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314DAE" w:rsidRDefault="00B6285A" w:rsidP="00314DA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314DAE">
        <w:rPr>
          <w:rFonts w:ascii="Arial" w:hAnsi="Arial" w:cs="Arial"/>
          <w:sz w:val="20"/>
          <w:szCs w:val="20"/>
        </w:rPr>
        <w:t xml:space="preserve"> </w:t>
      </w:r>
      <w:r w:rsidRPr="00314DAE">
        <w:rPr>
          <w:rFonts w:ascii="Arial" w:hAnsi="Arial" w:cs="Arial"/>
          <w:sz w:val="20"/>
          <w:szCs w:val="20"/>
        </w:rPr>
        <w:t>na</w:t>
      </w:r>
      <w:r w:rsidR="00314DAE">
        <w:rPr>
          <w:rFonts w:ascii="Arial" w:hAnsi="Arial" w:cs="Arial"/>
          <w:sz w:val="20"/>
          <w:szCs w:val="20"/>
        </w:rPr>
        <w:t>:</w:t>
      </w:r>
    </w:p>
    <w:p w:rsidR="00143329" w:rsidRPr="00641F15" w:rsidRDefault="00E96645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</w:t>
      </w:r>
      <w:r w:rsidR="008E38EB">
        <w:rPr>
          <w:rFonts w:ascii="Arial" w:hAnsi="Arial" w:cs="Arial"/>
          <w:i/>
          <w:sz w:val="20"/>
          <w:szCs w:val="20"/>
        </w:rPr>
        <w:t>/30</w:t>
      </w:r>
      <w:r w:rsidR="00641F15" w:rsidRPr="00641F15">
        <w:rPr>
          <w:rFonts w:ascii="Arial" w:hAnsi="Arial" w:cs="Arial"/>
          <w:i/>
          <w:sz w:val="20"/>
          <w:szCs w:val="20"/>
        </w:rPr>
        <w:t>/2016/AU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354A0F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  <w:bookmarkStart w:id="0" w:name="_GoBack"/>
      <w:bookmarkEnd w:id="0"/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E96645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1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1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>Przedmiotem zamówienia jest</w:t>
      </w:r>
      <w:r w:rsidR="00E96645">
        <w:rPr>
          <w:rFonts w:ascii="Arial" w:hAnsi="Arial" w:cs="Arial"/>
          <w:sz w:val="20"/>
          <w:szCs w:val="20"/>
        </w:rPr>
        <w:t>:</w:t>
      </w:r>
      <w:r w:rsidR="00623DE1" w:rsidRPr="00E12240">
        <w:rPr>
          <w:rFonts w:ascii="Arial" w:hAnsi="Arial" w:cs="Arial"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4C217E" w:rsidRPr="001B56B5" w:rsidRDefault="004C217E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D1840" w:rsidRDefault="009D1840" w:rsidP="00303485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8609C2">
        <w:rPr>
          <w:rFonts w:ascii="Arial" w:hAnsi="Arial" w:cs="Arial"/>
          <w:sz w:val="20"/>
          <w:szCs w:val="20"/>
        </w:rPr>
        <w:t xml:space="preserve"> 30.23.21.10-8</w:t>
      </w:r>
    </w:p>
    <w:p w:rsidR="00833647" w:rsidRDefault="00833647" w:rsidP="00833647">
      <w:pPr>
        <w:pStyle w:val="Akapitzlist"/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451617" w:rsidRPr="002263B9" w:rsidRDefault="00451617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 xml:space="preserve">Szczegółowy opis przedmiotu zamówienia zawarty jest w </w:t>
      </w:r>
      <w:r w:rsidRPr="00F22D0C">
        <w:rPr>
          <w:rFonts w:ascii="Arial" w:hAnsi="Arial" w:cs="Arial"/>
          <w:b/>
          <w:sz w:val="20"/>
          <w:szCs w:val="20"/>
        </w:rPr>
        <w:t>Załączniku nr 1</w:t>
      </w:r>
      <w:r w:rsidR="00C3433A" w:rsidRPr="00F22D0C">
        <w:rPr>
          <w:rFonts w:ascii="Arial" w:hAnsi="Arial" w:cs="Arial"/>
          <w:b/>
          <w:sz w:val="20"/>
          <w:szCs w:val="20"/>
        </w:rPr>
        <w:t xml:space="preserve"> do </w:t>
      </w:r>
      <w:r w:rsidR="00303485" w:rsidRPr="00F22D0C">
        <w:rPr>
          <w:rFonts w:ascii="Arial" w:hAnsi="Arial" w:cs="Arial"/>
          <w:b/>
          <w:sz w:val="20"/>
          <w:szCs w:val="20"/>
        </w:rPr>
        <w:t>SIWZ</w:t>
      </w:r>
      <w:r w:rsidR="00303485">
        <w:rPr>
          <w:rFonts w:ascii="Arial" w:hAnsi="Arial" w:cs="Arial"/>
          <w:sz w:val="20"/>
          <w:szCs w:val="20"/>
        </w:rPr>
        <w:t xml:space="preserve">, który stanowi wzór </w:t>
      </w:r>
      <w:r w:rsidR="00303485" w:rsidRPr="002263B9">
        <w:rPr>
          <w:rFonts w:ascii="Arial" w:hAnsi="Arial" w:cs="Arial"/>
          <w:sz w:val="20"/>
          <w:szCs w:val="20"/>
        </w:rPr>
        <w:t>umowy.</w:t>
      </w:r>
    </w:p>
    <w:p w:rsidR="002263B9" w:rsidRPr="002263B9" w:rsidRDefault="002263B9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63B9">
        <w:rPr>
          <w:rFonts w:ascii="Arial" w:hAnsi="Arial" w:cs="Arial"/>
          <w:bCs/>
          <w:sz w:val="20"/>
          <w:szCs w:val="20"/>
        </w:rPr>
        <w:t>Oferowane ur</w:t>
      </w:r>
      <w:r w:rsidR="00C84217">
        <w:rPr>
          <w:rFonts w:ascii="Arial" w:hAnsi="Arial" w:cs="Arial"/>
          <w:bCs/>
          <w:sz w:val="20"/>
          <w:szCs w:val="20"/>
        </w:rPr>
        <w:t xml:space="preserve">ządzenia oraz oferowany system, </w:t>
      </w:r>
      <w:r w:rsidRPr="002263B9">
        <w:rPr>
          <w:rFonts w:ascii="Arial" w:hAnsi="Arial" w:cs="Arial"/>
          <w:bCs/>
          <w:sz w:val="20"/>
          <w:szCs w:val="20"/>
        </w:rPr>
        <w:t xml:space="preserve">muszą spełniać </w:t>
      </w:r>
      <w:r>
        <w:rPr>
          <w:rFonts w:ascii="Arial" w:hAnsi="Arial" w:cs="Arial"/>
          <w:bCs/>
          <w:sz w:val="20"/>
          <w:szCs w:val="20"/>
        </w:rPr>
        <w:t xml:space="preserve">minimalne </w:t>
      </w:r>
      <w:r w:rsidRPr="002263B9">
        <w:rPr>
          <w:rFonts w:ascii="Arial" w:hAnsi="Arial" w:cs="Arial"/>
          <w:bCs/>
          <w:sz w:val="20"/>
          <w:szCs w:val="20"/>
        </w:rPr>
        <w:t>wymagania</w:t>
      </w:r>
      <w:r>
        <w:rPr>
          <w:rFonts w:ascii="Arial" w:hAnsi="Arial" w:cs="Arial"/>
          <w:bCs/>
          <w:sz w:val="20"/>
          <w:szCs w:val="20"/>
        </w:rPr>
        <w:t xml:space="preserve"> Zamawiającego,</w:t>
      </w:r>
      <w:r w:rsidRPr="002263B9">
        <w:rPr>
          <w:rFonts w:ascii="Arial" w:hAnsi="Arial" w:cs="Arial"/>
          <w:bCs/>
          <w:sz w:val="20"/>
          <w:szCs w:val="20"/>
        </w:rPr>
        <w:t xml:space="preserve"> określone</w:t>
      </w:r>
      <w:r w:rsidRPr="002263B9">
        <w:rPr>
          <w:rFonts w:ascii="Arial" w:hAnsi="Arial" w:cs="Arial"/>
          <w:b/>
          <w:bCs/>
          <w:sz w:val="20"/>
          <w:szCs w:val="20"/>
        </w:rPr>
        <w:t xml:space="preserve"> w</w:t>
      </w:r>
      <w:r w:rsidR="00C84217">
        <w:rPr>
          <w:rFonts w:ascii="Arial" w:hAnsi="Arial" w:cs="Arial"/>
          <w:b/>
          <w:bCs/>
          <w:sz w:val="20"/>
          <w:szCs w:val="20"/>
        </w:rPr>
        <w:t xml:space="preserve"> załączniku nr 1</w:t>
      </w:r>
      <w:r w:rsidRPr="002263B9">
        <w:rPr>
          <w:rFonts w:ascii="Arial" w:hAnsi="Arial" w:cs="Arial"/>
          <w:b/>
          <w:bCs/>
          <w:sz w:val="20"/>
          <w:szCs w:val="20"/>
        </w:rPr>
        <w:t>.</w:t>
      </w:r>
      <w:r w:rsidR="00C84217">
        <w:rPr>
          <w:rFonts w:ascii="Arial" w:hAnsi="Arial" w:cs="Arial"/>
          <w:bCs/>
          <w:sz w:val="20"/>
          <w:szCs w:val="20"/>
        </w:rPr>
        <w:t xml:space="preserve"> Wykonawca potwierdzi w załącznikach nr 2a i 2b</w:t>
      </w:r>
      <w:r>
        <w:rPr>
          <w:rFonts w:ascii="Arial" w:hAnsi="Arial" w:cs="Arial"/>
          <w:bCs/>
          <w:sz w:val="20"/>
          <w:szCs w:val="20"/>
        </w:rPr>
        <w:t>, że oferowane urządzenia i system spełniają minimalne wymogi Zamawiającego.</w:t>
      </w: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Pr="00641F15" w:rsidRDefault="002263B9" w:rsidP="002263B9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Default="00BD5886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2263B9" w:rsidRPr="00303485" w:rsidRDefault="002263B9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833647">
        <w:rPr>
          <w:rFonts w:ascii="Arial" w:hAnsi="Arial" w:cs="Arial"/>
          <w:sz w:val="20"/>
          <w:szCs w:val="20"/>
        </w:rPr>
        <w:t xml:space="preserve"> zobowiązany wykonać zamówienie: 12 miesięcy od dnia podpisania protokołu końcowego.</w:t>
      </w:r>
    </w:p>
    <w:p w:rsidR="00303485" w:rsidRPr="008F5FC3" w:rsidRDefault="00303485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</w:t>
      </w:r>
      <w:r w:rsidRPr="00E96645">
        <w:rPr>
          <w:rFonts w:ascii="Arial" w:hAnsi="Arial" w:cs="Arial"/>
          <w:sz w:val="20"/>
          <w:szCs w:val="20"/>
        </w:rPr>
        <w:t>cy uzna warunek za spełniony jeżeli Wykonawca wykaże, że w okresie ostatnich 3 lat przed upływem terminu składania ofert, a jeżeli okres prowadzenia działalności jest krótszy - w tym okresie, wykonał należycie co najmniej dwa zamówienia, których okres realizacji był nie krótszy niż 12 miesięcy, obejmujące: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 </w:t>
      </w:r>
      <w:r w:rsidR="00C84217">
        <w:rPr>
          <w:rFonts w:ascii="Arial" w:hAnsi="Arial" w:cs="Arial"/>
          <w:sz w:val="20"/>
          <w:szCs w:val="20"/>
        </w:rPr>
        <w:br/>
      </w:r>
      <w:r w:rsidRPr="00E96645">
        <w:rPr>
          <w:rFonts w:ascii="Arial" w:hAnsi="Arial" w:cs="Arial"/>
          <w:sz w:val="20"/>
          <w:szCs w:val="20"/>
        </w:rPr>
        <w:t>a) dostawę urządzeń wielofunkcyjnych o wartości nie mniejsz</w:t>
      </w:r>
      <w:r w:rsidR="00C84217">
        <w:rPr>
          <w:rFonts w:ascii="Arial" w:hAnsi="Arial" w:cs="Arial"/>
          <w:sz w:val="20"/>
          <w:szCs w:val="20"/>
        </w:rPr>
        <w:t>ej niż 400 000 zł brutto każde,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b) zapewnienie informatycznego systemu wydruku i skanowania, </w:t>
      </w:r>
    </w:p>
    <w:p w:rsidR="00303485" w:rsidRDefault="00E96645" w:rsidP="00C84217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c) co najmniej 12-miesięczny serwis urządzeń o wartości co najmniej 150 000 zł brutto rocznie.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zakres i okres udziału innego podmiotu przy wykonywaniu zamówienia publicznego;</w:t>
      </w:r>
    </w:p>
    <w:p w:rsidR="00C61E50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14DAE" w:rsidRPr="008F5FC3" w:rsidRDefault="00314DAE" w:rsidP="00314DA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6645" w:rsidRPr="00E96645" w:rsidRDefault="00E96645" w:rsidP="00E96645">
      <w:pPr>
        <w:pStyle w:val="Akapitzlist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lastRenderedPageBreak/>
        <w:t xml:space="preserve">Wykazu co najmniej dwóch zamówień, których okres realizacji był nie krótszy </w:t>
      </w:r>
      <w:r w:rsidRPr="00E96645">
        <w:rPr>
          <w:rFonts w:ascii="Arial" w:hAnsi="Arial" w:cs="Arial"/>
          <w:sz w:val="20"/>
          <w:szCs w:val="20"/>
        </w:rPr>
        <w:br/>
        <w:t xml:space="preserve">niż 12 miesięcy, obejmujące: a) dostawę urządzeń wielofunkcyjnych o wartości nie mniejszej niż 400 000 zł brutto każde, b) zapewnienie informatycznego systemu wydruku i skanowania, c) co najmniej 12-miesięczny serwis urządzeń o wartości </w:t>
      </w:r>
      <w:r w:rsidRPr="00E96645">
        <w:rPr>
          <w:rFonts w:ascii="Arial" w:hAnsi="Arial" w:cs="Arial"/>
          <w:sz w:val="20"/>
          <w:szCs w:val="20"/>
        </w:rPr>
        <w:br/>
        <w:t xml:space="preserve">co najmniej 150 000 zł brutto rocznie, z podaniem ich wartości, przedmiotu, dat wykonania i odbiorcy oraz załączą dokument potwierdzający, że zamówienia te zostały wykonane lub są wykonywane należycie - sporządzonego zgodnie z </w:t>
      </w:r>
      <w:r w:rsidRPr="00E96645">
        <w:rPr>
          <w:rFonts w:ascii="Arial" w:hAnsi="Arial" w:cs="Arial"/>
          <w:b/>
          <w:sz w:val="20"/>
          <w:szCs w:val="20"/>
        </w:rPr>
        <w:t>Załącznikiem nr 6 do SIWZ</w:t>
      </w:r>
      <w:r w:rsidRPr="00E96645">
        <w:rPr>
          <w:rFonts w:ascii="Arial" w:hAnsi="Arial" w:cs="Arial"/>
          <w:sz w:val="20"/>
          <w:szCs w:val="20"/>
        </w:rPr>
        <w:t xml:space="preserve">; </w:t>
      </w:r>
    </w:p>
    <w:p w:rsidR="00E96645" w:rsidRDefault="00E96645" w:rsidP="00E96645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Przy czym dowodami, o których mowa są referencje bądź inne dokumenty wystawione przez podmiot, na rzecz którego dostawy były wykonane. A jeżeli z uzasadnionej przyczyny o obiektywnym charakterze Wykonawca nie jest w stanie uzyskać tych dokumentów - inne dokumenty.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571316">
        <w:t>usługi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</w:t>
      </w:r>
      <w:r w:rsidR="00571316">
        <w:rPr>
          <w:rFonts w:ascii="Arial" w:hAnsi="Arial" w:cs="Arial"/>
          <w:sz w:val="20"/>
          <w:szCs w:val="20"/>
        </w:rPr>
        <w:t xml:space="preserve">rzez podmiot, na rzecz którego usługi </w:t>
      </w:r>
      <w:r w:rsidRPr="001B56B5">
        <w:rPr>
          <w:rFonts w:ascii="Arial" w:hAnsi="Arial" w:cs="Arial"/>
          <w:sz w:val="20"/>
          <w:szCs w:val="20"/>
        </w:rPr>
        <w:t>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F3F72" w:rsidRDefault="00035B67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1B56B5" w:rsidRDefault="00314DA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 w:rsidR="00256808"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F3F72" w:rsidRDefault="008F7DDE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, </w:t>
      </w:r>
      <w:r w:rsidR="00C84217" w:rsidRPr="00C84217">
        <w:rPr>
          <w:rFonts w:ascii="Arial" w:hAnsi="Arial" w:cs="Arial"/>
          <w:sz w:val="20"/>
          <w:szCs w:val="20"/>
        </w:rPr>
        <w:t>2a, 2b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Default="00592456" w:rsidP="002B452E">
      <w:pPr>
        <w:spacing w:after="120"/>
        <w:ind w:left="1102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165804" w:rsidRPr="001B56B5" w:rsidRDefault="00165804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</w:p>
    <w:p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b/>
          <w:sz w:val="20"/>
          <w:szCs w:val="20"/>
        </w:rPr>
        <w:t>Zakup urządzeń wielofunkcyjnych oraz zakup i wdrożenie systemu wydruku centralnego. Przeprowadzenie szkoleń i obsługa serwisowa</w:t>
      </w:r>
    </w:p>
    <w:p w:rsidR="00D55BDA" w:rsidRPr="0015593D" w:rsidRDefault="001F3F72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BDGwzp-216/30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15593D">
        <w:rPr>
          <w:rFonts w:ascii="Arial" w:hAnsi="Arial" w:cs="Arial"/>
          <w:b/>
          <w:sz w:val="20"/>
          <w:szCs w:val="20"/>
        </w:rPr>
        <w:t>2016/AU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4A6406">
        <w:rPr>
          <w:rFonts w:ascii="Arial" w:hAnsi="Arial" w:cs="Arial"/>
          <w:b/>
          <w:sz w:val="20"/>
          <w:szCs w:val="20"/>
        </w:rPr>
        <w:t xml:space="preserve">5 </w:t>
      </w:r>
      <w:r w:rsidR="00E96645">
        <w:rPr>
          <w:rFonts w:ascii="Arial" w:hAnsi="Arial" w:cs="Arial"/>
          <w:b/>
          <w:sz w:val="20"/>
          <w:szCs w:val="20"/>
        </w:rPr>
        <w:t xml:space="preserve">grudnia </w:t>
      </w:r>
      <w:r w:rsidR="003C2116">
        <w:rPr>
          <w:rFonts w:ascii="Arial" w:hAnsi="Arial" w:cs="Arial"/>
          <w:b/>
          <w:sz w:val="20"/>
          <w:szCs w:val="20"/>
        </w:rPr>
        <w:t>2016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4A6406">
        <w:rPr>
          <w:rFonts w:ascii="Arial" w:hAnsi="Arial" w:cs="Arial"/>
          <w:b/>
          <w:sz w:val="20"/>
          <w:szCs w:val="20"/>
        </w:rPr>
        <w:t xml:space="preserve">5 </w:t>
      </w:r>
      <w:r w:rsidR="00E96645">
        <w:rPr>
          <w:rFonts w:ascii="Arial" w:hAnsi="Arial" w:cs="Arial"/>
          <w:b/>
          <w:sz w:val="20"/>
          <w:szCs w:val="20"/>
        </w:rPr>
        <w:t xml:space="preserve">grudnia 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2016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4A6406">
        <w:rPr>
          <w:rFonts w:ascii="Arial" w:hAnsi="Arial" w:cs="Arial"/>
          <w:b/>
          <w:sz w:val="20"/>
          <w:szCs w:val="20"/>
        </w:rPr>
        <w:t xml:space="preserve">5 </w:t>
      </w:r>
      <w:r w:rsidR="00E96645">
        <w:rPr>
          <w:rFonts w:ascii="Arial" w:hAnsi="Arial" w:cs="Arial"/>
          <w:b/>
          <w:sz w:val="20"/>
          <w:szCs w:val="20"/>
        </w:rPr>
        <w:t xml:space="preserve">grudnia </w:t>
      </w:r>
      <w:r w:rsidR="003C2116" w:rsidRPr="003C2116">
        <w:rPr>
          <w:rFonts w:ascii="Arial" w:hAnsi="Arial" w:cs="Arial"/>
          <w:b/>
          <w:sz w:val="20"/>
          <w:szCs w:val="20"/>
        </w:rPr>
        <w:t>2016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C84217">
        <w:rPr>
          <w:rFonts w:ascii="Arial" w:hAnsi="Arial" w:cs="Arial"/>
          <w:b/>
          <w:sz w:val="20"/>
          <w:szCs w:val="20"/>
        </w:rPr>
        <w:t>2, 2a, 2b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</w:t>
      </w:r>
      <w:r w:rsidR="00C84217">
        <w:rPr>
          <w:rFonts w:ascii="Arial" w:hAnsi="Arial" w:cs="Arial"/>
          <w:sz w:val="20"/>
          <w:szCs w:val="20"/>
        </w:rPr>
        <w:t>, z wyjątkiem cen za jedną stronę wydruku, która może być wyrażona do czterech miejsc po przecinku.</w:t>
      </w:r>
    </w:p>
    <w:p w:rsidR="001E623B" w:rsidRPr="00C84217" w:rsidRDefault="009A0A5F" w:rsidP="00C84217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  <w:r w:rsidR="00314DAE">
        <w:rPr>
          <w:rFonts w:ascii="Arial" w:hAnsi="Arial" w:cs="Arial"/>
          <w:color w:val="000000"/>
          <w:sz w:val="20"/>
          <w:szCs w:val="20"/>
        </w:rPr>
        <w:t>.</w:t>
      </w:r>
    </w:p>
    <w:p w:rsidR="00641F1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C84217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C84217" w:rsidRPr="001F3F72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F4349E" w:rsidRPr="00885F22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>- w przypadku mnożenia cen jednostkowych i liczby jednostek miar należy przyjąć, że jeżeli obliczona cena nie odpowiada iloczynowi ceny jednostkowej oraz liczby jednostek miar, przyjmuje się, że prawidłowo podano liczbę jednostek miar i cenę jednostkową;</w:t>
      </w:r>
    </w:p>
    <w:p w:rsidR="00F4349E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 xml:space="preserve">- w przypadku sumowania cen za poszczególne </w:t>
      </w:r>
      <w:r w:rsidR="00EA01D5">
        <w:rPr>
          <w:rFonts w:ascii="Arial" w:hAnsi="Arial" w:cs="Arial"/>
          <w:sz w:val="20"/>
          <w:szCs w:val="20"/>
        </w:rPr>
        <w:t>urządzenia oraz usługi</w:t>
      </w:r>
      <w:r w:rsidRPr="00F4349E">
        <w:rPr>
          <w:rFonts w:ascii="Arial" w:hAnsi="Arial" w:cs="Arial"/>
          <w:sz w:val="20"/>
          <w:szCs w:val="20"/>
        </w:rPr>
        <w:t xml:space="preserve"> jeżeli obliczona suma nie odpowiada sumie </w:t>
      </w:r>
      <w:r w:rsidR="00EA01D5">
        <w:rPr>
          <w:rFonts w:ascii="Arial" w:hAnsi="Arial" w:cs="Arial"/>
          <w:sz w:val="20"/>
          <w:szCs w:val="20"/>
        </w:rPr>
        <w:t xml:space="preserve">ich </w:t>
      </w:r>
      <w:r w:rsidRPr="00F4349E">
        <w:rPr>
          <w:rFonts w:ascii="Arial" w:hAnsi="Arial" w:cs="Arial"/>
          <w:sz w:val="20"/>
          <w:szCs w:val="20"/>
        </w:rPr>
        <w:t>wartości, przyjmuje się, że prawidłowo podano wartości poszczególnych</w:t>
      </w:r>
      <w:r w:rsidR="001772BC">
        <w:rPr>
          <w:rFonts w:ascii="Arial" w:hAnsi="Arial" w:cs="Arial"/>
          <w:sz w:val="20"/>
          <w:szCs w:val="20"/>
        </w:rPr>
        <w:t xml:space="preserve"> urządzeń oraz usług</w:t>
      </w:r>
      <w:r w:rsidRPr="00F4349E">
        <w:rPr>
          <w:rFonts w:ascii="Arial" w:hAnsi="Arial" w:cs="Arial"/>
          <w:sz w:val="20"/>
          <w:szCs w:val="20"/>
        </w:rPr>
        <w:t>,</w:t>
      </w:r>
    </w:p>
    <w:p w:rsidR="00F4349E" w:rsidRPr="00F4349E" w:rsidRDefault="00F4349E" w:rsidP="00F4349E">
      <w:pPr>
        <w:ind w:left="990"/>
        <w:jc w:val="both"/>
      </w:pPr>
    </w:p>
    <w:p w:rsidR="00885F22" w:rsidRPr="00F4349E" w:rsidRDefault="00CF4F89" w:rsidP="00F4349E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B16A7E">
        <w:rPr>
          <w:rFonts w:ascii="Arial" w:hAnsi="Arial" w:cs="Arial"/>
          <w:sz w:val="20"/>
          <w:szCs w:val="20"/>
        </w:rPr>
        <w:t xml:space="preserve">inne omyłki polegające na niezgodności oferty z SIWZ, niepowodujące istotnych zmian w treści </w:t>
      </w:r>
      <w:r w:rsidRPr="001B56B5">
        <w:rPr>
          <w:rFonts w:ascii="Arial" w:hAnsi="Arial" w:cs="Arial"/>
          <w:sz w:val="20"/>
          <w:szCs w:val="20"/>
        </w:rPr>
        <w:t>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1772BC" w:rsidP="001772B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na sprzęt oraz system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rękojmi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72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Aktywna usługa OCR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9E0832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Skierowanie do realizacji zamówienia minimum 1 osoby niepełnosprawnej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15593D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714AD1" w:rsidRPr="001B56B5" w:rsidRDefault="00714AD1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:rsidR="00A65D29" w:rsidRPr="00714AD1" w:rsidRDefault="00FA3149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lastRenderedPageBreak/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="00714AD1" w:rsidRPr="00714AD1">
        <w:rPr>
          <w:rFonts w:ascii="Arial" w:hAnsi="Arial" w:cs="Arial"/>
          <w:b/>
          <w:i/>
          <w:sz w:val="20"/>
          <w:szCs w:val="20"/>
        </w:rPr>
        <w:t xml:space="preserve">Okres </w:t>
      </w:r>
      <w:r w:rsidR="006F0737" w:rsidRPr="00714AD1">
        <w:rPr>
          <w:rFonts w:ascii="Arial" w:hAnsi="Arial" w:cs="Arial"/>
          <w:b/>
          <w:i/>
          <w:sz w:val="20"/>
          <w:szCs w:val="20"/>
        </w:rPr>
        <w:t xml:space="preserve">gwarancji </w:t>
      </w:r>
      <w:r w:rsidR="00714AD1">
        <w:rPr>
          <w:rFonts w:ascii="Arial" w:hAnsi="Arial" w:cs="Arial"/>
          <w:b/>
          <w:i/>
          <w:sz w:val="20"/>
          <w:szCs w:val="20"/>
        </w:rPr>
        <w:t>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714AD1">
        <w:rPr>
          <w:rFonts w:ascii="Arial" w:hAnsi="Arial" w:cs="Arial"/>
          <w:sz w:val="20"/>
          <w:szCs w:val="20"/>
        </w:rPr>
        <w:t>15</w:t>
      </w:r>
      <w:r w:rsidR="001931A1" w:rsidRPr="00714AD1">
        <w:rPr>
          <w:rFonts w:ascii="Arial" w:hAnsi="Arial" w:cs="Arial"/>
          <w:sz w:val="20"/>
          <w:szCs w:val="20"/>
        </w:rPr>
        <w:t xml:space="preserve"> </w:t>
      </w:r>
      <w:r w:rsidRPr="00714AD1">
        <w:rPr>
          <w:rFonts w:ascii="Arial" w:hAnsi="Arial" w:cs="Arial"/>
          <w:sz w:val="20"/>
          <w:szCs w:val="20"/>
        </w:rPr>
        <w:t>pkt.</w:t>
      </w:r>
    </w:p>
    <w:p w:rsidR="006F0737" w:rsidRDefault="006F0737" w:rsidP="0035168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 w:rsidR="0015593D">
        <w:rPr>
          <w:rFonts w:ascii="Arial" w:hAnsi="Arial" w:cs="Arial"/>
          <w:sz w:val="20"/>
          <w:szCs w:val="20"/>
        </w:rPr>
        <w:t>nimalny okres gwarancji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 w:rsidR="0015593D">
        <w:rPr>
          <w:rFonts w:ascii="Arial" w:hAnsi="Arial" w:cs="Arial"/>
          <w:sz w:val="20"/>
          <w:szCs w:val="20"/>
        </w:rPr>
        <w:t>a</w:t>
      </w:r>
      <w:r w:rsidR="00A666EA">
        <w:rPr>
          <w:rFonts w:ascii="Arial" w:hAnsi="Arial" w:cs="Arial"/>
          <w:sz w:val="20"/>
          <w:szCs w:val="20"/>
        </w:rPr>
        <w:t xml:space="preserve"> nie</w:t>
      </w:r>
      <w:r w:rsidR="001931A1">
        <w:rPr>
          <w:rFonts w:ascii="Arial" w:hAnsi="Arial" w:cs="Arial"/>
          <w:sz w:val="20"/>
          <w:szCs w:val="20"/>
        </w:rPr>
        <w:t xml:space="preserve">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 w:rsidR="00A666EA">
        <w:rPr>
          <w:rFonts w:ascii="Arial" w:hAnsi="Arial" w:cs="Arial"/>
          <w:sz w:val="20"/>
          <w:szCs w:val="20"/>
        </w:rPr>
        <w:t xml:space="preserve">Zamawiający przyzna </w:t>
      </w:r>
      <w:r w:rsidR="00F46F35">
        <w:rPr>
          <w:rFonts w:ascii="Arial" w:hAnsi="Arial" w:cs="Arial"/>
          <w:sz w:val="20"/>
          <w:szCs w:val="20"/>
        </w:rPr>
        <w:t xml:space="preserve">punkty </w:t>
      </w:r>
      <w:r w:rsidR="00A666EA">
        <w:rPr>
          <w:rFonts w:ascii="Arial" w:hAnsi="Arial" w:cs="Arial"/>
          <w:sz w:val="20"/>
          <w:szCs w:val="20"/>
        </w:rPr>
        <w:br/>
      </w:r>
      <w:r w:rsidR="00F46F35">
        <w:rPr>
          <w:rFonts w:ascii="Arial" w:hAnsi="Arial" w:cs="Arial"/>
          <w:sz w:val="20"/>
          <w:szCs w:val="20"/>
        </w:rPr>
        <w:t>w następujący sposób</w:t>
      </w:r>
      <w:r w:rsidR="00641F15">
        <w:rPr>
          <w:rFonts w:ascii="Arial" w:hAnsi="Arial" w:cs="Arial"/>
          <w:sz w:val="20"/>
          <w:szCs w:val="20"/>
        </w:rPr>
        <w:t>: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</w:t>
      </w:r>
      <w:r w:rsidR="000A76AB">
        <w:rPr>
          <w:rFonts w:ascii="Arial" w:hAnsi="Arial" w:cs="Arial"/>
          <w:sz w:val="20"/>
          <w:szCs w:val="20"/>
        </w:rPr>
        <w:t xml:space="preserve"> lat – </w:t>
      </w:r>
      <w:r w:rsidR="00714AD1">
        <w:rPr>
          <w:rFonts w:ascii="Arial" w:hAnsi="Arial" w:cs="Arial"/>
          <w:sz w:val="20"/>
          <w:szCs w:val="20"/>
        </w:rPr>
        <w:t>5</w:t>
      </w:r>
      <w:r w:rsidR="00DE0780">
        <w:rPr>
          <w:rFonts w:ascii="Arial" w:hAnsi="Arial" w:cs="Arial"/>
          <w:sz w:val="20"/>
          <w:szCs w:val="20"/>
        </w:rPr>
        <w:t xml:space="preserve"> punktów</w:t>
      </w:r>
    </w:p>
    <w:p w:rsidR="006F0737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okres </w:t>
      </w:r>
      <w:r w:rsidR="001931A1">
        <w:rPr>
          <w:rFonts w:ascii="Arial" w:hAnsi="Arial" w:cs="Arial"/>
          <w:sz w:val="20"/>
          <w:szCs w:val="20"/>
        </w:rPr>
        <w:t>4</w:t>
      </w:r>
      <w:r w:rsidR="006F0737" w:rsidRPr="001B56B5">
        <w:rPr>
          <w:rFonts w:ascii="Arial" w:hAnsi="Arial" w:cs="Arial"/>
          <w:sz w:val="20"/>
          <w:szCs w:val="20"/>
        </w:rPr>
        <w:t xml:space="preserve"> lat 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10</w:t>
      </w:r>
      <w:r w:rsidR="00DE0780">
        <w:rPr>
          <w:rFonts w:ascii="Arial" w:hAnsi="Arial" w:cs="Arial"/>
          <w:sz w:val="20"/>
          <w:szCs w:val="20"/>
        </w:rPr>
        <w:t xml:space="preserve"> punktów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1931A1" w:rsidRDefault="001931A1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 w:rsidR="007F473F"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15</w:t>
      </w:r>
      <w:r w:rsidR="00F46F3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AF7458" w:rsidRDefault="00A666EA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Zaoferowanie okresu dłuższego </w:t>
      </w:r>
      <w:r w:rsidR="00714AD1">
        <w:rPr>
          <w:rFonts w:ascii="Arial" w:hAnsi="Arial" w:cs="Arial"/>
          <w:sz w:val="20"/>
          <w:szCs w:val="20"/>
        </w:rPr>
        <w:t>niż 5 lat spowoduje przyznanie 15</w:t>
      </w:r>
      <w:r>
        <w:rPr>
          <w:rFonts w:ascii="Arial" w:hAnsi="Arial" w:cs="Arial"/>
          <w:sz w:val="20"/>
          <w:szCs w:val="20"/>
        </w:rPr>
        <w:t xml:space="preserve"> punktów.</w:t>
      </w: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P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Pr="00714AD1">
        <w:rPr>
          <w:rFonts w:ascii="Arial" w:hAnsi="Arial" w:cs="Arial"/>
          <w:b/>
          <w:i/>
          <w:sz w:val="20"/>
          <w:szCs w:val="20"/>
        </w:rPr>
        <w:t>Okres</w:t>
      </w:r>
      <w:r>
        <w:rPr>
          <w:rFonts w:ascii="Arial" w:hAnsi="Arial" w:cs="Arial"/>
          <w:b/>
          <w:i/>
          <w:sz w:val="20"/>
          <w:szCs w:val="20"/>
        </w:rPr>
        <w:t xml:space="preserve"> rękojmi 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12</w:t>
      </w:r>
      <w:r w:rsidRPr="00714AD1">
        <w:rPr>
          <w:rFonts w:ascii="Arial" w:hAnsi="Arial" w:cs="Arial"/>
          <w:sz w:val="20"/>
          <w:szCs w:val="20"/>
        </w:rPr>
        <w:t xml:space="preserve"> pkt.</w:t>
      </w:r>
    </w:p>
    <w:p w:rsid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nimalny okres rękojmi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>
        <w:rPr>
          <w:rFonts w:ascii="Arial" w:hAnsi="Arial" w:cs="Arial"/>
          <w:sz w:val="20"/>
          <w:szCs w:val="20"/>
        </w:rPr>
        <w:t>a nie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>
        <w:rPr>
          <w:rFonts w:ascii="Arial" w:hAnsi="Arial" w:cs="Arial"/>
          <w:sz w:val="20"/>
          <w:szCs w:val="20"/>
        </w:rPr>
        <w:t xml:space="preserve">Zamawiający przyzna punkty </w:t>
      </w:r>
      <w:r w:rsidR="003F3A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następujący sposób: </w:t>
      </w:r>
    </w:p>
    <w:p w:rsidR="00714AD1" w:rsidRPr="001B56B5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 lat – 4 punkty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4</w:t>
      </w:r>
      <w:r w:rsidRPr="001B56B5">
        <w:rPr>
          <w:rFonts w:ascii="Arial" w:hAnsi="Arial" w:cs="Arial"/>
          <w:sz w:val="20"/>
          <w:szCs w:val="20"/>
        </w:rPr>
        <w:t xml:space="preserve"> lat –</w:t>
      </w:r>
      <w:r w:rsidR="00DE0780">
        <w:rPr>
          <w:rFonts w:ascii="Arial" w:hAnsi="Arial" w:cs="Arial"/>
          <w:sz w:val="20"/>
          <w:szCs w:val="20"/>
        </w:rPr>
        <w:t xml:space="preserve"> 8 </w:t>
      </w:r>
      <w:proofErr w:type="spellStart"/>
      <w:r w:rsidR="00DE0780">
        <w:rPr>
          <w:rFonts w:ascii="Arial" w:hAnsi="Arial" w:cs="Arial"/>
          <w:sz w:val="20"/>
          <w:szCs w:val="20"/>
        </w:rPr>
        <w:t>punktow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12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Zaoferowanie okresu dłuższego niż 5 lat spowoduje przyznanie 12 punktów.</w:t>
      </w:r>
    </w:p>
    <w:p w:rsidR="00714AD1" w:rsidRDefault="00714AD1" w:rsidP="00714AD1">
      <w:pPr>
        <w:jc w:val="both"/>
        <w:rPr>
          <w:rFonts w:ascii="Arial" w:hAnsi="Arial" w:cs="Arial"/>
          <w:sz w:val="20"/>
          <w:szCs w:val="20"/>
        </w:rPr>
      </w:pPr>
    </w:p>
    <w:p w:rsidR="00714AD1" w:rsidRPr="003F3A27" w:rsidRDefault="00714AD1" w:rsidP="00714AD1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Punkty za kryterium </w:t>
      </w:r>
      <w:r w:rsidRPr="003F3A27">
        <w:rPr>
          <w:rFonts w:ascii="Arial" w:hAnsi="Arial" w:cs="Arial"/>
          <w:b/>
          <w:i/>
          <w:sz w:val="20"/>
          <w:szCs w:val="20"/>
        </w:rPr>
        <w:t>„Aktywna usług</w:t>
      </w:r>
      <w:r w:rsidR="003F3A27">
        <w:rPr>
          <w:rFonts w:ascii="Arial" w:hAnsi="Arial" w:cs="Arial"/>
          <w:b/>
          <w:i/>
          <w:sz w:val="20"/>
          <w:szCs w:val="20"/>
        </w:rPr>
        <w:t>a</w:t>
      </w:r>
      <w:r w:rsidRPr="003F3A27">
        <w:rPr>
          <w:rFonts w:ascii="Arial" w:hAnsi="Arial" w:cs="Arial"/>
          <w:b/>
          <w:i/>
          <w:sz w:val="20"/>
          <w:szCs w:val="20"/>
        </w:rPr>
        <w:t xml:space="preserve"> OCR”</w:t>
      </w:r>
      <w:r w:rsidRPr="003F3A27">
        <w:rPr>
          <w:rFonts w:ascii="Arial" w:hAnsi="Arial" w:cs="Arial"/>
          <w:sz w:val="20"/>
          <w:szCs w:val="20"/>
        </w:rPr>
        <w:t xml:space="preserve"> zostan</w:t>
      </w:r>
      <w:r w:rsidR="00DE0780">
        <w:rPr>
          <w:rFonts w:ascii="Arial" w:hAnsi="Arial" w:cs="Arial"/>
          <w:sz w:val="20"/>
          <w:szCs w:val="20"/>
        </w:rPr>
        <w:t>ą przyznane w skali punktowej -</w:t>
      </w:r>
      <w:r w:rsidRPr="003F3A27">
        <w:rPr>
          <w:rFonts w:ascii="Arial" w:hAnsi="Arial" w:cs="Arial"/>
          <w:sz w:val="20"/>
          <w:szCs w:val="20"/>
        </w:rPr>
        <w:t xml:space="preserve"> </w:t>
      </w:r>
      <w:r w:rsidR="004D55E2" w:rsidRPr="003F3A27">
        <w:rPr>
          <w:rFonts w:ascii="Arial" w:hAnsi="Arial" w:cs="Arial"/>
          <w:sz w:val="20"/>
          <w:szCs w:val="20"/>
        </w:rPr>
        <w:t>10</w:t>
      </w:r>
      <w:r w:rsidRPr="003F3A27">
        <w:rPr>
          <w:rFonts w:ascii="Arial" w:hAnsi="Arial" w:cs="Arial"/>
          <w:sz w:val="20"/>
          <w:szCs w:val="20"/>
        </w:rPr>
        <w:t xml:space="preserve"> pkt. </w:t>
      </w:r>
    </w:p>
    <w:p w:rsidR="00714AD1" w:rsidRPr="003F3A27" w:rsidRDefault="003F3A27" w:rsidP="003F3A27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Zamawiający przyzna 10 punktów </w:t>
      </w:r>
      <w:r>
        <w:rPr>
          <w:rFonts w:ascii="Arial" w:hAnsi="Arial" w:cs="Arial"/>
          <w:sz w:val="20"/>
          <w:szCs w:val="20"/>
        </w:rPr>
        <w:t>w przypadku gdy Wykonawca zaoferuje s</w:t>
      </w:r>
      <w:r w:rsidRPr="003F3A27">
        <w:rPr>
          <w:rFonts w:ascii="Arial" w:hAnsi="Arial" w:cs="Arial"/>
          <w:sz w:val="20"/>
          <w:szCs w:val="20"/>
        </w:rPr>
        <w:t>ystem z możliwością</w:t>
      </w:r>
      <w:r w:rsidR="004D55E2" w:rsidRPr="003F3A27">
        <w:rPr>
          <w:rFonts w:ascii="Arial" w:hAnsi="Arial" w:cs="Arial"/>
          <w:sz w:val="20"/>
          <w:szCs w:val="20"/>
        </w:rPr>
        <w:t xml:space="preserve"> automatycznej konwersji przechwytywanych </w:t>
      </w:r>
      <w:proofErr w:type="spellStart"/>
      <w:r w:rsidR="004D55E2" w:rsidRPr="003F3A27">
        <w:rPr>
          <w:rFonts w:ascii="Arial" w:hAnsi="Arial" w:cs="Arial"/>
          <w:sz w:val="20"/>
          <w:szCs w:val="20"/>
        </w:rPr>
        <w:t>skanów</w:t>
      </w:r>
      <w:proofErr w:type="spellEnd"/>
      <w:r w:rsidR="004D55E2" w:rsidRPr="003F3A27">
        <w:rPr>
          <w:rFonts w:ascii="Arial" w:hAnsi="Arial" w:cs="Arial"/>
          <w:sz w:val="20"/>
          <w:szCs w:val="20"/>
        </w:rPr>
        <w:t xml:space="preserve"> do formatów PDF/A, DOC, DOCX, XLS, XLSX, RTF, </w:t>
      </w:r>
      <w:r w:rsidRPr="003F3A27">
        <w:rPr>
          <w:rFonts w:ascii="Arial" w:hAnsi="Arial" w:cs="Arial"/>
          <w:sz w:val="20"/>
          <w:szCs w:val="20"/>
        </w:rPr>
        <w:t xml:space="preserve">TXT, CSV oraz wsparcie OCR przetwarzanych dokumentów dla języka polskiego, angielskiego </w:t>
      </w:r>
      <w:r>
        <w:rPr>
          <w:rFonts w:ascii="Arial" w:hAnsi="Arial" w:cs="Arial"/>
          <w:sz w:val="20"/>
          <w:szCs w:val="20"/>
        </w:rPr>
        <w:br/>
      </w:r>
      <w:r w:rsidRPr="003F3A27">
        <w:rPr>
          <w:rFonts w:ascii="Arial" w:hAnsi="Arial" w:cs="Arial"/>
          <w:sz w:val="20"/>
          <w:szCs w:val="20"/>
        </w:rPr>
        <w:t>i niemieckiego</w:t>
      </w:r>
      <w:r>
        <w:rPr>
          <w:rFonts w:ascii="Arial" w:hAnsi="Arial" w:cs="Arial"/>
          <w:sz w:val="20"/>
          <w:szCs w:val="20"/>
        </w:rPr>
        <w:t>.</w:t>
      </w:r>
    </w:p>
    <w:p w:rsidR="00A666EA" w:rsidRPr="00AF7458" w:rsidRDefault="00A666EA" w:rsidP="00714AD1">
      <w:pPr>
        <w:jc w:val="both"/>
        <w:rPr>
          <w:rFonts w:ascii="Arial" w:hAnsi="Arial" w:cs="Arial"/>
          <w:sz w:val="20"/>
          <w:szCs w:val="20"/>
        </w:rPr>
      </w:pPr>
    </w:p>
    <w:p w:rsidR="00AF7458" w:rsidRDefault="00AF7458" w:rsidP="003A0B96">
      <w:pPr>
        <w:ind w:left="567"/>
        <w:jc w:val="both"/>
        <w:rPr>
          <w:rFonts w:ascii="Arial" w:hAnsi="Arial" w:cs="Arial"/>
          <w:sz w:val="20"/>
          <w:szCs w:val="20"/>
        </w:rPr>
      </w:pPr>
      <w:r w:rsidRPr="00AF7458">
        <w:rPr>
          <w:rFonts w:ascii="Arial" w:hAnsi="Arial" w:cs="Arial"/>
          <w:sz w:val="20"/>
          <w:szCs w:val="20"/>
        </w:rPr>
        <w:t>Punkty za kryterium: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Pr="00A666EA">
        <w:rPr>
          <w:rFonts w:ascii="Arial" w:hAnsi="Arial" w:cs="Arial"/>
          <w:b/>
          <w:i/>
          <w:sz w:val="20"/>
          <w:szCs w:val="20"/>
        </w:rPr>
        <w:t>„</w:t>
      </w:r>
      <w:r w:rsidR="00A666EA" w:rsidRPr="00A666EA">
        <w:rPr>
          <w:rFonts w:ascii="Arial" w:hAnsi="Arial" w:cs="Arial"/>
          <w:b/>
          <w:i/>
          <w:sz w:val="20"/>
          <w:szCs w:val="20"/>
        </w:rPr>
        <w:t>Skierowanie do realizacji zamówienia minimum 1 osoby niepełnosprawnej</w:t>
      </w:r>
      <w:r w:rsidRPr="00AE4309">
        <w:rPr>
          <w:rFonts w:ascii="Arial" w:hAnsi="Arial" w:cs="Arial"/>
          <w:b/>
          <w:i/>
          <w:sz w:val="20"/>
          <w:szCs w:val="20"/>
        </w:rPr>
        <w:t>”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– 3</w:t>
      </w:r>
      <w:r w:rsidR="003A0B96">
        <w:rPr>
          <w:rFonts w:ascii="Arial" w:hAnsi="Arial" w:cs="Arial"/>
          <w:sz w:val="20"/>
          <w:szCs w:val="20"/>
        </w:rPr>
        <w:t xml:space="preserve"> pkt.</w:t>
      </w:r>
    </w:p>
    <w:p w:rsidR="003A0B96" w:rsidRPr="00AE4309" w:rsidRDefault="003A0B96" w:rsidP="003A0B96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1931A1" w:rsidRPr="001B56B5" w:rsidRDefault="00362651" w:rsidP="003A0B9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62651">
        <w:rPr>
          <w:rFonts w:ascii="Arial" w:hAnsi="Arial" w:cs="Arial"/>
          <w:sz w:val="20"/>
          <w:szCs w:val="20"/>
        </w:rPr>
        <w:t xml:space="preserve">Do oceny w ramach tego kryterium Zamawiający </w:t>
      </w:r>
      <w:r w:rsidR="00DE0780">
        <w:rPr>
          <w:rFonts w:ascii="Arial" w:hAnsi="Arial" w:cs="Arial"/>
          <w:sz w:val="20"/>
          <w:szCs w:val="20"/>
        </w:rPr>
        <w:t>przyzna 3 punkty za minimum jedną</w:t>
      </w:r>
      <w:r w:rsidR="003F3A27">
        <w:rPr>
          <w:rFonts w:ascii="Arial" w:hAnsi="Arial" w:cs="Arial"/>
          <w:sz w:val="20"/>
          <w:szCs w:val="20"/>
        </w:rPr>
        <w:t xml:space="preserve"> osobę </w:t>
      </w:r>
      <w:r w:rsidR="003A0B96">
        <w:rPr>
          <w:rFonts w:ascii="Arial" w:hAnsi="Arial" w:cs="Arial"/>
          <w:sz w:val="20"/>
          <w:szCs w:val="20"/>
        </w:rPr>
        <w:t>niepełnosprawną</w:t>
      </w:r>
      <w:r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skierowaną</w:t>
      </w:r>
      <w:r w:rsidR="00AE4309" w:rsidRPr="00AE4309">
        <w:rPr>
          <w:rFonts w:ascii="Arial" w:hAnsi="Arial" w:cs="Arial"/>
          <w:sz w:val="20"/>
          <w:szCs w:val="20"/>
        </w:rPr>
        <w:t xml:space="preserve"> do realizacji przedmiotu zamówienia</w:t>
      </w:r>
      <w:r w:rsidR="00AE4309">
        <w:rPr>
          <w:rFonts w:ascii="Arial" w:hAnsi="Arial" w:cs="Arial"/>
          <w:sz w:val="20"/>
          <w:szCs w:val="20"/>
        </w:rPr>
        <w:t>,</w:t>
      </w:r>
      <w:r w:rsidR="00AE4309" w:rsidRPr="00362651"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wskazaną</w:t>
      </w:r>
      <w:r w:rsidRPr="00362651">
        <w:rPr>
          <w:rFonts w:ascii="Arial" w:hAnsi="Arial" w:cs="Arial"/>
          <w:sz w:val="20"/>
          <w:szCs w:val="20"/>
        </w:rPr>
        <w:t xml:space="preserve"> przez Wykonawcę </w:t>
      </w:r>
      <w:r w:rsidR="00DE0780">
        <w:rPr>
          <w:rFonts w:ascii="Arial" w:hAnsi="Arial" w:cs="Arial"/>
          <w:sz w:val="20"/>
          <w:szCs w:val="20"/>
        </w:rPr>
        <w:br/>
      </w:r>
      <w:r w:rsidRPr="00362651">
        <w:rPr>
          <w:rFonts w:ascii="Arial" w:hAnsi="Arial" w:cs="Arial"/>
          <w:sz w:val="20"/>
          <w:szCs w:val="20"/>
        </w:rPr>
        <w:t>w ofercie</w:t>
      </w:r>
      <w:r>
        <w:rPr>
          <w:rFonts w:ascii="Arial" w:hAnsi="Arial" w:cs="Arial"/>
          <w:sz w:val="20"/>
          <w:szCs w:val="20"/>
        </w:rPr>
        <w:t>.</w:t>
      </w:r>
    </w:p>
    <w:p w:rsidR="00A65D29" w:rsidRPr="001B56B5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12.4</w:t>
      </w:r>
      <w:r w:rsidR="00A65D29" w:rsidRPr="001B56B5">
        <w:rPr>
          <w:rFonts w:ascii="Arial" w:hAnsi="Arial" w:cs="Arial"/>
          <w:sz w:val="20"/>
          <w:szCs w:val="20"/>
        </w:rPr>
        <w:t xml:space="preserve"> Liczby pun</w:t>
      </w:r>
      <w:r>
        <w:rPr>
          <w:rFonts w:ascii="Arial" w:hAnsi="Arial" w:cs="Arial"/>
          <w:sz w:val="20"/>
          <w:szCs w:val="20"/>
        </w:rPr>
        <w:t>któw, o których mowa w pkt 12.3</w:t>
      </w:r>
      <w:r w:rsidR="00A65D29"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12.5</w:t>
      </w:r>
      <w:r w:rsidR="00A65D29" w:rsidRPr="001B56B5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885F22" w:rsidRDefault="00885F22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Pr="001B56B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546761" w:rsidRDefault="00D305A0" w:rsidP="0054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256808" w:rsidRPr="001B56B5" w:rsidRDefault="00AE4309" w:rsidP="003A0B96">
      <w:pPr>
        <w:spacing w:after="120"/>
        <w:ind w:left="510" w:hanging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 </w:t>
      </w:r>
      <w:r w:rsidR="00082721" w:rsidRPr="003C2116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nie</w:t>
      </w:r>
      <w:r w:rsidR="00082721" w:rsidRPr="003C2116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>
        <w:rPr>
          <w:rFonts w:ascii="Arial" w:hAnsi="Arial" w:cs="Arial"/>
          <w:sz w:val="20"/>
          <w:szCs w:val="20"/>
        </w:rPr>
        <w:t>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4B0D55" w:rsidRPr="003A0B96" w:rsidRDefault="00F70695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Pr="003A0B96" w:rsidRDefault="00152F7A" w:rsidP="003A0B96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C12E92" w:rsidRDefault="00152F7A" w:rsidP="0088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9373A4" w:rsidRPr="003C2116" w:rsidRDefault="009373A4" w:rsidP="003A0B9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1F3F72" w:rsidRDefault="001F3F72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411BD5" w:rsidRPr="00A2790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7505DC"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andrzej.putz,</w:t>
        </w:r>
        <w:r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@mos.gov.pl</w:t>
        </w:r>
      </w:hyperlink>
      <w:r w:rsidR="007505DC" w:rsidRPr="00A27905">
        <w:rPr>
          <w:rStyle w:val="Hipercze"/>
          <w:rFonts w:ascii="Arial" w:hAnsi="Arial" w:cs="Arial"/>
          <w:color w:val="auto"/>
          <w:sz w:val="20"/>
          <w:szCs w:val="20"/>
        </w:rPr>
        <w:t>, pawel.tudek@mos.gov.pl</w:t>
      </w:r>
      <w:r w:rsidRPr="00A2790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7505DC">
        <w:rPr>
          <w:rFonts w:ascii="Arial" w:hAnsi="Arial" w:cs="Arial"/>
          <w:sz w:val="20"/>
          <w:szCs w:val="20"/>
        </w:rPr>
        <w:t>wzp-216/28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9373A4">
        <w:rPr>
          <w:rFonts w:ascii="Arial" w:hAnsi="Arial" w:cs="Arial"/>
          <w:sz w:val="20"/>
          <w:szCs w:val="20"/>
        </w:rPr>
        <w:t xml:space="preserve">/   </w:t>
      </w:r>
      <w:r w:rsidR="000A76AB">
        <w:rPr>
          <w:rFonts w:ascii="Arial" w:hAnsi="Arial" w:cs="Arial"/>
          <w:sz w:val="20"/>
          <w:szCs w:val="20"/>
        </w:rPr>
        <w:t>/2016/AU</w:t>
      </w:r>
    </w:p>
    <w:p w:rsidR="00641F15" w:rsidRPr="007505DC" w:rsidRDefault="007505DC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:rsidR="00411BD5" w:rsidRPr="00A27905" w:rsidRDefault="007505DC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Andrzej </w:t>
      </w:r>
      <w:proofErr w:type="spellStart"/>
      <w:r w:rsidRPr="00A27905">
        <w:rPr>
          <w:rFonts w:ascii="Arial" w:hAnsi="Arial" w:cs="Arial"/>
          <w:sz w:val="20"/>
          <w:szCs w:val="20"/>
        </w:rPr>
        <w:t>Putz</w:t>
      </w:r>
      <w:proofErr w:type="spellEnd"/>
      <w:r w:rsidRPr="00A27905">
        <w:rPr>
          <w:rFonts w:ascii="Arial" w:hAnsi="Arial" w:cs="Arial"/>
          <w:sz w:val="20"/>
          <w:szCs w:val="20"/>
        </w:rPr>
        <w:t xml:space="preserve"> </w:t>
      </w:r>
      <w:r w:rsidR="00411BD5" w:rsidRPr="00A27905">
        <w:rPr>
          <w:rFonts w:ascii="Arial" w:hAnsi="Arial" w:cs="Arial"/>
          <w:sz w:val="20"/>
          <w:szCs w:val="20"/>
        </w:rPr>
        <w:t xml:space="preserve">– Biuro Dyrektora Generalnego, Wydział </w:t>
      </w:r>
      <w:r w:rsidR="00ED7D8A" w:rsidRPr="00A27905">
        <w:rPr>
          <w:rFonts w:ascii="Arial" w:hAnsi="Arial" w:cs="Arial"/>
          <w:sz w:val="20"/>
          <w:szCs w:val="20"/>
        </w:rPr>
        <w:t>Eksploatacji Systemów,</w:t>
      </w:r>
    </w:p>
    <w:p w:rsidR="00ED7D8A" w:rsidRPr="00546761" w:rsidRDefault="000A28ED" w:rsidP="001F3F72">
      <w:pPr>
        <w:ind w:left="493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proofErr w:type="spellStart"/>
      <w:r w:rsidRPr="00A2790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A27905">
        <w:rPr>
          <w:rFonts w:ascii="Arial" w:hAnsi="Arial" w:cs="Arial"/>
          <w:sz w:val="20"/>
          <w:szCs w:val="20"/>
          <w:lang w:val="en-US"/>
        </w:rPr>
        <w:t xml:space="preserve"> nr 22 36 92</w:t>
      </w:r>
      <w:r w:rsidR="00EF02BF" w:rsidRPr="00A27905">
        <w:rPr>
          <w:rFonts w:ascii="Arial" w:hAnsi="Arial" w:cs="Arial"/>
          <w:sz w:val="20"/>
          <w:szCs w:val="20"/>
          <w:lang w:val="en-US"/>
        </w:rPr>
        <w:t> </w:t>
      </w:r>
      <w:r w:rsidRPr="00A27905">
        <w:rPr>
          <w:rFonts w:ascii="Arial" w:hAnsi="Arial" w:cs="Arial"/>
          <w:sz w:val="20"/>
          <w:szCs w:val="20"/>
          <w:lang w:val="en-US"/>
        </w:rPr>
        <w:t>524</w:t>
      </w:r>
      <w:r w:rsidR="00EF02BF" w:rsidRPr="00A27905">
        <w:rPr>
          <w:rFonts w:ascii="Arial" w:hAnsi="Arial" w:cs="Arial"/>
          <w:sz w:val="20"/>
          <w:szCs w:val="20"/>
          <w:lang w:val="en-US"/>
        </w:rPr>
        <w:t xml:space="preserve">, e-mail: </w:t>
      </w:r>
      <w:hyperlink r:id="rId13" w:history="1">
        <w:r w:rsidR="00ED7D8A" w:rsidRPr="00A27905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andrzej.putz@mos.gov.pl</w:t>
        </w:r>
      </w:hyperlink>
      <w:r w:rsidR="00ED7D8A" w:rsidRPr="00546761">
        <w:rPr>
          <w:rFonts w:ascii="Arial" w:hAnsi="Arial" w:cs="Arial"/>
          <w:color w:val="FF0000"/>
          <w:sz w:val="20"/>
          <w:szCs w:val="20"/>
          <w:lang w:val="en-US"/>
        </w:rPr>
        <w:t>;</w:t>
      </w:r>
      <w:r w:rsidR="00EF02BF" w:rsidRPr="00546761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</w:p>
    <w:p w:rsidR="00975C3F" w:rsidRPr="001B56B5" w:rsidRDefault="000A76AB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975C3F" w:rsidRPr="004C217E" w:rsidRDefault="00975C3F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ED7D8A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</w:t>
      </w:r>
      <w:r w:rsidR="00632002" w:rsidRPr="003C2116">
        <w:rPr>
          <w:rFonts w:ascii="Arial" w:hAnsi="Arial" w:cs="Arial"/>
          <w:sz w:val="20"/>
          <w:szCs w:val="20"/>
        </w:rPr>
        <w:t xml:space="preserve">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C12E92" w:rsidRPr="003A0B96" w:rsidRDefault="00DB051D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885F22" w:rsidRDefault="00DB051D" w:rsidP="00546761">
      <w:pPr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Integralną częścią SIWZ są załączniki:</w:t>
      </w:r>
    </w:p>
    <w:p w:rsidR="00DB051D" w:rsidRPr="00885F22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Załącznik Nr 1 – Szczegółowy</w:t>
      </w:r>
      <w:r w:rsidR="00F70695" w:rsidRPr="00885F22">
        <w:rPr>
          <w:rFonts w:ascii="Arial" w:hAnsi="Arial" w:cs="Arial"/>
          <w:sz w:val="18"/>
          <w:szCs w:val="18"/>
        </w:rPr>
        <w:t xml:space="preserve"> Opis Przedmiotu Zamówienia </w:t>
      </w:r>
      <w:r w:rsidR="00217DF8" w:rsidRPr="00885F22">
        <w:rPr>
          <w:rFonts w:ascii="Arial" w:hAnsi="Arial" w:cs="Arial"/>
          <w:sz w:val="18"/>
          <w:szCs w:val="18"/>
        </w:rPr>
        <w:t>stanowiący wzór umowy</w:t>
      </w:r>
    </w:p>
    <w:p w:rsidR="001B56B5" w:rsidRPr="00A27905" w:rsidRDefault="001B56B5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Załącznik nr 2 – wzór Formularza ofertowego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            Załącznik nr 2a – Formularz Minimalnych parametrów technicznych urządzeń wielofunkcyjnych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A27905">
        <w:rPr>
          <w:rFonts w:ascii="Arial" w:hAnsi="Arial" w:cs="Arial"/>
          <w:sz w:val="18"/>
          <w:szCs w:val="18"/>
        </w:rPr>
        <w:t xml:space="preserve">              Załącznik Nr 2b </w:t>
      </w:r>
      <w:r w:rsidR="004C6042" w:rsidRPr="00A27905">
        <w:rPr>
          <w:rFonts w:ascii="Arial" w:hAnsi="Arial" w:cs="Arial"/>
          <w:sz w:val="18"/>
          <w:szCs w:val="18"/>
        </w:rPr>
        <w:t>–</w:t>
      </w:r>
      <w:r w:rsidRPr="00A27905">
        <w:rPr>
          <w:rFonts w:ascii="Arial" w:hAnsi="Arial" w:cs="Arial"/>
          <w:sz w:val="18"/>
          <w:szCs w:val="18"/>
        </w:rPr>
        <w:t xml:space="preserve"> </w:t>
      </w:r>
      <w:r w:rsidR="004C6042" w:rsidRPr="00A27905">
        <w:rPr>
          <w:rFonts w:ascii="Arial" w:hAnsi="Arial" w:cs="Arial"/>
          <w:sz w:val="18"/>
          <w:szCs w:val="18"/>
        </w:rPr>
        <w:t>Formularz wymagania minimalnych s</w:t>
      </w:r>
      <w:r w:rsidRPr="00A27905">
        <w:rPr>
          <w:rFonts w:ascii="Arial" w:hAnsi="Arial" w:cs="Arial"/>
          <w:sz w:val="18"/>
          <w:szCs w:val="18"/>
        </w:rPr>
        <w:t>ystemu</w:t>
      </w:r>
      <w:r w:rsidR="004C6042" w:rsidRPr="00A27905">
        <w:rPr>
          <w:rFonts w:ascii="Arial" w:hAnsi="Arial" w:cs="Arial"/>
          <w:sz w:val="18"/>
          <w:szCs w:val="18"/>
        </w:rPr>
        <w:t>.</w:t>
      </w:r>
    </w:p>
    <w:p w:rsidR="004B0D55" w:rsidRPr="00A27905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</w:t>
      </w:r>
      <w:r w:rsidR="003903BC" w:rsidRPr="00A27905">
        <w:rPr>
          <w:rFonts w:ascii="Arial" w:hAnsi="Arial" w:cs="Arial"/>
          <w:sz w:val="18"/>
          <w:szCs w:val="18"/>
        </w:rPr>
        <w:t>c</w:t>
      </w:r>
      <w:r w:rsidRPr="00A27905">
        <w:rPr>
          <w:rFonts w:ascii="Arial" w:hAnsi="Arial" w:cs="Arial"/>
          <w:sz w:val="18"/>
          <w:szCs w:val="18"/>
        </w:rPr>
        <w:t xml:space="preserve">znik Nr 3 – </w:t>
      </w:r>
      <w:r w:rsidR="00674341" w:rsidRPr="00A27905">
        <w:rPr>
          <w:rFonts w:ascii="Arial" w:hAnsi="Arial" w:cs="Arial"/>
          <w:sz w:val="18"/>
          <w:szCs w:val="18"/>
        </w:rPr>
        <w:t xml:space="preserve">wzór </w:t>
      </w:r>
      <w:r w:rsidR="00C74B74" w:rsidRPr="00A27905">
        <w:rPr>
          <w:rFonts w:ascii="Arial" w:hAnsi="Arial" w:cs="Arial"/>
          <w:sz w:val="18"/>
          <w:szCs w:val="18"/>
        </w:rPr>
        <w:t>oświadczenia o spełnianiu warunków udziału w postępowaniu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4 – wzór oświadczenia o </w:t>
      </w:r>
      <w:r w:rsidR="00DF3467" w:rsidRPr="00A27905">
        <w:rPr>
          <w:rFonts w:ascii="Arial" w:hAnsi="Arial" w:cs="Arial"/>
          <w:sz w:val="18"/>
          <w:szCs w:val="18"/>
        </w:rPr>
        <w:t>braku podstaw do wykluczenia</w:t>
      </w:r>
    </w:p>
    <w:p w:rsidR="004B0D55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5</w:t>
      </w:r>
      <w:r w:rsidR="004B0D55" w:rsidRPr="00A27905">
        <w:rPr>
          <w:rFonts w:ascii="Arial" w:hAnsi="Arial" w:cs="Arial"/>
          <w:sz w:val="18"/>
          <w:szCs w:val="18"/>
        </w:rPr>
        <w:t xml:space="preserve"> – </w:t>
      </w:r>
      <w:r w:rsidR="006E1B4A" w:rsidRPr="00A27905">
        <w:rPr>
          <w:rFonts w:ascii="Arial" w:hAnsi="Arial" w:cs="Arial"/>
          <w:sz w:val="18"/>
          <w:szCs w:val="18"/>
        </w:rPr>
        <w:t>wzór informacji, że wykonawca nie należy/należy do grupy kapitałowej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6</w:t>
      </w:r>
      <w:r w:rsidRPr="00A27905">
        <w:rPr>
          <w:rFonts w:ascii="Arial" w:hAnsi="Arial" w:cs="Arial"/>
          <w:sz w:val="18"/>
          <w:szCs w:val="18"/>
        </w:rPr>
        <w:t xml:space="preserve"> – wzór wykazu </w:t>
      </w:r>
      <w:r w:rsidR="00A27905">
        <w:rPr>
          <w:rFonts w:ascii="Arial" w:hAnsi="Arial" w:cs="Arial"/>
          <w:sz w:val="18"/>
          <w:szCs w:val="18"/>
        </w:rPr>
        <w:t>zamówień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546761" w:rsidRPr="00A27905" w:rsidRDefault="00546761" w:rsidP="00885F2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0C4154" w:rsidRPr="001B56B5" w:rsidRDefault="000C4154" w:rsidP="00885F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546761">
        <w:rPr>
          <w:rFonts w:ascii="Arial" w:hAnsi="Arial" w:cs="Arial"/>
          <w:b/>
          <w:sz w:val="20"/>
          <w:szCs w:val="20"/>
        </w:rPr>
        <w:t>….11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3A0B96" w:rsidRDefault="00102596" w:rsidP="003A0B96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C11E92" w:rsidRPr="003A0B96" w:rsidRDefault="00102596" w:rsidP="003A0B96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711A5B" w:rsidRDefault="00156767" w:rsidP="00ED7D8A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BA052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bCs/>
          <w:sz w:val="20"/>
          <w:szCs w:val="20"/>
        </w:rPr>
        <w:t>30</w:t>
      </w:r>
      <w:r w:rsidR="003E69DD">
        <w:rPr>
          <w:rFonts w:ascii="Arial" w:hAnsi="Arial" w:cs="Arial"/>
          <w:b/>
          <w:bCs/>
          <w:sz w:val="20"/>
          <w:szCs w:val="20"/>
        </w:rPr>
        <w:t>/2016/AU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08" w:rsidRDefault="00C80408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408" w:rsidRPr="001B56B5" w:rsidRDefault="00C8040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C80408" w:rsidRDefault="00C80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C80408" w:rsidRDefault="00C80408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Default="00C80408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Default="00C80408" w:rsidP="00156767">
                      <w:pPr>
                        <w:rPr>
                          <w:sz w:val="16"/>
                        </w:rPr>
                      </w:pPr>
                    </w:p>
                    <w:p w:rsidR="00C80408" w:rsidRPr="001B56B5" w:rsidRDefault="00C8040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C80408" w:rsidRDefault="00C80408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485B35" w:rsidRDefault="00156767" w:rsidP="00485B35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</w:t>
      </w:r>
      <w:r w:rsidR="00485B35">
        <w:rPr>
          <w:rFonts w:ascii="Arial" w:hAnsi="Arial" w:cs="Arial"/>
          <w:spacing w:val="4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BA0526" w:rsidRDefault="00BA0526" w:rsidP="002C183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5C4485" w:rsidRPr="002C1838" w:rsidRDefault="00156767" w:rsidP="002C183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3A0B96">
        <w:rPr>
          <w:rFonts w:ascii="Arial" w:hAnsi="Arial" w:cs="Arial"/>
          <w:sz w:val="20"/>
          <w:szCs w:val="20"/>
        </w:rPr>
        <w:t xml:space="preserve"> na następujących warunkach zamówienia: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53"/>
        <w:gridCol w:w="2219"/>
        <w:gridCol w:w="2273"/>
        <w:gridCol w:w="2201"/>
      </w:tblGrid>
      <w:tr w:rsidR="00B23925" w:rsidRPr="00F22A52" w:rsidTr="00A27905">
        <w:trPr>
          <w:trHeight w:val="607"/>
        </w:trPr>
        <w:tc>
          <w:tcPr>
            <w:tcW w:w="3053" w:type="dxa"/>
          </w:tcPr>
          <w:p w:rsidR="008C2517" w:rsidRPr="008C2517" w:rsidRDefault="008C2517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251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19" w:type="dxa"/>
          </w:tcPr>
          <w:p w:rsidR="008C2517" w:rsidRDefault="008C2517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:rsidR="002C1838" w:rsidRPr="00A27905" w:rsidRDefault="00770FFE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73" w:type="dxa"/>
          </w:tcPr>
          <w:p w:rsidR="008C2517" w:rsidRDefault="004425F3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:rsidR="00770FFE" w:rsidRPr="00F22A52" w:rsidRDefault="00B23925" w:rsidP="00A93FC0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</w:p>
        </w:tc>
        <w:tc>
          <w:tcPr>
            <w:tcW w:w="2201" w:type="dxa"/>
          </w:tcPr>
          <w:p w:rsidR="004425F3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:rsidR="00770FFE" w:rsidRPr="00F22A52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Wartość brutto</w:t>
            </w:r>
          </w:p>
        </w:tc>
      </w:tr>
      <w:tr w:rsidR="00B23925" w:rsidRPr="00F22A52" w:rsidTr="00F22A52">
        <w:tc>
          <w:tcPr>
            <w:tcW w:w="3053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A4</w:t>
            </w:r>
          </w:p>
        </w:tc>
        <w:tc>
          <w:tcPr>
            <w:tcW w:w="2219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70FFE" w:rsidRPr="00F22A52" w:rsidRDefault="002C1838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F22A52"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</w:t>
            </w:r>
          </w:p>
          <w:p w:rsidR="00F22A5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A27905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  <w:r w:rsidR="00A2790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4425F3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F22A52">
        <w:tc>
          <w:tcPr>
            <w:tcW w:w="3053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A3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</w:p>
          <w:p w:rsidR="00A27905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2C1838">
        <w:trPr>
          <w:trHeight w:val="1012"/>
        </w:trPr>
        <w:tc>
          <w:tcPr>
            <w:tcW w:w="3053" w:type="dxa"/>
          </w:tcPr>
          <w:p w:rsidR="00F22A52" w:rsidRPr="00F22A52" w:rsidRDefault="00F22A5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Usługa serwisowa </w:t>
            </w: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Kopia/wydruk w czerni A4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</w:p>
          <w:p w:rsidR="001F3F7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(Cena za 1 stronę)</w:t>
            </w:r>
          </w:p>
          <w:p w:rsidR="00F22A52" w:rsidRPr="00A27905" w:rsidRDefault="00A2790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2952D5" w:rsidP="00A93FC0">
            <w:pPr>
              <w:pStyle w:val="Akapitzlist"/>
              <w:spacing w:after="120"/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400 00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F22A52" w:rsidRPr="002952D5" w:rsidRDefault="002952D5" w:rsidP="002952D5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br/>
              <w:t>x 200 000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</w:t>
            </w:r>
          </w:p>
          <w:p w:rsidR="008C2517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Pr="004425F3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F3F72" w:rsidRPr="00F22A52" w:rsidTr="00F22A52">
        <w:trPr>
          <w:trHeight w:val="194"/>
        </w:trPr>
        <w:tc>
          <w:tcPr>
            <w:tcW w:w="3053" w:type="dxa"/>
          </w:tcPr>
          <w:p w:rsidR="001F3F7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Usługa serwisowa kopia/wydruk kolorowy A4</w:t>
            </w:r>
          </w:p>
        </w:tc>
        <w:tc>
          <w:tcPr>
            <w:tcW w:w="2219" w:type="dxa"/>
          </w:tcPr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2952D5" w:rsidRPr="00F22A52" w:rsidRDefault="002952D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8C2517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52D5">
              <w:rPr>
                <w:rFonts w:ascii="Arial" w:hAnsi="Arial" w:cs="Arial"/>
                <w:bCs/>
                <w:sz w:val="18"/>
                <w:szCs w:val="18"/>
              </w:rPr>
              <w:t>600 000</w:t>
            </w:r>
          </w:p>
          <w:p w:rsidR="001F3F72" w:rsidRPr="00F22A52" w:rsidRDefault="002952D5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8C2517">
              <w:rPr>
                <w:rFonts w:ascii="Arial" w:hAnsi="Arial" w:cs="Arial"/>
                <w:bCs/>
                <w:sz w:val="18"/>
                <w:szCs w:val="18"/>
              </w:rPr>
              <w:t>x 5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>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C2517" w:rsidRDefault="008C2517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………………………..</w:t>
            </w:r>
          </w:p>
          <w:p w:rsidR="004425F3" w:rsidRDefault="004425F3" w:rsidP="00A93FC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Default="00A27905" w:rsidP="00A93FC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F22A52" w:rsidRPr="00F22A52" w:rsidTr="00F22A52">
        <w:tc>
          <w:tcPr>
            <w:tcW w:w="3053" w:type="dxa"/>
          </w:tcPr>
          <w:p w:rsidR="00F22A52" w:rsidRPr="00F22A52" w:rsidRDefault="00F22A5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92" w:type="dxa"/>
            <w:gridSpan w:val="2"/>
          </w:tcPr>
          <w:p w:rsidR="00F22A52" w:rsidRDefault="00F22A52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F22A52" w:rsidRDefault="00F22A52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Łączna wartość (cena oferty):</w:t>
            </w:r>
          </w:p>
          <w:p w:rsidR="002C1838" w:rsidRDefault="002C1838" w:rsidP="002C1838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2C1838"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4A6406" w:rsidRDefault="004A6406" w:rsidP="002C1838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A6406" w:rsidRPr="002C1838" w:rsidRDefault="004A6406" w:rsidP="002C1838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:rsidR="002C1838" w:rsidRDefault="002C1838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</w:tbl>
    <w:p w:rsidR="00574F1E" w:rsidRDefault="00574F1E" w:rsidP="00574F1E">
      <w:pPr>
        <w:rPr>
          <w:rFonts w:ascii="Arial" w:hAnsi="Arial" w:cs="Arial"/>
          <w:b/>
          <w:bCs/>
          <w:sz w:val="20"/>
          <w:szCs w:val="20"/>
        </w:rPr>
      </w:pPr>
    </w:p>
    <w:p w:rsidR="00B63C47" w:rsidRPr="00574F1E" w:rsidRDefault="00574F1E" w:rsidP="003A0B96">
      <w:pPr>
        <w:ind w:left="284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>Oświadczamy, że do realizacji zamówienia skierujemy ….</w:t>
      </w:r>
      <w:r w:rsidRPr="00574F1E">
        <w:rPr>
          <w:rFonts w:ascii="Arial" w:hAnsi="Arial" w:cs="Arial"/>
          <w:b/>
          <w:bCs/>
          <w:sz w:val="20"/>
          <w:szCs w:val="20"/>
        </w:rPr>
        <w:t>.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osobę/ osób niepełnosprawnych</w:t>
      </w:r>
      <w:r w:rsidR="002952D5">
        <w:rPr>
          <w:rFonts w:ascii="Arial" w:hAnsi="Arial" w:cs="Arial"/>
          <w:b/>
          <w:bCs/>
          <w:sz w:val="20"/>
          <w:szCs w:val="20"/>
        </w:rPr>
        <w:t xml:space="preserve"> zatrudnionych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na podstawie umowy o pracę.</w:t>
      </w:r>
    </w:p>
    <w:p w:rsidR="003A0B96" w:rsidRDefault="003A0B96" w:rsidP="003A0B96">
      <w:pPr>
        <w:ind w:left="426"/>
        <w:rPr>
          <w:rFonts w:ascii="Arial" w:hAnsi="Arial" w:cs="Arial"/>
          <w:bCs/>
          <w:sz w:val="20"/>
          <w:szCs w:val="20"/>
        </w:rPr>
      </w:pPr>
    </w:p>
    <w:p w:rsidR="00485B35" w:rsidRPr="00485B35" w:rsidRDefault="00485B35" w:rsidP="00485B3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Pr="00485B35">
        <w:rPr>
          <w:rFonts w:ascii="Arial" w:eastAsia="Calibri" w:hAnsi="Arial" w:cs="Arial"/>
          <w:sz w:val="20"/>
          <w:szCs w:val="20"/>
          <w:lang w:eastAsia="en-US"/>
        </w:rPr>
        <w:t>UWAGA:</w:t>
      </w:r>
    </w:p>
    <w:p w:rsidR="00485B35" w:rsidRPr="00485B35" w:rsidRDefault="00485B35" w:rsidP="00F87B1C">
      <w:pPr>
        <w:spacing w:after="160" w:line="259" w:lineRule="auto"/>
        <w:ind w:left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5B35">
        <w:rPr>
          <w:rFonts w:ascii="Arial" w:eastAsia="Calibri" w:hAnsi="Arial" w:cs="Arial"/>
          <w:sz w:val="20"/>
          <w:szCs w:val="20"/>
          <w:lang w:eastAsia="en-US"/>
        </w:rPr>
        <w:t>Kopie/wydruki dwustronne liczone będą jako dwie kopie/wydruki. Kopie/wydruki formatu A3 będą liczone jako dwie kopie/wydruki formatu A4.</w:t>
      </w:r>
    </w:p>
    <w:p w:rsidR="00485B35" w:rsidRPr="00F87B1C" w:rsidRDefault="00485B35" w:rsidP="00485B35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>Celem umożliwienia wyceny i zapewniania porównywalności ofert, Zamawiający podaje, iż w okresie obowiązywania umowy szacuje, iż wykona miesięcznie 200 000 kopii/wydruków w czerni oraz 50 000 kopii/wydruków kolorowych, a powyższa informacja nie stanowi podstawy do zgłoszenia roszczeń względem Zamawiającego.</w:t>
      </w:r>
    </w:p>
    <w:p w:rsidR="00485B35" w:rsidRPr="00E0543D" w:rsidRDefault="00485B35" w:rsidP="00E0543D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156767" w:rsidRPr="00711A5B" w:rsidRDefault="00156767" w:rsidP="00E0543D">
      <w:pPr>
        <w:tabs>
          <w:tab w:val="num" w:pos="426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p w:rsidR="0084475D" w:rsidRPr="00711A5B" w:rsidRDefault="0084475D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574F1E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4A6406" w:rsidRPr="00001F22" w:rsidRDefault="004A6406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lastRenderedPageBreak/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4475D" w:rsidRDefault="009A4DCB" w:rsidP="0084475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8"/>
        <w:gridCol w:w="6599"/>
      </w:tblGrid>
      <w:tr w:rsidR="0038537A" w:rsidRPr="00711A5B" w:rsidTr="004022EF">
        <w:trPr>
          <w:trHeight w:val="609"/>
        </w:trPr>
        <w:tc>
          <w:tcPr>
            <w:tcW w:w="1701" w:type="dxa"/>
          </w:tcPr>
          <w:p w:rsidR="0038537A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3969" w:type="dxa"/>
          </w:tcPr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93FC0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38537A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4022EF">
        <w:rPr>
          <w:rFonts w:ascii="Arial" w:eastAsia="Calibri" w:hAnsi="Arial" w:cs="Arial"/>
          <w:b/>
          <w:sz w:val="20"/>
          <w:szCs w:val="20"/>
        </w:rPr>
        <w:t>2a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BB62FA">
        <w:rPr>
          <w:rFonts w:ascii="Arial" w:hAnsi="Arial" w:cs="Arial"/>
          <w:b/>
          <w:sz w:val="20"/>
          <w:szCs w:val="20"/>
          <w:u w:val="single"/>
        </w:rPr>
        <w:t>Minimalne parametry techniczne urządzeń wielofunkcyjnych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62FA">
        <w:rPr>
          <w:rFonts w:ascii="Arial" w:hAnsi="Arial" w:cs="Arial"/>
          <w:sz w:val="20"/>
          <w:szCs w:val="20"/>
        </w:rPr>
        <w:t xml:space="preserve">Minimalne wymagania ogólne dla Typu I II - maszyny wielofunkcyjne, fabrycznie nowe jednej marki </w:t>
      </w:r>
      <w:r w:rsidR="002C3F05" w:rsidRPr="004022EF">
        <w:rPr>
          <w:rFonts w:ascii="Arial" w:hAnsi="Arial" w:cs="Arial"/>
          <w:sz w:val="20"/>
          <w:szCs w:val="20"/>
        </w:rPr>
        <w:br/>
      </w:r>
      <w:r w:rsidRPr="00BB62FA">
        <w:rPr>
          <w:rFonts w:ascii="Arial" w:hAnsi="Arial" w:cs="Arial"/>
          <w:sz w:val="20"/>
          <w:szCs w:val="20"/>
        </w:rPr>
        <w:t>i producenta, zunifikowane pod względem obsługi przez użytkownika – podobny panel użytkownika.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B62FA">
        <w:rPr>
          <w:rFonts w:ascii="Arial" w:hAnsi="Arial" w:cs="Arial"/>
          <w:sz w:val="20"/>
          <w:szCs w:val="20"/>
          <w:u w:val="single"/>
        </w:rPr>
        <w:t xml:space="preserve">Urządzenia muszą spełniać warunki określone w </w:t>
      </w:r>
      <w:r w:rsidRPr="00BB62FA">
        <w:rPr>
          <w:rFonts w:ascii="Arial" w:hAnsi="Arial" w:cs="Arial"/>
          <w:bCs/>
          <w:sz w:val="20"/>
          <w:szCs w:val="20"/>
          <w:u w:val="single"/>
        </w:rPr>
        <w:t>Rozporządzeniu Parlamentu Europejskiego i Rady (WE) nr 106/2008 z dnia 15 stycznia 2008 r. w sprawie wspólnotowego programu znakowania efektywności energetycznej urządzeń biurowych</w:t>
      </w:r>
    </w:p>
    <w:p w:rsidR="00BB62FA" w:rsidRPr="004022EF" w:rsidRDefault="00BB62FA" w:rsidP="00BB62F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537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t>Typ I – Departamentowe wielofunkcyjne urządzenia drukujące czarno-białe – 25 szt. – A4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283"/>
        <w:gridCol w:w="1954"/>
      </w:tblGrid>
      <w:tr w:rsidR="00775BFD" w:rsidRPr="004022EF" w:rsidTr="00775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4022EF" w:rsidP="009E1D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 w:rsidR="009E1D08"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 xml:space="preserve"> minimalne parametry techniczne </w:t>
            </w: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Interfejs użytkownika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Podświetlany, kolorowy ekran dotykowy, min 7 cali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22EF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Technologia wydruku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Laserowa lub LED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Obsługiwane formaty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A4, B4, A5, B5, A6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Gramatura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64 – 220 g/m2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Taca odbiorcza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500 arkuszy zadrukiem w dół, min. 100 arkuszy zadrukiem w górę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600 x 600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Prędkość druku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 45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Czas wydruku pierwszej strony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max. 9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Czas wydruku od momentu  wyjścia z trybu uśpienia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max. 20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Języki opisu strony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PCL5c, PCL6, Emulacja Postscript 3, emulacja PDF, XPS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Podajniki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Automatyczny (kaseta) A4 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na min. 500 ark</w:t>
            </w:r>
          </w:p>
          <w:p w:rsidR="00775BFD" w:rsidRPr="00BB62FA" w:rsidRDefault="00775BFD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Podajnik  na min.: 500  arkuszy 80 g/m2; </w:t>
            </w:r>
          </w:p>
          <w:p w:rsidR="00775BFD" w:rsidRPr="00BB62FA" w:rsidRDefault="00775BFD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Podajnik wielofunkcyjny na min  100 arkuszy 80 g/m2;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Dodatkowy podajnik papieru na min. 2000  arkuszy 80g/m2 łącznie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Zespół drukowania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Dupleks mechaniczny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Interfejsy i złącza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Ethernet 10/100/1000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BaseTX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, Port USB 2.0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Wspierane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systemy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operacyjne</w:t>
            </w:r>
            <w:proofErr w:type="spellEnd"/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Windows 7(32-bitowy i 64-bitowy), Windows 8(32-bitowy i 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64-bitowy), Windows 10(32-bitowy i 64-bitowy),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Windows Server 2008R2(64-bitowy), Windows Server 2012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(64-bitowy), Windows Server 2012R2(64-bitowy); Linux PPD; 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Mac OS 10.6.8– 10.7, 10.8, 10.9, 10.10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TCP/IP(IPv4,IPv6)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1,2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2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160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Czas wykonania pierwszej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max. 9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Szybkość kopiowania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49 kopii/min.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Zmniejszanie/powiększanie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Zoom 25-400%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Rozdzielczość kopiowania i skanowania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600 x 600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Szybkość skanowania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49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Skanowanie dwustronne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Podawanie dokumentów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Automatyczny podajnik dokumentów wraz z dupleksem na min 100 arkuszy; skaner płaski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Obsługiwany format arkuszy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A4 – A6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Możliwość skanowania do formatów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TIFF, PDF, XPS, </w:t>
            </w: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JPEG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Możliwość skanowania do (usługi)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FTP, HTTP, E-mail, CIFS, pamięci USB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Uwierzytelnianie użytkowników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</w:rPr>
              <w:t xml:space="preserve">Uwierzytelnienia użytkownika za pomocą: </w:t>
            </w:r>
          </w:p>
          <w:p w:rsidR="00775BFD" w:rsidRPr="00BB62FA" w:rsidRDefault="00775BFD" w:rsidP="00BB62FA">
            <w:pPr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PIN-u,</w:t>
            </w:r>
          </w:p>
          <w:p w:rsidR="00775BFD" w:rsidRPr="00BB62FA" w:rsidRDefault="00775BFD" w:rsidP="00BB62FA">
            <w:pPr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loginu</w:t>
            </w:r>
            <w:proofErr w:type="spellEnd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hasła</w:t>
            </w:r>
            <w:proofErr w:type="spellEnd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(Active Directory), </w:t>
            </w:r>
          </w:p>
          <w:p w:rsidR="00775BFD" w:rsidRPr="00BB62FA" w:rsidRDefault="00775BFD" w:rsidP="00BB62FA">
            <w:pPr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</w:rPr>
              <w:t xml:space="preserve">karty HID. </w:t>
            </w:r>
          </w:p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Zaawansowane funkcje sieci oraz bezpieczeństwo</w:t>
            </w:r>
            <w:r w:rsidRPr="00BB62FA" w:rsidDel="00466B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Filtrowanie IP, filtrowanie MAC, SSL/TLS, EAP(IEEE802.1X),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Wykańczanie prac - finiszer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Zszywanie dokumentów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Zszywacz min. 50 arkuszy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Wymagania dodatkowe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Mobilność urządzenia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Podstawa na kółkach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775BFD" w:rsidRPr="004022EF" w:rsidRDefault="00775BFD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BFD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089" w:type="dxa"/>
          </w:tcPr>
          <w:p w:rsidR="00775BFD" w:rsidRPr="00BB62FA" w:rsidDel="00464068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bCs/>
                <w:sz w:val="20"/>
                <w:szCs w:val="20"/>
              </w:rPr>
              <w:t>Materiały Eksploatacyjne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775BFD" w:rsidRPr="00BB62FA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Wraz z urządzeniem dostarczone materiały eksploatacyjne pozwalające na wydrukowanie  min. 35 000 stron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775BFD" w:rsidRPr="004022EF" w:rsidRDefault="00775BFD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0D0" w:rsidRPr="004022EF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62F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lastRenderedPageBreak/>
        <w:t>Typ II – Departamentowe wielofunkcyjne urządzenia drukujące kolorowe – 15 szt. – A3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05"/>
        <w:gridCol w:w="9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022EF" w:rsidRDefault="00C606DB" w:rsidP="00C606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 minimalne parametry techniczne</w:t>
            </w: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Interfejs użytkownika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Podświetlany, kolorowy ekran dotykowy, min 7 cali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2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F05" w:rsidRPr="004F6271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4F6271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2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2C3F05" w:rsidRPr="004F6271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6271">
              <w:rPr>
                <w:rFonts w:ascii="Arial" w:hAnsi="Arial" w:cs="Arial"/>
                <w:sz w:val="20"/>
                <w:szCs w:val="20"/>
              </w:rPr>
              <w:t>Technologia wydruku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2C3F05" w:rsidRPr="004F6271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6271">
              <w:rPr>
                <w:rFonts w:ascii="Arial" w:hAnsi="Arial" w:cs="Arial"/>
                <w:sz w:val="20"/>
                <w:szCs w:val="20"/>
              </w:rPr>
              <w:t>Laserowa lub LED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F6271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Obsługiwane formaty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A3, A4, B4, A5, B5, A6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600x600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Gramatura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64 – 256 g/m2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Taca odbiorcza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 250 arkuszy zadrukiem w dół, </w:t>
            </w:r>
          </w:p>
          <w:p w:rsidR="002C3F05" w:rsidRPr="00BB62FA" w:rsidRDefault="002C3F05" w:rsidP="00BB62FA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 100 arkuszy zadrukiem w górę.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C3F05" w:rsidRPr="004022EF" w:rsidRDefault="002C3F05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Prędkość druku w czerni (mono)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A4: minimum 35 str./min 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A3: minimum 20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Prędkość druku w kolorze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A4: minimum 35 str./min 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A3: minimum 20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Czas pierwszego wydruku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Max. 10 s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Czas wydruku od momentu wyjścia z trybu uśpienia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Max. 30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Języki opisu strony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PCL5c, PCL6,  PostScript, PDF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Zespół drukowania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Dupleks mechaniczny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Podajniki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Automatyczny (kaseta) </w:t>
            </w:r>
          </w:p>
          <w:p w:rsidR="002C3F05" w:rsidRPr="00BB62FA" w:rsidRDefault="002C3F05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Podajnik  na min: 300 arkuszy łącznie; </w:t>
            </w:r>
          </w:p>
          <w:p w:rsidR="002C3F05" w:rsidRPr="00BB62FA" w:rsidRDefault="002C3F05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Podajnik wielofunkcyjny na min  100 arkuszy łącznie;</w:t>
            </w:r>
          </w:p>
          <w:p w:rsidR="002C3F05" w:rsidRPr="00BB62FA" w:rsidRDefault="002C3F05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Dodatkowe podajniki papieru na min 1500 arkuszy łącznie 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8609C2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Interfejsy i złącza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Ethernet 10/100/1000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BaseTX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, min. 1 x Port USB 2.0,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Wspierane systemy operacyjne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Windows 7(32-bitowy i 64-bitowy), Windows 8(32-bitowy i 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64-bitowy), Windows 10(32-bitowy i 64-bitowy),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Windows Server 2008R2(64-bitowy), Windows Server 2012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 xml:space="preserve">(64-bitowy), Windows Server 2012R2(64-bitowy); Linux PPD; 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Mac OS 10.6.8– 10.7, 10.8, 10.9, 10.10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0101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0101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</w:tcPr>
          <w:p w:rsidR="008D0101" w:rsidRPr="00BB62FA" w:rsidRDefault="008D0101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8D0101" w:rsidRPr="00BB62FA" w:rsidRDefault="008D0101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8D0101" w:rsidRPr="004022EF" w:rsidRDefault="008D0101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siatki1jasna1"/>
        <w:tblW w:w="8360" w:type="dxa"/>
        <w:tblLook w:val="04A0" w:firstRow="1" w:lastRow="0" w:firstColumn="1" w:lastColumn="0" w:noHBand="0" w:noVBand="1"/>
      </w:tblPr>
      <w:tblGrid>
        <w:gridCol w:w="988"/>
        <w:gridCol w:w="3089"/>
        <w:gridCol w:w="4283"/>
      </w:tblGrid>
      <w:tr w:rsidR="008D0101" w:rsidRPr="00BB62FA" w:rsidTr="008D0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0101" w:rsidRPr="00BB62FA" w:rsidRDefault="008D0101" w:rsidP="0084658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8D0101" w:rsidRPr="00BB62FA" w:rsidRDefault="008D0101" w:rsidP="00846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8D0101" w:rsidRPr="00BB62FA" w:rsidRDefault="008D0101" w:rsidP="00846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TCP/IP(IPv4,IPv6)</w:t>
            </w:r>
          </w:p>
        </w:tc>
      </w:tr>
    </w:tbl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14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Autentykacja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Taktowanie procesora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800 MHz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1 GB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250 GB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670D0" w:rsidRPr="004022EF" w:rsidRDefault="008670D0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Rozdzielczość kopiowania i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600 x 600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Szybkość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min. 50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Skanowanie dwustronne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Podawanie dokumentów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Automatyczny podajnik dokumentów wraz z </w:t>
            </w:r>
            <w:proofErr w:type="spellStart"/>
            <w:r w:rsidRPr="00BB62FA">
              <w:rPr>
                <w:rFonts w:ascii="Arial" w:hAnsi="Arial" w:cs="Arial"/>
                <w:sz w:val="20"/>
                <w:szCs w:val="20"/>
              </w:rPr>
              <w:t>duplexem</w:t>
            </w:r>
            <w:proofErr w:type="spellEnd"/>
            <w:r w:rsidRPr="00BB62FA">
              <w:rPr>
                <w:rFonts w:ascii="Arial" w:hAnsi="Arial" w:cs="Arial"/>
                <w:sz w:val="20"/>
                <w:szCs w:val="20"/>
              </w:rPr>
              <w:t xml:space="preserve"> na 100 arkuszy, skaner płaski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Format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A3 – A6 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Możliwość skanowania do formatów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TIFF, PDF, XPS, </w:t>
            </w: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JPEG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Możliwość skanowania do (usługi)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FTP, HTTP, E-mail, CIFS, pamięci USB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Czas wykonania pierwszej kopii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15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Del="00E13B2C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Szybkość kopiowania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min. 35  kopii/min.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Zmniejszanie/powiększanie kopii</w:t>
            </w:r>
            <w:r w:rsidRPr="00BB62FA" w:rsidDel="00E13B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tabs>
                <w:tab w:val="left" w:pos="109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Zoom 25-400%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tabs>
                <w:tab w:val="left" w:pos="109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Uwierzytelnianie użytkowników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</w:rPr>
              <w:t xml:space="preserve">Uwierzytelnienia użytkownika za pomocą: </w:t>
            </w:r>
          </w:p>
          <w:p w:rsidR="002C3F05" w:rsidRPr="00BB62FA" w:rsidRDefault="002C3F05" w:rsidP="00BB62FA">
            <w:pPr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PIN-u,</w:t>
            </w:r>
          </w:p>
          <w:p w:rsidR="002C3F05" w:rsidRPr="00BB62FA" w:rsidRDefault="002C3F05" w:rsidP="00BB62FA">
            <w:pPr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loginu</w:t>
            </w:r>
            <w:proofErr w:type="spellEnd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>hasła</w:t>
            </w:r>
            <w:proofErr w:type="spellEnd"/>
            <w:r w:rsidRPr="00BB6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(Active Directory), </w:t>
            </w:r>
          </w:p>
          <w:p w:rsidR="002C3F05" w:rsidRPr="00BB62FA" w:rsidRDefault="002C3F05" w:rsidP="00BB62FA">
            <w:pPr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</w:rPr>
              <w:t xml:space="preserve">karty HID. </w:t>
            </w:r>
          </w:p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eastAsia="Arial" w:hAnsi="Arial" w:cs="Arial"/>
                <w:sz w:val="20"/>
                <w:szCs w:val="20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Zaawansowane funkcje sieci oraz bezpieczeństwo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 xml:space="preserve">Filtrowanie IP, filtrowanie MAC, SSL/TLS, EAP(IEEE802.1X), 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Materiały eksploatacyjne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Wraz z urządzeniem materiały eksploatacyjne pozwalające na wydrukowanie 12 000 mono i 6000 kolor przy pokryciu 5%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Wymagania dodatkowe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F05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8D0101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2C3F05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Mobilność urządzenia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Podstawa na kółkach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E73CCA" w:rsidRPr="004022EF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C606DB" w:rsidRDefault="00C606DB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C606DB" w:rsidRPr="004022EF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>Załącznik nr 2b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Oferowany system: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Producent……………………………………………………………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systemu ……………………………………………………</w:t>
      </w:r>
    </w:p>
    <w:p w:rsidR="004022EF" w:rsidRDefault="004022EF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</w:p>
    <w:p w:rsidR="00C80408" w:rsidRDefault="00C80408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  <w:u w:val="single"/>
              </w:rPr>
              <w:t>Wymagania minimalne dotyczące Systemu:</w:t>
            </w:r>
          </w:p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Potwierdzenie Wykonawcy, że na dzień składania ofert  </w:t>
            </w:r>
            <w:r>
              <w:rPr>
                <w:rFonts w:ascii="Arial" w:hAnsi="Arial" w:cs="Arial"/>
                <w:sz w:val="20"/>
                <w:szCs w:val="20"/>
              </w:rPr>
              <w:t xml:space="preserve">Spełnia / </w:t>
            </w:r>
            <w:r w:rsidRPr="004022EF">
              <w:rPr>
                <w:rFonts w:ascii="Arial" w:hAnsi="Arial" w:cs="Arial"/>
                <w:sz w:val="20"/>
                <w:szCs w:val="20"/>
              </w:rPr>
              <w:t xml:space="preserve">Nie spełnia minimalne </w:t>
            </w:r>
            <w:r>
              <w:rPr>
                <w:rFonts w:ascii="Arial" w:hAnsi="Arial" w:cs="Arial"/>
                <w:sz w:val="20"/>
                <w:szCs w:val="20"/>
              </w:rPr>
              <w:t>wymagania dot. systemu</w:t>
            </w:r>
          </w:p>
        </w:tc>
      </w:tr>
      <w:tr w:rsidR="00C80408" w:rsidTr="00C80408">
        <w:trPr>
          <w:trHeight w:val="3158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Zakres dostępu do urządzeń Typu I </w:t>
            </w:r>
            <w:proofErr w:type="spellStart"/>
            <w:r w:rsidRPr="004022E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 II dostarczonych przez Wykonawcę: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odblokowanie dostępu do funkcji urządzeń realizowane za pomocą kart zbliżeniowych będących w posiadaniu przez użytkowników systemów informatycznych Ministerstwa Środowiska (karty HID);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loginu i hasła na pulpicie maszyny,</w:t>
            </w:r>
          </w:p>
          <w:p w:rsidR="00C80408" w:rsidRPr="00C80408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unikalnego kodu PIN.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obsługi i funkcjonalności: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odbioru wydruków z dowolnie wybranego urządzenia, przy którym następuje autoryzacja za pomocą karty zbliżeniowej lub loginu i hasła lub poprzez podanie unikalnego kodu PIN (wydruk podążający);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każdy użytkownik z panelu operatora urządzenia musi mieć możliwość sprawdzenia kolejki wysłanych przez siebie wydruków i zarządzać nią: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kasować lub zwalniać zdalnie wydruki,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851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zwalniać wydruki z zatrzymaniem kopii na serwerze (w kolejce);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tabs>
                <w:tab w:val="left" w:pos="993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funkcje skanowania: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współpraca z urządzeniami wielofunkcyjnymi bez konieczności stosowania dodatkowych wyświetlaczy bądź komputerów,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z</w:t>
            </w:r>
            <w:r>
              <w:rPr>
                <w:rFonts w:ascii="Arial" w:hAnsi="Arial" w:cs="Arial"/>
                <w:sz w:val="20"/>
                <w:szCs w:val="20"/>
              </w:rPr>
              <w:t>apisywania</w:t>
            </w:r>
          </w:p>
          <w:p w:rsidR="00C80408" w:rsidRPr="004022EF" w:rsidRDefault="00C80408" w:rsidP="00C804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skanowanego dokumentu na dysku sieciowym profilu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wysyłania skanowanych dokumentów na adres e-mail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drukowania skanowanych dokumentów (funkcja kopiowania),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wprowadzanie dodatkowych danych do skanowanego dokumentu na pulpicie urządzenia takich jak: nazwa pliku, dowolny opis dokumentu wprowadzony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z klawiatury na pulpicie urządzenia,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możliwość wyświetlenia na pulpicie urządzenia interfejsu do obsługi rozszerzonych funkcji skanowania (możliwość indywidualnego definiowania parametrów skanowania </w:t>
            </w:r>
            <w:r w:rsidRPr="004022EF">
              <w:rPr>
                <w:rFonts w:ascii="Arial" w:hAnsi="Arial" w:cs="Arial"/>
                <w:sz w:val="20"/>
                <w:szCs w:val="20"/>
              </w:rPr>
              <w:lastRenderedPageBreak/>
              <w:t>niezależnie od parametrów domyślnych);</w:t>
            </w:r>
          </w:p>
          <w:p w:rsidR="00C80408" w:rsidRPr="004022EF" w:rsidRDefault="00C80408" w:rsidP="00C80408">
            <w:p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7B75" w:rsidRPr="00227B75" w:rsidRDefault="00227B75" w:rsidP="00227B75">
            <w:pPr>
              <w:numPr>
                <w:ilvl w:val="1"/>
                <w:numId w:val="45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funkcje przetwarzania skanowanych dokumentów: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rozpoznawanie tekstu, przetwarzanie dokumentów do formatów plików takich jak: PDF i PDF przeszukiwany,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Wszystkie funkcje OCR muszą być realizowane bezobsługowo (bez dodatkowej stacji roboczej), za pośrednictwem oprogramowania klasy klient - serwer bez limitu liczby użytkowników. Zamawiający szacuje, że liczba dokumentów poddawanych przetwarzaniu OCR w ujęciu rocznym wynosi 250 000,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oprogramowanie ma być zintegrowane z dostarczonym Sprzętem poprzez powiązanie go z szablonami maszyny,</w:t>
            </w:r>
          </w:p>
          <w:p w:rsidR="00C80408" w:rsidRPr="00227B75" w:rsidRDefault="00227B75" w:rsidP="00227B75">
            <w:pPr>
              <w:pStyle w:val="Akapitzlist"/>
              <w:numPr>
                <w:ilvl w:val="2"/>
                <w:numId w:val="43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wyniki przetwarzania OCR muszą być dostarczane do prywatnych folderów sieciowych użytkowników lub do innych folderów, które mogą być definiowane przez użytkowników systemów informatycznych</w:t>
            </w:r>
            <w:r w:rsidRPr="00227B75" w:rsidDel="00963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75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BA02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rPr>
          <w:trHeight w:val="2683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zarządzania i raportowania: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monitorowania stanu dostarczonych urządzeń wielofunkcyjnych, a w szczególności: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kontrola materiałów eksploatacyjnych (toner, papier) – wysyłanie komunikatów poprzez e-mail o ich niskim poziomie lub braku; możliwość monitorowania on-</w:t>
            </w:r>
            <w:proofErr w:type="spellStart"/>
            <w:r w:rsidRPr="004022EF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4022EF">
              <w:rPr>
                <w:rFonts w:ascii="Arial" w:hAnsi="Arial" w:cs="Arial"/>
                <w:sz w:val="20"/>
                <w:szCs w:val="20"/>
              </w:rPr>
              <w:t xml:space="preserve"> za pośrednictwem Systemu oraz poprzez wysyłkę komunikatu e-mail na adresy e-mail wskazane przez Zamawiającego,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kontrola zacięć i defektów, z możliwością automatycznego ich zgłaszania e-mailem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na adresy e-mail wskazane przez Zamawiającego;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automatyczne tworzenie szczegółowych raportów ilościowych, wartościowych z podziałem na departamenty i użytkowników; 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tworzenia raportów zagnieżdżonych tj. obejmujących całą strukturę Zamawiającego - poszczególne departamenty jak również struktury podrzędne (wydziały, zespoły) i poszczególnych użytkowników;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rozliczanie prac mieszanych pod względem formatu (A3, A4) jak i typu wydruku (mono/kolor);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i w na Sprzęcie dostarczonym przez Wykonawcę;</w:t>
            </w:r>
          </w:p>
          <w:p w:rsidR="00C606DB" w:rsidRPr="00BA02DF" w:rsidRDefault="00C80408" w:rsidP="00BA02DF">
            <w:pPr>
              <w:numPr>
                <w:ilvl w:val="1"/>
                <w:numId w:val="4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zliczanie stron kopiowanych i drukowanych w czerni jak i w kolorze na Sprzęcie </w:t>
            </w:r>
            <w:r w:rsidRPr="004022EF">
              <w:rPr>
                <w:rFonts w:ascii="Arial" w:hAnsi="Arial" w:cs="Arial"/>
                <w:sz w:val="20"/>
                <w:szCs w:val="20"/>
              </w:rPr>
              <w:lastRenderedPageBreak/>
              <w:t>dostarczonym przez Wykonawcę;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generowania dowolnych raportów dostępnych poprzez eksport plików CSV i obróbkę lokalnie w MS Excel;</w:t>
            </w:r>
          </w:p>
          <w:p w:rsidR="00C80408" w:rsidRDefault="00C80408" w:rsidP="004022EF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nadawania uprawnień (tworzenia profili) użytkownikom lub grupom użytkowników w zakresie min. typu drukowanej strony (mono/kolor), niezależnie od stanu konfiguracji sterownika drukarki na stacji roboczej użytkownika;</w:t>
            </w:r>
          </w:p>
          <w:p w:rsidR="003B7DA8" w:rsidRPr="00C80408" w:rsidRDefault="003B7DA8" w:rsidP="003B7DA8">
            <w:pPr>
              <w:spacing w:line="276" w:lineRule="auto"/>
              <w:ind w:left="2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C3F05" w:rsidRDefault="002C3F05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 oceny w ramach kryterium:</w:t>
      </w:r>
    </w:p>
    <w:p w:rsidR="008D0101" w:rsidRPr="004022EF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Pr="00227B75" w:rsidRDefault="008D0101" w:rsidP="008D010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posiada </w:t>
      </w:r>
      <w:r w:rsidRPr="00227B75">
        <w:rPr>
          <w:rFonts w:ascii="Arial" w:hAnsi="Arial" w:cs="Arial"/>
          <w:sz w:val="20"/>
          <w:szCs w:val="20"/>
        </w:rPr>
        <w:t xml:space="preserve">możliwość automatycznej konwersji przechwytywanych </w:t>
      </w:r>
      <w:proofErr w:type="spellStart"/>
      <w:r w:rsidRPr="00227B75">
        <w:rPr>
          <w:rFonts w:ascii="Arial" w:hAnsi="Arial" w:cs="Arial"/>
          <w:sz w:val="20"/>
          <w:szCs w:val="20"/>
        </w:rPr>
        <w:t>skanów</w:t>
      </w:r>
      <w:proofErr w:type="spellEnd"/>
      <w:r w:rsidRPr="00227B75">
        <w:rPr>
          <w:rFonts w:ascii="Arial" w:hAnsi="Arial" w:cs="Arial"/>
          <w:sz w:val="20"/>
          <w:szCs w:val="20"/>
        </w:rPr>
        <w:t xml:space="preserve"> do formatów PDF/A, DOC, DOCX, XLS, XLSX, RTF, TXT, CSV oraz wsparcie OCR przetwarzanych dokumentów dla języka polskiego, angielskiego i niemieckiego (dotyczy sytuacji gdy Wykonawca zadeklarował w ofercie powyższe funkcjonalności),</w:t>
      </w:r>
      <w:r w:rsidRPr="008D010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D0101">
        <w:rPr>
          <w:rFonts w:ascii="Arial" w:hAnsi="Arial" w:cs="Arial"/>
          <w:b/>
          <w:sz w:val="20"/>
          <w:szCs w:val="20"/>
        </w:rPr>
        <w:t>-………………………………………… ( należy wpisać „spełnia” lub „nie spełnia”)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B62FA" w:rsidRDefault="00BB62F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670D0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F7412E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</w:t>
      </w:r>
      <w:r w:rsidR="008E38EB">
        <w:rPr>
          <w:rFonts w:ascii="Arial" w:eastAsia="Calibri" w:hAnsi="Arial" w:cs="Arial"/>
          <w:b/>
          <w:sz w:val="20"/>
          <w:szCs w:val="20"/>
        </w:rPr>
        <w:t>/30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08" w:rsidRDefault="00C80408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408" w:rsidRPr="001B56B5" w:rsidRDefault="00C8040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C80408" w:rsidRDefault="00C80408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C80408" w:rsidRDefault="00C80408" w:rsidP="000F3A53">
                      <w:pPr>
                        <w:rPr>
                          <w:sz w:val="16"/>
                        </w:rPr>
                      </w:pPr>
                    </w:p>
                    <w:p w:rsidR="00C80408" w:rsidRPr="001B56B5" w:rsidRDefault="00C8040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C80408" w:rsidRDefault="00C80408" w:rsidP="000F3A53"/>
                  </w:txbxContent>
                </v:textbox>
              </v:shape>
            </w:pict>
          </mc:Fallback>
        </mc:AlternateContent>
      </w: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F7412E">
      <w:pPr>
        <w:shd w:val="clear" w:color="auto" w:fill="BFBFBF"/>
        <w:tabs>
          <w:tab w:val="left" w:pos="920"/>
        </w:tabs>
        <w:spacing w:after="160"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F7412E">
      <w:pPr>
        <w:shd w:val="clear" w:color="auto" w:fill="BFBFBF"/>
        <w:spacing w:after="160"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>: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BA0526">
        <w:rPr>
          <w:rFonts w:ascii="Arial" w:eastAsia="Calibri" w:hAnsi="Arial" w:cs="Arial"/>
          <w:b/>
          <w:sz w:val="20"/>
          <w:szCs w:val="20"/>
        </w:rPr>
        <w:t>-216/</w:t>
      </w:r>
      <w:r w:rsidR="008E38EB">
        <w:rPr>
          <w:rFonts w:ascii="Arial" w:eastAsia="Calibri" w:hAnsi="Arial" w:cs="Arial"/>
          <w:b/>
          <w:sz w:val="20"/>
          <w:szCs w:val="20"/>
        </w:rPr>
        <w:t>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08" w:rsidRDefault="00C8040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408" w:rsidRPr="001B56B5" w:rsidRDefault="00C8040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C80408" w:rsidRDefault="00C80408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C80408" w:rsidRDefault="00C8040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Default="00C8040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Default="00C80408" w:rsidP="003543ED">
                      <w:pPr>
                        <w:rPr>
                          <w:sz w:val="16"/>
                        </w:rPr>
                      </w:pPr>
                    </w:p>
                    <w:p w:rsidR="00C80408" w:rsidRPr="001B56B5" w:rsidRDefault="00C8040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C80408" w:rsidRDefault="00C80408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BA0526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sz w:val="20"/>
          <w:szCs w:val="20"/>
        </w:rPr>
        <w:t>30</w:t>
      </w:r>
      <w:r w:rsidR="003E69DD">
        <w:rPr>
          <w:rFonts w:ascii="Arial" w:hAnsi="Arial" w:cs="Arial"/>
          <w:b/>
          <w:sz w:val="20"/>
          <w:szCs w:val="20"/>
        </w:rPr>
        <w:t>/2016/AU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08" w:rsidRDefault="00C8040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Pr="001B56B5" w:rsidRDefault="00C8040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C80408" w:rsidRDefault="00C80408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C80408" w:rsidRDefault="00C8040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Default="00C8040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Pr="001B56B5" w:rsidRDefault="00C8040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C80408" w:rsidRDefault="00C80408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4022EF" w:rsidRDefault="001B56B5" w:rsidP="004022EF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BA0526" w:rsidRDefault="00BA0526" w:rsidP="00BA0526">
      <w:pPr>
        <w:ind w:left="2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BA0526" w:rsidRDefault="00BA0526" w:rsidP="001B56B5">
      <w:pPr>
        <w:ind w:left="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BA052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</w:t>
      </w:r>
      <w:r w:rsidR="008D0101">
        <w:rPr>
          <w:rFonts w:ascii="Arial" w:hAnsi="Arial" w:cs="Arial"/>
          <w:b/>
          <w:sz w:val="20"/>
        </w:rPr>
        <w:t>30</w:t>
      </w:r>
      <w:r w:rsidR="00AD34AB" w:rsidRPr="001B56B5">
        <w:rPr>
          <w:rFonts w:ascii="Arial" w:hAnsi="Arial" w:cs="Arial"/>
          <w:b/>
          <w:sz w:val="20"/>
        </w:rPr>
        <w:t>/2016/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08" w:rsidRDefault="00C80408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408" w:rsidRDefault="00C80408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408" w:rsidRPr="001B56B5" w:rsidRDefault="00C80408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:rsidR="00C80408" w:rsidRDefault="00C80408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80408" w:rsidRDefault="00C80408" w:rsidP="00DC5154">
                      <w:pPr>
                        <w:rPr>
                          <w:sz w:val="16"/>
                        </w:rPr>
                      </w:pPr>
                    </w:p>
                    <w:p w:rsidR="00C80408" w:rsidRDefault="00C80408" w:rsidP="00DC5154">
                      <w:pPr>
                        <w:rPr>
                          <w:sz w:val="16"/>
                        </w:rPr>
                      </w:pPr>
                    </w:p>
                    <w:p w:rsidR="00C80408" w:rsidRPr="001B56B5" w:rsidRDefault="00C80408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34014B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Wykaz zamówień</w:t>
      </w:r>
      <w:r w:rsidR="00DC5154"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F7412E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34014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F7412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340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ecz którego zostało zrealizowane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zamówienie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8D0101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>
        <w:rPr>
          <w:rFonts w:ascii="Arial" w:hAnsi="Arial" w:cs="Arial"/>
          <w:b/>
          <w:sz w:val="20"/>
          <w:szCs w:val="20"/>
        </w:rPr>
        <w:t>dowody określające, czy zamówienia</w:t>
      </w:r>
      <w:r w:rsidR="00F7412E">
        <w:rPr>
          <w:rFonts w:ascii="Arial" w:hAnsi="Arial" w:cs="Arial"/>
          <w:b/>
          <w:sz w:val="20"/>
          <w:szCs w:val="20"/>
        </w:rPr>
        <w:t xml:space="preserve"> </w:t>
      </w:r>
      <w:r w:rsidR="00DC5154" w:rsidRPr="00711A5B">
        <w:rPr>
          <w:rFonts w:ascii="Arial" w:hAnsi="Arial" w:cs="Arial"/>
          <w:b/>
          <w:sz w:val="20"/>
          <w:szCs w:val="20"/>
        </w:rPr>
        <w:t>te zostały wykonane w sposób należyty</w:t>
      </w:r>
      <w:r w:rsidR="00F7412E">
        <w:rPr>
          <w:rFonts w:ascii="Arial" w:hAnsi="Arial" w:cs="Arial"/>
          <w:b/>
          <w:sz w:val="20"/>
          <w:szCs w:val="20"/>
        </w:rPr>
        <w:t>.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B3" w:rsidRDefault="00C243B3">
      <w:r>
        <w:separator/>
      </w:r>
    </w:p>
  </w:endnote>
  <w:endnote w:type="continuationSeparator" w:id="0">
    <w:p w:rsidR="00C243B3" w:rsidRDefault="00C2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08" w:rsidRDefault="00C80408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0408" w:rsidRDefault="00C80408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08" w:rsidRDefault="00C80408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4A0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80408" w:rsidRPr="003018DD" w:rsidRDefault="00C80408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B3" w:rsidRDefault="00C243B3">
      <w:r>
        <w:separator/>
      </w:r>
    </w:p>
  </w:footnote>
  <w:footnote w:type="continuationSeparator" w:id="0">
    <w:p w:rsidR="00C243B3" w:rsidRDefault="00C243B3">
      <w:r>
        <w:continuationSeparator/>
      </w:r>
    </w:p>
  </w:footnote>
  <w:footnote w:id="1">
    <w:p w:rsidR="00C80408" w:rsidRPr="00725AF0" w:rsidRDefault="00C80408" w:rsidP="00156767">
      <w:pPr>
        <w:pStyle w:val="Tekstprzypisudolnego"/>
        <w:rPr>
          <w:rFonts w:ascii="Arial" w:hAnsi="Arial" w:cs="Arial"/>
          <w:sz w:val="16"/>
        </w:rPr>
      </w:pPr>
    </w:p>
  </w:footnote>
  <w:footnote w:id="2">
    <w:p w:rsidR="00C80408" w:rsidRPr="00725AF0" w:rsidRDefault="00C80408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C80408" w:rsidRDefault="00C80408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C80408" w:rsidRDefault="00C80408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C80408" w:rsidRPr="00725AF0" w:rsidRDefault="00C80408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08" w:rsidRPr="00AD34AB" w:rsidRDefault="00C80408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5B7E50"/>
    <w:multiLevelType w:val="hybridMultilevel"/>
    <w:tmpl w:val="9AEE4C7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8C12B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FFC3C0D"/>
    <w:multiLevelType w:val="hybridMultilevel"/>
    <w:tmpl w:val="D9DA114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0">
    <w:nsid w:val="2E6B0E29"/>
    <w:multiLevelType w:val="hybridMultilevel"/>
    <w:tmpl w:val="647EA3EA"/>
    <w:lvl w:ilvl="0" w:tplc="975E726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F3E236A"/>
    <w:multiLevelType w:val="multilevel"/>
    <w:tmpl w:val="B51EDF3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35F5A99"/>
    <w:multiLevelType w:val="hybridMultilevel"/>
    <w:tmpl w:val="EE96ABF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C5A63D4"/>
    <w:multiLevelType w:val="hybridMultilevel"/>
    <w:tmpl w:val="0DEEA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9F61D1"/>
    <w:multiLevelType w:val="hybridMultilevel"/>
    <w:tmpl w:val="6A62C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C7654B"/>
    <w:multiLevelType w:val="hybridMultilevel"/>
    <w:tmpl w:val="12BAF15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90F56AD"/>
    <w:multiLevelType w:val="multilevel"/>
    <w:tmpl w:val="E0CED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>
    <w:nsid w:val="5E133EEC"/>
    <w:multiLevelType w:val="hybridMultilevel"/>
    <w:tmpl w:val="5FFE0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54E39A6"/>
    <w:multiLevelType w:val="hybridMultilevel"/>
    <w:tmpl w:val="B0EE1582"/>
    <w:lvl w:ilvl="0" w:tplc="EEBA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F7388"/>
    <w:multiLevelType w:val="multilevel"/>
    <w:tmpl w:val="69623618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47B5BED"/>
    <w:multiLevelType w:val="hybridMultilevel"/>
    <w:tmpl w:val="C6E82750"/>
    <w:lvl w:ilvl="0" w:tplc="33F6C584">
      <w:start w:val="1"/>
      <w:numFmt w:val="decimal"/>
      <w:lvlText w:val="%1)"/>
      <w:lvlJc w:val="left"/>
      <w:pPr>
        <w:ind w:left="37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F2A90"/>
    <w:multiLevelType w:val="hybridMultilevel"/>
    <w:tmpl w:val="8228C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24522E"/>
    <w:multiLevelType w:val="hybridMultilevel"/>
    <w:tmpl w:val="F17A878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5"/>
  </w:num>
  <w:num w:numId="5">
    <w:abstractNumId w:val="10"/>
  </w:num>
  <w:num w:numId="6">
    <w:abstractNumId w:val="33"/>
  </w:num>
  <w:num w:numId="7">
    <w:abstractNumId w:val="36"/>
  </w:num>
  <w:num w:numId="8">
    <w:abstractNumId w:val="19"/>
  </w:num>
  <w:num w:numId="9">
    <w:abstractNumId w:val="37"/>
  </w:num>
  <w:num w:numId="10">
    <w:abstractNumId w:val="11"/>
  </w:num>
  <w:num w:numId="11">
    <w:abstractNumId w:val="24"/>
  </w:num>
  <w:num w:numId="12">
    <w:abstractNumId w:val="34"/>
  </w:num>
  <w:num w:numId="13">
    <w:abstractNumId w:val="7"/>
  </w:num>
  <w:num w:numId="14">
    <w:abstractNumId w:val="16"/>
  </w:num>
  <w:num w:numId="15">
    <w:abstractNumId w:val="27"/>
  </w:num>
  <w:num w:numId="16">
    <w:abstractNumId w:val="18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9"/>
  </w:num>
  <w:num w:numId="24">
    <w:abstractNumId w:val="13"/>
  </w:num>
  <w:num w:numId="25">
    <w:abstractNumId w:val="45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6"/>
  </w:num>
  <w:num w:numId="35">
    <w:abstractNumId w:val="4"/>
  </w:num>
  <w:num w:numId="36">
    <w:abstractNumId w:val="0"/>
  </w:num>
  <w:num w:numId="37">
    <w:abstractNumId w:val="32"/>
  </w:num>
  <w:num w:numId="38">
    <w:abstractNumId w:val="35"/>
  </w:num>
  <w:num w:numId="39">
    <w:abstractNumId w:val="43"/>
  </w:num>
  <w:num w:numId="40">
    <w:abstractNumId w:val="41"/>
  </w:num>
  <w:num w:numId="41">
    <w:abstractNumId w:val="14"/>
  </w:num>
  <w:num w:numId="42">
    <w:abstractNumId w:val="28"/>
  </w:num>
  <w:num w:numId="43">
    <w:abstractNumId w:val="12"/>
  </w:num>
  <w:num w:numId="44">
    <w:abstractNumId w:val="47"/>
  </w:num>
  <w:num w:numId="45">
    <w:abstractNumId w:val="31"/>
  </w:num>
  <w:num w:numId="46">
    <w:abstractNumId w:val="38"/>
  </w:num>
  <w:num w:numId="47">
    <w:abstractNumId w:val="44"/>
  </w:num>
  <w:num w:numId="4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3A53"/>
    <w:rsid w:val="000F6076"/>
    <w:rsid w:val="001005DF"/>
    <w:rsid w:val="00102596"/>
    <w:rsid w:val="001029EE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65804"/>
    <w:rsid w:val="001709A8"/>
    <w:rsid w:val="001772BC"/>
    <w:rsid w:val="00177360"/>
    <w:rsid w:val="00180958"/>
    <w:rsid w:val="001810A2"/>
    <w:rsid w:val="00186A4C"/>
    <w:rsid w:val="001930F7"/>
    <w:rsid w:val="001931A1"/>
    <w:rsid w:val="001A22DB"/>
    <w:rsid w:val="001B56B5"/>
    <w:rsid w:val="001C00A2"/>
    <w:rsid w:val="001C6805"/>
    <w:rsid w:val="001D3C87"/>
    <w:rsid w:val="001D653A"/>
    <w:rsid w:val="001E0C10"/>
    <w:rsid w:val="001E4D83"/>
    <w:rsid w:val="001E5196"/>
    <w:rsid w:val="001E623B"/>
    <w:rsid w:val="001E71F5"/>
    <w:rsid w:val="001F3F72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263B9"/>
    <w:rsid w:val="00227B75"/>
    <w:rsid w:val="002502E8"/>
    <w:rsid w:val="0025414F"/>
    <w:rsid w:val="00256808"/>
    <w:rsid w:val="00256BB3"/>
    <w:rsid w:val="00262C9C"/>
    <w:rsid w:val="00267588"/>
    <w:rsid w:val="00270DE0"/>
    <w:rsid w:val="00272B06"/>
    <w:rsid w:val="0027382F"/>
    <w:rsid w:val="0027460D"/>
    <w:rsid w:val="002757F7"/>
    <w:rsid w:val="002809FB"/>
    <w:rsid w:val="00283E31"/>
    <w:rsid w:val="002842D1"/>
    <w:rsid w:val="002862CF"/>
    <w:rsid w:val="002952D5"/>
    <w:rsid w:val="0029785A"/>
    <w:rsid w:val="002A2355"/>
    <w:rsid w:val="002A3015"/>
    <w:rsid w:val="002A6495"/>
    <w:rsid w:val="002B0432"/>
    <w:rsid w:val="002B05BB"/>
    <w:rsid w:val="002B452E"/>
    <w:rsid w:val="002C1838"/>
    <w:rsid w:val="002C3F05"/>
    <w:rsid w:val="002C5810"/>
    <w:rsid w:val="002D3352"/>
    <w:rsid w:val="002E5A96"/>
    <w:rsid w:val="002E7E8F"/>
    <w:rsid w:val="003018DD"/>
    <w:rsid w:val="0030244A"/>
    <w:rsid w:val="00303485"/>
    <w:rsid w:val="00306867"/>
    <w:rsid w:val="003117A3"/>
    <w:rsid w:val="00314DAE"/>
    <w:rsid w:val="00322C68"/>
    <w:rsid w:val="0034014B"/>
    <w:rsid w:val="0034680E"/>
    <w:rsid w:val="00350F9D"/>
    <w:rsid w:val="00350FE7"/>
    <w:rsid w:val="00351681"/>
    <w:rsid w:val="00352C95"/>
    <w:rsid w:val="003543ED"/>
    <w:rsid w:val="00354A0F"/>
    <w:rsid w:val="0036190E"/>
    <w:rsid w:val="00362651"/>
    <w:rsid w:val="00366D4B"/>
    <w:rsid w:val="00366E6F"/>
    <w:rsid w:val="0037398A"/>
    <w:rsid w:val="00375FF7"/>
    <w:rsid w:val="00383B47"/>
    <w:rsid w:val="0038506C"/>
    <w:rsid w:val="0038537A"/>
    <w:rsid w:val="00386BE3"/>
    <w:rsid w:val="0038787D"/>
    <w:rsid w:val="003903BC"/>
    <w:rsid w:val="00394B68"/>
    <w:rsid w:val="003972EF"/>
    <w:rsid w:val="003A0ABF"/>
    <w:rsid w:val="003A0B96"/>
    <w:rsid w:val="003A1470"/>
    <w:rsid w:val="003A398E"/>
    <w:rsid w:val="003A471A"/>
    <w:rsid w:val="003B0516"/>
    <w:rsid w:val="003B08DA"/>
    <w:rsid w:val="003B28C8"/>
    <w:rsid w:val="003B326E"/>
    <w:rsid w:val="003B7DA8"/>
    <w:rsid w:val="003C0824"/>
    <w:rsid w:val="003C2116"/>
    <w:rsid w:val="003C3407"/>
    <w:rsid w:val="003D28D6"/>
    <w:rsid w:val="003D2B87"/>
    <w:rsid w:val="003E1319"/>
    <w:rsid w:val="003E2A10"/>
    <w:rsid w:val="003E69DD"/>
    <w:rsid w:val="003E7D65"/>
    <w:rsid w:val="003F3A27"/>
    <w:rsid w:val="003F76F3"/>
    <w:rsid w:val="00401665"/>
    <w:rsid w:val="00401994"/>
    <w:rsid w:val="004022EF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25F3"/>
    <w:rsid w:val="00446C1C"/>
    <w:rsid w:val="00451617"/>
    <w:rsid w:val="004519AF"/>
    <w:rsid w:val="0045225F"/>
    <w:rsid w:val="00457559"/>
    <w:rsid w:val="004614C1"/>
    <w:rsid w:val="00461CED"/>
    <w:rsid w:val="00464080"/>
    <w:rsid w:val="0047207F"/>
    <w:rsid w:val="004748A0"/>
    <w:rsid w:val="0047491B"/>
    <w:rsid w:val="004770DC"/>
    <w:rsid w:val="00480A5D"/>
    <w:rsid w:val="00485B35"/>
    <w:rsid w:val="0048658F"/>
    <w:rsid w:val="00494C1A"/>
    <w:rsid w:val="004A1294"/>
    <w:rsid w:val="004A3A48"/>
    <w:rsid w:val="004A527A"/>
    <w:rsid w:val="004A586A"/>
    <w:rsid w:val="004A6406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C6042"/>
    <w:rsid w:val="004D1566"/>
    <w:rsid w:val="004D2390"/>
    <w:rsid w:val="004D55E2"/>
    <w:rsid w:val="004E0908"/>
    <w:rsid w:val="004E447D"/>
    <w:rsid w:val="004E65F5"/>
    <w:rsid w:val="004F04C7"/>
    <w:rsid w:val="004F38D1"/>
    <w:rsid w:val="004F4A3D"/>
    <w:rsid w:val="004F6271"/>
    <w:rsid w:val="00502650"/>
    <w:rsid w:val="00505326"/>
    <w:rsid w:val="00507190"/>
    <w:rsid w:val="0050749E"/>
    <w:rsid w:val="00513800"/>
    <w:rsid w:val="00513A4C"/>
    <w:rsid w:val="00521402"/>
    <w:rsid w:val="00523E65"/>
    <w:rsid w:val="00536FD7"/>
    <w:rsid w:val="00540E66"/>
    <w:rsid w:val="00541424"/>
    <w:rsid w:val="00543579"/>
    <w:rsid w:val="00545595"/>
    <w:rsid w:val="00545FB4"/>
    <w:rsid w:val="00546761"/>
    <w:rsid w:val="005548E9"/>
    <w:rsid w:val="005565C9"/>
    <w:rsid w:val="0056184E"/>
    <w:rsid w:val="0056268F"/>
    <w:rsid w:val="00566036"/>
    <w:rsid w:val="00571316"/>
    <w:rsid w:val="00574F1E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C4485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44B7"/>
    <w:rsid w:val="006F6954"/>
    <w:rsid w:val="00705D53"/>
    <w:rsid w:val="007073E2"/>
    <w:rsid w:val="00711A5B"/>
    <w:rsid w:val="00712FE7"/>
    <w:rsid w:val="0071497F"/>
    <w:rsid w:val="00714AD1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508A"/>
    <w:rsid w:val="00747617"/>
    <w:rsid w:val="007505DC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0FFE"/>
    <w:rsid w:val="0077183E"/>
    <w:rsid w:val="00771EDB"/>
    <w:rsid w:val="00775BFD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C01F9"/>
    <w:rsid w:val="007C0B5F"/>
    <w:rsid w:val="007C1E52"/>
    <w:rsid w:val="007D0200"/>
    <w:rsid w:val="007D1DB3"/>
    <w:rsid w:val="007D3A38"/>
    <w:rsid w:val="007D3B3F"/>
    <w:rsid w:val="007E24A8"/>
    <w:rsid w:val="007E388D"/>
    <w:rsid w:val="007F1F7D"/>
    <w:rsid w:val="007F3A48"/>
    <w:rsid w:val="007F473F"/>
    <w:rsid w:val="007F4C03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3647"/>
    <w:rsid w:val="00835C8A"/>
    <w:rsid w:val="00837B34"/>
    <w:rsid w:val="00837E63"/>
    <w:rsid w:val="00840451"/>
    <w:rsid w:val="0084221E"/>
    <w:rsid w:val="0084475D"/>
    <w:rsid w:val="00847A22"/>
    <w:rsid w:val="008501D8"/>
    <w:rsid w:val="008529C1"/>
    <w:rsid w:val="00857B28"/>
    <w:rsid w:val="008609C2"/>
    <w:rsid w:val="00862BD2"/>
    <w:rsid w:val="00862D88"/>
    <w:rsid w:val="008670D0"/>
    <w:rsid w:val="0087042C"/>
    <w:rsid w:val="00872B2E"/>
    <w:rsid w:val="00873914"/>
    <w:rsid w:val="00876E22"/>
    <w:rsid w:val="00882FD7"/>
    <w:rsid w:val="00883B4E"/>
    <w:rsid w:val="00883F6E"/>
    <w:rsid w:val="00885F22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2517"/>
    <w:rsid w:val="008C57DA"/>
    <w:rsid w:val="008D0101"/>
    <w:rsid w:val="008D565E"/>
    <w:rsid w:val="008D5889"/>
    <w:rsid w:val="008D69FF"/>
    <w:rsid w:val="008E21D0"/>
    <w:rsid w:val="008E38EB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0CBF"/>
    <w:rsid w:val="00912BB0"/>
    <w:rsid w:val="00913242"/>
    <w:rsid w:val="009142B6"/>
    <w:rsid w:val="00926207"/>
    <w:rsid w:val="00926943"/>
    <w:rsid w:val="0093200D"/>
    <w:rsid w:val="009338AA"/>
    <w:rsid w:val="00934BF7"/>
    <w:rsid w:val="009373A4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4EF5"/>
    <w:rsid w:val="009E0832"/>
    <w:rsid w:val="009E0C1A"/>
    <w:rsid w:val="009E1D08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27905"/>
    <w:rsid w:val="00A31495"/>
    <w:rsid w:val="00A31F21"/>
    <w:rsid w:val="00A35AFA"/>
    <w:rsid w:val="00A4174D"/>
    <w:rsid w:val="00A547AD"/>
    <w:rsid w:val="00A623EA"/>
    <w:rsid w:val="00A62E51"/>
    <w:rsid w:val="00A6300F"/>
    <w:rsid w:val="00A65D29"/>
    <w:rsid w:val="00A666EA"/>
    <w:rsid w:val="00A67263"/>
    <w:rsid w:val="00A764A3"/>
    <w:rsid w:val="00A82DDF"/>
    <w:rsid w:val="00A83A82"/>
    <w:rsid w:val="00A869F9"/>
    <w:rsid w:val="00A87267"/>
    <w:rsid w:val="00A87800"/>
    <w:rsid w:val="00A93FC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B35"/>
    <w:rsid w:val="00AE3E9C"/>
    <w:rsid w:val="00AE4309"/>
    <w:rsid w:val="00AE53C3"/>
    <w:rsid w:val="00AE636E"/>
    <w:rsid w:val="00AE64B0"/>
    <w:rsid w:val="00AF4D44"/>
    <w:rsid w:val="00AF5ADF"/>
    <w:rsid w:val="00AF7458"/>
    <w:rsid w:val="00B01044"/>
    <w:rsid w:val="00B023CE"/>
    <w:rsid w:val="00B133AE"/>
    <w:rsid w:val="00B1349F"/>
    <w:rsid w:val="00B15E8D"/>
    <w:rsid w:val="00B16A7E"/>
    <w:rsid w:val="00B17134"/>
    <w:rsid w:val="00B2036E"/>
    <w:rsid w:val="00B23925"/>
    <w:rsid w:val="00B265B4"/>
    <w:rsid w:val="00B26FAE"/>
    <w:rsid w:val="00B27BA8"/>
    <w:rsid w:val="00B3258A"/>
    <w:rsid w:val="00B32679"/>
    <w:rsid w:val="00B433DD"/>
    <w:rsid w:val="00B46C3A"/>
    <w:rsid w:val="00B52A95"/>
    <w:rsid w:val="00B552C4"/>
    <w:rsid w:val="00B563B9"/>
    <w:rsid w:val="00B6285A"/>
    <w:rsid w:val="00B63158"/>
    <w:rsid w:val="00B63C47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02DF"/>
    <w:rsid w:val="00BA0526"/>
    <w:rsid w:val="00BA54BD"/>
    <w:rsid w:val="00BB321F"/>
    <w:rsid w:val="00BB4B07"/>
    <w:rsid w:val="00BB62FA"/>
    <w:rsid w:val="00BC1734"/>
    <w:rsid w:val="00BC2632"/>
    <w:rsid w:val="00BC2EA7"/>
    <w:rsid w:val="00BC6728"/>
    <w:rsid w:val="00BC70E4"/>
    <w:rsid w:val="00BC72F9"/>
    <w:rsid w:val="00BD0BCE"/>
    <w:rsid w:val="00BD1F6F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243B3"/>
    <w:rsid w:val="00C25EE3"/>
    <w:rsid w:val="00C300F4"/>
    <w:rsid w:val="00C3433A"/>
    <w:rsid w:val="00C41B33"/>
    <w:rsid w:val="00C42DE0"/>
    <w:rsid w:val="00C54480"/>
    <w:rsid w:val="00C54D20"/>
    <w:rsid w:val="00C550B1"/>
    <w:rsid w:val="00C606DB"/>
    <w:rsid w:val="00C61E50"/>
    <w:rsid w:val="00C65DF9"/>
    <w:rsid w:val="00C71C4C"/>
    <w:rsid w:val="00C74092"/>
    <w:rsid w:val="00C74B74"/>
    <w:rsid w:val="00C80408"/>
    <w:rsid w:val="00C80EA0"/>
    <w:rsid w:val="00C84217"/>
    <w:rsid w:val="00C92268"/>
    <w:rsid w:val="00C93149"/>
    <w:rsid w:val="00C9636C"/>
    <w:rsid w:val="00C979D2"/>
    <w:rsid w:val="00CA727D"/>
    <w:rsid w:val="00CA78C7"/>
    <w:rsid w:val="00CB1E92"/>
    <w:rsid w:val="00CB619D"/>
    <w:rsid w:val="00CC1C61"/>
    <w:rsid w:val="00CC45A3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2CAF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0780"/>
    <w:rsid w:val="00DE4AFF"/>
    <w:rsid w:val="00DE6E35"/>
    <w:rsid w:val="00DE78DD"/>
    <w:rsid w:val="00DF3467"/>
    <w:rsid w:val="00DF4545"/>
    <w:rsid w:val="00DF6105"/>
    <w:rsid w:val="00DF63AB"/>
    <w:rsid w:val="00DF73A3"/>
    <w:rsid w:val="00E01787"/>
    <w:rsid w:val="00E02FD9"/>
    <w:rsid w:val="00E04594"/>
    <w:rsid w:val="00E0543D"/>
    <w:rsid w:val="00E06BC9"/>
    <w:rsid w:val="00E12240"/>
    <w:rsid w:val="00E17748"/>
    <w:rsid w:val="00E17BEB"/>
    <w:rsid w:val="00E20971"/>
    <w:rsid w:val="00E23D6C"/>
    <w:rsid w:val="00E257B6"/>
    <w:rsid w:val="00E268F4"/>
    <w:rsid w:val="00E309F0"/>
    <w:rsid w:val="00E32FEF"/>
    <w:rsid w:val="00E332B9"/>
    <w:rsid w:val="00E342F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3CCA"/>
    <w:rsid w:val="00E74F9B"/>
    <w:rsid w:val="00E75299"/>
    <w:rsid w:val="00E76AD8"/>
    <w:rsid w:val="00E86346"/>
    <w:rsid w:val="00E95C83"/>
    <w:rsid w:val="00E96645"/>
    <w:rsid w:val="00EA01D5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D7D8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2A52"/>
    <w:rsid w:val="00F22D0C"/>
    <w:rsid w:val="00F25CEF"/>
    <w:rsid w:val="00F25FF1"/>
    <w:rsid w:val="00F33592"/>
    <w:rsid w:val="00F337DF"/>
    <w:rsid w:val="00F41EBF"/>
    <w:rsid w:val="00F4349E"/>
    <w:rsid w:val="00F46F35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412E"/>
    <w:rsid w:val="00F7515A"/>
    <w:rsid w:val="00F816CA"/>
    <w:rsid w:val="00F85B56"/>
    <w:rsid w:val="00F87744"/>
    <w:rsid w:val="00F87B1C"/>
    <w:rsid w:val="00F97918"/>
    <w:rsid w:val="00FA1E6C"/>
    <w:rsid w:val="00FA3149"/>
    <w:rsid w:val="00FA782C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zej.putz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aldemar.topolewski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4726-7ED3-4B76-BFA3-800CCBE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28</Pages>
  <Words>8045</Words>
  <Characters>48270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56203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Agnieszka Uścimiuk</cp:lastModifiedBy>
  <cp:revision>66</cp:revision>
  <cp:lastPrinted>2016-10-12T11:53:00Z</cp:lastPrinted>
  <dcterms:created xsi:type="dcterms:W3CDTF">2016-10-03T10:56:00Z</dcterms:created>
  <dcterms:modified xsi:type="dcterms:W3CDTF">2016-11-25T13:53:00Z</dcterms:modified>
</cp:coreProperties>
</file>