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641F1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41F15">
        <w:rPr>
          <w:rFonts w:ascii="Arial" w:hAnsi="Arial" w:cs="Arial"/>
          <w:b/>
          <w:sz w:val="20"/>
          <w:szCs w:val="20"/>
        </w:rPr>
        <w:t>na</w:t>
      </w:r>
    </w:p>
    <w:p w:rsidR="00143329" w:rsidRPr="00641F15" w:rsidRDefault="00D542A3" w:rsidP="00143329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D542A3">
        <w:rPr>
          <w:rFonts w:ascii="Arial" w:hAnsi="Arial" w:cs="Arial"/>
          <w:b/>
          <w:sz w:val="20"/>
          <w:szCs w:val="20"/>
        </w:rPr>
        <w:t>Roboty remontowo-budowlane w budynku Ministerstwa Środowiska, przy ul. Wawelskiej 52/54 w Warszawie</w:t>
      </w:r>
      <w:r w:rsidR="00641F15" w:rsidRPr="00D542A3">
        <w:rPr>
          <w:rFonts w:ascii="Arial" w:hAnsi="Arial" w:cs="Arial"/>
          <w:b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wzp-216/26/2016/bk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4C217E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D542A3">
        <w:rPr>
          <w:rFonts w:ascii="Arial" w:hAnsi="Arial" w:cs="Arial"/>
          <w:sz w:val="20"/>
          <w:szCs w:val="20"/>
        </w:rPr>
        <w:t>Przedmiotem zamówienia są r</w:t>
      </w:r>
      <w:r w:rsidR="00D542A3" w:rsidRPr="00D542A3">
        <w:rPr>
          <w:rFonts w:ascii="Arial" w:hAnsi="Arial" w:cs="Arial"/>
          <w:sz w:val="20"/>
          <w:szCs w:val="20"/>
        </w:rPr>
        <w:t>oboty remontowo-budowlane w budynku Ministerstwa Środowiska, przy ul. Wawelskiej 52/54 w Warszawie</w:t>
      </w:r>
      <w:r w:rsidR="00D542A3">
        <w:rPr>
          <w:rFonts w:ascii="Arial" w:hAnsi="Arial" w:cs="Arial"/>
          <w:sz w:val="20"/>
          <w:szCs w:val="20"/>
        </w:rPr>
        <w:t xml:space="preserve"> tj. </w:t>
      </w:r>
    </w:p>
    <w:p w:rsidR="00D542A3" w:rsidRPr="00D542A3" w:rsidRDefault="00D542A3" w:rsidP="00D542A3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542A3">
        <w:rPr>
          <w:rFonts w:ascii="Arial" w:hAnsi="Arial" w:cs="Arial"/>
          <w:sz w:val="20"/>
          <w:szCs w:val="20"/>
        </w:rPr>
        <w:t>zabudowy części korytarza na drugim piętrze, w celu stworzenia dwóch pomieszczeń biurowych,</w:t>
      </w:r>
    </w:p>
    <w:p w:rsidR="00D542A3" w:rsidRPr="00D542A3" w:rsidRDefault="00D542A3" w:rsidP="00D542A3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542A3">
        <w:rPr>
          <w:rFonts w:ascii="Arial" w:hAnsi="Arial" w:cs="Arial"/>
          <w:sz w:val="20"/>
          <w:szCs w:val="20"/>
          <w:lang w:val="x-none"/>
        </w:rPr>
        <w:t xml:space="preserve">remontu </w:t>
      </w:r>
      <w:r w:rsidRPr="00D542A3">
        <w:rPr>
          <w:rFonts w:ascii="Arial" w:hAnsi="Arial" w:cs="Arial"/>
          <w:sz w:val="20"/>
          <w:szCs w:val="20"/>
        </w:rPr>
        <w:t>sanitariatu znajdującego się przy bibliotece,</w:t>
      </w:r>
    </w:p>
    <w:p w:rsidR="00D542A3" w:rsidRPr="00D542A3" w:rsidRDefault="00D542A3" w:rsidP="00D542A3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542A3">
        <w:rPr>
          <w:rFonts w:ascii="Arial" w:hAnsi="Arial" w:cs="Arial"/>
          <w:sz w:val="20"/>
          <w:szCs w:val="20"/>
        </w:rPr>
        <w:t xml:space="preserve">remontu biblioteki, </w:t>
      </w:r>
    </w:p>
    <w:p w:rsidR="00D542A3" w:rsidRPr="00D542A3" w:rsidRDefault="00D542A3" w:rsidP="00D542A3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542A3">
        <w:rPr>
          <w:rFonts w:ascii="Arial" w:hAnsi="Arial" w:cs="Arial"/>
          <w:sz w:val="20"/>
          <w:szCs w:val="20"/>
        </w:rPr>
        <w:t>adaptacji przejścia do stołówki na przejście kontrolowane (śluza),</w:t>
      </w:r>
    </w:p>
    <w:p w:rsidR="00D542A3" w:rsidRPr="00D542A3" w:rsidRDefault="00D542A3" w:rsidP="00D542A3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542A3">
        <w:rPr>
          <w:rFonts w:ascii="Arial" w:hAnsi="Arial" w:cs="Arial"/>
          <w:sz w:val="20"/>
          <w:szCs w:val="20"/>
        </w:rPr>
        <w:t>remontu lokalu służbowego nr 25 znajdującego się na drugim piętrze,</w:t>
      </w:r>
    </w:p>
    <w:p w:rsidR="00D542A3" w:rsidRPr="00D542A3" w:rsidRDefault="00D542A3" w:rsidP="00D542A3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x-none"/>
        </w:rPr>
      </w:pPr>
      <w:r w:rsidRPr="00D542A3">
        <w:rPr>
          <w:rFonts w:ascii="Arial" w:hAnsi="Arial" w:cs="Arial"/>
          <w:sz w:val="20"/>
          <w:szCs w:val="20"/>
          <w:lang w:val="x-none"/>
        </w:rPr>
        <w:t xml:space="preserve">remontu </w:t>
      </w:r>
      <w:r w:rsidRPr="00D542A3">
        <w:rPr>
          <w:rFonts w:ascii="Arial" w:hAnsi="Arial" w:cs="Arial"/>
          <w:sz w:val="20"/>
          <w:szCs w:val="20"/>
        </w:rPr>
        <w:t>podłogi parteru od holu głównego do biblioteki</w:t>
      </w:r>
    </w:p>
    <w:p w:rsidR="00D542A3" w:rsidRPr="00D542A3" w:rsidRDefault="00D542A3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  <w:lang w:val="x-none"/>
        </w:rPr>
      </w:pPr>
    </w:p>
    <w:p w:rsidR="009D1840" w:rsidRPr="00D542A3" w:rsidRDefault="009D1840" w:rsidP="00D542A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42A3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D542A3" w:rsidRPr="00D542A3" w:rsidRDefault="00D542A3" w:rsidP="00D542A3">
      <w:pPr>
        <w:pStyle w:val="Akapitzlist"/>
        <w:ind w:left="454"/>
        <w:jc w:val="both"/>
        <w:rPr>
          <w:rFonts w:ascii="Arial" w:hAnsi="Arial" w:cs="Arial"/>
          <w:sz w:val="20"/>
          <w:szCs w:val="20"/>
        </w:rPr>
      </w:pPr>
      <w:r w:rsidRPr="00D542A3">
        <w:rPr>
          <w:rFonts w:ascii="Arial" w:hAnsi="Arial" w:cs="Arial"/>
          <w:sz w:val="20"/>
          <w:szCs w:val="20"/>
        </w:rPr>
        <w:t>45.00.00.00-7 roboty budowlane</w:t>
      </w:r>
    </w:p>
    <w:p w:rsidR="00D542A3" w:rsidRPr="00D542A3" w:rsidRDefault="00D542A3" w:rsidP="00D542A3">
      <w:pPr>
        <w:pStyle w:val="Akapitzlist"/>
        <w:ind w:left="454"/>
        <w:jc w:val="both"/>
        <w:rPr>
          <w:rFonts w:ascii="Arial" w:hAnsi="Arial" w:cs="Arial"/>
          <w:sz w:val="20"/>
          <w:szCs w:val="20"/>
        </w:rPr>
      </w:pPr>
      <w:r w:rsidRPr="00D542A3">
        <w:rPr>
          <w:rFonts w:ascii="Arial" w:hAnsi="Arial" w:cs="Arial"/>
          <w:sz w:val="20"/>
          <w:szCs w:val="20"/>
        </w:rPr>
        <w:t>45.45.00.00-6 roboty budowlane wykończeniowe i pozosta</w:t>
      </w:r>
      <w:r>
        <w:rPr>
          <w:rFonts w:ascii="Arial" w:hAnsi="Arial" w:cs="Arial"/>
          <w:sz w:val="20"/>
          <w:szCs w:val="20"/>
        </w:rPr>
        <w:t>łe</w:t>
      </w:r>
    </w:p>
    <w:p w:rsidR="00451617" w:rsidRPr="008F5FC3" w:rsidRDefault="00451617" w:rsidP="00D542A3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lastRenderedPageBreak/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  <w:r w:rsidR="00D542A3">
        <w:rPr>
          <w:rFonts w:ascii="Arial" w:hAnsi="Arial" w:cs="Arial"/>
          <w:sz w:val="20"/>
          <w:szCs w:val="20"/>
        </w:rPr>
        <w:t>dokumentacji projektowej – Załącznik nr 1 a, przedmiarach</w:t>
      </w:r>
      <w:r w:rsidR="00156767" w:rsidRPr="008F5FC3">
        <w:rPr>
          <w:rFonts w:ascii="Arial" w:hAnsi="Arial" w:cs="Arial"/>
          <w:sz w:val="20"/>
          <w:szCs w:val="20"/>
        </w:rPr>
        <w:t xml:space="preserve"> – Załącznik nr 1</w:t>
      </w:r>
      <w:r w:rsidR="00D542A3">
        <w:rPr>
          <w:rFonts w:ascii="Arial" w:hAnsi="Arial" w:cs="Arial"/>
          <w:sz w:val="20"/>
          <w:szCs w:val="20"/>
        </w:rPr>
        <w:t>b</w:t>
      </w:r>
      <w:r w:rsidR="00C3433A" w:rsidRPr="008F5FC3">
        <w:rPr>
          <w:rFonts w:ascii="Arial" w:hAnsi="Arial" w:cs="Arial"/>
          <w:sz w:val="20"/>
          <w:szCs w:val="20"/>
        </w:rPr>
        <w:t xml:space="preserve"> oraz Załączniku nr </w:t>
      </w:r>
      <w:r w:rsidR="00D542A3">
        <w:rPr>
          <w:rFonts w:ascii="Arial" w:hAnsi="Arial" w:cs="Arial"/>
          <w:sz w:val="20"/>
          <w:szCs w:val="20"/>
        </w:rPr>
        <w:t>1c</w:t>
      </w:r>
      <w:r w:rsidR="00C3433A" w:rsidRPr="008F5FC3">
        <w:rPr>
          <w:rFonts w:ascii="Arial" w:hAnsi="Arial" w:cs="Arial"/>
          <w:sz w:val="20"/>
          <w:szCs w:val="20"/>
        </w:rPr>
        <w:t xml:space="preserve">, który stanowi </w:t>
      </w:r>
      <w:r w:rsidR="00D542A3">
        <w:rPr>
          <w:rFonts w:ascii="Arial" w:hAnsi="Arial" w:cs="Arial"/>
          <w:sz w:val="20"/>
          <w:szCs w:val="20"/>
        </w:rPr>
        <w:t>s</w:t>
      </w:r>
      <w:r w:rsidR="00C3433A" w:rsidRPr="008F5FC3">
        <w:rPr>
          <w:rFonts w:ascii="Arial" w:hAnsi="Arial" w:cs="Arial"/>
          <w:sz w:val="20"/>
          <w:szCs w:val="20"/>
        </w:rPr>
        <w:t>pecyfikacja techniczna</w:t>
      </w:r>
      <w:r w:rsidRPr="008F5FC3">
        <w:rPr>
          <w:rFonts w:ascii="Arial" w:hAnsi="Arial" w:cs="Arial"/>
          <w:sz w:val="20"/>
          <w:szCs w:val="20"/>
        </w:rPr>
        <w:t>.</w:t>
      </w:r>
    </w:p>
    <w:p w:rsidR="00BD5886" w:rsidRPr="00641F15" w:rsidRDefault="00BD5886" w:rsidP="00641F15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Pr="001B56B5">
        <w:rPr>
          <w:rFonts w:ascii="Arial" w:hAnsi="Arial" w:cs="Arial"/>
          <w:sz w:val="20"/>
          <w:szCs w:val="20"/>
        </w:rPr>
        <w:t xml:space="preserve">w terminie </w:t>
      </w:r>
      <w:r w:rsidR="00C3433A" w:rsidRPr="008F5FC3">
        <w:rPr>
          <w:rFonts w:ascii="Arial" w:hAnsi="Arial" w:cs="Arial"/>
          <w:sz w:val="20"/>
          <w:szCs w:val="20"/>
        </w:rPr>
        <w:t xml:space="preserve">nie dłuższym niż </w:t>
      </w:r>
      <w:r w:rsidR="00D542A3">
        <w:rPr>
          <w:rFonts w:ascii="Arial" w:hAnsi="Arial" w:cs="Arial"/>
          <w:sz w:val="20"/>
          <w:szCs w:val="20"/>
        </w:rPr>
        <w:t>do 23 grudnia 2016 r.</w:t>
      </w:r>
    </w:p>
    <w:p w:rsidR="00D542A3" w:rsidRPr="008F5FC3" w:rsidRDefault="00D542A3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093C63" w:rsidRPr="001B56B5" w:rsidRDefault="006055C7" w:rsidP="00D542A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770BEE" w:rsidRPr="001B56B5" w:rsidRDefault="00770BEE" w:rsidP="00770BEE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</w:t>
      </w:r>
      <w:r w:rsidRPr="00770BEE">
        <w:rPr>
          <w:rFonts w:ascii="Arial" w:hAnsi="Arial" w:cs="Arial"/>
          <w:sz w:val="20"/>
          <w:szCs w:val="20"/>
        </w:rPr>
        <w:t xml:space="preserve">cy uzna warunek za spełniony jeżeli Wykonawca wykaże, że w okresie ostatnich 5 </w:t>
      </w:r>
      <w:r>
        <w:rPr>
          <w:rFonts w:ascii="Arial" w:hAnsi="Arial" w:cs="Arial"/>
          <w:sz w:val="20"/>
          <w:szCs w:val="20"/>
        </w:rPr>
        <w:t>lat przed upływem terminu skład</w:t>
      </w:r>
      <w:r w:rsidRPr="00770BEE">
        <w:rPr>
          <w:rFonts w:ascii="Arial" w:hAnsi="Arial" w:cs="Arial"/>
          <w:sz w:val="20"/>
          <w:szCs w:val="20"/>
        </w:rPr>
        <w:t>ania ofert, a jeżeli okres prowadzenia działalności jest krótszy - w tym okresie), wykonał należycie oraz zgodnie z przepisami prawa budowlanego i prawidłowo ukończył co najmniej dwie roboty</w:t>
      </w:r>
      <w:r w:rsidR="00D542A3">
        <w:rPr>
          <w:rFonts w:ascii="Arial" w:hAnsi="Arial" w:cs="Arial"/>
          <w:sz w:val="20"/>
          <w:szCs w:val="20"/>
        </w:rPr>
        <w:t xml:space="preserve"> budowlane</w:t>
      </w:r>
      <w:r w:rsidRPr="00770BEE">
        <w:rPr>
          <w:rFonts w:ascii="Arial" w:hAnsi="Arial" w:cs="Arial"/>
          <w:sz w:val="20"/>
          <w:szCs w:val="20"/>
        </w:rPr>
        <w:t xml:space="preserve">, o wartości co najmniej </w:t>
      </w:r>
      <w:r w:rsidR="00D542A3">
        <w:rPr>
          <w:rFonts w:ascii="Arial" w:hAnsi="Arial" w:cs="Arial"/>
          <w:sz w:val="20"/>
          <w:szCs w:val="20"/>
        </w:rPr>
        <w:t>300</w:t>
      </w:r>
      <w:r w:rsidRPr="00770BEE">
        <w:rPr>
          <w:rFonts w:ascii="Arial" w:hAnsi="Arial" w:cs="Arial"/>
          <w:sz w:val="20"/>
          <w:szCs w:val="20"/>
        </w:rPr>
        <w:t xml:space="preserve"> 000 złotych brutto każda.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7B2B4C" w:rsidRPr="001B56B5" w:rsidRDefault="007B2B4C" w:rsidP="009A1C4F">
      <w:pPr>
        <w:numPr>
          <w:ilvl w:val="1"/>
          <w:numId w:val="5"/>
        </w:numPr>
        <w:spacing w:before="120"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41B33" w:rsidRPr="001B56B5" w:rsidRDefault="00C41B33" w:rsidP="004B457B">
      <w:pPr>
        <w:numPr>
          <w:ilvl w:val="0"/>
          <w:numId w:val="19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913242" w:rsidRPr="001B56B5">
        <w:rPr>
          <w:rFonts w:ascii="Arial" w:hAnsi="Arial" w:cs="Arial"/>
          <w:sz w:val="20"/>
          <w:szCs w:val="20"/>
        </w:rPr>
        <w:t>robót budowlanych</w:t>
      </w:r>
      <w:r w:rsidRPr="001B56B5">
        <w:rPr>
          <w:rFonts w:ascii="Arial" w:hAnsi="Arial" w:cs="Arial"/>
          <w:sz w:val="20"/>
          <w:szCs w:val="20"/>
        </w:rPr>
        <w:t xml:space="preserve"> wykonanych w okresie </w:t>
      </w:r>
      <w:r w:rsidR="00913242" w:rsidRPr="001B56B5">
        <w:rPr>
          <w:rFonts w:ascii="Arial" w:hAnsi="Arial" w:cs="Arial"/>
          <w:sz w:val="20"/>
          <w:szCs w:val="20"/>
        </w:rPr>
        <w:t>ostatnich pięciu</w:t>
      </w:r>
      <w:r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>rodzaju, wartości, daty, miejsca wykonania i podmiotów, na rzecz których roboty te zostały wykonane</w:t>
      </w:r>
      <w:r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913242" w:rsidRPr="001B56B5">
        <w:rPr>
          <w:rFonts w:ascii="Arial" w:hAnsi="Arial" w:cs="Arial"/>
          <w:sz w:val="20"/>
          <w:szCs w:val="20"/>
        </w:rPr>
        <w:t>roboty</w:t>
      </w:r>
      <w:r w:rsidRPr="001B56B5">
        <w:rPr>
          <w:rFonts w:ascii="Arial" w:hAnsi="Arial" w:cs="Arial"/>
          <w:sz w:val="20"/>
          <w:szCs w:val="20"/>
        </w:rPr>
        <w:t xml:space="preserve"> zostały </w:t>
      </w:r>
      <w:r w:rsidR="00847A22" w:rsidRPr="001B56B5">
        <w:rPr>
          <w:rFonts w:ascii="Arial" w:hAnsi="Arial" w:cs="Arial"/>
          <w:sz w:val="20"/>
          <w:szCs w:val="20"/>
        </w:rPr>
        <w:t>wykonane należycie, w szczególności czy roboty zostały wykonane zgodnie z przepisami prawa budowlanego i prawidłowo ukończone</w:t>
      </w:r>
      <w:r w:rsidRPr="001B56B5">
        <w:rPr>
          <w:rFonts w:ascii="Arial" w:hAnsi="Arial" w:cs="Arial"/>
          <w:sz w:val="20"/>
          <w:szCs w:val="20"/>
        </w:rPr>
        <w:t xml:space="preserve">, sporządzonego zgodnie z </w:t>
      </w:r>
      <w:r w:rsidRPr="003C2116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3C2116">
        <w:rPr>
          <w:rFonts w:ascii="Arial" w:hAnsi="Arial" w:cs="Arial"/>
          <w:b/>
          <w:sz w:val="20"/>
          <w:szCs w:val="20"/>
        </w:rPr>
        <w:t>6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Pr="001B56B5">
        <w:rPr>
          <w:rFonts w:ascii="Arial" w:hAnsi="Arial" w:cs="Arial"/>
          <w:sz w:val="20"/>
          <w:szCs w:val="20"/>
        </w:rPr>
        <w:t xml:space="preserve">; 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lastRenderedPageBreak/>
        <w:t xml:space="preserve">Dowodami potwierdzającymi czy </w:t>
      </w:r>
      <w:r w:rsidR="00913242" w:rsidRPr="001B56B5">
        <w:t>roboty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przez podmiot, na rzecz którego roboty 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, zgodnie z zasadami reprezentacji wskazanymi we właściwym rejestrze lub osobę </w:t>
      </w:r>
      <w:r w:rsidRPr="001B56B5">
        <w:rPr>
          <w:rFonts w:ascii="Arial" w:hAnsi="Arial" w:cs="Arial"/>
          <w:sz w:val="20"/>
          <w:szCs w:val="20"/>
        </w:rPr>
        <w:lastRenderedPageBreak/>
        <w:t>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lastRenderedPageBreak/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9A1C4F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592456" w:rsidRPr="00566036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D55BDA" w:rsidRPr="001B56B5" w:rsidRDefault="00D55BDA" w:rsidP="00095012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9A1C4F" w:rsidRPr="009A1C4F">
        <w:rPr>
          <w:rFonts w:ascii="Arial" w:hAnsi="Arial" w:cs="Arial"/>
          <w:b/>
          <w:sz w:val="20"/>
          <w:szCs w:val="20"/>
        </w:rPr>
        <w:t xml:space="preserve"> Roboty remontowo-budowlane w budynku Ministerstwa Środowiska, przy ul. Wawelskiej 52/54 w Warszawie</w:t>
      </w:r>
      <w:r w:rsidR="009A1C4F" w:rsidRPr="009A1C4F">
        <w:rPr>
          <w:rFonts w:ascii="Arial" w:hAnsi="Arial" w:cs="Arial"/>
          <w:b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224F3F">
        <w:rPr>
          <w:rFonts w:ascii="Arial" w:hAnsi="Arial" w:cs="Arial"/>
          <w:b/>
          <w:sz w:val="20"/>
          <w:szCs w:val="20"/>
        </w:rPr>
        <w:t>24</w:t>
      </w:r>
      <w:r w:rsidR="003C2116">
        <w:rPr>
          <w:rFonts w:ascii="Arial" w:hAnsi="Arial" w:cs="Arial"/>
          <w:b/>
          <w:sz w:val="20"/>
          <w:szCs w:val="20"/>
        </w:rPr>
        <w:t xml:space="preserve"> października 2016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224F3F">
        <w:rPr>
          <w:rFonts w:ascii="Arial" w:hAnsi="Arial" w:cs="Arial"/>
          <w:b/>
          <w:sz w:val="20"/>
          <w:szCs w:val="20"/>
        </w:rPr>
        <w:t>24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października 2016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224F3F">
        <w:rPr>
          <w:rFonts w:ascii="Arial" w:hAnsi="Arial" w:cs="Arial"/>
          <w:b/>
          <w:sz w:val="20"/>
          <w:szCs w:val="20"/>
        </w:rPr>
        <w:t>24</w:t>
      </w:r>
      <w:r w:rsidR="00F46F35">
        <w:rPr>
          <w:rFonts w:ascii="Arial" w:hAnsi="Arial" w:cs="Arial"/>
          <w:b/>
          <w:sz w:val="20"/>
          <w:szCs w:val="20"/>
        </w:rPr>
        <w:t xml:space="preserve"> </w:t>
      </w:r>
      <w:r w:rsidR="003C2116" w:rsidRPr="003C2116">
        <w:rPr>
          <w:rFonts w:ascii="Arial" w:hAnsi="Arial" w:cs="Arial"/>
          <w:b/>
          <w:sz w:val="20"/>
          <w:szCs w:val="20"/>
        </w:rPr>
        <w:t>października 2016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B26FAE" w:rsidRPr="003C2116">
        <w:rPr>
          <w:rFonts w:ascii="Arial" w:hAnsi="Arial" w:cs="Arial"/>
          <w:b/>
          <w:sz w:val="20"/>
          <w:szCs w:val="20"/>
        </w:rPr>
        <w:t>7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C54D20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224F3F">
        <w:rPr>
          <w:rFonts w:ascii="Arial" w:hAnsi="Arial" w:cs="Arial"/>
          <w:sz w:val="20"/>
          <w:szCs w:val="20"/>
        </w:rPr>
        <w:t xml:space="preserve">kosztorysową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za wykonanie </w:t>
      </w:r>
      <w:r w:rsidR="00224F3F">
        <w:rPr>
          <w:rFonts w:ascii="Arial" w:hAnsi="Arial" w:cs="Arial"/>
          <w:sz w:val="20"/>
          <w:szCs w:val="20"/>
        </w:rPr>
        <w:t xml:space="preserve">poszczególnych etapów zamówienia oraz cenę za realizację </w:t>
      </w:r>
      <w:r w:rsidRPr="001B56B5">
        <w:rPr>
          <w:rFonts w:ascii="Arial" w:hAnsi="Arial" w:cs="Arial"/>
          <w:sz w:val="20"/>
          <w:szCs w:val="20"/>
        </w:rPr>
        <w:t>całości zamówienia</w:t>
      </w:r>
      <w:r w:rsidR="00224F3F">
        <w:rPr>
          <w:rFonts w:ascii="Arial" w:hAnsi="Arial" w:cs="Arial"/>
          <w:sz w:val="20"/>
          <w:szCs w:val="20"/>
        </w:rPr>
        <w:t xml:space="preserve"> (suma wartości poszczególnych etapów)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>Cena ofertowa winna zawierać wszystkie koszty związane z realizacją zamówienia (przedmiotu umowy) niezbędne dla zapewnienia zgodności wykonania zamówienia z wiedzą techniczną i sztuką budowlaną, niezbędne do zakończenia zamówienia.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 xml:space="preserve">Podstawą obliczenia ceny ofertowej są kosztorysy </w:t>
      </w:r>
      <w:r w:rsidR="00B0527F">
        <w:rPr>
          <w:rFonts w:ascii="Arial" w:hAnsi="Arial" w:cs="Arial"/>
          <w:sz w:val="20"/>
          <w:szCs w:val="20"/>
        </w:rPr>
        <w:t>przetar</w:t>
      </w:r>
      <w:r>
        <w:rPr>
          <w:rFonts w:ascii="Arial" w:hAnsi="Arial" w:cs="Arial"/>
          <w:sz w:val="20"/>
          <w:szCs w:val="20"/>
        </w:rPr>
        <w:t>gowe</w:t>
      </w:r>
      <w:r w:rsidRPr="00B97D1C">
        <w:rPr>
          <w:rFonts w:ascii="Arial" w:hAnsi="Arial" w:cs="Arial"/>
          <w:sz w:val="20"/>
          <w:szCs w:val="20"/>
        </w:rPr>
        <w:t xml:space="preserve">, projekt budowlany </w:t>
      </w:r>
      <w:r>
        <w:rPr>
          <w:rFonts w:ascii="Arial" w:hAnsi="Arial" w:cs="Arial"/>
          <w:sz w:val="20"/>
          <w:szCs w:val="20"/>
        </w:rPr>
        <w:t>i specyfikacja techniczna</w:t>
      </w:r>
      <w:r w:rsidRPr="00B97D1C">
        <w:rPr>
          <w:rFonts w:ascii="Arial" w:hAnsi="Arial" w:cs="Arial"/>
          <w:sz w:val="20"/>
          <w:szCs w:val="20"/>
        </w:rPr>
        <w:t xml:space="preserve"> wykonania i odbioru robót budowlanych. 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>Każdy kosztorys robót dołączony do SIWZ należy wypełnić oddzielnie.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>Wykonawca w kosztorysach ofertowych nie może pominąć ja</w:t>
      </w:r>
      <w:r>
        <w:rPr>
          <w:rFonts w:ascii="Arial" w:hAnsi="Arial" w:cs="Arial"/>
          <w:sz w:val="20"/>
          <w:szCs w:val="20"/>
        </w:rPr>
        <w:t xml:space="preserve">kiejkolwiek pozycji przedmiaru </w:t>
      </w:r>
      <w:r w:rsidRPr="00B97D1C">
        <w:rPr>
          <w:rFonts w:ascii="Arial" w:hAnsi="Arial" w:cs="Arial"/>
          <w:sz w:val="20"/>
          <w:szCs w:val="20"/>
        </w:rPr>
        <w:t xml:space="preserve">oraz winien go wycenić zgodnie z opisem pozycji 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 xml:space="preserve">Wykonawca nie może samodzielnie wprowadzić zmian do kosztorysów </w:t>
      </w:r>
      <w:proofErr w:type="spellStart"/>
      <w:r>
        <w:rPr>
          <w:rFonts w:ascii="Arial" w:hAnsi="Arial" w:cs="Arial"/>
          <w:sz w:val="20"/>
          <w:szCs w:val="20"/>
        </w:rPr>
        <w:t>przetragowych</w:t>
      </w:r>
      <w:proofErr w:type="spellEnd"/>
      <w:r w:rsidRPr="00B97D1C">
        <w:rPr>
          <w:rFonts w:ascii="Arial" w:hAnsi="Arial" w:cs="Arial"/>
          <w:sz w:val="20"/>
          <w:szCs w:val="20"/>
        </w:rPr>
        <w:t xml:space="preserve">. Wszelkie błędy dostrzeżone w kosztorysach i dokumentacji projektowej Wykonawca winien zgłosić Zamawiającemu przed terminem składania ofert w trybie art. 38 ustawy </w:t>
      </w:r>
      <w:proofErr w:type="spellStart"/>
      <w:r w:rsidRPr="00B97D1C">
        <w:rPr>
          <w:rFonts w:ascii="Arial" w:hAnsi="Arial" w:cs="Arial"/>
          <w:sz w:val="20"/>
          <w:szCs w:val="20"/>
        </w:rPr>
        <w:t>Pzp</w:t>
      </w:r>
      <w:proofErr w:type="spellEnd"/>
      <w:r w:rsidRPr="00B97D1C">
        <w:rPr>
          <w:rFonts w:ascii="Arial" w:hAnsi="Arial" w:cs="Arial"/>
          <w:sz w:val="20"/>
          <w:szCs w:val="20"/>
        </w:rPr>
        <w:t>.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 xml:space="preserve"> W przypadku uszczegółowień i/lub zmian do pozycji kosztorysu, wprowadzonych przez Zamawiającego w wyniku zapytań Wykonawców, należy wszystkie wprowadzone modyfikacje uwzględnić w cenie, jak również w opisach pozycji kosztorysowych.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 xml:space="preserve"> W kosztorysie ofertowym można wprowadzić własną numerację pozycji, zachowując jednak ich kolejność przyjętą w kosztorysie przetargowym.</w:t>
      </w:r>
    </w:p>
    <w:p w:rsidR="00B97D1C" w:rsidRPr="00B97D1C" w:rsidRDefault="00B97D1C" w:rsidP="00B97D1C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97D1C">
        <w:rPr>
          <w:rFonts w:ascii="Arial" w:hAnsi="Arial" w:cs="Arial"/>
          <w:sz w:val="20"/>
          <w:szCs w:val="20"/>
        </w:rPr>
        <w:t>Wszystkie ceny w kosztorysie ofertowym należy określać z dokładnością do dwóch miejsc po przecinku. Kwoty zaokrągla się do pełnych groszy, przy czym końcówki poniżej 0,5 grosza pomija się, a końcówki 0,5 grosza i wyższe zaokrągla się do 1 grosza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lastRenderedPageBreak/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641F15" w:rsidRPr="001B56B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  <w:r w:rsidR="00903920">
        <w:rPr>
          <w:rFonts w:ascii="Arial" w:hAnsi="Arial" w:cs="Arial"/>
          <w:sz w:val="20"/>
          <w:szCs w:val="20"/>
        </w:rPr>
        <w:t xml:space="preserve"> w szczególności gdy:</w:t>
      </w:r>
    </w:p>
    <w:p w:rsidR="00903920" w:rsidRDefault="00903920" w:rsidP="00903920">
      <w:pPr>
        <w:tabs>
          <w:tab w:val="num" w:pos="234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</w:t>
      </w:r>
      <w:r w:rsidRPr="00903920">
        <w:rPr>
          <w:rFonts w:ascii="Arial" w:hAnsi="Arial" w:cs="Arial"/>
          <w:sz w:val="20"/>
          <w:szCs w:val="20"/>
        </w:rPr>
        <w:t xml:space="preserve"> przypadku mnożenia cen jednostkowych i liczby jednostek miar należy przyjąć, że jeżeli obliczona cena nie odpowiada iloczynowi ceny jednostkowej oraz liczby jednostek miar, przyjmuje się, że prawidłowo podano liczbę je</w:t>
      </w:r>
      <w:r>
        <w:rPr>
          <w:rFonts w:ascii="Arial" w:hAnsi="Arial" w:cs="Arial"/>
          <w:sz w:val="20"/>
          <w:szCs w:val="20"/>
        </w:rPr>
        <w:t>dnostek miar i cenę jednostkową;</w:t>
      </w:r>
    </w:p>
    <w:p w:rsidR="00903920" w:rsidRPr="001B56B5" w:rsidRDefault="00903920" w:rsidP="00903920">
      <w:pPr>
        <w:tabs>
          <w:tab w:val="num" w:pos="234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przypadku sumowania cen za poszczególne części zamówienia (etapy), jeżeli obliczona suma nie odpowiada sumie wartości części, przyjmuje się, że prawidłowo podano wartości poszczególnych części zamówienia,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5593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6B0644" w:rsidP="009039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C2116">
              <w:rPr>
                <w:rFonts w:ascii="Arial" w:hAnsi="Arial" w:cs="Arial"/>
                <w:sz w:val="20"/>
                <w:szCs w:val="20"/>
              </w:rPr>
              <w:t>Termin realizacji zamówienia</w:t>
            </w:r>
            <w:r w:rsidR="00684BD9" w:rsidRPr="003C21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03920">
              <w:rPr>
                <w:rFonts w:ascii="Arial" w:hAnsi="Arial" w:cs="Arial"/>
                <w:sz w:val="20"/>
                <w:szCs w:val="20"/>
              </w:rPr>
              <w:t>skrócony o nie więcej niż 5 dni w stosunku do terminu realizacji określonego przez Zamawiającego na 23.12.2016 r.</w:t>
            </w:r>
            <w:r w:rsidR="00684BD9" w:rsidRPr="003C21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684BD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  <w:r w:rsidR="009039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1B56B5" w:rsidRDefault="00684BD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Termin gwarancji i rękojmi</w:t>
            </w:r>
            <w:r w:rsidR="0015593D">
              <w:rPr>
                <w:rFonts w:ascii="Arial" w:hAnsi="Arial" w:cs="Arial"/>
                <w:sz w:val="20"/>
                <w:szCs w:val="20"/>
              </w:rPr>
              <w:t xml:space="preserve"> (minimalny 2</w:t>
            </w:r>
            <w:r w:rsidR="006F0737" w:rsidRPr="001B56B5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15593D">
              <w:rPr>
                <w:rFonts w:ascii="Arial" w:hAnsi="Arial" w:cs="Arial"/>
                <w:sz w:val="20"/>
                <w:szCs w:val="20"/>
              </w:rPr>
              <w:t>a</w:t>
            </w:r>
            <w:r w:rsidR="001931A1">
              <w:rPr>
                <w:rFonts w:ascii="Arial" w:hAnsi="Arial" w:cs="Arial"/>
                <w:sz w:val="20"/>
                <w:szCs w:val="20"/>
              </w:rPr>
              <w:t xml:space="preserve"> maksymalny 5</w:t>
            </w:r>
            <w:r w:rsidR="006F0737" w:rsidRPr="001B56B5">
              <w:rPr>
                <w:rFonts w:ascii="Arial" w:hAnsi="Arial" w:cs="Arial"/>
                <w:sz w:val="20"/>
                <w:szCs w:val="20"/>
              </w:rPr>
              <w:t xml:space="preserve">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903920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15593D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6B0644" w:rsidRPr="001B56B5">
        <w:rPr>
          <w:rFonts w:ascii="Arial" w:hAnsi="Arial" w:cs="Arial"/>
          <w:b/>
          <w:sz w:val="20"/>
          <w:szCs w:val="20"/>
        </w:rPr>
        <w:t>Termin realizacji zamówienia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903920">
        <w:rPr>
          <w:rFonts w:ascii="Arial" w:hAnsi="Arial" w:cs="Arial"/>
          <w:sz w:val="20"/>
          <w:szCs w:val="20"/>
        </w:rPr>
        <w:t>10</w:t>
      </w:r>
      <w:r w:rsidRPr="001B56B5">
        <w:rPr>
          <w:rFonts w:ascii="Arial" w:hAnsi="Arial" w:cs="Arial"/>
          <w:sz w:val="20"/>
          <w:szCs w:val="20"/>
        </w:rPr>
        <w:t xml:space="preserve"> pkt. </w:t>
      </w:r>
    </w:p>
    <w:p w:rsidR="00903920" w:rsidRDefault="00684BD9" w:rsidP="00903920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punkt</w:t>
      </w:r>
      <w:r w:rsidR="00903920">
        <w:rPr>
          <w:rFonts w:ascii="Arial" w:hAnsi="Arial" w:cs="Arial"/>
          <w:sz w:val="20"/>
          <w:szCs w:val="20"/>
        </w:rPr>
        <w:t>y</w:t>
      </w:r>
      <w:r w:rsidRPr="003C2116">
        <w:rPr>
          <w:rFonts w:ascii="Arial" w:hAnsi="Arial" w:cs="Arial"/>
          <w:sz w:val="20"/>
          <w:szCs w:val="20"/>
        </w:rPr>
        <w:t xml:space="preserve"> za skrócenie terminu realizacji</w:t>
      </w:r>
      <w:r w:rsidR="003A0AA1">
        <w:rPr>
          <w:rFonts w:ascii="Arial" w:hAnsi="Arial" w:cs="Arial"/>
          <w:sz w:val="20"/>
          <w:szCs w:val="20"/>
        </w:rPr>
        <w:t xml:space="preserve"> części V i VI</w:t>
      </w:r>
      <w:r w:rsidRPr="003C2116">
        <w:rPr>
          <w:rFonts w:ascii="Arial" w:hAnsi="Arial" w:cs="Arial"/>
          <w:sz w:val="20"/>
          <w:szCs w:val="20"/>
        </w:rPr>
        <w:t xml:space="preserve"> zamówienia </w:t>
      </w:r>
      <w:r w:rsidR="00903920">
        <w:rPr>
          <w:rFonts w:ascii="Arial" w:hAnsi="Arial" w:cs="Arial"/>
          <w:sz w:val="20"/>
          <w:szCs w:val="20"/>
        </w:rPr>
        <w:t>o jeden</w:t>
      </w:r>
      <w:r w:rsidRPr="003C2116">
        <w:rPr>
          <w:rFonts w:ascii="Arial" w:hAnsi="Arial" w:cs="Arial"/>
          <w:sz w:val="20"/>
          <w:szCs w:val="20"/>
        </w:rPr>
        <w:t xml:space="preserve"> dzień</w:t>
      </w:r>
      <w:r w:rsidR="000B37C1" w:rsidRPr="003C2116">
        <w:rPr>
          <w:rFonts w:ascii="Arial" w:hAnsi="Arial" w:cs="Arial"/>
          <w:sz w:val="20"/>
          <w:szCs w:val="20"/>
        </w:rPr>
        <w:t xml:space="preserve"> kalendarzowy</w:t>
      </w:r>
      <w:r w:rsidR="00903920" w:rsidRPr="00903920">
        <w:rPr>
          <w:rFonts w:ascii="Arial" w:hAnsi="Arial" w:cs="Arial"/>
          <w:sz w:val="20"/>
          <w:szCs w:val="20"/>
        </w:rPr>
        <w:t xml:space="preserve"> w stosunku do terminu realizacji określonego przez Zamawiającego na 23.12.2016 r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="00903920">
        <w:rPr>
          <w:rFonts w:ascii="Arial" w:hAnsi="Arial" w:cs="Arial"/>
          <w:sz w:val="20"/>
          <w:szCs w:val="20"/>
        </w:rPr>
        <w:t>. (skrócenie terminu może nastąpić o maksymalnie 5 dni kalendarzowych</w:t>
      </w:r>
      <w:r w:rsidR="003A0AA1">
        <w:rPr>
          <w:rFonts w:ascii="Arial" w:hAnsi="Arial" w:cs="Arial"/>
          <w:sz w:val="20"/>
          <w:szCs w:val="20"/>
        </w:rPr>
        <w:t xml:space="preserve"> i skrócenie to obowiązuje dla obu części V i VI</w:t>
      </w:r>
      <w:r w:rsidR="00903920">
        <w:rPr>
          <w:rFonts w:ascii="Arial" w:hAnsi="Arial" w:cs="Arial"/>
          <w:sz w:val="20"/>
          <w:szCs w:val="20"/>
        </w:rPr>
        <w:t xml:space="preserve">. </w:t>
      </w:r>
      <w:r w:rsidR="003A0AA1">
        <w:rPr>
          <w:rFonts w:ascii="Arial" w:hAnsi="Arial" w:cs="Arial"/>
          <w:sz w:val="20"/>
          <w:szCs w:val="20"/>
        </w:rPr>
        <w:br/>
      </w:r>
      <w:r w:rsidR="00903920">
        <w:rPr>
          <w:rFonts w:ascii="Arial" w:hAnsi="Arial" w:cs="Arial"/>
          <w:sz w:val="20"/>
          <w:szCs w:val="20"/>
        </w:rPr>
        <w:t>W przypadku zaoferowania skrócenia o więcej niż 5 dni spowoduje przyznanie punktów jak dla terminu skróconego o 5 dni kalendarzowych).</w:t>
      </w:r>
    </w:p>
    <w:p w:rsidR="00A65D29" w:rsidRPr="001B56B5" w:rsidRDefault="00FA3149" w:rsidP="00903920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6F0737" w:rsidRPr="001B56B5">
        <w:rPr>
          <w:rFonts w:ascii="Arial" w:hAnsi="Arial" w:cs="Arial"/>
          <w:b/>
          <w:sz w:val="20"/>
          <w:szCs w:val="20"/>
        </w:rPr>
        <w:t>Termin gwarancji i rękojmi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903920">
        <w:rPr>
          <w:rFonts w:ascii="Arial" w:hAnsi="Arial" w:cs="Arial"/>
          <w:sz w:val="20"/>
          <w:szCs w:val="20"/>
        </w:rPr>
        <w:t>30</w:t>
      </w:r>
      <w:r w:rsidR="001931A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pkt.</w:t>
      </w:r>
    </w:p>
    <w:p w:rsidR="006F0737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 w:rsidR="0015593D">
        <w:rPr>
          <w:rFonts w:ascii="Arial" w:hAnsi="Arial" w:cs="Arial"/>
          <w:sz w:val="20"/>
          <w:szCs w:val="20"/>
        </w:rPr>
        <w:t xml:space="preserve">nimalny okres gwarancji </w:t>
      </w:r>
      <w:r w:rsidR="00903920">
        <w:rPr>
          <w:rFonts w:ascii="Arial" w:hAnsi="Arial" w:cs="Arial"/>
          <w:sz w:val="20"/>
          <w:szCs w:val="20"/>
        </w:rPr>
        <w:t xml:space="preserve">i rękojmi </w:t>
      </w:r>
      <w:r w:rsidR="0015593D">
        <w:rPr>
          <w:rFonts w:ascii="Arial" w:hAnsi="Arial" w:cs="Arial"/>
          <w:sz w:val="20"/>
          <w:szCs w:val="20"/>
        </w:rPr>
        <w:t>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 w:rsidR="0015593D">
        <w:rPr>
          <w:rFonts w:ascii="Arial" w:hAnsi="Arial" w:cs="Arial"/>
          <w:sz w:val="20"/>
          <w:szCs w:val="20"/>
        </w:rPr>
        <w:t>a</w:t>
      </w:r>
      <w:r w:rsidR="001931A1">
        <w:rPr>
          <w:rFonts w:ascii="Arial" w:hAnsi="Arial" w:cs="Arial"/>
          <w:sz w:val="20"/>
          <w:szCs w:val="20"/>
        </w:rPr>
        <w:t>, nie może być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 w:rsidR="00F46F35">
        <w:rPr>
          <w:rFonts w:ascii="Arial" w:hAnsi="Arial" w:cs="Arial"/>
          <w:sz w:val="20"/>
          <w:szCs w:val="20"/>
        </w:rPr>
        <w:t>Zamawiający przyzna  punkty w następujący sposób</w:t>
      </w:r>
      <w:r w:rsidR="00641F15">
        <w:rPr>
          <w:rFonts w:ascii="Arial" w:hAnsi="Arial" w:cs="Arial"/>
          <w:sz w:val="20"/>
          <w:szCs w:val="20"/>
        </w:rPr>
        <w:t>: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6F0737" w:rsidRPr="001B56B5" w:rsidRDefault="0015593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</w:t>
      </w:r>
      <w:r w:rsidR="000A76AB">
        <w:rPr>
          <w:rFonts w:ascii="Arial" w:hAnsi="Arial" w:cs="Arial"/>
          <w:sz w:val="20"/>
          <w:szCs w:val="20"/>
        </w:rPr>
        <w:t xml:space="preserve"> lat – </w:t>
      </w:r>
      <w:r w:rsidR="00903920">
        <w:rPr>
          <w:rFonts w:ascii="Arial" w:hAnsi="Arial" w:cs="Arial"/>
          <w:sz w:val="20"/>
          <w:szCs w:val="20"/>
        </w:rPr>
        <w:t>10</w:t>
      </w:r>
      <w:r w:rsidR="006F0737" w:rsidRPr="001B56B5">
        <w:rPr>
          <w:rFonts w:ascii="Arial" w:hAnsi="Arial" w:cs="Arial"/>
          <w:sz w:val="20"/>
          <w:szCs w:val="20"/>
        </w:rPr>
        <w:t xml:space="preserve"> punktów</w:t>
      </w:r>
    </w:p>
    <w:p w:rsidR="006F0737" w:rsidRDefault="0015593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okres </w:t>
      </w:r>
      <w:r w:rsidR="001931A1">
        <w:rPr>
          <w:rFonts w:ascii="Arial" w:hAnsi="Arial" w:cs="Arial"/>
          <w:sz w:val="20"/>
          <w:szCs w:val="20"/>
        </w:rPr>
        <w:t>4</w:t>
      </w:r>
      <w:r w:rsidR="006F0737" w:rsidRPr="001B56B5">
        <w:rPr>
          <w:rFonts w:ascii="Arial" w:hAnsi="Arial" w:cs="Arial"/>
          <w:sz w:val="20"/>
          <w:szCs w:val="20"/>
        </w:rPr>
        <w:t xml:space="preserve"> lat –</w:t>
      </w:r>
      <w:r w:rsidR="00903920">
        <w:rPr>
          <w:rFonts w:ascii="Arial" w:hAnsi="Arial" w:cs="Arial"/>
          <w:sz w:val="20"/>
          <w:szCs w:val="20"/>
        </w:rPr>
        <w:t xml:space="preserve"> 20</w:t>
      </w:r>
      <w:r w:rsidR="006F0737" w:rsidRPr="001B56B5">
        <w:rPr>
          <w:rFonts w:ascii="Arial" w:hAnsi="Arial" w:cs="Arial"/>
          <w:sz w:val="20"/>
          <w:szCs w:val="20"/>
        </w:rPr>
        <w:t xml:space="preserve"> punktów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1931A1" w:rsidRDefault="001931A1" w:rsidP="001931A1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–</w:t>
      </w:r>
      <w:r w:rsidR="00903920">
        <w:rPr>
          <w:rFonts w:ascii="Arial" w:hAnsi="Arial" w:cs="Arial"/>
          <w:sz w:val="20"/>
          <w:szCs w:val="20"/>
        </w:rPr>
        <w:t xml:space="preserve"> 30</w:t>
      </w:r>
      <w:r w:rsidR="00F46F3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1931A1" w:rsidRPr="001B56B5" w:rsidRDefault="001931A1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82721" w:rsidRPr="003C2116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lastRenderedPageBreak/>
        <w:t xml:space="preserve">Zamawiający wymaga wniesienia zabezpieczenia należytego wykonania umowy w sposób określony </w:t>
      </w:r>
      <w:r w:rsidR="00513A4C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w istotnych postanowieniach umowy stanowiących </w:t>
      </w:r>
      <w:r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3C2116">
        <w:rPr>
          <w:rFonts w:ascii="Arial" w:hAnsi="Arial" w:cs="Arial"/>
          <w:b/>
          <w:sz w:val="20"/>
          <w:szCs w:val="20"/>
        </w:rPr>
        <w:t>1</w:t>
      </w:r>
      <w:r w:rsidRPr="003C2116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dnia 9 listopada 2000 r. o utworzeniu Polskiej Agencji Rozwoju Przedsiębiorczości.</w:t>
      </w:r>
    </w:p>
    <w:p w:rsidR="00256808" w:rsidRPr="001B56B5" w:rsidRDefault="00256808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152F7A" w:rsidRPr="007D1DB3" w:rsidRDefault="00152F7A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95012" w:rsidRPr="00C42462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411BD5" w:rsidRPr="004C217E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095012" w:rsidRPr="00C42462">
          <w:rPr>
            <w:rStyle w:val="Hipercze"/>
            <w:rFonts w:ascii="Arial" w:hAnsi="Arial" w:cs="Arial"/>
            <w:sz w:val="20"/>
            <w:szCs w:val="20"/>
          </w:rPr>
          <w:t>witold.pawlowicz@mos.gov.pl</w:t>
        </w:r>
      </w:hyperlink>
      <w:r w:rsidRPr="004C217E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0A76AB">
        <w:rPr>
          <w:rFonts w:ascii="Arial" w:hAnsi="Arial" w:cs="Arial"/>
          <w:sz w:val="20"/>
          <w:szCs w:val="20"/>
        </w:rPr>
        <w:t>wzp-216/24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A76AB">
        <w:rPr>
          <w:rFonts w:ascii="Arial" w:hAnsi="Arial" w:cs="Arial"/>
          <w:sz w:val="20"/>
          <w:szCs w:val="20"/>
        </w:rPr>
        <w:t>/24/2016/AU</w:t>
      </w:r>
    </w:p>
    <w:p w:rsidR="00975C3F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641F15" w:rsidRPr="001B56B5" w:rsidRDefault="00641F15" w:rsidP="00641F15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:rsidR="00411BD5" w:rsidRPr="001B56B5" w:rsidRDefault="00095012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Witold Pawłowicz</w:t>
      </w:r>
      <w:r w:rsidR="00411BD5" w:rsidRPr="001B56B5">
        <w:rPr>
          <w:rFonts w:ascii="Arial" w:hAnsi="Arial" w:cs="Arial"/>
          <w:sz w:val="20"/>
          <w:szCs w:val="20"/>
        </w:rPr>
        <w:t xml:space="preserve"> – Biuro Dyrektora Generalnego, Wydział </w:t>
      </w:r>
      <w:proofErr w:type="spellStart"/>
      <w:r w:rsidR="00411BD5" w:rsidRPr="001B56B5">
        <w:rPr>
          <w:rFonts w:ascii="Arial" w:hAnsi="Arial" w:cs="Arial"/>
          <w:sz w:val="20"/>
          <w:szCs w:val="20"/>
        </w:rPr>
        <w:t>Techniczn</w:t>
      </w:r>
      <w:r w:rsidR="000A28ED" w:rsidRPr="001B56B5">
        <w:rPr>
          <w:rFonts w:ascii="Arial" w:hAnsi="Arial" w:cs="Arial"/>
          <w:sz w:val="20"/>
          <w:szCs w:val="20"/>
        </w:rPr>
        <w:t>o</w:t>
      </w:r>
      <w:proofErr w:type="spellEnd"/>
      <w:r w:rsidR="000A28ED" w:rsidRPr="001B56B5">
        <w:rPr>
          <w:rFonts w:ascii="Arial" w:hAnsi="Arial" w:cs="Arial"/>
          <w:sz w:val="20"/>
          <w:szCs w:val="20"/>
        </w:rPr>
        <w:t xml:space="preserve">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3" w:history="1">
        <w:r w:rsidR="00095012" w:rsidRPr="00C42462">
          <w:rPr>
            <w:rStyle w:val="Hipercze"/>
            <w:rFonts w:ascii="Arial" w:hAnsi="Arial" w:cs="Arial"/>
            <w:sz w:val="20"/>
            <w:szCs w:val="20"/>
          </w:rPr>
          <w:t>witold.pawlowicz@mos.gov.pl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095012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Kurek</w:t>
      </w:r>
      <w:r w:rsidR="000A76AB"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975C3F" w:rsidRPr="004C217E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095012" w:rsidRPr="00C42462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:rsidR="00095012" w:rsidRPr="00776AA1" w:rsidRDefault="00095012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1a – Dokumentacja projektowa</w:t>
      </w:r>
    </w:p>
    <w:p w:rsidR="004259EF" w:rsidRPr="00776AA1" w:rsidRDefault="00095012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1b</w:t>
      </w:r>
      <w:r w:rsidR="004259EF" w:rsidRPr="00776AA1">
        <w:rPr>
          <w:rFonts w:ascii="Arial" w:hAnsi="Arial" w:cs="Arial"/>
          <w:sz w:val="20"/>
          <w:szCs w:val="20"/>
        </w:rPr>
        <w:t xml:space="preserve"> – </w:t>
      </w:r>
      <w:r w:rsidR="00776AA1" w:rsidRPr="00776AA1">
        <w:rPr>
          <w:rFonts w:ascii="Arial" w:hAnsi="Arial" w:cs="Arial"/>
          <w:sz w:val="20"/>
          <w:szCs w:val="20"/>
        </w:rPr>
        <w:t>Przedmiary</w:t>
      </w:r>
    </w:p>
    <w:p w:rsidR="004259EF" w:rsidRPr="00776AA1" w:rsidRDefault="00095012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1c</w:t>
      </w:r>
      <w:r w:rsidR="004259EF" w:rsidRPr="00776AA1">
        <w:rPr>
          <w:rFonts w:ascii="Arial" w:hAnsi="Arial" w:cs="Arial"/>
          <w:sz w:val="20"/>
          <w:szCs w:val="20"/>
        </w:rPr>
        <w:t xml:space="preserve"> – </w:t>
      </w:r>
      <w:r w:rsidR="00776AA1" w:rsidRPr="00776AA1">
        <w:rPr>
          <w:rFonts w:ascii="Arial" w:hAnsi="Arial" w:cs="Arial"/>
          <w:sz w:val="20"/>
          <w:szCs w:val="20"/>
        </w:rPr>
        <w:t>Specyfikacja techniczna</w:t>
      </w:r>
    </w:p>
    <w:p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4259EF" w:rsidRPr="00776AA1">
        <w:rPr>
          <w:rFonts w:ascii="Arial" w:hAnsi="Arial" w:cs="Arial"/>
          <w:sz w:val="20"/>
          <w:szCs w:val="20"/>
        </w:rPr>
        <w:t>robót budowlanych</w:t>
      </w: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0A76AB">
        <w:rPr>
          <w:rFonts w:ascii="Arial" w:hAnsi="Arial" w:cs="Arial"/>
          <w:b/>
          <w:sz w:val="20"/>
          <w:szCs w:val="20"/>
        </w:rPr>
        <w:t>….10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C11E92" w:rsidRPr="001B56B5" w:rsidRDefault="00102596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095012" w:rsidRPr="00711A5B" w:rsidRDefault="0009501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095012">
        <w:rPr>
          <w:rFonts w:ascii="Arial" w:hAnsi="Arial" w:cs="Arial"/>
          <w:b/>
          <w:spacing w:val="4"/>
          <w:sz w:val="20"/>
          <w:szCs w:val="20"/>
        </w:rPr>
        <w:t>Załącznik nr 1a</w:t>
      </w:r>
      <w:r>
        <w:rPr>
          <w:rFonts w:ascii="Arial" w:hAnsi="Arial" w:cs="Arial"/>
          <w:spacing w:val="4"/>
          <w:sz w:val="20"/>
          <w:szCs w:val="20"/>
        </w:rPr>
        <w:t xml:space="preserve"> – dokumentacja projektowa</w:t>
      </w:r>
    </w:p>
    <w:p w:rsidR="00C11E92" w:rsidRPr="00711A5B" w:rsidRDefault="0009501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Załącznik nr 1b</w:t>
      </w:r>
      <w:r w:rsidR="00156767" w:rsidRPr="00711A5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156767" w:rsidRPr="00711A5B">
        <w:rPr>
          <w:rFonts w:ascii="Arial" w:hAnsi="Arial" w:cs="Arial"/>
          <w:spacing w:val="4"/>
          <w:sz w:val="20"/>
          <w:szCs w:val="20"/>
        </w:rPr>
        <w:t>– przedmiary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Załącznik nr 1 </w:t>
      </w:r>
      <w:r w:rsidR="00095012">
        <w:rPr>
          <w:rFonts w:ascii="Arial" w:hAnsi="Arial" w:cs="Arial"/>
          <w:b/>
          <w:spacing w:val="4"/>
          <w:sz w:val="20"/>
          <w:szCs w:val="20"/>
        </w:rPr>
        <w:t>c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specyfikacja techniczna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3E69DD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BDGwzp-216/24/2016/AU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8B" w:rsidRDefault="00DD5D8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D5D8B" w:rsidRPr="001B56B5" w:rsidRDefault="00DD5D8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DD5D8B" w:rsidRDefault="00DD5D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DD5D8B" w:rsidRDefault="00DD5D8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156767">
                      <w:pPr>
                        <w:rPr>
                          <w:sz w:val="16"/>
                        </w:rPr>
                      </w:pPr>
                    </w:p>
                    <w:p w:rsidR="00DD5D8B" w:rsidRPr="001B56B5" w:rsidRDefault="00DD5D8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DD5D8B" w:rsidRDefault="00DD5D8B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3E69DD" w:rsidRDefault="00095012" w:rsidP="0015676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95012">
        <w:rPr>
          <w:rFonts w:ascii="Arial" w:hAnsi="Arial" w:cs="Arial"/>
          <w:b/>
          <w:sz w:val="20"/>
          <w:szCs w:val="20"/>
        </w:rPr>
        <w:t xml:space="preserve">Roboty remontowo-budowlane w budynku Ministerstwa Środowiska, przy ul. Wawelskiej 52/54 </w:t>
      </w:r>
      <w:r w:rsidR="00DD5D8B">
        <w:rPr>
          <w:rFonts w:ascii="Arial" w:hAnsi="Arial" w:cs="Arial"/>
          <w:b/>
          <w:sz w:val="20"/>
          <w:szCs w:val="20"/>
        </w:rPr>
        <w:br/>
      </w:r>
      <w:r w:rsidRPr="00095012">
        <w:rPr>
          <w:rFonts w:ascii="Arial" w:hAnsi="Arial" w:cs="Arial"/>
          <w:b/>
          <w:sz w:val="20"/>
          <w:szCs w:val="20"/>
        </w:rPr>
        <w:t>w Warszawie</w:t>
      </w: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  <w:r w:rsidR="00534CC9">
        <w:rPr>
          <w:rFonts w:ascii="Arial" w:hAnsi="Arial" w:cs="Arial"/>
          <w:sz w:val="20"/>
          <w:szCs w:val="20"/>
        </w:rPr>
        <w:t xml:space="preserve"> za cenę:</w:t>
      </w:r>
    </w:p>
    <w:p w:rsidR="00156767" w:rsidRPr="00711A5B" w:rsidRDefault="00156767" w:rsidP="00156767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273"/>
        <w:gridCol w:w="5265"/>
        <w:gridCol w:w="2924"/>
      </w:tblGrid>
      <w:tr w:rsidR="00534CC9" w:rsidRPr="00534CC9" w:rsidTr="003A0AA1">
        <w:tc>
          <w:tcPr>
            <w:tcW w:w="1273" w:type="dxa"/>
          </w:tcPr>
          <w:p w:rsidR="00534CC9" w:rsidRPr="00534CC9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Nr części zamówienia</w:t>
            </w:r>
          </w:p>
        </w:tc>
        <w:tc>
          <w:tcPr>
            <w:tcW w:w="5265" w:type="dxa"/>
          </w:tcPr>
          <w:p w:rsidR="00534CC9" w:rsidRPr="00534CC9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Opis części zamówienia</w:t>
            </w:r>
          </w:p>
        </w:tc>
        <w:tc>
          <w:tcPr>
            <w:tcW w:w="2924" w:type="dxa"/>
          </w:tcPr>
          <w:p w:rsidR="00534CC9" w:rsidRPr="00534CC9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Cena kosztorysowa</w:t>
            </w:r>
          </w:p>
        </w:tc>
      </w:tr>
      <w:tr w:rsidR="00534CC9" w:rsidRPr="00534CC9" w:rsidTr="00534CC9">
        <w:tc>
          <w:tcPr>
            <w:tcW w:w="992" w:type="dxa"/>
          </w:tcPr>
          <w:p w:rsidR="00534CC9" w:rsidRPr="00534CC9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68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zabudowa części korytarza na drugim piętrze, w celu stworzenia dwóch pomieszczeń biurowych</w:t>
            </w:r>
          </w:p>
        </w:tc>
        <w:tc>
          <w:tcPr>
            <w:tcW w:w="3002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CC9" w:rsidRPr="00534CC9" w:rsidTr="003A0AA1">
        <w:trPr>
          <w:trHeight w:val="517"/>
        </w:trPr>
        <w:tc>
          <w:tcPr>
            <w:tcW w:w="992" w:type="dxa"/>
          </w:tcPr>
          <w:p w:rsidR="00534CC9" w:rsidRPr="00534CC9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468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remont sanitariatu znajdującego się przy bibliotece</w:t>
            </w:r>
          </w:p>
        </w:tc>
        <w:tc>
          <w:tcPr>
            <w:tcW w:w="3002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CC9" w:rsidRPr="00534CC9" w:rsidTr="003A0AA1">
        <w:trPr>
          <w:trHeight w:val="553"/>
        </w:trPr>
        <w:tc>
          <w:tcPr>
            <w:tcW w:w="992" w:type="dxa"/>
          </w:tcPr>
          <w:p w:rsidR="00534CC9" w:rsidRPr="00534CC9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468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remont biblioteki</w:t>
            </w:r>
          </w:p>
        </w:tc>
        <w:tc>
          <w:tcPr>
            <w:tcW w:w="3002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CC9" w:rsidRPr="00534CC9" w:rsidTr="00534CC9">
        <w:tc>
          <w:tcPr>
            <w:tcW w:w="992" w:type="dxa"/>
          </w:tcPr>
          <w:p w:rsidR="00534CC9" w:rsidRPr="00534CC9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468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4CC9">
              <w:rPr>
                <w:rFonts w:ascii="Arial" w:hAnsi="Arial" w:cs="Arial"/>
                <w:bCs/>
                <w:sz w:val="20"/>
                <w:szCs w:val="20"/>
              </w:rPr>
              <w:t>adaptacja przejścia do stołówki na przejście kontrolowane (śluza)</w:t>
            </w:r>
          </w:p>
        </w:tc>
        <w:tc>
          <w:tcPr>
            <w:tcW w:w="3002" w:type="dxa"/>
          </w:tcPr>
          <w:p w:rsidR="00534CC9" w:rsidRPr="00534CC9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CC9" w:rsidRPr="003A0AA1" w:rsidTr="00534CC9">
        <w:tc>
          <w:tcPr>
            <w:tcW w:w="992" w:type="dxa"/>
          </w:tcPr>
          <w:p w:rsidR="00534CC9" w:rsidRPr="003A0AA1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0AA1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468" w:type="dxa"/>
          </w:tcPr>
          <w:p w:rsidR="00534CC9" w:rsidRPr="003A0AA1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0AA1">
              <w:rPr>
                <w:rFonts w:ascii="Arial" w:hAnsi="Arial" w:cs="Arial"/>
                <w:bCs/>
                <w:sz w:val="20"/>
                <w:szCs w:val="20"/>
              </w:rPr>
              <w:t>remont lokalu służbowego nr 25 znajdującego się na drugim piętrze</w:t>
            </w:r>
          </w:p>
        </w:tc>
        <w:tc>
          <w:tcPr>
            <w:tcW w:w="3002" w:type="dxa"/>
          </w:tcPr>
          <w:p w:rsidR="00534CC9" w:rsidRPr="003A0AA1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4CC9" w:rsidRPr="003A0AA1" w:rsidTr="003A0AA1">
        <w:trPr>
          <w:trHeight w:val="507"/>
        </w:trPr>
        <w:tc>
          <w:tcPr>
            <w:tcW w:w="992" w:type="dxa"/>
          </w:tcPr>
          <w:p w:rsidR="00534CC9" w:rsidRPr="003A0AA1" w:rsidRDefault="00534CC9" w:rsidP="00534CC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0AA1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5468" w:type="dxa"/>
          </w:tcPr>
          <w:p w:rsidR="00534CC9" w:rsidRPr="003A0AA1" w:rsidRDefault="003A0AA1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0AA1">
              <w:rPr>
                <w:rFonts w:ascii="Arial" w:hAnsi="Arial" w:cs="Arial"/>
                <w:bCs/>
                <w:sz w:val="20"/>
                <w:szCs w:val="20"/>
              </w:rPr>
              <w:t>remont podłogi parteru od holu głównego do biblioteki</w:t>
            </w:r>
          </w:p>
        </w:tc>
        <w:tc>
          <w:tcPr>
            <w:tcW w:w="3002" w:type="dxa"/>
          </w:tcPr>
          <w:p w:rsidR="00534CC9" w:rsidRPr="003A0AA1" w:rsidRDefault="00534CC9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AA1" w:rsidRPr="003A0AA1" w:rsidTr="00EE04D0">
        <w:trPr>
          <w:trHeight w:val="507"/>
        </w:trPr>
        <w:tc>
          <w:tcPr>
            <w:tcW w:w="6538" w:type="dxa"/>
            <w:gridSpan w:val="2"/>
          </w:tcPr>
          <w:p w:rsidR="003A0AA1" w:rsidRDefault="003A0AA1" w:rsidP="003A0AA1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0AA1" w:rsidRDefault="003A0AA1" w:rsidP="003A0AA1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AA1">
              <w:rPr>
                <w:rFonts w:ascii="Arial" w:hAnsi="Arial" w:cs="Arial"/>
                <w:b/>
                <w:bCs/>
                <w:sz w:val="20"/>
                <w:szCs w:val="20"/>
              </w:rPr>
              <w:t>Cena oferty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  <w:r w:rsidRPr="003A0A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(cena za realizację wszystkich części I-VI)</w:t>
            </w:r>
          </w:p>
          <w:p w:rsidR="003A0AA1" w:rsidRPr="003A0AA1" w:rsidRDefault="003A0AA1" w:rsidP="003A0AA1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</w:tcPr>
          <w:p w:rsidR="003A0AA1" w:rsidRPr="003A0AA1" w:rsidRDefault="003A0AA1" w:rsidP="00001F22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1F22" w:rsidRPr="00B63C47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15676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</w:t>
      </w:r>
      <w:r w:rsidR="00534CC9">
        <w:rPr>
          <w:rFonts w:ascii="Arial" w:hAnsi="Arial" w:cs="Arial"/>
          <w:sz w:val="20"/>
          <w:szCs w:val="20"/>
        </w:rPr>
        <w:t>kosztorysową, wyliczoną w oparciu o załączone kosztorysy.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</w:t>
      </w:r>
      <w:r w:rsidR="004F2998">
        <w:rPr>
          <w:rFonts w:ascii="Arial" w:hAnsi="Arial" w:cs="Arial"/>
          <w:sz w:val="20"/>
          <w:szCs w:val="20"/>
        </w:rPr>
        <w:t xml:space="preserve">ej realizacji przedmiotu umowy oraz </w:t>
      </w:r>
      <w:r w:rsidRPr="00711A5B">
        <w:rPr>
          <w:rFonts w:ascii="Arial" w:hAnsi="Arial" w:cs="Arial"/>
          <w:sz w:val="20"/>
          <w:szCs w:val="20"/>
        </w:rPr>
        <w:t>gwarancji i rękojmi.</w:t>
      </w:r>
    </w:p>
    <w:p w:rsidR="00B63C47" w:rsidRPr="00711A5B" w:rsidRDefault="00B63C47" w:rsidP="00B63C47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DD5D8B" w:rsidRPr="00DD5D8B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t xml:space="preserve">Zamówienie zrealizujemy w </w:t>
      </w:r>
      <w:r w:rsidR="00DD5D8B">
        <w:rPr>
          <w:rFonts w:ascii="Arial" w:hAnsi="Arial" w:cs="Arial"/>
          <w:b/>
          <w:bCs/>
          <w:sz w:val="20"/>
          <w:szCs w:val="20"/>
        </w:rPr>
        <w:t>następujących terminach:</w:t>
      </w:r>
    </w:p>
    <w:p w:rsidR="00DD5D8B" w:rsidRPr="00DD5D8B" w:rsidRDefault="00DD5D8B" w:rsidP="00DD5D8B">
      <w:pPr>
        <w:pStyle w:val="Tekstpodstawowy2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rPr>
          <w:sz w:val="22"/>
          <w:szCs w:val="22"/>
        </w:rPr>
      </w:pPr>
      <w:r w:rsidRPr="00DD5D8B">
        <w:rPr>
          <w:sz w:val="22"/>
          <w:szCs w:val="22"/>
          <w:lang w:val="pl-PL"/>
        </w:rPr>
        <w:t xml:space="preserve">część I - zabudowa części korytarza na drugim piętrze, w celu stworzenia dwóch pomieszczeń biurowych – do </w:t>
      </w:r>
      <w:r>
        <w:rPr>
          <w:sz w:val="22"/>
          <w:szCs w:val="22"/>
          <w:lang w:val="pl-PL"/>
        </w:rPr>
        <w:t>30 listopada 2016 r.;</w:t>
      </w:r>
    </w:p>
    <w:p w:rsidR="00DD5D8B" w:rsidRPr="00DD5D8B" w:rsidRDefault="00DD5D8B" w:rsidP="00DD5D8B">
      <w:pPr>
        <w:pStyle w:val="Tekstpodstawowy2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rPr>
          <w:sz w:val="22"/>
          <w:szCs w:val="22"/>
        </w:rPr>
      </w:pPr>
      <w:r w:rsidRPr="00DD5D8B">
        <w:rPr>
          <w:sz w:val="22"/>
          <w:szCs w:val="22"/>
          <w:lang w:val="pl-PL"/>
        </w:rPr>
        <w:t xml:space="preserve">część II - </w:t>
      </w:r>
      <w:r w:rsidRPr="00DD5D8B">
        <w:rPr>
          <w:sz w:val="22"/>
          <w:szCs w:val="22"/>
        </w:rPr>
        <w:t xml:space="preserve">remont </w:t>
      </w:r>
      <w:r w:rsidRPr="00DD5D8B">
        <w:rPr>
          <w:sz w:val="22"/>
          <w:szCs w:val="22"/>
          <w:lang w:val="pl-PL"/>
        </w:rPr>
        <w:t xml:space="preserve">sanitariatu znajdującego się przy bibliotece – do </w:t>
      </w:r>
      <w:r>
        <w:rPr>
          <w:sz w:val="22"/>
          <w:szCs w:val="22"/>
          <w:lang w:val="pl-PL"/>
        </w:rPr>
        <w:t>15 grudnia 2016 r.</w:t>
      </w:r>
      <w:r w:rsidR="00534CC9">
        <w:rPr>
          <w:sz w:val="22"/>
          <w:szCs w:val="22"/>
          <w:lang w:val="pl-PL"/>
        </w:rPr>
        <w:t>;</w:t>
      </w:r>
    </w:p>
    <w:p w:rsidR="00DD5D8B" w:rsidRPr="00DD5D8B" w:rsidRDefault="00DD5D8B" w:rsidP="00DD5D8B">
      <w:pPr>
        <w:pStyle w:val="Tekstpodstawowy2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rPr>
          <w:sz w:val="22"/>
          <w:szCs w:val="22"/>
        </w:rPr>
      </w:pPr>
      <w:r w:rsidRPr="00DD5D8B">
        <w:rPr>
          <w:sz w:val="22"/>
          <w:szCs w:val="22"/>
          <w:lang w:val="pl-PL"/>
        </w:rPr>
        <w:t xml:space="preserve">część III - remont biblioteki – do </w:t>
      </w:r>
      <w:r>
        <w:rPr>
          <w:sz w:val="22"/>
          <w:szCs w:val="22"/>
          <w:lang w:val="pl-PL"/>
        </w:rPr>
        <w:t>15 grudnia 2016 r.;</w:t>
      </w:r>
    </w:p>
    <w:p w:rsidR="00DD5D8B" w:rsidRPr="00DD5D8B" w:rsidRDefault="00DD5D8B" w:rsidP="00DD5D8B">
      <w:pPr>
        <w:pStyle w:val="Tekstpodstawowy2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rPr>
          <w:sz w:val="22"/>
          <w:szCs w:val="22"/>
        </w:rPr>
      </w:pPr>
      <w:r w:rsidRPr="00DD5D8B">
        <w:rPr>
          <w:sz w:val="22"/>
          <w:szCs w:val="22"/>
          <w:lang w:val="pl-PL"/>
        </w:rPr>
        <w:t xml:space="preserve">część IV - adaptacja przejścia do stołówki na przejście kontrolowane (śluza) – do </w:t>
      </w:r>
      <w:r>
        <w:rPr>
          <w:sz w:val="22"/>
          <w:szCs w:val="22"/>
          <w:lang w:val="pl-PL"/>
        </w:rPr>
        <w:t>15 grudnia 2016 r.</w:t>
      </w:r>
      <w:r w:rsidR="00534CC9">
        <w:rPr>
          <w:sz w:val="22"/>
          <w:szCs w:val="22"/>
          <w:lang w:val="pl-PL"/>
        </w:rPr>
        <w:t>;</w:t>
      </w:r>
    </w:p>
    <w:p w:rsidR="00DD5D8B" w:rsidRPr="003A0AA1" w:rsidRDefault="00DD5D8B" w:rsidP="00DD5D8B">
      <w:pPr>
        <w:pStyle w:val="Tekstpodstawowy2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rPr>
          <w:b/>
          <w:sz w:val="22"/>
          <w:szCs w:val="22"/>
        </w:rPr>
      </w:pPr>
      <w:r w:rsidRPr="003A0AA1">
        <w:rPr>
          <w:b/>
          <w:sz w:val="22"/>
          <w:szCs w:val="22"/>
          <w:lang w:val="pl-PL"/>
        </w:rPr>
        <w:t xml:space="preserve">część V - remont lokalu służbowego nr 25 znajdującego się na drugim piętrze </w:t>
      </w:r>
      <w:r w:rsidR="003A0AA1">
        <w:rPr>
          <w:b/>
          <w:sz w:val="22"/>
          <w:szCs w:val="22"/>
          <w:lang w:val="pl-PL"/>
        </w:rPr>
        <w:t>oraz</w:t>
      </w:r>
      <w:r w:rsidRPr="003A0AA1">
        <w:rPr>
          <w:b/>
          <w:sz w:val="22"/>
          <w:szCs w:val="22"/>
          <w:lang w:val="pl-PL"/>
        </w:rPr>
        <w:br/>
        <w:t xml:space="preserve">część VI - </w:t>
      </w:r>
      <w:r w:rsidRPr="003A0AA1">
        <w:rPr>
          <w:b/>
          <w:sz w:val="22"/>
          <w:szCs w:val="22"/>
        </w:rPr>
        <w:t xml:space="preserve">remont </w:t>
      </w:r>
      <w:r w:rsidRPr="003A0AA1">
        <w:rPr>
          <w:b/>
          <w:sz w:val="22"/>
          <w:szCs w:val="22"/>
          <w:lang w:val="pl-PL"/>
        </w:rPr>
        <w:t>podłogi parteru od holu głównego do biblioteki – do ………………….. (należy podać</w:t>
      </w:r>
      <w:r w:rsidR="003A0AA1">
        <w:rPr>
          <w:b/>
          <w:sz w:val="22"/>
          <w:szCs w:val="22"/>
          <w:lang w:val="pl-PL"/>
        </w:rPr>
        <w:t xml:space="preserve"> ten sam termin dla obu części </w:t>
      </w:r>
      <w:r w:rsidRPr="003A0AA1">
        <w:rPr>
          <w:b/>
          <w:sz w:val="22"/>
          <w:szCs w:val="22"/>
          <w:lang w:val="pl-PL"/>
        </w:rPr>
        <w:t>do oceny w ramach kryterium)</w:t>
      </w:r>
      <w:r w:rsidR="00534CC9" w:rsidRPr="003A0AA1">
        <w:rPr>
          <w:b/>
          <w:sz w:val="22"/>
          <w:szCs w:val="22"/>
          <w:lang w:val="pl-PL"/>
        </w:rPr>
        <w:t>.</w:t>
      </w:r>
    </w:p>
    <w:p w:rsidR="00DD5D8B" w:rsidRPr="00DD5D8B" w:rsidRDefault="00DD5D8B" w:rsidP="00DD5D8B">
      <w:pPr>
        <w:pStyle w:val="Tekstpodstawowy2"/>
        <w:tabs>
          <w:tab w:val="left" w:pos="993"/>
        </w:tabs>
        <w:spacing w:line="276" w:lineRule="auto"/>
        <w:ind w:left="993"/>
        <w:rPr>
          <w:rFonts w:ascii="Arial" w:hAnsi="Arial" w:cs="Arial"/>
          <w:bCs/>
          <w:sz w:val="20"/>
          <w:szCs w:val="20"/>
        </w:rPr>
      </w:pPr>
    </w:p>
    <w:p w:rsidR="00156767" w:rsidRDefault="00156767" w:rsidP="00DD5D8B">
      <w:pPr>
        <w:pStyle w:val="Tekstpodstawowy2"/>
        <w:numPr>
          <w:ilvl w:val="0"/>
          <w:numId w:val="39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  <w:bCs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t xml:space="preserve">Termin gwarancji i rękojmi ……… lat </w:t>
      </w:r>
      <w:r w:rsidR="003E69DD">
        <w:rPr>
          <w:rFonts w:ascii="Arial" w:hAnsi="Arial" w:cs="Arial"/>
          <w:bCs/>
          <w:sz w:val="20"/>
          <w:szCs w:val="20"/>
        </w:rPr>
        <w:t>(minimalny termin 2</w:t>
      </w:r>
      <w:r w:rsidRPr="00711A5B">
        <w:rPr>
          <w:rFonts w:ascii="Arial" w:hAnsi="Arial" w:cs="Arial"/>
          <w:bCs/>
          <w:sz w:val="20"/>
          <w:szCs w:val="20"/>
        </w:rPr>
        <w:t xml:space="preserve"> lat</w:t>
      </w:r>
      <w:r w:rsidR="003E69DD">
        <w:rPr>
          <w:rFonts w:ascii="Arial" w:hAnsi="Arial" w:cs="Arial"/>
          <w:bCs/>
          <w:sz w:val="20"/>
          <w:szCs w:val="20"/>
        </w:rPr>
        <w:t>a</w:t>
      </w:r>
      <w:r w:rsidR="000F3A53">
        <w:rPr>
          <w:rFonts w:ascii="Arial" w:hAnsi="Arial" w:cs="Arial"/>
          <w:bCs/>
          <w:sz w:val="20"/>
          <w:szCs w:val="20"/>
        </w:rPr>
        <w:t xml:space="preserve"> maksymalny termin 5</w:t>
      </w:r>
      <w:r w:rsidRPr="00711A5B">
        <w:rPr>
          <w:rFonts w:ascii="Arial" w:hAnsi="Arial" w:cs="Arial"/>
          <w:bCs/>
          <w:sz w:val="20"/>
          <w:szCs w:val="20"/>
        </w:rPr>
        <w:t xml:space="preserve"> lat)</w:t>
      </w:r>
    </w:p>
    <w:p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534CC9" w:rsidRPr="00534CC9" w:rsidRDefault="00B63C47" w:rsidP="00534CC9">
      <w:pPr>
        <w:pStyle w:val="Tekstblokowy1"/>
        <w:numPr>
          <w:ilvl w:val="3"/>
          <w:numId w:val="6"/>
        </w:numPr>
        <w:tabs>
          <w:tab w:val="left" w:pos="426"/>
        </w:tabs>
        <w:spacing w:after="120"/>
        <w:ind w:left="491" w:right="0" w:hanging="425"/>
        <w:rPr>
          <w:rFonts w:ascii="Arial" w:hAnsi="Arial" w:cs="Arial"/>
          <w:bCs/>
          <w:iCs/>
          <w:sz w:val="20"/>
          <w:szCs w:val="20"/>
        </w:rPr>
      </w:pPr>
      <w:r w:rsidRPr="00534CC9">
        <w:rPr>
          <w:rFonts w:ascii="Arial" w:hAnsi="Arial" w:cs="Arial"/>
          <w:bCs/>
          <w:sz w:val="20"/>
          <w:szCs w:val="20"/>
        </w:rPr>
        <w:t>Z</w:t>
      </w:r>
      <w:r w:rsidR="00001F22" w:rsidRPr="00534CC9">
        <w:rPr>
          <w:rFonts w:ascii="Arial" w:hAnsi="Arial" w:cs="Arial"/>
          <w:bCs/>
          <w:sz w:val="20"/>
          <w:szCs w:val="20"/>
        </w:rPr>
        <w:t xml:space="preserve">obowiązuję </w:t>
      </w:r>
      <w:r w:rsidR="004F2998">
        <w:rPr>
          <w:rFonts w:ascii="Arial" w:hAnsi="Arial" w:cs="Arial"/>
          <w:bCs/>
          <w:sz w:val="20"/>
          <w:szCs w:val="20"/>
        </w:rPr>
        <w:t xml:space="preserve">się do </w:t>
      </w:r>
      <w:r w:rsidR="00534CC9" w:rsidRPr="00534CC9">
        <w:rPr>
          <w:rFonts w:ascii="Arial" w:hAnsi="Arial" w:cs="Arial"/>
          <w:bCs/>
          <w:iCs/>
          <w:sz w:val="20"/>
          <w:szCs w:val="20"/>
        </w:rPr>
        <w:t xml:space="preserve">zatrudnienia w czasie realizacji Umowy osób wykonujących: roboty rozbiórkowe i budowlane tj. rozebranie posadzek z płytek, odbicie tynków wewnętrznych z zaprawy cementowo-wapiennej na ścianach, wykonanie posadzek cementowych na ostro, wykonanie posadzek z płyt granitowych, na podstawie umowy o pracę w rozumieniu przepisów ustawy z dnia 26 czerwca 1974 r. - Kodeks pracy (Dz. U. z 2014 r. poz. 1502 z </w:t>
      </w:r>
      <w:proofErr w:type="spellStart"/>
      <w:r w:rsidR="00534CC9" w:rsidRPr="00534CC9">
        <w:rPr>
          <w:rFonts w:ascii="Arial" w:hAnsi="Arial" w:cs="Arial"/>
          <w:bCs/>
          <w:iCs/>
          <w:sz w:val="20"/>
          <w:szCs w:val="20"/>
        </w:rPr>
        <w:t>późn</w:t>
      </w:r>
      <w:proofErr w:type="spellEnd"/>
      <w:r w:rsidR="00534CC9" w:rsidRPr="00534CC9">
        <w:rPr>
          <w:rFonts w:ascii="Arial" w:hAnsi="Arial" w:cs="Arial"/>
          <w:bCs/>
          <w:iCs/>
          <w:sz w:val="20"/>
          <w:szCs w:val="20"/>
        </w:rPr>
        <w:t>. zm.) i udokumentowania tego faktu poprzez złożenie kopii umowy o pracę oraz zgłoszenia do ZUS, w terminie 3 dni roboczych od dnia podpisania Umowy i na każde żądanie Zamawiającego, w terminie 3 dni roboczych od dnia żądania;</w:t>
      </w:r>
    </w:p>
    <w:p w:rsidR="00156767" w:rsidRPr="00711A5B" w:rsidRDefault="00156767" w:rsidP="00001F22">
      <w:pPr>
        <w:tabs>
          <w:tab w:val="left" w:pos="426"/>
        </w:tabs>
        <w:ind w:left="5060" w:right="1609"/>
        <w:jc w:val="center"/>
        <w:rPr>
          <w:rFonts w:ascii="Arial" w:hAnsi="Arial" w:cs="Arial"/>
          <w:bCs/>
          <w:sz w:val="20"/>
          <w:szCs w:val="20"/>
        </w:rPr>
      </w:pP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9A4DCB" w:rsidRPr="00711A5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2998" w:rsidRDefault="004F299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2998" w:rsidRDefault="004F299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2998" w:rsidRDefault="004F299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2998" w:rsidRDefault="004F299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2998" w:rsidRDefault="004F299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0AA1" w:rsidRPr="00711A5B" w:rsidRDefault="003A0AA1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156767" w:rsidRPr="00711A5B" w:rsidRDefault="003E69D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BDGwzp-216/24/2016/AU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8B" w:rsidRDefault="00DD5D8B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D5D8B" w:rsidRPr="001B56B5" w:rsidRDefault="00DD5D8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DD5D8B" w:rsidRDefault="00DD5D8B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DD5D8B" w:rsidRDefault="00DD5D8B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0F3A53">
                      <w:pPr>
                        <w:rPr>
                          <w:sz w:val="16"/>
                        </w:rPr>
                      </w:pPr>
                    </w:p>
                    <w:p w:rsidR="00DD5D8B" w:rsidRPr="001B56B5" w:rsidRDefault="00DD5D8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DD5D8B" w:rsidRDefault="00DD5D8B" w:rsidP="000F3A53"/>
                  </w:txbxContent>
                </v:textbox>
              </v:shape>
            </w:pict>
          </mc:Fallback>
        </mc:AlternateContent>
      </w: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641F15" w:rsidRDefault="00095012" w:rsidP="00095012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095012">
        <w:rPr>
          <w:rFonts w:ascii="Arial" w:hAnsi="Arial" w:cs="Arial"/>
          <w:b/>
          <w:sz w:val="20"/>
          <w:szCs w:val="20"/>
          <w:lang w:eastAsia="en-US"/>
        </w:rPr>
        <w:t>Roboty remontowo-budowlane w budynku Ministerstwa Środowiska, przy ul. Wawelskiej 52/54 w Warszawie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3E69DD">
        <w:rPr>
          <w:rFonts w:ascii="Arial" w:eastAsia="Calibri" w:hAnsi="Arial" w:cs="Arial"/>
          <w:b/>
          <w:sz w:val="20"/>
          <w:szCs w:val="20"/>
        </w:rPr>
        <w:t>-216/24/2016/AU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8B" w:rsidRDefault="00DD5D8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D5D8B" w:rsidRPr="001B56B5" w:rsidRDefault="00DD5D8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DD5D8B" w:rsidRDefault="00DD5D8B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DD5D8B" w:rsidRDefault="00DD5D8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3543ED">
                      <w:pPr>
                        <w:rPr>
                          <w:sz w:val="16"/>
                        </w:rPr>
                      </w:pPr>
                    </w:p>
                    <w:p w:rsidR="00DD5D8B" w:rsidRPr="001B56B5" w:rsidRDefault="00DD5D8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DD5D8B" w:rsidRDefault="00DD5D8B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095012" w:rsidRPr="00711A5B" w:rsidRDefault="00095012" w:rsidP="00095012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095012">
        <w:rPr>
          <w:rFonts w:ascii="Arial" w:hAnsi="Arial" w:cs="Arial"/>
          <w:b/>
          <w:spacing w:val="4"/>
          <w:sz w:val="20"/>
          <w:szCs w:val="20"/>
          <w:lang w:eastAsia="en-US"/>
        </w:rPr>
        <w:t>Roboty remontowo-budowlane w budynku Ministerstwa Środowiska, przy ul. Wawelskiej 52/54 w Warszawie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3E69DD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BDGwzp-216/24/2016/AU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8B" w:rsidRDefault="00DD5D8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Pr="001B56B5" w:rsidRDefault="00DD5D8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DD5D8B" w:rsidRDefault="00DD5D8B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DD5D8B" w:rsidRDefault="00DD5D8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Pr="001B56B5" w:rsidRDefault="00DD5D8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DD5D8B" w:rsidRDefault="00DD5D8B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095012" w:rsidP="00095012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095012">
        <w:rPr>
          <w:rFonts w:ascii="Arial" w:hAnsi="Arial" w:cs="Arial"/>
          <w:b/>
          <w:sz w:val="20"/>
          <w:szCs w:val="20"/>
          <w:lang w:eastAsia="en-US"/>
        </w:rPr>
        <w:t>Roboty remontowo-budowlane w budynku Ministerstwa Środowiska, przy ul. Wawelskiej 52/54 w Warszawie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3E69DD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BDGwzp-216/24</w:t>
      </w:r>
      <w:r w:rsidR="00AD34AB" w:rsidRPr="001B56B5">
        <w:rPr>
          <w:rFonts w:ascii="Arial" w:hAnsi="Arial" w:cs="Arial"/>
          <w:b/>
          <w:sz w:val="20"/>
        </w:rPr>
        <w:t>/2016/</w:t>
      </w:r>
      <w:r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8B" w:rsidRDefault="00DD5D8B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D5D8B" w:rsidRDefault="00DD5D8B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D5D8B" w:rsidRPr="001B56B5" w:rsidRDefault="00DD5D8B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:rsidR="00DD5D8B" w:rsidRDefault="00DD5D8B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D8B" w:rsidRDefault="00DD5D8B" w:rsidP="00DC5154">
                      <w:pPr>
                        <w:rPr>
                          <w:sz w:val="16"/>
                        </w:rPr>
                      </w:pPr>
                    </w:p>
                    <w:p w:rsidR="00DD5D8B" w:rsidRDefault="00DD5D8B" w:rsidP="00DC5154">
                      <w:pPr>
                        <w:rPr>
                          <w:sz w:val="16"/>
                        </w:rPr>
                      </w:pPr>
                    </w:p>
                    <w:p w:rsidR="00DD5D8B" w:rsidRPr="001B56B5" w:rsidRDefault="00DD5D8B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Wykaz robót budowlanych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roboty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Data zakończenia realizacji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zrealizowane robota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>dowody określające, czy roboty te zostały wykonane w sposób należyty w szczególności czy roboty zostały wykonane zgodnie z przepisami prawa budowlanego i prawidłowo ukończone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7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6D" w:rsidRDefault="008E4D6D">
      <w:r>
        <w:separator/>
      </w:r>
    </w:p>
  </w:endnote>
  <w:endnote w:type="continuationSeparator" w:id="0">
    <w:p w:rsidR="008E4D6D" w:rsidRDefault="008E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8B" w:rsidRDefault="00DD5D8B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5D8B" w:rsidRDefault="00DD5D8B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8B" w:rsidRDefault="00DD5D8B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2998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DD5D8B" w:rsidRPr="003018DD" w:rsidRDefault="00DD5D8B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6D" w:rsidRDefault="008E4D6D">
      <w:r>
        <w:separator/>
      </w:r>
    </w:p>
  </w:footnote>
  <w:footnote w:type="continuationSeparator" w:id="0">
    <w:p w:rsidR="008E4D6D" w:rsidRDefault="008E4D6D">
      <w:r>
        <w:continuationSeparator/>
      </w:r>
    </w:p>
  </w:footnote>
  <w:footnote w:id="1">
    <w:p w:rsidR="00DD5D8B" w:rsidRPr="00725AF0" w:rsidRDefault="00DD5D8B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DD5D8B" w:rsidRPr="00725AF0" w:rsidRDefault="00DD5D8B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DD5D8B" w:rsidRDefault="00DD5D8B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DD5D8B" w:rsidRDefault="00DD5D8B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DD5D8B" w:rsidRPr="00725AF0" w:rsidRDefault="00DD5D8B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8B" w:rsidRPr="00AD34AB" w:rsidRDefault="00DD5D8B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55534E9"/>
    <w:multiLevelType w:val="hybridMultilevel"/>
    <w:tmpl w:val="21DA1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F3E236A"/>
    <w:multiLevelType w:val="multilevel"/>
    <w:tmpl w:val="F0C8E50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1742F1"/>
    <w:multiLevelType w:val="hybridMultilevel"/>
    <w:tmpl w:val="21DA1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EC7654B"/>
    <w:multiLevelType w:val="hybridMultilevel"/>
    <w:tmpl w:val="3CAAB36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0">
    <w:nsid w:val="51A02D4F"/>
    <w:multiLevelType w:val="hybridMultilevel"/>
    <w:tmpl w:val="21DA1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4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47A3B62"/>
    <w:multiLevelType w:val="hybridMultilevel"/>
    <w:tmpl w:val="BBE60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9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5"/>
  </w:num>
  <w:num w:numId="5">
    <w:abstractNumId w:val="11"/>
  </w:num>
  <w:num w:numId="6">
    <w:abstractNumId w:val="29"/>
  </w:num>
  <w:num w:numId="7">
    <w:abstractNumId w:val="32"/>
  </w:num>
  <w:num w:numId="8">
    <w:abstractNumId w:val="18"/>
  </w:num>
  <w:num w:numId="9">
    <w:abstractNumId w:val="33"/>
  </w:num>
  <w:num w:numId="10">
    <w:abstractNumId w:val="12"/>
  </w:num>
  <w:num w:numId="11">
    <w:abstractNumId w:val="22"/>
  </w:num>
  <w:num w:numId="12">
    <w:abstractNumId w:val="31"/>
  </w:num>
  <w:num w:numId="13">
    <w:abstractNumId w:val="8"/>
  </w:num>
  <w:num w:numId="14">
    <w:abstractNumId w:val="15"/>
  </w:num>
  <w:num w:numId="15">
    <w:abstractNumId w:val="25"/>
  </w:num>
  <w:num w:numId="16">
    <w:abstractNumId w:val="17"/>
  </w:num>
  <w:num w:numId="17">
    <w:abstractNumId w:val="24"/>
  </w:num>
  <w:num w:numId="18">
    <w:abstractNumId w:val="28"/>
  </w:num>
  <w:num w:numId="19">
    <w:abstractNumId w:val="2"/>
  </w:num>
  <w:num w:numId="20">
    <w:abstractNumId w:val="14"/>
  </w:num>
  <w:num w:numId="21">
    <w:abstractNumId w:val="1"/>
  </w:num>
  <w:num w:numId="22">
    <w:abstractNumId w:val="27"/>
  </w:num>
  <w:num w:numId="23">
    <w:abstractNumId w:val="34"/>
  </w:num>
  <w:num w:numId="24">
    <w:abstractNumId w:val="13"/>
  </w:num>
  <w:num w:numId="25">
    <w:abstractNumId w:val="38"/>
  </w:num>
  <w:num w:numId="26">
    <w:abstractNumId w:val="7"/>
  </w:num>
  <w:num w:numId="27">
    <w:abstractNumId w:val="36"/>
  </w:num>
  <w:num w:numId="28">
    <w:abstractNumId w:val="21"/>
  </w:num>
  <w:num w:numId="29">
    <w:abstractNumId w:val="10"/>
  </w:num>
  <w:num w:numId="30">
    <w:abstractNumId w:val="23"/>
  </w:num>
  <w:num w:numId="31">
    <w:abstractNumId w:val="9"/>
  </w:num>
  <w:num w:numId="32">
    <w:abstractNumId w:val="35"/>
  </w:num>
  <w:num w:numId="33">
    <w:abstractNumId w:val="19"/>
  </w:num>
  <w:num w:numId="34">
    <w:abstractNumId w:val="39"/>
  </w:num>
  <w:num w:numId="35">
    <w:abstractNumId w:val="4"/>
  </w:num>
  <w:num w:numId="36">
    <w:abstractNumId w:val="0"/>
  </w:num>
  <w:num w:numId="37">
    <w:abstractNumId w:val="26"/>
  </w:num>
  <w:num w:numId="38">
    <w:abstractNumId w:val="6"/>
  </w:num>
  <w:num w:numId="39">
    <w:abstractNumId w:val="30"/>
  </w:num>
  <w:num w:numId="40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012"/>
    <w:rsid w:val="00095DEF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3A53"/>
    <w:rsid w:val="000F6076"/>
    <w:rsid w:val="001005DF"/>
    <w:rsid w:val="00102596"/>
    <w:rsid w:val="001029EE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931A1"/>
    <w:rsid w:val="001A22DB"/>
    <w:rsid w:val="001B56B5"/>
    <w:rsid w:val="001C00A2"/>
    <w:rsid w:val="001C6805"/>
    <w:rsid w:val="001D653A"/>
    <w:rsid w:val="001E0C10"/>
    <w:rsid w:val="001E5196"/>
    <w:rsid w:val="001E71F5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4F3F"/>
    <w:rsid w:val="00225928"/>
    <w:rsid w:val="002502E8"/>
    <w:rsid w:val="0025414F"/>
    <w:rsid w:val="00256808"/>
    <w:rsid w:val="00256BB3"/>
    <w:rsid w:val="00262C9C"/>
    <w:rsid w:val="00267588"/>
    <w:rsid w:val="00270DE0"/>
    <w:rsid w:val="00272B06"/>
    <w:rsid w:val="0027382F"/>
    <w:rsid w:val="0027460D"/>
    <w:rsid w:val="002757F7"/>
    <w:rsid w:val="002809FB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22C68"/>
    <w:rsid w:val="0034680E"/>
    <w:rsid w:val="003507F6"/>
    <w:rsid w:val="00350F9D"/>
    <w:rsid w:val="00350FE7"/>
    <w:rsid w:val="00352C95"/>
    <w:rsid w:val="003543ED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A1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2116"/>
    <w:rsid w:val="003C3407"/>
    <w:rsid w:val="003D074F"/>
    <w:rsid w:val="003D28D6"/>
    <w:rsid w:val="003D2B87"/>
    <w:rsid w:val="003E1319"/>
    <w:rsid w:val="003E2A10"/>
    <w:rsid w:val="003E69DD"/>
    <w:rsid w:val="003E7D65"/>
    <w:rsid w:val="003F76F3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2998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4CC9"/>
    <w:rsid w:val="00536FD7"/>
    <w:rsid w:val="00540E66"/>
    <w:rsid w:val="00541424"/>
    <w:rsid w:val="00543579"/>
    <w:rsid w:val="00545595"/>
    <w:rsid w:val="00545FB4"/>
    <w:rsid w:val="005548E9"/>
    <w:rsid w:val="005565C9"/>
    <w:rsid w:val="0056184E"/>
    <w:rsid w:val="0056268F"/>
    <w:rsid w:val="00566036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5D53"/>
    <w:rsid w:val="007073E2"/>
    <w:rsid w:val="00711A5B"/>
    <w:rsid w:val="00712FE7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183E"/>
    <w:rsid w:val="00771EDB"/>
    <w:rsid w:val="00776AA1"/>
    <w:rsid w:val="0078076A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C01F9"/>
    <w:rsid w:val="007C07AF"/>
    <w:rsid w:val="007C0B5F"/>
    <w:rsid w:val="007C1E52"/>
    <w:rsid w:val="007C64C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2ED9"/>
    <w:rsid w:val="00803048"/>
    <w:rsid w:val="00803336"/>
    <w:rsid w:val="00804947"/>
    <w:rsid w:val="00807BB4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D"/>
    <w:rsid w:val="008E53DA"/>
    <w:rsid w:val="008E5DB5"/>
    <w:rsid w:val="008F11E2"/>
    <w:rsid w:val="008F14EF"/>
    <w:rsid w:val="008F2FA1"/>
    <w:rsid w:val="008F5FC3"/>
    <w:rsid w:val="008F7DDE"/>
    <w:rsid w:val="00903920"/>
    <w:rsid w:val="009053B0"/>
    <w:rsid w:val="00905868"/>
    <w:rsid w:val="00905B76"/>
    <w:rsid w:val="009107BA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1C4F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F4D44"/>
    <w:rsid w:val="00AF5ADF"/>
    <w:rsid w:val="00B01044"/>
    <w:rsid w:val="00B023CE"/>
    <w:rsid w:val="00B0527F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33DD"/>
    <w:rsid w:val="00B46C3A"/>
    <w:rsid w:val="00B52A95"/>
    <w:rsid w:val="00B552C4"/>
    <w:rsid w:val="00B563B9"/>
    <w:rsid w:val="00B6285A"/>
    <w:rsid w:val="00B63158"/>
    <w:rsid w:val="00B63C47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97D1C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25EE3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92268"/>
    <w:rsid w:val="00C93149"/>
    <w:rsid w:val="00C9636C"/>
    <w:rsid w:val="00C979D2"/>
    <w:rsid w:val="00C97B6C"/>
    <w:rsid w:val="00CA727D"/>
    <w:rsid w:val="00CA78C7"/>
    <w:rsid w:val="00CB1E92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2A3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5051"/>
    <w:rsid w:val="00DD5D8B"/>
    <w:rsid w:val="00DD7849"/>
    <w:rsid w:val="00DE4AFF"/>
    <w:rsid w:val="00DE6E35"/>
    <w:rsid w:val="00DE78DD"/>
    <w:rsid w:val="00DF3467"/>
    <w:rsid w:val="00DF4545"/>
    <w:rsid w:val="00DF6105"/>
    <w:rsid w:val="00DF73A3"/>
    <w:rsid w:val="00E02FD9"/>
    <w:rsid w:val="00E04594"/>
    <w:rsid w:val="00E06BC9"/>
    <w:rsid w:val="00E12240"/>
    <w:rsid w:val="00E17748"/>
    <w:rsid w:val="00E17BEB"/>
    <w:rsid w:val="00E23D6C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3592"/>
    <w:rsid w:val="00F337DF"/>
    <w:rsid w:val="00F41EBF"/>
    <w:rsid w:val="00F46F35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85B56"/>
    <w:rsid w:val="00F87744"/>
    <w:rsid w:val="00F97918"/>
    <w:rsid w:val="00FA1E6C"/>
    <w:rsid w:val="00FA3149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ekstpodstawowy2">
    <w:name w:val="Body Text 2"/>
    <w:basedOn w:val="Normalny"/>
    <w:link w:val="Tekstpodstawowy2Znak"/>
    <w:rsid w:val="00DD5D8B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D5D8B"/>
    <w:rPr>
      <w:sz w:val="24"/>
      <w:szCs w:val="24"/>
      <w:lang w:val="x-none" w:eastAsia="x-none"/>
    </w:rPr>
  </w:style>
  <w:style w:type="paragraph" w:styleId="Tekstblokowy">
    <w:name w:val="Block Text"/>
    <w:basedOn w:val="Normalny"/>
    <w:rsid w:val="00534CC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ekstpodstawowy2">
    <w:name w:val="Body Text 2"/>
    <w:basedOn w:val="Normalny"/>
    <w:link w:val="Tekstpodstawowy2Znak"/>
    <w:rsid w:val="00DD5D8B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D5D8B"/>
    <w:rPr>
      <w:sz w:val="24"/>
      <w:szCs w:val="24"/>
      <w:lang w:val="x-none" w:eastAsia="x-none"/>
    </w:rPr>
  </w:style>
  <w:style w:type="paragraph" w:styleId="Tekstblokowy">
    <w:name w:val="Block Text"/>
    <w:basedOn w:val="Normalny"/>
    <w:rsid w:val="00534CC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itold.pawlowicz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itold.pawlowicz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ata.kurek@m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p.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beata.kure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F166-0A51-4D1B-ABD0-2FCDFF58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21</Pages>
  <Words>6689</Words>
  <Characters>40136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46732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Beata Kurek</cp:lastModifiedBy>
  <cp:revision>8</cp:revision>
  <cp:lastPrinted>2016-10-07T06:59:00Z</cp:lastPrinted>
  <dcterms:created xsi:type="dcterms:W3CDTF">2016-10-06T08:40:00Z</dcterms:created>
  <dcterms:modified xsi:type="dcterms:W3CDTF">2016-10-07T07:24:00Z</dcterms:modified>
</cp:coreProperties>
</file>