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7EC" w:rsidRPr="009C2E4B" w:rsidRDefault="00AB57EC" w:rsidP="00AB57E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9C2E4B">
        <w:rPr>
          <w:rFonts w:ascii="Times New Roman" w:hAnsi="Times New Roman" w:cs="Times New Roman"/>
          <w:b/>
          <w:u w:val="single"/>
        </w:rPr>
        <w:t xml:space="preserve">Szczegółowy </w:t>
      </w:r>
      <w:r w:rsidR="004E386C">
        <w:rPr>
          <w:rFonts w:ascii="Times New Roman" w:hAnsi="Times New Roman" w:cs="Times New Roman"/>
          <w:b/>
          <w:u w:val="single"/>
        </w:rPr>
        <w:t>Z</w:t>
      </w:r>
      <w:r w:rsidRPr="009C2E4B">
        <w:rPr>
          <w:rFonts w:ascii="Times New Roman" w:hAnsi="Times New Roman" w:cs="Times New Roman"/>
          <w:b/>
          <w:u w:val="single"/>
        </w:rPr>
        <w:t xml:space="preserve">akres Opracowania </w:t>
      </w:r>
      <w:r w:rsidRPr="009C2E4B">
        <w:rPr>
          <w:rFonts w:ascii="Times New Roman" w:hAnsi="Times New Roman" w:cs="Times New Roman"/>
          <w:b/>
          <w:u w:val="single"/>
        </w:rPr>
        <w:br/>
      </w:r>
    </w:p>
    <w:p w:rsidR="00AB57EC" w:rsidRPr="009C2E4B" w:rsidRDefault="00AB57EC" w:rsidP="00AB57EC">
      <w:pPr>
        <w:spacing w:after="120"/>
        <w:jc w:val="both"/>
        <w:rPr>
          <w:rFonts w:ascii="Times New Roman" w:hAnsi="Times New Roman" w:cs="Times New Roman"/>
          <w:b/>
        </w:rPr>
      </w:pPr>
      <w:r w:rsidRPr="009C2E4B">
        <w:rPr>
          <w:rFonts w:ascii="Times New Roman" w:hAnsi="Times New Roman" w:cs="Times New Roman"/>
          <w:b/>
        </w:rPr>
        <w:t>pn. „</w:t>
      </w:r>
      <w:r>
        <w:rPr>
          <w:rFonts w:ascii="Times New Roman" w:hAnsi="Times New Roman" w:cs="Times New Roman"/>
          <w:b/>
        </w:rPr>
        <w:t>Opracowanie P</w:t>
      </w:r>
      <w:r w:rsidRPr="009C2E4B">
        <w:rPr>
          <w:rFonts w:ascii="Times New Roman" w:hAnsi="Times New Roman" w:cs="Times New Roman"/>
          <w:b/>
        </w:rPr>
        <w:t>lan</w:t>
      </w:r>
      <w:r>
        <w:rPr>
          <w:rFonts w:ascii="Times New Roman" w:hAnsi="Times New Roman" w:cs="Times New Roman"/>
          <w:b/>
        </w:rPr>
        <w:t>u</w:t>
      </w:r>
      <w:r w:rsidRPr="009C2E4B">
        <w:rPr>
          <w:rFonts w:ascii="Times New Roman" w:hAnsi="Times New Roman" w:cs="Times New Roman"/>
          <w:b/>
        </w:rPr>
        <w:t xml:space="preserve"> implementacyjn</w:t>
      </w:r>
      <w:r>
        <w:rPr>
          <w:rFonts w:ascii="Times New Roman" w:hAnsi="Times New Roman" w:cs="Times New Roman"/>
          <w:b/>
        </w:rPr>
        <w:t>ego</w:t>
      </w:r>
      <w:r w:rsidRPr="009C2E4B">
        <w:rPr>
          <w:rFonts w:ascii="Times New Roman" w:hAnsi="Times New Roman" w:cs="Times New Roman"/>
          <w:b/>
        </w:rPr>
        <w:t xml:space="preserve"> nowego Pakietu UE „The </w:t>
      </w:r>
      <w:proofErr w:type="spellStart"/>
      <w:r w:rsidRPr="009C2E4B">
        <w:rPr>
          <w:rFonts w:ascii="Times New Roman" w:hAnsi="Times New Roman" w:cs="Times New Roman"/>
          <w:b/>
        </w:rPr>
        <w:t>Clean</w:t>
      </w:r>
      <w:proofErr w:type="spellEnd"/>
      <w:r w:rsidRPr="009C2E4B">
        <w:rPr>
          <w:rFonts w:ascii="Times New Roman" w:hAnsi="Times New Roman" w:cs="Times New Roman"/>
          <w:b/>
        </w:rPr>
        <w:t xml:space="preserve"> </w:t>
      </w:r>
      <w:proofErr w:type="spellStart"/>
      <w:r w:rsidRPr="009C2E4B">
        <w:rPr>
          <w:rFonts w:ascii="Times New Roman" w:hAnsi="Times New Roman" w:cs="Times New Roman"/>
          <w:b/>
        </w:rPr>
        <w:t>Air</w:t>
      </w:r>
      <w:proofErr w:type="spellEnd"/>
      <w:r w:rsidRPr="009C2E4B">
        <w:rPr>
          <w:rFonts w:ascii="Times New Roman" w:hAnsi="Times New Roman" w:cs="Times New Roman"/>
          <w:b/>
        </w:rPr>
        <w:t xml:space="preserve"> Policy </w:t>
      </w:r>
      <w:proofErr w:type="spellStart"/>
      <w:r w:rsidRPr="009C2E4B">
        <w:rPr>
          <w:rFonts w:ascii="Times New Roman" w:hAnsi="Times New Roman" w:cs="Times New Roman"/>
          <w:b/>
        </w:rPr>
        <w:t>Package</w:t>
      </w:r>
      <w:proofErr w:type="spellEnd"/>
      <w:r w:rsidRPr="009C2E4B">
        <w:rPr>
          <w:rFonts w:ascii="Times New Roman" w:hAnsi="Times New Roman" w:cs="Times New Roman"/>
          <w:b/>
        </w:rPr>
        <w:t xml:space="preserve">”, w tym </w:t>
      </w:r>
      <w:r>
        <w:rPr>
          <w:rFonts w:ascii="Times New Roman" w:hAnsi="Times New Roman" w:cs="Times New Roman"/>
          <w:b/>
        </w:rPr>
        <w:t xml:space="preserve">do </w:t>
      </w:r>
      <w:r w:rsidRPr="009C2E4B">
        <w:rPr>
          <w:rFonts w:ascii="Times New Roman" w:hAnsi="Times New Roman" w:cs="Times New Roman"/>
          <w:b/>
        </w:rPr>
        <w:t>wynikających z niego nowych regulacji prawnych”</w:t>
      </w:r>
    </w:p>
    <w:p w:rsidR="00AB57EC" w:rsidRPr="009C2E4B" w:rsidRDefault="00AB57EC" w:rsidP="00AB57EC">
      <w:pPr>
        <w:pStyle w:val="Standard"/>
        <w:spacing w:after="120" w:line="276" w:lineRule="auto"/>
        <w:jc w:val="both"/>
        <w:rPr>
          <w:sz w:val="22"/>
          <w:szCs w:val="22"/>
        </w:rPr>
      </w:pPr>
    </w:p>
    <w:p w:rsidR="00AB57EC" w:rsidRPr="009C2E4B" w:rsidRDefault="00AB57EC" w:rsidP="00AB57EC">
      <w:pPr>
        <w:spacing w:after="120"/>
        <w:jc w:val="both"/>
        <w:rPr>
          <w:rFonts w:ascii="Times New Roman" w:hAnsi="Times New Roman" w:cs="Times New Roman"/>
          <w:b/>
        </w:rPr>
      </w:pPr>
      <w:r w:rsidRPr="009C2E4B">
        <w:rPr>
          <w:rFonts w:ascii="Times New Roman" w:hAnsi="Times New Roman" w:cs="Times New Roman"/>
          <w:b/>
        </w:rPr>
        <w:t>I. Progra</w:t>
      </w:r>
      <w:r>
        <w:rPr>
          <w:rFonts w:ascii="Times New Roman" w:hAnsi="Times New Roman" w:cs="Times New Roman"/>
          <w:b/>
        </w:rPr>
        <w:t>m „Czyste powietrze dla Europy”</w:t>
      </w:r>
    </w:p>
    <w:p w:rsidR="00AB57EC" w:rsidRPr="009C2E4B" w:rsidRDefault="00AB57EC" w:rsidP="00AB57EC">
      <w:pPr>
        <w:spacing w:after="120"/>
        <w:jc w:val="both"/>
        <w:rPr>
          <w:rFonts w:ascii="Times New Roman" w:hAnsi="Times New Roman" w:cs="Times New Roman"/>
        </w:rPr>
      </w:pPr>
      <w:r w:rsidRPr="009C2E4B">
        <w:rPr>
          <w:rFonts w:ascii="Times New Roman" w:hAnsi="Times New Roman" w:cs="Times New Roman"/>
        </w:rPr>
        <w:t>Zakres Opracowania będzie obejmował:</w:t>
      </w:r>
    </w:p>
    <w:p w:rsidR="00AB57EC" w:rsidRPr="009C2E4B" w:rsidRDefault="00AB57EC" w:rsidP="00AB57EC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analiza</w:t>
      </w:r>
      <w:r w:rsidRPr="009C2E4B">
        <w:rPr>
          <w:rFonts w:ascii="Times New Roman" w:hAnsi="Times New Roman" w:cs="Times New Roman"/>
        </w:rPr>
        <w:t xml:space="preserve"> istniejącego stanu jakości powietrza na obszarze państw członkowskich Unii Europejskiej (UE)</w:t>
      </w:r>
      <w:r>
        <w:rPr>
          <w:rFonts w:ascii="Times New Roman" w:hAnsi="Times New Roman" w:cs="Times New Roman"/>
        </w:rPr>
        <w:t xml:space="preserve">, w tym w </w:t>
      </w:r>
      <w:r w:rsidRPr="009C2E4B">
        <w:rPr>
          <w:rFonts w:ascii="Times New Roman" w:hAnsi="Times New Roman" w:cs="Times New Roman"/>
        </w:rPr>
        <w:t>Polsce;</w:t>
      </w:r>
    </w:p>
    <w:p w:rsidR="00AB57EC" w:rsidRPr="009C2E4B" w:rsidRDefault="00AB57EC" w:rsidP="00AB57EC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 w:rsidRPr="009C2E4B">
        <w:rPr>
          <w:rFonts w:ascii="Times New Roman" w:hAnsi="Times New Roman" w:cs="Times New Roman"/>
        </w:rPr>
        <w:t xml:space="preserve">wskazanie niezbędnych do podjęcia, na poziomie UE oraz Polski, działań na rzecz przestrzegania wymogów w zakresie jakości powietrza (uwzględniających działania legislacyjne i </w:t>
      </w:r>
      <w:proofErr w:type="spellStart"/>
      <w:r w:rsidRPr="009C2E4B">
        <w:rPr>
          <w:rFonts w:ascii="Times New Roman" w:hAnsi="Times New Roman" w:cs="Times New Roman"/>
        </w:rPr>
        <w:t>pozalegislacyjne</w:t>
      </w:r>
      <w:proofErr w:type="spellEnd"/>
      <w:r w:rsidRPr="009C2E4B">
        <w:rPr>
          <w:rFonts w:ascii="Times New Roman" w:hAnsi="Times New Roman" w:cs="Times New Roman"/>
        </w:rPr>
        <w:t xml:space="preserve"> wynikające z </w:t>
      </w:r>
      <w:r>
        <w:rPr>
          <w:rFonts w:ascii="Times New Roman" w:hAnsi="Times New Roman" w:cs="Times New Roman"/>
        </w:rPr>
        <w:t>nowej</w:t>
      </w:r>
      <w:r w:rsidRPr="009C2E4B">
        <w:rPr>
          <w:rFonts w:ascii="Times New Roman" w:hAnsi="Times New Roman" w:cs="Times New Roman"/>
        </w:rPr>
        <w:t xml:space="preserve"> dyrektywy NEC, współpracę międzynarodową, bilateralną oraz regionalną i</w:t>
      </w:r>
      <w:r>
        <w:rPr>
          <w:rFonts w:ascii="Times New Roman" w:hAnsi="Times New Roman" w:cs="Times New Roman"/>
        </w:rPr>
        <w:t xml:space="preserve"> </w:t>
      </w:r>
      <w:r w:rsidRPr="009C2E4B">
        <w:rPr>
          <w:rFonts w:ascii="Times New Roman" w:hAnsi="Times New Roman" w:cs="Times New Roman"/>
        </w:rPr>
        <w:t>lokalną);</w:t>
      </w:r>
    </w:p>
    <w:p w:rsidR="00AB57EC" w:rsidRPr="009C2E4B" w:rsidRDefault="00AB57EC" w:rsidP="00AB57EC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 w:rsidRPr="009C2E4B">
        <w:rPr>
          <w:rFonts w:ascii="Times New Roman" w:hAnsi="Times New Roman" w:cs="Times New Roman"/>
        </w:rPr>
        <w:t>określenie korzyści dla zdrowia ludzi i środowiska, na poziomie UE oraz Polski, w perspektywie długoterminowej, w związku z osiągnięciem założonych celów;</w:t>
      </w:r>
    </w:p>
    <w:p w:rsidR="00AB57EC" w:rsidRDefault="00AB57EC" w:rsidP="00AB57EC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 w:rsidRPr="009C2E4B">
        <w:rPr>
          <w:rFonts w:ascii="Times New Roman" w:hAnsi="Times New Roman" w:cs="Times New Roman"/>
        </w:rPr>
        <w:t>określenie korzyści w zakresie rozwoju polskiej gospodarki</w:t>
      </w:r>
      <w:r>
        <w:rPr>
          <w:rFonts w:ascii="Times New Roman" w:hAnsi="Times New Roman" w:cs="Times New Roman"/>
        </w:rPr>
        <w:t xml:space="preserve"> </w:t>
      </w:r>
      <w:r w:rsidRPr="009C2E4B">
        <w:rPr>
          <w:rFonts w:ascii="Times New Roman" w:hAnsi="Times New Roman" w:cs="Times New Roman"/>
        </w:rPr>
        <w:t xml:space="preserve">w związku z prowadzeniem działań określonych w Programie. </w:t>
      </w:r>
    </w:p>
    <w:p w:rsidR="00AB57EC" w:rsidRPr="009C2E4B" w:rsidRDefault="00AB57EC" w:rsidP="00AB57EC">
      <w:pPr>
        <w:spacing w:after="120"/>
        <w:ind w:left="720"/>
        <w:jc w:val="both"/>
        <w:rPr>
          <w:rFonts w:ascii="Times New Roman" w:hAnsi="Times New Roman" w:cs="Times New Roman"/>
        </w:rPr>
      </w:pPr>
    </w:p>
    <w:p w:rsidR="00AB57EC" w:rsidRPr="009C2E4B" w:rsidRDefault="00AB57EC" w:rsidP="00AB57EC">
      <w:pPr>
        <w:spacing w:after="120"/>
        <w:jc w:val="both"/>
        <w:rPr>
          <w:rFonts w:ascii="Times New Roman" w:hAnsi="Times New Roman"/>
          <w:b/>
        </w:rPr>
      </w:pPr>
      <w:r w:rsidRPr="009C2E4B">
        <w:rPr>
          <w:rFonts w:ascii="Times New Roman" w:hAnsi="Times New Roman"/>
          <w:b/>
        </w:rPr>
        <w:t xml:space="preserve">II. </w:t>
      </w:r>
      <w:r>
        <w:rPr>
          <w:rFonts w:ascii="Times New Roman" w:hAnsi="Times New Roman"/>
          <w:b/>
        </w:rPr>
        <w:t xml:space="preserve">Dyrektywa Parlamentu Europejskiego i </w:t>
      </w:r>
      <w:r w:rsidRPr="009C2E4B">
        <w:rPr>
          <w:rFonts w:ascii="Times New Roman" w:hAnsi="Times New Roman"/>
          <w:b/>
        </w:rPr>
        <w:t>Rady</w:t>
      </w:r>
      <w:r>
        <w:rPr>
          <w:rFonts w:ascii="Times New Roman" w:hAnsi="Times New Roman"/>
          <w:b/>
        </w:rPr>
        <w:t xml:space="preserve"> UE 2016/2284 z dnia 14 grudnia 2016 r. w </w:t>
      </w:r>
      <w:r w:rsidRPr="009C2E4B">
        <w:rPr>
          <w:rFonts w:ascii="Times New Roman" w:hAnsi="Times New Roman"/>
          <w:b/>
        </w:rPr>
        <w:t>sprawie redukcji krajowych emisji niektórych rodzajów zanieczyszcze</w:t>
      </w:r>
      <w:r>
        <w:rPr>
          <w:rFonts w:ascii="Times New Roman" w:hAnsi="Times New Roman"/>
          <w:b/>
        </w:rPr>
        <w:t>ń</w:t>
      </w:r>
      <w:r w:rsidRPr="009C2E4B">
        <w:rPr>
          <w:rFonts w:ascii="Times New Roman" w:hAnsi="Times New Roman"/>
          <w:b/>
        </w:rPr>
        <w:t xml:space="preserve"> atmosferyczn</w:t>
      </w:r>
      <w:r>
        <w:rPr>
          <w:rFonts w:ascii="Times New Roman" w:hAnsi="Times New Roman"/>
          <w:b/>
        </w:rPr>
        <w:t>ych,</w:t>
      </w:r>
      <w:r w:rsidRPr="009C2E4B">
        <w:rPr>
          <w:rFonts w:ascii="Times New Roman" w:hAnsi="Times New Roman"/>
          <w:b/>
        </w:rPr>
        <w:t xml:space="preserve"> zmiany dyrektywy 2003/35/WE </w:t>
      </w:r>
      <w:r>
        <w:rPr>
          <w:rFonts w:ascii="Times New Roman" w:hAnsi="Times New Roman"/>
          <w:b/>
        </w:rPr>
        <w:t xml:space="preserve">oraz uchylenia dyrektywy 2001/81/WE </w:t>
      </w:r>
      <w:r w:rsidRPr="009C2E4B">
        <w:rPr>
          <w:rFonts w:ascii="Times New Roman" w:hAnsi="Times New Roman"/>
          <w:b/>
        </w:rPr>
        <w:t>(NEC)</w:t>
      </w:r>
    </w:p>
    <w:p w:rsidR="00AB57EC" w:rsidRPr="009C2E4B" w:rsidRDefault="00AB57EC" w:rsidP="00AB57EC">
      <w:pPr>
        <w:spacing w:after="120"/>
        <w:jc w:val="both"/>
        <w:rPr>
          <w:rFonts w:ascii="Times New Roman" w:hAnsi="Times New Roman"/>
        </w:rPr>
      </w:pPr>
      <w:r w:rsidRPr="009C2E4B">
        <w:rPr>
          <w:rFonts w:ascii="Times New Roman" w:hAnsi="Times New Roman"/>
        </w:rPr>
        <w:t>Zakres Opracowania będzie obejmował:</w:t>
      </w:r>
    </w:p>
    <w:p w:rsidR="00AB57EC" w:rsidRPr="001E1155" w:rsidRDefault="00AB57EC" w:rsidP="00AB57EC">
      <w:pPr>
        <w:numPr>
          <w:ilvl w:val="0"/>
          <w:numId w:val="2"/>
        </w:num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analizę istniejącego stanu prawnego w zakresie obowiązujących krajowych pułapów emisyjnych określonych dyrektywą 2016/2284/WE;</w:t>
      </w:r>
    </w:p>
    <w:p w:rsidR="00AB57EC" w:rsidRPr="009C2E4B" w:rsidRDefault="00AB57EC" w:rsidP="00AB57EC">
      <w:pPr>
        <w:numPr>
          <w:ilvl w:val="0"/>
          <w:numId w:val="2"/>
        </w:numPr>
        <w:spacing w:after="120"/>
        <w:jc w:val="both"/>
        <w:rPr>
          <w:rFonts w:ascii="Times New Roman" w:hAnsi="Times New Roman"/>
        </w:rPr>
      </w:pPr>
      <w:r w:rsidRPr="009C2E4B">
        <w:rPr>
          <w:rFonts w:ascii="Times New Roman" w:hAnsi="Times New Roman"/>
        </w:rPr>
        <w:t>określenie skutków gospodarczych i finans</w:t>
      </w:r>
      <w:r>
        <w:rPr>
          <w:rFonts w:ascii="Times New Roman" w:hAnsi="Times New Roman"/>
        </w:rPr>
        <w:t xml:space="preserve">owych dla Polski wynikających z </w:t>
      </w:r>
      <w:r w:rsidRPr="009C2E4B">
        <w:rPr>
          <w:rFonts w:ascii="Times New Roman" w:hAnsi="Times New Roman"/>
        </w:rPr>
        <w:t>niewdrożenia wymogów dyrektywy NEC;</w:t>
      </w:r>
    </w:p>
    <w:p w:rsidR="00AB57EC" w:rsidRDefault="00AB57EC" w:rsidP="00AB57EC">
      <w:pPr>
        <w:numPr>
          <w:ilvl w:val="0"/>
          <w:numId w:val="2"/>
        </w:num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wskazanie</w:t>
      </w:r>
      <w:r w:rsidRPr="009C2E4B">
        <w:rPr>
          <w:rFonts w:ascii="Times New Roman" w:hAnsi="Times New Roman"/>
        </w:rPr>
        <w:t xml:space="preserve"> barier gospodarczych, finansowych</w:t>
      </w:r>
      <w:r>
        <w:rPr>
          <w:rFonts w:ascii="Times New Roman" w:hAnsi="Times New Roman"/>
        </w:rPr>
        <w:t xml:space="preserve"> </w:t>
      </w:r>
      <w:r w:rsidRPr="009C2E4B">
        <w:rPr>
          <w:rFonts w:ascii="Times New Roman" w:hAnsi="Times New Roman"/>
        </w:rPr>
        <w:t>oraz społecznych w</w:t>
      </w:r>
      <w:r>
        <w:rPr>
          <w:rFonts w:ascii="Times New Roman" w:hAnsi="Times New Roman"/>
        </w:rPr>
        <w:t xml:space="preserve"> </w:t>
      </w:r>
      <w:r w:rsidRPr="009C2E4B">
        <w:rPr>
          <w:rFonts w:ascii="Times New Roman" w:hAnsi="Times New Roman"/>
        </w:rPr>
        <w:t xml:space="preserve">osiągnięciu wymogów </w:t>
      </w:r>
      <w:r>
        <w:rPr>
          <w:rFonts w:ascii="Times New Roman" w:hAnsi="Times New Roman"/>
        </w:rPr>
        <w:t xml:space="preserve">nowej </w:t>
      </w:r>
      <w:r w:rsidRPr="009C2E4B">
        <w:rPr>
          <w:rFonts w:ascii="Times New Roman" w:hAnsi="Times New Roman"/>
        </w:rPr>
        <w:t>dyrektywy NEC</w:t>
      </w:r>
      <w:r>
        <w:rPr>
          <w:rFonts w:ascii="Times New Roman" w:hAnsi="Times New Roman"/>
        </w:rPr>
        <w:t>;</w:t>
      </w:r>
    </w:p>
    <w:p w:rsidR="00AB57EC" w:rsidRDefault="00AB57EC" w:rsidP="00AB57EC">
      <w:pPr>
        <w:numPr>
          <w:ilvl w:val="0"/>
          <w:numId w:val="2"/>
        </w:num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szczegółowy harmonogram realizacji przedsięwzięć inwestycyjnych i pozainwestycyjnych mających na celu osiągnięcie wymogów określonych w nowej dyrektywie;</w:t>
      </w:r>
    </w:p>
    <w:p w:rsidR="00AB57EC" w:rsidRPr="009C2E4B" w:rsidRDefault="00AB57EC" w:rsidP="00AB57EC">
      <w:pPr>
        <w:numPr>
          <w:ilvl w:val="0"/>
          <w:numId w:val="2"/>
        </w:numPr>
        <w:spacing w:after="120"/>
        <w:jc w:val="both"/>
        <w:rPr>
          <w:rFonts w:ascii="Times New Roman" w:hAnsi="Times New Roman"/>
        </w:rPr>
      </w:pPr>
      <w:r w:rsidRPr="009C2E4B">
        <w:rPr>
          <w:rFonts w:ascii="Times New Roman" w:hAnsi="Times New Roman"/>
        </w:rPr>
        <w:t>plan finansow</w:t>
      </w:r>
      <w:r>
        <w:rPr>
          <w:rFonts w:ascii="Times New Roman" w:hAnsi="Times New Roman"/>
        </w:rPr>
        <w:t xml:space="preserve">y oraz wskaźniki ilościowe i jakościowe, </w:t>
      </w:r>
      <w:r w:rsidRPr="009C2E4B">
        <w:rPr>
          <w:rFonts w:ascii="Times New Roman" w:hAnsi="Times New Roman"/>
        </w:rPr>
        <w:t>określając</w:t>
      </w:r>
      <w:r>
        <w:rPr>
          <w:rFonts w:ascii="Times New Roman" w:hAnsi="Times New Roman"/>
        </w:rPr>
        <w:t xml:space="preserve">y skutki finansowe w podziale na </w:t>
      </w:r>
      <w:r w:rsidRPr="009C2E4B">
        <w:rPr>
          <w:rFonts w:ascii="Times New Roman" w:hAnsi="Times New Roman"/>
        </w:rPr>
        <w:t>lata, w</w:t>
      </w:r>
      <w:r>
        <w:rPr>
          <w:rFonts w:ascii="Times New Roman" w:hAnsi="Times New Roman"/>
        </w:rPr>
        <w:t xml:space="preserve"> </w:t>
      </w:r>
      <w:r w:rsidRPr="009C2E4B">
        <w:rPr>
          <w:rFonts w:ascii="Times New Roman" w:hAnsi="Times New Roman"/>
        </w:rPr>
        <w:t>odniesieniu do budżetu państwa, gospodarki oraz społeczeństwa</w:t>
      </w:r>
      <w:r>
        <w:rPr>
          <w:rFonts w:ascii="Times New Roman" w:hAnsi="Times New Roman"/>
        </w:rPr>
        <w:t>;</w:t>
      </w:r>
    </w:p>
    <w:p w:rsidR="00AB57EC" w:rsidRDefault="00AB57EC" w:rsidP="00AB57EC">
      <w:pPr>
        <w:numPr>
          <w:ilvl w:val="0"/>
          <w:numId w:val="2"/>
        </w:numPr>
        <w:spacing w:after="120"/>
        <w:jc w:val="both"/>
        <w:rPr>
          <w:rFonts w:ascii="Times New Roman" w:hAnsi="Times New Roman"/>
        </w:rPr>
      </w:pPr>
      <w:r w:rsidRPr="009C2E4B">
        <w:rPr>
          <w:rFonts w:ascii="Times New Roman" w:hAnsi="Times New Roman"/>
        </w:rPr>
        <w:t xml:space="preserve">wskazanie </w:t>
      </w:r>
      <w:r>
        <w:rPr>
          <w:rFonts w:ascii="Times New Roman" w:hAnsi="Times New Roman"/>
        </w:rPr>
        <w:t xml:space="preserve">organów </w:t>
      </w:r>
      <w:r w:rsidRPr="009C2E4B">
        <w:rPr>
          <w:rFonts w:ascii="Times New Roman" w:hAnsi="Times New Roman"/>
        </w:rPr>
        <w:t>odpowiedzialnych (</w:t>
      </w:r>
      <w:r>
        <w:rPr>
          <w:rFonts w:ascii="Times New Roman" w:hAnsi="Times New Roman"/>
        </w:rPr>
        <w:t>resorty</w:t>
      </w:r>
      <w:r w:rsidRPr="009C2E4B">
        <w:rPr>
          <w:rFonts w:ascii="Times New Roman" w:hAnsi="Times New Roman"/>
        </w:rPr>
        <w:t>, urzędy oraz pozostałe instytucje i</w:t>
      </w:r>
      <w:r>
        <w:rPr>
          <w:rFonts w:ascii="Times New Roman" w:hAnsi="Times New Roman"/>
        </w:rPr>
        <w:t xml:space="preserve"> </w:t>
      </w:r>
      <w:r w:rsidRPr="009C2E4B">
        <w:rPr>
          <w:rFonts w:ascii="Times New Roman" w:hAnsi="Times New Roman"/>
        </w:rPr>
        <w:t>podmioty) za realizację poszczególnych działań</w:t>
      </w:r>
      <w:r>
        <w:rPr>
          <w:rFonts w:ascii="Times New Roman" w:hAnsi="Times New Roman"/>
        </w:rPr>
        <w:t>;</w:t>
      </w:r>
    </w:p>
    <w:p w:rsidR="00AB57EC" w:rsidRPr="009C2E4B" w:rsidRDefault="00AB57EC" w:rsidP="00AB57EC">
      <w:pPr>
        <w:numPr>
          <w:ilvl w:val="0"/>
          <w:numId w:val="2"/>
        </w:numPr>
        <w:spacing w:after="120"/>
        <w:jc w:val="both"/>
        <w:rPr>
          <w:rFonts w:ascii="Times New Roman" w:hAnsi="Times New Roman"/>
          <w:bCs/>
        </w:rPr>
      </w:pPr>
      <w:r w:rsidRPr="009C2E4B">
        <w:rPr>
          <w:rFonts w:ascii="Times New Roman" w:hAnsi="Times New Roman"/>
          <w:bCs/>
        </w:rPr>
        <w:t>planowan</w:t>
      </w:r>
      <w:r>
        <w:rPr>
          <w:rFonts w:ascii="Times New Roman" w:hAnsi="Times New Roman"/>
          <w:bCs/>
        </w:rPr>
        <w:t>y</w:t>
      </w:r>
      <w:r w:rsidRPr="009C2E4B">
        <w:rPr>
          <w:rFonts w:ascii="Times New Roman" w:hAnsi="Times New Roman"/>
          <w:bCs/>
        </w:rPr>
        <w:t xml:space="preserve"> efekt ekologiczn</w:t>
      </w:r>
      <w:r>
        <w:rPr>
          <w:rFonts w:ascii="Times New Roman" w:hAnsi="Times New Roman"/>
          <w:bCs/>
        </w:rPr>
        <w:t>y</w:t>
      </w:r>
      <w:r w:rsidRPr="009C2E4B">
        <w:rPr>
          <w:rFonts w:ascii="Times New Roman" w:hAnsi="Times New Roman"/>
          <w:bCs/>
        </w:rPr>
        <w:t xml:space="preserve"> i inn</w:t>
      </w:r>
      <w:r>
        <w:rPr>
          <w:rFonts w:ascii="Times New Roman" w:hAnsi="Times New Roman"/>
          <w:bCs/>
        </w:rPr>
        <w:t>e</w:t>
      </w:r>
      <w:r w:rsidRPr="009C2E4B">
        <w:rPr>
          <w:rFonts w:ascii="Times New Roman" w:hAnsi="Times New Roman"/>
          <w:bCs/>
        </w:rPr>
        <w:t xml:space="preserve"> korzyści wynikając</w:t>
      </w:r>
      <w:r>
        <w:rPr>
          <w:rFonts w:ascii="Times New Roman" w:hAnsi="Times New Roman"/>
          <w:bCs/>
        </w:rPr>
        <w:t>e</w:t>
      </w:r>
      <w:r w:rsidRPr="009C2E4B">
        <w:rPr>
          <w:rFonts w:ascii="Times New Roman" w:hAnsi="Times New Roman"/>
          <w:bCs/>
        </w:rPr>
        <w:t xml:space="preserve"> z zastosowania </w:t>
      </w:r>
      <w:r>
        <w:rPr>
          <w:rFonts w:ascii="Times New Roman" w:hAnsi="Times New Roman"/>
          <w:bCs/>
        </w:rPr>
        <w:t>proponowanych przez Komisję Europejską</w:t>
      </w:r>
      <w:r w:rsidRPr="009C2E4B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 </w:t>
      </w:r>
    </w:p>
    <w:p w:rsidR="00AB57EC" w:rsidRDefault="00AB57EC" w:rsidP="00AB57EC"/>
    <w:p w:rsidR="007C3983" w:rsidRDefault="007C3983"/>
    <w:sectPr w:rsidR="007C3983" w:rsidSect="007270D7">
      <w:footnotePr>
        <w:numRestart w:val="eachSect"/>
      </w:footnotePr>
      <w:pgSz w:w="11906" w:h="16838"/>
      <w:pgMar w:top="1134" w:right="1418" w:bottom="1134" w:left="1418" w:header="709" w:footer="709" w:gutter="0"/>
      <w:pgNumType w:start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B7CC8"/>
    <w:multiLevelType w:val="hybridMultilevel"/>
    <w:tmpl w:val="C6D683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81970"/>
    <w:multiLevelType w:val="hybridMultilevel"/>
    <w:tmpl w:val="46BE60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7EC"/>
    <w:rsid w:val="00443ABA"/>
    <w:rsid w:val="004E386C"/>
    <w:rsid w:val="00634513"/>
    <w:rsid w:val="007C3983"/>
    <w:rsid w:val="00AB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C2D55-2F51-4B30-A68A-5D77D29CC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AB57EC"/>
    <w:pPr>
      <w:spacing w:after="200" w:line="276" w:lineRule="auto"/>
    </w:pPr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B57EC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1824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ROMANOWSKA Anna</dc:creator>
  <cp:keywords/>
  <dc:description/>
  <cp:lastModifiedBy>LIWARSKA Dorota</cp:lastModifiedBy>
  <cp:revision>2</cp:revision>
  <dcterms:created xsi:type="dcterms:W3CDTF">2017-07-11T06:16:00Z</dcterms:created>
  <dcterms:modified xsi:type="dcterms:W3CDTF">2017-07-11T06:16:00Z</dcterms:modified>
</cp:coreProperties>
</file>