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3039400"/>
        <w:docPartObj>
          <w:docPartGallery w:val="Cover Pages"/>
          <w:docPartUnique/>
        </w:docPartObj>
      </w:sdtPr>
      <w:sdtEndPr>
        <w:rPr>
          <w:noProof/>
        </w:rPr>
      </w:sdtEndPr>
      <w:sdtContent>
        <w:p w14:paraId="3AB6930E" w14:textId="77777777" w:rsidR="00A074AB" w:rsidRDefault="00A074AB"/>
        <w:tbl>
          <w:tblPr>
            <w:tblpPr w:leftFromText="187" w:rightFromText="187" w:horzAnchor="margin" w:tblpXSpec="center" w:tblpY="2881"/>
            <w:tblW w:w="3329" w:type="pct"/>
            <w:tblBorders>
              <w:left w:val="single" w:sz="12" w:space="0" w:color="4F81BD" w:themeColor="accent1"/>
            </w:tblBorders>
            <w:tblCellMar>
              <w:left w:w="144" w:type="dxa"/>
              <w:right w:w="115" w:type="dxa"/>
            </w:tblCellMar>
            <w:tblLook w:val="04A0" w:firstRow="1" w:lastRow="0" w:firstColumn="1" w:lastColumn="0" w:noHBand="0" w:noVBand="1"/>
          </w:tblPr>
          <w:tblGrid>
            <w:gridCol w:w="6192"/>
          </w:tblGrid>
          <w:tr w:rsidR="00A074AB" w:rsidRPr="00A074AB" w14:paraId="36AFFEB0" w14:textId="77777777" w:rsidTr="00BE2525">
            <w:tc>
              <w:tcPr>
                <w:tcW w:w="6193" w:type="dxa"/>
                <w:tcMar>
                  <w:top w:w="216" w:type="dxa"/>
                  <w:left w:w="115" w:type="dxa"/>
                  <w:bottom w:w="216" w:type="dxa"/>
                  <w:right w:w="115" w:type="dxa"/>
                </w:tcMar>
              </w:tcPr>
              <w:p w14:paraId="09344E64" w14:textId="77777777" w:rsidR="00A074AB" w:rsidRPr="00A074AB" w:rsidRDefault="00A074AB" w:rsidP="00A074AB">
                <w:pPr>
                  <w:pStyle w:val="Bezodstpw"/>
                  <w:rPr>
                    <w:sz w:val="24"/>
                  </w:rPr>
                </w:pPr>
              </w:p>
            </w:tc>
          </w:tr>
          <w:tr w:rsidR="00A074AB" w:rsidRPr="00A074AB" w14:paraId="28E2E601" w14:textId="77777777" w:rsidTr="00BE2525">
            <w:tc>
              <w:tcPr>
                <w:tcW w:w="6193" w:type="dxa"/>
              </w:tcPr>
              <w:sdt>
                <w:sdtPr>
                  <w:rPr>
                    <w:rFonts w:asciiTheme="majorHAnsi" w:eastAsiaTheme="majorEastAsia" w:hAnsiTheme="majorHAnsi" w:cstheme="majorBidi"/>
                    <w: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18CA6DCC" w14:textId="77777777" w:rsidR="00A074AB" w:rsidRPr="00A074AB" w:rsidRDefault="00A074AB" w:rsidP="00A074AB">
                    <w:pPr>
                      <w:pStyle w:val="Bezodstpw"/>
                      <w:spacing w:line="216" w:lineRule="auto"/>
                      <w:ind w:left="255"/>
                      <w:rPr>
                        <w:rFonts w:asciiTheme="majorHAnsi" w:eastAsiaTheme="majorEastAsia" w:hAnsiTheme="majorHAnsi" w:cstheme="majorBidi"/>
                        <w:sz w:val="88"/>
                        <w:szCs w:val="88"/>
                      </w:rPr>
                    </w:pPr>
                    <w:r w:rsidRPr="00A074AB">
                      <w:rPr>
                        <w:rFonts w:asciiTheme="majorHAnsi" w:eastAsiaTheme="majorEastAsia" w:hAnsiTheme="majorHAnsi" w:cstheme="majorBidi"/>
                        <w:i/>
                        <w:sz w:val="88"/>
                        <w:szCs w:val="88"/>
                      </w:rPr>
                      <w:t>Polityka ekologiczna państwa 2030</w:t>
                    </w:r>
                  </w:p>
                </w:sdtContent>
              </w:sdt>
            </w:tc>
          </w:tr>
          <w:tr w:rsidR="00A074AB" w:rsidRPr="00A074AB" w14:paraId="136F01D3" w14:textId="77777777" w:rsidTr="00BE2525">
            <w:tc>
              <w:tcPr>
                <w:tcW w:w="6193" w:type="dxa"/>
                <w:tcMar>
                  <w:top w:w="216" w:type="dxa"/>
                  <w:left w:w="115" w:type="dxa"/>
                  <w:bottom w:w="216" w:type="dxa"/>
                  <w:right w:w="115" w:type="dxa"/>
                </w:tcMar>
              </w:tcPr>
              <w:p w14:paraId="239E855D" w14:textId="77777777" w:rsidR="00A074AB" w:rsidRPr="00A074AB" w:rsidRDefault="00A074AB" w:rsidP="00A074AB">
                <w:pPr>
                  <w:pStyle w:val="Bezodstpw"/>
                  <w:rPr>
                    <w:sz w:val="24"/>
                  </w:rPr>
                </w:pPr>
              </w:p>
            </w:tc>
          </w:tr>
        </w:tbl>
        <w:tbl>
          <w:tblPr>
            <w:tblpPr w:leftFromText="187" w:rightFromText="187" w:horzAnchor="margin" w:tblpXSpec="center" w:tblpYSpec="bottom"/>
            <w:tblW w:w="5639" w:type="pct"/>
            <w:tblLook w:val="04A0" w:firstRow="1" w:lastRow="0" w:firstColumn="1" w:lastColumn="0" w:noHBand="0" w:noVBand="1"/>
          </w:tblPr>
          <w:tblGrid>
            <w:gridCol w:w="10489"/>
          </w:tblGrid>
          <w:tr w:rsidR="00A074AB" w:rsidRPr="00A074AB" w14:paraId="325A0D9C" w14:textId="77777777" w:rsidTr="00A074AB">
            <w:trPr>
              <w:trHeight w:val="608"/>
            </w:trPr>
            <w:tc>
              <w:tcPr>
                <w:tcW w:w="10490" w:type="dxa"/>
                <w:tcMar>
                  <w:top w:w="216" w:type="dxa"/>
                  <w:left w:w="115" w:type="dxa"/>
                  <w:bottom w:w="216" w:type="dxa"/>
                  <w:right w:w="115" w:type="dxa"/>
                </w:tcMar>
              </w:tcPr>
              <w:p w14:paraId="24A5C89B" w14:textId="5F924978" w:rsidR="00A074AB" w:rsidRPr="00A358BE" w:rsidRDefault="00A074AB" w:rsidP="00A358BE">
                <w:pPr>
                  <w:pStyle w:val="Bezodstpw"/>
                  <w:jc w:val="center"/>
                  <w:rPr>
                    <w:rFonts w:asciiTheme="majorHAnsi" w:hAnsiTheme="majorHAnsi"/>
                  </w:rPr>
                </w:pPr>
                <w:r w:rsidRPr="00A358BE">
                  <w:rPr>
                    <w:rFonts w:asciiTheme="majorHAnsi" w:hAnsiTheme="majorHAnsi"/>
                  </w:rPr>
                  <w:t xml:space="preserve">Warszawa, </w:t>
                </w:r>
                <w:r w:rsidR="007A6D8D" w:rsidRPr="00A358BE">
                  <w:rPr>
                    <w:rFonts w:asciiTheme="majorHAnsi" w:hAnsiTheme="majorHAnsi"/>
                  </w:rPr>
                  <w:t xml:space="preserve">     </w:t>
                </w:r>
                <w:r w:rsidR="00211653">
                  <w:rPr>
                    <w:rFonts w:asciiTheme="majorHAnsi" w:hAnsiTheme="majorHAnsi"/>
                  </w:rPr>
                  <w:t xml:space="preserve"> </w:t>
                </w:r>
                <w:bookmarkStart w:id="0" w:name="_GoBack"/>
                <w:bookmarkEnd w:id="0"/>
                <w:r w:rsidRPr="00A358BE">
                  <w:rPr>
                    <w:rFonts w:asciiTheme="majorHAnsi" w:hAnsiTheme="majorHAnsi"/>
                  </w:rPr>
                  <w:t xml:space="preserve"> 2018 r.</w:t>
                </w:r>
              </w:p>
              <w:p w14:paraId="070DAAB1" w14:textId="7D7809F1" w:rsidR="003370C0" w:rsidRPr="00A358BE" w:rsidRDefault="003370C0" w:rsidP="00A358BE">
                <w:pPr>
                  <w:pStyle w:val="Bezodstpw"/>
                  <w:tabs>
                    <w:tab w:val="left" w:pos="3650"/>
                  </w:tabs>
                  <w:jc w:val="center"/>
                  <w:rPr>
                    <w:b/>
                    <w:i/>
                  </w:rPr>
                </w:pPr>
              </w:p>
            </w:tc>
          </w:tr>
        </w:tbl>
        <w:p w14:paraId="43C8F42F" w14:textId="1117773F" w:rsidR="00A074AB" w:rsidRDefault="00A074AB" w:rsidP="00A358BE">
          <w:pPr>
            <w:jc w:val="right"/>
            <w:rPr>
              <w:noProof/>
            </w:rPr>
          </w:pPr>
          <w:r w:rsidRPr="00A358BE">
            <w:rPr>
              <w:rFonts w:asciiTheme="majorHAnsi" w:hAnsiTheme="majorHAnsi"/>
              <w:i/>
              <w:noProof/>
              <w:sz w:val="28"/>
              <w:szCs w:val="28"/>
              <w:lang w:eastAsia="pl-PL"/>
            </w:rPr>
            <w:drawing>
              <wp:anchor distT="0" distB="0" distL="114300" distR="114300" simplePos="0" relativeHeight="251681280" behindDoc="0" locked="0" layoutInCell="1" allowOverlap="1" wp14:anchorId="0122B5A4" wp14:editId="2B9F00A3">
                <wp:simplePos x="0" y="0"/>
                <wp:positionH relativeFrom="column">
                  <wp:posOffset>1924012</wp:posOffset>
                </wp:positionH>
                <wp:positionV relativeFrom="paragraph">
                  <wp:posOffset>6658610</wp:posOffset>
                </wp:positionV>
                <wp:extent cx="2008505" cy="695960"/>
                <wp:effectExtent l="0" t="0" r="0" b="8890"/>
                <wp:wrapSquare wrapText="bothSides"/>
                <wp:docPr id="1" name="Obraz 1" descr="http://info.mos.gov.pl/cms/g4/big/2009_06/6a401eea905e49a0fe2422d5c54c4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fo.mos.gov.pl/cms/g4/big/2009_06/6a401eea905e49a0fe2422d5c54c4c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505" cy="695960"/>
                        </a:xfrm>
                        <a:prstGeom prst="rect">
                          <a:avLst/>
                        </a:prstGeom>
                        <a:solidFill>
                          <a:srgbClr val="000000"/>
                        </a:solidFill>
                        <a:ln>
                          <a:noFill/>
                        </a:ln>
                      </pic:spPr>
                    </pic:pic>
                  </a:graphicData>
                </a:graphic>
              </wp:anchor>
            </w:drawing>
          </w:r>
          <w:r>
            <w:rPr>
              <w:noProof/>
            </w:rPr>
            <w:br w:type="page"/>
          </w:r>
        </w:p>
      </w:sdtContent>
    </w:sdt>
    <w:p w14:paraId="0F4C991A" w14:textId="77777777" w:rsidR="00382BCD" w:rsidRPr="00A33847" w:rsidRDefault="00382BCD" w:rsidP="003370C0">
      <w:pPr>
        <w:tabs>
          <w:tab w:val="left" w:pos="8505"/>
        </w:tabs>
        <w:rPr>
          <w:b/>
          <w:sz w:val="40"/>
          <w:szCs w:val="40"/>
        </w:rPr>
      </w:pPr>
      <w:r w:rsidRPr="00E351D0">
        <w:rPr>
          <w:b/>
          <w:color w:val="1F497D" w:themeColor="text2"/>
          <w:sz w:val="40"/>
          <w:szCs w:val="40"/>
        </w:rPr>
        <w:lastRenderedPageBreak/>
        <w:t>Spis treści:</w:t>
      </w:r>
    </w:p>
    <w:p w14:paraId="69151AAC" w14:textId="77777777" w:rsidR="00C86233" w:rsidRDefault="000420BC">
      <w:pPr>
        <w:pStyle w:val="Spistreci1"/>
        <w:rPr>
          <w:rFonts w:eastAsiaTheme="minorEastAsia"/>
          <w:b w:val="0"/>
          <w:bCs w:val="0"/>
          <w:noProof/>
          <w:color w:val="auto"/>
          <w:sz w:val="22"/>
          <w:szCs w:val="22"/>
          <w:lang w:eastAsia="pl-PL"/>
        </w:rPr>
      </w:pPr>
      <w:r w:rsidRPr="000420BC">
        <w:rPr>
          <w:color w:val="auto"/>
          <w:szCs w:val="28"/>
        </w:rPr>
        <w:fldChar w:fldCharType="begin"/>
      </w:r>
      <w:r w:rsidRPr="000420BC">
        <w:rPr>
          <w:color w:val="auto"/>
          <w:szCs w:val="28"/>
        </w:rPr>
        <w:instrText xml:space="preserve"> TOC \o "1-2" \h \z \u </w:instrText>
      </w:r>
      <w:r w:rsidRPr="000420BC">
        <w:rPr>
          <w:color w:val="auto"/>
          <w:szCs w:val="28"/>
        </w:rPr>
        <w:fldChar w:fldCharType="separate"/>
      </w:r>
      <w:hyperlink w:anchor="_Toc505264575" w:history="1">
        <w:r w:rsidR="00C86233" w:rsidRPr="005B37F7">
          <w:rPr>
            <w:rStyle w:val="Hipercze"/>
            <w:noProof/>
          </w:rPr>
          <w:t>1.</w:t>
        </w:r>
        <w:r w:rsidR="00C86233">
          <w:rPr>
            <w:rFonts w:eastAsiaTheme="minorEastAsia"/>
            <w:b w:val="0"/>
            <w:bCs w:val="0"/>
            <w:noProof/>
            <w:color w:val="auto"/>
            <w:sz w:val="22"/>
            <w:szCs w:val="22"/>
            <w:lang w:eastAsia="pl-PL"/>
          </w:rPr>
          <w:tab/>
        </w:r>
        <w:r w:rsidR="00C86233" w:rsidRPr="005B37F7">
          <w:rPr>
            <w:rStyle w:val="Hipercze"/>
            <w:noProof/>
          </w:rPr>
          <w:t>Wstęp</w:t>
        </w:r>
        <w:r w:rsidR="00C86233">
          <w:rPr>
            <w:noProof/>
            <w:webHidden/>
          </w:rPr>
          <w:tab/>
        </w:r>
        <w:r w:rsidR="00C86233">
          <w:rPr>
            <w:noProof/>
            <w:webHidden/>
          </w:rPr>
          <w:fldChar w:fldCharType="begin"/>
        </w:r>
        <w:r w:rsidR="00C86233">
          <w:rPr>
            <w:noProof/>
            <w:webHidden/>
          </w:rPr>
          <w:instrText xml:space="preserve"> PAGEREF _Toc505264575 \h </w:instrText>
        </w:r>
        <w:r w:rsidR="00C86233">
          <w:rPr>
            <w:noProof/>
            <w:webHidden/>
          </w:rPr>
        </w:r>
        <w:r w:rsidR="00C86233">
          <w:rPr>
            <w:noProof/>
            <w:webHidden/>
          </w:rPr>
          <w:fldChar w:fldCharType="separate"/>
        </w:r>
        <w:r w:rsidR="00102AEC">
          <w:rPr>
            <w:noProof/>
            <w:webHidden/>
          </w:rPr>
          <w:t>6</w:t>
        </w:r>
        <w:r w:rsidR="00C86233">
          <w:rPr>
            <w:noProof/>
            <w:webHidden/>
          </w:rPr>
          <w:fldChar w:fldCharType="end"/>
        </w:r>
      </w:hyperlink>
    </w:p>
    <w:p w14:paraId="69AD1C10"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76" w:history="1">
        <w:r w:rsidR="00C86233" w:rsidRPr="005B37F7">
          <w:rPr>
            <w:rStyle w:val="Hipercze"/>
            <w:noProof/>
          </w:rPr>
          <w:t>Polityka ekologiczna państwa 2030 (PEP) w systemie zarządzania rozwojem kraju</w:t>
        </w:r>
        <w:r w:rsidR="00C86233">
          <w:rPr>
            <w:noProof/>
            <w:webHidden/>
          </w:rPr>
          <w:tab/>
        </w:r>
        <w:r w:rsidR="00C86233">
          <w:rPr>
            <w:noProof/>
            <w:webHidden/>
          </w:rPr>
          <w:fldChar w:fldCharType="begin"/>
        </w:r>
        <w:r w:rsidR="00C86233">
          <w:rPr>
            <w:noProof/>
            <w:webHidden/>
          </w:rPr>
          <w:instrText xml:space="preserve"> PAGEREF _Toc505264576 \h </w:instrText>
        </w:r>
        <w:r w:rsidR="00C86233">
          <w:rPr>
            <w:noProof/>
            <w:webHidden/>
          </w:rPr>
        </w:r>
        <w:r w:rsidR="00C86233">
          <w:rPr>
            <w:noProof/>
            <w:webHidden/>
          </w:rPr>
          <w:fldChar w:fldCharType="separate"/>
        </w:r>
        <w:r w:rsidR="00102AEC">
          <w:rPr>
            <w:noProof/>
            <w:webHidden/>
          </w:rPr>
          <w:t>6</w:t>
        </w:r>
        <w:r w:rsidR="00C86233">
          <w:rPr>
            <w:noProof/>
            <w:webHidden/>
          </w:rPr>
          <w:fldChar w:fldCharType="end"/>
        </w:r>
      </w:hyperlink>
    </w:p>
    <w:p w14:paraId="311A7B03"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77" w:history="1">
        <w:r w:rsidR="00C86233" w:rsidRPr="005B37F7">
          <w:rPr>
            <w:rStyle w:val="Hipercze"/>
            <w:noProof/>
          </w:rPr>
          <w:t>Zakres tematyczny PEP</w:t>
        </w:r>
        <w:r w:rsidR="00C86233">
          <w:rPr>
            <w:noProof/>
            <w:webHidden/>
          </w:rPr>
          <w:tab/>
        </w:r>
        <w:r w:rsidR="00C86233">
          <w:rPr>
            <w:noProof/>
            <w:webHidden/>
          </w:rPr>
          <w:fldChar w:fldCharType="begin"/>
        </w:r>
        <w:r w:rsidR="00C86233">
          <w:rPr>
            <w:noProof/>
            <w:webHidden/>
          </w:rPr>
          <w:instrText xml:space="preserve"> PAGEREF _Toc505264577 \h </w:instrText>
        </w:r>
        <w:r w:rsidR="00C86233">
          <w:rPr>
            <w:noProof/>
            <w:webHidden/>
          </w:rPr>
        </w:r>
        <w:r w:rsidR="00C86233">
          <w:rPr>
            <w:noProof/>
            <w:webHidden/>
          </w:rPr>
          <w:fldChar w:fldCharType="separate"/>
        </w:r>
        <w:r w:rsidR="00102AEC">
          <w:rPr>
            <w:noProof/>
            <w:webHidden/>
          </w:rPr>
          <w:t>7</w:t>
        </w:r>
        <w:r w:rsidR="00C86233">
          <w:rPr>
            <w:noProof/>
            <w:webHidden/>
          </w:rPr>
          <w:fldChar w:fldCharType="end"/>
        </w:r>
      </w:hyperlink>
    </w:p>
    <w:p w14:paraId="5FEDFCD4"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78" w:history="1">
        <w:r w:rsidR="00C86233" w:rsidRPr="005B37F7">
          <w:rPr>
            <w:rStyle w:val="Hipercze"/>
            <w:noProof/>
          </w:rPr>
          <w:t>Architektura PEP</w:t>
        </w:r>
        <w:r w:rsidR="00C86233">
          <w:rPr>
            <w:noProof/>
            <w:webHidden/>
          </w:rPr>
          <w:tab/>
        </w:r>
        <w:r w:rsidR="00C86233">
          <w:rPr>
            <w:noProof/>
            <w:webHidden/>
          </w:rPr>
          <w:fldChar w:fldCharType="begin"/>
        </w:r>
        <w:r w:rsidR="00C86233">
          <w:rPr>
            <w:noProof/>
            <w:webHidden/>
          </w:rPr>
          <w:instrText xml:space="preserve"> PAGEREF _Toc505264578 \h </w:instrText>
        </w:r>
        <w:r w:rsidR="00C86233">
          <w:rPr>
            <w:noProof/>
            <w:webHidden/>
          </w:rPr>
        </w:r>
        <w:r w:rsidR="00C86233">
          <w:rPr>
            <w:noProof/>
            <w:webHidden/>
          </w:rPr>
          <w:fldChar w:fldCharType="separate"/>
        </w:r>
        <w:r w:rsidR="00102AEC">
          <w:rPr>
            <w:noProof/>
            <w:webHidden/>
          </w:rPr>
          <w:t>8</w:t>
        </w:r>
        <w:r w:rsidR="00C86233">
          <w:rPr>
            <w:noProof/>
            <w:webHidden/>
          </w:rPr>
          <w:fldChar w:fldCharType="end"/>
        </w:r>
      </w:hyperlink>
    </w:p>
    <w:p w14:paraId="48092995" w14:textId="77777777" w:rsidR="00C86233" w:rsidRDefault="00211653">
      <w:pPr>
        <w:pStyle w:val="Spistreci1"/>
        <w:rPr>
          <w:rFonts w:eastAsiaTheme="minorEastAsia"/>
          <w:b w:val="0"/>
          <w:bCs w:val="0"/>
          <w:noProof/>
          <w:color w:val="auto"/>
          <w:sz w:val="22"/>
          <w:szCs w:val="22"/>
          <w:lang w:eastAsia="pl-PL"/>
        </w:rPr>
      </w:pPr>
      <w:hyperlink w:anchor="_Toc505264579" w:history="1">
        <w:r w:rsidR="00C86233" w:rsidRPr="005B37F7">
          <w:rPr>
            <w:rStyle w:val="Hipercze"/>
            <w:noProof/>
          </w:rPr>
          <w:t>2.</w:t>
        </w:r>
        <w:r w:rsidR="00C86233">
          <w:rPr>
            <w:rFonts w:eastAsiaTheme="minorEastAsia"/>
            <w:b w:val="0"/>
            <w:bCs w:val="0"/>
            <w:noProof/>
            <w:color w:val="auto"/>
            <w:sz w:val="22"/>
            <w:szCs w:val="22"/>
            <w:lang w:eastAsia="pl-PL"/>
          </w:rPr>
          <w:tab/>
        </w:r>
        <w:r w:rsidR="00C86233" w:rsidRPr="005B37F7">
          <w:rPr>
            <w:rStyle w:val="Hipercze"/>
            <w:noProof/>
          </w:rPr>
          <w:t xml:space="preserve">Priorytety </w:t>
        </w:r>
        <w:r w:rsidR="00C86233" w:rsidRPr="005B37F7">
          <w:rPr>
            <w:rStyle w:val="Hipercze"/>
            <w:i/>
            <w:noProof/>
          </w:rPr>
          <w:t>Polityki ekologicznej państwa 2030</w:t>
        </w:r>
        <w:r w:rsidR="00C86233" w:rsidRPr="005B37F7">
          <w:rPr>
            <w:rStyle w:val="Hipercze"/>
            <w:noProof/>
          </w:rPr>
          <w:t xml:space="preserve"> (PEP)</w:t>
        </w:r>
        <w:r w:rsidR="00C86233">
          <w:rPr>
            <w:noProof/>
            <w:webHidden/>
          </w:rPr>
          <w:tab/>
        </w:r>
        <w:r w:rsidR="00C86233">
          <w:rPr>
            <w:noProof/>
            <w:webHidden/>
          </w:rPr>
          <w:fldChar w:fldCharType="begin"/>
        </w:r>
        <w:r w:rsidR="00C86233">
          <w:rPr>
            <w:noProof/>
            <w:webHidden/>
          </w:rPr>
          <w:instrText xml:space="preserve"> PAGEREF _Toc505264579 \h </w:instrText>
        </w:r>
        <w:r w:rsidR="00C86233">
          <w:rPr>
            <w:noProof/>
            <w:webHidden/>
          </w:rPr>
        </w:r>
        <w:r w:rsidR="00C86233">
          <w:rPr>
            <w:noProof/>
            <w:webHidden/>
          </w:rPr>
          <w:fldChar w:fldCharType="separate"/>
        </w:r>
        <w:r w:rsidR="00102AEC">
          <w:rPr>
            <w:noProof/>
            <w:webHidden/>
          </w:rPr>
          <w:t>9</w:t>
        </w:r>
        <w:r w:rsidR="00C86233">
          <w:rPr>
            <w:noProof/>
            <w:webHidden/>
          </w:rPr>
          <w:fldChar w:fldCharType="end"/>
        </w:r>
      </w:hyperlink>
    </w:p>
    <w:p w14:paraId="228D076E" w14:textId="77777777" w:rsidR="00C86233" w:rsidRDefault="00211653">
      <w:pPr>
        <w:pStyle w:val="Spistreci1"/>
        <w:rPr>
          <w:rFonts w:eastAsiaTheme="minorEastAsia"/>
          <w:b w:val="0"/>
          <w:bCs w:val="0"/>
          <w:noProof/>
          <w:color w:val="auto"/>
          <w:sz w:val="22"/>
          <w:szCs w:val="22"/>
          <w:lang w:eastAsia="pl-PL"/>
        </w:rPr>
      </w:pPr>
      <w:hyperlink w:anchor="_Toc505264580" w:history="1">
        <w:r w:rsidR="00C86233" w:rsidRPr="005B37F7">
          <w:rPr>
            <w:rStyle w:val="Hipercze"/>
            <w:noProof/>
          </w:rPr>
          <w:t>3.</w:t>
        </w:r>
        <w:r w:rsidR="00C86233">
          <w:rPr>
            <w:rFonts w:eastAsiaTheme="minorEastAsia"/>
            <w:b w:val="0"/>
            <w:bCs w:val="0"/>
            <w:noProof/>
            <w:color w:val="auto"/>
            <w:sz w:val="22"/>
            <w:szCs w:val="22"/>
            <w:lang w:eastAsia="pl-PL"/>
          </w:rPr>
          <w:tab/>
        </w:r>
        <w:r w:rsidR="00C86233" w:rsidRPr="005B37F7">
          <w:rPr>
            <w:rStyle w:val="Hipercze"/>
            <w:noProof/>
          </w:rPr>
          <w:t>Streszczenie diagnozy</w:t>
        </w:r>
        <w:r w:rsidR="00C86233">
          <w:rPr>
            <w:noProof/>
            <w:webHidden/>
          </w:rPr>
          <w:tab/>
        </w:r>
        <w:r w:rsidR="00C86233">
          <w:rPr>
            <w:noProof/>
            <w:webHidden/>
          </w:rPr>
          <w:fldChar w:fldCharType="begin"/>
        </w:r>
        <w:r w:rsidR="00C86233">
          <w:rPr>
            <w:noProof/>
            <w:webHidden/>
          </w:rPr>
          <w:instrText xml:space="preserve"> PAGEREF _Toc505264580 \h </w:instrText>
        </w:r>
        <w:r w:rsidR="00C86233">
          <w:rPr>
            <w:noProof/>
            <w:webHidden/>
          </w:rPr>
        </w:r>
        <w:r w:rsidR="00C86233">
          <w:rPr>
            <w:noProof/>
            <w:webHidden/>
          </w:rPr>
          <w:fldChar w:fldCharType="separate"/>
        </w:r>
        <w:r w:rsidR="00102AEC">
          <w:rPr>
            <w:noProof/>
            <w:webHidden/>
          </w:rPr>
          <w:t>12</w:t>
        </w:r>
        <w:r w:rsidR="00C86233">
          <w:rPr>
            <w:noProof/>
            <w:webHidden/>
          </w:rPr>
          <w:fldChar w:fldCharType="end"/>
        </w:r>
      </w:hyperlink>
    </w:p>
    <w:p w14:paraId="1762D9AF" w14:textId="77777777" w:rsidR="00C86233" w:rsidRDefault="00211653">
      <w:pPr>
        <w:pStyle w:val="Spistreci1"/>
        <w:rPr>
          <w:rFonts w:eastAsiaTheme="minorEastAsia"/>
          <w:b w:val="0"/>
          <w:bCs w:val="0"/>
          <w:noProof/>
          <w:color w:val="auto"/>
          <w:sz w:val="22"/>
          <w:szCs w:val="22"/>
          <w:lang w:eastAsia="pl-PL"/>
        </w:rPr>
      </w:pPr>
      <w:hyperlink w:anchor="_Toc505264581" w:history="1">
        <w:r w:rsidR="00C86233" w:rsidRPr="005B37F7">
          <w:rPr>
            <w:rStyle w:val="Hipercze"/>
            <w:noProof/>
          </w:rPr>
          <w:t>4.</w:t>
        </w:r>
        <w:r w:rsidR="00C86233">
          <w:rPr>
            <w:rFonts w:eastAsiaTheme="minorEastAsia"/>
            <w:b w:val="0"/>
            <w:bCs w:val="0"/>
            <w:noProof/>
            <w:color w:val="auto"/>
            <w:sz w:val="22"/>
            <w:szCs w:val="22"/>
            <w:lang w:eastAsia="pl-PL"/>
          </w:rPr>
          <w:tab/>
        </w:r>
        <w:r w:rsidR="00C86233" w:rsidRPr="005B37F7">
          <w:rPr>
            <w:rStyle w:val="Hipercze"/>
            <w:noProof/>
          </w:rPr>
          <w:t xml:space="preserve">Podsumowanie wdrażania </w:t>
        </w:r>
        <w:r w:rsidR="00C86233" w:rsidRPr="005B37F7">
          <w:rPr>
            <w:rStyle w:val="Hipercze"/>
            <w:i/>
            <w:noProof/>
          </w:rPr>
          <w:t xml:space="preserve">Strategii „Bezpieczeństwo Energetyczne i Środowisko 2020” </w:t>
        </w:r>
        <w:r w:rsidR="00C86233" w:rsidRPr="005B37F7">
          <w:rPr>
            <w:rStyle w:val="Hipercze"/>
            <w:noProof/>
          </w:rPr>
          <w:t>(BEiŚ) w części środowiskowej</w:t>
        </w:r>
        <w:r w:rsidR="00C86233">
          <w:rPr>
            <w:noProof/>
            <w:webHidden/>
          </w:rPr>
          <w:tab/>
        </w:r>
        <w:r w:rsidR="00C86233">
          <w:rPr>
            <w:noProof/>
            <w:webHidden/>
          </w:rPr>
          <w:fldChar w:fldCharType="begin"/>
        </w:r>
        <w:r w:rsidR="00C86233">
          <w:rPr>
            <w:noProof/>
            <w:webHidden/>
          </w:rPr>
          <w:instrText xml:space="preserve"> PAGEREF _Toc505264581 \h </w:instrText>
        </w:r>
        <w:r w:rsidR="00C86233">
          <w:rPr>
            <w:noProof/>
            <w:webHidden/>
          </w:rPr>
        </w:r>
        <w:r w:rsidR="00C86233">
          <w:rPr>
            <w:noProof/>
            <w:webHidden/>
          </w:rPr>
          <w:fldChar w:fldCharType="separate"/>
        </w:r>
        <w:r w:rsidR="00102AEC">
          <w:rPr>
            <w:noProof/>
            <w:webHidden/>
          </w:rPr>
          <w:t>19</w:t>
        </w:r>
        <w:r w:rsidR="00C86233">
          <w:rPr>
            <w:noProof/>
            <w:webHidden/>
          </w:rPr>
          <w:fldChar w:fldCharType="end"/>
        </w:r>
      </w:hyperlink>
    </w:p>
    <w:p w14:paraId="4645D66E" w14:textId="77777777" w:rsidR="00C86233" w:rsidRDefault="00211653">
      <w:pPr>
        <w:pStyle w:val="Spistreci1"/>
        <w:rPr>
          <w:rFonts w:eastAsiaTheme="minorEastAsia"/>
          <w:b w:val="0"/>
          <w:bCs w:val="0"/>
          <w:noProof/>
          <w:color w:val="auto"/>
          <w:sz w:val="22"/>
          <w:szCs w:val="22"/>
          <w:lang w:eastAsia="pl-PL"/>
        </w:rPr>
      </w:pPr>
      <w:hyperlink w:anchor="_Toc505264582" w:history="1">
        <w:r w:rsidR="00C86233" w:rsidRPr="005B37F7">
          <w:rPr>
            <w:rStyle w:val="Hipercze"/>
            <w:noProof/>
          </w:rPr>
          <w:t>5.</w:t>
        </w:r>
        <w:r w:rsidR="00C86233">
          <w:rPr>
            <w:rFonts w:eastAsiaTheme="minorEastAsia"/>
            <w:b w:val="0"/>
            <w:bCs w:val="0"/>
            <w:noProof/>
            <w:color w:val="auto"/>
            <w:sz w:val="22"/>
            <w:szCs w:val="22"/>
            <w:lang w:eastAsia="pl-PL"/>
          </w:rPr>
          <w:tab/>
        </w:r>
        <w:r w:rsidR="00C86233" w:rsidRPr="005B37F7">
          <w:rPr>
            <w:rStyle w:val="Hipercze"/>
            <w:noProof/>
          </w:rPr>
          <w:t>Prognoza trendów społeczno-gospodarczych w ujęciu środowiskowym</w:t>
        </w:r>
        <w:r w:rsidR="00C86233">
          <w:rPr>
            <w:noProof/>
            <w:webHidden/>
          </w:rPr>
          <w:tab/>
        </w:r>
        <w:r w:rsidR="00C86233">
          <w:rPr>
            <w:noProof/>
            <w:webHidden/>
          </w:rPr>
          <w:fldChar w:fldCharType="begin"/>
        </w:r>
        <w:r w:rsidR="00C86233">
          <w:rPr>
            <w:noProof/>
            <w:webHidden/>
          </w:rPr>
          <w:instrText xml:space="preserve"> PAGEREF _Toc505264582 \h </w:instrText>
        </w:r>
        <w:r w:rsidR="00C86233">
          <w:rPr>
            <w:noProof/>
            <w:webHidden/>
          </w:rPr>
        </w:r>
        <w:r w:rsidR="00C86233">
          <w:rPr>
            <w:noProof/>
            <w:webHidden/>
          </w:rPr>
          <w:fldChar w:fldCharType="separate"/>
        </w:r>
        <w:r w:rsidR="00102AEC">
          <w:rPr>
            <w:noProof/>
            <w:webHidden/>
          </w:rPr>
          <w:t>34</w:t>
        </w:r>
        <w:r w:rsidR="00C86233">
          <w:rPr>
            <w:noProof/>
            <w:webHidden/>
          </w:rPr>
          <w:fldChar w:fldCharType="end"/>
        </w:r>
      </w:hyperlink>
    </w:p>
    <w:p w14:paraId="00401B39"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3" w:history="1">
        <w:r w:rsidR="00C86233" w:rsidRPr="005B37F7">
          <w:rPr>
            <w:rStyle w:val="Hipercze"/>
            <w:noProof/>
          </w:rPr>
          <w:t>Nasilające się skutki zmian klimatu</w:t>
        </w:r>
        <w:r w:rsidR="00C86233">
          <w:rPr>
            <w:noProof/>
            <w:webHidden/>
          </w:rPr>
          <w:tab/>
        </w:r>
        <w:r w:rsidR="00C86233">
          <w:rPr>
            <w:noProof/>
            <w:webHidden/>
          </w:rPr>
          <w:fldChar w:fldCharType="begin"/>
        </w:r>
        <w:r w:rsidR="00C86233">
          <w:rPr>
            <w:noProof/>
            <w:webHidden/>
          </w:rPr>
          <w:instrText xml:space="preserve"> PAGEREF _Toc505264583 \h </w:instrText>
        </w:r>
        <w:r w:rsidR="00C86233">
          <w:rPr>
            <w:noProof/>
            <w:webHidden/>
          </w:rPr>
        </w:r>
        <w:r w:rsidR="00C86233">
          <w:rPr>
            <w:noProof/>
            <w:webHidden/>
          </w:rPr>
          <w:fldChar w:fldCharType="separate"/>
        </w:r>
        <w:r w:rsidR="00102AEC">
          <w:rPr>
            <w:noProof/>
            <w:webHidden/>
          </w:rPr>
          <w:t>34</w:t>
        </w:r>
        <w:r w:rsidR="00C86233">
          <w:rPr>
            <w:noProof/>
            <w:webHidden/>
          </w:rPr>
          <w:fldChar w:fldCharType="end"/>
        </w:r>
      </w:hyperlink>
    </w:p>
    <w:p w14:paraId="36610458"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4" w:history="1">
        <w:r w:rsidR="00C86233" w:rsidRPr="005B37F7">
          <w:rPr>
            <w:rStyle w:val="Hipercze"/>
            <w:noProof/>
          </w:rPr>
          <w:t>Zwiększająca się konkurencja o zasoby</w:t>
        </w:r>
        <w:r w:rsidR="00C86233">
          <w:rPr>
            <w:noProof/>
            <w:webHidden/>
          </w:rPr>
          <w:tab/>
        </w:r>
        <w:r w:rsidR="00C86233">
          <w:rPr>
            <w:noProof/>
            <w:webHidden/>
          </w:rPr>
          <w:fldChar w:fldCharType="begin"/>
        </w:r>
        <w:r w:rsidR="00C86233">
          <w:rPr>
            <w:noProof/>
            <w:webHidden/>
          </w:rPr>
          <w:instrText xml:space="preserve"> PAGEREF _Toc505264584 \h </w:instrText>
        </w:r>
        <w:r w:rsidR="00C86233">
          <w:rPr>
            <w:noProof/>
            <w:webHidden/>
          </w:rPr>
        </w:r>
        <w:r w:rsidR="00C86233">
          <w:rPr>
            <w:noProof/>
            <w:webHidden/>
          </w:rPr>
          <w:fldChar w:fldCharType="separate"/>
        </w:r>
        <w:r w:rsidR="00102AEC">
          <w:rPr>
            <w:noProof/>
            <w:webHidden/>
          </w:rPr>
          <w:t>39</w:t>
        </w:r>
        <w:r w:rsidR="00C86233">
          <w:rPr>
            <w:noProof/>
            <w:webHidden/>
          </w:rPr>
          <w:fldChar w:fldCharType="end"/>
        </w:r>
      </w:hyperlink>
    </w:p>
    <w:p w14:paraId="42F06502"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5" w:history="1">
        <w:r w:rsidR="00C86233" w:rsidRPr="005B37F7">
          <w:rPr>
            <w:rStyle w:val="Hipercze"/>
            <w:noProof/>
          </w:rPr>
          <w:t>Rosnąca presja na ekosystemy</w:t>
        </w:r>
        <w:r w:rsidR="00C86233">
          <w:rPr>
            <w:noProof/>
            <w:webHidden/>
          </w:rPr>
          <w:tab/>
        </w:r>
        <w:r w:rsidR="00C86233">
          <w:rPr>
            <w:noProof/>
            <w:webHidden/>
          </w:rPr>
          <w:fldChar w:fldCharType="begin"/>
        </w:r>
        <w:r w:rsidR="00C86233">
          <w:rPr>
            <w:noProof/>
            <w:webHidden/>
          </w:rPr>
          <w:instrText xml:space="preserve"> PAGEREF _Toc505264585 \h </w:instrText>
        </w:r>
        <w:r w:rsidR="00C86233">
          <w:rPr>
            <w:noProof/>
            <w:webHidden/>
          </w:rPr>
        </w:r>
        <w:r w:rsidR="00C86233">
          <w:rPr>
            <w:noProof/>
            <w:webHidden/>
          </w:rPr>
          <w:fldChar w:fldCharType="separate"/>
        </w:r>
        <w:r w:rsidR="00102AEC">
          <w:rPr>
            <w:noProof/>
            <w:webHidden/>
          </w:rPr>
          <w:t>41</w:t>
        </w:r>
        <w:r w:rsidR="00C86233">
          <w:rPr>
            <w:noProof/>
            <w:webHidden/>
          </w:rPr>
          <w:fldChar w:fldCharType="end"/>
        </w:r>
      </w:hyperlink>
    </w:p>
    <w:p w14:paraId="1B5FD911"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6" w:history="1">
        <w:r w:rsidR="00C86233" w:rsidRPr="005B37F7">
          <w:rPr>
            <w:rStyle w:val="Hipercze"/>
            <w:noProof/>
          </w:rPr>
          <w:t>Przybierający na znaczeniu wpływ środowiska na zdrowie człowieka</w:t>
        </w:r>
        <w:r w:rsidR="00C86233">
          <w:rPr>
            <w:noProof/>
            <w:webHidden/>
          </w:rPr>
          <w:tab/>
        </w:r>
        <w:r w:rsidR="00C86233">
          <w:rPr>
            <w:noProof/>
            <w:webHidden/>
          </w:rPr>
          <w:fldChar w:fldCharType="begin"/>
        </w:r>
        <w:r w:rsidR="00C86233">
          <w:rPr>
            <w:noProof/>
            <w:webHidden/>
          </w:rPr>
          <w:instrText xml:space="preserve"> PAGEREF _Toc505264586 \h </w:instrText>
        </w:r>
        <w:r w:rsidR="00C86233">
          <w:rPr>
            <w:noProof/>
            <w:webHidden/>
          </w:rPr>
        </w:r>
        <w:r w:rsidR="00C86233">
          <w:rPr>
            <w:noProof/>
            <w:webHidden/>
          </w:rPr>
          <w:fldChar w:fldCharType="separate"/>
        </w:r>
        <w:r w:rsidR="00102AEC">
          <w:rPr>
            <w:noProof/>
            <w:webHidden/>
          </w:rPr>
          <w:t>42</w:t>
        </w:r>
        <w:r w:rsidR="00C86233">
          <w:rPr>
            <w:noProof/>
            <w:webHidden/>
          </w:rPr>
          <w:fldChar w:fldCharType="end"/>
        </w:r>
      </w:hyperlink>
    </w:p>
    <w:p w14:paraId="471724C3"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7" w:history="1">
        <w:r w:rsidR="00C86233" w:rsidRPr="005B37F7">
          <w:rPr>
            <w:rStyle w:val="Hipercze"/>
            <w:noProof/>
          </w:rPr>
          <w:t>Wyczerpywanie się dotychczasowych źródeł finansowania ochrony środowiska</w:t>
        </w:r>
        <w:r w:rsidR="00C86233">
          <w:rPr>
            <w:noProof/>
            <w:webHidden/>
          </w:rPr>
          <w:tab/>
        </w:r>
        <w:r w:rsidR="00C86233">
          <w:rPr>
            <w:noProof/>
            <w:webHidden/>
          </w:rPr>
          <w:fldChar w:fldCharType="begin"/>
        </w:r>
        <w:r w:rsidR="00C86233">
          <w:rPr>
            <w:noProof/>
            <w:webHidden/>
          </w:rPr>
          <w:instrText xml:space="preserve"> PAGEREF _Toc505264587 \h </w:instrText>
        </w:r>
        <w:r w:rsidR="00C86233">
          <w:rPr>
            <w:noProof/>
            <w:webHidden/>
          </w:rPr>
        </w:r>
        <w:r w:rsidR="00C86233">
          <w:rPr>
            <w:noProof/>
            <w:webHidden/>
          </w:rPr>
          <w:fldChar w:fldCharType="separate"/>
        </w:r>
        <w:r w:rsidR="00102AEC">
          <w:rPr>
            <w:noProof/>
            <w:webHidden/>
          </w:rPr>
          <w:t>47</w:t>
        </w:r>
        <w:r w:rsidR="00C86233">
          <w:rPr>
            <w:noProof/>
            <w:webHidden/>
          </w:rPr>
          <w:fldChar w:fldCharType="end"/>
        </w:r>
      </w:hyperlink>
    </w:p>
    <w:p w14:paraId="5DEA2089"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88" w:history="1">
        <w:r w:rsidR="00C86233" w:rsidRPr="005B37F7">
          <w:rPr>
            <w:rStyle w:val="Hipercze"/>
            <w:noProof/>
          </w:rPr>
          <w:t>Aspekt terytorialny</w:t>
        </w:r>
        <w:r w:rsidR="00C86233">
          <w:rPr>
            <w:noProof/>
            <w:webHidden/>
          </w:rPr>
          <w:tab/>
        </w:r>
        <w:r w:rsidR="00C86233">
          <w:rPr>
            <w:noProof/>
            <w:webHidden/>
          </w:rPr>
          <w:fldChar w:fldCharType="begin"/>
        </w:r>
        <w:r w:rsidR="00C86233">
          <w:rPr>
            <w:noProof/>
            <w:webHidden/>
          </w:rPr>
          <w:instrText xml:space="preserve"> PAGEREF _Toc505264588 \h </w:instrText>
        </w:r>
        <w:r w:rsidR="00C86233">
          <w:rPr>
            <w:noProof/>
            <w:webHidden/>
          </w:rPr>
        </w:r>
        <w:r w:rsidR="00C86233">
          <w:rPr>
            <w:noProof/>
            <w:webHidden/>
          </w:rPr>
          <w:fldChar w:fldCharType="separate"/>
        </w:r>
        <w:r w:rsidR="00102AEC">
          <w:rPr>
            <w:noProof/>
            <w:webHidden/>
          </w:rPr>
          <w:t>48</w:t>
        </w:r>
        <w:r w:rsidR="00C86233">
          <w:rPr>
            <w:noProof/>
            <w:webHidden/>
          </w:rPr>
          <w:fldChar w:fldCharType="end"/>
        </w:r>
      </w:hyperlink>
    </w:p>
    <w:p w14:paraId="79EEFD7C" w14:textId="77777777" w:rsidR="00C86233" w:rsidRDefault="00211653">
      <w:pPr>
        <w:pStyle w:val="Spistreci1"/>
        <w:rPr>
          <w:rFonts w:eastAsiaTheme="minorEastAsia"/>
          <w:b w:val="0"/>
          <w:bCs w:val="0"/>
          <w:noProof/>
          <w:color w:val="auto"/>
          <w:sz w:val="22"/>
          <w:szCs w:val="22"/>
          <w:lang w:eastAsia="pl-PL"/>
        </w:rPr>
      </w:pPr>
      <w:hyperlink w:anchor="_Toc505264589" w:history="1">
        <w:r w:rsidR="00C86233" w:rsidRPr="005B37F7">
          <w:rPr>
            <w:rStyle w:val="Hipercze"/>
            <w:noProof/>
          </w:rPr>
          <w:t>6.</w:t>
        </w:r>
        <w:r w:rsidR="00C86233">
          <w:rPr>
            <w:rFonts w:eastAsiaTheme="minorEastAsia"/>
            <w:b w:val="0"/>
            <w:bCs w:val="0"/>
            <w:noProof/>
            <w:color w:val="auto"/>
            <w:sz w:val="22"/>
            <w:szCs w:val="22"/>
            <w:lang w:eastAsia="pl-PL"/>
          </w:rPr>
          <w:tab/>
        </w:r>
        <w:r w:rsidR="00C86233" w:rsidRPr="005B37F7">
          <w:rPr>
            <w:rStyle w:val="Hipercze"/>
            <w:noProof/>
          </w:rPr>
          <w:t>Cele PEP</w:t>
        </w:r>
        <w:r w:rsidR="00C86233">
          <w:rPr>
            <w:noProof/>
            <w:webHidden/>
          </w:rPr>
          <w:tab/>
        </w:r>
        <w:r w:rsidR="00C86233">
          <w:rPr>
            <w:noProof/>
            <w:webHidden/>
          </w:rPr>
          <w:fldChar w:fldCharType="begin"/>
        </w:r>
        <w:r w:rsidR="00C86233">
          <w:rPr>
            <w:noProof/>
            <w:webHidden/>
          </w:rPr>
          <w:instrText xml:space="preserve"> PAGEREF _Toc505264589 \h </w:instrText>
        </w:r>
        <w:r w:rsidR="00C86233">
          <w:rPr>
            <w:noProof/>
            <w:webHidden/>
          </w:rPr>
        </w:r>
        <w:r w:rsidR="00C86233">
          <w:rPr>
            <w:noProof/>
            <w:webHidden/>
          </w:rPr>
          <w:fldChar w:fldCharType="separate"/>
        </w:r>
        <w:r w:rsidR="00102AEC">
          <w:rPr>
            <w:noProof/>
            <w:webHidden/>
          </w:rPr>
          <w:t>52</w:t>
        </w:r>
        <w:r w:rsidR="00C86233">
          <w:rPr>
            <w:noProof/>
            <w:webHidden/>
          </w:rPr>
          <w:fldChar w:fldCharType="end"/>
        </w:r>
      </w:hyperlink>
    </w:p>
    <w:p w14:paraId="607F7674" w14:textId="77777777" w:rsidR="00C86233" w:rsidRDefault="00211653">
      <w:pPr>
        <w:pStyle w:val="Spistreci1"/>
        <w:rPr>
          <w:rFonts w:eastAsiaTheme="minorEastAsia"/>
          <w:b w:val="0"/>
          <w:bCs w:val="0"/>
          <w:noProof/>
          <w:color w:val="auto"/>
          <w:sz w:val="22"/>
          <w:szCs w:val="22"/>
          <w:lang w:eastAsia="pl-PL"/>
        </w:rPr>
      </w:pPr>
      <w:hyperlink w:anchor="_Toc505264590" w:history="1">
        <w:r w:rsidR="00C86233" w:rsidRPr="005B37F7">
          <w:rPr>
            <w:rStyle w:val="Hipercze"/>
            <w:noProof/>
          </w:rPr>
          <w:t>7.</w:t>
        </w:r>
        <w:r w:rsidR="00C86233">
          <w:rPr>
            <w:rFonts w:eastAsiaTheme="minorEastAsia"/>
            <w:b w:val="0"/>
            <w:bCs w:val="0"/>
            <w:noProof/>
            <w:color w:val="auto"/>
            <w:sz w:val="22"/>
            <w:szCs w:val="22"/>
            <w:lang w:eastAsia="pl-PL"/>
          </w:rPr>
          <w:tab/>
        </w:r>
        <w:r w:rsidR="00C86233" w:rsidRPr="005B37F7">
          <w:rPr>
            <w:rStyle w:val="Hipercze"/>
            <w:noProof/>
          </w:rPr>
          <w:t>Wskaźniki realizacji celów PEP</w:t>
        </w:r>
        <w:r w:rsidR="00C86233">
          <w:rPr>
            <w:noProof/>
            <w:webHidden/>
          </w:rPr>
          <w:tab/>
        </w:r>
        <w:r w:rsidR="00C86233">
          <w:rPr>
            <w:noProof/>
            <w:webHidden/>
          </w:rPr>
          <w:fldChar w:fldCharType="begin"/>
        </w:r>
        <w:r w:rsidR="00C86233">
          <w:rPr>
            <w:noProof/>
            <w:webHidden/>
          </w:rPr>
          <w:instrText xml:space="preserve"> PAGEREF _Toc505264590 \h </w:instrText>
        </w:r>
        <w:r w:rsidR="00C86233">
          <w:rPr>
            <w:noProof/>
            <w:webHidden/>
          </w:rPr>
        </w:r>
        <w:r w:rsidR="00C86233">
          <w:rPr>
            <w:noProof/>
            <w:webHidden/>
          </w:rPr>
          <w:fldChar w:fldCharType="separate"/>
        </w:r>
        <w:r w:rsidR="00102AEC">
          <w:rPr>
            <w:noProof/>
            <w:webHidden/>
          </w:rPr>
          <w:t>53</w:t>
        </w:r>
        <w:r w:rsidR="00C86233">
          <w:rPr>
            <w:noProof/>
            <w:webHidden/>
          </w:rPr>
          <w:fldChar w:fldCharType="end"/>
        </w:r>
      </w:hyperlink>
    </w:p>
    <w:p w14:paraId="14F03C73" w14:textId="77777777" w:rsidR="00C86233" w:rsidRDefault="00211653">
      <w:pPr>
        <w:pStyle w:val="Spistreci1"/>
        <w:rPr>
          <w:rFonts w:eastAsiaTheme="minorEastAsia"/>
          <w:b w:val="0"/>
          <w:bCs w:val="0"/>
          <w:noProof/>
          <w:color w:val="auto"/>
          <w:sz w:val="22"/>
          <w:szCs w:val="22"/>
          <w:lang w:eastAsia="pl-PL"/>
        </w:rPr>
      </w:pPr>
      <w:hyperlink w:anchor="_Toc505264591" w:history="1">
        <w:r w:rsidR="00C86233" w:rsidRPr="005B37F7">
          <w:rPr>
            <w:rStyle w:val="Hipercze"/>
            <w:noProof/>
          </w:rPr>
          <w:t>8.</w:t>
        </w:r>
        <w:r w:rsidR="00C86233">
          <w:rPr>
            <w:rFonts w:eastAsiaTheme="minorEastAsia"/>
            <w:b w:val="0"/>
            <w:bCs w:val="0"/>
            <w:noProof/>
            <w:color w:val="auto"/>
            <w:sz w:val="22"/>
            <w:szCs w:val="22"/>
            <w:lang w:eastAsia="pl-PL"/>
          </w:rPr>
          <w:tab/>
        </w:r>
        <w:r w:rsidR="00C86233" w:rsidRPr="005B37F7">
          <w:rPr>
            <w:rStyle w:val="Hipercze"/>
            <w:noProof/>
          </w:rPr>
          <w:t>Kierunki interwencji PEP</w:t>
        </w:r>
        <w:r w:rsidR="00C86233">
          <w:rPr>
            <w:noProof/>
            <w:webHidden/>
          </w:rPr>
          <w:tab/>
        </w:r>
        <w:r w:rsidR="00C86233">
          <w:rPr>
            <w:noProof/>
            <w:webHidden/>
          </w:rPr>
          <w:fldChar w:fldCharType="begin"/>
        </w:r>
        <w:r w:rsidR="00C86233">
          <w:rPr>
            <w:noProof/>
            <w:webHidden/>
          </w:rPr>
          <w:instrText xml:space="preserve"> PAGEREF _Toc505264591 \h </w:instrText>
        </w:r>
        <w:r w:rsidR="00C86233">
          <w:rPr>
            <w:noProof/>
            <w:webHidden/>
          </w:rPr>
        </w:r>
        <w:r w:rsidR="00C86233">
          <w:rPr>
            <w:noProof/>
            <w:webHidden/>
          </w:rPr>
          <w:fldChar w:fldCharType="separate"/>
        </w:r>
        <w:r w:rsidR="00102AEC">
          <w:rPr>
            <w:noProof/>
            <w:webHidden/>
          </w:rPr>
          <w:t>55</w:t>
        </w:r>
        <w:r w:rsidR="00C86233">
          <w:rPr>
            <w:noProof/>
            <w:webHidden/>
          </w:rPr>
          <w:fldChar w:fldCharType="end"/>
        </w:r>
      </w:hyperlink>
    </w:p>
    <w:p w14:paraId="5F4BC85D"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2" w:history="1">
        <w:r w:rsidR="00C86233" w:rsidRPr="005B37F7">
          <w:rPr>
            <w:rStyle w:val="Hipercze"/>
            <w:noProof/>
          </w:rPr>
          <w:t>Zrównoważone gospodarowanie wodami, w tym zapewnienie dostępu do czystej wody dla społeczeństwa i gospodarki</w:t>
        </w:r>
        <w:r w:rsidR="00C86233">
          <w:rPr>
            <w:noProof/>
            <w:webHidden/>
          </w:rPr>
          <w:tab/>
        </w:r>
        <w:r w:rsidR="00C86233">
          <w:rPr>
            <w:noProof/>
            <w:webHidden/>
          </w:rPr>
          <w:fldChar w:fldCharType="begin"/>
        </w:r>
        <w:r w:rsidR="00C86233">
          <w:rPr>
            <w:noProof/>
            <w:webHidden/>
          </w:rPr>
          <w:instrText xml:space="preserve"> PAGEREF _Toc505264592 \h </w:instrText>
        </w:r>
        <w:r w:rsidR="00C86233">
          <w:rPr>
            <w:noProof/>
            <w:webHidden/>
          </w:rPr>
        </w:r>
        <w:r w:rsidR="00C86233">
          <w:rPr>
            <w:noProof/>
            <w:webHidden/>
          </w:rPr>
          <w:fldChar w:fldCharType="separate"/>
        </w:r>
        <w:r w:rsidR="00102AEC">
          <w:rPr>
            <w:noProof/>
            <w:webHidden/>
          </w:rPr>
          <w:t>56</w:t>
        </w:r>
        <w:r w:rsidR="00C86233">
          <w:rPr>
            <w:noProof/>
            <w:webHidden/>
          </w:rPr>
          <w:fldChar w:fldCharType="end"/>
        </w:r>
      </w:hyperlink>
    </w:p>
    <w:p w14:paraId="795287A6"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3" w:history="1">
        <w:r w:rsidR="00C86233" w:rsidRPr="005B37F7">
          <w:rPr>
            <w:rStyle w:val="Hipercze"/>
            <w:noProof/>
          </w:rPr>
          <w:t>Likwidacja źródeł emisji zanieczyszczeń powietrza lub istotne zmniejszenie ich oddziaływania</w:t>
        </w:r>
        <w:r w:rsidR="00C86233">
          <w:rPr>
            <w:noProof/>
            <w:webHidden/>
          </w:rPr>
          <w:tab/>
        </w:r>
        <w:r w:rsidR="00C86233">
          <w:rPr>
            <w:noProof/>
            <w:webHidden/>
          </w:rPr>
          <w:fldChar w:fldCharType="begin"/>
        </w:r>
        <w:r w:rsidR="00C86233">
          <w:rPr>
            <w:noProof/>
            <w:webHidden/>
          </w:rPr>
          <w:instrText xml:space="preserve"> PAGEREF _Toc505264593 \h </w:instrText>
        </w:r>
        <w:r w:rsidR="00C86233">
          <w:rPr>
            <w:noProof/>
            <w:webHidden/>
          </w:rPr>
        </w:r>
        <w:r w:rsidR="00C86233">
          <w:rPr>
            <w:noProof/>
            <w:webHidden/>
          </w:rPr>
          <w:fldChar w:fldCharType="separate"/>
        </w:r>
        <w:r w:rsidR="00102AEC">
          <w:rPr>
            <w:noProof/>
            <w:webHidden/>
          </w:rPr>
          <w:t>57</w:t>
        </w:r>
        <w:r w:rsidR="00C86233">
          <w:rPr>
            <w:noProof/>
            <w:webHidden/>
          </w:rPr>
          <w:fldChar w:fldCharType="end"/>
        </w:r>
      </w:hyperlink>
    </w:p>
    <w:p w14:paraId="6E2AF2C6"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4" w:history="1">
        <w:r w:rsidR="00C86233" w:rsidRPr="005B37F7">
          <w:rPr>
            <w:rStyle w:val="Hipercze"/>
            <w:noProof/>
          </w:rPr>
          <w:t>Przeciwdziałanie zagrożeniom środowiska oraz zapewnienie bezpieczeństwa  biologicznego, jądrowego i ochrony radiologicznej</w:t>
        </w:r>
        <w:r w:rsidR="00C86233">
          <w:rPr>
            <w:noProof/>
            <w:webHidden/>
          </w:rPr>
          <w:tab/>
        </w:r>
        <w:r w:rsidR="00C86233">
          <w:rPr>
            <w:noProof/>
            <w:webHidden/>
          </w:rPr>
          <w:fldChar w:fldCharType="begin"/>
        </w:r>
        <w:r w:rsidR="00C86233">
          <w:rPr>
            <w:noProof/>
            <w:webHidden/>
          </w:rPr>
          <w:instrText xml:space="preserve"> PAGEREF _Toc505264594 \h </w:instrText>
        </w:r>
        <w:r w:rsidR="00C86233">
          <w:rPr>
            <w:noProof/>
            <w:webHidden/>
          </w:rPr>
        </w:r>
        <w:r w:rsidR="00C86233">
          <w:rPr>
            <w:noProof/>
            <w:webHidden/>
          </w:rPr>
          <w:fldChar w:fldCharType="separate"/>
        </w:r>
        <w:r w:rsidR="00102AEC">
          <w:rPr>
            <w:noProof/>
            <w:webHidden/>
          </w:rPr>
          <w:t>58</w:t>
        </w:r>
        <w:r w:rsidR="00C86233">
          <w:rPr>
            <w:noProof/>
            <w:webHidden/>
          </w:rPr>
          <w:fldChar w:fldCharType="end"/>
        </w:r>
      </w:hyperlink>
    </w:p>
    <w:p w14:paraId="00B07F5C"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5" w:history="1">
        <w:r w:rsidR="00C86233" w:rsidRPr="005B37F7">
          <w:rPr>
            <w:rStyle w:val="Hipercze"/>
            <w:noProof/>
          </w:rPr>
          <w:t>Ochrona powierzchni ziemi, w tym gleb</w:t>
        </w:r>
        <w:r w:rsidR="00C86233">
          <w:rPr>
            <w:noProof/>
            <w:webHidden/>
          </w:rPr>
          <w:tab/>
        </w:r>
        <w:r w:rsidR="00C86233">
          <w:rPr>
            <w:noProof/>
            <w:webHidden/>
          </w:rPr>
          <w:fldChar w:fldCharType="begin"/>
        </w:r>
        <w:r w:rsidR="00C86233">
          <w:rPr>
            <w:noProof/>
            <w:webHidden/>
          </w:rPr>
          <w:instrText xml:space="preserve"> PAGEREF _Toc505264595 \h </w:instrText>
        </w:r>
        <w:r w:rsidR="00C86233">
          <w:rPr>
            <w:noProof/>
            <w:webHidden/>
          </w:rPr>
        </w:r>
        <w:r w:rsidR="00C86233">
          <w:rPr>
            <w:noProof/>
            <w:webHidden/>
          </w:rPr>
          <w:fldChar w:fldCharType="separate"/>
        </w:r>
        <w:r w:rsidR="00102AEC">
          <w:rPr>
            <w:noProof/>
            <w:webHidden/>
          </w:rPr>
          <w:t>59</w:t>
        </w:r>
        <w:r w:rsidR="00C86233">
          <w:rPr>
            <w:noProof/>
            <w:webHidden/>
          </w:rPr>
          <w:fldChar w:fldCharType="end"/>
        </w:r>
      </w:hyperlink>
    </w:p>
    <w:p w14:paraId="0E128F6B" w14:textId="2A5DC79E" w:rsidR="00C86233" w:rsidRDefault="00211653">
      <w:pPr>
        <w:pStyle w:val="Spistreci2"/>
        <w:tabs>
          <w:tab w:val="right" w:leader="dot" w:pos="9060"/>
        </w:tabs>
        <w:rPr>
          <w:rFonts w:eastAsiaTheme="minorEastAsia"/>
          <w:i w:val="0"/>
          <w:iCs w:val="0"/>
          <w:noProof/>
          <w:sz w:val="22"/>
          <w:szCs w:val="22"/>
          <w:lang w:eastAsia="pl-PL"/>
        </w:rPr>
      </w:pPr>
      <w:hyperlink w:anchor="_Toc505264596" w:history="1">
        <w:r w:rsidR="00C86233" w:rsidRPr="005B37F7">
          <w:rPr>
            <w:rStyle w:val="Hipercze"/>
            <w:noProof/>
          </w:rPr>
          <w:t xml:space="preserve">Zarządzanie zasobami geologicznymi poprzez opracowanie i wdrożenie </w:t>
        </w:r>
        <w:r w:rsidR="00AB3C67">
          <w:rPr>
            <w:rStyle w:val="Hipercze"/>
            <w:noProof/>
          </w:rPr>
          <w:t>P</w:t>
        </w:r>
        <w:r w:rsidR="00C86233" w:rsidRPr="005B37F7">
          <w:rPr>
            <w:rStyle w:val="Hipercze"/>
            <w:noProof/>
          </w:rPr>
          <w:t xml:space="preserve">olityki </w:t>
        </w:r>
        <w:r w:rsidR="00AB3C67">
          <w:rPr>
            <w:rStyle w:val="Hipercze"/>
            <w:noProof/>
          </w:rPr>
          <w:t>S</w:t>
        </w:r>
        <w:r w:rsidR="00C86233" w:rsidRPr="005B37F7">
          <w:rPr>
            <w:rStyle w:val="Hipercze"/>
            <w:noProof/>
          </w:rPr>
          <w:t xml:space="preserve">urowcowej </w:t>
        </w:r>
        <w:r w:rsidR="00AB3C67">
          <w:rPr>
            <w:rStyle w:val="Hipercze"/>
            <w:noProof/>
          </w:rPr>
          <w:t>P</w:t>
        </w:r>
        <w:r w:rsidR="00C86233" w:rsidRPr="005B37F7">
          <w:rPr>
            <w:rStyle w:val="Hipercze"/>
            <w:noProof/>
          </w:rPr>
          <w:t>aństwa</w:t>
        </w:r>
        <w:r w:rsidR="00C86233">
          <w:rPr>
            <w:noProof/>
            <w:webHidden/>
          </w:rPr>
          <w:tab/>
        </w:r>
        <w:r w:rsidR="00C86233">
          <w:rPr>
            <w:noProof/>
            <w:webHidden/>
          </w:rPr>
          <w:fldChar w:fldCharType="begin"/>
        </w:r>
        <w:r w:rsidR="00C86233">
          <w:rPr>
            <w:noProof/>
            <w:webHidden/>
          </w:rPr>
          <w:instrText xml:space="preserve"> PAGEREF _Toc505264596 \h </w:instrText>
        </w:r>
        <w:r w:rsidR="00C86233">
          <w:rPr>
            <w:noProof/>
            <w:webHidden/>
          </w:rPr>
        </w:r>
        <w:r w:rsidR="00C86233">
          <w:rPr>
            <w:noProof/>
            <w:webHidden/>
          </w:rPr>
          <w:fldChar w:fldCharType="separate"/>
        </w:r>
        <w:r w:rsidR="00102AEC">
          <w:rPr>
            <w:noProof/>
            <w:webHidden/>
          </w:rPr>
          <w:t>60</w:t>
        </w:r>
        <w:r w:rsidR="00C86233">
          <w:rPr>
            <w:noProof/>
            <w:webHidden/>
          </w:rPr>
          <w:fldChar w:fldCharType="end"/>
        </w:r>
      </w:hyperlink>
    </w:p>
    <w:p w14:paraId="7914A8AD"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7" w:history="1">
        <w:r w:rsidR="00C86233" w:rsidRPr="005B37F7">
          <w:rPr>
            <w:rStyle w:val="Hipercze"/>
            <w:noProof/>
          </w:rPr>
          <w:t>Zarządzanie zasobami dziedzictwa przyrodniczego i kulturowego, w tym ochrona różnorodności biologicznej i krajobrazu</w:t>
        </w:r>
        <w:r w:rsidR="00C86233">
          <w:rPr>
            <w:noProof/>
            <w:webHidden/>
          </w:rPr>
          <w:tab/>
        </w:r>
        <w:r w:rsidR="00C86233">
          <w:rPr>
            <w:noProof/>
            <w:webHidden/>
          </w:rPr>
          <w:fldChar w:fldCharType="begin"/>
        </w:r>
        <w:r w:rsidR="00C86233">
          <w:rPr>
            <w:noProof/>
            <w:webHidden/>
          </w:rPr>
          <w:instrText xml:space="preserve"> PAGEREF _Toc505264597 \h </w:instrText>
        </w:r>
        <w:r w:rsidR="00C86233">
          <w:rPr>
            <w:noProof/>
            <w:webHidden/>
          </w:rPr>
        </w:r>
        <w:r w:rsidR="00C86233">
          <w:rPr>
            <w:noProof/>
            <w:webHidden/>
          </w:rPr>
          <w:fldChar w:fldCharType="separate"/>
        </w:r>
        <w:r w:rsidR="00102AEC">
          <w:rPr>
            <w:noProof/>
            <w:webHidden/>
          </w:rPr>
          <w:t>60</w:t>
        </w:r>
        <w:r w:rsidR="00C86233">
          <w:rPr>
            <w:noProof/>
            <w:webHidden/>
          </w:rPr>
          <w:fldChar w:fldCharType="end"/>
        </w:r>
      </w:hyperlink>
    </w:p>
    <w:p w14:paraId="2897F204"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8" w:history="1">
        <w:r w:rsidR="00C86233" w:rsidRPr="005B37F7">
          <w:rPr>
            <w:rStyle w:val="Hipercze"/>
            <w:noProof/>
          </w:rPr>
          <w:t>Wspieranie wielofunkcyjnej i trwale zrównoważonej gospodarki leśnej</w:t>
        </w:r>
        <w:r w:rsidR="00C86233">
          <w:rPr>
            <w:noProof/>
            <w:webHidden/>
          </w:rPr>
          <w:tab/>
        </w:r>
        <w:r w:rsidR="00C86233">
          <w:rPr>
            <w:noProof/>
            <w:webHidden/>
          </w:rPr>
          <w:fldChar w:fldCharType="begin"/>
        </w:r>
        <w:r w:rsidR="00C86233">
          <w:rPr>
            <w:noProof/>
            <w:webHidden/>
          </w:rPr>
          <w:instrText xml:space="preserve"> PAGEREF _Toc505264598 \h </w:instrText>
        </w:r>
        <w:r w:rsidR="00C86233">
          <w:rPr>
            <w:noProof/>
            <w:webHidden/>
          </w:rPr>
        </w:r>
        <w:r w:rsidR="00C86233">
          <w:rPr>
            <w:noProof/>
            <w:webHidden/>
          </w:rPr>
          <w:fldChar w:fldCharType="separate"/>
        </w:r>
        <w:r w:rsidR="00102AEC">
          <w:rPr>
            <w:noProof/>
            <w:webHidden/>
          </w:rPr>
          <w:t>61</w:t>
        </w:r>
        <w:r w:rsidR="00C86233">
          <w:rPr>
            <w:noProof/>
            <w:webHidden/>
          </w:rPr>
          <w:fldChar w:fldCharType="end"/>
        </w:r>
      </w:hyperlink>
    </w:p>
    <w:p w14:paraId="682C5ABE"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599" w:history="1">
        <w:r w:rsidR="00C86233" w:rsidRPr="005B37F7">
          <w:rPr>
            <w:rStyle w:val="Hipercze"/>
            <w:noProof/>
          </w:rPr>
          <w:t>Wspieranie wdrażania ekoinnowacji oraz upowszechnianie najlepszych dostępnych technik BAT</w:t>
        </w:r>
        <w:r w:rsidR="00C86233">
          <w:rPr>
            <w:noProof/>
            <w:webHidden/>
          </w:rPr>
          <w:tab/>
        </w:r>
        <w:r w:rsidR="00C86233">
          <w:rPr>
            <w:noProof/>
            <w:webHidden/>
          </w:rPr>
          <w:fldChar w:fldCharType="begin"/>
        </w:r>
        <w:r w:rsidR="00C86233">
          <w:rPr>
            <w:noProof/>
            <w:webHidden/>
          </w:rPr>
          <w:instrText xml:space="preserve"> PAGEREF _Toc505264599 \h </w:instrText>
        </w:r>
        <w:r w:rsidR="00C86233">
          <w:rPr>
            <w:noProof/>
            <w:webHidden/>
          </w:rPr>
        </w:r>
        <w:r w:rsidR="00C86233">
          <w:rPr>
            <w:noProof/>
            <w:webHidden/>
          </w:rPr>
          <w:fldChar w:fldCharType="separate"/>
        </w:r>
        <w:r w:rsidR="00102AEC">
          <w:rPr>
            <w:noProof/>
            <w:webHidden/>
          </w:rPr>
          <w:t>61</w:t>
        </w:r>
        <w:r w:rsidR="00C86233">
          <w:rPr>
            <w:noProof/>
            <w:webHidden/>
          </w:rPr>
          <w:fldChar w:fldCharType="end"/>
        </w:r>
      </w:hyperlink>
    </w:p>
    <w:p w14:paraId="08A21C52"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0" w:history="1">
        <w:r w:rsidR="00C86233" w:rsidRPr="005B37F7">
          <w:rPr>
            <w:rStyle w:val="Hipercze"/>
            <w:noProof/>
          </w:rPr>
          <w:t>Gospodarka odpadami w kierunku gospodarki o obiegu zamkniętym</w:t>
        </w:r>
        <w:r w:rsidR="00C86233">
          <w:rPr>
            <w:noProof/>
            <w:webHidden/>
          </w:rPr>
          <w:tab/>
        </w:r>
        <w:r w:rsidR="00C86233">
          <w:rPr>
            <w:noProof/>
            <w:webHidden/>
          </w:rPr>
          <w:fldChar w:fldCharType="begin"/>
        </w:r>
        <w:r w:rsidR="00C86233">
          <w:rPr>
            <w:noProof/>
            <w:webHidden/>
          </w:rPr>
          <w:instrText xml:space="preserve"> PAGEREF _Toc505264600 \h </w:instrText>
        </w:r>
        <w:r w:rsidR="00C86233">
          <w:rPr>
            <w:noProof/>
            <w:webHidden/>
          </w:rPr>
        </w:r>
        <w:r w:rsidR="00C86233">
          <w:rPr>
            <w:noProof/>
            <w:webHidden/>
          </w:rPr>
          <w:fldChar w:fldCharType="separate"/>
        </w:r>
        <w:r w:rsidR="00102AEC">
          <w:rPr>
            <w:noProof/>
            <w:webHidden/>
          </w:rPr>
          <w:t>62</w:t>
        </w:r>
        <w:r w:rsidR="00C86233">
          <w:rPr>
            <w:noProof/>
            <w:webHidden/>
          </w:rPr>
          <w:fldChar w:fldCharType="end"/>
        </w:r>
      </w:hyperlink>
    </w:p>
    <w:p w14:paraId="4E251B7A"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1" w:history="1">
        <w:r w:rsidR="00C86233" w:rsidRPr="005B37F7">
          <w:rPr>
            <w:rStyle w:val="Hipercze"/>
            <w:noProof/>
          </w:rPr>
          <w:t>Przeciwdziałanie zmianom klimatu i adaptacja do nich</w:t>
        </w:r>
        <w:r w:rsidR="00C86233">
          <w:rPr>
            <w:noProof/>
            <w:webHidden/>
          </w:rPr>
          <w:tab/>
        </w:r>
        <w:r w:rsidR="00C86233">
          <w:rPr>
            <w:noProof/>
            <w:webHidden/>
          </w:rPr>
          <w:fldChar w:fldCharType="begin"/>
        </w:r>
        <w:r w:rsidR="00C86233">
          <w:rPr>
            <w:noProof/>
            <w:webHidden/>
          </w:rPr>
          <w:instrText xml:space="preserve"> PAGEREF _Toc505264601 \h </w:instrText>
        </w:r>
        <w:r w:rsidR="00C86233">
          <w:rPr>
            <w:noProof/>
            <w:webHidden/>
          </w:rPr>
        </w:r>
        <w:r w:rsidR="00C86233">
          <w:rPr>
            <w:noProof/>
            <w:webHidden/>
          </w:rPr>
          <w:fldChar w:fldCharType="separate"/>
        </w:r>
        <w:r w:rsidR="00102AEC">
          <w:rPr>
            <w:noProof/>
            <w:webHidden/>
          </w:rPr>
          <w:t>63</w:t>
        </w:r>
        <w:r w:rsidR="00C86233">
          <w:rPr>
            <w:noProof/>
            <w:webHidden/>
          </w:rPr>
          <w:fldChar w:fldCharType="end"/>
        </w:r>
      </w:hyperlink>
    </w:p>
    <w:p w14:paraId="009BFF2D"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2" w:history="1">
        <w:r w:rsidR="00C86233" w:rsidRPr="005B37F7">
          <w:rPr>
            <w:rStyle w:val="Hipercze"/>
            <w:noProof/>
          </w:rPr>
          <w:t>Edukacja ekologiczna, w tym kształtowanie wzorców zrównoważonej konsumpcji</w:t>
        </w:r>
        <w:r w:rsidR="00C86233">
          <w:rPr>
            <w:noProof/>
            <w:webHidden/>
          </w:rPr>
          <w:tab/>
        </w:r>
        <w:r w:rsidR="00C86233">
          <w:rPr>
            <w:noProof/>
            <w:webHidden/>
          </w:rPr>
          <w:fldChar w:fldCharType="begin"/>
        </w:r>
        <w:r w:rsidR="00C86233">
          <w:rPr>
            <w:noProof/>
            <w:webHidden/>
          </w:rPr>
          <w:instrText xml:space="preserve"> PAGEREF _Toc505264602 \h </w:instrText>
        </w:r>
        <w:r w:rsidR="00C86233">
          <w:rPr>
            <w:noProof/>
            <w:webHidden/>
          </w:rPr>
        </w:r>
        <w:r w:rsidR="00C86233">
          <w:rPr>
            <w:noProof/>
            <w:webHidden/>
          </w:rPr>
          <w:fldChar w:fldCharType="separate"/>
        </w:r>
        <w:r w:rsidR="00102AEC">
          <w:rPr>
            <w:noProof/>
            <w:webHidden/>
          </w:rPr>
          <w:t>65</w:t>
        </w:r>
        <w:r w:rsidR="00C86233">
          <w:rPr>
            <w:noProof/>
            <w:webHidden/>
          </w:rPr>
          <w:fldChar w:fldCharType="end"/>
        </w:r>
      </w:hyperlink>
    </w:p>
    <w:p w14:paraId="7B990B61"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3" w:history="1">
        <w:r w:rsidR="00C86233" w:rsidRPr="005B37F7">
          <w:rPr>
            <w:rStyle w:val="Hipercze"/>
            <w:noProof/>
          </w:rPr>
          <w:t>Usprawnienie systemu kontroli i zarządzania ochroną środowiska oraz doskonalenie systemu finansowania</w:t>
        </w:r>
        <w:r w:rsidR="00C86233">
          <w:rPr>
            <w:noProof/>
            <w:webHidden/>
          </w:rPr>
          <w:tab/>
        </w:r>
        <w:r w:rsidR="00C86233">
          <w:rPr>
            <w:noProof/>
            <w:webHidden/>
          </w:rPr>
          <w:fldChar w:fldCharType="begin"/>
        </w:r>
        <w:r w:rsidR="00C86233">
          <w:rPr>
            <w:noProof/>
            <w:webHidden/>
          </w:rPr>
          <w:instrText xml:space="preserve"> PAGEREF _Toc505264603 \h </w:instrText>
        </w:r>
        <w:r w:rsidR="00C86233">
          <w:rPr>
            <w:noProof/>
            <w:webHidden/>
          </w:rPr>
        </w:r>
        <w:r w:rsidR="00C86233">
          <w:rPr>
            <w:noProof/>
            <w:webHidden/>
          </w:rPr>
          <w:fldChar w:fldCharType="separate"/>
        </w:r>
        <w:r w:rsidR="00102AEC">
          <w:rPr>
            <w:noProof/>
            <w:webHidden/>
          </w:rPr>
          <w:t>65</w:t>
        </w:r>
        <w:r w:rsidR="00C86233">
          <w:rPr>
            <w:noProof/>
            <w:webHidden/>
          </w:rPr>
          <w:fldChar w:fldCharType="end"/>
        </w:r>
      </w:hyperlink>
    </w:p>
    <w:p w14:paraId="3956849F" w14:textId="77777777" w:rsidR="00C86233" w:rsidRDefault="00211653">
      <w:pPr>
        <w:pStyle w:val="Spistreci1"/>
        <w:rPr>
          <w:rFonts w:eastAsiaTheme="minorEastAsia"/>
          <w:b w:val="0"/>
          <w:bCs w:val="0"/>
          <w:noProof/>
          <w:color w:val="auto"/>
          <w:sz w:val="22"/>
          <w:szCs w:val="22"/>
          <w:lang w:eastAsia="pl-PL"/>
        </w:rPr>
      </w:pPr>
      <w:hyperlink w:anchor="_Toc505264604" w:history="1">
        <w:r w:rsidR="00C86233" w:rsidRPr="005B37F7">
          <w:rPr>
            <w:rStyle w:val="Hipercze"/>
            <w:noProof/>
          </w:rPr>
          <w:t>9.</w:t>
        </w:r>
        <w:r w:rsidR="00C86233">
          <w:rPr>
            <w:rFonts w:eastAsiaTheme="minorEastAsia"/>
            <w:b w:val="0"/>
            <w:bCs w:val="0"/>
            <w:noProof/>
            <w:color w:val="auto"/>
            <w:sz w:val="22"/>
            <w:szCs w:val="22"/>
            <w:lang w:eastAsia="pl-PL"/>
          </w:rPr>
          <w:tab/>
        </w:r>
        <w:r w:rsidR="00C86233" w:rsidRPr="005B37F7">
          <w:rPr>
            <w:rStyle w:val="Hipercze"/>
            <w:noProof/>
          </w:rPr>
          <w:t>Działania i zadania PEP</w:t>
        </w:r>
        <w:r w:rsidR="00C86233">
          <w:rPr>
            <w:noProof/>
            <w:webHidden/>
          </w:rPr>
          <w:tab/>
        </w:r>
        <w:r w:rsidR="00C86233">
          <w:rPr>
            <w:noProof/>
            <w:webHidden/>
          </w:rPr>
          <w:fldChar w:fldCharType="begin"/>
        </w:r>
        <w:r w:rsidR="00C86233">
          <w:rPr>
            <w:noProof/>
            <w:webHidden/>
          </w:rPr>
          <w:instrText xml:space="preserve"> PAGEREF _Toc505264604 \h </w:instrText>
        </w:r>
        <w:r w:rsidR="00C86233">
          <w:rPr>
            <w:noProof/>
            <w:webHidden/>
          </w:rPr>
        </w:r>
        <w:r w:rsidR="00C86233">
          <w:rPr>
            <w:noProof/>
            <w:webHidden/>
          </w:rPr>
          <w:fldChar w:fldCharType="separate"/>
        </w:r>
        <w:r w:rsidR="00102AEC">
          <w:rPr>
            <w:noProof/>
            <w:webHidden/>
          </w:rPr>
          <w:t>67</w:t>
        </w:r>
        <w:r w:rsidR="00C86233">
          <w:rPr>
            <w:noProof/>
            <w:webHidden/>
          </w:rPr>
          <w:fldChar w:fldCharType="end"/>
        </w:r>
      </w:hyperlink>
    </w:p>
    <w:p w14:paraId="472A9ADB" w14:textId="77777777" w:rsidR="00C86233" w:rsidRDefault="00211653">
      <w:pPr>
        <w:pStyle w:val="Spistreci1"/>
        <w:rPr>
          <w:rFonts w:eastAsiaTheme="minorEastAsia"/>
          <w:b w:val="0"/>
          <w:bCs w:val="0"/>
          <w:noProof/>
          <w:color w:val="auto"/>
          <w:sz w:val="22"/>
          <w:szCs w:val="22"/>
          <w:lang w:eastAsia="pl-PL"/>
        </w:rPr>
      </w:pPr>
      <w:hyperlink w:anchor="_Toc505264605" w:history="1">
        <w:r w:rsidR="00C86233" w:rsidRPr="005B37F7">
          <w:rPr>
            <w:rStyle w:val="Hipercze"/>
            <w:noProof/>
          </w:rPr>
          <w:t>10.</w:t>
        </w:r>
        <w:r w:rsidR="00C86233">
          <w:rPr>
            <w:rFonts w:eastAsiaTheme="minorEastAsia"/>
            <w:b w:val="0"/>
            <w:bCs w:val="0"/>
            <w:noProof/>
            <w:color w:val="auto"/>
            <w:sz w:val="22"/>
            <w:szCs w:val="22"/>
            <w:lang w:eastAsia="pl-PL"/>
          </w:rPr>
          <w:tab/>
        </w:r>
        <w:r w:rsidR="00C86233" w:rsidRPr="005B37F7">
          <w:rPr>
            <w:rStyle w:val="Hipercze"/>
            <w:noProof/>
          </w:rPr>
          <w:t>Terytorializacja kierunków interwencji PEP</w:t>
        </w:r>
        <w:r w:rsidR="00C86233">
          <w:rPr>
            <w:noProof/>
            <w:webHidden/>
          </w:rPr>
          <w:tab/>
        </w:r>
        <w:r w:rsidR="00C86233">
          <w:rPr>
            <w:noProof/>
            <w:webHidden/>
          </w:rPr>
          <w:fldChar w:fldCharType="begin"/>
        </w:r>
        <w:r w:rsidR="00C86233">
          <w:rPr>
            <w:noProof/>
            <w:webHidden/>
          </w:rPr>
          <w:instrText xml:space="preserve"> PAGEREF _Toc505264605 \h </w:instrText>
        </w:r>
        <w:r w:rsidR="00C86233">
          <w:rPr>
            <w:noProof/>
            <w:webHidden/>
          </w:rPr>
        </w:r>
        <w:r w:rsidR="00C86233">
          <w:rPr>
            <w:noProof/>
            <w:webHidden/>
          </w:rPr>
          <w:fldChar w:fldCharType="separate"/>
        </w:r>
        <w:r w:rsidR="00102AEC">
          <w:rPr>
            <w:noProof/>
            <w:webHidden/>
          </w:rPr>
          <w:t>100</w:t>
        </w:r>
        <w:r w:rsidR="00C86233">
          <w:rPr>
            <w:noProof/>
            <w:webHidden/>
          </w:rPr>
          <w:fldChar w:fldCharType="end"/>
        </w:r>
      </w:hyperlink>
    </w:p>
    <w:p w14:paraId="4883AE42" w14:textId="77777777" w:rsidR="00C86233" w:rsidRDefault="00211653">
      <w:pPr>
        <w:pStyle w:val="Spistreci1"/>
        <w:rPr>
          <w:rFonts w:eastAsiaTheme="minorEastAsia"/>
          <w:b w:val="0"/>
          <w:bCs w:val="0"/>
          <w:noProof/>
          <w:color w:val="auto"/>
          <w:sz w:val="22"/>
          <w:szCs w:val="22"/>
          <w:lang w:eastAsia="pl-PL"/>
        </w:rPr>
      </w:pPr>
      <w:hyperlink w:anchor="_Toc505264606" w:history="1">
        <w:r w:rsidR="00C86233" w:rsidRPr="005B37F7">
          <w:rPr>
            <w:rStyle w:val="Hipercze"/>
            <w:noProof/>
          </w:rPr>
          <w:t>11.</w:t>
        </w:r>
        <w:r w:rsidR="00C86233">
          <w:rPr>
            <w:rFonts w:eastAsiaTheme="minorEastAsia"/>
            <w:b w:val="0"/>
            <w:bCs w:val="0"/>
            <w:noProof/>
            <w:color w:val="auto"/>
            <w:sz w:val="22"/>
            <w:szCs w:val="22"/>
            <w:lang w:eastAsia="pl-PL"/>
          </w:rPr>
          <w:tab/>
        </w:r>
        <w:r w:rsidR="00C86233" w:rsidRPr="005B37F7">
          <w:rPr>
            <w:rStyle w:val="Hipercze"/>
            <w:noProof/>
          </w:rPr>
          <w:t>System realizacji PEP</w:t>
        </w:r>
        <w:r w:rsidR="00C86233">
          <w:rPr>
            <w:noProof/>
            <w:webHidden/>
          </w:rPr>
          <w:tab/>
        </w:r>
        <w:r w:rsidR="00C86233">
          <w:rPr>
            <w:noProof/>
            <w:webHidden/>
          </w:rPr>
          <w:fldChar w:fldCharType="begin"/>
        </w:r>
        <w:r w:rsidR="00C86233">
          <w:rPr>
            <w:noProof/>
            <w:webHidden/>
          </w:rPr>
          <w:instrText xml:space="preserve"> PAGEREF _Toc505264606 \h </w:instrText>
        </w:r>
        <w:r w:rsidR="00C86233">
          <w:rPr>
            <w:noProof/>
            <w:webHidden/>
          </w:rPr>
        </w:r>
        <w:r w:rsidR="00C86233">
          <w:rPr>
            <w:noProof/>
            <w:webHidden/>
          </w:rPr>
          <w:fldChar w:fldCharType="separate"/>
        </w:r>
        <w:r w:rsidR="00102AEC">
          <w:rPr>
            <w:noProof/>
            <w:webHidden/>
          </w:rPr>
          <w:t>110</w:t>
        </w:r>
        <w:r w:rsidR="00C86233">
          <w:rPr>
            <w:noProof/>
            <w:webHidden/>
          </w:rPr>
          <w:fldChar w:fldCharType="end"/>
        </w:r>
      </w:hyperlink>
    </w:p>
    <w:p w14:paraId="7EC0E6A0"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7" w:history="1">
        <w:r w:rsidR="00C86233" w:rsidRPr="005B37F7">
          <w:rPr>
            <w:rStyle w:val="Hipercze"/>
            <w:noProof/>
          </w:rPr>
          <w:t>System wdrażania i koordynacji</w:t>
        </w:r>
        <w:r w:rsidR="00C86233">
          <w:rPr>
            <w:noProof/>
            <w:webHidden/>
          </w:rPr>
          <w:tab/>
        </w:r>
        <w:r w:rsidR="00C86233">
          <w:rPr>
            <w:noProof/>
            <w:webHidden/>
          </w:rPr>
          <w:fldChar w:fldCharType="begin"/>
        </w:r>
        <w:r w:rsidR="00C86233">
          <w:rPr>
            <w:noProof/>
            <w:webHidden/>
          </w:rPr>
          <w:instrText xml:space="preserve"> PAGEREF _Toc505264607 \h </w:instrText>
        </w:r>
        <w:r w:rsidR="00C86233">
          <w:rPr>
            <w:noProof/>
            <w:webHidden/>
          </w:rPr>
        </w:r>
        <w:r w:rsidR="00C86233">
          <w:rPr>
            <w:noProof/>
            <w:webHidden/>
          </w:rPr>
          <w:fldChar w:fldCharType="separate"/>
        </w:r>
        <w:r w:rsidR="00102AEC">
          <w:rPr>
            <w:noProof/>
            <w:webHidden/>
          </w:rPr>
          <w:t>110</w:t>
        </w:r>
        <w:r w:rsidR="00C86233">
          <w:rPr>
            <w:noProof/>
            <w:webHidden/>
          </w:rPr>
          <w:fldChar w:fldCharType="end"/>
        </w:r>
      </w:hyperlink>
    </w:p>
    <w:p w14:paraId="495C815C"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8" w:history="1">
        <w:r w:rsidR="00C86233" w:rsidRPr="005B37F7">
          <w:rPr>
            <w:rStyle w:val="Hipercze"/>
            <w:noProof/>
          </w:rPr>
          <w:t>Monitoring i sprawozdawczość</w:t>
        </w:r>
        <w:r w:rsidR="00C86233">
          <w:rPr>
            <w:noProof/>
            <w:webHidden/>
          </w:rPr>
          <w:tab/>
        </w:r>
        <w:r w:rsidR="00C86233">
          <w:rPr>
            <w:noProof/>
            <w:webHidden/>
          </w:rPr>
          <w:fldChar w:fldCharType="begin"/>
        </w:r>
        <w:r w:rsidR="00C86233">
          <w:rPr>
            <w:noProof/>
            <w:webHidden/>
          </w:rPr>
          <w:instrText xml:space="preserve"> PAGEREF _Toc505264608 \h </w:instrText>
        </w:r>
        <w:r w:rsidR="00C86233">
          <w:rPr>
            <w:noProof/>
            <w:webHidden/>
          </w:rPr>
        </w:r>
        <w:r w:rsidR="00C86233">
          <w:rPr>
            <w:noProof/>
            <w:webHidden/>
          </w:rPr>
          <w:fldChar w:fldCharType="separate"/>
        </w:r>
        <w:r w:rsidR="00102AEC">
          <w:rPr>
            <w:noProof/>
            <w:webHidden/>
          </w:rPr>
          <w:t>110</w:t>
        </w:r>
        <w:r w:rsidR="00C86233">
          <w:rPr>
            <w:noProof/>
            <w:webHidden/>
          </w:rPr>
          <w:fldChar w:fldCharType="end"/>
        </w:r>
      </w:hyperlink>
    </w:p>
    <w:p w14:paraId="7CDB7C5C"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09" w:history="1">
        <w:r w:rsidR="00C86233" w:rsidRPr="005B37F7">
          <w:rPr>
            <w:rStyle w:val="Hipercze"/>
            <w:noProof/>
          </w:rPr>
          <w:t>Powiązania z innymi horyzontalnymi zintegrowanymi strategiami rozwoju</w:t>
        </w:r>
        <w:r w:rsidR="00C86233">
          <w:rPr>
            <w:noProof/>
            <w:webHidden/>
          </w:rPr>
          <w:tab/>
        </w:r>
        <w:r w:rsidR="00C86233">
          <w:rPr>
            <w:noProof/>
            <w:webHidden/>
          </w:rPr>
          <w:fldChar w:fldCharType="begin"/>
        </w:r>
        <w:r w:rsidR="00C86233">
          <w:rPr>
            <w:noProof/>
            <w:webHidden/>
          </w:rPr>
          <w:instrText xml:space="preserve"> PAGEREF _Toc505264609 \h </w:instrText>
        </w:r>
        <w:r w:rsidR="00C86233">
          <w:rPr>
            <w:noProof/>
            <w:webHidden/>
          </w:rPr>
        </w:r>
        <w:r w:rsidR="00C86233">
          <w:rPr>
            <w:noProof/>
            <w:webHidden/>
          </w:rPr>
          <w:fldChar w:fldCharType="separate"/>
        </w:r>
        <w:r w:rsidR="00102AEC">
          <w:rPr>
            <w:noProof/>
            <w:webHidden/>
          </w:rPr>
          <w:t>111</w:t>
        </w:r>
        <w:r w:rsidR="00C86233">
          <w:rPr>
            <w:noProof/>
            <w:webHidden/>
          </w:rPr>
          <w:fldChar w:fldCharType="end"/>
        </w:r>
      </w:hyperlink>
    </w:p>
    <w:p w14:paraId="0B3EE2BD"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10" w:history="1">
        <w:r w:rsidR="00C86233" w:rsidRPr="005B37F7">
          <w:rPr>
            <w:rStyle w:val="Hipercze"/>
            <w:noProof/>
          </w:rPr>
          <w:t>Powiązania z obowiązującymi dokumentami programowymi</w:t>
        </w:r>
        <w:r w:rsidR="00C86233">
          <w:rPr>
            <w:noProof/>
            <w:webHidden/>
          </w:rPr>
          <w:tab/>
        </w:r>
        <w:r w:rsidR="00C86233">
          <w:rPr>
            <w:noProof/>
            <w:webHidden/>
          </w:rPr>
          <w:fldChar w:fldCharType="begin"/>
        </w:r>
        <w:r w:rsidR="00C86233">
          <w:rPr>
            <w:noProof/>
            <w:webHidden/>
          </w:rPr>
          <w:instrText xml:space="preserve"> PAGEREF _Toc505264610 \h </w:instrText>
        </w:r>
        <w:r w:rsidR="00C86233">
          <w:rPr>
            <w:noProof/>
            <w:webHidden/>
          </w:rPr>
        </w:r>
        <w:r w:rsidR="00C86233">
          <w:rPr>
            <w:noProof/>
            <w:webHidden/>
          </w:rPr>
          <w:fldChar w:fldCharType="separate"/>
        </w:r>
        <w:r w:rsidR="00102AEC">
          <w:rPr>
            <w:noProof/>
            <w:webHidden/>
          </w:rPr>
          <w:t>112</w:t>
        </w:r>
        <w:r w:rsidR="00C86233">
          <w:rPr>
            <w:noProof/>
            <w:webHidden/>
          </w:rPr>
          <w:fldChar w:fldCharType="end"/>
        </w:r>
      </w:hyperlink>
    </w:p>
    <w:p w14:paraId="068D3652" w14:textId="77777777" w:rsidR="00C86233" w:rsidRDefault="00211653">
      <w:pPr>
        <w:pStyle w:val="Spistreci2"/>
        <w:tabs>
          <w:tab w:val="right" w:leader="dot" w:pos="9060"/>
        </w:tabs>
        <w:rPr>
          <w:rFonts w:eastAsiaTheme="minorEastAsia"/>
          <w:i w:val="0"/>
          <w:iCs w:val="0"/>
          <w:noProof/>
          <w:sz w:val="22"/>
          <w:szCs w:val="22"/>
          <w:lang w:eastAsia="pl-PL"/>
        </w:rPr>
      </w:pPr>
      <w:hyperlink w:anchor="_Toc505264611" w:history="1">
        <w:r w:rsidR="00C86233" w:rsidRPr="005B37F7">
          <w:rPr>
            <w:rStyle w:val="Hipercze"/>
            <w:noProof/>
          </w:rPr>
          <w:t>Wdrażanie Agendy 2030 i Celów Zrównoważonego Rozwoju (SDGs)</w:t>
        </w:r>
        <w:r w:rsidR="00C86233">
          <w:rPr>
            <w:noProof/>
            <w:webHidden/>
          </w:rPr>
          <w:tab/>
        </w:r>
        <w:r w:rsidR="00C86233">
          <w:rPr>
            <w:noProof/>
            <w:webHidden/>
          </w:rPr>
          <w:fldChar w:fldCharType="begin"/>
        </w:r>
        <w:r w:rsidR="00C86233">
          <w:rPr>
            <w:noProof/>
            <w:webHidden/>
          </w:rPr>
          <w:instrText xml:space="preserve"> PAGEREF _Toc505264611 \h </w:instrText>
        </w:r>
        <w:r w:rsidR="00C86233">
          <w:rPr>
            <w:noProof/>
            <w:webHidden/>
          </w:rPr>
        </w:r>
        <w:r w:rsidR="00C86233">
          <w:rPr>
            <w:noProof/>
            <w:webHidden/>
          </w:rPr>
          <w:fldChar w:fldCharType="separate"/>
        </w:r>
        <w:r w:rsidR="00102AEC">
          <w:rPr>
            <w:noProof/>
            <w:webHidden/>
          </w:rPr>
          <w:t>116</w:t>
        </w:r>
        <w:r w:rsidR="00C86233">
          <w:rPr>
            <w:noProof/>
            <w:webHidden/>
          </w:rPr>
          <w:fldChar w:fldCharType="end"/>
        </w:r>
      </w:hyperlink>
    </w:p>
    <w:p w14:paraId="72698A1A" w14:textId="77777777" w:rsidR="00C86233" w:rsidRDefault="00211653">
      <w:pPr>
        <w:pStyle w:val="Spistreci1"/>
        <w:rPr>
          <w:rFonts w:eastAsiaTheme="minorEastAsia"/>
          <w:b w:val="0"/>
          <w:bCs w:val="0"/>
          <w:noProof/>
          <w:color w:val="auto"/>
          <w:sz w:val="22"/>
          <w:szCs w:val="22"/>
          <w:lang w:eastAsia="pl-PL"/>
        </w:rPr>
      </w:pPr>
      <w:hyperlink w:anchor="_Toc505264612" w:history="1">
        <w:r w:rsidR="00C86233" w:rsidRPr="005B37F7">
          <w:rPr>
            <w:rStyle w:val="Hipercze"/>
            <w:noProof/>
          </w:rPr>
          <w:t>12.</w:t>
        </w:r>
        <w:r w:rsidR="00C86233">
          <w:rPr>
            <w:rFonts w:eastAsiaTheme="minorEastAsia"/>
            <w:b w:val="0"/>
            <w:bCs w:val="0"/>
            <w:noProof/>
            <w:color w:val="auto"/>
            <w:sz w:val="22"/>
            <w:szCs w:val="22"/>
            <w:lang w:eastAsia="pl-PL"/>
          </w:rPr>
          <w:tab/>
        </w:r>
        <w:r w:rsidR="00C86233" w:rsidRPr="005B37F7">
          <w:rPr>
            <w:rStyle w:val="Hipercze"/>
            <w:noProof/>
          </w:rPr>
          <w:t>Ramy finansowe</w:t>
        </w:r>
        <w:r w:rsidR="00C86233">
          <w:rPr>
            <w:noProof/>
            <w:webHidden/>
          </w:rPr>
          <w:tab/>
        </w:r>
        <w:r w:rsidR="00C86233">
          <w:rPr>
            <w:noProof/>
            <w:webHidden/>
          </w:rPr>
          <w:fldChar w:fldCharType="begin"/>
        </w:r>
        <w:r w:rsidR="00C86233">
          <w:rPr>
            <w:noProof/>
            <w:webHidden/>
          </w:rPr>
          <w:instrText xml:space="preserve"> PAGEREF _Toc505264612 \h </w:instrText>
        </w:r>
        <w:r w:rsidR="00C86233">
          <w:rPr>
            <w:noProof/>
            <w:webHidden/>
          </w:rPr>
        </w:r>
        <w:r w:rsidR="00C86233">
          <w:rPr>
            <w:noProof/>
            <w:webHidden/>
          </w:rPr>
          <w:fldChar w:fldCharType="separate"/>
        </w:r>
        <w:r w:rsidR="00102AEC">
          <w:rPr>
            <w:noProof/>
            <w:webHidden/>
          </w:rPr>
          <w:t>117</w:t>
        </w:r>
        <w:r w:rsidR="00C86233">
          <w:rPr>
            <w:noProof/>
            <w:webHidden/>
          </w:rPr>
          <w:fldChar w:fldCharType="end"/>
        </w:r>
      </w:hyperlink>
    </w:p>
    <w:p w14:paraId="55E40EFD" w14:textId="77777777" w:rsidR="00C86233" w:rsidRDefault="00211653">
      <w:pPr>
        <w:pStyle w:val="Spistreci1"/>
        <w:rPr>
          <w:rFonts w:eastAsiaTheme="minorEastAsia"/>
          <w:b w:val="0"/>
          <w:bCs w:val="0"/>
          <w:noProof/>
          <w:color w:val="auto"/>
          <w:sz w:val="22"/>
          <w:szCs w:val="22"/>
          <w:lang w:eastAsia="pl-PL"/>
        </w:rPr>
      </w:pPr>
      <w:hyperlink w:anchor="_Toc505264613" w:history="1">
        <w:r w:rsidR="00C86233" w:rsidRPr="005B37F7">
          <w:rPr>
            <w:rStyle w:val="Hipercze"/>
            <w:noProof/>
          </w:rPr>
          <w:t>Załącznik 1: Diagnoza w poszczególnych obszarach PEP</w:t>
        </w:r>
        <w:r w:rsidR="00C86233">
          <w:rPr>
            <w:noProof/>
            <w:webHidden/>
          </w:rPr>
          <w:tab/>
        </w:r>
        <w:r w:rsidR="00C86233">
          <w:rPr>
            <w:noProof/>
            <w:webHidden/>
          </w:rPr>
          <w:fldChar w:fldCharType="begin"/>
        </w:r>
        <w:r w:rsidR="00C86233">
          <w:rPr>
            <w:noProof/>
            <w:webHidden/>
          </w:rPr>
          <w:instrText xml:space="preserve"> PAGEREF _Toc505264613 \h </w:instrText>
        </w:r>
        <w:r w:rsidR="00C86233">
          <w:rPr>
            <w:noProof/>
            <w:webHidden/>
          </w:rPr>
        </w:r>
        <w:r w:rsidR="00C86233">
          <w:rPr>
            <w:noProof/>
            <w:webHidden/>
          </w:rPr>
          <w:fldChar w:fldCharType="separate"/>
        </w:r>
        <w:r w:rsidR="00102AEC">
          <w:rPr>
            <w:noProof/>
            <w:webHidden/>
          </w:rPr>
          <w:t>117</w:t>
        </w:r>
        <w:r w:rsidR="00C86233">
          <w:rPr>
            <w:noProof/>
            <w:webHidden/>
          </w:rPr>
          <w:fldChar w:fldCharType="end"/>
        </w:r>
      </w:hyperlink>
    </w:p>
    <w:p w14:paraId="291FF061" w14:textId="77777777" w:rsidR="00C86233" w:rsidRDefault="00211653">
      <w:pPr>
        <w:pStyle w:val="Spistreci1"/>
        <w:rPr>
          <w:rFonts w:eastAsiaTheme="minorEastAsia"/>
          <w:b w:val="0"/>
          <w:bCs w:val="0"/>
          <w:noProof/>
          <w:color w:val="auto"/>
          <w:sz w:val="22"/>
          <w:szCs w:val="22"/>
          <w:lang w:eastAsia="pl-PL"/>
        </w:rPr>
      </w:pPr>
      <w:hyperlink w:anchor="_Toc505264614" w:history="1">
        <w:r w:rsidR="00C86233" w:rsidRPr="005B37F7">
          <w:rPr>
            <w:rStyle w:val="Hipercze"/>
            <w:noProof/>
          </w:rPr>
          <w:t>Załącznik 2: Analiza środowiskowych mocnych i słabych stron, szans i zagrożeń (SWOT) w ujęciu wojewódzkim</w:t>
        </w:r>
        <w:r w:rsidR="00C86233">
          <w:rPr>
            <w:noProof/>
            <w:webHidden/>
          </w:rPr>
          <w:tab/>
        </w:r>
        <w:r w:rsidR="00C86233">
          <w:rPr>
            <w:noProof/>
            <w:webHidden/>
          </w:rPr>
          <w:fldChar w:fldCharType="begin"/>
        </w:r>
        <w:r w:rsidR="00C86233">
          <w:rPr>
            <w:noProof/>
            <w:webHidden/>
          </w:rPr>
          <w:instrText xml:space="preserve"> PAGEREF _Toc505264614 \h </w:instrText>
        </w:r>
        <w:r w:rsidR="00C86233">
          <w:rPr>
            <w:noProof/>
            <w:webHidden/>
          </w:rPr>
        </w:r>
        <w:r w:rsidR="00C86233">
          <w:rPr>
            <w:noProof/>
            <w:webHidden/>
          </w:rPr>
          <w:fldChar w:fldCharType="separate"/>
        </w:r>
        <w:r w:rsidR="00102AEC">
          <w:rPr>
            <w:noProof/>
            <w:webHidden/>
          </w:rPr>
          <w:t>117</w:t>
        </w:r>
        <w:r w:rsidR="00C86233">
          <w:rPr>
            <w:noProof/>
            <w:webHidden/>
          </w:rPr>
          <w:fldChar w:fldCharType="end"/>
        </w:r>
      </w:hyperlink>
    </w:p>
    <w:p w14:paraId="4955855D" w14:textId="77777777" w:rsidR="00C86233" w:rsidRDefault="00211653">
      <w:pPr>
        <w:pStyle w:val="Spistreci1"/>
        <w:rPr>
          <w:rFonts w:eastAsiaTheme="minorEastAsia"/>
          <w:b w:val="0"/>
          <w:bCs w:val="0"/>
          <w:noProof/>
          <w:color w:val="auto"/>
          <w:sz w:val="22"/>
          <w:szCs w:val="22"/>
          <w:lang w:eastAsia="pl-PL"/>
        </w:rPr>
      </w:pPr>
      <w:hyperlink w:anchor="_Toc505264615" w:history="1">
        <w:r w:rsidR="00C86233" w:rsidRPr="005B37F7">
          <w:rPr>
            <w:rStyle w:val="Hipercze"/>
            <w:noProof/>
          </w:rPr>
          <w:t>Załącznik 3: Projekty strategiczne PEP</w:t>
        </w:r>
        <w:r w:rsidR="00C86233">
          <w:rPr>
            <w:noProof/>
            <w:webHidden/>
          </w:rPr>
          <w:tab/>
        </w:r>
        <w:r w:rsidR="00C86233">
          <w:rPr>
            <w:noProof/>
            <w:webHidden/>
          </w:rPr>
          <w:fldChar w:fldCharType="begin"/>
        </w:r>
        <w:r w:rsidR="00C86233">
          <w:rPr>
            <w:noProof/>
            <w:webHidden/>
          </w:rPr>
          <w:instrText xml:space="preserve"> PAGEREF _Toc505264615 \h </w:instrText>
        </w:r>
        <w:r w:rsidR="00C86233">
          <w:rPr>
            <w:noProof/>
            <w:webHidden/>
          </w:rPr>
        </w:r>
        <w:r w:rsidR="00C86233">
          <w:rPr>
            <w:noProof/>
            <w:webHidden/>
          </w:rPr>
          <w:fldChar w:fldCharType="separate"/>
        </w:r>
        <w:r w:rsidR="00102AEC">
          <w:rPr>
            <w:noProof/>
            <w:webHidden/>
          </w:rPr>
          <w:t>117</w:t>
        </w:r>
        <w:r w:rsidR="00C86233">
          <w:rPr>
            <w:noProof/>
            <w:webHidden/>
          </w:rPr>
          <w:fldChar w:fldCharType="end"/>
        </w:r>
      </w:hyperlink>
    </w:p>
    <w:p w14:paraId="6CBED2D2" w14:textId="77777777" w:rsidR="000420BC" w:rsidRPr="00092B0F" w:rsidRDefault="000420BC" w:rsidP="000420BC">
      <w:pPr>
        <w:tabs>
          <w:tab w:val="left" w:pos="2816"/>
        </w:tabs>
        <w:ind w:left="426" w:hanging="426"/>
        <w:rPr>
          <w:b/>
          <w:color w:val="4F81BD" w:themeColor="accent1"/>
          <w:sz w:val="28"/>
          <w:szCs w:val="28"/>
        </w:rPr>
      </w:pPr>
      <w:r w:rsidRPr="000420BC">
        <w:rPr>
          <w:b/>
          <w:sz w:val="28"/>
          <w:szCs w:val="28"/>
        </w:rPr>
        <w:fldChar w:fldCharType="end"/>
      </w:r>
    </w:p>
    <w:p w14:paraId="6FAAAD82" w14:textId="70EA2F9A" w:rsidR="00382BCD" w:rsidRPr="007F4A8E" w:rsidRDefault="00082B6F" w:rsidP="00382BCD">
      <w:pPr>
        <w:tabs>
          <w:tab w:val="left" w:pos="2816"/>
        </w:tabs>
        <w:rPr>
          <w:b/>
          <w:color w:val="4F81BD" w:themeColor="accent1"/>
          <w:sz w:val="28"/>
          <w:szCs w:val="28"/>
        </w:rPr>
      </w:pPr>
      <w:r w:rsidRPr="007F4A8E">
        <w:rPr>
          <w:b/>
          <w:color w:val="4F81BD" w:themeColor="accent1"/>
          <w:sz w:val="28"/>
          <w:szCs w:val="28"/>
        </w:rPr>
        <w:t>Wykaz skrótów:</w:t>
      </w:r>
    </w:p>
    <w:tbl>
      <w:tblPr>
        <w:tblStyle w:val="Tabela-Siatka"/>
        <w:tblW w:w="0" w:type="auto"/>
        <w:tblLook w:val="04A0" w:firstRow="1" w:lastRow="0" w:firstColumn="1" w:lastColumn="0" w:noHBand="0" w:noVBand="1"/>
      </w:tblPr>
      <w:tblGrid>
        <w:gridCol w:w="1809"/>
        <w:gridCol w:w="7403"/>
      </w:tblGrid>
      <w:tr w:rsidR="005E7648" w:rsidRPr="00091C26" w14:paraId="7521090C" w14:textId="77777777" w:rsidTr="00091C26">
        <w:tc>
          <w:tcPr>
            <w:tcW w:w="1809" w:type="dxa"/>
          </w:tcPr>
          <w:p w14:paraId="01CF51BC" w14:textId="77777777" w:rsidR="005E7648" w:rsidRPr="00091C26" w:rsidRDefault="005E7648" w:rsidP="00420234">
            <w:pPr>
              <w:tabs>
                <w:tab w:val="left" w:pos="2816"/>
              </w:tabs>
              <w:rPr>
                <w:lang w:val="en-US"/>
              </w:rPr>
            </w:pPr>
            <w:r w:rsidRPr="00091C26">
              <w:rPr>
                <w:lang w:val="en-US"/>
              </w:rPr>
              <w:t>7EAP</w:t>
            </w:r>
          </w:p>
        </w:tc>
        <w:tc>
          <w:tcPr>
            <w:tcW w:w="7403" w:type="dxa"/>
          </w:tcPr>
          <w:p w14:paraId="097F565E" w14:textId="77777777" w:rsidR="005E7648" w:rsidRPr="00091C26" w:rsidRDefault="005E7648" w:rsidP="00382BCD">
            <w:pPr>
              <w:tabs>
                <w:tab w:val="left" w:pos="2816"/>
              </w:tabs>
            </w:pPr>
            <w:r w:rsidRPr="00091C26">
              <w:rPr>
                <w:i/>
              </w:rPr>
              <w:t>Ogólny unijny program działań w zakresie środowiska do 2020 r. „Dobra jakość życia z uwzględnieniem ograniczeń naszej planety”</w:t>
            </w:r>
          </w:p>
        </w:tc>
      </w:tr>
      <w:tr w:rsidR="00F26815" w:rsidRPr="00091C26" w14:paraId="25FE3091" w14:textId="77777777" w:rsidTr="00091C26">
        <w:tc>
          <w:tcPr>
            <w:tcW w:w="1809" w:type="dxa"/>
          </w:tcPr>
          <w:p w14:paraId="0F650B56" w14:textId="77777777" w:rsidR="00F26815" w:rsidRPr="00091C26" w:rsidRDefault="00F26815" w:rsidP="00420234">
            <w:pPr>
              <w:tabs>
                <w:tab w:val="left" w:pos="2816"/>
              </w:tabs>
              <w:rPr>
                <w:lang w:val="en-US"/>
              </w:rPr>
            </w:pPr>
            <w:r w:rsidRPr="00091C26">
              <w:rPr>
                <w:lang w:val="en-US"/>
              </w:rPr>
              <w:t>BAT</w:t>
            </w:r>
          </w:p>
        </w:tc>
        <w:tc>
          <w:tcPr>
            <w:tcW w:w="7403" w:type="dxa"/>
          </w:tcPr>
          <w:p w14:paraId="3270A1DC" w14:textId="77777777" w:rsidR="00F26815" w:rsidRPr="00091C26" w:rsidRDefault="00C173F5" w:rsidP="00382BCD">
            <w:pPr>
              <w:tabs>
                <w:tab w:val="left" w:pos="2816"/>
              </w:tabs>
            </w:pPr>
            <w:r w:rsidRPr="00091C26">
              <w:t>najlepsze dostępne techniki</w:t>
            </w:r>
          </w:p>
        </w:tc>
      </w:tr>
      <w:tr w:rsidR="00113D32" w:rsidRPr="00091C26" w14:paraId="1F43DBB2" w14:textId="77777777" w:rsidTr="00091C26">
        <w:tc>
          <w:tcPr>
            <w:tcW w:w="1809" w:type="dxa"/>
          </w:tcPr>
          <w:p w14:paraId="2399F4A2" w14:textId="77777777" w:rsidR="00113D32" w:rsidRPr="00091C26" w:rsidRDefault="00F11593" w:rsidP="00420234">
            <w:pPr>
              <w:tabs>
                <w:tab w:val="left" w:pos="2816"/>
              </w:tabs>
              <w:rPr>
                <w:lang w:val="en-US"/>
              </w:rPr>
            </w:pPr>
            <w:r w:rsidRPr="00091C26">
              <w:rPr>
                <w:lang w:val="en-US"/>
              </w:rPr>
              <w:t>BEiŚ</w:t>
            </w:r>
          </w:p>
        </w:tc>
        <w:tc>
          <w:tcPr>
            <w:tcW w:w="7403" w:type="dxa"/>
          </w:tcPr>
          <w:p w14:paraId="644AA90A" w14:textId="77777777" w:rsidR="00113D32" w:rsidRPr="00091C26" w:rsidRDefault="00113D32" w:rsidP="00382BCD">
            <w:pPr>
              <w:tabs>
                <w:tab w:val="left" w:pos="2816"/>
              </w:tabs>
              <w:rPr>
                <w:i/>
              </w:rPr>
            </w:pPr>
            <w:r w:rsidRPr="00091C26">
              <w:rPr>
                <w:i/>
              </w:rPr>
              <w:t>Strategia „Bezpieczeństwo Energetyczne i Środowisko – perspektywa do 2020 r.”</w:t>
            </w:r>
          </w:p>
        </w:tc>
      </w:tr>
      <w:tr w:rsidR="00082B6F" w:rsidRPr="00091C26" w14:paraId="0F4BAB0C" w14:textId="77777777" w:rsidTr="00091C26">
        <w:tc>
          <w:tcPr>
            <w:tcW w:w="1809" w:type="dxa"/>
          </w:tcPr>
          <w:p w14:paraId="09500732" w14:textId="77777777" w:rsidR="00082B6F" w:rsidRPr="00091C26" w:rsidRDefault="00420234">
            <w:pPr>
              <w:tabs>
                <w:tab w:val="left" w:pos="2816"/>
              </w:tabs>
            </w:pPr>
            <w:r w:rsidRPr="00091C26">
              <w:rPr>
                <w:lang w:val="en-US"/>
              </w:rPr>
              <w:t>CAFE</w:t>
            </w:r>
          </w:p>
        </w:tc>
        <w:tc>
          <w:tcPr>
            <w:tcW w:w="7403" w:type="dxa"/>
          </w:tcPr>
          <w:p w14:paraId="5E30C03C" w14:textId="77777777" w:rsidR="00082B6F" w:rsidRPr="00091C26" w:rsidRDefault="00B65A4E" w:rsidP="00382BCD">
            <w:pPr>
              <w:tabs>
                <w:tab w:val="left" w:pos="2816"/>
              </w:tabs>
            </w:pPr>
            <w:r w:rsidRPr="00091C26">
              <w:t>Dyrektywa Parlamentu Europejskiego i Rady 2008/50/WE z dnia 21 maja 2008 roku w sprawie jakości powietrza i czystszego powietrza dla Europy</w:t>
            </w:r>
          </w:p>
        </w:tc>
      </w:tr>
      <w:tr w:rsidR="005D16A9" w:rsidRPr="00091C26" w14:paraId="26ACAE4D" w14:textId="77777777" w:rsidTr="00091C26">
        <w:tc>
          <w:tcPr>
            <w:tcW w:w="1809" w:type="dxa"/>
          </w:tcPr>
          <w:p w14:paraId="64ED9864" w14:textId="77777777" w:rsidR="005D16A9" w:rsidRPr="00091C26" w:rsidRDefault="005D16A9">
            <w:pPr>
              <w:tabs>
                <w:tab w:val="left" w:pos="2816"/>
              </w:tabs>
              <w:rPr>
                <w:lang w:val="en-US"/>
              </w:rPr>
            </w:pPr>
            <w:r w:rsidRPr="00091C26">
              <w:t>CO</w:t>
            </w:r>
          </w:p>
        </w:tc>
        <w:tc>
          <w:tcPr>
            <w:tcW w:w="7403" w:type="dxa"/>
          </w:tcPr>
          <w:p w14:paraId="09FC148A" w14:textId="77777777" w:rsidR="005D16A9" w:rsidRPr="00091C26" w:rsidRDefault="005D16A9" w:rsidP="00382BCD">
            <w:pPr>
              <w:tabs>
                <w:tab w:val="left" w:pos="2816"/>
              </w:tabs>
            </w:pPr>
            <w:r w:rsidRPr="00091C26">
              <w:t>tlenek węgla</w:t>
            </w:r>
          </w:p>
        </w:tc>
      </w:tr>
      <w:tr w:rsidR="002940C8" w:rsidRPr="00091C26" w14:paraId="4716AF2B" w14:textId="77777777" w:rsidTr="00091C26">
        <w:tc>
          <w:tcPr>
            <w:tcW w:w="1809" w:type="dxa"/>
          </w:tcPr>
          <w:p w14:paraId="49A79457" w14:textId="77777777" w:rsidR="002940C8" w:rsidRPr="00091C26" w:rsidRDefault="002940C8" w:rsidP="00420234">
            <w:pPr>
              <w:tabs>
                <w:tab w:val="left" w:pos="2816"/>
              </w:tabs>
              <w:rPr>
                <w:lang w:val="en-US"/>
              </w:rPr>
            </w:pPr>
            <w:r w:rsidRPr="00091C26">
              <w:rPr>
                <w:lang w:val="en-US"/>
              </w:rPr>
              <w:t>CO</w:t>
            </w:r>
            <w:r w:rsidRPr="00091C26">
              <w:rPr>
                <w:vertAlign w:val="subscript"/>
                <w:lang w:val="en-US"/>
              </w:rPr>
              <w:t>2</w:t>
            </w:r>
          </w:p>
        </w:tc>
        <w:tc>
          <w:tcPr>
            <w:tcW w:w="7403" w:type="dxa"/>
          </w:tcPr>
          <w:p w14:paraId="3CF2BBAD" w14:textId="77777777" w:rsidR="002940C8" w:rsidRPr="00091C26" w:rsidRDefault="002940C8" w:rsidP="00382BCD">
            <w:pPr>
              <w:tabs>
                <w:tab w:val="left" w:pos="2816"/>
              </w:tabs>
            </w:pPr>
            <w:r w:rsidRPr="00091C26">
              <w:t>dwutlenek węgla</w:t>
            </w:r>
          </w:p>
        </w:tc>
      </w:tr>
      <w:tr w:rsidR="00335EE2" w:rsidRPr="00091C26" w14:paraId="58B10665" w14:textId="77777777" w:rsidTr="00091C26">
        <w:tc>
          <w:tcPr>
            <w:tcW w:w="1809" w:type="dxa"/>
          </w:tcPr>
          <w:p w14:paraId="4C4ADDDC" w14:textId="77777777" w:rsidR="00335EE2" w:rsidRPr="00091C26" w:rsidRDefault="00335EE2" w:rsidP="00420234">
            <w:pPr>
              <w:tabs>
                <w:tab w:val="left" w:pos="2816"/>
              </w:tabs>
              <w:rPr>
                <w:lang w:val="en-US"/>
              </w:rPr>
            </w:pPr>
            <w:r w:rsidRPr="00091C26">
              <w:rPr>
                <w:lang w:val="en-US"/>
              </w:rPr>
              <w:t>ESD</w:t>
            </w:r>
          </w:p>
        </w:tc>
        <w:tc>
          <w:tcPr>
            <w:tcW w:w="7403" w:type="dxa"/>
          </w:tcPr>
          <w:p w14:paraId="6F2E2792" w14:textId="77777777" w:rsidR="00335EE2" w:rsidRPr="00091C26" w:rsidRDefault="00335EE2" w:rsidP="00091C26">
            <w:pPr>
              <w:tabs>
                <w:tab w:val="left" w:pos="2816"/>
              </w:tabs>
            </w:pPr>
            <w:r w:rsidRPr="00091C26">
              <w:rPr>
                <w:i/>
              </w:rPr>
              <w:t>Effort Sharing Decision</w:t>
            </w:r>
            <w:r w:rsidRPr="00091C26">
              <w:t>, Decyzja Par</w:t>
            </w:r>
            <w:r w:rsidR="00091C26">
              <w:t xml:space="preserve">lamentu Europejskiego i Rady Nr </w:t>
            </w:r>
            <w:r w:rsidRPr="00091C26">
              <w:t xml:space="preserve">2009/406/WE z dnia 23 kwietnia 2009 r., w sprawie wysiłków podjętych przez państwa członkowskie, zmierzających do zmniejszenia emisji gazów cieplarnianych w celu realizacji do roku 2020 zobowiązań Wspólnoty </w:t>
            </w:r>
            <w:r w:rsidRPr="00091C26">
              <w:lastRenderedPageBreak/>
              <w:t>dotyczących reduk</w:t>
            </w:r>
            <w:r w:rsidR="00091C26">
              <w:t>cji emisji gazów cieplarnianych</w:t>
            </w:r>
          </w:p>
        </w:tc>
      </w:tr>
      <w:tr w:rsidR="00335EE2" w:rsidRPr="00091C26" w14:paraId="4F52E2E3" w14:textId="77777777" w:rsidTr="00091C26">
        <w:tc>
          <w:tcPr>
            <w:tcW w:w="1809" w:type="dxa"/>
          </w:tcPr>
          <w:p w14:paraId="1A4F425C" w14:textId="77777777" w:rsidR="00335EE2" w:rsidRPr="00091C26" w:rsidRDefault="00335EE2" w:rsidP="00420234">
            <w:pPr>
              <w:tabs>
                <w:tab w:val="left" w:pos="2816"/>
              </w:tabs>
            </w:pPr>
            <w:r w:rsidRPr="00091C26">
              <w:lastRenderedPageBreak/>
              <w:t>ESR</w:t>
            </w:r>
          </w:p>
        </w:tc>
        <w:tc>
          <w:tcPr>
            <w:tcW w:w="7403" w:type="dxa"/>
          </w:tcPr>
          <w:p w14:paraId="6DB18BF3" w14:textId="77798389" w:rsidR="00335EE2" w:rsidRPr="00091C26" w:rsidRDefault="00B566B9" w:rsidP="00382BCD">
            <w:pPr>
              <w:tabs>
                <w:tab w:val="left" w:pos="2816"/>
              </w:tabs>
            </w:pPr>
            <w:r w:rsidRPr="00091C26">
              <w:rPr>
                <w:i/>
              </w:rPr>
              <w:t>Effort Sharing Regulation</w:t>
            </w:r>
            <w:r w:rsidRPr="00091C26">
              <w:t>, rozporządzenie</w:t>
            </w:r>
            <w:r>
              <w:t xml:space="preserve"> dotyczące redukcji emisji gazów cieplarnianych w </w:t>
            </w:r>
            <w:r w:rsidRPr="007C0A24">
              <w:t>sektor</w:t>
            </w:r>
            <w:r>
              <w:t>ach</w:t>
            </w:r>
            <w:r w:rsidRPr="007C0A24">
              <w:t xml:space="preserve"> nieobjętych systemem EU ETS</w:t>
            </w:r>
            <w:r>
              <w:t xml:space="preserve"> w perspektywie roku 2030</w:t>
            </w:r>
            <w:r w:rsidRPr="00091C26">
              <w:t>, które zastąpi ESD</w:t>
            </w:r>
          </w:p>
        </w:tc>
      </w:tr>
      <w:tr w:rsidR="00377093" w:rsidRPr="00091C26" w14:paraId="299FBB0D" w14:textId="77777777" w:rsidTr="00091C26">
        <w:tc>
          <w:tcPr>
            <w:tcW w:w="1809" w:type="dxa"/>
          </w:tcPr>
          <w:p w14:paraId="39D6F0D0" w14:textId="77777777" w:rsidR="00377093" w:rsidRPr="00091C26" w:rsidRDefault="00377093" w:rsidP="00420234">
            <w:pPr>
              <w:tabs>
                <w:tab w:val="left" w:pos="2816"/>
              </w:tabs>
            </w:pPr>
            <w:r w:rsidRPr="00091C26">
              <w:t>ETV</w:t>
            </w:r>
          </w:p>
        </w:tc>
        <w:tc>
          <w:tcPr>
            <w:tcW w:w="7403" w:type="dxa"/>
          </w:tcPr>
          <w:p w14:paraId="05E126F2" w14:textId="6DA2C336" w:rsidR="00377093" w:rsidRPr="00091C26" w:rsidRDefault="00377093" w:rsidP="001D0011">
            <w:pPr>
              <w:tabs>
                <w:tab w:val="left" w:pos="2816"/>
              </w:tabs>
            </w:pPr>
            <w:r w:rsidRPr="00091C26">
              <w:t xml:space="preserve">System </w:t>
            </w:r>
            <w:r w:rsidR="001D0011">
              <w:t>w</w:t>
            </w:r>
            <w:r w:rsidRPr="00091C26">
              <w:t xml:space="preserve">eryfikacji </w:t>
            </w:r>
            <w:r w:rsidR="001D0011">
              <w:t>t</w:t>
            </w:r>
            <w:r w:rsidRPr="00091C26">
              <w:t xml:space="preserve">echnologii </w:t>
            </w:r>
            <w:r w:rsidR="001D0011">
              <w:t>ś</w:t>
            </w:r>
            <w:r w:rsidRPr="00091C26">
              <w:t>rodowiskowych</w:t>
            </w:r>
            <w:r w:rsidR="001D0011">
              <w:t xml:space="preserve"> (ETV)/Pilotażowy Program Weryfikacji Technologii Środowiskowych (ETV) Unii Europejskiej</w:t>
            </w:r>
          </w:p>
        </w:tc>
      </w:tr>
      <w:tr w:rsidR="00341C04" w:rsidRPr="00091C26" w14:paraId="12CAFAA6" w14:textId="77777777" w:rsidTr="00091C26">
        <w:tc>
          <w:tcPr>
            <w:tcW w:w="1809" w:type="dxa"/>
          </w:tcPr>
          <w:p w14:paraId="6FD7B0D8" w14:textId="77777777" w:rsidR="00341C04" w:rsidRPr="00091C26" w:rsidRDefault="00341C04" w:rsidP="00420234">
            <w:pPr>
              <w:tabs>
                <w:tab w:val="left" w:pos="2816"/>
              </w:tabs>
              <w:rPr>
                <w:lang w:val="en-US"/>
              </w:rPr>
            </w:pPr>
            <w:r w:rsidRPr="00091C26">
              <w:t>EU ETS</w:t>
            </w:r>
          </w:p>
        </w:tc>
        <w:tc>
          <w:tcPr>
            <w:tcW w:w="7403" w:type="dxa"/>
          </w:tcPr>
          <w:p w14:paraId="40A8477A" w14:textId="77777777" w:rsidR="00341C04" w:rsidRPr="00091C26" w:rsidRDefault="009C2B63" w:rsidP="00382BCD">
            <w:pPr>
              <w:tabs>
                <w:tab w:val="left" w:pos="2816"/>
              </w:tabs>
            </w:pPr>
            <w:r w:rsidRPr="00091C26">
              <w:rPr>
                <w:iCs/>
              </w:rPr>
              <w:t>system handlu uprawnieniami do emisji gazów cieplarnianych</w:t>
            </w:r>
          </w:p>
        </w:tc>
      </w:tr>
      <w:tr w:rsidR="006635A9" w:rsidRPr="00091C26" w14:paraId="73DF49E5" w14:textId="77777777" w:rsidTr="00091C26">
        <w:tc>
          <w:tcPr>
            <w:tcW w:w="1809" w:type="dxa"/>
          </w:tcPr>
          <w:p w14:paraId="0FFE784A" w14:textId="77777777" w:rsidR="006635A9" w:rsidRPr="00091C26" w:rsidRDefault="006635A9" w:rsidP="00420234">
            <w:pPr>
              <w:tabs>
                <w:tab w:val="left" w:pos="2816"/>
              </w:tabs>
            </w:pPr>
            <w:r w:rsidRPr="00091C26">
              <w:t>FBI</w:t>
            </w:r>
          </w:p>
        </w:tc>
        <w:tc>
          <w:tcPr>
            <w:tcW w:w="7403" w:type="dxa"/>
          </w:tcPr>
          <w:p w14:paraId="30597B63" w14:textId="77777777" w:rsidR="006635A9" w:rsidRPr="00091C26" w:rsidRDefault="006635A9" w:rsidP="00382BCD">
            <w:pPr>
              <w:tabs>
                <w:tab w:val="left" w:pos="2816"/>
              </w:tabs>
              <w:rPr>
                <w:iCs/>
              </w:rPr>
            </w:pPr>
            <w:r w:rsidRPr="00091C26">
              <w:rPr>
                <w:i/>
                <w:lang w:bidi="pl-PL"/>
              </w:rPr>
              <w:t>Farmland Bird Index</w:t>
            </w:r>
            <w:r w:rsidRPr="00091C26">
              <w:rPr>
                <w:lang w:bidi="pl-PL"/>
              </w:rPr>
              <w:t>, wskaźnik liczebności pospolitych ptaków krajobrazu rolniczego</w:t>
            </w:r>
          </w:p>
        </w:tc>
      </w:tr>
      <w:tr w:rsidR="00B566B9" w:rsidRPr="00091C26" w14:paraId="306B3639" w14:textId="77777777" w:rsidTr="00091C26">
        <w:tc>
          <w:tcPr>
            <w:tcW w:w="1809" w:type="dxa"/>
          </w:tcPr>
          <w:p w14:paraId="6696FC24" w14:textId="655ED793" w:rsidR="00B566B9" w:rsidRPr="00091C26" w:rsidRDefault="00B566B9" w:rsidP="00420234">
            <w:pPr>
              <w:tabs>
                <w:tab w:val="left" w:pos="2816"/>
              </w:tabs>
            </w:pPr>
            <w:r>
              <w:t>GC</w:t>
            </w:r>
          </w:p>
        </w:tc>
        <w:tc>
          <w:tcPr>
            <w:tcW w:w="7403" w:type="dxa"/>
          </w:tcPr>
          <w:p w14:paraId="4953D6FB" w14:textId="028115C2" w:rsidR="00B566B9" w:rsidRPr="00091C26" w:rsidRDefault="00B566B9" w:rsidP="00382BCD">
            <w:pPr>
              <w:tabs>
                <w:tab w:val="left" w:pos="2816"/>
              </w:tabs>
            </w:pPr>
            <w:r>
              <w:rPr>
                <w:lang w:bidi="pl-PL"/>
              </w:rPr>
              <w:t>Gazy cieplarniane</w:t>
            </w:r>
          </w:p>
        </w:tc>
      </w:tr>
      <w:tr w:rsidR="00B566B9" w:rsidRPr="00091C26" w14:paraId="4F3C7CEC" w14:textId="77777777" w:rsidTr="00091C26">
        <w:tc>
          <w:tcPr>
            <w:tcW w:w="1809" w:type="dxa"/>
          </w:tcPr>
          <w:p w14:paraId="5822DA97" w14:textId="77777777" w:rsidR="00B566B9" w:rsidRPr="00091C26" w:rsidRDefault="00B566B9" w:rsidP="00420234">
            <w:pPr>
              <w:tabs>
                <w:tab w:val="left" w:pos="2816"/>
              </w:tabs>
            </w:pPr>
            <w:r w:rsidRPr="00091C26">
              <w:t>GMO</w:t>
            </w:r>
          </w:p>
        </w:tc>
        <w:tc>
          <w:tcPr>
            <w:tcW w:w="7403" w:type="dxa"/>
          </w:tcPr>
          <w:p w14:paraId="4C28AB32" w14:textId="77777777" w:rsidR="00B566B9" w:rsidRPr="00091C26" w:rsidRDefault="00B566B9" w:rsidP="00382BCD">
            <w:pPr>
              <w:tabs>
                <w:tab w:val="left" w:pos="2816"/>
              </w:tabs>
            </w:pPr>
            <w:r w:rsidRPr="00091C26">
              <w:t>organizm zmodyfikowany genetycznie</w:t>
            </w:r>
          </w:p>
        </w:tc>
      </w:tr>
      <w:tr w:rsidR="00B566B9" w:rsidRPr="00091C26" w14:paraId="45B416A3" w14:textId="77777777" w:rsidTr="00091C26">
        <w:tc>
          <w:tcPr>
            <w:tcW w:w="1809" w:type="dxa"/>
          </w:tcPr>
          <w:p w14:paraId="5E9148D1" w14:textId="77777777" w:rsidR="00B566B9" w:rsidRPr="00091C26" w:rsidRDefault="00B566B9" w:rsidP="00420234">
            <w:pPr>
              <w:tabs>
                <w:tab w:val="left" w:pos="2816"/>
              </w:tabs>
            </w:pPr>
            <w:r w:rsidRPr="00091C26">
              <w:t>GOZ</w:t>
            </w:r>
          </w:p>
        </w:tc>
        <w:tc>
          <w:tcPr>
            <w:tcW w:w="7403" w:type="dxa"/>
          </w:tcPr>
          <w:p w14:paraId="06A36706" w14:textId="77777777" w:rsidR="00B566B9" w:rsidRPr="00091C26" w:rsidRDefault="00B566B9" w:rsidP="00382BCD">
            <w:pPr>
              <w:tabs>
                <w:tab w:val="left" w:pos="2816"/>
              </w:tabs>
            </w:pPr>
            <w:r w:rsidRPr="00091C26">
              <w:t>gospodarka o obiegu zamkniętym</w:t>
            </w:r>
          </w:p>
        </w:tc>
      </w:tr>
      <w:tr w:rsidR="00B566B9" w:rsidRPr="00091C26" w14:paraId="2457C38C" w14:textId="77777777" w:rsidTr="00091C26">
        <w:tc>
          <w:tcPr>
            <w:tcW w:w="1809" w:type="dxa"/>
          </w:tcPr>
          <w:p w14:paraId="28D553AB" w14:textId="77777777" w:rsidR="00B566B9" w:rsidRPr="00091C26" w:rsidRDefault="00B566B9" w:rsidP="00420234">
            <w:pPr>
              <w:tabs>
                <w:tab w:val="left" w:pos="2816"/>
              </w:tabs>
            </w:pPr>
            <w:r w:rsidRPr="00091C26">
              <w:t>GUS</w:t>
            </w:r>
          </w:p>
        </w:tc>
        <w:tc>
          <w:tcPr>
            <w:tcW w:w="7403" w:type="dxa"/>
          </w:tcPr>
          <w:p w14:paraId="1AF7828B" w14:textId="77777777" w:rsidR="00B566B9" w:rsidRPr="00091C26" w:rsidRDefault="00B566B9" w:rsidP="00382BCD">
            <w:pPr>
              <w:tabs>
                <w:tab w:val="left" w:pos="2816"/>
              </w:tabs>
            </w:pPr>
            <w:r w:rsidRPr="00091C26">
              <w:t>Główny Urząd Statystyczny</w:t>
            </w:r>
          </w:p>
        </w:tc>
      </w:tr>
      <w:tr w:rsidR="00B566B9" w:rsidRPr="00091C26" w14:paraId="6CEC21B8" w14:textId="77777777" w:rsidTr="00091C26">
        <w:tc>
          <w:tcPr>
            <w:tcW w:w="1809" w:type="dxa"/>
          </w:tcPr>
          <w:p w14:paraId="55F59C69" w14:textId="77777777" w:rsidR="00B566B9" w:rsidRPr="00091C26" w:rsidRDefault="00B566B9" w:rsidP="00420234">
            <w:pPr>
              <w:tabs>
                <w:tab w:val="left" w:pos="2816"/>
              </w:tabs>
            </w:pPr>
            <w:r w:rsidRPr="00091C26">
              <w:t>HC</w:t>
            </w:r>
          </w:p>
        </w:tc>
        <w:tc>
          <w:tcPr>
            <w:tcW w:w="7403" w:type="dxa"/>
          </w:tcPr>
          <w:p w14:paraId="4A7E5E15" w14:textId="77777777" w:rsidR="00B566B9" w:rsidRPr="00091C26" w:rsidRDefault="00B566B9" w:rsidP="00382BCD">
            <w:pPr>
              <w:tabs>
                <w:tab w:val="left" w:pos="2816"/>
              </w:tabs>
            </w:pPr>
            <w:r w:rsidRPr="00091C26">
              <w:t>węglowodory</w:t>
            </w:r>
          </w:p>
        </w:tc>
      </w:tr>
      <w:tr w:rsidR="00B566B9" w:rsidRPr="00091C26" w14:paraId="51100CCE" w14:textId="77777777" w:rsidTr="00091C26">
        <w:tc>
          <w:tcPr>
            <w:tcW w:w="1809" w:type="dxa"/>
          </w:tcPr>
          <w:p w14:paraId="39D684BC" w14:textId="77777777" w:rsidR="00B566B9" w:rsidRPr="00091C26" w:rsidRDefault="00B566B9">
            <w:pPr>
              <w:tabs>
                <w:tab w:val="left" w:pos="2816"/>
              </w:tabs>
            </w:pPr>
            <w:r w:rsidRPr="00091C26">
              <w:rPr>
                <w:lang w:val="en-US"/>
              </w:rPr>
              <w:t>IED</w:t>
            </w:r>
          </w:p>
        </w:tc>
        <w:tc>
          <w:tcPr>
            <w:tcW w:w="7403" w:type="dxa"/>
          </w:tcPr>
          <w:p w14:paraId="75AEE18E" w14:textId="77777777" w:rsidR="00B566B9" w:rsidRPr="00091C26" w:rsidRDefault="00B566B9" w:rsidP="00B65A4E">
            <w:pPr>
              <w:tabs>
                <w:tab w:val="left" w:pos="2816"/>
              </w:tabs>
            </w:pPr>
            <w:r w:rsidRPr="00091C26">
              <w:t>Dyrektywa Parlamentu Europejskiego i Rady nr 2010/75/UE z dnia 24 listopada 2010 r. w sprawie emisji przemysłowych</w:t>
            </w:r>
          </w:p>
        </w:tc>
      </w:tr>
      <w:tr w:rsidR="00B566B9" w:rsidRPr="00091C26" w14:paraId="172B7D2D" w14:textId="77777777" w:rsidTr="00091C26">
        <w:tc>
          <w:tcPr>
            <w:tcW w:w="1809" w:type="dxa"/>
          </w:tcPr>
          <w:p w14:paraId="6FC81D5D" w14:textId="77777777" w:rsidR="00B566B9" w:rsidRPr="00091C26" w:rsidRDefault="00B566B9">
            <w:pPr>
              <w:tabs>
                <w:tab w:val="left" w:pos="2816"/>
              </w:tabs>
              <w:rPr>
                <w:lang w:val="en-US"/>
              </w:rPr>
            </w:pPr>
            <w:r w:rsidRPr="00091C26">
              <w:rPr>
                <w:lang w:val="en-US"/>
              </w:rPr>
              <w:t>JCW</w:t>
            </w:r>
          </w:p>
        </w:tc>
        <w:tc>
          <w:tcPr>
            <w:tcW w:w="7403" w:type="dxa"/>
          </w:tcPr>
          <w:p w14:paraId="6B1B7384" w14:textId="77777777" w:rsidR="00B566B9" w:rsidRPr="00091C26" w:rsidRDefault="00B566B9" w:rsidP="00382BCD">
            <w:pPr>
              <w:tabs>
                <w:tab w:val="left" w:pos="2816"/>
              </w:tabs>
            </w:pPr>
            <w:r w:rsidRPr="00091C26">
              <w:t>jednolite części wód</w:t>
            </w:r>
          </w:p>
        </w:tc>
      </w:tr>
      <w:tr w:rsidR="00B566B9" w:rsidRPr="00091C26" w14:paraId="069180C3" w14:textId="77777777" w:rsidTr="00091C26">
        <w:tc>
          <w:tcPr>
            <w:tcW w:w="1809" w:type="dxa"/>
          </w:tcPr>
          <w:p w14:paraId="7A6DE250" w14:textId="77777777" w:rsidR="00B566B9" w:rsidRPr="00091C26" w:rsidRDefault="00B566B9">
            <w:pPr>
              <w:tabs>
                <w:tab w:val="left" w:pos="2816"/>
              </w:tabs>
              <w:rPr>
                <w:lang w:val="en-US"/>
              </w:rPr>
            </w:pPr>
            <w:r w:rsidRPr="00091C26">
              <w:rPr>
                <w:lang w:val="en-US"/>
              </w:rPr>
              <w:t>KE</w:t>
            </w:r>
          </w:p>
        </w:tc>
        <w:tc>
          <w:tcPr>
            <w:tcW w:w="7403" w:type="dxa"/>
          </w:tcPr>
          <w:p w14:paraId="64901564" w14:textId="77777777" w:rsidR="00B566B9" w:rsidRPr="00091C26" w:rsidRDefault="00B566B9" w:rsidP="00382BCD">
            <w:pPr>
              <w:tabs>
                <w:tab w:val="left" w:pos="2816"/>
              </w:tabs>
            </w:pPr>
            <w:r w:rsidRPr="00091C26">
              <w:t>Komisja Europejska</w:t>
            </w:r>
          </w:p>
        </w:tc>
      </w:tr>
      <w:tr w:rsidR="00B566B9" w:rsidRPr="00091C26" w14:paraId="7EB74164" w14:textId="77777777" w:rsidTr="00091C26">
        <w:tc>
          <w:tcPr>
            <w:tcW w:w="1809" w:type="dxa"/>
          </w:tcPr>
          <w:p w14:paraId="17056DBE" w14:textId="77777777" w:rsidR="00B566B9" w:rsidRPr="00091C26" w:rsidRDefault="00B566B9" w:rsidP="00420234">
            <w:pPr>
              <w:tabs>
                <w:tab w:val="left" w:pos="2816"/>
              </w:tabs>
              <w:rPr>
                <w:lang w:val="en-US"/>
              </w:rPr>
            </w:pPr>
            <w:r w:rsidRPr="00091C26">
              <w:rPr>
                <w:lang w:val="en-US"/>
              </w:rPr>
              <w:t>KKPR</w:t>
            </w:r>
          </w:p>
        </w:tc>
        <w:tc>
          <w:tcPr>
            <w:tcW w:w="7403" w:type="dxa"/>
          </w:tcPr>
          <w:p w14:paraId="464FCEA4" w14:textId="77777777" w:rsidR="00B566B9" w:rsidRPr="00091C26" w:rsidRDefault="00B566B9" w:rsidP="00382BCD">
            <w:pPr>
              <w:tabs>
                <w:tab w:val="left" w:pos="2816"/>
              </w:tabs>
            </w:pPr>
            <w:r w:rsidRPr="00091C26">
              <w:t>Komitet Koordynacyjny ds. Polityki Rozwoju</w:t>
            </w:r>
          </w:p>
        </w:tc>
      </w:tr>
      <w:tr w:rsidR="00E50E27" w:rsidRPr="00091C26" w14:paraId="42567902" w14:textId="77777777" w:rsidTr="00091C26">
        <w:tc>
          <w:tcPr>
            <w:tcW w:w="1809" w:type="dxa"/>
          </w:tcPr>
          <w:p w14:paraId="27762B8B" w14:textId="0A6D1B6B" w:rsidR="00E50E27" w:rsidRPr="00091C26" w:rsidRDefault="00E50E27" w:rsidP="00420234">
            <w:pPr>
              <w:tabs>
                <w:tab w:val="left" w:pos="2816"/>
              </w:tabs>
              <w:rPr>
                <w:lang w:val="en-US"/>
              </w:rPr>
            </w:pPr>
            <w:r>
              <w:rPr>
                <w:lang w:val="en-US"/>
              </w:rPr>
              <w:t>KPGO 2022</w:t>
            </w:r>
          </w:p>
        </w:tc>
        <w:tc>
          <w:tcPr>
            <w:tcW w:w="7403" w:type="dxa"/>
          </w:tcPr>
          <w:p w14:paraId="7B713DA2" w14:textId="38B78928" w:rsidR="00E50E27" w:rsidRPr="00E50E27" w:rsidRDefault="00E50E27" w:rsidP="00382BCD">
            <w:pPr>
              <w:tabs>
                <w:tab w:val="left" w:pos="2816"/>
              </w:tabs>
              <w:rPr>
                <w:i/>
              </w:rPr>
            </w:pPr>
            <w:r w:rsidRPr="00E50E27">
              <w:rPr>
                <w:i/>
              </w:rPr>
              <w:t>Krajowy plan gospodarki odpadami 2022</w:t>
            </w:r>
          </w:p>
        </w:tc>
      </w:tr>
      <w:tr w:rsidR="00B566B9" w:rsidRPr="00091C26" w14:paraId="38948F16" w14:textId="77777777" w:rsidTr="00091C26">
        <w:tc>
          <w:tcPr>
            <w:tcW w:w="1809" w:type="dxa"/>
          </w:tcPr>
          <w:p w14:paraId="57549509" w14:textId="77777777" w:rsidR="00B566B9" w:rsidRPr="00091C26" w:rsidRDefault="00B566B9" w:rsidP="00420234">
            <w:pPr>
              <w:tabs>
                <w:tab w:val="left" w:pos="2816"/>
              </w:tabs>
              <w:rPr>
                <w:lang w:val="en-US"/>
              </w:rPr>
            </w:pPr>
            <w:r w:rsidRPr="00091C26">
              <w:rPr>
                <w:lang w:val="en-US"/>
              </w:rPr>
              <w:t>KPOP</w:t>
            </w:r>
          </w:p>
        </w:tc>
        <w:tc>
          <w:tcPr>
            <w:tcW w:w="7403" w:type="dxa"/>
          </w:tcPr>
          <w:p w14:paraId="62E64FE9" w14:textId="77777777" w:rsidR="00B566B9" w:rsidRPr="00091C26" w:rsidRDefault="00B566B9" w:rsidP="00382BCD">
            <w:pPr>
              <w:tabs>
                <w:tab w:val="left" w:pos="2816"/>
              </w:tabs>
            </w:pPr>
            <w:r w:rsidRPr="00091C26">
              <w:rPr>
                <w:i/>
              </w:rPr>
              <w:t>Krajowy Program Ochrony Powietrza</w:t>
            </w:r>
          </w:p>
        </w:tc>
      </w:tr>
      <w:tr w:rsidR="00B566B9" w:rsidRPr="00091C26" w14:paraId="488720E5" w14:textId="77777777" w:rsidTr="00091C26">
        <w:tc>
          <w:tcPr>
            <w:tcW w:w="1809" w:type="dxa"/>
          </w:tcPr>
          <w:p w14:paraId="364218FB" w14:textId="77777777" w:rsidR="00B566B9" w:rsidRPr="00091C26" w:rsidRDefault="00B566B9">
            <w:pPr>
              <w:tabs>
                <w:tab w:val="left" w:pos="2816"/>
              </w:tabs>
              <w:rPr>
                <w:lang w:val="en-US"/>
              </w:rPr>
            </w:pPr>
            <w:r w:rsidRPr="00091C26">
              <w:rPr>
                <w:lang w:val="en-US"/>
              </w:rPr>
              <w:t>LRTAP</w:t>
            </w:r>
          </w:p>
        </w:tc>
        <w:tc>
          <w:tcPr>
            <w:tcW w:w="7403" w:type="dxa"/>
          </w:tcPr>
          <w:p w14:paraId="20C534CB" w14:textId="77777777" w:rsidR="00B566B9" w:rsidRPr="00091C26" w:rsidRDefault="00B566B9" w:rsidP="00D479D3">
            <w:pPr>
              <w:tabs>
                <w:tab w:val="left" w:pos="2816"/>
              </w:tabs>
            </w:pPr>
            <w:r w:rsidRPr="00091C26">
              <w:t>Konwencja w sprawie transgranicznego zanieczyszczania powietrza na dalekie odległości</w:t>
            </w:r>
          </w:p>
        </w:tc>
      </w:tr>
      <w:tr w:rsidR="00B566B9" w:rsidRPr="00091C26" w14:paraId="295BE403" w14:textId="77777777" w:rsidTr="00091C26">
        <w:tc>
          <w:tcPr>
            <w:tcW w:w="1809" w:type="dxa"/>
          </w:tcPr>
          <w:p w14:paraId="0305C02B" w14:textId="77777777" w:rsidR="00B566B9" w:rsidRPr="00091C26" w:rsidRDefault="00B566B9">
            <w:pPr>
              <w:tabs>
                <w:tab w:val="left" w:pos="2816"/>
              </w:tabs>
              <w:rPr>
                <w:lang w:val="en-US"/>
              </w:rPr>
            </w:pPr>
            <w:r w:rsidRPr="00091C26">
              <w:rPr>
                <w:iCs/>
              </w:rPr>
              <w:t>LULUCF</w:t>
            </w:r>
          </w:p>
        </w:tc>
        <w:tc>
          <w:tcPr>
            <w:tcW w:w="7403" w:type="dxa"/>
          </w:tcPr>
          <w:p w14:paraId="0EA9F655" w14:textId="77777777" w:rsidR="00B566B9" w:rsidRPr="00091C26" w:rsidRDefault="00B566B9" w:rsidP="00335EE2">
            <w:pPr>
              <w:tabs>
                <w:tab w:val="left" w:pos="2816"/>
              </w:tabs>
            </w:pPr>
            <w:r w:rsidRPr="00091C26">
              <w:rPr>
                <w:i/>
                <w:iCs/>
              </w:rPr>
              <w:t>Land Use, Land Use Change and Forestry</w:t>
            </w:r>
            <w:r w:rsidRPr="00091C26">
              <w:rPr>
                <w:iCs/>
              </w:rPr>
              <w:t>, sektor związany z użytkowaniem gruntów, zmianą użytkowania gruntów i leśnictwem</w:t>
            </w:r>
          </w:p>
        </w:tc>
      </w:tr>
      <w:tr w:rsidR="00B566B9" w:rsidRPr="00091C26" w14:paraId="2EC7E269" w14:textId="77777777" w:rsidTr="00091C26">
        <w:tc>
          <w:tcPr>
            <w:tcW w:w="1809" w:type="dxa"/>
          </w:tcPr>
          <w:p w14:paraId="45471C5C" w14:textId="77777777" w:rsidR="00B566B9" w:rsidRPr="00091C26" w:rsidRDefault="00B566B9">
            <w:pPr>
              <w:tabs>
                <w:tab w:val="left" w:pos="2816"/>
              </w:tabs>
              <w:rPr>
                <w:lang w:val="en-US"/>
              </w:rPr>
            </w:pPr>
            <w:r w:rsidRPr="00091C26">
              <w:rPr>
                <w:lang w:val="en-US"/>
              </w:rPr>
              <w:t>MCP</w:t>
            </w:r>
          </w:p>
        </w:tc>
        <w:tc>
          <w:tcPr>
            <w:tcW w:w="7403" w:type="dxa"/>
          </w:tcPr>
          <w:p w14:paraId="5417C405" w14:textId="77777777" w:rsidR="00B566B9" w:rsidRPr="00091C26" w:rsidRDefault="00B566B9" w:rsidP="00382BCD">
            <w:pPr>
              <w:tabs>
                <w:tab w:val="left" w:pos="2816"/>
              </w:tabs>
            </w:pPr>
            <w:r w:rsidRPr="00091C26">
              <w:t xml:space="preserve">Dyrektywa Parlamentu Europejskiego i Rady UE 2015/2193 z dnia 25 listopada 2015 r. </w:t>
            </w:r>
            <w:r w:rsidRPr="00091C26">
              <w:rPr>
                <w:rStyle w:val="Uwydatnienie"/>
                <w:i w:val="0"/>
              </w:rPr>
              <w:t>w sprawie ograniczenia emisji niektórych zanieczyszczeń do powietrza ze średnich obiektów energetycznego spalania</w:t>
            </w:r>
          </w:p>
        </w:tc>
      </w:tr>
      <w:tr w:rsidR="00B566B9" w:rsidRPr="00091C26" w14:paraId="4BCA480C" w14:textId="77777777" w:rsidTr="00091C26">
        <w:tc>
          <w:tcPr>
            <w:tcW w:w="1809" w:type="dxa"/>
          </w:tcPr>
          <w:p w14:paraId="4545B3E1" w14:textId="77777777" w:rsidR="00B566B9" w:rsidRPr="00091C26" w:rsidRDefault="00B566B9" w:rsidP="00420234">
            <w:pPr>
              <w:tabs>
                <w:tab w:val="left" w:pos="2816"/>
              </w:tabs>
              <w:rPr>
                <w:lang w:val="en-US"/>
              </w:rPr>
            </w:pPr>
            <w:r w:rsidRPr="00091C26">
              <w:rPr>
                <w:lang w:val="en-US"/>
              </w:rPr>
              <w:t>NEC</w:t>
            </w:r>
          </w:p>
        </w:tc>
        <w:tc>
          <w:tcPr>
            <w:tcW w:w="7403" w:type="dxa"/>
          </w:tcPr>
          <w:p w14:paraId="1E12A17F" w14:textId="77777777" w:rsidR="00B566B9" w:rsidRPr="00091C26" w:rsidRDefault="00B566B9" w:rsidP="00036391">
            <w:pPr>
              <w:tabs>
                <w:tab w:val="left" w:pos="2816"/>
              </w:tabs>
            </w:pPr>
            <w:r w:rsidRPr="00091C26">
              <w:t>Dyrektywa Parlamentu Europejskiego i Rady w sprawie redukcji krajowych emisji niektórych rodzajów zanieczyszczenia atmosferycznego</w:t>
            </w:r>
          </w:p>
        </w:tc>
      </w:tr>
      <w:tr w:rsidR="00B566B9" w:rsidRPr="00091C26" w14:paraId="7A2A886F" w14:textId="77777777" w:rsidTr="00091C26">
        <w:tc>
          <w:tcPr>
            <w:tcW w:w="1809" w:type="dxa"/>
          </w:tcPr>
          <w:p w14:paraId="2A3AD611" w14:textId="77777777" w:rsidR="00B566B9" w:rsidRPr="00091C26" w:rsidRDefault="00B566B9" w:rsidP="00420234">
            <w:pPr>
              <w:tabs>
                <w:tab w:val="left" w:pos="2816"/>
              </w:tabs>
              <w:rPr>
                <w:lang w:val="en-US"/>
              </w:rPr>
            </w:pPr>
            <w:r w:rsidRPr="00091C26">
              <w:rPr>
                <w:lang w:val="en-US"/>
              </w:rPr>
              <w:t>NFOŚiGW</w:t>
            </w:r>
          </w:p>
        </w:tc>
        <w:tc>
          <w:tcPr>
            <w:tcW w:w="7403" w:type="dxa"/>
          </w:tcPr>
          <w:p w14:paraId="2E331E9F" w14:textId="77777777" w:rsidR="00B566B9" w:rsidRPr="00091C26" w:rsidRDefault="00B566B9" w:rsidP="00382BCD">
            <w:pPr>
              <w:tabs>
                <w:tab w:val="left" w:pos="2816"/>
              </w:tabs>
            </w:pPr>
            <w:r w:rsidRPr="00091C26">
              <w:t>Narodowy Fundusz Ochrony Środowiska i Gospodarki Wodnej</w:t>
            </w:r>
          </w:p>
        </w:tc>
      </w:tr>
      <w:tr w:rsidR="00B566B9" w:rsidRPr="00091C26" w14:paraId="70D89F44" w14:textId="77777777" w:rsidTr="00091C26">
        <w:tc>
          <w:tcPr>
            <w:tcW w:w="1809" w:type="dxa"/>
          </w:tcPr>
          <w:p w14:paraId="4CC0FFE3" w14:textId="77777777" w:rsidR="00B566B9" w:rsidRPr="00091C26" w:rsidRDefault="00B566B9" w:rsidP="00420234">
            <w:pPr>
              <w:tabs>
                <w:tab w:val="left" w:pos="2816"/>
              </w:tabs>
              <w:rPr>
                <w:lang w:val="en-US"/>
              </w:rPr>
            </w:pPr>
            <w:r w:rsidRPr="00091C26">
              <w:t>non-ETS</w:t>
            </w:r>
          </w:p>
        </w:tc>
        <w:tc>
          <w:tcPr>
            <w:tcW w:w="7403" w:type="dxa"/>
          </w:tcPr>
          <w:p w14:paraId="23258128" w14:textId="0BB80726" w:rsidR="00B566B9" w:rsidRPr="00091C26" w:rsidRDefault="00EC7963" w:rsidP="00335EE2">
            <w:pPr>
              <w:tabs>
                <w:tab w:val="left" w:pos="2816"/>
              </w:tabs>
            </w:pPr>
            <w:r w:rsidRPr="007C0A24">
              <w:t>sektor</w:t>
            </w:r>
            <w:r w:rsidRPr="00A25F39">
              <w:t>y</w:t>
            </w:r>
            <w:r w:rsidRPr="007C0A24">
              <w:t xml:space="preserve"> nieobjęt</w:t>
            </w:r>
            <w:r w:rsidRPr="00A25F39">
              <w:t>e</w:t>
            </w:r>
            <w:r w:rsidRPr="007C0A24">
              <w:t xml:space="preserve"> systemem EU ETS</w:t>
            </w:r>
          </w:p>
        </w:tc>
      </w:tr>
      <w:tr w:rsidR="00B566B9" w:rsidRPr="00091C26" w14:paraId="7C7A7282" w14:textId="77777777" w:rsidTr="00091C26">
        <w:tc>
          <w:tcPr>
            <w:tcW w:w="1809" w:type="dxa"/>
          </w:tcPr>
          <w:p w14:paraId="4162D556" w14:textId="77777777" w:rsidR="00B566B9" w:rsidRPr="00091C26" w:rsidRDefault="00B566B9" w:rsidP="00420234">
            <w:pPr>
              <w:tabs>
                <w:tab w:val="left" w:pos="2816"/>
              </w:tabs>
              <w:rPr>
                <w:lang w:val="en-US"/>
              </w:rPr>
            </w:pPr>
            <w:r w:rsidRPr="00091C26">
              <w:t>NO</w:t>
            </w:r>
            <w:r w:rsidRPr="00091C26">
              <w:rPr>
                <w:vertAlign w:val="subscript"/>
              </w:rPr>
              <w:t>x</w:t>
            </w:r>
          </w:p>
        </w:tc>
        <w:tc>
          <w:tcPr>
            <w:tcW w:w="7403" w:type="dxa"/>
          </w:tcPr>
          <w:p w14:paraId="079F11CC" w14:textId="77777777" w:rsidR="00B566B9" w:rsidRPr="00091C26" w:rsidRDefault="00B566B9" w:rsidP="00382BCD">
            <w:pPr>
              <w:tabs>
                <w:tab w:val="left" w:pos="2816"/>
              </w:tabs>
              <w:rPr>
                <w:lang w:val="en-US"/>
              </w:rPr>
            </w:pPr>
            <w:r w:rsidRPr="00091C26">
              <w:t>tlenki azotu</w:t>
            </w:r>
          </w:p>
        </w:tc>
      </w:tr>
      <w:tr w:rsidR="00B566B9" w:rsidRPr="00091C26" w14:paraId="646F3832" w14:textId="77777777" w:rsidTr="00091C26">
        <w:tc>
          <w:tcPr>
            <w:tcW w:w="1809" w:type="dxa"/>
          </w:tcPr>
          <w:p w14:paraId="0087D64C" w14:textId="77777777" w:rsidR="00B566B9" w:rsidRPr="00091C26" w:rsidRDefault="00B566B9" w:rsidP="00420234">
            <w:pPr>
              <w:tabs>
                <w:tab w:val="left" w:pos="2816"/>
              </w:tabs>
            </w:pPr>
            <w:r w:rsidRPr="00091C26">
              <w:t>NZ</w:t>
            </w:r>
          </w:p>
        </w:tc>
        <w:tc>
          <w:tcPr>
            <w:tcW w:w="7403" w:type="dxa"/>
          </w:tcPr>
          <w:p w14:paraId="7634D8D4" w14:textId="77777777" w:rsidR="00B566B9" w:rsidRPr="00091C26" w:rsidRDefault="00B566B9" w:rsidP="00382BCD">
            <w:pPr>
              <w:tabs>
                <w:tab w:val="left" w:pos="2816"/>
              </w:tabs>
            </w:pPr>
            <w:r w:rsidRPr="00091C26">
              <w:t>Narody Zjednoczone</w:t>
            </w:r>
          </w:p>
        </w:tc>
      </w:tr>
      <w:tr w:rsidR="00B566B9" w:rsidRPr="00091C26" w14:paraId="42B7E345" w14:textId="77777777" w:rsidTr="00091C26">
        <w:tc>
          <w:tcPr>
            <w:tcW w:w="1809" w:type="dxa"/>
          </w:tcPr>
          <w:p w14:paraId="19CBD339" w14:textId="77777777" w:rsidR="00B566B9" w:rsidRPr="00091C26" w:rsidRDefault="00B566B9" w:rsidP="00420234">
            <w:pPr>
              <w:tabs>
                <w:tab w:val="left" w:pos="2816"/>
              </w:tabs>
              <w:rPr>
                <w:lang w:val="en-US"/>
              </w:rPr>
            </w:pPr>
            <w:r w:rsidRPr="00091C26">
              <w:t>OECD</w:t>
            </w:r>
          </w:p>
        </w:tc>
        <w:tc>
          <w:tcPr>
            <w:tcW w:w="7403" w:type="dxa"/>
          </w:tcPr>
          <w:p w14:paraId="3B72EB41" w14:textId="77777777" w:rsidR="00B566B9" w:rsidRPr="00091C26" w:rsidRDefault="00B566B9" w:rsidP="00382BCD">
            <w:pPr>
              <w:tabs>
                <w:tab w:val="left" w:pos="2816"/>
              </w:tabs>
            </w:pPr>
            <w:r w:rsidRPr="00091C26">
              <w:t>Organizacja Współpracy Gospodarczej i Rozwoju</w:t>
            </w:r>
          </w:p>
        </w:tc>
      </w:tr>
      <w:tr w:rsidR="00B566B9" w:rsidRPr="00091C26" w14:paraId="219B77F6" w14:textId="77777777" w:rsidTr="00091C26">
        <w:tc>
          <w:tcPr>
            <w:tcW w:w="1809" w:type="dxa"/>
          </w:tcPr>
          <w:p w14:paraId="2396B2EC" w14:textId="77777777" w:rsidR="00B566B9" w:rsidRPr="00091C26" w:rsidRDefault="00B566B9" w:rsidP="00420234">
            <w:pPr>
              <w:tabs>
                <w:tab w:val="left" w:pos="2816"/>
              </w:tabs>
              <w:rPr>
                <w:lang w:val="en-US"/>
              </w:rPr>
            </w:pPr>
            <w:r w:rsidRPr="00091C26">
              <w:rPr>
                <w:lang w:val="en-US"/>
              </w:rPr>
              <w:t>ONZ</w:t>
            </w:r>
          </w:p>
        </w:tc>
        <w:tc>
          <w:tcPr>
            <w:tcW w:w="7403" w:type="dxa"/>
          </w:tcPr>
          <w:p w14:paraId="675ACDF1" w14:textId="77777777" w:rsidR="00B566B9" w:rsidRPr="00091C26" w:rsidRDefault="00B566B9" w:rsidP="00382BCD">
            <w:pPr>
              <w:tabs>
                <w:tab w:val="left" w:pos="2816"/>
              </w:tabs>
              <w:rPr>
                <w:lang w:val="en-US"/>
              </w:rPr>
            </w:pPr>
            <w:r w:rsidRPr="00091C26">
              <w:rPr>
                <w:lang w:val="en-US"/>
              </w:rPr>
              <w:t>Organizacja Narodów Zjednoczonych</w:t>
            </w:r>
          </w:p>
        </w:tc>
      </w:tr>
      <w:tr w:rsidR="00B566B9" w:rsidRPr="00091C26" w14:paraId="0D8C3209" w14:textId="77777777" w:rsidTr="00091C26">
        <w:tc>
          <w:tcPr>
            <w:tcW w:w="1809" w:type="dxa"/>
          </w:tcPr>
          <w:p w14:paraId="6455D0F0" w14:textId="77777777" w:rsidR="00B566B9" w:rsidRPr="00091C26" w:rsidRDefault="00B566B9" w:rsidP="00420234">
            <w:pPr>
              <w:tabs>
                <w:tab w:val="left" w:pos="2816"/>
              </w:tabs>
              <w:rPr>
                <w:lang w:val="en-US"/>
              </w:rPr>
            </w:pPr>
            <w:r w:rsidRPr="00091C26">
              <w:rPr>
                <w:lang w:val="en-US"/>
              </w:rPr>
              <w:t>OZE</w:t>
            </w:r>
          </w:p>
        </w:tc>
        <w:tc>
          <w:tcPr>
            <w:tcW w:w="7403" w:type="dxa"/>
          </w:tcPr>
          <w:p w14:paraId="4B3D6659" w14:textId="77777777" w:rsidR="00B566B9" w:rsidRPr="00091C26" w:rsidRDefault="00B566B9" w:rsidP="00382BCD">
            <w:pPr>
              <w:tabs>
                <w:tab w:val="left" w:pos="2816"/>
              </w:tabs>
              <w:rPr>
                <w:lang w:val="en-US"/>
              </w:rPr>
            </w:pPr>
            <w:r w:rsidRPr="00091C26">
              <w:rPr>
                <w:lang w:val="en-US"/>
              </w:rPr>
              <w:t>odnawialne źródła energii</w:t>
            </w:r>
          </w:p>
        </w:tc>
      </w:tr>
      <w:tr w:rsidR="00B566B9" w:rsidRPr="00091C26" w14:paraId="6276119C" w14:textId="77777777" w:rsidTr="00091C26">
        <w:tc>
          <w:tcPr>
            <w:tcW w:w="1809" w:type="dxa"/>
          </w:tcPr>
          <w:p w14:paraId="5668449B" w14:textId="77777777" w:rsidR="00B566B9" w:rsidRPr="00091C26" w:rsidRDefault="00B566B9" w:rsidP="00420234">
            <w:pPr>
              <w:tabs>
                <w:tab w:val="left" w:pos="2816"/>
              </w:tabs>
              <w:rPr>
                <w:lang w:val="en-US"/>
              </w:rPr>
            </w:pPr>
            <w:r w:rsidRPr="00091C26">
              <w:rPr>
                <w:lang w:val="en-US"/>
              </w:rPr>
              <w:t>PEM</w:t>
            </w:r>
          </w:p>
        </w:tc>
        <w:tc>
          <w:tcPr>
            <w:tcW w:w="7403" w:type="dxa"/>
          </w:tcPr>
          <w:p w14:paraId="791CD721" w14:textId="77777777" w:rsidR="00B566B9" w:rsidRPr="00091C26" w:rsidRDefault="00B566B9" w:rsidP="00382BCD">
            <w:pPr>
              <w:tabs>
                <w:tab w:val="left" w:pos="2816"/>
              </w:tabs>
              <w:rPr>
                <w:lang w:val="en-US"/>
              </w:rPr>
            </w:pPr>
            <w:r w:rsidRPr="00091C26">
              <w:rPr>
                <w:color w:val="000000"/>
              </w:rPr>
              <w:t>pola elektromagnetyczne</w:t>
            </w:r>
          </w:p>
        </w:tc>
      </w:tr>
      <w:tr w:rsidR="00B566B9" w:rsidRPr="00091C26" w14:paraId="4750154D" w14:textId="77777777" w:rsidTr="00091C26">
        <w:tc>
          <w:tcPr>
            <w:tcW w:w="1809" w:type="dxa"/>
          </w:tcPr>
          <w:p w14:paraId="668E7AFD" w14:textId="77777777" w:rsidR="00B566B9" w:rsidRPr="00091C26" w:rsidRDefault="00B566B9" w:rsidP="00420234">
            <w:pPr>
              <w:tabs>
                <w:tab w:val="left" w:pos="2816"/>
              </w:tabs>
              <w:rPr>
                <w:lang w:val="en-US"/>
              </w:rPr>
            </w:pPr>
            <w:r w:rsidRPr="00091C26">
              <w:rPr>
                <w:lang w:val="en-US"/>
              </w:rPr>
              <w:t>PEP</w:t>
            </w:r>
          </w:p>
        </w:tc>
        <w:tc>
          <w:tcPr>
            <w:tcW w:w="7403" w:type="dxa"/>
          </w:tcPr>
          <w:p w14:paraId="03113CA4" w14:textId="77777777" w:rsidR="00B566B9" w:rsidRPr="00091C26" w:rsidRDefault="00B566B9" w:rsidP="00382BCD">
            <w:pPr>
              <w:tabs>
                <w:tab w:val="left" w:pos="2816"/>
              </w:tabs>
              <w:rPr>
                <w:i/>
                <w:lang w:val="en-US"/>
              </w:rPr>
            </w:pPr>
            <w:r w:rsidRPr="00091C26">
              <w:rPr>
                <w:i/>
                <w:lang w:val="en-US"/>
              </w:rPr>
              <w:t>Polityka ekologiczna państwa 2030</w:t>
            </w:r>
          </w:p>
        </w:tc>
      </w:tr>
      <w:tr w:rsidR="00B566B9" w:rsidRPr="00091C26" w14:paraId="0C8E6942" w14:textId="77777777" w:rsidTr="00091C26">
        <w:tc>
          <w:tcPr>
            <w:tcW w:w="1809" w:type="dxa"/>
          </w:tcPr>
          <w:p w14:paraId="664E0DE1" w14:textId="77777777" w:rsidR="00B566B9" w:rsidRPr="00091C26" w:rsidRDefault="00B566B9" w:rsidP="00420234">
            <w:pPr>
              <w:tabs>
                <w:tab w:val="left" w:pos="2816"/>
              </w:tabs>
              <w:rPr>
                <w:lang w:val="en-US"/>
              </w:rPr>
            </w:pPr>
            <w:r w:rsidRPr="00091C26">
              <w:rPr>
                <w:lang w:val="en-US"/>
              </w:rPr>
              <w:t>PKB</w:t>
            </w:r>
          </w:p>
        </w:tc>
        <w:tc>
          <w:tcPr>
            <w:tcW w:w="7403" w:type="dxa"/>
          </w:tcPr>
          <w:p w14:paraId="5B775896" w14:textId="77777777" w:rsidR="00B566B9" w:rsidRPr="00091C26" w:rsidRDefault="00B566B9" w:rsidP="00382BCD">
            <w:pPr>
              <w:tabs>
                <w:tab w:val="left" w:pos="2816"/>
              </w:tabs>
              <w:rPr>
                <w:lang w:val="en-US"/>
              </w:rPr>
            </w:pPr>
            <w:r w:rsidRPr="00091C26">
              <w:rPr>
                <w:lang w:val="en-US"/>
              </w:rPr>
              <w:t>produkt krajowy brutto</w:t>
            </w:r>
          </w:p>
        </w:tc>
      </w:tr>
      <w:tr w:rsidR="00B566B9" w:rsidRPr="00091C26" w14:paraId="1FB70F88" w14:textId="77777777" w:rsidTr="00091C26">
        <w:tc>
          <w:tcPr>
            <w:tcW w:w="1809" w:type="dxa"/>
          </w:tcPr>
          <w:p w14:paraId="4E68B8A1" w14:textId="77777777" w:rsidR="00B566B9" w:rsidRPr="00091C26" w:rsidRDefault="00B566B9" w:rsidP="00420234">
            <w:pPr>
              <w:tabs>
                <w:tab w:val="left" w:pos="2816"/>
              </w:tabs>
              <w:rPr>
                <w:lang w:val="en-US"/>
              </w:rPr>
            </w:pPr>
            <w:r w:rsidRPr="00091C26">
              <w:rPr>
                <w:lang w:val="en-US"/>
              </w:rPr>
              <w:t>PM</w:t>
            </w:r>
          </w:p>
        </w:tc>
        <w:tc>
          <w:tcPr>
            <w:tcW w:w="7403" w:type="dxa"/>
          </w:tcPr>
          <w:p w14:paraId="227FE669" w14:textId="77777777" w:rsidR="00B566B9" w:rsidRPr="00091C26" w:rsidRDefault="00B566B9" w:rsidP="00382BCD">
            <w:pPr>
              <w:tabs>
                <w:tab w:val="left" w:pos="2816"/>
              </w:tabs>
              <w:rPr>
                <w:i/>
                <w:lang w:val="en-US"/>
              </w:rPr>
            </w:pPr>
            <w:r w:rsidRPr="00091C26">
              <w:t>cząstki stałe</w:t>
            </w:r>
          </w:p>
        </w:tc>
      </w:tr>
      <w:tr w:rsidR="00B566B9" w:rsidRPr="00091C26" w14:paraId="7D30482A" w14:textId="77777777" w:rsidTr="00091C26">
        <w:tc>
          <w:tcPr>
            <w:tcW w:w="1809" w:type="dxa"/>
          </w:tcPr>
          <w:p w14:paraId="4CDB8F86" w14:textId="77777777" w:rsidR="00B566B9" w:rsidRPr="00091C26" w:rsidRDefault="00B566B9" w:rsidP="00420234">
            <w:pPr>
              <w:tabs>
                <w:tab w:val="left" w:pos="2816"/>
              </w:tabs>
            </w:pPr>
            <w:r w:rsidRPr="00091C26">
              <w:t>PM10</w:t>
            </w:r>
          </w:p>
        </w:tc>
        <w:tc>
          <w:tcPr>
            <w:tcW w:w="7403" w:type="dxa"/>
          </w:tcPr>
          <w:p w14:paraId="1E1DED96" w14:textId="77777777" w:rsidR="00B566B9" w:rsidRPr="00091C26" w:rsidRDefault="00B566B9" w:rsidP="00184503">
            <w:pPr>
              <w:tabs>
                <w:tab w:val="left" w:pos="2816"/>
              </w:tabs>
            </w:pPr>
            <w:r w:rsidRPr="00091C26">
              <w:t>pył zawierający cząstki o średnicy mniejszej niż 10 mikrometrów</w:t>
            </w:r>
          </w:p>
        </w:tc>
      </w:tr>
      <w:tr w:rsidR="00B566B9" w:rsidRPr="00091C26" w14:paraId="52C3216E" w14:textId="77777777" w:rsidTr="00091C26">
        <w:tc>
          <w:tcPr>
            <w:tcW w:w="1809" w:type="dxa"/>
          </w:tcPr>
          <w:p w14:paraId="404D67B2" w14:textId="77777777" w:rsidR="00B566B9" w:rsidRPr="00091C26" w:rsidRDefault="00B566B9" w:rsidP="00420234">
            <w:pPr>
              <w:tabs>
                <w:tab w:val="left" w:pos="2816"/>
              </w:tabs>
            </w:pPr>
            <w:r w:rsidRPr="00091C26">
              <w:t>PM2,5</w:t>
            </w:r>
          </w:p>
        </w:tc>
        <w:tc>
          <w:tcPr>
            <w:tcW w:w="7403" w:type="dxa"/>
          </w:tcPr>
          <w:p w14:paraId="748FFBFD" w14:textId="77777777" w:rsidR="00B566B9" w:rsidRPr="00091C26" w:rsidRDefault="00B566B9" w:rsidP="00184503">
            <w:pPr>
              <w:tabs>
                <w:tab w:val="left" w:pos="2816"/>
              </w:tabs>
            </w:pPr>
            <w:r w:rsidRPr="00091C26">
              <w:t>pył zawierający cząstki o średnicy mniejszej niż 2,5 mikrometra</w:t>
            </w:r>
          </w:p>
        </w:tc>
      </w:tr>
      <w:tr w:rsidR="00B566B9" w:rsidRPr="00091C26" w14:paraId="3925FB75" w14:textId="77777777" w:rsidTr="00091C26">
        <w:tc>
          <w:tcPr>
            <w:tcW w:w="1809" w:type="dxa"/>
          </w:tcPr>
          <w:p w14:paraId="22E65101" w14:textId="77777777" w:rsidR="00B566B9" w:rsidRPr="00091C26" w:rsidRDefault="00B566B9" w:rsidP="00420234">
            <w:pPr>
              <w:tabs>
                <w:tab w:val="left" w:pos="2816"/>
              </w:tabs>
            </w:pPr>
            <w:r w:rsidRPr="00091C26">
              <w:t>POIiŚ 2014–2020</w:t>
            </w:r>
          </w:p>
        </w:tc>
        <w:tc>
          <w:tcPr>
            <w:tcW w:w="7403" w:type="dxa"/>
          </w:tcPr>
          <w:p w14:paraId="78BE573F" w14:textId="77777777" w:rsidR="00B566B9" w:rsidRPr="00091C26" w:rsidRDefault="00B566B9" w:rsidP="00184503">
            <w:pPr>
              <w:tabs>
                <w:tab w:val="left" w:pos="2816"/>
              </w:tabs>
              <w:rPr>
                <w:i/>
              </w:rPr>
            </w:pPr>
            <w:r w:rsidRPr="00091C26">
              <w:rPr>
                <w:i/>
              </w:rPr>
              <w:t>Program Operacyjny Infrastruktura i Środowisko 2014–2020</w:t>
            </w:r>
          </w:p>
        </w:tc>
      </w:tr>
      <w:tr w:rsidR="00B566B9" w:rsidRPr="00091C26" w14:paraId="4A6B4CED" w14:textId="77777777" w:rsidTr="00091C26">
        <w:tc>
          <w:tcPr>
            <w:tcW w:w="1809" w:type="dxa"/>
          </w:tcPr>
          <w:p w14:paraId="012C7CD1" w14:textId="77777777" w:rsidR="00B566B9" w:rsidRPr="00091C26" w:rsidRDefault="00B566B9" w:rsidP="00382BCD">
            <w:pPr>
              <w:tabs>
                <w:tab w:val="left" w:pos="2816"/>
              </w:tabs>
            </w:pPr>
            <w:r w:rsidRPr="00091C26">
              <w:t>PONE</w:t>
            </w:r>
          </w:p>
        </w:tc>
        <w:tc>
          <w:tcPr>
            <w:tcW w:w="7403" w:type="dxa"/>
          </w:tcPr>
          <w:p w14:paraId="22BD1214" w14:textId="77777777" w:rsidR="00B566B9" w:rsidRPr="00091C26" w:rsidRDefault="00B566B9">
            <w:pPr>
              <w:tabs>
                <w:tab w:val="left" w:pos="2816"/>
              </w:tabs>
            </w:pPr>
            <w:r w:rsidRPr="00091C26">
              <w:t>program/y ograniczania niskiej emisji</w:t>
            </w:r>
          </w:p>
        </w:tc>
      </w:tr>
      <w:tr w:rsidR="00B566B9" w:rsidRPr="00091C26" w14:paraId="71EE9563" w14:textId="77777777" w:rsidTr="00091C26">
        <w:tc>
          <w:tcPr>
            <w:tcW w:w="1809" w:type="dxa"/>
          </w:tcPr>
          <w:p w14:paraId="11730644" w14:textId="77777777" w:rsidR="00B566B9" w:rsidRPr="00091C26" w:rsidRDefault="00B566B9" w:rsidP="00382BCD">
            <w:pPr>
              <w:tabs>
                <w:tab w:val="left" w:pos="2816"/>
              </w:tabs>
            </w:pPr>
            <w:r w:rsidRPr="00091C26">
              <w:t>RDW</w:t>
            </w:r>
          </w:p>
        </w:tc>
        <w:tc>
          <w:tcPr>
            <w:tcW w:w="7403" w:type="dxa"/>
          </w:tcPr>
          <w:p w14:paraId="04C4188D" w14:textId="77777777" w:rsidR="00B566B9" w:rsidRPr="00091C26" w:rsidRDefault="00B566B9">
            <w:pPr>
              <w:tabs>
                <w:tab w:val="left" w:pos="2816"/>
              </w:tabs>
            </w:pPr>
            <w:r w:rsidRPr="00091C26">
              <w:t>Ramowa Dyrektywa Wodna</w:t>
            </w:r>
          </w:p>
        </w:tc>
      </w:tr>
      <w:tr w:rsidR="00B566B9" w:rsidRPr="00091C26" w14:paraId="47E4EA5C" w14:textId="77777777" w:rsidTr="00091C26">
        <w:tc>
          <w:tcPr>
            <w:tcW w:w="1809" w:type="dxa"/>
          </w:tcPr>
          <w:p w14:paraId="68E5F1B2" w14:textId="77777777" w:rsidR="00B566B9" w:rsidRPr="00091C26" w:rsidRDefault="00B566B9" w:rsidP="00382BCD">
            <w:pPr>
              <w:tabs>
                <w:tab w:val="left" w:pos="2816"/>
              </w:tabs>
            </w:pPr>
            <w:r w:rsidRPr="00091C26">
              <w:t>RE</w:t>
            </w:r>
          </w:p>
        </w:tc>
        <w:tc>
          <w:tcPr>
            <w:tcW w:w="7403" w:type="dxa"/>
          </w:tcPr>
          <w:p w14:paraId="587627E2" w14:textId="77777777" w:rsidR="00B566B9" w:rsidRPr="00091C26" w:rsidRDefault="00B566B9">
            <w:pPr>
              <w:tabs>
                <w:tab w:val="left" w:pos="2816"/>
              </w:tabs>
            </w:pPr>
            <w:r w:rsidRPr="00091C26">
              <w:t>Rada Europejska</w:t>
            </w:r>
          </w:p>
        </w:tc>
      </w:tr>
      <w:tr w:rsidR="00B566B9" w:rsidRPr="00091C26" w14:paraId="2E17F662" w14:textId="77777777" w:rsidTr="00091C26">
        <w:tc>
          <w:tcPr>
            <w:tcW w:w="1809" w:type="dxa"/>
          </w:tcPr>
          <w:p w14:paraId="33FF9C6C" w14:textId="77777777" w:rsidR="00B566B9" w:rsidRPr="00091C26" w:rsidRDefault="00B566B9" w:rsidP="00382BCD">
            <w:pPr>
              <w:tabs>
                <w:tab w:val="left" w:pos="2816"/>
              </w:tabs>
            </w:pPr>
            <w:r w:rsidRPr="00091C26">
              <w:t>RP</w:t>
            </w:r>
          </w:p>
        </w:tc>
        <w:tc>
          <w:tcPr>
            <w:tcW w:w="7403" w:type="dxa"/>
          </w:tcPr>
          <w:p w14:paraId="70209C45" w14:textId="77777777" w:rsidR="00B566B9" w:rsidRPr="00091C26" w:rsidRDefault="00B566B9">
            <w:pPr>
              <w:tabs>
                <w:tab w:val="left" w:pos="2816"/>
              </w:tabs>
            </w:pPr>
            <w:r w:rsidRPr="00091C26">
              <w:t>Rzeczpospolita Polska</w:t>
            </w:r>
          </w:p>
        </w:tc>
      </w:tr>
      <w:tr w:rsidR="00B566B9" w:rsidRPr="00091C26" w14:paraId="2412BAF7" w14:textId="77777777" w:rsidTr="00091C26">
        <w:tc>
          <w:tcPr>
            <w:tcW w:w="1809" w:type="dxa"/>
          </w:tcPr>
          <w:p w14:paraId="6853D60E" w14:textId="77777777" w:rsidR="00B566B9" w:rsidRPr="00091C26" w:rsidRDefault="00B566B9" w:rsidP="00382BCD">
            <w:pPr>
              <w:tabs>
                <w:tab w:val="left" w:pos="2816"/>
              </w:tabs>
            </w:pPr>
            <w:r>
              <w:lastRenderedPageBreak/>
              <w:t>SDGs</w:t>
            </w:r>
          </w:p>
        </w:tc>
        <w:tc>
          <w:tcPr>
            <w:tcW w:w="7403" w:type="dxa"/>
          </w:tcPr>
          <w:p w14:paraId="7347C9B9" w14:textId="77777777" w:rsidR="00B566B9" w:rsidRPr="00091C26" w:rsidRDefault="00B566B9">
            <w:pPr>
              <w:tabs>
                <w:tab w:val="left" w:pos="2816"/>
              </w:tabs>
            </w:pPr>
            <w:r>
              <w:t>cele zrównoważonego rozwoju</w:t>
            </w:r>
          </w:p>
        </w:tc>
      </w:tr>
      <w:tr w:rsidR="00B566B9" w:rsidRPr="00091C26" w14:paraId="6267FC36" w14:textId="77777777" w:rsidTr="00091C26">
        <w:tc>
          <w:tcPr>
            <w:tcW w:w="1809" w:type="dxa"/>
          </w:tcPr>
          <w:p w14:paraId="7D9B59D6" w14:textId="77777777" w:rsidR="00B566B9" w:rsidRPr="00091C26" w:rsidRDefault="00B566B9" w:rsidP="00382BCD">
            <w:pPr>
              <w:tabs>
                <w:tab w:val="left" w:pos="2816"/>
              </w:tabs>
            </w:pPr>
            <w:r w:rsidRPr="00091C26">
              <w:t>SOR</w:t>
            </w:r>
          </w:p>
        </w:tc>
        <w:tc>
          <w:tcPr>
            <w:tcW w:w="7403" w:type="dxa"/>
          </w:tcPr>
          <w:p w14:paraId="4BD26B37" w14:textId="77777777" w:rsidR="00B566B9" w:rsidRPr="00091C26" w:rsidRDefault="00B566B9">
            <w:pPr>
              <w:tabs>
                <w:tab w:val="left" w:pos="2816"/>
              </w:tabs>
            </w:pPr>
            <w:r w:rsidRPr="00091C26">
              <w:rPr>
                <w:i/>
              </w:rPr>
              <w:t>Strategia na rzecz Odpowiedzialnego Rozwoju do roku 2020</w:t>
            </w:r>
            <w:r w:rsidRPr="00091C26">
              <w:t xml:space="preserve"> </w:t>
            </w:r>
            <w:r w:rsidRPr="00091C26">
              <w:rPr>
                <w:i/>
              </w:rPr>
              <w:t>(z perspektywą do 2030 r.)</w:t>
            </w:r>
          </w:p>
        </w:tc>
      </w:tr>
      <w:tr w:rsidR="00B566B9" w:rsidRPr="00091C26" w14:paraId="2F95AC4D" w14:textId="77777777" w:rsidTr="00091C26">
        <w:tc>
          <w:tcPr>
            <w:tcW w:w="1809" w:type="dxa"/>
          </w:tcPr>
          <w:p w14:paraId="4A439EA6" w14:textId="77777777" w:rsidR="00B566B9" w:rsidRPr="00091C26" w:rsidRDefault="00B566B9" w:rsidP="00382BCD">
            <w:pPr>
              <w:tabs>
                <w:tab w:val="left" w:pos="2816"/>
              </w:tabs>
            </w:pPr>
            <w:r w:rsidRPr="00091C26">
              <w:t>SO</w:t>
            </w:r>
            <w:r w:rsidRPr="00091C26">
              <w:rPr>
                <w:vertAlign w:val="subscript"/>
              </w:rPr>
              <w:t>x</w:t>
            </w:r>
          </w:p>
        </w:tc>
        <w:tc>
          <w:tcPr>
            <w:tcW w:w="7403" w:type="dxa"/>
          </w:tcPr>
          <w:p w14:paraId="1F2A29E3" w14:textId="77777777" w:rsidR="00B566B9" w:rsidRPr="00091C26" w:rsidRDefault="00B566B9">
            <w:pPr>
              <w:tabs>
                <w:tab w:val="left" w:pos="2816"/>
              </w:tabs>
              <w:rPr>
                <w:i/>
              </w:rPr>
            </w:pPr>
            <w:r w:rsidRPr="00091C26">
              <w:t>tlenki siarki</w:t>
            </w:r>
          </w:p>
        </w:tc>
      </w:tr>
      <w:tr w:rsidR="00B566B9" w:rsidRPr="00091C26" w14:paraId="7174CDDF" w14:textId="77777777" w:rsidTr="00091C26">
        <w:tc>
          <w:tcPr>
            <w:tcW w:w="1809" w:type="dxa"/>
          </w:tcPr>
          <w:p w14:paraId="1BFFE0B7" w14:textId="77777777" w:rsidR="00B566B9" w:rsidRPr="00091C26" w:rsidRDefault="00B566B9" w:rsidP="00382BCD">
            <w:pPr>
              <w:tabs>
                <w:tab w:val="left" w:pos="2816"/>
              </w:tabs>
            </w:pPr>
            <w:r w:rsidRPr="00091C26">
              <w:t>SPA2020</w:t>
            </w:r>
          </w:p>
        </w:tc>
        <w:tc>
          <w:tcPr>
            <w:tcW w:w="7403" w:type="dxa"/>
          </w:tcPr>
          <w:p w14:paraId="425C7EAF" w14:textId="77777777" w:rsidR="00B566B9" w:rsidRPr="00091C26" w:rsidRDefault="00B566B9" w:rsidP="00382BCD">
            <w:pPr>
              <w:tabs>
                <w:tab w:val="left" w:pos="2816"/>
              </w:tabs>
            </w:pPr>
            <w:r w:rsidRPr="00091C26">
              <w:rPr>
                <w:i/>
              </w:rPr>
              <w:t>Strategiczny plan adaptacji dla sektorów obszarów wrażliwych na zmiany klimatu do roku 2020</w:t>
            </w:r>
          </w:p>
        </w:tc>
      </w:tr>
      <w:tr w:rsidR="00B566B9" w:rsidRPr="00091C26" w14:paraId="05C60B73" w14:textId="77777777" w:rsidTr="00091C26">
        <w:tc>
          <w:tcPr>
            <w:tcW w:w="1809" w:type="dxa"/>
          </w:tcPr>
          <w:p w14:paraId="290ADD19" w14:textId="77777777" w:rsidR="00B566B9" w:rsidRPr="00091C26" w:rsidRDefault="00B566B9" w:rsidP="00382BCD">
            <w:pPr>
              <w:tabs>
                <w:tab w:val="left" w:pos="2816"/>
              </w:tabs>
            </w:pPr>
            <w:r w:rsidRPr="00091C26">
              <w:t>UE</w:t>
            </w:r>
          </w:p>
        </w:tc>
        <w:tc>
          <w:tcPr>
            <w:tcW w:w="7403" w:type="dxa"/>
          </w:tcPr>
          <w:p w14:paraId="20D0CFF1" w14:textId="77777777" w:rsidR="00B566B9" w:rsidRPr="00091C26" w:rsidRDefault="00B566B9" w:rsidP="00382BCD">
            <w:pPr>
              <w:tabs>
                <w:tab w:val="left" w:pos="2816"/>
              </w:tabs>
            </w:pPr>
            <w:r w:rsidRPr="00091C26">
              <w:t>Unia Europejska</w:t>
            </w:r>
          </w:p>
        </w:tc>
      </w:tr>
      <w:tr w:rsidR="00B566B9" w:rsidRPr="00091C26" w14:paraId="1278CBD0" w14:textId="77777777" w:rsidTr="00091C26">
        <w:tc>
          <w:tcPr>
            <w:tcW w:w="1809" w:type="dxa"/>
          </w:tcPr>
          <w:p w14:paraId="19B1E56A" w14:textId="77777777" w:rsidR="00B566B9" w:rsidRPr="00091C26" w:rsidRDefault="00B566B9" w:rsidP="00382BCD">
            <w:pPr>
              <w:tabs>
                <w:tab w:val="left" w:pos="2816"/>
              </w:tabs>
            </w:pPr>
            <w:r w:rsidRPr="00091C26">
              <w:t>WHO</w:t>
            </w:r>
          </w:p>
        </w:tc>
        <w:tc>
          <w:tcPr>
            <w:tcW w:w="7403" w:type="dxa"/>
          </w:tcPr>
          <w:p w14:paraId="58BAD48B" w14:textId="77777777" w:rsidR="00B566B9" w:rsidRPr="00091C26" w:rsidRDefault="00B566B9" w:rsidP="00382BCD">
            <w:pPr>
              <w:tabs>
                <w:tab w:val="left" w:pos="2816"/>
              </w:tabs>
            </w:pPr>
            <w:r w:rsidRPr="00091C26">
              <w:t>Światowa Organizacja Zdrowia</w:t>
            </w:r>
          </w:p>
        </w:tc>
      </w:tr>
    </w:tbl>
    <w:p w14:paraId="3F2FB2F2" w14:textId="77777777" w:rsidR="00082B6F" w:rsidRDefault="00082B6F" w:rsidP="00382BCD">
      <w:pPr>
        <w:tabs>
          <w:tab w:val="left" w:pos="2816"/>
        </w:tabs>
        <w:rPr>
          <w:sz w:val="28"/>
          <w:szCs w:val="28"/>
        </w:rPr>
      </w:pPr>
    </w:p>
    <w:p w14:paraId="4C466A4D" w14:textId="77777777" w:rsidR="003923DD" w:rsidRDefault="003923DD" w:rsidP="00382BCD">
      <w:pPr>
        <w:tabs>
          <w:tab w:val="left" w:pos="2816"/>
        </w:tabs>
        <w:rPr>
          <w:sz w:val="28"/>
          <w:szCs w:val="28"/>
        </w:rPr>
      </w:pPr>
    </w:p>
    <w:p w14:paraId="4468F193" w14:textId="77777777" w:rsidR="003923DD" w:rsidRDefault="003923DD" w:rsidP="00382BCD">
      <w:pPr>
        <w:tabs>
          <w:tab w:val="left" w:pos="2816"/>
        </w:tabs>
        <w:rPr>
          <w:sz w:val="28"/>
          <w:szCs w:val="28"/>
        </w:rPr>
      </w:pPr>
    </w:p>
    <w:p w14:paraId="090879EF" w14:textId="77777777" w:rsidR="003923DD" w:rsidRDefault="003923DD" w:rsidP="00382BCD">
      <w:pPr>
        <w:tabs>
          <w:tab w:val="left" w:pos="2816"/>
        </w:tabs>
        <w:rPr>
          <w:sz w:val="28"/>
          <w:szCs w:val="28"/>
        </w:rPr>
      </w:pPr>
    </w:p>
    <w:p w14:paraId="253A7E06" w14:textId="77777777" w:rsidR="003923DD" w:rsidRDefault="003923DD" w:rsidP="00382BCD">
      <w:pPr>
        <w:tabs>
          <w:tab w:val="left" w:pos="2816"/>
        </w:tabs>
        <w:rPr>
          <w:sz w:val="28"/>
          <w:szCs w:val="28"/>
        </w:rPr>
      </w:pPr>
    </w:p>
    <w:p w14:paraId="5001687F" w14:textId="77777777" w:rsidR="003923DD" w:rsidRDefault="003923DD" w:rsidP="00382BCD">
      <w:pPr>
        <w:tabs>
          <w:tab w:val="left" w:pos="2816"/>
        </w:tabs>
        <w:rPr>
          <w:sz w:val="28"/>
          <w:szCs w:val="28"/>
        </w:rPr>
      </w:pPr>
    </w:p>
    <w:p w14:paraId="6112B271" w14:textId="77777777" w:rsidR="003923DD" w:rsidRDefault="003923DD" w:rsidP="00382BCD">
      <w:pPr>
        <w:tabs>
          <w:tab w:val="left" w:pos="2816"/>
        </w:tabs>
        <w:rPr>
          <w:sz w:val="28"/>
          <w:szCs w:val="28"/>
        </w:rPr>
      </w:pPr>
    </w:p>
    <w:p w14:paraId="25547EE1" w14:textId="77777777" w:rsidR="003923DD" w:rsidRDefault="003923DD" w:rsidP="00382BCD">
      <w:pPr>
        <w:tabs>
          <w:tab w:val="left" w:pos="2816"/>
        </w:tabs>
        <w:rPr>
          <w:sz w:val="28"/>
          <w:szCs w:val="28"/>
        </w:rPr>
      </w:pPr>
    </w:p>
    <w:p w14:paraId="359451CF" w14:textId="77777777" w:rsidR="003923DD" w:rsidRDefault="003923DD" w:rsidP="00382BCD">
      <w:pPr>
        <w:tabs>
          <w:tab w:val="left" w:pos="2816"/>
        </w:tabs>
        <w:rPr>
          <w:sz w:val="28"/>
          <w:szCs w:val="28"/>
        </w:rPr>
      </w:pPr>
    </w:p>
    <w:p w14:paraId="16134466" w14:textId="77777777" w:rsidR="003923DD" w:rsidRDefault="003923DD" w:rsidP="00382BCD">
      <w:pPr>
        <w:tabs>
          <w:tab w:val="left" w:pos="2816"/>
        </w:tabs>
        <w:rPr>
          <w:sz w:val="28"/>
          <w:szCs w:val="28"/>
        </w:rPr>
      </w:pPr>
    </w:p>
    <w:p w14:paraId="7C33BA7E" w14:textId="77777777" w:rsidR="003923DD" w:rsidRDefault="003923DD" w:rsidP="00382BCD">
      <w:pPr>
        <w:tabs>
          <w:tab w:val="left" w:pos="2816"/>
        </w:tabs>
        <w:rPr>
          <w:sz w:val="28"/>
          <w:szCs w:val="28"/>
        </w:rPr>
      </w:pPr>
    </w:p>
    <w:p w14:paraId="678671E0" w14:textId="77777777" w:rsidR="003923DD" w:rsidRDefault="003923DD" w:rsidP="00382BCD">
      <w:pPr>
        <w:tabs>
          <w:tab w:val="left" w:pos="2816"/>
        </w:tabs>
        <w:rPr>
          <w:sz w:val="28"/>
          <w:szCs w:val="28"/>
        </w:rPr>
      </w:pPr>
    </w:p>
    <w:p w14:paraId="2BCB9331" w14:textId="77777777" w:rsidR="003923DD" w:rsidRDefault="003923DD" w:rsidP="00382BCD">
      <w:pPr>
        <w:tabs>
          <w:tab w:val="left" w:pos="2816"/>
        </w:tabs>
        <w:rPr>
          <w:sz w:val="28"/>
          <w:szCs w:val="28"/>
        </w:rPr>
      </w:pPr>
    </w:p>
    <w:p w14:paraId="3BDA7918" w14:textId="77777777" w:rsidR="003923DD" w:rsidRDefault="003923DD" w:rsidP="00382BCD">
      <w:pPr>
        <w:tabs>
          <w:tab w:val="left" w:pos="2816"/>
        </w:tabs>
        <w:rPr>
          <w:sz w:val="28"/>
          <w:szCs w:val="28"/>
        </w:rPr>
      </w:pPr>
    </w:p>
    <w:p w14:paraId="476473B2" w14:textId="77777777" w:rsidR="003923DD" w:rsidRDefault="003923DD" w:rsidP="00382BCD">
      <w:pPr>
        <w:tabs>
          <w:tab w:val="left" w:pos="2816"/>
        </w:tabs>
        <w:rPr>
          <w:sz w:val="28"/>
          <w:szCs w:val="28"/>
        </w:rPr>
      </w:pPr>
    </w:p>
    <w:p w14:paraId="73B755AB" w14:textId="77777777" w:rsidR="003923DD" w:rsidRDefault="003923DD" w:rsidP="00382BCD">
      <w:pPr>
        <w:tabs>
          <w:tab w:val="left" w:pos="2816"/>
        </w:tabs>
        <w:rPr>
          <w:sz w:val="28"/>
          <w:szCs w:val="28"/>
        </w:rPr>
      </w:pPr>
    </w:p>
    <w:p w14:paraId="5B5E7170" w14:textId="77777777" w:rsidR="003923DD" w:rsidRDefault="003923DD" w:rsidP="00382BCD">
      <w:pPr>
        <w:tabs>
          <w:tab w:val="left" w:pos="2816"/>
        </w:tabs>
        <w:rPr>
          <w:sz w:val="28"/>
          <w:szCs w:val="28"/>
        </w:rPr>
      </w:pPr>
    </w:p>
    <w:p w14:paraId="23F0B33A" w14:textId="77777777" w:rsidR="005A0776" w:rsidRPr="001B46BB" w:rsidRDefault="005A0776" w:rsidP="00DC7E9C">
      <w:pPr>
        <w:pStyle w:val="Nagwek1"/>
        <w:numPr>
          <w:ilvl w:val="0"/>
          <w:numId w:val="1"/>
        </w:numPr>
        <w:spacing w:after="240"/>
      </w:pPr>
      <w:bookmarkStart w:id="1" w:name="_Toc505264575"/>
      <w:r w:rsidRPr="001B46BB">
        <w:lastRenderedPageBreak/>
        <w:t>Wstęp</w:t>
      </w:r>
      <w:bookmarkEnd w:id="1"/>
      <w:r w:rsidRPr="001B46BB">
        <w:t xml:space="preserve"> </w:t>
      </w:r>
    </w:p>
    <w:p w14:paraId="64186C38" w14:textId="77777777" w:rsidR="001F4FC4" w:rsidRPr="00A33847" w:rsidRDefault="001F4FC4" w:rsidP="008C2DBB">
      <w:pPr>
        <w:pStyle w:val="Nagwek2"/>
        <w:spacing w:after="240"/>
        <w:rPr>
          <w:rStyle w:val="Pogrubienie"/>
          <w:b/>
          <w:bCs w:val="0"/>
        </w:rPr>
      </w:pPr>
      <w:bookmarkStart w:id="2" w:name="_Toc505264576"/>
      <w:r w:rsidRPr="00A95193">
        <w:rPr>
          <w:rStyle w:val="Pogrubienie"/>
          <w:b/>
          <w:bCs w:val="0"/>
          <w:i/>
        </w:rPr>
        <w:t>Polityka ekologiczna państwa 2030</w:t>
      </w:r>
      <w:r w:rsidRPr="00A33847">
        <w:rPr>
          <w:rStyle w:val="Pogrubienie"/>
          <w:b/>
          <w:bCs w:val="0"/>
        </w:rPr>
        <w:t xml:space="preserve"> (PEP) w systemie zarządzania rozwojem kraju</w:t>
      </w:r>
      <w:bookmarkEnd w:id="2"/>
    </w:p>
    <w:p w14:paraId="17FC8A5F" w14:textId="77777777" w:rsidR="00E607D5" w:rsidRDefault="00E607D5" w:rsidP="00E607D5">
      <w:pPr>
        <w:jc w:val="both"/>
      </w:pPr>
      <w:r w:rsidRPr="000518B0">
        <w:t>14 lutego 2017 r. Rada Ministrów przyjęła nową średniookresow</w:t>
      </w:r>
      <w:r>
        <w:t>ą</w:t>
      </w:r>
      <w:r w:rsidRPr="000518B0">
        <w:t xml:space="preserve"> strategię rozwoju kraju – </w:t>
      </w:r>
      <w:r w:rsidRPr="00E607D5">
        <w:rPr>
          <w:i/>
        </w:rPr>
        <w:t>Strategię na rzecz Odpowiedzialnego Rozwoju do roku 2020</w:t>
      </w:r>
      <w:r w:rsidRPr="000518B0">
        <w:t xml:space="preserve"> </w:t>
      </w:r>
      <w:r w:rsidRPr="00A95193">
        <w:rPr>
          <w:i/>
        </w:rPr>
        <w:t>(z perspektywą do 2030 r.)</w:t>
      </w:r>
      <w:r w:rsidRPr="000518B0">
        <w:t xml:space="preserve"> – SOR. Wskazane w</w:t>
      </w:r>
      <w:r w:rsidR="00A95193">
        <w:t> </w:t>
      </w:r>
      <w:r w:rsidRPr="000518B0">
        <w:t xml:space="preserve">SOR cele, kierunki interwencji, działania i projekty strategiczne powinny znaleźć odzwierciedlenie we wszystkich dokumentach strategicznych. W tym sensie SOR stanowi podstawę do przygotowywania nowych strategii sektorowych, w tym strategii środowiskowej. Komitet Koordynacyjny ds. Polityki Rozwoju (KKPR) rekomendował zastąpienie dotychczas obowiązującej </w:t>
      </w:r>
      <w:r w:rsidRPr="007F4A8E">
        <w:rPr>
          <w:i/>
        </w:rPr>
        <w:t>Strategii „Bezpieczeństwo Energetyczne i Środowisko – perspektywa do 2020 r.”</w:t>
      </w:r>
      <w:r w:rsidRPr="000518B0">
        <w:t xml:space="preserve"> (</w:t>
      </w:r>
      <w:r w:rsidR="00F11593">
        <w:t>BEiŚ</w:t>
      </w:r>
      <w:r w:rsidRPr="000518B0">
        <w:t xml:space="preserve">) dwoma osobnymi dokumentami. Prace nad </w:t>
      </w:r>
      <w:r>
        <w:t>s</w:t>
      </w:r>
      <w:r w:rsidRPr="000518B0">
        <w:t xml:space="preserve">trategią </w:t>
      </w:r>
      <w:r>
        <w:t xml:space="preserve">środowiskową były koordynowane przez </w:t>
      </w:r>
      <w:r w:rsidRPr="000518B0">
        <w:t>Ministerstwo Środowiska</w:t>
      </w:r>
      <w:r w:rsidR="003476A7">
        <w:t xml:space="preserve"> ze wsparciem członków międzyresortowego</w:t>
      </w:r>
      <w:r w:rsidRPr="000518B0">
        <w:t xml:space="preserve"> zesp</w:t>
      </w:r>
      <w:r w:rsidR="003476A7">
        <w:t>ołu</w:t>
      </w:r>
      <w:r w:rsidRPr="000518B0">
        <w:t>.</w:t>
      </w:r>
      <w:r>
        <w:t xml:space="preserve"> </w:t>
      </w:r>
      <w:r w:rsidR="004069F5">
        <w:t>D</w:t>
      </w:r>
      <w:r>
        <w:t>okument otrzyma</w:t>
      </w:r>
      <w:r w:rsidR="003476A7">
        <w:t>ł</w:t>
      </w:r>
      <w:r>
        <w:t xml:space="preserve"> nazwę </w:t>
      </w:r>
      <w:r w:rsidRPr="00E607D5">
        <w:rPr>
          <w:i/>
        </w:rPr>
        <w:t xml:space="preserve">Polityka </w:t>
      </w:r>
      <w:r w:rsidR="003B3A60">
        <w:rPr>
          <w:i/>
        </w:rPr>
        <w:t>e</w:t>
      </w:r>
      <w:r w:rsidR="003B3A60" w:rsidRPr="00E607D5">
        <w:rPr>
          <w:i/>
        </w:rPr>
        <w:t xml:space="preserve">kologiczna </w:t>
      </w:r>
      <w:r w:rsidR="003B3A60">
        <w:rPr>
          <w:i/>
        </w:rPr>
        <w:t>p</w:t>
      </w:r>
      <w:r w:rsidR="003B3A60" w:rsidRPr="00E607D5">
        <w:rPr>
          <w:i/>
        </w:rPr>
        <w:t>aństwa</w:t>
      </w:r>
      <w:r w:rsidR="003B3A60">
        <w:t xml:space="preserve"> </w:t>
      </w:r>
      <w:r w:rsidR="003B3A60" w:rsidRPr="007F4A8E">
        <w:rPr>
          <w:i/>
        </w:rPr>
        <w:t>2030</w:t>
      </w:r>
      <w:r w:rsidR="003B3A60" w:rsidRPr="00E607D5">
        <w:rPr>
          <w:i/>
        </w:rPr>
        <w:t xml:space="preserve"> </w:t>
      </w:r>
      <w:r w:rsidRPr="002F6D2D">
        <w:t>(PEP)</w:t>
      </w:r>
      <w:r>
        <w:t>.</w:t>
      </w:r>
    </w:p>
    <w:p w14:paraId="4E5512D0" w14:textId="77777777" w:rsidR="001F4FC4" w:rsidRDefault="001F4FC4" w:rsidP="00E607D5">
      <w:pPr>
        <w:jc w:val="both"/>
      </w:pPr>
    </w:p>
    <w:p w14:paraId="30BF8729" w14:textId="77777777" w:rsidR="003476A7" w:rsidRDefault="003476A7" w:rsidP="00E607D5">
      <w:pPr>
        <w:jc w:val="both"/>
      </w:pPr>
      <w:r>
        <w:rPr>
          <w:noProof/>
          <w:lang w:eastAsia="pl-PL"/>
        </w:rPr>
        <mc:AlternateContent>
          <mc:Choice Requires="wpg">
            <w:drawing>
              <wp:inline distT="0" distB="0" distL="0" distR="0" wp14:anchorId="0DE83F91" wp14:editId="21DB4E32">
                <wp:extent cx="6032500" cy="3171825"/>
                <wp:effectExtent l="0" t="0" r="25400" b="28575"/>
                <wp:docPr id="61" name="Grupa 5"/>
                <wp:cNvGraphicFramePr/>
                <a:graphic xmlns:a="http://schemas.openxmlformats.org/drawingml/2006/main">
                  <a:graphicData uri="http://schemas.microsoft.com/office/word/2010/wordprocessingGroup">
                    <wpg:wgp>
                      <wpg:cNvGrpSpPr/>
                      <wpg:grpSpPr>
                        <a:xfrm>
                          <a:off x="0" y="0"/>
                          <a:ext cx="6032500" cy="3171825"/>
                          <a:chOff x="0" y="0"/>
                          <a:chExt cx="8280920" cy="4032448"/>
                        </a:xfrm>
                      </wpg:grpSpPr>
                      <wps:wsp>
                        <wps:cNvPr id="62" name="Prostokąt zaokrąglony 62"/>
                        <wps:cNvSpPr/>
                        <wps:spPr>
                          <a:xfrm>
                            <a:off x="0" y="0"/>
                            <a:ext cx="1944216" cy="93610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6CDCFAA"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wps:txbx>
                        <wps:bodyPr rtlCol="0" anchor="ctr"/>
                      </wps:wsp>
                      <wps:wsp>
                        <wps:cNvPr id="63" name="Prostokąt zaokrąglony 63"/>
                        <wps:cNvSpPr/>
                        <wps:spPr>
                          <a:xfrm>
                            <a:off x="2880320" y="0"/>
                            <a:ext cx="3816424"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12D7ECBD"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średniookresowa strategia rozwoju kraju – </w:t>
                              </w:r>
                              <w:r>
                                <w:rPr>
                                  <w:rFonts w:asciiTheme="minorHAnsi" w:hAnsi="Calibri" w:cstheme="minorBidi"/>
                                  <w:i/>
                                  <w:iCs/>
                                  <w:color w:val="FF0000"/>
                                  <w:kern w:val="24"/>
                                </w:rPr>
                                <w:t>Strategia na rzecz Odpowiedzialnego Rozwoju</w:t>
                              </w:r>
                            </w:p>
                          </w:txbxContent>
                        </wps:txbx>
                        <wps:bodyPr rtlCol="0" anchor="ctr"/>
                      </wps:wsp>
                      <wps:wsp>
                        <wps:cNvPr id="64" name="Prostokąt zaokrąglony 64"/>
                        <wps:cNvSpPr/>
                        <wps:spPr>
                          <a:xfrm>
                            <a:off x="0" y="3096343"/>
                            <a:ext cx="1944216" cy="936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BD7A566"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w:t>
                              </w:r>
                            </w:p>
                          </w:txbxContent>
                        </wps:txbx>
                        <wps:bodyPr rtlCol="0" anchor="ctr"/>
                      </wps:wsp>
                      <wps:wsp>
                        <wps:cNvPr id="65" name="Prostokąt zaokrąglony 65"/>
                        <wps:cNvSpPr/>
                        <wps:spPr>
                          <a:xfrm>
                            <a:off x="2880320" y="1512168"/>
                            <a:ext cx="3816424"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0F1C03BE"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9 zintegrowanych strategii, w tym </w:t>
                              </w:r>
                              <w:r>
                                <w:rPr>
                                  <w:rFonts w:asciiTheme="minorHAnsi" w:hAnsi="Calibri" w:cstheme="minorBidi"/>
                                  <w:i/>
                                  <w:iCs/>
                                  <w:color w:val="FF0000"/>
                                  <w:kern w:val="24"/>
                                </w:rPr>
                                <w:t>Polityka ekologiczna państwa 2030</w:t>
                              </w:r>
                            </w:p>
                          </w:txbxContent>
                        </wps:txbx>
                        <wps:bodyPr rtlCol="0" anchor="ctr"/>
                      </wps:wsp>
                      <wps:wsp>
                        <wps:cNvPr id="66" name="Prostokąt zaokrąglony 66"/>
                        <wps:cNvSpPr/>
                        <wps:spPr>
                          <a:xfrm>
                            <a:off x="2880320" y="3096344"/>
                            <a:ext cx="3744416"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5ECF4BCA"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programy operacyjne</w:t>
                              </w:r>
                            </w:p>
                          </w:txbxContent>
                        </wps:txbx>
                        <wps:bodyPr rtlCol="0" anchor="ctr"/>
                      </wps:wsp>
                      <wps:wsp>
                        <wps:cNvPr id="67" name="Strzałka w dół 67"/>
                        <wps:cNvSpPr/>
                        <wps:spPr>
                          <a:xfrm>
                            <a:off x="4824536" y="1008112"/>
                            <a:ext cx="144016" cy="432048"/>
                          </a:xfrm>
                          <a:prstGeom prst="downArrow">
                            <a:avLst/>
                          </a:prstGeom>
                          <a:ln/>
                        </wps:spPr>
                        <wps:style>
                          <a:lnRef idx="2">
                            <a:schemeClr val="accent3"/>
                          </a:lnRef>
                          <a:fillRef idx="1">
                            <a:schemeClr val="lt1"/>
                          </a:fillRef>
                          <a:effectRef idx="0">
                            <a:schemeClr val="accent3"/>
                          </a:effectRef>
                          <a:fontRef idx="minor">
                            <a:schemeClr val="dk1"/>
                          </a:fontRef>
                        </wps:style>
                        <wps:bodyPr rtlCol="0" anchor="ctr"/>
                      </wps:wsp>
                      <wps:wsp>
                        <wps:cNvPr id="68" name="Strzałka w dół 68"/>
                        <wps:cNvSpPr/>
                        <wps:spPr>
                          <a:xfrm>
                            <a:off x="4824536" y="2592288"/>
                            <a:ext cx="144016" cy="432048"/>
                          </a:xfrm>
                          <a:prstGeom prst="downArrow">
                            <a:avLst/>
                          </a:prstGeom>
                          <a:ln/>
                        </wps:spPr>
                        <wps:style>
                          <a:lnRef idx="2">
                            <a:schemeClr val="accent3"/>
                          </a:lnRef>
                          <a:fillRef idx="1">
                            <a:schemeClr val="lt1"/>
                          </a:fillRef>
                          <a:effectRef idx="0">
                            <a:schemeClr val="accent3"/>
                          </a:effectRef>
                          <a:fontRef idx="minor">
                            <a:schemeClr val="dk1"/>
                          </a:fontRef>
                        </wps:style>
                        <wps:bodyPr rtlCol="0" anchor="ctr"/>
                      </wps:wsp>
                      <wps:wsp>
                        <wps:cNvPr id="69" name="Prostokąt zaokrąglony 69"/>
                        <wps:cNvSpPr/>
                        <wps:spPr>
                          <a:xfrm>
                            <a:off x="0" y="1512168"/>
                            <a:ext cx="1944216" cy="936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38E1EF1"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wps:txbx>
                        <wps:bodyPr rtlCol="0" anchor="ctr"/>
                      </wps:wsp>
                      <wps:wsp>
                        <wps:cNvPr id="70" name="Strzałka zakrzywiona w dół 70"/>
                        <wps:cNvSpPr/>
                        <wps:spPr>
                          <a:xfrm rot="5400000">
                            <a:off x="5976664" y="1512168"/>
                            <a:ext cx="3240360" cy="1368152"/>
                          </a:xfrm>
                          <a:prstGeom prst="curvedDownArrow">
                            <a:avLst/>
                          </a:prstGeom>
                          <a:ln/>
                        </wps:spPr>
                        <wps:style>
                          <a:lnRef idx="2">
                            <a:schemeClr val="accent3"/>
                          </a:lnRef>
                          <a:fillRef idx="1">
                            <a:schemeClr val="lt1"/>
                          </a:fillRef>
                          <a:effectRef idx="0">
                            <a:schemeClr val="accent3"/>
                          </a:effectRef>
                          <a:fontRef idx="minor">
                            <a:schemeClr val="dk1"/>
                          </a:fontRef>
                        </wps:style>
                        <wps:bodyPr rtlCol="0" anchor="ctr"/>
                      </wps:wsp>
                    </wpg:wgp>
                  </a:graphicData>
                </a:graphic>
              </wp:inline>
            </w:drawing>
          </mc:Choice>
          <mc:Fallback>
            <w:pict>
              <v:group w14:anchorId="0DE83F91" id="Grupa 5" o:spid="_x0000_s1026" style="width:475pt;height:249.75pt;mso-position-horizontal-relative:char;mso-position-vertical-relative:line" coordsize="82809,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">
                <v:roundrect id="Prostokąt zaokrąglony 62" o:spid="_x0000_s1027" style="position:absolute;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t6sMA&#10;AADbAAAADwAAAGRycy9kb3ducmV2LnhtbESPQWvCQBSE70L/w/IEb7pRikrqKlYIFNoeTHvo8ZF9&#10;TUKzb8PuU2N/fbcgeBxm5htmsxtcp84UYuvZwHyWgSKuvG25NvD5UUzXoKIgW+w8k4ErRdhtH0Yb&#10;zK2/8JHOpdQqQTjmaKAR6XOtY9WQwzjzPXHyvn1wKEmGWtuAlwR3nV5k2VI7bDktNNjToaHqpzw5&#10;A3Gtn6V49/T29Siv+9VvUXIojJmMh/0TKKFB7uFb+8UaWC7g/0v6AX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t6sMAAADbAAAADwAAAAAAAAAAAAAAAACYAgAAZHJzL2Rv&#10;d25yZXYueG1sUEsFBgAAAAAEAAQA9QAAAIgDAAAAAA==&#10;" fillcolor="white [3201]" strokecolor="#4f81bd [3204]" strokeweight="2pt">
                  <v:textbox>
                    <w:txbxContent>
                      <w:p w14:paraId="36CDCFAA"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v:textbox>
                </v:roundrect>
                <v:roundrect id="Prostokąt zaokrąglony 63" o:spid="_x0000_s1028" style="position:absolute;left:28803;width:3816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zb8QA&#10;AADbAAAADwAAAGRycy9kb3ducmV2LnhtbESPT2sCMRTE74LfITyhN836B1u2RlGxUA8W1B56fCTP&#10;3cXNy7KJ7tZPbwTB4zAzv2Fmi9aW4kq1LxwrGA4SEMTamYIzBb/Hr/4HCB+QDZaOScE/eVjMu50Z&#10;psY1vKfrIWQiQtinqCAPoUql9Doni37gKuLonVxtMURZZ9LU2ES4LeUoSabSYsFxIceK1jnp8+Fi&#10;FQTd+OPP7jah5Ubvt+/lyqz/WqXeeu3yE0SgNrzCz/a3UTAd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s2/EAAAA2wAAAA8AAAAAAAAAAAAAAAAAmAIAAGRycy9k&#10;b3ducmV2LnhtbFBLBQYAAAAABAAEAPUAAACJAwAAAAA=&#10;" fillcolor="white [3201]" strokecolor="#9bbb59 [3206]" strokeweight="2pt">
                  <v:textbox>
                    <w:txbxContent>
                      <w:p w14:paraId="12D7ECBD"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średniookresowa strategia rozwoju kraju – </w:t>
                        </w:r>
                        <w:r>
                          <w:rPr>
                            <w:rFonts w:asciiTheme="minorHAnsi" w:hAnsi="Calibri" w:cstheme="minorBidi"/>
                            <w:i/>
                            <w:iCs/>
                            <w:color w:val="FF0000"/>
                            <w:kern w:val="24"/>
                          </w:rPr>
                          <w:t>Strategia na rzecz Odpowiedzialnego Rozwoju</w:t>
                        </w:r>
                      </w:p>
                    </w:txbxContent>
                  </v:textbox>
                </v:roundrect>
                <v:roundrect id="Prostokąt zaokrąglony 64" o:spid="_x0000_s1029" style="position:absolute;top:30963;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QBcMA&#10;AADbAAAADwAAAGRycy9kb3ducmV2LnhtbESPQWvCQBSE74L/YXlCb7pRRCV1FRUChbYH0x56fGRf&#10;k9Ds27D7qml/fbcgeBxm5htmux9cpy4UYuvZwHyWgSKuvG25NvD+Vkw3oKIgW+w8k4EfirDfjUdb&#10;zK2/8pkupdQqQTjmaKAR6XOtY9WQwzjzPXHyPn1wKEmGWtuA1wR3nV5k2Uo7bDktNNjTqaHqq/x2&#10;BuJGH6V49fTysZTnw/q3KDkUxjxMhsMjKKFB7uFb+8kaWC3h/0v6AX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QBcMAAADbAAAADwAAAAAAAAAAAAAAAACYAgAAZHJzL2Rv&#10;d25yZXYueG1sUEsFBgAAAAAEAAQA9QAAAIgDAAAAAA==&#10;" fillcolor="white [3201]" strokecolor="#4f81bd [3204]" strokeweight="2pt">
                  <v:textbox>
                    <w:txbxContent>
                      <w:p w14:paraId="5BD7A566"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w:t>
                        </w:r>
                      </w:p>
                    </w:txbxContent>
                  </v:textbox>
                </v:roundrect>
                <v:roundrect id="Prostokąt zaokrąglony 65" o:spid="_x0000_s1030" style="position:absolute;left:28803;top:15121;width:3816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OgMQA&#10;AADbAAAADwAAAGRycy9kb3ducmV2LnhtbESPQWsCMRSE74L/ITyhN80qasvWKCoW6sGC2kOPj+S5&#10;u7h5WTbR3frrjSB4HGbmG2a2aG0prlT7wrGC4SABQaydKThT8Hv86n+A8AHZYOmYFPyTh8W825lh&#10;alzDe7oeQiYihH2KCvIQqlRKr3Oy6AeuIo7eydUWQ5R1Jk2NTYTbUo6SZCotFhwXcqxonZM+Hy5W&#10;QdCNP/7sbmNabvR++16uzPqvVeqt1y4/QQRqwyv8bH8bBdMJ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joDEAAAA2wAAAA8AAAAAAAAAAAAAAAAAmAIAAGRycy9k&#10;b3ducmV2LnhtbFBLBQYAAAAABAAEAPUAAACJAwAAAAA=&#10;" fillcolor="white [3201]" strokecolor="#9bbb59 [3206]" strokeweight="2pt">
                  <v:textbox>
                    <w:txbxContent>
                      <w:p w14:paraId="0F1C03BE"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9 zintegrowanych strategii, w tym </w:t>
                        </w:r>
                        <w:r>
                          <w:rPr>
                            <w:rFonts w:asciiTheme="minorHAnsi" w:hAnsi="Calibri" w:cstheme="minorBidi"/>
                            <w:i/>
                            <w:iCs/>
                            <w:color w:val="FF0000"/>
                            <w:kern w:val="24"/>
                          </w:rPr>
                          <w:t>Polityka ekologiczna państwa 2030</w:t>
                        </w:r>
                      </w:p>
                    </w:txbxContent>
                  </v:textbox>
                </v:roundrect>
                <v:roundrect id="Prostokąt zaokrąglony 66" o:spid="_x0000_s1031" style="position:absolute;left:28803;top:30963;width:3744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Q98UA&#10;AADbAAAADwAAAGRycy9kb3ducmV2LnhtbESPQWvCQBSE7wX/w/KE3upGKalE1xDFQntowejB42P3&#10;mQSzb0N2a9L++m6h4HGYmW+YdT7aVtyo941jBfNZAoJYO9NwpeB0fH1agvAB2WDrmBR8k4d8M3lY&#10;Y2bcwAe6laESEcI+QwV1CF0mpdc1WfQz1xFH7+J6iyHKvpKmxyHCbSsXSZJKiw3HhRo72tWkr+WX&#10;VRD04I+fHz/PVOz14f2l3ZrdeVTqcToWKxCBxnAP/7ffjII0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RD3xQAAANsAAAAPAAAAAAAAAAAAAAAAAJgCAABkcnMv&#10;ZG93bnJldi54bWxQSwUGAAAAAAQABAD1AAAAigMAAAAA&#10;" fillcolor="white [3201]" strokecolor="#9bbb59 [3206]" strokeweight="2pt">
                  <v:textbox>
                    <w:txbxContent>
                      <w:p w14:paraId="5ECF4BCA"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programy operacyjne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7" o:spid="_x0000_s1032" type="#_x0000_t67" style="position:absolute;left:48245;top:10081;width:144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uhcUA&#10;AADbAAAADwAAAGRycy9kb3ducmV2LnhtbESPT2vCQBDF74LfYRmhN93owUrqKiL4B8SCphSPQ3aS&#10;TZudjdmtxm/fLQg9Pt6835s3X3a2FjdqfeVYwXiUgCDOna64VPCRbYYzED4ga6wdk4IHeVgu+r05&#10;ptrd+US3cyhFhLBPUYEJoUml9Lkhi37kGuLoFa61GKJsS6lbvEe4reUkSabSYsWxwWBDa0P59/nH&#10;xje24+Ky+XxfmYIuh/B1Pe6yh1bqZdCt3kAE6sL/8TO91wqmr/C3JQ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G6FxQAAANsAAAAPAAAAAAAAAAAAAAAAAJgCAABkcnMv&#10;ZG93bnJldi54bWxQSwUGAAAAAAQABAD1AAAAigMAAAAA&#10;" adj="18000" fillcolor="white [3201]" strokecolor="#9bbb59 [3206]" strokeweight="2pt"/>
                <v:shape id="Strzałka w dół 68" o:spid="_x0000_s1033" type="#_x0000_t67" style="position:absolute;left:48245;top:25922;width:1440;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98UA&#10;AADbAAAADwAAAGRycy9kb3ducmV2LnhtbESPTWvCQBCG7wX/wzKF3urGHkRSV5GCWigV/KB4HLKT&#10;bDQ7G7Nbjf/eORR6HN55n3lmOu99o67UxTqwgdEwA0VcBFtzZeCwX75OQMWEbLEJTAbuFGE+GzxN&#10;Mbfhxlu67lKlBMIxRwMupTbXOhaOPMZhaIklK0PnMcnYVdp2eBO4b/Rblo21x5rlgsOWPhwV592v&#10;F43VqDwufzYLV9LxK50u3+v93Rrz8twv3kEl6tP/8l/70xoYi6z8IgD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r3xQAAANsAAAAPAAAAAAAAAAAAAAAAAJgCAABkcnMv&#10;ZG93bnJldi54bWxQSwUGAAAAAAQABAD1AAAAigMAAAAA&#10;" adj="18000" fillcolor="white [3201]" strokecolor="#9bbb59 [3206]" strokeweight="2pt"/>
                <v:roundrect id="Prostokąt zaokrąglony 69" o:spid="_x0000_s1034" style="position:absolute;top:15121;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m8QA&#10;AADbAAAADwAAAGRycy9kb3ducmV2LnhtbESPQWvCQBSE7wX/w/IEb3WjiLWpq2ghILQ9NHro8ZF9&#10;TYLZt2H3VWN/fbdQ6HGYmW+Y9XZwnbpQiK1nA7NpBoq48rbl2sDpWNyvQEVBtth5JgM3irDdjO7W&#10;mFt/5Xe6lFKrBOGYo4FGpM+1jlVDDuPU98TJ+/TBoSQZam0DXhPcdXqeZUvtsOW00GBPzw1V5/LL&#10;GYgrvZfizdPrx0Jedg/fRcmhMGYyHnZPoIQG+Q//tQ/WwPIR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5vEAAAA2wAAAA8AAAAAAAAAAAAAAAAAmAIAAGRycy9k&#10;b3ducmV2LnhtbFBLBQYAAAAABAAEAPUAAACJAwAAAAA=&#10;" fillcolor="white [3201]" strokecolor="#4f81bd [3204]" strokeweight="2pt">
                  <v:textbox>
                    <w:txbxContent>
                      <w:p w14:paraId="538E1EF1" w14:textId="77777777" w:rsidR="003F02AB" w:rsidRDefault="003F02AB"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70" o:spid="_x0000_s1035" type="#_x0000_t105" style="position:absolute;left:59766;top:15121;width:32404;height:136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PVb4A&#10;AADbAAAADwAAAGRycy9kb3ducmV2LnhtbERPyarCMBTdC+8fwn3gTtMqOFSjiCC4cqh+wKW5HXjN&#10;TV8Ta/17sxBcHs683vamFh21rrKsIB5HIIgzqysuFNxvh9EChPPIGmvLpOBFDrabn8EaE22ffKUu&#10;9YUIIewSVFB63yRSuqwkg25sG+LA5bY16ANsC6lbfIZwU8tJFM2kwYpDQ4kN7UvK/tKHUeAv/2Zx&#10;iufL4yk+59Pm2uVL0yk1/O13KxCeev8Vf9xHrWAe1oc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VD1W+AAAA2wAAAA8AAAAAAAAAAAAAAAAAmAIAAGRycy9kb3ducmV2&#10;LnhtbFBLBQYAAAAABAAEAPUAAACDAwAAAAA=&#10;" adj="17040,20460,16200" fillcolor="white [3201]" strokecolor="#9bbb59 [3206]" strokeweight="2pt"/>
                <w10:anchorlock/>
              </v:group>
            </w:pict>
          </mc:Fallback>
        </mc:AlternateContent>
      </w:r>
    </w:p>
    <w:p w14:paraId="3EB10251" w14:textId="77777777" w:rsidR="003476A7" w:rsidRPr="000518B0" w:rsidRDefault="003476A7" w:rsidP="00E607D5">
      <w:pPr>
        <w:jc w:val="both"/>
      </w:pPr>
      <w:r>
        <w:t xml:space="preserve">Schemat: </w:t>
      </w:r>
      <w:r w:rsidRPr="003476A7">
        <w:rPr>
          <w:i/>
        </w:rPr>
        <w:t>Miejsce PEP w systemie zarzadzania rozwojem kraju</w:t>
      </w:r>
      <w:r w:rsidR="003B3A60">
        <w:rPr>
          <w:i/>
        </w:rPr>
        <w:t>.</w:t>
      </w:r>
    </w:p>
    <w:p w14:paraId="27B2AFC6" w14:textId="77777777" w:rsidR="005A0776" w:rsidRDefault="005A0776" w:rsidP="005A0776">
      <w:pPr>
        <w:pStyle w:val="Akapitzlist"/>
      </w:pPr>
    </w:p>
    <w:p w14:paraId="5132BA51" w14:textId="77777777" w:rsidR="003923DD" w:rsidRDefault="003923DD" w:rsidP="005A0776">
      <w:pPr>
        <w:pStyle w:val="Akapitzlist"/>
      </w:pPr>
    </w:p>
    <w:p w14:paraId="22228D18" w14:textId="77777777" w:rsidR="003923DD" w:rsidRDefault="003923DD" w:rsidP="005A0776">
      <w:pPr>
        <w:pStyle w:val="Akapitzlist"/>
      </w:pPr>
    </w:p>
    <w:p w14:paraId="228B9921" w14:textId="77777777" w:rsidR="003923DD" w:rsidRDefault="003923DD" w:rsidP="005A0776">
      <w:pPr>
        <w:pStyle w:val="Akapitzlist"/>
      </w:pPr>
    </w:p>
    <w:p w14:paraId="607E3E6F" w14:textId="77777777" w:rsidR="003923DD" w:rsidRDefault="003923DD" w:rsidP="005A0776">
      <w:pPr>
        <w:pStyle w:val="Akapitzlist"/>
      </w:pPr>
    </w:p>
    <w:p w14:paraId="662E120C" w14:textId="77777777" w:rsidR="003923DD" w:rsidRDefault="003923DD" w:rsidP="005A0776">
      <w:pPr>
        <w:pStyle w:val="Akapitzlist"/>
      </w:pPr>
    </w:p>
    <w:p w14:paraId="0D0E0A50" w14:textId="77777777" w:rsidR="001F4FC4" w:rsidRPr="000420BC" w:rsidRDefault="001F4FC4" w:rsidP="008C2DBB">
      <w:pPr>
        <w:pStyle w:val="Nagwek2"/>
        <w:spacing w:after="240"/>
        <w:rPr>
          <w:rStyle w:val="Pogrubienie"/>
          <w:b/>
          <w:bCs w:val="0"/>
        </w:rPr>
      </w:pPr>
      <w:bookmarkStart w:id="3" w:name="_Toc505264577"/>
      <w:r w:rsidRPr="000420BC">
        <w:rPr>
          <w:rStyle w:val="Pogrubienie"/>
          <w:b/>
          <w:bCs w:val="0"/>
        </w:rPr>
        <w:lastRenderedPageBreak/>
        <w:t>Zakres tematyczny PEP</w:t>
      </w:r>
      <w:bookmarkEnd w:id="3"/>
    </w:p>
    <w:p w14:paraId="6EAE4832" w14:textId="77777777" w:rsidR="003B3A60" w:rsidRDefault="00E607D5" w:rsidP="00535A7C">
      <w:pPr>
        <w:jc w:val="both"/>
      </w:pPr>
      <w:r w:rsidRPr="00535A7C">
        <w:rPr>
          <w:i/>
        </w:rPr>
        <w:t xml:space="preserve">Polityka ekologiczna </w:t>
      </w:r>
      <w:r w:rsidR="00535A7C" w:rsidRPr="00535A7C">
        <w:rPr>
          <w:i/>
        </w:rPr>
        <w:t>p</w:t>
      </w:r>
      <w:r w:rsidRPr="00535A7C">
        <w:rPr>
          <w:i/>
        </w:rPr>
        <w:t>aństwa</w:t>
      </w:r>
      <w:r>
        <w:t xml:space="preserve"> </w:t>
      </w:r>
      <w:r w:rsidR="001F4FC4" w:rsidRPr="001F4FC4">
        <w:rPr>
          <w:i/>
        </w:rPr>
        <w:t>2030</w:t>
      </w:r>
      <w:r w:rsidR="001F4FC4">
        <w:t xml:space="preserve"> </w:t>
      </w:r>
      <w:r w:rsidR="00535A7C">
        <w:t>(PEP) integruje</w:t>
      </w:r>
      <w:r w:rsidR="00535A7C" w:rsidRPr="000518B0">
        <w:t xml:space="preserve"> zakres tematyczny dokumentów: </w:t>
      </w:r>
    </w:p>
    <w:p w14:paraId="2F149BA7" w14:textId="77777777" w:rsidR="003B3A60" w:rsidRDefault="003B3A60" w:rsidP="00DC7E9C">
      <w:pPr>
        <w:pStyle w:val="Akapitzlist"/>
        <w:numPr>
          <w:ilvl w:val="0"/>
          <w:numId w:val="2"/>
        </w:numPr>
        <w:jc w:val="both"/>
      </w:pPr>
      <w:r w:rsidRPr="007F4A8E">
        <w:rPr>
          <w:i/>
        </w:rPr>
        <w:t>Strategii „Bezpieczeństwo Energetyczne i Środowisko – perspektywa do 2020 r.”</w:t>
      </w:r>
      <w:r w:rsidR="00535A7C">
        <w:t xml:space="preserve"> (</w:t>
      </w:r>
      <w:r w:rsidR="00F11593">
        <w:t>BEiŚ</w:t>
      </w:r>
      <w:r w:rsidR="00535A7C">
        <w:t>)</w:t>
      </w:r>
      <w:r w:rsidR="00535A7C" w:rsidRPr="000518B0">
        <w:t xml:space="preserve"> w</w:t>
      </w:r>
      <w:r w:rsidR="004276E8">
        <w:t> </w:t>
      </w:r>
      <w:r w:rsidR="00535A7C" w:rsidRPr="000518B0">
        <w:t xml:space="preserve">części środowiskowej, </w:t>
      </w:r>
    </w:p>
    <w:p w14:paraId="44A42850" w14:textId="77777777" w:rsidR="004276E8" w:rsidRDefault="00535A7C" w:rsidP="00DC7E9C">
      <w:pPr>
        <w:pStyle w:val="Akapitzlist"/>
        <w:numPr>
          <w:ilvl w:val="0"/>
          <w:numId w:val="2"/>
        </w:numPr>
        <w:jc w:val="both"/>
      </w:pPr>
      <w:r w:rsidRPr="007F4A8E">
        <w:rPr>
          <w:i/>
        </w:rPr>
        <w:t>Strategiczn</w:t>
      </w:r>
      <w:r w:rsidR="003B3A60">
        <w:rPr>
          <w:i/>
        </w:rPr>
        <w:t>ego</w:t>
      </w:r>
      <w:r w:rsidRPr="007F4A8E">
        <w:rPr>
          <w:i/>
        </w:rPr>
        <w:t xml:space="preserve"> plan</w:t>
      </w:r>
      <w:r w:rsidR="003B3A60">
        <w:rPr>
          <w:i/>
        </w:rPr>
        <w:t>u</w:t>
      </w:r>
      <w:r w:rsidRPr="007F4A8E">
        <w:rPr>
          <w:i/>
        </w:rPr>
        <w:t xml:space="preserve"> adaptacji dla sektorów obszarów wrażliwych na zmiany klimatu do roku 2020</w:t>
      </w:r>
      <w:r w:rsidRPr="000518B0">
        <w:t xml:space="preserve"> (SPA</w:t>
      </w:r>
      <w:r w:rsidR="003B3A60">
        <w:t>2020</w:t>
      </w:r>
      <w:r w:rsidRPr="000518B0">
        <w:t xml:space="preserve">) </w:t>
      </w:r>
    </w:p>
    <w:p w14:paraId="68AB6C50" w14:textId="403E3A1D" w:rsidR="004276E8" w:rsidRPr="00C32E40" w:rsidRDefault="00535A7C" w:rsidP="00681036">
      <w:pPr>
        <w:pStyle w:val="Akapitzlist"/>
        <w:numPr>
          <w:ilvl w:val="0"/>
          <w:numId w:val="2"/>
        </w:numPr>
        <w:jc w:val="both"/>
        <w:rPr>
          <w:i/>
        </w:rPr>
      </w:pPr>
      <w:r w:rsidRPr="000518B0">
        <w:t xml:space="preserve">oraz </w:t>
      </w:r>
      <w:r w:rsidRPr="007F4A8E">
        <w:rPr>
          <w:i/>
        </w:rPr>
        <w:t>Polityk</w:t>
      </w:r>
      <w:r w:rsidR="004276E8">
        <w:rPr>
          <w:i/>
        </w:rPr>
        <w:t>i</w:t>
      </w:r>
      <w:r w:rsidRPr="007F4A8E">
        <w:rPr>
          <w:i/>
        </w:rPr>
        <w:t xml:space="preserve"> klimatyczn</w:t>
      </w:r>
      <w:r w:rsidR="004276E8">
        <w:rPr>
          <w:i/>
        </w:rPr>
        <w:t>ej</w:t>
      </w:r>
      <w:r w:rsidRPr="007F4A8E">
        <w:rPr>
          <w:i/>
        </w:rPr>
        <w:t xml:space="preserve"> Polski</w:t>
      </w:r>
      <w:r w:rsidRPr="000518B0">
        <w:t xml:space="preserve">. </w:t>
      </w:r>
      <w:r w:rsidRPr="007F4A8E">
        <w:rPr>
          <w:i/>
        </w:rPr>
        <w:t>Strategi</w:t>
      </w:r>
      <w:r w:rsidR="004276E8">
        <w:rPr>
          <w:i/>
        </w:rPr>
        <w:t>i</w:t>
      </w:r>
      <w:r w:rsidRPr="007F4A8E">
        <w:rPr>
          <w:i/>
        </w:rPr>
        <w:t xml:space="preserve"> redukcji emisji gazów cieplarnianych w Polsce do roku 2020</w:t>
      </w:r>
      <w:r w:rsidR="00681036">
        <w:rPr>
          <w:i/>
        </w:rPr>
        <w:t xml:space="preserve"> (</w:t>
      </w:r>
      <w:r w:rsidR="00681036" w:rsidRPr="00681036">
        <w:rPr>
          <w:i/>
        </w:rPr>
        <w:t>uchylona uchwałą Rady Ministrów w dniu 1 września 2015 r.</w:t>
      </w:r>
      <w:r w:rsidR="00681036">
        <w:rPr>
          <w:i/>
        </w:rPr>
        <w:t>)</w:t>
      </w:r>
      <w:r w:rsidR="00C32E40">
        <w:rPr>
          <w:i/>
        </w:rPr>
        <w:t>.</w:t>
      </w:r>
    </w:p>
    <w:p w14:paraId="13671E72" w14:textId="77777777" w:rsidR="00535A7C" w:rsidRPr="006370C1" w:rsidRDefault="004276E8" w:rsidP="00F11593">
      <w:pPr>
        <w:jc w:val="both"/>
      </w:pPr>
      <w:r w:rsidRPr="000518B0">
        <w:t>któr</w:t>
      </w:r>
      <w:r>
        <w:t xml:space="preserve">ych </w:t>
      </w:r>
      <w:r w:rsidR="00535A7C" w:rsidRPr="000518B0">
        <w:t>okres ob</w:t>
      </w:r>
      <w:r w:rsidR="00535A7C">
        <w:t xml:space="preserve">owiązywania </w:t>
      </w:r>
      <w:r>
        <w:t xml:space="preserve">został zaplanowany do </w:t>
      </w:r>
      <w:r w:rsidR="00535A7C">
        <w:t>końc</w:t>
      </w:r>
      <w:r>
        <w:t>a</w:t>
      </w:r>
      <w:r w:rsidR="00535A7C">
        <w:t xml:space="preserve"> 2020 r.</w:t>
      </w:r>
      <w:r w:rsidR="0004149E">
        <w:t xml:space="preserve"> </w:t>
      </w:r>
      <w:r w:rsidR="00535A7C">
        <w:t>Z</w:t>
      </w:r>
      <w:r w:rsidR="00535A7C" w:rsidRPr="004D54B5">
        <w:t xml:space="preserve">akres </w:t>
      </w:r>
      <w:r w:rsidR="00535A7C">
        <w:t xml:space="preserve">tematyczny </w:t>
      </w:r>
      <w:r w:rsidR="00535A7C" w:rsidRPr="00F11593">
        <w:t>PEP</w:t>
      </w:r>
      <w:r w:rsidR="00535A7C">
        <w:t xml:space="preserve"> </w:t>
      </w:r>
      <w:r>
        <w:t xml:space="preserve">został uzupełniony o środowiskowe cele i priorytety Rządu RP oraz rozwija część środowiskową </w:t>
      </w:r>
      <w:r w:rsidRPr="00E607D5">
        <w:rPr>
          <w:i/>
        </w:rPr>
        <w:t>Strategi</w:t>
      </w:r>
      <w:r>
        <w:rPr>
          <w:i/>
        </w:rPr>
        <w:t>i</w:t>
      </w:r>
      <w:r w:rsidRPr="00E607D5">
        <w:rPr>
          <w:i/>
        </w:rPr>
        <w:t xml:space="preserve"> na rzecz Odpowiedzialnego Rozwoju do roku 2020</w:t>
      </w:r>
      <w:r w:rsidRPr="000518B0">
        <w:t xml:space="preserve"> </w:t>
      </w:r>
      <w:r w:rsidRPr="00A95193">
        <w:rPr>
          <w:i/>
        </w:rPr>
        <w:t>(z perspektywą do 2030 r.)</w:t>
      </w:r>
      <w:r w:rsidRPr="007F4A8E">
        <w:t>.</w:t>
      </w:r>
    </w:p>
    <w:p w14:paraId="7607A5AC" w14:textId="77777777" w:rsidR="00E607D5" w:rsidRDefault="00535A7C" w:rsidP="00E607D5">
      <w:r w:rsidRPr="00E607D5">
        <w:rPr>
          <w:noProof/>
          <w:lang w:eastAsia="pl-PL"/>
        </w:rPr>
        <w:drawing>
          <wp:inline distT="0" distB="0" distL="0" distR="0" wp14:anchorId="75538BF2" wp14:editId="212CB8D1">
            <wp:extent cx="4857750" cy="3733800"/>
            <wp:effectExtent l="0" t="0" r="0"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6BA269" w14:textId="77777777" w:rsidR="00E607D5" w:rsidRDefault="00A818AB" w:rsidP="005A0776">
      <w:pPr>
        <w:pStyle w:val="Akapitzlist"/>
        <w:rPr>
          <w:i/>
        </w:rPr>
      </w:pPr>
      <w:r w:rsidRPr="00A818AB">
        <w:rPr>
          <w:i/>
        </w:rPr>
        <w:t>Schemat: Zakres tematyczny PEP</w:t>
      </w:r>
    </w:p>
    <w:p w14:paraId="2242516A" w14:textId="77777777" w:rsidR="004276E8" w:rsidRDefault="004276E8" w:rsidP="007F4A8E">
      <w:r>
        <w:t>W rezultacie PEP obejmuje następującą tematykę:</w:t>
      </w:r>
    </w:p>
    <w:p w14:paraId="653A1CFB" w14:textId="77777777" w:rsidR="004276E8" w:rsidRDefault="004276E8" w:rsidP="00DC7E9C">
      <w:pPr>
        <w:pStyle w:val="Akapitzlist"/>
        <w:numPr>
          <w:ilvl w:val="1"/>
          <w:numId w:val="3"/>
        </w:numPr>
        <w:ind w:left="851" w:hanging="425"/>
        <w:jc w:val="both"/>
      </w:pPr>
      <w:r>
        <w:t xml:space="preserve">bezpieczeństwo biologiczne, w tym </w:t>
      </w:r>
      <w:r w:rsidRPr="0072711A">
        <w:t>organizmy genetycznie zmodyfikowane</w:t>
      </w:r>
      <w:r>
        <w:t>,</w:t>
      </w:r>
    </w:p>
    <w:p w14:paraId="0176C259" w14:textId="77777777" w:rsidR="004276E8" w:rsidRDefault="004276E8" w:rsidP="00DC7E9C">
      <w:pPr>
        <w:pStyle w:val="Akapitzlist"/>
        <w:numPr>
          <w:ilvl w:val="1"/>
          <w:numId w:val="3"/>
        </w:numPr>
        <w:ind w:left="851" w:hanging="425"/>
        <w:jc w:val="both"/>
      </w:pPr>
      <w:r>
        <w:t>klimat akustyczny,</w:t>
      </w:r>
    </w:p>
    <w:p w14:paraId="440A78CB" w14:textId="77777777" w:rsidR="004276E8" w:rsidRDefault="004276E8" w:rsidP="00DC7E9C">
      <w:pPr>
        <w:pStyle w:val="Akapitzlist"/>
        <w:numPr>
          <w:ilvl w:val="1"/>
          <w:numId w:val="3"/>
        </w:numPr>
        <w:ind w:left="851" w:hanging="425"/>
        <w:jc w:val="both"/>
      </w:pPr>
      <w:r w:rsidRPr="00506E76">
        <w:t>najlepsze dostępne techniki BA</w:t>
      </w:r>
      <w:r>
        <w:t>T,</w:t>
      </w:r>
    </w:p>
    <w:p w14:paraId="60C8E0E2" w14:textId="77777777" w:rsidR="004276E8" w:rsidRDefault="004276E8" w:rsidP="00DC7E9C">
      <w:pPr>
        <w:pStyle w:val="Akapitzlist"/>
        <w:numPr>
          <w:ilvl w:val="1"/>
          <w:numId w:val="3"/>
        </w:numPr>
        <w:ind w:left="851" w:hanging="425"/>
        <w:jc w:val="both"/>
      </w:pPr>
      <w:r>
        <w:t>odpady,</w:t>
      </w:r>
    </w:p>
    <w:p w14:paraId="15681AF1" w14:textId="77777777" w:rsidR="004276E8" w:rsidRDefault="004276E8" w:rsidP="00DC7E9C">
      <w:pPr>
        <w:pStyle w:val="Akapitzlist"/>
        <w:numPr>
          <w:ilvl w:val="1"/>
          <w:numId w:val="3"/>
        </w:numPr>
        <w:ind w:left="851" w:hanging="425"/>
        <w:jc w:val="both"/>
      </w:pPr>
      <w:r>
        <w:t>pola elektromagnetyczne,</w:t>
      </w:r>
    </w:p>
    <w:p w14:paraId="55DE450C" w14:textId="77777777" w:rsidR="004276E8" w:rsidRDefault="004276E8" w:rsidP="00DC7E9C">
      <w:pPr>
        <w:pStyle w:val="Akapitzlist"/>
        <w:numPr>
          <w:ilvl w:val="1"/>
          <w:numId w:val="3"/>
        </w:numPr>
        <w:ind w:left="851" w:hanging="425"/>
        <w:jc w:val="both"/>
      </w:pPr>
      <w:r>
        <w:t>powierzchnia ziemi,</w:t>
      </w:r>
    </w:p>
    <w:p w14:paraId="4B0BD1B9" w14:textId="77777777" w:rsidR="004276E8" w:rsidRDefault="004276E8" w:rsidP="00DC7E9C">
      <w:pPr>
        <w:pStyle w:val="Akapitzlist"/>
        <w:numPr>
          <w:ilvl w:val="1"/>
          <w:numId w:val="3"/>
        </w:numPr>
        <w:ind w:left="851" w:hanging="425"/>
        <w:jc w:val="both"/>
      </w:pPr>
      <w:r>
        <w:lastRenderedPageBreak/>
        <w:t>powietrze,</w:t>
      </w:r>
    </w:p>
    <w:p w14:paraId="1F79836C" w14:textId="77777777" w:rsidR="004276E8" w:rsidRDefault="004276E8" w:rsidP="00DC7E9C">
      <w:pPr>
        <w:pStyle w:val="Akapitzlist"/>
        <w:numPr>
          <w:ilvl w:val="1"/>
          <w:numId w:val="3"/>
        </w:numPr>
        <w:ind w:left="851" w:hanging="425"/>
        <w:jc w:val="both"/>
      </w:pPr>
      <w:r>
        <w:t>promieniowanie jonizujące,</w:t>
      </w:r>
    </w:p>
    <w:p w14:paraId="13B37837" w14:textId="77777777" w:rsidR="004276E8" w:rsidRDefault="004276E8" w:rsidP="00DC7E9C">
      <w:pPr>
        <w:pStyle w:val="Akapitzlist"/>
        <w:numPr>
          <w:ilvl w:val="1"/>
          <w:numId w:val="3"/>
        </w:numPr>
        <w:ind w:left="851" w:hanging="425"/>
        <w:jc w:val="both"/>
      </w:pPr>
      <w:r>
        <w:t xml:space="preserve">służby ochrony środowiska </w:t>
      </w:r>
      <w:r w:rsidRPr="00D26CAF">
        <w:t>i podmioty biorące udział w zarządzaniu środowiskiem</w:t>
      </w:r>
      <w:r>
        <w:t>,</w:t>
      </w:r>
    </w:p>
    <w:p w14:paraId="67178F60" w14:textId="77777777" w:rsidR="004276E8" w:rsidRDefault="004276E8" w:rsidP="00DC7E9C">
      <w:pPr>
        <w:pStyle w:val="Akapitzlist"/>
        <w:numPr>
          <w:ilvl w:val="1"/>
          <w:numId w:val="3"/>
        </w:numPr>
        <w:ind w:left="851" w:hanging="425"/>
        <w:jc w:val="both"/>
      </w:pPr>
      <w:r>
        <w:t>system finansowania ochrony środowiska,</w:t>
      </w:r>
    </w:p>
    <w:p w14:paraId="0DE434F6" w14:textId="77777777" w:rsidR="004276E8" w:rsidRDefault="004276E8" w:rsidP="00DC7E9C">
      <w:pPr>
        <w:pStyle w:val="Akapitzlist"/>
        <w:numPr>
          <w:ilvl w:val="1"/>
          <w:numId w:val="3"/>
        </w:numPr>
        <w:ind w:left="851" w:hanging="425"/>
        <w:jc w:val="both"/>
      </w:pPr>
      <w:r>
        <w:t>system ocen oddziaływania na środowisko,</w:t>
      </w:r>
    </w:p>
    <w:p w14:paraId="06D0881A" w14:textId="77777777" w:rsidR="004276E8" w:rsidRDefault="004276E8" w:rsidP="00DC7E9C">
      <w:pPr>
        <w:pStyle w:val="Akapitzlist"/>
        <w:numPr>
          <w:ilvl w:val="1"/>
          <w:numId w:val="3"/>
        </w:numPr>
        <w:ind w:left="851" w:hanging="425"/>
        <w:jc w:val="both"/>
      </w:pPr>
      <w:r>
        <w:t>technologie środowiskowe,</w:t>
      </w:r>
    </w:p>
    <w:p w14:paraId="090212E8" w14:textId="77777777" w:rsidR="004276E8" w:rsidRDefault="004276E8" w:rsidP="00DC7E9C">
      <w:pPr>
        <w:pStyle w:val="Akapitzlist"/>
        <w:numPr>
          <w:ilvl w:val="1"/>
          <w:numId w:val="3"/>
        </w:numPr>
        <w:ind w:left="851" w:hanging="425"/>
        <w:jc w:val="both"/>
      </w:pPr>
      <w:r>
        <w:t>wzorce zrównoważonej konsumpcji i edukacja ekologiczna, w tym dostęp do informacji,</w:t>
      </w:r>
    </w:p>
    <w:p w14:paraId="2F9C105F" w14:textId="77777777" w:rsidR="004276E8" w:rsidRDefault="004276E8" w:rsidP="00DC7E9C">
      <w:pPr>
        <w:pStyle w:val="Akapitzlist"/>
        <w:numPr>
          <w:ilvl w:val="1"/>
          <w:numId w:val="3"/>
        </w:numPr>
        <w:ind w:left="851" w:hanging="425"/>
        <w:jc w:val="both"/>
      </w:pPr>
      <w:r>
        <w:t>zasoby geologiczne,</w:t>
      </w:r>
    </w:p>
    <w:p w14:paraId="112CC7EF" w14:textId="77777777" w:rsidR="004276E8" w:rsidRDefault="004276E8" w:rsidP="00DC7E9C">
      <w:pPr>
        <w:pStyle w:val="Akapitzlist"/>
        <w:numPr>
          <w:ilvl w:val="1"/>
          <w:numId w:val="3"/>
        </w:numPr>
        <w:ind w:left="851" w:hanging="425"/>
        <w:jc w:val="both"/>
      </w:pPr>
      <w:r>
        <w:t>zasoby przyrodnicze, w tym krajobraz, leśnictwo i różnorodność biologiczna</w:t>
      </w:r>
      <w:r w:rsidR="00F11593">
        <w:t>,</w:t>
      </w:r>
    </w:p>
    <w:p w14:paraId="7DFED0DF" w14:textId="77777777" w:rsidR="004276E8" w:rsidRDefault="004276E8" w:rsidP="00DC7E9C">
      <w:pPr>
        <w:pStyle w:val="Akapitzlist"/>
        <w:numPr>
          <w:ilvl w:val="1"/>
          <w:numId w:val="3"/>
        </w:numPr>
        <w:ind w:left="851" w:hanging="425"/>
        <w:jc w:val="both"/>
      </w:pPr>
      <w:r>
        <w:t>zasoby wodne, w tym jakość wód</w:t>
      </w:r>
      <w:r w:rsidR="00F11593">
        <w:t>,</w:t>
      </w:r>
    </w:p>
    <w:p w14:paraId="339FEBEE" w14:textId="77777777" w:rsidR="004276E8" w:rsidRDefault="004276E8" w:rsidP="00DC7E9C">
      <w:pPr>
        <w:pStyle w:val="Akapitzlist"/>
        <w:numPr>
          <w:ilvl w:val="1"/>
          <w:numId w:val="3"/>
        </w:numPr>
        <w:ind w:left="851" w:hanging="425"/>
        <w:jc w:val="both"/>
      </w:pPr>
      <w:r>
        <w:t>zmiany klimatu (mitygacja i adaptacja)</w:t>
      </w:r>
      <w:r w:rsidR="00F11593">
        <w:t>.</w:t>
      </w:r>
    </w:p>
    <w:p w14:paraId="192AD91D" w14:textId="77777777" w:rsidR="00A818AB" w:rsidRPr="000420BC" w:rsidRDefault="001F4FC4" w:rsidP="008C2DBB">
      <w:pPr>
        <w:pStyle w:val="Nagwek2"/>
        <w:spacing w:after="240"/>
        <w:rPr>
          <w:rStyle w:val="Pogrubienie"/>
          <w:b/>
          <w:bCs w:val="0"/>
        </w:rPr>
      </w:pPr>
      <w:bookmarkStart w:id="4" w:name="_Toc505264578"/>
      <w:r w:rsidRPr="000420BC">
        <w:rPr>
          <w:rStyle w:val="Pogrubienie"/>
          <w:b/>
          <w:bCs w:val="0"/>
        </w:rPr>
        <w:t>Architektura PEP</w:t>
      </w:r>
      <w:bookmarkEnd w:id="4"/>
    </w:p>
    <w:p w14:paraId="1BD7E43C" w14:textId="16384D27" w:rsidR="00012FD9" w:rsidRDefault="00012FD9" w:rsidP="00512761">
      <w:pPr>
        <w:jc w:val="both"/>
      </w:pPr>
      <w:r>
        <w:t xml:space="preserve">Architektura PEP została zaproponowana już na etapie przygotowywania wstępnych założeń do dokumentu. </w:t>
      </w:r>
      <w:r w:rsidR="0042769F">
        <w:t>W instytucjach zaangażowanych we wdrażanie i monitorowanie realizacji dokumentów strategicznych p</w:t>
      </w:r>
      <w:r>
        <w:t xml:space="preserve">rzeprowadzono również ankietę dotyczącą oceny struktury obowiązujących </w:t>
      </w:r>
      <w:r w:rsidR="0042769F">
        <w:t>strategii i programów</w:t>
      </w:r>
      <w:r>
        <w:t xml:space="preserve">, w tym BEiŚ. Na tej podstawie oraz w oparciu o rozwiązania wypracowane przez międzyresortowy zespół ds. PEP ustalono, że cel główny PEP zostanie zaimplementowany wprost ze </w:t>
      </w:r>
      <w:r w:rsidRPr="00512761">
        <w:rPr>
          <w:i/>
        </w:rPr>
        <w:t>Strategii na rzecz Odpowiedzialnego Rozwoju</w:t>
      </w:r>
      <w:r>
        <w:t xml:space="preserve"> (SOR) i zostanie zoperacjonalizowany przez cele szczegółowe. Zgodnie z założeniami cele szczegółowe PEP określono z uwzględnieniem: </w:t>
      </w:r>
    </w:p>
    <w:p w14:paraId="445B9C33" w14:textId="77777777" w:rsidR="00012FD9" w:rsidRDefault="00012FD9" w:rsidP="00DC7E9C">
      <w:pPr>
        <w:pStyle w:val="Akapitzlist"/>
        <w:numPr>
          <w:ilvl w:val="0"/>
          <w:numId w:val="4"/>
        </w:numPr>
        <w:jc w:val="both"/>
      </w:pPr>
      <w:r>
        <w:t>najważniejszych wyzwań rozwojowych zidentyfikowanych w SOR,</w:t>
      </w:r>
    </w:p>
    <w:p w14:paraId="09843888" w14:textId="77777777" w:rsidR="00012FD9" w:rsidRDefault="00012FD9" w:rsidP="00DC7E9C">
      <w:pPr>
        <w:pStyle w:val="Akapitzlist"/>
        <w:numPr>
          <w:ilvl w:val="0"/>
          <w:numId w:val="4"/>
        </w:numPr>
        <w:jc w:val="both"/>
      </w:pPr>
      <w:r>
        <w:t xml:space="preserve">prognozy trendów </w:t>
      </w:r>
    </w:p>
    <w:p w14:paraId="30797161" w14:textId="77777777" w:rsidR="00012FD9" w:rsidRDefault="00012FD9" w:rsidP="00DC7E9C">
      <w:pPr>
        <w:pStyle w:val="Akapitzlist"/>
        <w:numPr>
          <w:ilvl w:val="0"/>
          <w:numId w:val="4"/>
        </w:numPr>
        <w:jc w:val="both"/>
      </w:pPr>
      <w:r>
        <w:t xml:space="preserve">i pogłębionej diagnozy opracowanej dla każdego z obszarów tematycznych wchodzących w zakres PEP. </w:t>
      </w:r>
    </w:p>
    <w:p w14:paraId="3DFF6404" w14:textId="77777777" w:rsidR="00012FD9" w:rsidRDefault="00012FD9" w:rsidP="00012FD9">
      <w:pPr>
        <w:jc w:val="both"/>
      </w:pPr>
      <w:r>
        <w:t>Cele szczegółowe będą monitorowane za pomocą zestawu wskaźników oraz realizowane poprzez:</w:t>
      </w:r>
    </w:p>
    <w:p w14:paraId="09ACB5C3" w14:textId="77777777" w:rsidR="00012FD9" w:rsidRDefault="00012FD9" w:rsidP="00DC7E9C">
      <w:pPr>
        <w:pStyle w:val="Akapitzlist"/>
        <w:numPr>
          <w:ilvl w:val="0"/>
          <w:numId w:val="5"/>
        </w:numPr>
        <w:jc w:val="both"/>
      </w:pPr>
      <w:r>
        <w:t xml:space="preserve">projekty strategiczne, </w:t>
      </w:r>
    </w:p>
    <w:p w14:paraId="41C5B82E" w14:textId="77777777" w:rsidR="00012FD9" w:rsidRDefault="00012FD9" w:rsidP="00DC7E9C">
      <w:pPr>
        <w:pStyle w:val="Akapitzlist"/>
        <w:numPr>
          <w:ilvl w:val="0"/>
          <w:numId w:val="5"/>
        </w:numPr>
        <w:jc w:val="both"/>
      </w:pPr>
      <w:r>
        <w:t xml:space="preserve">szereg zadań, które stanowią konkretyzację działań wskazanych w SOR </w:t>
      </w:r>
    </w:p>
    <w:p w14:paraId="59379B58" w14:textId="77777777" w:rsidR="00012FD9" w:rsidRDefault="00012FD9" w:rsidP="00DC7E9C">
      <w:pPr>
        <w:pStyle w:val="Akapitzlist"/>
        <w:numPr>
          <w:ilvl w:val="0"/>
          <w:numId w:val="5"/>
        </w:numPr>
        <w:jc w:val="both"/>
      </w:pPr>
      <w:r>
        <w:t xml:space="preserve">i innych działań zidentyfikowanych w toku prac nad PEP (np. wynikających ze zobowiązań </w:t>
      </w:r>
      <w:r w:rsidRPr="001F4FC4">
        <w:t>dla Polski w perspektywie do 2030</w:t>
      </w:r>
      <w:r>
        <w:t xml:space="preserve"> r.). </w:t>
      </w:r>
    </w:p>
    <w:p w14:paraId="454F689E" w14:textId="77777777" w:rsidR="00012FD9" w:rsidRDefault="00012FD9" w:rsidP="00012FD9">
      <w:pPr>
        <w:jc w:val="both"/>
      </w:pPr>
      <w:r>
        <w:t>Działania i zadania przyporządkowano do kierunków interwencji, które obejmują wszystkie obszary tematyczne polityki ochrony środowiska.</w:t>
      </w:r>
    </w:p>
    <w:p w14:paraId="126D5396" w14:textId="77777777" w:rsidR="00A818AB" w:rsidRDefault="00DD74A5" w:rsidP="00512761">
      <w:pPr>
        <w:jc w:val="both"/>
      </w:pPr>
      <w:r>
        <w:t>Oprócz środowiskowych celów szczegółowych</w:t>
      </w:r>
      <w:r w:rsidR="00CD4F30">
        <w:t>,</w:t>
      </w:r>
      <w:r>
        <w:t xml:space="preserve"> w PEP wyróżniono również cele horyzontalne, które będą wspierać wdrażanie celów szczegółowych. </w:t>
      </w:r>
    </w:p>
    <w:p w14:paraId="072C6156" w14:textId="77777777" w:rsidR="001D24A8" w:rsidRDefault="00E9297B" w:rsidP="00D82629">
      <w:pPr>
        <w:tabs>
          <w:tab w:val="right" w:pos="9070"/>
        </w:tabs>
        <w:jc w:val="both"/>
      </w:pPr>
      <w:r>
        <w:rPr>
          <w:noProof/>
          <w:lang w:eastAsia="pl-PL"/>
        </w:rPr>
        <w:lastRenderedPageBreak/>
        <mc:AlternateContent>
          <mc:Choice Requires="wps">
            <w:drawing>
              <wp:anchor distT="0" distB="0" distL="114300" distR="114300" simplePos="0" relativeHeight="251641344" behindDoc="0" locked="0" layoutInCell="1" allowOverlap="1" wp14:anchorId="4BBAE964" wp14:editId="5C987565">
                <wp:simplePos x="0" y="0"/>
                <wp:positionH relativeFrom="column">
                  <wp:posOffset>3139942</wp:posOffset>
                </wp:positionH>
                <wp:positionV relativeFrom="paragraph">
                  <wp:posOffset>1374849</wp:posOffset>
                </wp:positionV>
                <wp:extent cx="2254102" cy="403860"/>
                <wp:effectExtent l="0" t="0" r="0" b="0"/>
                <wp:wrapNone/>
                <wp:docPr id="87" name="Prostokąt zaokrąglony 87"/>
                <wp:cNvGraphicFramePr/>
                <a:graphic xmlns:a="http://schemas.openxmlformats.org/drawingml/2006/main">
                  <a:graphicData uri="http://schemas.microsoft.com/office/word/2010/wordprocessingShape">
                    <wps:wsp>
                      <wps:cNvSpPr/>
                      <wps:spPr>
                        <a:xfrm>
                          <a:off x="0" y="0"/>
                          <a:ext cx="2254102" cy="403860"/>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C7B7246" w14:textId="4C0AAE05" w:rsidR="003F02AB" w:rsidRPr="00D82629" w:rsidRDefault="003F02AB" w:rsidP="00E9297B">
                            <w:pPr>
                              <w:jc w:val="center"/>
                              <w:rPr>
                                <w:b/>
                                <w:sz w:val="48"/>
                                <w:szCs w:val="48"/>
                              </w:rPr>
                            </w:pPr>
                            <w:r>
                              <w:rPr>
                                <w:b/>
                                <w:sz w:val="34"/>
                                <w:szCs w:val="34"/>
                              </w:rPr>
                              <w:t>Projekty strategiczne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BAE964" id="Prostokąt zaokrąglony 87" o:spid="_x0000_s1036" style="position:absolute;left:0;text-align:left;margin-left:247.25pt;margin-top:108.25pt;width:177.5pt;height:31.8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" fillcolor="#9bbb59 [3206]" stroked="f" strokeweight="2pt">
                <v:textbox>
                  <w:txbxContent>
                    <w:p w14:paraId="2C7B7246" w14:textId="4C0AAE05" w:rsidR="003F02AB" w:rsidRPr="00D82629" w:rsidRDefault="003F02AB" w:rsidP="00E9297B">
                      <w:pPr>
                        <w:jc w:val="center"/>
                        <w:rPr>
                          <w:b/>
                          <w:sz w:val="48"/>
                          <w:szCs w:val="48"/>
                        </w:rPr>
                      </w:pPr>
                      <w:r>
                        <w:rPr>
                          <w:b/>
                          <w:sz w:val="34"/>
                          <w:szCs w:val="34"/>
                        </w:rPr>
                        <w:t>Projekty strategiczne</w:t>
                      </w:r>
                    </w:p>
                  </w:txbxContent>
                </v:textbox>
              </v:roundrect>
            </w:pict>
          </mc:Fallback>
        </mc:AlternateContent>
      </w:r>
      <w:r>
        <w:rPr>
          <w:noProof/>
          <w:lang w:eastAsia="pl-PL"/>
        </w:rPr>
        <mc:AlternateContent>
          <mc:Choice Requires="wpg">
            <w:drawing>
              <wp:anchor distT="0" distB="0" distL="114300" distR="114300" simplePos="0" relativeHeight="251638272" behindDoc="0" locked="0" layoutInCell="1" allowOverlap="1" wp14:anchorId="5FDC9C40" wp14:editId="2D63270E">
                <wp:simplePos x="0" y="0"/>
                <wp:positionH relativeFrom="column">
                  <wp:posOffset>2576195</wp:posOffset>
                </wp:positionH>
                <wp:positionV relativeFrom="paragraph">
                  <wp:posOffset>449580</wp:posOffset>
                </wp:positionV>
                <wp:extent cx="1530350" cy="403860"/>
                <wp:effectExtent l="57150" t="0" r="0" b="0"/>
                <wp:wrapNone/>
                <wp:docPr id="86" name="Grupa 86"/>
                <wp:cNvGraphicFramePr/>
                <a:graphic xmlns:a="http://schemas.openxmlformats.org/drawingml/2006/main">
                  <a:graphicData uri="http://schemas.microsoft.com/office/word/2010/wordprocessingGroup">
                    <wpg:wgp>
                      <wpg:cNvGrpSpPr/>
                      <wpg:grpSpPr>
                        <a:xfrm>
                          <a:off x="0" y="0"/>
                          <a:ext cx="1530350" cy="403860"/>
                          <a:chOff x="0" y="0"/>
                          <a:chExt cx="1530689" cy="404037"/>
                        </a:xfrm>
                      </wpg:grpSpPr>
                      <wps:wsp>
                        <wps:cNvPr id="84" name="Prostokąt zaokrąglony 84"/>
                        <wps:cNvSpPr/>
                        <wps:spPr>
                          <a:xfrm>
                            <a:off x="233916" y="0"/>
                            <a:ext cx="1296773" cy="404037"/>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95A825" w14:textId="77777777" w:rsidR="003F02AB" w:rsidRPr="00D82629" w:rsidRDefault="003F02AB" w:rsidP="00D82629">
                              <w:pPr>
                                <w:jc w:val="center"/>
                                <w:rPr>
                                  <w:b/>
                                  <w:sz w:val="48"/>
                                  <w:szCs w:val="48"/>
                                </w:rPr>
                              </w:pPr>
                              <w:r w:rsidRPr="00D82629">
                                <w:rPr>
                                  <w:b/>
                                  <w:sz w:val="34"/>
                                  <w:szCs w:val="34"/>
                                </w:rPr>
                                <w:t>Wskaźniki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załka w prawo 85"/>
                        <wps:cNvSpPr/>
                        <wps:spPr>
                          <a:xfrm>
                            <a:off x="0" y="63796"/>
                            <a:ext cx="308344" cy="254768"/>
                          </a:xfrm>
                          <a:prstGeom prst="rightArrow">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DC9C40" id="Grupa 86" o:spid="_x0000_s1037" style="position:absolute;left:0;text-align:left;margin-left:202.85pt;margin-top:35.4pt;width:120.5pt;height:31.8pt;z-index:251638272;mso-position-horizontal-relative:text;mso-position-vertical-relative:text" coordsize="1530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">
                <v:roundrect id="Prostokąt zaokrąglony 84" o:spid="_x0000_s1038" style="position:absolute;left:2339;width:12967;height:4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N4MQA&#10;AADbAAAADwAAAGRycy9kb3ducmV2LnhtbESP3WrCQBSE74W+w3IK3ummWlqJrlL/sEhFmvoAh+xp&#10;Epo9G7PbuL59tyB4OczMN8xsEUwtOmpdZVnB0zABQZxbXXGh4PS1HUxAOI+ssbZMCq7kYDF/6M0w&#10;1fbCn9RlvhARwi5FBaX3TSqly0sy6Ia2IY7et20N+ijbQuoWLxFuajlKkhdpsOK4UGJDq5Lyn+zX&#10;KFgfaHMeh/1xya+4236csy4sM6X6j+FtCsJT8Pfwrf2uFUye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DeDEAAAA2wAAAA8AAAAAAAAAAAAAAAAAmAIAAGRycy9k&#10;b3ducmV2LnhtbFBLBQYAAAAABAAEAPUAAACJAwAAAAA=&#10;" fillcolor="#9bbb59 [3206]" stroked="f" strokeweight="2pt">
                  <v:textbox>
                    <w:txbxContent>
                      <w:p w14:paraId="0495A825" w14:textId="77777777" w:rsidR="003F02AB" w:rsidRPr="00D82629" w:rsidRDefault="003F02AB" w:rsidP="00D82629">
                        <w:pPr>
                          <w:jc w:val="center"/>
                          <w:rPr>
                            <w:b/>
                            <w:sz w:val="48"/>
                            <w:szCs w:val="48"/>
                          </w:rPr>
                        </w:pPr>
                        <w:r w:rsidRPr="00D82629">
                          <w:rPr>
                            <w:b/>
                            <w:sz w:val="34"/>
                            <w:szCs w:val="34"/>
                          </w:rPr>
                          <w:t>Wskaźniki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85" o:spid="_x0000_s1039" type="#_x0000_t13" style="position:absolute;top:637;width:3083;height:2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E4MQA&#10;AADbAAAADwAAAGRycy9kb3ducmV2LnhtbESPzWrDMBCE74W+g9hCb7WcgktwrIQQyA+UHOIEcl2s&#10;jeXWWhlLtZ23jwqFHoeZ+YYpVpNtxUC9bxwrmCUpCOLK6YZrBZfz9m0Owgdkja1jUnAnD6vl81OB&#10;uXYjn2goQy0ihH2OCkwIXS6lrwxZ9InriKN3c73FEGVfS93jGOG2le9p+iEtNhwXDHa0MVR9lz9W&#10;wW4we7x+fW6OqZ/dq3N2K0/rQanXl2m9ABFoCv/hv/ZBK5hn8Ps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RODEAAAA2wAAAA8AAAAAAAAAAAAAAAAAmAIAAGRycy9k&#10;b3ducmV2LnhtbFBLBQYAAAAABAAEAPUAAACJAwAAAAA=&#10;" adj="12677" fillcolor="#cdddac [1622]" stroked="f">
                  <v:fill color2="#f0f4e6 [502]" rotate="t" angle="180" colors="0 #dafda7;22938f #e4fdc2;1 #f5ffe6" focus="100%" type="gradient"/>
                  <v:shadow on="t" color="black" opacity="24903f" origin=",.5" offset="0,.55556mm"/>
                </v:shape>
              </v:group>
            </w:pict>
          </mc:Fallback>
        </mc:AlternateContent>
      </w:r>
      <w:r w:rsidR="00D82629">
        <w:rPr>
          <w:noProof/>
          <w:lang w:eastAsia="pl-PL"/>
        </w:rPr>
        <w:drawing>
          <wp:inline distT="0" distB="0" distL="0" distR="0" wp14:anchorId="4FDE1BD4" wp14:editId="16DE6265">
            <wp:extent cx="3221665" cy="2232837"/>
            <wp:effectExtent l="38100" t="0" r="17145" b="3429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D82629">
        <w:tab/>
      </w:r>
    </w:p>
    <w:p w14:paraId="4C9ECA6D" w14:textId="77777777" w:rsidR="001D24A8" w:rsidRPr="003E10DD" w:rsidRDefault="00D82629" w:rsidP="00512761">
      <w:pPr>
        <w:jc w:val="both"/>
        <w:rPr>
          <w:i/>
        </w:rPr>
      </w:pPr>
      <w:r w:rsidRPr="003E10DD">
        <w:rPr>
          <w:i/>
        </w:rPr>
        <w:t>Schemat: Architektura PEP</w:t>
      </w:r>
    </w:p>
    <w:p w14:paraId="02C89B8E" w14:textId="77777777" w:rsidR="005A0776" w:rsidRPr="001B46BB" w:rsidRDefault="005A0776" w:rsidP="00DC7E9C">
      <w:pPr>
        <w:pStyle w:val="Nagwek1"/>
        <w:numPr>
          <w:ilvl w:val="0"/>
          <w:numId w:val="1"/>
        </w:numPr>
        <w:spacing w:after="240"/>
      </w:pPr>
      <w:bookmarkStart w:id="5" w:name="_Toc505264579"/>
      <w:r w:rsidRPr="001B46BB">
        <w:t xml:space="preserve">Priorytety </w:t>
      </w:r>
      <w:r w:rsidRPr="008C3F74">
        <w:rPr>
          <w:i/>
        </w:rPr>
        <w:t xml:space="preserve">Polityki ekologicznej </w:t>
      </w:r>
      <w:r w:rsidR="00006BCB" w:rsidRPr="008C3F74">
        <w:rPr>
          <w:i/>
        </w:rPr>
        <w:t>p</w:t>
      </w:r>
      <w:r w:rsidRPr="008C3F74">
        <w:rPr>
          <w:i/>
        </w:rPr>
        <w:t>aństwa</w:t>
      </w:r>
      <w:r w:rsidR="001574AF" w:rsidRPr="008C3F74">
        <w:rPr>
          <w:i/>
        </w:rPr>
        <w:t xml:space="preserve"> </w:t>
      </w:r>
      <w:r w:rsidR="00E0425A" w:rsidRPr="008C3F74">
        <w:rPr>
          <w:i/>
        </w:rPr>
        <w:t>2030</w:t>
      </w:r>
      <w:r w:rsidR="008C3F74">
        <w:t xml:space="preserve"> (PEP)</w:t>
      </w:r>
      <w:bookmarkEnd w:id="5"/>
    </w:p>
    <w:p w14:paraId="650455E6" w14:textId="77777777" w:rsidR="005A0776" w:rsidRDefault="005A0776" w:rsidP="005A0776">
      <w:pPr>
        <w:jc w:val="both"/>
      </w:pPr>
      <w:r w:rsidRPr="00192173">
        <w:t>Budowa innowacyjnej gospodarki z zachowaniem zasad zrównoważonego rozwoju jest wymogiem nowoczesnej polityki państwa</w:t>
      </w:r>
      <w:r>
        <w:t xml:space="preserve">. Zrównoważony rozwój oznacza stabilny </w:t>
      </w:r>
      <w:r w:rsidRPr="00A74544">
        <w:t>wzrost gospodarczy powiązany z racjonalną gospodarką zasobami środowiskowymi i respektowaniem praw człowieka</w:t>
      </w:r>
      <w:r>
        <w:t xml:space="preserve">. To właśnie człowiek jest </w:t>
      </w:r>
      <w:r w:rsidRPr="008F1C34">
        <w:t xml:space="preserve">nadrzędną wartością w </w:t>
      </w:r>
      <w:r w:rsidRPr="006847F7">
        <w:rPr>
          <w:i/>
        </w:rPr>
        <w:t>Polityce ekologicznej państwa</w:t>
      </w:r>
      <w:r w:rsidR="00012FD9">
        <w:rPr>
          <w:i/>
        </w:rPr>
        <w:t xml:space="preserve"> 2030</w:t>
      </w:r>
      <w:r>
        <w:t xml:space="preserve"> poprzez koncentrację tematyczną na jakości życia, zdrowiu i dobrobycie Polaków.</w:t>
      </w:r>
    </w:p>
    <w:p w14:paraId="7260450D" w14:textId="08F4998D" w:rsidR="005A0776" w:rsidRDefault="005A0776" w:rsidP="005A0776">
      <w:pPr>
        <w:jc w:val="both"/>
      </w:pPr>
      <w:r w:rsidRPr="00545363">
        <w:t xml:space="preserve">Rolą </w:t>
      </w:r>
      <w:r>
        <w:t>polityki ekologicznej</w:t>
      </w:r>
      <w:r w:rsidRPr="00545363">
        <w:t xml:space="preserve"> </w:t>
      </w:r>
      <w:r>
        <w:t>jest więc zapewnienie bezpieczeństwa ekologicznego państwa</w:t>
      </w:r>
      <w:r w:rsidRPr="00545363">
        <w:t>. Powinno to znaleźć o</w:t>
      </w:r>
      <w:r>
        <w:t xml:space="preserve">dzwierciedlenie </w:t>
      </w:r>
      <w:r w:rsidRPr="00545363">
        <w:t xml:space="preserve">w odpowiednich strukturach zarządzania </w:t>
      </w:r>
      <w:r w:rsidR="0042769F">
        <w:t xml:space="preserve">państwem </w:t>
      </w:r>
      <w:r w:rsidRPr="00545363">
        <w:t>na</w:t>
      </w:r>
      <w:r>
        <w:t xml:space="preserve"> </w:t>
      </w:r>
      <w:r w:rsidRPr="00545363">
        <w:t xml:space="preserve">szczeblu </w:t>
      </w:r>
      <w:r>
        <w:t>krajowym</w:t>
      </w:r>
      <w:r w:rsidRPr="00545363">
        <w:t xml:space="preserve">, wojewódzkim i </w:t>
      </w:r>
      <w:r>
        <w:t>lokalnym</w:t>
      </w:r>
      <w:r w:rsidRPr="00545363">
        <w:t xml:space="preserve"> oraz takim podziale kompetencji </w:t>
      </w:r>
      <w:r>
        <w:t xml:space="preserve">i </w:t>
      </w:r>
      <w:r w:rsidRPr="00545363">
        <w:t xml:space="preserve">zadań, </w:t>
      </w:r>
      <w:r>
        <w:t xml:space="preserve">który pozwoli na to, </w:t>
      </w:r>
      <w:r w:rsidRPr="00545363">
        <w:t>aby cele na każdym szczeblu były wyznaczane w oparciu o</w:t>
      </w:r>
      <w:r>
        <w:t xml:space="preserve"> rozpoznanie potrzeb</w:t>
      </w:r>
      <w:r w:rsidRPr="00545363">
        <w:t>, zaś środki do ich osiągnięcia były dobierane</w:t>
      </w:r>
      <w:r>
        <w:t xml:space="preserve"> z uwzględnieniem</w:t>
      </w:r>
      <w:r w:rsidRPr="00545363">
        <w:t xml:space="preserve"> kryteri</w:t>
      </w:r>
      <w:r>
        <w:t>ów</w:t>
      </w:r>
      <w:r w:rsidRPr="00545363">
        <w:t xml:space="preserve"> efektywności ekologicznej i ekonomicznej.</w:t>
      </w:r>
      <w:r>
        <w:t xml:space="preserve"> Kluczowa dla osiągnięcia celów polityki ekologicznej jest dodatkowo dbałość o kulturę współżycia ze środowiskiem na szczeblu samorządowym, zwłaszcza poprzez racjonale planowanie zagospodarowania przestrzennego, które pomaga chronić ludność przed zanieczyszczeniami powietrza i hałasem oraz przyrodę przed nadmierną presją.</w:t>
      </w:r>
    </w:p>
    <w:p w14:paraId="1E0F2954" w14:textId="32BF2365" w:rsidR="00681036" w:rsidRDefault="005A0776" w:rsidP="00681036">
      <w:pPr>
        <w:jc w:val="both"/>
      </w:pPr>
      <w:r w:rsidRPr="007A2F02">
        <w:t xml:space="preserve">Dążenie do poprawy jakości życia powoduje stałą potrzebę rozwoju, co jednak jest możliwe tylko dzięki </w:t>
      </w:r>
      <w:r>
        <w:t>zrównoważonemu korzystaniu z</w:t>
      </w:r>
      <w:r w:rsidRPr="007A2F02">
        <w:t xml:space="preserve"> zasobów przyrodniczych. Użytkowanie zasobów przyrodniczych to prawo</w:t>
      </w:r>
      <w:r>
        <w:t xml:space="preserve"> obywateli</w:t>
      </w:r>
      <w:r w:rsidRPr="007A2F02">
        <w:t xml:space="preserve">, </w:t>
      </w:r>
      <w:r>
        <w:t>jak</w:t>
      </w:r>
      <w:r w:rsidRPr="007A2F02">
        <w:t xml:space="preserve"> równ</w:t>
      </w:r>
      <w:r>
        <w:t>ież</w:t>
      </w:r>
      <w:r w:rsidRPr="007A2F02">
        <w:t xml:space="preserve"> obowiązek zapewnienia trwałego dostępu do nich przyszłym pokoleniom. </w:t>
      </w:r>
      <w:r w:rsidR="00E668A2" w:rsidRPr="007A2F02">
        <w:t xml:space="preserve">Żadna z form działalności człowieka nie może </w:t>
      </w:r>
      <w:r w:rsidR="00E668A2">
        <w:t xml:space="preserve">powodować trwałego pogarszania  </w:t>
      </w:r>
      <w:r w:rsidR="00E668A2" w:rsidRPr="007A2F02">
        <w:t>stanu zasobów przyrodniczych</w:t>
      </w:r>
      <w:r w:rsidR="00E668A2">
        <w:t xml:space="preserve">. </w:t>
      </w:r>
      <w:r w:rsidR="00681036">
        <w:t xml:space="preserve">Dlatego proces rozwoju będzie monitorowany </w:t>
      </w:r>
      <w:r w:rsidR="00681036" w:rsidRPr="00595AFB">
        <w:t xml:space="preserve">za pomocą </w:t>
      </w:r>
      <w:r w:rsidR="00681036">
        <w:t>odpowiednich</w:t>
      </w:r>
      <w:r w:rsidR="00681036" w:rsidRPr="00595AFB">
        <w:t xml:space="preserve"> wskaźników</w:t>
      </w:r>
      <w:r w:rsidR="00681036">
        <w:t xml:space="preserve"> umożliwiających ocenę</w:t>
      </w:r>
      <w:r w:rsidR="00681036" w:rsidRPr="00595AFB">
        <w:t xml:space="preserve"> </w:t>
      </w:r>
      <w:r w:rsidR="00681036">
        <w:t xml:space="preserve">takich aspektów </w:t>
      </w:r>
      <w:r w:rsidR="00681036" w:rsidRPr="00595AFB">
        <w:t>jak: poprawa jakości wody i powietrza</w:t>
      </w:r>
      <w:r w:rsidR="00681036">
        <w:t>, ograniczenie wpływu na zmiany klimatu oraz</w:t>
      </w:r>
      <w:r w:rsidR="00681036" w:rsidRPr="00595AFB">
        <w:t xml:space="preserve"> stan zachowania pełnego składu gatunkow</w:t>
      </w:r>
      <w:r w:rsidR="00681036">
        <w:t xml:space="preserve">ego rodzimej fauny i flory. </w:t>
      </w:r>
    </w:p>
    <w:p w14:paraId="7245F529" w14:textId="3CA7E9E2" w:rsidR="005A0776" w:rsidRDefault="005A0776" w:rsidP="005A0776">
      <w:pPr>
        <w:jc w:val="both"/>
      </w:pPr>
    </w:p>
    <w:p w14:paraId="00DB2667" w14:textId="77777777" w:rsidR="005A0776" w:rsidRDefault="005A0776" w:rsidP="005A0776">
      <w:pPr>
        <w:jc w:val="both"/>
      </w:pPr>
      <w:r>
        <w:lastRenderedPageBreak/>
        <w:t xml:space="preserve">Ze szczególną intensywnością realizowane będą działania mające na celu poprawę jakości powietrza poprzez ograniczenie niskiej emisji. Na szczeblu rządowym oznaczają one przygotowanie odpowiednich przepisów i instrumentów finansowego wsparcia inwestycji oraz koordynację ich wdrażania w regionach. </w:t>
      </w:r>
    </w:p>
    <w:p w14:paraId="2D1F1DEB" w14:textId="012AB27D" w:rsidR="00681036" w:rsidRPr="006847F7" w:rsidRDefault="00681036" w:rsidP="00681036">
      <w:pPr>
        <w:jc w:val="both"/>
        <w:rPr>
          <w:i/>
        </w:rPr>
      </w:pPr>
      <w:r w:rsidRPr="006847F7">
        <w:rPr>
          <w:i/>
        </w:rPr>
        <w:t>Polityka ekologiczna państwa</w:t>
      </w:r>
      <w:r>
        <w:rPr>
          <w:i/>
        </w:rPr>
        <w:t xml:space="preserve"> 2030</w:t>
      </w:r>
      <w:r w:rsidRPr="007A2F02">
        <w:t xml:space="preserve"> </w:t>
      </w:r>
      <w:r>
        <w:t>powinna również sprzyjać realizacji</w:t>
      </w:r>
      <w:r w:rsidRPr="007A2F02">
        <w:t xml:space="preserve"> </w:t>
      </w:r>
      <w:r>
        <w:t xml:space="preserve">celów i zobowiązań Polski na szczeblu międzynarodowym, w tym na poziomie unijnym oraz ONZ, szczególnie w kontekście celów polityki klimatyczno-energetycznej UE do 2030 oraz trzech konwencji z Rio: </w:t>
      </w:r>
      <w:r w:rsidRPr="006847F7">
        <w:rPr>
          <w:i/>
        </w:rPr>
        <w:t>Konwencji Klimatycznej, Konwencji o Różnorodności Biologicznej</w:t>
      </w:r>
      <w:r w:rsidRPr="007609BB">
        <w:t xml:space="preserve"> i </w:t>
      </w:r>
      <w:r>
        <w:rPr>
          <w:i/>
        </w:rPr>
        <w:t xml:space="preserve">Konwencji </w:t>
      </w:r>
      <w:r w:rsidRPr="006847F7">
        <w:rPr>
          <w:i/>
        </w:rPr>
        <w:t>o Pustynnieniu.</w:t>
      </w:r>
    </w:p>
    <w:p w14:paraId="1DCB9006" w14:textId="62A91552" w:rsidR="00681036" w:rsidRDefault="00681036" w:rsidP="00681036">
      <w:pPr>
        <w:jc w:val="both"/>
      </w:pPr>
      <w:r>
        <w:t xml:space="preserve">Wdrożenie celów redukcyjnych </w:t>
      </w:r>
      <w:r w:rsidRPr="00670001">
        <w:t xml:space="preserve">gazów cieplarnianych </w:t>
      </w:r>
      <w:r>
        <w:t xml:space="preserve">(GC) wynikających z regulacji UE, tj. redukcji GC o co najmniej 40% w porównaniu do poziomu z 1990 r., wymaga podjęcia odpowiednich działań w sektorach objętych unijnym systemem handlu emisjami (EU ETS), gdzie wymagana redukcja na poziomie UE ma osiągnąć 43% w porównaniu do poziomu z 2005 r. (nie ma celów krajowych) oraz w pozostałych sektorach tzw. non-ETS, gdzie redukcja na poziomie unijnym ma osiągnąć 30% względem roku 2005, a przewidywany cel dla Polski wynosi </w:t>
      </w:r>
      <w:r w:rsidR="00EB6F0F">
        <w:t>–</w:t>
      </w:r>
      <w:r>
        <w:t>7%</w:t>
      </w:r>
      <w:r>
        <w:rPr>
          <w:rStyle w:val="Odwoanieprzypisudolnego"/>
        </w:rPr>
        <w:footnoteReference w:id="1"/>
      </w:r>
      <w:r>
        <w:t xml:space="preserve"> względem 2005 r.</w:t>
      </w:r>
    </w:p>
    <w:p w14:paraId="1E4B3855" w14:textId="1B48F119" w:rsidR="005A0776" w:rsidRDefault="00681036" w:rsidP="005A0776">
      <w:pPr>
        <w:jc w:val="both"/>
      </w:pPr>
      <w:r>
        <w:t xml:space="preserve">Wdrożenie </w:t>
      </w:r>
      <w:r w:rsidRPr="006847F7">
        <w:rPr>
          <w:i/>
        </w:rPr>
        <w:t>Porozumienia paryskiego</w:t>
      </w:r>
      <w:r>
        <w:t xml:space="preserve">, w myśl którego </w:t>
      </w:r>
      <w:r w:rsidRPr="00C4574C">
        <w:t>redukcja emisji</w:t>
      </w:r>
      <w:r w:rsidRPr="00E91C78">
        <w:t xml:space="preserve"> </w:t>
      </w:r>
      <w:r>
        <w:t xml:space="preserve">GC powinna uwzględniać </w:t>
      </w:r>
      <w:r w:rsidRPr="00C4574C">
        <w:t xml:space="preserve">specyfikę gospodarczą danego </w:t>
      </w:r>
      <w:r>
        <w:t xml:space="preserve">kraju, stanowi impuls dla zrównoważonego rozwoju. Dlatego podejmowane będą działania zmierzające do efektywnego </w:t>
      </w:r>
      <w:r w:rsidRPr="00512382">
        <w:t>zmniejszeni</w:t>
      </w:r>
      <w:r>
        <w:t>a</w:t>
      </w:r>
      <w:r w:rsidRPr="00512382">
        <w:t xml:space="preserve"> koncentracji </w:t>
      </w:r>
      <w:r>
        <w:t xml:space="preserve">GC </w:t>
      </w:r>
      <w:r w:rsidRPr="00512382">
        <w:t>w atmosferze</w:t>
      </w:r>
      <w:r>
        <w:t>, uwzględniające działania w sektorach gospodarki odpowiedzialnych za emisje GC (przede wszystkim energetyka, transpor</w:t>
      </w:r>
      <w:r w:rsidR="00206D73">
        <w:t xml:space="preserve">t, rolnictwo), dotyczące m.in. </w:t>
      </w:r>
      <w:r>
        <w:t>wprowadzania innowacyjnych technologii wykorzystania dostępnych źródeł energii, w tym rozwój geotermii</w:t>
      </w:r>
      <w:r w:rsidR="00C32E40">
        <w:t>,</w:t>
      </w:r>
      <w:r>
        <w:t xml:space="preserve"> a także realizację koncepcji leśnych gospodarstw węglowych, która stanowi </w:t>
      </w:r>
      <w:r w:rsidR="00905575">
        <w:t>polską propozycję zmniejszania koncentracji gazów cieplarnianych w atmosferze.</w:t>
      </w:r>
      <w:r w:rsidR="00905575" w:rsidRPr="006847F7" w:rsidDel="00681036">
        <w:rPr>
          <w:i/>
        </w:rPr>
        <w:t xml:space="preserve"> </w:t>
      </w:r>
      <w:r w:rsidR="005A0776">
        <w:t xml:space="preserve">Jednocześnie, podejmowanych będzie szereg działań adaptacyjnych mających na celu </w:t>
      </w:r>
      <w:r w:rsidR="0042769F">
        <w:t xml:space="preserve">zmniejszenie </w:t>
      </w:r>
      <w:r w:rsidR="005A0776">
        <w:t xml:space="preserve">podatności gospodarki na skutki zmian klimatu.  </w:t>
      </w:r>
    </w:p>
    <w:p w14:paraId="46BCD1F2" w14:textId="3516EB01" w:rsidR="005A0776" w:rsidRDefault="005A0776" w:rsidP="005A0776">
      <w:pPr>
        <w:jc w:val="both"/>
      </w:pPr>
      <w:r>
        <w:t>Prowadzenie wielofunkcyjnej i trwale zrównoważonej gospodarki leśnej, oprócz uzyskania postulowanej</w:t>
      </w:r>
      <w:r w:rsidRPr="00C4574C">
        <w:t xml:space="preserve"> przez </w:t>
      </w:r>
      <w:r w:rsidRPr="006847F7">
        <w:rPr>
          <w:i/>
        </w:rPr>
        <w:t>Porozumienie paryskie</w:t>
      </w:r>
      <w:r w:rsidRPr="00C4574C">
        <w:t xml:space="preserve"> neutralnoś</w:t>
      </w:r>
      <w:r>
        <w:t>ci klimatycznej, przyczyni się do ochrony różnorodności biologicznej i tworzenia miejsc pracy, zwłaszcza na terenach niezurbanizowanych. Z</w:t>
      </w:r>
      <w:r w:rsidRPr="004E0371">
        <w:t xml:space="preserve">ielone inwestycje, w tym finansowanie zalesiania prywatnych </w:t>
      </w:r>
      <w:r>
        <w:t>gruntów</w:t>
      </w:r>
      <w:r w:rsidRPr="004E0371">
        <w:t xml:space="preserve"> porolnych, jak i efektywne metody spalania bi</w:t>
      </w:r>
      <w:r>
        <w:t>omasy w gospodarstwach domowych, wspierane będą z w</w:t>
      </w:r>
      <w:r w:rsidRPr="004E0371">
        <w:t>ykorzyst</w:t>
      </w:r>
      <w:r>
        <w:t>aniem</w:t>
      </w:r>
      <w:r w:rsidRPr="004E0371">
        <w:t xml:space="preserve"> istniejąc</w:t>
      </w:r>
      <w:r>
        <w:t>ego</w:t>
      </w:r>
      <w:r w:rsidRPr="004E0371">
        <w:t xml:space="preserve"> w Lasach Państwowych system</w:t>
      </w:r>
      <w:r>
        <w:t xml:space="preserve">u finansowania. Promowane będą również rozwiązania, które pozwolą uwypuklić rolę drewna jako </w:t>
      </w:r>
      <w:r w:rsidRPr="00FE53D7">
        <w:t>w pełni naturalnego, odnawialnego surowca budowlanego</w:t>
      </w:r>
      <w:r w:rsidR="00C32E40">
        <w:t xml:space="preserve"> </w:t>
      </w:r>
      <w:r w:rsidRPr="00FE53D7">
        <w:t>o wszechstronnym zastosowaniu</w:t>
      </w:r>
      <w:r w:rsidR="009F371A">
        <w:t>, w tym magazynującego CO</w:t>
      </w:r>
      <w:r w:rsidR="009F371A" w:rsidRPr="009F371A">
        <w:rPr>
          <w:vertAlign w:val="subscript"/>
        </w:rPr>
        <w:t>2</w:t>
      </w:r>
      <w:r>
        <w:t>.</w:t>
      </w:r>
    </w:p>
    <w:p w14:paraId="28AF19BA" w14:textId="77777777" w:rsidR="002C4A1B" w:rsidRPr="00D923AB" w:rsidRDefault="002C4A1B" w:rsidP="002C4A1B">
      <w:pPr>
        <w:jc w:val="both"/>
      </w:pPr>
      <w:r>
        <w:t xml:space="preserve">Jednym z priorytetów </w:t>
      </w:r>
      <w:r w:rsidRPr="006847F7">
        <w:rPr>
          <w:i/>
        </w:rPr>
        <w:t>Polityki ekologicznej państwa</w:t>
      </w:r>
      <w:r>
        <w:rPr>
          <w:i/>
        </w:rPr>
        <w:t xml:space="preserve"> 2030</w:t>
      </w:r>
      <w:r>
        <w:t xml:space="preserve"> będzie ochrona dziedzictwa przyrodniczego Polski m.in. poprzez podejmowanie działań mających na celu poprawę stanu różnorodności biologicznej i pełniejsze powiązanie jej ochrony z rozwojem społecznym i gospodarczym kraju, w tym doskonalenie systemu ochrony przyrody, zachowanie i przywracanie siedlisk przyrodniczych oraz </w:t>
      </w:r>
      <w:r w:rsidRPr="0059722D">
        <w:lastRenderedPageBreak/>
        <w:t>populacji zagrożonych gatunków, utrzymanie i odbudowę funkcji ekosystemów będących źródłem usług dla człowieka.</w:t>
      </w:r>
    </w:p>
    <w:p w14:paraId="607AC39E" w14:textId="77777777" w:rsidR="002C4A1B" w:rsidRDefault="002C4A1B" w:rsidP="002C4A1B">
      <w:pPr>
        <w:jc w:val="both"/>
        <w:rPr>
          <w:rFonts w:cs="Garamond"/>
        </w:rPr>
      </w:pPr>
      <w:r w:rsidRPr="00D923AB">
        <w:t xml:space="preserve">Należy dążyć do </w:t>
      </w:r>
      <w:r w:rsidRPr="00EB4BC2">
        <w:rPr>
          <w:rFonts w:cs="Garamond"/>
        </w:rPr>
        <w:t>umocnieni</w:t>
      </w:r>
      <w:r>
        <w:rPr>
          <w:rFonts w:cs="Garamond"/>
        </w:rPr>
        <w:t>a</w:t>
      </w:r>
      <w:r w:rsidRPr="00EB4BC2">
        <w:rPr>
          <w:rFonts w:cs="Garamond"/>
        </w:rPr>
        <w:t xml:space="preserve"> systemu ochrony przyrody</w:t>
      </w:r>
      <w:r>
        <w:rPr>
          <w:rFonts w:cs="Garamond"/>
        </w:rPr>
        <w:t xml:space="preserve">, w tym usprawnić zarządzanie </w:t>
      </w:r>
      <w:r w:rsidRPr="00EB4BC2">
        <w:rPr>
          <w:rFonts w:cs="Garamond"/>
        </w:rPr>
        <w:t>siecią Natura 2000</w:t>
      </w:r>
      <w:r>
        <w:rPr>
          <w:rFonts w:cs="Garamond"/>
        </w:rPr>
        <w:t xml:space="preserve">. </w:t>
      </w:r>
      <w:r w:rsidRPr="00EB4BC2">
        <w:rPr>
          <w:rFonts w:cs="Garamond"/>
        </w:rPr>
        <w:t xml:space="preserve">Potrzebne jest </w:t>
      </w:r>
      <w:r w:rsidRPr="00A56B32">
        <w:rPr>
          <w:rFonts w:cs="Garamond"/>
        </w:rPr>
        <w:t>uzupełnienie sieci parków narodowych i rezerwatów</w:t>
      </w:r>
      <w:r w:rsidRPr="00EB4BC2">
        <w:rPr>
          <w:rFonts w:cs="Garamond"/>
        </w:rPr>
        <w:t xml:space="preserve"> w sposób, który zapewni ich reprezentatywność względem różnorodności zasobów przyrodniczych w kraju i zachowa tereny najcenniejsze.</w:t>
      </w:r>
      <w:r>
        <w:rPr>
          <w:rFonts w:cs="Garamond"/>
        </w:rPr>
        <w:t xml:space="preserve"> </w:t>
      </w:r>
      <w:r w:rsidRPr="00EB4BC2">
        <w:rPr>
          <w:rFonts w:cs="Garamond"/>
        </w:rPr>
        <w:t xml:space="preserve">Należy kontynuować proces planowania zadań ochronnych lub tworzenia planów ochrony dla wymagających tego form ochrony przyrody, </w:t>
      </w:r>
      <w:r>
        <w:rPr>
          <w:rFonts w:cs="Garamond"/>
        </w:rPr>
        <w:t xml:space="preserve">ponadto </w:t>
      </w:r>
      <w:r w:rsidRPr="00EB4BC2">
        <w:rPr>
          <w:rFonts w:cs="Garamond"/>
        </w:rPr>
        <w:t>należy doskonalić system ocen oddziaływania inwestycji na środowisko</w:t>
      </w:r>
      <w:r>
        <w:rPr>
          <w:rFonts w:cs="Garamond"/>
        </w:rPr>
        <w:t>.</w:t>
      </w:r>
    </w:p>
    <w:p w14:paraId="5B732E74" w14:textId="77777777" w:rsidR="002C4A1B" w:rsidRDefault="002C4A1B" w:rsidP="002C4A1B">
      <w:pPr>
        <w:jc w:val="both"/>
        <w:rPr>
          <w:rFonts w:cs="Garamond"/>
        </w:rPr>
      </w:pPr>
      <w:r w:rsidRPr="00EB4BC2">
        <w:rPr>
          <w:rFonts w:cs="Garamond"/>
        </w:rPr>
        <w:t xml:space="preserve">Zlikwidowanie przyczyn utraty zasobów różnorodności biologicznej, wynikających z działań społecznych i gospodarczych, wymaga spójnej polityki i </w:t>
      </w:r>
      <w:r>
        <w:rPr>
          <w:rFonts w:cs="Garamond"/>
        </w:rPr>
        <w:t xml:space="preserve">bardziej efektywnego </w:t>
      </w:r>
      <w:r w:rsidRPr="00EB4BC2">
        <w:rPr>
          <w:rFonts w:cs="Garamond"/>
        </w:rPr>
        <w:t>włączenia różnorodności biologicznej do głównego nurtu całej sfery działalności Państwa, w tym do wszystkich sektorów, zwłaszcza takich jak rolnictwo, leśnictwo, rybołówstwo i gospodarka wodna, które w sposób bezpośredni i pośredni wpływają na stan zasobów różnorodności biologicznej</w:t>
      </w:r>
      <w:r>
        <w:rPr>
          <w:rFonts w:cs="Garamond"/>
        </w:rPr>
        <w:t>.</w:t>
      </w:r>
    </w:p>
    <w:p w14:paraId="2612FD54" w14:textId="6CC9EC48" w:rsidR="005A0776" w:rsidRDefault="005A0776" w:rsidP="002C4A1B">
      <w:pPr>
        <w:jc w:val="both"/>
      </w:pPr>
      <w:r>
        <w:t xml:space="preserve">Ogromne możliwości, szczególnie w kontekście rozwoju obszarów niezurbanizowanych, stwarza odejście od linearnego modelu gospodarki na rzecz wdrożenia gospodarki o obiegu zamkniętym. Powyższe oznacza samowystarczalność terenów niezurbanizowanych, szczególnie pod kątem energetycznym poprzez wykorzystanie odnawialnych źródeł energii, a także dbałość o to, aby materiały oraz surowce funkcjonowały w gospodarce jak najdłużej. </w:t>
      </w:r>
      <w:r w:rsidRPr="00982EFE">
        <w:t xml:space="preserve">Gospodarka o obiegu zamkniętym zakłada </w:t>
      </w:r>
      <w:r>
        <w:t xml:space="preserve">także wdrożenie pełnego odzysku odpadów na poziomie lokalnym. </w:t>
      </w:r>
    </w:p>
    <w:p w14:paraId="418D5755" w14:textId="70B5F83A" w:rsidR="005A0776" w:rsidRDefault="005A0776" w:rsidP="005A0776">
      <w:pPr>
        <w:jc w:val="both"/>
      </w:pPr>
      <w:r>
        <w:t xml:space="preserve">Priorytetowo traktowane będą kwestie dotyczące wdrożenia racjonalnej </w:t>
      </w:r>
      <w:r w:rsidRPr="006847F7">
        <w:rPr>
          <w:i/>
        </w:rPr>
        <w:t xml:space="preserve">Polityki </w:t>
      </w:r>
      <w:r w:rsidR="00AB3C67">
        <w:rPr>
          <w:i/>
        </w:rPr>
        <w:t>S</w:t>
      </w:r>
      <w:r w:rsidRPr="006847F7">
        <w:rPr>
          <w:i/>
        </w:rPr>
        <w:t xml:space="preserve">urowcowej </w:t>
      </w:r>
      <w:r w:rsidR="00AB3C67">
        <w:rPr>
          <w:i/>
        </w:rPr>
        <w:t>P</w:t>
      </w:r>
      <w:r w:rsidRPr="006847F7">
        <w:rPr>
          <w:i/>
        </w:rPr>
        <w:t>aństwa</w:t>
      </w:r>
      <w:r>
        <w:t xml:space="preserve"> i związana z tym reforma służb geologicznych. </w:t>
      </w:r>
    </w:p>
    <w:p w14:paraId="665C2D38" w14:textId="25471154" w:rsidR="005A0776" w:rsidRDefault="005A0776" w:rsidP="005A0776">
      <w:pPr>
        <w:jc w:val="both"/>
      </w:pPr>
      <w:r>
        <w:t xml:space="preserve">W tym kontekście </w:t>
      </w:r>
      <w:r w:rsidRPr="0037281F">
        <w:t>potrzebne jest</w:t>
      </w:r>
      <w:r>
        <w:t xml:space="preserve"> także </w:t>
      </w:r>
      <w:r w:rsidRPr="0037281F">
        <w:t xml:space="preserve"> racjonalne podejście do obszarów Natury 2000</w:t>
      </w:r>
      <w:r>
        <w:t xml:space="preserve">. Sieć </w:t>
      </w:r>
      <w:r w:rsidRPr="00E91DA7">
        <w:t xml:space="preserve">Natura 2000 </w:t>
      </w:r>
      <w:r>
        <w:t>powinna stać się</w:t>
      </w:r>
      <w:r>
        <w:rPr>
          <w:sz w:val="23"/>
          <w:szCs w:val="23"/>
        </w:rPr>
        <w:t xml:space="preserve"> </w:t>
      </w:r>
      <w:r w:rsidRPr="00E91DA7">
        <w:t>stymulatorem wzrostu</w:t>
      </w:r>
      <w:r>
        <w:rPr>
          <w:sz w:val="23"/>
          <w:szCs w:val="23"/>
        </w:rPr>
        <w:t xml:space="preserve">, </w:t>
      </w:r>
      <w:r>
        <w:t xml:space="preserve">a nie </w:t>
      </w:r>
      <w:r w:rsidRPr="00E91DA7">
        <w:t>barierą rozwoju gospodarczego.</w:t>
      </w:r>
      <w:r>
        <w:t xml:space="preserve"> Dlatego w lasach objętych </w:t>
      </w:r>
      <w:r w:rsidR="00B161D1">
        <w:t xml:space="preserve">siecią </w:t>
      </w:r>
      <w:r w:rsidRPr="00E91DA7">
        <w:t>Natur</w:t>
      </w:r>
      <w:r w:rsidR="00B161D1">
        <w:t>a</w:t>
      </w:r>
      <w:r w:rsidRPr="00E91DA7">
        <w:t xml:space="preserve"> 2000</w:t>
      </w:r>
      <w:r>
        <w:t xml:space="preserve"> prowadzona </w:t>
      </w:r>
      <w:r w:rsidR="002C4A1B">
        <w:t xml:space="preserve">jest </w:t>
      </w:r>
      <w:r>
        <w:t>zrównoważona gospodarka leśna, której efektywność zagwarantuje połączenie p</w:t>
      </w:r>
      <w:r w:rsidRPr="00556ED7">
        <w:t>lan</w:t>
      </w:r>
      <w:r>
        <w:t>ów</w:t>
      </w:r>
      <w:r w:rsidRPr="00556ED7">
        <w:t xml:space="preserve"> </w:t>
      </w:r>
      <w:r>
        <w:t>u</w:t>
      </w:r>
      <w:r w:rsidRPr="00556ED7">
        <w:t xml:space="preserve">rządzenia </w:t>
      </w:r>
      <w:r>
        <w:t>l</w:t>
      </w:r>
      <w:r w:rsidRPr="00556ED7">
        <w:t xml:space="preserve">asu </w:t>
      </w:r>
      <w:r>
        <w:t>z</w:t>
      </w:r>
      <w:r w:rsidRPr="00556ED7">
        <w:t xml:space="preserve"> </w:t>
      </w:r>
      <w:r>
        <w:t>planami</w:t>
      </w:r>
      <w:r w:rsidRPr="00556ED7">
        <w:t xml:space="preserve"> </w:t>
      </w:r>
      <w:r>
        <w:t>o</w:t>
      </w:r>
      <w:r w:rsidRPr="00556ED7">
        <w:t>chrony obszar</w:t>
      </w:r>
      <w:r>
        <w:t>ów</w:t>
      </w:r>
      <w:r w:rsidRPr="00556ED7">
        <w:t xml:space="preserve"> Natura 2000.</w:t>
      </w:r>
    </w:p>
    <w:p w14:paraId="0DCC063B" w14:textId="13C75833" w:rsidR="007821F3" w:rsidRDefault="005A0776" w:rsidP="007821F3">
      <w:pPr>
        <w:jc w:val="both"/>
      </w:pPr>
      <w:r>
        <w:t xml:space="preserve">Niezwykle istotnym elementem z punktu widzenia zrównoważonego rozwoju jest wdrożenie </w:t>
      </w:r>
      <w:r w:rsidRPr="002630EA">
        <w:t>nowoczesn</w:t>
      </w:r>
      <w:r>
        <w:t>ego</w:t>
      </w:r>
      <w:r w:rsidRPr="002630EA">
        <w:t xml:space="preserve"> system</w:t>
      </w:r>
      <w:r>
        <w:t>u</w:t>
      </w:r>
      <w:r w:rsidRPr="002630EA">
        <w:t xml:space="preserve"> zarzadzania zasobami wodnymi i ryzykiem powodziowym</w:t>
      </w:r>
      <w:r>
        <w:t xml:space="preserve">. Dlatego </w:t>
      </w:r>
      <w:r w:rsidRPr="002630EA">
        <w:t xml:space="preserve"> </w:t>
      </w:r>
      <w:r>
        <w:t xml:space="preserve">Państwowe Gospodarstwo Wodne </w:t>
      </w:r>
      <w:r w:rsidR="00B161D1">
        <w:t>„</w:t>
      </w:r>
      <w:r w:rsidRPr="00B161D1">
        <w:t>Wody Polskie</w:t>
      </w:r>
      <w:r w:rsidR="00B161D1">
        <w:t>”</w:t>
      </w:r>
      <w:r w:rsidRPr="002630EA">
        <w:t xml:space="preserve"> </w:t>
      </w:r>
      <w:r>
        <w:t xml:space="preserve">poprzez </w:t>
      </w:r>
      <w:r w:rsidRPr="002630EA">
        <w:t>zarządzanie zlewniowe</w:t>
      </w:r>
      <w:r>
        <w:t xml:space="preserve"> będzie realizować zadania w zakresie bezpieczeństwa powodziowego oraz wspierać gminy w zapewnieniu wody na potrzeby ludności i gospodarki.</w:t>
      </w:r>
      <w:r w:rsidRPr="002630EA">
        <w:t xml:space="preserve"> </w:t>
      </w:r>
      <w:r w:rsidR="007821F3" w:rsidRPr="00DD5967">
        <w:t xml:space="preserve">Szczególnego wysiłku wymagają </w:t>
      </w:r>
      <w:r w:rsidR="007821F3">
        <w:t xml:space="preserve">również </w:t>
      </w:r>
      <w:r w:rsidR="007821F3" w:rsidRPr="00DD5967">
        <w:t>zadania w zakresie ochrony wszystkich typów wód – rzek, jezior, wód</w:t>
      </w:r>
      <w:r w:rsidR="007821F3">
        <w:t xml:space="preserve"> przejściowych,</w:t>
      </w:r>
      <w:r w:rsidR="007821F3" w:rsidRPr="00DD5967">
        <w:t xml:space="preserve"> przybrzeżnych i wód podziemnych</w:t>
      </w:r>
      <w:r w:rsidR="007821F3" w:rsidRPr="002630EA">
        <w:t xml:space="preserve"> </w:t>
      </w:r>
      <w:r w:rsidR="007821F3">
        <w:t xml:space="preserve">oraz kontroli </w:t>
      </w:r>
      <w:r w:rsidR="007821F3" w:rsidRPr="00DD5967">
        <w:t>zanieczyszczeń</w:t>
      </w:r>
      <w:r w:rsidR="007821F3">
        <w:t>. W tym celu również przez Wody Polskie opracowywane będą dokumenty wynikające z konieczności wdrażania dyrektywy 2000/60/WE (Ramowej Dyrektywy Wodnej), w szczególności programowane działania zmierzające do utrzymania lub poprawy stanu wód.</w:t>
      </w:r>
    </w:p>
    <w:p w14:paraId="1CB39CE8" w14:textId="77777777" w:rsidR="005A0776" w:rsidRDefault="005A0776" w:rsidP="005A0776">
      <w:pPr>
        <w:jc w:val="both"/>
      </w:pPr>
      <w:r w:rsidRPr="00C05A5F">
        <w:t xml:space="preserve">Realizacja celów </w:t>
      </w:r>
      <w:r w:rsidRPr="006847F7">
        <w:rPr>
          <w:i/>
        </w:rPr>
        <w:t>Polityki ekologicznej państwa</w:t>
      </w:r>
      <w:r w:rsidR="00B161D1">
        <w:rPr>
          <w:i/>
        </w:rPr>
        <w:t xml:space="preserve"> 2030</w:t>
      </w:r>
      <w:r w:rsidRPr="00C05A5F">
        <w:t xml:space="preserve"> </w:t>
      </w:r>
      <w:r>
        <w:t>wymaga położenia większego nacisku na u</w:t>
      </w:r>
      <w:r w:rsidRPr="00A8605B">
        <w:t>sprawnienie systemu</w:t>
      </w:r>
      <w:r w:rsidRPr="00A8605B">
        <w:rPr>
          <w:color w:val="FF0000"/>
        </w:rPr>
        <w:t xml:space="preserve"> </w:t>
      </w:r>
      <w:r w:rsidRPr="00B75CB9">
        <w:t xml:space="preserve">kontroli i </w:t>
      </w:r>
      <w:r w:rsidRPr="00A8605B">
        <w:t>zarządzania ochroną środowiska oraz doskonalenie systemu finansowania</w:t>
      </w:r>
      <w:r>
        <w:t xml:space="preserve">. Priorytetowo traktowane będzie zwalczanie przestępczości przeciwko środowisku przy jednoczesnym rozwijaniu kompetencji ekologicznych społeczeństwa, rozumianych jako dostarczanie </w:t>
      </w:r>
      <w:r>
        <w:lastRenderedPageBreak/>
        <w:t>wiedzy, rozwijanie umie</w:t>
      </w:r>
      <w:r w:rsidR="00B161D1">
        <w:t>jętności i kształtowanie postaw</w:t>
      </w:r>
      <w:r>
        <w:t xml:space="preserve"> w celu rozpowszechnienia wzorców zrównoważonej konsumpcji.</w:t>
      </w:r>
    </w:p>
    <w:p w14:paraId="3197281B" w14:textId="77777777" w:rsidR="005A0776" w:rsidRPr="001B46BB" w:rsidRDefault="00A33847" w:rsidP="00DC7E9C">
      <w:pPr>
        <w:pStyle w:val="Nagwek1"/>
        <w:numPr>
          <w:ilvl w:val="0"/>
          <w:numId w:val="1"/>
        </w:numPr>
        <w:spacing w:after="240"/>
      </w:pPr>
      <w:bookmarkStart w:id="6" w:name="_Toc505264580"/>
      <w:r>
        <w:t>Streszczenie d</w:t>
      </w:r>
      <w:r w:rsidR="00632F18" w:rsidRPr="001B46BB">
        <w:t>iagnozy</w:t>
      </w:r>
      <w:bookmarkEnd w:id="6"/>
    </w:p>
    <w:p w14:paraId="0EEA53A7" w14:textId="09FBF3E5" w:rsidR="00632F18" w:rsidRDefault="00632F18" w:rsidP="00632F18">
      <w:pPr>
        <w:jc w:val="both"/>
      </w:pPr>
      <w:r>
        <w:t>K</w:t>
      </w:r>
      <w:r w:rsidRPr="00A11CB5">
        <w:t>luczow</w:t>
      </w:r>
      <w:r>
        <w:t>ym</w:t>
      </w:r>
      <w:r w:rsidRPr="00A11CB5">
        <w:t xml:space="preserve"> element</w:t>
      </w:r>
      <w:r>
        <w:t>em</w:t>
      </w:r>
      <w:r w:rsidRPr="00A11CB5">
        <w:t xml:space="preserve"> zapewniając</w:t>
      </w:r>
      <w:r>
        <w:t xml:space="preserve">ym </w:t>
      </w:r>
      <w:r w:rsidRPr="00C5461C">
        <w:rPr>
          <w:rFonts w:cs="Calibri"/>
        </w:rPr>
        <w:t>bezpieczne funkcjonowani</w:t>
      </w:r>
      <w:r>
        <w:rPr>
          <w:rFonts w:cs="Calibri"/>
        </w:rPr>
        <w:t>e</w:t>
      </w:r>
      <w:r w:rsidRPr="00C5461C">
        <w:rPr>
          <w:rFonts w:cs="Calibri"/>
        </w:rPr>
        <w:t xml:space="preserve"> człowieka w wymia</w:t>
      </w:r>
      <w:r>
        <w:rPr>
          <w:rFonts w:cs="Calibri"/>
        </w:rPr>
        <w:t>rze</w:t>
      </w:r>
      <w:r w:rsidRPr="00C5461C">
        <w:rPr>
          <w:rFonts w:cs="Calibri"/>
        </w:rPr>
        <w:t xml:space="preserve"> społecznym, ekonomicznym</w:t>
      </w:r>
      <w:r>
        <w:rPr>
          <w:rFonts w:cs="Calibri"/>
        </w:rPr>
        <w:t xml:space="preserve"> i</w:t>
      </w:r>
      <w:r w:rsidRPr="00C5461C">
        <w:rPr>
          <w:rFonts w:cs="Calibri"/>
        </w:rPr>
        <w:t xml:space="preserve"> kulturowym</w:t>
      </w:r>
      <w:r>
        <w:rPr>
          <w:rFonts w:cs="Calibri"/>
        </w:rPr>
        <w:t xml:space="preserve"> jest ś</w:t>
      </w:r>
      <w:r w:rsidRPr="00A11CB5">
        <w:t>rodowisk</w:t>
      </w:r>
      <w:r>
        <w:t>o</w:t>
      </w:r>
      <w:r w:rsidRPr="00A11CB5">
        <w:t>,</w:t>
      </w:r>
      <w:r>
        <w:t xml:space="preserve"> w tym</w:t>
      </w:r>
      <w:r w:rsidRPr="00A11CB5">
        <w:t xml:space="preserve"> jego kondycj</w:t>
      </w:r>
      <w:r>
        <w:t>a</w:t>
      </w:r>
      <w:r w:rsidRPr="00A11CB5">
        <w:t>, różnorodnoś</w:t>
      </w:r>
      <w:r>
        <w:t>ć</w:t>
      </w:r>
      <w:r w:rsidRPr="00A11CB5">
        <w:t xml:space="preserve"> </w:t>
      </w:r>
      <w:r>
        <w:br/>
      </w:r>
      <w:r w:rsidRPr="00A11CB5">
        <w:t>i zasobnoś</w:t>
      </w:r>
      <w:r>
        <w:t>ć</w:t>
      </w:r>
      <w:r w:rsidRPr="00C5461C">
        <w:rPr>
          <w:rFonts w:cs="Calibri"/>
        </w:rPr>
        <w:t xml:space="preserve">. </w:t>
      </w:r>
      <w:r>
        <w:rPr>
          <w:rFonts w:cs="Calibri"/>
        </w:rPr>
        <w:t xml:space="preserve">Środowisko kształtuje warunki życia </w:t>
      </w:r>
      <w:r w:rsidRPr="00B9387C">
        <w:rPr>
          <w:rFonts w:cs="Calibri"/>
        </w:rPr>
        <w:t xml:space="preserve">ludzi i </w:t>
      </w:r>
      <w:r w:rsidRPr="006F1D56">
        <w:rPr>
          <w:rFonts w:cs="Calibri"/>
        </w:rPr>
        <w:t>przyrody ożywionej</w:t>
      </w:r>
      <w:r w:rsidRPr="00B9387C">
        <w:rPr>
          <w:rFonts w:cs="Calibri"/>
        </w:rPr>
        <w:t>,</w:t>
      </w:r>
      <w:r w:rsidRPr="007F3C6D">
        <w:rPr>
          <w:rFonts w:cs="Calibri"/>
        </w:rPr>
        <w:t xml:space="preserve"> dostarcza wody</w:t>
      </w:r>
      <w:r>
        <w:rPr>
          <w:rFonts w:cs="Calibri"/>
        </w:rPr>
        <w:t>,</w:t>
      </w:r>
      <w:r w:rsidRPr="007F3C6D" w:rsidDel="00C8351A">
        <w:rPr>
          <w:rFonts w:cs="Calibri"/>
        </w:rPr>
        <w:t xml:space="preserve"> </w:t>
      </w:r>
      <w:r w:rsidRPr="007F3C6D">
        <w:rPr>
          <w:rFonts w:cs="Calibri"/>
        </w:rPr>
        <w:t>pożywienia</w:t>
      </w:r>
      <w:r>
        <w:rPr>
          <w:rFonts w:cs="Calibri"/>
        </w:rPr>
        <w:t>,</w:t>
      </w:r>
      <w:r w:rsidRPr="007F3C6D">
        <w:rPr>
          <w:rFonts w:cs="Calibri"/>
        </w:rPr>
        <w:t xml:space="preserve"> energii</w:t>
      </w:r>
      <w:r>
        <w:rPr>
          <w:rFonts w:cs="Calibri"/>
        </w:rPr>
        <w:t xml:space="preserve"> i </w:t>
      </w:r>
      <w:r w:rsidRPr="007F3C6D">
        <w:rPr>
          <w:rFonts w:cs="Calibri"/>
        </w:rPr>
        <w:t xml:space="preserve"> wielu </w:t>
      </w:r>
      <w:r>
        <w:rPr>
          <w:rFonts w:cs="Calibri"/>
        </w:rPr>
        <w:t xml:space="preserve">innych </w:t>
      </w:r>
      <w:r w:rsidR="00A06828">
        <w:rPr>
          <w:rFonts w:cs="Calibri"/>
        </w:rPr>
        <w:t>zasobów</w:t>
      </w:r>
      <w:r w:rsidRPr="007F3C6D">
        <w:rPr>
          <w:rFonts w:cs="Calibri"/>
        </w:rPr>
        <w:t xml:space="preserve"> naturalnych</w:t>
      </w:r>
      <w:r>
        <w:rPr>
          <w:rFonts w:cs="Calibri"/>
        </w:rPr>
        <w:t xml:space="preserve">. </w:t>
      </w:r>
      <w:r w:rsidRPr="007F3C6D">
        <w:rPr>
          <w:rFonts w:cs="Calibri"/>
        </w:rPr>
        <w:t xml:space="preserve">Jakość </w:t>
      </w:r>
      <w:r>
        <w:rPr>
          <w:rFonts w:cs="Calibri"/>
        </w:rPr>
        <w:t xml:space="preserve">i walory </w:t>
      </w:r>
      <w:r w:rsidRPr="007F3C6D">
        <w:rPr>
          <w:rFonts w:cs="Calibri"/>
        </w:rPr>
        <w:t xml:space="preserve">poszczególnych </w:t>
      </w:r>
      <w:r>
        <w:rPr>
          <w:rFonts w:cs="Calibri"/>
        </w:rPr>
        <w:t>komponentów</w:t>
      </w:r>
      <w:r w:rsidRPr="007F3C6D">
        <w:rPr>
          <w:rFonts w:cs="Calibri"/>
        </w:rPr>
        <w:t xml:space="preserve"> środowiska silnie wpływa</w:t>
      </w:r>
      <w:r>
        <w:rPr>
          <w:rFonts w:cs="Calibri"/>
        </w:rPr>
        <w:t>ją</w:t>
      </w:r>
      <w:r w:rsidRPr="007F3C6D">
        <w:rPr>
          <w:rFonts w:cs="Calibri"/>
        </w:rPr>
        <w:t xml:space="preserve"> na zdrowie ludzi</w:t>
      </w:r>
      <w:r>
        <w:rPr>
          <w:rFonts w:cs="Calibri"/>
        </w:rPr>
        <w:t xml:space="preserve"> i komfort życia.</w:t>
      </w:r>
      <w:r>
        <w:t xml:space="preserve"> Efektywny sposób wykorzystania środowiska przy jednoczesnym zachowaniu równowagi ekologicznej determinuje możliwości państwa do wypełniania swoich zadań, w tym zaspakajania podstawowych potrzeb </w:t>
      </w:r>
      <w:r w:rsidR="005D16A9">
        <w:t xml:space="preserve">bytowych </w:t>
      </w:r>
      <w:r>
        <w:t xml:space="preserve">społeczeństwa. </w:t>
      </w:r>
    </w:p>
    <w:p w14:paraId="3240AA27" w14:textId="5FB56BA4" w:rsidR="00632F18" w:rsidRDefault="00632F18" w:rsidP="00632F18">
      <w:pPr>
        <w:jc w:val="both"/>
      </w:pPr>
      <w:r>
        <w:t>W Polsce, p</w:t>
      </w:r>
      <w:r w:rsidRPr="00940959">
        <w:t>ocząwszy od roku 1990</w:t>
      </w:r>
      <w:r>
        <w:t>,</w:t>
      </w:r>
      <w:r w:rsidRPr="00940959">
        <w:t xml:space="preserve"> w wyniku zmian strukturalnych w gospodarce</w:t>
      </w:r>
      <w:r>
        <w:t>, realizacji</w:t>
      </w:r>
      <w:r w:rsidRPr="00940959">
        <w:t xml:space="preserve"> polity</w:t>
      </w:r>
      <w:r>
        <w:t>ki</w:t>
      </w:r>
      <w:r w:rsidRPr="00940959">
        <w:t xml:space="preserve"> ekologicznej</w:t>
      </w:r>
      <w:r>
        <w:t xml:space="preserve"> państwa i jej</w:t>
      </w:r>
      <w:r w:rsidRPr="00940959">
        <w:t xml:space="preserve"> programów </w:t>
      </w:r>
      <w:r>
        <w:t xml:space="preserve">wykonawczych z </w:t>
      </w:r>
      <w:r w:rsidRPr="00940959">
        <w:t>inwestycj</w:t>
      </w:r>
      <w:r>
        <w:t>am</w:t>
      </w:r>
      <w:r w:rsidRPr="00940959">
        <w:t xml:space="preserve">i </w:t>
      </w:r>
      <w:r>
        <w:t>pro</w:t>
      </w:r>
      <w:r w:rsidRPr="00940959">
        <w:t>środowiskowy</w:t>
      </w:r>
      <w:r>
        <w:t>mi</w:t>
      </w:r>
      <w:r w:rsidRPr="00940959">
        <w:t xml:space="preserve"> oraz </w:t>
      </w:r>
      <w:r>
        <w:t xml:space="preserve">zaostrzenia przepisów prawnych </w:t>
      </w:r>
      <w:r w:rsidRPr="00940959">
        <w:t xml:space="preserve"> zmniejszyło się zanieczyszczenie powietrza, w</w:t>
      </w:r>
      <w:r>
        <w:t>ó</w:t>
      </w:r>
      <w:r w:rsidRPr="00940959">
        <w:t xml:space="preserve">d i gleb. Skuteczne zarządzanie emisjami przemysłowymi, szczególnie z sektora energetycznego, </w:t>
      </w:r>
      <w:r w:rsidR="00871968">
        <w:t xml:space="preserve">znacząco </w:t>
      </w:r>
      <w:r w:rsidRPr="00940959">
        <w:t xml:space="preserve">zmniejszyło ich udział w </w:t>
      </w:r>
      <w:r w:rsidRPr="0073632C">
        <w:t xml:space="preserve">przekroczeniach </w:t>
      </w:r>
      <w:r w:rsidRPr="006F1D56">
        <w:t>standardów</w:t>
      </w:r>
      <w:r w:rsidRPr="00940959">
        <w:t xml:space="preserve"> jakości powietrza w Polsce oraz pozwoliło na znaczną redukcję emisji gazów cieplarnianych. Jednak skuteczna ochrona klimatu wymaga dalszej redukcji emisji, </w:t>
      </w:r>
      <w:r w:rsidRPr="00FB23B2">
        <w:t>przy wykorzystaniu stale udoskonalanych metod technicznych i naturalnych</w:t>
      </w:r>
      <w:r w:rsidR="005D16A9">
        <w:t>.</w:t>
      </w:r>
      <w:r w:rsidRPr="00D94E87" w:rsidDel="00AB6C78">
        <w:t xml:space="preserve"> </w:t>
      </w:r>
    </w:p>
    <w:p w14:paraId="75CC597B" w14:textId="77777777" w:rsidR="00632F18" w:rsidRDefault="00632F18" w:rsidP="00632F18">
      <w:pPr>
        <w:jc w:val="both"/>
      </w:pPr>
      <w:r w:rsidRPr="00AB6C78">
        <w:rPr>
          <w:color w:val="000000"/>
        </w:rPr>
        <w:t>Niektóre problemy dotyczące środowiska wciąż wymagają zintensyfikowania działań</w:t>
      </w:r>
      <w:r>
        <w:t xml:space="preserve">. Konieczne jest doprowadzenie do bardziej wydajnego wykorzystania zasobów, w taki sposób, aby zwiększający się poziom konsumpcji oraz zamożności Polaków nie powodował dalszego obciążenia środowiska, w tym przede wszystkim przekraczania norm jakości powietrza, nieakceptowalnego poziomu zanieczyszczenia wód powierzchniowych, zmniejszania poziomu różnorodności biologicznej czy narażenia ludności na hałas. </w:t>
      </w:r>
    </w:p>
    <w:p w14:paraId="21188E0B" w14:textId="072F6D4F" w:rsidR="00871968" w:rsidRDefault="00632F18" w:rsidP="00632F18">
      <w:pPr>
        <w:jc w:val="both"/>
      </w:pPr>
      <w:r>
        <w:t>Do najważniejszych wyzwań w tym zakresie należy eliminacja tzw. niskiej emisji, która jest wynikiem wykorzystywania w sektorze bytowo-komunalnym, przede wszystkim do indywidualnego ogrzewania budynków, paliw stałych (w tym węgla niskiej jakości) i odpadów, wyeksploatowania i niedostosowania technologicznego palenisk i małych kotłowni lokalnych</w:t>
      </w:r>
      <w:r w:rsidR="00C32E40">
        <w:t>,</w:t>
      </w:r>
      <w:r w:rsidR="001B2D55">
        <w:t xml:space="preserve"> a także niskiego standardu energetycznego budynków</w:t>
      </w:r>
      <w:r w:rsidRPr="00D94E87">
        <w:t xml:space="preserve">. W obszarach zurbanizowanych i wzdłuż tras dojazdów </w:t>
      </w:r>
      <w:r w:rsidRPr="0073632C">
        <w:t>do pracy</w:t>
      </w:r>
      <w:r w:rsidRPr="00D94E87">
        <w:t xml:space="preserve"> istotny wpływ na jakość powietrza ma znaczący udział emisji pochodzącej z transportu.</w:t>
      </w:r>
      <w:r w:rsidR="00871968" w:rsidRPr="00871968">
        <w:t xml:space="preserve"> </w:t>
      </w:r>
      <w:r w:rsidR="00871968">
        <w:t>Obecnie na poziomie UE przyjmowane są regulacje dotyczące norm emisyjnych dla samochodów</w:t>
      </w:r>
      <w:r w:rsidR="00C32E40">
        <w:t>,</w:t>
      </w:r>
      <w:r w:rsidR="00871968">
        <w:t xml:space="preserve"> a na poziomie krajowym promowane są działania z zakresu elektrycznych środków transportu.</w:t>
      </w:r>
      <w:r w:rsidRPr="00D94E87">
        <w:t xml:space="preserve"> </w:t>
      </w:r>
    </w:p>
    <w:p w14:paraId="3B91B02E" w14:textId="47E49222" w:rsidR="00632F18" w:rsidRPr="00D94E87" w:rsidRDefault="00632F18" w:rsidP="00632F18">
      <w:pPr>
        <w:jc w:val="both"/>
      </w:pPr>
      <w:r>
        <w:t xml:space="preserve">Negatywny wpływ na jakość powietrza, poza transportem lądowym, jest generowany z transportu lotniczego oraz wodnego. </w:t>
      </w:r>
      <w:r w:rsidRPr="00D15339">
        <w:t>W wyniku procesu spalania paliw węglowodorowych do atmosfery przedostają się szkodliwe i toksyczne produkty w postaci: dwutlenku węgla – CO</w:t>
      </w:r>
      <w:r w:rsidRPr="005D16A9">
        <w:rPr>
          <w:vertAlign w:val="subscript"/>
        </w:rPr>
        <w:t>2</w:t>
      </w:r>
      <w:r w:rsidRPr="00D15339">
        <w:t xml:space="preserve">, tlenku węgla </w:t>
      </w:r>
      <w:r w:rsidR="005D16A9">
        <w:t xml:space="preserve">– </w:t>
      </w:r>
      <w:r w:rsidRPr="00D15339">
        <w:t xml:space="preserve">CO, tlenków siarki </w:t>
      </w:r>
      <w:r w:rsidR="005D16A9">
        <w:t xml:space="preserve">– </w:t>
      </w:r>
      <w:r w:rsidRPr="00D15339">
        <w:t>SO</w:t>
      </w:r>
      <w:r w:rsidRPr="005D16A9">
        <w:rPr>
          <w:vertAlign w:val="subscript"/>
        </w:rPr>
        <w:t>x</w:t>
      </w:r>
      <w:r w:rsidRPr="00D15339">
        <w:t xml:space="preserve">, tlenków azotu </w:t>
      </w:r>
      <w:r w:rsidR="005D16A9">
        <w:t xml:space="preserve">– </w:t>
      </w:r>
      <w:r w:rsidRPr="00D15339">
        <w:t>NO</w:t>
      </w:r>
      <w:r w:rsidRPr="005D16A9">
        <w:rPr>
          <w:vertAlign w:val="subscript"/>
        </w:rPr>
        <w:t>x</w:t>
      </w:r>
      <w:r w:rsidRPr="00D15339">
        <w:t xml:space="preserve">, węglowodorów </w:t>
      </w:r>
      <w:r w:rsidR="005D16A9">
        <w:t xml:space="preserve">– </w:t>
      </w:r>
      <w:r w:rsidRPr="00D15339">
        <w:t xml:space="preserve">HC, cząstek stałych </w:t>
      </w:r>
      <w:r w:rsidR="005D16A9">
        <w:t xml:space="preserve">– </w:t>
      </w:r>
      <w:r w:rsidRPr="00D15339">
        <w:t>PM oraz wielu innych toksycznych substancji</w:t>
      </w:r>
      <w:r>
        <w:t>,</w:t>
      </w:r>
      <w:r w:rsidRPr="00D15339">
        <w:t xml:space="preserve"> mających wpływ zarówno na środowisko </w:t>
      </w:r>
      <w:r w:rsidR="00AC4A65">
        <w:t>przyrodnicze</w:t>
      </w:r>
      <w:r w:rsidRPr="00D15339">
        <w:t>, jak i na zdrowie i życie człowieka.</w:t>
      </w:r>
      <w:r>
        <w:t xml:space="preserve"> Dlatego jednym z celów polityki transportowej UE jest zwiększenie udziału </w:t>
      </w:r>
      <w:r>
        <w:lastRenderedPageBreak/>
        <w:t>w przewozach  towarowych na odległość powyżej 300 km mniej emisyjnych i bardziej zasobooszczędnych gałęzi transportu, tj. transportu wodnego śródlądowego.</w:t>
      </w:r>
      <w:r w:rsidR="00C173F5">
        <w:t xml:space="preserve"> Działania ograniczające wpływ transportu na środowisko są kompleksowo przedstawione w </w:t>
      </w:r>
      <w:r w:rsidR="00C173F5" w:rsidRPr="00C173F5">
        <w:rPr>
          <w:i/>
        </w:rPr>
        <w:t>Strategii rozwoju transportu</w:t>
      </w:r>
      <w:r w:rsidR="00C173F5">
        <w:t>.</w:t>
      </w:r>
    </w:p>
    <w:p w14:paraId="5F20AF26" w14:textId="4B8F0800" w:rsidR="00632F18" w:rsidRPr="00962AC9" w:rsidRDefault="00632F18" w:rsidP="00632F18">
      <w:pPr>
        <w:jc w:val="both"/>
      </w:pPr>
      <w:r>
        <w:t xml:space="preserve">Szczególnym wyzwaniem są kwestie dotyczące zagospodarowania przestrzennego. </w:t>
      </w:r>
      <w:r w:rsidRPr="00D94E87">
        <w:t>Zmniejszający się udział powierzchni terenów ziel</w:t>
      </w:r>
      <w:r>
        <w:t>eni</w:t>
      </w:r>
      <w:r w:rsidRPr="00D94E87">
        <w:t xml:space="preserve"> i zabudowa korytarzy napowietrzających</w:t>
      </w:r>
      <w:r>
        <w:t xml:space="preserve"> w ośrodkach miejskich</w:t>
      </w:r>
      <w:r w:rsidRPr="00D94E87">
        <w:t>, odcinając</w:t>
      </w:r>
      <w:r>
        <w:t>a</w:t>
      </w:r>
      <w:r w:rsidRPr="00D94E87">
        <w:t xml:space="preserve"> przestrzenie otwarte od wnętrza miasta, pogarsza warunki klimatyczne i jakość życia</w:t>
      </w:r>
      <w:r>
        <w:t>.</w:t>
      </w:r>
      <w:r w:rsidRPr="00D94E87">
        <w:t xml:space="preserve"> </w:t>
      </w:r>
      <w:r w:rsidR="008905A6" w:rsidRPr="00C32E40">
        <w:t>Czynniki te niekorzystnie wpływają na lokalne warunki atmosferyczne, sprzyjają kumulacji zanieczyszczeń powietrza, powodują zanikanie funkcji ochrony przed hałasem oraz zmniejszanie zdolności odtwarzania zasobów wodnych i tlenu</w:t>
      </w:r>
      <w:r w:rsidR="008905A6">
        <w:t>.</w:t>
      </w:r>
    </w:p>
    <w:p w14:paraId="03EC27DD" w14:textId="4932B5ED" w:rsidR="00632F18" w:rsidRDefault="00632F18" w:rsidP="00632F18">
      <w:pPr>
        <w:jc w:val="both"/>
      </w:pPr>
      <w:r>
        <w:t>W kontekście działań zmierzających do poprawy jakości powietrza i przeciwdziałania zmianom klimatu szczególną rolę odgrywa polityka UE, która zmierza do systematycznego obniżania emisji gazów cieplarnianych. W przypadku Polski jest to zadanie stosunkowo trudne ze względu na wysoką emisyjność gospodarki, wynikającą z dominującej roli węgla w wytwarzaniu energii elektrycznej i ciepła. Mimo tych trudności Polska sukcesywnie redukuje emisje gazów cieplarnianych, wywiązując się z podjętych zobowiązań międzynarodowych (</w:t>
      </w:r>
      <w:r w:rsidRPr="009C2B63">
        <w:rPr>
          <w:i/>
        </w:rPr>
        <w:t xml:space="preserve">Ramowa Konwencja Narodów Zjednoczonych </w:t>
      </w:r>
      <w:r w:rsidRPr="009C2B63">
        <w:rPr>
          <w:i/>
        </w:rPr>
        <w:br/>
        <w:t>w sprawie zmian klimatu</w:t>
      </w:r>
      <w:r w:rsidR="009C2B63">
        <w:t xml:space="preserve"> i </w:t>
      </w:r>
      <w:r w:rsidR="009C2B63" w:rsidRPr="009C2B63">
        <w:rPr>
          <w:i/>
        </w:rPr>
        <w:t>Porozumienie p</w:t>
      </w:r>
      <w:r w:rsidRPr="009C2B63">
        <w:rPr>
          <w:i/>
        </w:rPr>
        <w:t>aryskie</w:t>
      </w:r>
      <w:r>
        <w:t xml:space="preserve">) oraz </w:t>
      </w:r>
      <w:r w:rsidR="0042769F">
        <w:t>ze</w:t>
      </w:r>
      <w:r>
        <w:t xml:space="preserve"> zobowiązań wynikających z prawa UE (pakiet energetyczno-klimatyczny)</w:t>
      </w:r>
      <w:r w:rsidR="009C2B63">
        <w:t>.</w:t>
      </w:r>
    </w:p>
    <w:p w14:paraId="15C201B6" w14:textId="4FD039EB" w:rsidR="00632F18" w:rsidRPr="00D257EB" w:rsidRDefault="00632F18" w:rsidP="00632F18">
      <w:pPr>
        <w:jc w:val="both"/>
        <w:rPr>
          <w:iCs/>
        </w:rPr>
      </w:pPr>
      <w:r w:rsidRPr="00D257EB">
        <w:rPr>
          <w:iCs/>
        </w:rPr>
        <w:t xml:space="preserve">Polska oraz Unia Europejska i pozostałe państwa członkowskie UE przystąpiły do </w:t>
      </w:r>
      <w:r w:rsidRPr="009C2B63">
        <w:rPr>
          <w:i/>
          <w:iCs/>
        </w:rPr>
        <w:t xml:space="preserve">Porozumienia </w:t>
      </w:r>
      <w:r w:rsidR="009C2B63" w:rsidRPr="009C2B63">
        <w:rPr>
          <w:i/>
          <w:iCs/>
        </w:rPr>
        <w:t>p</w:t>
      </w:r>
      <w:r w:rsidRPr="009C2B63">
        <w:rPr>
          <w:i/>
          <w:iCs/>
        </w:rPr>
        <w:t>aryskiego</w:t>
      </w:r>
      <w:r w:rsidRPr="00D257EB">
        <w:rPr>
          <w:iCs/>
        </w:rPr>
        <w:t xml:space="preserve"> (2015), którego celem jest ograniczenie do końca stulecia wzrostu globalnej temperatury znacznie poniżej 2 stopni Celsjusza w stosunku do poziomu z epoki przedindustrialnej. UE będzie realizowała cele </w:t>
      </w:r>
      <w:r w:rsidRPr="009C2B63">
        <w:rPr>
          <w:i/>
          <w:iCs/>
        </w:rPr>
        <w:t>Porozumienia</w:t>
      </w:r>
      <w:r w:rsidR="009C2B63">
        <w:rPr>
          <w:iCs/>
        </w:rPr>
        <w:t xml:space="preserve"> wspólnie</w:t>
      </w:r>
      <w:r w:rsidRPr="00D257EB">
        <w:rPr>
          <w:iCs/>
        </w:rPr>
        <w:t xml:space="preserve"> poprzez wkład do </w:t>
      </w:r>
      <w:r w:rsidR="009C2B63">
        <w:rPr>
          <w:iCs/>
        </w:rPr>
        <w:t>niego</w:t>
      </w:r>
      <w:r w:rsidRPr="00D257EB">
        <w:rPr>
          <w:iCs/>
        </w:rPr>
        <w:t xml:space="preserve"> </w:t>
      </w:r>
      <w:r w:rsidR="009C2B63">
        <w:rPr>
          <w:i/>
          <w:iCs/>
        </w:rPr>
        <w:t>(ang.</w:t>
      </w:r>
      <w:r w:rsidRPr="00D257EB">
        <w:rPr>
          <w:i/>
          <w:iCs/>
        </w:rPr>
        <w:t xml:space="preserve"> Nationally Determined Contribution), </w:t>
      </w:r>
      <w:r w:rsidRPr="00D257EB">
        <w:rPr>
          <w:iCs/>
        </w:rPr>
        <w:t xml:space="preserve">którego wdrażanie nastąpi poprzez uregulowania przyjęte w </w:t>
      </w:r>
      <w:r w:rsidR="0042769F" w:rsidRPr="00D257EB">
        <w:rPr>
          <w:iCs/>
        </w:rPr>
        <w:t>polity</w:t>
      </w:r>
      <w:r w:rsidR="0042769F">
        <w:rPr>
          <w:iCs/>
        </w:rPr>
        <w:t>ce</w:t>
      </w:r>
      <w:r w:rsidR="0042769F" w:rsidRPr="00D257EB">
        <w:rPr>
          <w:iCs/>
        </w:rPr>
        <w:t xml:space="preserve"> </w:t>
      </w:r>
      <w:r w:rsidRPr="00D257EB">
        <w:rPr>
          <w:iCs/>
        </w:rPr>
        <w:t xml:space="preserve">w zakresie klimatu i energii do 2030 r. Główne cele tej polityki to ograniczenie emisji gazów </w:t>
      </w:r>
      <w:r w:rsidR="009C2B63">
        <w:rPr>
          <w:iCs/>
        </w:rPr>
        <w:t>cieplarnianych o co najmniej 40%</w:t>
      </w:r>
      <w:r w:rsidR="00331F98">
        <w:rPr>
          <w:iCs/>
        </w:rPr>
        <w:t xml:space="preserve"> (20% do 2020 r.) </w:t>
      </w:r>
      <w:r w:rsidRPr="00D257EB">
        <w:rPr>
          <w:iCs/>
        </w:rPr>
        <w:t>w stosunku do poziomu z 1990 roku, zapewnienie co najmniej 27</w:t>
      </w:r>
      <w:r w:rsidR="009C2B63">
        <w:rPr>
          <w:iCs/>
        </w:rPr>
        <w:t>%</w:t>
      </w:r>
      <w:r w:rsidRPr="00D257EB">
        <w:rPr>
          <w:iCs/>
        </w:rPr>
        <w:t>-owego udziału energii odnawialnej w całkowitym zużyciu energii w UE oraz zwiększenie efektywności energetycznej o co najmniej 27</w:t>
      </w:r>
      <w:r w:rsidR="009C2B63">
        <w:rPr>
          <w:iCs/>
        </w:rPr>
        <w:t>%</w:t>
      </w:r>
      <w:r w:rsidRPr="00D257EB">
        <w:rPr>
          <w:iCs/>
        </w:rPr>
        <w:t xml:space="preserve">. </w:t>
      </w:r>
      <w:r w:rsidR="00331F98" w:rsidRPr="00D257EB">
        <w:rPr>
          <w:iCs/>
        </w:rPr>
        <w:t xml:space="preserve">Głównym narzędziem realizacji polityki UE w tym zakresie jest system handlu uprawnieniami do emisji gazów cieplarnianych (EU ETS). </w:t>
      </w:r>
      <w:r w:rsidR="00331F98">
        <w:rPr>
          <w:iCs/>
        </w:rPr>
        <w:t>S</w:t>
      </w:r>
      <w:r w:rsidR="00331F98" w:rsidRPr="00D30FDA">
        <w:rPr>
          <w:iCs/>
        </w:rPr>
        <w:t xml:space="preserve">ystem </w:t>
      </w:r>
      <w:r w:rsidR="00331F98">
        <w:rPr>
          <w:iCs/>
        </w:rPr>
        <w:t>EU ETS</w:t>
      </w:r>
      <w:r w:rsidR="00331F98" w:rsidRPr="00D30FDA">
        <w:rPr>
          <w:iCs/>
        </w:rPr>
        <w:t xml:space="preserve"> </w:t>
      </w:r>
      <w:r w:rsidR="00331F98">
        <w:rPr>
          <w:iCs/>
        </w:rPr>
        <w:t xml:space="preserve">obejmuje instalacje przemysłowe, w szczególności należące do sektorów energochłonnych, a także sektor wytwarzania energii oraz linie lotnicze. Został on ustanowiony </w:t>
      </w:r>
      <w:r w:rsidR="00331F98" w:rsidRPr="00D30FDA">
        <w:rPr>
          <w:iCs/>
        </w:rPr>
        <w:t xml:space="preserve">dyrektywą </w:t>
      </w:r>
      <w:r w:rsidR="00331F98">
        <w:rPr>
          <w:iCs/>
        </w:rPr>
        <w:t>z 2003 r.</w:t>
      </w:r>
      <w:r w:rsidR="00331F98">
        <w:rPr>
          <w:rStyle w:val="Odwoanieprzypisudolnego"/>
          <w:iCs/>
        </w:rPr>
        <w:footnoteReference w:id="2"/>
      </w:r>
      <w:r w:rsidR="00331F98">
        <w:rPr>
          <w:iCs/>
        </w:rPr>
        <w:t>, w której w wyniku zmian z 2009 r.</w:t>
      </w:r>
      <w:r w:rsidR="00331F98">
        <w:rPr>
          <w:rStyle w:val="Odwoanieprzypisudolnego"/>
          <w:iCs/>
        </w:rPr>
        <w:footnoteReference w:id="3"/>
      </w:r>
      <w:r w:rsidR="00331F98">
        <w:rPr>
          <w:iCs/>
        </w:rPr>
        <w:t xml:space="preserve"> przyjęto </w:t>
      </w:r>
      <w:r w:rsidR="00331F98" w:rsidRPr="00C65E09">
        <w:rPr>
          <w:rFonts w:cs="Calibri"/>
        </w:rPr>
        <w:t>jeden ogólnoeuropejski cel redukcyjny do 2020 r., wynoszący 21% w stosunku do emisji z 2005 r.</w:t>
      </w:r>
      <w:r w:rsidRPr="00C65E09">
        <w:rPr>
          <w:rFonts w:cs="Calibri"/>
        </w:rPr>
        <w:t xml:space="preserve"> Cel ten jest realizowany poprzez liniowy spadek liczby dostępnych uprawnień dla instalacji. Zgodnie z proponowaną obecnie nowelizacją dyrektywy</w:t>
      </w:r>
      <w:r w:rsidRPr="00C65E09">
        <w:rPr>
          <w:rStyle w:val="Odwoanieprzypisudolnego"/>
          <w:rFonts w:cs="Calibri"/>
        </w:rPr>
        <w:footnoteReference w:id="4"/>
      </w:r>
      <w:r w:rsidRPr="00C65E09">
        <w:rPr>
          <w:rFonts w:cs="Calibri"/>
        </w:rPr>
        <w:t>,</w:t>
      </w:r>
      <w:r>
        <w:t xml:space="preserve"> redukcja</w:t>
      </w:r>
      <w:r w:rsidRPr="009F6DA7">
        <w:t xml:space="preserve"> emisji w</w:t>
      </w:r>
      <w:r>
        <w:t> systemie</w:t>
      </w:r>
      <w:r w:rsidRPr="009F6DA7">
        <w:t xml:space="preserve"> EU ETS </w:t>
      </w:r>
      <w:r>
        <w:t>do 2030 r. ma osiągnąć poziom ok. 43</w:t>
      </w:r>
      <w:r w:rsidRPr="009F6DA7">
        <w:t>%</w:t>
      </w:r>
      <w:r>
        <w:t xml:space="preserve"> w stosunku do 2005 r</w:t>
      </w:r>
      <w:r w:rsidRPr="00CA27FB">
        <w:t xml:space="preserve">. </w:t>
      </w:r>
      <w:r w:rsidRPr="00BA3514">
        <w:t xml:space="preserve">Osiągnięcie </w:t>
      </w:r>
      <w:r>
        <w:t xml:space="preserve">tego celu będzie się wiązało ze zmniejszeniem corocznie </w:t>
      </w:r>
      <w:r w:rsidRPr="00CA27FB">
        <w:t xml:space="preserve">dostępnej </w:t>
      </w:r>
      <w:r>
        <w:t xml:space="preserve">liczby </w:t>
      </w:r>
      <w:r w:rsidRPr="00CA27FB">
        <w:t>uprawnień</w:t>
      </w:r>
      <w:r>
        <w:t xml:space="preserve"> do emisji</w:t>
      </w:r>
      <w:r w:rsidRPr="00CA27FB">
        <w:t>.</w:t>
      </w:r>
    </w:p>
    <w:p w14:paraId="756445C3" w14:textId="6299AFFB" w:rsidR="00632F18" w:rsidRDefault="00632F18" w:rsidP="00632F18">
      <w:pPr>
        <w:jc w:val="both"/>
        <w:rPr>
          <w:i/>
          <w:iCs/>
        </w:rPr>
      </w:pPr>
      <w:r w:rsidRPr="00D257EB">
        <w:lastRenderedPageBreak/>
        <w:t xml:space="preserve">Drugim filarem polityki </w:t>
      </w:r>
      <w:r>
        <w:t xml:space="preserve">klimatycznej </w:t>
      </w:r>
      <w:r w:rsidRPr="00D257EB">
        <w:t>UE jest redukcja emisji z sektorów nieobjętych systemem EU ETS (tzw. non-ETS), takich jak</w:t>
      </w:r>
      <w:r>
        <w:t>:</w:t>
      </w:r>
      <w:r w:rsidRPr="00D257EB">
        <w:t xml:space="preserve"> </w:t>
      </w:r>
      <w:r>
        <w:t xml:space="preserve">transport, </w:t>
      </w:r>
      <w:r w:rsidR="001B2D55">
        <w:t xml:space="preserve">budownictwo, </w:t>
      </w:r>
      <w:r>
        <w:t>rolnictwo, sektor komunalno-bytowy czy gospodarka odpadami</w:t>
      </w:r>
      <w:r w:rsidRPr="00D257EB">
        <w:t xml:space="preserve">. </w:t>
      </w:r>
      <w:r w:rsidR="00331F98" w:rsidRPr="00D257EB">
        <w:t xml:space="preserve">Emisja z tych sektorów stanowi ponad połowę </w:t>
      </w:r>
      <w:r w:rsidR="00331F98">
        <w:t xml:space="preserve">całkowitej </w:t>
      </w:r>
      <w:r w:rsidR="00331F98" w:rsidRPr="00D257EB">
        <w:t>wielkości emisji gazów cieplarnianych w UE</w:t>
      </w:r>
      <w:r w:rsidR="00331F98">
        <w:t xml:space="preserve">, w przypadku Polski jest podobnie </w:t>
      </w:r>
      <w:r w:rsidR="00331F98" w:rsidRPr="00BE726C">
        <w:t>(50,2%</w:t>
      </w:r>
      <w:r w:rsidR="00331F98">
        <w:rPr>
          <w:rStyle w:val="Odwoanieprzypisudolnego"/>
        </w:rPr>
        <w:footnoteReference w:id="5"/>
      </w:r>
      <w:r w:rsidR="00331F98" w:rsidRPr="00CC3CE8">
        <w:t>)</w:t>
      </w:r>
      <w:r w:rsidR="00331F98" w:rsidRPr="00152C4A">
        <w:t>.</w:t>
      </w:r>
      <w:r w:rsidRPr="00D257EB">
        <w:rPr>
          <w:rFonts w:ascii="Times New Roman" w:eastAsia="Times New Roman" w:hAnsi="Times New Roman"/>
          <w:sz w:val="24"/>
          <w:szCs w:val="24"/>
          <w:lang w:eastAsia="pl-PL"/>
        </w:rPr>
        <w:t xml:space="preserve"> </w:t>
      </w:r>
      <w:r w:rsidR="00331F98" w:rsidRPr="00D257EB">
        <w:t>Zagadnienie emisji w non-ETS podlega regulacjom</w:t>
      </w:r>
      <w:r w:rsidR="00331F98">
        <w:t>,</w:t>
      </w:r>
      <w:r w:rsidR="00331F98" w:rsidRPr="00D257EB">
        <w:t xml:space="preserve"> wynikającym z </w:t>
      </w:r>
      <w:r w:rsidR="00331F98" w:rsidRPr="00D257EB">
        <w:rPr>
          <w:bCs/>
        </w:rPr>
        <w:t>decyzji ESD</w:t>
      </w:r>
      <w:r w:rsidR="00331F98" w:rsidRPr="00D257EB">
        <w:rPr>
          <w:vertAlign w:val="superscript"/>
        </w:rPr>
        <w:footnoteReference w:id="6"/>
      </w:r>
      <w:r w:rsidR="00331F98" w:rsidRPr="00D257EB">
        <w:rPr>
          <w:bCs/>
        </w:rPr>
        <w:t xml:space="preserve"> </w:t>
      </w:r>
      <w:r w:rsidR="00331F98" w:rsidRPr="00D257EB">
        <w:rPr>
          <w:i/>
        </w:rPr>
        <w:t>(ang. Effort Sharing Decision),</w:t>
      </w:r>
      <w:r w:rsidR="00331F98" w:rsidRPr="00D257EB">
        <w:t xml:space="preserve"> która jest częścią pakietu energetyczno-klimatycznego.</w:t>
      </w:r>
      <w:r w:rsidRPr="00D257EB">
        <w:rPr>
          <w:iCs/>
        </w:rPr>
        <w:t xml:space="preserve"> </w:t>
      </w:r>
      <w:r w:rsidRPr="00D257EB">
        <w:t>Decyzja ta określa cele redukcyjne d</w:t>
      </w:r>
      <w:r w:rsidR="00206D73">
        <w:t>la państw członkowskich. W</w:t>
      </w:r>
      <w:r w:rsidRPr="00D257EB">
        <w:t xml:space="preserve"> przypadku Polski </w:t>
      </w:r>
      <w:r w:rsidR="00206D73">
        <w:t xml:space="preserve">cel ten </w:t>
      </w:r>
      <w:r w:rsidRPr="00D257EB">
        <w:t>wynosi +14% w stosunku do wielkości emisji z sektorów non-ETS w 2005 r. W okresie 2021</w:t>
      </w:r>
      <w:r>
        <w:t>–</w:t>
      </w:r>
      <w:r w:rsidRPr="00D257EB">
        <w:t>2030 wielkość emisji w sektorach non-ETS ma podlegać dalszym redukcjom, które mają przyczynić się do nieprzekroczenia poziomu emisji UE</w:t>
      </w:r>
      <w:r>
        <w:t>,</w:t>
      </w:r>
      <w:r w:rsidR="00206D73">
        <w:t xml:space="preserve"> odpowiadającego</w:t>
      </w:r>
      <w:r w:rsidRPr="00D257EB">
        <w:t xml:space="preserve"> poziomowi -30% w stosunku do 2005 r. </w:t>
      </w:r>
      <w:r w:rsidR="00331F98" w:rsidRPr="00D257EB">
        <w:t>Uregulowania prawne dotyczące obszaru non-ETS w latach 2021</w:t>
      </w:r>
      <w:r w:rsidR="00331F98">
        <w:t>–</w:t>
      </w:r>
      <w:r w:rsidR="00331F98" w:rsidRPr="00D257EB">
        <w:t>2030 będą określone w mającym zastąpić decyzję ESD rozporządzeniu ESR</w:t>
      </w:r>
      <w:r w:rsidR="00331F98" w:rsidRPr="00D257EB">
        <w:rPr>
          <w:vertAlign w:val="superscript"/>
        </w:rPr>
        <w:footnoteReference w:id="7"/>
      </w:r>
      <w:r w:rsidR="00331F98" w:rsidRPr="00D257EB">
        <w:t xml:space="preserve"> </w:t>
      </w:r>
      <w:r w:rsidR="00331F98" w:rsidRPr="00D257EB">
        <w:rPr>
          <w:i/>
        </w:rPr>
        <w:t>(ang. Effort Sharing Regulation).</w:t>
      </w:r>
      <w:r w:rsidR="00331F98">
        <w:rPr>
          <w:i/>
        </w:rPr>
        <w:t xml:space="preserve"> </w:t>
      </w:r>
      <w:r w:rsidR="00331F98">
        <w:t>W</w:t>
      </w:r>
      <w:r w:rsidR="00BA550F">
        <w:t>edłu</w:t>
      </w:r>
      <w:r w:rsidR="00331F98">
        <w:t xml:space="preserve">g projektu tego rozporządzenia cel redukcyjny dla Polski wyniesie </w:t>
      </w:r>
      <w:r w:rsidR="00EB6F0F">
        <w:t>–</w:t>
      </w:r>
      <w:r w:rsidR="00331F98">
        <w:t>7%</w:t>
      </w:r>
      <w:r w:rsidR="00331F98" w:rsidRPr="00BE726C">
        <w:t xml:space="preserve"> w stosunku do wielkości emisji z sektorów non-ETS w 2005 r.</w:t>
      </w:r>
      <w:r w:rsidRPr="00D257EB">
        <w:rPr>
          <w:iCs/>
        </w:rPr>
        <w:t>Od 2021 r</w:t>
      </w:r>
      <w:r>
        <w:rPr>
          <w:iCs/>
        </w:rPr>
        <w:t>.</w:t>
      </w:r>
      <w:r w:rsidRPr="00D257EB">
        <w:rPr>
          <w:iCs/>
        </w:rPr>
        <w:t xml:space="preserve"> UE podejmie też zsynchronizowane działania mitygacyjne w sektorze związanym z</w:t>
      </w:r>
      <w:r w:rsidR="00335EE2">
        <w:rPr>
          <w:iCs/>
        </w:rPr>
        <w:t> </w:t>
      </w:r>
      <w:r w:rsidRPr="00D257EB">
        <w:rPr>
          <w:iCs/>
        </w:rPr>
        <w:t>użytkowaniem gruntów, zmianą użytkowania gruntów i leśnictwem (</w:t>
      </w:r>
      <w:r w:rsidRPr="00D257EB">
        <w:rPr>
          <w:i/>
          <w:iCs/>
        </w:rPr>
        <w:t>ang. LULUCF, Land Use, Land Use Change and Forestry</w:t>
      </w:r>
      <w:r w:rsidRPr="00D257EB">
        <w:rPr>
          <w:iCs/>
        </w:rPr>
        <w:t>). Zostaną one określone w negocjowanym obecnie rozporządzeniu</w:t>
      </w:r>
      <w:r w:rsidRPr="00D257EB">
        <w:rPr>
          <w:iCs/>
          <w:vertAlign w:val="superscript"/>
        </w:rPr>
        <w:footnoteReference w:id="8"/>
      </w:r>
      <w:r w:rsidR="00446185">
        <w:rPr>
          <w:iCs/>
        </w:rPr>
        <w:t xml:space="preserve"> dotyczącym sektora LULUCF</w:t>
      </w:r>
      <w:r w:rsidRPr="00D257EB">
        <w:rPr>
          <w:i/>
          <w:iCs/>
        </w:rPr>
        <w:t>.</w:t>
      </w:r>
    </w:p>
    <w:p w14:paraId="0B8D938C" w14:textId="2F70139D" w:rsidR="004F46E5" w:rsidRPr="004F46E5" w:rsidRDefault="004F46E5" w:rsidP="004F46E5">
      <w:pPr>
        <w:jc w:val="both"/>
        <w:rPr>
          <w:iCs/>
        </w:rPr>
      </w:pPr>
      <w:r w:rsidRPr="004F46E5">
        <w:rPr>
          <w:iCs/>
        </w:rPr>
        <w:t xml:space="preserve">Scenariusze klimatyczne dla Polski pokazują, że </w:t>
      </w:r>
      <w:r>
        <w:rPr>
          <w:iCs/>
        </w:rPr>
        <w:t xml:space="preserve">najpowszechniejszymi zjawiskami pogodowymi </w:t>
      </w:r>
      <w:r w:rsidRPr="004F46E5">
        <w:rPr>
          <w:iCs/>
        </w:rPr>
        <w:t>w kolejnym dziesięcioleciu</w:t>
      </w:r>
      <w:r>
        <w:rPr>
          <w:iCs/>
        </w:rPr>
        <w:t xml:space="preserve"> będą fale</w:t>
      </w:r>
      <w:r w:rsidRPr="004F46E5">
        <w:rPr>
          <w:iCs/>
        </w:rPr>
        <w:t xml:space="preserve"> upałów z tendencją do wydłużania</w:t>
      </w:r>
      <w:r>
        <w:rPr>
          <w:iCs/>
        </w:rPr>
        <w:t xml:space="preserve"> czasu ich występowania</w:t>
      </w:r>
      <w:r w:rsidRPr="004F46E5">
        <w:rPr>
          <w:iCs/>
        </w:rPr>
        <w:t>. Równie dotkliwe mo</w:t>
      </w:r>
      <w:r>
        <w:rPr>
          <w:iCs/>
        </w:rPr>
        <w:t>gą</w:t>
      </w:r>
      <w:r w:rsidRPr="004F46E5">
        <w:rPr>
          <w:iCs/>
        </w:rPr>
        <w:t xml:space="preserve"> być </w:t>
      </w:r>
      <w:r>
        <w:rPr>
          <w:iCs/>
        </w:rPr>
        <w:t>krótkie, lecz bardzo intensywne opady</w:t>
      </w:r>
      <w:r w:rsidRPr="004F46E5">
        <w:rPr>
          <w:iCs/>
        </w:rPr>
        <w:t xml:space="preserve"> deszczu, które mogą powodować lokalne zalania oraz podtopienia. </w:t>
      </w:r>
      <w:r>
        <w:rPr>
          <w:iCs/>
        </w:rPr>
        <w:t xml:space="preserve">W ramach projektu Ministerstwa Środowiska </w:t>
      </w:r>
      <w:r w:rsidRPr="00896A6F">
        <w:rPr>
          <w:i/>
          <w:iCs/>
        </w:rPr>
        <w:t>Opracowanie planów adaptacji do zmian klimatu w miastach powyżej 100 tys. mieszkańców</w:t>
      </w:r>
      <w:r>
        <w:rPr>
          <w:iCs/>
        </w:rPr>
        <w:t xml:space="preserve"> w</w:t>
      </w:r>
      <w:r w:rsidRPr="004F46E5">
        <w:rPr>
          <w:iCs/>
        </w:rPr>
        <w:t xml:space="preserve"> 44 miastach</w:t>
      </w:r>
      <w:r>
        <w:rPr>
          <w:iCs/>
        </w:rPr>
        <w:t>, biorących udział w projekcie,</w:t>
      </w:r>
      <w:r w:rsidRPr="004F46E5">
        <w:rPr>
          <w:iCs/>
        </w:rPr>
        <w:t xml:space="preserve"> wybrano cztery sektory najbardziej wrażliwe na zagrażające miastom zjawiska klimatyczne. We wszystkich wskazano gospodarkę wodną. </w:t>
      </w:r>
      <w:r>
        <w:rPr>
          <w:iCs/>
        </w:rPr>
        <w:t>Bierze to się stąd, że gdy</w:t>
      </w:r>
      <w:r w:rsidRPr="004F46E5">
        <w:rPr>
          <w:iCs/>
        </w:rPr>
        <w:t xml:space="preserve"> system kanalizacyjny jest niewydolny </w:t>
      </w:r>
      <w:r>
        <w:rPr>
          <w:iCs/>
        </w:rPr>
        <w:t xml:space="preserve">już </w:t>
      </w:r>
      <w:r w:rsidRPr="004F46E5">
        <w:rPr>
          <w:iCs/>
        </w:rPr>
        <w:t xml:space="preserve">przy obecnie występujących ulewnych opadach deszczu, to należy go nie tylko dostosować do aktualnych warunków, </w:t>
      </w:r>
      <w:r>
        <w:rPr>
          <w:iCs/>
        </w:rPr>
        <w:t>lecz także</w:t>
      </w:r>
      <w:r w:rsidRPr="004F46E5">
        <w:rPr>
          <w:iCs/>
        </w:rPr>
        <w:t xml:space="preserve"> uwzględnić fakt wzrostu intensywności opadów związany ze zmianami klimatu</w:t>
      </w:r>
      <w:r>
        <w:rPr>
          <w:iCs/>
        </w:rPr>
        <w:t xml:space="preserve"> w kolejnych dekadach</w:t>
      </w:r>
      <w:r w:rsidRPr="004F46E5">
        <w:rPr>
          <w:iCs/>
        </w:rPr>
        <w:t>.</w:t>
      </w:r>
    </w:p>
    <w:p w14:paraId="663CBBBA" w14:textId="1AE65688" w:rsidR="004F46E5" w:rsidRPr="004F46E5" w:rsidRDefault="004F46E5" w:rsidP="004F46E5">
      <w:pPr>
        <w:jc w:val="both"/>
      </w:pPr>
      <w:r w:rsidRPr="004F46E5">
        <w:rPr>
          <w:iCs/>
        </w:rPr>
        <w:t>W 41 miastach uznano, że zdrowie i bezpieczeństwo mieszkańców są najbardziej narażone na negatywne skutki ekstremalnych zjawisk klimatycznych, m.in. ze względu na wzrost ryzyka nasilenia się chorób układu krążenia czy układu oddechowego</w:t>
      </w:r>
      <w:r>
        <w:rPr>
          <w:iCs/>
        </w:rPr>
        <w:t xml:space="preserve">. </w:t>
      </w:r>
      <w:r w:rsidRPr="004F46E5">
        <w:rPr>
          <w:iCs/>
        </w:rPr>
        <w:t xml:space="preserve">W 36 miastach uznano, że wzrost intensywności zagrożeń </w:t>
      </w:r>
      <w:r>
        <w:rPr>
          <w:iCs/>
        </w:rPr>
        <w:t>–</w:t>
      </w:r>
      <w:r w:rsidRPr="004F46E5">
        <w:rPr>
          <w:iCs/>
        </w:rPr>
        <w:t xml:space="preserve"> opadów deszczu, ekstremalnych temperatur, nawałnic czy powodzi </w:t>
      </w:r>
      <w:r>
        <w:rPr>
          <w:iCs/>
        </w:rPr>
        <w:t>–</w:t>
      </w:r>
      <w:r w:rsidRPr="004F46E5">
        <w:rPr>
          <w:iCs/>
        </w:rPr>
        <w:t xml:space="preserve"> może zakłócić funkcjonowanie transportu.</w:t>
      </w:r>
      <w:r>
        <w:rPr>
          <w:iCs/>
        </w:rPr>
        <w:t xml:space="preserve"> </w:t>
      </w:r>
      <w:r w:rsidRPr="004F46E5">
        <w:rPr>
          <w:iCs/>
        </w:rPr>
        <w:t>W 14 miastach jako sektor wrażliwy na zmian</w:t>
      </w:r>
      <w:r>
        <w:rPr>
          <w:iCs/>
        </w:rPr>
        <w:t>y</w:t>
      </w:r>
      <w:r w:rsidRPr="004F46E5">
        <w:rPr>
          <w:iCs/>
        </w:rPr>
        <w:t xml:space="preserve"> klimatu wskazano energetykę. Powstałe w wyniku zagrożeń klimatycznych zakłócenia pracy tego sektora </w:t>
      </w:r>
      <w:r w:rsidRPr="004F46E5">
        <w:rPr>
          <w:iCs/>
        </w:rPr>
        <w:lastRenderedPageBreak/>
        <w:t>mogą mieć wpływ na funkcjonowanie całego miasta. Opady śniegu, marznącego deszczu mogą powodować awarie sieci niskiego napięcia i nawet kilkudniowe braki zasilania.</w:t>
      </w:r>
    </w:p>
    <w:p w14:paraId="22D530CB" w14:textId="534D18BC" w:rsidR="00632F18" w:rsidRDefault="009A3954" w:rsidP="00632F18">
      <w:pPr>
        <w:jc w:val="both"/>
      </w:pPr>
      <w:r>
        <w:t xml:space="preserve">Oprócz polityki klimatycznej związanej z redukcją emisji GC istotnym elementem środowiska </w:t>
      </w:r>
      <w:r w:rsidR="00AC4A65">
        <w:br/>
      </w:r>
      <w:r>
        <w:t>w Polsce, który zasługuje na szczególną uwagę</w:t>
      </w:r>
      <w:r w:rsidR="00BA550F">
        <w:t>,</w:t>
      </w:r>
      <w:r>
        <w:t xml:space="preserve"> jest gospodarka wodna. </w:t>
      </w:r>
      <w:r w:rsidR="00632F18" w:rsidRPr="00D94E87">
        <w:t xml:space="preserve">Zasoby wodne w Polsce </w:t>
      </w:r>
      <w:r w:rsidR="00632F18" w:rsidRPr="007C636F">
        <w:t>są bardzo zmienne w czasie i zróżnicowane przestrzennie. Na ¾ powierzchni</w:t>
      </w:r>
      <w:r w:rsidR="00632F18">
        <w:t xml:space="preserve"> kraju</w:t>
      </w:r>
      <w:r w:rsidR="00632F18" w:rsidRPr="007C636F">
        <w:t xml:space="preserve"> występują okresowo deficyty wody (najczęściej i w największym stopniu dot</w:t>
      </w:r>
      <w:r w:rsidR="00AC4A65">
        <w:t>ykają one terenów Wielkopolski,</w:t>
      </w:r>
      <w:r w:rsidR="00632F18" w:rsidRPr="007C636F">
        <w:t xml:space="preserve"> Mazowsza</w:t>
      </w:r>
      <w:r w:rsidR="00AC4A65">
        <w:t xml:space="preserve"> </w:t>
      </w:r>
      <w:r w:rsidR="00AC4A65">
        <w:br/>
        <w:t>i Kujaw</w:t>
      </w:r>
      <w:r w:rsidR="00632F18" w:rsidRPr="007C636F">
        <w:t>).</w:t>
      </w:r>
      <w:r w:rsidR="00632F18">
        <w:rPr>
          <w:sz w:val="27"/>
          <w:szCs w:val="27"/>
        </w:rPr>
        <w:t xml:space="preserve"> </w:t>
      </w:r>
      <w:r w:rsidR="00632F18">
        <w:t>Całkowity bilans wodny Polski jest zależny od wielkości opadów w dorzeczach rzek, ich rozkładu w czasie oraz możliwości retencji – naturalnej i sztucznej, w tym zdolności  zagospodarowania wód opadowych. W tym kontekście problem stanowi zbyt mała retencja zlewni lokalnych, spowodowana między innymi wzrostem obszaru powierzchni uszczelnionych, powstających w procesie urbanizacji i rozwoju infrastruktury transportowej oraz zmianami w produkcji rolnej. Niemniej jednak stabilny ilościowo pobór wód powierzchniowych zaspokaja większość potrzeb bytowych i gospodarczych.</w:t>
      </w:r>
    </w:p>
    <w:p w14:paraId="67BDA566" w14:textId="244F3DAF" w:rsidR="00632F18" w:rsidRPr="00431010" w:rsidRDefault="00632F18" w:rsidP="00632F18">
      <w:pPr>
        <w:jc w:val="both"/>
      </w:pPr>
      <w:r w:rsidRPr="006F1D56">
        <w:t>Niedoinwestowanie gospodarki wodnej</w:t>
      </w:r>
      <w:r>
        <w:t xml:space="preserve"> skutkuje </w:t>
      </w:r>
      <w:r w:rsidR="001B2D55">
        <w:t xml:space="preserve">niezadawalającym stanem infrastruktury gospodarki wodnej, jak na przykład sztucznych zbiorników, </w:t>
      </w:r>
      <w:r>
        <w:t xml:space="preserve">oraz niską efektywnością systemu ochrony przeciwpowodziowej kraju. Wyniki monitoringu stanu wód powierzchniowych z lat 2010–2015 wskazują, że zdecydowana większość jednolitych części wód powierzchniowych nim objętych nie osiąga stanu dobrego. </w:t>
      </w:r>
      <w:r w:rsidR="00BC3403" w:rsidRPr="00BC3403">
        <w:t>Zły stan wód ogranicza wykorzystanie wód rzek, cieków i zbiorników na cele rolnicze (nawodnienia) i przemysłowe (produkcja), a także rekreacyjne (kąpieliska, sporty wodne).</w:t>
      </w:r>
      <w:r w:rsidR="00BC3403">
        <w:t xml:space="preserve"> </w:t>
      </w:r>
      <w:r w:rsidRPr="006F1D56">
        <w:t>Jako dobry ocenia się natomiast stan chemiczny wód podziemnych. Obserwuje się jednak nadmierną eksploatację zasobów zbiorników wód podziemnych, położonych w pobliżu największych miast Polski</w:t>
      </w:r>
      <w:r>
        <w:t>.</w:t>
      </w:r>
    </w:p>
    <w:p w14:paraId="717F2919" w14:textId="77777777" w:rsidR="00632F18" w:rsidRDefault="00632F18" w:rsidP="00632F18">
      <w:pPr>
        <w:jc w:val="both"/>
      </w:pPr>
      <w:r>
        <w:t xml:space="preserve">Stopniowo wyrównywany jest dostęp do kanalizacji i wodociągów dla ludności. Wzrasta też odsetek ludności korzystającej z oczyszczalni ścieków. </w:t>
      </w:r>
      <w:r w:rsidRPr="00AB366B">
        <w:t>Tym niemniej 15% gospodarstw domowych w</w:t>
      </w:r>
      <w:r>
        <w:t> </w:t>
      </w:r>
      <w:r w:rsidRPr="00AB366B">
        <w:t>obszarach wiejskich nadal korzysta z indywidualnych ujęć wody o zmiennej jakości, a w obszarach wiejskich o niskiej gęstości zaludnienia i rozwijającej się infrastrukturze turystycznej brakuje lokalnych systemów kanalizacji i oczyszczania ścieków.</w:t>
      </w:r>
    </w:p>
    <w:p w14:paraId="36588544" w14:textId="733950B1" w:rsidR="00632F18" w:rsidRDefault="00CD30D8" w:rsidP="00632F18">
      <w:pPr>
        <w:jc w:val="both"/>
      </w:pPr>
      <w:r>
        <w:t>Polityka UE zmierza do osiągniecia co najmniej dobrego stanu lub potencjału wszystkich jednolitych części wód</w:t>
      </w:r>
      <w:r w:rsidR="00BA550F">
        <w:t>,</w:t>
      </w:r>
      <w:r>
        <w:t xml:space="preserve"> co wynika z Ramowej Dyrektywy Wodnej</w:t>
      </w:r>
      <w:r>
        <w:rPr>
          <w:rStyle w:val="Odwoanieprzypisudolnego"/>
        </w:rPr>
        <w:footnoteReference w:id="9"/>
      </w:r>
      <w:r>
        <w:t xml:space="preserve"> (RDW)</w:t>
      </w:r>
      <w:r w:rsidR="00632F18">
        <w:t xml:space="preserve">. Polska wdraża postanowienia RDW oraz innych dyrektyw powiązanych z RDW poprzez realizację działań mających na celu poprawę stanu lub potencjału jednolitych części wód, a określonych w opracowanych dokumentach planistycznych (plany gospodarowania wodami na obszarach dorzeczy, </w:t>
      </w:r>
      <w:r w:rsidR="00632F18" w:rsidRPr="00ED2718">
        <w:rPr>
          <w:i/>
        </w:rPr>
        <w:t>Krajowy Program oczyszczania ścieków komunalnych</w:t>
      </w:r>
      <w:r w:rsidR="00632F18">
        <w:t xml:space="preserve">). </w:t>
      </w:r>
      <w:r>
        <w:t>Ponadto, zgodnie z postanowieniami dyrektywy powodziowej</w:t>
      </w:r>
      <w:r>
        <w:rPr>
          <w:rStyle w:val="Odwoanieprzypisudolnego"/>
        </w:rPr>
        <w:footnoteReference w:id="10"/>
      </w:r>
      <w:r>
        <w:t>, planuje się i wdraża działania mające na celu redukcję ryzyka powodziowego określone w stosownych dokumentach (</w:t>
      </w:r>
      <w:r w:rsidR="00BA550F">
        <w:t xml:space="preserve">w </w:t>
      </w:r>
      <w:r>
        <w:t>plan</w:t>
      </w:r>
      <w:r w:rsidR="00BA550F">
        <w:t>ach</w:t>
      </w:r>
      <w:r>
        <w:t xml:space="preserve"> zarządzania ryzykiem powodziowym).</w:t>
      </w:r>
    </w:p>
    <w:p w14:paraId="5E5B5A8C" w14:textId="77777777" w:rsidR="002C4A1B" w:rsidRDefault="002C4A1B" w:rsidP="002C4A1B">
      <w:pPr>
        <w:autoSpaceDE w:val="0"/>
        <w:autoSpaceDN w:val="0"/>
        <w:adjustRightInd w:val="0"/>
        <w:spacing w:after="0"/>
        <w:jc w:val="both"/>
        <w:rPr>
          <w:rFonts w:cs="Garamond"/>
        </w:rPr>
      </w:pPr>
      <w:r w:rsidRPr="00D94E87">
        <w:lastRenderedPageBreak/>
        <w:t>Różnorodność biologiczna Polski jest oceniana wysoko. O dobrej kondycji przyrody świadczy w</w:t>
      </w:r>
      <w:r>
        <w:t> </w:t>
      </w:r>
      <w:r w:rsidRPr="00D94E87">
        <w:t>głównej mierze jej zróżnicowanie na poziomie ekosystemów oraz gatunków fauny i flory.</w:t>
      </w:r>
      <w:r>
        <w:t xml:space="preserve"> </w:t>
      </w:r>
      <w:r w:rsidRPr="005F5C24">
        <w:t>Polskę cechuje bardzo duża różnorodność biologiczna, wyróżniająca się np. poprzez liczbę występujących na terenie naszego kraju gatunków fauny i flor</w:t>
      </w:r>
      <w:r>
        <w:t>y oraz siedlisk przyrodniczych, co</w:t>
      </w:r>
      <w:r w:rsidRPr="000C5857">
        <w:t xml:space="preserve"> </w:t>
      </w:r>
      <w:r>
        <w:t xml:space="preserve">wynika m.in. </w:t>
      </w:r>
      <w:r w:rsidRPr="000C5857">
        <w:t xml:space="preserve"> z</w:t>
      </w:r>
      <w:r>
        <w:t xml:space="preserve">e stosunkowo dobrego </w:t>
      </w:r>
      <w:r w:rsidRPr="000C5857">
        <w:t>zachowani</w:t>
      </w:r>
      <w:r>
        <w:t>a</w:t>
      </w:r>
      <w:r w:rsidRPr="000C5857">
        <w:t xml:space="preserve"> unikalnych krajobrazów za sprawą rozproszenia gruntów rolnych, utrzymywania się ekstensywnego rolnictwa oraz dominacji własności państwowej w strukturze zarządzania lasami</w:t>
      </w:r>
      <w:r>
        <w:t xml:space="preserve">. </w:t>
      </w:r>
      <w:r w:rsidRPr="00273B91">
        <w:rPr>
          <w:rFonts w:cs="Garamond"/>
        </w:rPr>
        <w:t>Łączna liczba zarejestrowanych gatunków kształtuje się na poziomie 60 tysięcy, w tym</w:t>
      </w:r>
      <w:r>
        <w:rPr>
          <w:rFonts w:cs="Garamond"/>
        </w:rPr>
        <w:t xml:space="preserve"> </w:t>
      </w:r>
      <w:r w:rsidRPr="00273B91">
        <w:rPr>
          <w:rFonts w:cs="Garamond"/>
        </w:rPr>
        <w:t>około 16 tysięcy gatunków roślin oraz około 35 tysięcy zwierząt. Specyfika położenia</w:t>
      </w:r>
      <w:r>
        <w:rPr>
          <w:rFonts w:cs="Garamond"/>
        </w:rPr>
        <w:t xml:space="preserve"> </w:t>
      </w:r>
      <w:r w:rsidRPr="00273B91">
        <w:rPr>
          <w:rFonts w:cs="Garamond"/>
        </w:rPr>
        <w:t>Polski sprawia, że obfituje ona w gatunki mające na jej terytorium granice zasięgu. Na obszarze Polski</w:t>
      </w:r>
      <w:r>
        <w:rPr>
          <w:rFonts w:cs="Garamond"/>
        </w:rPr>
        <w:t xml:space="preserve"> </w:t>
      </w:r>
      <w:r w:rsidRPr="00273B91">
        <w:rPr>
          <w:rFonts w:cs="Garamond"/>
        </w:rPr>
        <w:t>występuje 485 zespołów roślinnych, z których 12% stanowią zespoły często spotykane,</w:t>
      </w:r>
      <w:r>
        <w:rPr>
          <w:rFonts w:cs="Garamond"/>
        </w:rPr>
        <w:t xml:space="preserve"> </w:t>
      </w:r>
      <w:r w:rsidRPr="00273B91">
        <w:rPr>
          <w:rFonts w:cs="Garamond"/>
        </w:rPr>
        <w:t>natomiast 22% zespołów występuje rzadko i jest rejestrowana tylko na nielicznych</w:t>
      </w:r>
      <w:r>
        <w:rPr>
          <w:rFonts w:cs="Garamond"/>
        </w:rPr>
        <w:t xml:space="preserve"> </w:t>
      </w:r>
      <w:r w:rsidRPr="00273B91">
        <w:rPr>
          <w:rFonts w:cs="Garamond"/>
        </w:rPr>
        <w:t xml:space="preserve">stanowiskach. </w:t>
      </w:r>
    </w:p>
    <w:p w14:paraId="71ADA0B2" w14:textId="77777777" w:rsidR="002C4A1B" w:rsidRPr="00273B91" w:rsidRDefault="002C4A1B" w:rsidP="002C4A1B">
      <w:pPr>
        <w:autoSpaceDE w:val="0"/>
        <w:autoSpaceDN w:val="0"/>
        <w:adjustRightInd w:val="0"/>
        <w:spacing w:after="0"/>
        <w:jc w:val="both"/>
        <w:rPr>
          <w:rFonts w:cs="Garamond"/>
        </w:rPr>
      </w:pPr>
      <w:r>
        <w:rPr>
          <w:rFonts w:cs="Garamond"/>
        </w:rPr>
        <w:t>Obszary rolnicze charakteryzują się b</w:t>
      </w:r>
      <w:r w:rsidRPr="00273B91">
        <w:rPr>
          <w:rFonts w:cs="Garamond"/>
        </w:rPr>
        <w:t>ogatą mozaiką siedlisk, wynikającą z</w:t>
      </w:r>
      <w:r>
        <w:rPr>
          <w:rFonts w:cs="Garamond"/>
        </w:rPr>
        <w:t xml:space="preserve"> </w:t>
      </w:r>
      <w:r w:rsidRPr="00273B91">
        <w:rPr>
          <w:rFonts w:cs="Garamond"/>
        </w:rPr>
        <w:t>tradycyjnych form gospodarowania</w:t>
      </w:r>
      <w:r>
        <w:rPr>
          <w:rFonts w:cs="Garamond"/>
        </w:rPr>
        <w:t xml:space="preserve">. </w:t>
      </w:r>
      <w:r w:rsidRPr="00273B91">
        <w:rPr>
          <w:rFonts w:cs="Garamond"/>
        </w:rPr>
        <w:t>Około 30%</w:t>
      </w:r>
      <w:r>
        <w:rPr>
          <w:rFonts w:cs="Garamond"/>
        </w:rPr>
        <w:t xml:space="preserve"> </w:t>
      </w:r>
      <w:r w:rsidRPr="00273B91">
        <w:rPr>
          <w:rFonts w:cs="Garamond"/>
        </w:rPr>
        <w:t>użytków rolnych posiada wysokie walory przyrodnicze, spełniając funkcję ostoi</w:t>
      </w:r>
      <w:r>
        <w:rPr>
          <w:rFonts w:cs="Garamond"/>
        </w:rPr>
        <w:t xml:space="preserve"> </w:t>
      </w:r>
      <w:r w:rsidRPr="00273B91">
        <w:rPr>
          <w:rFonts w:cs="Garamond"/>
        </w:rPr>
        <w:t>zagrożonych gatunków flory i fauny. Dzięki rozdrobnionej gospodarce rolnej do czasów</w:t>
      </w:r>
    </w:p>
    <w:p w14:paraId="2CFAC5D3" w14:textId="77777777" w:rsidR="002C4A1B" w:rsidRPr="00385B84" w:rsidRDefault="002C4A1B" w:rsidP="002C4A1B">
      <w:pPr>
        <w:autoSpaceDE w:val="0"/>
        <w:autoSpaceDN w:val="0"/>
        <w:adjustRightInd w:val="0"/>
        <w:spacing w:after="0"/>
        <w:jc w:val="both"/>
      </w:pPr>
      <w:r w:rsidRPr="00273B91">
        <w:rPr>
          <w:rFonts w:cs="Garamond"/>
        </w:rPr>
        <w:t>współczesnych zachowały się miejscowe formy roślin uprawnych oraz lokalne rasy</w:t>
      </w:r>
      <w:r>
        <w:rPr>
          <w:rFonts w:cs="Garamond"/>
        </w:rPr>
        <w:t xml:space="preserve"> </w:t>
      </w:r>
      <w:r w:rsidRPr="00273B91">
        <w:rPr>
          <w:rFonts w:cs="Garamond"/>
        </w:rPr>
        <w:t xml:space="preserve">zwierząt gospodarskich. </w:t>
      </w:r>
    </w:p>
    <w:p w14:paraId="2B83FE8E" w14:textId="77777777" w:rsidR="002C4A1B" w:rsidRDefault="002C4A1B" w:rsidP="002C4A1B">
      <w:pPr>
        <w:jc w:val="both"/>
      </w:pPr>
      <w:r w:rsidRPr="00D94E87">
        <w:t xml:space="preserve">Wyznacznikiem </w:t>
      </w:r>
      <w:r>
        <w:t xml:space="preserve">bogactwa zasobów przyrodniczych </w:t>
      </w:r>
      <w:r w:rsidRPr="00D94E87">
        <w:t>jest również występowanie dużych drapieżników, tj. wilków, rysi i</w:t>
      </w:r>
      <w:r>
        <w:t> </w:t>
      </w:r>
      <w:r w:rsidRPr="00D94E87">
        <w:t>niedźwiedzi.</w:t>
      </w:r>
      <w:r>
        <w:t xml:space="preserve"> Bogactwo przyrodnicze naszego kraju jest zróżnicowane regionalnie. Istnieją rejony (np. północno-wschodnia część kraju) o dobrze zachowanej przyrodzie, gdzie licznie występują gatunki, które w pozostałych częściach Europy są silnie zagrożone lub wymarłe. </w:t>
      </w:r>
    </w:p>
    <w:p w14:paraId="01C94B55" w14:textId="77777777" w:rsidR="002C4A1B" w:rsidRDefault="002C4A1B" w:rsidP="002C4A1B">
      <w:pPr>
        <w:jc w:val="both"/>
      </w:pPr>
      <w:r w:rsidRPr="009B2796">
        <w:t xml:space="preserve">Pomimo pozytywnych przykładów </w:t>
      </w:r>
      <w:r>
        <w:t>i sukcesów związanych z ochroną przyrody</w:t>
      </w:r>
      <w:r w:rsidRPr="009B2796">
        <w:t xml:space="preserve">, obserwuje się </w:t>
      </w:r>
      <w:r>
        <w:t xml:space="preserve">jednak </w:t>
      </w:r>
      <w:r w:rsidRPr="009B2796">
        <w:t>ogólny spadek wartości przyrodniczych kraju</w:t>
      </w:r>
      <w:r>
        <w:t>. W Polsce są  rejony, np. zurbanizowane lub o intensywnym rolnictwie, w których postępuje degradacja przyrody i zubożenie składu gatunkowego. N</w:t>
      </w:r>
      <w:r w:rsidRPr="00D94E87">
        <w:t xml:space="preserve">iekorzystne zmiany liczebności i składu gatunków roślin i zwierząt </w:t>
      </w:r>
      <w:r>
        <w:t>wynikają najczęściej z</w:t>
      </w:r>
      <w:r w:rsidRPr="00D94E87">
        <w:t xml:space="preserve"> wadliwego zarządzania przestrzenią: szybkiego, niekontrolowanego rozwoju miast, osadnictwa rozprzestrzeniającego się w obrębie terenów wartościowych przyrodniczo lub w ich bezpośrednim sąsiedztwie, przecinania korytarzy ekologicznych przez infrastrukturę transportową, </w:t>
      </w:r>
      <w:r w:rsidRPr="00E10FC9">
        <w:t>unifikacji i ubożenia krajobrazów</w:t>
      </w:r>
      <w:r w:rsidRPr="00D94E87">
        <w:t xml:space="preserve">. Istotne są także zmiany w rolnictwie – zarówno intensyfikacja upraw w kierunku rolnictwa wielkopowierzchniowego, jak i zaniechanie tradycyjnego użytkowania rolniczego prowadzą do zaniku ekosystemów związanych z tradycyjną gospodarką rolną i utraty </w:t>
      </w:r>
      <w:r w:rsidRPr="00E10FC9">
        <w:t>tradycyjnych krajobrazów rolniczych</w:t>
      </w:r>
      <w:r w:rsidRPr="00D94E87">
        <w:t xml:space="preserve">, stanowiących siedlisko </w:t>
      </w:r>
      <w:r w:rsidRPr="00385B84">
        <w:t>wielu gatunków.</w:t>
      </w:r>
    </w:p>
    <w:p w14:paraId="225BA2C5" w14:textId="77777777" w:rsidR="002C4A1B" w:rsidRPr="00F73D44" w:rsidRDefault="002C4A1B" w:rsidP="002C4A1B">
      <w:pPr>
        <w:jc w:val="both"/>
      </w:pPr>
      <w:r w:rsidRPr="007B492E">
        <w:t>Ochrona różnorodności biologicznej oznacza systemowe działania podejmowane</w:t>
      </w:r>
      <w:r w:rsidRPr="00DA4110">
        <w:t xml:space="preserve"> na rzecz trwałego zachowania wszystkich elementów różnorodności biologicznej. </w:t>
      </w:r>
      <w:r w:rsidRPr="00F73D44">
        <w:t xml:space="preserve">Zatem pole działania w ramach ochrony różnorodności biologicznej jest szersze niż w tradycyjnie pojmowanej ochronie przyrody i powinno być odnoszone do przestrzeni całego kraju, nie tylko do obszarów prawnie chronionych. </w:t>
      </w:r>
    </w:p>
    <w:p w14:paraId="13492EF9" w14:textId="741BDEF8" w:rsidR="00632F18" w:rsidRDefault="00632F18" w:rsidP="00632F18">
      <w:pPr>
        <w:jc w:val="both"/>
      </w:pPr>
      <w:r>
        <w:t>Od momentu przystąpienia Polski do Unii Europejskiej w kraju obowiązują przepisy dot. ochrony przyrody, w tym dotyczące europejskiej sieci obszarów chronionych, tzw. sieci Natura 2000.</w:t>
      </w:r>
      <w:r w:rsidRPr="000C5857">
        <w:t xml:space="preserve"> </w:t>
      </w:r>
      <w:r>
        <w:t xml:space="preserve">Jest to system obszarów ochrony, </w:t>
      </w:r>
      <w:r w:rsidRPr="000C5857">
        <w:t>koncentrujący się na określonych gatunk</w:t>
      </w:r>
      <w:r>
        <w:t>ach</w:t>
      </w:r>
      <w:r w:rsidRPr="000C5857">
        <w:t xml:space="preserve"> roślin i zwierząt</w:t>
      </w:r>
      <w:r>
        <w:t xml:space="preserve"> oraz ich siedliskach,</w:t>
      </w:r>
      <w:r w:rsidRPr="000C5857">
        <w:t xml:space="preserve"> </w:t>
      </w:r>
      <w:r>
        <w:t>a także</w:t>
      </w:r>
      <w:r w:rsidRPr="000C5857">
        <w:t xml:space="preserve"> </w:t>
      </w:r>
      <w:r>
        <w:t xml:space="preserve">na </w:t>
      </w:r>
      <w:r w:rsidRPr="000C5857">
        <w:t>siedlisk</w:t>
      </w:r>
      <w:r>
        <w:t>ach</w:t>
      </w:r>
      <w:r w:rsidRPr="000C5857">
        <w:t xml:space="preserve"> przyrodniczych</w:t>
      </w:r>
      <w:r>
        <w:t xml:space="preserve"> jako takich. Istotnym elementem sieci jest</w:t>
      </w:r>
      <w:r w:rsidRPr="000C5857">
        <w:t xml:space="preserve"> </w:t>
      </w:r>
      <w:r>
        <w:t xml:space="preserve">łączność </w:t>
      </w:r>
      <w:r w:rsidRPr="000C5857">
        <w:t>przestrzenn</w:t>
      </w:r>
      <w:r>
        <w:t>a</w:t>
      </w:r>
      <w:r w:rsidRPr="000C5857">
        <w:t xml:space="preserve"> między </w:t>
      </w:r>
      <w:r>
        <w:t xml:space="preserve">obszarami. Obecnie polska sieć Natura 2000 składa się z 987 obszarów ptasich </w:t>
      </w:r>
      <w:r>
        <w:lastRenderedPageBreak/>
        <w:t>i siedliskowych, zajmujących około 20% powierzchni lądowej Polski.</w:t>
      </w:r>
      <w:r w:rsidR="00CD30D8">
        <w:t xml:space="preserve"> Należy również podkreślić, że obszary Natura 2000 wyznaczono w strefach wód przybrzeżnych i w dolinach rzek</w:t>
      </w:r>
      <w:r w:rsidR="00BA550F">
        <w:t>.</w:t>
      </w:r>
    </w:p>
    <w:p w14:paraId="799BD2BB" w14:textId="77777777" w:rsidR="00632F18" w:rsidRDefault="00632F18" w:rsidP="00632F18">
      <w:pPr>
        <w:jc w:val="both"/>
      </w:pPr>
      <w:r w:rsidRPr="00A930F7">
        <w:t>Największy udział powierzchni sieci Natura 2000 przypada na tereny leśne: 52% (w tym: lasy iglaste 24%, lasy mieszane 15% oraz lasy liściaste 13%), a także tereny użytkowane rolniczo: 22% (w tym: łąki i pastwiska 13% oraz grunty rolne 9%). Z terenami leśnymi i rolniczymi, zwłaszcza trwałymi użytkami zielonymi, związane są siedliska i ostoje większości gatunków chronionych w ramach sieci Natura 2000</w:t>
      </w:r>
      <w:r>
        <w:t>.</w:t>
      </w:r>
    </w:p>
    <w:p w14:paraId="69F04CB0" w14:textId="45CD2BFD" w:rsidR="00632F18" w:rsidRDefault="00632F18" w:rsidP="00632F18">
      <w:pPr>
        <w:jc w:val="both"/>
      </w:pPr>
      <w:r w:rsidRPr="00D94E87">
        <w:t>Obszarami Natura 2000 objęt</w:t>
      </w:r>
      <w:r>
        <w:t>e</w:t>
      </w:r>
      <w:r w:rsidRPr="00D94E87">
        <w:t xml:space="preserve"> jest 39% powierzchni Lasów Państwowych, ze względu na zachowanie określonych typów siedlisk przyrodniczych oraz gatunków uznanych za cenne i zagrożone w skali całej Europy. Lasy </w:t>
      </w:r>
      <w:r>
        <w:t>od</w:t>
      </w:r>
      <w:r w:rsidRPr="00D94E87">
        <w:t>działują na rozmiar retencji naturalnej w zlewniach, zatrzymując wody opadowe.</w:t>
      </w:r>
      <w:r>
        <w:t xml:space="preserve"> S</w:t>
      </w:r>
      <w:r w:rsidRPr="00D94E87">
        <w:t>ą istotnym elementem stabilizacji klimatu globalnego oraz lokalnego</w:t>
      </w:r>
      <w:r>
        <w:t>, ponieważ</w:t>
      </w:r>
      <w:r w:rsidRPr="00D94E87">
        <w:t xml:space="preserve">  </w:t>
      </w:r>
      <w:r>
        <w:t xml:space="preserve">polskie lasy </w:t>
      </w:r>
      <w:r w:rsidRPr="00D94E87">
        <w:t>mogą pochłaniać ok. 32 mln ton dwutlenku węgla rocznie.</w:t>
      </w:r>
      <w:r>
        <w:t xml:space="preserve"> W budownictwie </w:t>
      </w:r>
      <w:r w:rsidRPr="006F1D56">
        <w:t xml:space="preserve">drewno </w:t>
      </w:r>
      <w:r w:rsidRPr="0073632C">
        <w:t>niesie najniższy ślad węglowy w </w:t>
      </w:r>
      <w:r w:rsidRPr="006F1D56">
        <w:t>porównaniu z innymi materiałami</w:t>
      </w:r>
      <w:r>
        <w:t xml:space="preserve"> </w:t>
      </w:r>
      <w:r w:rsidRPr="006F1D56">
        <w:t>– do produkcji drewna nie są wymagane wysokoenergetyczne paliwa kopalne, jak w przypadku cegły, stali</w:t>
      </w:r>
      <w:r w:rsidR="00ED2718">
        <w:t>, cementu</w:t>
      </w:r>
      <w:r w:rsidRPr="006F1D56">
        <w:t xml:space="preserve"> czy plastiku. </w:t>
      </w:r>
      <w:r w:rsidR="005F1E0D">
        <w:t xml:space="preserve">Drzewa podczas swojego wzrostu </w:t>
      </w:r>
      <w:r w:rsidR="005F1E0D" w:rsidRPr="006F1D56">
        <w:t>wchła</w:t>
      </w:r>
      <w:r w:rsidR="005F1E0D">
        <w:t xml:space="preserve">niają </w:t>
      </w:r>
      <w:r w:rsidR="005F1E0D" w:rsidRPr="006F1D56">
        <w:t>dwutlenek węgla z atmosfery</w:t>
      </w:r>
      <w:r w:rsidR="005F1E0D">
        <w:t>, a jego przechowywanie w konstrukcjach drewnianych</w:t>
      </w:r>
      <w:r w:rsidRPr="006F1D56">
        <w:t xml:space="preserve"> bezpośrednio wpływa na ochronę klimatu. 0,8 tony emisji dwutlenku węgla </w:t>
      </w:r>
      <w:r w:rsidR="000755F7">
        <w:t>zostało pochłonięte</w:t>
      </w:r>
      <w:r w:rsidRPr="006F1D56">
        <w:t xml:space="preserve"> przez każdy metr sześcien</w:t>
      </w:r>
      <w:r w:rsidRPr="0073632C">
        <w:t xml:space="preserve">ny drewna, który jest używany </w:t>
      </w:r>
      <w:r w:rsidRPr="006F1D56">
        <w:t>w</w:t>
      </w:r>
      <w:r>
        <w:t> </w:t>
      </w:r>
      <w:r w:rsidRPr="006F1D56">
        <w:t xml:space="preserve">budownictwie. </w:t>
      </w:r>
    </w:p>
    <w:p w14:paraId="42BAE669" w14:textId="77777777" w:rsidR="00632F18" w:rsidRDefault="00632F18" w:rsidP="00632F18">
      <w:pPr>
        <w:shd w:val="clear" w:color="auto" w:fill="FFFFFF"/>
        <w:jc w:val="both"/>
      </w:pPr>
      <w:r w:rsidRPr="009F6906">
        <w:t xml:space="preserve">Powierzchnia ziemi zapewnia przestrzeń i zasoby </w:t>
      </w:r>
      <w:r>
        <w:t>konieczne dla</w:t>
      </w:r>
      <w:r w:rsidRPr="009F6906">
        <w:t xml:space="preserve"> funkcjonowania</w:t>
      </w:r>
      <w:r>
        <w:t xml:space="preserve"> ekosystemów, bytowania ludzi</w:t>
      </w:r>
      <w:r w:rsidRPr="009F6906">
        <w:t xml:space="preserve"> i rozwoju gospodarki. Jest ona niezbędna do prowadzenia </w:t>
      </w:r>
      <w:r>
        <w:t>różnorodnych</w:t>
      </w:r>
      <w:r w:rsidRPr="009F6906">
        <w:t xml:space="preserve"> procesów produkcyjnych (</w:t>
      </w:r>
      <w:r>
        <w:t>np.</w:t>
      </w:r>
      <w:r w:rsidRPr="009F6906">
        <w:t xml:space="preserve"> upraw</w:t>
      </w:r>
      <w:r>
        <w:t>y</w:t>
      </w:r>
      <w:r w:rsidRPr="009F6906">
        <w:t xml:space="preserve"> roślin</w:t>
      </w:r>
      <w:r>
        <w:t>,</w:t>
      </w:r>
      <w:r w:rsidRPr="009F6906">
        <w:t xml:space="preserve"> wydobyci</w:t>
      </w:r>
      <w:r>
        <w:t>a</w:t>
      </w:r>
      <w:r w:rsidRPr="009F6906">
        <w:t xml:space="preserve"> surowców), a także dla rozmieszczenia różnych aktywności społeczno-gospodarczych człowieka</w:t>
      </w:r>
      <w:r>
        <w:t>,</w:t>
      </w:r>
      <w:r w:rsidRPr="009F6906">
        <w:t xml:space="preserve"> (</w:t>
      </w:r>
      <w:r>
        <w:t>np.</w:t>
      </w:r>
      <w:r w:rsidRPr="009F6906">
        <w:t xml:space="preserve"> budow</w:t>
      </w:r>
      <w:r>
        <w:t>y</w:t>
      </w:r>
      <w:r w:rsidRPr="009F6906">
        <w:t xml:space="preserve"> infrastruktury</w:t>
      </w:r>
      <w:r>
        <w:t xml:space="preserve"> drogowej, przemysłowej, usługowej i mieszkaniowej</w:t>
      </w:r>
      <w:r w:rsidRPr="009F6906">
        <w:t xml:space="preserve">). </w:t>
      </w:r>
      <w:r>
        <w:t xml:space="preserve">Gleba </w:t>
      </w:r>
      <w:r w:rsidRPr="00591B60">
        <w:t xml:space="preserve">jest podstawowym zasobem produkcyjnym rolnictwa, stąd dobry stan polskich gleb </w:t>
      </w:r>
      <w:r>
        <w:t>zapewnia</w:t>
      </w:r>
      <w:r w:rsidRPr="00591B60">
        <w:t xml:space="preserve"> potencjał dla produkcji żywności wysokiej jakości. Jednak gruntów rolnych o wysokiej przydatności dla produkcji rolniczej jest stosunkowo niewiele: grunty klas I–III stanowią około 25% ogółu areału. Pokrywa glebowa w Polsce tworzy układ mozaikowy: przeważają gleby klas średniej jakości (IVa i IVb) – 35,2% oraz gleby słabe i bardzo słabe (V i VI) – 37,3%, tych najżyźniejszych jest zaledwie 3,7%. Naturalny proces glebotwórczy jest niezwykle powolny, a</w:t>
      </w:r>
      <w:r>
        <w:t> </w:t>
      </w:r>
      <w:r w:rsidRPr="00591B60">
        <w:t>wytworzenie ok. 1 cm warstwy próchnicznej gleby trwa od 100 do 400 lat. Z tego względu glebę uważa się za zasób w praktyce nieodnawialny, który powinien podlegać szczególnej ochronie na rzecz przyszłych pokoleń.</w:t>
      </w:r>
    </w:p>
    <w:p w14:paraId="17262842" w14:textId="28536237" w:rsidR="00632F18" w:rsidRDefault="00632F18" w:rsidP="00632F18">
      <w:pPr>
        <w:shd w:val="clear" w:color="auto" w:fill="FFFFFF"/>
        <w:jc w:val="both"/>
      </w:pPr>
      <w:r w:rsidRPr="00872278">
        <w:t>Ponad 90% powierzchni kraju jest w użytkowaniu rolnym i leśnym. Zmiany użytkowania powierzchni ziemi obserwowane w ciągu ostatnich dziesięciu lat są nieznaczne. Wzrasta powierzchnia terenów zurbanizowanych i zabudowanych, a wokół dużych ośrodków miejskich obserwuje się występowanie zjawiska suburbanizacji</w:t>
      </w:r>
      <w:r w:rsidR="00CD30D8" w:rsidRPr="00872278">
        <w:t xml:space="preserve">. Ponad 96% gleb ornych </w:t>
      </w:r>
      <w:r w:rsidR="00CD30D8">
        <w:t xml:space="preserve">jest zaklasyfikowana </w:t>
      </w:r>
      <w:r w:rsidR="00CD30D8" w:rsidRPr="0017589C">
        <w:t>jako gleby o wysokiej jakości</w:t>
      </w:r>
      <w:r w:rsidR="00CD30D8" w:rsidRPr="00872278">
        <w:t>, na których możliwa jest produkcja bezpiecznej żywności</w:t>
      </w:r>
      <w:r w:rsidR="00CD30D8">
        <w:t>, gdyż</w:t>
      </w:r>
      <w:r w:rsidR="00CD30D8" w:rsidRPr="00872278">
        <w:t xml:space="preserve"> charakteryzuje się naturalną lub </w:t>
      </w:r>
      <w:r w:rsidR="00CD30D8">
        <w:t>nieznacznie</w:t>
      </w:r>
      <w:r w:rsidR="00CD30D8" w:rsidRPr="0017589C">
        <w:t xml:space="preserve"> podwyższoną zawartością metali ciężkich</w:t>
      </w:r>
      <w:r w:rsidR="00CD30D8">
        <w:t>.</w:t>
      </w:r>
      <w:r w:rsidR="00CD30D8" w:rsidRPr="0017589C">
        <w:t xml:space="preserve"> </w:t>
      </w:r>
      <w:r w:rsidRPr="00872278">
        <w:t>Nie obserwuje się istotnych zmian w zakresie jakości gleb, które w sposób znaczący mogłyby wpłynąć na ich przydatność do produkcji żywności.</w:t>
      </w:r>
      <w:r>
        <w:t xml:space="preserve"> </w:t>
      </w:r>
      <w:r w:rsidRPr="00872278">
        <w:t>Wzrasta udział go</w:t>
      </w:r>
      <w:r>
        <w:t>spodarstw ekologicznych w </w:t>
      </w:r>
      <w:r w:rsidRPr="00872278">
        <w:t>powierzchni użytków rolnych, chociaż wartość ta pozostaje w dalszym ciągu niższa niż średnia w krajach UE.</w:t>
      </w:r>
      <w:r>
        <w:t xml:space="preserve"> </w:t>
      </w:r>
    </w:p>
    <w:p w14:paraId="2DE324D9" w14:textId="77777777" w:rsidR="00632F18" w:rsidRPr="00591B60" w:rsidRDefault="00632F18" w:rsidP="00632F18">
      <w:pPr>
        <w:shd w:val="clear" w:color="auto" w:fill="FFFFFF"/>
        <w:jc w:val="both"/>
      </w:pPr>
      <w:r>
        <w:lastRenderedPageBreak/>
        <w:t xml:space="preserve">Powierzchnia gruntów zdegradowanych i zdewastowanych wynosi ok. 0,2% powierzchni kraju. </w:t>
      </w:r>
      <w:r w:rsidRPr="008B4ED3">
        <w:t>Grunty te są stopniowo poddawane rekultywacji i zagospodarowaniu wtórnemu, jednak proces postępuje zbyt wolno i nie jest należycie skorelowany z procesem inwestycyjnym.</w:t>
      </w:r>
    </w:p>
    <w:p w14:paraId="7E096D7F" w14:textId="7D3EEDD2" w:rsidR="00632F18" w:rsidRDefault="0028352F" w:rsidP="00632F18">
      <w:pPr>
        <w:jc w:val="both"/>
      </w:pPr>
      <w:r>
        <w:t>Na zasoby geologiczne Polski składaj się zasoby udokumentowanych złóż obszarów prognostycznych i perspektywicznych wielu cennych surowców</w:t>
      </w:r>
      <w:r w:rsidR="00632F18">
        <w:t xml:space="preserve">, niektórych </w:t>
      </w:r>
      <w:r>
        <w:t>surowców</w:t>
      </w:r>
      <w:r w:rsidR="00632F18" w:rsidRPr="00E10FC9">
        <w:t xml:space="preserve"> krytycznych</w:t>
      </w:r>
      <w:r w:rsidR="00632F18">
        <w:t>, surowców chemicznych i skalnych, torfy oraz wody termalne, mogące być podstawą rozwoju energetyki lokalnej, a także solanki i wody lecznicze, wykorzystywane głównie w uzdrowiskach.</w:t>
      </w:r>
    </w:p>
    <w:p w14:paraId="4ABAAB14" w14:textId="33FF4EEF" w:rsidR="00632F18" w:rsidRDefault="00632F18" w:rsidP="00632F18">
      <w:pPr>
        <w:jc w:val="both"/>
      </w:pPr>
      <w:r>
        <w:t xml:space="preserve">Kopaliny </w:t>
      </w:r>
      <w:r w:rsidR="0028352F">
        <w:t xml:space="preserve">(z wyłączeniem torfu) </w:t>
      </w:r>
      <w:r>
        <w:t>są w zasobem nieodnawialnym, dlatego tak istotna jest ich ochrona przed nieodwracalną utratą wywołaną niewłaściwym gospodarowaniem złożami. Znaczący problem stanowi także użytkowanie obszarów położonych bezpośrednio ponad złożami kopalin, co szczególnie dotyczy złóż znajdujących się w obszarach przyspieszonej urbanizacji, na terenach objętych ochroną innych zasobów przyrodniczych i krajobrazowych lub istotnych ze względu na inne strategiczne interesy państwa.</w:t>
      </w:r>
    </w:p>
    <w:p w14:paraId="76420789" w14:textId="21EB91D4" w:rsidR="00632F18" w:rsidRDefault="00632F18" w:rsidP="00632F18">
      <w:pPr>
        <w:jc w:val="both"/>
      </w:pPr>
      <w:r>
        <w:t>R</w:t>
      </w:r>
      <w:r w:rsidRPr="001C0ECF">
        <w:t>ozwój gospodarczy</w:t>
      </w:r>
      <w:r>
        <w:t>,</w:t>
      </w:r>
      <w:r w:rsidRPr="001C0ECF">
        <w:t xml:space="preserve"> </w:t>
      </w:r>
      <w:r>
        <w:t xml:space="preserve">wpływając na intensywność produkcji oraz </w:t>
      </w:r>
      <w:r w:rsidRPr="001C0ECF">
        <w:t>poziom</w:t>
      </w:r>
      <w:r>
        <w:t xml:space="preserve"> i wzorce</w:t>
      </w:r>
      <w:r w:rsidRPr="001C0ECF">
        <w:t xml:space="preserve"> konsumpcji indywidualnej</w:t>
      </w:r>
      <w:r>
        <w:t>,</w:t>
      </w:r>
      <w:r w:rsidRPr="001C0ECF">
        <w:t xml:space="preserve"> </w:t>
      </w:r>
      <w:r>
        <w:t>jest g</w:t>
      </w:r>
      <w:r w:rsidRPr="001C0ECF">
        <w:t>łównym czynnikiem determinującym ilość wytwarzanych odpadów</w:t>
      </w:r>
      <w:r>
        <w:t>.</w:t>
      </w:r>
      <w:r w:rsidRPr="001C0ECF">
        <w:t xml:space="preserve"> Analizując dynamikę zmian ilości wytwarzanych odpadów w odniesieniu do zmian PKB</w:t>
      </w:r>
      <w:r>
        <w:t>,</w:t>
      </w:r>
      <w:r w:rsidRPr="001C0ECF">
        <w:t xml:space="preserve"> od 2000 r. można zauważyć pozytywny trend – stały poziom wytwarzania odpadów przy ponad 50% wzroście PKB. Można to</w:t>
      </w:r>
      <w:r>
        <w:t xml:space="preserve"> </w:t>
      </w:r>
      <w:r w:rsidRPr="001C0ECF">
        <w:t>w pewnym uogólnieniu uznać za efekt działań podejmowanych na rzecz racjonalizacji gospodarki odpadowej w Polsce</w:t>
      </w:r>
      <w:r>
        <w:t xml:space="preserve">. Wprowadzenie zmian w gospodarce odpadami wspiera sukcesywne </w:t>
      </w:r>
      <w:r w:rsidRPr="00E10FC9">
        <w:t>ograniczenie masy odpadów deponowanych na składowiskach i ich wtórne</w:t>
      </w:r>
      <w:r>
        <w:t>, surowcowe wykorzystanie (</w:t>
      </w:r>
      <w:r w:rsidR="00EC2CE6">
        <w:t xml:space="preserve">wg. GUS </w:t>
      </w:r>
      <w:r>
        <w:t>w 2016 r. na składowiskach zdeponowano 37% z</w:t>
      </w:r>
      <w:r w:rsidR="001209B6">
        <w:t xml:space="preserve">ebranych odpadów komunalnych). </w:t>
      </w:r>
      <w:r>
        <w:t>W</w:t>
      </w:r>
      <w:r w:rsidR="001209B6">
        <w:t> </w:t>
      </w:r>
      <w:r>
        <w:t xml:space="preserve">2016 r. odnotowano ponad trzykrotny wzrost ilości odpadów komunalnych zbieranych selektywnie w stosunku do roku 2010 </w:t>
      </w:r>
      <w:r>
        <w:softHyphen/>
        <w:t>– wskaźnik ten wyniósł jednak tylko ok. 25% masy odpadów zebranych ogółem. W przeliczeniu na jednego mieszkańca Polski jest to 77 kg z wytworzonych 303 kg odpadów. Podobnie za niskie jest wykorzystanie odpadów komunalnych i przemysłowych (w tym pochodzących z przetworzenia osadów ściekowych) jako potencjalnego źródła energii, mimo stosowania właściwej hierarchii sposobu postępowania z odpadami przez zakłady przemysłowe. Nadal zbyt niski jest również poziom wtórnego wykorzystania odpadów przemysłowych, stanowiących cenne źródło surowców i możliwości rozwoju biogospodarki w Polsce.</w:t>
      </w:r>
    </w:p>
    <w:p w14:paraId="5E281AD6" w14:textId="66221350" w:rsidR="00632F18" w:rsidRDefault="00632F18" w:rsidP="00632F18">
      <w:pPr>
        <w:jc w:val="both"/>
      </w:pPr>
      <w:r>
        <w:t xml:space="preserve">Wciąż niski jest poziom realizacji w Polsce </w:t>
      </w:r>
      <w:r w:rsidR="000F433B">
        <w:t xml:space="preserve">koncepcji </w:t>
      </w:r>
      <w:r>
        <w:t xml:space="preserve">gospodarki o obiegu zamkniętym (GOZ), która obejmuje wszystkie etapy cyklu życia i dotyka zarówno sfery społecznej, jak i gospodarczej. Polityka UE w tym zakresie kładzie coraz większy nacisk na wydajne gospodarowanie surowcami już od etapu pozyskiwania surowca, poprzez projektowanie, produkcję, konsumpcję, aż do zbierania i zagospodarowania odpadów. Ważne w tym kontekście jest otwarcie na inne </w:t>
      </w:r>
      <w:r w:rsidR="008905A6">
        <w:t xml:space="preserve">obszary </w:t>
      </w:r>
      <w:r>
        <w:t xml:space="preserve">życia społeczno-gospodarczego i wyjście poza tradycyjnie rozumiane </w:t>
      </w:r>
      <w:r w:rsidR="008905A6">
        <w:t>narzędzia zarzadzania</w:t>
      </w:r>
      <w:r>
        <w:t xml:space="preserve"> środowiskiem. Wciąż niewystarczający jest poziom innowacyjności polskich przedsiębiorstw, rozwój nowych modeli biznesowych, rozwój sektora usług, substytucji obecnie wykorzystywanych surowców lub sposobów produkcji i konsumpcji. Należy zwrócić ponadto uwagę na niezbędne zmiany stylu życia oraz konieczność zwiększenia wiedzy o GOZ zarówno wśród społeczeństwa, jak i wśród przedsiębiorców.</w:t>
      </w:r>
      <w:r w:rsidR="007F5F41">
        <w:t xml:space="preserve"> Zagadnienia związane z GOZ są kompleksowo ujęte w </w:t>
      </w:r>
      <w:r w:rsidR="007F5F41" w:rsidRPr="007F5F41">
        <w:rPr>
          <w:i/>
        </w:rPr>
        <w:t>Strategii produktywności</w:t>
      </w:r>
      <w:r w:rsidR="007F5F41">
        <w:t>.</w:t>
      </w:r>
    </w:p>
    <w:p w14:paraId="451B4855" w14:textId="600BD657" w:rsidR="005059E1" w:rsidRDefault="005059E1" w:rsidP="005059E1">
      <w:pPr>
        <w:jc w:val="both"/>
      </w:pPr>
      <w:r>
        <w:lastRenderedPageBreak/>
        <w:t>Wielkość nakładów na środki trwałe służące ochronie środowiska w 2016 r. wyniosła ok. 6,5 mld zł (przy 15,2 mld zł w 2015 r.), a nakłady na środki trwałe na gospodarkę wodną osiągnęły poziom ok. 1,7 mld zł (3,3 mld zł w 2015 r.). W roku 2016 nakłady na ochronę środowiska i gospodarkę wodną stanowiły odpowiednio 0,35% i 0,09% PKB (odpowiednio 0,84% i 0,18% w 2015 r.). Znaczący spadek inwestycji w 2016 r. w stosunku do 2015 r. wynika z zakończenia w 2015 r. wielu dużych, kosztownych inwestycji, finansowanych z kończącej się unijnej perspektywy na lata 2007–2013. W 2016 r. środki z nowej perspektywy finansowej na lata 2014–2020 nie zostały jeszcze w pełni wdrożone. Podobnie jak w latach poprzednich, głównym inwestorem w nakładach na środki trwałe służące ochronie środowiska były przedsiębiorstwa, kolejnym gminy, następnie jednostki budżetowe. Grupą inwestorów o największym udziale nakładów w obszarze gospodarki wodnej były jednostki budżetowe, następnie przedsiębiorstwa i gminy</w:t>
      </w:r>
      <w:r>
        <w:rPr>
          <w:rStyle w:val="Odwoanieprzypisudolnego"/>
        </w:rPr>
        <w:footnoteReference w:id="11"/>
      </w:r>
      <w:r>
        <w:t xml:space="preserve">. </w:t>
      </w:r>
    </w:p>
    <w:p w14:paraId="439A7E8D" w14:textId="42B2CA68" w:rsidR="00632F18" w:rsidRDefault="00632F18" w:rsidP="005059E1">
      <w:pPr>
        <w:jc w:val="both"/>
      </w:pPr>
      <w:r>
        <w:t xml:space="preserve">Wyzwaniem, przed którym stoi Polska, jest zapewnienie odpowiedniego systemu finansowania przedsięwzięć środowiskowych, w taki sposób, aby działania realizowane przez sektor prywatny oraz publiczny, zarówno na poziomie lokalnym, jak i </w:t>
      </w:r>
      <w:r w:rsidR="007F5F41">
        <w:t xml:space="preserve">centralnym, były skoordynowane </w:t>
      </w:r>
      <w:r>
        <w:t>i wzajemnie się uzupełniały. Istotne jest zatem nie tylko zidentyfikowanie źródeł finansowania ochrony środowiska w przyszłości, lecz także zbudowanie modelu, który będzie pozwalał na jeszcze bardziej skuteczną koordynację działań podejmowanych przez różnych interesariuszy, szybką wymianę informacji oraz podejmowanie wspólnych, zintegrowanych przedsięwzięć.</w:t>
      </w:r>
    </w:p>
    <w:p w14:paraId="18F5B5E6" w14:textId="77777777" w:rsidR="00632F18" w:rsidRDefault="00632F18" w:rsidP="00E0425A">
      <w:pPr>
        <w:jc w:val="both"/>
      </w:pPr>
      <w:r w:rsidRPr="006F1D56">
        <w:t>Wskazane w diagnozie czynniki negatywne, takie jak nieodpowiednia jakość powietrza, niska zasobność wód, skutki postępujących zmian klimatycznych, deficyt narzędzi kreowania ładu przestrzennego</w:t>
      </w:r>
      <w:r>
        <w:t>,</w:t>
      </w:r>
      <w:r w:rsidRPr="006F1D56">
        <w:t xml:space="preserve"> znacznie zwiększają bieżące koszty rozwoju oraz generują straty spowodowane</w:t>
      </w:r>
      <w:r>
        <w:t xml:space="preserve"> </w:t>
      </w:r>
      <w:r w:rsidRPr="006F1D56">
        <w:t>brakiem inwestycji, skierowaniem środków rozwojowych na przywrócenie pożądanej jakości powietrza, gleby, wody oraz leczenie chorób zależnych od czynników środowiskowych. Podjęcie odpowiednich działań w perspektywie długoterminowej pozwoli uniknąć znacznie wyższych makroe</w:t>
      </w:r>
      <w:r w:rsidR="00E0425A">
        <w:t>konomicznych kosztów zaniechań.</w:t>
      </w:r>
    </w:p>
    <w:p w14:paraId="255007C1" w14:textId="77777777" w:rsidR="00326DCF" w:rsidRPr="00326DCF" w:rsidRDefault="001574AF" w:rsidP="00DC7E9C">
      <w:pPr>
        <w:pStyle w:val="Nagwek1"/>
        <w:numPr>
          <w:ilvl w:val="0"/>
          <w:numId w:val="1"/>
        </w:numPr>
        <w:spacing w:after="240"/>
      </w:pPr>
      <w:bookmarkStart w:id="7" w:name="_Toc505264581"/>
      <w:r w:rsidRPr="00326DCF">
        <w:t xml:space="preserve">Podsumowanie wdrażania </w:t>
      </w:r>
      <w:r w:rsidRPr="008C3F74">
        <w:rPr>
          <w:i/>
        </w:rPr>
        <w:t xml:space="preserve">Strategii </w:t>
      </w:r>
      <w:r w:rsidR="008C3F74" w:rsidRPr="008C3F74">
        <w:rPr>
          <w:i/>
        </w:rPr>
        <w:t>„</w:t>
      </w:r>
      <w:r w:rsidRPr="008C3F74">
        <w:rPr>
          <w:i/>
        </w:rPr>
        <w:t xml:space="preserve">Bezpieczeństwo </w:t>
      </w:r>
      <w:r w:rsidR="00326DCF" w:rsidRPr="008C3F74">
        <w:rPr>
          <w:i/>
        </w:rPr>
        <w:t>E</w:t>
      </w:r>
      <w:r w:rsidRPr="008C3F74">
        <w:rPr>
          <w:i/>
        </w:rPr>
        <w:t>nergetyczne i Środowisko 2020</w:t>
      </w:r>
      <w:r w:rsidR="008C3F74" w:rsidRPr="008C3F74">
        <w:rPr>
          <w:i/>
        </w:rPr>
        <w:t>”</w:t>
      </w:r>
      <w:r w:rsidR="00326DCF" w:rsidRPr="008C3F74">
        <w:rPr>
          <w:i/>
        </w:rPr>
        <w:t xml:space="preserve"> </w:t>
      </w:r>
      <w:r w:rsidR="00326DCF" w:rsidRPr="008C3F74">
        <w:t>(</w:t>
      </w:r>
      <w:r w:rsidR="00F11593">
        <w:t>BE</w:t>
      </w:r>
      <w:r w:rsidR="00C3534E">
        <w:t>i</w:t>
      </w:r>
      <w:r w:rsidR="00F11593">
        <w:t>Ś</w:t>
      </w:r>
      <w:r w:rsidR="00326DCF" w:rsidRPr="008C3F74">
        <w:t>) w części środowiskowej</w:t>
      </w:r>
      <w:bookmarkEnd w:id="7"/>
    </w:p>
    <w:p w14:paraId="0A4650BB" w14:textId="2F06B4C2" w:rsidR="00326DCF" w:rsidRPr="00326DCF" w:rsidRDefault="00326DCF" w:rsidP="00326DCF">
      <w:pPr>
        <w:tabs>
          <w:tab w:val="left" w:pos="2816"/>
        </w:tabs>
        <w:jc w:val="both"/>
      </w:pPr>
      <w:r w:rsidRPr="007F4A8E">
        <w:rPr>
          <w:i/>
        </w:rPr>
        <w:t xml:space="preserve">Strategia </w:t>
      </w:r>
      <w:r w:rsidR="003370C0" w:rsidRPr="007F4A8E">
        <w:rPr>
          <w:i/>
        </w:rPr>
        <w:t>„</w:t>
      </w:r>
      <w:r w:rsidRPr="007F4A8E">
        <w:rPr>
          <w:i/>
        </w:rPr>
        <w:t>Bezpieczeństwo Energetyczne i Środowisko – perspektywa do 2020 r.</w:t>
      </w:r>
      <w:r w:rsidR="003370C0" w:rsidRPr="007F4A8E">
        <w:rPr>
          <w:i/>
        </w:rPr>
        <w:t>”</w:t>
      </w:r>
      <w:r w:rsidRPr="00326DCF">
        <w:t xml:space="preserve"> (</w:t>
      </w:r>
      <w:r w:rsidR="00F11593">
        <w:t>BEiŚ</w:t>
      </w:r>
      <w:r w:rsidRPr="00326DCF">
        <w:t>) została przyjęta przez Radę Ministrów 15 kwietnia 2014 r.</w:t>
      </w:r>
      <w:r w:rsidRPr="00326DCF">
        <w:rPr>
          <w:vertAlign w:val="superscript"/>
        </w:rPr>
        <w:footnoteReference w:id="12"/>
      </w:r>
      <w:r w:rsidR="00F12EBE">
        <w:t>.</w:t>
      </w:r>
      <w:r w:rsidRPr="00326DCF">
        <w:t xml:space="preserve"> Była jedną z dziewięciu strategii zintegrowanych, wchodzących w system zarządzania rozwojem Polski, który opierał się o ustawę o zasadach prowadzenia polityki rozwoju</w:t>
      </w:r>
      <w:r w:rsidRPr="00326DCF">
        <w:rPr>
          <w:vertAlign w:val="superscript"/>
        </w:rPr>
        <w:footnoteReference w:id="13"/>
      </w:r>
      <w:r w:rsidRPr="00326DCF">
        <w:t xml:space="preserve">. 14 lutego 2017 r. Rada Ministrów przyjęła </w:t>
      </w:r>
      <w:r w:rsidRPr="007F4A8E">
        <w:rPr>
          <w:i/>
        </w:rPr>
        <w:t>Strategię na rzecz Odpowiedzialnego Rozwoju do roku 2020 (z perspektywą do 2030 r.)</w:t>
      </w:r>
      <w:r w:rsidRPr="00326DCF">
        <w:t xml:space="preserve"> – SOR, która zastąpiła </w:t>
      </w:r>
      <w:r w:rsidRPr="00326DCF">
        <w:lastRenderedPageBreak/>
        <w:t xml:space="preserve">średniookresową </w:t>
      </w:r>
      <w:r w:rsidRPr="007F4A8E">
        <w:rPr>
          <w:i/>
        </w:rPr>
        <w:t>Strategię Rozwoju Kraju 2020</w:t>
      </w:r>
      <w:r w:rsidRPr="00326DCF">
        <w:t xml:space="preserve">. W związku z przyjęciem SOR, zaistniała konieczność dokonania aktualizacji dziewięciu strategii zintegrowanych. Komitet Koordynacyjny ds. Polityki Rozwoju zdecydował o zastąpieniu </w:t>
      </w:r>
      <w:r w:rsidR="00F11593">
        <w:t>BEiŚ</w:t>
      </w:r>
      <w:r w:rsidRPr="00326DCF">
        <w:t xml:space="preserve"> dwiema odrębnymi strategiami: </w:t>
      </w:r>
      <w:r w:rsidRPr="00326DCF">
        <w:rPr>
          <w:i/>
        </w:rPr>
        <w:t>Polityką ekologiczną państwa</w:t>
      </w:r>
      <w:r w:rsidRPr="00326DCF">
        <w:t xml:space="preserve"> i </w:t>
      </w:r>
      <w:r w:rsidRPr="00326DCF">
        <w:rPr>
          <w:i/>
        </w:rPr>
        <w:t>Polityką energetyczną Polski</w:t>
      </w:r>
      <w:r w:rsidRPr="00326DCF">
        <w:t>.</w:t>
      </w:r>
    </w:p>
    <w:p w14:paraId="4693D2B3" w14:textId="77777777" w:rsidR="00326DCF" w:rsidRPr="00326DCF" w:rsidRDefault="00326DCF" w:rsidP="00326DCF">
      <w:pPr>
        <w:tabs>
          <w:tab w:val="left" w:pos="2816"/>
        </w:tabs>
        <w:jc w:val="both"/>
      </w:pPr>
      <w:r w:rsidRPr="00326DCF">
        <w:t xml:space="preserve">Strategia </w:t>
      </w:r>
      <w:r w:rsidR="00F11593">
        <w:t>BEiŚ</w:t>
      </w:r>
      <w:r w:rsidRPr="00326DCF">
        <w:t xml:space="preserve"> integrowała politykę środowiskową z polityką energetyczną, wytyczając kierunki rozwoju energetyki i wskazując priorytety w ochronie środowiska. Celem głównym </w:t>
      </w:r>
      <w:r w:rsidR="00F11593">
        <w:t>BEiŚ</w:t>
      </w:r>
      <w:r w:rsidRPr="00326DCF">
        <w:t xml:space="preserve"> było zapewnienie wysokiej jakości życia obecnych i przyszłych pokoleń z uwzględnieniem ochrony środowiska oraz stworzenie warunków do zrównoważonego rozwoju nowoczesnego sektora energetycznego, zdolnego zapewnić Polsce bezpieczeństwo energetyczne oraz konkurencyjną i efektywną gospodarkę. Dwa z trzech celów szczegółowych dotyczyły bezpośrednio spraw środowiskowych: cel 1 – zrównoważone gospodarowanie zasobami środowiska oraz cel 3 – poprawa stanu środowiska.</w:t>
      </w:r>
    </w:p>
    <w:p w14:paraId="300702C8" w14:textId="145B3871" w:rsidR="00326DCF" w:rsidRPr="00326DCF" w:rsidRDefault="00326DCF" w:rsidP="00326DCF">
      <w:pPr>
        <w:tabs>
          <w:tab w:val="left" w:pos="2816"/>
        </w:tabs>
        <w:jc w:val="both"/>
      </w:pPr>
      <w:r w:rsidRPr="00326DCF">
        <w:t xml:space="preserve">Poziom realizacji </w:t>
      </w:r>
      <w:r w:rsidR="00F11593">
        <w:t>BEiŚ</w:t>
      </w:r>
      <w:r w:rsidRPr="00326DCF">
        <w:t xml:space="preserve"> mierzony </w:t>
      </w:r>
      <w:r w:rsidR="003370C0">
        <w:t>był</w:t>
      </w:r>
      <w:r w:rsidRPr="00326DCF">
        <w:t xml:space="preserve"> zestawem wskaźników, przypisanych celom szczegółowym. Rokiem bazowym dla wskaźników </w:t>
      </w:r>
      <w:r w:rsidR="003370C0">
        <w:t>był</w:t>
      </w:r>
      <w:r w:rsidR="003370C0" w:rsidRPr="00326DCF">
        <w:t xml:space="preserve"> </w:t>
      </w:r>
      <w:r w:rsidRPr="00326DCF">
        <w:t xml:space="preserve">rok 2010. Analiza dostępnych w 2017 r. danych wskazuje na osiągnięcie wartości docelowych 5 z 15 wskaźników. Wartość 2 wskaźników, mimo </w:t>
      </w:r>
      <w:r w:rsidR="00BA550F" w:rsidRPr="00326DCF">
        <w:t xml:space="preserve">podejmowanych </w:t>
      </w:r>
      <w:r w:rsidRPr="00326DCF">
        <w:t xml:space="preserve">działań </w:t>
      </w:r>
      <w:r w:rsidR="00F11593">
        <w:t>BEiŚ</w:t>
      </w:r>
      <w:r w:rsidRPr="00326DCF">
        <w:t>, pogorszyła się w porównaniu z rokiem 2010. Wartość 6 wskaźników zbliżyła się do wartości docelowej, przewidzianej do osiągnięcia w 2020 r., jednak dynamika zmian nie gwarantuje osiągnięcia zakładanego celu. Dwa wskaźniki miały tę samą wartość, co w roku 2010.</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3115"/>
        <w:gridCol w:w="1844"/>
        <w:gridCol w:w="1984"/>
        <w:gridCol w:w="1713"/>
      </w:tblGrid>
      <w:tr w:rsidR="00326DCF" w:rsidRPr="00326DCF" w14:paraId="204EDC7C" w14:textId="77777777" w:rsidTr="007F4A8E">
        <w:trPr>
          <w:trHeight w:hRule="exact" w:val="859"/>
          <w:jc w:val="center"/>
        </w:trPr>
        <w:tc>
          <w:tcPr>
            <w:tcW w:w="240" w:type="pct"/>
            <w:shd w:val="clear" w:color="auto" w:fill="FFFFFF"/>
            <w:vAlign w:val="center"/>
          </w:tcPr>
          <w:p w14:paraId="18027FC3" w14:textId="77777777" w:rsidR="00326DCF" w:rsidRPr="00326DCF" w:rsidRDefault="00326DCF" w:rsidP="007F4A8E">
            <w:pPr>
              <w:tabs>
                <w:tab w:val="left" w:pos="2816"/>
              </w:tabs>
              <w:spacing w:after="0"/>
              <w:jc w:val="center"/>
              <w:rPr>
                <w:sz w:val="20"/>
                <w:szCs w:val="20"/>
              </w:rPr>
            </w:pPr>
            <w:r w:rsidRPr="00326DCF">
              <w:rPr>
                <w:b/>
                <w:bCs/>
                <w:sz w:val="20"/>
                <w:szCs w:val="20"/>
                <w:lang w:bidi="pl-PL"/>
              </w:rPr>
              <w:t>Lp.</w:t>
            </w:r>
          </w:p>
        </w:tc>
        <w:tc>
          <w:tcPr>
            <w:tcW w:w="1713" w:type="pct"/>
            <w:shd w:val="clear" w:color="auto" w:fill="FFFFFF"/>
            <w:vAlign w:val="center"/>
          </w:tcPr>
          <w:p w14:paraId="32EC0BCC" w14:textId="77777777" w:rsidR="00326DCF" w:rsidRPr="00326DCF" w:rsidRDefault="00326DCF" w:rsidP="007F4A8E">
            <w:pPr>
              <w:pStyle w:val="Akapitzlist"/>
              <w:tabs>
                <w:tab w:val="left" w:pos="2816"/>
              </w:tabs>
              <w:spacing w:after="0"/>
              <w:rPr>
                <w:sz w:val="20"/>
                <w:szCs w:val="20"/>
              </w:rPr>
            </w:pPr>
            <w:r w:rsidRPr="00326DCF">
              <w:rPr>
                <w:b/>
                <w:bCs/>
                <w:sz w:val="20"/>
                <w:szCs w:val="20"/>
                <w:lang w:bidi="pl-PL"/>
              </w:rPr>
              <w:t>Nazwa wskaźnika</w:t>
            </w:r>
          </w:p>
        </w:tc>
        <w:tc>
          <w:tcPr>
            <w:tcW w:w="1014" w:type="pct"/>
            <w:shd w:val="clear" w:color="auto" w:fill="FFFFFF"/>
            <w:vAlign w:val="center"/>
          </w:tcPr>
          <w:p w14:paraId="248D4E2E" w14:textId="77777777" w:rsidR="00326DCF" w:rsidRPr="00326DCF" w:rsidRDefault="00326DCF" w:rsidP="007F4A8E">
            <w:pPr>
              <w:tabs>
                <w:tab w:val="left" w:pos="2816"/>
              </w:tabs>
              <w:spacing w:after="0"/>
              <w:jc w:val="center"/>
              <w:rPr>
                <w:b/>
                <w:bCs/>
                <w:sz w:val="20"/>
                <w:szCs w:val="20"/>
                <w:lang w:bidi="pl-PL"/>
              </w:rPr>
            </w:pPr>
            <w:r w:rsidRPr="00326DCF">
              <w:rPr>
                <w:b/>
                <w:bCs/>
                <w:sz w:val="20"/>
                <w:szCs w:val="20"/>
                <w:lang w:bidi="pl-PL"/>
              </w:rPr>
              <w:t>Wartość bazowa</w:t>
            </w:r>
            <w:r>
              <w:rPr>
                <w:b/>
                <w:bCs/>
                <w:sz w:val="20"/>
                <w:szCs w:val="20"/>
                <w:lang w:bidi="pl-PL"/>
              </w:rPr>
              <w:t xml:space="preserve"> </w:t>
            </w:r>
            <w:r w:rsidRPr="00326DCF">
              <w:rPr>
                <w:b/>
                <w:bCs/>
                <w:sz w:val="20"/>
                <w:szCs w:val="20"/>
                <w:lang w:bidi="pl-PL"/>
              </w:rPr>
              <w:t>w</w:t>
            </w:r>
            <w:r w:rsidR="00E53C3E">
              <w:rPr>
                <w:b/>
                <w:bCs/>
                <w:sz w:val="20"/>
                <w:szCs w:val="20"/>
                <w:lang w:bidi="pl-PL"/>
              </w:rPr>
              <w:t> </w:t>
            </w:r>
            <w:r w:rsidRPr="00326DCF">
              <w:rPr>
                <w:b/>
                <w:bCs/>
                <w:sz w:val="20"/>
                <w:szCs w:val="20"/>
                <w:lang w:bidi="pl-PL"/>
              </w:rPr>
              <w:t>2010 r.</w:t>
            </w:r>
          </w:p>
        </w:tc>
        <w:tc>
          <w:tcPr>
            <w:tcW w:w="1091" w:type="pct"/>
            <w:shd w:val="clear" w:color="auto" w:fill="FFFFFF"/>
            <w:vAlign w:val="center"/>
          </w:tcPr>
          <w:p w14:paraId="5BFCEF9C" w14:textId="77777777" w:rsidR="00326DCF" w:rsidRPr="00326DCF" w:rsidRDefault="00326DCF" w:rsidP="007F4A8E">
            <w:pPr>
              <w:tabs>
                <w:tab w:val="left" w:pos="2816"/>
              </w:tabs>
              <w:spacing w:after="0"/>
              <w:jc w:val="center"/>
              <w:rPr>
                <w:b/>
                <w:bCs/>
                <w:sz w:val="20"/>
                <w:szCs w:val="20"/>
                <w:lang w:bidi="pl-PL"/>
              </w:rPr>
            </w:pPr>
            <w:r w:rsidRPr="00326DCF">
              <w:rPr>
                <w:b/>
                <w:bCs/>
                <w:sz w:val="20"/>
                <w:szCs w:val="20"/>
                <w:lang w:bidi="pl-PL"/>
              </w:rPr>
              <w:t>Wartość osiągnięta</w:t>
            </w:r>
            <w:r>
              <w:rPr>
                <w:b/>
                <w:bCs/>
                <w:sz w:val="20"/>
                <w:szCs w:val="20"/>
                <w:lang w:bidi="pl-PL"/>
              </w:rPr>
              <w:t xml:space="preserve"> </w:t>
            </w:r>
            <w:r w:rsidRPr="00326DCF">
              <w:rPr>
                <w:b/>
                <w:bCs/>
                <w:sz w:val="20"/>
                <w:szCs w:val="20"/>
                <w:lang w:bidi="pl-PL"/>
              </w:rPr>
              <w:t>w 2014/2015/2016 r.</w:t>
            </w:r>
          </w:p>
        </w:tc>
        <w:tc>
          <w:tcPr>
            <w:tcW w:w="942" w:type="pct"/>
            <w:shd w:val="clear" w:color="auto" w:fill="FFFFFF"/>
            <w:vAlign w:val="center"/>
          </w:tcPr>
          <w:p w14:paraId="118116A8" w14:textId="77777777" w:rsidR="00326DCF" w:rsidRPr="00326DCF" w:rsidRDefault="00326DCF" w:rsidP="007F4A8E">
            <w:pPr>
              <w:tabs>
                <w:tab w:val="left" w:pos="2816"/>
              </w:tabs>
              <w:spacing w:after="0"/>
              <w:jc w:val="center"/>
              <w:rPr>
                <w:sz w:val="20"/>
                <w:szCs w:val="20"/>
              </w:rPr>
            </w:pPr>
            <w:r w:rsidRPr="00326DCF">
              <w:rPr>
                <w:b/>
                <w:bCs/>
                <w:sz w:val="20"/>
                <w:szCs w:val="20"/>
                <w:lang w:bidi="pl-PL"/>
              </w:rPr>
              <w:t>Wartość oczekiwana w 2020</w:t>
            </w:r>
            <w:r w:rsidR="00E53C3E">
              <w:rPr>
                <w:b/>
                <w:bCs/>
                <w:sz w:val="20"/>
                <w:szCs w:val="20"/>
                <w:lang w:bidi="pl-PL"/>
              </w:rPr>
              <w:t> </w:t>
            </w:r>
            <w:r w:rsidRPr="00326DCF">
              <w:rPr>
                <w:b/>
                <w:bCs/>
                <w:sz w:val="20"/>
                <w:szCs w:val="20"/>
                <w:lang w:bidi="pl-PL"/>
              </w:rPr>
              <w:t>r.</w:t>
            </w:r>
          </w:p>
        </w:tc>
      </w:tr>
      <w:tr w:rsidR="00326DCF" w:rsidRPr="00326DCF" w14:paraId="59980FE5" w14:textId="77777777" w:rsidTr="007F4A8E">
        <w:trPr>
          <w:trHeight w:hRule="exact" w:val="787"/>
          <w:jc w:val="center"/>
        </w:trPr>
        <w:tc>
          <w:tcPr>
            <w:tcW w:w="5000" w:type="pct"/>
            <w:gridSpan w:val="5"/>
            <w:shd w:val="clear" w:color="auto" w:fill="FFFFFF"/>
            <w:vAlign w:val="center"/>
          </w:tcPr>
          <w:p w14:paraId="0C6D5665" w14:textId="77777777" w:rsidR="00326DCF" w:rsidRPr="00326DCF" w:rsidRDefault="00326DCF" w:rsidP="007F4A8E">
            <w:pPr>
              <w:pStyle w:val="Akapitzlist"/>
              <w:tabs>
                <w:tab w:val="left" w:pos="2816"/>
              </w:tabs>
              <w:spacing w:after="0"/>
              <w:jc w:val="center"/>
              <w:rPr>
                <w:sz w:val="20"/>
                <w:szCs w:val="20"/>
              </w:rPr>
            </w:pPr>
            <w:r w:rsidRPr="00326DCF">
              <w:rPr>
                <w:b/>
                <w:bCs/>
                <w:sz w:val="20"/>
                <w:szCs w:val="20"/>
                <w:lang w:bidi="pl-PL"/>
              </w:rPr>
              <w:t>Cel 1. Zrównoważone gospodarowanie zasobami środowiska</w:t>
            </w:r>
          </w:p>
        </w:tc>
      </w:tr>
      <w:tr w:rsidR="00326DCF" w:rsidRPr="00326DCF" w14:paraId="52C827A4" w14:textId="77777777" w:rsidTr="007F4A8E">
        <w:trPr>
          <w:trHeight w:hRule="exact" w:val="876"/>
          <w:jc w:val="center"/>
        </w:trPr>
        <w:tc>
          <w:tcPr>
            <w:tcW w:w="240" w:type="pct"/>
            <w:shd w:val="clear" w:color="auto" w:fill="FFFFFF"/>
          </w:tcPr>
          <w:p w14:paraId="39A6AEAA" w14:textId="77777777" w:rsidR="00326DCF" w:rsidRPr="00FD180B" w:rsidRDefault="00326DCF" w:rsidP="00FD180B">
            <w:pPr>
              <w:tabs>
                <w:tab w:val="left" w:pos="2816"/>
              </w:tabs>
              <w:jc w:val="center"/>
              <w:rPr>
                <w:sz w:val="20"/>
                <w:szCs w:val="20"/>
              </w:rPr>
            </w:pPr>
            <w:r w:rsidRPr="00FD180B">
              <w:rPr>
                <w:sz w:val="20"/>
                <w:szCs w:val="20"/>
                <w:lang w:bidi="pl-PL"/>
              </w:rPr>
              <w:t>1</w:t>
            </w:r>
          </w:p>
        </w:tc>
        <w:tc>
          <w:tcPr>
            <w:tcW w:w="1713" w:type="pct"/>
            <w:shd w:val="clear" w:color="auto" w:fill="FFFFFF"/>
          </w:tcPr>
          <w:p w14:paraId="4A878DDE" w14:textId="77777777" w:rsidR="00326DCF" w:rsidRPr="00326DCF" w:rsidRDefault="00326DCF" w:rsidP="00326DCF">
            <w:pPr>
              <w:tabs>
                <w:tab w:val="left" w:pos="2816"/>
              </w:tabs>
              <w:rPr>
                <w:sz w:val="20"/>
                <w:szCs w:val="20"/>
              </w:rPr>
            </w:pPr>
            <w:r w:rsidRPr="00326DCF">
              <w:rPr>
                <w:sz w:val="20"/>
                <w:szCs w:val="20"/>
                <w:lang w:bidi="pl-PL"/>
              </w:rPr>
              <w:t>Zużycie wody na potrzeby gospodarki narodowej i ludności ogółem w hm</w:t>
            </w:r>
            <w:r w:rsidRPr="00326DCF">
              <w:rPr>
                <w:sz w:val="20"/>
                <w:szCs w:val="20"/>
                <w:vertAlign w:val="superscript"/>
                <w:lang w:bidi="pl-PL"/>
              </w:rPr>
              <w:t>3</w:t>
            </w:r>
            <w:r w:rsidRPr="00326DCF">
              <w:rPr>
                <w:sz w:val="20"/>
                <w:szCs w:val="20"/>
                <w:lang w:bidi="pl-PL"/>
              </w:rPr>
              <w:t xml:space="preserve"> (hektometrach sześciennych)</w:t>
            </w:r>
          </w:p>
        </w:tc>
        <w:tc>
          <w:tcPr>
            <w:tcW w:w="1014" w:type="pct"/>
            <w:shd w:val="clear" w:color="auto" w:fill="FFFFFF"/>
          </w:tcPr>
          <w:p w14:paraId="4D5A5CE2"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10 356,5 hm</w:t>
            </w:r>
            <w:r w:rsidRPr="00326DCF">
              <w:rPr>
                <w:sz w:val="20"/>
                <w:szCs w:val="20"/>
                <w:vertAlign w:val="superscript"/>
                <w:lang w:bidi="pl-PL"/>
              </w:rPr>
              <w:t>3</w:t>
            </w:r>
          </w:p>
        </w:tc>
        <w:tc>
          <w:tcPr>
            <w:tcW w:w="1091" w:type="pct"/>
            <w:shd w:val="clear" w:color="auto" w:fill="auto"/>
          </w:tcPr>
          <w:p w14:paraId="1EAA1EC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10138,8 hm</w:t>
            </w:r>
            <w:r w:rsidRPr="00326DCF">
              <w:rPr>
                <w:sz w:val="20"/>
                <w:szCs w:val="20"/>
                <w:vertAlign w:val="superscript"/>
                <w:lang w:bidi="pl-PL"/>
              </w:rPr>
              <w:t>3</w:t>
            </w:r>
            <w:r w:rsidRPr="00326DCF">
              <w:rPr>
                <w:sz w:val="20"/>
                <w:szCs w:val="20"/>
                <w:lang w:bidi="pl-PL"/>
              </w:rPr>
              <w:t xml:space="preserve"> [2016]</w:t>
            </w:r>
          </w:p>
        </w:tc>
        <w:tc>
          <w:tcPr>
            <w:tcW w:w="942" w:type="pct"/>
            <w:shd w:val="clear" w:color="auto" w:fill="FFFFFF"/>
          </w:tcPr>
          <w:p w14:paraId="7F6B4F24"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10 100,0 hm</w:t>
            </w:r>
            <w:r w:rsidRPr="00326DCF">
              <w:rPr>
                <w:sz w:val="20"/>
                <w:szCs w:val="20"/>
                <w:vertAlign w:val="superscript"/>
                <w:lang w:bidi="pl-PL"/>
              </w:rPr>
              <w:t>3</w:t>
            </w:r>
          </w:p>
        </w:tc>
      </w:tr>
      <w:tr w:rsidR="00326DCF" w:rsidRPr="00326DCF" w14:paraId="621DC704" w14:textId="77777777" w:rsidTr="007F4A8E">
        <w:trPr>
          <w:trHeight w:hRule="exact" w:val="586"/>
          <w:jc w:val="center"/>
        </w:trPr>
        <w:tc>
          <w:tcPr>
            <w:tcW w:w="240" w:type="pct"/>
            <w:shd w:val="clear" w:color="auto" w:fill="FFFFFF"/>
          </w:tcPr>
          <w:p w14:paraId="63A59950" w14:textId="77777777" w:rsidR="00326DCF" w:rsidRPr="00FD180B" w:rsidRDefault="00326DCF" w:rsidP="00FD180B">
            <w:pPr>
              <w:tabs>
                <w:tab w:val="left" w:pos="2816"/>
              </w:tabs>
              <w:jc w:val="center"/>
              <w:rPr>
                <w:sz w:val="20"/>
                <w:szCs w:val="20"/>
              </w:rPr>
            </w:pPr>
            <w:r w:rsidRPr="00FD180B">
              <w:rPr>
                <w:sz w:val="20"/>
                <w:szCs w:val="20"/>
                <w:lang w:bidi="pl-PL"/>
              </w:rPr>
              <w:t>2</w:t>
            </w:r>
          </w:p>
        </w:tc>
        <w:tc>
          <w:tcPr>
            <w:tcW w:w="1713" w:type="pct"/>
            <w:shd w:val="clear" w:color="auto" w:fill="FFFFFF"/>
          </w:tcPr>
          <w:p w14:paraId="62F790FD" w14:textId="77777777" w:rsidR="00326DCF" w:rsidRPr="00326DCF" w:rsidRDefault="00326DCF" w:rsidP="00326DCF">
            <w:pPr>
              <w:tabs>
                <w:tab w:val="left" w:pos="2816"/>
              </w:tabs>
              <w:rPr>
                <w:sz w:val="20"/>
                <w:szCs w:val="20"/>
              </w:rPr>
            </w:pPr>
            <w:r w:rsidRPr="00326DCF">
              <w:rPr>
                <w:sz w:val="20"/>
                <w:szCs w:val="20"/>
                <w:lang w:bidi="pl-PL"/>
              </w:rPr>
              <w:t>Udział przemysłu w zużyciu wody ogółem (%)</w:t>
            </w:r>
          </w:p>
        </w:tc>
        <w:tc>
          <w:tcPr>
            <w:tcW w:w="1014" w:type="pct"/>
            <w:shd w:val="clear" w:color="auto" w:fill="FFFFFF"/>
          </w:tcPr>
          <w:p w14:paraId="4E822E93"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74%</w:t>
            </w:r>
          </w:p>
        </w:tc>
        <w:tc>
          <w:tcPr>
            <w:tcW w:w="1091" w:type="pct"/>
            <w:shd w:val="clear" w:color="auto" w:fill="FFC000"/>
          </w:tcPr>
          <w:p w14:paraId="7341901F"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74% [2016]</w:t>
            </w:r>
          </w:p>
        </w:tc>
        <w:tc>
          <w:tcPr>
            <w:tcW w:w="942" w:type="pct"/>
            <w:shd w:val="clear" w:color="auto" w:fill="FFFFFF"/>
          </w:tcPr>
          <w:p w14:paraId="3542E37B"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65%</w:t>
            </w:r>
          </w:p>
        </w:tc>
      </w:tr>
      <w:tr w:rsidR="00326DCF" w:rsidRPr="00326DCF" w14:paraId="49138BA6" w14:textId="77777777" w:rsidTr="007F4A8E">
        <w:trPr>
          <w:trHeight w:hRule="exact" w:val="581"/>
          <w:jc w:val="center"/>
        </w:trPr>
        <w:tc>
          <w:tcPr>
            <w:tcW w:w="240" w:type="pct"/>
            <w:shd w:val="clear" w:color="auto" w:fill="FFFFFF"/>
          </w:tcPr>
          <w:p w14:paraId="2B68BC6C" w14:textId="77777777" w:rsidR="00326DCF" w:rsidRPr="00FD180B" w:rsidRDefault="00326DCF" w:rsidP="00FD180B">
            <w:pPr>
              <w:tabs>
                <w:tab w:val="left" w:pos="2816"/>
              </w:tabs>
              <w:jc w:val="center"/>
              <w:rPr>
                <w:sz w:val="20"/>
                <w:szCs w:val="20"/>
              </w:rPr>
            </w:pPr>
            <w:r w:rsidRPr="00FD180B">
              <w:rPr>
                <w:sz w:val="20"/>
                <w:szCs w:val="20"/>
                <w:lang w:bidi="pl-PL"/>
              </w:rPr>
              <w:t>3</w:t>
            </w:r>
          </w:p>
        </w:tc>
        <w:tc>
          <w:tcPr>
            <w:tcW w:w="1713" w:type="pct"/>
            <w:shd w:val="clear" w:color="auto" w:fill="FFFFFF"/>
          </w:tcPr>
          <w:p w14:paraId="6C113826" w14:textId="77777777" w:rsidR="00326DCF" w:rsidRPr="00326DCF" w:rsidRDefault="00326DCF" w:rsidP="00326DCF">
            <w:pPr>
              <w:tabs>
                <w:tab w:val="left" w:pos="2816"/>
              </w:tabs>
              <w:rPr>
                <w:sz w:val="20"/>
                <w:szCs w:val="20"/>
              </w:rPr>
            </w:pPr>
            <w:r w:rsidRPr="00326DCF">
              <w:rPr>
                <w:sz w:val="20"/>
                <w:szCs w:val="20"/>
                <w:lang w:bidi="pl-PL"/>
              </w:rPr>
              <w:t>Poziom lesistości kraju (%)</w:t>
            </w:r>
          </w:p>
        </w:tc>
        <w:tc>
          <w:tcPr>
            <w:tcW w:w="1014" w:type="pct"/>
            <w:shd w:val="clear" w:color="auto" w:fill="FFFFFF"/>
          </w:tcPr>
          <w:p w14:paraId="6BA3FD7E"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29,2%</w:t>
            </w:r>
          </w:p>
        </w:tc>
        <w:tc>
          <w:tcPr>
            <w:tcW w:w="1091" w:type="pct"/>
            <w:shd w:val="clear" w:color="auto" w:fill="FFC000"/>
          </w:tcPr>
          <w:p w14:paraId="0D40B600"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29,5% [2016]</w:t>
            </w:r>
          </w:p>
        </w:tc>
        <w:tc>
          <w:tcPr>
            <w:tcW w:w="942" w:type="pct"/>
            <w:shd w:val="clear" w:color="auto" w:fill="FFFFFF"/>
          </w:tcPr>
          <w:p w14:paraId="0692CEC8"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30%</w:t>
            </w:r>
          </w:p>
        </w:tc>
      </w:tr>
      <w:tr w:rsidR="00326DCF" w:rsidRPr="00326DCF" w14:paraId="6B7170FF" w14:textId="77777777" w:rsidTr="007F4A8E">
        <w:trPr>
          <w:trHeight w:hRule="exact" w:val="1146"/>
          <w:jc w:val="center"/>
        </w:trPr>
        <w:tc>
          <w:tcPr>
            <w:tcW w:w="240" w:type="pct"/>
            <w:shd w:val="clear" w:color="auto" w:fill="FFFFFF"/>
          </w:tcPr>
          <w:p w14:paraId="0DE1339A" w14:textId="77777777" w:rsidR="00326DCF" w:rsidRPr="00FD180B" w:rsidRDefault="00326DCF" w:rsidP="00FD180B">
            <w:pPr>
              <w:tabs>
                <w:tab w:val="left" w:pos="2816"/>
              </w:tabs>
              <w:jc w:val="center"/>
              <w:rPr>
                <w:sz w:val="20"/>
                <w:szCs w:val="20"/>
              </w:rPr>
            </w:pPr>
            <w:r w:rsidRPr="00FD180B">
              <w:rPr>
                <w:sz w:val="20"/>
                <w:szCs w:val="20"/>
                <w:lang w:bidi="pl-PL"/>
              </w:rPr>
              <w:t>4</w:t>
            </w:r>
          </w:p>
        </w:tc>
        <w:tc>
          <w:tcPr>
            <w:tcW w:w="1713" w:type="pct"/>
            <w:shd w:val="clear" w:color="auto" w:fill="FFFFFF"/>
          </w:tcPr>
          <w:p w14:paraId="13855BB0" w14:textId="77777777" w:rsidR="00326DCF" w:rsidRPr="00326DCF" w:rsidRDefault="00326DCF" w:rsidP="00326DCF">
            <w:pPr>
              <w:tabs>
                <w:tab w:val="left" w:pos="2816"/>
              </w:tabs>
              <w:rPr>
                <w:sz w:val="20"/>
                <w:szCs w:val="20"/>
              </w:rPr>
            </w:pPr>
            <w:r w:rsidRPr="00326DCF">
              <w:rPr>
                <w:sz w:val="20"/>
                <w:szCs w:val="20"/>
                <w:lang w:bidi="pl-PL"/>
              </w:rPr>
              <w:t xml:space="preserve">FBI - </w:t>
            </w:r>
            <w:r w:rsidRPr="007F4A8E">
              <w:rPr>
                <w:i/>
                <w:sz w:val="20"/>
                <w:szCs w:val="20"/>
                <w:lang w:bidi="pl-PL"/>
              </w:rPr>
              <w:t>Farmland Bird Index</w:t>
            </w:r>
            <w:r w:rsidRPr="00326DCF">
              <w:rPr>
                <w:sz w:val="20"/>
                <w:szCs w:val="20"/>
                <w:lang w:bidi="pl-PL"/>
              </w:rPr>
              <w:t xml:space="preserve"> (wskaźnik liczebności pospolitych ptaków krajobrazu rolniczego, rok 2000 = 100%)</w:t>
            </w:r>
          </w:p>
        </w:tc>
        <w:tc>
          <w:tcPr>
            <w:tcW w:w="1014" w:type="pct"/>
            <w:shd w:val="clear" w:color="auto" w:fill="FFFFFF"/>
          </w:tcPr>
          <w:p w14:paraId="7E1B2003"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88%</w:t>
            </w:r>
          </w:p>
        </w:tc>
        <w:tc>
          <w:tcPr>
            <w:tcW w:w="1091" w:type="pct"/>
            <w:shd w:val="clear" w:color="auto" w:fill="FF0000"/>
          </w:tcPr>
          <w:p w14:paraId="71A81251"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86,57% [2016]</w:t>
            </w:r>
          </w:p>
        </w:tc>
        <w:tc>
          <w:tcPr>
            <w:tcW w:w="942" w:type="pct"/>
            <w:shd w:val="clear" w:color="auto" w:fill="FFFFFF"/>
          </w:tcPr>
          <w:p w14:paraId="57D397BF"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90%</w:t>
            </w:r>
          </w:p>
        </w:tc>
      </w:tr>
      <w:tr w:rsidR="00326DCF" w:rsidRPr="00326DCF" w14:paraId="68239C29" w14:textId="77777777" w:rsidTr="007F4A8E">
        <w:trPr>
          <w:trHeight w:hRule="exact" w:val="1185"/>
          <w:jc w:val="center"/>
        </w:trPr>
        <w:tc>
          <w:tcPr>
            <w:tcW w:w="240" w:type="pct"/>
            <w:shd w:val="clear" w:color="auto" w:fill="FFFFFF"/>
          </w:tcPr>
          <w:p w14:paraId="7A08D514" w14:textId="77777777" w:rsidR="00326DCF" w:rsidRPr="00FD180B" w:rsidRDefault="00326DCF" w:rsidP="00FD180B">
            <w:pPr>
              <w:tabs>
                <w:tab w:val="left" w:pos="2816"/>
              </w:tabs>
              <w:jc w:val="center"/>
              <w:rPr>
                <w:sz w:val="20"/>
                <w:szCs w:val="20"/>
              </w:rPr>
            </w:pPr>
            <w:r w:rsidRPr="00FD180B">
              <w:rPr>
                <w:sz w:val="20"/>
                <w:szCs w:val="20"/>
                <w:lang w:bidi="pl-PL"/>
              </w:rPr>
              <w:t>5</w:t>
            </w:r>
          </w:p>
        </w:tc>
        <w:tc>
          <w:tcPr>
            <w:tcW w:w="1713" w:type="pct"/>
            <w:shd w:val="clear" w:color="auto" w:fill="FFFFFF"/>
          </w:tcPr>
          <w:p w14:paraId="3FE35694" w14:textId="77777777" w:rsidR="00326DCF" w:rsidRPr="00326DCF" w:rsidRDefault="00326DCF" w:rsidP="00326DCF">
            <w:pPr>
              <w:tabs>
                <w:tab w:val="left" w:pos="2816"/>
              </w:tabs>
              <w:rPr>
                <w:sz w:val="20"/>
                <w:szCs w:val="20"/>
              </w:rPr>
            </w:pPr>
            <w:r w:rsidRPr="00326DCF">
              <w:rPr>
                <w:sz w:val="20"/>
                <w:szCs w:val="20"/>
                <w:lang w:bidi="pl-PL"/>
              </w:rPr>
              <w:t>Udział powierzchni objętej obowiązującymi planami zagospo</w:t>
            </w:r>
            <w:r w:rsidRPr="00326DCF">
              <w:rPr>
                <w:sz w:val="20"/>
                <w:szCs w:val="20"/>
                <w:lang w:bidi="pl-PL"/>
              </w:rPr>
              <w:softHyphen/>
              <w:t>darowania przestrzennego w pow. geodezyjnej kraju ogółem</w:t>
            </w:r>
          </w:p>
        </w:tc>
        <w:tc>
          <w:tcPr>
            <w:tcW w:w="1014" w:type="pct"/>
            <w:shd w:val="clear" w:color="auto" w:fill="FFFFFF"/>
          </w:tcPr>
          <w:p w14:paraId="0F7D3E6A"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26,4%</w:t>
            </w:r>
          </w:p>
        </w:tc>
        <w:tc>
          <w:tcPr>
            <w:tcW w:w="1091" w:type="pct"/>
            <w:shd w:val="clear" w:color="auto" w:fill="FFFFFF"/>
          </w:tcPr>
          <w:p w14:paraId="52D02965"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30,2% [2016]</w:t>
            </w:r>
          </w:p>
        </w:tc>
        <w:tc>
          <w:tcPr>
            <w:tcW w:w="942" w:type="pct"/>
            <w:shd w:val="clear" w:color="auto" w:fill="FFFFFF"/>
          </w:tcPr>
          <w:p w14:paraId="16D0ED12"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35%</w:t>
            </w:r>
          </w:p>
        </w:tc>
      </w:tr>
      <w:tr w:rsidR="00326DCF" w:rsidRPr="00326DCF" w14:paraId="3774227C" w14:textId="77777777" w:rsidTr="007F4A8E">
        <w:trPr>
          <w:trHeight w:hRule="exact" w:val="787"/>
          <w:jc w:val="center"/>
        </w:trPr>
        <w:tc>
          <w:tcPr>
            <w:tcW w:w="5000" w:type="pct"/>
            <w:gridSpan w:val="5"/>
            <w:shd w:val="clear" w:color="auto" w:fill="FFFFFF"/>
          </w:tcPr>
          <w:p w14:paraId="392ABBD1" w14:textId="77777777" w:rsidR="00326DCF" w:rsidRPr="00326DCF" w:rsidRDefault="00326DCF" w:rsidP="00326DCF">
            <w:pPr>
              <w:pStyle w:val="Akapitzlist"/>
              <w:tabs>
                <w:tab w:val="left" w:pos="2816"/>
              </w:tabs>
              <w:jc w:val="center"/>
              <w:rPr>
                <w:sz w:val="20"/>
                <w:szCs w:val="20"/>
              </w:rPr>
            </w:pPr>
            <w:r w:rsidRPr="00326DCF">
              <w:rPr>
                <w:sz w:val="20"/>
                <w:szCs w:val="20"/>
              </w:rPr>
              <w:t>[…]</w:t>
            </w:r>
          </w:p>
        </w:tc>
      </w:tr>
      <w:tr w:rsidR="00326DCF" w:rsidRPr="00326DCF" w14:paraId="4250DF81" w14:textId="77777777" w:rsidTr="007F4A8E">
        <w:trPr>
          <w:trHeight w:hRule="exact" w:val="787"/>
          <w:jc w:val="center"/>
        </w:trPr>
        <w:tc>
          <w:tcPr>
            <w:tcW w:w="5000" w:type="pct"/>
            <w:gridSpan w:val="5"/>
            <w:shd w:val="clear" w:color="auto" w:fill="FFFFFF"/>
          </w:tcPr>
          <w:p w14:paraId="7D5BB58D" w14:textId="77777777" w:rsidR="00326DCF" w:rsidRPr="00326DCF" w:rsidRDefault="00326DCF" w:rsidP="00326DCF">
            <w:pPr>
              <w:pStyle w:val="Akapitzlist"/>
              <w:tabs>
                <w:tab w:val="left" w:pos="2816"/>
              </w:tabs>
              <w:jc w:val="center"/>
              <w:rPr>
                <w:sz w:val="20"/>
                <w:szCs w:val="20"/>
              </w:rPr>
            </w:pPr>
            <w:r w:rsidRPr="00326DCF">
              <w:rPr>
                <w:b/>
                <w:bCs/>
                <w:sz w:val="20"/>
                <w:szCs w:val="20"/>
                <w:lang w:bidi="pl-PL"/>
              </w:rPr>
              <w:lastRenderedPageBreak/>
              <w:t>Cel 3. Poprawa stanu środowiska</w:t>
            </w:r>
          </w:p>
        </w:tc>
      </w:tr>
      <w:tr w:rsidR="00326DCF" w:rsidRPr="00326DCF" w14:paraId="1C296EDE" w14:textId="77777777" w:rsidTr="007F4A8E">
        <w:trPr>
          <w:trHeight w:hRule="exact" w:val="1144"/>
          <w:jc w:val="center"/>
        </w:trPr>
        <w:tc>
          <w:tcPr>
            <w:tcW w:w="240" w:type="pct"/>
            <w:vMerge w:val="restart"/>
            <w:shd w:val="clear" w:color="auto" w:fill="FFFFFF"/>
          </w:tcPr>
          <w:p w14:paraId="339B2650" w14:textId="77777777" w:rsidR="00326DCF" w:rsidRPr="00FD180B" w:rsidRDefault="00326DCF" w:rsidP="005E01A9">
            <w:pPr>
              <w:tabs>
                <w:tab w:val="left" w:pos="2816"/>
              </w:tabs>
              <w:jc w:val="center"/>
              <w:rPr>
                <w:sz w:val="20"/>
                <w:szCs w:val="20"/>
              </w:rPr>
            </w:pPr>
            <w:r w:rsidRPr="00FD180B">
              <w:rPr>
                <w:sz w:val="20"/>
                <w:szCs w:val="20"/>
                <w:lang w:bidi="pl-PL"/>
              </w:rPr>
              <w:t>6</w:t>
            </w:r>
          </w:p>
        </w:tc>
        <w:tc>
          <w:tcPr>
            <w:tcW w:w="1713" w:type="pct"/>
            <w:vMerge w:val="restart"/>
            <w:shd w:val="clear" w:color="auto" w:fill="FFFFFF"/>
          </w:tcPr>
          <w:p w14:paraId="6219ABB8" w14:textId="77777777" w:rsidR="00326DCF" w:rsidRPr="00FD180B" w:rsidRDefault="00326DCF" w:rsidP="00FD180B">
            <w:pPr>
              <w:tabs>
                <w:tab w:val="left" w:pos="2816"/>
              </w:tabs>
              <w:rPr>
                <w:sz w:val="20"/>
                <w:szCs w:val="20"/>
              </w:rPr>
            </w:pPr>
            <w:r w:rsidRPr="00FD180B">
              <w:rPr>
                <w:sz w:val="20"/>
                <w:szCs w:val="20"/>
                <w:lang w:bidi="pl-PL"/>
              </w:rPr>
              <w:t>Stan/potencjał ekologiczny jednolitych części wód (klasy I-V)</w:t>
            </w:r>
          </w:p>
        </w:tc>
        <w:tc>
          <w:tcPr>
            <w:tcW w:w="1014" w:type="pct"/>
            <w:shd w:val="clear" w:color="auto" w:fill="FFFFFF"/>
          </w:tcPr>
          <w:p w14:paraId="0DDD97D3" w14:textId="77777777" w:rsidR="00326DCF" w:rsidRPr="00FD180B" w:rsidRDefault="00326DCF" w:rsidP="007F4A8E">
            <w:pPr>
              <w:tabs>
                <w:tab w:val="left" w:pos="2816"/>
              </w:tabs>
              <w:jc w:val="center"/>
              <w:rPr>
                <w:sz w:val="20"/>
                <w:szCs w:val="20"/>
              </w:rPr>
            </w:pPr>
            <w:r w:rsidRPr="00FD180B">
              <w:rPr>
                <w:sz w:val="20"/>
                <w:szCs w:val="20"/>
                <w:lang w:bidi="pl-PL"/>
              </w:rPr>
              <w:t>rzeki (naturalne JCW) – bardzo dobry i dobry – 16%</w:t>
            </w:r>
          </w:p>
        </w:tc>
        <w:tc>
          <w:tcPr>
            <w:tcW w:w="1091" w:type="pct"/>
            <w:shd w:val="clear" w:color="auto" w:fill="92D050"/>
          </w:tcPr>
          <w:p w14:paraId="0916354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27,9% [2015]</w:t>
            </w:r>
          </w:p>
        </w:tc>
        <w:tc>
          <w:tcPr>
            <w:tcW w:w="942" w:type="pct"/>
            <w:vMerge w:val="restart"/>
            <w:shd w:val="clear" w:color="auto" w:fill="FFFFFF"/>
          </w:tcPr>
          <w:p w14:paraId="34076E91"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stanie/potencjale dobrym i bardzo dobrym</w:t>
            </w:r>
          </w:p>
        </w:tc>
      </w:tr>
      <w:tr w:rsidR="00326DCF" w:rsidRPr="00326DCF" w14:paraId="6A1D95E1" w14:textId="77777777" w:rsidTr="007F4A8E">
        <w:trPr>
          <w:trHeight w:hRule="exact" w:val="853"/>
          <w:jc w:val="center"/>
        </w:trPr>
        <w:tc>
          <w:tcPr>
            <w:tcW w:w="240" w:type="pct"/>
            <w:vMerge/>
            <w:shd w:val="clear" w:color="auto" w:fill="FFFFFF"/>
          </w:tcPr>
          <w:p w14:paraId="7C8F0B58"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16B320DD"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7100755B" w14:textId="77777777" w:rsidR="00326DCF" w:rsidRPr="00FD180B" w:rsidRDefault="00326DCF" w:rsidP="007F4A8E">
            <w:pPr>
              <w:tabs>
                <w:tab w:val="left" w:pos="2816"/>
              </w:tabs>
              <w:jc w:val="center"/>
              <w:rPr>
                <w:sz w:val="20"/>
                <w:szCs w:val="20"/>
                <w:lang w:bidi="pl-PL"/>
              </w:rPr>
            </w:pPr>
            <w:r w:rsidRPr="00FD180B">
              <w:rPr>
                <w:sz w:val="20"/>
                <w:szCs w:val="20"/>
                <w:lang w:bidi="pl-PL"/>
              </w:rPr>
              <w:t>rzeki (naturalne JCW) – poniżej dobrego – 84%</w:t>
            </w:r>
          </w:p>
        </w:tc>
        <w:tc>
          <w:tcPr>
            <w:tcW w:w="1091" w:type="pct"/>
            <w:shd w:val="clear" w:color="auto" w:fill="92D050"/>
          </w:tcPr>
          <w:p w14:paraId="39A3114E"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72,1% [2015]</w:t>
            </w:r>
          </w:p>
        </w:tc>
        <w:tc>
          <w:tcPr>
            <w:tcW w:w="942" w:type="pct"/>
            <w:vMerge/>
            <w:shd w:val="clear" w:color="auto" w:fill="FFFFFF"/>
          </w:tcPr>
          <w:p w14:paraId="3FDBB0E2" w14:textId="77777777" w:rsidR="00326DCF" w:rsidRPr="00326DCF" w:rsidRDefault="00326DCF" w:rsidP="007F4A8E">
            <w:pPr>
              <w:pStyle w:val="Akapitzlist"/>
              <w:tabs>
                <w:tab w:val="left" w:pos="2816"/>
              </w:tabs>
              <w:jc w:val="center"/>
              <w:rPr>
                <w:sz w:val="20"/>
                <w:szCs w:val="20"/>
                <w:lang w:bidi="pl-PL"/>
              </w:rPr>
            </w:pPr>
          </w:p>
        </w:tc>
      </w:tr>
      <w:tr w:rsidR="00326DCF" w:rsidRPr="00326DCF" w14:paraId="0ED85990" w14:textId="77777777" w:rsidTr="007F4A8E">
        <w:trPr>
          <w:trHeight w:hRule="exact" w:val="1268"/>
          <w:jc w:val="center"/>
        </w:trPr>
        <w:tc>
          <w:tcPr>
            <w:tcW w:w="240" w:type="pct"/>
            <w:vMerge/>
            <w:shd w:val="clear" w:color="auto" w:fill="FFFFFF"/>
          </w:tcPr>
          <w:p w14:paraId="0C0BD965"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3D9FA672"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30C14A71" w14:textId="77777777" w:rsidR="00326DCF" w:rsidRPr="00FD180B" w:rsidRDefault="00326DCF" w:rsidP="007F4A8E">
            <w:pPr>
              <w:tabs>
                <w:tab w:val="left" w:pos="2816"/>
              </w:tabs>
              <w:jc w:val="center"/>
              <w:rPr>
                <w:sz w:val="20"/>
                <w:szCs w:val="20"/>
                <w:lang w:bidi="pl-PL"/>
              </w:rPr>
            </w:pPr>
            <w:r w:rsidRPr="00FD180B">
              <w:rPr>
                <w:sz w:val="20"/>
                <w:szCs w:val="20"/>
                <w:lang w:bidi="pl-PL"/>
              </w:rPr>
              <w:t>rzeki (sztucznie i silnie zmienione JCW) – maksymalny lub dobry – 17,1%</w:t>
            </w:r>
          </w:p>
        </w:tc>
        <w:tc>
          <w:tcPr>
            <w:tcW w:w="1091" w:type="pct"/>
            <w:shd w:val="clear" w:color="auto" w:fill="92D050"/>
          </w:tcPr>
          <w:p w14:paraId="0251A187"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31% [2015]</w:t>
            </w:r>
          </w:p>
        </w:tc>
        <w:tc>
          <w:tcPr>
            <w:tcW w:w="942" w:type="pct"/>
            <w:vMerge/>
            <w:shd w:val="clear" w:color="auto" w:fill="FFFFFF"/>
          </w:tcPr>
          <w:p w14:paraId="10AE6EAB" w14:textId="77777777" w:rsidR="00326DCF" w:rsidRPr="00326DCF" w:rsidRDefault="00326DCF" w:rsidP="007F4A8E">
            <w:pPr>
              <w:pStyle w:val="Akapitzlist"/>
              <w:tabs>
                <w:tab w:val="left" w:pos="2816"/>
              </w:tabs>
              <w:jc w:val="center"/>
              <w:rPr>
                <w:sz w:val="20"/>
                <w:szCs w:val="20"/>
                <w:lang w:bidi="pl-PL"/>
              </w:rPr>
            </w:pPr>
          </w:p>
        </w:tc>
      </w:tr>
      <w:tr w:rsidR="00326DCF" w:rsidRPr="00326DCF" w14:paraId="3E24853C" w14:textId="77777777" w:rsidTr="007F4A8E">
        <w:trPr>
          <w:trHeight w:hRule="exact" w:val="854"/>
          <w:jc w:val="center"/>
        </w:trPr>
        <w:tc>
          <w:tcPr>
            <w:tcW w:w="240" w:type="pct"/>
            <w:vMerge/>
            <w:shd w:val="clear" w:color="auto" w:fill="FFFFFF"/>
          </w:tcPr>
          <w:p w14:paraId="1CF09FB7"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562BDE03"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6BF0EB35" w14:textId="77777777" w:rsidR="00326DCF" w:rsidRPr="00FD180B" w:rsidRDefault="00326DCF" w:rsidP="007F4A8E">
            <w:pPr>
              <w:tabs>
                <w:tab w:val="left" w:pos="2816"/>
              </w:tabs>
              <w:jc w:val="center"/>
              <w:rPr>
                <w:sz w:val="20"/>
                <w:szCs w:val="20"/>
                <w:lang w:bidi="pl-PL"/>
              </w:rPr>
            </w:pPr>
            <w:r w:rsidRPr="00FD180B">
              <w:rPr>
                <w:sz w:val="20"/>
                <w:szCs w:val="20"/>
                <w:lang w:bidi="pl-PL"/>
              </w:rPr>
              <w:t>rzeki (sztucznie i silnie zmienione JCW) – poniżej dobrego – 82,9%</w:t>
            </w:r>
          </w:p>
        </w:tc>
        <w:tc>
          <w:tcPr>
            <w:tcW w:w="1091" w:type="pct"/>
            <w:shd w:val="clear" w:color="auto" w:fill="92D050"/>
          </w:tcPr>
          <w:p w14:paraId="147C5375"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69% [2015]</w:t>
            </w:r>
          </w:p>
        </w:tc>
        <w:tc>
          <w:tcPr>
            <w:tcW w:w="942" w:type="pct"/>
            <w:vMerge/>
            <w:shd w:val="clear" w:color="auto" w:fill="FFFFFF"/>
          </w:tcPr>
          <w:p w14:paraId="009A6515" w14:textId="77777777" w:rsidR="00326DCF" w:rsidRPr="00326DCF" w:rsidRDefault="00326DCF" w:rsidP="007F4A8E">
            <w:pPr>
              <w:pStyle w:val="Akapitzlist"/>
              <w:tabs>
                <w:tab w:val="left" w:pos="2816"/>
              </w:tabs>
              <w:jc w:val="center"/>
              <w:rPr>
                <w:sz w:val="20"/>
                <w:szCs w:val="20"/>
                <w:lang w:bidi="pl-PL"/>
              </w:rPr>
            </w:pPr>
          </w:p>
        </w:tc>
      </w:tr>
      <w:tr w:rsidR="00326DCF" w:rsidRPr="00326DCF" w14:paraId="677D624C" w14:textId="77777777" w:rsidTr="007F4A8E">
        <w:trPr>
          <w:trHeight w:hRule="exact" w:val="806"/>
          <w:jc w:val="center"/>
        </w:trPr>
        <w:tc>
          <w:tcPr>
            <w:tcW w:w="240" w:type="pct"/>
            <w:vMerge w:val="restart"/>
            <w:shd w:val="clear" w:color="auto" w:fill="FFFFFF"/>
          </w:tcPr>
          <w:p w14:paraId="1A1827E4" w14:textId="77777777" w:rsidR="00326DCF" w:rsidRPr="00FD180B" w:rsidRDefault="00326DCF" w:rsidP="00FD180B">
            <w:pPr>
              <w:tabs>
                <w:tab w:val="left" w:pos="2816"/>
              </w:tabs>
              <w:jc w:val="center"/>
              <w:rPr>
                <w:sz w:val="20"/>
                <w:szCs w:val="20"/>
              </w:rPr>
            </w:pPr>
            <w:r w:rsidRPr="00FD180B">
              <w:rPr>
                <w:sz w:val="20"/>
                <w:szCs w:val="20"/>
                <w:lang w:bidi="pl-PL"/>
              </w:rPr>
              <w:t>7</w:t>
            </w:r>
          </w:p>
        </w:tc>
        <w:tc>
          <w:tcPr>
            <w:tcW w:w="1713" w:type="pct"/>
            <w:vMerge w:val="restart"/>
            <w:shd w:val="clear" w:color="auto" w:fill="FFFFFF"/>
          </w:tcPr>
          <w:p w14:paraId="2BBF13A5" w14:textId="77777777" w:rsidR="00326DCF" w:rsidRPr="00FD180B" w:rsidRDefault="00326DCF" w:rsidP="00FD180B">
            <w:pPr>
              <w:tabs>
                <w:tab w:val="left" w:pos="2816"/>
              </w:tabs>
              <w:rPr>
                <w:sz w:val="20"/>
                <w:szCs w:val="20"/>
              </w:rPr>
            </w:pPr>
            <w:r w:rsidRPr="00FD180B">
              <w:rPr>
                <w:sz w:val="20"/>
                <w:szCs w:val="20"/>
                <w:lang w:bidi="pl-PL"/>
              </w:rPr>
              <w:t>Stan chemiczny jednolitych części wód (dobry/poniżej dobrego)</w:t>
            </w:r>
          </w:p>
        </w:tc>
        <w:tc>
          <w:tcPr>
            <w:tcW w:w="1014" w:type="pct"/>
            <w:shd w:val="clear" w:color="auto" w:fill="FFFFFF"/>
          </w:tcPr>
          <w:p w14:paraId="5C617529" w14:textId="77777777" w:rsidR="00326DCF" w:rsidRPr="00FD180B" w:rsidRDefault="00326DCF" w:rsidP="007F4A8E">
            <w:pPr>
              <w:tabs>
                <w:tab w:val="left" w:pos="2816"/>
              </w:tabs>
              <w:jc w:val="center"/>
              <w:rPr>
                <w:sz w:val="20"/>
                <w:szCs w:val="20"/>
              </w:rPr>
            </w:pPr>
            <w:r w:rsidRPr="00FD180B">
              <w:rPr>
                <w:sz w:val="20"/>
                <w:szCs w:val="20"/>
                <w:lang w:bidi="pl-PL"/>
              </w:rPr>
              <w:t>rzeki – stan dobry – 44%</w:t>
            </w:r>
          </w:p>
        </w:tc>
        <w:tc>
          <w:tcPr>
            <w:tcW w:w="1091" w:type="pct"/>
            <w:shd w:val="clear" w:color="auto" w:fill="92D050"/>
          </w:tcPr>
          <w:p w14:paraId="21D88608"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69,4% [2015]</w:t>
            </w:r>
          </w:p>
        </w:tc>
        <w:tc>
          <w:tcPr>
            <w:tcW w:w="942" w:type="pct"/>
            <w:vMerge w:val="restart"/>
            <w:shd w:val="clear" w:color="auto" w:fill="FFFFFF"/>
          </w:tcPr>
          <w:p w14:paraId="0A9A961C"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 dobrym</w:t>
            </w:r>
          </w:p>
        </w:tc>
      </w:tr>
      <w:tr w:rsidR="00326DCF" w:rsidRPr="00326DCF" w14:paraId="6A60D467" w14:textId="77777777" w:rsidTr="007F4A8E">
        <w:trPr>
          <w:trHeight w:hRule="exact" w:val="806"/>
          <w:jc w:val="center"/>
        </w:trPr>
        <w:tc>
          <w:tcPr>
            <w:tcW w:w="240" w:type="pct"/>
            <w:vMerge/>
            <w:shd w:val="clear" w:color="auto" w:fill="FFFFFF"/>
          </w:tcPr>
          <w:p w14:paraId="5030EB4E" w14:textId="77777777" w:rsidR="00326DCF" w:rsidRPr="00326DCF" w:rsidRDefault="00326DCF" w:rsidP="00FD180B">
            <w:pPr>
              <w:pStyle w:val="Akapitzlist"/>
              <w:tabs>
                <w:tab w:val="left" w:pos="2816"/>
              </w:tabs>
              <w:jc w:val="center"/>
              <w:rPr>
                <w:sz w:val="20"/>
                <w:szCs w:val="20"/>
                <w:lang w:bidi="pl-PL"/>
              </w:rPr>
            </w:pPr>
          </w:p>
        </w:tc>
        <w:tc>
          <w:tcPr>
            <w:tcW w:w="1713" w:type="pct"/>
            <w:vMerge/>
            <w:shd w:val="clear" w:color="auto" w:fill="FFFFFF"/>
          </w:tcPr>
          <w:p w14:paraId="7FBFE62D"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7FEE3A30" w14:textId="77777777" w:rsidR="00326DCF" w:rsidRPr="00FD180B" w:rsidRDefault="00326DCF" w:rsidP="007F4A8E">
            <w:pPr>
              <w:tabs>
                <w:tab w:val="left" w:pos="2816"/>
              </w:tabs>
              <w:jc w:val="center"/>
              <w:rPr>
                <w:sz w:val="20"/>
                <w:szCs w:val="20"/>
                <w:lang w:bidi="pl-PL"/>
              </w:rPr>
            </w:pPr>
            <w:r w:rsidRPr="00FD180B">
              <w:rPr>
                <w:sz w:val="20"/>
                <w:szCs w:val="20"/>
                <w:lang w:bidi="pl-PL"/>
              </w:rPr>
              <w:t>rzeki – stan poniżej dobrego – 56%</w:t>
            </w:r>
          </w:p>
        </w:tc>
        <w:tc>
          <w:tcPr>
            <w:tcW w:w="1091" w:type="pct"/>
            <w:shd w:val="clear" w:color="auto" w:fill="92D050"/>
          </w:tcPr>
          <w:p w14:paraId="713B4EBA"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30,6% [2015]</w:t>
            </w:r>
          </w:p>
        </w:tc>
        <w:tc>
          <w:tcPr>
            <w:tcW w:w="942" w:type="pct"/>
            <w:vMerge/>
            <w:shd w:val="clear" w:color="auto" w:fill="FFFFFF"/>
          </w:tcPr>
          <w:p w14:paraId="0B482930" w14:textId="77777777" w:rsidR="00326DCF" w:rsidRPr="00326DCF" w:rsidRDefault="00326DCF" w:rsidP="007F4A8E">
            <w:pPr>
              <w:pStyle w:val="Akapitzlist"/>
              <w:tabs>
                <w:tab w:val="left" w:pos="2816"/>
              </w:tabs>
              <w:jc w:val="center"/>
              <w:rPr>
                <w:sz w:val="20"/>
                <w:szCs w:val="20"/>
                <w:lang w:bidi="pl-PL"/>
              </w:rPr>
            </w:pPr>
          </w:p>
        </w:tc>
      </w:tr>
      <w:tr w:rsidR="00326DCF" w:rsidRPr="00326DCF" w14:paraId="613FF5B8" w14:textId="77777777" w:rsidTr="007F4A8E">
        <w:trPr>
          <w:trHeight w:hRule="exact" w:val="806"/>
          <w:jc w:val="center"/>
        </w:trPr>
        <w:tc>
          <w:tcPr>
            <w:tcW w:w="240" w:type="pct"/>
            <w:vMerge w:val="restart"/>
            <w:shd w:val="clear" w:color="auto" w:fill="FFFFFF"/>
          </w:tcPr>
          <w:p w14:paraId="1FC15594" w14:textId="77777777" w:rsidR="00326DCF" w:rsidRPr="00FD180B" w:rsidRDefault="00326DCF" w:rsidP="00FD180B">
            <w:pPr>
              <w:tabs>
                <w:tab w:val="left" w:pos="2816"/>
              </w:tabs>
              <w:jc w:val="center"/>
              <w:rPr>
                <w:sz w:val="20"/>
                <w:szCs w:val="20"/>
              </w:rPr>
            </w:pPr>
            <w:r w:rsidRPr="00FD180B">
              <w:rPr>
                <w:sz w:val="20"/>
                <w:szCs w:val="20"/>
                <w:lang w:bidi="pl-PL"/>
              </w:rPr>
              <w:t>8</w:t>
            </w:r>
          </w:p>
        </w:tc>
        <w:tc>
          <w:tcPr>
            <w:tcW w:w="1713" w:type="pct"/>
            <w:vMerge w:val="restart"/>
            <w:shd w:val="clear" w:color="auto" w:fill="FFFFFF"/>
          </w:tcPr>
          <w:p w14:paraId="56FCC04B" w14:textId="77777777" w:rsidR="00326DCF" w:rsidRPr="00FD180B" w:rsidRDefault="00326DCF" w:rsidP="00FD180B">
            <w:pPr>
              <w:tabs>
                <w:tab w:val="left" w:pos="2816"/>
              </w:tabs>
              <w:rPr>
                <w:sz w:val="20"/>
                <w:szCs w:val="20"/>
              </w:rPr>
            </w:pPr>
            <w:r w:rsidRPr="00FD180B">
              <w:rPr>
                <w:sz w:val="20"/>
                <w:szCs w:val="20"/>
                <w:lang w:bidi="pl-PL"/>
              </w:rPr>
              <w:t>Stan jednolitych części wód (dobry/zły)</w:t>
            </w:r>
          </w:p>
        </w:tc>
        <w:tc>
          <w:tcPr>
            <w:tcW w:w="1014" w:type="pct"/>
            <w:shd w:val="clear" w:color="auto" w:fill="FFFFFF"/>
          </w:tcPr>
          <w:p w14:paraId="3969D98F" w14:textId="77777777" w:rsidR="00326DCF" w:rsidRPr="00FD180B" w:rsidRDefault="00326DCF" w:rsidP="007F4A8E">
            <w:pPr>
              <w:tabs>
                <w:tab w:val="left" w:pos="2816"/>
              </w:tabs>
              <w:jc w:val="center"/>
              <w:rPr>
                <w:sz w:val="20"/>
                <w:szCs w:val="20"/>
              </w:rPr>
            </w:pPr>
            <w:r w:rsidRPr="00FD180B">
              <w:rPr>
                <w:sz w:val="20"/>
                <w:szCs w:val="20"/>
                <w:lang w:bidi="pl-PL"/>
              </w:rPr>
              <w:t>rzeki – stan dobry – 11,2%</w:t>
            </w:r>
          </w:p>
        </w:tc>
        <w:tc>
          <w:tcPr>
            <w:tcW w:w="1091" w:type="pct"/>
            <w:shd w:val="clear" w:color="auto" w:fill="FF0000"/>
          </w:tcPr>
          <w:p w14:paraId="2CCC146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10,9% [2015]</w:t>
            </w:r>
          </w:p>
        </w:tc>
        <w:tc>
          <w:tcPr>
            <w:tcW w:w="942" w:type="pct"/>
            <w:vMerge w:val="restart"/>
            <w:shd w:val="clear" w:color="auto" w:fill="FFFFFF"/>
          </w:tcPr>
          <w:p w14:paraId="2C37518A"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 dobrym</w:t>
            </w:r>
          </w:p>
        </w:tc>
      </w:tr>
      <w:tr w:rsidR="00326DCF" w:rsidRPr="00326DCF" w14:paraId="25951663" w14:textId="77777777" w:rsidTr="007F4A8E">
        <w:trPr>
          <w:trHeight w:hRule="exact" w:val="806"/>
          <w:jc w:val="center"/>
        </w:trPr>
        <w:tc>
          <w:tcPr>
            <w:tcW w:w="240" w:type="pct"/>
            <w:vMerge/>
            <w:shd w:val="clear" w:color="auto" w:fill="FFFFFF"/>
          </w:tcPr>
          <w:p w14:paraId="6DC284D5" w14:textId="77777777" w:rsidR="00326DCF" w:rsidRPr="00326DCF" w:rsidRDefault="00326DCF" w:rsidP="00FD180B">
            <w:pPr>
              <w:pStyle w:val="Akapitzlist"/>
              <w:tabs>
                <w:tab w:val="left" w:pos="2816"/>
              </w:tabs>
              <w:jc w:val="center"/>
              <w:rPr>
                <w:sz w:val="20"/>
                <w:szCs w:val="20"/>
                <w:lang w:bidi="pl-PL"/>
              </w:rPr>
            </w:pPr>
          </w:p>
        </w:tc>
        <w:tc>
          <w:tcPr>
            <w:tcW w:w="1713" w:type="pct"/>
            <w:vMerge/>
            <w:shd w:val="clear" w:color="auto" w:fill="FFFFFF"/>
          </w:tcPr>
          <w:p w14:paraId="5A6EDC48"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6A05AE90" w14:textId="77777777" w:rsidR="00326DCF" w:rsidRPr="00FD180B" w:rsidRDefault="00326DCF" w:rsidP="007F4A8E">
            <w:pPr>
              <w:tabs>
                <w:tab w:val="left" w:pos="2816"/>
              </w:tabs>
              <w:jc w:val="center"/>
              <w:rPr>
                <w:sz w:val="20"/>
                <w:szCs w:val="20"/>
                <w:lang w:bidi="pl-PL"/>
              </w:rPr>
            </w:pPr>
            <w:r w:rsidRPr="00FD180B">
              <w:rPr>
                <w:sz w:val="20"/>
                <w:szCs w:val="20"/>
                <w:lang w:bidi="pl-PL"/>
              </w:rPr>
              <w:t>rzeki – stan zły – 88,8%</w:t>
            </w:r>
          </w:p>
        </w:tc>
        <w:tc>
          <w:tcPr>
            <w:tcW w:w="1091" w:type="pct"/>
            <w:shd w:val="clear" w:color="auto" w:fill="FF0000"/>
          </w:tcPr>
          <w:p w14:paraId="7706C68A"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89,1% [2015]</w:t>
            </w:r>
          </w:p>
        </w:tc>
        <w:tc>
          <w:tcPr>
            <w:tcW w:w="942" w:type="pct"/>
            <w:vMerge/>
            <w:shd w:val="clear" w:color="auto" w:fill="FFFFFF"/>
          </w:tcPr>
          <w:p w14:paraId="59FBA27A" w14:textId="77777777" w:rsidR="00326DCF" w:rsidRPr="00326DCF" w:rsidRDefault="00326DCF" w:rsidP="00326DCF">
            <w:pPr>
              <w:pStyle w:val="Akapitzlist"/>
              <w:tabs>
                <w:tab w:val="left" w:pos="2816"/>
              </w:tabs>
              <w:jc w:val="center"/>
              <w:rPr>
                <w:sz w:val="20"/>
                <w:szCs w:val="20"/>
                <w:lang w:bidi="pl-PL"/>
              </w:rPr>
            </w:pPr>
          </w:p>
        </w:tc>
      </w:tr>
      <w:tr w:rsidR="00326DCF" w:rsidRPr="00326DCF" w14:paraId="57ECAE4F" w14:textId="77777777" w:rsidTr="007F4A8E">
        <w:trPr>
          <w:trHeight w:hRule="exact" w:val="816"/>
          <w:jc w:val="center"/>
        </w:trPr>
        <w:tc>
          <w:tcPr>
            <w:tcW w:w="240" w:type="pct"/>
            <w:shd w:val="clear" w:color="auto" w:fill="FFFFFF"/>
          </w:tcPr>
          <w:p w14:paraId="6388954D" w14:textId="77777777" w:rsidR="00326DCF" w:rsidRPr="00FD180B" w:rsidRDefault="00326DCF" w:rsidP="00FD180B">
            <w:pPr>
              <w:tabs>
                <w:tab w:val="left" w:pos="2816"/>
              </w:tabs>
              <w:jc w:val="center"/>
              <w:rPr>
                <w:sz w:val="20"/>
                <w:szCs w:val="20"/>
              </w:rPr>
            </w:pPr>
            <w:r w:rsidRPr="00FD180B">
              <w:rPr>
                <w:sz w:val="20"/>
                <w:szCs w:val="20"/>
                <w:lang w:bidi="pl-PL"/>
              </w:rPr>
              <w:t>9</w:t>
            </w:r>
          </w:p>
        </w:tc>
        <w:tc>
          <w:tcPr>
            <w:tcW w:w="1713" w:type="pct"/>
            <w:shd w:val="clear" w:color="auto" w:fill="FFFFFF"/>
          </w:tcPr>
          <w:p w14:paraId="09D493CD" w14:textId="77777777" w:rsidR="00326DCF" w:rsidRPr="00FD180B" w:rsidRDefault="00326DCF" w:rsidP="00FD180B">
            <w:pPr>
              <w:tabs>
                <w:tab w:val="left" w:pos="2816"/>
              </w:tabs>
              <w:rPr>
                <w:sz w:val="20"/>
                <w:szCs w:val="20"/>
              </w:rPr>
            </w:pPr>
            <w:r w:rsidRPr="00FD180B">
              <w:rPr>
                <w:sz w:val="20"/>
                <w:szCs w:val="20"/>
                <w:lang w:bidi="pl-PL"/>
              </w:rPr>
              <w:t>Stan jakości powietrza– odsetek stref z przekroczeniami standardów jakości powietrza</w:t>
            </w:r>
          </w:p>
        </w:tc>
        <w:tc>
          <w:tcPr>
            <w:tcW w:w="1014" w:type="pct"/>
            <w:shd w:val="clear" w:color="auto" w:fill="FFFFFF"/>
          </w:tcPr>
          <w:p w14:paraId="3B36D75F" w14:textId="77777777" w:rsidR="00326DCF" w:rsidRPr="00FD180B" w:rsidRDefault="00326DCF" w:rsidP="007F4A8E">
            <w:pPr>
              <w:tabs>
                <w:tab w:val="left" w:pos="2816"/>
              </w:tabs>
              <w:jc w:val="center"/>
              <w:rPr>
                <w:sz w:val="20"/>
                <w:szCs w:val="20"/>
              </w:rPr>
            </w:pPr>
            <w:r w:rsidRPr="00FD180B">
              <w:rPr>
                <w:sz w:val="20"/>
                <w:szCs w:val="20"/>
                <w:lang w:bidi="pl-PL"/>
              </w:rPr>
              <w:t>91% – 42 strefy z przekroczeniami standardów jakości powietrza</w:t>
            </w:r>
          </w:p>
        </w:tc>
        <w:tc>
          <w:tcPr>
            <w:tcW w:w="1091" w:type="pct"/>
            <w:shd w:val="clear" w:color="auto" w:fill="FFC000"/>
          </w:tcPr>
          <w:p w14:paraId="41F11E52" w14:textId="77BC9524" w:rsidR="00326DCF" w:rsidRPr="00326DCF" w:rsidRDefault="00791DDE" w:rsidP="00791DDE">
            <w:pPr>
              <w:pStyle w:val="Akapitzlist"/>
              <w:tabs>
                <w:tab w:val="left" w:pos="2816"/>
              </w:tabs>
              <w:ind w:left="-8"/>
              <w:jc w:val="center"/>
              <w:rPr>
                <w:sz w:val="20"/>
                <w:szCs w:val="20"/>
                <w:lang w:bidi="pl-PL"/>
              </w:rPr>
            </w:pPr>
            <w:r>
              <w:rPr>
                <w:sz w:val="20"/>
                <w:szCs w:val="20"/>
                <w:lang w:bidi="pl-PL"/>
              </w:rPr>
              <w:t>76</w:t>
            </w:r>
            <w:r w:rsidR="00326DCF" w:rsidRPr="00326DCF">
              <w:rPr>
                <w:sz w:val="20"/>
                <w:szCs w:val="20"/>
                <w:lang w:bidi="pl-PL"/>
              </w:rPr>
              <w:t>% [</w:t>
            </w:r>
            <w:r w:rsidRPr="00326DCF">
              <w:rPr>
                <w:sz w:val="20"/>
                <w:szCs w:val="20"/>
                <w:lang w:bidi="pl-PL"/>
              </w:rPr>
              <w:t>201</w:t>
            </w:r>
            <w:r>
              <w:rPr>
                <w:sz w:val="20"/>
                <w:szCs w:val="20"/>
                <w:lang w:bidi="pl-PL"/>
              </w:rPr>
              <w:t>6</w:t>
            </w:r>
            <w:r w:rsidR="00326DCF" w:rsidRPr="00326DCF">
              <w:rPr>
                <w:sz w:val="20"/>
                <w:szCs w:val="20"/>
                <w:lang w:bidi="pl-PL"/>
              </w:rPr>
              <w:t>]</w:t>
            </w:r>
          </w:p>
        </w:tc>
        <w:tc>
          <w:tcPr>
            <w:tcW w:w="942" w:type="pct"/>
            <w:shd w:val="clear" w:color="auto" w:fill="FFFFFF"/>
          </w:tcPr>
          <w:p w14:paraId="5A24FC37" w14:textId="77777777" w:rsidR="00326DCF" w:rsidRPr="00326DCF" w:rsidRDefault="00326DCF" w:rsidP="007F4A8E">
            <w:pPr>
              <w:pStyle w:val="Akapitzlist"/>
              <w:tabs>
                <w:tab w:val="left" w:pos="2816"/>
              </w:tabs>
              <w:ind w:left="0" w:right="140"/>
              <w:jc w:val="center"/>
              <w:rPr>
                <w:sz w:val="20"/>
                <w:szCs w:val="20"/>
              </w:rPr>
            </w:pPr>
            <w:r w:rsidRPr="00326DCF">
              <w:rPr>
                <w:sz w:val="20"/>
                <w:szCs w:val="20"/>
                <w:lang w:bidi="pl-PL"/>
              </w:rPr>
              <w:t>min. 45%</w:t>
            </w:r>
          </w:p>
        </w:tc>
      </w:tr>
      <w:tr w:rsidR="00326DCF" w:rsidRPr="00326DCF" w14:paraId="4A7CBD61" w14:textId="77777777" w:rsidTr="007F4A8E">
        <w:trPr>
          <w:trHeight w:hRule="exact" w:val="911"/>
          <w:jc w:val="center"/>
        </w:trPr>
        <w:tc>
          <w:tcPr>
            <w:tcW w:w="240" w:type="pct"/>
            <w:shd w:val="clear" w:color="auto" w:fill="FFFFFF"/>
          </w:tcPr>
          <w:p w14:paraId="2DE7EEDB" w14:textId="77777777" w:rsidR="00326DCF" w:rsidRPr="00FD180B" w:rsidRDefault="00326DCF" w:rsidP="00FD180B">
            <w:pPr>
              <w:tabs>
                <w:tab w:val="left" w:pos="2816"/>
              </w:tabs>
              <w:jc w:val="center"/>
              <w:rPr>
                <w:sz w:val="20"/>
                <w:szCs w:val="20"/>
                <w:lang w:bidi="pl-PL"/>
              </w:rPr>
            </w:pPr>
            <w:r w:rsidRPr="00FD180B">
              <w:rPr>
                <w:sz w:val="20"/>
                <w:szCs w:val="20"/>
                <w:lang w:bidi="pl-PL"/>
              </w:rPr>
              <w:t>10</w:t>
            </w:r>
          </w:p>
        </w:tc>
        <w:tc>
          <w:tcPr>
            <w:tcW w:w="1713" w:type="pct"/>
            <w:shd w:val="clear" w:color="auto" w:fill="FFFFFF"/>
          </w:tcPr>
          <w:p w14:paraId="35C31F73" w14:textId="77777777" w:rsidR="00326DCF" w:rsidRPr="00FD180B" w:rsidRDefault="00326DCF" w:rsidP="00FD180B">
            <w:pPr>
              <w:tabs>
                <w:tab w:val="left" w:pos="2816"/>
              </w:tabs>
              <w:rPr>
                <w:sz w:val="20"/>
                <w:szCs w:val="20"/>
                <w:lang w:bidi="pl-PL"/>
              </w:rPr>
            </w:pPr>
            <w:r w:rsidRPr="00FD180B">
              <w:rPr>
                <w:sz w:val="20"/>
                <w:szCs w:val="20"/>
                <w:lang w:bidi="pl-PL"/>
              </w:rPr>
              <w:t>Odsetek ludności korzystającej z</w:t>
            </w:r>
            <w:r w:rsidR="00AD26A6">
              <w:rPr>
                <w:sz w:val="20"/>
                <w:szCs w:val="20"/>
                <w:lang w:bidi="pl-PL"/>
              </w:rPr>
              <w:t> </w:t>
            </w:r>
            <w:r w:rsidRPr="00FD180B">
              <w:rPr>
                <w:sz w:val="20"/>
                <w:szCs w:val="20"/>
                <w:lang w:bidi="pl-PL"/>
              </w:rPr>
              <w:t>oczyszczalni ścieków</w:t>
            </w:r>
          </w:p>
        </w:tc>
        <w:tc>
          <w:tcPr>
            <w:tcW w:w="1014" w:type="pct"/>
            <w:shd w:val="clear" w:color="auto" w:fill="FFFFFF"/>
          </w:tcPr>
          <w:p w14:paraId="199A5B17"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65,2%</w:t>
            </w:r>
          </w:p>
        </w:tc>
        <w:tc>
          <w:tcPr>
            <w:tcW w:w="1091" w:type="pct"/>
            <w:shd w:val="clear" w:color="auto" w:fill="92D050"/>
          </w:tcPr>
          <w:p w14:paraId="51A552C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73,5% [2016]</w:t>
            </w:r>
          </w:p>
        </w:tc>
        <w:tc>
          <w:tcPr>
            <w:tcW w:w="942" w:type="pct"/>
            <w:shd w:val="clear" w:color="auto" w:fill="FFFFFF"/>
          </w:tcPr>
          <w:p w14:paraId="4E666D52"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71,5%</w:t>
            </w:r>
          </w:p>
        </w:tc>
      </w:tr>
      <w:tr w:rsidR="00326DCF" w:rsidRPr="00326DCF" w14:paraId="65B8C583" w14:textId="77777777" w:rsidTr="007F4A8E">
        <w:trPr>
          <w:trHeight w:hRule="exact" w:val="1264"/>
          <w:jc w:val="center"/>
        </w:trPr>
        <w:tc>
          <w:tcPr>
            <w:tcW w:w="240" w:type="pct"/>
            <w:shd w:val="clear" w:color="auto" w:fill="FFFFFF"/>
          </w:tcPr>
          <w:p w14:paraId="2E79FCDE" w14:textId="77777777" w:rsidR="00326DCF" w:rsidRPr="00FD180B" w:rsidRDefault="00326DCF" w:rsidP="00FD180B">
            <w:pPr>
              <w:tabs>
                <w:tab w:val="left" w:pos="2816"/>
              </w:tabs>
              <w:jc w:val="center"/>
              <w:rPr>
                <w:sz w:val="20"/>
                <w:szCs w:val="20"/>
                <w:lang w:bidi="pl-PL"/>
              </w:rPr>
            </w:pPr>
            <w:r w:rsidRPr="00FD180B">
              <w:rPr>
                <w:sz w:val="20"/>
                <w:szCs w:val="20"/>
                <w:lang w:bidi="pl-PL"/>
              </w:rPr>
              <w:t>11</w:t>
            </w:r>
          </w:p>
        </w:tc>
        <w:tc>
          <w:tcPr>
            <w:tcW w:w="1713" w:type="pct"/>
            <w:shd w:val="clear" w:color="auto" w:fill="FFFFFF"/>
          </w:tcPr>
          <w:p w14:paraId="18E6A731" w14:textId="77777777" w:rsidR="00326DCF" w:rsidRPr="00FD180B" w:rsidRDefault="00326DCF" w:rsidP="00FD180B">
            <w:pPr>
              <w:tabs>
                <w:tab w:val="left" w:pos="2816"/>
              </w:tabs>
              <w:rPr>
                <w:sz w:val="20"/>
                <w:szCs w:val="20"/>
                <w:lang w:bidi="pl-PL"/>
              </w:rPr>
            </w:pPr>
            <w:r w:rsidRPr="00FD180B">
              <w:rPr>
                <w:sz w:val="20"/>
                <w:szCs w:val="20"/>
                <w:lang w:bidi="pl-PL"/>
              </w:rPr>
              <w:t>Poziom recyklingu i przygotowania do ponownego użycia wybranych frakcji odpadów: papier, metale, tworzywa sztuczne i szkło (% wagowo)</w:t>
            </w:r>
          </w:p>
        </w:tc>
        <w:tc>
          <w:tcPr>
            <w:tcW w:w="1014" w:type="pct"/>
            <w:shd w:val="clear" w:color="auto" w:fill="FFFFFF"/>
          </w:tcPr>
          <w:p w14:paraId="63A8D4C5"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18% [2012]</w:t>
            </w:r>
          </w:p>
        </w:tc>
        <w:tc>
          <w:tcPr>
            <w:tcW w:w="1091" w:type="pct"/>
            <w:shd w:val="clear" w:color="auto" w:fill="FFC000"/>
          </w:tcPr>
          <w:p w14:paraId="5EF77ED4"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28% [2016]</w:t>
            </w:r>
          </w:p>
        </w:tc>
        <w:tc>
          <w:tcPr>
            <w:tcW w:w="942" w:type="pct"/>
            <w:shd w:val="clear" w:color="auto" w:fill="FFFFFF"/>
          </w:tcPr>
          <w:p w14:paraId="57C96F1E"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50%</w:t>
            </w:r>
          </w:p>
        </w:tc>
      </w:tr>
      <w:tr w:rsidR="00326DCF" w:rsidRPr="00326DCF" w14:paraId="62C4E31D" w14:textId="77777777" w:rsidTr="007F4A8E">
        <w:trPr>
          <w:trHeight w:hRule="exact" w:val="816"/>
          <w:jc w:val="center"/>
        </w:trPr>
        <w:tc>
          <w:tcPr>
            <w:tcW w:w="240" w:type="pct"/>
            <w:shd w:val="clear" w:color="auto" w:fill="FFFFFF"/>
          </w:tcPr>
          <w:p w14:paraId="7C7E16D7" w14:textId="77777777" w:rsidR="00326DCF" w:rsidRPr="00FD180B" w:rsidRDefault="00326DCF" w:rsidP="00FD180B">
            <w:pPr>
              <w:tabs>
                <w:tab w:val="left" w:pos="2816"/>
              </w:tabs>
              <w:jc w:val="center"/>
              <w:rPr>
                <w:sz w:val="20"/>
                <w:szCs w:val="20"/>
                <w:lang w:bidi="pl-PL"/>
              </w:rPr>
            </w:pPr>
            <w:r w:rsidRPr="00FD180B">
              <w:rPr>
                <w:sz w:val="20"/>
                <w:szCs w:val="20"/>
                <w:lang w:bidi="pl-PL"/>
              </w:rPr>
              <w:t>12</w:t>
            </w:r>
          </w:p>
        </w:tc>
        <w:tc>
          <w:tcPr>
            <w:tcW w:w="1713" w:type="pct"/>
            <w:shd w:val="clear" w:color="auto" w:fill="FFFFFF"/>
          </w:tcPr>
          <w:p w14:paraId="0C3F37A9" w14:textId="77777777" w:rsidR="00326DCF" w:rsidRPr="00FD180B" w:rsidRDefault="00326DCF" w:rsidP="00FD180B">
            <w:pPr>
              <w:tabs>
                <w:tab w:val="left" w:pos="2816"/>
              </w:tabs>
              <w:rPr>
                <w:sz w:val="20"/>
                <w:szCs w:val="20"/>
                <w:lang w:bidi="pl-PL"/>
              </w:rPr>
            </w:pPr>
            <w:r w:rsidRPr="00FD180B">
              <w:rPr>
                <w:sz w:val="20"/>
                <w:szCs w:val="20"/>
                <w:lang w:bidi="pl-PL"/>
              </w:rPr>
              <w:t>Poziom recyklingu, przygotowania do ponownego użycia i odzysku innymi metodami innych niż niebezpieczne odpadów budowlanych i rozbiórkowych (% wagowo)</w:t>
            </w:r>
          </w:p>
        </w:tc>
        <w:tc>
          <w:tcPr>
            <w:tcW w:w="1014" w:type="pct"/>
            <w:shd w:val="clear" w:color="auto" w:fill="FFFFFF"/>
          </w:tcPr>
          <w:p w14:paraId="7047041E"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69%</w:t>
            </w:r>
          </w:p>
        </w:tc>
        <w:tc>
          <w:tcPr>
            <w:tcW w:w="1091" w:type="pct"/>
            <w:shd w:val="clear" w:color="auto" w:fill="92D050"/>
          </w:tcPr>
          <w:p w14:paraId="6F75D5C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105% [2015]</w:t>
            </w:r>
          </w:p>
        </w:tc>
        <w:tc>
          <w:tcPr>
            <w:tcW w:w="942" w:type="pct"/>
            <w:shd w:val="clear" w:color="auto" w:fill="FFFFFF"/>
          </w:tcPr>
          <w:p w14:paraId="169810B0"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70%</w:t>
            </w:r>
          </w:p>
        </w:tc>
      </w:tr>
      <w:tr w:rsidR="00326DCF" w:rsidRPr="00326DCF" w14:paraId="7B953CEC" w14:textId="77777777" w:rsidTr="007F4A8E">
        <w:trPr>
          <w:trHeight w:hRule="exact" w:val="1393"/>
          <w:jc w:val="center"/>
        </w:trPr>
        <w:tc>
          <w:tcPr>
            <w:tcW w:w="240" w:type="pct"/>
            <w:shd w:val="clear" w:color="auto" w:fill="FFFFFF"/>
          </w:tcPr>
          <w:p w14:paraId="3649ABB3" w14:textId="77777777" w:rsidR="00326DCF" w:rsidRPr="00FD180B" w:rsidRDefault="00326DCF" w:rsidP="00FD180B">
            <w:pPr>
              <w:tabs>
                <w:tab w:val="left" w:pos="2816"/>
              </w:tabs>
              <w:jc w:val="center"/>
              <w:rPr>
                <w:sz w:val="20"/>
                <w:szCs w:val="20"/>
                <w:lang w:bidi="pl-PL"/>
              </w:rPr>
            </w:pPr>
            <w:r w:rsidRPr="00FD180B">
              <w:rPr>
                <w:sz w:val="20"/>
                <w:szCs w:val="20"/>
                <w:lang w:bidi="pl-PL"/>
              </w:rPr>
              <w:t>13</w:t>
            </w:r>
          </w:p>
        </w:tc>
        <w:tc>
          <w:tcPr>
            <w:tcW w:w="1713" w:type="pct"/>
            <w:shd w:val="clear" w:color="auto" w:fill="FFFFFF"/>
          </w:tcPr>
          <w:p w14:paraId="434CB58A" w14:textId="77777777" w:rsidR="00326DCF" w:rsidRPr="00FD180B" w:rsidRDefault="00326DCF" w:rsidP="00FD180B">
            <w:pPr>
              <w:tabs>
                <w:tab w:val="left" w:pos="2816"/>
              </w:tabs>
              <w:rPr>
                <w:sz w:val="20"/>
                <w:szCs w:val="20"/>
                <w:lang w:bidi="pl-PL"/>
              </w:rPr>
            </w:pPr>
            <w:r w:rsidRPr="00FD180B">
              <w:rPr>
                <w:sz w:val="20"/>
                <w:szCs w:val="20"/>
                <w:lang w:bidi="pl-PL"/>
              </w:rPr>
              <w:t>Stopień redukcji odpadów komunalnych ulegających biodegradacji kierowanych na składowiska w stosunku do odpadów wytworzonych w 1995 r.</w:t>
            </w:r>
          </w:p>
        </w:tc>
        <w:tc>
          <w:tcPr>
            <w:tcW w:w="1014" w:type="pct"/>
            <w:shd w:val="clear" w:color="auto" w:fill="FFFFFF"/>
          </w:tcPr>
          <w:p w14:paraId="70DD3BDB"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85%</w:t>
            </w:r>
          </w:p>
        </w:tc>
        <w:tc>
          <w:tcPr>
            <w:tcW w:w="1091" w:type="pct"/>
            <w:shd w:val="clear" w:color="auto" w:fill="92D050"/>
          </w:tcPr>
          <w:p w14:paraId="724E40C2"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12% [2016]</w:t>
            </w:r>
          </w:p>
        </w:tc>
        <w:tc>
          <w:tcPr>
            <w:tcW w:w="942" w:type="pct"/>
            <w:shd w:val="clear" w:color="auto" w:fill="FFFFFF"/>
          </w:tcPr>
          <w:p w14:paraId="3F174A96"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35%</w:t>
            </w:r>
          </w:p>
        </w:tc>
      </w:tr>
      <w:tr w:rsidR="00326DCF" w:rsidRPr="00326DCF" w14:paraId="4C1722E0" w14:textId="77777777" w:rsidTr="007F4A8E">
        <w:trPr>
          <w:trHeight w:hRule="exact" w:val="1422"/>
          <w:jc w:val="center"/>
        </w:trPr>
        <w:tc>
          <w:tcPr>
            <w:tcW w:w="240" w:type="pct"/>
            <w:shd w:val="clear" w:color="auto" w:fill="FFFFFF"/>
          </w:tcPr>
          <w:p w14:paraId="274F212C" w14:textId="77777777" w:rsidR="00326DCF" w:rsidRPr="00FD180B" w:rsidRDefault="00326DCF" w:rsidP="00FD180B">
            <w:pPr>
              <w:tabs>
                <w:tab w:val="left" w:pos="2816"/>
              </w:tabs>
              <w:jc w:val="center"/>
              <w:rPr>
                <w:sz w:val="20"/>
                <w:szCs w:val="20"/>
                <w:lang w:bidi="pl-PL"/>
              </w:rPr>
            </w:pPr>
            <w:r w:rsidRPr="00FD180B">
              <w:rPr>
                <w:sz w:val="20"/>
                <w:szCs w:val="20"/>
                <w:lang w:bidi="pl-PL"/>
              </w:rPr>
              <w:lastRenderedPageBreak/>
              <w:t>14</w:t>
            </w:r>
          </w:p>
        </w:tc>
        <w:tc>
          <w:tcPr>
            <w:tcW w:w="1713" w:type="pct"/>
            <w:shd w:val="clear" w:color="auto" w:fill="FFFFFF"/>
          </w:tcPr>
          <w:p w14:paraId="21B85D24" w14:textId="77777777" w:rsidR="00326DCF" w:rsidRPr="00FD180B" w:rsidRDefault="00326DCF" w:rsidP="00FD180B">
            <w:pPr>
              <w:tabs>
                <w:tab w:val="left" w:pos="2816"/>
              </w:tabs>
              <w:rPr>
                <w:sz w:val="20"/>
                <w:szCs w:val="20"/>
                <w:lang w:bidi="pl-PL"/>
              </w:rPr>
            </w:pPr>
            <w:r w:rsidRPr="00FD180B">
              <w:rPr>
                <w:sz w:val="20"/>
                <w:szCs w:val="20"/>
                <w:lang w:bidi="pl-PL"/>
              </w:rPr>
              <w:t>Liczba polskich technologii środowiskowych zweryfikowanych w</w:t>
            </w:r>
            <w:r w:rsidR="00AD26A6">
              <w:rPr>
                <w:sz w:val="20"/>
                <w:szCs w:val="20"/>
                <w:lang w:bidi="pl-PL"/>
              </w:rPr>
              <w:t> </w:t>
            </w:r>
            <w:r w:rsidRPr="00FD180B">
              <w:rPr>
                <w:sz w:val="20"/>
                <w:szCs w:val="20"/>
                <w:lang w:bidi="pl-PL"/>
              </w:rPr>
              <w:t>ramach systemu ETV (Program Weryfikacji Technologii Środowiskowych Unii Europejskiej)</w:t>
            </w:r>
          </w:p>
        </w:tc>
        <w:tc>
          <w:tcPr>
            <w:tcW w:w="1014" w:type="pct"/>
            <w:shd w:val="clear" w:color="auto" w:fill="FFFFFF"/>
          </w:tcPr>
          <w:p w14:paraId="38DA04D9"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0</w:t>
            </w:r>
          </w:p>
        </w:tc>
        <w:tc>
          <w:tcPr>
            <w:tcW w:w="1091" w:type="pct"/>
            <w:shd w:val="clear" w:color="auto" w:fill="FFC000"/>
          </w:tcPr>
          <w:p w14:paraId="1EF8B959" w14:textId="77777777" w:rsidR="00326DCF" w:rsidRPr="00326DCF" w:rsidRDefault="00E15A9A" w:rsidP="007F4A8E">
            <w:pPr>
              <w:pStyle w:val="Akapitzlist"/>
              <w:tabs>
                <w:tab w:val="left" w:pos="2816"/>
              </w:tabs>
              <w:ind w:left="-8"/>
              <w:jc w:val="center"/>
              <w:rPr>
                <w:sz w:val="20"/>
                <w:szCs w:val="20"/>
                <w:lang w:bidi="pl-PL"/>
              </w:rPr>
            </w:pPr>
            <w:r>
              <w:rPr>
                <w:sz w:val="20"/>
                <w:szCs w:val="20"/>
                <w:lang w:bidi="pl-PL"/>
              </w:rPr>
              <w:t>2 [2016</w:t>
            </w:r>
            <w:r w:rsidR="00326DCF" w:rsidRPr="00326DCF">
              <w:rPr>
                <w:sz w:val="20"/>
                <w:szCs w:val="20"/>
                <w:lang w:bidi="pl-PL"/>
              </w:rPr>
              <w:t>]</w:t>
            </w:r>
          </w:p>
        </w:tc>
        <w:tc>
          <w:tcPr>
            <w:tcW w:w="942" w:type="pct"/>
            <w:shd w:val="clear" w:color="auto" w:fill="FFFFFF"/>
          </w:tcPr>
          <w:p w14:paraId="46EB4DDE"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20</w:t>
            </w:r>
          </w:p>
        </w:tc>
      </w:tr>
      <w:tr w:rsidR="00326DCF" w:rsidRPr="00326DCF" w14:paraId="416CFAEE" w14:textId="77777777" w:rsidTr="007F4A8E">
        <w:trPr>
          <w:trHeight w:hRule="exact" w:val="577"/>
          <w:jc w:val="center"/>
        </w:trPr>
        <w:tc>
          <w:tcPr>
            <w:tcW w:w="240" w:type="pct"/>
            <w:shd w:val="clear" w:color="auto" w:fill="FFFFFF"/>
          </w:tcPr>
          <w:p w14:paraId="2EA1D46D" w14:textId="77777777" w:rsidR="00326DCF" w:rsidRPr="00FD180B" w:rsidRDefault="00326DCF" w:rsidP="00FD180B">
            <w:pPr>
              <w:tabs>
                <w:tab w:val="left" w:pos="2816"/>
              </w:tabs>
              <w:jc w:val="center"/>
              <w:rPr>
                <w:sz w:val="20"/>
                <w:szCs w:val="20"/>
                <w:lang w:bidi="pl-PL"/>
              </w:rPr>
            </w:pPr>
            <w:r w:rsidRPr="00FD180B">
              <w:rPr>
                <w:sz w:val="20"/>
                <w:szCs w:val="20"/>
                <w:lang w:bidi="pl-PL"/>
              </w:rPr>
              <w:t>15</w:t>
            </w:r>
          </w:p>
        </w:tc>
        <w:tc>
          <w:tcPr>
            <w:tcW w:w="1713" w:type="pct"/>
            <w:shd w:val="clear" w:color="auto" w:fill="FFFFFF"/>
          </w:tcPr>
          <w:p w14:paraId="115F2667" w14:textId="77777777" w:rsidR="00326DCF" w:rsidRPr="00FD180B" w:rsidRDefault="00326DCF" w:rsidP="00FD180B">
            <w:pPr>
              <w:tabs>
                <w:tab w:val="left" w:pos="2816"/>
              </w:tabs>
              <w:rPr>
                <w:sz w:val="20"/>
                <w:szCs w:val="20"/>
                <w:lang w:bidi="pl-PL"/>
              </w:rPr>
            </w:pPr>
            <w:r w:rsidRPr="00FD180B">
              <w:rPr>
                <w:sz w:val="20"/>
                <w:szCs w:val="20"/>
                <w:lang w:bidi="pl-PL"/>
              </w:rPr>
              <w:t>Odsetek zielonych zamówień publicznych</w:t>
            </w:r>
          </w:p>
        </w:tc>
        <w:tc>
          <w:tcPr>
            <w:tcW w:w="1014" w:type="pct"/>
            <w:shd w:val="clear" w:color="auto" w:fill="FFFFFF"/>
          </w:tcPr>
          <w:p w14:paraId="0A50F7DE"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9%</w:t>
            </w:r>
          </w:p>
        </w:tc>
        <w:tc>
          <w:tcPr>
            <w:tcW w:w="1091" w:type="pct"/>
            <w:shd w:val="clear" w:color="auto" w:fill="FFC000"/>
          </w:tcPr>
          <w:p w14:paraId="5F41A6D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9% [2014]</w:t>
            </w:r>
          </w:p>
        </w:tc>
        <w:tc>
          <w:tcPr>
            <w:tcW w:w="942" w:type="pct"/>
            <w:shd w:val="clear" w:color="auto" w:fill="FFFFFF"/>
          </w:tcPr>
          <w:p w14:paraId="74AA3981"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25%</w:t>
            </w:r>
          </w:p>
        </w:tc>
      </w:tr>
    </w:tbl>
    <w:p w14:paraId="0CE35A0D" w14:textId="77777777" w:rsidR="006635A9" w:rsidRDefault="006635A9" w:rsidP="00326DCF">
      <w:pPr>
        <w:pStyle w:val="Akapitzlist"/>
        <w:tabs>
          <w:tab w:val="left" w:pos="2816"/>
        </w:tabs>
        <w:jc w:val="both"/>
        <w:rPr>
          <w:sz w:val="20"/>
          <w:szCs w:val="20"/>
        </w:rPr>
      </w:pPr>
    </w:p>
    <w:p w14:paraId="0902532F" w14:textId="77777777" w:rsidR="00326DCF" w:rsidRDefault="006635A9" w:rsidP="006635A9">
      <w:pPr>
        <w:pStyle w:val="Akapitzlist"/>
        <w:tabs>
          <w:tab w:val="left" w:pos="2816"/>
        </w:tabs>
        <w:ind w:hanging="720"/>
        <w:jc w:val="both"/>
      </w:pPr>
      <w:r w:rsidRPr="00FF6B50">
        <w:rPr>
          <w:sz w:val="20"/>
          <w:szCs w:val="20"/>
        </w:rPr>
        <w:t>Legenda:</w:t>
      </w:r>
    </w:p>
    <w:tbl>
      <w:tblPr>
        <w:tblStyle w:val="Tabela-Siatka"/>
        <w:tblW w:w="0" w:type="auto"/>
        <w:tblLook w:val="04A0" w:firstRow="1" w:lastRow="0" w:firstColumn="1" w:lastColumn="0" w:noHBand="0" w:noVBand="1"/>
      </w:tblPr>
      <w:tblGrid>
        <w:gridCol w:w="7054"/>
      </w:tblGrid>
      <w:tr w:rsidR="00FD180B" w:rsidRPr="00326DCF" w14:paraId="1468BD3F" w14:textId="77777777" w:rsidTr="007F4A8E">
        <w:tc>
          <w:tcPr>
            <w:tcW w:w="7054" w:type="dxa"/>
            <w:shd w:val="clear" w:color="auto" w:fill="92D050"/>
          </w:tcPr>
          <w:p w14:paraId="393DD6DD" w14:textId="77777777" w:rsidR="00FD180B" w:rsidRPr="007F4A8E" w:rsidRDefault="00FD180B" w:rsidP="007F4A8E">
            <w:pPr>
              <w:tabs>
                <w:tab w:val="left" w:pos="2816"/>
              </w:tabs>
              <w:rPr>
                <w:sz w:val="20"/>
                <w:szCs w:val="20"/>
              </w:rPr>
            </w:pPr>
            <w:r w:rsidRPr="007F4A8E">
              <w:rPr>
                <w:sz w:val="20"/>
                <w:szCs w:val="20"/>
              </w:rPr>
              <w:t>Osiągnięta wartość docelowa na 2020 r.</w:t>
            </w:r>
          </w:p>
        </w:tc>
      </w:tr>
      <w:tr w:rsidR="00FD180B" w:rsidRPr="00326DCF" w14:paraId="1882779D" w14:textId="77777777" w:rsidTr="007F4A8E">
        <w:tc>
          <w:tcPr>
            <w:tcW w:w="7054" w:type="dxa"/>
            <w:shd w:val="clear" w:color="auto" w:fill="FF0000"/>
          </w:tcPr>
          <w:p w14:paraId="1130CF04" w14:textId="77777777" w:rsidR="00FD180B" w:rsidRPr="007F4A8E" w:rsidRDefault="00FD180B" w:rsidP="007F4A8E">
            <w:pPr>
              <w:tabs>
                <w:tab w:val="left" w:pos="2816"/>
              </w:tabs>
              <w:rPr>
                <w:sz w:val="20"/>
                <w:szCs w:val="20"/>
              </w:rPr>
            </w:pPr>
            <w:r w:rsidRPr="007F4A8E">
              <w:rPr>
                <w:sz w:val="20"/>
                <w:szCs w:val="20"/>
              </w:rPr>
              <w:t xml:space="preserve">Negatywny trend zmiany wartości wskaźnika </w:t>
            </w:r>
          </w:p>
        </w:tc>
      </w:tr>
      <w:tr w:rsidR="00FD180B" w:rsidRPr="00326DCF" w14:paraId="34C7CAE1" w14:textId="77777777" w:rsidTr="007F4A8E">
        <w:tc>
          <w:tcPr>
            <w:tcW w:w="7054" w:type="dxa"/>
            <w:shd w:val="clear" w:color="auto" w:fill="FFC000"/>
          </w:tcPr>
          <w:p w14:paraId="60338D7C" w14:textId="77777777" w:rsidR="00FD180B" w:rsidRPr="007F4A8E" w:rsidRDefault="00FD180B" w:rsidP="007F4A8E">
            <w:pPr>
              <w:tabs>
                <w:tab w:val="left" w:pos="2816"/>
              </w:tabs>
              <w:rPr>
                <w:sz w:val="20"/>
                <w:szCs w:val="20"/>
              </w:rPr>
            </w:pPr>
            <w:r w:rsidRPr="007F4A8E">
              <w:rPr>
                <w:sz w:val="20"/>
                <w:szCs w:val="20"/>
              </w:rPr>
              <w:t>Zagrożone osiągnięcie wskaźnika w roku 2020</w:t>
            </w:r>
          </w:p>
        </w:tc>
      </w:tr>
      <w:tr w:rsidR="00FD180B" w:rsidRPr="00326DCF" w14:paraId="095A200C" w14:textId="77777777" w:rsidTr="007F4A8E">
        <w:tc>
          <w:tcPr>
            <w:tcW w:w="7054" w:type="dxa"/>
          </w:tcPr>
          <w:p w14:paraId="6FBEE4BD" w14:textId="77777777" w:rsidR="00FD180B" w:rsidRPr="007F4A8E" w:rsidRDefault="00FD180B" w:rsidP="007F4A8E">
            <w:pPr>
              <w:tabs>
                <w:tab w:val="left" w:pos="2816"/>
              </w:tabs>
              <w:rPr>
                <w:sz w:val="20"/>
                <w:szCs w:val="20"/>
              </w:rPr>
            </w:pPr>
            <w:r w:rsidRPr="007F4A8E">
              <w:rPr>
                <w:sz w:val="20"/>
                <w:szCs w:val="20"/>
              </w:rPr>
              <w:t>Pozytywny trend zmiany wartości wskaźnika albo brak zmiany wartości wskaźnika</w:t>
            </w:r>
          </w:p>
        </w:tc>
      </w:tr>
    </w:tbl>
    <w:p w14:paraId="618C29B9" w14:textId="77777777" w:rsidR="006635A9" w:rsidRDefault="006635A9" w:rsidP="007F4A8E">
      <w:pPr>
        <w:tabs>
          <w:tab w:val="left" w:pos="2816"/>
        </w:tabs>
        <w:jc w:val="both"/>
        <w:rPr>
          <w:sz w:val="20"/>
          <w:szCs w:val="20"/>
        </w:rPr>
      </w:pPr>
    </w:p>
    <w:p w14:paraId="59299558" w14:textId="77777777" w:rsidR="00326DCF" w:rsidRPr="005E01A9" w:rsidRDefault="00326DCF" w:rsidP="007F4A8E">
      <w:pPr>
        <w:tabs>
          <w:tab w:val="left" w:pos="2816"/>
        </w:tabs>
        <w:jc w:val="both"/>
        <w:rPr>
          <w:b/>
          <w:i/>
        </w:rPr>
      </w:pPr>
      <w:r w:rsidRPr="005E01A9">
        <w:rPr>
          <w:b/>
          <w:i/>
        </w:rPr>
        <w:t>Zużycie wody</w:t>
      </w:r>
    </w:p>
    <w:p w14:paraId="2B532377" w14:textId="140FC752" w:rsidR="00326DCF" w:rsidRPr="005E01A9" w:rsidRDefault="00326DCF" w:rsidP="005E01A9">
      <w:pPr>
        <w:tabs>
          <w:tab w:val="left" w:pos="2816"/>
        </w:tabs>
        <w:jc w:val="both"/>
      </w:pPr>
      <w:r w:rsidRPr="005E01A9">
        <w:t xml:space="preserve">Zużycie wody na potrzeby gospodarki narodowej i ludności ogółem obejmuje zużycie wody na potrzeby przemysłu, na cele rolnicze, leśne, do napełniania stawów rybnych oraz na cele eksploatacyjne sieci wodociągowej. </w:t>
      </w:r>
      <w:r w:rsidR="00CD30D8" w:rsidRPr="005E01A9">
        <w:t xml:space="preserve">Zużycie to wyniosło w 2016 r. </w:t>
      </w:r>
      <w:r w:rsidR="00CD30D8" w:rsidRPr="00A25F39">
        <w:t xml:space="preserve">10138,8 </w:t>
      </w:r>
      <w:r w:rsidR="00CD30D8" w:rsidRPr="005E01A9">
        <w:t xml:space="preserve"> hm</w:t>
      </w:r>
      <w:r w:rsidR="00CD30D8" w:rsidRPr="005E01A9">
        <w:rPr>
          <w:vertAlign w:val="superscript"/>
        </w:rPr>
        <w:t>3</w:t>
      </w:r>
      <w:r w:rsidRPr="005E01A9">
        <w:t>, a więc pozostaje powyżej wartości docelowej dla roku 2020 (10100 hm</w:t>
      </w:r>
      <w:r w:rsidRPr="005E01A9">
        <w:rPr>
          <w:vertAlign w:val="superscript"/>
        </w:rPr>
        <w:t>3</w:t>
      </w:r>
      <w:r w:rsidRPr="005E01A9">
        <w:t>). Trend na przestrzeni lat 2010–2016, mimo notowanego wzrostu gospodarczego, był spadkowy.</w:t>
      </w:r>
    </w:p>
    <w:p w14:paraId="2F84658C" w14:textId="77777777" w:rsidR="00326DCF" w:rsidRPr="005E01A9" w:rsidRDefault="00326DCF" w:rsidP="005E01A9">
      <w:pPr>
        <w:tabs>
          <w:tab w:val="left" w:pos="2816"/>
        </w:tabs>
        <w:jc w:val="both"/>
      </w:pPr>
      <w:r w:rsidRPr="005E01A9">
        <w:t xml:space="preserve">Wdrażając zapisy </w:t>
      </w:r>
      <w:r w:rsidR="00F11593">
        <w:t>BEiŚ</w:t>
      </w:r>
      <w:r w:rsidRPr="005E01A9">
        <w:t>, dążono do gospodarowania wodami zgodnie z zasadą „użytkownik płaci”. Podejmowane działania miały zachęcać użytkowników do oszczędzania wody. Racjonalizacja korzystania z wód oraz specjalna ochrona zasobów wód wysokiej jakości była postrzegana jako najbardziej efektywna metoda zapewnienia pełnego dostępu do wód dobrej jakości dla polskiego społeczeństwa.</w:t>
      </w:r>
    </w:p>
    <w:p w14:paraId="0538731F"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lastRenderedPageBreak/>
        <w:drawing>
          <wp:inline distT="0" distB="0" distL="0" distR="0" wp14:anchorId="6C717004" wp14:editId="56E3338D">
            <wp:extent cx="5191125" cy="4467225"/>
            <wp:effectExtent l="0" t="0" r="0" b="0"/>
            <wp:docPr id="117" name="Wykres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A515C5" w14:textId="3C5E4917" w:rsidR="00326DCF" w:rsidRPr="00BA550F" w:rsidRDefault="0042769F" w:rsidP="00326DCF">
      <w:pPr>
        <w:pStyle w:val="Akapitzlist"/>
        <w:tabs>
          <w:tab w:val="left" w:pos="2816"/>
        </w:tabs>
        <w:rPr>
          <w:i/>
          <w:sz w:val="20"/>
          <w:szCs w:val="20"/>
          <w:u w:val="single"/>
        </w:rPr>
      </w:pPr>
      <w:r>
        <w:rPr>
          <w:i/>
          <w:sz w:val="20"/>
          <w:szCs w:val="20"/>
          <w:u w:val="single"/>
        </w:rPr>
        <w:t xml:space="preserve">Źródło: </w:t>
      </w:r>
      <w:r w:rsidRPr="00BA550F">
        <w:rPr>
          <w:i/>
          <w:sz w:val="20"/>
          <w:szCs w:val="20"/>
          <w:u w:val="single"/>
        </w:rPr>
        <w:t>Opracowanie własne na podstawie danych w bazie STRATEG</w:t>
      </w:r>
      <w:r w:rsidR="00BA550F">
        <w:rPr>
          <w:i/>
          <w:sz w:val="20"/>
          <w:szCs w:val="20"/>
          <w:u w:val="single"/>
        </w:rPr>
        <w:t>.</w:t>
      </w:r>
    </w:p>
    <w:p w14:paraId="15411889" w14:textId="77777777" w:rsidR="00326DCF" w:rsidRPr="005E01A9" w:rsidRDefault="00326DCF" w:rsidP="005E01A9">
      <w:pPr>
        <w:jc w:val="both"/>
        <w:rPr>
          <w:b/>
          <w:i/>
        </w:rPr>
      </w:pPr>
      <w:r w:rsidRPr="005E01A9">
        <w:rPr>
          <w:b/>
          <w:i/>
        </w:rPr>
        <w:t>Lesistość</w:t>
      </w:r>
    </w:p>
    <w:p w14:paraId="7D56FDCF" w14:textId="0826C8F5" w:rsidR="00326DCF" w:rsidRPr="005E01A9" w:rsidRDefault="00326DCF" w:rsidP="005E01A9">
      <w:pPr>
        <w:tabs>
          <w:tab w:val="left" w:pos="2816"/>
        </w:tabs>
        <w:jc w:val="both"/>
      </w:pPr>
      <w:r w:rsidRPr="005E01A9">
        <w:t>Udział powierzchni lasów do ogólnej powierzchni kraju sukcesywnie rósł, osiągając w 2016 r. poziom 29,5%. Pozytywny trend w omawianym okresie jest w dużej mierze efektem zalesiania prywatnych gruntów rolnych, nieprzydatnych do produkcji rolnej,</w:t>
      </w:r>
      <w:r w:rsidR="00F4613D">
        <w:t xml:space="preserve"> finansowanego</w:t>
      </w:r>
      <w:r w:rsidRPr="005E01A9">
        <w:t xml:space="preserve"> w ramach Programu Rozwoju Obszarów Wiejskich oraz w wyniku przekwalifikowania gruntów, na których zalesienia powstały w wyniku sukcesji naturalnej. </w:t>
      </w:r>
    </w:p>
    <w:p w14:paraId="0D53D754" w14:textId="77777777" w:rsidR="00326DCF" w:rsidRPr="005E01A9" w:rsidRDefault="00326DCF" w:rsidP="007F4A8E">
      <w:pPr>
        <w:tabs>
          <w:tab w:val="left" w:pos="2816"/>
        </w:tabs>
        <w:jc w:val="both"/>
      </w:pPr>
      <w:r w:rsidRPr="005E01A9">
        <w:t xml:space="preserve">Pomimo pozytywnego trendu, osiągnięcie wartości docelowej (30%) może być zagrożone z powodu malejącej powierzchni dostępnych gruntów do zalesień. Od roku bazowego corocznie zmniejsza się powierzchnia gruntów przeznaczonych do zalesienia. W 2015 r. zalesiono łącznie 2270 ha, w tym </w:t>
      </w:r>
      <w:r w:rsidR="005E01A9">
        <w:br/>
      </w:r>
      <w:r w:rsidRPr="005E01A9">
        <w:t>748 ha należących do Lasów Państwowych.</w:t>
      </w:r>
    </w:p>
    <w:p w14:paraId="64785EFF" w14:textId="72F2A0D9" w:rsidR="00326DCF" w:rsidRPr="00326DCF" w:rsidRDefault="00326DCF" w:rsidP="007F4A8E">
      <w:pPr>
        <w:pStyle w:val="Akapitzlist"/>
        <w:tabs>
          <w:tab w:val="left" w:pos="2816"/>
        </w:tabs>
        <w:ind w:left="-284"/>
        <w:jc w:val="center"/>
        <w:rPr>
          <w:sz w:val="28"/>
          <w:szCs w:val="28"/>
        </w:rPr>
      </w:pPr>
      <w:r w:rsidRPr="00326DCF">
        <w:rPr>
          <w:noProof/>
          <w:sz w:val="28"/>
          <w:szCs w:val="28"/>
          <w:lang w:eastAsia="pl-PL"/>
        </w:rPr>
        <w:lastRenderedPageBreak/>
        <w:drawing>
          <wp:inline distT="0" distB="0" distL="0" distR="0" wp14:anchorId="653D89DA" wp14:editId="49B3F238">
            <wp:extent cx="4962525" cy="3333750"/>
            <wp:effectExtent l="0" t="0" r="0" b="0"/>
            <wp:docPr id="118" name="Wykres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E1404A" w14:textId="52F80B10" w:rsidR="005E01A9" w:rsidRPr="00BA550F"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BA550F">
        <w:rPr>
          <w:i/>
          <w:sz w:val="20"/>
          <w:szCs w:val="20"/>
          <w:u w:val="single"/>
        </w:rPr>
        <w:t>.</w:t>
      </w:r>
    </w:p>
    <w:p w14:paraId="746C470C" w14:textId="77777777" w:rsidR="00326DCF" w:rsidRPr="005E01A9" w:rsidRDefault="00326DCF" w:rsidP="007F4A8E">
      <w:pPr>
        <w:tabs>
          <w:tab w:val="left" w:pos="2816"/>
        </w:tabs>
      </w:pPr>
      <w:r w:rsidRPr="005E01A9">
        <w:t>Lesistość kraju nie jest równomierna. Jej poziom waha się od 21,4% w woj. łódzkim do 49,3% w woj. lubuskim.</w:t>
      </w:r>
    </w:p>
    <w:p w14:paraId="78EE9469" w14:textId="77777777" w:rsidR="00326DCF" w:rsidRDefault="00326DCF" w:rsidP="00326DCF">
      <w:pPr>
        <w:pStyle w:val="Akapitzlist"/>
        <w:tabs>
          <w:tab w:val="left" w:pos="2816"/>
        </w:tabs>
        <w:rPr>
          <w:sz w:val="28"/>
          <w:szCs w:val="28"/>
        </w:rPr>
      </w:pPr>
      <w:r w:rsidRPr="00326DCF">
        <w:rPr>
          <w:noProof/>
          <w:sz w:val="28"/>
          <w:szCs w:val="28"/>
          <w:lang w:eastAsia="pl-PL"/>
        </w:rPr>
        <w:drawing>
          <wp:inline distT="0" distB="0" distL="0" distR="0" wp14:anchorId="62B08010" wp14:editId="282DDB01">
            <wp:extent cx="5760720" cy="3141980"/>
            <wp:effectExtent l="0" t="0" r="0" b="127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stosc wg woj.jpeg"/>
                    <pic:cNvPicPr/>
                  </pic:nvPicPr>
                  <pic:blipFill>
                    <a:blip r:embed="rId22">
                      <a:extLst>
                        <a:ext uri="{28A0092B-C50C-407E-A947-70E740481C1C}">
                          <a14:useLocalDpi xmlns:a14="http://schemas.microsoft.com/office/drawing/2010/main" val="0"/>
                        </a:ext>
                      </a:extLst>
                    </a:blip>
                    <a:stretch>
                      <a:fillRect/>
                    </a:stretch>
                  </pic:blipFill>
                  <pic:spPr>
                    <a:xfrm>
                      <a:off x="0" y="0"/>
                      <a:ext cx="5760720" cy="3141980"/>
                    </a:xfrm>
                    <a:prstGeom prst="rect">
                      <a:avLst/>
                    </a:prstGeom>
                  </pic:spPr>
                </pic:pic>
              </a:graphicData>
            </a:graphic>
          </wp:inline>
        </w:drawing>
      </w:r>
    </w:p>
    <w:p w14:paraId="3BF45D7A" w14:textId="7C53ABED" w:rsidR="005E01A9" w:rsidRDefault="0042769F" w:rsidP="005E01A9">
      <w:pPr>
        <w:tabs>
          <w:tab w:val="left" w:pos="2816"/>
        </w:tabs>
        <w:rPr>
          <w:b/>
          <w:sz w:val="28"/>
          <w:szCs w:val="28"/>
          <w:u w:val="single"/>
        </w:rPr>
      </w:pPr>
      <w:r>
        <w:rPr>
          <w:i/>
          <w:sz w:val="20"/>
          <w:szCs w:val="20"/>
          <w:u w:val="single"/>
        </w:rPr>
        <w:t xml:space="preserve">Źródło: </w:t>
      </w:r>
      <w:r w:rsidRPr="00603A16">
        <w:rPr>
          <w:i/>
          <w:sz w:val="20"/>
          <w:szCs w:val="20"/>
          <w:u w:val="single"/>
        </w:rPr>
        <w:t>Opracowanie własne na podstawie danych w bazie STRATEG</w:t>
      </w:r>
      <w:r w:rsidR="00BA550F">
        <w:rPr>
          <w:i/>
          <w:sz w:val="20"/>
          <w:szCs w:val="20"/>
          <w:u w:val="single"/>
        </w:rPr>
        <w:t>.</w:t>
      </w:r>
    </w:p>
    <w:p w14:paraId="10773B84" w14:textId="77777777" w:rsidR="003923DD" w:rsidRDefault="003923DD" w:rsidP="005E01A9">
      <w:pPr>
        <w:jc w:val="both"/>
        <w:rPr>
          <w:b/>
          <w:i/>
        </w:rPr>
      </w:pPr>
    </w:p>
    <w:p w14:paraId="4932F2AC" w14:textId="77777777" w:rsidR="003923DD" w:rsidRDefault="003923DD" w:rsidP="005E01A9">
      <w:pPr>
        <w:jc w:val="both"/>
        <w:rPr>
          <w:b/>
          <w:i/>
        </w:rPr>
      </w:pPr>
    </w:p>
    <w:p w14:paraId="28B2D2BC" w14:textId="77777777" w:rsidR="00326DCF" w:rsidRPr="005E01A9" w:rsidRDefault="00326DCF" w:rsidP="005E01A9">
      <w:pPr>
        <w:jc w:val="both"/>
        <w:rPr>
          <w:b/>
          <w:i/>
        </w:rPr>
      </w:pPr>
      <w:r w:rsidRPr="005E01A9">
        <w:rPr>
          <w:b/>
          <w:i/>
        </w:rPr>
        <w:lastRenderedPageBreak/>
        <w:t>Oczyszczanie ścieków</w:t>
      </w:r>
    </w:p>
    <w:p w14:paraId="6F4B3FB9" w14:textId="77777777" w:rsidR="00326DCF" w:rsidRDefault="00326DCF" w:rsidP="005E01A9">
      <w:pPr>
        <w:tabs>
          <w:tab w:val="left" w:pos="2816"/>
        </w:tabs>
        <w:jc w:val="both"/>
      </w:pPr>
      <w:r w:rsidRPr="005E01A9">
        <w:t xml:space="preserve">W </w:t>
      </w:r>
      <w:r w:rsidR="00F11593">
        <w:t>BEiŚ</w:t>
      </w:r>
      <w:r w:rsidRPr="005E01A9">
        <w:t xml:space="preserve"> oceniono, że dla poprawy jakości wód istotna jest rozbudowa infrastruktury oczyszczania ścieków. Na przestrzeni ostatnich lat dokonano znacznych inwestycji w tym zakresie. W efekcie, w latach 2010–2016 odsetek ludności korzystającej z oczyszczalni ścieków wzrósł o 8,3 punkt</w:t>
      </w:r>
      <w:r w:rsidR="005E01A9">
        <w:t>u</w:t>
      </w:r>
      <w:r w:rsidRPr="005E01A9">
        <w:t xml:space="preserve"> procentowego, tj. do poziomu 73,5%. Wartość docelowa dla roku 2020 została osiągnięta już w roku 2014. </w:t>
      </w:r>
    </w:p>
    <w:p w14:paraId="34D89CB6" w14:textId="77777777" w:rsidR="009C731E" w:rsidRPr="005E01A9" w:rsidRDefault="009C731E" w:rsidP="005E01A9">
      <w:pPr>
        <w:tabs>
          <w:tab w:val="left" w:pos="2816"/>
        </w:tabs>
        <w:jc w:val="both"/>
      </w:pPr>
      <w:r>
        <w:t xml:space="preserve">Długość sieci kanalizacyjnej w Polsce </w:t>
      </w:r>
      <w:r w:rsidRPr="009C731E">
        <w:t xml:space="preserve">w 2016 r. </w:t>
      </w:r>
      <w:r>
        <w:t xml:space="preserve">wyniosła </w:t>
      </w:r>
      <w:r w:rsidRPr="009C731E">
        <w:t>154 tys. km. W miastach z sieci korzystało 90% ludności, a na obszarach wiejskich 40,3%. W obszarach wiejskich o</w:t>
      </w:r>
      <w:r>
        <w:t xml:space="preserve"> niskiej gęstości zaludnienia i </w:t>
      </w:r>
      <w:r w:rsidRPr="009C731E">
        <w:t xml:space="preserve">rozwijającej się infrastrukturze turystycznej </w:t>
      </w:r>
      <w:r>
        <w:t xml:space="preserve">nadal </w:t>
      </w:r>
      <w:r w:rsidRPr="009C731E">
        <w:t>brakuje l</w:t>
      </w:r>
      <w:r>
        <w:t>okalnych systemów kanalizacji i </w:t>
      </w:r>
      <w:r w:rsidRPr="009C731E">
        <w:t>oczyszczania ścieków.</w:t>
      </w:r>
    </w:p>
    <w:p w14:paraId="331E4082" w14:textId="7B4CB4C2" w:rsidR="007821F3" w:rsidRPr="005E01A9" w:rsidRDefault="00326DCF" w:rsidP="007821F3">
      <w:pPr>
        <w:tabs>
          <w:tab w:val="left" w:pos="2816"/>
        </w:tabs>
        <w:jc w:val="both"/>
      </w:pPr>
      <w:r w:rsidRPr="005E01A9">
        <w:t xml:space="preserve">Mimo osiągnięcia wskaźnika dotyczącego odsetka osób korzystających z oczyszczalni ścieków, nie przekłada się to na osiągnięcie celu </w:t>
      </w:r>
      <w:r w:rsidR="00F11593">
        <w:t>BEiŚ</w:t>
      </w:r>
      <w:r w:rsidRPr="005E01A9">
        <w:t xml:space="preserve">, jakim jest poprawa stanu jednolitych części wód. Ma to związek przede wszystkim z czasem potrzebnym na reakcję środowiska wodnego oraz z istnieniem innych źródeł zanieczyszczeń, zwłaszcza źródeł rolniczych. </w:t>
      </w:r>
      <w:r w:rsidR="007821F3">
        <w:t xml:space="preserve">Z tego powodu </w:t>
      </w:r>
      <w:r w:rsidR="007821F3" w:rsidRPr="00057097">
        <w:rPr>
          <w:bCs/>
        </w:rPr>
        <w:t xml:space="preserve">zostanie wprowadzony na obszarze całego kraju </w:t>
      </w:r>
      <w:r w:rsidR="007821F3" w:rsidRPr="00057097">
        <w:rPr>
          <w:rFonts w:eastAsia="Calibri"/>
        </w:rPr>
        <w:t xml:space="preserve">program </w:t>
      </w:r>
      <w:r w:rsidR="007821F3" w:rsidRPr="00AD417B">
        <w:rPr>
          <w:rFonts w:eastAsia="Calibri"/>
        </w:rPr>
        <w:t>działań mających na celu zmniejszenie zanieczyszczenia wód azotanami pochodzącymi ze źródeł rolniczych oraz zapobieganie dalszemu zanieczyszczeniu</w:t>
      </w:r>
      <w:r w:rsidR="007821F3" w:rsidRPr="00057097">
        <w:rPr>
          <w:rFonts w:eastAsia="Calibri"/>
        </w:rPr>
        <w:t xml:space="preserve">, którego realizacja przyczyni się do zmniejszenia udziału rolnictwa w ilości ładunków azotu odprowadzanego do </w:t>
      </w:r>
      <w:r w:rsidR="007821F3">
        <w:rPr>
          <w:rFonts w:eastAsia="Calibri"/>
        </w:rPr>
        <w:t>wód.</w:t>
      </w:r>
    </w:p>
    <w:p w14:paraId="37D467C0" w14:textId="77777777" w:rsidR="00326DCF" w:rsidRDefault="00326DCF" w:rsidP="007821F3">
      <w:pPr>
        <w:tabs>
          <w:tab w:val="left" w:pos="2816"/>
        </w:tabs>
        <w:jc w:val="both"/>
        <w:rPr>
          <w:sz w:val="28"/>
          <w:szCs w:val="28"/>
        </w:rPr>
      </w:pPr>
      <w:r w:rsidRPr="00326DCF">
        <w:rPr>
          <w:noProof/>
          <w:sz w:val="28"/>
          <w:szCs w:val="28"/>
          <w:lang w:eastAsia="pl-PL"/>
        </w:rPr>
        <w:drawing>
          <wp:inline distT="0" distB="0" distL="0" distR="0" wp14:anchorId="02376C24" wp14:editId="233C4C17">
            <wp:extent cx="4295775" cy="3629025"/>
            <wp:effectExtent l="0" t="0" r="0" b="0"/>
            <wp:docPr id="120" name="Wykres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405039" w14:textId="2C673195"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6A9CFC80" w14:textId="77777777" w:rsidR="00326DCF" w:rsidRPr="005E01A9" w:rsidRDefault="00326DCF" w:rsidP="005E01A9">
      <w:pPr>
        <w:tabs>
          <w:tab w:val="left" w:pos="2816"/>
        </w:tabs>
        <w:jc w:val="both"/>
      </w:pPr>
      <w:r w:rsidRPr="005E01A9">
        <w:t xml:space="preserve">Obsługa mieszkańców przez oczyszczalnie ścieków jest najpowszechniejsza w województwach: zachodniopomorskim, pomorskim i śląskim – wskaźnik osiąga tam wartość powyżej 80%. Najmniejszy </w:t>
      </w:r>
      <w:r w:rsidRPr="005E01A9">
        <w:lastRenderedPageBreak/>
        <w:t>odsetek ludności korzystającej z oczyszczalni ścieków znajduje się w woj. lubelskim i wynosi poniżej 60%. Wyraźne zróżnicowanie odsetka ludności obsługiwanej przez oczyszczalnie ścieków jest widoczne zarówno na poziomie województw, jak i powiatów, co sugerować może konieczność skupienia działań w przyszłości na wybranych jednostkach samorządu terytorialnego.</w:t>
      </w:r>
    </w:p>
    <w:p w14:paraId="238FACD8"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drawing>
          <wp:inline distT="0" distB="0" distL="0" distR="0" wp14:anchorId="5B3FCBDF" wp14:editId="397D1FBA">
            <wp:extent cx="5760720" cy="3141980"/>
            <wp:effectExtent l="0" t="0" r="0" b="127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zyszczalnie sciekow wg powiatow.jpeg"/>
                    <pic:cNvPicPr/>
                  </pic:nvPicPr>
                  <pic:blipFill>
                    <a:blip r:embed="rId24">
                      <a:extLst>
                        <a:ext uri="{28A0092B-C50C-407E-A947-70E740481C1C}">
                          <a14:useLocalDpi xmlns:a14="http://schemas.microsoft.com/office/drawing/2010/main" val="0"/>
                        </a:ext>
                      </a:extLst>
                    </a:blip>
                    <a:stretch>
                      <a:fillRect/>
                    </a:stretch>
                  </pic:blipFill>
                  <pic:spPr>
                    <a:xfrm>
                      <a:off x="0" y="0"/>
                      <a:ext cx="5760720" cy="3141980"/>
                    </a:xfrm>
                    <a:prstGeom prst="rect">
                      <a:avLst/>
                    </a:prstGeom>
                  </pic:spPr>
                </pic:pic>
              </a:graphicData>
            </a:graphic>
          </wp:inline>
        </w:drawing>
      </w:r>
    </w:p>
    <w:p w14:paraId="0C9E3E95" w14:textId="0DE5DAD4"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59E694FD" w14:textId="77777777" w:rsidR="00326DCF" w:rsidRPr="00326DCF" w:rsidRDefault="00326DCF" w:rsidP="00326DCF">
      <w:pPr>
        <w:pStyle w:val="Akapitzlist"/>
        <w:tabs>
          <w:tab w:val="left" w:pos="2816"/>
        </w:tabs>
        <w:rPr>
          <w:b/>
          <w:sz w:val="28"/>
          <w:szCs w:val="28"/>
          <w:u w:val="single"/>
        </w:rPr>
      </w:pPr>
    </w:p>
    <w:p w14:paraId="7DEE826D" w14:textId="77777777" w:rsidR="00326DCF" w:rsidRPr="005E01A9" w:rsidRDefault="00326DCF" w:rsidP="005E01A9">
      <w:pPr>
        <w:jc w:val="both"/>
        <w:rPr>
          <w:b/>
          <w:i/>
        </w:rPr>
      </w:pPr>
      <w:r w:rsidRPr="005E01A9">
        <w:rPr>
          <w:b/>
          <w:i/>
        </w:rPr>
        <w:t>Gospodarka odpadami</w:t>
      </w:r>
    </w:p>
    <w:p w14:paraId="389A5564" w14:textId="77777777" w:rsidR="00EC49BF" w:rsidRDefault="00326DCF" w:rsidP="00EC49BF">
      <w:pPr>
        <w:tabs>
          <w:tab w:val="left" w:pos="2816"/>
        </w:tabs>
        <w:jc w:val="both"/>
      </w:pPr>
      <w:r w:rsidRPr="005E01A9">
        <w:t xml:space="preserve">Gospodarkę odpadami uznano w </w:t>
      </w:r>
      <w:r w:rsidR="00F11593">
        <w:t>BEiŚ</w:t>
      </w:r>
      <w:r w:rsidRPr="005E01A9">
        <w:t xml:space="preserve"> za jeden z najtrudniejszych obszarów ochrony środowiska. Podejmowano działania na rzecz stopniowego przechodzenia z systemu polegającego na składowaniu odpadów na system wspierający przetworzenie i odzysk surowców oraz energetyczne wykorzystanie odpadów. Zgodnie z dyrektywą ramową o odpadach do 2020 r. co najmniej 50% czterech frakcji odpadów komunalnych – papier, szkło, metale i tworzywa sztuczne – powinno zostać przygotowane do ponownego użycia i poddane recyklingowi. Na przestrzeni lat 2012–2016 wskaźnik ten wzrósł z 18 do 28%. Rok 2014 był pierwszym pełnym rokiem obowiązywania wprowadzonej nowelizacji ustawy o</w:t>
      </w:r>
      <w:r w:rsidR="009C731E">
        <w:t> </w:t>
      </w:r>
      <w:r w:rsidRPr="005E01A9">
        <w:t xml:space="preserve">utrzymaniu czystości i porządku w gminach. Dotychczasowa szybkość przyrostu wartości wskaźnika nie gwarantuje osiągnięcia w 2020 r. wartości docelowej, m.in. ze względu na zbyt niski udział selektywnie zebranych odpadów komunalnych w całym strumieniu tych odpadów. </w:t>
      </w:r>
    </w:p>
    <w:p w14:paraId="3710B000" w14:textId="3B427B75" w:rsidR="00EC49BF" w:rsidRDefault="00EC49BF" w:rsidP="00EC49BF">
      <w:pPr>
        <w:tabs>
          <w:tab w:val="left" w:pos="2816"/>
        </w:tabs>
        <w:jc w:val="both"/>
      </w:pPr>
      <w:r>
        <w:t>Dlatego też</w:t>
      </w:r>
      <w:r w:rsidRPr="005E01A9">
        <w:t xml:space="preserve"> </w:t>
      </w:r>
      <w:r>
        <w:t>z</w:t>
      </w:r>
      <w:r w:rsidRPr="005E01A9">
        <w:t>intensyfik</w:t>
      </w:r>
      <w:r>
        <w:t>owane</w:t>
      </w:r>
      <w:r w:rsidRPr="005E01A9">
        <w:t xml:space="preserve"> </w:t>
      </w:r>
      <w:r>
        <w:t xml:space="preserve">zostały </w:t>
      </w:r>
      <w:r w:rsidRPr="005E01A9">
        <w:t>działa</w:t>
      </w:r>
      <w:r>
        <w:t>nia</w:t>
      </w:r>
      <w:r w:rsidRPr="005E01A9">
        <w:t xml:space="preserve"> mając</w:t>
      </w:r>
      <w:r>
        <w:t>e</w:t>
      </w:r>
      <w:r w:rsidRPr="005E01A9">
        <w:t xml:space="preserve"> na celu osiągnięcie wymaganych poziomów.</w:t>
      </w:r>
      <w:r>
        <w:t xml:space="preserve"> Wśród podjętych działań należy wymienić m.in: </w:t>
      </w:r>
    </w:p>
    <w:p w14:paraId="42B32630" w14:textId="03B7FFF2" w:rsidR="0042758F" w:rsidRDefault="00EC49BF" w:rsidP="00EC49BF">
      <w:pPr>
        <w:pStyle w:val="Akapitzlist"/>
        <w:numPr>
          <w:ilvl w:val="0"/>
          <w:numId w:val="93"/>
        </w:numPr>
        <w:tabs>
          <w:tab w:val="left" w:pos="2816"/>
        </w:tabs>
        <w:jc w:val="both"/>
      </w:pPr>
      <w:r>
        <w:lastRenderedPageBreak/>
        <w:t xml:space="preserve">wydanie rozporządzenia </w:t>
      </w:r>
      <w:r w:rsidRPr="004E7C7F">
        <w:t>w sprawie szczegółowego sposobu selektywnego zbierania wybranych frakcji odpadów</w:t>
      </w:r>
      <w:r w:rsidR="0042758F">
        <w:rPr>
          <w:rStyle w:val="Odwoanieprzypisudolnego"/>
        </w:rPr>
        <w:footnoteReference w:id="14"/>
      </w:r>
      <w:r w:rsidR="0042758F">
        <w:t xml:space="preserve">, </w:t>
      </w:r>
      <w:r>
        <w:t>które</w:t>
      </w:r>
      <w:r w:rsidR="0042758F">
        <w:t xml:space="preserve"> </w:t>
      </w:r>
      <w:r w:rsidRPr="004E7C7F">
        <w:t>wprowadza jednolite standardy selektywnego zbierania odpadów komunalnych w całym kraju</w:t>
      </w:r>
      <w:r w:rsidR="0042758F">
        <w:t>,</w:t>
      </w:r>
    </w:p>
    <w:p w14:paraId="4E683C16" w14:textId="77777777" w:rsidR="0042758F" w:rsidRDefault="00EC49BF" w:rsidP="00EC49BF">
      <w:pPr>
        <w:pStyle w:val="Akapitzlist"/>
        <w:numPr>
          <w:ilvl w:val="0"/>
          <w:numId w:val="93"/>
        </w:numPr>
        <w:tabs>
          <w:tab w:val="left" w:pos="2816"/>
        </w:tabs>
        <w:jc w:val="both"/>
      </w:pPr>
      <w:r>
        <w:t>w</w:t>
      </w:r>
      <w:r w:rsidRPr="004E7C7F">
        <w:t>ydan</w:t>
      </w:r>
      <w:r>
        <w:t>i</w:t>
      </w:r>
      <w:r w:rsidRPr="004E7C7F">
        <w:t xml:space="preserve">e </w:t>
      </w:r>
      <w:r w:rsidR="0042758F">
        <w:t xml:space="preserve">nowelizacji </w:t>
      </w:r>
      <w:r w:rsidRPr="004E7C7F">
        <w:t>rozporządzeni</w:t>
      </w:r>
      <w:r w:rsidR="0042758F">
        <w:t xml:space="preserve">a </w:t>
      </w:r>
      <w:r w:rsidRPr="004E7C7F">
        <w:t>w sprawie opłat za korzystanie ze środowiska</w:t>
      </w:r>
      <w:r w:rsidR="0042758F">
        <w:rPr>
          <w:rStyle w:val="Odwoanieprzypisudolnego"/>
        </w:rPr>
        <w:footnoteReference w:id="15"/>
      </w:r>
      <w:r w:rsidRPr="004E7C7F">
        <w:t xml:space="preserve">, </w:t>
      </w:r>
      <w:r w:rsidR="0042758F">
        <w:t>przewidujące</w:t>
      </w:r>
      <w:r w:rsidRPr="004E7C7F">
        <w:t xml:space="preserve"> podwyższenie opłat za składowanie odpadów, które powinny być poddane recyklingowi</w:t>
      </w:r>
      <w:r>
        <w:t>,</w:t>
      </w:r>
    </w:p>
    <w:p w14:paraId="3A1451FE" w14:textId="33EA16A8" w:rsidR="00EC49BF" w:rsidRPr="005E01A9" w:rsidRDefault="00EC49BF" w:rsidP="00EC49BF">
      <w:pPr>
        <w:pStyle w:val="Akapitzlist"/>
        <w:numPr>
          <w:ilvl w:val="0"/>
          <w:numId w:val="93"/>
        </w:numPr>
        <w:tabs>
          <w:tab w:val="left" w:pos="2816"/>
        </w:tabs>
        <w:jc w:val="both"/>
      </w:pPr>
      <w:r>
        <w:t>wprowadzenie obowiąz</w:t>
      </w:r>
      <w:r w:rsidRPr="004E7C7F">
        <w:t>k</w:t>
      </w:r>
      <w:r>
        <w:t>u</w:t>
      </w:r>
      <w:r w:rsidR="0042758F">
        <w:rPr>
          <w:rStyle w:val="Odwoanieprzypisudolnego"/>
        </w:rPr>
        <w:footnoteReference w:id="16"/>
      </w:r>
      <w:r w:rsidRPr="004E7C7F">
        <w:t xml:space="preserve"> sporządzania sprawozdań </w:t>
      </w:r>
      <w:r>
        <w:t>przez podmioty</w:t>
      </w:r>
      <w:r w:rsidR="0042758F">
        <w:t>, które</w:t>
      </w:r>
      <w:r w:rsidRPr="004E7C7F">
        <w:t xml:space="preserve"> zbierają odpady komunalne, stanowiące frakcje odpadów komunalnych: papieru, metali, tworzyw sztucznych i szkła</w:t>
      </w:r>
      <w:r>
        <w:t xml:space="preserve">, co daje możliwość </w:t>
      </w:r>
      <w:r w:rsidRPr="004E7C7F">
        <w:t>wliczani</w:t>
      </w:r>
      <w:r>
        <w:t>a</w:t>
      </w:r>
      <w:r w:rsidRPr="004E7C7F">
        <w:t xml:space="preserve"> tych odpadów do osiąganych przez gminy poziomów recyklingu i przygotowania do ponownego użyci</w:t>
      </w:r>
      <w:r>
        <w:t xml:space="preserve">a. </w:t>
      </w:r>
    </w:p>
    <w:p w14:paraId="430E8476" w14:textId="77777777" w:rsidR="00326DCF" w:rsidRDefault="00326DCF" w:rsidP="00EC49BF">
      <w:pPr>
        <w:tabs>
          <w:tab w:val="left" w:pos="2816"/>
        </w:tabs>
        <w:jc w:val="both"/>
        <w:rPr>
          <w:sz w:val="28"/>
          <w:szCs w:val="28"/>
        </w:rPr>
      </w:pPr>
      <w:r w:rsidRPr="00326DCF">
        <w:rPr>
          <w:noProof/>
          <w:sz w:val="28"/>
          <w:szCs w:val="28"/>
          <w:lang w:eastAsia="pl-PL"/>
        </w:rPr>
        <w:drawing>
          <wp:inline distT="0" distB="0" distL="0" distR="0" wp14:anchorId="1036E3C3" wp14:editId="24CC645E">
            <wp:extent cx="4057650" cy="4257675"/>
            <wp:effectExtent l="0" t="0" r="0" b="0"/>
            <wp:docPr id="122" name="Wykres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D382BE" w14:textId="443B60A6"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1EFC83D4" w14:textId="77777777" w:rsidR="00326DCF" w:rsidRPr="005B26C4" w:rsidRDefault="00326DCF" w:rsidP="007F4A8E">
      <w:pPr>
        <w:tabs>
          <w:tab w:val="left" w:pos="2816"/>
        </w:tabs>
        <w:jc w:val="both"/>
      </w:pPr>
      <w:r w:rsidRPr="005B26C4">
        <w:t xml:space="preserve">Korzystniej przedstawia się poziom odzysku odpadów budowlanych i rozbiórkowych. Gruz betonowy, ceglany i ceramiczny, zawarty w odpadach budowlanych i rozbiórkowych, po prostym przetworzeniu może stanowić pełnowartościowe kruszywo budowlane. Wykorzystywane jest ono przy produkcji </w:t>
      </w:r>
      <w:r w:rsidRPr="005B26C4">
        <w:lastRenderedPageBreak/>
        <w:t xml:space="preserve">materiałów i elementów budowlanych oraz do budowy obiektów i dróg. Z tego też względu poziom odzysku tego rodzaju odpadów ma nie tylko znaczenie środowiskowe, lecz także gospodarcze. </w:t>
      </w:r>
    </w:p>
    <w:p w14:paraId="5E119C7F" w14:textId="34F787F0" w:rsidR="00EC49BF" w:rsidRPr="005B26C4" w:rsidRDefault="00EC49BF" w:rsidP="00EC49BF">
      <w:pPr>
        <w:tabs>
          <w:tab w:val="left" w:pos="2816"/>
        </w:tabs>
        <w:jc w:val="both"/>
      </w:pPr>
      <w:r>
        <w:t xml:space="preserve">Wartość docelowa wskaźnika </w:t>
      </w:r>
      <w:r>
        <w:rPr>
          <w:lang w:bidi="pl-PL"/>
        </w:rPr>
        <w:t>p</w:t>
      </w:r>
      <w:r w:rsidRPr="00C47D5B">
        <w:rPr>
          <w:lang w:bidi="pl-PL"/>
        </w:rPr>
        <w:t>oziom</w:t>
      </w:r>
      <w:r>
        <w:rPr>
          <w:lang w:bidi="pl-PL"/>
        </w:rPr>
        <w:t>u</w:t>
      </w:r>
      <w:r w:rsidRPr="00C47D5B">
        <w:rPr>
          <w:lang w:bidi="pl-PL"/>
        </w:rPr>
        <w:t xml:space="preserve"> recyklingu, przygotowania do ponownego użycia i odzysku innymi metodami innych niż niebezpieczne odpadów budowlanych i rozbiórkowych</w:t>
      </w:r>
      <w:r>
        <w:rPr>
          <w:lang w:bidi="pl-PL"/>
        </w:rPr>
        <w:t xml:space="preserve"> określona dla roku 2020 w wysokości 70%, została już w Polsce osiągnięta. </w:t>
      </w:r>
      <w:r w:rsidRPr="005B26C4">
        <w:t xml:space="preserve">Wskaźnik </w:t>
      </w:r>
      <w:r>
        <w:t xml:space="preserve">ten </w:t>
      </w:r>
      <w:r w:rsidRPr="005B26C4">
        <w:t>w latach 2010–2015 oscylował wokół wartości docelowej</w:t>
      </w:r>
      <w:r>
        <w:t xml:space="preserve">. </w:t>
      </w:r>
      <w:r w:rsidRPr="005B26C4">
        <w:t>W 2015 r. wskaźnik osiągnął aż 105%, co może wynikać z przetworzenia odpadów zmagazynowanych w poprzednich latach.</w:t>
      </w:r>
    </w:p>
    <w:p w14:paraId="1250639A" w14:textId="77777777" w:rsidR="005B26C4" w:rsidRDefault="00326DCF" w:rsidP="007F4A8E">
      <w:pPr>
        <w:pStyle w:val="Akapitzlist"/>
        <w:tabs>
          <w:tab w:val="left" w:pos="2816"/>
        </w:tabs>
        <w:ind w:left="0"/>
        <w:jc w:val="center"/>
        <w:rPr>
          <w:sz w:val="28"/>
          <w:szCs w:val="28"/>
        </w:rPr>
      </w:pPr>
      <w:r w:rsidRPr="00326DCF">
        <w:rPr>
          <w:noProof/>
          <w:sz w:val="28"/>
          <w:szCs w:val="28"/>
          <w:lang w:eastAsia="pl-PL"/>
        </w:rPr>
        <w:drawing>
          <wp:inline distT="0" distB="0" distL="0" distR="0" wp14:anchorId="50332A49" wp14:editId="55EA1EF1">
            <wp:extent cx="5029200" cy="4724400"/>
            <wp:effectExtent l="0" t="0" r="0" b="0"/>
            <wp:docPr id="123" name="Wykres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77AA3B" w14:textId="01F19B3E"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05E82E64" w14:textId="6EB5CA2C" w:rsidR="00F51A5C" w:rsidRPr="005B26C4" w:rsidRDefault="00326DCF" w:rsidP="00F51A5C">
      <w:pPr>
        <w:tabs>
          <w:tab w:val="left" w:pos="2816"/>
        </w:tabs>
        <w:jc w:val="both"/>
      </w:pPr>
      <w:r w:rsidRPr="005B26C4">
        <w:t xml:space="preserve">Istotnym elementem polityki środowiskowej jest ograniczanie ilości składowanych odpadów. Działania podejmowane w tym obszarze skutkowały stopniową redukcją masy odpadów komunalnych ulegających biodegradacji, które przekazywano do składowania. </w:t>
      </w:r>
      <w:r w:rsidR="00F51A5C">
        <w:t>O</w:t>
      </w:r>
      <w:r w:rsidR="00F51A5C" w:rsidRPr="005B26C4">
        <w:t xml:space="preserve">siągnięto </w:t>
      </w:r>
      <w:r w:rsidR="00F51A5C">
        <w:t xml:space="preserve">już </w:t>
      </w:r>
      <w:r w:rsidR="00F51A5C" w:rsidRPr="005B26C4">
        <w:t>wartość docelową dla roku 2020.</w:t>
      </w:r>
    </w:p>
    <w:p w14:paraId="23DEB98E" w14:textId="0914FA59" w:rsidR="00F51A5C" w:rsidRPr="005B26C4" w:rsidRDefault="00F51A5C" w:rsidP="00F51A5C">
      <w:pPr>
        <w:tabs>
          <w:tab w:val="left" w:pos="2816"/>
        </w:tabs>
        <w:jc w:val="both"/>
      </w:pPr>
      <w:r w:rsidRPr="005B26C4">
        <w:t>Zagospodarowanie odpadów komunalnych odbywa się z uwzględnieniem hierarchii sposobów post</w:t>
      </w:r>
      <w:r>
        <w:t>ę</w:t>
      </w:r>
      <w:r w:rsidRPr="005B26C4">
        <w:t xml:space="preserve">powania z odpadami. Odpady </w:t>
      </w:r>
      <w:r>
        <w:t xml:space="preserve">komunalne </w:t>
      </w:r>
      <w:r w:rsidRPr="005B26C4">
        <w:t xml:space="preserve">poddawane są procesom: </w:t>
      </w:r>
      <w:r>
        <w:t xml:space="preserve">odzysku, w tym </w:t>
      </w:r>
      <w:r w:rsidRPr="005B26C4">
        <w:t>recyklingu, przekształcania termicznego, innym procesom przetwarzania (obróbki biologicznej) i składowaniu (odpady zmieszane trafiają na składowisko po wcześniejszych procesach</w:t>
      </w:r>
      <w:r w:rsidRPr="007F4A8E">
        <w:rPr>
          <w:sz w:val="28"/>
          <w:szCs w:val="28"/>
        </w:rPr>
        <w:t xml:space="preserve"> </w:t>
      </w:r>
      <w:r w:rsidRPr="005B26C4">
        <w:t xml:space="preserve">przetwarzania). </w:t>
      </w:r>
      <w:r w:rsidRPr="00A16D60">
        <w:t xml:space="preserve">Ilość </w:t>
      </w:r>
      <w:r w:rsidRPr="00A16D60">
        <w:lastRenderedPageBreak/>
        <w:t>odpadów komunalnych</w:t>
      </w:r>
      <w:r>
        <w:t xml:space="preserve"> poddanych </w:t>
      </w:r>
      <w:r w:rsidRPr="00A16D60">
        <w:t>recykling</w:t>
      </w:r>
      <w:r>
        <w:t>ow</w:t>
      </w:r>
      <w:r w:rsidRPr="00A16D60">
        <w:t>i w 2016 roku w stosunku do roku 2012 wzrosła czterokrotnie, a ilość odpadów przekształconych termicznie zwiększyła się czterdzieści dwa razy.</w:t>
      </w:r>
      <w:r w:rsidRPr="005B26C4">
        <w:t xml:space="preserve"> Tak duży wzrost strumienia odpadów kierowanych do przekształcenia termicznego spowodowany był uruchomieniem nowych spalarni odpadów komunalnych, które rozpoczęły działalność na przełomie lat 2015/2016</w:t>
      </w:r>
      <w:r w:rsidR="004D3477" w:rsidRPr="005B26C4">
        <w:rPr>
          <w:vertAlign w:val="superscript"/>
        </w:rPr>
        <w:footnoteReference w:id="17"/>
      </w:r>
      <w:r w:rsidRPr="005B26C4">
        <w:t>. Pośredni wpływ na wzrost ilości odpadów kierowanych do przekształcenia termicznego miało rozporządzenie Ministra Gospodarki z dnia 8 stycznia 2013 r. w sprawie kryteriów oraz procedur dopuszczania odpadów do składowania na składowisku</w:t>
      </w:r>
      <w:r w:rsidR="0042758F">
        <w:rPr>
          <w:rStyle w:val="Odwoanieprzypisudolnego"/>
        </w:rPr>
        <w:footnoteReference w:id="18"/>
      </w:r>
      <w:r w:rsidRPr="005B26C4">
        <w:t xml:space="preserve">. </w:t>
      </w:r>
    </w:p>
    <w:p w14:paraId="3281389B" w14:textId="7DAD71AB" w:rsidR="00F51A5C" w:rsidRPr="007F4A8E" w:rsidRDefault="00F51A5C" w:rsidP="00F51A5C">
      <w:pPr>
        <w:tabs>
          <w:tab w:val="left" w:pos="2816"/>
        </w:tabs>
        <w:jc w:val="both"/>
        <w:rPr>
          <w:sz w:val="28"/>
          <w:szCs w:val="28"/>
        </w:rPr>
      </w:pPr>
      <w:r w:rsidRPr="00FD729C">
        <w:t>W latach 2012–2016 ilość odpadów komunalnych poddanych procesom</w:t>
      </w:r>
      <w:r w:rsidR="00F12EBE">
        <w:t xml:space="preserve">  biologicznym wzrosła o 67%, </w:t>
      </w:r>
      <w:r w:rsidRPr="00FD729C">
        <w:t xml:space="preserve">podczas gdy masa odpadów komunalnych przekazanych do składowania spadła aż o 40%. </w:t>
      </w:r>
    </w:p>
    <w:p w14:paraId="0A8A9499"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lastRenderedPageBreak/>
        <w:drawing>
          <wp:inline distT="0" distB="0" distL="0" distR="0" wp14:anchorId="11B1D706" wp14:editId="6E92C1FD">
            <wp:extent cx="5551170" cy="5724525"/>
            <wp:effectExtent l="0" t="0" r="0" b="0"/>
            <wp:docPr id="124" name="Wykres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4FF60F" w14:textId="74970AA7"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D3477">
        <w:rPr>
          <w:i/>
          <w:sz w:val="20"/>
          <w:szCs w:val="20"/>
          <w:u w:val="single"/>
        </w:rPr>
        <w:t>.</w:t>
      </w:r>
    </w:p>
    <w:p w14:paraId="01736EF4" w14:textId="77777777" w:rsidR="00326DCF" w:rsidRPr="00326DCF" w:rsidRDefault="00326DCF" w:rsidP="00326DCF">
      <w:pPr>
        <w:pStyle w:val="Akapitzlist"/>
        <w:tabs>
          <w:tab w:val="left" w:pos="2816"/>
        </w:tabs>
        <w:rPr>
          <w:b/>
          <w:sz w:val="28"/>
          <w:szCs w:val="28"/>
          <w:u w:val="single"/>
        </w:rPr>
      </w:pPr>
      <w:r w:rsidRPr="00326DCF">
        <w:rPr>
          <w:b/>
          <w:sz w:val="28"/>
          <w:szCs w:val="28"/>
          <w:u w:val="single"/>
        </w:rPr>
        <w:br w:type="page"/>
      </w:r>
    </w:p>
    <w:p w14:paraId="4474310D" w14:textId="77777777" w:rsidR="00326DCF" w:rsidRPr="005B26C4" w:rsidRDefault="00326DCF" w:rsidP="005B26C4">
      <w:pPr>
        <w:jc w:val="both"/>
        <w:rPr>
          <w:b/>
          <w:i/>
        </w:rPr>
      </w:pPr>
      <w:r w:rsidRPr="005B26C4">
        <w:rPr>
          <w:b/>
          <w:i/>
        </w:rPr>
        <w:lastRenderedPageBreak/>
        <w:t>Jakość powietrza</w:t>
      </w:r>
    </w:p>
    <w:p w14:paraId="388A9238" w14:textId="77777777" w:rsidR="005B26C4" w:rsidRDefault="00326DCF" w:rsidP="005B26C4">
      <w:pPr>
        <w:tabs>
          <w:tab w:val="left" w:pos="2816"/>
        </w:tabs>
        <w:jc w:val="both"/>
      </w:pPr>
      <w:r w:rsidRPr="005B26C4">
        <w:t xml:space="preserve">Pomimo określenia w </w:t>
      </w:r>
      <w:r w:rsidR="00F11593">
        <w:t>BEiŚ</w:t>
      </w:r>
      <w:r w:rsidRPr="005B26C4">
        <w:t xml:space="preserve"> ograniczenia zanieczyszczeń powietrza jako priorytetu, </w:t>
      </w:r>
      <w:r w:rsidR="00760415">
        <w:t xml:space="preserve">w ostatnich latach </w:t>
      </w:r>
      <w:r w:rsidRPr="005B26C4">
        <w:t xml:space="preserve">na przeważającej części kraju </w:t>
      </w:r>
      <w:r w:rsidR="00760415">
        <w:t xml:space="preserve">nadal </w:t>
      </w:r>
      <w:r w:rsidRPr="005B26C4">
        <w:t>odnotowywane były przekroczenia stężeń zanieczyszczeń. W</w:t>
      </w:r>
      <w:r w:rsidR="00760415">
        <w:t> </w:t>
      </w:r>
      <w:r w:rsidRPr="005B26C4">
        <w:t xml:space="preserve">2015 r. w 87% stref, w których dokonywane są pomiary, odnotowano przekroczenia standardów jakości powietrza. Osiągnięcie wartości docelowej w 2020 r. (45%) na podstawie podejmowanych działań jest mało prawdopodobne, co bezpośrednio przekłada się na jakość życia, zdrowie mieszkańców oraz kondycję ekosystemów. </w:t>
      </w:r>
    </w:p>
    <w:p w14:paraId="59264653" w14:textId="1FA4A725" w:rsidR="00791DDE" w:rsidRPr="005B26C4" w:rsidRDefault="00326DCF" w:rsidP="00791DDE">
      <w:pPr>
        <w:tabs>
          <w:tab w:val="left" w:pos="2816"/>
        </w:tabs>
        <w:jc w:val="both"/>
      </w:pPr>
      <w:r w:rsidRPr="005B26C4">
        <w:t xml:space="preserve">Mając na uwadze niezadowalający stan jakości powietrza, Ministerstwo Środowiska w 2015 r. zintensyfikowało swoje działania, przyjmując </w:t>
      </w:r>
      <w:r w:rsidRPr="005B26C4">
        <w:rPr>
          <w:i/>
        </w:rPr>
        <w:t>Krajowy Program Ochrony Powietrza</w:t>
      </w:r>
      <w:r w:rsidRPr="005B26C4">
        <w:t xml:space="preserve"> (KPOP). Jego celem jest osiągnięcie w możliwie krótkim czasie dopuszczalnych poziomów pyłu zawieszonego </w:t>
      </w:r>
      <w:r w:rsidR="005B26C4">
        <w:br/>
      </w:r>
      <w:r w:rsidRPr="005B26C4">
        <w:t xml:space="preserve">i innych szkodliwych substancji w powietrzu, wynikających z przepisów prawa unijnego, </w:t>
      </w:r>
      <w:r w:rsidR="005B26C4">
        <w:br/>
      </w:r>
      <w:r w:rsidRPr="005B26C4">
        <w:t xml:space="preserve">a w perspektywie do 2030 r. – poziomów wskazywanych przez Światową Organizację Zdrowia. </w:t>
      </w:r>
      <w:r w:rsidR="005B26C4">
        <w:br/>
      </w:r>
      <w:r w:rsidRPr="005B26C4">
        <w:t>W ramach nowelizacji ustawy – Prawo ochrony środowiska</w:t>
      </w:r>
      <w:r w:rsidRPr="005B26C4">
        <w:rPr>
          <w:vertAlign w:val="superscript"/>
        </w:rPr>
        <w:footnoteReference w:id="19"/>
      </w:r>
      <w:r w:rsidRPr="005B26C4">
        <w:t xml:space="preserve"> wzmocniono skuteczność działań wynikających z programów ochrony powietrza i planów działań krótkoterminowych. Dzięki tej nowelizacji sejmik województwa może w drodze uchwały wprowadzić ograniczenia lub zakazy w</w:t>
      </w:r>
      <w:r w:rsidR="002D1EED">
        <w:t> </w:t>
      </w:r>
      <w:r w:rsidRPr="005B26C4">
        <w:t xml:space="preserve">zakresie eksploatacji instalacji, w których następuje spalanie paliw, oraz określić rodzaje lub jakość paliw dopuszczonych do stosowania. Dotychczas przygotowano i realizowane są uchwały antysmogowe dla Krakowa oraz </w:t>
      </w:r>
      <w:r w:rsidR="002D1EED">
        <w:t xml:space="preserve">siedmiu </w:t>
      </w:r>
      <w:r w:rsidRPr="005B26C4">
        <w:t xml:space="preserve">województw: </w:t>
      </w:r>
      <w:r w:rsidR="002D1EED" w:rsidRPr="002D1EED">
        <w:t xml:space="preserve">małopolskiego, śląskiego, opolskiego, mazowieckiego, łódzkiego, dolnośląskiego i wielkopolskiego. </w:t>
      </w:r>
      <w:r w:rsidR="00791DDE" w:rsidRPr="002D1EED">
        <w:t xml:space="preserve">Prace nad uchwałą dla Podkarpacia </w:t>
      </w:r>
      <w:r w:rsidR="00791DDE">
        <w:t xml:space="preserve">i województwa lubelskiego </w:t>
      </w:r>
      <w:r w:rsidR="00791DDE" w:rsidRPr="002D1EED">
        <w:t>są na ukończeniu</w:t>
      </w:r>
      <w:r w:rsidR="00791DDE" w:rsidRPr="005B26C4">
        <w:t>.</w:t>
      </w:r>
    </w:p>
    <w:p w14:paraId="2F6950D0" w14:textId="77777777" w:rsidR="00326DCF" w:rsidRPr="005B26C4" w:rsidRDefault="00326DCF" w:rsidP="005B26C4">
      <w:pPr>
        <w:tabs>
          <w:tab w:val="left" w:pos="2816"/>
        </w:tabs>
        <w:jc w:val="both"/>
      </w:pPr>
      <w:r w:rsidRPr="005B26C4">
        <w:t xml:space="preserve">W 2017 r. Komitet Ekonomiczny Rady Ministrów, na polecenie Prezesa Rady Ministrów, przedstawił rekomendacje pod nazwą </w:t>
      </w:r>
      <w:r w:rsidRPr="007F4A8E">
        <w:rPr>
          <w:i/>
        </w:rPr>
        <w:t>Program „Czyste Powietrze”</w:t>
      </w:r>
      <w:r w:rsidRPr="005B26C4">
        <w:t xml:space="preserve">. Działania na rzecz poprawy jakości powietrza uwzględnione zostały także w rządowych dokumentach strategicznych – </w:t>
      </w:r>
      <w:r w:rsidRPr="007F4A8E">
        <w:rPr>
          <w:i/>
        </w:rPr>
        <w:t>Strategii na rzecz Odpowiedzialnego Rozwoju do roku 2020 (z perspektywą do 2030 r.)</w:t>
      </w:r>
      <w:r w:rsidRPr="005B26C4">
        <w:t xml:space="preserve"> oraz w </w:t>
      </w:r>
      <w:r w:rsidRPr="007F4A8E">
        <w:rPr>
          <w:i/>
        </w:rPr>
        <w:t>Planie Rozwoju Elektromobilności „Energia dla Przyszłości”</w:t>
      </w:r>
      <w:r w:rsidRPr="005B26C4">
        <w:t xml:space="preserve">. </w:t>
      </w:r>
    </w:p>
    <w:p w14:paraId="764E1A1E" w14:textId="77777777" w:rsidR="00326DCF" w:rsidRDefault="00326DCF" w:rsidP="005B26C4">
      <w:pPr>
        <w:tabs>
          <w:tab w:val="left" w:pos="2816"/>
        </w:tabs>
        <w:jc w:val="both"/>
      </w:pPr>
      <w:r w:rsidRPr="005B26C4">
        <w:t>W działaniach zmierzających do poprawy jakości powietrza bardzo ważne jest podnoszenie świadomości społecznej. Dlatego też jednym z kierunków działań, na który kładzie się nacisk, jest kształtowanie właściwych zachowań i postaw społeczeństwa poprzez przeprowadzanie kampanii edukacyjnych, w tym na temat optymalnych sposobów palenia</w:t>
      </w:r>
      <w:r w:rsidRPr="005B26C4">
        <w:rPr>
          <w:sz w:val="28"/>
          <w:szCs w:val="28"/>
        </w:rPr>
        <w:t xml:space="preserve"> </w:t>
      </w:r>
      <w:r w:rsidRPr="005B26C4">
        <w:t>w kotłach oraz związanych z tym skutków. Działania edukacyjne będą kontynuowane w ramach PEP.</w:t>
      </w:r>
    </w:p>
    <w:p w14:paraId="31AA3F1E" w14:textId="77777777" w:rsidR="00CD30D8" w:rsidRPr="005B26C4" w:rsidRDefault="00CD30D8" w:rsidP="00CD30D8">
      <w:pPr>
        <w:tabs>
          <w:tab w:val="left" w:pos="2816"/>
        </w:tabs>
        <w:jc w:val="both"/>
      </w:pPr>
      <w:r>
        <w:t>Problemem jest także zły standard energetyczny budynków, jego rozwiązanie leży w szerokim upowszechnieniu głębokiej termomodernizacji budynków.</w:t>
      </w:r>
    </w:p>
    <w:p w14:paraId="0ED23790" w14:textId="77777777" w:rsidR="00CD30D8" w:rsidRPr="005B26C4" w:rsidRDefault="00CD30D8" w:rsidP="005B26C4">
      <w:pPr>
        <w:tabs>
          <w:tab w:val="left" w:pos="2816"/>
        </w:tabs>
        <w:jc w:val="both"/>
      </w:pPr>
    </w:p>
    <w:p w14:paraId="2D4CF9F2" w14:textId="294F2AC9" w:rsidR="00326DCF" w:rsidRDefault="00791DDE" w:rsidP="007F4A8E">
      <w:pPr>
        <w:pStyle w:val="Akapitzlist"/>
        <w:tabs>
          <w:tab w:val="left" w:pos="2816"/>
        </w:tabs>
        <w:ind w:left="0"/>
        <w:jc w:val="center"/>
        <w:rPr>
          <w:sz w:val="28"/>
          <w:szCs w:val="28"/>
        </w:rPr>
      </w:pPr>
      <w:r>
        <w:rPr>
          <w:noProof/>
          <w:lang w:eastAsia="pl-PL"/>
        </w:rPr>
        <w:lastRenderedPageBreak/>
        <w:drawing>
          <wp:inline distT="0" distB="0" distL="0" distR="0" wp14:anchorId="77E4CFB0" wp14:editId="59A56F4B">
            <wp:extent cx="5759450" cy="2849245"/>
            <wp:effectExtent l="0" t="0" r="0" b="0"/>
            <wp:docPr id="161" name="Wykres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1CDC1C" w14:textId="26C1CC1B"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D3477">
        <w:rPr>
          <w:i/>
          <w:sz w:val="20"/>
          <w:szCs w:val="20"/>
          <w:u w:val="single"/>
        </w:rPr>
        <w:t>.</w:t>
      </w:r>
    </w:p>
    <w:p w14:paraId="019F8E25" w14:textId="77777777" w:rsidR="0042769F" w:rsidRPr="00326DCF" w:rsidRDefault="0042769F" w:rsidP="007F4A8E">
      <w:pPr>
        <w:pStyle w:val="Akapitzlist"/>
        <w:tabs>
          <w:tab w:val="left" w:pos="2816"/>
        </w:tabs>
        <w:ind w:left="0"/>
        <w:jc w:val="center"/>
        <w:rPr>
          <w:sz w:val="28"/>
          <w:szCs w:val="28"/>
        </w:rPr>
      </w:pPr>
    </w:p>
    <w:p w14:paraId="7D1D74EE" w14:textId="77777777" w:rsidR="00326DCF" w:rsidRDefault="00326DCF" w:rsidP="005B26C4">
      <w:pPr>
        <w:tabs>
          <w:tab w:val="left" w:pos="2816"/>
        </w:tabs>
        <w:rPr>
          <w:b/>
          <w:i/>
        </w:rPr>
      </w:pPr>
      <w:r w:rsidRPr="005B26C4">
        <w:rPr>
          <w:b/>
          <w:i/>
        </w:rPr>
        <w:t>Liczebność pospolitych ptaków krajobrazu rolniczego</w:t>
      </w:r>
    </w:p>
    <w:p w14:paraId="59E2A79B" w14:textId="77777777" w:rsidR="000755F7" w:rsidRDefault="000755F7" w:rsidP="000755F7">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sidRPr="00E05F2F">
        <w:rPr>
          <w:rFonts w:asciiTheme="minorHAnsi" w:hAnsiTheme="minorHAnsi"/>
          <w:color w:val="000000"/>
          <w:sz w:val="22"/>
          <w:szCs w:val="22"/>
        </w:rPr>
        <w:t>Wska</w:t>
      </w:r>
      <w:r w:rsidRPr="00E05F2F">
        <w:rPr>
          <w:rFonts w:asciiTheme="minorHAnsi" w:hAnsiTheme="minorHAnsi" w:hint="eastAsia"/>
          <w:color w:val="000000"/>
          <w:sz w:val="22"/>
          <w:szCs w:val="22"/>
        </w:rPr>
        <w:t>ź</w:t>
      </w:r>
      <w:r w:rsidRPr="00E05F2F">
        <w:rPr>
          <w:rFonts w:asciiTheme="minorHAnsi" w:hAnsiTheme="minorHAnsi"/>
          <w:color w:val="000000"/>
          <w:sz w:val="22"/>
          <w:szCs w:val="22"/>
        </w:rPr>
        <w:t>nik liczebno</w:t>
      </w:r>
      <w:r w:rsidRPr="00E05F2F">
        <w:rPr>
          <w:rFonts w:asciiTheme="minorHAnsi" w:hAnsiTheme="minorHAnsi" w:hint="eastAsia"/>
          <w:color w:val="000000"/>
          <w:sz w:val="22"/>
          <w:szCs w:val="22"/>
        </w:rPr>
        <w:t>ś</w:t>
      </w:r>
      <w:r w:rsidRPr="00E05F2F">
        <w:rPr>
          <w:rFonts w:asciiTheme="minorHAnsi" w:hAnsiTheme="minorHAnsi"/>
          <w:color w:val="000000"/>
          <w:sz w:val="22"/>
          <w:szCs w:val="22"/>
        </w:rPr>
        <w:t>ci pospolitych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 xml:space="preserve">w krajobrazu rolniczego </w:t>
      </w:r>
      <w:r>
        <w:rPr>
          <w:rFonts w:asciiTheme="minorHAnsi" w:hAnsiTheme="minorHAnsi"/>
          <w:color w:val="000000"/>
          <w:sz w:val="22"/>
          <w:szCs w:val="22"/>
        </w:rPr>
        <w:t>(F</w:t>
      </w:r>
      <w:r w:rsidRPr="00E05F2F">
        <w:rPr>
          <w:rFonts w:asciiTheme="minorHAnsi" w:hAnsiTheme="minorHAnsi"/>
          <w:color w:val="000000"/>
          <w:sz w:val="22"/>
          <w:szCs w:val="22"/>
        </w:rPr>
        <w:t>B</w:t>
      </w:r>
      <w:r>
        <w:rPr>
          <w:rFonts w:asciiTheme="minorHAnsi" w:hAnsiTheme="minorHAnsi"/>
          <w:color w:val="000000"/>
          <w:sz w:val="22"/>
          <w:szCs w:val="22"/>
        </w:rPr>
        <w:t xml:space="preserve">I) </w:t>
      </w:r>
      <w:r w:rsidRPr="00E05F2F">
        <w:rPr>
          <w:rFonts w:asciiTheme="minorHAnsi" w:hAnsiTheme="minorHAnsi"/>
          <w:color w:val="000000"/>
          <w:sz w:val="22"/>
          <w:szCs w:val="22"/>
        </w:rPr>
        <w:t>to indeks stanu populacji 22 gatunk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typowych dla siedlisk krajobrazu rolniczego. Jest on traktowany jako wska</w:t>
      </w:r>
      <w:r w:rsidRPr="00E05F2F">
        <w:rPr>
          <w:rFonts w:asciiTheme="minorHAnsi" w:hAnsiTheme="minorHAnsi" w:hint="eastAsia"/>
          <w:color w:val="000000"/>
          <w:sz w:val="22"/>
          <w:szCs w:val="22"/>
        </w:rPr>
        <w:t>ź</w:t>
      </w:r>
      <w:r w:rsidRPr="00E05F2F">
        <w:rPr>
          <w:rFonts w:asciiTheme="minorHAnsi" w:hAnsiTheme="minorHAnsi"/>
          <w:color w:val="000000"/>
          <w:sz w:val="22"/>
          <w:szCs w:val="22"/>
        </w:rPr>
        <w:t>nik stanu "zdrowia" ekosystem</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u</w:t>
      </w:r>
      <w:r w:rsidRPr="00E05F2F">
        <w:rPr>
          <w:rFonts w:asciiTheme="minorHAnsi" w:hAnsiTheme="minorHAnsi" w:hint="eastAsia"/>
          <w:color w:val="000000"/>
          <w:sz w:val="22"/>
          <w:szCs w:val="22"/>
        </w:rPr>
        <w:t>ż</w:t>
      </w:r>
      <w:r w:rsidRPr="00E05F2F">
        <w:rPr>
          <w:rFonts w:asciiTheme="minorHAnsi" w:hAnsiTheme="minorHAnsi"/>
          <w:color w:val="000000"/>
          <w:sz w:val="22"/>
          <w:szCs w:val="22"/>
        </w:rPr>
        <w:t>ytkowanych rolniczo, stanowi</w:t>
      </w:r>
      <w:r w:rsidRPr="00E05F2F">
        <w:rPr>
          <w:rFonts w:asciiTheme="minorHAnsi" w:hAnsiTheme="minorHAnsi" w:hint="eastAsia"/>
          <w:color w:val="000000"/>
          <w:sz w:val="22"/>
          <w:szCs w:val="22"/>
        </w:rPr>
        <w:t>ą</w:t>
      </w:r>
      <w:r w:rsidRPr="00E05F2F">
        <w:rPr>
          <w:rFonts w:asciiTheme="minorHAnsi" w:hAnsiTheme="minorHAnsi"/>
          <w:color w:val="000000"/>
          <w:sz w:val="22"/>
          <w:szCs w:val="22"/>
        </w:rPr>
        <w:t>cych ok. 60% powierzchni naszego kraju.</w:t>
      </w:r>
      <w:r w:rsidRPr="00E05F2F">
        <w:rPr>
          <w:rFonts w:asciiTheme="minorHAnsi" w:hAnsiTheme="minorHAnsi" w:hint="eastAsia"/>
          <w:color w:val="000000"/>
          <w:sz w:val="22"/>
          <w:szCs w:val="22"/>
        </w:rPr>
        <w:t> </w:t>
      </w:r>
      <w:r w:rsidRPr="00F0358F">
        <w:rPr>
          <w:rFonts w:asciiTheme="minorHAnsi" w:hAnsiTheme="minorHAnsi"/>
          <w:color w:val="000000"/>
          <w:sz w:val="22"/>
          <w:szCs w:val="22"/>
        </w:rPr>
        <w:t>W skład polskiego koszyka gatunków, których indeksy liczebności składają się na FBI wchodzą obecnie: bocian biały, pustułka, czajka, rycyk, dudek, turkawka, skowronek, dzierlatka, świergotek łąkowy, pliszka żółta, dymówka, pokląskwa, kląskawka, cierniówka, gąsiorek, mazurek, szpak, makolągwa, kulczyk, potrzeszcz, trznadel i ortolan.</w:t>
      </w:r>
    </w:p>
    <w:p w14:paraId="6744C60A" w14:textId="77777777" w:rsidR="000755F7" w:rsidRDefault="000755F7" w:rsidP="000755F7">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sidRPr="00E05F2F">
        <w:rPr>
          <w:rFonts w:asciiTheme="minorHAnsi" w:hAnsiTheme="minorHAnsi"/>
          <w:color w:val="000000"/>
          <w:sz w:val="22"/>
          <w:szCs w:val="22"/>
        </w:rPr>
        <w:t>W ca</w:t>
      </w:r>
      <w:r w:rsidRPr="00E05F2F">
        <w:rPr>
          <w:rFonts w:asciiTheme="minorHAnsi" w:hAnsiTheme="minorHAnsi" w:hint="eastAsia"/>
          <w:color w:val="000000"/>
          <w:sz w:val="22"/>
          <w:szCs w:val="22"/>
        </w:rPr>
        <w:t>ł</w:t>
      </w:r>
      <w:r w:rsidRPr="00E05F2F">
        <w:rPr>
          <w:rFonts w:asciiTheme="minorHAnsi" w:hAnsiTheme="minorHAnsi"/>
          <w:color w:val="000000"/>
          <w:sz w:val="22"/>
          <w:szCs w:val="22"/>
        </w:rPr>
        <w:t>ym okresie bada</w:t>
      </w:r>
      <w:r w:rsidRPr="00E05F2F">
        <w:rPr>
          <w:rFonts w:asciiTheme="minorHAnsi" w:hAnsiTheme="minorHAnsi" w:hint="eastAsia"/>
          <w:color w:val="000000"/>
          <w:sz w:val="22"/>
          <w:szCs w:val="22"/>
        </w:rPr>
        <w:t>ń</w:t>
      </w:r>
      <w:r w:rsidRPr="00E05F2F">
        <w:rPr>
          <w:rFonts w:asciiTheme="minorHAnsi" w:hAnsiTheme="minorHAnsi"/>
          <w:color w:val="000000"/>
          <w:sz w:val="22"/>
          <w:szCs w:val="22"/>
        </w:rPr>
        <w:t xml:space="preserve"> wykazano umiarkowany spadek indeksu zmian liczebno</w:t>
      </w:r>
      <w:r w:rsidRPr="00E05F2F">
        <w:rPr>
          <w:rFonts w:asciiTheme="minorHAnsi" w:hAnsiTheme="minorHAnsi" w:hint="eastAsia"/>
          <w:color w:val="000000"/>
          <w:sz w:val="22"/>
          <w:szCs w:val="22"/>
        </w:rPr>
        <w:t>ś</w:t>
      </w:r>
      <w:r w:rsidRPr="00E05F2F">
        <w:rPr>
          <w:rFonts w:asciiTheme="minorHAnsi" w:hAnsiTheme="minorHAnsi"/>
          <w:color w:val="000000"/>
          <w:sz w:val="22"/>
          <w:szCs w:val="22"/>
        </w:rPr>
        <w:t>ci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krajobrazu rolnego, a tempo spadku wynosi</w:t>
      </w:r>
      <w:r w:rsidRPr="00E05F2F">
        <w:rPr>
          <w:rFonts w:asciiTheme="minorHAnsi" w:hAnsiTheme="minorHAnsi" w:hint="eastAsia"/>
          <w:color w:val="000000"/>
          <w:sz w:val="22"/>
          <w:szCs w:val="22"/>
        </w:rPr>
        <w:t>ł</w:t>
      </w:r>
      <w:r w:rsidRPr="00E05F2F">
        <w:rPr>
          <w:rFonts w:asciiTheme="minorHAnsi" w:hAnsiTheme="minorHAnsi"/>
          <w:color w:val="000000"/>
          <w:sz w:val="22"/>
          <w:szCs w:val="22"/>
        </w:rPr>
        <w:t>o 0,8% na rok</w:t>
      </w:r>
      <w:r>
        <w:rPr>
          <w:rFonts w:asciiTheme="minorHAnsi" w:hAnsiTheme="minorHAnsi"/>
          <w:color w:val="000000"/>
          <w:sz w:val="22"/>
          <w:szCs w:val="22"/>
        </w:rPr>
        <w:t xml:space="preserve">. </w:t>
      </w:r>
    </w:p>
    <w:p w14:paraId="546E5A94" w14:textId="77777777" w:rsidR="000755F7" w:rsidRPr="000D3C4C" w:rsidRDefault="000755F7" w:rsidP="000755F7">
      <w:pPr>
        <w:pStyle w:val="NormalnyWeb"/>
        <w:shd w:val="clear" w:color="auto" w:fill="FFFFFF"/>
        <w:spacing w:before="0" w:beforeAutospacing="0" w:after="0" w:afterAutospacing="0" w:line="276" w:lineRule="auto"/>
        <w:jc w:val="both"/>
      </w:pPr>
      <w:r w:rsidRPr="007B492E">
        <w:rPr>
          <w:rFonts w:asciiTheme="minorHAnsi" w:hAnsiTheme="minorHAnsi"/>
          <w:sz w:val="22"/>
          <w:szCs w:val="22"/>
        </w:rPr>
        <w:t xml:space="preserve">Pakiety działań, przyczyniających się do zahamowania spadku liczebności wskaźnikowych gatunków krajobrazu rolniczego, realizowane są w </w:t>
      </w:r>
      <w:r w:rsidRPr="00E05F2F">
        <w:rPr>
          <w:rFonts w:asciiTheme="minorHAnsi" w:hAnsiTheme="minorHAnsi"/>
          <w:sz w:val="22"/>
          <w:szCs w:val="22"/>
        </w:rPr>
        <w:t>Programie Rozwoju Obszarów Wiejskich 2007–2013 i 2014–2020.</w:t>
      </w:r>
    </w:p>
    <w:p w14:paraId="2895BDA7" w14:textId="77777777" w:rsidR="000755F7" w:rsidRDefault="000755F7" w:rsidP="000755F7">
      <w:pPr>
        <w:shd w:val="clear" w:color="auto" w:fill="FFFFFF"/>
        <w:jc w:val="both"/>
        <w:rPr>
          <w:rFonts w:ascii="titilliumtext22llight" w:hAnsi="titilliumtext22llight"/>
          <w:color w:val="000000"/>
          <w:sz w:val="21"/>
          <w:szCs w:val="21"/>
        </w:rPr>
      </w:pPr>
      <w:r>
        <w:rPr>
          <w:rFonts w:ascii="titilliumtext22llight" w:hAnsi="titilliumtext22llight"/>
          <w:noProof/>
          <w:color w:val="00A651"/>
          <w:sz w:val="21"/>
          <w:szCs w:val="21"/>
          <w:lang w:eastAsia="pl-PL"/>
        </w:rPr>
        <w:drawing>
          <wp:inline distT="0" distB="0" distL="0" distR="0" wp14:anchorId="13997A00" wp14:editId="4AD1FC85">
            <wp:extent cx="5158854" cy="2361063"/>
            <wp:effectExtent l="0" t="0" r="3810" b="1270"/>
            <wp:docPr id="91" name="Obraz 91" descr="http://www.monitoringptakow.gios.gov.pl/assets/images/0/FBI.JPG-1dfe4d70.jpg">
              <a:hlinkClick xmlns:a="http://schemas.openxmlformats.org/drawingml/2006/main" r:id="rId29" tooltip="&quot;Farmland Bird Index FB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itoringptakow.gios.gov.pl/assets/images/0/FBI.JPG-1dfe4d70.jpg">
                      <a:hlinkClick r:id="rId29" tooltip="&quot;Farmland Bird Index FBI&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1273" cy="2362170"/>
                    </a:xfrm>
                    <a:prstGeom prst="rect">
                      <a:avLst/>
                    </a:prstGeom>
                    <a:noFill/>
                    <a:ln>
                      <a:noFill/>
                    </a:ln>
                  </pic:spPr>
                </pic:pic>
              </a:graphicData>
            </a:graphic>
          </wp:inline>
        </w:drawing>
      </w:r>
    </w:p>
    <w:p w14:paraId="075A8378" w14:textId="77777777" w:rsidR="000755F7" w:rsidRPr="005B26C4" w:rsidRDefault="000755F7" w:rsidP="005B26C4">
      <w:pPr>
        <w:tabs>
          <w:tab w:val="left" w:pos="2816"/>
        </w:tabs>
        <w:rPr>
          <w:b/>
          <w:sz w:val="28"/>
          <w:szCs w:val="28"/>
          <w:u w:val="single"/>
        </w:rPr>
      </w:pPr>
    </w:p>
    <w:p w14:paraId="6E1BBB41" w14:textId="2477183C" w:rsidR="00326DCF" w:rsidRPr="005B26C4" w:rsidRDefault="00326DCF" w:rsidP="005B26C4">
      <w:pPr>
        <w:tabs>
          <w:tab w:val="left" w:pos="2816"/>
        </w:tabs>
      </w:pPr>
      <w:r w:rsidRPr="005B26C4">
        <w:t xml:space="preserve">Pakiety działań, przyczyniających się do zahamowania spadku liczebności wskaźnikowych gatunków krajobrazu rolniczego, realizowane są w </w:t>
      </w:r>
      <w:r w:rsidR="00B101D1" w:rsidRPr="005B26C4">
        <w:t>Program</w:t>
      </w:r>
      <w:r w:rsidR="00B101D1">
        <w:t>ie</w:t>
      </w:r>
      <w:r w:rsidR="00B101D1" w:rsidRPr="005B26C4">
        <w:t xml:space="preserve"> </w:t>
      </w:r>
      <w:r w:rsidRPr="005B26C4">
        <w:t>Rozwoju Obszarów Wiejskich 2007–2013 i 2014–2020.</w:t>
      </w:r>
    </w:p>
    <w:p w14:paraId="38EBA2ED" w14:textId="77777777" w:rsidR="00326DCF" w:rsidRPr="005B26C4" w:rsidRDefault="00326DCF" w:rsidP="005B26C4">
      <w:pPr>
        <w:jc w:val="both"/>
        <w:rPr>
          <w:b/>
          <w:i/>
        </w:rPr>
      </w:pPr>
      <w:r w:rsidRPr="005B26C4">
        <w:rPr>
          <w:b/>
          <w:i/>
        </w:rPr>
        <w:t>Technologie środowiskowe</w:t>
      </w:r>
    </w:p>
    <w:p w14:paraId="681C742D" w14:textId="77777777" w:rsidR="001D0011" w:rsidRDefault="00326DCF" w:rsidP="005B26C4">
      <w:pPr>
        <w:tabs>
          <w:tab w:val="left" w:pos="2816"/>
        </w:tabs>
        <w:jc w:val="both"/>
      </w:pPr>
      <w:r w:rsidRPr="005B26C4">
        <w:t>System weryfikacji technologii środowiskowych (ETV)</w:t>
      </w:r>
      <w:r w:rsidR="001D0011">
        <w:t xml:space="preserve">, oparty o </w:t>
      </w:r>
      <w:r w:rsidR="001D0011" w:rsidRPr="00D50E7C">
        <w:rPr>
          <w:i/>
        </w:rPr>
        <w:t>Pilotażowy Program Weryfikacji Technologii Środowiskowych ETV Unii Europejskiej</w:t>
      </w:r>
      <w:r w:rsidR="001D0011">
        <w:rPr>
          <w:rStyle w:val="Odwoanieprzypisudolnego"/>
        </w:rPr>
        <w:footnoteReference w:id="20"/>
      </w:r>
      <w:r w:rsidR="001D0011">
        <w:t>,</w:t>
      </w:r>
      <w:r w:rsidRPr="005B26C4">
        <w:t xml:space="preserve"> potwierdza deklarowany przez producenta efekt działania danej technologii. </w:t>
      </w:r>
      <w:r w:rsidR="001D0011" w:rsidRPr="001D0011">
        <w:t>Weryfikacji dokonują akredytowane przez Polskie Centrum Akredytacji (PCA)</w:t>
      </w:r>
      <w:r w:rsidR="001D0011">
        <w:t xml:space="preserve"> Jednostki Weryfikujące ETV (JW). Od sierpnia 2016 r.</w:t>
      </w:r>
      <w:r w:rsidR="001D0011" w:rsidRPr="001D0011">
        <w:t xml:space="preserve"> w Polsce </w:t>
      </w:r>
      <w:r w:rsidR="001D0011">
        <w:t>funkcjonują cztery</w:t>
      </w:r>
      <w:r w:rsidR="001D0011" w:rsidRPr="001D0011">
        <w:t xml:space="preserve"> takie jednostki, które są gotowe do weryfikacji technologii środowiskowych we wszystkich obszarach pilotażu UE. Każda Jednostka Weryfikująca uzyskała akredytację jednostki inspekcyjnej typu A, czyli o najwyższym stopniu bezstronności i rzetelności wykonywanych badań. </w:t>
      </w:r>
      <w:r w:rsidRPr="005B26C4">
        <w:t xml:space="preserve">W ten sposób ETV </w:t>
      </w:r>
      <w:r w:rsidR="001D0011">
        <w:t xml:space="preserve">realnie </w:t>
      </w:r>
      <w:r w:rsidRPr="005B26C4">
        <w:t>wspiera komercjalizację i upowszechnianie innowacyjnych technologii środowiskowych</w:t>
      </w:r>
      <w:r w:rsidR="001D0011" w:rsidRPr="001D0011">
        <w:t>, a uzyskiwane przez przedsiębiorców Świadectwo Weryfikacji ułatwia, a niejednokrotnie umożliwia</w:t>
      </w:r>
      <w:r w:rsidR="001D0011">
        <w:t>,</w:t>
      </w:r>
      <w:r w:rsidR="001D0011" w:rsidRPr="001D0011">
        <w:t xml:space="preserve"> im dostęp do rynków zagranicznych.</w:t>
      </w:r>
      <w:r w:rsidRPr="005B26C4">
        <w:t xml:space="preserve"> </w:t>
      </w:r>
    </w:p>
    <w:p w14:paraId="42D630BE" w14:textId="73F15AC6" w:rsidR="00326DCF" w:rsidRPr="005B26C4" w:rsidRDefault="00326DCF" w:rsidP="005B26C4">
      <w:pPr>
        <w:tabs>
          <w:tab w:val="left" w:pos="2816"/>
        </w:tabs>
        <w:jc w:val="both"/>
      </w:pPr>
      <w:r w:rsidRPr="005B26C4">
        <w:t xml:space="preserve">W </w:t>
      </w:r>
      <w:r w:rsidR="00F11593">
        <w:t>BEiŚ</w:t>
      </w:r>
      <w:r w:rsidRPr="005B26C4">
        <w:t xml:space="preserve"> założono, że do 2020 r. 20 polskich technologii zostanie zweryfikowanych w ramach ETV. </w:t>
      </w:r>
      <w:r w:rsidR="001D0011">
        <w:t>Jednakże głównie z uwagi na koszty weryfikacji</w:t>
      </w:r>
      <w:r w:rsidR="001D0011" w:rsidRPr="005B26C4">
        <w:t xml:space="preserve"> </w:t>
      </w:r>
      <w:r w:rsidR="001D0011">
        <w:t>oraz niewystarczającą wiedzę przedsiębiorców na temat ETV, t</w:t>
      </w:r>
      <w:r w:rsidRPr="005B26C4">
        <w:t>empo potwierdzania efektów środowiskowy</w:t>
      </w:r>
      <w:r w:rsidR="001D0011">
        <w:t xml:space="preserve">ch technologii przebiega </w:t>
      </w:r>
      <w:r w:rsidRPr="005B26C4">
        <w:t xml:space="preserve">wolniej niż zakładano, dlatego osiągnięcie </w:t>
      </w:r>
      <w:r w:rsidR="001D0011">
        <w:t xml:space="preserve">szacowanego w BEiŚ </w:t>
      </w:r>
      <w:r w:rsidRPr="005B26C4">
        <w:t>wskaźnika jest mało prawdopodobne.</w:t>
      </w:r>
    </w:p>
    <w:p w14:paraId="2E18D047" w14:textId="7F935F28" w:rsidR="00326DCF" w:rsidRPr="005B26C4" w:rsidRDefault="00326DCF" w:rsidP="005B26C4">
      <w:pPr>
        <w:tabs>
          <w:tab w:val="left" w:pos="2816"/>
        </w:tabs>
        <w:jc w:val="both"/>
      </w:pPr>
      <w:r w:rsidRPr="005B26C4">
        <w:t xml:space="preserve">Długość procesu jest zależna od wybranych przez przedsiębiorcę </w:t>
      </w:r>
      <w:r w:rsidR="001D0011" w:rsidRPr="005B26C4">
        <w:t xml:space="preserve">do weryfikacji </w:t>
      </w:r>
      <w:r w:rsidRPr="005B26C4">
        <w:t xml:space="preserve">parametrów oraz od rodzaju i stopnia </w:t>
      </w:r>
      <w:r w:rsidR="001D0011">
        <w:t>skomplikowania</w:t>
      </w:r>
      <w:r w:rsidRPr="005B26C4">
        <w:t xml:space="preserve"> technologii. Niektóre technologie wymagają badań potwierdzających sprawność w ciągu całego roku (np. technologie oczyszczania ścieków), stąd proces weryfikacji do momentu wydania Świadectwa Weryfikacji ETV może trwać kilkanaście miesięcy.</w:t>
      </w:r>
    </w:p>
    <w:p w14:paraId="08FAF2D0" w14:textId="3740DD32" w:rsidR="00326DCF" w:rsidRPr="005B26C4" w:rsidRDefault="001D0011" w:rsidP="005B26C4">
      <w:pPr>
        <w:tabs>
          <w:tab w:val="left" w:pos="2816"/>
        </w:tabs>
        <w:jc w:val="both"/>
      </w:pPr>
      <w:r>
        <w:t>Główną b</w:t>
      </w:r>
      <w:r w:rsidR="00326DCF" w:rsidRPr="005B26C4">
        <w:t xml:space="preserve">arierą dla przedsiębiorców do przystępowania do programu </w:t>
      </w:r>
      <w:r>
        <w:t>okazały się</w:t>
      </w:r>
      <w:r w:rsidR="00326DCF" w:rsidRPr="005B26C4">
        <w:t xml:space="preserve"> wysokie koszty</w:t>
      </w:r>
      <w:r>
        <w:t xml:space="preserve"> badań, prowadzonych przez akredytowane laboratoria</w:t>
      </w:r>
      <w:r w:rsidR="00326DCF" w:rsidRPr="005B26C4">
        <w:t>. Odpowiedzią na ten problem jest program dotacyjny</w:t>
      </w:r>
      <w:r w:rsidR="00326DCF" w:rsidRPr="00326DCF">
        <w:rPr>
          <w:sz w:val="28"/>
          <w:szCs w:val="28"/>
        </w:rPr>
        <w:t xml:space="preserve"> </w:t>
      </w:r>
      <w:r w:rsidR="00326DCF" w:rsidRPr="005B26C4">
        <w:t>Narodowego Funduszu Ochrony Środowiska i Gospodarki Wodnej</w:t>
      </w:r>
      <w:r w:rsidR="00271A1B">
        <w:rPr>
          <w:rStyle w:val="Odwoanieprzypisudolnego"/>
        </w:rPr>
        <w:footnoteReference w:id="21"/>
      </w:r>
      <w:r w:rsidR="00326DCF" w:rsidRPr="005B26C4">
        <w:t xml:space="preserve">, uruchomiony w 2017 r. </w:t>
      </w:r>
      <w:r>
        <w:t>Dofinansowanie dla przedsiębiorców jest realną zachętą do weryfikacji jak największej liczby polskich technologii ekoinnowacyjnych. Z uwagi na fakt, że program wsparcia ETV w Polsce funkcjonuje od niedawna, e</w:t>
      </w:r>
      <w:r w:rsidR="00326DCF" w:rsidRPr="005B26C4">
        <w:t>fekty działania programu będą znane dopiero w kolejnych latach.</w:t>
      </w:r>
      <w:r>
        <w:t xml:space="preserve"> Na zwiększenie liczby zweryfikowanych technologii w przyszłości wpływ będzie mieć również upowszechnienie informacji na temat systemu ETV wśród przedsiębiorców.</w:t>
      </w:r>
    </w:p>
    <w:p w14:paraId="1E41BFD3" w14:textId="77777777" w:rsidR="00E0425A" w:rsidRPr="001B46BB" w:rsidRDefault="00E0425A" w:rsidP="00DC7E9C">
      <w:pPr>
        <w:pStyle w:val="Nagwek1"/>
        <w:numPr>
          <w:ilvl w:val="0"/>
          <w:numId w:val="1"/>
        </w:numPr>
        <w:spacing w:after="240"/>
      </w:pPr>
      <w:bookmarkStart w:id="8" w:name="_Toc505264582"/>
      <w:r w:rsidRPr="001B46BB">
        <w:lastRenderedPageBreak/>
        <w:t>Prognoza trendów społeczno</w:t>
      </w:r>
      <w:r w:rsidR="008C3F74">
        <w:t>-</w:t>
      </w:r>
      <w:r w:rsidRPr="001B46BB">
        <w:t>gospodarczych w ujęciu środowiskowym</w:t>
      </w:r>
      <w:bookmarkEnd w:id="8"/>
    </w:p>
    <w:p w14:paraId="5B68C636" w14:textId="77777777" w:rsidR="00E0425A" w:rsidRDefault="00E0425A" w:rsidP="00E0425A">
      <w:pPr>
        <w:jc w:val="both"/>
      </w:pPr>
      <w:r>
        <w:t xml:space="preserve">Środowisko przyrodnicze jest jednym z obszarów wpływających na osiągnięcie celów </w:t>
      </w:r>
      <w:r w:rsidRPr="00CE6C54">
        <w:rPr>
          <w:i/>
        </w:rPr>
        <w:t xml:space="preserve">Strategii na rzecz Odpowiedzialnego Rozwoju </w:t>
      </w:r>
      <w:r>
        <w:t>(SOR), która jest kluczowym dokumentem dla średniookresowej polityki społeczno-gospodarczej Polski. Nowy model rozwoju kraju – rozwój odpowiedzialny – zakłada m.in. realizowanie potrzeb obecnego pokolenia bez umniejszania szans przyszłych pokoleń, co jest zgodne z zasadą zrównoważonego rozwoju. Rozwój odpowiedzialny w</w:t>
      </w:r>
      <w:r w:rsidRPr="004D1557">
        <w:t>ymaga wiedzy, innowacyjnego podejścia w rozwiąz</w:t>
      </w:r>
      <w:r>
        <w:t xml:space="preserve">ywaniu problemów oraz oszczędnego gospodarowania zasobami nieodnawialnymi. Wdrożenie powyższych zasad przyczyni się również do kreowania nowych dźwigni wzrostu i poprawy konkurencyjności polskiej gospodarki oraz pozwoli na uniknięcie zdiagnozowanych pułapek rozwojowych. </w:t>
      </w:r>
    </w:p>
    <w:p w14:paraId="5D88E72C" w14:textId="77777777" w:rsidR="00E0425A" w:rsidRDefault="00E0425A" w:rsidP="00E0425A">
      <w:pPr>
        <w:jc w:val="both"/>
      </w:pPr>
      <w:r>
        <w:t xml:space="preserve">SOR zakłada m.in. selektywność podejścia – koncentrację działań wokół celów strategicznych </w:t>
      </w:r>
      <w:r>
        <w:br/>
        <w:t xml:space="preserve">i realizację zadań, stanowiących odpowiedź na aktualne wyzwania. Uwarunkowania środowiskowe mają duże znaczenie dla rozwoju społeczno-gospodarczego, dlatego zostały określone jako istotne dla działań prowadzonych przez państwo. </w:t>
      </w:r>
    </w:p>
    <w:p w14:paraId="68196FDA" w14:textId="77777777" w:rsidR="00E0425A" w:rsidRDefault="00E0425A" w:rsidP="00E0425A">
      <w:pPr>
        <w:jc w:val="both"/>
      </w:pPr>
      <w:r>
        <w:t>W SOR zidentyfikowano szereg wyzwań rozwojowych kraju. W dużej mierze dotyczą one bezpośrednio kwestii związanych ze środowiskiem i jego zasobami. Częściowo stanowią przesłankę dla podjęcia zintensyfikowanych działań w poszczególnych obszarach, gdyż stan środowiska jest czynnikiem mającym wpływ na materializację opisanych w SOR scenariuszy rozwojowych.</w:t>
      </w:r>
    </w:p>
    <w:p w14:paraId="32E4FB7A" w14:textId="77777777" w:rsidR="0008068C" w:rsidRDefault="0008068C" w:rsidP="007F4A8E">
      <w:pPr>
        <w:jc w:val="both"/>
      </w:pPr>
      <w:r>
        <w:t>Za n</w:t>
      </w:r>
      <w:r w:rsidR="00E0425A" w:rsidRPr="007F4A8E">
        <w:t>ajważniejsze trendy w obszarze środowiska</w:t>
      </w:r>
      <w:r>
        <w:t xml:space="preserve"> uznano:</w:t>
      </w:r>
    </w:p>
    <w:p w14:paraId="159045C6" w14:textId="77777777" w:rsidR="00E0425A" w:rsidRDefault="0008068C" w:rsidP="00DC7E9C">
      <w:pPr>
        <w:pStyle w:val="Akapitzlist"/>
        <w:numPr>
          <w:ilvl w:val="0"/>
          <w:numId w:val="6"/>
        </w:numPr>
        <w:jc w:val="both"/>
      </w:pPr>
      <w:r>
        <w:t>n</w:t>
      </w:r>
      <w:r w:rsidRPr="0008068C">
        <w:t>asilające się skutki zmian klimatu</w:t>
      </w:r>
      <w:r w:rsidR="00D026D7">
        <w:t>,</w:t>
      </w:r>
    </w:p>
    <w:p w14:paraId="5AD17739" w14:textId="6F9292E7" w:rsidR="0008068C" w:rsidRDefault="0008068C" w:rsidP="00DC7E9C">
      <w:pPr>
        <w:pStyle w:val="Akapitzlist"/>
        <w:numPr>
          <w:ilvl w:val="0"/>
          <w:numId w:val="6"/>
        </w:numPr>
        <w:jc w:val="both"/>
      </w:pPr>
      <w:r>
        <w:t>zwiększającą się konkurencję</w:t>
      </w:r>
      <w:r w:rsidRPr="0008068C">
        <w:t xml:space="preserve"> o zasoby</w:t>
      </w:r>
      <w:r w:rsidR="00BD0264">
        <w:t xml:space="preserve"> naturalne</w:t>
      </w:r>
      <w:r w:rsidR="00D026D7">
        <w:t>,</w:t>
      </w:r>
    </w:p>
    <w:p w14:paraId="30D7ABB0" w14:textId="77777777" w:rsidR="0008068C" w:rsidRDefault="0008068C" w:rsidP="00DC7E9C">
      <w:pPr>
        <w:pStyle w:val="Akapitzlist"/>
        <w:numPr>
          <w:ilvl w:val="0"/>
          <w:numId w:val="6"/>
        </w:numPr>
        <w:jc w:val="both"/>
      </w:pPr>
      <w:r>
        <w:t>rosnącą</w:t>
      </w:r>
      <w:r w:rsidRPr="0008068C">
        <w:t xml:space="preserve"> presj</w:t>
      </w:r>
      <w:r>
        <w:t>ę</w:t>
      </w:r>
      <w:r w:rsidRPr="0008068C">
        <w:t xml:space="preserve"> na ekosystemy</w:t>
      </w:r>
      <w:r w:rsidR="00D026D7">
        <w:t>,</w:t>
      </w:r>
    </w:p>
    <w:p w14:paraId="5CE23A94" w14:textId="77777777" w:rsidR="0008068C" w:rsidRDefault="0008068C" w:rsidP="00DC7E9C">
      <w:pPr>
        <w:pStyle w:val="Akapitzlist"/>
        <w:numPr>
          <w:ilvl w:val="0"/>
          <w:numId w:val="6"/>
        </w:numPr>
        <w:jc w:val="both"/>
      </w:pPr>
      <w:r>
        <w:t>p</w:t>
      </w:r>
      <w:r w:rsidRPr="0008068C">
        <w:t>rzybierający na znaczeniu wpływ środowiska na zdrowie człowieka</w:t>
      </w:r>
      <w:r w:rsidR="00D026D7">
        <w:t>,</w:t>
      </w:r>
    </w:p>
    <w:p w14:paraId="6DEE3015" w14:textId="77777777" w:rsidR="00D026D7" w:rsidRPr="007F4A8E" w:rsidRDefault="00D026D7" w:rsidP="00DC7E9C">
      <w:pPr>
        <w:pStyle w:val="Akapitzlist"/>
        <w:numPr>
          <w:ilvl w:val="0"/>
          <w:numId w:val="6"/>
        </w:numPr>
        <w:jc w:val="both"/>
      </w:pPr>
      <w:r>
        <w:t>w</w:t>
      </w:r>
      <w:r w:rsidRPr="00D026D7">
        <w:t>yczerpywanie się dotychczasowych źródeł finansowania ochrony środowiska</w:t>
      </w:r>
      <w:r>
        <w:t>.</w:t>
      </w:r>
    </w:p>
    <w:p w14:paraId="65B77A2E" w14:textId="77777777" w:rsidR="00E0425A" w:rsidRPr="00CE6C54" w:rsidRDefault="00E0425A" w:rsidP="00E0425A">
      <w:pPr>
        <w:pStyle w:val="Akapitzlist"/>
        <w:jc w:val="both"/>
        <w:rPr>
          <w:b/>
          <w:u w:val="single"/>
        </w:rPr>
      </w:pPr>
    </w:p>
    <w:p w14:paraId="4AD72DEC" w14:textId="77777777" w:rsidR="00E0425A" w:rsidRPr="008C2DBB" w:rsidRDefault="00E0425A" w:rsidP="008C2DBB">
      <w:pPr>
        <w:jc w:val="both"/>
        <w:rPr>
          <w:u w:val="single"/>
        </w:rPr>
      </w:pPr>
      <w:bookmarkStart w:id="9" w:name="_Toc505264583"/>
      <w:r w:rsidRPr="00A33847">
        <w:rPr>
          <w:rStyle w:val="Nagwek2Znak"/>
        </w:rPr>
        <w:t>Nasilające się skutki zmian klimatu</w:t>
      </w:r>
      <w:bookmarkEnd w:id="9"/>
      <w:r w:rsidRPr="008C2DBB">
        <w:rPr>
          <w:rStyle w:val="Odwoanieprzypisudolnego"/>
        </w:rPr>
        <w:footnoteReference w:id="22"/>
      </w:r>
    </w:p>
    <w:p w14:paraId="3C099033" w14:textId="765A9718" w:rsidR="00E0425A" w:rsidRDefault="00E0425A" w:rsidP="00E0425A">
      <w:pPr>
        <w:jc w:val="both"/>
      </w:pPr>
      <w:r w:rsidRPr="00355943">
        <w:t xml:space="preserve">W najbliższych latach skutki zmian klimatu w Polsce mogą stać się </w:t>
      </w:r>
      <w:r>
        <w:t xml:space="preserve">coraz </w:t>
      </w:r>
      <w:r w:rsidRPr="00355943">
        <w:t xml:space="preserve">bardziej odczuwalne. </w:t>
      </w:r>
      <w:r w:rsidR="00CD30D8" w:rsidRPr="00355943">
        <w:t xml:space="preserve">Najważniejsze prognozowane oddziaływanie dla obszaru Europy Środkowo-Wschodniej </w:t>
      </w:r>
      <w:r w:rsidR="00CD30D8">
        <w:t>obejmuje</w:t>
      </w:r>
      <w:r w:rsidR="00CD30D8" w:rsidRPr="00355943">
        <w:t>: częstsze ekstrema temperatury, większ</w:t>
      </w:r>
      <w:r w:rsidR="00CD30D8">
        <w:t>ą</w:t>
      </w:r>
      <w:r w:rsidR="00CD30D8" w:rsidRPr="00355943">
        <w:t xml:space="preserve"> intensywność opadów mogąc</w:t>
      </w:r>
      <w:r w:rsidR="00CD30D8">
        <w:t>ą</w:t>
      </w:r>
      <w:r w:rsidR="00CD30D8" w:rsidRPr="00355943">
        <w:t xml:space="preserve"> powodować powodzie o</w:t>
      </w:r>
      <w:r w:rsidR="00CD30D8">
        <w:t> </w:t>
      </w:r>
      <w:r w:rsidR="00CD30D8" w:rsidRPr="00355943">
        <w:t>ka</w:t>
      </w:r>
      <w:r w:rsidR="00CD30D8">
        <w:t>żdej porze roku, wzrost częstotliwości i intensywności huraganów, a także</w:t>
      </w:r>
      <w:r w:rsidR="00CD30D8" w:rsidRPr="00355943">
        <w:t xml:space="preserve"> częstsze występowanie</w:t>
      </w:r>
      <w:r w:rsidR="00CD30D8">
        <w:t xml:space="preserve"> susz </w:t>
      </w:r>
      <w:r w:rsidR="00CD30D8" w:rsidRPr="00355943">
        <w:t xml:space="preserve">oraz </w:t>
      </w:r>
      <w:r w:rsidR="00CD30D8">
        <w:t xml:space="preserve">związanych z tym strat w produkcji rolnej i </w:t>
      </w:r>
      <w:r w:rsidR="00CD30D8" w:rsidRPr="00355943">
        <w:t>zwiększone</w:t>
      </w:r>
      <w:r w:rsidR="00CD30D8">
        <w:t>go ryzyka</w:t>
      </w:r>
      <w:r w:rsidR="00CD30D8" w:rsidRPr="00355943">
        <w:t xml:space="preserve"> po</w:t>
      </w:r>
      <w:r w:rsidR="00CD30D8">
        <w:t>ż</w:t>
      </w:r>
      <w:r w:rsidR="00CD30D8" w:rsidRPr="00355943">
        <w:t>ar</w:t>
      </w:r>
      <w:r w:rsidR="00CD30D8">
        <w:t xml:space="preserve">ów </w:t>
      </w:r>
      <w:r w:rsidR="00CD30D8" w:rsidRPr="00355943">
        <w:lastRenderedPageBreak/>
        <w:t>lasów</w:t>
      </w:r>
      <w:r w:rsidR="00CD30D8">
        <w:t xml:space="preserve"> </w:t>
      </w:r>
      <w:r>
        <w:t xml:space="preserve">Prognozuje się również częstsze występowanie </w:t>
      </w:r>
      <w:r w:rsidRPr="00355943">
        <w:t>temperatur</w:t>
      </w:r>
      <w:r>
        <w:t xml:space="preserve"> oscylujących wokół zera stopni Celsjusza</w:t>
      </w:r>
      <w:r w:rsidRPr="00355943">
        <w:t xml:space="preserve"> zimą</w:t>
      </w:r>
      <w:r>
        <w:t>,</w:t>
      </w:r>
      <w:r w:rsidRPr="00355943">
        <w:t xml:space="preserve"> </w:t>
      </w:r>
      <w:r>
        <w:t>co może</w:t>
      </w:r>
      <w:r w:rsidRPr="00355943">
        <w:t xml:space="preserve"> doprowadzić </w:t>
      </w:r>
      <w:r>
        <w:t>do zwiększenia uszkodzeń dróg i placów.</w:t>
      </w:r>
    </w:p>
    <w:p w14:paraId="5D37DC2E" w14:textId="77777777" w:rsidR="00D01C8D" w:rsidRPr="00AE65C9" w:rsidRDefault="00D01C8D" w:rsidP="00D01C8D">
      <w:pPr>
        <w:jc w:val="both"/>
        <w:rPr>
          <w:lang w:eastAsia="pl-PL"/>
        </w:rPr>
      </w:pPr>
      <w:r w:rsidRPr="00AE65C9">
        <w:rPr>
          <w:lang w:eastAsia="pl-PL"/>
        </w:rPr>
        <w:t xml:space="preserve">Wyniki prognoz pokazują, że do roku 2030 zmiany klimatu </w:t>
      </w:r>
      <w:r>
        <w:rPr>
          <w:lang w:eastAsia="pl-PL"/>
        </w:rPr>
        <w:t xml:space="preserve">będą miały dwojaki, pozytywny i </w:t>
      </w:r>
      <w:r w:rsidRPr="00AE65C9">
        <w:rPr>
          <w:lang w:eastAsia="pl-PL"/>
        </w:rPr>
        <w:t>negatywny</w:t>
      </w:r>
      <w:r>
        <w:rPr>
          <w:lang w:eastAsia="pl-PL"/>
        </w:rPr>
        <w:t>,</w:t>
      </w:r>
      <w:r w:rsidRPr="00AE65C9">
        <w:rPr>
          <w:lang w:eastAsia="pl-PL"/>
        </w:rPr>
        <w:t xml:space="preserve"> wpływ </w:t>
      </w:r>
      <w:r>
        <w:rPr>
          <w:lang w:eastAsia="pl-PL"/>
        </w:rPr>
        <w:t xml:space="preserve">zarówno na środowisko, jak i </w:t>
      </w:r>
      <w:r w:rsidRPr="00AE65C9">
        <w:rPr>
          <w:lang w:eastAsia="pl-PL"/>
        </w:rPr>
        <w:t xml:space="preserve">na gospodarkę i społeczeństwo. </w:t>
      </w:r>
    </w:p>
    <w:p w14:paraId="2FDAF8CC" w14:textId="77777777" w:rsidR="00D01C8D" w:rsidRPr="00AE65C9" w:rsidRDefault="00D01C8D" w:rsidP="00D01C8D">
      <w:pPr>
        <w:jc w:val="both"/>
        <w:rPr>
          <w:lang w:eastAsia="pl-PL"/>
        </w:rPr>
      </w:pPr>
      <w:r w:rsidRPr="00AE65C9">
        <w:rPr>
          <w:lang w:eastAsia="pl-PL"/>
        </w:rPr>
        <w:t>Wzrost średniej temperatury powietrza będzie miał pozytywne skutki</w:t>
      </w:r>
      <w:r>
        <w:rPr>
          <w:lang w:eastAsia="pl-PL"/>
        </w:rPr>
        <w:t>,</w:t>
      </w:r>
      <w:r w:rsidRPr="00AE65C9">
        <w:rPr>
          <w:lang w:eastAsia="pl-PL"/>
        </w:rPr>
        <w:t xml:space="preserve"> m.in. w postaci </w:t>
      </w:r>
      <w:r>
        <w:rPr>
          <w:lang w:eastAsia="pl-PL"/>
        </w:rPr>
        <w:t>wydłużenia okresu wegetacyjnego</w:t>
      </w:r>
      <w:r w:rsidRPr="00AE65C9">
        <w:rPr>
          <w:lang w:eastAsia="pl-PL"/>
        </w:rPr>
        <w:t xml:space="preserve"> </w:t>
      </w:r>
      <w:r>
        <w:rPr>
          <w:lang w:eastAsia="pl-PL"/>
        </w:rPr>
        <w:t>i możliwości uprawy nowych gatunków roślin,</w:t>
      </w:r>
      <w:r w:rsidRPr="00AE65C9">
        <w:rPr>
          <w:lang w:eastAsia="pl-PL"/>
        </w:rPr>
        <w:t xml:space="preserve"> skrócenia okresu grzewczego oraz wydłużeni</w:t>
      </w:r>
      <w:r>
        <w:rPr>
          <w:lang w:eastAsia="pl-PL"/>
        </w:rPr>
        <w:t>a</w:t>
      </w:r>
      <w:r w:rsidRPr="00AE65C9">
        <w:rPr>
          <w:lang w:eastAsia="pl-PL"/>
        </w:rPr>
        <w:t xml:space="preserve"> sezonu turystycznego. </w:t>
      </w:r>
      <w:r>
        <w:rPr>
          <w:lang w:eastAsia="pl-PL"/>
        </w:rPr>
        <w:t>Z drugiej strony, stwierdzono również negatywne skutki dla środowiska przyrodniczego spowodowane przez w</w:t>
      </w:r>
      <w:r w:rsidRPr="00811931">
        <w:rPr>
          <w:lang w:eastAsia="pl-PL"/>
        </w:rPr>
        <w:t>ydłużenie okresu wegetacyjnego</w:t>
      </w:r>
      <w:r>
        <w:rPr>
          <w:lang w:eastAsia="pl-PL"/>
        </w:rPr>
        <w:t xml:space="preserve">. </w:t>
      </w:r>
      <w:r w:rsidRPr="00811931">
        <w:rPr>
          <w:lang w:eastAsia="pl-PL"/>
        </w:rPr>
        <w:t>W ostatnich latach obserwuje się niekorzystną tendencję polegającą na tym, że przyspieszenie początku sezonu wegetacyjnego jest większe niż przyspieszenie końca sezonu przymrozkowego. Wskutek tego przymrozki pojawiają się w mniej korzystnych fazach rozwoju roślin – w czasie kwitnienia lub nawet zawiązywania owoców, czyli wówczas, gdy wrażliwość roślin na niskie temperatury jest najsilniejsza.</w:t>
      </w:r>
      <w:r w:rsidRPr="005B7EEE">
        <w:rPr>
          <w:lang w:eastAsia="pl-PL"/>
        </w:rPr>
        <w:t xml:space="preserve"> </w:t>
      </w:r>
      <w:r>
        <w:rPr>
          <w:lang w:eastAsia="pl-PL"/>
        </w:rPr>
        <w:t xml:space="preserve">Zjawisko to jest </w:t>
      </w:r>
      <w:r w:rsidRPr="00811931">
        <w:rPr>
          <w:lang w:eastAsia="pl-PL"/>
        </w:rPr>
        <w:t>zdecydowanie negatywne dla roślin, w tym także chronionych.</w:t>
      </w:r>
    </w:p>
    <w:p w14:paraId="2313A8AB" w14:textId="4FD6D35C" w:rsidR="00763710" w:rsidRDefault="00D01C8D" w:rsidP="00763710">
      <w:pPr>
        <w:jc w:val="both"/>
      </w:pPr>
      <w:r w:rsidRPr="00AE65C9">
        <w:rPr>
          <w:lang w:eastAsia="pl-PL"/>
        </w:rPr>
        <w:t xml:space="preserve">Dominujące są jednak przewidywane negatywne konsekwencje zmian klimatu. </w:t>
      </w:r>
      <w:r>
        <w:rPr>
          <w:lang w:eastAsia="pl-PL"/>
        </w:rPr>
        <w:t xml:space="preserve">Zmiany klimatu znacząco będą wpływały na stan różnorodności biologicznej, ponieważ wpływają one na zasięg występowania gatunków, w tym obcych gatunków inwazyjnych, ich cykle rozrodcze, okresy wegetacji i interakcje ze środowiskiem. Różnorodność biologiczna pod wpływem tych zmian ulega stopniowym przekształceniom. </w:t>
      </w:r>
      <w:r w:rsidR="00E0425A" w:rsidRPr="00AE65C9">
        <w:rPr>
          <w:lang w:eastAsia="pl-PL"/>
        </w:rPr>
        <w:t>Ze zmianami klimatycznymi wiążą się niekorzystne zmiany warunków hydrologicznych. Wprawdzie roczne sumy opadów nie ulegają zasadniczym zmianom</w:t>
      </w:r>
      <w:r w:rsidR="00E0425A">
        <w:rPr>
          <w:lang w:eastAsia="pl-PL"/>
        </w:rPr>
        <w:t>,</w:t>
      </w:r>
      <w:r w:rsidR="00E0425A" w:rsidRPr="00AE65C9">
        <w:rPr>
          <w:lang w:eastAsia="pl-PL"/>
        </w:rPr>
        <w:t xml:space="preserve"> jednak ich charakter staje się bardziej nierównomierny, czego skutkiem są dłuższe okresy bezopadowe, przerywane gwałtownymi i nawalnymi opadami. </w:t>
      </w:r>
      <w:r w:rsidR="00763710">
        <w:rPr>
          <w:lang w:eastAsia="pl-PL"/>
        </w:rPr>
        <w:t xml:space="preserve">Przykładowo, </w:t>
      </w:r>
      <w:r w:rsidR="00763710">
        <w:t>województwo łódzkie</w:t>
      </w:r>
      <w:r w:rsidR="00950AB4">
        <w:rPr>
          <w:rStyle w:val="Odwoanieprzypisudolnego"/>
        </w:rPr>
        <w:footnoteReference w:id="23"/>
      </w:r>
      <w:r w:rsidR="00763710">
        <w:t xml:space="preserve"> będzie zagrożone</w:t>
      </w:r>
      <w:r w:rsidR="00763710" w:rsidRPr="00D1485E">
        <w:t xml:space="preserve"> sil</w:t>
      </w:r>
      <w:r w:rsidR="00763710">
        <w:t>nym pustynnieniem</w:t>
      </w:r>
      <w:r w:rsidR="00DA2A7E">
        <w:t xml:space="preserve"> oraz równolegle</w:t>
      </w:r>
      <w:r w:rsidR="00763710">
        <w:t xml:space="preserve"> powodziami w dolinach</w:t>
      </w:r>
      <w:r w:rsidR="00763710" w:rsidRPr="00763710">
        <w:t xml:space="preserve"> największych rzek regionu</w:t>
      </w:r>
      <w:r w:rsidR="00763710">
        <w:t>, tj.</w:t>
      </w:r>
      <w:r w:rsidR="00763710" w:rsidRPr="00763710">
        <w:t xml:space="preserve"> Warty, Pilicy i Bzury</w:t>
      </w:r>
      <w:r w:rsidR="00763710">
        <w:t>.</w:t>
      </w:r>
      <w:r w:rsidR="00DA2A7E">
        <w:t xml:space="preserve"> O</w:t>
      </w:r>
      <w:r w:rsidR="00DA2A7E" w:rsidRPr="00D1485E">
        <w:t>bszar deficytu wody obejm</w:t>
      </w:r>
      <w:r w:rsidR="00624F1A">
        <w:t>ować będzie znaczną część województwa. Będzie on potęgowany</w:t>
      </w:r>
      <w:r w:rsidR="00DA2A7E" w:rsidRPr="00D1485E">
        <w:t xml:space="preserve"> występowaniem strefy niskich opadów</w:t>
      </w:r>
      <w:r w:rsidR="00DA2A7E">
        <w:t xml:space="preserve"> i</w:t>
      </w:r>
      <w:r w:rsidR="00DA2A7E" w:rsidRPr="00D1485E">
        <w:t xml:space="preserve"> strefy o wysokim niedoborze wód w sezonie wegetacyjnym</w:t>
      </w:r>
      <w:r w:rsidR="00DA2A7E">
        <w:t xml:space="preserve"> w północnej części</w:t>
      </w:r>
      <w:r w:rsidR="00DA2A7E" w:rsidRPr="00D1485E">
        <w:t xml:space="preserve"> regionu</w:t>
      </w:r>
      <w:r w:rsidR="00DA2A7E">
        <w:t xml:space="preserve"> oraz </w:t>
      </w:r>
      <w:r w:rsidR="00DA2A7E" w:rsidRPr="00D1485E">
        <w:t>strefy bardzo silnego pustynnienia w północno-zachodniej części regionu</w:t>
      </w:r>
      <w:r w:rsidR="00DA2A7E">
        <w:t>. Szacuje się, że na 90%</w:t>
      </w:r>
      <w:r w:rsidR="00DA2A7E" w:rsidRPr="00D1485E">
        <w:t xml:space="preserve"> </w:t>
      </w:r>
      <w:r w:rsidR="00DA2A7E">
        <w:t xml:space="preserve">terytorium województwa łódzkiego </w:t>
      </w:r>
      <w:r w:rsidR="00624F1A">
        <w:t xml:space="preserve">już teraz </w:t>
      </w:r>
      <w:r w:rsidR="00DA2A7E">
        <w:t>istnieje zagrożenie</w:t>
      </w:r>
      <w:r w:rsidR="00DA2A7E" w:rsidRPr="00D1485E">
        <w:t xml:space="preserve"> wystąpienia opadów poniżej 400 mm rocznie</w:t>
      </w:r>
      <w:r w:rsidR="00DA2A7E">
        <w:t xml:space="preserve">. </w:t>
      </w:r>
    </w:p>
    <w:p w14:paraId="50725E9A" w14:textId="4A9C76C4" w:rsidR="00336752" w:rsidRDefault="00336752" w:rsidP="004D3477">
      <w:pPr>
        <w:jc w:val="both"/>
        <w:rPr>
          <w:lang w:eastAsia="pl-PL"/>
        </w:rPr>
      </w:pPr>
      <w:r w:rsidRPr="00AE65C9">
        <w:rPr>
          <w:lang w:eastAsia="pl-PL"/>
        </w:rPr>
        <w:t>Poziom wód gruntowych będzie się obniżał, co negatywnie wpłynie na różnorodność biologiczną i</w:t>
      </w:r>
      <w:r>
        <w:rPr>
          <w:lang w:eastAsia="pl-PL"/>
        </w:rPr>
        <w:t xml:space="preserve"> zasoby </w:t>
      </w:r>
      <w:r w:rsidR="00BD0264">
        <w:rPr>
          <w:lang w:eastAsia="pl-PL"/>
        </w:rPr>
        <w:t>naturalne</w:t>
      </w:r>
      <w:r>
        <w:rPr>
          <w:lang w:eastAsia="pl-PL"/>
        </w:rPr>
        <w:t>,</w:t>
      </w:r>
      <w:r w:rsidRPr="00AE65C9">
        <w:rPr>
          <w:lang w:eastAsia="pl-PL"/>
        </w:rPr>
        <w:t xml:space="preserve"> w szczególności na zbiorniki wodne i tereny podmokłe. </w:t>
      </w:r>
      <w:r w:rsidR="004013B9" w:rsidRPr="00AE65C9">
        <w:rPr>
          <w:lang w:eastAsia="pl-PL"/>
        </w:rPr>
        <w:t xml:space="preserve">Zmiany będzie można zaobserwować również w porze zimowej, </w:t>
      </w:r>
      <w:r w:rsidR="004013B9">
        <w:rPr>
          <w:lang w:eastAsia="pl-PL"/>
        </w:rPr>
        <w:t>kiedy to</w:t>
      </w:r>
      <w:r w:rsidR="004013B9" w:rsidRPr="00AE65C9">
        <w:rPr>
          <w:lang w:eastAsia="pl-PL"/>
        </w:rPr>
        <w:t xml:space="preserve"> skróci się okres zalegania </w:t>
      </w:r>
      <w:r w:rsidR="004013B9">
        <w:rPr>
          <w:lang w:eastAsia="pl-PL"/>
        </w:rPr>
        <w:t xml:space="preserve">i grubość </w:t>
      </w:r>
      <w:r w:rsidR="004013B9" w:rsidRPr="00AE65C9">
        <w:rPr>
          <w:lang w:eastAsia="pl-PL"/>
        </w:rPr>
        <w:t xml:space="preserve">pokrywy śnieżnej, oraz nasili się proces ewaporacji, co wpłynie na spadek zasobów wodnych kraju. </w:t>
      </w:r>
      <w:r w:rsidR="004013B9">
        <w:rPr>
          <w:lang w:eastAsia="pl-PL"/>
        </w:rPr>
        <w:t>Nie bez znaczenia będzie również zmiana zasięgu występowania roślin i zwierząt, która może wpłynąć na kondycję drzewostanów i roślin uprawnych.</w:t>
      </w:r>
    </w:p>
    <w:p w14:paraId="19F87A73" w14:textId="49CA22F0" w:rsidR="00FF20BA" w:rsidRDefault="00105BEC" w:rsidP="004D3477">
      <w:pPr>
        <w:spacing w:after="0"/>
        <w:jc w:val="both"/>
      </w:pPr>
      <w:r>
        <w:t xml:space="preserve">Poważne </w:t>
      </w:r>
      <w:r w:rsidR="00FF20BA">
        <w:t xml:space="preserve">zagrożenie suszą </w:t>
      </w:r>
      <w:r w:rsidR="00336752">
        <w:t>identyfikuje się</w:t>
      </w:r>
      <w:r w:rsidR="00FF20BA">
        <w:t xml:space="preserve"> na terenie województwa</w:t>
      </w:r>
      <w:r w:rsidR="00950AB4">
        <w:rPr>
          <w:rStyle w:val="Odwoanieprzypisudolnego"/>
        </w:rPr>
        <w:footnoteReference w:id="24"/>
      </w:r>
      <w:r w:rsidR="00FF20BA">
        <w:t xml:space="preserve"> kujawsko</w:t>
      </w:r>
      <w:r w:rsidR="004D3477">
        <w:t>-</w:t>
      </w:r>
      <w:r w:rsidR="00FF20BA">
        <w:t>pomorskiego</w:t>
      </w:r>
      <w:r w:rsidR="004D3477">
        <w:t>,</w:t>
      </w:r>
      <w:r w:rsidR="00FF20BA">
        <w:t xml:space="preserve"> zwłaszcza na Kujawach</w:t>
      </w:r>
      <w:r w:rsidR="00FF20BA" w:rsidRPr="00FF20BA">
        <w:t>, Pojezierz</w:t>
      </w:r>
      <w:r w:rsidR="00FF20BA">
        <w:t>u</w:t>
      </w:r>
      <w:r w:rsidR="00FF20BA" w:rsidRPr="00FF20BA">
        <w:t xml:space="preserve"> Dobrzyński</w:t>
      </w:r>
      <w:r w:rsidR="00FF20BA">
        <w:t xml:space="preserve">m i </w:t>
      </w:r>
      <w:r w:rsidR="00FF20BA" w:rsidRPr="00FF20BA">
        <w:t>Pojezierz</w:t>
      </w:r>
      <w:r w:rsidR="00FF20BA">
        <w:t>u</w:t>
      </w:r>
      <w:r w:rsidR="00FF20BA" w:rsidRPr="00FF20BA">
        <w:t xml:space="preserve"> Chełmiński</w:t>
      </w:r>
      <w:r w:rsidR="00FF20BA">
        <w:t xml:space="preserve">m. Równolegle zagrożenie </w:t>
      </w:r>
      <w:r w:rsidR="00FF20BA">
        <w:lastRenderedPageBreak/>
        <w:t xml:space="preserve">powodziowe występuje w </w:t>
      </w:r>
      <w:r w:rsidR="00FF20BA" w:rsidRPr="00FF20BA">
        <w:t>Dolin</w:t>
      </w:r>
      <w:r w:rsidR="00FF20BA">
        <w:t>ie</w:t>
      </w:r>
      <w:r w:rsidR="00FF20BA" w:rsidRPr="00FF20BA">
        <w:t xml:space="preserve"> Wisły, Dolin</w:t>
      </w:r>
      <w:r w:rsidR="00FF20BA">
        <w:t xml:space="preserve">ie Noteci i </w:t>
      </w:r>
      <w:r w:rsidR="00FF20BA" w:rsidRPr="00FF20BA">
        <w:t>Dolin</w:t>
      </w:r>
      <w:r w:rsidR="00FF20BA">
        <w:t>ie</w:t>
      </w:r>
      <w:r w:rsidR="00FF20BA" w:rsidRPr="00FF20BA">
        <w:t xml:space="preserve"> Drwęcy</w:t>
      </w:r>
      <w:r w:rsidR="00FF20BA">
        <w:t xml:space="preserve">. Jednocześnie, niekorzystne zmiany </w:t>
      </w:r>
      <w:r w:rsidR="00FF20BA" w:rsidRPr="00FF20BA">
        <w:t>warunków hydrologicznych na Wiśle poniże</w:t>
      </w:r>
      <w:r w:rsidR="00FF20BA">
        <w:t>j</w:t>
      </w:r>
      <w:r w:rsidR="00FF20BA" w:rsidRPr="00FF20BA">
        <w:t xml:space="preserve"> stopnia wodnego we Włocławk</w:t>
      </w:r>
      <w:r w:rsidR="004D3477">
        <w:t>u</w:t>
      </w:r>
      <w:r w:rsidR="00FF20BA" w:rsidRPr="00FF20BA">
        <w:t xml:space="preserve"> zagrażają awariom podziemnym sieci infrastruktury technicznej.</w:t>
      </w:r>
    </w:p>
    <w:p w14:paraId="3632CC95" w14:textId="77777777" w:rsidR="00986ECF" w:rsidRDefault="00E0425A" w:rsidP="00E0425A">
      <w:pPr>
        <w:jc w:val="both"/>
        <w:rPr>
          <w:lang w:eastAsia="pl-PL"/>
        </w:rPr>
      </w:pPr>
      <w:r w:rsidRPr="00AE65C9">
        <w:rPr>
          <w:lang w:eastAsia="pl-PL"/>
        </w:rPr>
        <w:t>Jednocześnie efektem zmian klimatu będzie zwiększanie częstotliwości występowania ekstremalnych zjawisk pogodowych i katastrof, które będą miały istotny wpływ na obszary wrażliwe i gospodarkę kraju. Podstawowe znaczenie będą miały ulewne deszcze niosące ryzyko powodzi i podtopień lub osuwisk – głównie na obszarach górskich i wyżynnych</w:t>
      </w:r>
      <w:r>
        <w:rPr>
          <w:lang w:eastAsia="pl-PL"/>
        </w:rPr>
        <w:t>,</w:t>
      </w:r>
      <w:r w:rsidRPr="00AE65C9">
        <w:rPr>
          <w:lang w:eastAsia="pl-PL"/>
        </w:rPr>
        <w:t xml:space="preserve"> ale także na zboczach dolin rzecznych i na klifach wzdłuż brzegu morskiego. </w:t>
      </w:r>
    </w:p>
    <w:p w14:paraId="6473317A" w14:textId="694EFE37" w:rsidR="00986ECF" w:rsidRDefault="00986ECF" w:rsidP="00986ECF">
      <w:pPr>
        <w:pStyle w:val="Akapitzlist"/>
        <w:ind w:left="0"/>
        <w:jc w:val="both"/>
      </w:pPr>
      <w:r>
        <w:rPr>
          <w:lang w:eastAsia="pl-PL"/>
        </w:rPr>
        <w:t>Prognozy zmian wysokości opadu w przyszłym klimacie, zrealizowane na potrzeby projektu MPA</w:t>
      </w:r>
      <w:r>
        <w:rPr>
          <w:rStyle w:val="Odwoanieprzypisudolnego"/>
          <w:lang w:eastAsia="pl-PL"/>
        </w:rPr>
        <w:footnoteReference w:id="25"/>
      </w:r>
      <w:r>
        <w:rPr>
          <w:lang w:eastAsia="pl-PL"/>
        </w:rPr>
        <w:t xml:space="preserve"> dla 44 miast w Polsce wskazują, iż jakkolwiek </w:t>
      </w:r>
      <w:r>
        <w:t>prognozowany wzrost całkowitej liczby dni z opadem jest nieznaczny, wzrasta liczba dni z opadem ekstremalnym &gt; 10 mm/dobę, głownie w miastach we wschodniej i południowej części kraju. Zjawisko to ulega intensyfikacji w kolejnych dziesięcioleciach od 2010 do 2050.</w:t>
      </w:r>
    </w:p>
    <w:p w14:paraId="000A46DE" w14:textId="55DF428D" w:rsidR="00E0425A" w:rsidRDefault="00E0425A" w:rsidP="00E0425A">
      <w:pPr>
        <w:jc w:val="both"/>
        <w:rPr>
          <w:lang w:eastAsia="pl-PL"/>
        </w:rPr>
      </w:pPr>
      <w:r w:rsidRPr="00AE65C9">
        <w:rPr>
          <w:lang w:eastAsia="pl-PL"/>
        </w:rPr>
        <w:t>Coraz częściej będzie można zaobserwować silne wiatry</w:t>
      </w:r>
      <w:r>
        <w:rPr>
          <w:lang w:eastAsia="pl-PL"/>
        </w:rPr>
        <w:t>,</w:t>
      </w:r>
      <w:r w:rsidRPr="00AE65C9">
        <w:rPr>
          <w:lang w:eastAsia="pl-PL"/>
        </w:rPr>
        <w:t xml:space="preserve"> a nawet towarzyszące im incydentalne trąby powietrzne i wyładowania atmosferyczne, które mogą znacząco wpłynąć m.in. na</w:t>
      </w:r>
      <w:r>
        <w:rPr>
          <w:lang w:eastAsia="pl-PL"/>
        </w:rPr>
        <w:t xml:space="preserve"> rolnictwo,</w:t>
      </w:r>
      <w:r w:rsidRPr="00AE65C9">
        <w:rPr>
          <w:lang w:eastAsia="pl-PL"/>
        </w:rPr>
        <w:t xml:space="preserve"> budownictwo oraz infrastrukturę energetyczną i transportową. </w:t>
      </w:r>
    </w:p>
    <w:p w14:paraId="0DB6328B" w14:textId="2844AE96" w:rsidR="00336752" w:rsidRDefault="00336752" w:rsidP="00E0425A">
      <w:pPr>
        <w:jc w:val="both"/>
        <w:rPr>
          <w:lang w:eastAsia="pl-PL"/>
        </w:rPr>
      </w:pPr>
      <w:r>
        <w:rPr>
          <w:lang w:eastAsia="pl-PL"/>
        </w:rPr>
        <w:t>Duże zagrożenie występowania porywistych wiatrów i nawalnych deszczy zidentyfikowano m.in. w województwie</w:t>
      </w:r>
      <w:r w:rsidR="00950AB4">
        <w:rPr>
          <w:rStyle w:val="Odwoanieprzypisudolnego"/>
          <w:lang w:eastAsia="pl-PL"/>
        </w:rPr>
        <w:footnoteReference w:id="26"/>
      </w:r>
      <w:r>
        <w:rPr>
          <w:lang w:eastAsia="pl-PL"/>
        </w:rPr>
        <w:t xml:space="preserve"> </w:t>
      </w:r>
      <w:r w:rsidR="00DF7CDC">
        <w:rPr>
          <w:lang w:eastAsia="pl-PL"/>
        </w:rPr>
        <w:t>lubuskim i pomorskim</w:t>
      </w:r>
      <w:r>
        <w:rPr>
          <w:lang w:eastAsia="pl-PL"/>
        </w:rPr>
        <w:t xml:space="preserve">, zwłaszcza na obszarach zurbanizowanych. </w:t>
      </w:r>
      <w:r w:rsidRPr="00336752">
        <w:rPr>
          <w:lang w:eastAsia="pl-PL"/>
        </w:rPr>
        <w:t>Konsekwencje wystąpienia ekstremalnych zjawisk pogodowych i katastrof naturalnych (jak np. nawałnicy, która przeszła przez znaczną część województwa pomorskiego w sierpniu 2017 r.) mają charakter długoterminowy i powodują, że na obszarach dotkniętych klęską zamierają tradycyjne dla tych obszarów formy aktywności społeczno-gospodarczej, takie jak turystyka, przemysł drzewny, gospodarka leśna. Przywrócenie tych obszarów do stanu sprzed nawałnicy zajmie wiele lat.</w:t>
      </w:r>
      <w:r>
        <w:rPr>
          <w:lang w:eastAsia="pl-PL"/>
        </w:rPr>
        <w:t xml:space="preserve"> </w:t>
      </w:r>
    </w:p>
    <w:p w14:paraId="5BC98D62" w14:textId="763FF2B7" w:rsidR="00336752" w:rsidRDefault="00336752" w:rsidP="00E0425A">
      <w:pPr>
        <w:jc w:val="both"/>
        <w:rPr>
          <w:lang w:eastAsia="pl-PL"/>
        </w:rPr>
      </w:pPr>
      <w:r>
        <w:rPr>
          <w:lang w:eastAsia="pl-PL"/>
        </w:rPr>
        <w:t>Nawalne deszcze stanowią również duże zagrożenie dla środkowej Polsk</w:t>
      </w:r>
      <w:r w:rsidR="00950AB4">
        <w:rPr>
          <w:rStyle w:val="Odwoanieprzypisudolnego"/>
          <w:lang w:eastAsia="pl-PL"/>
        </w:rPr>
        <w:footnoteReference w:id="27"/>
      </w:r>
      <w:r>
        <w:rPr>
          <w:lang w:eastAsia="pl-PL"/>
        </w:rPr>
        <w:t>i, w szczególności aglomeracji i średnich miast województwa mazowieckiego.</w:t>
      </w:r>
    </w:p>
    <w:p w14:paraId="49E7A265" w14:textId="532E8FA1" w:rsidR="004013B9" w:rsidRDefault="004013B9" w:rsidP="004013B9">
      <w:pPr>
        <w:jc w:val="both"/>
        <w:rPr>
          <w:lang w:eastAsia="pl-PL"/>
        </w:rPr>
      </w:pPr>
      <w:r w:rsidRPr="00AE65C9">
        <w:rPr>
          <w:lang w:eastAsia="pl-PL"/>
        </w:rPr>
        <w:t xml:space="preserve">Bezpośrednie negatywne skutki zmian klimatu to również nasilenie się zjawiska eutrofizacji wód śródlądowych i wód </w:t>
      </w:r>
      <w:r>
        <w:rPr>
          <w:lang w:eastAsia="pl-PL"/>
        </w:rPr>
        <w:t>przejściowych i przybrzeżnych</w:t>
      </w:r>
      <w:r w:rsidRPr="00AE65C9">
        <w:rPr>
          <w:lang w:eastAsia="pl-PL"/>
        </w:rPr>
        <w:t xml:space="preserve">, zwiększenie zagrożenia dla życia i zdrowia </w:t>
      </w:r>
      <w:r>
        <w:rPr>
          <w:lang w:eastAsia="pl-PL"/>
        </w:rPr>
        <w:t xml:space="preserve">ludzi </w:t>
      </w:r>
      <w:r w:rsidR="005733D6">
        <w:rPr>
          <w:lang w:eastAsia="pl-PL"/>
        </w:rPr>
        <w:br/>
      </w:r>
      <w:r w:rsidR="009C3069">
        <w:rPr>
          <w:lang w:eastAsia="pl-PL"/>
        </w:rPr>
        <w:t xml:space="preserve">w wyniku stresu termicznego i </w:t>
      </w:r>
      <w:r w:rsidRPr="00AE65C9">
        <w:rPr>
          <w:lang w:eastAsia="pl-PL"/>
        </w:rPr>
        <w:t>zanieczyszczeń powietrza, większe zapotrzebowanie na energię elektryczną w</w:t>
      </w:r>
      <w:r>
        <w:rPr>
          <w:lang w:eastAsia="pl-PL"/>
        </w:rPr>
        <w:t> </w:t>
      </w:r>
      <w:r w:rsidRPr="00AE65C9">
        <w:rPr>
          <w:lang w:eastAsia="pl-PL"/>
        </w:rPr>
        <w:t xml:space="preserve">porze letniej, </w:t>
      </w:r>
      <w:r>
        <w:rPr>
          <w:lang w:eastAsia="pl-PL"/>
        </w:rPr>
        <w:t>zmniejszenie możliwości chłodzenia</w:t>
      </w:r>
      <w:r w:rsidRPr="00AE65C9">
        <w:rPr>
          <w:lang w:eastAsia="pl-PL"/>
        </w:rPr>
        <w:t xml:space="preserve"> elektrowni</w:t>
      </w:r>
      <w:r>
        <w:rPr>
          <w:lang w:eastAsia="pl-PL"/>
        </w:rPr>
        <w:t xml:space="preserve"> cieplnych,</w:t>
      </w:r>
      <w:r w:rsidRPr="00AE65C9">
        <w:rPr>
          <w:lang w:eastAsia="pl-PL"/>
        </w:rPr>
        <w:t xml:space="preserve"> czego skutkiem będzie </w:t>
      </w:r>
      <w:r>
        <w:rPr>
          <w:lang w:eastAsia="pl-PL"/>
        </w:rPr>
        <w:t xml:space="preserve">przykładowo </w:t>
      </w:r>
      <w:r w:rsidRPr="00AE65C9">
        <w:rPr>
          <w:lang w:eastAsia="pl-PL"/>
        </w:rPr>
        <w:t xml:space="preserve">spadek </w:t>
      </w:r>
      <w:r>
        <w:rPr>
          <w:lang w:eastAsia="pl-PL"/>
        </w:rPr>
        <w:t xml:space="preserve">ich </w:t>
      </w:r>
      <w:r w:rsidRPr="00AE65C9">
        <w:rPr>
          <w:lang w:eastAsia="pl-PL"/>
        </w:rPr>
        <w:t>mocy produkcyjnej</w:t>
      </w:r>
      <w:r>
        <w:rPr>
          <w:lang w:eastAsia="pl-PL"/>
        </w:rPr>
        <w:t xml:space="preserve"> i przeciążenie sieci energetycznej</w:t>
      </w:r>
      <w:r w:rsidRPr="00AE65C9">
        <w:rPr>
          <w:lang w:eastAsia="pl-PL"/>
        </w:rPr>
        <w:t>.</w:t>
      </w:r>
    </w:p>
    <w:p w14:paraId="26EC9DAB" w14:textId="249D86EB" w:rsidR="003F4938" w:rsidRDefault="003F4938" w:rsidP="00E0425A">
      <w:pPr>
        <w:jc w:val="both"/>
        <w:rPr>
          <w:lang w:eastAsia="pl-PL"/>
        </w:rPr>
      </w:pPr>
      <w:r>
        <w:rPr>
          <w:lang w:eastAsia="pl-PL"/>
        </w:rPr>
        <w:t>Bardzo wysokie zagrożenie ryzykiem eutrofizacji wód śródlądowych</w:t>
      </w:r>
      <w:r w:rsidR="004013B9">
        <w:rPr>
          <w:lang w:eastAsia="pl-PL"/>
        </w:rPr>
        <w:t xml:space="preserve"> zidentyfikowano </w:t>
      </w:r>
      <w:r>
        <w:rPr>
          <w:lang w:eastAsia="pl-PL"/>
        </w:rPr>
        <w:t>w województwie</w:t>
      </w:r>
      <w:r w:rsidR="00950AB4">
        <w:rPr>
          <w:rStyle w:val="Odwoanieprzypisudolnego"/>
          <w:lang w:eastAsia="pl-PL"/>
        </w:rPr>
        <w:footnoteReference w:id="28"/>
      </w:r>
      <w:r>
        <w:rPr>
          <w:lang w:eastAsia="pl-PL"/>
        </w:rPr>
        <w:t xml:space="preserve"> pomorskim i zachodniopomorskim. </w:t>
      </w:r>
      <w:r w:rsidR="00EC5AFA">
        <w:rPr>
          <w:lang w:eastAsia="pl-PL"/>
        </w:rPr>
        <w:t>Poważne zagrożenie eutrofizacją występuje również na terenach województwa warmińsko</w:t>
      </w:r>
      <w:r w:rsidR="004D3477">
        <w:rPr>
          <w:lang w:eastAsia="pl-PL"/>
        </w:rPr>
        <w:t>-</w:t>
      </w:r>
      <w:r w:rsidR="00EC5AFA">
        <w:rPr>
          <w:lang w:eastAsia="pl-PL"/>
        </w:rPr>
        <w:t xml:space="preserve">mazurskiego. </w:t>
      </w:r>
    </w:p>
    <w:p w14:paraId="27369593" w14:textId="444BC877" w:rsidR="00E0425A" w:rsidRDefault="00E0425A" w:rsidP="00E0425A">
      <w:pPr>
        <w:jc w:val="both"/>
      </w:pPr>
      <w:r>
        <w:lastRenderedPageBreak/>
        <w:t xml:space="preserve">Jednym z głównych </w:t>
      </w:r>
      <w:r w:rsidRPr="007D2EA7">
        <w:t>wyzwa</w:t>
      </w:r>
      <w:r>
        <w:t xml:space="preserve">ń </w:t>
      </w:r>
      <w:r w:rsidRPr="007D2EA7">
        <w:t>dla zrównoważonego rozwoju w Polsce jest</w:t>
      </w:r>
      <w:r>
        <w:t xml:space="preserve"> więc dostosowanie</w:t>
      </w:r>
      <w:r w:rsidRPr="00F36BAB">
        <w:t xml:space="preserve"> do zmieniającego się klimatu poprzez poprawę odporności</w:t>
      </w:r>
      <w:r>
        <w:t xml:space="preserve"> poszczególnych sektorów gospodarki. Zmiany klimatu</w:t>
      </w:r>
      <w:r w:rsidRPr="00A47668">
        <w:t xml:space="preserve"> </w:t>
      </w:r>
      <w:r>
        <w:t xml:space="preserve">będą miały znamienny wpływ przede wszystkim </w:t>
      </w:r>
      <w:r w:rsidRPr="00A47668">
        <w:t xml:space="preserve">na </w:t>
      </w:r>
      <w:r>
        <w:t>gospodarkę wodną kraju</w:t>
      </w:r>
      <w:r w:rsidRPr="00A47668">
        <w:t xml:space="preserve">. Polska ma stosunkowo </w:t>
      </w:r>
      <w:r>
        <w:t>niewielkie</w:t>
      </w:r>
      <w:r w:rsidRPr="00A47668">
        <w:t xml:space="preserve"> zasob</w:t>
      </w:r>
      <w:r>
        <w:t>y</w:t>
      </w:r>
      <w:r w:rsidRPr="00A47668">
        <w:t xml:space="preserve"> wodn</w:t>
      </w:r>
      <w:r>
        <w:t>e</w:t>
      </w:r>
      <w:r w:rsidRPr="00A47668">
        <w:t xml:space="preserve">, a efektywność ich wykorzystania jest niska. </w:t>
      </w:r>
      <w:r>
        <w:t>W</w:t>
      </w:r>
      <w:r w:rsidR="00D026D7">
        <w:t> </w:t>
      </w:r>
      <w:r>
        <w:t>niektórych regionach już teraz identyfikowane są okresowe problemy</w:t>
      </w:r>
      <w:r w:rsidRPr="00A47668">
        <w:t xml:space="preserve"> z zaopatrzeniem w wodę. </w:t>
      </w:r>
      <w:r>
        <w:t xml:space="preserve">Jednocześnie, </w:t>
      </w:r>
      <w:r w:rsidRPr="00A47668">
        <w:t xml:space="preserve">we wszystkich częściach kraju wzrośnie ryzyko wystąpienia </w:t>
      </w:r>
      <w:r>
        <w:t xml:space="preserve">powodzi, co związane jest z </w:t>
      </w:r>
      <w:r w:rsidRPr="00A47668">
        <w:t>niewystarczającą zdolnością retencyjną naturalnych i sztucznych zbiorników</w:t>
      </w:r>
      <w:r w:rsidR="0061317C">
        <w:t xml:space="preserve"> oraz wzrostem udziału powierzchni nieprzepuszczalnych, szczególnie w miastach.</w:t>
      </w:r>
    </w:p>
    <w:p w14:paraId="31BA7CFD" w14:textId="117E0FCB" w:rsidR="00DB4486" w:rsidRDefault="00DB4486" w:rsidP="00DB4486">
      <w:pPr>
        <w:jc w:val="both"/>
      </w:pPr>
      <w:r>
        <w:t xml:space="preserve">Narażone na powodzie są </w:t>
      </w:r>
      <w:r w:rsidRPr="00C33DFF">
        <w:t>teren</w:t>
      </w:r>
      <w:r>
        <w:t>y</w:t>
      </w:r>
      <w:r w:rsidRPr="00C33DFF">
        <w:t xml:space="preserve"> </w:t>
      </w:r>
      <w:r>
        <w:t>inwestycyjne</w:t>
      </w:r>
      <w:r w:rsidRPr="00C33DFF">
        <w:t xml:space="preserve"> i duż</w:t>
      </w:r>
      <w:r>
        <w:t>e</w:t>
      </w:r>
      <w:r w:rsidRPr="00C33DFF">
        <w:t xml:space="preserve"> miast</w:t>
      </w:r>
      <w:r>
        <w:t>a</w:t>
      </w:r>
      <w:r w:rsidRPr="00C33DFF">
        <w:t xml:space="preserve"> </w:t>
      </w:r>
      <w:r>
        <w:t>województwa opolskiego</w:t>
      </w:r>
      <w:r w:rsidR="00950AB4">
        <w:rPr>
          <w:rStyle w:val="Odwoanieprzypisudolnego"/>
        </w:rPr>
        <w:footnoteReference w:id="29"/>
      </w:r>
      <w:r>
        <w:t xml:space="preserve"> z uwagi na ich położenie w dolinach rzecznych, szczególnie w dolinie </w:t>
      </w:r>
      <w:r w:rsidRPr="00C33DFF">
        <w:t>Odry i Nysy Kłodzkiej.</w:t>
      </w:r>
      <w:r>
        <w:t xml:space="preserve"> W województwie występują</w:t>
      </w:r>
      <w:r w:rsidRPr="00C33DFF">
        <w:t xml:space="preserve"> </w:t>
      </w:r>
      <w:r>
        <w:t xml:space="preserve">także </w:t>
      </w:r>
      <w:r w:rsidRPr="00C33DFF">
        <w:t>tereny rolnicze o dużym potencjale, gdzie zagrożenie suszą i opadaniem poziomu wód gruntowych może spowodować w przyszłości znaczne zahamowanie rozwoju społeczno-gospodarczego.</w:t>
      </w:r>
    </w:p>
    <w:p w14:paraId="2337E0DE" w14:textId="236417A2" w:rsidR="00DB4486" w:rsidRDefault="00DB4486" w:rsidP="00DB4486">
      <w:pPr>
        <w:jc w:val="both"/>
      </w:pPr>
      <w:r>
        <w:t xml:space="preserve">Wysokim ryzykiem </w:t>
      </w:r>
      <w:r w:rsidRPr="00C33DFF">
        <w:t xml:space="preserve">zagrożenia powodziowego </w:t>
      </w:r>
      <w:r>
        <w:t>charakteryzują się także z</w:t>
      </w:r>
      <w:r w:rsidRPr="00C33DFF">
        <w:t>naczne obszary województwa</w:t>
      </w:r>
      <w:r w:rsidR="00950AB4">
        <w:rPr>
          <w:rStyle w:val="Odwoanieprzypisudolnego"/>
        </w:rPr>
        <w:footnoteReference w:id="30"/>
      </w:r>
      <w:r w:rsidRPr="00C33DFF">
        <w:t xml:space="preserve"> </w:t>
      </w:r>
      <w:r>
        <w:t>podkarpackiego</w:t>
      </w:r>
      <w:r w:rsidR="004D3477">
        <w:t>,</w:t>
      </w:r>
      <w:r>
        <w:t xml:space="preserve"> </w:t>
      </w:r>
      <w:r w:rsidRPr="00C33DFF">
        <w:t>położone w szczególności w dolinach rzek: Wisła, Wisłoka, San, Wisłok, Łęg, Trześniówka, Jasiołka, Ropa</w:t>
      </w:r>
      <w:r w:rsidR="004D3477">
        <w:t>,</w:t>
      </w:r>
      <w:r w:rsidRPr="00C33DFF">
        <w:t xml:space="preserve"> a także obszary w dolinach mniejszych rzek należących do zlewni </w:t>
      </w:r>
      <w:r w:rsidR="004D3477">
        <w:t>tych</w:t>
      </w:r>
      <w:r w:rsidRPr="00C33DFF">
        <w:t xml:space="preserve"> rzek. </w:t>
      </w:r>
      <w:r>
        <w:t xml:space="preserve">Problem ten dotyczy aż </w:t>
      </w:r>
      <w:r w:rsidRPr="00C33DFF">
        <w:t>46 gmin z obszaru województwa (29%)</w:t>
      </w:r>
      <w:r w:rsidR="004D3477">
        <w:t>.</w:t>
      </w:r>
    </w:p>
    <w:p w14:paraId="7414E744" w14:textId="2831C0BE" w:rsidR="00E0425A" w:rsidRDefault="00E0425A" w:rsidP="00E0425A">
      <w:pPr>
        <w:jc w:val="both"/>
      </w:pPr>
      <w:r>
        <w:t xml:space="preserve">Zmieniający się klimat będzie miał również kluczowy wpływ na warunki produkcji w sektorze rolnym. </w:t>
      </w:r>
      <w:r w:rsidR="00DD0A9E">
        <w:t xml:space="preserve">Niedobory wody to jeden z przykładów negatywnego oddziaływania na sektor rolnictwa w wyniku zmian klimatycznych. </w:t>
      </w:r>
      <w:r>
        <w:t xml:space="preserve">Okresowo, problemem są także podtopienia spowodowane intensywnymi opadami, jak również przymrozki. </w:t>
      </w:r>
      <w:r w:rsidR="002C46F2">
        <w:t>Ponadto, w związku z wydłużeniem okresu wegetacyjnego, spowodowanego wzrostem średniej temperatury, zwiększa się zagrożenie wystąpienia szkodników roślin uprawnych, zmiana zasięgu ich występowania, chorób zwierząt bądź obniżenie wydajności zwierząt, co w sposób istotny może wpłynąć na efektywność produkcji rolnej, a przy większej skali także na poziom bezpieczeństwa żywnościowego kraju.</w:t>
      </w:r>
    </w:p>
    <w:p w14:paraId="5A552C48" w14:textId="21EE08D6" w:rsidR="00EC5AFA" w:rsidRDefault="00EC5AFA" w:rsidP="00E0425A">
      <w:pPr>
        <w:jc w:val="both"/>
      </w:pPr>
      <w:r>
        <w:t>Z uwagi na rolniczo</w:t>
      </w:r>
      <w:r w:rsidR="00F238F6">
        <w:t>-</w:t>
      </w:r>
      <w:r w:rsidR="00DE6F71">
        <w:t>leśny</w:t>
      </w:r>
      <w:r>
        <w:t xml:space="preserve"> charakter gospodarki wytwórczej występowanie katastrofalnych zjawisk klimatycznych będzie miało szczególnie negatywne konsekwencje dla rozwoju województwa warmińsko</w:t>
      </w:r>
      <w:r w:rsidR="00F238F6">
        <w:t>-</w:t>
      </w:r>
      <w:r>
        <w:t>mazurskiego</w:t>
      </w:r>
      <w:r w:rsidR="00DE6F71">
        <w:t>, lubelskiego, wielkopolskiego i mazowieckiego.</w:t>
      </w:r>
    </w:p>
    <w:p w14:paraId="60F904C0" w14:textId="77777777" w:rsidR="00E0425A" w:rsidRDefault="00E0425A" w:rsidP="00E0425A">
      <w:pPr>
        <w:jc w:val="both"/>
      </w:pPr>
      <w:r>
        <w:t xml:space="preserve">Podjęcia działań adaptacyjnych będą wymagały również sektory transportu i budownictwa. Szczególnie podatnym na występowanie ekstremalnych zjawisk pogodowych, takich jak </w:t>
      </w:r>
      <w:r w:rsidRPr="00F23186">
        <w:t xml:space="preserve">silne wiatry, </w:t>
      </w:r>
      <w:r>
        <w:t>nawalne</w:t>
      </w:r>
      <w:r w:rsidRPr="00F23186">
        <w:t xml:space="preserve"> deszcz</w:t>
      </w:r>
      <w:r>
        <w:t xml:space="preserve">e i burze, powodzie, osuwiska, śnieg, </w:t>
      </w:r>
      <w:r w:rsidRPr="00F23186">
        <w:t xml:space="preserve">lód, </w:t>
      </w:r>
      <w:r w:rsidR="00214393">
        <w:t>skrajne</w:t>
      </w:r>
      <w:r w:rsidRPr="00F23186">
        <w:t xml:space="preserve"> temperatury i brak widoczności</w:t>
      </w:r>
      <w:r>
        <w:t>, jest transport drogowy i kolejowy</w:t>
      </w:r>
      <w:r w:rsidRPr="00910628">
        <w:t xml:space="preserve">. Powyższe będzie stanowiło impuls </w:t>
      </w:r>
      <w:r w:rsidRPr="005D1BF6">
        <w:t>dla</w:t>
      </w:r>
      <w:r w:rsidRPr="00910628">
        <w:t xml:space="preserve"> opracowani</w:t>
      </w:r>
      <w:r w:rsidRPr="005D1BF6">
        <w:t>a i rozwoju nowych standardów projektowania infrastruktury transportowej i modernizacji istniejącej infrastruktury.</w:t>
      </w:r>
    </w:p>
    <w:p w14:paraId="4C382D10" w14:textId="77777777" w:rsidR="00E0425A" w:rsidRDefault="00E0425A" w:rsidP="00E0425A">
      <w:pPr>
        <w:jc w:val="both"/>
      </w:pPr>
      <w:r>
        <w:lastRenderedPageBreak/>
        <w:t>Zmiany standardów technicznych będą również nieuniknione w sektorze budownictwa, zwłaszcza w</w:t>
      </w:r>
      <w:r w:rsidR="00214393">
        <w:t> </w:t>
      </w:r>
      <w:r>
        <w:t xml:space="preserve">odniesieniu do </w:t>
      </w:r>
      <w:r w:rsidRPr="005D1BF6">
        <w:t>projekt</w:t>
      </w:r>
      <w:r>
        <w:t>owania budynków</w:t>
      </w:r>
      <w:r w:rsidRPr="005D1BF6">
        <w:t xml:space="preserve"> </w:t>
      </w:r>
      <w:r>
        <w:t xml:space="preserve">(głównie fundamentów i elementów nośnych) oraz </w:t>
      </w:r>
      <w:r w:rsidRPr="005D1BF6">
        <w:t>systemów odwadniających.</w:t>
      </w:r>
    </w:p>
    <w:p w14:paraId="23C1FA82" w14:textId="6753856C" w:rsidR="00D73AE1" w:rsidRDefault="00612ED7" w:rsidP="00E0425A">
      <w:pPr>
        <w:jc w:val="both"/>
      </w:pPr>
      <w:r>
        <w:t>R</w:t>
      </w:r>
      <w:r w:rsidRPr="00612ED7">
        <w:t xml:space="preserve">egionem o dużym zagrożeniu ruchami masowymi ziemi </w:t>
      </w:r>
      <w:r>
        <w:t>jest województwo</w:t>
      </w:r>
      <w:r w:rsidR="00950AB4">
        <w:rPr>
          <w:rStyle w:val="Odwoanieprzypisudolnego"/>
        </w:rPr>
        <w:footnoteReference w:id="31"/>
      </w:r>
      <w:r>
        <w:t xml:space="preserve"> małopolskie. Zagrożenie </w:t>
      </w:r>
      <w:r w:rsidRPr="00612ED7">
        <w:t xml:space="preserve">powodowane </w:t>
      </w:r>
      <w:r>
        <w:t>jest w szczególności</w:t>
      </w:r>
      <w:r w:rsidRPr="00612ED7">
        <w:t xml:space="preserve"> budową geologiczną, morfologią, warunkami hydrogeologicznymi i hydrologicznymi, nadmiernymi opadami oraz działalnością człowieka. Obszar województwa małopolskiego jest szczególnie predysponowany do powstawania osuwisk, ze względu na budowę geologiczną. Zdecydowana większość osuwisk występuje w południowej części województwa na obszarze Karpat Zewnętrznych (fliszowych), zbudowanych niemal wyłącznie z piaskowcowo-łupkowych utworów kredy i paleogenu. W rejonie tym silnie zróżnicowana rzeźba terenu oraz naturalne predyspozycje łupkowych skał fliszu karpackiego, sprzyjają powstawaniu ruchów masowych. Osuwiska powodują degradację objętych nimi terenów i zniszczenia posadowionych na ich obszarze obiektów budowlanych oraz infrastruktury (sieć drogowa, kanalizacja, linie telekomunikacyjne, elektryczne, gazociągi). Na terenach rolnych zniszczeniu ulegają uprawy i niekiedy przywróceni</w:t>
      </w:r>
      <w:r w:rsidR="00F238F6">
        <w:t>a</w:t>
      </w:r>
      <w:r w:rsidRPr="00612ED7">
        <w:t xml:space="preserve"> wymaga funkcja rolna tego obszaru</w:t>
      </w:r>
      <w:r w:rsidR="00F238F6">
        <w:t>.</w:t>
      </w:r>
      <w:r w:rsidRPr="00612ED7">
        <w:t xml:space="preserve"> </w:t>
      </w:r>
      <w:r w:rsidR="00F238F6">
        <w:t>N</w:t>
      </w:r>
      <w:r w:rsidRPr="00612ED7">
        <w:t>a obszarach leśnych, osuwiska powodują zniszczenia w drzewostanie.</w:t>
      </w:r>
      <w:r w:rsidR="00D73AE1">
        <w:t xml:space="preserve"> Duże zagrożenie osuwiskami, zwłaszcza na terenach wiejskich i obszarach górskich identyfikuje również województwo śląskie </w:t>
      </w:r>
    </w:p>
    <w:p w14:paraId="2225AD8F" w14:textId="2D38A9BB" w:rsidR="00E0425A" w:rsidRDefault="00E0425A" w:rsidP="00E0425A">
      <w:pPr>
        <w:jc w:val="both"/>
      </w:pPr>
      <w:r>
        <w:t>Prognozowany wzrost intensywności i częstotliwości występowania sztormów</w:t>
      </w:r>
      <w:r w:rsidR="00DC5CA7">
        <w:t xml:space="preserve"> oraz </w:t>
      </w:r>
      <w:r w:rsidR="00DC5CA7" w:rsidRPr="00920C53">
        <w:rPr>
          <w:lang w:eastAsia="pl-PL"/>
        </w:rPr>
        <w:t>wzrost wysokości fal</w:t>
      </w:r>
      <w:r>
        <w:t xml:space="preserve"> na Morzu Bałtyckim spowoduj</w:t>
      </w:r>
      <w:r w:rsidR="00DC5CA7">
        <w:t>ą</w:t>
      </w:r>
      <w:r>
        <w:t xml:space="preserve"> nasilenie zjawisk erozji wybrzeża oraz wzrost zasolenia wód gruntowych na obszarach niżej położonych. </w:t>
      </w:r>
      <w:r w:rsidR="00DC5CA7" w:rsidRPr="00920C53">
        <w:rPr>
          <w:lang w:eastAsia="pl-PL"/>
        </w:rPr>
        <w:t xml:space="preserve">Postępująca erozja brzegu powoduje zwiększenie zagrożenia powodziowego od strony </w:t>
      </w:r>
      <w:r w:rsidR="00DC5CA7">
        <w:rPr>
          <w:lang w:eastAsia="pl-PL"/>
        </w:rPr>
        <w:t>morza</w:t>
      </w:r>
      <w:r w:rsidR="00DC5CA7" w:rsidRPr="00920C53">
        <w:rPr>
          <w:lang w:eastAsia="pl-PL"/>
        </w:rPr>
        <w:t>.</w:t>
      </w:r>
      <w:r w:rsidR="00DC5CA7">
        <w:rPr>
          <w:lang w:eastAsia="pl-PL"/>
        </w:rPr>
        <w:t xml:space="preserve"> </w:t>
      </w:r>
      <w:r w:rsidR="00DC5CA7" w:rsidRPr="00920C53">
        <w:rPr>
          <w:lang w:eastAsia="pl-PL"/>
        </w:rPr>
        <w:t>Do najbardziej narażonych obszarów zaliczyć należy Półwysep Helski oraz Wybrzeże Środkowe.</w:t>
      </w:r>
      <w:r w:rsidR="00DC5CA7">
        <w:rPr>
          <w:lang w:eastAsia="pl-PL"/>
        </w:rPr>
        <w:t xml:space="preserve"> </w:t>
      </w:r>
      <w:r w:rsidR="00DC5CA7" w:rsidRPr="00920C53">
        <w:rPr>
          <w:lang w:eastAsia="pl-PL"/>
        </w:rPr>
        <w:t xml:space="preserve">Przyjmuje się, że już ponad 70% polskiego wybrzeża to odcinki erozyjne. </w:t>
      </w:r>
      <w:r w:rsidR="00DC5CA7">
        <w:rPr>
          <w:lang w:eastAsia="pl-PL"/>
        </w:rPr>
        <w:t>Zmiany klimatu powodują także</w:t>
      </w:r>
      <w:r w:rsidR="00DC5CA7" w:rsidRPr="00920C53">
        <w:rPr>
          <w:lang w:eastAsia="pl-PL"/>
        </w:rPr>
        <w:t xml:space="preserve"> występowanie łagodniejszych zim, w wyniku czego należy oczekiwać redukcji pokrywy lodowej, naturalnej ochr</w:t>
      </w:r>
      <w:r w:rsidR="00DC5CA7">
        <w:rPr>
          <w:lang w:eastAsia="pl-PL"/>
        </w:rPr>
        <w:t>ony przed falowaniem sztormowym</w:t>
      </w:r>
      <w:r w:rsidR="00DC5CA7" w:rsidRPr="00920C53">
        <w:rPr>
          <w:lang w:eastAsia="pl-PL"/>
        </w:rPr>
        <w:t xml:space="preserve"> i zmniejszenia odporności brzegu na rozmywanie. Zmniejszenie ryzyka powodziowego od strony morza następuje przez realizację działań z zakresu ochrony brzegu morskiego. </w:t>
      </w:r>
      <w:r>
        <w:t xml:space="preserve">Istotne znaczenie będzie mieć </w:t>
      </w:r>
      <w:r w:rsidR="00DC5CA7">
        <w:t>także</w:t>
      </w:r>
      <w:r>
        <w:t xml:space="preserve"> monitoring stref przybrzeżnych. </w:t>
      </w:r>
    </w:p>
    <w:p w14:paraId="38CF2A1C" w14:textId="1880C309" w:rsidR="00A92FC1" w:rsidRDefault="00D834BD" w:rsidP="00E0425A">
      <w:pPr>
        <w:jc w:val="both"/>
      </w:pPr>
      <w:r w:rsidRPr="00A34E81">
        <w:t xml:space="preserve">Spodziewane </w:t>
      </w:r>
      <w:r w:rsidRPr="00981FF4">
        <w:t>ocieplenie klimatu spowoduje migrację gatunków, w tym obcych inwazyjnych, głównie z Europy Południowej, Afryki Północnej, Azji, wraz z równoczesnym wycofywaniem się tych gatunków, które nie są przystosowane do wysokich temperatur i suszy latem, a dobrze znoszą ostre mrozy.</w:t>
      </w:r>
      <w:r w:rsidRPr="00A34E81">
        <w:t xml:space="preserve"> </w:t>
      </w:r>
      <w:r>
        <w:t>Nie bez znaczenia będzie wpływ zmian klimatu na skład gatunkowy drzewostanów oraz ich kondycję. Osłabione drzewa będą bardziej podatne na uszkodzenia od wiatru</w:t>
      </w:r>
      <w:r w:rsidR="00E0425A">
        <w:t xml:space="preserve">. </w:t>
      </w:r>
      <w:r w:rsidR="00424B4A">
        <w:t xml:space="preserve">Wskazane jest podjęcie dalszych działań na rzecz zrównoważonej gospodarki leśnej, zapewnienia dostatecznej ilości wody w lasach oraz ewentualnej przebudowy składu gatunkowego lasów. </w:t>
      </w:r>
      <w:r w:rsidR="00A92FC1">
        <w:t xml:space="preserve">Bardzo wysokie zagrożenie </w:t>
      </w:r>
      <w:r w:rsidR="00A92FC1">
        <w:lastRenderedPageBreak/>
        <w:t>osłabienia drzewostanów zidentyfikowano na obszarze województwa</w:t>
      </w:r>
      <w:r w:rsidR="00950AB4">
        <w:rPr>
          <w:rStyle w:val="Odwoanieprzypisudolnego"/>
        </w:rPr>
        <w:footnoteReference w:id="32"/>
      </w:r>
      <w:r w:rsidR="00A92FC1">
        <w:t xml:space="preserve"> pomorskiego, w szczególności na Kaszubach i w Borach Tucholskich</w:t>
      </w:r>
      <w:r w:rsidR="00186E8D">
        <w:t>,</w:t>
      </w:r>
      <w:r w:rsidR="00D73AE1">
        <w:t xml:space="preserve"> oraz województwa śląskiego</w:t>
      </w:r>
      <w:r w:rsidR="00A92FC1">
        <w:t>.</w:t>
      </w:r>
    </w:p>
    <w:p w14:paraId="3D631A7E" w14:textId="77777777" w:rsidR="00E0425A" w:rsidRDefault="00E0425A" w:rsidP="00E0425A">
      <w:pPr>
        <w:jc w:val="both"/>
      </w:pPr>
      <w:r>
        <w:t xml:space="preserve">Najprawdopodobniej najbardziej narażone na działanie czynników klimatycznych będą ekosystemy górskie. Szacuje się, że na tych obszarach w Polsce, w związku ze zmianami klimatu, wyginięciem zagrożone </w:t>
      </w:r>
      <w:r w:rsidRPr="00D277E3">
        <w:t>jest 60% gatunków.</w:t>
      </w:r>
    </w:p>
    <w:p w14:paraId="3C62907E" w14:textId="01AB9101" w:rsidR="00DD0A9E" w:rsidRDefault="00E0425A" w:rsidP="00DD0A9E">
      <w:pPr>
        <w:shd w:val="clear" w:color="auto" w:fill="FFFFFF"/>
        <w:spacing w:after="0"/>
        <w:jc w:val="both"/>
      </w:pPr>
      <w:r>
        <w:t xml:space="preserve">Obok działań adaptacyjnych Polska kontynuować powinna podejmowanie wysiłków na rzecz </w:t>
      </w:r>
      <w:r w:rsidR="00214393">
        <w:t>łagodzenia</w:t>
      </w:r>
      <w:r>
        <w:t xml:space="preserve"> zmian klimatu i zmniejszenia koncentracji dwutlenku węgla w powietrzu. Z</w:t>
      </w:r>
      <w:r w:rsidRPr="00A35E3C">
        <w:t>wrot w kierunku zmniejszenia emisji gazów cieplarnianych będzie wymagał energicznych i skoordynowanych działań w różnych sektorach</w:t>
      </w:r>
      <w:r>
        <w:t xml:space="preserve"> gospodarki, a prowadzona polityka klimatyczna </w:t>
      </w:r>
      <w:r w:rsidRPr="008C05AA">
        <w:t xml:space="preserve">będzie w dalszym ciągu </w:t>
      </w:r>
      <w:r>
        <w:t>stymulować</w:t>
      </w:r>
      <w:r w:rsidRPr="008C05AA">
        <w:t xml:space="preserve"> korzystanie z czystych technologii</w:t>
      </w:r>
      <w:r>
        <w:t xml:space="preserve">. </w:t>
      </w:r>
      <w:r w:rsidRPr="008C05AA">
        <w:t xml:space="preserve">Polska posiada duży potencjał w ograniczaniu koncentracji </w:t>
      </w:r>
      <w:r w:rsidR="00DD0A9E">
        <w:t>GC</w:t>
      </w:r>
      <w:r w:rsidR="00DD0A9E" w:rsidRPr="008C05AA">
        <w:t xml:space="preserve"> </w:t>
      </w:r>
      <w:r w:rsidRPr="008C05AA">
        <w:t>w </w:t>
      </w:r>
      <w:r>
        <w:t>powietrzu</w:t>
      </w:r>
      <w:r w:rsidRPr="008C05AA">
        <w:t xml:space="preserve"> poprzez m.in.:</w:t>
      </w:r>
      <w:r>
        <w:t xml:space="preserve"> wykorzystanie potencjału lasów, </w:t>
      </w:r>
      <w:r w:rsidRPr="008C05AA">
        <w:t>rozwój budownictwa drewnianego w roli magazynu CO</w:t>
      </w:r>
      <w:r w:rsidRPr="006B21EF">
        <w:rPr>
          <w:vertAlign w:val="subscript"/>
        </w:rPr>
        <w:t>2</w:t>
      </w:r>
      <w:r w:rsidRPr="008C05AA">
        <w:t>, wykorzystanie biomasy leśnej i rolnej dla produkcji energii z OZE</w:t>
      </w:r>
      <w:r>
        <w:t xml:space="preserve"> w dedykowanych instalacjach</w:t>
      </w:r>
      <w:r w:rsidRPr="008C05AA">
        <w:t>, uwzględnienie</w:t>
      </w:r>
      <w:r>
        <w:t xml:space="preserve"> potencjału hydroenergetycznego</w:t>
      </w:r>
      <w:r w:rsidRPr="008C05AA">
        <w:t xml:space="preserve"> oraz polskich zasobów geotermalnych</w:t>
      </w:r>
      <w:r>
        <w:t>, zachowanie i odbudowę terenów podmokłych, sekwestrację węgla w glebie</w:t>
      </w:r>
      <w:r w:rsidRPr="008C05AA">
        <w:t>.</w:t>
      </w:r>
      <w:r>
        <w:t xml:space="preserve"> </w:t>
      </w:r>
    </w:p>
    <w:p w14:paraId="2DE6893D" w14:textId="77777777" w:rsidR="00186E8D" w:rsidRPr="008C05AA" w:rsidRDefault="00186E8D" w:rsidP="00DD0A9E">
      <w:pPr>
        <w:shd w:val="clear" w:color="auto" w:fill="FFFFFF"/>
        <w:spacing w:after="0"/>
        <w:jc w:val="both"/>
      </w:pPr>
    </w:p>
    <w:p w14:paraId="11033F3F" w14:textId="20C4AEAA" w:rsidR="00DD0A9E" w:rsidRDefault="00DD0A9E" w:rsidP="00DD0A9E">
      <w:pPr>
        <w:shd w:val="clear" w:color="auto" w:fill="FFFFFF"/>
        <w:spacing w:after="0"/>
        <w:jc w:val="both"/>
      </w:pPr>
      <w:r w:rsidRPr="008C05AA">
        <w:t>Według krajowych prognoz emisji gazów cieplarnianych, opracowanych w 201</w:t>
      </w:r>
      <w:r>
        <w:t>7</w:t>
      </w:r>
      <w:r w:rsidRPr="008C05AA">
        <w:t xml:space="preserve"> r. na potrzeby </w:t>
      </w:r>
      <w:r w:rsidRPr="00186E8D">
        <w:rPr>
          <w:i/>
        </w:rPr>
        <w:t>Siódmego raportu rządowego</w:t>
      </w:r>
      <w:r>
        <w:t xml:space="preserve"> i </w:t>
      </w:r>
      <w:r w:rsidRPr="00186E8D">
        <w:rPr>
          <w:i/>
        </w:rPr>
        <w:t>Trzeciego raportu</w:t>
      </w:r>
      <w:r w:rsidRPr="006B21EF">
        <w:rPr>
          <w:i/>
        </w:rPr>
        <w:t xml:space="preserve"> dwuletniego dla Konferencji Stron Ramowej Konwencji NZ ws. zmian klimatu</w:t>
      </w:r>
      <w:r w:rsidRPr="008C05AA">
        <w:t>, szacuje się, że w 2030 r. całkowite emisje w Polsce będą o 2</w:t>
      </w:r>
      <w:r>
        <w:t>3</w:t>
      </w:r>
      <w:r w:rsidRPr="008C05AA">
        <w:t>% niższe niż w 1990 r.</w:t>
      </w:r>
      <w:r w:rsidRPr="006B21EF">
        <w:rPr>
          <w:rFonts w:eastAsia="Times New Roman" w:cstheme="minorHAnsi"/>
          <w:color w:val="222222"/>
          <w:sz w:val="24"/>
          <w:szCs w:val="24"/>
          <w:lang w:eastAsia="pl-PL"/>
        </w:rPr>
        <w:t xml:space="preserve"> </w:t>
      </w:r>
      <w:r w:rsidRPr="0011627B">
        <w:rPr>
          <w:rFonts w:eastAsia="Times New Roman" w:cstheme="minorHAnsi"/>
          <w:color w:val="222222"/>
          <w:lang w:eastAsia="pl-PL"/>
        </w:rPr>
        <w:t xml:space="preserve">i o 37% </w:t>
      </w:r>
      <w:r>
        <w:rPr>
          <w:rFonts w:eastAsia="Times New Roman" w:cstheme="minorHAnsi"/>
          <w:color w:val="222222"/>
          <w:lang w:eastAsia="pl-PL"/>
        </w:rPr>
        <w:t xml:space="preserve">niższe </w:t>
      </w:r>
      <w:r w:rsidRPr="0011627B">
        <w:rPr>
          <w:rFonts w:eastAsia="Times New Roman" w:cstheme="minorHAnsi"/>
          <w:color w:val="222222"/>
          <w:lang w:eastAsia="pl-PL"/>
        </w:rPr>
        <w:t xml:space="preserve">niż w 1988 r. </w:t>
      </w:r>
      <w:r w:rsidRPr="008C05AA">
        <w:t>Wyniki krajowej inwentaryzacji emisji gazów cieplarnianych w zakresie sektorów nieobjętych EU ETS za lata 2013</w:t>
      </w:r>
      <w:r>
        <w:t>–</w:t>
      </w:r>
      <w:r w:rsidRPr="008C05AA">
        <w:t>201</w:t>
      </w:r>
      <w:r>
        <w:t>5</w:t>
      </w:r>
      <w:r w:rsidRPr="008C05AA">
        <w:t xml:space="preserve">, jak również prognozy emisji wskazują, że Polska osiągnie </w:t>
      </w:r>
      <w:r w:rsidRPr="00646963">
        <w:t>cel określony</w:t>
      </w:r>
      <w:r>
        <w:t xml:space="preserve"> w decyzji PE i Rady nr 2009/406/WE</w:t>
      </w:r>
      <w:r>
        <w:rPr>
          <w:rStyle w:val="Odwoanieprzypisudolnego"/>
        </w:rPr>
        <w:footnoteReference w:id="33"/>
      </w:r>
      <w:r>
        <w:t xml:space="preserve"> (+14%) </w:t>
      </w:r>
      <w:r w:rsidR="00950AB4">
        <w:br/>
      </w:r>
      <w:r w:rsidRPr="008C05AA">
        <w:t>w odniesieniu do całego okresu 2013</w:t>
      </w:r>
      <w:r>
        <w:t>–</w:t>
      </w:r>
      <w:r w:rsidRPr="008C05AA">
        <w:t xml:space="preserve">2020 </w:t>
      </w:r>
      <w:r>
        <w:t>z nadwyżką</w:t>
      </w:r>
      <w:r w:rsidRPr="0011627B">
        <w:t xml:space="preserve">. </w:t>
      </w:r>
      <w:r>
        <w:t>Cel redukcyjny dla Polski w non-ETS zostanie określony w procedowanym aktualnie rozporządzeniu ESR (</w:t>
      </w:r>
      <w:r w:rsidRPr="00DB3E65">
        <w:rPr>
          <w:rFonts w:cstheme="minorHAnsi"/>
          <w:i/>
        </w:rPr>
        <w:t>ang. Effort Sharing Regulation</w:t>
      </w:r>
      <w:r>
        <w:rPr>
          <w:rFonts w:cstheme="minorHAnsi"/>
          <w:i/>
        </w:rPr>
        <w:t>)</w:t>
      </w:r>
      <w:r>
        <w:t xml:space="preserve">. </w:t>
      </w:r>
      <w:r w:rsidRPr="006D0952">
        <w:t>Jednak już w latach 2021</w:t>
      </w:r>
      <w:r w:rsidR="00186E8D">
        <w:t>–</w:t>
      </w:r>
      <w:r w:rsidRPr="006D0952">
        <w:t xml:space="preserve">2030 Polska może mieć problem z wypełnieniem celu redukcyjnego w non-ETS, przewidzianego w </w:t>
      </w:r>
      <w:r>
        <w:t xml:space="preserve">projekcie rozporządzenia ESR wynoszącego dla Polski </w:t>
      </w:r>
      <w:r w:rsidR="00186E8D">
        <w:t>–</w:t>
      </w:r>
      <w:r>
        <w:t xml:space="preserve">7%, jako wkładu w wypełnienie ogólnounijnego celu redukcji </w:t>
      </w:r>
      <w:r w:rsidRPr="006D0952">
        <w:t xml:space="preserve">w non-ETS </w:t>
      </w:r>
      <w:r>
        <w:t>wynoszącego</w:t>
      </w:r>
      <w:r w:rsidRPr="006D0952">
        <w:t xml:space="preserve"> 30% w stosunku do emisji z 2005 r. </w:t>
      </w:r>
    </w:p>
    <w:p w14:paraId="6B1BD7FC" w14:textId="77777777" w:rsidR="00E0425A" w:rsidRPr="006D0952" w:rsidRDefault="00E0425A" w:rsidP="00E0425A">
      <w:pPr>
        <w:shd w:val="clear" w:color="auto" w:fill="FFFFFF"/>
        <w:spacing w:after="0"/>
        <w:jc w:val="both"/>
      </w:pPr>
    </w:p>
    <w:p w14:paraId="71224E8C" w14:textId="09DD417A" w:rsidR="00225377" w:rsidRDefault="00E0425A" w:rsidP="00225377">
      <w:pPr>
        <w:shd w:val="clear" w:color="auto" w:fill="FFFFFF"/>
        <w:spacing w:after="0"/>
        <w:jc w:val="both"/>
      </w:pPr>
      <w:r>
        <w:t>Z</w:t>
      </w:r>
      <w:r w:rsidRPr="00D732C5">
        <w:t xml:space="preserve">miany klimatu należy postrzegać jako ryzyko, które powinno być </w:t>
      </w:r>
      <w:r w:rsidR="00225377">
        <w:t>uwzględniane</w:t>
      </w:r>
      <w:r w:rsidRPr="00D732C5">
        <w:t xml:space="preserve"> przy tworzeniu mechanizmów regulacyjnych i planów inwestycyjnych, podobnie jak brane pod uwagę są ryzyka o charakterze makroekonomicznym, czy geopolitycznym. </w:t>
      </w:r>
    </w:p>
    <w:p w14:paraId="08259893" w14:textId="77777777" w:rsidR="00186E8D" w:rsidRDefault="00186E8D" w:rsidP="00225377">
      <w:pPr>
        <w:shd w:val="clear" w:color="auto" w:fill="FFFFFF"/>
        <w:spacing w:after="0"/>
        <w:jc w:val="both"/>
      </w:pPr>
    </w:p>
    <w:p w14:paraId="746566B6" w14:textId="77777777" w:rsidR="00225377" w:rsidRDefault="00225377" w:rsidP="00225377">
      <w:pPr>
        <w:shd w:val="clear" w:color="auto" w:fill="FFFFFF"/>
        <w:spacing w:after="0"/>
        <w:jc w:val="both"/>
      </w:pPr>
      <w:r>
        <w:t xml:space="preserve">Należy również mieć na uwadze, że zmiany klimatu, skutkujące anomaliami pogodowymi w ekstremalnej wersji oraz długofalowymi zmianami, w skali świata będą ograniczały dostępność </w:t>
      </w:r>
      <w:r>
        <w:lastRenderedPageBreak/>
        <w:t>żywności, wody pitnej oraz energii, zwiększając tym samym konkurencję o zasoby i migrację ludności z terenów zagrożonych (na przykład państwa wyspiarskie) w rejony bezpieczniejsze.</w:t>
      </w:r>
    </w:p>
    <w:p w14:paraId="13E70BBA" w14:textId="77777777" w:rsidR="00E0425A" w:rsidRPr="006B21EF" w:rsidRDefault="00E0425A" w:rsidP="00E0425A">
      <w:pPr>
        <w:shd w:val="clear" w:color="auto" w:fill="FFFFFF"/>
        <w:spacing w:after="0"/>
        <w:jc w:val="both"/>
        <w:rPr>
          <w:rFonts w:eastAsia="Times New Roman" w:cstheme="minorHAnsi"/>
          <w:color w:val="222222"/>
          <w:lang w:eastAsia="pl-PL"/>
        </w:rPr>
      </w:pPr>
    </w:p>
    <w:p w14:paraId="21B99186" w14:textId="6F852367" w:rsidR="00E0425A" w:rsidRPr="00A33847" w:rsidRDefault="00E0425A" w:rsidP="008C2DBB">
      <w:pPr>
        <w:pStyle w:val="Nagwek2"/>
        <w:spacing w:after="240"/>
        <w:rPr>
          <w:rStyle w:val="Pogrubienie"/>
          <w:b/>
          <w:bCs w:val="0"/>
        </w:rPr>
      </w:pPr>
      <w:bookmarkStart w:id="10" w:name="_Toc505264584"/>
      <w:r w:rsidRPr="00A33847">
        <w:rPr>
          <w:rStyle w:val="Pogrubienie"/>
          <w:b/>
          <w:bCs w:val="0"/>
        </w:rPr>
        <w:t>Zwiększająca się konkurencja o zasoby</w:t>
      </w:r>
      <w:bookmarkEnd w:id="10"/>
      <w:r w:rsidR="00BD0264">
        <w:rPr>
          <w:rStyle w:val="Pogrubienie"/>
          <w:b/>
          <w:bCs w:val="0"/>
        </w:rPr>
        <w:t xml:space="preserve"> naturalne</w:t>
      </w:r>
    </w:p>
    <w:p w14:paraId="671088EF" w14:textId="77777777" w:rsidR="00E0425A" w:rsidRDefault="00E0425A" w:rsidP="00E0425A">
      <w:pPr>
        <w:jc w:val="both"/>
      </w:pPr>
      <w:r>
        <w:t>D</w:t>
      </w:r>
      <w:r w:rsidRPr="00C537FE">
        <w:t xml:space="preserve">o najważniejszych wyzwań </w:t>
      </w:r>
      <w:r>
        <w:t>w</w:t>
      </w:r>
      <w:r w:rsidRPr="00C537FE">
        <w:t xml:space="preserve"> dziedzinie ochrony </w:t>
      </w:r>
      <w:r w:rsidRPr="00C537FE">
        <w:rPr>
          <w:rFonts w:hint="eastAsia"/>
        </w:rPr>
        <w:t>ś</w:t>
      </w:r>
      <w:r w:rsidRPr="00C537FE">
        <w:t>rodowiska należy zrównoważone, oszczędne i</w:t>
      </w:r>
      <w:r w:rsidR="007F4A8E">
        <w:t> </w:t>
      </w:r>
      <w:r w:rsidRPr="00C537FE">
        <w:t>racjonalne gospodarow</w:t>
      </w:r>
      <w:r>
        <w:t xml:space="preserve">anie jego zasobami naturalnymi. Podejmowanie wysiłków na rzecz </w:t>
      </w:r>
      <w:r w:rsidRPr="00C537FE">
        <w:t>zapewnieni</w:t>
      </w:r>
      <w:r>
        <w:t>a</w:t>
      </w:r>
      <w:r w:rsidRPr="00C537FE">
        <w:t xml:space="preserve"> dostępu do tych zasobów następnym pokoleniom</w:t>
      </w:r>
      <w:r>
        <w:t xml:space="preserve"> jest szczególnie istotne w świetle postępującej urbanizacji, która tworząc bodźce dla rozwoju gospodarczego, będzie zwiększała presje na zasoby pożywienia, wody i energii. </w:t>
      </w:r>
    </w:p>
    <w:p w14:paraId="42102B71" w14:textId="25933C09" w:rsidR="00DA6108" w:rsidRDefault="00DA6108" w:rsidP="00E0425A">
      <w:pPr>
        <w:jc w:val="both"/>
      </w:pPr>
      <w:r>
        <w:t xml:space="preserve">Już w tej chwili duże zagrożenie długotrwałymi przerwami w dostawie energii identyfikują województwa: mazowieckie i pomorskie. </w:t>
      </w:r>
    </w:p>
    <w:p w14:paraId="00622F11" w14:textId="17E37E8F" w:rsidR="00E0425A" w:rsidRDefault="000D58DE" w:rsidP="00E0425A">
      <w:pPr>
        <w:jc w:val="both"/>
      </w:pPr>
      <w:r>
        <w:t xml:space="preserve">W minionym dziesięcioleciu Polska poczyniła znaczne postępy w efektywnym wykorzystaniu energii i wody, niemniej jednak charakteryzuje się niższymi wskaźnikami ich wykorzystania względem standardów </w:t>
      </w:r>
      <w:r w:rsidRPr="00D32B06">
        <w:t>zachodnioeuropejsk</w:t>
      </w:r>
      <w:r w:rsidR="00186E8D">
        <w:t>i</w:t>
      </w:r>
      <w:r>
        <w:t xml:space="preserve">ch. </w:t>
      </w:r>
      <w:r w:rsidR="00E0425A" w:rsidRPr="00D32B06">
        <w:t xml:space="preserve">Polska gospodarka jest wciąż </w:t>
      </w:r>
      <w:r w:rsidR="00E0425A" w:rsidRPr="0006744C">
        <w:t>jedną z najmniej efek</w:t>
      </w:r>
      <w:r w:rsidR="00E0425A">
        <w:t xml:space="preserve">tywnych w Unii Europejskiej pod </w:t>
      </w:r>
      <w:r w:rsidR="00E0425A" w:rsidRPr="0006744C">
        <w:t>względem oszczędności zasobów i energii</w:t>
      </w:r>
      <w:r w:rsidR="00E0425A">
        <w:t>, pomimo że w</w:t>
      </w:r>
      <w:r w:rsidR="00E0425A" w:rsidRPr="00D32B06">
        <w:t xml:space="preserve"> porównaniu z </w:t>
      </w:r>
      <w:r w:rsidR="00E0425A">
        <w:t>początkiem XXI w</w:t>
      </w:r>
      <w:r w:rsidR="00E0425A" w:rsidRPr="005256C8">
        <w:t xml:space="preserve">. </w:t>
      </w:r>
      <w:r w:rsidR="00E0425A" w:rsidRPr="00A34A44">
        <w:t xml:space="preserve">efektywność wykorzystania </w:t>
      </w:r>
      <w:r w:rsidR="00E0425A">
        <w:t>na przykład</w:t>
      </w:r>
      <w:r w:rsidR="00E0425A" w:rsidRPr="00A34A44">
        <w:t xml:space="preserve"> wody</w:t>
      </w:r>
      <w:r w:rsidR="00E0425A" w:rsidRPr="00D32B06">
        <w:t xml:space="preserve"> znacznie wzrosła</w:t>
      </w:r>
      <w:r w:rsidR="00E0425A">
        <w:t xml:space="preserve">. </w:t>
      </w:r>
      <w:r w:rsidR="00AC3975" w:rsidRPr="00D32B06">
        <w:t>Polska</w:t>
      </w:r>
      <w:r w:rsidR="00AC3975">
        <w:t>,</w:t>
      </w:r>
      <w:r w:rsidR="00AC3975" w:rsidRPr="00D32B06">
        <w:t xml:space="preserve"> </w:t>
      </w:r>
      <w:r w:rsidR="00AC3975">
        <w:t>z</w:t>
      </w:r>
      <w:r w:rsidR="00AC3975" w:rsidRPr="00D32B06">
        <w:t xml:space="preserve"> zasoba</w:t>
      </w:r>
      <w:r w:rsidR="00AC3975">
        <w:t>mi</w:t>
      </w:r>
      <w:r w:rsidR="00AC3975" w:rsidRPr="00D32B06">
        <w:t xml:space="preserve"> wodny</w:t>
      </w:r>
      <w:r w:rsidR="00AC3975">
        <w:t>mi</w:t>
      </w:r>
      <w:r w:rsidR="00AC3975" w:rsidRPr="00D32B06">
        <w:t xml:space="preserve"> na poziomie około 1600</w:t>
      </w:r>
      <w:r w:rsidR="00AC3975">
        <w:t> m</w:t>
      </w:r>
      <w:r w:rsidR="00AC3975" w:rsidRPr="00A25F39">
        <w:rPr>
          <w:vertAlign w:val="superscript"/>
        </w:rPr>
        <w:t>3</w:t>
      </w:r>
      <w:r w:rsidR="00AC3975">
        <w:t>/mieszk./rok</w:t>
      </w:r>
      <w:r w:rsidR="00E0425A">
        <w:t>,</w:t>
      </w:r>
      <w:r w:rsidR="00E0425A" w:rsidRPr="00D32B06">
        <w:t xml:space="preserve"> </w:t>
      </w:r>
      <w:r w:rsidR="00E0425A">
        <w:t>znajduje się</w:t>
      </w:r>
      <w:r w:rsidR="00E0425A" w:rsidRPr="00D32B06">
        <w:t xml:space="preserve"> wśród krajów Organizacji Współpracy Gospodarczej i Rozwoju (OECD), które dysponują najbardziej ograniczonymi zasobami wody słodkiej</w:t>
      </w:r>
      <w:r w:rsidR="00E0425A">
        <w:rPr>
          <w:rStyle w:val="Odwoanieprzypisudolnego"/>
        </w:rPr>
        <w:footnoteReference w:id="34"/>
      </w:r>
      <w:r w:rsidR="00E0425A">
        <w:t>.</w:t>
      </w:r>
    </w:p>
    <w:p w14:paraId="7F648CDD" w14:textId="28CFF40C" w:rsidR="00DA6108" w:rsidRDefault="00DA6108" w:rsidP="00E0425A">
      <w:pPr>
        <w:jc w:val="both"/>
      </w:pPr>
      <w:r>
        <w:t>Jako bardzo wysokie określono zagrożenie deficytem wody w województwie łódzkim, zawłaszcza w</w:t>
      </w:r>
      <w:r w:rsidR="00186E8D">
        <w:t> </w:t>
      </w:r>
      <w:r>
        <w:t>strefach</w:t>
      </w:r>
      <w:r w:rsidRPr="00DA6108">
        <w:t xml:space="preserve"> </w:t>
      </w:r>
      <w:r>
        <w:t xml:space="preserve">o </w:t>
      </w:r>
      <w:r w:rsidRPr="00DA6108">
        <w:t xml:space="preserve">dużych potrzebach rozwoju </w:t>
      </w:r>
      <w:r>
        <w:t>i niskiej</w:t>
      </w:r>
      <w:r w:rsidRPr="00DA6108">
        <w:t xml:space="preserve"> retenc</w:t>
      </w:r>
      <w:r>
        <w:t>yjności, gdzie n</w:t>
      </w:r>
      <w:r w:rsidRPr="00DA6108">
        <w:t xml:space="preserve">iekorzystne zmiany warunków hydrologicznych w postaci leja depresyjnego </w:t>
      </w:r>
      <w:r>
        <w:t>powodują</w:t>
      </w:r>
      <w:r w:rsidRPr="00DA6108">
        <w:t xml:space="preserve"> wysychanie studni, degradację szaty rośl</w:t>
      </w:r>
      <w:r>
        <w:t xml:space="preserve">innej, utratę bioróżnorodności, </w:t>
      </w:r>
      <w:r w:rsidRPr="00DA6108">
        <w:t>zanikanie rzek i cieków</w:t>
      </w:r>
      <w:r>
        <w:t xml:space="preserve"> oraz straty w sektorze </w:t>
      </w:r>
      <w:r w:rsidRPr="00DA6108">
        <w:t>roln</w:t>
      </w:r>
      <w:r>
        <w:t>ym</w:t>
      </w:r>
      <w:r w:rsidRPr="00DA6108">
        <w:t>.</w:t>
      </w:r>
    </w:p>
    <w:p w14:paraId="51B4446A" w14:textId="4CD24A0C" w:rsidR="00E0425A" w:rsidRDefault="00E0425A" w:rsidP="00E0425A">
      <w:pPr>
        <w:jc w:val="both"/>
      </w:pPr>
      <w:r>
        <w:t>Ograniczona w przyszłości dostępność wody</w:t>
      </w:r>
      <w:r w:rsidR="00AC3975">
        <w:t xml:space="preserve"> o odpowiedniej jakości</w:t>
      </w:r>
      <w:r>
        <w:t xml:space="preserve">, surowców i energii może z jednej strony stwarzać zagrożenie w kontekście bezpieczeństwa i jakości życia oraz perspektyw rozwoju sektorów bazujących na tych zasobach. Z drugiej zaś strony stanowi bodziec dla rozwoju innowacyjnych technologii, przezwyciężenia pułapki przeciętnego produktu oraz wdrażania modelu gospodarki o obiegu zamkniętym. </w:t>
      </w:r>
      <w:r w:rsidRPr="00503076">
        <w:t xml:space="preserve">Działania na rzecz gospodarki o obiegu zamkniętym są </w:t>
      </w:r>
      <w:r>
        <w:t xml:space="preserve">również </w:t>
      </w:r>
      <w:r w:rsidRPr="00503076">
        <w:t>ściśle związane z</w:t>
      </w:r>
      <w:r>
        <w:t> </w:t>
      </w:r>
      <w:r w:rsidRPr="00503076">
        <w:t>głównymi priorytetam</w:t>
      </w:r>
      <w:r>
        <w:t xml:space="preserve">i UE, takimi jak zatrudnienie, </w:t>
      </w:r>
      <w:r w:rsidRPr="00503076">
        <w:t>wzrost gospodarczy</w:t>
      </w:r>
      <w:r>
        <w:t xml:space="preserve"> </w:t>
      </w:r>
      <w:r w:rsidRPr="00503076">
        <w:t>i innowacje przemysłowe</w:t>
      </w:r>
      <w:r>
        <w:t>.</w:t>
      </w:r>
    </w:p>
    <w:p w14:paraId="0BB17AEB" w14:textId="77777777" w:rsidR="00E0425A" w:rsidRDefault="00E0425A" w:rsidP="00E0425A">
      <w:pPr>
        <w:jc w:val="both"/>
      </w:pPr>
      <w:r>
        <w:t>C</w:t>
      </w:r>
      <w:r w:rsidRPr="0006744C">
        <w:t>hociaż w najbliższych latach Polska może oczekiwać poprawy</w:t>
      </w:r>
      <w:r>
        <w:t xml:space="preserve"> </w:t>
      </w:r>
      <w:r w:rsidRPr="0006744C">
        <w:t>w zakresie działań na rzecz innowacji ekologicznych, to</w:t>
      </w:r>
      <w:r>
        <w:t xml:space="preserve"> </w:t>
      </w:r>
      <w:r w:rsidRPr="0006744C">
        <w:t>całościowe przejście do bardziej efektywnego wykorzystywania zasobów</w:t>
      </w:r>
      <w:r>
        <w:t xml:space="preserve"> </w:t>
      </w:r>
      <w:r w:rsidRPr="0006744C">
        <w:t>w</w:t>
      </w:r>
      <w:r w:rsidR="007F4A8E">
        <w:t> </w:t>
      </w:r>
      <w:r w:rsidRPr="0006744C">
        <w:t xml:space="preserve">gospodarce będzie wymagać długoterminowych </w:t>
      </w:r>
      <w:r>
        <w:t>inwestycji</w:t>
      </w:r>
      <w:r w:rsidRPr="0006744C">
        <w:t>. Wprowadzanie innowacji ekologicznych powinno być postrzegane</w:t>
      </w:r>
      <w:r>
        <w:t xml:space="preserve"> </w:t>
      </w:r>
      <w:r w:rsidRPr="0006744C">
        <w:t>jako szansa gospodarcza</w:t>
      </w:r>
      <w:r>
        <w:t xml:space="preserve"> oraz społeczna, pomagająca </w:t>
      </w:r>
      <w:r>
        <w:lastRenderedPageBreak/>
        <w:t xml:space="preserve">przezwyciężyć pułapkę średniego dochodu, </w:t>
      </w:r>
      <w:r w:rsidRPr="0006744C">
        <w:t>a nie jako koszt — szczególnie w sektorze</w:t>
      </w:r>
      <w:r>
        <w:t xml:space="preserve"> </w:t>
      </w:r>
      <w:r w:rsidRPr="0006744C">
        <w:t>prywatnym, któremu władze publiczne powinny zapewnić w tym względzie</w:t>
      </w:r>
      <w:r>
        <w:t xml:space="preserve"> </w:t>
      </w:r>
      <w:r w:rsidRPr="0006744C">
        <w:t>dalsze zachęty i wsparcie</w:t>
      </w:r>
      <w:r>
        <w:rPr>
          <w:rStyle w:val="Odwoanieprzypisudolnego"/>
        </w:rPr>
        <w:footnoteReference w:id="35"/>
      </w:r>
      <w:r w:rsidRPr="0006744C">
        <w:t>.</w:t>
      </w:r>
      <w:r>
        <w:t xml:space="preserve"> </w:t>
      </w:r>
    </w:p>
    <w:p w14:paraId="32C53428" w14:textId="0E7BB89A" w:rsidR="00E0425A" w:rsidRDefault="00E0425A" w:rsidP="00E0425A">
      <w:pPr>
        <w:jc w:val="both"/>
      </w:pPr>
      <w:r>
        <w:t>Transformacja w kierunku modelu</w:t>
      </w:r>
      <w:r w:rsidRPr="00C219EA">
        <w:t xml:space="preserve"> gospodarki o obiegu</w:t>
      </w:r>
      <w:r>
        <w:t xml:space="preserve"> </w:t>
      </w:r>
      <w:r w:rsidRPr="00C219EA">
        <w:t>zamkniętym</w:t>
      </w:r>
      <w:r>
        <w:rPr>
          <w:rStyle w:val="Odwoanieprzypisudolnego"/>
        </w:rPr>
        <w:footnoteReference w:id="36"/>
      </w:r>
      <w:r w:rsidRPr="00C219EA">
        <w:t xml:space="preserve"> </w:t>
      </w:r>
      <w:r>
        <w:t>wspierana będzie</w:t>
      </w:r>
      <w:r w:rsidRPr="00C219EA">
        <w:t xml:space="preserve"> na wszystkich etapach łańcucha wartości – od </w:t>
      </w:r>
      <w:r>
        <w:t xml:space="preserve">projektowania przez </w:t>
      </w:r>
      <w:r w:rsidRPr="00C219EA">
        <w:t>produkcj</w:t>
      </w:r>
      <w:r>
        <w:t xml:space="preserve">ę, </w:t>
      </w:r>
      <w:r w:rsidRPr="00C219EA">
        <w:t>konsumpcję,</w:t>
      </w:r>
      <w:r>
        <w:t xml:space="preserve"> </w:t>
      </w:r>
      <w:r w:rsidRPr="00C219EA">
        <w:t>naprawę i regenerację po gospodarowanie odpadami i uzyskanie surowców wtórnych, które</w:t>
      </w:r>
      <w:r>
        <w:t xml:space="preserve"> </w:t>
      </w:r>
      <w:r w:rsidRPr="00C219EA">
        <w:t>są ponownie wprowadzane do obiegu w gospodarce</w:t>
      </w:r>
      <w:r>
        <w:t>.</w:t>
      </w:r>
      <w:r w:rsidR="00C276AA">
        <w:t xml:space="preserve"> </w:t>
      </w:r>
      <w:r w:rsidR="00C276AA" w:rsidRPr="00C54DDC">
        <w:t xml:space="preserve">Podstawowym celem gospodarki o obiegu zamkniętym jest to, żeby produkt był jak najbardziej wydajnie produkowany i wykorzystywany, a </w:t>
      </w:r>
      <w:r w:rsidR="00186E8D">
        <w:t>powstały</w:t>
      </w:r>
      <w:r w:rsidR="00C276AA" w:rsidRPr="00C54DDC">
        <w:t xml:space="preserve"> z niego </w:t>
      </w:r>
      <w:r w:rsidR="00186E8D">
        <w:t>odpad</w:t>
      </w:r>
      <w:r w:rsidR="00C276AA" w:rsidRPr="00C54DDC">
        <w:t xml:space="preserve"> zagospodarowany w odpowiedni ekonomicznie i środowiskowo sposób. Istotne jest, żeby odpady – jeżeli już powstaną – były traktowane jako potencjalne surowce wtórne</w:t>
      </w:r>
      <w:r w:rsidR="00C276AA">
        <w:t>.</w:t>
      </w:r>
    </w:p>
    <w:p w14:paraId="526EB181" w14:textId="77777777" w:rsidR="00E0425A" w:rsidRDefault="00E0425A" w:rsidP="00E0425A">
      <w:pPr>
        <w:jc w:val="both"/>
      </w:pPr>
      <w:r>
        <w:t xml:space="preserve">Powyższe oznaczać będzie między innymi realizację </w:t>
      </w:r>
      <w:r w:rsidRPr="00503076">
        <w:t>długoterminow</w:t>
      </w:r>
      <w:r>
        <w:t>ych</w:t>
      </w:r>
      <w:r w:rsidRPr="00503076">
        <w:t xml:space="preserve"> cel</w:t>
      </w:r>
      <w:r>
        <w:t>ów</w:t>
      </w:r>
      <w:r w:rsidRPr="00503076">
        <w:t xml:space="preserve"> w zakresie ograniczenia składowania odpadów oraz</w:t>
      </w:r>
      <w:r>
        <w:t xml:space="preserve"> intensyfikację</w:t>
      </w:r>
      <w:r w:rsidRPr="00503076">
        <w:t xml:space="preserve"> </w:t>
      </w:r>
      <w:r>
        <w:t xml:space="preserve">działań w zakresie celów dotyczących poziomów przygotowania </w:t>
      </w:r>
      <w:r w:rsidRPr="00503076">
        <w:t>do ponownego u</w:t>
      </w:r>
      <w:r>
        <w:t>ż</w:t>
      </w:r>
      <w:r w:rsidRPr="00503076">
        <w:t>ycia i recyklingu priorytetowych strumieni</w:t>
      </w:r>
      <w:r>
        <w:t xml:space="preserve"> </w:t>
      </w:r>
      <w:r w:rsidRPr="00503076">
        <w:t xml:space="preserve">odpadów, takich jak odpady komunalne oraz odpady opakowaniowe. Cele te </w:t>
      </w:r>
      <w:r>
        <w:t>sprawią</w:t>
      </w:r>
      <w:r w:rsidRPr="00503076">
        <w:t xml:space="preserve">, </w:t>
      </w:r>
      <w:r>
        <w:t>ż</w:t>
      </w:r>
      <w:r w:rsidRPr="00503076">
        <w:t xml:space="preserve">e </w:t>
      </w:r>
      <w:r>
        <w:t>UE, w tym Polska,</w:t>
      </w:r>
      <w:r w:rsidRPr="00503076">
        <w:t xml:space="preserve"> będ</w:t>
      </w:r>
      <w:r>
        <w:t>zie</w:t>
      </w:r>
      <w:r w:rsidRPr="00503076">
        <w:t xml:space="preserve"> stopniowo dą</w:t>
      </w:r>
      <w:r>
        <w:t>ż</w:t>
      </w:r>
      <w:r w:rsidRPr="00503076">
        <w:t xml:space="preserve">yć do </w:t>
      </w:r>
      <w:r>
        <w:t xml:space="preserve">wprowadzenia </w:t>
      </w:r>
      <w:r w:rsidRPr="00503076">
        <w:t>najlepszych praktyk i</w:t>
      </w:r>
      <w:r>
        <w:t xml:space="preserve"> zachęcać</w:t>
      </w:r>
      <w:r w:rsidRPr="00503076">
        <w:t xml:space="preserve"> do </w:t>
      </w:r>
      <w:r>
        <w:t xml:space="preserve">dalszych </w:t>
      </w:r>
      <w:r w:rsidRPr="00503076">
        <w:t xml:space="preserve">inwestycji </w:t>
      </w:r>
      <w:r>
        <w:t>związanych z gospodarowaniem odpadami, przyczyniających się do realizacji celów gospodarki o obiegu zamkniętym</w:t>
      </w:r>
      <w:r w:rsidRPr="00503076">
        <w:t>.</w:t>
      </w:r>
    </w:p>
    <w:p w14:paraId="7B9C8CEF" w14:textId="77777777" w:rsidR="00E0425A" w:rsidRDefault="00E0425A" w:rsidP="00E0425A">
      <w:pPr>
        <w:jc w:val="both"/>
      </w:pPr>
      <w:r>
        <w:t xml:space="preserve">W </w:t>
      </w:r>
      <w:r w:rsidRPr="00F80AA6">
        <w:t>procesach produkcyjnych</w:t>
      </w:r>
      <w:r>
        <w:t xml:space="preserve"> nadal</w:t>
      </w:r>
      <w:r w:rsidRPr="00F80AA6">
        <w:t xml:space="preserve"> wa</w:t>
      </w:r>
      <w:r>
        <w:t>ż</w:t>
      </w:r>
      <w:r w:rsidRPr="00F80AA6">
        <w:t xml:space="preserve">ną rolę </w:t>
      </w:r>
      <w:r>
        <w:t>odgrywać będą s</w:t>
      </w:r>
      <w:r w:rsidRPr="00F80AA6">
        <w:t>urowce pierwo</w:t>
      </w:r>
      <w:r>
        <w:t>tne, w tym materiały odnawialne</w:t>
      </w:r>
      <w:r w:rsidRPr="00F80AA6">
        <w:t>. W tym kontekście</w:t>
      </w:r>
      <w:r>
        <w:t xml:space="preserve"> coraz istotniejsze będą</w:t>
      </w:r>
      <w:r w:rsidRPr="00F80AA6">
        <w:t xml:space="preserve"> skutki środowiskowe i społeczne produkcji, zarówno w UE, jak i w</w:t>
      </w:r>
      <w:r>
        <w:t xml:space="preserve"> </w:t>
      </w:r>
      <w:r w:rsidRPr="00F80AA6">
        <w:t>państwach trzecich. W związku z tym wspiera</w:t>
      </w:r>
      <w:r>
        <w:t>ne</w:t>
      </w:r>
      <w:r w:rsidRPr="00F80AA6">
        <w:t xml:space="preserve"> </w:t>
      </w:r>
      <w:r>
        <w:t xml:space="preserve">będzie </w:t>
      </w:r>
      <w:r w:rsidRPr="00F80AA6">
        <w:t>zrównowa</w:t>
      </w:r>
      <w:r>
        <w:t>ż</w:t>
      </w:r>
      <w:r w:rsidRPr="00F80AA6">
        <w:t>one pozyskiwanie</w:t>
      </w:r>
      <w:r>
        <w:t xml:space="preserve"> </w:t>
      </w:r>
      <w:r w:rsidRPr="00F80AA6">
        <w:t>surowców w skali globalnej, na przykład za pomocą dialogu politycznego, współpracy oraz</w:t>
      </w:r>
      <w:r>
        <w:t xml:space="preserve"> </w:t>
      </w:r>
      <w:r w:rsidRPr="00F80AA6">
        <w:t>polityki handlowej i polityki rozwoju</w:t>
      </w:r>
      <w:r>
        <w:t>.</w:t>
      </w:r>
    </w:p>
    <w:p w14:paraId="3FD79C51" w14:textId="77777777" w:rsidR="00E0425A" w:rsidRPr="00503076" w:rsidRDefault="00E0425A" w:rsidP="00E0425A">
      <w:pPr>
        <w:jc w:val="both"/>
      </w:pPr>
      <w:r>
        <w:t xml:space="preserve">Potrzeba stworzenia </w:t>
      </w:r>
      <w:r w:rsidRPr="0051176E">
        <w:t>zrównoważonej, niskoemisyjnej, zasobooszczędnej i konkurencyjnej gospodarki</w:t>
      </w:r>
      <w:r>
        <w:t xml:space="preserve"> stanowić będzie istotny impuls dla rozwoju ekoinnowacji. Powyższe wiąże się z koniecznością pokonania barier, polegających na </w:t>
      </w:r>
      <w:r w:rsidRPr="000874F8">
        <w:t>niewystarczający</w:t>
      </w:r>
      <w:r>
        <w:t>ch</w:t>
      </w:r>
      <w:r w:rsidRPr="000874F8">
        <w:t xml:space="preserve"> działania</w:t>
      </w:r>
      <w:r>
        <w:t>ch</w:t>
      </w:r>
      <w:r w:rsidRPr="000874F8">
        <w:t xml:space="preserve"> badawczy</w:t>
      </w:r>
      <w:r>
        <w:t>ch</w:t>
      </w:r>
      <w:r w:rsidRPr="000874F8">
        <w:t>, słabym powiązani</w:t>
      </w:r>
      <w:r>
        <w:t>u</w:t>
      </w:r>
      <w:r w:rsidRPr="000874F8">
        <w:t xml:space="preserve"> przemysłu z nauką, trudnościami w dostępie</w:t>
      </w:r>
      <w:r>
        <w:t xml:space="preserve"> </w:t>
      </w:r>
      <w:r w:rsidRPr="000874F8">
        <w:t>do kapitału, niepewnym zwrotem z inwestycji oraz brakiem zachęt gospodarczych czy podatkowych</w:t>
      </w:r>
      <w:r>
        <w:t xml:space="preserve"> w życiu codziennym</w:t>
      </w:r>
      <w:r>
        <w:rPr>
          <w:rStyle w:val="Odwoanieprzypisudolnego"/>
        </w:rPr>
        <w:footnoteReference w:id="37"/>
      </w:r>
      <w:r>
        <w:t>.</w:t>
      </w:r>
    </w:p>
    <w:p w14:paraId="4D94B40E" w14:textId="77777777" w:rsidR="00E0425A" w:rsidRDefault="00E0425A" w:rsidP="00E0425A">
      <w:pPr>
        <w:jc w:val="both"/>
      </w:pPr>
      <w:r>
        <w:t xml:space="preserve">W realizacji procesu przejścia na model gospodarki o obiegu zamkniętym kluczowe znaczenie mają również konsumenci. Dla ukształtowania nowych wzorców konsumpcji istotna będzie obecność technologii i nowoczesnych narzędzi edukacji oraz wykorzystanie </w:t>
      </w:r>
      <w:r w:rsidRPr="00691CCA">
        <w:t>instrumentów eko</w:t>
      </w:r>
      <w:r>
        <w:t>nomicznych, takich jak podatki, tak</w:t>
      </w:r>
      <w:r w:rsidRPr="00691CCA">
        <w:t>, aby ceny produktów lepiej odzwierciedlały koszty środowiskowe</w:t>
      </w:r>
      <w:r>
        <w:t>. W</w:t>
      </w:r>
      <w:r w:rsidRPr="004124FE">
        <w:t>spiera</w:t>
      </w:r>
      <w:r>
        <w:t>ne będą również</w:t>
      </w:r>
      <w:r w:rsidRPr="004124FE">
        <w:t xml:space="preserve"> innowacyjne formy</w:t>
      </w:r>
      <w:r>
        <w:t xml:space="preserve"> </w:t>
      </w:r>
      <w:r w:rsidRPr="004124FE">
        <w:t>konsumpcji, takie jak korzystanie z tych samych produktów lub infrastruktury (gospodarka</w:t>
      </w:r>
      <w:r>
        <w:t xml:space="preserve"> </w:t>
      </w:r>
      <w:r w:rsidRPr="004124FE">
        <w:t>dzielenia się), konsumpcja usług, a n</w:t>
      </w:r>
      <w:r>
        <w:t>ie produktów</w:t>
      </w:r>
      <w:r w:rsidR="007F4A8E">
        <w:t>,</w:t>
      </w:r>
      <w:r>
        <w:t xml:space="preserve"> oraz korzystanie z </w:t>
      </w:r>
      <w:r w:rsidRPr="004124FE">
        <w:t>technologii</w:t>
      </w:r>
      <w:r>
        <w:t xml:space="preserve"> </w:t>
      </w:r>
      <w:r w:rsidRPr="004124FE">
        <w:t>informacyjnych lub platform cyfrowych</w:t>
      </w:r>
      <w:r>
        <w:t>.</w:t>
      </w:r>
    </w:p>
    <w:p w14:paraId="5CCC54C0" w14:textId="3B659468" w:rsidR="00E0425A" w:rsidRDefault="00E0425A" w:rsidP="00E0425A">
      <w:pPr>
        <w:jc w:val="both"/>
      </w:pPr>
      <w:r>
        <w:t xml:space="preserve">Na znaczeniu będzie przybierała również kwestia marnotrawienia żywności. </w:t>
      </w:r>
      <w:r w:rsidRPr="00825FBF">
        <w:t>Produkcja,</w:t>
      </w:r>
      <w:r>
        <w:t xml:space="preserve"> </w:t>
      </w:r>
      <w:r w:rsidRPr="00825FBF">
        <w:t>dystrybucja i</w:t>
      </w:r>
      <w:r w:rsidR="007F4A8E">
        <w:t> </w:t>
      </w:r>
      <w:r w:rsidRPr="00825FBF">
        <w:t xml:space="preserve">przechowywanie </w:t>
      </w:r>
      <w:r>
        <w:t>ż</w:t>
      </w:r>
      <w:r w:rsidRPr="00825FBF">
        <w:t>ywności wią</w:t>
      </w:r>
      <w:r>
        <w:t>ż</w:t>
      </w:r>
      <w:r w:rsidRPr="00825FBF">
        <w:t>ą się z wykorzystywaniem zasobów naturalnych</w:t>
      </w:r>
      <w:r>
        <w:t xml:space="preserve"> </w:t>
      </w:r>
      <w:r w:rsidRPr="00825FBF">
        <w:t xml:space="preserve">oraz </w:t>
      </w:r>
      <w:r w:rsidRPr="00825FBF">
        <w:lastRenderedPageBreak/>
        <w:t xml:space="preserve">oddziaływaniem na środowisko. Wyrzucanie </w:t>
      </w:r>
      <w:r>
        <w:t>ż</w:t>
      </w:r>
      <w:r w:rsidRPr="00825FBF">
        <w:t>ywności</w:t>
      </w:r>
      <w:r>
        <w:t xml:space="preserve"> wywołuje presję na środowisko</w:t>
      </w:r>
      <w:r w:rsidRPr="00825FBF">
        <w:t xml:space="preserve"> i powoduje straty finansowe </w:t>
      </w:r>
      <w:r>
        <w:t>dla</w:t>
      </w:r>
      <w:r w:rsidRPr="00825FBF">
        <w:t xml:space="preserve"> konsumentów i gospodar</w:t>
      </w:r>
      <w:r>
        <w:t>ki</w:t>
      </w:r>
      <w:r w:rsidRPr="00825FBF">
        <w:t>.</w:t>
      </w:r>
      <w:r>
        <w:t xml:space="preserve"> </w:t>
      </w:r>
      <w:r w:rsidRPr="00825FBF">
        <w:t xml:space="preserve">Marnowanie </w:t>
      </w:r>
      <w:r>
        <w:t>ż</w:t>
      </w:r>
      <w:r w:rsidRPr="00825FBF">
        <w:t>ywności ma równie</w:t>
      </w:r>
      <w:r>
        <w:t>ż</w:t>
      </w:r>
      <w:r w:rsidRPr="00825FBF">
        <w:t xml:space="preserve"> istotny aspekt społeczny: nale</w:t>
      </w:r>
      <w:r>
        <w:t>ż</w:t>
      </w:r>
      <w:r w:rsidRPr="00825FBF">
        <w:t>y ułatwić przekazywanie</w:t>
      </w:r>
      <w:r>
        <w:t xml:space="preserve"> </w:t>
      </w:r>
      <w:r w:rsidRPr="00825FBF">
        <w:t xml:space="preserve">potrzebującym </w:t>
      </w:r>
      <w:r>
        <w:t>ż</w:t>
      </w:r>
      <w:r w:rsidRPr="00825FBF">
        <w:t>ywności, która nadaje się do spo</w:t>
      </w:r>
      <w:r>
        <w:t>ż</w:t>
      </w:r>
      <w:r w:rsidR="007F4A8E">
        <w:t>ycia, lecz z </w:t>
      </w:r>
      <w:r w:rsidRPr="00825FBF">
        <w:t>przyczyn logistycznych</w:t>
      </w:r>
      <w:r>
        <w:t xml:space="preserve"> </w:t>
      </w:r>
      <w:r w:rsidRPr="00825FBF">
        <w:t>lub marketingowych nie mo</w:t>
      </w:r>
      <w:r>
        <w:t>ż</w:t>
      </w:r>
      <w:r w:rsidRPr="00825FBF">
        <w:t>e zostać wprowadzona do obrotu. We wrześniu 2015 r.</w:t>
      </w:r>
      <w:r>
        <w:t xml:space="preserve"> </w:t>
      </w:r>
      <w:r w:rsidRPr="00825FBF">
        <w:t xml:space="preserve">Zgromadzenie Ogólne Narodów Zjednoczonych przyjęło, </w:t>
      </w:r>
      <w:r w:rsidR="00B101D1">
        <w:t>wśród</w:t>
      </w:r>
      <w:r w:rsidRPr="00825FBF">
        <w:t xml:space="preserve"> celów zrównowa</w:t>
      </w:r>
      <w:r>
        <w:t>ż</w:t>
      </w:r>
      <w:r w:rsidRPr="00825FBF">
        <w:t>onego</w:t>
      </w:r>
      <w:r>
        <w:t xml:space="preserve"> </w:t>
      </w:r>
      <w:r w:rsidRPr="00825FBF">
        <w:t>rozwoju na 2030 r., cel zmniejszenia o połowę odpadów spo</w:t>
      </w:r>
      <w:r>
        <w:t>ż</w:t>
      </w:r>
      <w:r w:rsidRPr="00825FBF">
        <w:t>ywczych w przeliczeniu na</w:t>
      </w:r>
      <w:r>
        <w:t xml:space="preserve"> </w:t>
      </w:r>
      <w:r w:rsidRPr="00825FBF">
        <w:t xml:space="preserve">osobę na poziomie handlu detalicznego i konsumentów oraz cel ograniczenia strat </w:t>
      </w:r>
      <w:r>
        <w:t>ż</w:t>
      </w:r>
      <w:r w:rsidRPr="00825FBF">
        <w:t>ywności</w:t>
      </w:r>
      <w:r>
        <w:t xml:space="preserve"> </w:t>
      </w:r>
      <w:r w:rsidRPr="00825FBF">
        <w:t>w łańcuchu produkcji i łańcuchu dostaw. UE i jej państwa członkowskie zobowiązały się</w:t>
      </w:r>
      <w:r>
        <w:t xml:space="preserve"> </w:t>
      </w:r>
      <w:r w:rsidRPr="00825FBF">
        <w:t>zrealizować ten cel</w:t>
      </w:r>
      <w:r>
        <w:rPr>
          <w:rStyle w:val="Odwoanieprzypisudolnego"/>
        </w:rPr>
        <w:footnoteReference w:id="38"/>
      </w:r>
      <w:r w:rsidRPr="00825FBF">
        <w:t>.</w:t>
      </w:r>
    </w:p>
    <w:p w14:paraId="25DC3786" w14:textId="77777777" w:rsidR="00E0425A" w:rsidRPr="00A33847" w:rsidRDefault="00E0425A" w:rsidP="008C2DBB">
      <w:pPr>
        <w:pStyle w:val="Nagwek2"/>
        <w:spacing w:after="240"/>
      </w:pPr>
      <w:bookmarkStart w:id="11" w:name="_Toc505264585"/>
      <w:r w:rsidRPr="00A33847">
        <w:rPr>
          <w:rStyle w:val="Pogrubienie"/>
          <w:b/>
          <w:bCs w:val="0"/>
        </w:rPr>
        <w:t>Rosnąca presja na ekosystemy</w:t>
      </w:r>
      <w:bookmarkEnd w:id="11"/>
    </w:p>
    <w:p w14:paraId="66411498" w14:textId="3D270F95" w:rsidR="001A6C6E" w:rsidRDefault="00C67497" w:rsidP="00E0425A">
      <w:pPr>
        <w:jc w:val="both"/>
      </w:pPr>
      <w:r w:rsidRPr="00A34A44">
        <w:t xml:space="preserve">Różnorodność biologiczna </w:t>
      </w:r>
      <w:r>
        <w:t>to</w:t>
      </w:r>
      <w:r w:rsidRPr="00A34A44">
        <w:t xml:space="preserve"> bogactwo otaczających nas ekosystemów, gatunków i genów – jest nie tylko wartością samą w sobie</w:t>
      </w:r>
      <w:r>
        <w:t xml:space="preserve">, lecz także zapewnia szeroką </w:t>
      </w:r>
      <w:r w:rsidRPr="00A34A44">
        <w:t xml:space="preserve">gamę niezbędnych usług ekosystemowych: żywność, </w:t>
      </w:r>
      <w:r>
        <w:t>ochronę przed powodziami, komfort życia ludzi (m.in. wpływ na środowisko, w tym jakość powietrza, ochron</w:t>
      </w:r>
      <w:r w:rsidR="00186E8D">
        <w:t>a</w:t>
      </w:r>
      <w:r>
        <w:t xml:space="preserve"> przed hałasem, przestrzeń do wypoczynku) itd.</w:t>
      </w:r>
      <w:r w:rsidR="00E0425A">
        <w:t xml:space="preserve"> </w:t>
      </w:r>
      <w:r w:rsidR="00E0425A" w:rsidRPr="00A34A44">
        <w:t xml:space="preserve">Różnorodność biologiczna jednak </w:t>
      </w:r>
      <w:r w:rsidR="00E0425A">
        <w:t xml:space="preserve">zmniejsza się w </w:t>
      </w:r>
      <w:r w:rsidR="00B101D1">
        <w:t xml:space="preserve">bardzo szybkim </w:t>
      </w:r>
      <w:r w:rsidR="00E0425A">
        <w:t xml:space="preserve">tempie. Prawie </w:t>
      </w:r>
      <w:r w:rsidR="00DD0A9E">
        <w:t>¼</w:t>
      </w:r>
      <w:r w:rsidR="00186E8D">
        <w:t xml:space="preserve"> </w:t>
      </w:r>
      <w:r w:rsidR="00E0425A" w:rsidRPr="00A34A44">
        <w:t>dzikich gatunków w Europie jest zagrożona wyginięcie</w:t>
      </w:r>
      <w:r w:rsidR="00E0425A">
        <w:t xml:space="preserve">m, a większość ekosystemów </w:t>
      </w:r>
      <w:r w:rsidR="00E0425A" w:rsidRPr="00A34A44">
        <w:t xml:space="preserve">uległa degradacji do takiego stopnia, że </w:t>
      </w:r>
      <w:r w:rsidR="00E0425A">
        <w:t xml:space="preserve">utraciły swoje </w:t>
      </w:r>
      <w:r w:rsidR="007F4A8E">
        <w:t>cenne</w:t>
      </w:r>
      <w:r w:rsidR="00E0425A">
        <w:t xml:space="preserve"> walory</w:t>
      </w:r>
      <w:r w:rsidR="00E0425A" w:rsidRPr="00A34A44">
        <w:t xml:space="preserve">. Degradacja ta oznacza ogromne straty </w:t>
      </w:r>
      <w:r w:rsidR="00E0425A">
        <w:t xml:space="preserve">społeczne i gospodarcze. </w:t>
      </w:r>
      <w:r w:rsidR="00E0425A" w:rsidRPr="00A34A44">
        <w:t>Zjawisk</w:t>
      </w:r>
      <w:r w:rsidR="00E0425A">
        <w:t xml:space="preserve">a stanowiące główne </w:t>
      </w:r>
      <w:r w:rsidR="00E0425A" w:rsidRPr="00A34A44">
        <w:t>przyczyny utraty różn</w:t>
      </w:r>
      <w:r w:rsidR="00E0425A">
        <w:t xml:space="preserve">orodności biologicznej </w:t>
      </w:r>
      <w:r w:rsidR="00E0425A" w:rsidRPr="00A34A44">
        <w:t xml:space="preserve">(np. przekształcanie siedlisk, nadmierna eksploatacja </w:t>
      </w:r>
      <w:r w:rsidR="00E0425A">
        <w:t>zasobów naturalnych, wprowadzanie i </w:t>
      </w:r>
      <w:r w:rsidR="00E0425A" w:rsidRPr="00A34A44">
        <w:t xml:space="preserve">ekspansja inwazyjnych gatunków obcych </w:t>
      </w:r>
      <w:r w:rsidR="00E0425A">
        <w:t xml:space="preserve">oraz zmiany klimatu) </w:t>
      </w:r>
      <w:r w:rsidR="00E0425A" w:rsidRPr="00A34A44">
        <w:t>narastają, co osłabia korzystne skutki działań na rzecz powstrzymania tego procesu</w:t>
      </w:r>
      <w:r w:rsidR="00E0425A">
        <w:rPr>
          <w:rStyle w:val="Odwoanieprzypisudolnego"/>
        </w:rPr>
        <w:footnoteReference w:id="39"/>
      </w:r>
      <w:r w:rsidR="00E0425A" w:rsidRPr="00A34A44">
        <w:t xml:space="preserve">. </w:t>
      </w:r>
      <w:r w:rsidR="007B762D">
        <w:t xml:space="preserve">Zagrożone degradacją cennych zasobów przyrodniczych są w szczególności </w:t>
      </w:r>
      <w:r w:rsidR="001A6C6E">
        <w:t xml:space="preserve">tereny województwa opolskiego, lubelskiego, świętokrzyskiego oraz </w:t>
      </w:r>
      <w:r w:rsidR="001A6C6E" w:rsidRPr="001A6C6E">
        <w:t xml:space="preserve">poddawane presji ze strony przemysłu wydobywczego, infrastruktury i urbanizacji </w:t>
      </w:r>
      <w:r w:rsidR="001A6C6E">
        <w:t xml:space="preserve">tereny województwa dolnośląskiego. </w:t>
      </w:r>
    </w:p>
    <w:p w14:paraId="0C4AC721" w14:textId="69BFF624" w:rsidR="00E0425A" w:rsidRPr="00A34A44" w:rsidRDefault="00E0425A" w:rsidP="00E0425A">
      <w:pPr>
        <w:jc w:val="both"/>
      </w:pPr>
      <w:r>
        <w:t xml:space="preserve">Wizja UE do roku 2050 zakłada ochronę i odtworzenie różnorodności biologicznej oraz wycenę usług ekosystemowych ze względu na ich wpływ na dobrobyt człowieka i wzrost gospodarczy. W związku z tym, wzrośnie znaczenie </w:t>
      </w:r>
      <w:r w:rsidRPr="002944EA">
        <w:t>wkład</w:t>
      </w:r>
      <w:r>
        <w:t>u</w:t>
      </w:r>
      <w:r w:rsidRPr="002944EA">
        <w:t xml:space="preserve"> rolnictwa i leśnictwa w utrzymanie i wzmocnienie różnorodności biologicznej</w:t>
      </w:r>
      <w:r>
        <w:t xml:space="preserve"> oraz </w:t>
      </w:r>
      <w:r w:rsidR="005E7648">
        <w:t xml:space="preserve">rybactwa w </w:t>
      </w:r>
      <w:r>
        <w:t xml:space="preserve">zapewnienie </w:t>
      </w:r>
      <w:r w:rsidRPr="002944EA">
        <w:t>zrównoważonego wykorzystania zasobów ryb</w:t>
      </w:r>
      <w:r>
        <w:t>. Podejmowane będą również działania polegające na zwalczaniu inwazyjnych gatunków obcych.</w:t>
      </w:r>
    </w:p>
    <w:p w14:paraId="2BC6005A" w14:textId="75C0A42E" w:rsidR="00E0425A" w:rsidRDefault="00E0425A" w:rsidP="00E0425A">
      <w:pPr>
        <w:jc w:val="both"/>
      </w:pPr>
      <w:r>
        <w:t>B</w:t>
      </w:r>
      <w:r w:rsidRPr="00B574D3">
        <w:t>ogactw</w:t>
      </w:r>
      <w:r>
        <w:t>o</w:t>
      </w:r>
      <w:r w:rsidRPr="00B574D3">
        <w:t xml:space="preserve"> ró</w:t>
      </w:r>
      <w:r>
        <w:t>ż</w:t>
      </w:r>
      <w:r w:rsidRPr="00B574D3">
        <w:t>norodności</w:t>
      </w:r>
      <w:r>
        <w:t xml:space="preserve"> </w:t>
      </w:r>
      <w:r w:rsidRPr="00B574D3">
        <w:t xml:space="preserve">biologicznej </w:t>
      </w:r>
      <w:r>
        <w:t xml:space="preserve">stanowi potencjał </w:t>
      </w:r>
      <w:r w:rsidRPr="00B574D3">
        <w:t>Polski, któr</w:t>
      </w:r>
      <w:r>
        <w:t>y</w:t>
      </w:r>
      <w:r w:rsidRPr="00B574D3">
        <w:t xml:space="preserve"> odpowiednio wykorzystan</w:t>
      </w:r>
      <w:r>
        <w:t>y</w:t>
      </w:r>
      <w:r w:rsidRPr="00B574D3">
        <w:t xml:space="preserve"> mo</w:t>
      </w:r>
      <w:r>
        <w:t>ż</w:t>
      </w:r>
      <w:r w:rsidRPr="00B574D3">
        <w:t>e wpłynąć na wzrost konkurencyjności na</w:t>
      </w:r>
      <w:r>
        <w:t xml:space="preserve"> </w:t>
      </w:r>
      <w:r w:rsidRPr="00B574D3">
        <w:t xml:space="preserve">poziomie regionalnym i lokalnym. W praktyce oznaczać to będzie </w:t>
      </w:r>
      <w:r>
        <w:t xml:space="preserve">podejmowanie </w:t>
      </w:r>
      <w:r w:rsidRPr="00B574D3">
        <w:t>działa</w:t>
      </w:r>
      <w:r>
        <w:t>ń</w:t>
      </w:r>
      <w:r w:rsidRPr="00B574D3">
        <w:t xml:space="preserve"> zwiększając</w:t>
      </w:r>
      <w:r>
        <w:t xml:space="preserve">ych </w:t>
      </w:r>
      <w:r w:rsidRPr="00B574D3">
        <w:t>efektywność ochrony środowiska przyrodniczego, z</w:t>
      </w:r>
      <w:r>
        <w:t> </w:t>
      </w:r>
      <w:r w:rsidRPr="00B574D3">
        <w:t>uwzględnieniem interesu społeczności</w:t>
      </w:r>
      <w:r>
        <w:t xml:space="preserve"> </w:t>
      </w:r>
      <w:r w:rsidRPr="00B574D3">
        <w:t xml:space="preserve">lokalnych i konieczności zwiększenia nakładów finansowych. </w:t>
      </w:r>
      <w:r>
        <w:t>Rozwój społeczno-gospodarczy</w:t>
      </w:r>
      <w:r w:rsidRPr="00B574D3">
        <w:t xml:space="preserve"> wymaga racjonalnego</w:t>
      </w:r>
      <w:r>
        <w:t xml:space="preserve"> </w:t>
      </w:r>
      <w:r w:rsidRPr="00B574D3">
        <w:t xml:space="preserve">i odpowiedzialnego dysponowania </w:t>
      </w:r>
      <w:r>
        <w:t xml:space="preserve">przestrzenią fizyczną </w:t>
      </w:r>
      <w:r w:rsidRPr="00B574D3">
        <w:t xml:space="preserve">przy uwzględnieniu potrzeb </w:t>
      </w:r>
      <w:r>
        <w:t xml:space="preserve">produkcji żywności, </w:t>
      </w:r>
      <w:r w:rsidRPr="00B574D3">
        <w:t>przemysłu,</w:t>
      </w:r>
      <w:r>
        <w:t xml:space="preserve"> </w:t>
      </w:r>
      <w:r w:rsidRPr="00B574D3">
        <w:t>urbanizacji, infrastruktury oraz cennych przyrodniczo obszarów</w:t>
      </w:r>
      <w:r w:rsidR="00B647B5">
        <w:t>, jak również</w:t>
      </w:r>
      <w:r w:rsidR="00B647B5" w:rsidRPr="00B647B5">
        <w:t xml:space="preserve"> stanu ekosystemów i świadczonych przez nie </w:t>
      </w:r>
      <w:r>
        <w:t>usług</w:t>
      </w:r>
      <w:r w:rsidRPr="00B574D3">
        <w:t>.</w:t>
      </w:r>
      <w:r>
        <w:t xml:space="preserve"> </w:t>
      </w:r>
      <w:r w:rsidR="00D834BD">
        <w:br/>
      </w:r>
      <w:r>
        <w:t>W związku z tym, p</w:t>
      </w:r>
      <w:r w:rsidRPr="00B574D3">
        <w:t xml:space="preserve">rowadzone </w:t>
      </w:r>
      <w:r>
        <w:t xml:space="preserve">będą </w:t>
      </w:r>
      <w:r w:rsidRPr="00B574D3">
        <w:t xml:space="preserve">działania zmierzające do </w:t>
      </w:r>
      <w:r>
        <w:t xml:space="preserve">lepszego </w:t>
      </w:r>
      <w:r w:rsidRPr="00B574D3">
        <w:t>zinwentaryzowania zasobów siedlisk</w:t>
      </w:r>
      <w:r>
        <w:t xml:space="preserve"> </w:t>
      </w:r>
      <w:r w:rsidRPr="00B574D3">
        <w:t xml:space="preserve">i gatunków. Spowoduje to poprawę jakości i efektywności </w:t>
      </w:r>
      <w:r>
        <w:t xml:space="preserve">zarówno systemu zarządzania </w:t>
      </w:r>
      <w:r>
        <w:lastRenderedPageBreak/>
        <w:t xml:space="preserve">zasobami przyrody, jak i </w:t>
      </w:r>
      <w:r w:rsidRPr="00B574D3">
        <w:t>systemu ocen oddziaływania na środowisko oraz innych narzędzi planowania rozwoju na szczeblu krajowym, regionalnym</w:t>
      </w:r>
      <w:r>
        <w:t xml:space="preserve"> </w:t>
      </w:r>
      <w:r w:rsidRPr="00B574D3">
        <w:t>i lokalnym</w:t>
      </w:r>
      <w:r>
        <w:t>.</w:t>
      </w:r>
    </w:p>
    <w:p w14:paraId="1B6DF92F" w14:textId="63169E38" w:rsidR="00D834BD" w:rsidRDefault="00D834BD" w:rsidP="00E0425A">
      <w:pPr>
        <w:jc w:val="both"/>
      </w:pPr>
      <w:r w:rsidRPr="00D05445">
        <w:t xml:space="preserve">Kwestia utrzymania i odbudowy funkcji ekosystemów będzie </w:t>
      </w:r>
      <w:r w:rsidRPr="00A50BC3">
        <w:t xml:space="preserve">obejmować przestrzeń całego kraju, </w:t>
      </w:r>
      <w:r w:rsidRPr="00592B04">
        <w:t xml:space="preserve">bazować na ocenie stanu ekosystemów i ich usług. </w:t>
      </w:r>
      <w:r w:rsidRPr="0023705A">
        <w:rPr>
          <w:rFonts w:cs="Garamond"/>
        </w:rPr>
        <w:t>Wymaga to o</w:t>
      </w:r>
      <w:r w:rsidRPr="0023705A">
        <w:rPr>
          <w:rStyle w:val="Pogrubienie"/>
          <w:rFonts w:cs="Garamond"/>
          <w:b w:val="0"/>
        </w:rPr>
        <w:t>pracowania systemu wartościowania usług ekosystemowych oraz wpisaniu tych wartości do strategii rozwoju, systemu planowania, krajowych systemów rachunkowości i sprawozdawczości.</w:t>
      </w:r>
      <w:r w:rsidRPr="0023705A">
        <w:rPr>
          <w:rStyle w:val="Pogrubienie"/>
          <w:rFonts w:cs="Garamond"/>
        </w:rPr>
        <w:t xml:space="preserve"> </w:t>
      </w:r>
      <w:r w:rsidRPr="0023705A">
        <w:rPr>
          <w:rFonts w:cs="Garamond"/>
        </w:rPr>
        <w:t>Różnorodność biologiczna uzyska dzięki temu rangę determinanty rozwoju społecznego i gospodarczego i będzie inaczej postrzegana przez społeczeństwo. Włączenie wartości usług ekosystemowych do krajowych procesów decyzyjnych pozwoli na właściwą ocenę stopnia ew. utraty różnorodności biologicznej, zastosowanie kompromisowych rozwiązań oraz poprawienie koordynacji działań między poszczególnymi sektorami i szczeblami administracji.</w:t>
      </w:r>
    </w:p>
    <w:p w14:paraId="66083B7C" w14:textId="77777777" w:rsidR="00E0425A" w:rsidRPr="008C2DBB" w:rsidRDefault="00E0425A" w:rsidP="008C2DBB">
      <w:pPr>
        <w:jc w:val="both"/>
        <w:rPr>
          <w:u w:val="single"/>
        </w:rPr>
      </w:pPr>
      <w:bookmarkStart w:id="12" w:name="_Toc505264586"/>
      <w:r w:rsidRPr="00A33847">
        <w:rPr>
          <w:rStyle w:val="Nagwek2Znak"/>
        </w:rPr>
        <w:t>Przybierający na znaczeniu wpływ środowiska na zdrowie człowieka</w:t>
      </w:r>
      <w:bookmarkEnd w:id="12"/>
      <w:r w:rsidRPr="008C2DBB">
        <w:rPr>
          <w:rStyle w:val="Odwoanieprzypisudolnego"/>
        </w:rPr>
        <w:footnoteReference w:id="40"/>
      </w:r>
    </w:p>
    <w:p w14:paraId="64DEE620" w14:textId="77777777" w:rsidR="00E0425A" w:rsidRDefault="00E0425A" w:rsidP="00E0425A">
      <w:pPr>
        <w:jc w:val="both"/>
      </w:pPr>
      <w:r w:rsidRPr="007D6C57">
        <w:t xml:space="preserve">Środowisko </w:t>
      </w:r>
      <w:r>
        <w:t>przyrodnicze</w:t>
      </w:r>
      <w:r w:rsidRPr="007D6C57">
        <w:t xml:space="preserve"> dobrej jakości ma znaczący</w:t>
      </w:r>
      <w:r>
        <w:t xml:space="preserve"> </w:t>
      </w:r>
      <w:r w:rsidRPr="007D6C57">
        <w:t>wpływ na polepszenie kondycji fizycznej i</w:t>
      </w:r>
      <w:r>
        <w:t> </w:t>
      </w:r>
      <w:r w:rsidRPr="007D6C57">
        <w:t>psychicznej człowieka oraz</w:t>
      </w:r>
      <w:r>
        <w:t xml:space="preserve"> dobrobyt</w:t>
      </w:r>
      <w:r w:rsidRPr="007D6C57">
        <w:t xml:space="preserve"> społeczn</w:t>
      </w:r>
      <w:r>
        <w:t xml:space="preserve">y. Jednak wzajemne oddziaływanie między środowiskiem a zdrowiem człowieka jest bardzo złożone i trudne do oceny. </w:t>
      </w:r>
      <w:r w:rsidRPr="007D6C57">
        <w:t>Różne trendy demograficzne i społeczno-gospodarcze w połączeniu z trwałymi</w:t>
      </w:r>
      <w:r>
        <w:t xml:space="preserve"> </w:t>
      </w:r>
      <w:r w:rsidRPr="007D6C57">
        <w:t>nierównościami w tym zakresie</w:t>
      </w:r>
      <w:r>
        <w:t xml:space="preserve"> zwiększają wrażliwość populacji </w:t>
      </w:r>
      <w:r w:rsidRPr="007D6C57">
        <w:t>na wiele czynników, w tym n</w:t>
      </w:r>
      <w:r w:rsidR="005E7648">
        <w:t>a te związane ze środowiskiem i </w:t>
      </w:r>
      <w:r w:rsidRPr="007D6C57">
        <w:t>klimatem</w:t>
      </w:r>
      <w:r>
        <w:t xml:space="preserve">. </w:t>
      </w:r>
      <w:r w:rsidRPr="00585CC7">
        <w:t>Skutki zanieczyszczenia środowiska są odczuwalne w E</w:t>
      </w:r>
      <w:r>
        <w:t xml:space="preserve">uropie w sposób znaczny. Światowa Organizacja Zdrowia (WHO) szacuje, że czynniki stresogenne związane ze środowiskiem odpowiadają za 15–20% wszystkich zgonów w 53 państwach europejskich. </w:t>
      </w:r>
    </w:p>
    <w:p w14:paraId="562F50E9" w14:textId="744EE2F1" w:rsidR="00E0425A" w:rsidRDefault="00E0425A" w:rsidP="00E0425A">
      <w:pPr>
        <w:jc w:val="both"/>
      </w:pPr>
      <w:r>
        <w:t>Najlepiej znane czynniki mające wpływ na zdrowie są związane z zanieczyszczeniem powietrza, niską jakością wody i niedostatecznymi warunkami sanitarnymi. Relatywnie nowym problemem z zakresu ochrony środowiska i zdrowia jest hałas i oddziaływanie pól elektromagnetycznych. Zmiany klimatu, zmniejszanie się stratosferycznej powłoki ozonowej oraz degradacja gleb mogą również mieć wpływ na zdrowie człowieka. Występowanie powyższych oddziaływań</w:t>
      </w:r>
      <w:r w:rsidRPr="007D6C57">
        <w:t xml:space="preserve"> związane </w:t>
      </w:r>
      <w:r>
        <w:t xml:space="preserve">jest </w:t>
      </w:r>
      <w:r w:rsidRPr="007D6C57">
        <w:t>z długoterm</w:t>
      </w:r>
      <w:r>
        <w:t xml:space="preserve">inowymi trendami środowiskowymi </w:t>
      </w:r>
      <w:r w:rsidRPr="007D6C57">
        <w:t xml:space="preserve">i społeczno-gospodarczymi, zmianami w stylu życia i konsumpcji oraz </w:t>
      </w:r>
      <w:r>
        <w:t>z </w:t>
      </w:r>
      <w:r w:rsidRPr="007D6C57">
        <w:t>szybkim</w:t>
      </w:r>
      <w:r>
        <w:t xml:space="preserve"> </w:t>
      </w:r>
      <w:r w:rsidRPr="007D6C57">
        <w:t>wprowadzaniem nowych substancji chemicznych i technologii</w:t>
      </w:r>
      <w:r>
        <w:t xml:space="preserve">. </w:t>
      </w:r>
    </w:p>
    <w:p w14:paraId="703FDB13" w14:textId="77777777" w:rsidR="00E0425A" w:rsidRDefault="00E0425A" w:rsidP="00E0425A">
      <w:pPr>
        <w:jc w:val="both"/>
      </w:pPr>
      <w:r>
        <w:t xml:space="preserve">Zarówno Unia Europejska, jak i Polska ustanowiły cele strategiczne, których realizacja ma zapewnić dobrą jakość życia obecnym i przyszłym pokoleniom. </w:t>
      </w:r>
      <w:r w:rsidRPr="007D6C57">
        <w:t>Wspieranie kwestii związanych ze zdrowiem oraz zmniejszanie nierówności</w:t>
      </w:r>
      <w:r>
        <w:t xml:space="preserve"> </w:t>
      </w:r>
      <w:r w:rsidRPr="007D6C57">
        <w:t>społecznych stanowi centralny temat polityki UE w dziedzinie zdrowia, jest również integralną częścią celów inteligentnego</w:t>
      </w:r>
      <w:r>
        <w:t xml:space="preserve"> </w:t>
      </w:r>
      <w:r w:rsidRPr="007D6C57">
        <w:t xml:space="preserve">i wspierającego integrację społeczną rozwoju </w:t>
      </w:r>
      <w:r>
        <w:t>w </w:t>
      </w:r>
      <w:r w:rsidRPr="007D6C57">
        <w:t>Europie.</w:t>
      </w:r>
      <w:r>
        <w:t xml:space="preserve"> </w:t>
      </w:r>
      <w:r w:rsidRPr="005E7648">
        <w:rPr>
          <w:i/>
        </w:rPr>
        <w:t>Ogólny unijny program działań w zakresie środowiska do 2020 r. „Dobra jakość życia z uwzględnieniem ograniczeń naszej planety”</w:t>
      </w:r>
      <w:r>
        <w:t xml:space="preserve"> (7EAP) określa kierunki działań instytucji unijnych i państw członkowskich. Wśród dziewięciu priorytetów zdefiniowane są trzy priorytety tematyczne, zgodnie z którymi należy wzmocnić działania na rzecz ochrony środowiska naturalnego i zwiększenia odporności ekologicznej, przyspieszyć tworzenie zasobooszczędnej gospodarki niskoemisyjnej oraz ograniczyć zagrożenia dla zdrowia i dobrobytu ludzi. </w:t>
      </w:r>
    </w:p>
    <w:p w14:paraId="5CC45F56" w14:textId="58444703" w:rsidR="00E0425A" w:rsidRDefault="00E0425A" w:rsidP="00E0425A">
      <w:pPr>
        <w:jc w:val="both"/>
      </w:pPr>
      <w:r w:rsidRPr="007D6C57">
        <w:lastRenderedPageBreak/>
        <w:t>Nowa strategia Światowej Organizacji Zdrowia dla Europy uznaje</w:t>
      </w:r>
      <w:r>
        <w:t xml:space="preserve"> </w:t>
      </w:r>
      <w:r w:rsidRPr="007D6C57">
        <w:t>dobr</w:t>
      </w:r>
      <w:r>
        <w:t>ą</w:t>
      </w:r>
      <w:r w:rsidRPr="007D6C57">
        <w:t xml:space="preserve"> jakość życia (ang. </w:t>
      </w:r>
      <w:r w:rsidRPr="007D6C57">
        <w:rPr>
          <w:i/>
          <w:iCs/>
        </w:rPr>
        <w:t>well-being</w:t>
      </w:r>
      <w:r w:rsidRPr="007D6C57">
        <w:t>) jako możliwy kierunek reorientacji polityki</w:t>
      </w:r>
      <w:r>
        <w:t xml:space="preserve"> </w:t>
      </w:r>
      <w:r w:rsidRPr="007D6C57">
        <w:t>społecznej XXI w., w tym jej wy</w:t>
      </w:r>
      <w:r>
        <w:t>miaru środowiskowego</w:t>
      </w:r>
      <w:r w:rsidRPr="007D6C57">
        <w:t>.</w:t>
      </w:r>
      <w:r>
        <w:t xml:space="preserve"> Na poziomie europejskim </w:t>
      </w:r>
      <w:r w:rsidR="005E7648">
        <w:t>WHO</w:t>
      </w:r>
      <w:r>
        <w:t xml:space="preserve"> prowadzi program</w:t>
      </w:r>
      <w:r w:rsidRPr="007D6C57">
        <w:t xml:space="preserve">  na rzecz środowiska i zdrowia</w:t>
      </w:r>
      <w:r>
        <w:t>. W centrum stoją</w:t>
      </w:r>
      <w:r w:rsidRPr="007D6C57">
        <w:t xml:space="preserve"> zagrożenia</w:t>
      </w:r>
      <w:r w:rsidRPr="007D6C57" w:rsidDel="00A024A8">
        <w:t xml:space="preserve"> </w:t>
      </w:r>
      <w:r w:rsidRPr="007D6C57">
        <w:t>wynikające ze stanu</w:t>
      </w:r>
      <w:r>
        <w:t xml:space="preserve"> </w:t>
      </w:r>
      <w:r w:rsidRPr="007D6C57">
        <w:t>środowiska i klimatu</w:t>
      </w:r>
      <w:r>
        <w:t xml:space="preserve"> oraz</w:t>
      </w:r>
      <w:r w:rsidRPr="007D6C57">
        <w:t xml:space="preserve"> </w:t>
      </w:r>
      <w:r>
        <w:t xml:space="preserve">ich </w:t>
      </w:r>
      <w:r w:rsidRPr="007D6C57">
        <w:t xml:space="preserve">wpływ na </w:t>
      </w:r>
      <w:r>
        <w:t xml:space="preserve">kondycję </w:t>
      </w:r>
      <w:r w:rsidRPr="007D6C57">
        <w:t>zdrow</w:t>
      </w:r>
      <w:r>
        <w:t>otną</w:t>
      </w:r>
      <w:r w:rsidRPr="007D6C57">
        <w:t xml:space="preserve"> ludzi, zwłaszcza dzieci</w:t>
      </w:r>
      <w:r w:rsidR="005E7648">
        <w:rPr>
          <w:rStyle w:val="Odwoanieprzypisudolnego"/>
        </w:rPr>
        <w:footnoteReference w:id="41"/>
      </w:r>
      <w:r w:rsidRPr="007D6C57">
        <w:t xml:space="preserve">. </w:t>
      </w:r>
      <w:r w:rsidRPr="0001275D">
        <w:t xml:space="preserve"> </w:t>
      </w:r>
    </w:p>
    <w:p w14:paraId="748A54C2" w14:textId="77777777" w:rsidR="00E0425A" w:rsidRDefault="00E0425A" w:rsidP="00E0425A">
      <w:pPr>
        <w:jc w:val="both"/>
      </w:pPr>
      <w:r w:rsidRPr="007D6C57">
        <w:t>Wpływ środowiska na zdrowie i dobrą jakość życia człowieka jest szczególnie</w:t>
      </w:r>
      <w:r>
        <w:t xml:space="preserve"> widoczny w miastach. </w:t>
      </w:r>
      <w:r w:rsidRPr="0001275D">
        <w:t>Blisko 73% ludności Europy mieszka w miastach,</w:t>
      </w:r>
      <w:r>
        <w:t xml:space="preserve"> a przewiduje się, że w 2050 r. będzie to 82%</w:t>
      </w:r>
      <w:r w:rsidR="005E7648">
        <w:rPr>
          <w:rStyle w:val="Odwoanieprzypisudolnego"/>
        </w:rPr>
        <w:footnoteReference w:id="42"/>
      </w:r>
      <w:r w:rsidRPr="0001275D">
        <w:t>. Rozwój miast w Europie</w:t>
      </w:r>
      <w:r>
        <w:t xml:space="preserve"> </w:t>
      </w:r>
      <w:r w:rsidRPr="0001275D">
        <w:t>zwiększ</w:t>
      </w:r>
      <w:r>
        <w:t>a</w:t>
      </w:r>
      <w:r w:rsidRPr="0001275D">
        <w:t xml:space="preserve"> presję na środowisko</w:t>
      </w:r>
      <w:r>
        <w:t xml:space="preserve"> </w:t>
      </w:r>
      <w:r w:rsidRPr="0001275D">
        <w:t>i zdrowie, na przykład poprzez emisje zanieczyszczeń</w:t>
      </w:r>
      <w:r>
        <w:t xml:space="preserve"> </w:t>
      </w:r>
      <w:r w:rsidRPr="0001275D">
        <w:t>do powietrza pochodzące z transportu</w:t>
      </w:r>
      <w:r>
        <w:t>, niekorzystną strukturę przestrzeni zurbanizowanej, fragmentację</w:t>
      </w:r>
      <w:r w:rsidRPr="0087500F">
        <w:t xml:space="preserve"> </w:t>
      </w:r>
      <w:r w:rsidRPr="0001275D">
        <w:t>i</w:t>
      </w:r>
      <w:r w:rsidRPr="0087500F">
        <w:t xml:space="preserve"> </w:t>
      </w:r>
      <w:r>
        <w:t>unifikację</w:t>
      </w:r>
      <w:r w:rsidRPr="0001275D">
        <w:t xml:space="preserve"> krajobrazu</w:t>
      </w:r>
      <w:r>
        <w:t>. Według OECD do 2050 r. poziom zanieczyszczenia powietrza w miastach ma stać się główną środowiskową przyczyną umieralności na świecie. Dodatkowo, dostępne dane na temat długoterminowego średniego narażenia wskazują, że 65% Europejczyków zamieszkujących duże obszary miejskie jest narażonych na wysoki poziom hałasu, a ponad 20% na hałas w porze nocnej, który wiąże się z często występującymi negatywnym skutkami dla zdrowia</w:t>
      </w:r>
      <w:r w:rsidR="003E6396">
        <w:rPr>
          <w:rStyle w:val="Odwoanieprzypisudolnego"/>
        </w:rPr>
        <w:footnoteReference w:id="43"/>
      </w:r>
      <w:r>
        <w:t>.</w:t>
      </w:r>
    </w:p>
    <w:p w14:paraId="314B3AD0" w14:textId="38CF37F8" w:rsidR="00986ECF" w:rsidRDefault="00E0425A" w:rsidP="00E0425A">
      <w:pPr>
        <w:spacing w:after="0"/>
        <w:jc w:val="both"/>
      </w:pPr>
      <w:r>
        <w:t>W</w:t>
      </w:r>
      <w:r w:rsidRPr="007D6C57">
        <w:t xml:space="preserve"> </w:t>
      </w:r>
      <w:r>
        <w:t xml:space="preserve">miastach </w:t>
      </w:r>
      <w:r w:rsidRPr="007D6C57">
        <w:t>współistnieje wiele</w:t>
      </w:r>
      <w:r>
        <w:t xml:space="preserve"> </w:t>
      </w:r>
      <w:r w:rsidRPr="007D6C57">
        <w:t>presji</w:t>
      </w:r>
      <w:r>
        <w:t xml:space="preserve"> oddziałujących </w:t>
      </w:r>
      <w:r w:rsidRPr="007D6C57">
        <w:t>na duże populacje, w tym na grupy szczególnie narażone, takie jak dzieci i osoby</w:t>
      </w:r>
      <w:r>
        <w:t xml:space="preserve"> </w:t>
      </w:r>
      <w:r w:rsidRPr="007D6C57">
        <w:t xml:space="preserve">starsze. </w:t>
      </w:r>
      <w:r w:rsidR="00986ECF" w:rsidRPr="00B04B5A">
        <w:t xml:space="preserve">Jednym z istotnych aspektów są warunki termiczne. </w:t>
      </w:r>
      <w:r w:rsidR="00986ECF">
        <w:t>Dla największych miast w Polski prognozowany jest wzrost liczby dni upalnych (z temperatura maksymalna przekraczającą 30</w:t>
      </w:r>
      <w:r w:rsidR="00986ECF" w:rsidRPr="00B04B5A">
        <w:rPr>
          <w:vertAlign w:val="superscript"/>
        </w:rPr>
        <w:t>o</w:t>
      </w:r>
      <w:r w:rsidR="00986ECF">
        <w:t>C), najbardziej znaczący na północy kraju. Ten kierunek zmian temperatur w miesiącach letnich może powodować pogorszenie komfortu grup szczególnie narażonych. Zmiana warunków dotyczy także pory chłodnej. O średnio 20 dni zmniejszy się liczba dni przymrozkowych, przyrost będzie nieco większy na północy kraju. Zmaleje także liczba dni mroźnych terenie całego kraju. Największa redukcja wystąpi na północnym wschodzie kraju.</w:t>
      </w:r>
    </w:p>
    <w:p w14:paraId="00A2F319" w14:textId="77777777" w:rsidR="00986ECF" w:rsidRDefault="00986ECF" w:rsidP="00E0425A">
      <w:pPr>
        <w:spacing w:after="0"/>
        <w:jc w:val="both"/>
      </w:pPr>
    </w:p>
    <w:p w14:paraId="78815AB3" w14:textId="768220D9" w:rsidR="00EB30E2" w:rsidRDefault="00986ECF" w:rsidP="00E0425A">
      <w:pPr>
        <w:spacing w:after="0"/>
        <w:jc w:val="both"/>
      </w:pPr>
      <w:r>
        <w:t xml:space="preserve">Powyższe </w:t>
      </w:r>
      <w:r w:rsidR="00E0425A" w:rsidRPr="007D6C57">
        <w:t xml:space="preserve"> wskazuje</w:t>
      </w:r>
      <w:r w:rsidR="00E0425A">
        <w:t xml:space="preserve"> </w:t>
      </w:r>
      <w:r w:rsidR="00E0425A" w:rsidRPr="007D6C57">
        <w:t>na potrzebę podjęcia specjalnych działań adaptacyjnych.</w:t>
      </w:r>
      <w:r w:rsidR="00E0425A">
        <w:t xml:space="preserve"> </w:t>
      </w:r>
      <w:r w:rsidR="00E0425A" w:rsidRPr="007D6C57">
        <w:t>Z drugiej strony rozwój zwartej zabudowy miejskiej i bardziej efektywne podejście</w:t>
      </w:r>
      <w:r w:rsidR="00E0425A">
        <w:t xml:space="preserve"> </w:t>
      </w:r>
      <w:r w:rsidR="00E0425A" w:rsidRPr="007D6C57">
        <w:t xml:space="preserve">do zasobów środowiska </w:t>
      </w:r>
      <w:r w:rsidR="00E0425A">
        <w:t>miejskiego</w:t>
      </w:r>
      <w:r w:rsidR="00E0425A" w:rsidRPr="007D6C57">
        <w:t xml:space="preserve"> dają możliwości łagodzenia presji</w:t>
      </w:r>
      <w:r w:rsidR="00E0425A">
        <w:t xml:space="preserve"> </w:t>
      </w:r>
      <w:r w:rsidR="00E0425A" w:rsidRPr="007D6C57">
        <w:t>na środowisko i poprawy jakości życia człowieka. Ponadto</w:t>
      </w:r>
      <w:r w:rsidR="00E0425A">
        <w:t>,</w:t>
      </w:r>
      <w:r w:rsidR="00E0425A" w:rsidRPr="007D6C57">
        <w:t xml:space="preserve"> dobrze zaplanowane</w:t>
      </w:r>
      <w:r w:rsidR="00E0425A">
        <w:t xml:space="preserve"> </w:t>
      </w:r>
      <w:r w:rsidR="00E0425A" w:rsidRPr="007D6C57">
        <w:t>obszary miejskie</w:t>
      </w:r>
      <w:r w:rsidR="00E0425A">
        <w:t>,</w:t>
      </w:r>
      <w:r w:rsidR="00E0425A" w:rsidRPr="007D6C57">
        <w:t xml:space="preserve"> zapewniające łatwy dostęp do naturalnych terenów zielonych</w:t>
      </w:r>
      <w:r w:rsidR="00E0425A">
        <w:t xml:space="preserve"> oraz umożliwiające tworzenie zielonej i błękitnej infrastruktury miejskiej, </w:t>
      </w:r>
      <w:r w:rsidR="00E0425A" w:rsidRPr="007D6C57">
        <w:t>mogą dawać korzyści dla zdrowia i jakości życia cz</w:t>
      </w:r>
      <w:r w:rsidR="00E0425A">
        <w:t xml:space="preserve">łowieka, także </w:t>
      </w:r>
      <w:r w:rsidR="00E9544A">
        <w:t>łagodzić odczuwalne przez mieszkańców miast skutki zmian klimatu</w:t>
      </w:r>
      <w:r w:rsidR="00F348BB">
        <w:t>.</w:t>
      </w:r>
    </w:p>
    <w:p w14:paraId="7933239C" w14:textId="77777777" w:rsidR="00F348BB" w:rsidRDefault="00F348BB" w:rsidP="00E0425A">
      <w:pPr>
        <w:spacing w:after="0"/>
        <w:jc w:val="both"/>
      </w:pPr>
    </w:p>
    <w:p w14:paraId="04458857" w14:textId="4F0F387C" w:rsidR="00E0425A" w:rsidRDefault="00EB30E2" w:rsidP="00E0425A">
      <w:pPr>
        <w:spacing w:after="0"/>
        <w:jc w:val="both"/>
      </w:pPr>
      <w:r>
        <w:t xml:space="preserve">Na presje związane z urbanizacją narażone są w szczególności </w:t>
      </w:r>
      <w:r w:rsidRPr="00EB30E2">
        <w:t>obszary wokół dużych miast i</w:t>
      </w:r>
      <w:r w:rsidR="00186E8D">
        <w:t> </w:t>
      </w:r>
      <w:r w:rsidRPr="00EB30E2">
        <w:t>wewnątrz miast, tereny otwarte, obszary cenne przyrodniczo i krajobrazowo</w:t>
      </w:r>
      <w:r>
        <w:t xml:space="preserve">. Problem identyfikują </w:t>
      </w:r>
      <w:r>
        <w:lastRenderedPageBreak/>
        <w:t>województwa: dolnośląskie, lubelskie, łódzkie, małopolskie, mazowieckie, podkarpackie, świętokrzyskie</w:t>
      </w:r>
      <w:r w:rsidR="00186E8D">
        <w:t xml:space="preserve"> i</w:t>
      </w:r>
      <w:r>
        <w:t xml:space="preserve"> zachodniopomorskie</w:t>
      </w:r>
      <w:r w:rsidR="00186E8D">
        <w:t>.</w:t>
      </w:r>
    </w:p>
    <w:p w14:paraId="1466FE89" w14:textId="77777777" w:rsidR="00EB30E2" w:rsidRDefault="00EB30E2" w:rsidP="00E0425A">
      <w:pPr>
        <w:spacing w:after="0"/>
        <w:jc w:val="both"/>
      </w:pPr>
    </w:p>
    <w:p w14:paraId="7A8C1BC9" w14:textId="77777777" w:rsidR="00E0425A" w:rsidRDefault="00E0425A" w:rsidP="00E0425A">
      <w:pPr>
        <w:spacing w:after="0"/>
        <w:jc w:val="both"/>
      </w:pPr>
      <w:r>
        <w:t>D</w:t>
      </w:r>
      <w:r w:rsidRPr="0001275D">
        <w:t>la wspierania</w:t>
      </w:r>
      <w:r>
        <w:t xml:space="preserve"> </w:t>
      </w:r>
      <w:r w:rsidRPr="0001275D">
        <w:t xml:space="preserve">zrównoważonego rozwoju miast kluczowe znaczenie </w:t>
      </w:r>
      <w:r>
        <w:t>będzie mieć d</w:t>
      </w:r>
      <w:r w:rsidRPr="0001275D">
        <w:t>alsze wdrażanie polityki w zakresie zrównoważonego planowania</w:t>
      </w:r>
      <w:r>
        <w:t xml:space="preserve"> </w:t>
      </w:r>
      <w:r w:rsidRPr="0001275D">
        <w:t>i projekt</w:t>
      </w:r>
      <w:r>
        <w:t xml:space="preserve">owania przestrzeni miejskiej, w tym zapobieganie rozlewaniu się miast. </w:t>
      </w:r>
      <w:r w:rsidRPr="0001275D">
        <w:t>Inteligentne mechanizmy planowania i zarządzania mogą wpływać na z</w:t>
      </w:r>
      <w:r>
        <w:t xml:space="preserve">achowania dotyczące mobilności, </w:t>
      </w:r>
      <w:r w:rsidRPr="0001275D">
        <w:t>popychając je w kierunku bardziej zrównoważonych form transportu</w:t>
      </w:r>
      <w:r>
        <w:t xml:space="preserve"> </w:t>
      </w:r>
      <w:r w:rsidRPr="0001275D">
        <w:t>i zmniejszenia zapotrzebowania na transport. Mogą one również zwiększyć</w:t>
      </w:r>
      <w:r>
        <w:t xml:space="preserve"> </w:t>
      </w:r>
      <w:r w:rsidRPr="0001275D">
        <w:t>efektywność energetyczną budynków, zmniejszając presję na środowisko</w:t>
      </w:r>
      <w:r>
        <w:t xml:space="preserve"> i </w:t>
      </w:r>
      <w:r w:rsidRPr="0001275D">
        <w:t>jednocześnie poprawiając jakość życia człowieka</w:t>
      </w:r>
      <w:r>
        <w:t>.</w:t>
      </w:r>
    </w:p>
    <w:p w14:paraId="6C12F856" w14:textId="77777777" w:rsidR="00E0425A" w:rsidRDefault="00E0425A" w:rsidP="00E0425A">
      <w:pPr>
        <w:spacing w:after="0"/>
        <w:jc w:val="both"/>
      </w:pPr>
    </w:p>
    <w:p w14:paraId="2ECDE112" w14:textId="323776DD" w:rsidR="00E0425A" w:rsidRDefault="00E0425A" w:rsidP="00E0425A">
      <w:pPr>
        <w:spacing w:after="0"/>
        <w:jc w:val="both"/>
      </w:pPr>
      <w:r>
        <w:t>Z</w:t>
      </w:r>
      <w:r w:rsidRPr="00143541">
        <w:t xml:space="preserve">anieczyszczenie powietrza przynosi istotne konsekwencje finansowe i gospodarcze. </w:t>
      </w:r>
      <w:r>
        <w:t>W</w:t>
      </w:r>
      <w:r w:rsidRPr="00143541">
        <w:t xml:space="preserve">yrządza szkodę </w:t>
      </w:r>
      <w:r>
        <w:t>zarówno</w:t>
      </w:r>
      <w:r w:rsidRPr="00143541">
        <w:t xml:space="preserve"> </w:t>
      </w:r>
      <w:r>
        <w:t>w kontekście</w:t>
      </w:r>
      <w:r w:rsidRPr="00143541">
        <w:t xml:space="preserve"> społecznego kosztu umieralności i zachorowalności, </w:t>
      </w:r>
      <w:r>
        <w:t>jak</w:t>
      </w:r>
      <w:r w:rsidRPr="00143541">
        <w:t xml:space="preserve"> również </w:t>
      </w:r>
      <w:r>
        <w:t xml:space="preserve">bezpośrednio </w:t>
      </w:r>
      <w:r w:rsidRPr="00143541">
        <w:t>dla</w:t>
      </w:r>
      <w:r>
        <w:t xml:space="preserve"> budżetów domowych</w:t>
      </w:r>
      <w:r w:rsidRPr="00143541">
        <w:t xml:space="preserve">. </w:t>
      </w:r>
      <w:r w:rsidR="00C67497">
        <w:t>Negatywne</w:t>
      </w:r>
      <w:r w:rsidR="00C67497" w:rsidRPr="00143541">
        <w:t xml:space="preserve"> </w:t>
      </w:r>
      <w:r w:rsidRPr="00143541">
        <w:t xml:space="preserve">skutki zanieczyszczenia powietrza nie są ograniczone </w:t>
      </w:r>
      <w:r>
        <w:t xml:space="preserve">tylko </w:t>
      </w:r>
      <w:r w:rsidRPr="00143541">
        <w:t xml:space="preserve">do zdrowia ludzkiego. Warto wziąć pod uwagę wiele innych czynników: tych dotyczących </w:t>
      </w:r>
      <w:r>
        <w:t>otoczenia (np. stanu budynków, budowli i infrastruktury)</w:t>
      </w:r>
      <w:r w:rsidRPr="00143541">
        <w:t xml:space="preserve">, </w:t>
      </w:r>
      <w:r w:rsidR="00C67497">
        <w:t>kondycji</w:t>
      </w:r>
      <w:r w:rsidR="00C67497" w:rsidRPr="00143541">
        <w:t xml:space="preserve"> </w:t>
      </w:r>
      <w:r w:rsidRPr="00143541">
        <w:t>zwierząt i roślin (mających dalsze konsekwencje dla wydajności zasobów rolnych i leśnych) oraz większych systemów ekologicznych.</w:t>
      </w:r>
      <w:r>
        <w:t xml:space="preserve"> </w:t>
      </w:r>
    </w:p>
    <w:p w14:paraId="2B4043AF" w14:textId="77777777" w:rsidR="00E0425A" w:rsidRDefault="00E0425A" w:rsidP="00E0425A">
      <w:pPr>
        <w:spacing w:after="0"/>
        <w:jc w:val="both"/>
      </w:pPr>
    </w:p>
    <w:p w14:paraId="1487BEC5" w14:textId="7E16E27A" w:rsidR="00752754" w:rsidRDefault="00752754" w:rsidP="00752754">
      <w:pPr>
        <w:spacing w:after="0"/>
        <w:jc w:val="both"/>
      </w:pPr>
      <w:r>
        <w:t>Pomimo systematycznej poprawy jakości powietrza w Polsce istotnym problemem nadal pozostają ponadnormatywne stężenia w sezonie zimowym pyłu zawieszonego oraz benzo(a)pirenu</w:t>
      </w:r>
      <w:r w:rsidR="00186E8D">
        <w:t>.</w:t>
      </w:r>
      <w:r w:rsidRPr="00462334" w:rsidDel="00752754">
        <w:t xml:space="preserve"> </w:t>
      </w:r>
      <w:r w:rsidR="00E0425A" w:rsidRPr="00462334">
        <w:t xml:space="preserve">Zgodnie </w:t>
      </w:r>
      <w:r w:rsidR="00E0425A">
        <w:t xml:space="preserve">z </w:t>
      </w:r>
      <w:r w:rsidR="00E0425A" w:rsidRPr="00462334">
        <w:t>wynikami oceny jakości</w:t>
      </w:r>
      <w:r w:rsidR="00E0425A">
        <w:t xml:space="preserve"> powietrza za 2016 r., wykonanej</w:t>
      </w:r>
      <w:r w:rsidR="00E0425A" w:rsidRPr="00462334">
        <w:t xml:space="preserve"> przez Inspekcję Ochrony Środowiska</w:t>
      </w:r>
      <w:r w:rsidR="003E6396">
        <w:t>,</w:t>
      </w:r>
      <w:r w:rsidR="00E0425A" w:rsidRPr="00462334">
        <w:t xml:space="preserve"> spośród wszystkich 46 stref w kraju stwierdzono przekroczenia na obszarze: 35 stref ze względu na przekroczenie poziomu dopuszczalnego PM10, 18 stref ze względu na przekroczenie poziomów dopuszczalnych pyłu PM2,5 oraz 34</w:t>
      </w:r>
      <w:r w:rsidR="00E0425A">
        <w:t xml:space="preserve"> </w:t>
      </w:r>
      <w:r w:rsidR="00E0425A" w:rsidRPr="00462334">
        <w:t>stref ze względu na przekroczenie poziomu docelowego benzo(a)pirenu</w:t>
      </w:r>
      <w:r w:rsidR="00E0425A">
        <w:t>, a także 4 stref ze względu na przekroczenie poziomu dopuszczalnego dwutlenku azotu. Ś</w:t>
      </w:r>
      <w:r w:rsidR="00E0425A" w:rsidRPr="009E5C02">
        <w:t xml:space="preserve">rednie stężenia szkodliwych dla zdrowia substancji zanieczyszczających powietrze </w:t>
      </w:r>
      <w:r w:rsidR="00E0425A">
        <w:t xml:space="preserve">w Polsce </w:t>
      </w:r>
      <w:r w:rsidR="00E0425A" w:rsidRPr="009E5C02">
        <w:t>należą do najwyższych w UE i OECD</w:t>
      </w:r>
      <w:r w:rsidR="00E0425A">
        <w:t>. Narażeni na skutki spowodowane niedostateczną jakością powietrza są zwłaszcza mieszkańcy miast.</w:t>
      </w:r>
      <w:r w:rsidR="00E21464">
        <w:t xml:space="preserve"> </w:t>
      </w:r>
      <w:r w:rsidR="00E21464" w:rsidRPr="002B25D8">
        <w:t>Ze względu na ukształtowanie terenu, dominujący sposób ogrzewania oraz gęstość zaludnienia przekroczenia poziomów dopuszczalnych dla pyłu zawieszonego najczęściej mają miejsce w miastach i aglomeracjach położonych w południowej i środkowej Polsce (aglomeracja górnośląska, aglomeracja krakowska, aglomeracja rybnicko-jastrzębska, aglomeracja łódzka).</w:t>
      </w:r>
      <w:r w:rsidR="00186E8D">
        <w:t xml:space="preserve"> </w:t>
      </w:r>
      <w:r>
        <w:t xml:space="preserve">Problem zanieczyszczenia powietrza dotyczy także mieszkańców obszarów wiejskich ze względu na wykorzystanie przez gospodarstwa domowe indywidualnych systemów zaopatrzenia w ciepło o niewystraczających parametrach emisji zanieczyszczeń. </w:t>
      </w:r>
    </w:p>
    <w:p w14:paraId="2D0ADB31" w14:textId="77777777" w:rsidR="00752754" w:rsidRDefault="00752754" w:rsidP="00E0425A">
      <w:pPr>
        <w:spacing w:after="0"/>
        <w:jc w:val="both"/>
      </w:pPr>
    </w:p>
    <w:p w14:paraId="28F25758" w14:textId="77777777" w:rsidR="00E0425A" w:rsidRPr="00462334" w:rsidRDefault="00E0425A" w:rsidP="00E0425A">
      <w:pPr>
        <w:tabs>
          <w:tab w:val="left" w:pos="426"/>
        </w:tabs>
        <w:spacing w:before="120" w:after="120"/>
        <w:jc w:val="both"/>
        <w:outlineLvl w:val="3"/>
      </w:pPr>
      <w:r w:rsidRPr="00462334">
        <w:t>Z analiz wynika, że za ten stan rzeczy odpowiedzialny jest przede wszystkim sektor bytowo</w:t>
      </w:r>
      <w:r>
        <w:t>-</w:t>
      </w:r>
      <w:r w:rsidRPr="00462334">
        <w:t>komunalny, transport oraz w niewielkim zakresie przemysł. Udział poszczególnych sektorów jest różny na obszarze kraju i związany jest ze stopniem uprzemysłowienia danej strefy.</w:t>
      </w:r>
    </w:p>
    <w:p w14:paraId="740DA315" w14:textId="4772B8C8" w:rsidR="00E0425A" w:rsidRDefault="00752754" w:rsidP="00E0425A">
      <w:pPr>
        <w:tabs>
          <w:tab w:val="left" w:pos="426"/>
        </w:tabs>
        <w:spacing w:after="120"/>
        <w:jc w:val="both"/>
        <w:outlineLvl w:val="3"/>
      </w:pPr>
      <w:r w:rsidRPr="00462334">
        <w:t>W sektorze bytowo-komunalnym wykorzystywane są do procesów spalania przestarzałe instalacje i</w:t>
      </w:r>
      <w:r>
        <w:t> </w:t>
      </w:r>
      <w:r w:rsidRPr="00462334">
        <w:t xml:space="preserve">urządzenia niespełniające norm emisyjnych, stosowane są często paliwa </w:t>
      </w:r>
      <w:r>
        <w:t xml:space="preserve">stałe </w:t>
      </w:r>
      <w:r w:rsidRPr="00462334">
        <w:t>złej jakości</w:t>
      </w:r>
      <w:r>
        <w:t>,</w:t>
      </w:r>
      <w:r w:rsidRPr="00462334">
        <w:t xml:space="preserve"> np. muły</w:t>
      </w:r>
      <w:r>
        <w:t xml:space="preserve"> </w:t>
      </w:r>
      <w:r w:rsidRPr="005F27EB">
        <w:t>węglowe, flotokoncentraty</w:t>
      </w:r>
      <w:r w:rsidRPr="00462334">
        <w:t xml:space="preserve"> poflotacyjne, miał węglowy, węgiel złej jakości</w:t>
      </w:r>
      <w:r w:rsidRPr="00982EB3">
        <w:t xml:space="preserve"> </w:t>
      </w:r>
      <w:r>
        <w:t>czy węgiel brunatny</w:t>
      </w:r>
      <w:r w:rsidRPr="00462334">
        <w:t xml:space="preserve">, a </w:t>
      </w:r>
      <w:r w:rsidRPr="00462334">
        <w:lastRenderedPageBreak/>
        <w:t xml:space="preserve">także spalane są odpady. </w:t>
      </w:r>
      <w:r w:rsidR="00E0425A" w:rsidRPr="00462334">
        <w:t xml:space="preserve">Te nieodpowiednie praktyki wynikają z niedostatecznej świadomości społeczeństwa o wpływie ich działań na stan jakości powietrza i związanych z tym skutkach zdrowotnych. </w:t>
      </w:r>
      <w:r w:rsidR="00DE6D5B">
        <w:t>Przyczyną sto</w:t>
      </w:r>
      <w:r w:rsidR="00E0425A">
        <w:t xml:space="preserve">sowania paliw złej jakości jest często aspekt finansowy związany z tzw. ubóstwem energetycznym i dotyczy mieszkańców o najniższych dochodach. </w:t>
      </w:r>
      <w:r w:rsidR="00E0425A" w:rsidRPr="00462334">
        <w:t xml:space="preserve">Ponadto problemem jest nieodpowiednie planowanie przestrzenne. W związku z nieodpowiednim zagospodarowaniem przestrzennym w miastach następuje blokowanie naturalnych korytarzy napowietrzających w centrach miast. </w:t>
      </w:r>
    </w:p>
    <w:p w14:paraId="4A364DD8" w14:textId="77777777" w:rsidR="00E0425A" w:rsidRDefault="00E0425A" w:rsidP="00E0425A">
      <w:pPr>
        <w:spacing w:after="0"/>
        <w:jc w:val="both"/>
        <w:rPr>
          <w:bCs/>
        </w:rPr>
      </w:pPr>
      <w:r w:rsidRPr="006818E2">
        <w:t>Krótkookresowe narażenie na wysokie stężenia pyłu zawieszonego PM10 (od kilku godzin do kilku dni) może powodować wystąpienie objawów chorobowych</w:t>
      </w:r>
      <w:r>
        <w:t>,</w:t>
      </w:r>
      <w:r w:rsidRPr="006818E2">
        <w:t xml:space="preserve"> zwłaszcza w grupach społeczeństwa szczególnie wrażliwych (osoby starsze, małe dzieci, kobiety w ciąży czy osoby chore). Długotrwałe narażenie na ponadnormatywne stężenia pyłu zawieszonego zwiększa ryzyko zachorowania na choroby układu oddechowego oraz </w:t>
      </w:r>
      <w:r>
        <w:t>krążenia</w:t>
      </w:r>
      <w:r w:rsidRPr="006818E2">
        <w:t xml:space="preserve"> całej narażonej populacji</w:t>
      </w:r>
      <w:r w:rsidR="0098665C">
        <w:rPr>
          <w:rStyle w:val="Odwoanieprzypisudolnego"/>
        </w:rPr>
        <w:footnoteReference w:id="44"/>
      </w:r>
      <w:r w:rsidRPr="006818E2">
        <w:t xml:space="preserve">. </w:t>
      </w:r>
    </w:p>
    <w:p w14:paraId="205542FE" w14:textId="77777777" w:rsidR="00E0425A" w:rsidRDefault="00E0425A" w:rsidP="00E0425A">
      <w:pPr>
        <w:spacing w:after="0"/>
        <w:jc w:val="both"/>
      </w:pPr>
    </w:p>
    <w:p w14:paraId="01F7D6DB" w14:textId="77777777" w:rsidR="00E0425A" w:rsidRPr="0098665C" w:rsidRDefault="00E0425A" w:rsidP="00E0425A">
      <w:pPr>
        <w:spacing w:after="0"/>
        <w:jc w:val="both"/>
        <w:rPr>
          <w:color w:val="000000" w:themeColor="text1"/>
          <w:shd w:val="clear" w:color="auto" w:fill="FFFFFF"/>
        </w:rPr>
      </w:pPr>
      <w:r w:rsidRPr="00E96939">
        <w:rPr>
          <w:color w:val="000000" w:themeColor="text1"/>
          <w:shd w:val="clear" w:color="auto" w:fill="FFFFFF"/>
        </w:rPr>
        <w:t>W Polsce systematycznie wzrasta liczba samochodów zarówno osobowych</w:t>
      </w:r>
      <w:r>
        <w:rPr>
          <w:color w:val="000000" w:themeColor="text1"/>
          <w:shd w:val="clear" w:color="auto" w:fill="FFFFFF"/>
        </w:rPr>
        <w:t>,</w:t>
      </w:r>
      <w:r w:rsidRPr="00E96939">
        <w:rPr>
          <w:color w:val="000000" w:themeColor="text1"/>
          <w:shd w:val="clear" w:color="auto" w:fill="FFFFFF"/>
        </w:rPr>
        <w:t xml:space="preserve"> jak i ciężarowych. Pomiędzy rokiem 2005 a rokiem 201</w:t>
      </w:r>
      <w:r>
        <w:rPr>
          <w:color w:val="000000" w:themeColor="text1"/>
          <w:shd w:val="clear" w:color="auto" w:fill="FFFFFF"/>
        </w:rPr>
        <w:t xml:space="preserve">5 </w:t>
      </w:r>
      <w:r w:rsidRPr="00E96939">
        <w:rPr>
          <w:color w:val="000000" w:themeColor="text1"/>
          <w:shd w:val="clear" w:color="auto" w:fill="FFFFFF"/>
        </w:rPr>
        <w:t>przybyło ok. 10</w:t>
      </w:r>
      <w:r>
        <w:rPr>
          <w:color w:val="000000" w:themeColor="text1"/>
          <w:shd w:val="clear" w:color="auto" w:fill="FFFFFF"/>
        </w:rPr>
        <w:t>,6</w:t>
      </w:r>
      <w:r w:rsidRPr="00E96939">
        <w:rPr>
          <w:color w:val="000000" w:themeColor="text1"/>
          <w:shd w:val="clear" w:color="auto" w:fill="FFFFFF"/>
        </w:rPr>
        <w:t xml:space="preserve"> mln pojazdów samochodowych, w tym ponad milion samochodów ciężarowych. </w:t>
      </w:r>
      <w:r>
        <w:rPr>
          <w:rFonts w:cstheme="minorHAnsi"/>
        </w:rPr>
        <w:t>W Polsce, wg danych GUS</w:t>
      </w:r>
      <w:r>
        <w:rPr>
          <w:rStyle w:val="Odwoanieprzypisudolnego"/>
          <w:rFonts w:cstheme="minorHAnsi"/>
        </w:rPr>
        <w:footnoteReference w:id="45"/>
      </w:r>
      <w:r>
        <w:rPr>
          <w:rFonts w:cstheme="minorHAnsi"/>
        </w:rPr>
        <w:t>, w roku 2015 zarejestrowanych było 27 409 tys. pojazdów (stan na dzień: 31.12), z czego 75,6% stanowiły samochody osobowe. Średni wiek pojazdów osobowych wg Centralnej Ewidencji Pojazdów to 17,5 ro</w:t>
      </w:r>
      <w:r w:rsidR="0098665C">
        <w:rPr>
          <w:rFonts w:cstheme="minorHAnsi"/>
        </w:rPr>
        <w:t>ku, a dostawczych blisko 16 lat</w:t>
      </w:r>
      <w:r>
        <w:rPr>
          <w:rStyle w:val="Odwoanieprzypisudolnego"/>
          <w:rFonts w:cstheme="minorHAnsi"/>
        </w:rPr>
        <w:footnoteReference w:id="46"/>
      </w:r>
      <w:r w:rsidR="0098665C">
        <w:rPr>
          <w:rFonts w:cstheme="minorHAnsi"/>
        </w:rPr>
        <w:t>.</w:t>
      </w:r>
      <w:r>
        <w:rPr>
          <w:rFonts w:cstheme="minorHAnsi"/>
        </w:rPr>
        <w:t xml:space="preserve"> </w:t>
      </w:r>
      <w:r w:rsidRPr="00E96939">
        <w:rPr>
          <w:color w:val="000000" w:themeColor="text1"/>
          <w:shd w:val="clear" w:color="auto" w:fill="FFFFFF"/>
        </w:rPr>
        <w:t>Szybkiemu wzrostowi liczby pojazdów towarz</w:t>
      </w:r>
      <w:r>
        <w:rPr>
          <w:color w:val="000000" w:themeColor="text1"/>
          <w:shd w:val="clear" w:color="auto" w:fill="FFFFFF"/>
        </w:rPr>
        <w:t>yszy jednak proces wdrażania co</w:t>
      </w:r>
      <w:r w:rsidRPr="00E96939">
        <w:rPr>
          <w:color w:val="000000" w:themeColor="text1"/>
          <w:shd w:val="clear" w:color="auto" w:fill="FFFFFF"/>
        </w:rPr>
        <w:t>raz bardziej restrykcyjnych norm emisji spalin oraz rozwój infrastruktury drogowej (np. budowane są obwodnice miast, drogi szybkiego ruchu). W efekcie</w:t>
      </w:r>
      <w:r>
        <w:rPr>
          <w:color w:val="000000" w:themeColor="text1"/>
          <w:shd w:val="clear" w:color="auto" w:fill="FFFFFF"/>
        </w:rPr>
        <w:t xml:space="preserve"> </w:t>
      </w:r>
      <w:r w:rsidRPr="00E96939">
        <w:rPr>
          <w:color w:val="000000" w:themeColor="text1"/>
          <w:shd w:val="clear" w:color="auto" w:fill="FFFFFF"/>
        </w:rPr>
        <w:t>tych działań</w:t>
      </w:r>
      <w:r>
        <w:rPr>
          <w:color w:val="000000" w:themeColor="text1"/>
          <w:shd w:val="clear" w:color="auto" w:fill="FFFFFF"/>
        </w:rPr>
        <w:t>,</w:t>
      </w:r>
      <w:r w:rsidRPr="00E96939">
        <w:rPr>
          <w:color w:val="000000" w:themeColor="text1"/>
          <w:shd w:val="clear" w:color="auto" w:fill="FFFFFF"/>
        </w:rPr>
        <w:t xml:space="preserve"> pomimo znacznego wzrostu liczby samochodów</w:t>
      </w:r>
      <w:r>
        <w:rPr>
          <w:color w:val="000000" w:themeColor="text1"/>
          <w:shd w:val="clear" w:color="auto" w:fill="FFFFFF"/>
        </w:rPr>
        <w:t>,</w:t>
      </w:r>
      <w:r w:rsidRPr="00E96939">
        <w:rPr>
          <w:color w:val="000000" w:themeColor="text1"/>
          <w:shd w:val="clear" w:color="auto" w:fill="FFFFFF"/>
        </w:rPr>
        <w:t xml:space="preserve"> emisje tlenku węgla z transportu </w:t>
      </w:r>
      <w:r>
        <w:rPr>
          <w:color w:val="000000" w:themeColor="text1"/>
          <w:shd w:val="clear" w:color="auto" w:fill="FFFFFF"/>
        </w:rPr>
        <w:t xml:space="preserve">drogowego </w:t>
      </w:r>
      <w:r w:rsidRPr="00E96939">
        <w:rPr>
          <w:color w:val="000000" w:themeColor="text1"/>
          <w:shd w:val="clear" w:color="auto" w:fill="FFFFFF"/>
        </w:rPr>
        <w:t>w roku 201</w:t>
      </w:r>
      <w:r>
        <w:rPr>
          <w:color w:val="000000" w:themeColor="text1"/>
          <w:shd w:val="clear" w:color="auto" w:fill="FFFFFF"/>
        </w:rPr>
        <w:t>5</w:t>
      </w:r>
      <w:r w:rsidRPr="00E96939">
        <w:rPr>
          <w:color w:val="000000" w:themeColor="text1"/>
          <w:shd w:val="clear" w:color="auto" w:fill="FFFFFF"/>
        </w:rPr>
        <w:t xml:space="preserve"> obniżyły się o ponad </w:t>
      </w:r>
      <w:r>
        <w:rPr>
          <w:color w:val="000000" w:themeColor="text1"/>
          <w:shd w:val="clear" w:color="auto" w:fill="FFFFFF"/>
        </w:rPr>
        <w:t>36</w:t>
      </w:r>
      <w:r w:rsidRPr="00E96939">
        <w:rPr>
          <w:color w:val="000000" w:themeColor="text1"/>
          <w:shd w:val="clear" w:color="auto" w:fill="FFFFFF"/>
        </w:rPr>
        <w:t xml:space="preserve">% w porównaniu do roku 2005, a emisje tlenków azotu o ponad </w:t>
      </w:r>
      <w:r>
        <w:rPr>
          <w:color w:val="000000" w:themeColor="text1"/>
          <w:shd w:val="clear" w:color="auto" w:fill="FFFFFF"/>
        </w:rPr>
        <w:t>8</w:t>
      </w:r>
      <w:r w:rsidRPr="00E96939">
        <w:rPr>
          <w:color w:val="000000" w:themeColor="text1"/>
          <w:shd w:val="clear" w:color="auto" w:fill="FFFFFF"/>
        </w:rPr>
        <w:t xml:space="preserve">%. Jednocześnie emisje całkowitego pyłu zawieszonego </w:t>
      </w:r>
      <w:r>
        <w:rPr>
          <w:color w:val="000000" w:themeColor="text1"/>
          <w:shd w:val="clear" w:color="auto" w:fill="FFFFFF"/>
        </w:rPr>
        <w:t>z </w:t>
      </w:r>
      <w:r w:rsidRPr="00E96939">
        <w:rPr>
          <w:color w:val="000000" w:themeColor="text1"/>
          <w:shd w:val="clear" w:color="auto" w:fill="FFFFFF"/>
        </w:rPr>
        <w:t xml:space="preserve">transportu </w:t>
      </w:r>
      <w:r>
        <w:rPr>
          <w:color w:val="000000" w:themeColor="text1"/>
          <w:shd w:val="clear" w:color="auto" w:fill="FFFFFF"/>
        </w:rPr>
        <w:t xml:space="preserve">drogowego </w:t>
      </w:r>
      <w:r w:rsidRPr="00E96939">
        <w:rPr>
          <w:color w:val="000000" w:themeColor="text1"/>
          <w:shd w:val="clear" w:color="auto" w:fill="FFFFFF"/>
        </w:rPr>
        <w:t xml:space="preserve">w tym okresie wzrosły o ok. </w:t>
      </w:r>
      <w:r>
        <w:rPr>
          <w:color w:val="000000" w:themeColor="text1"/>
          <w:shd w:val="clear" w:color="auto" w:fill="FFFFFF"/>
        </w:rPr>
        <w:t>4</w:t>
      </w:r>
      <w:r w:rsidR="0098665C">
        <w:rPr>
          <w:color w:val="000000" w:themeColor="text1"/>
          <w:shd w:val="clear" w:color="auto" w:fill="FFFFFF"/>
        </w:rPr>
        <w:t>%</w:t>
      </w:r>
      <w:r w:rsidR="0098665C">
        <w:rPr>
          <w:rStyle w:val="Odwoanieprzypisudolnego"/>
          <w:color w:val="000000" w:themeColor="text1"/>
          <w:shd w:val="clear" w:color="auto" w:fill="FFFFFF"/>
        </w:rPr>
        <w:footnoteReference w:id="47"/>
      </w:r>
      <w:r w:rsidRPr="0098665C">
        <w:rPr>
          <w:color w:val="000000" w:themeColor="text1"/>
          <w:shd w:val="clear" w:color="auto" w:fill="FFFFFF"/>
        </w:rPr>
        <w:t>.</w:t>
      </w:r>
    </w:p>
    <w:p w14:paraId="1BFA351A" w14:textId="77777777" w:rsidR="00E0425A" w:rsidRPr="0098665C" w:rsidRDefault="00E0425A" w:rsidP="00E0425A">
      <w:pPr>
        <w:spacing w:after="0"/>
        <w:jc w:val="both"/>
      </w:pPr>
    </w:p>
    <w:p w14:paraId="68D3D9FF" w14:textId="77777777" w:rsidR="00E0425A" w:rsidRDefault="00E0425A" w:rsidP="00E0425A">
      <w:pPr>
        <w:spacing w:after="0"/>
        <w:jc w:val="both"/>
      </w:pPr>
      <w:r>
        <w:t xml:space="preserve">Analizując zobowiązania w zakresie redukcji </w:t>
      </w:r>
      <w:r w:rsidRPr="00A43613">
        <w:t>emisji substancji</w:t>
      </w:r>
      <w:r>
        <w:t xml:space="preserve"> </w:t>
      </w:r>
      <w:r w:rsidRPr="00A43613">
        <w:t>zanieczyszczaj</w:t>
      </w:r>
      <w:r w:rsidRPr="00A43613">
        <w:rPr>
          <w:rFonts w:hint="eastAsia"/>
        </w:rPr>
        <w:t>ą</w:t>
      </w:r>
      <w:r w:rsidRPr="00A43613">
        <w:t xml:space="preserve">cych </w:t>
      </w:r>
      <w:r>
        <w:t xml:space="preserve">powietrze oraz biorąc pod uwagę dążenie do osiągnięcia standardów UE, należy spodziewać się </w:t>
      </w:r>
      <w:r w:rsidRPr="00A43613">
        <w:t>wzrostu innowacyjności w polskiej gospodarce</w:t>
      </w:r>
      <w:r>
        <w:t>, szczególnie w obszarze związanym z elektromobilnością zarówno w wymiarze indywidualnym, jak i zbiorowym. Na znaczeniu zyska również transport szynowy i wodny. Zwiększeniu ulegnie liczba odbiorców korzystających z miejskich systemów grzewczych w związku z rozbudową sieci ciepłowniczych. Zdecydowanie poprawi się efektywność energetyczna i</w:t>
      </w:r>
      <w:r w:rsidR="0098665C">
        <w:t xml:space="preserve">stniejących i nowych budynków. </w:t>
      </w:r>
      <w:r>
        <w:t>Prognozuje się również rozwój odnawialnych źródeł energii, w tym mikroinstalacji OZE.</w:t>
      </w:r>
    </w:p>
    <w:p w14:paraId="225EFB48" w14:textId="77777777" w:rsidR="00E0425A" w:rsidRPr="00146B51" w:rsidRDefault="00E0425A" w:rsidP="00E0425A">
      <w:pPr>
        <w:spacing w:after="0"/>
        <w:jc w:val="both"/>
      </w:pPr>
    </w:p>
    <w:p w14:paraId="30DAC55C" w14:textId="77777777" w:rsidR="00E0425A" w:rsidRDefault="00E0425A" w:rsidP="00E0425A">
      <w:pPr>
        <w:jc w:val="both"/>
        <w:rPr>
          <w:rFonts w:cs="Times New Roman"/>
        </w:rPr>
      </w:pPr>
      <w:r>
        <w:rPr>
          <w:rFonts w:cs="Times New Roman"/>
        </w:rPr>
        <w:lastRenderedPageBreak/>
        <w:t>Stan wód płynących ma kluczowe znaczenie dla jakości życia ludzi i prawidłowego funkcjonowania ekosystemów zarówno wodnych, jak i lądowych.</w:t>
      </w:r>
    </w:p>
    <w:p w14:paraId="5DF389BD" w14:textId="4508CF2E" w:rsidR="00C67497" w:rsidRDefault="00E0425A" w:rsidP="00C67497">
      <w:pPr>
        <w:spacing w:after="0"/>
        <w:jc w:val="both"/>
        <w:rPr>
          <w:rFonts w:cs="Times New Roman"/>
        </w:rPr>
      </w:pPr>
      <w:r w:rsidRPr="00B84DF6">
        <w:rPr>
          <w:rFonts w:cs="Times New Roman"/>
        </w:rPr>
        <w:t>Nadmierna depozycja substancji biogennych (azotu i fosforu) w środowisku</w:t>
      </w:r>
      <w:r>
        <w:rPr>
          <w:rFonts w:cs="Times New Roman"/>
        </w:rPr>
        <w:t xml:space="preserve"> </w:t>
      </w:r>
      <w:r w:rsidRPr="00B84DF6">
        <w:rPr>
          <w:rFonts w:cs="Times New Roman"/>
        </w:rPr>
        <w:t>wodnym powoduje eutrofizację, której w</w:t>
      </w:r>
      <w:r>
        <w:rPr>
          <w:rFonts w:cs="Times New Roman"/>
        </w:rPr>
        <w:t xml:space="preserve">ynikiem są zmiany w liczebności </w:t>
      </w:r>
      <w:r w:rsidRPr="00B84DF6">
        <w:rPr>
          <w:rFonts w:cs="Times New Roman"/>
        </w:rPr>
        <w:t>i różnorodności gatunkowej, a także zakwity g</w:t>
      </w:r>
      <w:r>
        <w:rPr>
          <w:rFonts w:cs="Times New Roman"/>
        </w:rPr>
        <w:t xml:space="preserve">lonów, powstawanie odtlenionych, </w:t>
      </w:r>
      <w:r w:rsidRPr="00B84DF6">
        <w:rPr>
          <w:rFonts w:cs="Times New Roman"/>
        </w:rPr>
        <w:t>martwych stref i wymywanie azotanów d</w:t>
      </w:r>
      <w:r>
        <w:rPr>
          <w:rFonts w:cs="Times New Roman"/>
        </w:rPr>
        <w:t xml:space="preserve">o wód podziemnych. Wszystkie te </w:t>
      </w:r>
      <w:r w:rsidRPr="00B84DF6">
        <w:rPr>
          <w:rFonts w:cs="Times New Roman"/>
        </w:rPr>
        <w:t>zmiany zagrażają w dalszej perspektywie ja</w:t>
      </w:r>
      <w:r>
        <w:rPr>
          <w:rFonts w:cs="Times New Roman"/>
        </w:rPr>
        <w:t xml:space="preserve">kości środowiska wodnego. Ma to </w:t>
      </w:r>
      <w:r w:rsidRPr="00B84DF6">
        <w:rPr>
          <w:rFonts w:cs="Times New Roman"/>
        </w:rPr>
        <w:t>wpływ na usługi ekosystemowe, takie jak zapew</w:t>
      </w:r>
      <w:r>
        <w:rPr>
          <w:rFonts w:cs="Times New Roman"/>
        </w:rPr>
        <w:t xml:space="preserve">nianie źródeł wody do spożycia, </w:t>
      </w:r>
      <w:r w:rsidRPr="00B84DF6">
        <w:rPr>
          <w:rFonts w:cs="Times New Roman"/>
        </w:rPr>
        <w:t>rybołówstwa oraz rekreacji. Wody w Europie są znacznie czystsze niż 25 la</w:t>
      </w:r>
      <w:r>
        <w:rPr>
          <w:rFonts w:cs="Times New Roman"/>
        </w:rPr>
        <w:t xml:space="preserve">t temu ze względu na inwestycje </w:t>
      </w:r>
      <w:r w:rsidRPr="00B84DF6">
        <w:rPr>
          <w:rFonts w:cs="Times New Roman"/>
        </w:rPr>
        <w:t xml:space="preserve">poczynione w systemy kanalizacyjne, </w:t>
      </w:r>
      <w:r>
        <w:rPr>
          <w:rFonts w:cs="Times New Roman"/>
        </w:rPr>
        <w:t xml:space="preserve">których celem było zmniejszenie zanieczyszczeń </w:t>
      </w:r>
      <w:r w:rsidRPr="00B84DF6">
        <w:rPr>
          <w:rFonts w:cs="Times New Roman"/>
        </w:rPr>
        <w:t>pochodzących ze ścieków komunalnych. Nadal</w:t>
      </w:r>
      <w:r>
        <w:rPr>
          <w:rFonts w:cs="Times New Roman"/>
        </w:rPr>
        <w:t xml:space="preserve"> jednak pozostaje wiele wyzwań. Szacuje się</w:t>
      </w:r>
      <w:r w:rsidR="003D4531">
        <w:rPr>
          <w:rStyle w:val="Odwoanieprzypisudolnego"/>
          <w:rFonts w:cs="Times New Roman"/>
        </w:rPr>
        <w:footnoteReference w:id="48"/>
      </w:r>
      <w:r>
        <w:rPr>
          <w:rFonts w:cs="Times New Roman"/>
        </w:rPr>
        <w:t>, że p</w:t>
      </w:r>
      <w:r w:rsidRPr="00B84DF6">
        <w:rPr>
          <w:rFonts w:cs="Times New Roman"/>
        </w:rPr>
        <w:t>onad 40% rzek i jednolitych części wód pr</w:t>
      </w:r>
      <w:r>
        <w:rPr>
          <w:rFonts w:cs="Times New Roman"/>
        </w:rPr>
        <w:t xml:space="preserve">zybrzeżnych narażonych jest na rozproszone </w:t>
      </w:r>
      <w:r w:rsidRPr="00B84DF6">
        <w:rPr>
          <w:rFonts w:cs="Times New Roman"/>
        </w:rPr>
        <w:t>zanieczyszczenia pochodzące z rolnictw</w:t>
      </w:r>
      <w:r>
        <w:rPr>
          <w:rFonts w:cs="Times New Roman"/>
        </w:rPr>
        <w:t xml:space="preserve">a, a od 20 do 25% tych wód jest </w:t>
      </w:r>
      <w:r w:rsidRPr="00B84DF6">
        <w:rPr>
          <w:rFonts w:cs="Times New Roman"/>
        </w:rPr>
        <w:t>dotkniętych zanieczyszczeniem ze źródeł pun</w:t>
      </w:r>
      <w:r>
        <w:rPr>
          <w:rFonts w:cs="Times New Roman"/>
        </w:rPr>
        <w:t xml:space="preserve">ktowych, na przykład z obiektów </w:t>
      </w:r>
      <w:r w:rsidRPr="00B84DF6">
        <w:rPr>
          <w:rFonts w:cs="Times New Roman"/>
        </w:rPr>
        <w:t xml:space="preserve">przemysłowych, systemów kanalizacyjnych i oczyszczalni ścieków. Poziom substancji biogennych </w:t>
      </w:r>
      <w:r w:rsidRPr="000B2CFD">
        <w:t>w</w:t>
      </w:r>
      <w:r>
        <w:t> </w:t>
      </w:r>
      <w:r w:rsidRPr="000B2CFD">
        <w:t>wodach</w:t>
      </w:r>
      <w:r w:rsidRPr="00B84DF6">
        <w:rPr>
          <w:rFonts w:cs="Times New Roman"/>
        </w:rPr>
        <w:t xml:space="preserve"> słodkich maleje. </w:t>
      </w:r>
      <w:r>
        <w:rPr>
          <w:rFonts w:cs="Times New Roman"/>
        </w:rPr>
        <w:t xml:space="preserve">Ponadto </w:t>
      </w:r>
      <w:r>
        <w:rPr>
          <w:bCs/>
        </w:rPr>
        <w:t>w</w:t>
      </w:r>
      <w:r w:rsidRPr="00057097">
        <w:rPr>
          <w:bCs/>
        </w:rPr>
        <w:t xml:space="preserve"> związku z </w:t>
      </w:r>
      <w:r w:rsidR="00C67497">
        <w:rPr>
          <w:bCs/>
        </w:rPr>
        <w:t>wejściem w życie</w:t>
      </w:r>
      <w:r w:rsidR="00C67497" w:rsidRPr="00057097">
        <w:rPr>
          <w:bCs/>
        </w:rPr>
        <w:t xml:space="preserve"> </w:t>
      </w:r>
      <w:r w:rsidRPr="001B22E9">
        <w:rPr>
          <w:bCs/>
          <w:i/>
        </w:rPr>
        <w:t xml:space="preserve">ustawy z dnia 20 </w:t>
      </w:r>
      <w:r w:rsidR="0098665C">
        <w:rPr>
          <w:bCs/>
          <w:i/>
        </w:rPr>
        <w:t xml:space="preserve">lipca 2017 r. </w:t>
      </w:r>
      <w:r w:rsidRPr="00057097">
        <w:rPr>
          <w:bCs/>
          <w:i/>
        </w:rPr>
        <w:t>Prawo wodne</w:t>
      </w:r>
      <w:r w:rsidRPr="00057097">
        <w:rPr>
          <w:bCs/>
        </w:rPr>
        <w:t xml:space="preserve">, zostanie wprowadzony na obszarze całego kraju </w:t>
      </w:r>
      <w:r w:rsidR="00C67497" w:rsidRPr="00057097">
        <w:rPr>
          <w:rFonts w:eastAsia="Calibri"/>
        </w:rPr>
        <w:t>program azotanowy</w:t>
      </w:r>
      <w:r w:rsidR="00C67497">
        <w:rPr>
          <w:rStyle w:val="Odwoanieprzypisudolnego"/>
          <w:rFonts w:eastAsia="Calibri"/>
        </w:rPr>
        <w:footnoteReference w:id="49"/>
      </w:r>
      <w:r w:rsidR="00C67497" w:rsidRPr="00057097">
        <w:rPr>
          <w:rFonts w:eastAsia="Calibri"/>
        </w:rPr>
        <w:t xml:space="preserve">, którego realizacja przyczyni się do zmniejszenia udziału rolnictwa w ilości ładunków azotu odprowadzanego do </w:t>
      </w:r>
      <w:r w:rsidR="00C67497">
        <w:rPr>
          <w:rFonts w:eastAsia="Calibri"/>
        </w:rPr>
        <w:t>wód.</w:t>
      </w:r>
      <w:r w:rsidR="00C67497" w:rsidRPr="00B84DF6">
        <w:rPr>
          <w:rFonts w:cs="Times New Roman"/>
        </w:rPr>
        <w:t xml:space="preserve"> </w:t>
      </w:r>
    </w:p>
    <w:p w14:paraId="040925E1" w14:textId="77777777" w:rsidR="00186E8D" w:rsidRPr="00186E8D" w:rsidRDefault="00186E8D" w:rsidP="00C67497">
      <w:pPr>
        <w:spacing w:after="0"/>
        <w:jc w:val="both"/>
        <w:rPr>
          <w:rFonts w:eastAsia="Calibri"/>
        </w:rPr>
      </w:pPr>
    </w:p>
    <w:p w14:paraId="409C31FD" w14:textId="0194751E" w:rsidR="00E0425A" w:rsidRDefault="004A62EB" w:rsidP="00E0425A">
      <w:pPr>
        <w:spacing w:after="0"/>
        <w:jc w:val="both"/>
        <w:rPr>
          <w:rFonts w:cs="Times New Roman"/>
        </w:rPr>
      </w:pPr>
      <w:r>
        <w:rPr>
          <w:rFonts w:cs="Times New Roman"/>
        </w:rPr>
        <w:t>Na dużą presję związaną z rolnictwem wskazują województwa: mazowieckie i opolskie.</w:t>
      </w:r>
    </w:p>
    <w:p w14:paraId="0B13619D" w14:textId="77777777" w:rsidR="004A62EB" w:rsidRDefault="004A62EB" w:rsidP="00E0425A">
      <w:pPr>
        <w:spacing w:after="0"/>
        <w:jc w:val="both"/>
        <w:rPr>
          <w:rFonts w:cs="Times New Roman"/>
        </w:rPr>
      </w:pPr>
    </w:p>
    <w:p w14:paraId="4478EB8E" w14:textId="007FA6C2" w:rsidR="00C67497" w:rsidRDefault="00C67497" w:rsidP="00C67497">
      <w:pPr>
        <w:spacing w:after="0"/>
        <w:jc w:val="both"/>
        <w:rPr>
          <w:rFonts w:cs="Times New Roman"/>
        </w:rPr>
      </w:pPr>
      <w:r>
        <w:rPr>
          <w:rFonts w:cs="Times New Roman"/>
        </w:rPr>
        <w:t xml:space="preserve">Walka z niedostatecznym </w:t>
      </w:r>
      <w:r w:rsidRPr="00B84DF6">
        <w:rPr>
          <w:rFonts w:cs="Times New Roman"/>
        </w:rPr>
        <w:t xml:space="preserve">oczyszczaniem ścieków i uwalnianiem </w:t>
      </w:r>
      <w:r>
        <w:rPr>
          <w:rFonts w:cs="Times New Roman"/>
        </w:rPr>
        <w:t>związków azotu do środowiska przez rolnictwo jest</w:t>
      </w:r>
      <w:r w:rsidRPr="00B84DF6">
        <w:rPr>
          <w:rFonts w:cs="Times New Roman"/>
        </w:rPr>
        <w:t xml:space="preserve"> szczególnie waż</w:t>
      </w:r>
      <w:r>
        <w:rPr>
          <w:rFonts w:cs="Times New Roman"/>
        </w:rPr>
        <w:t xml:space="preserve">na dla zmniejszenia </w:t>
      </w:r>
      <w:r w:rsidRPr="00B84DF6">
        <w:rPr>
          <w:rFonts w:cs="Times New Roman"/>
        </w:rPr>
        <w:t>uwalniania substancji biogennych</w:t>
      </w:r>
      <w:r>
        <w:rPr>
          <w:rStyle w:val="Odwoanieprzypisudolnego"/>
          <w:rFonts w:cs="Times New Roman"/>
        </w:rPr>
        <w:footnoteReference w:id="50"/>
      </w:r>
      <w:r w:rsidRPr="00B84DF6">
        <w:rPr>
          <w:rFonts w:cs="Times New Roman"/>
        </w:rPr>
        <w:t>.</w:t>
      </w:r>
      <w:r>
        <w:rPr>
          <w:rFonts w:cs="Times New Roman"/>
        </w:rPr>
        <w:t xml:space="preserve"> </w:t>
      </w:r>
      <w:r w:rsidRPr="00B84DF6">
        <w:rPr>
          <w:rFonts w:cs="Times New Roman"/>
        </w:rPr>
        <w:t>Zmniejszenie ogólnego uwalniania s</w:t>
      </w:r>
      <w:r>
        <w:rPr>
          <w:rFonts w:cs="Times New Roman"/>
        </w:rPr>
        <w:t>ubstancji biogennych do wód</w:t>
      </w:r>
      <w:r w:rsidRPr="00B84DF6">
        <w:rPr>
          <w:rFonts w:cs="Times New Roman"/>
        </w:rPr>
        <w:t xml:space="preserve"> wymaga </w:t>
      </w:r>
      <w:r>
        <w:rPr>
          <w:rFonts w:cs="Times New Roman"/>
        </w:rPr>
        <w:t>kompleksowych</w:t>
      </w:r>
      <w:r w:rsidRPr="00B84DF6">
        <w:rPr>
          <w:rFonts w:cs="Times New Roman"/>
        </w:rPr>
        <w:t xml:space="preserve"> rozwiązań</w:t>
      </w:r>
      <w:r>
        <w:rPr>
          <w:rFonts w:cs="Times New Roman"/>
        </w:rPr>
        <w:t>,</w:t>
      </w:r>
      <w:r w:rsidRPr="00B84DF6">
        <w:rPr>
          <w:rFonts w:cs="Times New Roman"/>
        </w:rPr>
        <w:t xml:space="preserve"> obejmują</w:t>
      </w:r>
      <w:r>
        <w:rPr>
          <w:rFonts w:cs="Times New Roman"/>
        </w:rPr>
        <w:t xml:space="preserve">cych systemy </w:t>
      </w:r>
      <w:r w:rsidRPr="00B84DF6">
        <w:rPr>
          <w:rFonts w:cs="Times New Roman"/>
        </w:rPr>
        <w:t>hydrologiczne jako całość, ponieważ substan</w:t>
      </w:r>
      <w:r>
        <w:rPr>
          <w:rFonts w:cs="Times New Roman"/>
        </w:rPr>
        <w:t xml:space="preserve">cje biogenne znajdujące się w wodach </w:t>
      </w:r>
      <w:r w:rsidRPr="00B84DF6">
        <w:rPr>
          <w:rFonts w:cs="Times New Roman"/>
        </w:rPr>
        <w:t>powierzchniowych</w:t>
      </w:r>
      <w:r>
        <w:rPr>
          <w:rFonts w:cs="Times New Roman"/>
        </w:rPr>
        <w:t xml:space="preserve"> i podziemnych</w:t>
      </w:r>
      <w:r w:rsidRPr="00B84DF6">
        <w:rPr>
          <w:rFonts w:cs="Times New Roman"/>
        </w:rPr>
        <w:t xml:space="preserve"> mają wpływ na wody przejściowe i przybrzeżne. Wszelkie</w:t>
      </w:r>
      <w:r>
        <w:rPr>
          <w:rFonts w:cs="Times New Roman"/>
        </w:rPr>
        <w:t xml:space="preserve"> </w:t>
      </w:r>
      <w:r w:rsidRPr="00B84DF6">
        <w:rPr>
          <w:rFonts w:cs="Times New Roman"/>
        </w:rPr>
        <w:t>środki mające ograniczać dopływ substancji biogennych muszą uwzględniać</w:t>
      </w:r>
      <w:r>
        <w:rPr>
          <w:rFonts w:cs="Times New Roman"/>
        </w:rPr>
        <w:t xml:space="preserve"> opóźniony czas </w:t>
      </w:r>
      <w:r w:rsidRPr="00B84DF6">
        <w:rPr>
          <w:rFonts w:cs="Times New Roman"/>
        </w:rPr>
        <w:t>reakcji</w:t>
      </w:r>
      <w:r>
        <w:rPr>
          <w:rFonts w:cs="Times New Roman"/>
        </w:rPr>
        <w:t xml:space="preserve"> środowiska</w:t>
      </w:r>
      <w:r w:rsidRPr="00B84DF6">
        <w:rPr>
          <w:rFonts w:cs="Times New Roman"/>
        </w:rPr>
        <w:t xml:space="preserve">, </w:t>
      </w:r>
      <w:r w:rsidR="00186E8D" w:rsidRPr="00B84DF6">
        <w:rPr>
          <w:rFonts w:cs="Times New Roman"/>
        </w:rPr>
        <w:t>jako że</w:t>
      </w:r>
      <w:r w:rsidRPr="00B84DF6">
        <w:rPr>
          <w:rFonts w:cs="Times New Roman"/>
        </w:rPr>
        <w:t xml:space="preserve"> działania dotyczące </w:t>
      </w:r>
      <w:r>
        <w:rPr>
          <w:rFonts w:cs="Times New Roman"/>
        </w:rPr>
        <w:t>wód śródlądowych</w:t>
      </w:r>
      <w:r w:rsidRPr="00B84DF6">
        <w:rPr>
          <w:rFonts w:cs="Times New Roman"/>
        </w:rPr>
        <w:t xml:space="preserve"> </w:t>
      </w:r>
      <w:r>
        <w:rPr>
          <w:rFonts w:cs="Times New Roman"/>
        </w:rPr>
        <w:t xml:space="preserve">powodują zmniejszenie presji </w:t>
      </w:r>
      <w:r w:rsidRPr="00B84DF6">
        <w:rPr>
          <w:rFonts w:cs="Times New Roman"/>
        </w:rPr>
        <w:t>na środowiska morskie</w:t>
      </w:r>
      <w:r>
        <w:rPr>
          <w:rFonts w:cs="Times New Roman"/>
        </w:rPr>
        <w:t>, przejściowe</w:t>
      </w:r>
      <w:r w:rsidRPr="00B84DF6">
        <w:rPr>
          <w:rFonts w:cs="Times New Roman"/>
        </w:rPr>
        <w:t xml:space="preserve"> i przybrzeżne dopiero po pewnym czasie.</w:t>
      </w:r>
    </w:p>
    <w:p w14:paraId="1EE60CBA" w14:textId="77777777" w:rsidR="00E0425A" w:rsidRDefault="00E0425A" w:rsidP="00E0425A">
      <w:pPr>
        <w:spacing w:after="0"/>
        <w:jc w:val="both"/>
        <w:rPr>
          <w:rFonts w:cs="Times New Roman"/>
        </w:rPr>
      </w:pPr>
    </w:p>
    <w:p w14:paraId="7A82FE1A" w14:textId="52189B0A" w:rsidR="00E0425A" w:rsidRDefault="00C67497" w:rsidP="00E0425A">
      <w:pPr>
        <w:jc w:val="both"/>
        <w:rPr>
          <w:rFonts w:cs="Times New Roman"/>
        </w:rPr>
      </w:pPr>
      <w:r>
        <w:rPr>
          <w:rFonts w:cs="Times New Roman"/>
        </w:rPr>
        <w:t xml:space="preserve">W Polsce płynące wody powierzchniowe stanowią ujęcie wody pitnej dla wielu miejscowości. </w:t>
      </w:r>
      <w:r w:rsidR="00E0425A">
        <w:rPr>
          <w:rFonts w:cs="Times New Roman"/>
        </w:rPr>
        <w:t xml:space="preserve">Od czystości tych wód zależy więc zdrowie ludzi oraz wysokość kosztów, jakie należy ponieść w celu jej uzdatnienia. </w:t>
      </w:r>
      <w:r>
        <w:rPr>
          <w:rFonts w:cs="Times New Roman"/>
        </w:rPr>
        <w:t>Wody powierzchniowe wykorzystywane są także do nawadniania pól uprawnych i sadów.</w:t>
      </w:r>
      <w:r w:rsidR="00E0425A">
        <w:rPr>
          <w:rFonts w:cs="Times New Roman"/>
        </w:rPr>
        <w:t xml:space="preserve"> Zanieczyszczenia jakie ze sobą niosą mogą zostać zatrzymane przez glebę i pobrane przez uprawiane na niej rośliny. Zanieczyszczenia wód płynących mogą trafić do organizmu człowieka również w mięsie ryb odłowionych ze środowiska lub hodowlanych. </w:t>
      </w:r>
    </w:p>
    <w:p w14:paraId="0E5B370A" w14:textId="2852808D" w:rsidR="00E0425A" w:rsidRPr="001973E8" w:rsidRDefault="00E0425A" w:rsidP="00E0425A">
      <w:pPr>
        <w:spacing w:after="0"/>
        <w:jc w:val="both"/>
        <w:rPr>
          <w:rFonts w:cs="Times New Roman"/>
        </w:rPr>
      </w:pPr>
      <w:r w:rsidRPr="001973E8">
        <w:rPr>
          <w:rFonts w:cs="Times New Roman"/>
        </w:rPr>
        <w:lastRenderedPageBreak/>
        <w:t>Stworzenie zdrowych ekosystemów wodnych wymaga wizji sys</w:t>
      </w:r>
      <w:r>
        <w:rPr>
          <w:rFonts w:cs="Times New Roman"/>
        </w:rPr>
        <w:t xml:space="preserve">temowej, jako </w:t>
      </w:r>
      <w:r w:rsidRPr="001973E8">
        <w:rPr>
          <w:rFonts w:cs="Times New Roman"/>
        </w:rPr>
        <w:t>że stan tych ekosystemów jest ściśle powiązan</w:t>
      </w:r>
      <w:r>
        <w:rPr>
          <w:rFonts w:cs="Times New Roman"/>
        </w:rPr>
        <w:t xml:space="preserve">y z tym, w jaki sposób zarządza </w:t>
      </w:r>
      <w:r w:rsidRPr="001973E8">
        <w:rPr>
          <w:rFonts w:cs="Times New Roman"/>
        </w:rPr>
        <w:t>się zasobami lądowymi i wodnymi oraz z presją</w:t>
      </w:r>
      <w:r>
        <w:rPr>
          <w:rFonts w:cs="Times New Roman"/>
        </w:rPr>
        <w:t xml:space="preserve"> ze strony takich sektorów, jak </w:t>
      </w:r>
      <w:r w:rsidRPr="001973E8">
        <w:rPr>
          <w:rFonts w:cs="Times New Roman"/>
        </w:rPr>
        <w:t>rolnictwo, energetyka i transport. Istnieje wiel</w:t>
      </w:r>
      <w:r>
        <w:rPr>
          <w:rFonts w:cs="Times New Roman"/>
        </w:rPr>
        <w:t xml:space="preserve">e możliwości poprawy gospodarki </w:t>
      </w:r>
      <w:r w:rsidRPr="001973E8">
        <w:rPr>
          <w:rFonts w:cs="Times New Roman"/>
        </w:rPr>
        <w:t>wodnej. Obe</w:t>
      </w:r>
      <w:r>
        <w:rPr>
          <w:rFonts w:cs="Times New Roman"/>
        </w:rPr>
        <w:t xml:space="preserve">jmują one </w:t>
      </w:r>
      <w:r w:rsidRPr="001973E8">
        <w:rPr>
          <w:rFonts w:cs="Times New Roman"/>
        </w:rPr>
        <w:t>wdrażanie istniejącej polityki wodnej oraz i</w:t>
      </w:r>
      <w:r>
        <w:rPr>
          <w:rFonts w:cs="Times New Roman"/>
        </w:rPr>
        <w:t xml:space="preserve">ntegrację celów polityki wodnej </w:t>
      </w:r>
      <w:r w:rsidRPr="001973E8">
        <w:rPr>
          <w:rFonts w:cs="Times New Roman"/>
        </w:rPr>
        <w:t>w innych obszarach, takich jak pol</w:t>
      </w:r>
      <w:r>
        <w:rPr>
          <w:rFonts w:cs="Times New Roman"/>
        </w:rPr>
        <w:t xml:space="preserve">ityka rolna, </w:t>
      </w:r>
      <w:r w:rsidR="00C67497">
        <w:rPr>
          <w:rFonts w:cs="Times New Roman"/>
        </w:rPr>
        <w:t xml:space="preserve">polityka przestrzenna, </w:t>
      </w:r>
      <w:r>
        <w:rPr>
          <w:rFonts w:cs="Times New Roman"/>
        </w:rPr>
        <w:t xml:space="preserve">polityka spójności </w:t>
      </w:r>
      <w:r w:rsidRPr="001973E8">
        <w:rPr>
          <w:rFonts w:cs="Times New Roman"/>
        </w:rPr>
        <w:t>i fundusze strukturalne oraz polityki sektorowe.</w:t>
      </w:r>
    </w:p>
    <w:p w14:paraId="5C5B3D64" w14:textId="77777777" w:rsidR="00E0425A" w:rsidRDefault="00E0425A" w:rsidP="00E0425A">
      <w:pPr>
        <w:spacing w:after="0"/>
        <w:jc w:val="both"/>
        <w:rPr>
          <w:rFonts w:cs="Times New Roman"/>
        </w:rPr>
      </w:pPr>
    </w:p>
    <w:p w14:paraId="334F1F76" w14:textId="3C613D59" w:rsidR="00E0425A" w:rsidRPr="0018464C" w:rsidRDefault="00E0425A" w:rsidP="00E0425A">
      <w:pPr>
        <w:spacing w:after="0"/>
        <w:jc w:val="both"/>
        <w:rPr>
          <w:rFonts w:cs="Times New Roman"/>
        </w:rPr>
      </w:pPr>
      <w:r w:rsidRPr="00B14DBB">
        <w:rPr>
          <w:rFonts w:cs="Times New Roman"/>
        </w:rPr>
        <w:t>W zakresie gospodarki wodno-</w:t>
      </w:r>
      <w:r w:rsidRPr="00B14DBB">
        <w:rPr>
          <w:rFonts w:cs="Times New Roman" w:hint="eastAsia"/>
        </w:rPr>
        <w:t>ś</w:t>
      </w:r>
      <w:r w:rsidRPr="00B14DBB">
        <w:rPr>
          <w:rFonts w:cs="Times New Roman"/>
        </w:rPr>
        <w:t xml:space="preserve">ciekowej kontynuowane będą działania inwestycyjne, koncentrujące się na usuwaniu związków azotu i fosforu oraz zanieczyszczeń bakteriologicznych. </w:t>
      </w:r>
      <w:r w:rsidRPr="004F62C0">
        <w:rPr>
          <w:rFonts w:cs="Times New Roman"/>
        </w:rPr>
        <w:t>Ze względu na rozbudowywaną sieć kanalizacji sanitarnej i rosnącą świadomość społeczną ilość ścieków nieoczyszczonych, zrzucanych do wód lub gruntu będzie ulegać ograniczeniu.</w:t>
      </w:r>
      <w:r>
        <w:rPr>
          <w:rFonts w:cs="Times New Roman"/>
        </w:rPr>
        <w:t xml:space="preserve"> </w:t>
      </w:r>
      <w:r w:rsidRPr="00B14DBB">
        <w:rPr>
          <w:rFonts w:cs="Times New Roman"/>
        </w:rPr>
        <w:t>Ist</w:t>
      </w:r>
      <w:r w:rsidR="00564B49">
        <w:rPr>
          <w:rFonts w:cs="Times New Roman"/>
        </w:rPr>
        <w:t>otne dla jakości</w:t>
      </w:r>
      <w:r w:rsidRPr="00B14DBB">
        <w:rPr>
          <w:rFonts w:cs="Times New Roman"/>
        </w:rPr>
        <w:t xml:space="preserve"> wód </w:t>
      </w:r>
      <w:r>
        <w:rPr>
          <w:rFonts w:cs="Times New Roman"/>
        </w:rPr>
        <w:t>w </w:t>
      </w:r>
      <w:r w:rsidRPr="00B14DBB">
        <w:rPr>
          <w:rFonts w:cs="Times New Roman"/>
        </w:rPr>
        <w:t xml:space="preserve">Polsce będą zmiany w rolnictwie (nawożenie, melioracje) w kierunku stosowania tzw. dobrych praktyk rolniczych. </w:t>
      </w:r>
      <w:r w:rsidR="00717544">
        <w:rPr>
          <w:rFonts w:cs="Times New Roman"/>
        </w:rPr>
        <w:t>Ponadto</w:t>
      </w:r>
      <w:r w:rsidR="00B70387">
        <w:rPr>
          <w:rFonts w:cs="Times New Roman"/>
        </w:rPr>
        <w:t>,</w:t>
      </w:r>
      <w:r w:rsidR="00717544">
        <w:rPr>
          <w:rFonts w:cs="Times New Roman"/>
        </w:rPr>
        <w:t xml:space="preserve"> duże znaczenie w redukcji </w:t>
      </w:r>
      <w:r w:rsidR="00717544">
        <w:t>zanieczyszczeń wód azotanami pochodzącymi ze źródeł rolniczych oraz zapobiegnięcie ich dalszemu zanieczyszczeniu</w:t>
      </w:r>
      <w:r w:rsidR="00717544">
        <w:rPr>
          <w:rFonts w:cs="Times New Roman"/>
        </w:rPr>
        <w:t xml:space="preserve"> będzie miało wdrożenie dedykowanego </w:t>
      </w:r>
      <w:r w:rsidR="00717544" w:rsidRPr="00C505E6">
        <w:rPr>
          <w:i/>
        </w:rPr>
        <w:t>Programu działań</w:t>
      </w:r>
      <w:r w:rsidR="00717544">
        <w:rPr>
          <w:i/>
        </w:rPr>
        <w:t xml:space="preserve"> </w:t>
      </w:r>
      <w:r w:rsidR="00717544" w:rsidRPr="00603A16">
        <w:t>na obszarze całego kraju</w:t>
      </w:r>
      <w:r w:rsidR="00717544">
        <w:rPr>
          <w:i/>
        </w:rPr>
        <w:t>.</w:t>
      </w:r>
      <w:r w:rsidR="00717544">
        <w:t xml:space="preserve"> </w:t>
      </w:r>
      <w:r>
        <w:rPr>
          <w:rFonts w:cs="Times New Roman"/>
        </w:rPr>
        <w:t xml:space="preserve">Jakość wód płynących w Polsce zależy także od zanieczyszczeń transgranicznych, szczególnie ze wschodu, stąd kontynuowane będzie wsparcie przedsięwzięć poprawiających jakość wód wpływających na teren Polski. </w:t>
      </w:r>
    </w:p>
    <w:p w14:paraId="7D76CE8D" w14:textId="77777777" w:rsidR="00E0425A" w:rsidRPr="00564B49" w:rsidRDefault="00E0425A" w:rsidP="00564B49">
      <w:pPr>
        <w:jc w:val="both"/>
        <w:rPr>
          <w:u w:val="single"/>
        </w:rPr>
      </w:pPr>
    </w:p>
    <w:p w14:paraId="51DEEB83" w14:textId="77777777" w:rsidR="00E0425A" w:rsidRPr="00A33847" w:rsidRDefault="00E0425A" w:rsidP="008C2DBB">
      <w:pPr>
        <w:pStyle w:val="Nagwek2"/>
        <w:spacing w:after="240"/>
        <w:rPr>
          <w:rStyle w:val="Pogrubienie"/>
          <w:b/>
          <w:bCs w:val="0"/>
        </w:rPr>
      </w:pPr>
      <w:bookmarkStart w:id="13" w:name="_Toc505264587"/>
      <w:r w:rsidRPr="00A33847">
        <w:rPr>
          <w:rStyle w:val="Pogrubienie"/>
          <w:b/>
          <w:bCs w:val="0"/>
        </w:rPr>
        <w:t>Wyczerpywanie się dotychczasowych źródeł finansowania ochrony środowiska</w:t>
      </w:r>
      <w:bookmarkEnd w:id="13"/>
      <w:r w:rsidRPr="00A33847">
        <w:rPr>
          <w:rStyle w:val="Pogrubienie"/>
          <w:b/>
          <w:bCs w:val="0"/>
        </w:rPr>
        <w:t xml:space="preserve"> </w:t>
      </w:r>
    </w:p>
    <w:p w14:paraId="6FFDD6D4" w14:textId="6D126FDC" w:rsidR="00E0425A" w:rsidRDefault="00E0425A" w:rsidP="00E0425A">
      <w:pPr>
        <w:jc w:val="both"/>
      </w:pPr>
      <w:r>
        <w:t xml:space="preserve">Jednym ze zidentyfikowanych w </w:t>
      </w:r>
      <w:r w:rsidRPr="00043F14">
        <w:rPr>
          <w:i/>
        </w:rPr>
        <w:t>Strategii na rzecz Odpowiedzialnego Rozwoju</w:t>
      </w:r>
      <w:r>
        <w:t xml:space="preserve"> wyzwań zewnętrznych, stojących przed Polską w perspektywie krótkookresowej, są prognozowane zmiany w modelu funkcjonowania budżetu europejskiego, w tym zmniejszenie budżetu przeznaczonego na realizację polityki spójności oraz zmniejszenie </w:t>
      </w:r>
      <w:r w:rsidR="000D58DE">
        <w:t xml:space="preserve">kwot kierowanych </w:t>
      </w:r>
      <w:r>
        <w:t xml:space="preserve">dotychczas dla poszczególnych państw i regionów. Jednocześnie, mając na uwadze krajowy system </w:t>
      </w:r>
      <w:r w:rsidRPr="0000729C">
        <w:t xml:space="preserve">dochodów z tytułu </w:t>
      </w:r>
      <w:r>
        <w:t xml:space="preserve">opłat i kar środowiskowych, prognozować można, że z powodu osiągnięcia przez poszczególne branże wysokiego poziomu ochrony środowiska, wpływy z tego źródła ulegną również zmniejszeniu. Wyzwanie stanowić będzie utrzymanie dalszej zdolności </w:t>
      </w:r>
      <w:r w:rsidRPr="007949AA">
        <w:t xml:space="preserve">generowania wypłat środków na finansowanie ochrony środowiska i gospodarki wodnej w kwotach przekraczających wpływy uzyskiwane z tytułu opłat i kar środowiskowych poprzez </w:t>
      </w:r>
      <w:r>
        <w:t xml:space="preserve">utrzymanie i doskonalenie </w:t>
      </w:r>
      <w:r w:rsidRPr="007949AA">
        <w:t>wypracowan</w:t>
      </w:r>
      <w:r>
        <w:t>ych</w:t>
      </w:r>
      <w:r w:rsidRPr="007949AA">
        <w:t xml:space="preserve"> mechanizm</w:t>
      </w:r>
      <w:r>
        <w:t>ów</w:t>
      </w:r>
      <w:r w:rsidRPr="007949AA">
        <w:t xml:space="preserve"> zwrotnego finansowania ochrony środowiska</w:t>
      </w:r>
      <w:r>
        <w:t xml:space="preserve">, a także poszukiwanie nowych instrumentów finansowych. Przy </w:t>
      </w:r>
      <w:r w:rsidR="00674741">
        <w:t>tym</w:t>
      </w:r>
      <w:r>
        <w:t xml:space="preserve"> nadal konieczne będzie finansowanie kosztownych inwestycji mających na celu wypełnienie standardów UE</w:t>
      </w:r>
      <w:r w:rsidR="002F552F">
        <w:t xml:space="preserve"> i utrzymania istniejących obiektów</w:t>
      </w:r>
      <w:r>
        <w:t xml:space="preserve">. </w:t>
      </w:r>
    </w:p>
    <w:p w14:paraId="64F3A197" w14:textId="65454ADC" w:rsidR="00B70387" w:rsidRDefault="00E0425A" w:rsidP="00E0425A">
      <w:pPr>
        <w:jc w:val="both"/>
      </w:pPr>
      <w:r>
        <w:t>Istnieje zatem ryzyko stopniowego wyczerpywania się dotychczasowych źródeł finansowania ochrony środowiska przy jednoczesnej konieczności dalszego finansowego wspierania ochrony środowiska, w tym w formie pomocy bezzwrotnej w przypadku działań związanych z przedsięwzięciami mającymi na celu zabezpieczenie dostępu do k</w:t>
      </w:r>
      <w:r w:rsidR="00B9223D">
        <w:t>luczowych usług ekosystemowych.</w:t>
      </w:r>
      <w:r>
        <w:t xml:space="preserve"> Należy przy tym oczekiwać, że </w:t>
      </w:r>
      <w:r w:rsidR="00E9544A">
        <w:t>stopniowo cora</w:t>
      </w:r>
      <w:r w:rsidR="00B70387">
        <w:t xml:space="preserve">z więcej wydatków związanych z </w:t>
      </w:r>
      <w:r w:rsidR="00E9544A">
        <w:t xml:space="preserve">ochroną środowiska będzie ponoszona zarówno przez konsumentów </w:t>
      </w:r>
      <w:r w:rsidR="00B70387">
        <w:t>(</w:t>
      </w:r>
      <w:r w:rsidR="00E9544A">
        <w:t>gospodarstwa domowe</w:t>
      </w:r>
      <w:r w:rsidR="00B70387">
        <w:t>),</w:t>
      </w:r>
      <w:r w:rsidR="00E9544A">
        <w:t xml:space="preserve"> jak i </w:t>
      </w:r>
      <w:r w:rsidR="00B70387">
        <w:t>producentów (</w:t>
      </w:r>
      <w:r w:rsidR="00E9544A">
        <w:t>przedsiębiorstwa</w:t>
      </w:r>
      <w:r w:rsidR="00B70387">
        <w:t>)</w:t>
      </w:r>
      <w:r w:rsidR="00E9544A">
        <w:t xml:space="preserve"> zgodnie z zasadą „zanieczyszczający płaci.”</w:t>
      </w:r>
    </w:p>
    <w:p w14:paraId="1F4668A4" w14:textId="77777777" w:rsidR="00E0425A" w:rsidRDefault="00E0425A" w:rsidP="00E0425A">
      <w:pPr>
        <w:jc w:val="both"/>
      </w:pPr>
      <w:r>
        <w:lastRenderedPageBreak/>
        <w:t xml:space="preserve">Jednocześnie należy zwrócić uwagę, że oparcie logiki programowania funduszy europejskich po 2020 r. na powiązaniach poszczególnych polityk z celami środowiskowymi może być szansą na lepsze zrozumienie polskich priorytetów rozwojowych oraz wkomponowania ich w cele rozwojowe Unii. </w:t>
      </w:r>
    </w:p>
    <w:p w14:paraId="394AB352" w14:textId="77777777" w:rsidR="00E3075F" w:rsidRDefault="00E3075F" w:rsidP="00B70387">
      <w:pPr>
        <w:jc w:val="both"/>
      </w:pPr>
      <w:r>
        <w:t>Innymi czynnikami, które wpłyną na ograniczanie dostępu do źródeł finansowania ochrony środowiska</w:t>
      </w:r>
      <w:r>
        <w:rPr>
          <w:rStyle w:val="Odwoaniedokomentarza"/>
          <w:sz w:val="22"/>
          <w:szCs w:val="22"/>
        </w:rPr>
        <w:t xml:space="preserve"> są:</w:t>
      </w:r>
    </w:p>
    <w:p w14:paraId="0F446DB2" w14:textId="749A5345" w:rsidR="00E3075F" w:rsidRDefault="00E3075F" w:rsidP="00B70387">
      <w:pPr>
        <w:pStyle w:val="Akapitzlist"/>
        <w:numPr>
          <w:ilvl w:val="0"/>
          <w:numId w:val="85"/>
        </w:numPr>
        <w:jc w:val="both"/>
      </w:pPr>
      <w:r>
        <w:t>przekroczenie granicy 75% średniego PKB UE przez kolejne województwa (miało to miejsce z województwem mazowieckim, a obecnie dot</w:t>
      </w:r>
      <w:r w:rsidR="00B70387">
        <w:t>yczy</w:t>
      </w:r>
      <w:r>
        <w:t xml:space="preserve"> województw wielkopolskiego i dolnośląskiego, co skutkuje ograniczeniem dopływu środków unijnych</w:t>
      </w:r>
      <w:r w:rsidR="00B70387">
        <w:t>),</w:t>
      </w:r>
    </w:p>
    <w:p w14:paraId="7BCF527C" w14:textId="5F797DE4" w:rsidR="00E3075F" w:rsidRDefault="00E3075F" w:rsidP="00B70387">
      <w:pPr>
        <w:pStyle w:val="Akapitzlist"/>
        <w:numPr>
          <w:ilvl w:val="0"/>
          <w:numId w:val="85"/>
        </w:numPr>
        <w:jc w:val="both"/>
      </w:pPr>
      <w:r>
        <w:t>preferowanie przez UE pożyczek w stosunku do dotacji w kolejnej perspektywie finansowej UE</w:t>
      </w:r>
      <w:r w:rsidR="00B70387">
        <w:t>,</w:t>
      </w:r>
    </w:p>
    <w:p w14:paraId="6863D2D1" w14:textId="3CE69397" w:rsidR="00E3075F" w:rsidRDefault="00E3075F" w:rsidP="00B70387">
      <w:pPr>
        <w:pStyle w:val="Akapitzlist"/>
        <w:numPr>
          <w:ilvl w:val="0"/>
          <w:numId w:val="85"/>
        </w:numPr>
        <w:jc w:val="both"/>
      </w:pPr>
      <w:r>
        <w:t xml:space="preserve">zadłużenie </w:t>
      </w:r>
      <w:r w:rsidR="00B70387">
        <w:t>samorządów</w:t>
      </w:r>
      <w:r>
        <w:t>, które będzie utrudniać bądź wrę</w:t>
      </w:r>
      <w:r>
        <w:rPr>
          <w:rStyle w:val="object"/>
        </w:rPr>
        <w:t>cz</w:t>
      </w:r>
      <w:r>
        <w:t xml:space="preserve"> uniemożliwiać korzystanie ze środków UE wymagających współfinansowania.</w:t>
      </w:r>
    </w:p>
    <w:p w14:paraId="6B2925D4" w14:textId="77777777" w:rsidR="00E0425A" w:rsidRDefault="00E0425A" w:rsidP="00E0425A">
      <w:pPr>
        <w:jc w:val="both"/>
      </w:pPr>
      <w:r>
        <w:t xml:space="preserve">Szansy na zapewnienie środków na ochronę środowiska należy upatrywać również w przezwyciężeniu </w:t>
      </w:r>
      <w:r w:rsidR="00B9223D">
        <w:t>„</w:t>
      </w:r>
      <w:r w:rsidRPr="00B9223D">
        <w:t>pułapki słabości instytucjonalnej</w:t>
      </w:r>
      <w:r w:rsidR="00B9223D">
        <w:t>”</w:t>
      </w:r>
      <w:r>
        <w:t xml:space="preserve"> poprzez położenie nacisku na poprawę efektywności funkcjonowania instrumentów ochrony środowiska, w tym w szczególności usprawnienie systemu kontroli i zarządzania ochroną środowiska. Powyższe będzie wiązało się z podejmowaniem wysiłków na rzecz zwalczania szarej strefy w gospodarce odpadami i nielegalnej eksploatacji kopalin, a także wzmocnienia Inspekcji Ochrony Środowiska. Kluczowe znaczenie dla realizacji inwestycji środowiskowych będzie miało również pełne wdrożenie reformy gospodarki wodnej. </w:t>
      </w:r>
    </w:p>
    <w:p w14:paraId="1D0BF8A8" w14:textId="6F4F040B" w:rsidR="00A14B04" w:rsidRPr="00B70387" w:rsidRDefault="00A14B04" w:rsidP="00B70387">
      <w:pPr>
        <w:pStyle w:val="Nagwek2"/>
        <w:spacing w:after="240"/>
        <w:rPr>
          <w:rStyle w:val="Pogrubienie"/>
          <w:b/>
          <w:bCs w:val="0"/>
        </w:rPr>
      </w:pPr>
      <w:bookmarkStart w:id="14" w:name="_Toc505264588"/>
      <w:r w:rsidRPr="00B70387">
        <w:rPr>
          <w:rStyle w:val="Pogrubienie"/>
          <w:b/>
          <w:bCs w:val="0"/>
        </w:rPr>
        <w:t>Aspekt terytorialny</w:t>
      </w:r>
      <w:bookmarkEnd w:id="14"/>
    </w:p>
    <w:p w14:paraId="07E0EA21" w14:textId="450DE670" w:rsidR="00A14B04" w:rsidRDefault="00A14B04" w:rsidP="00B70387">
      <w:pPr>
        <w:jc w:val="both"/>
      </w:pPr>
      <w:r w:rsidRPr="00F30ED9">
        <w:t xml:space="preserve">Jednym z założeń PEP jest dopasowanie skuteczności i efektywności interwencji publicznej do specyfiki poszczególnych terytoriów. W związku z realizacją tego postulatu, </w:t>
      </w:r>
      <w:r>
        <w:t xml:space="preserve">Ministerstwo Środowiska zwróciło się do urzędów marszałkowskich </w:t>
      </w:r>
      <w:r w:rsidRPr="00F30ED9">
        <w:t xml:space="preserve">z prośbą o </w:t>
      </w:r>
      <w:r w:rsidR="00B70387">
        <w:t>wskazanie</w:t>
      </w:r>
      <w:r w:rsidRPr="00F30ED9">
        <w:t xml:space="preserve"> obszarów problemowych, które mogą byś podsta</w:t>
      </w:r>
      <w:r w:rsidR="00B70387">
        <w:t>wą terytorializacji interwencji</w:t>
      </w:r>
      <w:r>
        <w:t>. W tabeli ujęto wyniki oceny zagrożenia danego obszaru występowaniem niepożądanych zjawisk.</w:t>
      </w:r>
    </w:p>
    <w:p w14:paraId="3C20D20A" w14:textId="67B4737B" w:rsidR="00A14B04" w:rsidRDefault="002630F4" w:rsidP="00A14B04">
      <w:pPr>
        <w:jc w:val="both"/>
        <w:sectPr w:rsidR="00A14B04" w:rsidSect="001F4FC4">
          <w:headerReference w:type="default" r:id="rId31"/>
          <w:footerReference w:type="default" r:id="rId32"/>
          <w:pgSz w:w="11906" w:h="16838"/>
          <w:pgMar w:top="1418" w:right="1418" w:bottom="1418" w:left="1418" w:header="709" w:footer="709" w:gutter="0"/>
          <w:cols w:space="708"/>
          <w:docGrid w:linePitch="360"/>
        </w:sectPr>
      </w:pPr>
      <w:r>
        <w:t xml:space="preserve">Dane zebrano na podstawie wyników ankiet. Marszałkowie </w:t>
      </w:r>
      <w:r w:rsidR="00B70387">
        <w:t>w</w:t>
      </w:r>
      <w:r>
        <w:t>ojewództw dokonali oceny zagrożeń występowania poszczególnych czynników (w skali 1</w:t>
      </w:r>
      <w:r w:rsidR="00B70387">
        <w:t>–</w:t>
      </w:r>
      <w:r>
        <w:t>5,</w:t>
      </w:r>
      <w:r w:rsidRPr="004E7E40">
        <w:t xml:space="preserve"> </w:t>
      </w:r>
      <w:r>
        <w:t xml:space="preserve">gdzie cyfry oznaczają odpowiednio: 1 </w:t>
      </w:r>
      <w:r w:rsidR="00B70387">
        <w:t>–</w:t>
      </w:r>
      <w:r>
        <w:t xml:space="preserve"> zjawisko nie występuje, 2 </w:t>
      </w:r>
      <w:r w:rsidR="00B70387">
        <w:t>–</w:t>
      </w:r>
      <w:r>
        <w:t xml:space="preserve">  niskie zagrożenie, 3 </w:t>
      </w:r>
      <w:r w:rsidR="00B70387">
        <w:t>–</w:t>
      </w:r>
      <w:r>
        <w:t xml:space="preserve"> zagrożenie umiarkowane, 4 </w:t>
      </w:r>
      <w:r w:rsidR="00B70387">
        <w:t>–</w:t>
      </w:r>
      <w:r>
        <w:t xml:space="preserve"> wysokie zagrożenie, 5 </w:t>
      </w:r>
      <w:r w:rsidR="00B70387">
        <w:t>–</w:t>
      </w:r>
      <w:r>
        <w:t xml:space="preserve"> bardzo wysokie zagrożenie) ze wskazaniem obszarów</w:t>
      </w:r>
      <w:r w:rsidR="00B70387">
        <w:t>,</w:t>
      </w:r>
      <w:r>
        <w:t xml:space="preserve"> których dotyczą te zagrożenia. </w:t>
      </w:r>
    </w:p>
    <w:tbl>
      <w:tblPr>
        <w:tblStyle w:val="Tabela-Siatka1"/>
        <w:tblW w:w="0" w:type="auto"/>
        <w:tblLayout w:type="fixed"/>
        <w:tblLook w:val="04A0" w:firstRow="1" w:lastRow="0" w:firstColumn="1" w:lastColumn="0" w:noHBand="0" w:noVBand="1"/>
      </w:tblPr>
      <w:tblGrid>
        <w:gridCol w:w="1478"/>
        <w:gridCol w:w="1735"/>
        <w:gridCol w:w="589"/>
        <w:gridCol w:w="686"/>
        <w:gridCol w:w="686"/>
        <w:gridCol w:w="686"/>
        <w:gridCol w:w="717"/>
        <w:gridCol w:w="674"/>
        <w:gridCol w:w="674"/>
        <w:gridCol w:w="674"/>
        <w:gridCol w:w="674"/>
        <w:gridCol w:w="674"/>
        <w:gridCol w:w="674"/>
        <w:gridCol w:w="674"/>
        <w:gridCol w:w="674"/>
        <w:gridCol w:w="675"/>
        <w:gridCol w:w="675"/>
        <w:gridCol w:w="675"/>
      </w:tblGrid>
      <w:tr w:rsidR="002630F4" w:rsidRPr="002630F4" w14:paraId="0274727E" w14:textId="77777777" w:rsidTr="00523A3D">
        <w:trPr>
          <w:cantSplit/>
          <w:trHeight w:val="851"/>
        </w:trPr>
        <w:tc>
          <w:tcPr>
            <w:tcW w:w="3213" w:type="dxa"/>
            <w:gridSpan w:val="2"/>
          </w:tcPr>
          <w:p w14:paraId="1AA9250D" w14:textId="49BBEF4B" w:rsidR="002630F4" w:rsidRPr="002630F4" w:rsidRDefault="00AA3D7A" w:rsidP="002630F4">
            <w:pPr>
              <w:rPr>
                <w:rFonts w:ascii="Calibri" w:eastAsia="Calibri" w:hAnsi="Calibri" w:cs="Times New Roman"/>
                <w:b/>
                <w:sz w:val="20"/>
                <w:szCs w:val="20"/>
              </w:rPr>
            </w:pPr>
            <w:r>
              <w:rPr>
                <w:rFonts w:ascii="Calibri" w:eastAsia="Calibri" w:hAnsi="Calibri" w:cs="Times New Roman"/>
                <w:b/>
                <w:sz w:val="20"/>
                <w:szCs w:val="20"/>
              </w:rPr>
              <w:lastRenderedPageBreak/>
              <w:t>W</w:t>
            </w:r>
            <w:r w:rsidR="002630F4" w:rsidRPr="002630F4">
              <w:rPr>
                <w:rFonts w:ascii="Calibri" w:eastAsia="Calibri" w:hAnsi="Calibri" w:cs="Times New Roman"/>
                <w:b/>
                <w:sz w:val="20"/>
                <w:szCs w:val="20"/>
              </w:rPr>
              <w:t>ojewództwo</w:t>
            </w:r>
          </w:p>
        </w:tc>
        <w:tc>
          <w:tcPr>
            <w:tcW w:w="589" w:type="dxa"/>
            <w:vMerge w:val="restart"/>
            <w:textDirection w:val="btLr"/>
          </w:tcPr>
          <w:p w14:paraId="65FF1F24" w14:textId="3F5805D5" w:rsidR="002630F4" w:rsidRPr="002630F4" w:rsidRDefault="00211653" w:rsidP="00AA3D7A">
            <w:pPr>
              <w:ind w:left="113"/>
              <w:rPr>
                <w:rFonts w:ascii="Calibri" w:eastAsia="Calibri" w:hAnsi="Calibri" w:cs="Times New Roman"/>
                <w:sz w:val="20"/>
                <w:szCs w:val="20"/>
              </w:rPr>
            </w:pPr>
            <w:hyperlink r:id="rId33" w:history="1">
              <w:r w:rsidR="002630F4" w:rsidRPr="002630F4">
                <w:rPr>
                  <w:rFonts w:ascii="Calibri" w:eastAsia="Calibri" w:hAnsi="Calibri" w:cs="Times New Roman"/>
                  <w:sz w:val="20"/>
                  <w:szCs w:val="20"/>
                </w:rPr>
                <w:t>dolnośląskie</w:t>
              </w:r>
            </w:hyperlink>
          </w:p>
        </w:tc>
        <w:tc>
          <w:tcPr>
            <w:tcW w:w="686" w:type="dxa"/>
            <w:vMerge w:val="restart"/>
            <w:textDirection w:val="btLr"/>
          </w:tcPr>
          <w:p w14:paraId="075A837F" w14:textId="33E19ECE" w:rsidR="002630F4" w:rsidRPr="002630F4" w:rsidRDefault="00211653" w:rsidP="002630F4">
            <w:pPr>
              <w:ind w:left="113" w:right="113"/>
              <w:rPr>
                <w:rFonts w:ascii="Calibri" w:eastAsia="Calibri" w:hAnsi="Calibri" w:cs="Times New Roman"/>
                <w:sz w:val="20"/>
                <w:szCs w:val="20"/>
              </w:rPr>
            </w:pPr>
            <w:hyperlink r:id="rId34" w:history="1">
              <w:r w:rsidR="002630F4" w:rsidRPr="002630F4">
                <w:rPr>
                  <w:rFonts w:ascii="Calibri" w:eastAsia="Calibri" w:hAnsi="Calibri" w:cs="Times New Roman"/>
                  <w:sz w:val="20"/>
                  <w:szCs w:val="20"/>
                </w:rPr>
                <w:t>kujawsko-pomorskie</w:t>
              </w:r>
            </w:hyperlink>
          </w:p>
        </w:tc>
        <w:tc>
          <w:tcPr>
            <w:tcW w:w="686" w:type="dxa"/>
            <w:vMerge w:val="restart"/>
            <w:textDirection w:val="btLr"/>
          </w:tcPr>
          <w:p w14:paraId="36734354" w14:textId="427C414A"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lubelskie</w:t>
            </w:r>
          </w:p>
        </w:tc>
        <w:tc>
          <w:tcPr>
            <w:tcW w:w="686" w:type="dxa"/>
            <w:vMerge w:val="restart"/>
            <w:shd w:val="clear" w:color="auto" w:fill="FFFFFF" w:themeFill="background1"/>
            <w:textDirection w:val="btLr"/>
          </w:tcPr>
          <w:p w14:paraId="7EEABD16" w14:textId="693572A6"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lubuskie</w:t>
            </w:r>
          </w:p>
        </w:tc>
        <w:tc>
          <w:tcPr>
            <w:tcW w:w="717" w:type="dxa"/>
            <w:vMerge w:val="restart"/>
            <w:textDirection w:val="btLr"/>
          </w:tcPr>
          <w:p w14:paraId="0E64F174" w14:textId="2B4AA1FF"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łódzkie</w:t>
            </w:r>
          </w:p>
        </w:tc>
        <w:tc>
          <w:tcPr>
            <w:tcW w:w="674" w:type="dxa"/>
            <w:vMerge w:val="restart"/>
            <w:textDirection w:val="btLr"/>
          </w:tcPr>
          <w:p w14:paraId="518F9760" w14:textId="6D1DCCE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małopolskie</w:t>
            </w:r>
          </w:p>
        </w:tc>
        <w:tc>
          <w:tcPr>
            <w:tcW w:w="674" w:type="dxa"/>
            <w:vMerge w:val="restart"/>
            <w:textDirection w:val="btLr"/>
          </w:tcPr>
          <w:p w14:paraId="0CAF2C79" w14:textId="6BEFE47F"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mazowieckie</w:t>
            </w:r>
          </w:p>
        </w:tc>
        <w:tc>
          <w:tcPr>
            <w:tcW w:w="674" w:type="dxa"/>
            <w:vMerge w:val="restart"/>
            <w:shd w:val="clear" w:color="auto" w:fill="auto"/>
            <w:textDirection w:val="btLr"/>
          </w:tcPr>
          <w:p w14:paraId="3749D554" w14:textId="4021CE30"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opolskie</w:t>
            </w:r>
          </w:p>
        </w:tc>
        <w:tc>
          <w:tcPr>
            <w:tcW w:w="674" w:type="dxa"/>
            <w:vMerge w:val="restart"/>
            <w:shd w:val="clear" w:color="auto" w:fill="FFFFFF" w:themeFill="background1"/>
            <w:textDirection w:val="btLr"/>
          </w:tcPr>
          <w:p w14:paraId="2689DA46" w14:textId="121EBC13"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podkarpackie</w:t>
            </w:r>
          </w:p>
        </w:tc>
        <w:tc>
          <w:tcPr>
            <w:tcW w:w="674" w:type="dxa"/>
            <w:vMerge w:val="restart"/>
            <w:shd w:val="clear" w:color="auto" w:fill="FFFFFF" w:themeFill="background1"/>
            <w:textDirection w:val="btLr"/>
          </w:tcPr>
          <w:p w14:paraId="11877258" w14:textId="25D90843"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podlaskie</w:t>
            </w:r>
          </w:p>
        </w:tc>
        <w:tc>
          <w:tcPr>
            <w:tcW w:w="674" w:type="dxa"/>
            <w:vMerge w:val="restart"/>
            <w:textDirection w:val="btLr"/>
          </w:tcPr>
          <w:p w14:paraId="143A5551" w14:textId="5B09E668"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pomorskie</w:t>
            </w:r>
          </w:p>
        </w:tc>
        <w:tc>
          <w:tcPr>
            <w:tcW w:w="674" w:type="dxa"/>
            <w:vMerge w:val="restart"/>
            <w:shd w:val="clear" w:color="auto" w:fill="auto"/>
            <w:textDirection w:val="btLr"/>
          </w:tcPr>
          <w:p w14:paraId="1CE7B282"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śląskie</w:t>
            </w:r>
          </w:p>
        </w:tc>
        <w:tc>
          <w:tcPr>
            <w:tcW w:w="674" w:type="dxa"/>
            <w:vMerge w:val="restart"/>
            <w:textDirection w:val="btLr"/>
          </w:tcPr>
          <w:p w14:paraId="7FB7F3E6"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świętokrzyskie</w:t>
            </w:r>
          </w:p>
        </w:tc>
        <w:tc>
          <w:tcPr>
            <w:tcW w:w="675" w:type="dxa"/>
            <w:vMerge w:val="restart"/>
            <w:textDirection w:val="btLr"/>
          </w:tcPr>
          <w:p w14:paraId="4F14B41E" w14:textId="5299D401" w:rsidR="002630F4" w:rsidRPr="002630F4" w:rsidRDefault="002630F4" w:rsidP="00AA3D7A">
            <w:pPr>
              <w:ind w:left="113" w:right="113"/>
              <w:rPr>
                <w:rFonts w:ascii="Calibri" w:eastAsia="Calibri" w:hAnsi="Calibri" w:cs="Times New Roman"/>
                <w:sz w:val="20"/>
                <w:szCs w:val="20"/>
              </w:rPr>
            </w:pPr>
            <w:r w:rsidRPr="002630F4">
              <w:rPr>
                <w:rFonts w:ascii="Calibri" w:eastAsia="Calibri" w:hAnsi="Calibri" w:cs="Times New Roman"/>
                <w:sz w:val="20"/>
                <w:szCs w:val="20"/>
              </w:rPr>
              <w:t>warmińsko</w:t>
            </w:r>
            <w:r w:rsidR="00AA3D7A">
              <w:rPr>
                <w:rFonts w:ascii="Calibri" w:eastAsia="Calibri" w:hAnsi="Calibri" w:cs="Times New Roman"/>
                <w:sz w:val="20"/>
                <w:szCs w:val="20"/>
              </w:rPr>
              <w:t>-</w:t>
            </w:r>
            <w:r w:rsidRPr="002630F4">
              <w:rPr>
                <w:rFonts w:ascii="Calibri" w:eastAsia="Calibri" w:hAnsi="Calibri" w:cs="Times New Roman"/>
                <w:sz w:val="20"/>
                <w:szCs w:val="20"/>
              </w:rPr>
              <w:t>mazurskie</w:t>
            </w:r>
          </w:p>
        </w:tc>
        <w:tc>
          <w:tcPr>
            <w:tcW w:w="675" w:type="dxa"/>
            <w:vMerge w:val="restart"/>
            <w:textDirection w:val="btLr"/>
          </w:tcPr>
          <w:p w14:paraId="684EBC96"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wielkopolskie</w:t>
            </w:r>
          </w:p>
        </w:tc>
        <w:tc>
          <w:tcPr>
            <w:tcW w:w="675" w:type="dxa"/>
            <w:vMerge w:val="restart"/>
            <w:shd w:val="clear" w:color="auto" w:fill="FFFFFF" w:themeFill="background1"/>
            <w:textDirection w:val="btLr"/>
          </w:tcPr>
          <w:p w14:paraId="2FA5B098"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zachodniopomorskie</w:t>
            </w:r>
          </w:p>
        </w:tc>
      </w:tr>
      <w:tr w:rsidR="002630F4" w:rsidRPr="002630F4" w14:paraId="0AC0AD89" w14:textId="77777777" w:rsidTr="00523A3D">
        <w:trPr>
          <w:trHeight w:val="1118"/>
        </w:trPr>
        <w:tc>
          <w:tcPr>
            <w:tcW w:w="1478" w:type="dxa"/>
          </w:tcPr>
          <w:p w14:paraId="4858F2E3" w14:textId="77777777" w:rsidR="002630F4" w:rsidRPr="002630F4" w:rsidRDefault="002630F4" w:rsidP="002630F4">
            <w:pPr>
              <w:rPr>
                <w:rFonts w:ascii="Calibri" w:eastAsia="Calibri" w:hAnsi="Calibri" w:cs="Times New Roman"/>
                <w:b/>
                <w:sz w:val="20"/>
                <w:szCs w:val="20"/>
              </w:rPr>
            </w:pPr>
            <w:r w:rsidRPr="002630F4">
              <w:rPr>
                <w:rFonts w:ascii="Calibri" w:eastAsia="Calibri" w:hAnsi="Calibri" w:cs="Times New Roman"/>
                <w:b/>
                <w:sz w:val="20"/>
                <w:szCs w:val="20"/>
              </w:rPr>
              <w:t>Najważniejsze trendy w obszarze środowiska</w:t>
            </w:r>
          </w:p>
        </w:tc>
        <w:tc>
          <w:tcPr>
            <w:tcW w:w="1735" w:type="dxa"/>
          </w:tcPr>
          <w:p w14:paraId="176AC144" w14:textId="77777777" w:rsidR="002630F4" w:rsidRPr="002630F4" w:rsidRDefault="002630F4" w:rsidP="002630F4">
            <w:pPr>
              <w:rPr>
                <w:rFonts w:ascii="Calibri" w:eastAsia="Calibri" w:hAnsi="Calibri" w:cs="Times New Roman"/>
                <w:b/>
                <w:sz w:val="20"/>
                <w:szCs w:val="20"/>
              </w:rPr>
            </w:pPr>
            <w:r w:rsidRPr="002630F4">
              <w:rPr>
                <w:rFonts w:ascii="Calibri" w:eastAsia="Calibri" w:hAnsi="Calibri" w:cs="Times New Roman"/>
                <w:b/>
                <w:sz w:val="20"/>
                <w:szCs w:val="20"/>
              </w:rPr>
              <w:t>Zjawisko/czynnik</w:t>
            </w:r>
          </w:p>
        </w:tc>
        <w:tc>
          <w:tcPr>
            <w:tcW w:w="589" w:type="dxa"/>
            <w:vMerge/>
          </w:tcPr>
          <w:p w14:paraId="75850D2A" w14:textId="77777777" w:rsidR="002630F4" w:rsidRPr="002630F4" w:rsidRDefault="002630F4" w:rsidP="002630F4">
            <w:pPr>
              <w:rPr>
                <w:rFonts w:ascii="Calibri" w:eastAsia="Calibri" w:hAnsi="Calibri" w:cs="Times New Roman"/>
                <w:sz w:val="20"/>
                <w:szCs w:val="20"/>
              </w:rPr>
            </w:pPr>
          </w:p>
        </w:tc>
        <w:tc>
          <w:tcPr>
            <w:tcW w:w="686" w:type="dxa"/>
            <w:vMerge/>
          </w:tcPr>
          <w:p w14:paraId="0C56FEB2" w14:textId="77777777" w:rsidR="002630F4" w:rsidRPr="002630F4" w:rsidRDefault="002630F4" w:rsidP="002630F4">
            <w:pPr>
              <w:rPr>
                <w:rFonts w:ascii="Calibri" w:eastAsia="Calibri" w:hAnsi="Calibri" w:cs="Times New Roman"/>
                <w:sz w:val="20"/>
                <w:szCs w:val="20"/>
              </w:rPr>
            </w:pPr>
          </w:p>
        </w:tc>
        <w:tc>
          <w:tcPr>
            <w:tcW w:w="686" w:type="dxa"/>
            <w:vMerge/>
          </w:tcPr>
          <w:p w14:paraId="00759E80" w14:textId="77777777" w:rsidR="002630F4" w:rsidRPr="002630F4" w:rsidRDefault="002630F4" w:rsidP="002630F4">
            <w:pPr>
              <w:rPr>
                <w:rFonts w:ascii="Calibri" w:eastAsia="Calibri" w:hAnsi="Calibri" w:cs="Times New Roman"/>
                <w:sz w:val="20"/>
                <w:szCs w:val="20"/>
              </w:rPr>
            </w:pPr>
          </w:p>
        </w:tc>
        <w:tc>
          <w:tcPr>
            <w:tcW w:w="686" w:type="dxa"/>
            <w:vMerge/>
            <w:shd w:val="clear" w:color="auto" w:fill="FFFFFF" w:themeFill="background1"/>
          </w:tcPr>
          <w:p w14:paraId="3B4E51F1" w14:textId="77777777" w:rsidR="002630F4" w:rsidRPr="002630F4" w:rsidRDefault="002630F4" w:rsidP="002630F4">
            <w:pPr>
              <w:rPr>
                <w:rFonts w:ascii="Calibri" w:eastAsia="Calibri" w:hAnsi="Calibri" w:cs="Times New Roman"/>
                <w:sz w:val="20"/>
                <w:szCs w:val="20"/>
              </w:rPr>
            </w:pPr>
          </w:p>
        </w:tc>
        <w:tc>
          <w:tcPr>
            <w:tcW w:w="717" w:type="dxa"/>
            <w:vMerge/>
          </w:tcPr>
          <w:p w14:paraId="46AA624B" w14:textId="77777777" w:rsidR="002630F4" w:rsidRPr="002630F4" w:rsidRDefault="002630F4" w:rsidP="002630F4">
            <w:pPr>
              <w:rPr>
                <w:rFonts w:ascii="Calibri" w:eastAsia="Calibri" w:hAnsi="Calibri" w:cs="Times New Roman"/>
                <w:sz w:val="20"/>
                <w:szCs w:val="20"/>
              </w:rPr>
            </w:pPr>
          </w:p>
        </w:tc>
        <w:tc>
          <w:tcPr>
            <w:tcW w:w="674" w:type="dxa"/>
            <w:vMerge/>
          </w:tcPr>
          <w:p w14:paraId="1189B117" w14:textId="77777777" w:rsidR="002630F4" w:rsidRPr="002630F4" w:rsidRDefault="002630F4" w:rsidP="002630F4">
            <w:pPr>
              <w:rPr>
                <w:rFonts w:ascii="Calibri" w:eastAsia="Calibri" w:hAnsi="Calibri" w:cs="Times New Roman"/>
                <w:sz w:val="20"/>
                <w:szCs w:val="20"/>
              </w:rPr>
            </w:pPr>
          </w:p>
        </w:tc>
        <w:tc>
          <w:tcPr>
            <w:tcW w:w="674" w:type="dxa"/>
            <w:vMerge/>
          </w:tcPr>
          <w:p w14:paraId="6A5B6AA9"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auto"/>
          </w:tcPr>
          <w:p w14:paraId="5017D526"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FFFFFF" w:themeFill="background1"/>
          </w:tcPr>
          <w:p w14:paraId="3D58E108"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FFFFFF" w:themeFill="background1"/>
          </w:tcPr>
          <w:p w14:paraId="15BDBBA9" w14:textId="77777777" w:rsidR="002630F4" w:rsidRPr="002630F4" w:rsidRDefault="002630F4" w:rsidP="002630F4">
            <w:pPr>
              <w:rPr>
                <w:rFonts w:ascii="Calibri" w:eastAsia="Calibri" w:hAnsi="Calibri" w:cs="Times New Roman"/>
                <w:sz w:val="20"/>
                <w:szCs w:val="20"/>
              </w:rPr>
            </w:pPr>
          </w:p>
        </w:tc>
        <w:tc>
          <w:tcPr>
            <w:tcW w:w="674" w:type="dxa"/>
            <w:vMerge/>
          </w:tcPr>
          <w:p w14:paraId="2AD50E60"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auto"/>
          </w:tcPr>
          <w:p w14:paraId="4A953365" w14:textId="77777777" w:rsidR="002630F4" w:rsidRPr="002630F4" w:rsidRDefault="002630F4" w:rsidP="002630F4">
            <w:pPr>
              <w:rPr>
                <w:rFonts w:ascii="Calibri" w:eastAsia="Calibri" w:hAnsi="Calibri" w:cs="Times New Roman"/>
                <w:sz w:val="20"/>
                <w:szCs w:val="20"/>
              </w:rPr>
            </w:pPr>
          </w:p>
        </w:tc>
        <w:tc>
          <w:tcPr>
            <w:tcW w:w="674" w:type="dxa"/>
            <w:vMerge/>
          </w:tcPr>
          <w:p w14:paraId="58E17E36" w14:textId="77777777" w:rsidR="002630F4" w:rsidRPr="002630F4" w:rsidRDefault="002630F4" w:rsidP="002630F4">
            <w:pPr>
              <w:rPr>
                <w:rFonts w:ascii="Calibri" w:eastAsia="Calibri" w:hAnsi="Calibri" w:cs="Times New Roman"/>
                <w:sz w:val="20"/>
                <w:szCs w:val="20"/>
              </w:rPr>
            </w:pPr>
          </w:p>
        </w:tc>
        <w:tc>
          <w:tcPr>
            <w:tcW w:w="675" w:type="dxa"/>
            <w:vMerge/>
          </w:tcPr>
          <w:p w14:paraId="5DB3B342" w14:textId="77777777" w:rsidR="002630F4" w:rsidRPr="002630F4" w:rsidRDefault="002630F4" w:rsidP="002630F4">
            <w:pPr>
              <w:rPr>
                <w:rFonts w:ascii="Calibri" w:eastAsia="Calibri" w:hAnsi="Calibri" w:cs="Times New Roman"/>
                <w:sz w:val="20"/>
                <w:szCs w:val="20"/>
              </w:rPr>
            </w:pPr>
          </w:p>
        </w:tc>
        <w:tc>
          <w:tcPr>
            <w:tcW w:w="675" w:type="dxa"/>
            <w:vMerge/>
          </w:tcPr>
          <w:p w14:paraId="51F0DC6B" w14:textId="77777777" w:rsidR="002630F4" w:rsidRPr="002630F4" w:rsidRDefault="002630F4" w:rsidP="002630F4">
            <w:pPr>
              <w:rPr>
                <w:rFonts w:ascii="Calibri" w:eastAsia="Calibri" w:hAnsi="Calibri" w:cs="Times New Roman"/>
                <w:sz w:val="20"/>
                <w:szCs w:val="20"/>
              </w:rPr>
            </w:pPr>
          </w:p>
        </w:tc>
        <w:tc>
          <w:tcPr>
            <w:tcW w:w="675" w:type="dxa"/>
            <w:vMerge/>
            <w:shd w:val="clear" w:color="auto" w:fill="FFFFFF" w:themeFill="background1"/>
          </w:tcPr>
          <w:p w14:paraId="2044CEDD" w14:textId="77777777" w:rsidR="002630F4" w:rsidRPr="002630F4" w:rsidRDefault="002630F4" w:rsidP="002630F4">
            <w:pPr>
              <w:rPr>
                <w:rFonts w:ascii="Calibri" w:eastAsia="Calibri" w:hAnsi="Calibri" w:cs="Times New Roman"/>
                <w:sz w:val="20"/>
                <w:szCs w:val="20"/>
              </w:rPr>
            </w:pPr>
          </w:p>
        </w:tc>
      </w:tr>
      <w:tr w:rsidR="002630F4" w:rsidRPr="002630F4" w14:paraId="31FC8141" w14:textId="77777777" w:rsidTr="009C527A">
        <w:trPr>
          <w:trHeight w:val="851"/>
        </w:trPr>
        <w:tc>
          <w:tcPr>
            <w:tcW w:w="1478" w:type="dxa"/>
            <w:vMerge w:val="restart"/>
            <w:textDirection w:val="btLr"/>
            <w:vAlign w:val="center"/>
          </w:tcPr>
          <w:p w14:paraId="1CCE0B8E" w14:textId="77777777" w:rsidR="002630F4" w:rsidRPr="002630F4" w:rsidRDefault="002630F4" w:rsidP="002630F4">
            <w:pPr>
              <w:ind w:left="113" w:right="113"/>
              <w:jc w:val="center"/>
              <w:rPr>
                <w:rFonts w:ascii="Calibri" w:eastAsia="Calibri" w:hAnsi="Calibri" w:cs="Times New Roman"/>
                <w:b/>
                <w:sz w:val="20"/>
                <w:szCs w:val="20"/>
              </w:rPr>
            </w:pPr>
            <w:r w:rsidRPr="002630F4">
              <w:rPr>
                <w:rFonts w:ascii="Calibri" w:eastAsia="Calibri" w:hAnsi="Calibri" w:cs="Times New Roman"/>
                <w:b/>
                <w:sz w:val="20"/>
                <w:szCs w:val="20"/>
              </w:rPr>
              <w:t>Nasilające się skutki zmian klimatu</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79E159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susza</w:t>
            </w:r>
          </w:p>
        </w:tc>
        <w:tc>
          <w:tcPr>
            <w:tcW w:w="589" w:type="dxa"/>
            <w:shd w:val="clear" w:color="auto" w:fill="FFC000"/>
          </w:tcPr>
          <w:p w14:paraId="76ADFA0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0000"/>
          </w:tcPr>
          <w:p w14:paraId="0B5D81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C000"/>
          </w:tcPr>
          <w:p w14:paraId="1D36985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527EA62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FF0000"/>
          </w:tcPr>
          <w:p w14:paraId="5FBA207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027CEC7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0D89878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01FF8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p w14:paraId="158527F8" w14:textId="77777777" w:rsidR="002630F4" w:rsidRPr="002630F4" w:rsidRDefault="002630F4" w:rsidP="002630F4">
            <w:pPr>
              <w:rPr>
                <w:rFonts w:ascii="Calibri" w:eastAsia="Calibri" w:hAnsi="Calibri" w:cs="Times New Roman"/>
                <w:sz w:val="20"/>
                <w:szCs w:val="20"/>
              </w:rPr>
            </w:pPr>
          </w:p>
        </w:tc>
        <w:tc>
          <w:tcPr>
            <w:tcW w:w="674" w:type="dxa"/>
            <w:shd w:val="clear" w:color="auto" w:fill="FFFF00"/>
          </w:tcPr>
          <w:p w14:paraId="305B1CF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32727789" w14:textId="47D1AE9C"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6C6093C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5011AD9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513DE04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DD132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6D93A88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4B4AA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32F603C2" w14:textId="77777777" w:rsidTr="009C527A">
        <w:trPr>
          <w:trHeight w:val="851"/>
        </w:trPr>
        <w:tc>
          <w:tcPr>
            <w:tcW w:w="1478" w:type="dxa"/>
            <w:vMerge/>
          </w:tcPr>
          <w:p w14:paraId="3EF77547"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365AF66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powodzie</w:t>
            </w:r>
          </w:p>
        </w:tc>
        <w:tc>
          <w:tcPr>
            <w:tcW w:w="589" w:type="dxa"/>
            <w:shd w:val="clear" w:color="auto" w:fill="FFC000"/>
          </w:tcPr>
          <w:p w14:paraId="5AAB2C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73E094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099E4E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1934D45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FF00"/>
          </w:tcPr>
          <w:p w14:paraId="1AC3E9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8D8F5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63EC1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0000"/>
          </w:tcPr>
          <w:p w14:paraId="1084DA8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0000"/>
          </w:tcPr>
          <w:p w14:paraId="53C0FD7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2DC9429C" w14:textId="52247288"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1D0D15D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1A0CAC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33551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F82773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2B24CCC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C000"/>
          </w:tcPr>
          <w:p w14:paraId="3DD1C1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C75938A" w14:textId="77777777" w:rsidTr="009C527A">
        <w:trPr>
          <w:trHeight w:val="851"/>
        </w:trPr>
        <w:tc>
          <w:tcPr>
            <w:tcW w:w="1478" w:type="dxa"/>
            <w:vMerge/>
          </w:tcPr>
          <w:p w14:paraId="22FAF3CF"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06806DF"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niekorzystne zmiany warunków hydrologicznych</w:t>
            </w:r>
          </w:p>
        </w:tc>
        <w:tc>
          <w:tcPr>
            <w:tcW w:w="589" w:type="dxa"/>
            <w:shd w:val="clear" w:color="auto" w:fill="FFC000"/>
          </w:tcPr>
          <w:p w14:paraId="01DC551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0000"/>
          </w:tcPr>
          <w:p w14:paraId="7CB9BA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FF00"/>
          </w:tcPr>
          <w:p w14:paraId="7C2975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5D8B804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C000"/>
          </w:tcPr>
          <w:p w14:paraId="4BC563A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6E8E11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5B3DAA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7B574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3730426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1701C72" w14:textId="5B4ABFC5"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55000FA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E64D25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CE5D2D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7D6FC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D9F4FA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3BF498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r>
      <w:tr w:rsidR="002630F4" w:rsidRPr="002630F4" w14:paraId="7CD0CD06" w14:textId="77777777" w:rsidTr="009C527A">
        <w:trPr>
          <w:trHeight w:val="851"/>
        </w:trPr>
        <w:tc>
          <w:tcPr>
            <w:tcW w:w="1478" w:type="dxa"/>
            <w:vMerge/>
          </w:tcPr>
          <w:p w14:paraId="75AA15DB"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915750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eutrofizacja wód śródlądowych</w:t>
            </w:r>
          </w:p>
        </w:tc>
        <w:tc>
          <w:tcPr>
            <w:tcW w:w="589" w:type="dxa"/>
            <w:shd w:val="clear" w:color="auto" w:fill="FFFF00"/>
          </w:tcPr>
          <w:p w14:paraId="6736B0B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3825E79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2131A16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0809022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C000"/>
          </w:tcPr>
          <w:p w14:paraId="5CA516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444D74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A87C83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C000"/>
          </w:tcPr>
          <w:p w14:paraId="761A13E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17B01F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706B08D" w14:textId="5DABC5C7"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0000"/>
          </w:tcPr>
          <w:p w14:paraId="66AFF2E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070768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2505A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FBE38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5F7EFC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0000"/>
          </w:tcPr>
          <w:p w14:paraId="25A9C3F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r>
      <w:tr w:rsidR="002630F4" w:rsidRPr="002630F4" w14:paraId="611645BE" w14:textId="77777777" w:rsidTr="009C527A">
        <w:trPr>
          <w:trHeight w:val="851"/>
        </w:trPr>
        <w:tc>
          <w:tcPr>
            <w:tcW w:w="1478" w:type="dxa"/>
            <w:vMerge/>
          </w:tcPr>
          <w:p w14:paraId="715652A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7AD5A56"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okresowe problemy z zaopatrzeniem w wodę</w:t>
            </w:r>
          </w:p>
        </w:tc>
        <w:tc>
          <w:tcPr>
            <w:tcW w:w="589" w:type="dxa"/>
            <w:shd w:val="clear" w:color="auto" w:fill="FFFF00"/>
          </w:tcPr>
          <w:p w14:paraId="706F59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AC3AF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403C511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64FEF44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92D050"/>
          </w:tcPr>
          <w:p w14:paraId="23EE58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09CDD67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8A994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CBAB8C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02504A2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D3A2837" w14:textId="21CF3BA3"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92D050"/>
          </w:tcPr>
          <w:p w14:paraId="1B25A2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0DDB7F2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8AAD9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0D53FEA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6A5C960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FF00"/>
          </w:tcPr>
          <w:p w14:paraId="7CF5143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136DB2C" w14:textId="77777777" w:rsidTr="009C527A">
        <w:trPr>
          <w:trHeight w:val="851"/>
        </w:trPr>
        <w:tc>
          <w:tcPr>
            <w:tcW w:w="1478" w:type="dxa"/>
            <w:vMerge/>
          </w:tcPr>
          <w:p w14:paraId="2E7E8548"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46CBED47"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nawalne deszcze</w:t>
            </w:r>
          </w:p>
        </w:tc>
        <w:tc>
          <w:tcPr>
            <w:tcW w:w="589" w:type="dxa"/>
            <w:shd w:val="clear" w:color="auto" w:fill="FFC000"/>
          </w:tcPr>
          <w:p w14:paraId="185A99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66C491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1E08F7B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591344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FF00"/>
          </w:tcPr>
          <w:p w14:paraId="53461D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3EED53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3C77643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4B4D8B9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8F218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7A9804CA" w14:textId="262F959D"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34FCC18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5F99338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35AB9E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A9BAAE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60F8A97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3E8A78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09A5E6FF" w14:textId="77777777" w:rsidTr="009C527A">
        <w:trPr>
          <w:trHeight w:val="851"/>
        </w:trPr>
        <w:tc>
          <w:tcPr>
            <w:tcW w:w="1478" w:type="dxa"/>
            <w:vMerge/>
          </w:tcPr>
          <w:p w14:paraId="10830AB8"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E3EDF42"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porywiste wiatry</w:t>
            </w:r>
          </w:p>
        </w:tc>
        <w:tc>
          <w:tcPr>
            <w:tcW w:w="589" w:type="dxa"/>
            <w:shd w:val="clear" w:color="auto" w:fill="FFC000"/>
          </w:tcPr>
          <w:p w14:paraId="1D07931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46A3727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076BECA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0000"/>
          </w:tcPr>
          <w:p w14:paraId="52632B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717" w:type="dxa"/>
            <w:shd w:val="clear" w:color="auto" w:fill="FFFF00"/>
          </w:tcPr>
          <w:p w14:paraId="419BA13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0A85859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3F61CE7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63972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0000"/>
          </w:tcPr>
          <w:p w14:paraId="04E8CF3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726158B9" w14:textId="0A8B60C2"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1B95ADD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5839E1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3F7D626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48361AC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EAF52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070C9B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7B22DFC5" w14:textId="77777777" w:rsidTr="009C527A">
        <w:trPr>
          <w:trHeight w:val="851"/>
        </w:trPr>
        <w:tc>
          <w:tcPr>
            <w:tcW w:w="1478" w:type="dxa"/>
            <w:vMerge/>
          </w:tcPr>
          <w:p w14:paraId="3C9B75DD"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3058616"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fale mrozów</w:t>
            </w:r>
          </w:p>
        </w:tc>
        <w:tc>
          <w:tcPr>
            <w:tcW w:w="589" w:type="dxa"/>
            <w:shd w:val="clear" w:color="auto" w:fill="FFFF00"/>
          </w:tcPr>
          <w:p w14:paraId="75F5DBE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7402D6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2BDBCC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2A399CB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7F3EAE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22B220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26A829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1C39F3D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64B545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42EF8F62" w14:textId="200BB936"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92D050"/>
          </w:tcPr>
          <w:p w14:paraId="7B5C6D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23D4671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26844CE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3C87087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235BBE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1AED4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2EA88419" w14:textId="77777777" w:rsidTr="009C527A">
        <w:trPr>
          <w:trHeight w:val="851"/>
        </w:trPr>
        <w:tc>
          <w:tcPr>
            <w:tcW w:w="1478" w:type="dxa"/>
            <w:vMerge/>
          </w:tcPr>
          <w:p w14:paraId="03EF755E"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47640BD"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fale upałów</w:t>
            </w:r>
          </w:p>
        </w:tc>
        <w:tc>
          <w:tcPr>
            <w:tcW w:w="589" w:type="dxa"/>
            <w:shd w:val="clear" w:color="auto" w:fill="FFC000"/>
          </w:tcPr>
          <w:p w14:paraId="179E3ED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2CDEAAE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755055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25FE8E9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31B20B8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6721D5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32DCEC9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4-5</w:t>
            </w:r>
          </w:p>
        </w:tc>
        <w:tc>
          <w:tcPr>
            <w:tcW w:w="674" w:type="dxa"/>
            <w:shd w:val="clear" w:color="auto" w:fill="FF0000"/>
          </w:tcPr>
          <w:p w14:paraId="606C85F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3E5B2D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c>
          <w:tcPr>
            <w:tcW w:w="674" w:type="dxa"/>
            <w:shd w:val="clear" w:color="auto" w:fill="92D050"/>
          </w:tcPr>
          <w:p w14:paraId="4AEA248F" w14:textId="7CCD1213"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92D050"/>
          </w:tcPr>
          <w:p w14:paraId="13894EC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159EFC8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F4BC7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6931534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454226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4AB8CD4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58B3F936" w14:textId="77777777" w:rsidTr="009C527A">
        <w:trPr>
          <w:trHeight w:val="851"/>
        </w:trPr>
        <w:tc>
          <w:tcPr>
            <w:tcW w:w="1478" w:type="dxa"/>
            <w:vMerge/>
          </w:tcPr>
          <w:p w14:paraId="11E0825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CF5BDA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wyspy ciepła</w:t>
            </w:r>
          </w:p>
        </w:tc>
        <w:tc>
          <w:tcPr>
            <w:tcW w:w="589" w:type="dxa"/>
            <w:shd w:val="clear" w:color="auto" w:fill="FFC000"/>
          </w:tcPr>
          <w:p w14:paraId="2A791B9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03242FA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1E43B05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25D0E1A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596ECC8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0AA8CAE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0000"/>
          </w:tcPr>
          <w:p w14:paraId="087CEFC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3C07D32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133B5C0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67472800" w14:textId="623B4B5A"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92D050"/>
          </w:tcPr>
          <w:p w14:paraId="2FD67A9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5228DC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490999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3A617F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496D4F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C000"/>
          </w:tcPr>
          <w:p w14:paraId="01A2AC2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AACF075" w14:textId="77777777" w:rsidTr="009C527A">
        <w:trPr>
          <w:trHeight w:val="851"/>
        </w:trPr>
        <w:tc>
          <w:tcPr>
            <w:tcW w:w="1478" w:type="dxa"/>
            <w:vMerge/>
          </w:tcPr>
          <w:p w14:paraId="0B6C75A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5AEAF96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osuwiska</w:t>
            </w:r>
          </w:p>
        </w:tc>
        <w:tc>
          <w:tcPr>
            <w:tcW w:w="589" w:type="dxa"/>
            <w:shd w:val="clear" w:color="auto" w:fill="92D050"/>
          </w:tcPr>
          <w:p w14:paraId="036E23C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92D050"/>
          </w:tcPr>
          <w:p w14:paraId="335E865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4C53BE2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43B280C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717" w:type="dxa"/>
            <w:shd w:val="clear" w:color="auto" w:fill="92D050"/>
          </w:tcPr>
          <w:p w14:paraId="320375B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49C7A70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0B5F7E3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92D050"/>
          </w:tcPr>
          <w:p w14:paraId="69794F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DE728C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58156E9B" w14:textId="17C69D7B"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49410F3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5FF29C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971B3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19F76C2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43FC16D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FF00"/>
          </w:tcPr>
          <w:p w14:paraId="390407D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r>
      <w:tr w:rsidR="002630F4" w:rsidRPr="002630F4" w14:paraId="0E75EE69" w14:textId="77777777" w:rsidTr="009C527A">
        <w:trPr>
          <w:trHeight w:val="851"/>
        </w:trPr>
        <w:tc>
          <w:tcPr>
            <w:tcW w:w="1478" w:type="dxa"/>
            <w:vMerge/>
          </w:tcPr>
          <w:p w14:paraId="0791AB4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7A654092"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pożary lasów</w:t>
            </w:r>
          </w:p>
        </w:tc>
        <w:tc>
          <w:tcPr>
            <w:tcW w:w="589" w:type="dxa"/>
            <w:shd w:val="clear" w:color="auto" w:fill="FFFF00"/>
          </w:tcPr>
          <w:p w14:paraId="196B299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3F262AD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364656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436E185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FFFF00"/>
          </w:tcPr>
          <w:p w14:paraId="71A7C64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C6E460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D80F88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17CAE3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5D9309D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CEE58EC" w14:textId="39942CBC"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C000"/>
          </w:tcPr>
          <w:p w14:paraId="0ED6365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AEEA08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3F9088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26CA9D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60D521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0814510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D778218" w14:textId="77777777" w:rsidTr="009C527A">
        <w:trPr>
          <w:trHeight w:val="941"/>
        </w:trPr>
        <w:tc>
          <w:tcPr>
            <w:tcW w:w="1478" w:type="dxa"/>
            <w:vMerge/>
          </w:tcPr>
          <w:p w14:paraId="5D47FCB2"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DB62E9A"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osłabienie kondycji drzewostanów</w:t>
            </w:r>
          </w:p>
          <w:p w14:paraId="4126A00A" w14:textId="77777777" w:rsidR="002630F4" w:rsidRPr="002630F4" w:rsidRDefault="002630F4" w:rsidP="002630F4">
            <w:pPr>
              <w:rPr>
                <w:rFonts w:ascii="Calibri" w:eastAsia="Calibri" w:hAnsi="Calibri" w:cs="Times New Roman"/>
                <w:color w:val="000000"/>
                <w:sz w:val="20"/>
                <w:szCs w:val="20"/>
              </w:rPr>
            </w:pPr>
          </w:p>
        </w:tc>
        <w:tc>
          <w:tcPr>
            <w:tcW w:w="589" w:type="dxa"/>
            <w:shd w:val="clear" w:color="auto" w:fill="FFFF00"/>
          </w:tcPr>
          <w:p w14:paraId="01D66E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1A4CDC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92D050"/>
          </w:tcPr>
          <w:p w14:paraId="11A6CC6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46FBEB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498099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57CCB9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7F9B0B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7A27C23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252F2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23275077" w14:textId="0484F2DB"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3646B7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0000"/>
          </w:tcPr>
          <w:p w14:paraId="520613C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4E30BC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3EC0A34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7F44EF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12A8B6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1-2</w:t>
            </w:r>
          </w:p>
        </w:tc>
      </w:tr>
      <w:tr w:rsidR="002630F4" w:rsidRPr="002630F4" w14:paraId="26DF2064" w14:textId="77777777" w:rsidTr="009C527A">
        <w:trPr>
          <w:trHeight w:val="851"/>
        </w:trPr>
        <w:tc>
          <w:tcPr>
            <w:tcW w:w="1478" w:type="dxa"/>
            <w:vMerge/>
          </w:tcPr>
          <w:p w14:paraId="1CC6C237"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015764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zanik różnorodności biologicznej</w:t>
            </w:r>
          </w:p>
        </w:tc>
        <w:tc>
          <w:tcPr>
            <w:tcW w:w="589" w:type="dxa"/>
            <w:shd w:val="clear" w:color="auto" w:fill="FFC000"/>
          </w:tcPr>
          <w:p w14:paraId="2266268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43E1DC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FFFF00"/>
          </w:tcPr>
          <w:p w14:paraId="4AE7DA15"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3BA6415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7425FED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70AEAC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82C5E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591F33D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1D1493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395C17AD" w14:textId="7B6564C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1D05096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6546D88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69ECEB7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4112E25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0C820BD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C000"/>
          </w:tcPr>
          <w:p w14:paraId="740CB7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FCA6349" w14:textId="77777777" w:rsidTr="009C527A">
        <w:trPr>
          <w:trHeight w:val="851"/>
        </w:trPr>
        <w:tc>
          <w:tcPr>
            <w:tcW w:w="1478" w:type="dxa"/>
            <w:vMerge w:val="restart"/>
            <w:textDirection w:val="btLr"/>
            <w:vAlign w:val="center"/>
          </w:tcPr>
          <w:p w14:paraId="58EA65D5" w14:textId="77777777" w:rsidR="002630F4" w:rsidRPr="002630F4" w:rsidRDefault="002630F4" w:rsidP="002630F4">
            <w:pPr>
              <w:ind w:left="113" w:right="113"/>
              <w:jc w:val="center"/>
              <w:rPr>
                <w:rFonts w:ascii="Calibri" w:eastAsia="Calibri" w:hAnsi="Calibri" w:cs="Times New Roman"/>
                <w:sz w:val="20"/>
                <w:szCs w:val="20"/>
              </w:rPr>
            </w:pPr>
            <w:r w:rsidRPr="002630F4">
              <w:rPr>
                <w:rFonts w:ascii="Calibri" w:eastAsia="Calibri" w:hAnsi="Calibri" w:cs="Times New Roman"/>
                <w:b/>
                <w:sz w:val="20"/>
                <w:szCs w:val="20"/>
              </w:rPr>
              <w:t>Zwiększająca się konkurencja o zasoby</w:t>
            </w:r>
          </w:p>
        </w:tc>
        <w:tc>
          <w:tcPr>
            <w:tcW w:w="1735" w:type="dxa"/>
            <w:tcBorders>
              <w:top w:val="nil"/>
              <w:left w:val="single" w:sz="4" w:space="0" w:color="auto"/>
              <w:bottom w:val="single" w:sz="4" w:space="0" w:color="auto"/>
              <w:right w:val="single" w:sz="4" w:space="0" w:color="auto"/>
            </w:tcBorders>
            <w:shd w:val="clear" w:color="auto" w:fill="auto"/>
          </w:tcPr>
          <w:p w14:paraId="33517D7D"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deficyt wody</w:t>
            </w:r>
          </w:p>
        </w:tc>
        <w:tc>
          <w:tcPr>
            <w:tcW w:w="589" w:type="dxa"/>
            <w:shd w:val="clear" w:color="auto" w:fill="FFC000"/>
          </w:tcPr>
          <w:p w14:paraId="5847E77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5987D63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4B32AE5D"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7257F5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0000"/>
          </w:tcPr>
          <w:p w14:paraId="3366E0C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0CC9E2C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80D8D6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AF6D9E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B13185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69980C5" w14:textId="7BD7AFA8"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FFC000"/>
          </w:tcPr>
          <w:p w14:paraId="59EDE43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658622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57BB368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4427E59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49A062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8E4E24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70D268AB" w14:textId="77777777" w:rsidTr="009C527A">
        <w:trPr>
          <w:trHeight w:val="851"/>
        </w:trPr>
        <w:tc>
          <w:tcPr>
            <w:tcW w:w="1478" w:type="dxa"/>
            <w:vMerge/>
          </w:tcPr>
          <w:p w14:paraId="424FD40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B8577E5"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deficyt surowców</w:t>
            </w:r>
          </w:p>
        </w:tc>
        <w:tc>
          <w:tcPr>
            <w:tcW w:w="589" w:type="dxa"/>
            <w:shd w:val="clear" w:color="auto" w:fill="92D050"/>
          </w:tcPr>
          <w:p w14:paraId="1A5548E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54D9E4E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FFFF00"/>
          </w:tcPr>
          <w:p w14:paraId="462EA9B0"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07309AE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92D050"/>
          </w:tcPr>
          <w:p w14:paraId="6EB290B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53659FC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CB0830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A9F20D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65BBE9F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750C81D9" w14:textId="1C7AB4FF"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5</w:t>
            </w:r>
          </w:p>
        </w:tc>
        <w:tc>
          <w:tcPr>
            <w:tcW w:w="674" w:type="dxa"/>
            <w:shd w:val="clear" w:color="auto" w:fill="92D050"/>
          </w:tcPr>
          <w:p w14:paraId="7BDE54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B4D1D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8611B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405E31D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78AA36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92D050"/>
          </w:tcPr>
          <w:p w14:paraId="34F9DE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r>
      <w:tr w:rsidR="002630F4" w:rsidRPr="002630F4" w14:paraId="4309AA67" w14:textId="77777777" w:rsidTr="009C527A">
        <w:trPr>
          <w:trHeight w:val="851"/>
        </w:trPr>
        <w:tc>
          <w:tcPr>
            <w:tcW w:w="1478" w:type="dxa"/>
            <w:vMerge/>
          </w:tcPr>
          <w:p w14:paraId="53065E82"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6647AC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długotrwałe przerwy w dostawie energii</w:t>
            </w:r>
          </w:p>
        </w:tc>
        <w:tc>
          <w:tcPr>
            <w:tcW w:w="589" w:type="dxa"/>
            <w:shd w:val="clear" w:color="auto" w:fill="FFFF00"/>
          </w:tcPr>
          <w:p w14:paraId="47C68D5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272A12A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141AAA2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5DFD41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57B7541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2F22DC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0000"/>
          </w:tcPr>
          <w:p w14:paraId="6769D11B" w14:textId="77777777" w:rsidR="002630F4" w:rsidRPr="002630F4" w:rsidRDefault="002630F4" w:rsidP="002630F4">
            <w:pPr>
              <w:rPr>
                <w:rFonts w:ascii="Calibri" w:eastAsia="Calibri" w:hAnsi="Calibri" w:cs="Times New Roman"/>
                <w:color w:val="FF0000"/>
                <w:sz w:val="20"/>
                <w:szCs w:val="20"/>
              </w:rPr>
            </w:pPr>
            <w:r w:rsidRPr="002630F4">
              <w:rPr>
                <w:rFonts w:ascii="Calibri" w:eastAsia="Calibri" w:hAnsi="Calibri" w:cs="Times New Roman"/>
                <w:sz w:val="20"/>
                <w:szCs w:val="20"/>
              </w:rPr>
              <w:t>4-5</w:t>
            </w:r>
          </w:p>
        </w:tc>
        <w:tc>
          <w:tcPr>
            <w:tcW w:w="674" w:type="dxa"/>
            <w:shd w:val="clear" w:color="auto" w:fill="00B050"/>
          </w:tcPr>
          <w:p w14:paraId="6187EAE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FF00"/>
          </w:tcPr>
          <w:p w14:paraId="364C52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c>
          <w:tcPr>
            <w:tcW w:w="674" w:type="dxa"/>
            <w:shd w:val="clear" w:color="auto" w:fill="FFFF00"/>
          </w:tcPr>
          <w:p w14:paraId="28F583C9" w14:textId="2A7E62F2"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0000"/>
          </w:tcPr>
          <w:p w14:paraId="6DCD8A8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0148A5C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5B0C8E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0BC18C6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92D050"/>
          </w:tcPr>
          <w:p w14:paraId="1B32FF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0E7F41B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6EDEC70" w14:textId="77777777" w:rsidTr="009C527A">
        <w:trPr>
          <w:trHeight w:val="851"/>
        </w:trPr>
        <w:tc>
          <w:tcPr>
            <w:tcW w:w="1478" w:type="dxa"/>
            <w:vMerge/>
          </w:tcPr>
          <w:p w14:paraId="64DB1AD7"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A199C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bariery dla rozwoju ekoinnowacji</w:t>
            </w:r>
          </w:p>
        </w:tc>
        <w:tc>
          <w:tcPr>
            <w:tcW w:w="589" w:type="dxa"/>
            <w:shd w:val="clear" w:color="auto" w:fill="92D050"/>
          </w:tcPr>
          <w:p w14:paraId="069426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7CA72E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00B050"/>
          </w:tcPr>
          <w:p w14:paraId="349F0A5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00B050"/>
          </w:tcPr>
          <w:p w14:paraId="545C35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7085C1B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66461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92D050"/>
          </w:tcPr>
          <w:p w14:paraId="64058F2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4451DE0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13BF8C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6905C3D" w14:textId="4DA69C41"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4</w:t>
            </w:r>
          </w:p>
        </w:tc>
        <w:tc>
          <w:tcPr>
            <w:tcW w:w="674" w:type="dxa"/>
            <w:shd w:val="clear" w:color="auto" w:fill="FFFF00"/>
          </w:tcPr>
          <w:p w14:paraId="5B2F6EF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5C00B2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37813A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6096FAF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B275F0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07656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D396A15" w14:textId="77777777" w:rsidTr="009C527A">
        <w:trPr>
          <w:trHeight w:val="851"/>
        </w:trPr>
        <w:tc>
          <w:tcPr>
            <w:tcW w:w="1478" w:type="dxa"/>
            <w:vMerge/>
          </w:tcPr>
          <w:p w14:paraId="5094745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A3FAD1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degradacja cennych zasobów przyrodniczych</w:t>
            </w:r>
          </w:p>
        </w:tc>
        <w:tc>
          <w:tcPr>
            <w:tcW w:w="589" w:type="dxa"/>
            <w:shd w:val="clear" w:color="auto" w:fill="FFC000"/>
          </w:tcPr>
          <w:p w14:paraId="27DFCE0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92D050"/>
          </w:tcPr>
          <w:p w14:paraId="4FF0B73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C000"/>
          </w:tcPr>
          <w:p w14:paraId="60B29C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3F22A9C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2FD760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749928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C000"/>
          </w:tcPr>
          <w:p w14:paraId="32A4567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0000"/>
          </w:tcPr>
          <w:p w14:paraId="659712F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6FBE61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75C2412F" w14:textId="0BC54840"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C000"/>
          </w:tcPr>
          <w:p w14:paraId="384BA84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9837D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5473F77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7FEA66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E7991D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78DDBA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3519734B" w14:textId="77777777" w:rsidTr="009C527A">
        <w:trPr>
          <w:trHeight w:val="851"/>
        </w:trPr>
        <w:tc>
          <w:tcPr>
            <w:tcW w:w="1478" w:type="dxa"/>
            <w:vMerge w:val="restart"/>
            <w:textDirection w:val="btLr"/>
            <w:vAlign w:val="center"/>
          </w:tcPr>
          <w:p w14:paraId="4EA7A462" w14:textId="77777777" w:rsidR="002630F4" w:rsidRPr="002630F4" w:rsidRDefault="002630F4" w:rsidP="002630F4">
            <w:pPr>
              <w:ind w:left="113" w:right="113"/>
              <w:jc w:val="center"/>
              <w:rPr>
                <w:rFonts w:ascii="Calibri" w:eastAsia="Calibri" w:hAnsi="Calibri" w:cs="Times New Roman"/>
                <w:sz w:val="20"/>
                <w:szCs w:val="20"/>
              </w:rPr>
            </w:pPr>
            <w:r w:rsidRPr="002630F4">
              <w:rPr>
                <w:rFonts w:ascii="Calibri" w:eastAsia="Calibri" w:hAnsi="Calibri" w:cs="Times New Roman"/>
                <w:sz w:val="20"/>
                <w:szCs w:val="20"/>
              </w:rPr>
              <w:t>R</w:t>
            </w:r>
            <w:r w:rsidRPr="002630F4">
              <w:rPr>
                <w:rFonts w:ascii="Calibri" w:eastAsia="Calibri" w:hAnsi="Calibri" w:cs="Times New Roman"/>
                <w:b/>
                <w:sz w:val="20"/>
                <w:szCs w:val="20"/>
              </w:rPr>
              <w:t>osnąca presja na ekosystemy</w:t>
            </w:r>
          </w:p>
        </w:tc>
        <w:tc>
          <w:tcPr>
            <w:tcW w:w="1735" w:type="dxa"/>
            <w:tcBorders>
              <w:top w:val="nil"/>
              <w:left w:val="single" w:sz="4" w:space="0" w:color="auto"/>
              <w:bottom w:val="single" w:sz="4" w:space="0" w:color="auto"/>
              <w:right w:val="single" w:sz="4" w:space="0" w:color="auto"/>
            </w:tcBorders>
            <w:shd w:val="clear" w:color="auto" w:fill="auto"/>
          </w:tcPr>
          <w:p w14:paraId="105A2E1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ze strony przemysłu</w:t>
            </w:r>
          </w:p>
        </w:tc>
        <w:tc>
          <w:tcPr>
            <w:tcW w:w="589" w:type="dxa"/>
            <w:shd w:val="clear" w:color="auto" w:fill="FFFF00"/>
          </w:tcPr>
          <w:p w14:paraId="6EA66D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01B0EB5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B40A3E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79DC72B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192AB8A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16FB434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050B56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FF00"/>
          </w:tcPr>
          <w:p w14:paraId="734B727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30729DA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38174E36" w14:textId="2A71828A"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712044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DE0CA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33D86BB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10A9CFB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5D92265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AD6FFA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37A58789" w14:textId="77777777" w:rsidTr="009C527A">
        <w:trPr>
          <w:trHeight w:val="851"/>
        </w:trPr>
        <w:tc>
          <w:tcPr>
            <w:tcW w:w="1478" w:type="dxa"/>
            <w:vMerge/>
          </w:tcPr>
          <w:p w14:paraId="2C68D9BE"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4D760B2A"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ze strony rolnictwa</w:t>
            </w:r>
          </w:p>
        </w:tc>
        <w:tc>
          <w:tcPr>
            <w:tcW w:w="589" w:type="dxa"/>
            <w:shd w:val="clear" w:color="auto" w:fill="FFFF00"/>
          </w:tcPr>
          <w:p w14:paraId="44972C7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692964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709BAD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1F528E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3D3FEF6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8CF4B6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238DAA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CC2A9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22EA33C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0DD14531" w14:textId="5FA99FF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305831D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427D7C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3134C2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765C7B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4F63FE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05FF8BD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7F06026B" w14:textId="77777777" w:rsidTr="009C527A">
        <w:trPr>
          <w:trHeight w:val="851"/>
        </w:trPr>
        <w:tc>
          <w:tcPr>
            <w:tcW w:w="1478" w:type="dxa"/>
            <w:vMerge/>
          </w:tcPr>
          <w:p w14:paraId="644D5BF9"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6CE4B0F"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 xml:space="preserve">presja </w:t>
            </w:r>
            <w:r w:rsidRPr="002630F4">
              <w:rPr>
                <w:rFonts w:ascii="Calibri" w:eastAsia="Calibri" w:hAnsi="Calibri" w:cs="Times New Roman"/>
                <w:sz w:val="20"/>
                <w:szCs w:val="20"/>
              </w:rPr>
              <w:t>spowodowana</w:t>
            </w:r>
            <w:r w:rsidRPr="002630F4">
              <w:rPr>
                <w:rFonts w:ascii="Calibri" w:eastAsia="Calibri" w:hAnsi="Calibri" w:cs="Times New Roman"/>
                <w:color w:val="000000"/>
                <w:sz w:val="20"/>
                <w:szCs w:val="20"/>
              </w:rPr>
              <w:t xml:space="preserve"> urbanizacją</w:t>
            </w:r>
          </w:p>
        </w:tc>
        <w:tc>
          <w:tcPr>
            <w:tcW w:w="589" w:type="dxa"/>
            <w:shd w:val="clear" w:color="auto" w:fill="FF0000"/>
          </w:tcPr>
          <w:p w14:paraId="33222B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FF00"/>
          </w:tcPr>
          <w:p w14:paraId="40F0AD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6C41FA2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3A260C3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60AEC13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B3645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5C0C6B6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381AB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095BB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B455578" w14:textId="096A39D9"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7DEC878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76182E7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18BB09A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A6E53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00B050"/>
          </w:tcPr>
          <w:p w14:paraId="55756F4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C000"/>
          </w:tcPr>
          <w:p w14:paraId="153A777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4C4C62EB" w14:textId="77777777" w:rsidTr="009C527A">
        <w:trPr>
          <w:trHeight w:val="851"/>
        </w:trPr>
        <w:tc>
          <w:tcPr>
            <w:tcW w:w="1478" w:type="dxa"/>
            <w:vMerge/>
          </w:tcPr>
          <w:p w14:paraId="2497BC2F"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C1B0D8B"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spowodowana rozwojem infrastruktury</w:t>
            </w:r>
          </w:p>
        </w:tc>
        <w:tc>
          <w:tcPr>
            <w:tcW w:w="589" w:type="dxa"/>
            <w:shd w:val="clear" w:color="auto" w:fill="FFC000"/>
          </w:tcPr>
          <w:p w14:paraId="64E38F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92D050"/>
          </w:tcPr>
          <w:p w14:paraId="090D7A3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651620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1CE84D9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16F4B9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588A63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65C92E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87C470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62BD26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D7C5DEB" w14:textId="4B39E40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772BB5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2DBBAC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299A70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7BA9BAF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3976868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3129E3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118EB3A2" w14:textId="77777777" w:rsidTr="009C527A">
        <w:trPr>
          <w:trHeight w:val="851"/>
        </w:trPr>
        <w:tc>
          <w:tcPr>
            <w:tcW w:w="1478" w:type="dxa"/>
            <w:vMerge/>
          </w:tcPr>
          <w:p w14:paraId="297BC16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BB6E20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związana ze składowaniem odpadów</w:t>
            </w:r>
          </w:p>
        </w:tc>
        <w:tc>
          <w:tcPr>
            <w:tcW w:w="589" w:type="dxa"/>
            <w:shd w:val="clear" w:color="auto" w:fill="FFFF00"/>
          </w:tcPr>
          <w:p w14:paraId="020947E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39187FA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92D050"/>
          </w:tcPr>
          <w:p w14:paraId="7BE6D5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618691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028146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47EB0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0000"/>
          </w:tcPr>
          <w:p w14:paraId="7B414D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134E18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6053BD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01D4C8B3" w14:textId="06ED5169"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92D050"/>
          </w:tcPr>
          <w:p w14:paraId="5B2433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16DC53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D8584B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2641B2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415E5E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C5DB25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bl>
    <w:p w14:paraId="118B87A6" w14:textId="77777777" w:rsidR="002630F4" w:rsidRDefault="002630F4" w:rsidP="00A14B04">
      <w:pPr>
        <w:jc w:val="both"/>
        <w:sectPr w:rsidR="002630F4" w:rsidSect="00AA3D7A">
          <w:pgSz w:w="16838" w:h="11906" w:orient="landscape"/>
          <w:pgMar w:top="1418" w:right="1418" w:bottom="1418" w:left="1418" w:header="709" w:footer="709" w:gutter="0"/>
          <w:cols w:space="708"/>
          <w:docGrid w:linePitch="360"/>
        </w:sectPr>
      </w:pPr>
    </w:p>
    <w:p w14:paraId="4A77623E" w14:textId="751DC13F" w:rsidR="002630F4" w:rsidRDefault="002630F4" w:rsidP="00AA3D7A">
      <w:pPr>
        <w:jc w:val="both"/>
      </w:pPr>
    </w:p>
    <w:p w14:paraId="3E3E73C7" w14:textId="77777777" w:rsidR="00E0425A" w:rsidRPr="001B46BB" w:rsidRDefault="00006BCB" w:rsidP="00DC7E9C">
      <w:pPr>
        <w:pStyle w:val="Nagwek1"/>
        <w:numPr>
          <w:ilvl w:val="0"/>
          <w:numId w:val="1"/>
        </w:numPr>
        <w:spacing w:after="240"/>
      </w:pPr>
      <w:bookmarkStart w:id="15" w:name="_Toc505264589"/>
      <w:r w:rsidRPr="001B46BB">
        <w:t xml:space="preserve">Cele </w:t>
      </w:r>
      <w:r w:rsidR="008C3F74">
        <w:t>PEP</w:t>
      </w:r>
      <w:bookmarkEnd w:id="15"/>
      <w:r w:rsidR="000242C8" w:rsidRPr="001B46BB">
        <w:t xml:space="preserve"> </w:t>
      </w:r>
    </w:p>
    <w:p w14:paraId="1634CF16" w14:textId="68467039" w:rsidR="00CA3EF1" w:rsidRDefault="004F1A66" w:rsidP="004F1A66">
      <w:pPr>
        <w:jc w:val="both"/>
      </w:pPr>
      <w:r>
        <w:t xml:space="preserve">W systemie dokumentów strategicznych </w:t>
      </w:r>
      <w:r w:rsidR="007D65D3">
        <w:rPr>
          <w:i/>
        </w:rPr>
        <w:t>Polityka ekologiczna p</w:t>
      </w:r>
      <w:r w:rsidRPr="004F1A66">
        <w:rPr>
          <w:i/>
        </w:rPr>
        <w:t>aństwa</w:t>
      </w:r>
      <w:r w:rsidR="007D65D3">
        <w:rPr>
          <w:i/>
        </w:rPr>
        <w:t xml:space="preserve"> 2030</w:t>
      </w:r>
      <w:r w:rsidRPr="004F1A66">
        <w:t xml:space="preserve"> </w:t>
      </w:r>
      <w:r w:rsidR="007D65D3">
        <w:t xml:space="preserve">stanowi doprecyzowanie </w:t>
      </w:r>
      <w:r>
        <w:t xml:space="preserve">i operacjonalizację zapisów </w:t>
      </w:r>
      <w:r w:rsidRPr="004F1A66">
        <w:rPr>
          <w:i/>
        </w:rPr>
        <w:t>Strategii na rzecz Odpowiedzialnego Rozwoju</w:t>
      </w:r>
      <w:r>
        <w:rPr>
          <w:i/>
        </w:rPr>
        <w:t xml:space="preserve"> </w:t>
      </w:r>
      <w:r w:rsidRPr="004F1A66">
        <w:rPr>
          <w:i/>
        </w:rPr>
        <w:t>roku 20</w:t>
      </w:r>
      <w:r>
        <w:rPr>
          <w:i/>
        </w:rPr>
        <w:t>20 (z perspektywą do 2030 r.)</w:t>
      </w:r>
      <w:r w:rsidR="007D65D3">
        <w:t xml:space="preserve"> – SOR</w:t>
      </w:r>
      <w:r>
        <w:t xml:space="preserve">. </w:t>
      </w:r>
      <w:r w:rsidR="007D65D3">
        <w:t xml:space="preserve">W związku z powyższym, </w:t>
      </w:r>
      <w:r>
        <w:t>cel główny PEP</w:t>
      </w:r>
      <w:r w:rsidR="005F33B0">
        <w:t>, tj.</w:t>
      </w:r>
      <w:r>
        <w:t xml:space="preserve"> </w:t>
      </w:r>
      <w:r>
        <w:rPr>
          <w:b/>
          <w:bCs/>
          <w:i/>
          <w:iCs/>
        </w:rPr>
        <w:t xml:space="preserve">Rozwój potencjału </w:t>
      </w:r>
      <w:r w:rsidRPr="004F1A66">
        <w:rPr>
          <w:b/>
          <w:bCs/>
          <w:i/>
          <w:iCs/>
        </w:rPr>
        <w:t>środowiska na</w:t>
      </w:r>
      <w:r>
        <w:rPr>
          <w:b/>
          <w:bCs/>
          <w:i/>
          <w:iCs/>
        </w:rPr>
        <w:t xml:space="preserve"> </w:t>
      </w:r>
      <w:r w:rsidRPr="004F1A66">
        <w:rPr>
          <w:b/>
          <w:bCs/>
          <w:i/>
          <w:iCs/>
        </w:rPr>
        <w:t>rzecz obywateli</w:t>
      </w:r>
      <w:r>
        <w:rPr>
          <w:b/>
          <w:bCs/>
          <w:i/>
          <w:iCs/>
        </w:rPr>
        <w:t xml:space="preserve"> </w:t>
      </w:r>
      <w:r w:rsidRPr="004F1A66">
        <w:rPr>
          <w:b/>
          <w:bCs/>
          <w:i/>
          <w:iCs/>
        </w:rPr>
        <w:t>i przedsiębiorców</w:t>
      </w:r>
      <w:r w:rsidR="005F33B0">
        <w:rPr>
          <w:bCs/>
          <w:iCs/>
        </w:rPr>
        <w:t>,</w:t>
      </w:r>
      <w:r w:rsidRPr="004F1A66">
        <w:t xml:space="preserve"> </w:t>
      </w:r>
      <w:r>
        <w:t xml:space="preserve">został </w:t>
      </w:r>
      <w:r w:rsidR="005F33B0">
        <w:t>przeniesiony</w:t>
      </w:r>
      <w:r>
        <w:t xml:space="preserve"> wprost z SOR.</w:t>
      </w:r>
      <w:r w:rsidR="003923DD">
        <w:t xml:space="preserve"> </w:t>
      </w:r>
      <w:r w:rsidR="00CA3EF1">
        <w:t>Cele szczegółowe PEP zostały określone w odpowiedzi na zidentyfikowane w diagnozie najważniejsze trendy w obszarze środowiska, w sposób umożliwiający zharmonizowa</w:t>
      </w:r>
      <w:r w:rsidR="007D65D3">
        <w:t>nie kwestii związanych z </w:t>
      </w:r>
      <w:r w:rsidR="00CA3EF1">
        <w:t xml:space="preserve">ochroną środowiska </w:t>
      </w:r>
      <w:r w:rsidR="003923DD">
        <w:br/>
      </w:r>
      <w:r w:rsidR="00CA3EF1">
        <w:t>z potrzebami gospodarczymi i społecznymi.</w:t>
      </w:r>
    </w:p>
    <w:p w14:paraId="36A403E2" w14:textId="4C23D638" w:rsidR="007D65D3" w:rsidRDefault="00C753F8" w:rsidP="0034680E">
      <w:pPr>
        <w:jc w:val="both"/>
      </w:pPr>
      <w:r>
        <w:t>Realizacja celów środowiskowych będzie ws</w:t>
      </w:r>
      <w:r w:rsidR="000803A9">
        <w:t>pierana przez cele horyzontalne</w:t>
      </w:r>
      <w:r w:rsidR="00AA3D7A">
        <w:t>.</w:t>
      </w:r>
    </w:p>
    <w:p w14:paraId="295BBB8A" w14:textId="15DE0B19" w:rsidR="002630F4" w:rsidRDefault="00F10930" w:rsidP="007D65D3">
      <w:pPr>
        <w:pStyle w:val="Akapitzlist"/>
        <w:tabs>
          <w:tab w:val="left" w:pos="2816"/>
        </w:tabs>
      </w:pPr>
      <w:r>
        <w:rPr>
          <w:noProof/>
          <w:sz w:val="28"/>
          <w:szCs w:val="28"/>
          <w:lang w:eastAsia="pl-PL"/>
        </w:rPr>
        <mc:AlternateContent>
          <mc:Choice Requires="wpg">
            <w:drawing>
              <wp:anchor distT="0" distB="0" distL="114300" distR="114300" simplePos="0" relativeHeight="251635200" behindDoc="0" locked="0" layoutInCell="1" allowOverlap="1" wp14:anchorId="2DB5C6FA" wp14:editId="3B1C9D44">
                <wp:simplePos x="0" y="0"/>
                <wp:positionH relativeFrom="column">
                  <wp:posOffset>-100965</wp:posOffset>
                </wp:positionH>
                <wp:positionV relativeFrom="paragraph">
                  <wp:posOffset>40640</wp:posOffset>
                </wp:positionV>
                <wp:extent cx="5923280" cy="5479415"/>
                <wp:effectExtent l="0" t="0" r="20320" b="26035"/>
                <wp:wrapTopAndBottom/>
                <wp:docPr id="49" name="Grupa 49"/>
                <wp:cNvGraphicFramePr/>
                <a:graphic xmlns:a="http://schemas.openxmlformats.org/drawingml/2006/main">
                  <a:graphicData uri="http://schemas.microsoft.com/office/word/2010/wordprocessingGroup">
                    <wpg:wgp>
                      <wpg:cNvGrpSpPr/>
                      <wpg:grpSpPr>
                        <a:xfrm>
                          <a:off x="0" y="0"/>
                          <a:ext cx="5923280" cy="5479415"/>
                          <a:chOff x="0" y="0"/>
                          <a:chExt cx="5923280" cy="5479783"/>
                        </a:xfrm>
                      </wpg:grpSpPr>
                      <wpg:grpSp>
                        <wpg:cNvPr id="2" name="Grupa 2"/>
                        <wpg:cNvGrpSpPr>
                          <a:grpSpLocks/>
                        </wpg:cNvGrpSpPr>
                        <wpg:grpSpPr bwMode="auto">
                          <a:xfrm>
                            <a:off x="3124200" y="0"/>
                            <a:ext cx="2799080" cy="720725"/>
                            <a:chOff x="1323" y="2201"/>
                            <a:chExt cx="6088" cy="1135"/>
                          </a:xfrm>
                        </wpg:grpSpPr>
                        <wps:wsp>
                          <wps:cNvPr id="3" name="AutoShape 3"/>
                          <wps:cNvSpPr>
                            <a:spLocks noChangeArrowheads="1"/>
                          </wps:cNvSpPr>
                          <wps:spPr bwMode="auto">
                            <a:xfrm>
                              <a:off x="1323" y="2201"/>
                              <a:ext cx="6088" cy="1135"/>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 name="Text Box 4"/>
                          <wps:cNvSpPr txBox="1">
                            <a:spLocks noChangeArrowheads="1"/>
                          </wps:cNvSpPr>
                          <wps:spPr bwMode="auto">
                            <a:xfrm>
                              <a:off x="1428" y="2260"/>
                              <a:ext cx="5734" cy="1062"/>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2099404" w14:textId="77777777" w:rsidR="003F02AB" w:rsidRPr="00B16E7A" w:rsidRDefault="003F02AB" w:rsidP="00EE5073">
                                <w:pPr>
                                  <w:rPr>
                                    <w:b/>
                                    <w:bCs/>
                                    <w:i/>
                                    <w:iCs/>
                                  </w:rPr>
                                </w:pPr>
                                <w:r>
                                  <w:t xml:space="preserve">Cel główny: </w:t>
                                </w:r>
                                <w:r w:rsidRPr="00B16E7A">
                                  <w:rPr>
                                    <w:b/>
                                    <w:bCs/>
                                    <w:i/>
                                    <w:iCs/>
                                  </w:rPr>
                                  <w:t>Rozwój potencjału</w:t>
                                </w:r>
                                <w:r>
                                  <w:rPr>
                                    <w:b/>
                                    <w:bCs/>
                                    <w:i/>
                                    <w:iCs/>
                                  </w:rPr>
                                  <w:t xml:space="preserve"> środowiska na rzecz obywateli i przedsiębiorców (SOR)</w:t>
                                </w:r>
                              </w:p>
                              <w:p w14:paraId="14801308" w14:textId="77777777" w:rsidR="003F02AB" w:rsidRPr="00B16E7A" w:rsidRDefault="003F02AB" w:rsidP="00EE5073">
                                <w:pPr>
                                  <w:rPr>
                                    <w:b/>
                                    <w:bCs/>
                                    <w:i/>
                                    <w:iCs/>
                                  </w:rPr>
                                </w:pPr>
                                <w:r w:rsidRPr="00B16E7A">
                                  <w:rPr>
                                    <w:b/>
                                    <w:bCs/>
                                    <w:i/>
                                    <w:iCs/>
                                  </w:rPr>
                                  <w:t>środowiska na</w:t>
                                </w:r>
                              </w:p>
                              <w:p w14:paraId="1066C884" w14:textId="77777777" w:rsidR="003F02AB" w:rsidRPr="00B16E7A" w:rsidRDefault="003F02AB" w:rsidP="00EE5073">
                                <w:pPr>
                                  <w:rPr>
                                    <w:b/>
                                    <w:bCs/>
                                    <w:i/>
                                    <w:iCs/>
                                  </w:rPr>
                                </w:pPr>
                                <w:r w:rsidRPr="00B16E7A">
                                  <w:rPr>
                                    <w:b/>
                                    <w:bCs/>
                                    <w:i/>
                                    <w:iCs/>
                                  </w:rPr>
                                  <w:t>rzecz obywateli</w:t>
                                </w:r>
                              </w:p>
                              <w:p w14:paraId="522722AE" w14:textId="77777777" w:rsidR="003F02AB" w:rsidRDefault="003F02AB" w:rsidP="00EE5073">
                                <w:r w:rsidRPr="00B16E7A">
                                  <w:rPr>
                                    <w:b/>
                                    <w:bCs/>
                                    <w:i/>
                                    <w:iCs/>
                                  </w:rPr>
                                  <w:t>i przedsiębiorców</w:t>
                                </w:r>
                              </w:p>
                            </w:txbxContent>
                          </wps:txbx>
                          <wps:bodyPr rot="0" vert="horz" wrap="square" lIns="91440" tIns="45720" rIns="91440" bIns="45720" anchor="t" anchorCtr="0" upright="1">
                            <a:noAutofit/>
                          </wps:bodyPr>
                        </wps:wsp>
                      </wpg:grpSp>
                      <wpg:grpSp>
                        <wpg:cNvPr id="18" name="Grupa 18"/>
                        <wpg:cNvGrpSpPr>
                          <a:grpSpLocks/>
                        </wpg:cNvGrpSpPr>
                        <wpg:grpSpPr bwMode="auto">
                          <a:xfrm>
                            <a:off x="3124009" y="798792"/>
                            <a:ext cx="2799080" cy="819150"/>
                            <a:chOff x="1219" y="2188"/>
                            <a:chExt cx="6088" cy="983"/>
                          </a:xfrm>
                        </wpg:grpSpPr>
                        <wps:wsp>
                          <wps:cNvPr id="19" name="AutoShape 3"/>
                          <wps:cNvSpPr>
                            <a:spLocks noChangeArrowheads="1"/>
                          </wps:cNvSpPr>
                          <wps:spPr bwMode="auto">
                            <a:xfrm>
                              <a:off x="1219" y="2188"/>
                              <a:ext cx="6088" cy="983"/>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0" name="Text Box 4"/>
                          <wps:cNvSpPr txBox="1">
                            <a:spLocks noChangeArrowheads="1"/>
                          </wps:cNvSpPr>
                          <wps:spPr bwMode="auto">
                            <a:xfrm>
                              <a:off x="1324" y="2247"/>
                              <a:ext cx="5734" cy="847"/>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02097157" w14:textId="77777777" w:rsidR="003F02AB" w:rsidRPr="00B16E7A" w:rsidRDefault="003F02AB" w:rsidP="000803A9">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3F4DBAB9" w14:textId="77777777" w:rsidR="003F02AB" w:rsidRDefault="003F02AB" w:rsidP="000803A9"/>
                            </w:txbxContent>
                          </wps:txbx>
                          <wps:bodyPr rot="0" vert="horz" wrap="square" lIns="91440" tIns="45720" rIns="91440" bIns="45720" anchor="t" anchorCtr="0" upright="1">
                            <a:noAutofit/>
                          </wps:bodyPr>
                        </wps:wsp>
                      </wpg:grpSp>
                      <wpg:grpSp>
                        <wpg:cNvPr id="21" name="Grupa 21"/>
                        <wpg:cNvGrpSpPr>
                          <a:grpSpLocks/>
                        </wpg:cNvGrpSpPr>
                        <wpg:grpSpPr bwMode="auto">
                          <a:xfrm>
                            <a:off x="3124078" y="1692834"/>
                            <a:ext cx="2799080" cy="845564"/>
                            <a:chOff x="1157" y="2101"/>
                            <a:chExt cx="6088" cy="864"/>
                          </a:xfrm>
                        </wpg:grpSpPr>
                        <wps:wsp>
                          <wps:cNvPr id="22" name="AutoShape 3"/>
                          <wps:cNvSpPr>
                            <a:spLocks noChangeArrowheads="1"/>
                          </wps:cNvSpPr>
                          <wps:spPr bwMode="auto">
                            <a:xfrm>
                              <a:off x="1157" y="2101"/>
                              <a:ext cx="6088" cy="798"/>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3" name="Text Box 4"/>
                          <wps:cNvSpPr txBox="1">
                            <a:spLocks noChangeArrowheads="1"/>
                          </wps:cNvSpPr>
                          <wps:spPr bwMode="auto">
                            <a:xfrm>
                              <a:off x="1262" y="2160"/>
                              <a:ext cx="5734" cy="80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586203C7" w14:textId="77777777" w:rsidR="003F02AB" w:rsidRPr="00B16E7A" w:rsidRDefault="003F02AB" w:rsidP="000803A9">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337D4BE" w14:textId="77777777" w:rsidR="003F02AB" w:rsidRDefault="003F02AB" w:rsidP="000803A9"/>
                            </w:txbxContent>
                          </wps:txbx>
                          <wps:bodyPr rot="0" vert="horz" wrap="square" lIns="91440" tIns="45720" rIns="91440" bIns="45720" anchor="t" anchorCtr="0" upright="1">
                            <a:noAutofit/>
                          </wps:bodyPr>
                        </wps:wsp>
                      </wpg:grpSp>
                      <wpg:grpSp>
                        <wpg:cNvPr id="24" name="Grupa 24"/>
                        <wpg:cNvGrpSpPr>
                          <a:grpSpLocks/>
                        </wpg:cNvGrpSpPr>
                        <wpg:grpSpPr bwMode="auto">
                          <a:xfrm>
                            <a:off x="3124009" y="2535822"/>
                            <a:ext cx="2799080" cy="999670"/>
                            <a:chOff x="1219" y="1854"/>
                            <a:chExt cx="6088" cy="832"/>
                          </a:xfrm>
                        </wpg:grpSpPr>
                        <wps:wsp>
                          <wps:cNvPr id="25" name="AutoShape 3"/>
                          <wps:cNvSpPr>
                            <a:spLocks noChangeArrowheads="1"/>
                          </wps:cNvSpPr>
                          <wps:spPr bwMode="auto">
                            <a:xfrm>
                              <a:off x="1219" y="1854"/>
                              <a:ext cx="6088" cy="83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6" name="Text Box 4"/>
                          <wps:cNvSpPr txBox="1">
                            <a:spLocks noChangeArrowheads="1"/>
                          </wps:cNvSpPr>
                          <wps:spPr bwMode="auto">
                            <a:xfrm>
                              <a:off x="1510" y="1913"/>
                              <a:ext cx="5610" cy="77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2AE10E0" w14:textId="77777777" w:rsidR="003F02AB" w:rsidRPr="00B16E7A" w:rsidRDefault="003F02AB" w:rsidP="000803A9">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zapobieganie ryzyku klęsk żywiołowych</w:t>
                                </w:r>
                              </w:p>
                              <w:p w14:paraId="2ACA3AEA" w14:textId="77777777" w:rsidR="003F02AB" w:rsidRDefault="003F02AB" w:rsidP="000803A9"/>
                            </w:txbxContent>
                          </wps:txbx>
                          <wps:bodyPr rot="0" vert="horz" wrap="square" lIns="91440" tIns="45720" rIns="91440" bIns="45720" anchor="t" anchorCtr="0" upright="1">
                            <a:noAutofit/>
                          </wps:bodyPr>
                        </wps:wsp>
                      </wpg:grpSp>
                      <wpg:grpSp>
                        <wpg:cNvPr id="29" name="Grupa 29"/>
                        <wpg:cNvGrpSpPr/>
                        <wpg:grpSpPr>
                          <a:xfrm>
                            <a:off x="0" y="0"/>
                            <a:ext cx="2799080" cy="624205"/>
                            <a:chOff x="0" y="0"/>
                            <a:chExt cx="2799080" cy="624205"/>
                          </a:xfrm>
                        </wpg:grpSpPr>
                        <wps:wsp>
                          <wps:cNvPr id="27" name="AutoShape 3"/>
                          <wps:cNvSpPr>
                            <a:spLocks noChangeArrowheads="1"/>
                          </wps:cNvSpPr>
                          <wps:spPr bwMode="auto">
                            <a:xfrm>
                              <a:off x="0" y="0"/>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Pole tekstowe 28"/>
                          <wps:cNvSpPr txBox="1"/>
                          <wps:spPr>
                            <a:xfrm>
                              <a:off x="152400" y="85725"/>
                              <a:ext cx="2590800" cy="4667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443FE7F" w14:textId="77777777" w:rsidR="003F02AB" w:rsidRPr="00133F32" w:rsidRDefault="003F02AB" w:rsidP="00133F32">
                                <w:pPr>
                                  <w:rPr>
                                    <w:b/>
                                  </w:rPr>
                                </w:pPr>
                                <w:r w:rsidRPr="00133F32">
                                  <w:rPr>
                                    <w:b/>
                                  </w:rPr>
                                  <w:t>Najważniejsze trendy w obszarze środowiska</w:t>
                                </w:r>
                              </w:p>
                              <w:p w14:paraId="7F871ADC" w14:textId="77777777" w:rsidR="003F02AB" w:rsidRDefault="003F0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upa 30"/>
                        <wpg:cNvGrpSpPr/>
                        <wpg:grpSpPr>
                          <a:xfrm>
                            <a:off x="1270" y="1509400"/>
                            <a:ext cx="2799080" cy="438150"/>
                            <a:chOff x="-27305" y="-414321"/>
                            <a:chExt cx="2799080" cy="624205"/>
                          </a:xfrm>
                        </wpg:grpSpPr>
                        <wps:wsp>
                          <wps:cNvPr id="31" name="AutoShape 3"/>
                          <wps:cNvSpPr>
                            <a:spLocks noChangeArrowheads="1"/>
                          </wps:cNvSpPr>
                          <wps:spPr bwMode="auto">
                            <a:xfrm>
                              <a:off x="-27305" y="-414321"/>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Pole tekstowe 32"/>
                          <wps:cNvSpPr txBox="1"/>
                          <wps:spPr>
                            <a:xfrm>
                              <a:off x="125095" y="-328596"/>
                              <a:ext cx="259080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2DA1F60" w14:textId="77777777" w:rsidR="003F02AB" w:rsidRPr="00133F32" w:rsidRDefault="003F02AB" w:rsidP="00133F32">
                                <w:r w:rsidRPr="00133F32">
                                  <w:t>Zwiększająca się konkurencja o zasoby</w:t>
                                </w:r>
                              </w:p>
                              <w:p w14:paraId="54F25FF2" w14:textId="77777777" w:rsidR="003F02AB" w:rsidRDefault="003F02AB" w:rsidP="0013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Grupa 33"/>
                        <wpg:cNvGrpSpPr/>
                        <wpg:grpSpPr>
                          <a:xfrm>
                            <a:off x="1270" y="3153376"/>
                            <a:ext cx="2799080" cy="668922"/>
                            <a:chOff x="-27305" y="-834464"/>
                            <a:chExt cx="2799080" cy="569308"/>
                          </a:xfrm>
                        </wpg:grpSpPr>
                        <wps:wsp>
                          <wps:cNvPr id="34" name="AutoShape 3"/>
                          <wps:cNvSpPr>
                            <a:spLocks noChangeArrowheads="1"/>
                          </wps:cNvSpPr>
                          <wps:spPr bwMode="auto">
                            <a:xfrm>
                              <a:off x="-27305" y="-834464"/>
                              <a:ext cx="2799080" cy="56909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Pole tekstowe 35"/>
                          <wps:cNvSpPr txBox="1"/>
                          <wps:spPr>
                            <a:xfrm>
                              <a:off x="125095" y="-748559"/>
                              <a:ext cx="2590800" cy="48340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86E8CEB" w14:textId="77777777" w:rsidR="003F02AB" w:rsidRPr="009E3440" w:rsidRDefault="003F02AB" w:rsidP="009E3440">
                                <w:r w:rsidRPr="009E3440">
                                  <w:t xml:space="preserve">Wyczerpywanie się dotychczasowych źródeł finansowania ochrony środowiska </w:t>
                                </w:r>
                              </w:p>
                              <w:p w14:paraId="5420DC47" w14:textId="77777777" w:rsidR="003F02AB" w:rsidRPr="00133F32" w:rsidRDefault="003F02AB" w:rsidP="0013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a 36"/>
                        <wpg:cNvGrpSpPr/>
                        <wpg:grpSpPr>
                          <a:xfrm>
                            <a:off x="0" y="720647"/>
                            <a:ext cx="2799080" cy="647700"/>
                            <a:chOff x="-9525" y="-131648"/>
                            <a:chExt cx="2799080" cy="624205"/>
                          </a:xfrm>
                        </wpg:grpSpPr>
                        <wps:wsp>
                          <wps:cNvPr id="37" name="AutoShape 3"/>
                          <wps:cNvSpPr>
                            <a:spLocks noChangeArrowheads="1"/>
                          </wps:cNvSpPr>
                          <wps:spPr bwMode="auto">
                            <a:xfrm>
                              <a:off x="-9525" y="-131648"/>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Pole tekstowe 38"/>
                          <wps:cNvSpPr txBox="1"/>
                          <wps:spPr>
                            <a:xfrm>
                              <a:off x="142875" y="-45922"/>
                              <a:ext cx="253238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61F02EFB" w14:textId="77777777" w:rsidR="003F02AB" w:rsidRDefault="003F02AB" w:rsidP="00133F32">
                                <w:r w:rsidRPr="00133F32">
                                  <w:t>Przybierający na znaczeniu</w:t>
                                </w:r>
                                <w:r>
                                  <w:t xml:space="preserve"> wpływ </w:t>
                                </w:r>
                                <w:r w:rsidRPr="00133F32">
                                  <w:t>środowiska na zdrowie człowieka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Grupa 39"/>
                        <wpg:cNvGrpSpPr/>
                        <wpg:grpSpPr>
                          <a:xfrm>
                            <a:off x="0" y="2062065"/>
                            <a:ext cx="2799080" cy="438150"/>
                            <a:chOff x="-57150" y="-617559"/>
                            <a:chExt cx="2799080" cy="624205"/>
                          </a:xfrm>
                        </wpg:grpSpPr>
                        <wps:wsp>
                          <wps:cNvPr id="40" name="AutoShape 3"/>
                          <wps:cNvSpPr>
                            <a:spLocks noChangeArrowheads="1"/>
                          </wps:cNvSpPr>
                          <wps:spPr bwMode="auto">
                            <a:xfrm>
                              <a:off x="-57150" y="-617559"/>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Pole tekstowe 41"/>
                          <wps:cNvSpPr txBox="1"/>
                          <wps:spPr>
                            <a:xfrm>
                              <a:off x="95250" y="-531834"/>
                              <a:ext cx="259080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06689065" w14:textId="77777777" w:rsidR="003F02AB" w:rsidRDefault="003F02AB" w:rsidP="005042BC">
                                <w:r w:rsidRPr="005042BC">
                                  <w:t>Rosnąca presja na ekosystemy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upa 42"/>
                        <wpg:cNvGrpSpPr/>
                        <wpg:grpSpPr>
                          <a:xfrm>
                            <a:off x="1270" y="2602423"/>
                            <a:ext cx="2799080" cy="409575"/>
                            <a:chOff x="-65405" y="-867786"/>
                            <a:chExt cx="2799080" cy="624205"/>
                          </a:xfrm>
                        </wpg:grpSpPr>
                        <wps:wsp>
                          <wps:cNvPr id="43" name="AutoShape 3"/>
                          <wps:cNvSpPr>
                            <a:spLocks noChangeArrowheads="1"/>
                          </wps:cNvSpPr>
                          <wps:spPr bwMode="auto">
                            <a:xfrm>
                              <a:off x="-65405" y="-867786"/>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Pole tekstowe 44"/>
                          <wps:cNvSpPr txBox="1"/>
                          <wps:spPr>
                            <a:xfrm>
                              <a:off x="86995" y="-782061"/>
                              <a:ext cx="2590800" cy="4667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0826F9D" w14:textId="77777777" w:rsidR="003F02AB" w:rsidRPr="00133F32" w:rsidRDefault="003F02AB" w:rsidP="005042BC">
                                <w:r w:rsidRPr="00133F32">
                                  <w:t>Nasilające się skutki zmian klimatu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upa 45"/>
                        <wpg:cNvGrpSpPr>
                          <a:grpSpLocks/>
                        </wpg:cNvGrpSpPr>
                        <wpg:grpSpPr bwMode="auto">
                          <a:xfrm>
                            <a:off x="3124078" y="3641458"/>
                            <a:ext cx="2799080" cy="1838325"/>
                            <a:chOff x="1157" y="1790"/>
                            <a:chExt cx="6088" cy="983"/>
                          </a:xfrm>
                        </wpg:grpSpPr>
                        <wps:wsp>
                          <wps:cNvPr id="46" name="AutoShape 3"/>
                          <wps:cNvSpPr>
                            <a:spLocks noChangeArrowheads="1"/>
                          </wps:cNvSpPr>
                          <wps:spPr bwMode="auto">
                            <a:xfrm>
                              <a:off x="1157" y="1790"/>
                              <a:ext cx="6088" cy="983"/>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7" name="Text Box 4"/>
                          <wps:cNvSpPr txBox="1">
                            <a:spLocks noChangeArrowheads="1"/>
                          </wps:cNvSpPr>
                          <wps:spPr bwMode="auto">
                            <a:xfrm>
                              <a:off x="1448" y="1849"/>
                              <a:ext cx="5610" cy="888"/>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EAB84F3" w14:textId="77777777" w:rsidR="003F02AB" w:rsidRDefault="003F02AB" w:rsidP="009E3440">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35181E7E" w14:textId="77777777" w:rsidR="003F02AB" w:rsidRDefault="003F02AB" w:rsidP="009E3440">
                                <w:r w:rsidRPr="006E2B86">
                                  <w:rPr>
                                    <w:b/>
                                    <w:i/>
                                  </w:rPr>
                                  <w:t>Środowisko i administracja</w:t>
                                </w:r>
                                <w:r w:rsidRPr="00494C6A">
                                  <w:rPr>
                                    <w:i/>
                                  </w:rPr>
                                  <w:t>. Poprawa efektywności funkcjonowania instrumentów ochrony środowiska</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DB5C6FA" id="Grupa 49" o:spid="_x0000_s1040" style="position:absolute;left:0;text-align:left;margin-left:-7.95pt;margin-top:3.2pt;width:466.4pt;height:431.45pt;z-index:251635200;mso-position-horizontal-relative:text;mso-position-vertical-relative:text;mso-width-relative:margin;mso-height-relative:margin" coordsize="59232,5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">
                <v:group id="Grupa 2" o:spid="_x0000_s1041" style="position:absolute;left:31242;width:27990;height:7207" coordorigin="1323,2201" coordsize="6088,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3" o:spid="_x0000_s1042" style="position:absolute;left:1323;top:2201;width:6088;height:1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usMA&#10;AADaAAAADwAAAGRycy9kb3ducmV2LnhtbESPQWvCQBSE7wX/w/KE3urGCqVEVxFRqJCLVqreHtln&#10;Esy+Dbtrkvrru4LQ4zAz3zCzRW9q0ZLzlWUF41ECgji3uuJCweF78/YJwgdkjbVlUvBLHhbzwcsM&#10;U2073lG7D4WIEPYpKihDaFIpfV6SQT+yDXH0LtYZDFG6QmqHXYSbWr4nyYc0WHFcKLGhVUn5dX8z&#10;Co7enW+HfrvWmcyy/N61P6drq9TrsF9OQQTqw3/42f7SCibwuB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usMAAADaAAAADwAAAAAAAAAAAAAAAACYAgAAZHJzL2Rv&#10;d25yZXYueG1sUEsFBgAAAAAEAAQA9QAAAIgDAAAAAA==&#10;" fillcolor="white [3201]" strokecolor="#9bbb59 [3206]" strokeweight="2pt"/>
                  <v:shapetype id="_x0000_t202" coordsize="21600,21600" o:spt="202" path="m,l,21600r21600,l21600,xe">
                    <v:stroke joinstyle="miter"/>
                    <v:path gradientshapeok="t" o:connecttype="rect"/>
                  </v:shapetype>
                  <v:shape id="Text Box 4" o:spid="_x0000_s1043" type="#_x0000_t202" style="position:absolute;left:1428;top:2260;width:573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lpMEA&#10;AADaAAAADwAAAGRycy9kb3ducmV2LnhtbESPQYvCMBSE7wv+h/CEva2pushajVIE0atVFo+P5NkU&#10;m5fSRK3/fiMseBxm5htmue5dI+7UhdqzgvEoA0Gsvam5UnA6br9+QISIbLDxTAqeFGC9GnwsMTf+&#10;wQe6l7ESCcIhRwU2xjaXMmhLDsPIt8TJu/jOYUyyq6Tp8JHgrpGTLJtJhzWnBYstbSzpa3lzCrLj&#10;76Y46GKu7bl/XrbXXTmZTpX6HPbFAkSkPr7D/+29UfANryvp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75aTBAAAA2gAAAA8AAAAAAAAAAAAAAAAAmAIAAGRycy9kb3du&#10;cmV2LnhtbFBLBQYAAAAABAAEAPUAAACGAwAAAAA=&#10;" filled="f" stroked="f">
                    <v:shadow on="t" color="black" opacity="24903f" origin=",.5" offset="0,.55556mm"/>
                    <v:textbox>
                      <w:txbxContent>
                        <w:p w14:paraId="12099404" w14:textId="77777777" w:rsidR="003F02AB" w:rsidRPr="00B16E7A" w:rsidRDefault="003F02AB" w:rsidP="00EE5073">
                          <w:pPr>
                            <w:rPr>
                              <w:b/>
                              <w:bCs/>
                              <w:i/>
                              <w:iCs/>
                            </w:rPr>
                          </w:pPr>
                          <w:r>
                            <w:t xml:space="preserve">Cel główny: </w:t>
                          </w:r>
                          <w:r w:rsidRPr="00B16E7A">
                            <w:rPr>
                              <w:b/>
                              <w:bCs/>
                              <w:i/>
                              <w:iCs/>
                            </w:rPr>
                            <w:t>Rozwój potencjału</w:t>
                          </w:r>
                          <w:r>
                            <w:rPr>
                              <w:b/>
                              <w:bCs/>
                              <w:i/>
                              <w:iCs/>
                            </w:rPr>
                            <w:t xml:space="preserve"> środowiska na rzecz obywateli i przedsiębiorców (SOR)</w:t>
                          </w:r>
                        </w:p>
                        <w:p w14:paraId="14801308" w14:textId="77777777" w:rsidR="003F02AB" w:rsidRPr="00B16E7A" w:rsidRDefault="003F02AB" w:rsidP="00EE5073">
                          <w:pPr>
                            <w:rPr>
                              <w:b/>
                              <w:bCs/>
                              <w:i/>
                              <w:iCs/>
                            </w:rPr>
                          </w:pPr>
                          <w:r w:rsidRPr="00B16E7A">
                            <w:rPr>
                              <w:b/>
                              <w:bCs/>
                              <w:i/>
                              <w:iCs/>
                            </w:rPr>
                            <w:t>środowiska na</w:t>
                          </w:r>
                        </w:p>
                        <w:p w14:paraId="1066C884" w14:textId="77777777" w:rsidR="003F02AB" w:rsidRPr="00B16E7A" w:rsidRDefault="003F02AB" w:rsidP="00EE5073">
                          <w:pPr>
                            <w:rPr>
                              <w:b/>
                              <w:bCs/>
                              <w:i/>
                              <w:iCs/>
                            </w:rPr>
                          </w:pPr>
                          <w:r w:rsidRPr="00B16E7A">
                            <w:rPr>
                              <w:b/>
                              <w:bCs/>
                              <w:i/>
                              <w:iCs/>
                            </w:rPr>
                            <w:t>rzecz obywateli</w:t>
                          </w:r>
                        </w:p>
                        <w:p w14:paraId="522722AE" w14:textId="77777777" w:rsidR="003F02AB" w:rsidRDefault="003F02AB" w:rsidP="00EE5073">
                          <w:r w:rsidRPr="00B16E7A">
                            <w:rPr>
                              <w:b/>
                              <w:bCs/>
                              <w:i/>
                              <w:iCs/>
                            </w:rPr>
                            <w:t>i przedsiębiorców</w:t>
                          </w:r>
                        </w:p>
                      </w:txbxContent>
                    </v:textbox>
                  </v:shape>
                </v:group>
                <v:group id="Grupa 18" o:spid="_x0000_s1044" style="position:absolute;left:31240;top:7987;width:27990;height:8192" coordorigin="1219,2188" coordsize="608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3" o:spid="_x0000_s1045" style="position:absolute;left:1219;top:2188;width:6088;height: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mcMA&#10;AADbAAAADwAAAGRycy9kb3ducmV2LnhtbERPTWvCQBC9C/0PyxS86aYeikY3oZQWLORSFVtvQ3aa&#10;BLOzYXdNYn+9Wyh4m8f7nE0+mlb05HxjWcHTPAFBXFrdcKXgsH+fLUH4gKyxtUwKruQhzx4mG0y1&#10;HfiT+l2oRAxhn6KCOoQuldKXNRn0c9sRR+7HOoMhQldJ7XCI4aaViyR5lgYbjg01dvRaU3neXYyC&#10;L+9Ol8P48aYLWRTl79Afv8+9UtPH8WUNItAY7uJ/91bH+Sv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XmcMAAADbAAAADwAAAAAAAAAAAAAAAACYAgAAZHJzL2Rv&#10;d25yZXYueG1sUEsFBgAAAAAEAAQA9QAAAIgDAAAAAA==&#10;" fillcolor="white [3201]" strokecolor="#9bbb59 [3206]" strokeweight="2pt"/>
                  <v:shape id="Text Box 4" o:spid="_x0000_s1046" type="#_x0000_t202" style="position:absolute;left:1324;top:2247;width:5734;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IZb4A&#10;AADbAAAADwAAAGRycy9kb3ducmV2LnhtbERPTYvCMBC9C/sfwix403QrLNo1ShFEr1YRj0MyNsVm&#10;Upqo9d+bg7DHx/tergfXigf1ofGs4GeagSDW3jRcKzgdt5M5iBCRDbaeScGLAqxXX6MlFsY/+UCP&#10;KtYihXAoUIGNsSukDNqSwzD1HXHirr53GBPsa2l6fKZw18o8y36lw4ZTg8WONpb0rbo7BdnxvCkP&#10;ulxoexle1+1tV+WzmVLj76H8AxFpiP/ij3tvFORpffq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tyGW+AAAA2wAAAA8AAAAAAAAAAAAAAAAAmAIAAGRycy9kb3ducmV2&#10;LnhtbFBLBQYAAAAABAAEAPUAAACDAwAAAAA=&#10;" filled="f" stroked="f">
                    <v:shadow on="t" color="black" opacity="24903f" origin=",.5" offset="0,.55556mm"/>
                    <v:textbox>
                      <w:txbxContent>
                        <w:p w14:paraId="02097157" w14:textId="77777777" w:rsidR="003F02AB" w:rsidRPr="00B16E7A" w:rsidRDefault="003F02AB" w:rsidP="000803A9">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3F4DBAB9" w14:textId="77777777" w:rsidR="003F02AB" w:rsidRDefault="003F02AB" w:rsidP="000803A9"/>
                      </w:txbxContent>
                    </v:textbox>
                  </v:shape>
                </v:group>
                <v:group id="Grupa 21" o:spid="_x0000_s1047" style="position:absolute;left:31240;top:16928;width:27991;height:8455" coordorigin="1157,2101" coordsize="608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3" o:spid="_x0000_s1048" style="position:absolute;left:1157;top:2101;width:6088;height:7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VcQA&#10;AADbAAAADwAAAGRycy9kb3ducmV2LnhtbESPT2vCQBTE74V+h+UVvNVNcxBJXUWkhQq5+Ie23h7Z&#10;ZxLMvg27axL99K4geBxm5jfMbDGYRnTkfG1Zwcc4AUFcWF1zqWC/+36fgvABWWNjmRRcyMNi/voy&#10;w0zbnjfUbUMpIoR9hgqqENpMSl9UZNCPbUscvaN1BkOUrpTaYR/hppFpkkykwZrjQoUtrSoqTtuz&#10;UfDn3eG8H9ZfOpd5Xlz77vf/1Ck1ehuWnyACDeEZfrR/tII0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T1XEAAAA2wAAAA8AAAAAAAAAAAAAAAAAmAIAAGRycy9k&#10;b3ducmV2LnhtbFBLBQYAAAAABAAEAPUAAACJAwAAAAA=&#10;" fillcolor="white [3201]" strokecolor="#9bbb59 [3206]" strokeweight="2pt"/>
                  <v:shape id="Text Box 4" o:spid="_x0000_s1049" type="#_x0000_t202" style="position:absolute;left:1262;top:2160;width:5734;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9WEsIA&#10;AADbAAAADwAAAGRycy9kb3ducmV2LnhtbESPQWvCQBSE70L/w/IKvZlNEyht6ipBEL0ai3h87D6z&#10;wezbkN1q/PddQehxmJlvmMVqcr240hg6zwresxwEsfam41bBz2Ez/wQRIrLB3jMpuFOA1fJltsDK&#10;+Bvv6drEViQIhwoV2BiHSsqgLTkMmR+Ik3f2o8OY5NhKM+ItwV0vizz/kA47TgsWB1pb0pfm1ynI&#10;D8d1vdf1l7an6X7eXLZNUZZKvb1O9TeISFP8Dz/bO6OgKOHx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1YSwgAAANsAAAAPAAAAAAAAAAAAAAAAAJgCAABkcnMvZG93&#10;bnJldi54bWxQSwUGAAAAAAQABAD1AAAAhwMAAAAA&#10;" filled="f" stroked="f">
                    <v:shadow on="t" color="black" opacity="24903f" origin=",.5" offset="0,.55556mm"/>
                    <v:textbox>
                      <w:txbxContent>
                        <w:p w14:paraId="586203C7" w14:textId="77777777" w:rsidR="003F02AB" w:rsidRPr="00B16E7A" w:rsidRDefault="003F02AB" w:rsidP="000803A9">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337D4BE" w14:textId="77777777" w:rsidR="003F02AB" w:rsidRDefault="003F02AB" w:rsidP="000803A9"/>
                      </w:txbxContent>
                    </v:textbox>
                  </v:shape>
                </v:group>
                <v:group id="Grupa 24" o:spid="_x0000_s1050" style="position:absolute;left:31240;top:25358;width:27990;height:9996" coordorigin="1219,1854" coordsize="608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3" o:spid="_x0000_s1051" style="position:absolute;left:1219;top:1854;width:6088;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IcQA&#10;AADbAAAADwAAAGRycy9kb3ducmV2LnhtbESPQWvCQBSE74L/YXlCb7pRUEp0lVIsVMilVtTeHtnX&#10;JJh9G3bXJO2vdwXB4zAz3zCrTW9q0ZLzlWUF00kCgji3uuJCweH7Y/wKwgdkjbVlUvBHHjbr4WCF&#10;qbYdf1G7D4WIEPYpKihDaFIpfV6SQT+xDXH0fq0zGKJ0hdQOuwg3tZwlyUIarDgulNjQe0n5ZX81&#10;Ck7e/VwP/W6rM5ll+X/XHs+XVqmXUf+2BBGoD8/wo/2pFczm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1yHEAAAA2wAAAA8AAAAAAAAAAAAAAAAAmAIAAGRycy9k&#10;b3ducmV2LnhtbFBLBQYAAAAABAAEAPUAAACJAwAAAAA=&#10;" fillcolor="white [3201]" strokecolor="#9bbb59 [3206]" strokeweight="2pt"/>
                  <v:shape id="Text Box 4" o:spid="_x0000_s1052" type="#_x0000_t202" style="position:absolute;left:1510;top:1913;width:561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1isEA&#10;AADbAAAADwAAAGRycy9kb3ducmV2LnhtbESPQYvCMBSE74L/ITzBm6ZbQXa7RimCrFfrInt8JM+m&#10;2LyUJqv13xtB8DjMzDfMajO4VlypD41nBR/zDASx9qbhWsHvcTf7BBEissHWMym4U4DNejxaYWH8&#10;jQ90rWItEoRDgQpsjF0hZdCWHIa574iTd/a9w5hkX0vT4y3BXSvzLFtKhw2nBYsdbS3pS/XvFGTH&#10;07Y86PJL27/hft5dfqp8sVBqOhnKbxCRhvgOv9p7oyBfwv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9YrBAAAA2wAAAA8AAAAAAAAAAAAAAAAAmAIAAGRycy9kb3du&#10;cmV2LnhtbFBLBQYAAAAABAAEAPUAAACGAwAAAAA=&#10;" filled="f" stroked="f">
                    <v:shadow on="t" color="black" opacity="24903f" origin=",.5" offset="0,.55556mm"/>
                    <v:textbox>
                      <w:txbxContent>
                        <w:p w14:paraId="42AE10E0" w14:textId="77777777" w:rsidR="003F02AB" w:rsidRPr="00B16E7A" w:rsidRDefault="003F02AB" w:rsidP="000803A9">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zapobieganie ryzyku klęsk żywiołowych</w:t>
                          </w:r>
                        </w:p>
                        <w:p w14:paraId="2ACA3AEA" w14:textId="77777777" w:rsidR="003F02AB" w:rsidRDefault="003F02AB" w:rsidP="000803A9"/>
                      </w:txbxContent>
                    </v:textbox>
                  </v:shape>
                </v:group>
                <v:group id="Grupa 29" o:spid="_x0000_s1053" style="position:absolute;width:27990;height:6242"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3" o:spid="_x0000_s1054" style="position:absolute;width:27990;height:6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cY8QA&#10;AADbAAAADwAAAGRycy9kb3ducmV2LnhtbESPQWvCQBSE74X+h+UVvEizqQfbRjehVAQPIpoGvD6y&#10;r0kw+zZkVxP/vSsIHoeZ+YZZZqNpxYV611hW8BHFIIhLqxuuFBR/6/cvEM4ja2wtk4IrOcjS15cl&#10;JtoOfKBL7isRIOwSVFB73yVSurImgy6yHXHw/m1v0AfZV1L3OAS4aeUsjufSYMNhocaOfmsqT/nZ&#10;KJhPV7tuOO4HzeNWF9Pva3XKc6Umb+PPAoSn0T/Dj/ZGK5h9wv1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DHGPEAAAA2wAAAA8AAAAAAAAAAAAAAAAAmAIAAGRycy9k&#10;b3ducmV2LnhtbFBLBQYAAAAABAAEAPUAAACJAwAAAAA=&#10;" fillcolor="white [3201]" strokecolor="#c0504d [3205]" strokeweight="2pt"/>
                  <v:shape id="Pole tekstowe 28" o:spid="_x0000_s1055" type="#_x0000_t202" style="position:absolute;left:1524;top:857;width:259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EY74A&#10;AADbAAAADwAAAGRycy9kb3ducmV2LnhtbERPTYvCMBC9C/sfwix403QrLNo1ShFEr1YRj0MyNsVm&#10;Upqo9d+bg7DHx/tergfXigf1ofGs4GeagSDW3jRcKzgdt5M5iBCRDbaeScGLAqxXX6MlFsY/+UCP&#10;KtYihXAoUIGNsSukDNqSwzD1HXHirr53GBPsa2l6fKZw18o8y36lw4ZTg8WONpb0rbo7BdnxvCkP&#10;ulxoexle1+1tV+WzmVLj76H8AxFpiP/ij3tvFORpbPq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bxGO+AAAA2wAAAA8AAAAAAAAAAAAAAAAAmAIAAGRycy9kb3ducmV2&#10;LnhtbFBLBQYAAAAABAAEAPUAAACDAwAAAAA=&#10;" filled="f" stroked="f">
                    <v:shadow on="t" color="black" opacity="24903f" origin=",.5" offset="0,.55556mm"/>
                    <v:textbox>
                      <w:txbxContent>
                        <w:p w14:paraId="4443FE7F" w14:textId="77777777" w:rsidR="003F02AB" w:rsidRPr="00133F32" w:rsidRDefault="003F02AB" w:rsidP="00133F32">
                          <w:pPr>
                            <w:rPr>
                              <w:b/>
                            </w:rPr>
                          </w:pPr>
                          <w:r w:rsidRPr="00133F32">
                            <w:rPr>
                              <w:b/>
                            </w:rPr>
                            <w:t>Najważniejsze trendy w obszarze środowiska</w:t>
                          </w:r>
                        </w:p>
                        <w:p w14:paraId="7F871ADC" w14:textId="77777777" w:rsidR="003F02AB" w:rsidRDefault="003F02AB"/>
                      </w:txbxContent>
                    </v:textbox>
                  </v:shape>
                </v:group>
                <v:group id="Grupa 30" o:spid="_x0000_s1056" style="position:absolute;left:12;top:15094;width:27991;height:4381" coordorigin="-273,-4143"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3" o:spid="_x0000_s1057" style="position:absolute;left:-273;top:-4143;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UcMA&#10;AADbAAAADwAAAGRycy9kb3ducmV2LnhtbESPQYvCMBSE7wv+h/CEvYimriBaG0UUwYMsaxW8Pppn&#10;W9q8lCba+u/NwsIeh5n5hkk2vanFk1pXWlYwnUQgiDOrS84VXC+H8QKE88gaa8uk4EUONuvBR4Kx&#10;th2f6Zn6XAQIuxgVFN43sZQuK8igm9iGOHh32xr0Qba51C12AW5q+RVFc2mw5LBQYEO7grIqfRgF&#10;89H+u+luP53m/qSvo+Urr9JUqc9hv12B8NT7//Bf+6gVzKb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3UcMAAADbAAAADwAAAAAAAAAAAAAAAACYAgAAZHJzL2Rv&#10;d25yZXYueG1sUEsFBgAAAAAEAAQA9QAAAIgDAAAAAA==&#10;" fillcolor="white [3201]" strokecolor="#c0504d [3205]" strokeweight="2pt"/>
                  <v:shape id="Pole tekstowe 32" o:spid="_x0000_s1058" type="#_x0000_t202" style="position:absolute;left:1250;top:-3285;width:25908;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lVMIA&#10;AADbAAAADwAAAGRycy9kb3ducmV2LnhtbESPQWvCQBSE70L/w/IKvZlNEyht6ipBEL0ai3h87D6z&#10;wezbkN1q/PddQehxmJlvmMVqcr240hg6zwresxwEsfam41bBz2Ez/wQRIrLB3jMpuFOA1fJltsDK&#10;+Bvv6drEViQIhwoV2BiHSsqgLTkMmR+Ik3f2o8OY5NhKM+ItwV0vizz/kA47TgsWB1pb0pfm1ynI&#10;D8d1vdf1l7an6X7eXLZNUZZKvb1O9TeISFP8Dz/bO6OgLODx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VUwgAAANsAAAAPAAAAAAAAAAAAAAAAAJgCAABkcnMvZG93&#10;bnJldi54bWxQSwUGAAAAAAQABAD1AAAAhwMAAAAA&#10;" filled="f" stroked="f">
                    <v:shadow on="t" color="black" opacity="24903f" origin=",.5" offset="0,.55556mm"/>
                    <v:textbox>
                      <w:txbxContent>
                        <w:p w14:paraId="12DA1F60" w14:textId="77777777" w:rsidR="003F02AB" w:rsidRPr="00133F32" w:rsidRDefault="003F02AB" w:rsidP="00133F32">
                          <w:r w:rsidRPr="00133F32">
                            <w:t>Zwiększająca się konkurencja o zasoby</w:t>
                          </w:r>
                        </w:p>
                        <w:p w14:paraId="54F25FF2" w14:textId="77777777" w:rsidR="003F02AB" w:rsidRDefault="003F02AB" w:rsidP="00133F32"/>
                      </w:txbxContent>
                    </v:textbox>
                  </v:shape>
                </v:group>
                <v:group id="Grupa 33" o:spid="_x0000_s1059" style="position:absolute;left:12;top:31533;width:27991;height:6689" coordorigin="-273,-8344" coordsize="27990,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utoShape 3" o:spid="_x0000_s1060" style="position:absolute;left:-273;top:-8344;width:27990;height:56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UycUA&#10;AADbAAAADwAAAGRycy9kb3ducmV2LnhtbESPT2vCQBTE74LfYXmCF2k2tiXU1FXEIvRQik0DXh/Z&#10;1ySYfRuya/58+26h4HGYmd8w2/1oGtFT52rLCtZRDIK4sLrmUkH+fXp4AeE8ssbGMimYyMF+N59t&#10;MdV24C/qM1+KAGGXooLK+zaV0hUVGXSRbYmD92M7gz7IrpS6wyHATSMf4ziRBmsOCxW2dKyouGY3&#10;oyBZvX22w+U8aB4/dL7aTOU1y5RaLsbDKwhPo7+H/9vvWsHTM/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BTJxQAAANsAAAAPAAAAAAAAAAAAAAAAAJgCAABkcnMv&#10;ZG93bnJldi54bWxQSwUGAAAAAAQABAD1AAAAigMAAAAA&#10;" fillcolor="white [3201]" strokecolor="#c0504d [3205]" strokeweight="2pt"/>
                  <v:shape id="Pole tekstowe 35" o:spid="_x0000_s1061" type="#_x0000_t202" style="position:absolute;left:1250;top:-7485;width:25908;height: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9IMIA&#10;AADbAAAADwAAAGRycy9kb3ducmV2LnhtbESPQYvCMBSE7wv+h/CEva2pFmW3GqUIsl6tsuzxkTyb&#10;YvNSmqzWf78RBI/DzHzDrDaDa8WV+tB4VjCdZCCItTcN1wpOx93HJ4gQkQ22nknBnQJs1qO3FRbG&#10;3/hA1yrWIkE4FKjAxtgVUgZtyWGY+I44eWffO4xJ9rU0Pd4S3LVylmUL6bDhtGCxo60lfan+nILs&#10;+LMtD7r80vZ3uJ93l+9qludKvY+Hcgki0hBf4Wd7bxTkc3h8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gwgAAANsAAAAPAAAAAAAAAAAAAAAAAJgCAABkcnMvZG93&#10;bnJldi54bWxQSwUGAAAAAAQABAD1AAAAhwMAAAAA&#10;" filled="f" stroked="f">
                    <v:shadow on="t" color="black" opacity="24903f" origin=",.5" offset="0,.55556mm"/>
                    <v:textbox>
                      <w:txbxContent>
                        <w:p w14:paraId="486E8CEB" w14:textId="77777777" w:rsidR="003F02AB" w:rsidRPr="009E3440" w:rsidRDefault="003F02AB" w:rsidP="009E3440">
                          <w:r w:rsidRPr="009E3440">
                            <w:t xml:space="preserve">Wyczerpywanie się dotychczasowych źródeł finansowania ochrony środowiska </w:t>
                          </w:r>
                        </w:p>
                        <w:p w14:paraId="5420DC47" w14:textId="77777777" w:rsidR="003F02AB" w:rsidRPr="00133F32" w:rsidRDefault="003F02AB" w:rsidP="00133F32"/>
                      </w:txbxContent>
                    </v:textbox>
                  </v:shape>
                </v:group>
                <v:group id="Grupa 36" o:spid="_x0000_s1062" style="position:absolute;top:7206;width:27990;height:6477" coordorigin="-95,-1316"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AutoShape 3" o:spid="_x0000_s1063" style="position:absolute;left:-95;top:-1316;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KvsQA&#10;AADbAAAADwAAAGRycy9kb3ducmV2LnhtbESPT4vCMBTE7wt+h/CEvYim7oJ/qlFEETzIorXg9dE8&#10;22LzUppo67ffCAt7HGbmN8xy3ZlKPKlxpWUF41EEgjizuuRcQXrZD2cgnEfWWFkmBS9ysF71PpYY&#10;a9vymZ6Jz0WAsItRQeF9HUvpsoIMupGtiYN3s41BH2STS91gG+Cmkl9RNJEGSw4LBda0LSi7Jw+j&#10;YDLY/dTt9dRq7o46Hcxf+T1JlPrsd5sFCE+d/w//tQ9awfcU3l/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ir7EAAAA2wAAAA8AAAAAAAAAAAAAAAAAmAIAAGRycy9k&#10;b3ducmV2LnhtbFBLBQYAAAAABAAEAPUAAACJAwAAAAA=&#10;" fillcolor="white [3201]" strokecolor="#c0504d [3205]" strokeweight="2pt"/>
                  <v:shape id="Pole tekstowe 38" o:spid="_x0000_s1064" type="#_x0000_t202" style="position:absolute;left:1428;top:-459;width:2532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Svr8A&#10;AADbAAAADwAAAGRycy9kb3ducmV2LnhtbERPTYvCMBC9C/sfwizszaZrQdyuUYog7tUqsschGZti&#10;MylN1PrvzUHw+Hjfy/XoOnGjIbSeFXxnOQhi7U3LjYLjYTtdgAgR2WDnmRQ8KMB69TFZYmn8nfd0&#10;q2MjUgiHEhXYGPtSyqAtOQyZ74kTd/aDw5jg0Egz4D2Fu07O8nwuHbacGiz2tLGkL/XVKcgPp021&#10;19WPtv/j47y97OpZUSj19TlWvyAijfEtfrn/jIIi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lK+vwAAANsAAAAPAAAAAAAAAAAAAAAAAJgCAABkcnMvZG93bnJl&#10;di54bWxQSwUGAAAAAAQABAD1AAAAhAMAAAAA&#10;" filled="f" stroked="f">
                    <v:shadow on="t" color="black" opacity="24903f" origin=",.5" offset="0,.55556mm"/>
                    <v:textbox>
                      <w:txbxContent>
                        <w:p w14:paraId="61F02EFB" w14:textId="77777777" w:rsidR="003F02AB" w:rsidRDefault="003F02AB" w:rsidP="00133F32">
                          <w:r w:rsidRPr="00133F32">
                            <w:t>Przybierający na znaczeniu</w:t>
                          </w:r>
                          <w:r>
                            <w:t xml:space="preserve"> wpływ </w:t>
                          </w:r>
                          <w:r w:rsidRPr="00133F32">
                            <w:t>środowiska na zdrowie człowieka</w:t>
                          </w:r>
                        </w:p>
                      </w:txbxContent>
                    </v:textbox>
                  </v:shape>
                </v:group>
                <v:group id="Grupa 39" o:spid="_x0000_s1065" style="position:absolute;top:20620;width:27990;height:4382" coordorigin="-571,-6175"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3" o:spid="_x0000_s1066" style="position:absolute;left:-571;top:-6175;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ht8EA&#10;AADbAAAADwAAAGRycy9kb3ducmV2LnhtbERPTWvCQBC9C/6HZQq9iNlURDTNGqRF6EFEo9DrkJ0m&#10;wexsyG6T+O/dg+Dx8b7TbDSN6KlztWUFH1EMgriwuuZSwfWyn69BOI+ssbFMCu7kINtOJykm2g58&#10;pj73pQgh7BJUUHnfJlK6oiKDLrItceD+bGfQB9iVUnc4hHDTyEUcr6TBmkNDhS19VVTc8n+jYDX7&#10;PrbD72nQPB70dba5l7c8V+r9bdx9gvA0+pf46f7RCpZhffg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YbfBAAAA2wAAAA8AAAAAAAAAAAAAAAAAmAIAAGRycy9kb3du&#10;cmV2LnhtbFBLBQYAAAAABAAEAPUAAACGAwAAAAA=&#10;" fillcolor="white [3201]" strokecolor="#c0504d [3205]" strokeweight="2pt"/>
                  <v:shape id="Pole tekstowe 41" o:spid="_x0000_s1067" type="#_x0000_t202" style="position:absolute;left:952;top:-5318;width:25908;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IXsEA&#10;AADbAAAADwAAAGRycy9kb3ducmV2LnhtbESPQYvCMBSE78L+h/AW9qapuixajVIE0atVxOMjeTbF&#10;5qU0Ueu/3wgLexxm5htmue5dIx7UhdqzgvEoA0Gsvam5UnA6boczECEiG2w8k4IXBVivPgZLzI1/&#10;8oEeZaxEgnDIUYGNsc2lDNqSwzDyLXHyrr5zGJPsKmk6fCa4a+Qky36kw5rTgsWWNpb0rbw7Bdnx&#10;vCkOuphre+lf1+1tV06mU6W+PvtiASJSH//Df+29UfA9hve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iF7BAAAA2wAAAA8AAAAAAAAAAAAAAAAAmAIAAGRycy9kb3du&#10;cmV2LnhtbFBLBQYAAAAABAAEAPUAAACGAwAAAAA=&#10;" filled="f" stroked="f">
                    <v:shadow on="t" color="black" opacity="24903f" origin=",.5" offset="0,.55556mm"/>
                    <v:textbox>
                      <w:txbxContent>
                        <w:p w14:paraId="06689065" w14:textId="77777777" w:rsidR="003F02AB" w:rsidRDefault="003F02AB" w:rsidP="005042BC">
                          <w:r w:rsidRPr="005042BC">
                            <w:t>Rosnąca presja na ekosystemy</w:t>
                          </w:r>
                        </w:p>
                      </w:txbxContent>
                    </v:textbox>
                  </v:shape>
                </v:group>
                <v:group id="Grupa 42" o:spid="_x0000_s1068" style="position:absolute;left:12;top:26024;width:27991;height:4095" coordorigin="-654,-8677"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3" o:spid="_x0000_s1069" style="position:absolute;left:-654;top:-8677;width:27990;height:6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wMUA&#10;AADbAAAADwAAAGRycy9kb3ducmV2LnhtbESPT2vCQBTE74LfYXmCF2k2tiXU1FXEIvRQik0DXh/Z&#10;1ySYfRuya/58+26h4HGYmd8w2/1oGtFT52rLCtZRDIK4sLrmUkH+fXp4AeE8ssbGMimYyMF+N59t&#10;MdV24C/qM1+KAGGXooLK+zaV0hUVGXSRbYmD92M7gz7IrpS6wyHATSMf4ziRBmsOCxW2dKyouGY3&#10;oyBZvX22w+U8aB4/dL7aTOU1y5RaLsbDKwhPo7+H/9vvWsHzE/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AxQAAANsAAAAPAAAAAAAAAAAAAAAAAJgCAABkcnMv&#10;ZG93bnJldi54bWxQSwUGAAAAAAQABAD1AAAAigMAAAAA&#10;" fillcolor="white [3201]" strokecolor="#c0504d [3205]" strokeweight="2pt"/>
                  <v:shape id="Pole tekstowe 44" o:spid="_x0000_s1070" type="#_x0000_t202" style="position:absolute;left:869;top:-7820;width:259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rxsIA&#10;AADbAAAADwAAAGRycy9kb3ducmV2LnhtbESPT4vCMBTE7wt+h/CEva2pfxCtRimCrFfrsnh8JM+m&#10;2LyUJmr99mZhweMwM79h1tveNeJOXag9KxiPMhDE2puaKwU/p/3XAkSIyAYbz6TgSQG2m8HHGnPj&#10;H3ykexkrkSAcclRgY2xzKYO25DCMfEucvIvvHMYku0qaDh8J7ho5ybK5dFhzWrDY0s6SvpY3pyA7&#10;/e6Koy6W2p7752V//S4n06lSn8O+WIGI1Md3+L99MApmM/j7k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SvGwgAAANsAAAAPAAAAAAAAAAAAAAAAAJgCAABkcnMvZG93&#10;bnJldi54bWxQSwUGAAAAAAQABAD1AAAAhwMAAAAA&#10;" filled="f" stroked="f">
                    <v:shadow on="t" color="black" opacity="24903f" origin=",.5" offset="0,.55556mm"/>
                    <v:textbox>
                      <w:txbxContent>
                        <w:p w14:paraId="40826F9D" w14:textId="77777777" w:rsidR="003F02AB" w:rsidRPr="00133F32" w:rsidRDefault="003F02AB" w:rsidP="005042BC">
                          <w:r w:rsidRPr="00133F32">
                            <w:t>Nasilające się skutki zmian klimatu</w:t>
                          </w:r>
                        </w:p>
                      </w:txbxContent>
                    </v:textbox>
                  </v:shape>
                </v:group>
                <v:group id="Grupa 45" o:spid="_x0000_s1071" style="position:absolute;left:31240;top:36414;width:27991;height:18383" coordorigin="1157,1790" coordsize="608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AutoShape 3" o:spid="_x0000_s1072" style="position:absolute;left:1157;top:1790;width:6088;height: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s9sQA&#10;AADbAAAADwAAAGRycy9kb3ducmV2LnhtbESPW4vCMBSE34X9D+Es+Kbpioh0jbIsKyj0xQt7eTs0&#10;Z9tic1KS2FZ/vREEH4eZ+YZZrHpTi5acrywreBsnIIhzqysuFBwP69EchA/IGmvLpOBCHlbLl8EC&#10;U2073lG7D4WIEPYpKihDaFIpfV6SQT+2DXH0/q0zGKJ0hdQOuwg3tZwkyUwarDgulNjQZ0n5aX82&#10;Cn68+zsf++2XzmSW5deu/f49tUoNX/uPdxCB+vAMP9obrWA6g/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prPbEAAAA2wAAAA8AAAAAAAAAAAAAAAAAmAIAAGRycy9k&#10;b3ducmV2LnhtbFBLBQYAAAAABAAEAPUAAACJAwAAAAA=&#10;" fillcolor="white [3201]" strokecolor="#9bbb59 [3206]" strokeweight="2pt"/>
                  <v:shape id="Text Box 4" o:spid="_x0000_s1073" type="#_x0000_t202" style="position:absolute;left:1448;top:1849;width:561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1scMA&#10;AADbAAAADwAAAGRycy9kb3ducmV2LnhtbESPQWsCMRSE7wX/Q3iCt5qtlqpboyyC2Ku7Unp8JM/N&#10;4uZl2URd/70pFHocZuYbZr0dXCtu1IfGs4K3aQaCWHvTcK3gVO1flyBCRDbYeiYFDwqw3Yxe1pgb&#10;f+cj3cpYiwThkKMCG2OXSxm0JYdh6jvi5J197zAm2dfS9HhPcNfKWZZ9SIcNpwWLHe0s6Ut5dQqy&#10;6ntXHHWx0vZneJz3l0M5m8+VmoyH4hNEpCH+h//aX0bB+wJ+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1scMAAADbAAAADwAAAAAAAAAAAAAAAACYAgAAZHJzL2Rv&#10;d25yZXYueG1sUEsFBgAAAAAEAAQA9QAAAIgDAAAAAA==&#10;" filled="f" stroked="f">
                    <v:shadow on="t" color="black" opacity="24903f" origin=",.5" offset="0,.55556mm"/>
                    <v:textbox>
                      <w:txbxContent>
                        <w:p w14:paraId="1EAB84F3" w14:textId="77777777" w:rsidR="003F02AB" w:rsidRDefault="003F02AB" w:rsidP="009E3440">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35181E7E" w14:textId="77777777" w:rsidR="003F02AB" w:rsidRDefault="003F02AB" w:rsidP="009E3440">
                          <w:r w:rsidRPr="006E2B86">
                            <w:rPr>
                              <w:b/>
                              <w:i/>
                            </w:rPr>
                            <w:t>Środowisko i administracja</w:t>
                          </w:r>
                          <w:r w:rsidRPr="00494C6A">
                            <w:rPr>
                              <w:i/>
                            </w:rPr>
                            <w:t>. Poprawa efektywności funkcjonowania instrumentów ochrony środowiska</w:t>
                          </w:r>
                        </w:p>
                      </w:txbxContent>
                    </v:textbox>
                  </v:shape>
                </v:group>
                <w10:wrap type="topAndBottom"/>
              </v:group>
            </w:pict>
          </mc:Fallback>
        </mc:AlternateContent>
      </w:r>
    </w:p>
    <w:p w14:paraId="7A60F70E" w14:textId="77777777" w:rsidR="006676B1" w:rsidRPr="001B46BB" w:rsidRDefault="006676B1" w:rsidP="00DC7E9C">
      <w:pPr>
        <w:pStyle w:val="Nagwek1"/>
        <w:numPr>
          <w:ilvl w:val="0"/>
          <w:numId w:val="1"/>
        </w:numPr>
        <w:spacing w:after="240"/>
      </w:pPr>
      <w:bookmarkStart w:id="16" w:name="_Toc505264590"/>
      <w:r w:rsidRPr="001B46BB">
        <w:lastRenderedPageBreak/>
        <w:t xml:space="preserve">Wskaźniki realizacji </w:t>
      </w:r>
      <w:r w:rsidR="008C3F74">
        <w:t xml:space="preserve">celów </w:t>
      </w:r>
      <w:r w:rsidRPr="001B46BB">
        <w:t>PEP</w:t>
      </w:r>
      <w:bookmarkEnd w:id="16"/>
    </w:p>
    <w:p w14:paraId="74F2DA21" w14:textId="025C6F04" w:rsidR="006676B1" w:rsidRDefault="006676B1" w:rsidP="006676B1">
      <w:pPr>
        <w:jc w:val="both"/>
      </w:pPr>
      <w:r>
        <w:t xml:space="preserve">Skuteczność realizacji PEP monitorowana </w:t>
      </w:r>
      <w:r w:rsidR="00B101D1">
        <w:t xml:space="preserve">będzie </w:t>
      </w:r>
      <w:r>
        <w:t>za pomocą zestawu wskaźników opierającego się o dane po</w:t>
      </w:r>
      <w:r w:rsidR="0066175D">
        <w:t xml:space="preserve">chodzące z wiarygodnych źródeł, w szczególności </w:t>
      </w:r>
      <w:r w:rsidR="0066175D" w:rsidRPr="007D2D76">
        <w:t>Państwow</w:t>
      </w:r>
      <w:r w:rsidR="0066175D">
        <w:t>ego</w:t>
      </w:r>
      <w:r w:rsidR="0066175D" w:rsidRPr="007D2D76">
        <w:t xml:space="preserve"> Monitoring</w:t>
      </w:r>
      <w:r w:rsidR="0066175D">
        <w:t>u Środowiska, Głów</w:t>
      </w:r>
      <w:r w:rsidR="0066175D" w:rsidRPr="007D2D76">
        <w:t>n</w:t>
      </w:r>
      <w:r w:rsidR="0066175D">
        <w:t>ego</w:t>
      </w:r>
      <w:r w:rsidR="0066175D" w:rsidRPr="007D2D76">
        <w:t xml:space="preserve"> Urz</w:t>
      </w:r>
      <w:r w:rsidR="0066175D">
        <w:t>ę</w:t>
      </w:r>
      <w:r w:rsidR="0066175D" w:rsidRPr="007D2D76">
        <w:t>d</w:t>
      </w:r>
      <w:r w:rsidR="0066175D">
        <w:t>u</w:t>
      </w:r>
      <w:r w:rsidR="0066175D" w:rsidRPr="007D2D76">
        <w:t xml:space="preserve"> Statystyczn</w:t>
      </w:r>
      <w:r w:rsidR="0066175D">
        <w:t>ego i</w:t>
      </w:r>
      <w:r w:rsidR="0066175D" w:rsidRPr="007D2D76">
        <w:t xml:space="preserve"> Generaln</w:t>
      </w:r>
      <w:r w:rsidR="0066175D">
        <w:t>ej</w:t>
      </w:r>
      <w:r w:rsidR="0066175D" w:rsidRPr="007D2D76">
        <w:t xml:space="preserve"> Dyrekcj</w:t>
      </w:r>
      <w:r w:rsidR="0066175D">
        <w:t>i Ochrony Środowiska</w:t>
      </w:r>
      <w:r>
        <w:t xml:space="preserve">. Wskaźniki umożliwiają kwantyfikację obranych celów poprzez określenie stanu istniejącego i docelowego poszczególnych parametrów środowiska.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3540"/>
        <w:gridCol w:w="1412"/>
        <w:gridCol w:w="1252"/>
        <w:gridCol w:w="1417"/>
        <w:gridCol w:w="1559"/>
      </w:tblGrid>
      <w:tr w:rsidR="00EE5073" w:rsidRPr="00407FF0" w14:paraId="5DE50064" w14:textId="77777777" w:rsidTr="00E15A9A">
        <w:trPr>
          <w:trHeight w:val="484"/>
        </w:trPr>
        <w:tc>
          <w:tcPr>
            <w:tcW w:w="5000" w:type="pct"/>
            <w:gridSpan w:val="5"/>
            <w:shd w:val="clear" w:color="auto" w:fill="A6A6A6" w:themeFill="background1" w:themeFillShade="A6"/>
            <w:tcMar>
              <w:top w:w="15" w:type="dxa"/>
              <w:left w:w="108" w:type="dxa"/>
              <w:bottom w:w="0" w:type="dxa"/>
              <w:right w:w="108" w:type="dxa"/>
            </w:tcMar>
            <w:vAlign w:val="center"/>
          </w:tcPr>
          <w:p w14:paraId="23A7228B" w14:textId="77777777" w:rsidR="00EE5073" w:rsidRPr="00407FF0" w:rsidRDefault="00407FF0" w:rsidP="00EE5073">
            <w:pPr>
              <w:spacing w:after="0" w:line="240" w:lineRule="auto"/>
              <w:jc w:val="center"/>
              <w:rPr>
                <w:sz w:val="20"/>
                <w:szCs w:val="20"/>
              </w:rPr>
            </w:pPr>
            <w:r w:rsidRPr="00407FF0">
              <w:rPr>
                <w:b/>
                <w:sz w:val="20"/>
                <w:szCs w:val="20"/>
              </w:rPr>
              <w:t>Cel: Środowisko i zdrowie. Poprawa jakości środowiska i bezpieczeństwa ekologicznego</w:t>
            </w:r>
          </w:p>
        </w:tc>
      </w:tr>
      <w:tr w:rsidR="00EE5073" w:rsidRPr="00407FF0" w14:paraId="738C82F1" w14:textId="77777777" w:rsidTr="004805EF">
        <w:trPr>
          <w:trHeight w:val="817"/>
        </w:trPr>
        <w:tc>
          <w:tcPr>
            <w:tcW w:w="1928" w:type="pct"/>
            <w:shd w:val="clear" w:color="auto" w:fill="auto"/>
            <w:tcMar>
              <w:top w:w="15" w:type="dxa"/>
              <w:left w:w="108" w:type="dxa"/>
              <w:bottom w:w="0" w:type="dxa"/>
              <w:right w:w="108" w:type="dxa"/>
            </w:tcMar>
            <w:hideMark/>
          </w:tcPr>
          <w:p w14:paraId="354CEAA0" w14:textId="77777777" w:rsidR="00EE5073" w:rsidRPr="00407FF0" w:rsidRDefault="00EE5073" w:rsidP="00EE5073">
            <w:pPr>
              <w:spacing w:after="0" w:line="240" w:lineRule="auto"/>
              <w:jc w:val="center"/>
              <w:rPr>
                <w:sz w:val="20"/>
                <w:szCs w:val="20"/>
              </w:rPr>
            </w:pPr>
            <w:r w:rsidRPr="00407FF0">
              <w:rPr>
                <w:sz w:val="20"/>
                <w:szCs w:val="20"/>
              </w:rPr>
              <w:t>Wskaźnik</w:t>
            </w:r>
          </w:p>
        </w:tc>
        <w:tc>
          <w:tcPr>
            <w:tcW w:w="769" w:type="pct"/>
            <w:shd w:val="clear" w:color="auto" w:fill="auto"/>
            <w:tcMar>
              <w:top w:w="15" w:type="dxa"/>
              <w:left w:w="108" w:type="dxa"/>
              <w:bottom w:w="0" w:type="dxa"/>
              <w:right w:w="108" w:type="dxa"/>
            </w:tcMar>
            <w:hideMark/>
          </w:tcPr>
          <w:p w14:paraId="62D1BDFC" w14:textId="77777777" w:rsidR="00EE5073" w:rsidRPr="00407FF0" w:rsidRDefault="00EE5073" w:rsidP="00EE5073">
            <w:pPr>
              <w:spacing w:after="0" w:line="240" w:lineRule="auto"/>
              <w:jc w:val="center"/>
              <w:rPr>
                <w:sz w:val="20"/>
                <w:szCs w:val="20"/>
              </w:rPr>
            </w:pPr>
            <w:r w:rsidRPr="00407FF0">
              <w:rPr>
                <w:sz w:val="20"/>
                <w:szCs w:val="20"/>
              </w:rPr>
              <w:t>Jednostka miary</w:t>
            </w:r>
          </w:p>
        </w:tc>
        <w:tc>
          <w:tcPr>
            <w:tcW w:w="682" w:type="pct"/>
            <w:shd w:val="clear" w:color="auto" w:fill="auto"/>
            <w:tcMar>
              <w:top w:w="15" w:type="dxa"/>
              <w:left w:w="108" w:type="dxa"/>
              <w:bottom w:w="0" w:type="dxa"/>
              <w:right w:w="108" w:type="dxa"/>
            </w:tcMar>
            <w:hideMark/>
          </w:tcPr>
          <w:p w14:paraId="23725FCA" w14:textId="77777777" w:rsidR="00EE5073" w:rsidRPr="00407FF0" w:rsidRDefault="00EE5073" w:rsidP="00EE5073">
            <w:pPr>
              <w:spacing w:after="0" w:line="240" w:lineRule="auto"/>
              <w:jc w:val="center"/>
              <w:rPr>
                <w:sz w:val="20"/>
                <w:szCs w:val="20"/>
              </w:rPr>
            </w:pPr>
            <w:r w:rsidRPr="00407FF0">
              <w:rPr>
                <w:sz w:val="20"/>
                <w:szCs w:val="20"/>
              </w:rPr>
              <w:t>Wartość bazowa</w:t>
            </w:r>
            <w:r w:rsidRPr="00407FF0">
              <w:rPr>
                <w:rStyle w:val="Odwoanieprzypisudolnego"/>
                <w:sz w:val="20"/>
                <w:szCs w:val="20"/>
              </w:rPr>
              <w:footnoteReference w:id="51"/>
            </w:r>
          </w:p>
        </w:tc>
        <w:tc>
          <w:tcPr>
            <w:tcW w:w="772" w:type="pct"/>
            <w:shd w:val="clear" w:color="auto" w:fill="auto"/>
          </w:tcPr>
          <w:p w14:paraId="75D189CB" w14:textId="77777777" w:rsidR="00EE5073" w:rsidRPr="00407FF0" w:rsidRDefault="00EE5073" w:rsidP="00EE5073">
            <w:pPr>
              <w:spacing w:after="0" w:line="240" w:lineRule="auto"/>
              <w:jc w:val="center"/>
              <w:rPr>
                <w:sz w:val="20"/>
                <w:szCs w:val="20"/>
              </w:rPr>
            </w:pPr>
            <w:r w:rsidRPr="00407FF0">
              <w:rPr>
                <w:sz w:val="20"/>
                <w:szCs w:val="20"/>
              </w:rPr>
              <w:t>Wartość pośrednia</w:t>
            </w:r>
          </w:p>
          <w:p w14:paraId="02A0208B" w14:textId="77777777" w:rsidR="00EE5073" w:rsidRPr="00407FF0" w:rsidRDefault="00EE5073" w:rsidP="00EE5073">
            <w:pPr>
              <w:spacing w:after="0" w:line="240" w:lineRule="auto"/>
              <w:jc w:val="center"/>
              <w:rPr>
                <w:sz w:val="20"/>
                <w:szCs w:val="20"/>
              </w:rPr>
            </w:pPr>
            <w:r w:rsidRPr="00407FF0">
              <w:rPr>
                <w:sz w:val="20"/>
                <w:szCs w:val="20"/>
              </w:rPr>
              <w:t>(rok 2020)</w:t>
            </w:r>
          </w:p>
        </w:tc>
        <w:tc>
          <w:tcPr>
            <w:tcW w:w="849" w:type="pct"/>
            <w:shd w:val="clear" w:color="auto" w:fill="auto"/>
            <w:tcMar>
              <w:top w:w="15" w:type="dxa"/>
              <w:left w:w="108" w:type="dxa"/>
              <w:bottom w:w="0" w:type="dxa"/>
              <w:right w:w="108" w:type="dxa"/>
            </w:tcMar>
            <w:hideMark/>
          </w:tcPr>
          <w:p w14:paraId="540D2845" w14:textId="77777777" w:rsidR="00EE5073" w:rsidRPr="00407FF0" w:rsidRDefault="00EE5073" w:rsidP="00EE5073">
            <w:pPr>
              <w:spacing w:after="0" w:line="240" w:lineRule="auto"/>
              <w:jc w:val="center"/>
              <w:rPr>
                <w:sz w:val="20"/>
                <w:szCs w:val="20"/>
              </w:rPr>
            </w:pPr>
            <w:r w:rsidRPr="00407FF0">
              <w:rPr>
                <w:sz w:val="20"/>
                <w:szCs w:val="20"/>
              </w:rPr>
              <w:t>Wartość docelowa</w:t>
            </w:r>
          </w:p>
          <w:p w14:paraId="17CECC9E" w14:textId="77777777" w:rsidR="00EE5073" w:rsidRPr="00407FF0" w:rsidRDefault="00EE5073" w:rsidP="00EE5073">
            <w:pPr>
              <w:spacing w:after="0" w:line="240" w:lineRule="auto"/>
              <w:jc w:val="center"/>
              <w:rPr>
                <w:sz w:val="20"/>
                <w:szCs w:val="20"/>
              </w:rPr>
            </w:pPr>
            <w:r w:rsidRPr="00407FF0">
              <w:rPr>
                <w:sz w:val="20"/>
                <w:szCs w:val="20"/>
              </w:rPr>
              <w:t>(rok 2030)</w:t>
            </w:r>
          </w:p>
        </w:tc>
      </w:tr>
      <w:tr w:rsidR="00EE5073" w:rsidRPr="00407FF0" w14:paraId="79021BBC" w14:textId="77777777" w:rsidTr="004805EF">
        <w:trPr>
          <w:trHeight w:val="320"/>
        </w:trPr>
        <w:tc>
          <w:tcPr>
            <w:tcW w:w="1928" w:type="pct"/>
            <w:shd w:val="clear" w:color="auto" w:fill="auto"/>
            <w:tcMar>
              <w:top w:w="15" w:type="dxa"/>
              <w:left w:w="108" w:type="dxa"/>
              <w:bottom w:w="0" w:type="dxa"/>
              <w:right w:w="108" w:type="dxa"/>
            </w:tcMar>
          </w:tcPr>
          <w:p w14:paraId="70884492" w14:textId="77777777" w:rsidR="00EE5073" w:rsidRPr="00563C8F" w:rsidRDefault="00EE5073" w:rsidP="00563C8F">
            <w:pPr>
              <w:spacing w:after="0" w:line="240" w:lineRule="auto"/>
              <w:rPr>
                <w:rFonts w:cs="Calibri"/>
                <w:color w:val="000000"/>
                <w:sz w:val="20"/>
                <w:szCs w:val="20"/>
                <w:shd w:val="clear" w:color="auto" w:fill="FFFFFF"/>
              </w:rPr>
            </w:pPr>
            <w:r w:rsidRPr="00563C8F">
              <w:rPr>
                <w:rFonts w:cs="Calibri"/>
                <w:color w:val="000000"/>
                <w:sz w:val="20"/>
                <w:szCs w:val="20"/>
                <w:shd w:val="clear" w:color="auto" w:fill="FFFFFF"/>
              </w:rPr>
              <w:t>stosunek liczby jednolitych części wód powierzchniowych o dobrym stanie do ogólne</w:t>
            </w:r>
            <w:r w:rsidR="00563C8F" w:rsidRPr="00563C8F">
              <w:rPr>
                <w:rFonts w:cs="Calibri"/>
                <w:color w:val="000000"/>
                <w:sz w:val="20"/>
                <w:szCs w:val="20"/>
                <w:shd w:val="clear" w:color="auto" w:fill="FFFFFF"/>
              </w:rPr>
              <w:t>j liczby jednolitych części wód</w:t>
            </w:r>
            <w:r w:rsidR="00563C8F" w:rsidRPr="00563C8F">
              <w:rPr>
                <w:rStyle w:val="Odwoanieprzypisudolnego"/>
                <w:rFonts w:cs="Calibri"/>
                <w:color w:val="000000"/>
                <w:sz w:val="20"/>
                <w:szCs w:val="20"/>
                <w:shd w:val="clear" w:color="auto" w:fill="FFFFFF"/>
              </w:rPr>
              <w:footnoteReference w:id="52"/>
            </w:r>
          </w:p>
          <w:p w14:paraId="36BB79F8" w14:textId="77777777" w:rsidR="00563C8F" w:rsidRPr="00563C8F" w:rsidRDefault="00563C8F" w:rsidP="00563C8F">
            <w:pPr>
              <w:spacing w:after="0" w:line="240" w:lineRule="auto"/>
              <w:rPr>
                <w:sz w:val="20"/>
                <w:szCs w:val="20"/>
              </w:rPr>
            </w:pPr>
            <w:r w:rsidRPr="00563C8F">
              <w:rPr>
                <w:sz w:val="20"/>
                <w:szCs w:val="20"/>
              </w:rPr>
              <w:t xml:space="preserve">a) rzeki i zbiorniki zaporowe; </w:t>
            </w:r>
          </w:p>
          <w:p w14:paraId="5142EC58" w14:textId="77777777" w:rsidR="00563C8F" w:rsidRPr="00407FF0" w:rsidRDefault="00563C8F" w:rsidP="00563C8F">
            <w:pPr>
              <w:spacing w:after="0" w:line="240" w:lineRule="auto"/>
              <w:rPr>
                <w:sz w:val="20"/>
                <w:szCs w:val="20"/>
              </w:rPr>
            </w:pPr>
            <w:r w:rsidRPr="00563C8F">
              <w:rPr>
                <w:sz w:val="20"/>
                <w:szCs w:val="20"/>
              </w:rPr>
              <w:t>b) jeziora</w:t>
            </w:r>
          </w:p>
        </w:tc>
        <w:tc>
          <w:tcPr>
            <w:tcW w:w="769" w:type="pct"/>
            <w:shd w:val="clear" w:color="auto" w:fill="auto"/>
            <w:tcMar>
              <w:top w:w="15" w:type="dxa"/>
              <w:left w:w="108" w:type="dxa"/>
              <w:bottom w:w="0" w:type="dxa"/>
              <w:right w:w="108" w:type="dxa"/>
            </w:tcMar>
            <w:vAlign w:val="center"/>
          </w:tcPr>
          <w:p w14:paraId="0F71D03A"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C4DF5E6"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a) 20% stan dobry,</w:t>
            </w:r>
          </w:p>
          <w:p w14:paraId="75DF2E33"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80% stan zły;</w:t>
            </w:r>
          </w:p>
          <w:p w14:paraId="0DFC5CD5" w14:textId="77777777" w:rsidR="00EE5073" w:rsidRPr="00407FF0" w:rsidRDefault="00EE5073" w:rsidP="00407FF0">
            <w:pPr>
              <w:autoSpaceDE w:val="0"/>
              <w:autoSpaceDN w:val="0"/>
              <w:adjustRightInd w:val="0"/>
              <w:spacing w:after="0" w:line="240" w:lineRule="auto"/>
              <w:jc w:val="center"/>
              <w:rPr>
                <w:rFonts w:cs="Calibri"/>
                <w:sz w:val="20"/>
                <w:szCs w:val="20"/>
              </w:rPr>
            </w:pPr>
          </w:p>
          <w:p w14:paraId="25820610"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b) 37% stan dobry,</w:t>
            </w:r>
          </w:p>
          <w:p w14:paraId="082F4D83"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63% stan zły;</w:t>
            </w:r>
          </w:p>
          <w:p w14:paraId="19BD48D3" w14:textId="77777777" w:rsidR="00EE5073" w:rsidRPr="00407FF0" w:rsidRDefault="00EE5073" w:rsidP="00407FF0">
            <w:pPr>
              <w:spacing w:after="0" w:line="240" w:lineRule="auto"/>
              <w:jc w:val="center"/>
              <w:rPr>
                <w:sz w:val="20"/>
                <w:szCs w:val="20"/>
              </w:rPr>
            </w:pPr>
            <w:r w:rsidRPr="00407FF0">
              <w:rPr>
                <w:rFonts w:cs="Calibri"/>
                <w:sz w:val="20"/>
                <w:szCs w:val="20"/>
              </w:rPr>
              <w:t>(2015)</w:t>
            </w:r>
          </w:p>
        </w:tc>
        <w:tc>
          <w:tcPr>
            <w:tcW w:w="772" w:type="pct"/>
            <w:shd w:val="clear" w:color="auto" w:fill="auto"/>
            <w:vAlign w:val="center"/>
          </w:tcPr>
          <w:p w14:paraId="0D9F7CE7" w14:textId="77777777" w:rsidR="00EE5073" w:rsidRPr="00407FF0" w:rsidRDefault="00251668" w:rsidP="00407FF0">
            <w:pPr>
              <w:spacing w:after="0" w:line="240" w:lineRule="auto"/>
              <w:jc w:val="center"/>
              <w:rPr>
                <w:sz w:val="20"/>
                <w:szCs w:val="20"/>
              </w:rPr>
            </w:pPr>
            <w:r>
              <w:rPr>
                <w:sz w:val="20"/>
                <w:szCs w:val="20"/>
              </w:rPr>
              <w:t>poprawa stanu</w:t>
            </w:r>
          </w:p>
        </w:tc>
        <w:tc>
          <w:tcPr>
            <w:tcW w:w="849" w:type="pct"/>
            <w:shd w:val="clear" w:color="auto" w:fill="auto"/>
            <w:tcMar>
              <w:top w:w="15" w:type="dxa"/>
              <w:left w:w="108" w:type="dxa"/>
              <w:bottom w:w="0" w:type="dxa"/>
              <w:right w:w="108" w:type="dxa"/>
            </w:tcMar>
            <w:vAlign w:val="center"/>
          </w:tcPr>
          <w:p w14:paraId="3A8770E0" w14:textId="77777777" w:rsidR="00EE5073" w:rsidRPr="00407FF0" w:rsidRDefault="00251668" w:rsidP="00407FF0">
            <w:pPr>
              <w:spacing w:after="0" w:line="240" w:lineRule="auto"/>
              <w:jc w:val="center"/>
              <w:rPr>
                <w:sz w:val="20"/>
                <w:szCs w:val="20"/>
              </w:rPr>
            </w:pPr>
            <w:r>
              <w:rPr>
                <w:sz w:val="20"/>
                <w:szCs w:val="20"/>
              </w:rPr>
              <w:t>poprawa stanu</w:t>
            </w:r>
          </w:p>
        </w:tc>
      </w:tr>
      <w:tr w:rsidR="00EE5073" w:rsidRPr="00407FF0" w14:paraId="1C1CC92E" w14:textId="77777777" w:rsidTr="004805EF">
        <w:trPr>
          <w:trHeight w:val="320"/>
        </w:trPr>
        <w:tc>
          <w:tcPr>
            <w:tcW w:w="1928" w:type="pct"/>
            <w:shd w:val="clear" w:color="auto" w:fill="auto"/>
            <w:tcMar>
              <w:top w:w="15" w:type="dxa"/>
              <w:left w:w="108" w:type="dxa"/>
              <w:bottom w:w="0" w:type="dxa"/>
              <w:right w:w="108" w:type="dxa"/>
            </w:tcMar>
          </w:tcPr>
          <w:p w14:paraId="60EEFDBF" w14:textId="77777777" w:rsidR="00EE5073" w:rsidRPr="00407FF0" w:rsidRDefault="00EE5073" w:rsidP="00EE5073">
            <w:pPr>
              <w:spacing w:after="0" w:line="240" w:lineRule="auto"/>
              <w:rPr>
                <w:sz w:val="20"/>
                <w:szCs w:val="20"/>
              </w:rPr>
            </w:pPr>
            <w:r w:rsidRPr="00407FF0">
              <w:rPr>
                <w:rFonts w:cs="Calibri"/>
                <w:color w:val="000000"/>
                <w:sz w:val="20"/>
                <w:szCs w:val="20"/>
                <w:shd w:val="clear" w:color="auto" w:fill="FFFFFF"/>
              </w:rPr>
              <w:t>stosunek liczby jednolitych części wód podziemnych o dobrym stanie chemicznym do ogólnej liczby jednolitych części wód badanych w ramach monitoringu diagnostycznego</w:t>
            </w:r>
          </w:p>
        </w:tc>
        <w:tc>
          <w:tcPr>
            <w:tcW w:w="769" w:type="pct"/>
            <w:shd w:val="clear" w:color="auto" w:fill="auto"/>
            <w:tcMar>
              <w:top w:w="15" w:type="dxa"/>
              <w:left w:w="108" w:type="dxa"/>
              <w:bottom w:w="0" w:type="dxa"/>
              <w:right w:w="108" w:type="dxa"/>
            </w:tcMar>
            <w:vAlign w:val="center"/>
          </w:tcPr>
          <w:p w14:paraId="4B896B5E" w14:textId="77777777" w:rsidR="00EE5073" w:rsidRPr="00407FF0" w:rsidRDefault="00EE5073" w:rsidP="00407FF0">
            <w:pPr>
              <w:spacing w:after="0" w:line="240" w:lineRule="auto"/>
              <w:jc w:val="center"/>
              <w:rPr>
                <w:b/>
                <w:sz w:val="20"/>
                <w:szCs w:val="20"/>
              </w:rPr>
            </w:pPr>
            <w:r w:rsidRPr="00407FF0">
              <w:rPr>
                <w:b/>
                <w:sz w:val="20"/>
                <w:szCs w:val="20"/>
              </w:rPr>
              <w:t>%</w:t>
            </w:r>
          </w:p>
        </w:tc>
        <w:tc>
          <w:tcPr>
            <w:tcW w:w="682" w:type="pct"/>
            <w:shd w:val="clear" w:color="auto" w:fill="auto"/>
            <w:tcMar>
              <w:top w:w="15" w:type="dxa"/>
              <w:left w:w="108" w:type="dxa"/>
              <w:bottom w:w="0" w:type="dxa"/>
              <w:right w:w="108" w:type="dxa"/>
            </w:tcMar>
            <w:vAlign w:val="center"/>
          </w:tcPr>
          <w:p w14:paraId="71E8CCF6" w14:textId="77777777" w:rsidR="00EE5073" w:rsidRPr="00407FF0" w:rsidRDefault="00EE5073" w:rsidP="00407FF0">
            <w:pPr>
              <w:spacing w:after="0" w:line="240" w:lineRule="auto"/>
              <w:jc w:val="center"/>
              <w:rPr>
                <w:sz w:val="20"/>
                <w:szCs w:val="20"/>
              </w:rPr>
            </w:pPr>
            <w:r w:rsidRPr="00407FF0">
              <w:rPr>
                <w:sz w:val="20"/>
                <w:szCs w:val="20"/>
              </w:rPr>
              <w:t>91,9</w:t>
            </w:r>
          </w:p>
          <w:p w14:paraId="0B0BF514"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64C5AF8B" w14:textId="77777777" w:rsidR="00EE5073" w:rsidRPr="00251668" w:rsidRDefault="00251668" w:rsidP="00407FF0">
            <w:pPr>
              <w:spacing w:after="0" w:line="240" w:lineRule="auto"/>
              <w:jc w:val="center"/>
              <w:rPr>
                <w:b/>
                <w:sz w:val="20"/>
                <w:szCs w:val="20"/>
                <w:highlight w:val="yellow"/>
              </w:rPr>
            </w:pPr>
            <w:r>
              <w:rPr>
                <w:sz w:val="20"/>
                <w:szCs w:val="20"/>
              </w:rPr>
              <w:t>poprawa stanu</w:t>
            </w:r>
          </w:p>
        </w:tc>
        <w:tc>
          <w:tcPr>
            <w:tcW w:w="849" w:type="pct"/>
            <w:shd w:val="clear" w:color="auto" w:fill="auto"/>
            <w:tcMar>
              <w:top w:w="15" w:type="dxa"/>
              <w:left w:w="108" w:type="dxa"/>
              <w:bottom w:w="0" w:type="dxa"/>
              <w:right w:w="108" w:type="dxa"/>
            </w:tcMar>
            <w:vAlign w:val="center"/>
          </w:tcPr>
          <w:p w14:paraId="0EEC58F1" w14:textId="77777777" w:rsidR="00EE5073" w:rsidRPr="00251668" w:rsidRDefault="00251668" w:rsidP="00407FF0">
            <w:pPr>
              <w:spacing w:after="0" w:line="240" w:lineRule="auto"/>
              <w:jc w:val="center"/>
              <w:rPr>
                <w:sz w:val="20"/>
                <w:szCs w:val="20"/>
                <w:highlight w:val="yellow"/>
              </w:rPr>
            </w:pPr>
            <w:r>
              <w:rPr>
                <w:sz w:val="20"/>
                <w:szCs w:val="20"/>
              </w:rPr>
              <w:t>poprawa stanu</w:t>
            </w:r>
          </w:p>
        </w:tc>
      </w:tr>
      <w:tr w:rsidR="00EE5073" w:rsidRPr="00407FF0" w14:paraId="7CFA2140" w14:textId="77777777" w:rsidTr="004805EF">
        <w:trPr>
          <w:trHeight w:val="320"/>
        </w:trPr>
        <w:tc>
          <w:tcPr>
            <w:tcW w:w="1928" w:type="pct"/>
            <w:shd w:val="clear" w:color="auto" w:fill="auto"/>
            <w:tcMar>
              <w:top w:w="15" w:type="dxa"/>
              <w:left w:w="108" w:type="dxa"/>
              <w:bottom w:w="0" w:type="dxa"/>
              <w:right w:w="108" w:type="dxa"/>
            </w:tcMar>
          </w:tcPr>
          <w:p w14:paraId="175EA2F5" w14:textId="77777777" w:rsidR="00EE5073" w:rsidRPr="00407FF0" w:rsidRDefault="00EE5073" w:rsidP="00EE5073">
            <w:pPr>
              <w:spacing w:after="0" w:line="240" w:lineRule="auto"/>
              <w:rPr>
                <w:sz w:val="20"/>
                <w:szCs w:val="20"/>
              </w:rPr>
            </w:pPr>
            <w:r w:rsidRPr="00407FF0">
              <w:rPr>
                <w:sz w:val="20"/>
                <w:szCs w:val="20"/>
              </w:rPr>
              <w:t xml:space="preserve">odsetek ludności korzystającej z </w:t>
            </w:r>
          </w:p>
          <w:p w14:paraId="249E6227" w14:textId="77777777" w:rsidR="00EE5073" w:rsidRPr="00407FF0" w:rsidRDefault="00EE5073" w:rsidP="00EE5073">
            <w:pPr>
              <w:spacing w:after="0" w:line="240" w:lineRule="auto"/>
              <w:rPr>
                <w:sz w:val="20"/>
                <w:szCs w:val="20"/>
              </w:rPr>
            </w:pPr>
            <w:r w:rsidRPr="00407FF0">
              <w:rPr>
                <w:sz w:val="20"/>
                <w:szCs w:val="20"/>
              </w:rPr>
              <w:t>sieci kanalizacyjnej</w:t>
            </w:r>
            <w:r w:rsidR="004805EF">
              <w:rPr>
                <w:sz w:val="20"/>
                <w:szCs w:val="20"/>
              </w:rPr>
              <w:t xml:space="preserve"> w stosunku do ludności ogółem</w:t>
            </w:r>
          </w:p>
          <w:p w14:paraId="6B284124" w14:textId="77777777" w:rsidR="00EE5073" w:rsidRPr="00407FF0" w:rsidRDefault="00EE5073" w:rsidP="00EE5073">
            <w:pPr>
              <w:spacing w:after="0" w:line="240" w:lineRule="auto"/>
              <w:rPr>
                <w:sz w:val="20"/>
                <w:szCs w:val="20"/>
              </w:rPr>
            </w:pPr>
          </w:p>
        </w:tc>
        <w:tc>
          <w:tcPr>
            <w:tcW w:w="769" w:type="pct"/>
            <w:shd w:val="clear" w:color="auto" w:fill="auto"/>
            <w:tcMar>
              <w:top w:w="15" w:type="dxa"/>
              <w:left w:w="108" w:type="dxa"/>
              <w:bottom w:w="0" w:type="dxa"/>
              <w:right w:w="108" w:type="dxa"/>
            </w:tcMar>
            <w:vAlign w:val="center"/>
          </w:tcPr>
          <w:p w14:paraId="0257ED28" w14:textId="77777777" w:rsidR="00EE5073" w:rsidRPr="00407FF0" w:rsidRDefault="004805EF" w:rsidP="004805EF">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0231BA61" w14:textId="77777777" w:rsidR="00EE5073" w:rsidRPr="00407FF0" w:rsidRDefault="00EE5073" w:rsidP="00407FF0">
            <w:pPr>
              <w:spacing w:after="0" w:line="240" w:lineRule="auto"/>
              <w:jc w:val="center"/>
              <w:rPr>
                <w:sz w:val="20"/>
                <w:szCs w:val="20"/>
              </w:rPr>
            </w:pPr>
            <w:r w:rsidRPr="00407FF0">
              <w:rPr>
                <w:sz w:val="20"/>
                <w:szCs w:val="20"/>
              </w:rPr>
              <w:t>91,9</w:t>
            </w:r>
            <w:r w:rsidRPr="00407FF0">
              <w:rPr>
                <w:rStyle w:val="Odwoanieprzypisudolnego"/>
                <w:sz w:val="20"/>
                <w:szCs w:val="20"/>
              </w:rPr>
              <w:footnoteReference w:id="53"/>
            </w:r>
          </w:p>
          <w:p w14:paraId="48C7BA1C"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313BAEB7" w14:textId="77777777" w:rsidR="00EE5073" w:rsidRPr="00407FF0" w:rsidRDefault="00251668" w:rsidP="00251668">
            <w:pPr>
              <w:spacing w:after="0" w:line="240" w:lineRule="auto"/>
              <w:jc w:val="center"/>
              <w:rPr>
                <w:sz w:val="20"/>
                <w:szCs w:val="20"/>
              </w:rPr>
            </w:pPr>
            <w:r>
              <w:rPr>
                <w:sz w:val="20"/>
                <w:szCs w:val="20"/>
              </w:rPr>
              <w:t>92,5</w:t>
            </w:r>
          </w:p>
        </w:tc>
        <w:tc>
          <w:tcPr>
            <w:tcW w:w="849" w:type="pct"/>
            <w:shd w:val="clear" w:color="auto" w:fill="auto"/>
            <w:tcMar>
              <w:top w:w="15" w:type="dxa"/>
              <w:left w:w="108" w:type="dxa"/>
              <w:bottom w:w="0" w:type="dxa"/>
              <w:right w:w="108" w:type="dxa"/>
            </w:tcMar>
            <w:vAlign w:val="center"/>
          </w:tcPr>
          <w:p w14:paraId="59AA7FEA" w14:textId="77777777" w:rsidR="00EE5073" w:rsidRPr="00407FF0" w:rsidRDefault="00251668" w:rsidP="00251668">
            <w:pPr>
              <w:spacing w:after="0" w:line="240" w:lineRule="auto"/>
              <w:jc w:val="center"/>
              <w:rPr>
                <w:sz w:val="20"/>
                <w:szCs w:val="20"/>
              </w:rPr>
            </w:pPr>
            <w:r>
              <w:rPr>
                <w:sz w:val="20"/>
                <w:szCs w:val="20"/>
              </w:rPr>
              <w:t>93,0</w:t>
            </w:r>
          </w:p>
        </w:tc>
      </w:tr>
      <w:tr w:rsidR="00EE5073" w:rsidRPr="00407FF0" w14:paraId="2B7B7D46" w14:textId="77777777" w:rsidTr="004805EF">
        <w:trPr>
          <w:trHeight w:val="320"/>
        </w:trPr>
        <w:tc>
          <w:tcPr>
            <w:tcW w:w="1928" w:type="pct"/>
            <w:shd w:val="clear" w:color="auto" w:fill="auto"/>
            <w:tcMar>
              <w:top w:w="15" w:type="dxa"/>
              <w:left w:w="108" w:type="dxa"/>
              <w:bottom w:w="0" w:type="dxa"/>
              <w:right w:w="108" w:type="dxa"/>
            </w:tcMar>
            <w:hideMark/>
          </w:tcPr>
          <w:p w14:paraId="22DA8E03" w14:textId="77777777" w:rsidR="00EE5073" w:rsidRPr="00407FF0" w:rsidRDefault="00EE5073" w:rsidP="00EE5073">
            <w:pPr>
              <w:spacing w:after="0" w:line="240" w:lineRule="auto"/>
              <w:rPr>
                <w:b/>
                <w:sz w:val="20"/>
                <w:szCs w:val="20"/>
              </w:rPr>
            </w:pPr>
            <w:r w:rsidRPr="00407FF0">
              <w:rPr>
                <w:sz w:val="20"/>
                <w:szCs w:val="20"/>
              </w:rPr>
              <w:t>odsetek ludności korzystającej z oczyszczalni ścieków</w:t>
            </w:r>
          </w:p>
        </w:tc>
        <w:tc>
          <w:tcPr>
            <w:tcW w:w="769" w:type="pct"/>
            <w:shd w:val="clear" w:color="auto" w:fill="auto"/>
            <w:tcMar>
              <w:top w:w="15" w:type="dxa"/>
              <w:left w:w="108" w:type="dxa"/>
              <w:bottom w:w="0" w:type="dxa"/>
              <w:right w:w="108" w:type="dxa"/>
            </w:tcMar>
            <w:vAlign w:val="center"/>
            <w:hideMark/>
          </w:tcPr>
          <w:p w14:paraId="3586C303" w14:textId="77777777" w:rsidR="00EE5073" w:rsidRPr="00407FF0" w:rsidRDefault="00EE5073" w:rsidP="00407FF0">
            <w:pPr>
              <w:spacing w:after="0" w:line="240" w:lineRule="auto"/>
              <w:jc w:val="center"/>
              <w:rPr>
                <w:b/>
                <w:sz w:val="20"/>
                <w:szCs w:val="20"/>
              </w:rPr>
            </w:pPr>
            <w:r w:rsidRPr="00407FF0">
              <w:rPr>
                <w:b/>
                <w:sz w:val="20"/>
                <w:szCs w:val="20"/>
              </w:rPr>
              <w:t>%</w:t>
            </w:r>
          </w:p>
        </w:tc>
        <w:tc>
          <w:tcPr>
            <w:tcW w:w="682" w:type="pct"/>
            <w:shd w:val="clear" w:color="auto" w:fill="auto"/>
            <w:tcMar>
              <w:top w:w="15" w:type="dxa"/>
              <w:left w:w="108" w:type="dxa"/>
              <w:bottom w:w="0" w:type="dxa"/>
              <w:right w:w="108" w:type="dxa"/>
            </w:tcMar>
            <w:vAlign w:val="center"/>
          </w:tcPr>
          <w:p w14:paraId="0DF40D3B" w14:textId="77777777" w:rsidR="00EE5073" w:rsidRPr="00407FF0" w:rsidRDefault="00EE5073" w:rsidP="00407FF0">
            <w:pPr>
              <w:spacing w:after="0" w:line="240" w:lineRule="auto"/>
              <w:jc w:val="center"/>
              <w:rPr>
                <w:sz w:val="20"/>
                <w:szCs w:val="20"/>
              </w:rPr>
            </w:pPr>
            <w:r w:rsidRPr="00407FF0">
              <w:rPr>
                <w:sz w:val="20"/>
                <w:szCs w:val="20"/>
              </w:rPr>
              <w:t>73,5</w:t>
            </w:r>
            <w:r w:rsidRPr="00407FF0">
              <w:rPr>
                <w:rStyle w:val="Odwoanieprzypisudolnego"/>
                <w:sz w:val="20"/>
                <w:szCs w:val="20"/>
              </w:rPr>
              <w:footnoteReference w:id="54"/>
            </w:r>
          </w:p>
          <w:p w14:paraId="66AC3A51" w14:textId="77777777" w:rsidR="00EE5073" w:rsidRPr="00407FF0" w:rsidRDefault="00EE5073" w:rsidP="00407FF0">
            <w:pPr>
              <w:spacing w:after="0" w:line="240" w:lineRule="auto"/>
              <w:jc w:val="center"/>
              <w:rPr>
                <w:b/>
                <w:sz w:val="20"/>
                <w:szCs w:val="20"/>
              </w:rPr>
            </w:pPr>
            <w:r w:rsidRPr="00407FF0">
              <w:rPr>
                <w:sz w:val="20"/>
                <w:szCs w:val="20"/>
              </w:rPr>
              <w:t>(2016)</w:t>
            </w:r>
          </w:p>
        </w:tc>
        <w:tc>
          <w:tcPr>
            <w:tcW w:w="772" w:type="pct"/>
            <w:shd w:val="clear" w:color="auto" w:fill="auto"/>
            <w:vAlign w:val="center"/>
          </w:tcPr>
          <w:p w14:paraId="784623DE" w14:textId="77777777" w:rsidR="00EE5073" w:rsidRPr="00407FF0" w:rsidRDefault="00EE5073" w:rsidP="00407FF0">
            <w:pPr>
              <w:spacing w:after="0" w:line="240" w:lineRule="auto"/>
              <w:jc w:val="center"/>
              <w:rPr>
                <w:sz w:val="20"/>
                <w:szCs w:val="20"/>
              </w:rPr>
            </w:pPr>
            <w:r w:rsidRPr="00407FF0">
              <w:rPr>
                <w:sz w:val="20"/>
                <w:szCs w:val="20"/>
              </w:rPr>
              <w:t>75,0</w:t>
            </w:r>
          </w:p>
        </w:tc>
        <w:tc>
          <w:tcPr>
            <w:tcW w:w="849" w:type="pct"/>
            <w:shd w:val="clear" w:color="auto" w:fill="auto"/>
            <w:tcMar>
              <w:top w:w="15" w:type="dxa"/>
              <w:left w:w="108" w:type="dxa"/>
              <w:bottom w:w="0" w:type="dxa"/>
              <w:right w:w="108" w:type="dxa"/>
            </w:tcMar>
            <w:vAlign w:val="center"/>
          </w:tcPr>
          <w:p w14:paraId="35DAF1D0" w14:textId="77777777" w:rsidR="00EE5073" w:rsidRPr="00407FF0" w:rsidRDefault="00EE5073" w:rsidP="00407FF0">
            <w:pPr>
              <w:spacing w:after="0" w:line="240" w:lineRule="auto"/>
              <w:jc w:val="center"/>
              <w:rPr>
                <w:sz w:val="20"/>
                <w:szCs w:val="20"/>
              </w:rPr>
            </w:pPr>
            <w:r w:rsidRPr="00407FF0">
              <w:rPr>
                <w:sz w:val="20"/>
                <w:szCs w:val="20"/>
              </w:rPr>
              <w:t>86,0</w:t>
            </w:r>
          </w:p>
        </w:tc>
      </w:tr>
      <w:tr w:rsidR="00EE5073" w:rsidRPr="00407FF0" w14:paraId="17151CF3" w14:textId="77777777" w:rsidTr="004805EF">
        <w:trPr>
          <w:trHeight w:val="320"/>
        </w:trPr>
        <w:tc>
          <w:tcPr>
            <w:tcW w:w="1928" w:type="pct"/>
            <w:shd w:val="clear" w:color="auto" w:fill="auto"/>
            <w:tcMar>
              <w:top w:w="15" w:type="dxa"/>
              <w:left w:w="108" w:type="dxa"/>
              <w:bottom w:w="0" w:type="dxa"/>
              <w:right w:w="108" w:type="dxa"/>
            </w:tcMar>
          </w:tcPr>
          <w:p w14:paraId="3B81AF8F" w14:textId="77777777" w:rsidR="00EE5073" w:rsidRPr="00407FF0" w:rsidRDefault="00EE5073" w:rsidP="00EE5073">
            <w:pPr>
              <w:spacing w:after="0" w:line="240" w:lineRule="auto"/>
              <w:rPr>
                <w:sz w:val="20"/>
                <w:szCs w:val="20"/>
              </w:rPr>
            </w:pPr>
            <w:r w:rsidRPr="00407FF0">
              <w:rPr>
                <w:sz w:val="20"/>
                <w:szCs w:val="20"/>
              </w:rPr>
              <w:t>wskaźnik jakości powietrza</w:t>
            </w:r>
            <w:r w:rsidR="00251668">
              <w:rPr>
                <w:rStyle w:val="Odwoanieprzypisudolnego"/>
                <w:sz w:val="20"/>
                <w:szCs w:val="20"/>
              </w:rPr>
              <w:footnoteReference w:id="55"/>
            </w:r>
          </w:p>
        </w:tc>
        <w:tc>
          <w:tcPr>
            <w:tcW w:w="769" w:type="pct"/>
            <w:shd w:val="clear" w:color="auto" w:fill="auto"/>
            <w:tcMar>
              <w:top w:w="15" w:type="dxa"/>
              <w:left w:w="108" w:type="dxa"/>
              <w:bottom w:w="0" w:type="dxa"/>
              <w:right w:w="108" w:type="dxa"/>
            </w:tcMar>
            <w:vAlign w:val="center"/>
          </w:tcPr>
          <w:p w14:paraId="7938E593"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6CC366F" w14:textId="77777777" w:rsidR="00EE5073" w:rsidRPr="00407FF0" w:rsidRDefault="00EE5073" w:rsidP="00407FF0">
            <w:pPr>
              <w:spacing w:after="0" w:line="240" w:lineRule="auto"/>
              <w:jc w:val="center"/>
              <w:rPr>
                <w:sz w:val="20"/>
                <w:szCs w:val="20"/>
              </w:rPr>
            </w:pPr>
            <w:r w:rsidRPr="00407FF0">
              <w:rPr>
                <w:sz w:val="20"/>
                <w:szCs w:val="20"/>
              </w:rPr>
              <w:t>76,09</w:t>
            </w:r>
          </w:p>
          <w:p w14:paraId="335107E2" w14:textId="77777777" w:rsidR="00EE5073" w:rsidRPr="00407FF0" w:rsidRDefault="00EE5073" w:rsidP="00407FF0">
            <w:pPr>
              <w:spacing w:after="0" w:line="240" w:lineRule="auto"/>
              <w:jc w:val="center"/>
              <w:rPr>
                <w:b/>
                <w:sz w:val="20"/>
                <w:szCs w:val="20"/>
              </w:rPr>
            </w:pPr>
            <w:r w:rsidRPr="00407FF0">
              <w:rPr>
                <w:sz w:val="20"/>
                <w:szCs w:val="20"/>
              </w:rPr>
              <w:t>(2016)</w:t>
            </w:r>
          </w:p>
        </w:tc>
        <w:tc>
          <w:tcPr>
            <w:tcW w:w="772" w:type="pct"/>
            <w:shd w:val="clear" w:color="auto" w:fill="auto"/>
            <w:vAlign w:val="center"/>
          </w:tcPr>
          <w:p w14:paraId="46A82E7C" w14:textId="77777777" w:rsidR="00EE5073" w:rsidRPr="00407FF0" w:rsidRDefault="00EE5073" w:rsidP="00407FF0">
            <w:pPr>
              <w:spacing w:after="0" w:line="240" w:lineRule="auto"/>
              <w:jc w:val="center"/>
              <w:rPr>
                <w:sz w:val="20"/>
                <w:szCs w:val="20"/>
              </w:rPr>
            </w:pPr>
            <w:r w:rsidRPr="00407FF0">
              <w:rPr>
                <w:sz w:val="20"/>
                <w:szCs w:val="20"/>
              </w:rPr>
              <w:t>21,7</w:t>
            </w:r>
          </w:p>
        </w:tc>
        <w:tc>
          <w:tcPr>
            <w:tcW w:w="849" w:type="pct"/>
            <w:shd w:val="clear" w:color="auto" w:fill="auto"/>
            <w:tcMar>
              <w:top w:w="15" w:type="dxa"/>
              <w:left w:w="108" w:type="dxa"/>
              <w:bottom w:w="0" w:type="dxa"/>
              <w:right w:w="108" w:type="dxa"/>
            </w:tcMar>
            <w:vAlign w:val="center"/>
          </w:tcPr>
          <w:p w14:paraId="3D0C2C87" w14:textId="77777777" w:rsidR="00EE5073" w:rsidRPr="00407FF0" w:rsidRDefault="00EE5073" w:rsidP="00407FF0">
            <w:pPr>
              <w:spacing w:after="0" w:line="240" w:lineRule="auto"/>
              <w:jc w:val="center"/>
              <w:rPr>
                <w:sz w:val="20"/>
                <w:szCs w:val="20"/>
              </w:rPr>
            </w:pPr>
            <w:r w:rsidRPr="00407FF0">
              <w:rPr>
                <w:sz w:val="20"/>
                <w:szCs w:val="20"/>
              </w:rPr>
              <w:t>0</w:t>
            </w:r>
          </w:p>
        </w:tc>
      </w:tr>
      <w:tr w:rsidR="00EE5073" w:rsidRPr="00407FF0" w14:paraId="47879802" w14:textId="77777777" w:rsidTr="004805EF">
        <w:trPr>
          <w:trHeight w:val="320"/>
        </w:trPr>
        <w:tc>
          <w:tcPr>
            <w:tcW w:w="1928" w:type="pct"/>
            <w:shd w:val="clear" w:color="auto" w:fill="auto"/>
            <w:tcMar>
              <w:top w:w="15" w:type="dxa"/>
              <w:left w:w="108" w:type="dxa"/>
              <w:bottom w:w="0" w:type="dxa"/>
              <w:right w:w="108" w:type="dxa"/>
            </w:tcMar>
          </w:tcPr>
          <w:p w14:paraId="20044AF4" w14:textId="77777777" w:rsidR="00EE5073" w:rsidRPr="00407FF0" w:rsidRDefault="00EE5073" w:rsidP="00EE5073">
            <w:pPr>
              <w:spacing w:after="0" w:line="240" w:lineRule="auto"/>
              <w:rPr>
                <w:sz w:val="20"/>
                <w:szCs w:val="20"/>
              </w:rPr>
            </w:pPr>
            <w:r w:rsidRPr="00407FF0">
              <w:rPr>
                <w:sz w:val="20"/>
                <w:szCs w:val="20"/>
              </w:rPr>
              <w:t>wartość Krajowego Celu Redukcji Narażenia na pył PM2,5</w:t>
            </w:r>
          </w:p>
          <w:p w14:paraId="5FBC40B7" w14:textId="77777777" w:rsidR="00EE5073" w:rsidRPr="00407FF0" w:rsidRDefault="00EE5073" w:rsidP="00EE5073">
            <w:pPr>
              <w:spacing w:after="0" w:line="240" w:lineRule="auto"/>
              <w:rPr>
                <w:sz w:val="20"/>
                <w:szCs w:val="20"/>
              </w:rPr>
            </w:pPr>
          </w:p>
          <w:p w14:paraId="540B90A9" w14:textId="77777777" w:rsidR="00EE5073" w:rsidRPr="00407FF0" w:rsidRDefault="00EE5073" w:rsidP="00EE5073">
            <w:pPr>
              <w:spacing w:after="0" w:line="240" w:lineRule="auto"/>
              <w:rPr>
                <w:b/>
                <w:sz w:val="20"/>
                <w:szCs w:val="20"/>
              </w:rPr>
            </w:pPr>
          </w:p>
        </w:tc>
        <w:tc>
          <w:tcPr>
            <w:tcW w:w="769" w:type="pct"/>
            <w:shd w:val="clear" w:color="auto" w:fill="auto"/>
            <w:tcMar>
              <w:top w:w="15" w:type="dxa"/>
              <w:left w:w="108" w:type="dxa"/>
              <w:bottom w:w="0" w:type="dxa"/>
              <w:right w:w="108" w:type="dxa"/>
            </w:tcMar>
            <w:vAlign w:val="center"/>
          </w:tcPr>
          <w:p w14:paraId="5AB9779D" w14:textId="77777777" w:rsidR="00EE5073" w:rsidRPr="00407FF0" w:rsidRDefault="00EE5073" w:rsidP="00407FF0">
            <w:pPr>
              <w:spacing w:after="0" w:line="240" w:lineRule="auto"/>
              <w:jc w:val="center"/>
              <w:rPr>
                <w:sz w:val="20"/>
                <w:szCs w:val="20"/>
              </w:rPr>
            </w:pPr>
            <w:r w:rsidRPr="00407FF0">
              <w:rPr>
                <w:sz w:val="20"/>
                <w:szCs w:val="20"/>
              </w:rPr>
              <w:t>µg/m</w:t>
            </w:r>
            <w:r w:rsidRPr="00407FF0">
              <w:rPr>
                <w:sz w:val="20"/>
                <w:szCs w:val="20"/>
                <w:vertAlign w:val="superscript"/>
              </w:rPr>
              <w:t>3</w:t>
            </w:r>
          </w:p>
        </w:tc>
        <w:tc>
          <w:tcPr>
            <w:tcW w:w="682" w:type="pct"/>
            <w:shd w:val="clear" w:color="auto" w:fill="auto"/>
            <w:tcMar>
              <w:top w:w="15" w:type="dxa"/>
              <w:left w:w="108" w:type="dxa"/>
              <w:bottom w:w="0" w:type="dxa"/>
              <w:right w:w="108" w:type="dxa"/>
            </w:tcMar>
            <w:vAlign w:val="center"/>
          </w:tcPr>
          <w:p w14:paraId="182EA22C" w14:textId="77777777" w:rsidR="00EE5073" w:rsidRPr="00407FF0" w:rsidRDefault="00EE5073" w:rsidP="00407FF0">
            <w:pPr>
              <w:spacing w:after="0" w:line="240" w:lineRule="auto"/>
              <w:jc w:val="center"/>
              <w:rPr>
                <w:sz w:val="20"/>
                <w:szCs w:val="20"/>
              </w:rPr>
            </w:pPr>
            <w:r w:rsidRPr="00407FF0">
              <w:rPr>
                <w:sz w:val="20"/>
                <w:szCs w:val="20"/>
              </w:rPr>
              <w:t>18</w:t>
            </w:r>
          </w:p>
        </w:tc>
        <w:tc>
          <w:tcPr>
            <w:tcW w:w="772" w:type="pct"/>
            <w:shd w:val="clear" w:color="auto" w:fill="auto"/>
            <w:vAlign w:val="center"/>
          </w:tcPr>
          <w:p w14:paraId="5010272F" w14:textId="77777777" w:rsidR="00EE5073" w:rsidRPr="00407FF0" w:rsidRDefault="00EE5073" w:rsidP="00407FF0">
            <w:pPr>
              <w:spacing w:after="0" w:line="240" w:lineRule="auto"/>
              <w:jc w:val="center"/>
              <w:rPr>
                <w:sz w:val="20"/>
                <w:szCs w:val="20"/>
              </w:rPr>
            </w:pPr>
            <w:r w:rsidRPr="00407FF0">
              <w:rPr>
                <w:sz w:val="20"/>
                <w:szCs w:val="20"/>
              </w:rPr>
              <w:t>18</w:t>
            </w:r>
          </w:p>
        </w:tc>
        <w:tc>
          <w:tcPr>
            <w:tcW w:w="849" w:type="pct"/>
            <w:shd w:val="clear" w:color="auto" w:fill="auto"/>
            <w:tcMar>
              <w:top w:w="15" w:type="dxa"/>
              <w:left w:w="108" w:type="dxa"/>
              <w:bottom w:w="0" w:type="dxa"/>
              <w:right w:w="108" w:type="dxa"/>
            </w:tcMar>
            <w:vAlign w:val="center"/>
          </w:tcPr>
          <w:p w14:paraId="16BC0E91" w14:textId="77777777" w:rsidR="00EE5073" w:rsidRPr="00407FF0" w:rsidRDefault="00EE5073" w:rsidP="00407FF0">
            <w:pPr>
              <w:spacing w:after="0" w:line="240" w:lineRule="auto"/>
              <w:jc w:val="center"/>
              <w:rPr>
                <w:sz w:val="20"/>
                <w:szCs w:val="20"/>
              </w:rPr>
            </w:pPr>
            <w:r w:rsidRPr="00407FF0">
              <w:rPr>
                <w:sz w:val="20"/>
                <w:szCs w:val="20"/>
              </w:rPr>
              <w:t>18</w:t>
            </w:r>
          </w:p>
        </w:tc>
      </w:tr>
      <w:tr w:rsidR="00EE5073" w:rsidRPr="00407FF0" w14:paraId="247EA961" w14:textId="77777777" w:rsidTr="004805EF">
        <w:trPr>
          <w:trHeight w:val="320"/>
        </w:trPr>
        <w:tc>
          <w:tcPr>
            <w:tcW w:w="1928" w:type="pct"/>
            <w:shd w:val="clear" w:color="auto" w:fill="auto"/>
            <w:tcMar>
              <w:top w:w="15" w:type="dxa"/>
              <w:left w:w="108" w:type="dxa"/>
              <w:bottom w:w="0" w:type="dxa"/>
              <w:right w:w="108" w:type="dxa"/>
            </w:tcMar>
          </w:tcPr>
          <w:p w14:paraId="37DF5B92" w14:textId="77777777" w:rsidR="00EE5073" w:rsidRPr="00407FF0" w:rsidRDefault="00EE5073" w:rsidP="00EE5073">
            <w:pPr>
              <w:spacing w:after="0" w:line="240" w:lineRule="auto"/>
              <w:rPr>
                <w:sz w:val="20"/>
                <w:szCs w:val="20"/>
              </w:rPr>
            </w:pPr>
            <w:r w:rsidRPr="00407FF0">
              <w:rPr>
                <w:sz w:val="20"/>
                <w:szCs w:val="20"/>
              </w:rPr>
              <w:lastRenderedPageBreak/>
              <w:t>liczba aglomeracji i miast powyżej 100 tys. mieszkańców, w których wartość wskaźnika średniego narażenia nie przekracza pułapu stężenia ekspozycji na pył PM2,5 na poziomie 20 µg/m3</w:t>
            </w:r>
          </w:p>
          <w:p w14:paraId="0EC8B786" w14:textId="77777777" w:rsidR="00EE5073" w:rsidRPr="00407FF0" w:rsidRDefault="00EE5073" w:rsidP="00EE5073">
            <w:pPr>
              <w:spacing w:after="0" w:line="240" w:lineRule="auto"/>
              <w:rPr>
                <w:sz w:val="20"/>
                <w:szCs w:val="20"/>
              </w:rPr>
            </w:pPr>
          </w:p>
          <w:p w14:paraId="45354E18" w14:textId="77777777" w:rsidR="00EE5073" w:rsidRPr="00407FF0" w:rsidRDefault="00EE5073" w:rsidP="00EE5073">
            <w:pPr>
              <w:spacing w:after="0" w:line="240" w:lineRule="auto"/>
              <w:rPr>
                <w:sz w:val="20"/>
                <w:szCs w:val="20"/>
              </w:rPr>
            </w:pPr>
          </w:p>
        </w:tc>
        <w:tc>
          <w:tcPr>
            <w:tcW w:w="769" w:type="pct"/>
            <w:shd w:val="clear" w:color="auto" w:fill="auto"/>
            <w:tcMar>
              <w:top w:w="15" w:type="dxa"/>
              <w:left w:w="108" w:type="dxa"/>
              <w:bottom w:w="0" w:type="dxa"/>
              <w:right w:w="108" w:type="dxa"/>
            </w:tcMar>
            <w:vAlign w:val="center"/>
          </w:tcPr>
          <w:p w14:paraId="2901D453" w14:textId="77777777" w:rsidR="00EE5073" w:rsidRPr="00407FF0" w:rsidRDefault="00EE5073" w:rsidP="00407FF0">
            <w:pPr>
              <w:spacing w:after="0" w:line="240" w:lineRule="auto"/>
              <w:jc w:val="center"/>
              <w:rPr>
                <w:sz w:val="20"/>
                <w:szCs w:val="20"/>
              </w:rPr>
            </w:pPr>
            <w:r w:rsidRPr="00407FF0">
              <w:rPr>
                <w:sz w:val="20"/>
                <w:szCs w:val="20"/>
              </w:rPr>
              <w:t>szt.</w:t>
            </w:r>
          </w:p>
        </w:tc>
        <w:tc>
          <w:tcPr>
            <w:tcW w:w="682" w:type="pct"/>
            <w:shd w:val="clear" w:color="auto" w:fill="auto"/>
            <w:tcMar>
              <w:top w:w="15" w:type="dxa"/>
              <w:left w:w="108" w:type="dxa"/>
              <w:bottom w:w="0" w:type="dxa"/>
              <w:right w:w="108" w:type="dxa"/>
            </w:tcMar>
            <w:vAlign w:val="center"/>
          </w:tcPr>
          <w:p w14:paraId="463B3351" w14:textId="77777777" w:rsidR="00EE5073" w:rsidRPr="00407FF0" w:rsidRDefault="00EE5073" w:rsidP="00407FF0">
            <w:pPr>
              <w:spacing w:after="0" w:line="240" w:lineRule="auto"/>
              <w:jc w:val="center"/>
              <w:rPr>
                <w:sz w:val="20"/>
                <w:szCs w:val="20"/>
              </w:rPr>
            </w:pPr>
            <w:r w:rsidRPr="00407FF0">
              <w:rPr>
                <w:sz w:val="20"/>
                <w:szCs w:val="20"/>
              </w:rPr>
              <w:t>11</w:t>
            </w:r>
          </w:p>
        </w:tc>
        <w:tc>
          <w:tcPr>
            <w:tcW w:w="772" w:type="pct"/>
            <w:shd w:val="clear" w:color="auto" w:fill="auto"/>
            <w:vAlign w:val="center"/>
          </w:tcPr>
          <w:p w14:paraId="682C88FC" w14:textId="77777777" w:rsidR="00EE5073" w:rsidRPr="00407FF0" w:rsidRDefault="00EE5073" w:rsidP="00407FF0">
            <w:pPr>
              <w:spacing w:after="0" w:line="240" w:lineRule="auto"/>
              <w:jc w:val="center"/>
              <w:rPr>
                <w:sz w:val="20"/>
                <w:szCs w:val="20"/>
              </w:rPr>
            </w:pPr>
            <w:r w:rsidRPr="00407FF0">
              <w:rPr>
                <w:sz w:val="20"/>
                <w:szCs w:val="20"/>
              </w:rPr>
              <w:t>20</w:t>
            </w:r>
          </w:p>
        </w:tc>
        <w:tc>
          <w:tcPr>
            <w:tcW w:w="849" w:type="pct"/>
            <w:shd w:val="clear" w:color="auto" w:fill="auto"/>
            <w:tcMar>
              <w:top w:w="15" w:type="dxa"/>
              <w:left w:w="108" w:type="dxa"/>
              <w:bottom w:w="0" w:type="dxa"/>
              <w:right w:w="108" w:type="dxa"/>
            </w:tcMar>
            <w:vAlign w:val="center"/>
          </w:tcPr>
          <w:p w14:paraId="0F900E3B" w14:textId="77777777" w:rsidR="00EE5073" w:rsidRPr="00407FF0" w:rsidRDefault="00EE5073" w:rsidP="00407FF0">
            <w:pPr>
              <w:spacing w:after="0" w:line="240" w:lineRule="auto"/>
              <w:jc w:val="center"/>
              <w:rPr>
                <w:sz w:val="20"/>
                <w:szCs w:val="20"/>
              </w:rPr>
            </w:pPr>
            <w:r w:rsidRPr="00407FF0">
              <w:rPr>
                <w:sz w:val="20"/>
                <w:szCs w:val="20"/>
              </w:rPr>
              <w:t>30</w:t>
            </w:r>
          </w:p>
        </w:tc>
      </w:tr>
      <w:tr w:rsidR="00EE5073" w:rsidRPr="00407FF0" w14:paraId="53669BD4" w14:textId="77777777" w:rsidTr="004805EF">
        <w:trPr>
          <w:trHeight w:val="320"/>
        </w:trPr>
        <w:tc>
          <w:tcPr>
            <w:tcW w:w="1928" w:type="pct"/>
            <w:shd w:val="clear" w:color="auto" w:fill="auto"/>
            <w:tcMar>
              <w:top w:w="15" w:type="dxa"/>
              <w:left w:w="108" w:type="dxa"/>
              <w:bottom w:w="0" w:type="dxa"/>
              <w:right w:w="108" w:type="dxa"/>
            </w:tcMar>
          </w:tcPr>
          <w:p w14:paraId="2A34ADB4" w14:textId="77777777" w:rsidR="00EE5073" w:rsidRPr="00407FF0" w:rsidRDefault="00EE5073" w:rsidP="00EE5073">
            <w:pPr>
              <w:spacing w:after="0" w:line="240" w:lineRule="auto"/>
              <w:rPr>
                <w:sz w:val="20"/>
                <w:szCs w:val="20"/>
              </w:rPr>
            </w:pPr>
            <w:r w:rsidRPr="00407FF0">
              <w:rPr>
                <w:sz w:val="20"/>
                <w:szCs w:val="20"/>
              </w:rPr>
              <w:t>u</w:t>
            </w:r>
            <w:r w:rsidR="00563C8F">
              <w:rPr>
                <w:sz w:val="20"/>
                <w:szCs w:val="20"/>
              </w:rPr>
              <w:t>dział obszarów zdegradowanych w </w:t>
            </w:r>
            <w:r w:rsidRPr="00407FF0">
              <w:rPr>
                <w:sz w:val="20"/>
                <w:szCs w:val="20"/>
              </w:rPr>
              <w:t>ogólnej powierzchni kraju</w:t>
            </w:r>
          </w:p>
        </w:tc>
        <w:tc>
          <w:tcPr>
            <w:tcW w:w="769" w:type="pct"/>
            <w:shd w:val="clear" w:color="auto" w:fill="auto"/>
            <w:tcMar>
              <w:top w:w="15" w:type="dxa"/>
              <w:left w:w="108" w:type="dxa"/>
              <w:bottom w:w="0" w:type="dxa"/>
              <w:right w:w="108" w:type="dxa"/>
            </w:tcMar>
            <w:vAlign w:val="center"/>
          </w:tcPr>
          <w:p w14:paraId="41F8A67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7B16CF0F" w14:textId="77777777" w:rsidR="004805EF" w:rsidRDefault="00EE5073" w:rsidP="00407FF0">
            <w:pPr>
              <w:spacing w:after="0" w:line="240" w:lineRule="auto"/>
              <w:jc w:val="center"/>
              <w:rPr>
                <w:sz w:val="20"/>
                <w:szCs w:val="20"/>
              </w:rPr>
            </w:pPr>
            <w:r w:rsidRPr="00407FF0">
              <w:rPr>
                <w:sz w:val="20"/>
                <w:szCs w:val="20"/>
              </w:rPr>
              <w:t xml:space="preserve">0,203 </w:t>
            </w:r>
          </w:p>
          <w:p w14:paraId="35127C9E"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21439124" w14:textId="77777777" w:rsidR="00EE5073" w:rsidRPr="00407FF0" w:rsidRDefault="00EE5073"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3823E074" w14:textId="77777777" w:rsidR="00EE5073" w:rsidRPr="00407FF0" w:rsidRDefault="00EE5073" w:rsidP="00407FF0">
            <w:pPr>
              <w:spacing w:after="0" w:line="240" w:lineRule="auto"/>
              <w:jc w:val="center"/>
              <w:rPr>
                <w:sz w:val="20"/>
                <w:szCs w:val="20"/>
              </w:rPr>
            </w:pPr>
          </w:p>
        </w:tc>
      </w:tr>
      <w:tr w:rsidR="00407FF0" w:rsidRPr="00407FF0" w14:paraId="7D45802A" w14:textId="77777777" w:rsidTr="00E15A9A">
        <w:trPr>
          <w:trHeight w:val="320"/>
        </w:trPr>
        <w:tc>
          <w:tcPr>
            <w:tcW w:w="5000" w:type="pct"/>
            <w:gridSpan w:val="5"/>
            <w:shd w:val="clear" w:color="auto" w:fill="A6A6A6" w:themeFill="background1" w:themeFillShade="A6"/>
            <w:tcMar>
              <w:top w:w="15" w:type="dxa"/>
              <w:left w:w="108" w:type="dxa"/>
              <w:bottom w:w="0" w:type="dxa"/>
              <w:right w:w="108" w:type="dxa"/>
            </w:tcMar>
          </w:tcPr>
          <w:p w14:paraId="2274FE1E" w14:textId="77777777" w:rsidR="00407FF0" w:rsidRPr="00407FF0" w:rsidRDefault="00407FF0" w:rsidP="00407FF0">
            <w:pPr>
              <w:spacing w:after="0" w:line="240" w:lineRule="auto"/>
              <w:jc w:val="center"/>
              <w:rPr>
                <w:sz w:val="20"/>
                <w:szCs w:val="20"/>
              </w:rPr>
            </w:pPr>
            <w:r w:rsidRPr="00E74725">
              <w:rPr>
                <w:b/>
              </w:rPr>
              <w:t>Cel:</w:t>
            </w:r>
            <w:r>
              <w:rPr>
                <w:b/>
              </w:rPr>
              <w:t xml:space="preserve"> </w:t>
            </w:r>
            <w:r w:rsidRPr="00425BE3">
              <w:rPr>
                <w:b/>
              </w:rPr>
              <w:t>Środowisko i gospodarka. Zrównoważone gospodarowanie zasobami środowiska</w:t>
            </w:r>
          </w:p>
        </w:tc>
      </w:tr>
      <w:tr w:rsidR="00EE5073" w:rsidRPr="00407FF0" w14:paraId="39E09AAB" w14:textId="77777777" w:rsidTr="004805EF">
        <w:trPr>
          <w:trHeight w:val="320"/>
        </w:trPr>
        <w:tc>
          <w:tcPr>
            <w:tcW w:w="1928" w:type="pct"/>
            <w:shd w:val="clear" w:color="auto" w:fill="auto"/>
            <w:tcMar>
              <w:top w:w="15" w:type="dxa"/>
              <w:left w:w="108" w:type="dxa"/>
              <w:bottom w:w="0" w:type="dxa"/>
              <w:right w:w="108" w:type="dxa"/>
            </w:tcMar>
          </w:tcPr>
          <w:p w14:paraId="6E52BF18" w14:textId="77777777" w:rsidR="00EE5073" w:rsidRPr="00407FF0" w:rsidRDefault="00EE5073" w:rsidP="00EE5073">
            <w:pPr>
              <w:spacing w:after="0" w:line="240" w:lineRule="auto"/>
              <w:rPr>
                <w:sz w:val="20"/>
                <w:szCs w:val="20"/>
              </w:rPr>
            </w:pPr>
            <w:r w:rsidRPr="00407FF0">
              <w:rPr>
                <w:sz w:val="20"/>
                <w:szCs w:val="20"/>
              </w:rPr>
              <w:t>lesistość kraju</w:t>
            </w:r>
          </w:p>
        </w:tc>
        <w:tc>
          <w:tcPr>
            <w:tcW w:w="769" w:type="pct"/>
            <w:shd w:val="clear" w:color="auto" w:fill="auto"/>
            <w:tcMar>
              <w:top w:w="15" w:type="dxa"/>
              <w:left w:w="108" w:type="dxa"/>
              <w:bottom w:w="0" w:type="dxa"/>
              <w:right w:w="108" w:type="dxa"/>
            </w:tcMar>
            <w:vAlign w:val="center"/>
          </w:tcPr>
          <w:p w14:paraId="7779F50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CB9EA62" w14:textId="77777777" w:rsidR="004805EF" w:rsidRDefault="00EE5073" w:rsidP="00407FF0">
            <w:pPr>
              <w:spacing w:after="0" w:line="240" w:lineRule="auto"/>
              <w:jc w:val="center"/>
              <w:rPr>
                <w:sz w:val="20"/>
                <w:szCs w:val="20"/>
              </w:rPr>
            </w:pPr>
            <w:r w:rsidRPr="00407FF0">
              <w:rPr>
                <w:sz w:val="20"/>
                <w:szCs w:val="20"/>
              </w:rPr>
              <w:t xml:space="preserve">29,5 </w:t>
            </w:r>
          </w:p>
          <w:p w14:paraId="2361672D"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6ABFFE50" w14:textId="77777777" w:rsidR="00EE5073" w:rsidRPr="00407FF0" w:rsidRDefault="00EE5073" w:rsidP="00407FF0">
            <w:pPr>
              <w:spacing w:after="0" w:line="240" w:lineRule="auto"/>
              <w:jc w:val="center"/>
              <w:rPr>
                <w:sz w:val="20"/>
                <w:szCs w:val="20"/>
              </w:rPr>
            </w:pPr>
            <w:r w:rsidRPr="00407FF0">
              <w:rPr>
                <w:sz w:val="20"/>
                <w:szCs w:val="20"/>
              </w:rPr>
              <w:t>30</w:t>
            </w:r>
          </w:p>
        </w:tc>
        <w:tc>
          <w:tcPr>
            <w:tcW w:w="849" w:type="pct"/>
            <w:shd w:val="clear" w:color="auto" w:fill="auto"/>
            <w:tcMar>
              <w:top w:w="15" w:type="dxa"/>
              <w:left w:w="108" w:type="dxa"/>
              <w:bottom w:w="0" w:type="dxa"/>
              <w:right w:w="108" w:type="dxa"/>
            </w:tcMar>
            <w:vAlign w:val="center"/>
          </w:tcPr>
          <w:p w14:paraId="628C4284" w14:textId="77777777" w:rsidR="00EE5073" w:rsidRPr="00407FF0" w:rsidRDefault="00EE5073" w:rsidP="00407FF0">
            <w:pPr>
              <w:spacing w:after="0" w:line="240" w:lineRule="auto"/>
              <w:jc w:val="center"/>
              <w:rPr>
                <w:sz w:val="20"/>
                <w:szCs w:val="20"/>
              </w:rPr>
            </w:pPr>
            <w:r w:rsidRPr="00407FF0">
              <w:rPr>
                <w:sz w:val="20"/>
                <w:szCs w:val="20"/>
              </w:rPr>
              <w:t>31</w:t>
            </w:r>
          </w:p>
        </w:tc>
      </w:tr>
      <w:tr w:rsidR="00EE5073" w:rsidRPr="00407FF0" w14:paraId="794726F2" w14:textId="77777777" w:rsidTr="004805EF">
        <w:trPr>
          <w:trHeight w:val="320"/>
        </w:trPr>
        <w:tc>
          <w:tcPr>
            <w:tcW w:w="1928" w:type="pct"/>
            <w:shd w:val="clear" w:color="auto" w:fill="auto"/>
            <w:tcMar>
              <w:top w:w="15" w:type="dxa"/>
              <w:left w:w="108" w:type="dxa"/>
              <w:bottom w:w="0" w:type="dxa"/>
              <w:right w:w="108" w:type="dxa"/>
            </w:tcMar>
          </w:tcPr>
          <w:p w14:paraId="789A6E5B" w14:textId="77777777" w:rsidR="00EE5073" w:rsidRPr="00407FF0" w:rsidRDefault="00EE5073" w:rsidP="00563C8F">
            <w:pPr>
              <w:autoSpaceDE w:val="0"/>
              <w:autoSpaceDN w:val="0"/>
              <w:adjustRightInd w:val="0"/>
              <w:spacing w:after="0" w:line="240" w:lineRule="auto"/>
              <w:rPr>
                <w:sz w:val="20"/>
                <w:szCs w:val="20"/>
              </w:rPr>
            </w:pPr>
            <w:r w:rsidRPr="00407FF0">
              <w:rPr>
                <w:sz w:val="20"/>
                <w:szCs w:val="20"/>
              </w:rPr>
              <w:t>postęp w kierunku zrównoważonej gospodarki leśnej</w:t>
            </w:r>
            <w:r w:rsidR="007E7E85">
              <w:rPr>
                <w:rStyle w:val="Odwoanieprzypisudolnego"/>
                <w:sz w:val="20"/>
                <w:szCs w:val="20"/>
              </w:rPr>
              <w:footnoteReference w:id="56"/>
            </w:r>
          </w:p>
        </w:tc>
        <w:tc>
          <w:tcPr>
            <w:tcW w:w="769" w:type="pct"/>
            <w:shd w:val="clear" w:color="auto" w:fill="auto"/>
            <w:tcMar>
              <w:top w:w="15" w:type="dxa"/>
              <w:left w:w="108" w:type="dxa"/>
              <w:bottom w:w="0" w:type="dxa"/>
              <w:right w:w="108" w:type="dxa"/>
            </w:tcMar>
            <w:vAlign w:val="center"/>
          </w:tcPr>
          <w:p w14:paraId="578889E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2C1F2BAD" w14:textId="77777777" w:rsidR="004805EF" w:rsidRDefault="00EE5073" w:rsidP="00407FF0">
            <w:pPr>
              <w:spacing w:after="0" w:line="240" w:lineRule="auto"/>
              <w:jc w:val="center"/>
              <w:rPr>
                <w:sz w:val="20"/>
                <w:szCs w:val="20"/>
              </w:rPr>
            </w:pPr>
            <w:r w:rsidRPr="00407FF0">
              <w:rPr>
                <w:sz w:val="20"/>
                <w:szCs w:val="20"/>
              </w:rPr>
              <w:t xml:space="preserve">74,5 </w:t>
            </w:r>
          </w:p>
          <w:p w14:paraId="42DB4DA3"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723E2C1F" w14:textId="77777777" w:rsidR="00EE5073" w:rsidRPr="00407FF0" w:rsidRDefault="00EE5073" w:rsidP="00407FF0">
            <w:pPr>
              <w:spacing w:after="0" w:line="240" w:lineRule="auto"/>
              <w:jc w:val="center"/>
              <w:rPr>
                <w:sz w:val="20"/>
                <w:szCs w:val="20"/>
              </w:rPr>
            </w:pPr>
            <w:r w:rsidRPr="00407FF0">
              <w:rPr>
                <w:sz w:val="20"/>
                <w:szCs w:val="20"/>
              </w:rPr>
              <w:t>81</w:t>
            </w:r>
          </w:p>
        </w:tc>
        <w:tc>
          <w:tcPr>
            <w:tcW w:w="849" w:type="pct"/>
            <w:shd w:val="clear" w:color="auto" w:fill="auto"/>
            <w:tcMar>
              <w:top w:w="15" w:type="dxa"/>
              <w:left w:w="108" w:type="dxa"/>
              <w:bottom w:w="0" w:type="dxa"/>
              <w:right w:w="108" w:type="dxa"/>
            </w:tcMar>
            <w:vAlign w:val="center"/>
          </w:tcPr>
          <w:p w14:paraId="562F8D28" w14:textId="77777777" w:rsidR="00EE5073" w:rsidRPr="00407FF0" w:rsidRDefault="00EE5073" w:rsidP="00407FF0">
            <w:pPr>
              <w:spacing w:after="0" w:line="240" w:lineRule="auto"/>
              <w:jc w:val="center"/>
              <w:rPr>
                <w:sz w:val="20"/>
                <w:szCs w:val="20"/>
              </w:rPr>
            </w:pPr>
            <w:r w:rsidRPr="00407FF0">
              <w:rPr>
                <w:sz w:val="20"/>
                <w:szCs w:val="20"/>
              </w:rPr>
              <w:t>88</w:t>
            </w:r>
          </w:p>
        </w:tc>
      </w:tr>
      <w:tr w:rsidR="00EE5073" w:rsidRPr="00407FF0" w14:paraId="3BC7037C" w14:textId="77777777" w:rsidTr="004805EF">
        <w:trPr>
          <w:trHeight w:val="320"/>
        </w:trPr>
        <w:tc>
          <w:tcPr>
            <w:tcW w:w="1928" w:type="pct"/>
            <w:shd w:val="clear" w:color="auto" w:fill="auto"/>
            <w:tcMar>
              <w:top w:w="15" w:type="dxa"/>
              <w:left w:w="108" w:type="dxa"/>
              <w:bottom w:w="0" w:type="dxa"/>
              <w:right w:w="108" w:type="dxa"/>
            </w:tcMar>
          </w:tcPr>
          <w:p w14:paraId="1417DF42"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procent obszarów Natura 2000</w:t>
            </w:r>
          </w:p>
          <w:p w14:paraId="72DCA653"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posiadających planistyczne instrumenty</w:t>
            </w:r>
          </w:p>
          <w:p w14:paraId="15E5C151" w14:textId="1A8369F4" w:rsidR="00EE5073" w:rsidRPr="00407FF0" w:rsidRDefault="00EE5073" w:rsidP="00EE5073">
            <w:pPr>
              <w:spacing w:after="0" w:line="240" w:lineRule="auto"/>
              <w:rPr>
                <w:sz w:val="20"/>
                <w:szCs w:val="20"/>
              </w:rPr>
            </w:pPr>
            <w:r w:rsidRPr="00407FF0">
              <w:rPr>
                <w:rFonts w:cs="DINPro"/>
                <w:sz w:val="20"/>
                <w:szCs w:val="20"/>
                <w:lang w:eastAsia="pl-PL"/>
              </w:rPr>
              <w:t>zarządzania</w:t>
            </w:r>
            <w:r w:rsidR="0029595D">
              <w:rPr>
                <w:rStyle w:val="Odwoanieprzypisudolnego"/>
                <w:rFonts w:cs="DINPro"/>
                <w:sz w:val="20"/>
                <w:szCs w:val="20"/>
                <w:lang w:eastAsia="pl-PL"/>
              </w:rPr>
              <w:footnoteReference w:id="57"/>
            </w:r>
          </w:p>
        </w:tc>
        <w:tc>
          <w:tcPr>
            <w:tcW w:w="769" w:type="pct"/>
            <w:shd w:val="clear" w:color="auto" w:fill="auto"/>
            <w:tcMar>
              <w:top w:w="15" w:type="dxa"/>
              <w:left w:w="108" w:type="dxa"/>
              <w:bottom w:w="0" w:type="dxa"/>
              <w:right w:w="108" w:type="dxa"/>
            </w:tcMar>
            <w:vAlign w:val="center"/>
          </w:tcPr>
          <w:p w14:paraId="2A3605BC"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7586D7CF" w14:textId="71D425F9" w:rsidR="00E15A9A" w:rsidRDefault="005C1632" w:rsidP="00407FF0">
            <w:pPr>
              <w:spacing w:after="0" w:line="240" w:lineRule="auto"/>
              <w:jc w:val="center"/>
              <w:rPr>
                <w:sz w:val="20"/>
                <w:szCs w:val="20"/>
              </w:rPr>
            </w:pPr>
            <w:r>
              <w:rPr>
                <w:sz w:val="20"/>
                <w:szCs w:val="20"/>
              </w:rPr>
              <w:t>50,76</w:t>
            </w:r>
            <w:r w:rsidRPr="00E15A9A">
              <w:rPr>
                <w:sz w:val="20"/>
                <w:szCs w:val="20"/>
              </w:rPr>
              <w:t xml:space="preserve"> </w:t>
            </w:r>
          </w:p>
          <w:p w14:paraId="51120A39" w14:textId="77777777" w:rsidR="00EE5073" w:rsidRPr="00407FF0" w:rsidRDefault="00E15A9A" w:rsidP="00407FF0">
            <w:pPr>
              <w:spacing w:after="0" w:line="240" w:lineRule="auto"/>
              <w:jc w:val="center"/>
              <w:rPr>
                <w:sz w:val="20"/>
                <w:szCs w:val="20"/>
              </w:rPr>
            </w:pPr>
            <w:r w:rsidRPr="00E15A9A">
              <w:rPr>
                <w:sz w:val="20"/>
                <w:szCs w:val="20"/>
              </w:rPr>
              <w:t>(2016)</w:t>
            </w:r>
          </w:p>
        </w:tc>
        <w:tc>
          <w:tcPr>
            <w:tcW w:w="772" w:type="pct"/>
            <w:shd w:val="clear" w:color="auto" w:fill="auto"/>
            <w:vAlign w:val="center"/>
          </w:tcPr>
          <w:p w14:paraId="3C1F0772" w14:textId="4F9738DF" w:rsidR="00EE5073" w:rsidRPr="00407FF0" w:rsidRDefault="0029595D" w:rsidP="00407FF0">
            <w:pPr>
              <w:spacing w:after="0" w:line="240" w:lineRule="auto"/>
              <w:jc w:val="center"/>
              <w:rPr>
                <w:sz w:val="20"/>
                <w:szCs w:val="20"/>
              </w:rPr>
            </w:pPr>
            <w:r>
              <w:rPr>
                <w:sz w:val="20"/>
                <w:szCs w:val="20"/>
              </w:rPr>
              <w:t>60</w:t>
            </w:r>
          </w:p>
        </w:tc>
        <w:tc>
          <w:tcPr>
            <w:tcW w:w="849" w:type="pct"/>
            <w:shd w:val="clear" w:color="auto" w:fill="auto"/>
            <w:tcMar>
              <w:top w:w="15" w:type="dxa"/>
              <w:left w:w="108" w:type="dxa"/>
              <w:bottom w:w="0" w:type="dxa"/>
              <w:right w:w="108" w:type="dxa"/>
            </w:tcMar>
            <w:vAlign w:val="center"/>
          </w:tcPr>
          <w:p w14:paraId="0D6D78FC" w14:textId="77777777" w:rsidR="00EE5073" w:rsidRPr="00407FF0" w:rsidRDefault="00EE5073" w:rsidP="00407FF0">
            <w:pPr>
              <w:spacing w:after="0" w:line="240" w:lineRule="auto"/>
              <w:jc w:val="center"/>
              <w:rPr>
                <w:sz w:val="20"/>
                <w:szCs w:val="20"/>
              </w:rPr>
            </w:pPr>
            <w:r w:rsidRPr="00407FF0">
              <w:rPr>
                <w:sz w:val="20"/>
                <w:szCs w:val="20"/>
              </w:rPr>
              <w:t>100</w:t>
            </w:r>
          </w:p>
        </w:tc>
      </w:tr>
      <w:tr w:rsidR="00EE5073" w:rsidRPr="00407FF0" w14:paraId="00793CBF" w14:textId="77777777" w:rsidTr="004805EF">
        <w:trPr>
          <w:trHeight w:val="320"/>
        </w:trPr>
        <w:tc>
          <w:tcPr>
            <w:tcW w:w="1928" w:type="pct"/>
            <w:shd w:val="clear" w:color="auto" w:fill="auto"/>
            <w:tcMar>
              <w:top w:w="15" w:type="dxa"/>
              <w:left w:w="108" w:type="dxa"/>
              <w:bottom w:w="0" w:type="dxa"/>
              <w:right w:w="108" w:type="dxa"/>
            </w:tcMar>
          </w:tcPr>
          <w:p w14:paraId="5CDD7EC4" w14:textId="77777777" w:rsidR="00EE5073" w:rsidRPr="00407FF0" w:rsidRDefault="00E15A9A" w:rsidP="00E15A9A">
            <w:pPr>
              <w:spacing w:after="0" w:line="240" w:lineRule="auto"/>
              <w:rPr>
                <w:rFonts w:cs="DINPro"/>
                <w:sz w:val="20"/>
                <w:szCs w:val="20"/>
                <w:lang w:eastAsia="pl-PL"/>
              </w:rPr>
            </w:pPr>
            <w:r>
              <w:rPr>
                <w:rFonts w:cs="DINPro"/>
                <w:sz w:val="20"/>
                <w:szCs w:val="20"/>
                <w:lang w:eastAsia="pl-PL"/>
              </w:rPr>
              <w:t>poziom recyklingu i </w:t>
            </w:r>
            <w:r w:rsidR="00EE5073" w:rsidRPr="00407FF0">
              <w:rPr>
                <w:rFonts w:cs="DINPro"/>
                <w:sz w:val="20"/>
                <w:szCs w:val="20"/>
                <w:lang w:eastAsia="pl-PL"/>
              </w:rPr>
              <w:t>przygotowania do ponownego</w:t>
            </w:r>
            <w:r>
              <w:rPr>
                <w:rFonts w:cs="DINPro"/>
                <w:sz w:val="20"/>
                <w:szCs w:val="20"/>
                <w:lang w:eastAsia="pl-PL"/>
              </w:rPr>
              <w:t xml:space="preserve"> </w:t>
            </w:r>
            <w:r w:rsidR="00EE5073" w:rsidRPr="00407FF0">
              <w:rPr>
                <w:rFonts w:cs="DINPro"/>
                <w:sz w:val="20"/>
                <w:szCs w:val="20"/>
                <w:lang w:eastAsia="pl-PL"/>
              </w:rPr>
              <w:t>użycia i recyklingu papieru, metali, tworzyw sztucznych i szkła z odpadów komunalnych</w:t>
            </w:r>
            <w:r w:rsidR="00EE5073" w:rsidRPr="00407FF0">
              <w:rPr>
                <w:rStyle w:val="Odwoanieprzypisudolnego"/>
                <w:rFonts w:cs="DINPro"/>
                <w:sz w:val="20"/>
                <w:szCs w:val="20"/>
                <w:lang w:eastAsia="pl-PL"/>
              </w:rPr>
              <w:footnoteReference w:id="58"/>
            </w:r>
          </w:p>
        </w:tc>
        <w:tc>
          <w:tcPr>
            <w:tcW w:w="769" w:type="pct"/>
            <w:shd w:val="clear" w:color="auto" w:fill="auto"/>
            <w:tcMar>
              <w:top w:w="15" w:type="dxa"/>
              <w:left w:w="108" w:type="dxa"/>
              <w:bottom w:w="0" w:type="dxa"/>
              <w:right w:w="108" w:type="dxa"/>
            </w:tcMar>
            <w:vAlign w:val="center"/>
          </w:tcPr>
          <w:p w14:paraId="3855136C" w14:textId="77777777" w:rsidR="00EE5073" w:rsidRPr="00407FF0" w:rsidRDefault="00EE5073" w:rsidP="00407FF0">
            <w:pPr>
              <w:spacing w:after="0" w:line="240" w:lineRule="auto"/>
              <w:jc w:val="center"/>
              <w:rPr>
                <w:sz w:val="20"/>
                <w:szCs w:val="20"/>
              </w:rPr>
            </w:pPr>
            <w:r w:rsidRPr="00407FF0">
              <w:rPr>
                <w:sz w:val="20"/>
                <w:szCs w:val="20"/>
              </w:rPr>
              <w:t>% wagowo</w:t>
            </w:r>
          </w:p>
        </w:tc>
        <w:tc>
          <w:tcPr>
            <w:tcW w:w="682" w:type="pct"/>
            <w:shd w:val="clear" w:color="auto" w:fill="auto"/>
            <w:tcMar>
              <w:top w:w="15" w:type="dxa"/>
              <w:left w:w="108" w:type="dxa"/>
              <w:bottom w:w="0" w:type="dxa"/>
              <w:right w:w="108" w:type="dxa"/>
            </w:tcMar>
            <w:vAlign w:val="center"/>
          </w:tcPr>
          <w:p w14:paraId="32D6F77E" w14:textId="77777777" w:rsidR="00EE5073" w:rsidRDefault="00E15A9A" w:rsidP="00407FF0">
            <w:pPr>
              <w:spacing w:after="0" w:line="240" w:lineRule="auto"/>
              <w:jc w:val="center"/>
              <w:rPr>
                <w:sz w:val="20"/>
                <w:szCs w:val="20"/>
                <w:lang w:bidi="pl-PL"/>
              </w:rPr>
            </w:pPr>
            <w:r>
              <w:rPr>
                <w:sz w:val="20"/>
                <w:szCs w:val="20"/>
                <w:lang w:bidi="pl-PL"/>
              </w:rPr>
              <w:t>28</w:t>
            </w:r>
          </w:p>
          <w:p w14:paraId="7BE16DC5" w14:textId="77777777" w:rsidR="00E15A9A" w:rsidRPr="00407FF0" w:rsidRDefault="00E15A9A" w:rsidP="00407FF0">
            <w:pPr>
              <w:spacing w:after="0" w:line="240" w:lineRule="auto"/>
              <w:jc w:val="center"/>
              <w:rPr>
                <w:sz w:val="20"/>
                <w:szCs w:val="20"/>
              </w:rPr>
            </w:pPr>
            <w:r>
              <w:rPr>
                <w:sz w:val="20"/>
                <w:szCs w:val="20"/>
                <w:lang w:bidi="pl-PL"/>
              </w:rPr>
              <w:t>(2016)</w:t>
            </w:r>
          </w:p>
        </w:tc>
        <w:tc>
          <w:tcPr>
            <w:tcW w:w="772" w:type="pct"/>
            <w:shd w:val="clear" w:color="auto" w:fill="auto"/>
            <w:vAlign w:val="center"/>
          </w:tcPr>
          <w:p w14:paraId="123D05F8" w14:textId="77777777" w:rsidR="00EE5073" w:rsidRPr="00407FF0" w:rsidRDefault="00EE5073" w:rsidP="00407FF0">
            <w:pPr>
              <w:spacing w:after="0" w:line="240" w:lineRule="auto"/>
              <w:jc w:val="center"/>
              <w:rPr>
                <w:sz w:val="20"/>
                <w:szCs w:val="20"/>
              </w:rPr>
            </w:pPr>
            <w:r w:rsidRPr="00407FF0">
              <w:rPr>
                <w:sz w:val="20"/>
                <w:szCs w:val="20"/>
              </w:rPr>
              <w:t>50</w:t>
            </w:r>
          </w:p>
        </w:tc>
        <w:tc>
          <w:tcPr>
            <w:tcW w:w="849" w:type="pct"/>
            <w:shd w:val="clear" w:color="auto" w:fill="auto"/>
            <w:tcMar>
              <w:top w:w="15" w:type="dxa"/>
              <w:left w:w="108" w:type="dxa"/>
              <w:bottom w:w="0" w:type="dxa"/>
              <w:right w:w="108" w:type="dxa"/>
            </w:tcMar>
            <w:vAlign w:val="center"/>
          </w:tcPr>
          <w:p w14:paraId="4A1AC80B" w14:textId="77777777" w:rsidR="00EE5073" w:rsidRPr="00407FF0" w:rsidRDefault="004805EF" w:rsidP="00407FF0">
            <w:pPr>
              <w:spacing w:after="0" w:line="240" w:lineRule="auto"/>
              <w:jc w:val="center"/>
              <w:rPr>
                <w:sz w:val="20"/>
                <w:szCs w:val="20"/>
              </w:rPr>
            </w:pPr>
            <w:r>
              <w:rPr>
                <w:sz w:val="20"/>
                <w:szCs w:val="20"/>
              </w:rPr>
              <w:t>-</w:t>
            </w:r>
          </w:p>
        </w:tc>
      </w:tr>
      <w:tr w:rsidR="00EE5073" w:rsidRPr="00407FF0" w14:paraId="2AAAF2CD" w14:textId="77777777" w:rsidTr="004805EF">
        <w:trPr>
          <w:trHeight w:val="1152"/>
        </w:trPr>
        <w:tc>
          <w:tcPr>
            <w:tcW w:w="1928" w:type="pct"/>
            <w:shd w:val="clear" w:color="auto" w:fill="auto"/>
            <w:tcMar>
              <w:top w:w="15" w:type="dxa"/>
              <w:left w:w="108" w:type="dxa"/>
              <w:bottom w:w="0" w:type="dxa"/>
              <w:right w:w="108" w:type="dxa"/>
            </w:tcMar>
          </w:tcPr>
          <w:p w14:paraId="461C0A55" w14:textId="6E1704EF" w:rsidR="0034680E" w:rsidRPr="00407FF0" w:rsidRDefault="00EE5073" w:rsidP="002E4B39">
            <w:pPr>
              <w:autoSpaceDE w:val="0"/>
              <w:autoSpaceDN w:val="0"/>
              <w:adjustRightInd w:val="0"/>
              <w:spacing w:after="0" w:line="240" w:lineRule="auto"/>
              <w:rPr>
                <w:rFonts w:cs="DINPro"/>
                <w:sz w:val="20"/>
                <w:szCs w:val="20"/>
                <w:lang w:eastAsia="pl-PL"/>
              </w:rPr>
            </w:pPr>
            <w:r w:rsidRPr="00407FF0">
              <w:rPr>
                <w:sz w:val="20"/>
                <w:szCs w:val="20"/>
              </w:rPr>
              <w:t>liczba polskich technologii ś</w:t>
            </w:r>
            <w:r w:rsidR="00E15A9A">
              <w:rPr>
                <w:sz w:val="20"/>
                <w:szCs w:val="20"/>
              </w:rPr>
              <w:t>rodowiskowych zweryfikowanych w </w:t>
            </w:r>
            <w:r w:rsidRPr="00407FF0">
              <w:rPr>
                <w:sz w:val="20"/>
                <w:szCs w:val="20"/>
              </w:rPr>
              <w:t xml:space="preserve">ramach Systemu </w:t>
            </w:r>
            <w:r w:rsidR="002E4B39">
              <w:rPr>
                <w:sz w:val="20"/>
                <w:szCs w:val="20"/>
              </w:rPr>
              <w:t>w</w:t>
            </w:r>
            <w:r w:rsidRPr="00407FF0">
              <w:rPr>
                <w:sz w:val="20"/>
                <w:szCs w:val="20"/>
              </w:rPr>
              <w:t xml:space="preserve">eryfikacji </w:t>
            </w:r>
            <w:r w:rsidR="002E4B39">
              <w:rPr>
                <w:sz w:val="20"/>
                <w:szCs w:val="20"/>
              </w:rPr>
              <w:t>t</w:t>
            </w:r>
            <w:r w:rsidRPr="00407FF0">
              <w:rPr>
                <w:sz w:val="20"/>
                <w:szCs w:val="20"/>
              </w:rPr>
              <w:t xml:space="preserve">echnologii </w:t>
            </w:r>
            <w:r w:rsidR="002E4B39">
              <w:rPr>
                <w:sz w:val="20"/>
                <w:szCs w:val="20"/>
              </w:rPr>
              <w:t>ś</w:t>
            </w:r>
            <w:r w:rsidRPr="00407FF0">
              <w:rPr>
                <w:sz w:val="20"/>
                <w:szCs w:val="20"/>
              </w:rPr>
              <w:t>rodowiskowych</w:t>
            </w:r>
          </w:p>
        </w:tc>
        <w:tc>
          <w:tcPr>
            <w:tcW w:w="769" w:type="pct"/>
            <w:shd w:val="clear" w:color="auto" w:fill="auto"/>
            <w:tcMar>
              <w:top w:w="15" w:type="dxa"/>
              <w:left w:w="108" w:type="dxa"/>
              <w:bottom w:w="0" w:type="dxa"/>
              <w:right w:w="108" w:type="dxa"/>
            </w:tcMar>
            <w:vAlign w:val="center"/>
          </w:tcPr>
          <w:p w14:paraId="3CC53965" w14:textId="77777777" w:rsidR="00EE5073" w:rsidRPr="00407FF0" w:rsidRDefault="00EE5073" w:rsidP="00407FF0">
            <w:pPr>
              <w:spacing w:after="0" w:line="240" w:lineRule="auto"/>
              <w:jc w:val="center"/>
              <w:rPr>
                <w:sz w:val="20"/>
                <w:szCs w:val="20"/>
              </w:rPr>
            </w:pPr>
            <w:r w:rsidRPr="00407FF0">
              <w:rPr>
                <w:sz w:val="20"/>
                <w:szCs w:val="20"/>
              </w:rPr>
              <w:t>szt.</w:t>
            </w:r>
          </w:p>
        </w:tc>
        <w:tc>
          <w:tcPr>
            <w:tcW w:w="682" w:type="pct"/>
            <w:shd w:val="clear" w:color="auto" w:fill="auto"/>
            <w:tcMar>
              <w:top w:w="15" w:type="dxa"/>
              <w:left w:w="108" w:type="dxa"/>
              <w:bottom w:w="0" w:type="dxa"/>
              <w:right w:w="108" w:type="dxa"/>
            </w:tcMar>
            <w:vAlign w:val="center"/>
          </w:tcPr>
          <w:p w14:paraId="7537A6D0" w14:textId="77777777" w:rsidR="00EE5073" w:rsidRPr="00407FF0" w:rsidRDefault="00EE5073" w:rsidP="00407FF0">
            <w:pPr>
              <w:spacing w:after="0" w:line="240" w:lineRule="auto"/>
              <w:jc w:val="center"/>
              <w:rPr>
                <w:sz w:val="20"/>
                <w:szCs w:val="20"/>
              </w:rPr>
            </w:pPr>
            <w:r w:rsidRPr="00407FF0">
              <w:rPr>
                <w:sz w:val="20"/>
                <w:szCs w:val="20"/>
              </w:rPr>
              <w:t>2</w:t>
            </w:r>
          </w:p>
          <w:p w14:paraId="73077292" w14:textId="77777777" w:rsidR="00EE5073" w:rsidRPr="00407FF0" w:rsidRDefault="00E15A9A" w:rsidP="00407FF0">
            <w:pPr>
              <w:spacing w:after="0" w:line="240" w:lineRule="auto"/>
              <w:jc w:val="center"/>
              <w:rPr>
                <w:sz w:val="20"/>
                <w:szCs w:val="20"/>
              </w:rPr>
            </w:pPr>
            <w:r>
              <w:rPr>
                <w:sz w:val="20"/>
                <w:szCs w:val="20"/>
              </w:rPr>
              <w:t>(2016</w:t>
            </w:r>
            <w:r w:rsidR="00EE5073" w:rsidRPr="00407FF0">
              <w:rPr>
                <w:sz w:val="20"/>
                <w:szCs w:val="20"/>
              </w:rPr>
              <w:t>)</w:t>
            </w:r>
          </w:p>
        </w:tc>
        <w:tc>
          <w:tcPr>
            <w:tcW w:w="772" w:type="pct"/>
            <w:shd w:val="clear" w:color="auto" w:fill="auto"/>
            <w:vAlign w:val="center"/>
          </w:tcPr>
          <w:p w14:paraId="7FC3325D" w14:textId="77777777" w:rsidR="00EE5073" w:rsidRPr="00407FF0" w:rsidRDefault="00EE5073" w:rsidP="00407FF0">
            <w:pPr>
              <w:spacing w:after="0" w:line="240" w:lineRule="auto"/>
              <w:jc w:val="center"/>
              <w:rPr>
                <w:sz w:val="20"/>
                <w:szCs w:val="20"/>
              </w:rPr>
            </w:pPr>
            <w:r w:rsidRPr="00407FF0">
              <w:rPr>
                <w:sz w:val="20"/>
                <w:szCs w:val="20"/>
              </w:rPr>
              <w:t>10</w:t>
            </w:r>
          </w:p>
        </w:tc>
        <w:tc>
          <w:tcPr>
            <w:tcW w:w="849" w:type="pct"/>
            <w:shd w:val="clear" w:color="auto" w:fill="auto"/>
            <w:tcMar>
              <w:top w:w="15" w:type="dxa"/>
              <w:left w:w="108" w:type="dxa"/>
              <w:bottom w:w="0" w:type="dxa"/>
              <w:right w:w="108" w:type="dxa"/>
            </w:tcMar>
            <w:vAlign w:val="center"/>
          </w:tcPr>
          <w:p w14:paraId="7E700634" w14:textId="77777777" w:rsidR="0034680E" w:rsidRPr="00407FF0" w:rsidRDefault="00EE5073" w:rsidP="0034680E">
            <w:pPr>
              <w:spacing w:after="0" w:line="240" w:lineRule="auto"/>
              <w:jc w:val="center"/>
              <w:rPr>
                <w:sz w:val="20"/>
                <w:szCs w:val="20"/>
              </w:rPr>
            </w:pPr>
            <w:r w:rsidRPr="00407FF0">
              <w:rPr>
                <w:sz w:val="20"/>
                <w:szCs w:val="20"/>
              </w:rPr>
              <w:t>15</w:t>
            </w:r>
          </w:p>
        </w:tc>
      </w:tr>
      <w:tr w:rsidR="00407FF0" w:rsidRPr="00407FF0" w14:paraId="31C8F9C6" w14:textId="77777777" w:rsidTr="00E15A9A">
        <w:trPr>
          <w:trHeight w:val="320"/>
        </w:trPr>
        <w:tc>
          <w:tcPr>
            <w:tcW w:w="5000" w:type="pct"/>
            <w:gridSpan w:val="5"/>
            <w:shd w:val="clear" w:color="auto" w:fill="A6A6A6" w:themeFill="background1" w:themeFillShade="A6"/>
            <w:tcMar>
              <w:top w:w="15" w:type="dxa"/>
              <w:left w:w="108" w:type="dxa"/>
              <w:bottom w:w="0" w:type="dxa"/>
              <w:right w:w="108" w:type="dxa"/>
            </w:tcMar>
          </w:tcPr>
          <w:p w14:paraId="7B316A53" w14:textId="77777777" w:rsidR="00407FF0" w:rsidRPr="00407FF0" w:rsidRDefault="00407FF0" w:rsidP="00251668">
            <w:pPr>
              <w:spacing w:after="0" w:line="240" w:lineRule="auto"/>
              <w:jc w:val="center"/>
              <w:rPr>
                <w:sz w:val="20"/>
                <w:szCs w:val="20"/>
              </w:rPr>
            </w:pPr>
            <w:r w:rsidRPr="00C41FCC">
              <w:rPr>
                <w:b/>
              </w:rPr>
              <w:t xml:space="preserve">Cel: Środowisko i klimat. </w:t>
            </w:r>
            <w:r w:rsidR="00251668">
              <w:rPr>
                <w:b/>
              </w:rPr>
              <w:t>Łagodzenie zmian klimatu</w:t>
            </w:r>
            <w:r w:rsidRPr="00C41FCC">
              <w:rPr>
                <w:b/>
              </w:rPr>
              <w:t xml:space="preserve"> i adaptacja do </w:t>
            </w:r>
            <w:r w:rsidR="00251668">
              <w:rPr>
                <w:b/>
              </w:rPr>
              <w:t>nich</w:t>
            </w:r>
            <w:r w:rsidRPr="00C41FCC">
              <w:rPr>
                <w:b/>
              </w:rPr>
              <w:t xml:space="preserve"> oraz zapobieganie ryzyku klęsk żywiołowych</w:t>
            </w:r>
          </w:p>
        </w:tc>
      </w:tr>
      <w:tr w:rsidR="00EE5073" w:rsidRPr="00407FF0" w14:paraId="2FEF8391" w14:textId="77777777" w:rsidTr="004805EF">
        <w:trPr>
          <w:trHeight w:val="320"/>
        </w:trPr>
        <w:tc>
          <w:tcPr>
            <w:tcW w:w="1928" w:type="pct"/>
            <w:shd w:val="clear" w:color="auto" w:fill="auto"/>
            <w:tcMar>
              <w:top w:w="15" w:type="dxa"/>
              <w:left w:w="108" w:type="dxa"/>
              <w:bottom w:w="0" w:type="dxa"/>
              <w:right w:w="108" w:type="dxa"/>
            </w:tcMar>
          </w:tcPr>
          <w:p w14:paraId="0622F215"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pojemność obiektów małej retencji wodnej</w:t>
            </w:r>
          </w:p>
        </w:tc>
        <w:tc>
          <w:tcPr>
            <w:tcW w:w="769" w:type="pct"/>
            <w:shd w:val="clear" w:color="auto" w:fill="auto"/>
            <w:tcMar>
              <w:top w:w="15" w:type="dxa"/>
              <w:left w:w="108" w:type="dxa"/>
              <w:bottom w:w="0" w:type="dxa"/>
              <w:right w:w="108" w:type="dxa"/>
            </w:tcMar>
            <w:vAlign w:val="center"/>
          </w:tcPr>
          <w:p w14:paraId="05ADB83E" w14:textId="77777777" w:rsidR="00EE5073" w:rsidRPr="00407FF0" w:rsidRDefault="00EE5073" w:rsidP="00407FF0">
            <w:pPr>
              <w:spacing w:after="0" w:line="240" w:lineRule="auto"/>
              <w:jc w:val="center"/>
              <w:rPr>
                <w:sz w:val="20"/>
                <w:szCs w:val="20"/>
                <w:vertAlign w:val="superscript"/>
              </w:rPr>
            </w:pPr>
            <w:r w:rsidRPr="00407FF0">
              <w:rPr>
                <w:sz w:val="20"/>
                <w:szCs w:val="20"/>
              </w:rPr>
              <w:t>dam</w:t>
            </w:r>
            <w:r w:rsidRPr="00407FF0">
              <w:rPr>
                <w:sz w:val="20"/>
                <w:szCs w:val="20"/>
                <w:vertAlign w:val="superscript"/>
              </w:rPr>
              <w:t>3</w:t>
            </w:r>
          </w:p>
        </w:tc>
        <w:tc>
          <w:tcPr>
            <w:tcW w:w="682" w:type="pct"/>
            <w:shd w:val="clear" w:color="auto" w:fill="auto"/>
            <w:tcMar>
              <w:top w:w="15" w:type="dxa"/>
              <w:left w:w="108" w:type="dxa"/>
              <w:bottom w:w="0" w:type="dxa"/>
              <w:right w:w="108" w:type="dxa"/>
            </w:tcMar>
            <w:vAlign w:val="center"/>
          </w:tcPr>
          <w:p w14:paraId="7481E73B" w14:textId="77777777" w:rsidR="00EE5073" w:rsidRPr="00407FF0" w:rsidRDefault="00EE5073" w:rsidP="00407FF0">
            <w:pPr>
              <w:spacing w:after="0" w:line="240" w:lineRule="auto"/>
              <w:jc w:val="center"/>
              <w:rPr>
                <w:sz w:val="20"/>
                <w:szCs w:val="20"/>
              </w:rPr>
            </w:pPr>
            <w:r w:rsidRPr="00407FF0">
              <w:rPr>
                <w:sz w:val="20"/>
                <w:szCs w:val="20"/>
              </w:rPr>
              <w:t>826034,2</w:t>
            </w:r>
          </w:p>
          <w:p w14:paraId="3690B1EE"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6806B5B9" w14:textId="77777777" w:rsidR="00EE5073" w:rsidRPr="00407FF0" w:rsidRDefault="00EE5073" w:rsidP="00407FF0">
            <w:pPr>
              <w:spacing w:after="0" w:line="240" w:lineRule="auto"/>
              <w:jc w:val="center"/>
              <w:rPr>
                <w:sz w:val="20"/>
                <w:szCs w:val="20"/>
              </w:rPr>
            </w:pPr>
            <w:r w:rsidRPr="00407FF0">
              <w:rPr>
                <w:sz w:val="20"/>
                <w:szCs w:val="20"/>
              </w:rPr>
              <w:t>844836</w:t>
            </w:r>
            <w:r w:rsidRPr="00407FF0">
              <w:rPr>
                <w:rStyle w:val="Odwoanieprzypisudolnego"/>
                <w:sz w:val="20"/>
                <w:szCs w:val="20"/>
              </w:rPr>
              <w:footnoteReference w:id="59"/>
            </w:r>
          </w:p>
        </w:tc>
        <w:tc>
          <w:tcPr>
            <w:tcW w:w="849" w:type="pct"/>
            <w:shd w:val="clear" w:color="auto" w:fill="auto"/>
            <w:tcMar>
              <w:top w:w="15" w:type="dxa"/>
              <w:left w:w="108" w:type="dxa"/>
              <w:bottom w:w="0" w:type="dxa"/>
              <w:right w:w="108" w:type="dxa"/>
            </w:tcMar>
            <w:vAlign w:val="center"/>
          </w:tcPr>
          <w:p w14:paraId="6476783C" w14:textId="77777777" w:rsidR="00EE5073" w:rsidRPr="00407FF0" w:rsidRDefault="00EE5073" w:rsidP="00407FF0">
            <w:pPr>
              <w:spacing w:after="0" w:line="240" w:lineRule="auto"/>
              <w:jc w:val="center"/>
              <w:rPr>
                <w:sz w:val="20"/>
                <w:szCs w:val="20"/>
              </w:rPr>
            </w:pPr>
          </w:p>
        </w:tc>
      </w:tr>
      <w:tr w:rsidR="00EE5073" w:rsidRPr="00407FF0" w14:paraId="16D15053" w14:textId="77777777" w:rsidTr="004805EF">
        <w:trPr>
          <w:trHeight w:val="320"/>
        </w:trPr>
        <w:tc>
          <w:tcPr>
            <w:tcW w:w="1928" w:type="pct"/>
            <w:shd w:val="clear" w:color="auto" w:fill="auto"/>
            <w:tcMar>
              <w:top w:w="15" w:type="dxa"/>
              <w:left w:w="108" w:type="dxa"/>
              <w:bottom w:w="0" w:type="dxa"/>
              <w:right w:w="108" w:type="dxa"/>
            </w:tcMar>
          </w:tcPr>
          <w:p w14:paraId="12972F7D" w14:textId="77777777" w:rsidR="00EE5073" w:rsidRPr="00407FF0" w:rsidRDefault="00E15A9A" w:rsidP="00EE5073">
            <w:pPr>
              <w:autoSpaceDE w:val="0"/>
              <w:autoSpaceDN w:val="0"/>
              <w:adjustRightInd w:val="0"/>
              <w:spacing w:after="0" w:line="240" w:lineRule="auto"/>
              <w:rPr>
                <w:rFonts w:cs="DINPro"/>
                <w:sz w:val="20"/>
                <w:szCs w:val="20"/>
                <w:lang w:eastAsia="pl-PL"/>
              </w:rPr>
            </w:pPr>
            <w:r>
              <w:rPr>
                <w:rFonts w:cs="DINPro"/>
                <w:sz w:val="20"/>
                <w:szCs w:val="20"/>
                <w:lang w:eastAsia="pl-PL"/>
              </w:rPr>
              <w:t>potencjał adaptacyjny</w:t>
            </w:r>
            <w:r w:rsidR="00EE5073" w:rsidRPr="00407FF0">
              <w:rPr>
                <w:rFonts w:cs="DINPro"/>
                <w:sz w:val="20"/>
                <w:szCs w:val="20"/>
                <w:lang w:eastAsia="pl-PL"/>
              </w:rPr>
              <w:t xml:space="preserve"> miast</w:t>
            </w:r>
            <w:r>
              <w:rPr>
                <w:rStyle w:val="Odwoanieprzypisudolnego"/>
                <w:rFonts w:cs="DINPro"/>
                <w:sz w:val="20"/>
                <w:szCs w:val="20"/>
                <w:lang w:eastAsia="pl-PL"/>
              </w:rPr>
              <w:footnoteReference w:id="60"/>
            </w:r>
          </w:p>
        </w:tc>
        <w:tc>
          <w:tcPr>
            <w:tcW w:w="769" w:type="pct"/>
            <w:shd w:val="clear" w:color="auto" w:fill="auto"/>
            <w:tcMar>
              <w:top w:w="15" w:type="dxa"/>
              <w:left w:w="108" w:type="dxa"/>
              <w:bottom w:w="0" w:type="dxa"/>
              <w:right w:w="108" w:type="dxa"/>
            </w:tcMar>
            <w:vAlign w:val="center"/>
          </w:tcPr>
          <w:p w14:paraId="4D0591C5" w14:textId="77777777" w:rsidR="00EE5073" w:rsidRPr="00407FF0" w:rsidRDefault="00E15A9A" w:rsidP="00E15A9A">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69B617B8" w14:textId="77777777" w:rsidR="00EE5073" w:rsidRDefault="00EE5073" w:rsidP="00407FF0">
            <w:pPr>
              <w:spacing w:after="0" w:line="240" w:lineRule="auto"/>
              <w:jc w:val="center"/>
              <w:rPr>
                <w:sz w:val="20"/>
                <w:szCs w:val="20"/>
              </w:rPr>
            </w:pPr>
            <w:r w:rsidRPr="00407FF0">
              <w:rPr>
                <w:sz w:val="20"/>
                <w:szCs w:val="20"/>
              </w:rPr>
              <w:t>0</w:t>
            </w:r>
          </w:p>
          <w:p w14:paraId="09B8CFEE" w14:textId="77777777" w:rsidR="004805EF" w:rsidRPr="00407FF0" w:rsidRDefault="004805EF" w:rsidP="00407FF0">
            <w:pPr>
              <w:spacing w:after="0" w:line="240" w:lineRule="auto"/>
              <w:jc w:val="center"/>
              <w:rPr>
                <w:sz w:val="20"/>
                <w:szCs w:val="20"/>
              </w:rPr>
            </w:pPr>
            <w:r>
              <w:rPr>
                <w:sz w:val="20"/>
                <w:szCs w:val="20"/>
              </w:rPr>
              <w:t>(2015)</w:t>
            </w:r>
          </w:p>
        </w:tc>
        <w:tc>
          <w:tcPr>
            <w:tcW w:w="772" w:type="pct"/>
            <w:shd w:val="clear" w:color="auto" w:fill="auto"/>
            <w:vAlign w:val="center"/>
          </w:tcPr>
          <w:p w14:paraId="120D8806" w14:textId="77777777" w:rsidR="00EE5073" w:rsidRPr="00407FF0" w:rsidRDefault="00E15A9A" w:rsidP="00407FF0">
            <w:pPr>
              <w:spacing w:after="0" w:line="240" w:lineRule="auto"/>
              <w:jc w:val="center"/>
              <w:rPr>
                <w:sz w:val="20"/>
                <w:szCs w:val="20"/>
              </w:rPr>
            </w:pPr>
            <w:r>
              <w:rPr>
                <w:sz w:val="20"/>
                <w:szCs w:val="20"/>
              </w:rPr>
              <w:t>30</w:t>
            </w:r>
          </w:p>
        </w:tc>
        <w:tc>
          <w:tcPr>
            <w:tcW w:w="849" w:type="pct"/>
            <w:shd w:val="clear" w:color="auto" w:fill="auto"/>
            <w:tcMar>
              <w:top w:w="15" w:type="dxa"/>
              <w:left w:w="108" w:type="dxa"/>
              <w:bottom w:w="0" w:type="dxa"/>
              <w:right w:w="108" w:type="dxa"/>
            </w:tcMar>
            <w:vAlign w:val="center"/>
          </w:tcPr>
          <w:p w14:paraId="2C280840" w14:textId="77777777" w:rsidR="00EE5073" w:rsidRPr="00407FF0" w:rsidRDefault="00E15A9A" w:rsidP="00407FF0">
            <w:pPr>
              <w:spacing w:after="0" w:line="240" w:lineRule="auto"/>
              <w:jc w:val="center"/>
              <w:rPr>
                <w:sz w:val="20"/>
                <w:szCs w:val="20"/>
              </w:rPr>
            </w:pPr>
            <w:r>
              <w:rPr>
                <w:sz w:val="20"/>
                <w:szCs w:val="20"/>
              </w:rPr>
              <w:t>40</w:t>
            </w:r>
          </w:p>
        </w:tc>
      </w:tr>
      <w:tr w:rsidR="00EE5073" w:rsidRPr="00407FF0" w14:paraId="5B1E996B" w14:textId="77777777" w:rsidTr="004805EF">
        <w:trPr>
          <w:trHeight w:val="320"/>
        </w:trPr>
        <w:tc>
          <w:tcPr>
            <w:tcW w:w="1928" w:type="pct"/>
            <w:shd w:val="clear" w:color="auto" w:fill="auto"/>
            <w:tcMar>
              <w:top w:w="15" w:type="dxa"/>
              <w:left w:w="108" w:type="dxa"/>
              <w:bottom w:w="0" w:type="dxa"/>
              <w:right w:w="108" w:type="dxa"/>
            </w:tcMar>
          </w:tcPr>
          <w:p w14:paraId="77034828" w14:textId="77777777" w:rsidR="00EE5073" w:rsidRPr="00407FF0" w:rsidRDefault="00EE5073" w:rsidP="004805EF">
            <w:pPr>
              <w:spacing w:after="0" w:line="240" w:lineRule="auto"/>
              <w:rPr>
                <w:rFonts w:cs="DINPro"/>
                <w:sz w:val="20"/>
                <w:szCs w:val="20"/>
                <w:lang w:eastAsia="pl-PL"/>
              </w:rPr>
            </w:pPr>
            <w:r w:rsidRPr="00407FF0">
              <w:rPr>
                <w:sz w:val="20"/>
                <w:szCs w:val="20"/>
              </w:rPr>
              <w:t>stopień redukcji rocznego odpływu wód opadowych lub roztopowych ujętych w otwarte lub zamknięte</w:t>
            </w:r>
            <w:r w:rsidR="004805EF">
              <w:rPr>
                <w:sz w:val="20"/>
                <w:szCs w:val="20"/>
              </w:rPr>
              <w:t xml:space="preserve"> </w:t>
            </w:r>
            <w:r w:rsidRPr="00407FF0">
              <w:rPr>
                <w:sz w:val="20"/>
                <w:szCs w:val="20"/>
              </w:rPr>
              <w:t>systemy kanalizacji deszczowej służące do odprowadzania opadów</w:t>
            </w:r>
            <w:r w:rsidR="004805EF">
              <w:rPr>
                <w:sz w:val="20"/>
                <w:szCs w:val="20"/>
              </w:rPr>
              <w:t xml:space="preserve"> </w:t>
            </w:r>
            <w:r w:rsidRPr="00407FF0">
              <w:rPr>
                <w:sz w:val="20"/>
                <w:szCs w:val="20"/>
              </w:rPr>
              <w:t>atmosferycznych w gr</w:t>
            </w:r>
            <w:r w:rsidR="004805EF">
              <w:rPr>
                <w:sz w:val="20"/>
                <w:szCs w:val="20"/>
              </w:rPr>
              <w:t>anicach administracyjnych miast</w:t>
            </w:r>
          </w:p>
        </w:tc>
        <w:tc>
          <w:tcPr>
            <w:tcW w:w="769" w:type="pct"/>
            <w:shd w:val="clear" w:color="auto" w:fill="auto"/>
            <w:tcMar>
              <w:top w:w="15" w:type="dxa"/>
              <w:left w:w="108" w:type="dxa"/>
              <w:bottom w:w="0" w:type="dxa"/>
              <w:right w:w="108" w:type="dxa"/>
            </w:tcMar>
            <w:vAlign w:val="center"/>
          </w:tcPr>
          <w:p w14:paraId="53F415B9"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55F24953" w14:textId="77777777" w:rsidR="00EE5073" w:rsidRPr="00407FF0" w:rsidRDefault="00EE5073" w:rsidP="00407FF0">
            <w:pPr>
              <w:spacing w:after="0" w:line="240" w:lineRule="auto"/>
              <w:jc w:val="center"/>
              <w:rPr>
                <w:sz w:val="20"/>
                <w:szCs w:val="20"/>
              </w:rPr>
            </w:pPr>
          </w:p>
        </w:tc>
        <w:tc>
          <w:tcPr>
            <w:tcW w:w="772" w:type="pct"/>
            <w:shd w:val="clear" w:color="auto" w:fill="auto"/>
            <w:vAlign w:val="center"/>
          </w:tcPr>
          <w:p w14:paraId="4AF3DD4D" w14:textId="77777777" w:rsidR="00EE5073" w:rsidRPr="00407FF0" w:rsidRDefault="00EE5073"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087DBF3F" w14:textId="77777777" w:rsidR="00EE5073" w:rsidRPr="00407FF0" w:rsidRDefault="00EE5073" w:rsidP="00407FF0">
            <w:pPr>
              <w:spacing w:after="0" w:line="240" w:lineRule="auto"/>
              <w:jc w:val="center"/>
              <w:rPr>
                <w:sz w:val="20"/>
                <w:szCs w:val="20"/>
              </w:rPr>
            </w:pPr>
          </w:p>
        </w:tc>
      </w:tr>
      <w:tr w:rsidR="00EE5073" w:rsidRPr="00407FF0" w14:paraId="2B788182" w14:textId="77777777" w:rsidTr="004805EF">
        <w:trPr>
          <w:trHeight w:val="320"/>
        </w:trPr>
        <w:tc>
          <w:tcPr>
            <w:tcW w:w="1928" w:type="pct"/>
            <w:shd w:val="clear" w:color="auto" w:fill="auto"/>
            <w:tcMar>
              <w:top w:w="15" w:type="dxa"/>
              <w:left w:w="108" w:type="dxa"/>
              <w:bottom w:w="0" w:type="dxa"/>
              <w:right w:w="108" w:type="dxa"/>
            </w:tcMar>
          </w:tcPr>
          <w:p w14:paraId="3FF08D4A"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lastRenderedPageBreak/>
              <w:t xml:space="preserve">powierzchnia parków, </w:t>
            </w:r>
          </w:p>
          <w:p w14:paraId="0A692D8C"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zieleńców i terenów zieleni </w:t>
            </w:r>
          </w:p>
          <w:p w14:paraId="0005094A" w14:textId="77777777" w:rsidR="00EE5073" w:rsidRPr="00407FF0" w:rsidRDefault="00EE5073" w:rsidP="004805EF">
            <w:pPr>
              <w:autoSpaceDE w:val="0"/>
              <w:autoSpaceDN w:val="0"/>
              <w:adjustRightInd w:val="0"/>
              <w:spacing w:after="0" w:line="240" w:lineRule="auto"/>
              <w:rPr>
                <w:rFonts w:cs="DINPro"/>
                <w:sz w:val="20"/>
                <w:szCs w:val="20"/>
                <w:lang w:eastAsia="pl-PL"/>
              </w:rPr>
            </w:pPr>
            <w:r w:rsidRPr="00407FF0">
              <w:rPr>
                <w:rFonts w:cs="DINPro"/>
                <w:sz w:val="20"/>
                <w:szCs w:val="20"/>
                <w:lang w:eastAsia="pl-PL"/>
              </w:rPr>
              <w:t>osiedlowej w miastach</w:t>
            </w:r>
          </w:p>
        </w:tc>
        <w:tc>
          <w:tcPr>
            <w:tcW w:w="769" w:type="pct"/>
            <w:shd w:val="clear" w:color="auto" w:fill="auto"/>
            <w:tcMar>
              <w:top w:w="15" w:type="dxa"/>
              <w:left w:w="108" w:type="dxa"/>
              <w:bottom w:w="0" w:type="dxa"/>
              <w:right w:w="108" w:type="dxa"/>
            </w:tcMar>
            <w:vAlign w:val="center"/>
          </w:tcPr>
          <w:p w14:paraId="5C41FC8D" w14:textId="77777777" w:rsidR="00EE5073" w:rsidRPr="00407FF0" w:rsidRDefault="00EE5073" w:rsidP="00407FF0">
            <w:pPr>
              <w:spacing w:after="0" w:line="240" w:lineRule="auto"/>
              <w:jc w:val="center"/>
              <w:rPr>
                <w:sz w:val="20"/>
                <w:szCs w:val="20"/>
              </w:rPr>
            </w:pPr>
            <w:r w:rsidRPr="00407FF0">
              <w:rPr>
                <w:sz w:val="20"/>
                <w:szCs w:val="20"/>
              </w:rPr>
              <w:t>ha</w:t>
            </w:r>
          </w:p>
        </w:tc>
        <w:tc>
          <w:tcPr>
            <w:tcW w:w="682" w:type="pct"/>
            <w:shd w:val="clear" w:color="auto" w:fill="auto"/>
            <w:tcMar>
              <w:top w:w="15" w:type="dxa"/>
              <w:left w:w="108" w:type="dxa"/>
              <w:bottom w:w="0" w:type="dxa"/>
              <w:right w:w="108" w:type="dxa"/>
            </w:tcMar>
            <w:vAlign w:val="center"/>
          </w:tcPr>
          <w:p w14:paraId="6A828E8E" w14:textId="77777777" w:rsidR="00EE5073" w:rsidRPr="00407FF0" w:rsidRDefault="00EE5073" w:rsidP="00407FF0">
            <w:pPr>
              <w:spacing w:after="0" w:line="240" w:lineRule="auto"/>
              <w:jc w:val="center"/>
              <w:rPr>
                <w:sz w:val="20"/>
                <w:szCs w:val="20"/>
              </w:rPr>
            </w:pPr>
            <w:r w:rsidRPr="00407FF0">
              <w:rPr>
                <w:sz w:val="20"/>
                <w:szCs w:val="20"/>
              </w:rPr>
              <w:t>49680,4</w:t>
            </w:r>
          </w:p>
          <w:p w14:paraId="2DA3C36A"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7E8C8D93" w14:textId="77777777" w:rsidR="00EE5073" w:rsidRPr="00407FF0" w:rsidRDefault="00EE5073" w:rsidP="00407FF0">
            <w:pPr>
              <w:spacing w:after="0" w:line="240" w:lineRule="auto"/>
              <w:jc w:val="center"/>
              <w:rPr>
                <w:sz w:val="20"/>
                <w:szCs w:val="20"/>
              </w:rPr>
            </w:pPr>
            <w:r w:rsidRPr="00407FF0">
              <w:rPr>
                <w:sz w:val="20"/>
                <w:szCs w:val="20"/>
              </w:rPr>
              <w:t>zmniejszenie</w:t>
            </w:r>
          </w:p>
          <w:p w14:paraId="712038F6" w14:textId="77777777" w:rsidR="00EE5073" w:rsidRPr="00407FF0" w:rsidRDefault="00EE5073" w:rsidP="00407FF0">
            <w:pPr>
              <w:spacing w:after="0" w:line="240" w:lineRule="auto"/>
              <w:jc w:val="center"/>
              <w:rPr>
                <w:sz w:val="20"/>
                <w:szCs w:val="20"/>
              </w:rPr>
            </w:pPr>
            <w:r w:rsidRPr="00407FF0">
              <w:rPr>
                <w:sz w:val="20"/>
                <w:szCs w:val="20"/>
              </w:rPr>
              <w:t>dynamiki</w:t>
            </w:r>
          </w:p>
          <w:p w14:paraId="7C36193E" w14:textId="77777777" w:rsidR="00EE5073" w:rsidRPr="00407FF0" w:rsidRDefault="00EE5073" w:rsidP="004805EF">
            <w:pPr>
              <w:spacing w:after="0" w:line="240" w:lineRule="auto"/>
              <w:jc w:val="center"/>
              <w:rPr>
                <w:sz w:val="20"/>
                <w:szCs w:val="20"/>
              </w:rPr>
            </w:pPr>
            <w:r w:rsidRPr="00407FF0">
              <w:rPr>
                <w:sz w:val="20"/>
                <w:szCs w:val="20"/>
              </w:rPr>
              <w:t>spadku</w:t>
            </w:r>
          </w:p>
        </w:tc>
        <w:tc>
          <w:tcPr>
            <w:tcW w:w="849" w:type="pct"/>
            <w:shd w:val="clear" w:color="auto" w:fill="auto"/>
            <w:tcMar>
              <w:top w:w="15" w:type="dxa"/>
              <w:left w:w="108" w:type="dxa"/>
              <w:bottom w:w="0" w:type="dxa"/>
              <w:right w:w="108" w:type="dxa"/>
            </w:tcMar>
            <w:vAlign w:val="center"/>
          </w:tcPr>
          <w:p w14:paraId="427364AC" w14:textId="77777777" w:rsidR="00EE5073" w:rsidRPr="00407FF0" w:rsidRDefault="00EE5073" w:rsidP="00407FF0">
            <w:pPr>
              <w:spacing w:after="0" w:line="240" w:lineRule="auto"/>
              <w:jc w:val="center"/>
              <w:rPr>
                <w:sz w:val="20"/>
                <w:szCs w:val="20"/>
              </w:rPr>
            </w:pPr>
            <w:r w:rsidRPr="00407FF0">
              <w:rPr>
                <w:sz w:val="20"/>
                <w:szCs w:val="20"/>
              </w:rPr>
              <w:t>zmniejszenie</w:t>
            </w:r>
          </w:p>
          <w:p w14:paraId="5FE9EBC8" w14:textId="77777777" w:rsidR="00EE5073" w:rsidRPr="00407FF0" w:rsidRDefault="00EE5073" w:rsidP="00407FF0">
            <w:pPr>
              <w:spacing w:after="0" w:line="240" w:lineRule="auto"/>
              <w:jc w:val="center"/>
              <w:rPr>
                <w:sz w:val="20"/>
                <w:szCs w:val="20"/>
              </w:rPr>
            </w:pPr>
            <w:r w:rsidRPr="00407FF0">
              <w:rPr>
                <w:sz w:val="20"/>
                <w:szCs w:val="20"/>
              </w:rPr>
              <w:t>dynamiki</w:t>
            </w:r>
          </w:p>
          <w:p w14:paraId="2C073492" w14:textId="77777777" w:rsidR="00EE5073" w:rsidRPr="00407FF0" w:rsidRDefault="00EE5073" w:rsidP="004805EF">
            <w:pPr>
              <w:spacing w:after="0" w:line="240" w:lineRule="auto"/>
              <w:jc w:val="center"/>
              <w:rPr>
                <w:sz w:val="20"/>
                <w:szCs w:val="20"/>
              </w:rPr>
            </w:pPr>
            <w:r w:rsidRPr="00407FF0">
              <w:rPr>
                <w:sz w:val="20"/>
                <w:szCs w:val="20"/>
              </w:rPr>
              <w:t>spadku</w:t>
            </w:r>
          </w:p>
        </w:tc>
      </w:tr>
      <w:tr w:rsidR="00EE5073" w:rsidRPr="00407FF0" w14:paraId="2179D012" w14:textId="77777777" w:rsidTr="004805EF">
        <w:trPr>
          <w:trHeight w:val="320"/>
        </w:trPr>
        <w:tc>
          <w:tcPr>
            <w:tcW w:w="1928" w:type="pct"/>
            <w:shd w:val="clear" w:color="auto" w:fill="auto"/>
            <w:tcMar>
              <w:top w:w="15" w:type="dxa"/>
              <w:left w:w="108" w:type="dxa"/>
              <w:bottom w:w="0" w:type="dxa"/>
              <w:right w:w="108" w:type="dxa"/>
            </w:tcMar>
          </w:tcPr>
          <w:p w14:paraId="490D221B"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powierzchnia parków, </w:t>
            </w:r>
          </w:p>
          <w:p w14:paraId="17E24366"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zieleńców i terenów zieleni </w:t>
            </w:r>
          </w:p>
          <w:p w14:paraId="5E404E82"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osiedlowej w miastach</w:t>
            </w:r>
            <w:r w:rsidR="004805EF">
              <w:rPr>
                <w:rFonts w:cs="DINPro"/>
                <w:sz w:val="20"/>
                <w:szCs w:val="20"/>
                <w:lang w:eastAsia="pl-PL"/>
              </w:rPr>
              <w:t xml:space="preserve"> w stosunku do powierzchni ogólnej</w:t>
            </w:r>
          </w:p>
        </w:tc>
        <w:tc>
          <w:tcPr>
            <w:tcW w:w="769" w:type="pct"/>
            <w:shd w:val="clear" w:color="auto" w:fill="auto"/>
            <w:tcMar>
              <w:top w:w="15" w:type="dxa"/>
              <w:left w:w="108" w:type="dxa"/>
              <w:bottom w:w="0" w:type="dxa"/>
              <w:right w:w="108" w:type="dxa"/>
            </w:tcMar>
            <w:vAlign w:val="center"/>
          </w:tcPr>
          <w:p w14:paraId="6410C2BE" w14:textId="77777777" w:rsidR="00EE5073" w:rsidRPr="00407FF0" w:rsidRDefault="004805EF" w:rsidP="004805EF">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720BD3FA" w14:textId="77777777" w:rsidR="00EE5073" w:rsidRPr="00407FF0" w:rsidRDefault="00EE5073" w:rsidP="00407FF0">
            <w:pPr>
              <w:spacing w:after="0" w:line="240" w:lineRule="auto"/>
              <w:jc w:val="center"/>
              <w:rPr>
                <w:sz w:val="20"/>
                <w:szCs w:val="20"/>
              </w:rPr>
            </w:pPr>
            <w:r w:rsidRPr="00407FF0">
              <w:rPr>
                <w:sz w:val="20"/>
                <w:szCs w:val="20"/>
              </w:rPr>
              <w:t>2,3</w:t>
            </w:r>
            <w:r w:rsidRPr="00407FF0">
              <w:rPr>
                <w:rStyle w:val="Odwoanieprzypisudolnego"/>
                <w:sz w:val="20"/>
                <w:szCs w:val="20"/>
              </w:rPr>
              <w:footnoteReference w:id="61"/>
            </w:r>
          </w:p>
          <w:p w14:paraId="4AD01FAC"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2D5BDB15" w14:textId="77777777" w:rsidR="00EE5073" w:rsidRPr="00407FF0" w:rsidRDefault="00EE5073" w:rsidP="004805EF">
            <w:pPr>
              <w:spacing w:after="0" w:line="240" w:lineRule="auto"/>
              <w:jc w:val="center"/>
              <w:rPr>
                <w:sz w:val="20"/>
                <w:szCs w:val="20"/>
              </w:rPr>
            </w:pPr>
            <w:r w:rsidRPr="00407FF0">
              <w:rPr>
                <w:sz w:val="20"/>
                <w:szCs w:val="20"/>
              </w:rPr>
              <w:t xml:space="preserve">nie mniej niż 2,0 w </w:t>
            </w:r>
            <w:r w:rsidR="004805EF">
              <w:rPr>
                <w:sz w:val="20"/>
                <w:szCs w:val="20"/>
              </w:rPr>
              <w:t>każdym województwie</w:t>
            </w:r>
          </w:p>
        </w:tc>
        <w:tc>
          <w:tcPr>
            <w:tcW w:w="849" w:type="pct"/>
            <w:shd w:val="clear" w:color="auto" w:fill="auto"/>
            <w:tcMar>
              <w:top w:w="15" w:type="dxa"/>
              <w:left w:w="108" w:type="dxa"/>
              <w:bottom w:w="0" w:type="dxa"/>
              <w:right w:w="108" w:type="dxa"/>
            </w:tcMar>
            <w:vAlign w:val="center"/>
          </w:tcPr>
          <w:p w14:paraId="37F0870D" w14:textId="77777777" w:rsidR="00EE5073" w:rsidRPr="00407FF0" w:rsidRDefault="00EE5073" w:rsidP="004805EF">
            <w:pPr>
              <w:spacing w:after="0" w:line="240" w:lineRule="auto"/>
              <w:jc w:val="center"/>
              <w:rPr>
                <w:sz w:val="20"/>
                <w:szCs w:val="20"/>
              </w:rPr>
            </w:pPr>
            <w:r w:rsidRPr="00407FF0">
              <w:rPr>
                <w:sz w:val="20"/>
                <w:szCs w:val="20"/>
              </w:rPr>
              <w:t>nie mniej niż</w:t>
            </w:r>
            <w:r w:rsidR="004805EF">
              <w:rPr>
                <w:sz w:val="20"/>
                <w:szCs w:val="20"/>
              </w:rPr>
              <w:t xml:space="preserve"> 2,3 w każdym województwie</w:t>
            </w:r>
          </w:p>
        </w:tc>
      </w:tr>
      <w:tr w:rsidR="00752754" w:rsidRPr="00407FF0" w14:paraId="26531235" w14:textId="77777777" w:rsidTr="004805EF">
        <w:trPr>
          <w:trHeight w:val="320"/>
        </w:trPr>
        <w:tc>
          <w:tcPr>
            <w:tcW w:w="1928" w:type="pct"/>
            <w:shd w:val="clear" w:color="auto" w:fill="auto"/>
            <w:tcMar>
              <w:top w:w="15" w:type="dxa"/>
              <w:left w:w="108" w:type="dxa"/>
              <w:bottom w:w="0" w:type="dxa"/>
              <w:right w:w="108" w:type="dxa"/>
            </w:tcMar>
          </w:tcPr>
          <w:p w14:paraId="59300DEA" w14:textId="776D9B80" w:rsidR="00752754" w:rsidRPr="00407FF0" w:rsidRDefault="00752754" w:rsidP="00EE5073">
            <w:pPr>
              <w:autoSpaceDE w:val="0"/>
              <w:autoSpaceDN w:val="0"/>
              <w:adjustRightInd w:val="0"/>
              <w:spacing w:after="0" w:line="240" w:lineRule="auto"/>
              <w:rPr>
                <w:rFonts w:cs="DINPro"/>
                <w:sz w:val="20"/>
                <w:szCs w:val="20"/>
                <w:lang w:eastAsia="pl-PL"/>
              </w:rPr>
            </w:pPr>
            <w:r w:rsidRPr="00407FF0">
              <w:rPr>
                <w:sz w:val="20"/>
                <w:szCs w:val="20"/>
              </w:rPr>
              <w:t>dynamika emisji gazów cieplarnianych (1990=100)</w:t>
            </w:r>
          </w:p>
        </w:tc>
        <w:tc>
          <w:tcPr>
            <w:tcW w:w="769" w:type="pct"/>
            <w:shd w:val="clear" w:color="auto" w:fill="auto"/>
            <w:tcMar>
              <w:top w:w="15" w:type="dxa"/>
              <w:left w:w="108" w:type="dxa"/>
              <w:bottom w:w="0" w:type="dxa"/>
              <w:right w:w="108" w:type="dxa"/>
            </w:tcMar>
            <w:vAlign w:val="center"/>
          </w:tcPr>
          <w:p w14:paraId="2392BFDF" w14:textId="77777777" w:rsidR="00752754" w:rsidRPr="00407FF0" w:rsidRDefault="00752754" w:rsidP="00407FF0">
            <w:pPr>
              <w:spacing w:after="0" w:line="240" w:lineRule="auto"/>
              <w:jc w:val="center"/>
              <w:rPr>
                <w:sz w:val="20"/>
                <w:szCs w:val="20"/>
              </w:rPr>
            </w:pPr>
          </w:p>
        </w:tc>
        <w:tc>
          <w:tcPr>
            <w:tcW w:w="682" w:type="pct"/>
            <w:shd w:val="clear" w:color="auto" w:fill="auto"/>
            <w:tcMar>
              <w:top w:w="15" w:type="dxa"/>
              <w:left w:w="108" w:type="dxa"/>
              <w:bottom w:w="0" w:type="dxa"/>
              <w:right w:w="108" w:type="dxa"/>
            </w:tcMar>
            <w:vAlign w:val="center"/>
          </w:tcPr>
          <w:p w14:paraId="345D3BF7" w14:textId="77777777" w:rsidR="00752754" w:rsidRPr="00407FF0" w:rsidRDefault="00752754" w:rsidP="00225377">
            <w:pPr>
              <w:spacing w:after="0" w:line="240" w:lineRule="auto"/>
              <w:jc w:val="center"/>
              <w:rPr>
                <w:sz w:val="20"/>
                <w:szCs w:val="20"/>
              </w:rPr>
            </w:pPr>
            <w:r w:rsidRPr="00407FF0">
              <w:rPr>
                <w:sz w:val="20"/>
                <w:szCs w:val="20"/>
              </w:rPr>
              <w:t>8</w:t>
            </w:r>
            <w:r>
              <w:rPr>
                <w:sz w:val="20"/>
                <w:szCs w:val="20"/>
              </w:rPr>
              <w:t>4</w:t>
            </w:r>
            <w:r w:rsidRPr="00407FF0">
              <w:rPr>
                <w:sz w:val="20"/>
                <w:szCs w:val="20"/>
              </w:rPr>
              <w:t>,</w:t>
            </w:r>
            <w:r>
              <w:rPr>
                <w:sz w:val="20"/>
                <w:szCs w:val="20"/>
              </w:rPr>
              <w:t>9</w:t>
            </w:r>
          </w:p>
          <w:p w14:paraId="1DB41A5D" w14:textId="0F643402" w:rsidR="00752754" w:rsidRPr="00407FF0" w:rsidRDefault="00752754" w:rsidP="00407FF0">
            <w:pPr>
              <w:spacing w:after="0" w:line="240" w:lineRule="auto"/>
              <w:jc w:val="center"/>
              <w:rPr>
                <w:sz w:val="20"/>
                <w:szCs w:val="20"/>
              </w:rPr>
            </w:pPr>
            <w:r w:rsidRPr="00407FF0">
              <w:rPr>
                <w:sz w:val="20"/>
                <w:szCs w:val="20"/>
              </w:rPr>
              <w:t>(201</w:t>
            </w:r>
            <w:r>
              <w:rPr>
                <w:sz w:val="20"/>
                <w:szCs w:val="20"/>
              </w:rPr>
              <w:t>6</w:t>
            </w:r>
            <w:r w:rsidRPr="00407FF0">
              <w:rPr>
                <w:sz w:val="20"/>
                <w:szCs w:val="20"/>
              </w:rPr>
              <w:t>)</w:t>
            </w:r>
          </w:p>
        </w:tc>
        <w:tc>
          <w:tcPr>
            <w:tcW w:w="772" w:type="pct"/>
            <w:shd w:val="clear" w:color="auto" w:fill="auto"/>
            <w:vAlign w:val="center"/>
          </w:tcPr>
          <w:p w14:paraId="1AFA44E9" w14:textId="77777777" w:rsidR="00752754" w:rsidRPr="00407FF0" w:rsidRDefault="00752754" w:rsidP="00225377">
            <w:pPr>
              <w:spacing w:after="0" w:line="240" w:lineRule="auto"/>
              <w:jc w:val="center"/>
              <w:rPr>
                <w:sz w:val="20"/>
                <w:szCs w:val="20"/>
              </w:rPr>
            </w:pPr>
            <w:r w:rsidRPr="00407FF0">
              <w:rPr>
                <w:sz w:val="20"/>
                <w:szCs w:val="20"/>
              </w:rPr>
              <w:t>8</w:t>
            </w:r>
            <w:r>
              <w:rPr>
                <w:sz w:val="20"/>
                <w:szCs w:val="20"/>
              </w:rPr>
              <w:t>2</w:t>
            </w:r>
            <w:r w:rsidRPr="00407FF0">
              <w:rPr>
                <w:sz w:val="20"/>
                <w:szCs w:val="20"/>
              </w:rPr>
              <w:t>,</w:t>
            </w:r>
            <w:r>
              <w:rPr>
                <w:sz w:val="20"/>
                <w:szCs w:val="20"/>
              </w:rPr>
              <w:t>9</w:t>
            </w:r>
            <w:r>
              <w:rPr>
                <w:rStyle w:val="Odwoanieprzypisudolnego"/>
                <w:sz w:val="20"/>
                <w:szCs w:val="20"/>
              </w:rPr>
              <w:footnoteReference w:id="62"/>
            </w:r>
          </w:p>
          <w:p w14:paraId="199305DD" w14:textId="4C018E82" w:rsidR="00752754" w:rsidRPr="00407FF0" w:rsidRDefault="00752754"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48CBE8ED" w14:textId="77777777" w:rsidR="00752754" w:rsidRPr="00407FF0" w:rsidRDefault="00752754" w:rsidP="00225377">
            <w:pPr>
              <w:spacing w:after="0" w:line="240" w:lineRule="auto"/>
              <w:jc w:val="center"/>
              <w:rPr>
                <w:sz w:val="20"/>
                <w:szCs w:val="20"/>
              </w:rPr>
            </w:pPr>
            <w:r w:rsidRPr="004805EF">
              <w:rPr>
                <w:sz w:val="20"/>
                <w:szCs w:val="20"/>
              </w:rPr>
              <w:t>77,1</w:t>
            </w:r>
            <w:r>
              <w:rPr>
                <w:rStyle w:val="Odwoanieprzypisudolnego"/>
                <w:sz w:val="20"/>
                <w:szCs w:val="20"/>
              </w:rPr>
              <w:footnoteReference w:id="63"/>
            </w:r>
          </w:p>
          <w:p w14:paraId="3854BFE9" w14:textId="093B28AD" w:rsidR="00752754" w:rsidRPr="00407FF0" w:rsidRDefault="00752754" w:rsidP="00407FF0">
            <w:pPr>
              <w:spacing w:after="0" w:line="240" w:lineRule="auto"/>
              <w:jc w:val="center"/>
              <w:rPr>
                <w:sz w:val="20"/>
                <w:szCs w:val="20"/>
              </w:rPr>
            </w:pPr>
          </w:p>
        </w:tc>
      </w:tr>
      <w:tr w:rsidR="00E75693" w:rsidRPr="00407FF0" w14:paraId="54F120F3" w14:textId="77777777" w:rsidTr="004805EF">
        <w:trPr>
          <w:trHeight w:val="320"/>
        </w:trPr>
        <w:tc>
          <w:tcPr>
            <w:tcW w:w="1928" w:type="pct"/>
            <w:shd w:val="clear" w:color="auto" w:fill="auto"/>
            <w:tcMar>
              <w:top w:w="15" w:type="dxa"/>
              <w:left w:w="108" w:type="dxa"/>
              <w:bottom w:w="0" w:type="dxa"/>
              <w:right w:w="108" w:type="dxa"/>
            </w:tcMar>
          </w:tcPr>
          <w:p w14:paraId="7DF49A91" w14:textId="7A1B9BB0" w:rsidR="00E75693" w:rsidRPr="00407FF0" w:rsidRDefault="00E75693" w:rsidP="00EE5073">
            <w:pPr>
              <w:autoSpaceDE w:val="0"/>
              <w:autoSpaceDN w:val="0"/>
              <w:adjustRightInd w:val="0"/>
              <w:spacing w:after="0" w:line="240" w:lineRule="auto"/>
              <w:rPr>
                <w:sz w:val="20"/>
                <w:szCs w:val="20"/>
              </w:rPr>
            </w:pPr>
            <w:r>
              <w:rPr>
                <w:sz w:val="20"/>
                <w:szCs w:val="20"/>
              </w:rPr>
              <w:t>d</w:t>
            </w:r>
            <w:r w:rsidRPr="00E75693">
              <w:rPr>
                <w:sz w:val="20"/>
                <w:szCs w:val="20"/>
              </w:rPr>
              <w:t>ługość linii brzegowej zabezpieczonej w ciągu</w:t>
            </w:r>
            <w:r>
              <w:rPr>
                <w:sz w:val="20"/>
                <w:szCs w:val="20"/>
              </w:rPr>
              <w:t xml:space="preserve"> roku przed zjawiskiem erozji i </w:t>
            </w:r>
            <w:r w:rsidRPr="00E75693">
              <w:rPr>
                <w:sz w:val="20"/>
                <w:szCs w:val="20"/>
              </w:rPr>
              <w:t>powodzi od strony morza</w:t>
            </w:r>
          </w:p>
        </w:tc>
        <w:tc>
          <w:tcPr>
            <w:tcW w:w="769" w:type="pct"/>
            <w:shd w:val="clear" w:color="auto" w:fill="auto"/>
            <w:tcMar>
              <w:top w:w="15" w:type="dxa"/>
              <w:left w:w="108" w:type="dxa"/>
              <w:bottom w:w="0" w:type="dxa"/>
              <w:right w:w="108" w:type="dxa"/>
            </w:tcMar>
            <w:vAlign w:val="center"/>
          </w:tcPr>
          <w:p w14:paraId="2BDABAAB" w14:textId="24BF4DDB" w:rsidR="00E75693" w:rsidRPr="00407FF0" w:rsidRDefault="00E75693" w:rsidP="00407FF0">
            <w:pPr>
              <w:spacing w:after="0" w:line="240" w:lineRule="auto"/>
              <w:jc w:val="center"/>
              <w:rPr>
                <w:sz w:val="20"/>
                <w:szCs w:val="20"/>
              </w:rPr>
            </w:pPr>
            <w:r>
              <w:rPr>
                <w:sz w:val="20"/>
                <w:szCs w:val="20"/>
              </w:rPr>
              <w:t>km</w:t>
            </w:r>
          </w:p>
        </w:tc>
        <w:tc>
          <w:tcPr>
            <w:tcW w:w="682" w:type="pct"/>
            <w:shd w:val="clear" w:color="auto" w:fill="auto"/>
            <w:tcMar>
              <w:top w:w="15" w:type="dxa"/>
              <w:left w:w="108" w:type="dxa"/>
              <w:bottom w:w="0" w:type="dxa"/>
              <w:right w:w="108" w:type="dxa"/>
            </w:tcMar>
            <w:vAlign w:val="center"/>
          </w:tcPr>
          <w:p w14:paraId="0137EDB1" w14:textId="5A1A8860" w:rsidR="00E75693" w:rsidRPr="00407FF0" w:rsidRDefault="00E75693" w:rsidP="00407FF0">
            <w:pPr>
              <w:spacing w:after="0" w:line="240" w:lineRule="auto"/>
              <w:jc w:val="center"/>
              <w:rPr>
                <w:sz w:val="20"/>
                <w:szCs w:val="20"/>
              </w:rPr>
            </w:pPr>
            <w:r w:rsidRPr="00667052">
              <w:rPr>
                <w:rFonts w:cs="Arial"/>
                <w:sz w:val="20"/>
                <w:szCs w:val="20"/>
              </w:rPr>
              <w:t xml:space="preserve">7,6 </w:t>
            </w:r>
            <w:r w:rsidRPr="00667052">
              <w:rPr>
                <w:rFonts w:cs="Arial"/>
                <w:sz w:val="20"/>
                <w:szCs w:val="20"/>
              </w:rPr>
              <w:br/>
              <w:t>(2016)</w:t>
            </w:r>
          </w:p>
        </w:tc>
        <w:tc>
          <w:tcPr>
            <w:tcW w:w="772" w:type="pct"/>
            <w:shd w:val="clear" w:color="auto" w:fill="auto"/>
            <w:vAlign w:val="center"/>
          </w:tcPr>
          <w:p w14:paraId="33DCDC05" w14:textId="77777777" w:rsidR="00E75693" w:rsidRPr="00E75693" w:rsidRDefault="00E75693" w:rsidP="00E75693">
            <w:pPr>
              <w:spacing w:after="0" w:line="240" w:lineRule="auto"/>
              <w:jc w:val="center"/>
              <w:rPr>
                <w:sz w:val="20"/>
                <w:szCs w:val="20"/>
              </w:rPr>
            </w:pPr>
            <w:r w:rsidRPr="00E75693">
              <w:rPr>
                <w:sz w:val="20"/>
                <w:szCs w:val="20"/>
              </w:rPr>
              <w:t>nie mniej niż</w:t>
            </w:r>
          </w:p>
          <w:p w14:paraId="59A66249" w14:textId="3AF183DC" w:rsidR="00E75693" w:rsidRPr="00407FF0" w:rsidRDefault="00E75693" w:rsidP="00E75693">
            <w:pPr>
              <w:spacing w:after="0" w:line="240" w:lineRule="auto"/>
              <w:jc w:val="center"/>
              <w:rPr>
                <w:sz w:val="20"/>
                <w:szCs w:val="20"/>
              </w:rPr>
            </w:pPr>
            <w:r w:rsidRPr="00E75693">
              <w:rPr>
                <w:sz w:val="20"/>
                <w:szCs w:val="20"/>
              </w:rPr>
              <w:t>7,0</w:t>
            </w:r>
          </w:p>
        </w:tc>
        <w:tc>
          <w:tcPr>
            <w:tcW w:w="849" w:type="pct"/>
            <w:shd w:val="clear" w:color="auto" w:fill="auto"/>
            <w:tcMar>
              <w:top w:w="15" w:type="dxa"/>
              <w:left w:w="108" w:type="dxa"/>
              <w:bottom w:w="0" w:type="dxa"/>
              <w:right w:w="108" w:type="dxa"/>
            </w:tcMar>
            <w:vAlign w:val="center"/>
          </w:tcPr>
          <w:p w14:paraId="1634D400" w14:textId="77777777" w:rsidR="00E75693" w:rsidRPr="00667052" w:rsidRDefault="00E75693" w:rsidP="00E75693">
            <w:pPr>
              <w:spacing w:after="0"/>
              <w:jc w:val="center"/>
              <w:rPr>
                <w:rFonts w:cs="Arial"/>
                <w:sz w:val="20"/>
                <w:szCs w:val="20"/>
              </w:rPr>
            </w:pPr>
            <w:r w:rsidRPr="00667052">
              <w:rPr>
                <w:rFonts w:cs="Arial"/>
                <w:sz w:val="20"/>
                <w:szCs w:val="20"/>
              </w:rPr>
              <w:t>nie mniej niż</w:t>
            </w:r>
          </w:p>
          <w:p w14:paraId="5F157332" w14:textId="03B5CBC9" w:rsidR="00E75693" w:rsidRPr="004805EF" w:rsidRDefault="00E75693" w:rsidP="00E75693">
            <w:pPr>
              <w:spacing w:after="0" w:line="240" w:lineRule="auto"/>
              <w:jc w:val="center"/>
              <w:rPr>
                <w:sz w:val="20"/>
                <w:szCs w:val="20"/>
              </w:rPr>
            </w:pPr>
            <w:r w:rsidRPr="00667052">
              <w:rPr>
                <w:rFonts w:cs="Arial"/>
                <w:sz w:val="20"/>
                <w:szCs w:val="20"/>
              </w:rPr>
              <w:t>8,0</w:t>
            </w:r>
          </w:p>
        </w:tc>
      </w:tr>
    </w:tbl>
    <w:p w14:paraId="5BEE3672" w14:textId="77777777" w:rsidR="00C841EA" w:rsidRDefault="00C841EA" w:rsidP="00C841EA"/>
    <w:p w14:paraId="5CABA049" w14:textId="77777777" w:rsidR="00C841EA" w:rsidRDefault="00C841EA" w:rsidP="00C841EA">
      <w:pPr>
        <w:ind w:left="360"/>
        <w:jc w:val="both"/>
      </w:pPr>
    </w:p>
    <w:p w14:paraId="3F30E770" w14:textId="77777777" w:rsidR="0034680E" w:rsidRPr="001B46BB" w:rsidRDefault="0034680E" w:rsidP="00DC7E9C">
      <w:pPr>
        <w:pStyle w:val="Nagwek1"/>
        <w:numPr>
          <w:ilvl w:val="0"/>
          <w:numId w:val="1"/>
        </w:numPr>
        <w:spacing w:after="240"/>
      </w:pPr>
      <w:bookmarkStart w:id="17" w:name="_Toc505264591"/>
      <w:r w:rsidRPr="001B46BB">
        <w:t>Kierunki interwencji PEP</w:t>
      </w:r>
      <w:bookmarkEnd w:id="17"/>
    </w:p>
    <w:p w14:paraId="522B8223" w14:textId="3D943151" w:rsidR="00602657" w:rsidRDefault="0034680E" w:rsidP="0034680E">
      <w:pPr>
        <w:tabs>
          <w:tab w:val="left" w:pos="2816"/>
        </w:tabs>
        <w:jc w:val="both"/>
      </w:pPr>
      <w:r>
        <w:t xml:space="preserve">Kierunki interwencji obejmują wszystkie obszary tematyczne polityki ochrony środowiska. Stanowią wiązki działań i projektów strategicznych przyczyniających się do realizacji celów </w:t>
      </w:r>
      <w:r w:rsidR="005F1E0D">
        <w:t xml:space="preserve">szczegółowych </w:t>
      </w:r>
      <w:r>
        <w:t>PEP.</w:t>
      </w:r>
      <w:r w:rsidR="00307546">
        <w:t xml:space="preserve"> </w:t>
      </w:r>
    </w:p>
    <w:tbl>
      <w:tblPr>
        <w:tblStyle w:val="Tabela-Siatka"/>
        <w:tblW w:w="5000" w:type="pct"/>
        <w:tblLook w:val="04A0" w:firstRow="1" w:lastRow="0" w:firstColumn="1" w:lastColumn="0" w:noHBand="0" w:noVBand="1"/>
      </w:tblPr>
      <w:tblGrid>
        <w:gridCol w:w="4643"/>
        <w:gridCol w:w="4643"/>
      </w:tblGrid>
      <w:tr w:rsidR="00307546" w:rsidRPr="00A8605B" w14:paraId="7C8DD86A" w14:textId="77777777" w:rsidTr="00307546">
        <w:tc>
          <w:tcPr>
            <w:tcW w:w="2500" w:type="pct"/>
            <w:shd w:val="clear" w:color="auto" w:fill="A6A6A6" w:themeFill="background1" w:themeFillShade="A6"/>
          </w:tcPr>
          <w:p w14:paraId="6A2C595F" w14:textId="77777777" w:rsidR="00307546" w:rsidRPr="00A8605B" w:rsidRDefault="00307546" w:rsidP="000D6318">
            <w:pPr>
              <w:rPr>
                <w:b/>
              </w:rPr>
            </w:pPr>
            <w:r w:rsidRPr="00A8605B">
              <w:rPr>
                <w:b/>
              </w:rPr>
              <w:t>Cele</w:t>
            </w:r>
            <w:r>
              <w:rPr>
                <w:b/>
              </w:rPr>
              <w:t xml:space="preserve"> szczegółowe</w:t>
            </w:r>
          </w:p>
        </w:tc>
        <w:tc>
          <w:tcPr>
            <w:tcW w:w="2500" w:type="pct"/>
            <w:shd w:val="clear" w:color="auto" w:fill="A6A6A6" w:themeFill="background1" w:themeFillShade="A6"/>
          </w:tcPr>
          <w:p w14:paraId="426D777D" w14:textId="77777777" w:rsidR="00307546" w:rsidRPr="00A8605B" w:rsidRDefault="00307546" w:rsidP="000D6318">
            <w:pPr>
              <w:rPr>
                <w:b/>
              </w:rPr>
            </w:pPr>
            <w:r w:rsidRPr="00A8605B">
              <w:rPr>
                <w:b/>
              </w:rPr>
              <w:t>Kierunki interwencji</w:t>
            </w:r>
          </w:p>
        </w:tc>
      </w:tr>
      <w:tr w:rsidR="00307546" w:rsidRPr="00A8605B" w14:paraId="1BE552D3" w14:textId="77777777" w:rsidTr="000D6318">
        <w:tc>
          <w:tcPr>
            <w:tcW w:w="2500" w:type="pct"/>
            <w:vMerge w:val="restart"/>
          </w:tcPr>
          <w:p w14:paraId="68B44AD3" w14:textId="77777777" w:rsidR="00307546" w:rsidRPr="00494C6A" w:rsidRDefault="00307546" w:rsidP="000D6318">
            <w:pPr>
              <w:rPr>
                <w:i/>
              </w:rPr>
            </w:pPr>
            <w:r w:rsidRPr="00494C6A">
              <w:rPr>
                <w:i/>
              </w:rPr>
              <w:t>Środowisko i zdrowie. Poprawa jakości środowiska i bezpieczeństwa ekologicznego</w:t>
            </w:r>
            <w:r w:rsidRPr="00A8605B">
              <w:t xml:space="preserve"> </w:t>
            </w:r>
          </w:p>
        </w:tc>
        <w:tc>
          <w:tcPr>
            <w:tcW w:w="2500" w:type="pct"/>
          </w:tcPr>
          <w:p w14:paraId="67A76547" w14:textId="77777777" w:rsidR="00307546" w:rsidRPr="00A8605B" w:rsidRDefault="00307546" w:rsidP="000D6318">
            <w:r w:rsidRPr="00A8605B">
              <w:t>Zrównoważone gospodarowanie wodami</w:t>
            </w:r>
            <w:r>
              <w:t>,</w:t>
            </w:r>
            <w:r w:rsidRPr="00A8605B">
              <w:t xml:space="preserve"> w tym zapewnienie dostępu do czystej wody</w:t>
            </w:r>
            <w:r>
              <w:t xml:space="preserve"> dla społeczeństwa </w:t>
            </w:r>
            <w:r w:rsidRPr="00A8605B">
              <w:t>i gospodarki</w:t>
            </w:r>
          </w:p>
        </w:tc>
      </w:tr>
      <w:tr w:rsidR="00307546" w:rsidRPr="00A8605B" w14:paraId="2E9706B4" w14:textId="77777777" w:rsidTr="000D6318">
        <w:tc>
          <w:tcPr>
            <w:tcW w:w="2500" w:type="pct"/>
            <w:vMerge/>
          </w:tcPr>
          <w:p w14:paraId="47A7300F" w14:textId="77777777" w:rsidR="00307546" w:rsidRPr="00A8605B" w:rsidRDefault="00307546" w:rsidP="000D6318"/>
        </w:tc>
        <w:tc>
          <w:tcPr>
            <w:tcW w:w="2500" w:type="pct"/>
          </w:tcPr>
          <w:p w14:paraId="73EB8D42" w14:textId="77777777" w:rsidR="00307546" w:rsidRPr="00A8605B" w:rsidRDefault="00307546" w:rsidP="000D6318">
            <w:pPr>
              <w:spacing w:after="240"/>
            </w:pPr>
            <w:r w:rsidRPr="00A8605B">
              <w:t>Likwidacja źródeł emisji zanieczyszczeń powietrza lub istotne zmniejszenie ich oddziaływania</w:t>
            </w:r>
          </w:p>
        </w:tc>
      </w:tr>
      <w:tr w:rsidR="00307546" w:rsidRPr="00A8605B" w14:paraId="13AF2AB6" w14:textId="77777777" w:rsidTr="000D6318">
        <w:tc>
          <w:tcPr>
            <w:tcW w:w="2500" w:type="pct"/>
            <w:vMerge/>
          </w:tcPr>
          <w:p w14:paraId="72E8E641" w14:textId="77777777" w:rsidR="00307546" w:rsidRPr="00A8605B" w:rsidRDefault="00307546" w:rsidP="000D6318"/>
        </w:tc>
        <w:tc>
          <w:tcPr>
            <w:tcW w:w="2500" w:type="pct"/>
          </w:tcPr>
          <w:p w14:paraId="6BD634A9" w14:textId="77777777" w:rsidR="00307546" w:rsidRPr="00A8605B" w:rsidRDefault="00307546" w:rsidP="000D6318">
            <w:pPr>
              <w:spacing w:after="240"/>
            </w:pPr>
            <w:r w:rsidRPr="00A8605B">
              <w:t>Przeciwdziałanie zagrożeniom środowiska oraz zapewnienie bezpieczeństwa biologicznego, jądrowego i ochrony radiologicznej</w:t>
            </w:r>
          </w:p>
        </w:tc>
      </w:tr>
      <w:tr w:rsidR="00307546" w:rsidRPr="00A8605B" w14:paraId="5224609A" w14:textId="77777777" w:rsidTr="000D6318">
        <w:tc>
          <w:tcPr>
            <w:tcW w:w="2500" w:type="pct"/>
            <w:vMerge/>
          </w:tcPr>
          <w:p w14:paraId="42065093" w14:textId="77777777" w:rsidR="00307546" w:rsidRPr="00A8605B" w:rsidRDefault="00307546" w:rsidP="000D6318"/>
        </w:tc>
        <w:tc>
          <w:tcPr>
            <w:tcW w:w="2500" w:type="pct"/>
          </w:tcPr>
          <w:p w14:paraId="074DE3AF" w14:textId="77777777" w:rsidR="00307546" w:rsidRPr="00A8605B" w:rsidRDefault="00307546" w:rsidP="000D6318">
            <w:r w:rsidRPr="00A8605B">
              <w:t>Ochrona powierzchni ziemi</w:t>
            </w:r>
            <w:r>
              <w:t>,</w:t>
            </w:r>
            <w:r w:rsidRPr="00A8605B">
              <w:t xml:space="preserve"> w tym gleb</w:t>
            </w:r>
          </w:p>
        </w:tc>
      </w:tr>
      <w:tr w:rsidR="00307546" w:rsidRPr="00A8605B" w14:paraId="5A0DEE87" w14:textId="77777777" w:rsidTr="000D6318">
        <w:tc>
          <w:tcPr>
            <w:tcW w:w="2500" w:type="pct"/>
            <w:vMerge w:val="restart"/>
          </w:tcPr>
          <w:p w14:paraId="589ADE58" w14:textId="77777777" w:rsidR="00307546" w:rsidRPr="00494C6A" w:rsidRDefault="00307546" w:rsidP="000D6318">
            <w:pPr>
              <w:rPr>
                <w:i/>
              </w:rPr>
            </w:pPr>
            <w:r w:rsidRPr="00494C6A">
              <w:rPr>
                <w:i/>
              </w:rPr>
              <w:t>Środowisko i gospodarka. Zrównoważone gospodarowanie zasobami środowiska</w:t>
            </w:r>
          </w:p>
        </w:tc>
        <w:tc>
          <w:tcPr>
            <w:tcW w:w="2500" w:type="pct"/>
          </w:tcPr>
          <w:p w14:paraId="4850AD1C" w14:textId="45D4F642" w:rsidR="00307546" w:rsidRPr="00A8605B" w:rsidRDefault="00307546" w:rsidP="00AB3C67">
            <w:pPr>
              <w:spacing w:after="240"/>
            </w:pPr>
            <w:r w:rsidRPr="00A8605B">
              <w:t xml:space="preserve">Zarządzanie zasobami geologicznymi poprzez opracowanie i wdrożenie </w:t>
            </w:r>
            <w:r w:rsidR="00AB3C67">
              <w:t>P</w:t>
            </w:r>
            <w:r w:rsidRPr="00A8605B">
              <w:t xml:space="preserve">olityki </w:t>
            </w:r>
            <w:r w:rsidR="00AB3C67">
              <w:t>S</w:t>
            </w:r>
            <w:r w:rsidRPr="00A8605B">
              <w:t xml:space="preserve">urowcowej </w:t>
            </w:r>
            <w:r w:rsidR="00AB3C67">
              <w:t>P</w:t>
            </w:r>
            <w:r w:rsidRPr="00A8605B">
              <w:t>aństwa</w:t>
            </w:r>
          </w:p>
        </w:tc>
      </w:tr>
      <w:tr w:rsidR="00307546" w:rsidRPr="00A8605B" w14:paraId="7BB1D668" w14:textId="77777777" w:rsidTr="000D6318">
        <w:tc>
          <w:tcPr>
            <w:tcW w:w="2500" w:type="pct"/>
            <w:vMerge/>
          </w:tcPr>
          <w:p w14:paraId="63848556" w14:textId="77777777" w:rsidR="00307546" w:rsidRPr="00A8605B" w:rsidRDefault="00307546" w:rsidP="000D6318"/>
        </w:tc>
        <w:tc>
          <w:tcPr>
            <w:tcW w:w="2500" w:type="pct"/>
          </w:tcPr>
          <w:p w14:paraId="6DFC1B57" w14:textId="77777777" w:rsidR="00307546" w:rsidRPr="00A8605B" w:rsidRDefault="00307546" w:rsidP="000D6318">
            <w:pPr>
              <w:spacing w:after="240"/>
            </w:pPr>
            <w:r w:rsidRPr="00A8605B">
              <w:t xml:space="preserve">Zarządzanie zasobami dziedzictwa przyrodniczego i kulturowego, w tym ochrona różnorodności biologicznej </w:t>
            </w:r>
            <w:r w:rsidRPr="00A8605B">
              <w:br/>
              <w:t>i krajobrazu</w:t>
            </w:r>
          </w:p>
        </w:tc>
      </w:tr>
      <w:tr w:rsidR="00307546" w:rsidRPr="00A8605B" w14:paraId="1D6472FE" w14:textId="77777777" w:rsidTr="000D6318">
        <w:tc>
          <w:tcPr>
            <w:tcW w:w="2500" w:type="pct"/>
            <w:vMerge/>
          </w:tcPr>
          <w:p w14:paraId="707B5315" w14:textId="77777777" w:rsidR="00307546" w:rsidRPr="00A8605B" w:rsidRDefault="00307546" w:rsidP="000D6318"/>
        </w:tc>
        <w:tc>
          <w:tcPr>
            <w:tcW w:w="2500" w:type="pct"/>
          </w:tcPr>
          <w:p w14:paraId="462F3DD8" w14:textId="77777777" w:rsidR="00307546" w:rsidRPr="00A8605B" w:rsidRDefault="00307546" w:rsidP="000D6318">
            <w:pPr>
              <w:spacing w:after="240"/>
              <w:rPr>
                <w:color w:val="FF0000"/>
              </w:rPr>
            </w:pPr>
            <w:r w:rsidRPr="000F7331">
              <w:t xml:space="preserve">Wspieranie wielofunkcyjnej i trwale </w:t>
            </w:r>
            <w:r w:rsidRPr="000F7331">
              <w:lastRenderedPageBreak/>
              <w:t>zrównoważonej gospodarki leśnej</w:t>
            </w:r>
          </w:p>
        </w:tc>
      </w:tr>
      <w:tr w:rsidR="00307546" w:rsidRPr="00A8605B" w14:paraId="479FC9FF" w14:textId="77777777" w:rsidTr="000D6318">
        <w:tc>
          <w:tcPr>
            <w:tcW w:w="2500" w:type="pct"/>
            <w:vMerge/>
          </w:tcPr>
          <w:p w14:paraId="319C46DA" w14:textId="77777777" w:rsidR="00307546" w:rsidRPr="00A8605B" w:rsidRDefault="00307546" w:rsidP="000D6318"/>
        </w:tc>
        <w:tc>
          <w:tcPr>
            <w:tcW w:w="2500" w:type="pct"/>
          </w:tcPr>
          <w:p w14:paraId="5356E519" w14:textId="77777777" w:rsidR="00307546" w:rsidRPr="00A8605B" w:rsidRDefault="00307546" w:rsidP="000D6318">
            <w:r w:rsidRPr="00A8605B">
              <w:t>Wspieranie wdrażania ekoinnowacji oraz upowszechnianie najlepszych dostępnych technik BAT</w:t>
            </w:r>
          </w:p>
        </w:tc>
      </w:tr>
      <w:tr w:rsidR="00307546" w:rsidRPr="00A8605B" w14:paraId="12DCDD6A" w14:textId="77777777" w:rsidTr="000D6318">
        <w:tc>
          <w:tcPr>
            <w:tcW w:w="2500" w:type="pct"/>
            <w:vMerge/>
          </w:tcPr>
          <w:p w14:paraId="58151447" w14:textId="77777777" w:rsidR="00307546" w:rsidRPr="00A8605B" w:rsidRDefault="00307546" w:rsidP="000D6318"/>
        </w:tc>
        <w:tc>
          <w:tcPr>
            <w:tcW w:w="2500" w:type="pct"/>
          </w:tcPr>
          <w:p w14:paraId="3BB7BD10" w14:textId="77777777" w:rsidR="00307546" w:rsidRPr="00A8605B" w:rsidRDefault="00307546" w:rsidP="000D6318">
            <w:r w:rsidRPr="00A8605B">
              <w:t>Gospodarka odpadami w kierunku gospodarki o obiegu zamkniętym</w:t>
            </w:r>
          </w:p>
        </w:tc>
      </w:tr>
      <w:tr w:rsidR="00307546" w:rsidRPr="00A8605B" w14:paraId="712E4072" w14:textId="77777777" w:rsidTr="000D6318">
        <w:trPr>
          <w:trHeight w:val="816"/>
        </w:trPr>
        <w:tc>
          <w:tcPr>
            <w:tcW w:w="2500" w:type="pct"/>
          </w:tcPr>
          <w:p w14:paraId="3E26F3BD" w14:textId="77777777" w:rsidR="00307546" w:rsidRPr="005E314B" w:rsidRDefault="00307546" w:rsidP="000D6318">
            <w:pPr>
              <w:rPr>
                <w:i/>
              </w:rPr>
            </w:pPr>
            <w:r w:rsidRPr="005E314B">
              <w:rPr>
                <w:i/>
              </w:rPr>
              <w:t xml:space="preserve">Środowisko i klimat. </w:t>
            </w:r>
            <w:r>
              <w:rPr>
                <w:i/>
              </w:rPr>
              <w:t>Łagodzenie zmian klimatu</w:t>
            </w:r>
            <w:r w:rsidRPr="005E314B">
              <w:rPr>
                <w:i/>
              </w:rPr>
              <w:t xml:space="preserve"> i adaptacja do </w:t>
            </w:r>
            <w:r>
              <w:rPr>
                <w:i/>
              </w:rPr>
              <w:t>nich</w:t>
            </w:r>
            <w:r w:rsidRPr="005E314B">
              <w:rPr>
                <w:i/>
              </w:rPr>
              <w:t xml:space="preserve"> oraz zapobieganie ryzyku klęsk żywiołowych</w:t>
            </w:r>
          </w:p>
        </w:tc>
        <w:tc>
          <w:tcPr>
            <w:tcW w:w="2500" w:type="pct"/>
          </w:tcPr>
          <w:p w14:paraId="77617764" w14:textId="77777777" w:rsidR="00307546" w:rsidRPr="00A8605B" w:rsidRDefault="00307546" w:rsidP="000D6318">
            <w:r w:rsidRPr="00A8605B">
              <w:t>Przeciwdziałanie zmianom klimatu i adaptacja do nich</w:t>
            </w:r>
          </w:p>
        </w:tc>
      </w:tr>
      <w:tr w:rsidR="00307546" w:rsidRPr="00A8605B" w14:paraId="31978D0A" w14:textId="77777777" w:rsidTr="00307546">
        <w:tc>
          <w:tcPr>
            <w:tcW w:w="2500" w:type="pct"/>
            <w:shd w:val="clear" w:color="auto" w:fill="A6A6A6" w:themeFill="background1" w:themeFillShade="A6"/>
          </w:tcPr>
          <w:p w14:paraId="166B3ED7" w14:textId="77777777" w:rsidR="00307546" w:rsidRPr="00A8605B" w:rsidRDefault="00307546" w:rsidP="000D6318">
            <w:pPr>
              <w:rPr>
                <w:color w:val="FF0000"/>
              </w:rPr>
            </w:pPr>
            <w:r w:rsidRPr="00B75CB9">
              <w:rPr>
                <w:b/>
              </w:rPr>
              <w:t>Cele horyzontalne</w:t>
            </w:r>
          </w:p>
        </w:tc>
        <w:tc>
          <w:tcPr>
            <w:tcW w:w="2500" w:type="pct"/>
            <w:shd w:val="clear" w:color="auto" w:fill="A6A6A6" w:themeFill="background1" w:themeFillShade="A6"/>
          </w:tcPr>
          <w:p w14:paraId="2B568776" w14:textId="77777777" w:rsidR="00307546" w:rsidRPr="00A8605B" w:rsidRDefault="00307546" w:rsidP="000D6318">
            <w:r w:rsidRPr="00A8605B">
              <w:rPr>
                <w:b/>
              </w:rPr>
              <w:t>Kierunki interwencji</w:t>
            </w:r>
          </w:p>
        </w:tc>
      </w:tr>
      <w:tr w:rsidR="00307546" w:rsidRPr="00A8605B" w14:paraId="4E2FA417" w14:textId="77777777" w:rsidTr="000D6318">
        <w:tc>
          <w:tcPr>
            <w:tcW w:w="2500" w:type="pct"/>
          </w:tcPr>
          <w:p w14:paraId="1E0A83F0" w14:textId="77777777" w:rsidR="00307546" w:rsidRPr="00494C6A" w:rsidRDefault="00307546" w:rsidP="000D6318">
            <w:pPr>
              <w:rPr>
                <w:i/>
              </w:rPr>
            </w:pPr>
            <w:r w:rsidRPr="00494C6A">
              <w:rPr>
                <w:i/>
              </w:rPr>
              <w:t>Środowisko i edukacja. Rozwijanie kompetencji (wiedzy, umiejętności i postaw) ekologicznych społeczeństwa</w:t>
            </w:r>
          </w:p>
        </w:tc>
        <w:tc>
          <w:tcPr>
            <w:tcW w:w="2500" w:type="pct"/>
          </w:tcPr>
          <w:p w14:paraId="147456B9" w14:textId="77777777" w:rsidR="00307546" w:rsidRPr="00A8605B" w:rsidRDefault="00307546" w:rsidP="000D6318">
            <w:r w:rsidRPr="00A8605B">
              <w:t>Edukacja ekologiczna, w tym kształtowanie wzorców zrównoważonej konsumpcji</w:t>
            </w:r>
          </w:p>
        </w:tc>
      </w:tr>
      <w:tr w:rsidR="00307546" w:rsidRPr="00A8605B" w14:paraId="5A75B72C" w14:textId="77777777" w:rsidTr="000D6318">
        <w:tc>
          <w:tcPr>
            <w:tcW w:w="2500" w:type="pct"/>
          </w:tcPr>
          <w:p w14:paraId="14B6D8A1" w14:textId="77777777" w:rsidR="00307546" w:rsidRPr="00494C6A" w:rsidRDefault="00307546" w:rsidP="000D6318">
            <w:pPr>
              <w:rPr>
                <w:i/>
                <w:color w:val="FF0000"/>
              </w:rPr>
            </w:pPr>
            <w:r w:rsidRPr="00494C6A">
              <w:rPr>
                <w:i/>
              </w:rPr>
              <w:t>Środowisko i administracja. Poprawa efektywności funkcjonowania instrumentów ochrony środowiska</w:t>
            </w:r>
          </w:p>
        </w:tc>
        <w:tc>
          <w:tcPr>
            <w:tcW w:w="2500" w:type="pct"/>
          </w:tcPr>
          <w:p w14:paraId="45A15CE6" w14:textId="77777777" w:rsidR="00307546" w:rsidRPr="00A8605B" w:rsidRDefault="00307546" w:rsidP="000D6318">
            <w:r w:rsidRPr="00A8605B">
              <w:t>Usprawnienie systemu</w:t>
            </w:r>
            <w:r w:rsidRPr="00A8605B">
              <w:rPr>
                <w:color w:val="FF0000"/>
              </w:rPr>
              <w:t xml:space="preserve"> </w:t>
            </w:r>
            <w:r w:rsidRPr="00B75CB9">
              <w:t xml:space="preserve">kontroli i </w:t>
            </w:r>
            <w:r w:rsidRPr="00A8605B">
              <w:t>zarządzania ochroną środowiska oraz doskonalenie systemu finansowania</w:t>
            </w:r>
          </w:p>
        </w:tc>
      </w:tr>
    </w:tbl>
    <w:p w14:paraId="71010818" w14:textId="77777777" w:rsidR="00602657" w:rsidRDefault="00602657" w:rsidP="00602657">
      <w:pPr>
        <w:tabs>
          <w:tab w:val="left" w:pos="3029"/>
        </w:tabs>
      </w:pPr>
      <w:r>
        <w:tab/>
      </w:r>
    </w:p>
    <w:tbl>
      <w:tblPr>
        <w:tblW w:w="9498" w:type="dxa"/>
        <w:tblInd w:w="-176" w:type="dxa"/>
        <w:tblBorders>
          <w:top w:val="single" w:sz="4" w:space="0" w:color="auto"/>
          <w:bottom w:val="single" w:sz="4" w:space="0" w:color="auto"/>
        </w:tblBorders>
        <w:tblLook w:val="04A0" w:firstRow="1" w:lastRow="0" w:firstColumn="1" w:lastColumn="0" w:noHBand="0" w:noVBand="1"/>
      </w:tblPr>
      <w:tblGrid>
        <w:gridCol w:w="5671"/>
        <w:gridCol w:w="3827"/>
      </w:tblGrid>
      <w:tr w:rsidR="00FC5200" w:rsidRPr="00287E2C" w14:paraId="567D9A0E" w14:textId="77777777" w:rsidTr="00B3120F">
        <w:tc>
          <w:tcPr>
            <w:tcW w:w="5671" w:type="dxa"/>
            <w:vAlign w:val="center"/>
          </w:tcPr>
          <w:p w14:paraId="4FA07D40" w14:textId="77777777" w:rsidR="00FC5200" w:rsidRPr="00A33847" w:rsidRDefault="00FC5200" w:rsidP="008C2DBB">
            <w:pPr>
              <w:pStyle w:val="Nagwek2"/>
              <w:ind w:left="460"/>
              <w:rPr>
                <w:rStyle w:val="Pogrubienie"/>
                <w:b/>
                <w:bCs w:val="0"/>
              </w:rPr>
            </w:pPr>
            <w:bookmarkStart w:id="18" w:name="_Toc505264592"/>
            <w:r w:rsidRPr="00A33847">
              <w:rPr>
                <w:rStyle w:val="Pogrubienie"/>
                <w:b/>
                <w:bCs w:val="0"/>
                <w:noProof/>
                <w:lang w:eastAsia="pl-PL"/>
              </w:rPr>
              <mc:AlternateContent>
                <mc:Choice Requires="wps">
                  <w:drawing>
                    <wp:anchor distT="0" distB="0" distL="114300" distR="114300" simplePos="0" relativeHeight="251644416" behindDoc="0" locked="0" layoutInCell="1" allowOverlap="1" wp14:anchorId="412319E2" wp14:editId="7AA4C824">
                      <wp:simplePos x="0" y="0"/>
                      <wp:positionH relativeFrom="column">
                        <wp:posOffset>-81915</wp:posOffset>
                      </wp:positionH>
                      <wp:positionV relativeFrom="paragraph">
                        <wp:posOffset>49530</wp:posOffset>
                      </wp:positionV>
                      <wp:extent cx="333375" cy="71437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74BD3" w14:textId="77777777" w:rsidR="003F02AB" w:rsidRPr="00FC5200" w:rsidRDefault="003F02AB">
                                  <w:pPr>
                                    <w:rPr>
                                      <w:sz w:val="44"/>
                                      <w:szCs w:val="44"/>
                                    </w:rPr>
                                  </w:pPr>
                                  <w:r w:rsidRPr="00FC5200">
                                    <w:rPr>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19E2" id="Pole tekstowe 15" o:spid="_x0000_s1074" type="#_x0000_t202" style="position:absolute;left:0;text-align:left;margin-left:-6.45pt;margin-top:3.9pt;width:26.25pt;height:5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" filled="f" stroked="f" strokeweight=".5pt">
                      <v:textbox>
                        <w:txbxContent>
                          <w:p w14:paraId="09974BD3" w14:textId="77777777" w:rsidR="003F02AB" w:rsidRPr="00FC5200" w:rsidRDefault="003F02AB">
                            <w:pPr>
                              <w:rPr>
                                <w:sz w:val="44"/>
                                <w:szCs w:val="44"/>
                              </w:rPr>
                            </w:pPr>
                            <w:r w:rsidRPr="00FC5200">
                              <w:rPr>
                                <w:sz w:val="44"/>
                                <w:szCs w:val="44"/>
                              </w:rPr>
                              <w:t>1</w:t>
                            </w:r>
                          </w:p>
                        </w:txbxContent>
                      </v:textbox>
                    </v:shape>
                  </w:pict>
                </mc:Fallback>
              </mc:AlternateContent>
            </w:r>
            <w:r w:rsidRPr="00A33847">
              <w:rPr>
                <w:rStyle w:val="Pogrubienie"/>
                <w:b/>
                <w:bCs w:val="0"/>
              </w:rPr>
              <w:t>Zrównoważone gospodarowanie wodami</w:t>
            </w:r>
            <w:r w:rsidR="008C2DBB">
              <w:rPr>
                <w:rStyle w:val="Pogrubienie"/>
                <w:b/>
                <w:bCs w:val="0"/>
              </w:rPr>
              <w:t>,</w:t>
            </w:r>
            <w:r w:rsidRPr="00A33847">
              <w:rPr>
                <w:rStyle w:val="Pogrubienie"/>
                <w:b/>
                <w:bCs w:val="0"/>
              </w:rPr>
              <w:t xml:space="preserve"> w tym zapewnienie dostępu do czystej wody dla społeczeństwa i gospodarki</w:t>
            </w:r>
            <w:bookmarkEnd w:id="18"/>
          </w:p>
        </w:tc>
        <w:tc>
          <w:tcPr>
            <w:tcW w:w="3827" w:type="dxa"/>
            <w:vAlign w:val="bottom"/>
          </w:tcPr>
          <w:p w14:paraId="5AF1D5E4" w14:textId="77777777" w:rsidR="00FC5200" w:rsidRDefault="00FC5200" w:rsidP="00033B64">
            <w:pPr>
              <w:spacing w:before="200" w:after="0" w:line="240" w:lineRule="auto"/>
              <w:rPr>
                <w:sz w:val="24"/>
                <w:szCs w:val="24"/>
              </w:rPr>
            </w:pPr>
            <w:r>
              <w:rPr>
                <w:noProof/>
                <w:lang w:eastAsia="pl-PL"/>
              </w:rPr>
              <w:drawing>
                <wp:inline distT="0" distB="0" distL="0" distR="0" wp14:anchorId="1E9F1380" wp14:editId="57BBEA3E">
                  <wp:extent cx="571500" cy="571500"/>
                  <wp:effectExtent l="0" t="0" r="0" b="0"/>
                  <wp:docPr id="10" name="Obraz 10"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F163712" wp14:editId="724B929D">
                  <wp:extent cx="571500" cy="571500"/>
                  <wp:effectExtent l="0" t="0" r="0" b="0"/>
                  <wp:docPr id="9" name="Obraz 9"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8449283" wp14:editId="59B580A2">
                  <wp:extent cx="571500" cy="571500"/>
                  <wp:effectExtent l="0" t="0" r="0" b="0"/>
                  <wp:docPr id="8" name="Obraz 8"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314A6E9" wp14:editId="6A540D3C">
                  <wp:extent cx="581025" cy="571500"/>
                  <wp:effectExtent l="0" t="0" r="9525" b="0"/>
                  <wp:docPr id="7" name="Obraz 7"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lang w:eastAsia="pl-PL"/>
              </w:rPr>
              <w:drawing>
                <wp:inline distT="0" distB="0" distL="0" distR="0" wp14:anchorId="358CB9C6" wp14:editId="72BFA7E2">
                  <wp:extent cx="571500" cy="571500"/>
                  <wp:effectExtent l="0" t="0" r="0" b="0"/>
                  <wp:docPr id="6" name="Obraz 6" descr="1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14,klOWfqWibGpC785HlX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D9889D4" wp14:editId="1FEC6641">
                  <wp:extent cx="571500" cy="571500"/>
                  <wp:effectExtent l="0" t="0" r="0" b="0"/>
                  <wp:docPr id="5" name="Obraz 5"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AA77D46" w14:textId="77777777" w:rsidR="00FC5200" w:rsidRPr="00287E2C" w:rsidRDefault="00FC5200" w:rsidP="008C2DBB">
            <w:pPr>
              <w:spacing w:after="0" w:line="240" w:lineRule="auto"/>
              <w:rPr>
                <w:sz w:val="24"/>
                <w:szCs w:val="24"/>
              </w:rPr>
            </w:pPr>
          </w:p>
        </w:tc>
      </w:tr>
    </w:tbl>
    <w:p w14:paraId="2B8BEAB2" w14:textId="77777777" w:rsidR="00FC5200" w:rsidRDefault="00FC5200" w:rsidP="002B6B06"/>
    <w:p w14:paraId="31B77FD0" w14:textId="72C1C6C0" w:rsidR="002B6B06" w:rsidRDefault="00B63B96" w:rsidP="005A4B98">
      <w:pPr>
        <w:jc w:val="both"/>
      </w:pPr>
      <w:r w:rsidRPr="00B63B96">
        <w:t xml:space="preserve">Ze względu na </w:t>
      </w:r>
      <w:r>
        <w:t>konieczność osiągnięcia dobrego stanu wód, przewidywane zmiany klimatu oraz rosnąc</w:t>
      </w:r>
      <w:r w:rsidR="00DA2A7E">
        <w:t>ą</w:t>
      </w:r>
      <w:r>
        <w:t xml:space="preserve"> antropopresję na środowisko, jakość oraz dostępność zasobów wód powierzchniowych i podziemnych będą jednym z najważniejszych środowiskowych uwarunkowań rozwoju społeczno</w:t>
      </w:r>
      <w:r w:rsidR="00082B6F">
        <w:t>-</w:t>
      </w:r>
      <w:r>
        <w:t>gospodarczego kraju. Jednocześnie gospodarowanie wodami musi odbywać się zgodnie z zasadą zwrotu kosztów za usługi wodne przy uwzględnieniu zasady „zanieczyszczający płaci”.</w:t>
      </w:r>
    </w:p>
    <w:p w14:paraId="67AF1D89" w14:textId="76DC1FEB" w:rsidR="00B63B96" w:rsidRDefault="00B63B96" w:rsidP="00B63B96">
      <w:pPr>
        <w:jc w:val="both"/>
      </w:pPr>
      <w:r>
        <w:t xml:space="preserve">Interwencja w tym obszarze polegać będzie </w:t>
      </w:r>
      <w:r w:rsidR="00797B76">
        <w:t xml:space="preserve">przede wszystkim </w:t>
      </w:r>
      <w:r>
        <w:t xml:space="preserve">na wdrożeniu </w:t>
      </w:r>
      <w:r w:rsidRPr="00F67933">
        <w:t>j</w:t>
      </w:r>
      <w:r>
        <w:t xml:space="preserve">ednolitej struktury zarządzania </w:t>
      </w:r>
      <w:r w:rsidRPr="00F67933">
        <w:t xml:space="preserve">gospodarką wodną w układzie zlewniowym, odpowiedzialnej za wszystkie działania związane z wodą, w tym przede wszystkim </w:t>
      </w:r>
      <w:r w:rsidR="006245EB">
        <w:t>za</w:t>
      </w:r>
      <w:r w:rsidRPr="00F67933">
        <w:t xml:space="preserve"> ochron</w:t>
      </w:r>
      <w:r w:rsidR="006245EB">
        <w:t>ę</w:t>
      </w:r>
      <w:r w:rsidRPr="00F67933">
        <w:t xml:space="preserve"> przed powodzią i suszą</w:t>
      </w:r>
      <w:r w:rsidR="00AA3D7A">
        <w:t>,</w:t>
      </w:r>
      <w:r w:rsidR="00DA14D2">
        <w:t xml:space="preserve"> jak również zaopatrzenie w wodę o odpowiedniej jakości i odprowadzenie ścieków</w:t>
      </w:r>
      <w:r w:rsidR="00797B76">
        <w:t>. Prowadzone będą również prace nad utworzeniem nowych</w:t>
      </w:r>
      <w:r w:rsidR="00797B76" w:rsidRPr="00F67933">
        <w:t xml:space="preserve"> mechanizmów prawno-finansowych sprzyjających racjonalnemu wykorzystaniu zasobów wodnych i wdrażaniu wodooszczędnych technologii</w:t>
      </w:r>
      <w:r w:rsidR="00797B76">
        <w:t>. Kontynuowane będ</w:t>
      </w:r>
      <w:r w:rsidR="009C7550">
        <w:t>ą:</w:t>
      </w:r>
      <w:r w:rsidR="00797B76">
        <w:t xml:space="preserve"> w</w:t>
      </w:r>
      <w:r w:rsidR="00797B76" w:rsidRPr="00C922A7">
        <w:t xml:space="preserve">sparcie realizacji przedsięwzięć mających na celu poprawę </w:t>
      </w:r>
      <w:r w:rsidR="00797B76">
        <w:t xml:space="preserve">jakości </w:t>
      </w:r>
      <w:r w:rsidR="00797B76" w:rsidRPr="00C922A7">
        <w:t xml:space="preserve">wód powierzchniowych i podziemnych zgodnie z wymogami dyrektyw </w:t>
      </w:r>
      <w:r w:rsidR="00DA14D2">
        <w:t>unijnych</w:t>
      </w:r>
      <w:r w:rsidR="00797B76">
        <w:t xml:space="preserve"> oraz b</w:t>
      </w:r>
      <w:r w:rsidR="00797B76" w:rsidRPr="00F67933">
        <w:t xml:space="preserve">udowa i modernizacja oczyszczalni ścieków na podstawie zaktualizowanego </w:t>
      </w:r>
      <w:r w:rsidR="00797B76" w:rsidRPr="009768FC">
        <w:rPr>
          <w:i/>
        </w:rPr>
        <w:t>Krajowego Programu Oczyszczania Ścieków Komunalnych</w:t>
      </w:r>
      <w:r w:rsidR="00797B76">
        <w:t xml:space="preserve"> w aglomeracjach</w:t>
      </w:r>
      <w:r w:rsidR="00797B76" w:rsidRPr="00C922A7">
        <w:t>.</w:t>
      </w:r>
    </w:p>
    <w:p w14:paraId="440CFBD8" w14:textId="2473F12B" w:rsidR="00797B76" w:rsidRDefault="00797B76" w:rsidP="00B63B96">
      <w:pPr>
        <w:jc w:val="both"/>
      </w:pPr>
      <w:r>
        <w:lastRenderedPageBreak/>
        <w:t xml:space="preserve">Duży nacisk położony zostanie również na </w:t>
      </w:r>
      <w:r w:rsidRPr="00EE781A">
        <w:t>opracowani</w:t>
      </w:r>
      <w:r>
        <w:t>e</w:t>
      </w:r>
      <w:r w:rsidRPr="00EE781A">
        <w:t xml:space="preserve"> i aktualizacj</w:t>
      </w:r>
      <w:r>
        <w:t>ę</w:t>
      </w:r>
      <w:r w:rsidRPr="00EE781A">
        <w:t xml:space="preserve"> dokumentów strategicznych/planistycznych w zakresie gospodarowania wodami</w:t>
      </w:r>
      <w:r>
        <w:t xml:space="preserve"> oraz monitoring</w:t>
      </w:r>
      <w:r w:rsidR="005C1568">
        <w:t xml:space="preserve"> prowadzony zarówno w celu zapewnienia wiedzy niezbędnej do zrównoważonego gospodarowania wodami</w:t>
      </w:r>
      <w:r w:rsidR="00082B6F">
        <w:t>,</w:t>
      </w:r>
      <w:r w:rsidR="005C1568">
        <w:t xml:space="preserve"> jak </w:t>
      </w:r>
      <w:r w:rsidR="00AA3D7A">
        <w:t>i </w:t>
      </w:r>
      <w:r w:rsidR="005C1568">
        <w:t xml:space="preserve">na potrzeby przygotowania </w:t>
      </w:r>
      <w:r w:rsidR="00952B5F">
        <w:t>aktualizacji</w:t>
      </w:r>
      <w:r w:rsidR="00AA3D7A">
        <w:t xml:space="preserve"> </w:t>
      </w:r>
      <w:r w:rsidR="00DA14D2">
        <w:t xml:space="preserve">planów </w:t>
      </w:r>
      <w:r w:rsidR="005C1568">
        <w:t xml:space="preserve">gospodarowania wodami </w:t>
      </w:r>
      <w:r w:rsidR="00952B5F">
        <w:t xml:space="preserve">na obszarach dorzeczy </w:t>
      </w:r>
      <w:r w:rsidR="005C1568">
        <w:t>na cykl wodny 2022</w:t>
      </w:r>
      <w:r w:rsidR="00082B6F">
        <w:t>–</w:t>
      </w:r>
      <w:r w:rsidR="005C1568">
        <w:t>2027.</w:t>
      </w:r>
    </w:p>
    <w:p w14:paraId="44F6DA6D" w14:textId="573237CE" w:rsidR="00952B5F" w:rsidRDefault="00952B5F" w:rsidP="00B63B96">
      <w:pPr>
        <w:jc w:val="both"/>
      </w:pPr>
      <w:r w:rsidRPr="00AA3D7A">
        <w:t>W aktualizacji planów gospodarowania wodami na obszarach dorzeczy uwzględniane będą działania dla poszczególnych jednolitych części wód powierzchniowych podziemnych i obszarów chronionych, które powinny zostać wdrożone w celu poprawy lub utrzymania stanu wód. Wskazane również zostaną jednostki odpowiedzialne za ich realizację, oraz terminy wykonania. Kluczowymi działaniami będą te wynikające z porządkowania gospodarki wodno-ściekowej na terenie gminy, oraz związane z drożnością cieków. W dokumentach ujęte zostaną także ważne/strategiczne dla kraju inwestycje, które mimo oddziaływania na stan wód powinny być realizowane ze względu na priorytet społeczny i zrównoważony rozwój.</w:t>
      </w:r>
    </w:p>
    <w:p w14:paraId="41265699" w14:textId="77777777" w:rsidR="005C1568" w:rsidRDefault="005C1568" w:rsidP="00B63B96">
      <w:pPr>
        <w:jc w:val="both"/>
      </w:pPr>
      <w:r>
        <w:t xml:space="preserve">Na znaczeniu </w:t>
      </w:r>
      <w:r w:rsidR="001B46BB">
        <w:t>zyskają</w:t>
      </w:r>
      <w:r>
        <w:t xml:space="preserve"> również działania</w:t>
      </w:r>
      <w:r w:rsidRPr="00EE781A">
        <w:t>, obejmujące kształtowanie krajobrazów sprzyjających zatrzymywaniu wody</w:t>
      </w:r>
      <w:r>
        <w:t xml:space="preserve"> i ochron</w:t>
      </w:r>
      <w:r w:rsidR="00082B6F">
        <w:t>ę</w:t>
      </w:r>
      <w:r>
        <w:t xml:space="preserve"> wód morskich.</w:t>
      </w:r>
    </w:p>
    <w:p w14:paraId="778993A5" w14:textId="40EA580B" w:rsidR="00775169" w:rsidRDefault="00FC5200" w:rsidP="00B63B96">
      <w:pPr>
        <w:jc w:val="both"/>
      </w:pPr>
      <w:r>
        <w:t xml:space="preserve">Działania realizowane w ramach kierunku interwencji przyczyniają się do wdrażania celów </w:t>
      </w:r>
      <w:r w:rsidR="00307546" w:rsidRPr="00307546">
        <w:t>zrównoważonego rozwoju</w:t>
      </w:r>
      <w:r>
        <w:t xml:space="preserve"> nr: 2, 6, 11, 13, 14, 15</w:t>
      </w:r>
      <w:r w:rsidR="00082B6F">
        <w:t>.</w:t>
      </w:r>
    </w:p>
    <w:p w14:paraId="73F228C9" w14:textId="77777777" w:rsidR="00775169" w:rsidRPr="00B63B96" w:rsidRDefault="00775169" w:rsidP="00B63B96">
      <w:pPr>
        <w:jc w:val="both"/>
      </w:pPr>
    </w:p>
    <w:tbl>
      <w:tblPr>
        <w:tblW w:w="9226" w:type="dxa"/>
        <w:tblInd w:w="-176" w:type="dxa"/>
        <w:tblBorders>
          <w:top w:val="single" w:sz="4" w:space="0" w:color="auto"/>
          <w:bottom w:val="single" w:sz="4" w:space="0" w:color="auto"/>
        </w:tblBorders>
        <w:tblLook w:val="04A0" w:firstRow="1" w:lastRow="0" w:firstColumn="1" w:lastColumn="0" w:noHBand="0" w:noVBand="1"/>
      </w:tblPr>
      <w:tblGrid>
        <w:gridCol w:w="4772"/>
        <w:gridCol w:w="4454"/>
      </w:tblGrid>
      <w:tr w:rsidR="00FC5200" w:rsidRPr="00287E2C" w14:paraId="791FCAA2" w14:textId="77777777" w:rsidTr="008C2DBB">
        <w:trPr>
          <w:trHeight w:val="1329"/>
        </w:trPr>
        <w:tc>
          <w:tcPr>
            <w:tcW w:w="4772" w:type="dxa"/>
            <w:vAlign w:val="bottom"/>
          </w:tcPr>
          <w:p w14:paraId="2C138D00" w14:textId="77777777" w:rsidR="00FC5200" w:rsidRPr="00A33847" w:rsidRDefault="00FC5200" w:rsidP="008C2DBB">
            <w:pPr>
              <w:pStyle w:val="Nagwek2"/>
              <w:spacing w:before="0"/>
              <w:ind w:left="602"/>
              <w:rPr>
                <w:rStyle w:val="Pogrubienie"/>
                <w:b/>
                <w:bCs w:val="0"/>
              </w:rPr>
            </w:pPr>
            <w:bookmarkStart w:id="19" w:name="_Toc505264593"/>
            <w:r w:rsidRPr="00A33847">
              <w:rPr>
                <w:rStyle w:val="Pogrubienie"/>
                <w:b/>
                <w:bCs w:val="0"/>
                <w:noProof/>
                <w:lang w:eastAsia="pl-PL"/>
              </w:rPr>
              <mc:AlternateContent>
                <mc:Choice Requires="wps">
                  <w:drawing>
                    <wp:anchor distT="0" distB="0" distL="114300" distR="114300" simplePos="0" relativeHeight="251647488" behindDoc="0" locked="0" layoutInCell="1" allowOverlap="1" wp14:anchorId="4B1B9617" wp14:editId="7C59DF52">
                      <wp:simplePos x="0" y="0"/>
                      <wp:positionH relativeFrom="column">
                        <wp:posOffset>-71755</wp:posOffset>
                      </wp:positionH>
                      <wp:positionV relativeFrom="paragraph">
                        <wp:posOffset>-41275</wp:posOffset>
                      </wp:positionV>
                      <wp:extent cx="333375" cy="71437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158DD" w14:textId="77777777" w:rsidR="003F02AB" w:rsidRPr="00FC5200" w:rsidRDefault="003F02AB" w:rsidP="00FC5200">
                                  <w:pPr>
                                    <w:rPr>
                                      <w:sz w:val="44"/>
                                      <w:szCs w:val="44"/>
                                    </w:rPr>
                                  </w:pPr>
                                  <w:r>
                                    <w:rPr>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9617" id="Pole tekstowe 16" o:spid="_x0000_s1075" type="#_x0000_t202" style="position:absolute;left:0;text-align:left;margin-left:-5.65pt;margin-top:-3.25pt;width:26.25pt;height:5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" filled="f" stroked="f" strokeweight=".5pt">
                      <v:textbox>
                        <w:txbxContent>
                          <w:p w14:paraId="3F9158DD" w14:textId="77777777" w:rsidR="003F02AB" w:rsidRPr="00FC5200" w:rsidRDefault="003F02AB" w:rsidP="00FC5200">
                            <w:pPr>
                              <w:rPr>
                                <w:sz w:val="44"/>
                                <w:szCs w:val="44"/>
                              </w:rPr>
                            </w:pPr>
                            <w:r>
                              <w:rPr>
                                <w:sz w:val="44"/>
                                <w:szCs w:val="44"/>
                              </w:rPr>
                              <w:t>2</w:t>
                            </w:r>
                          </w:p>
                        </w:txbxContent>
                      </v:textbox>
                    </v:shape>
                  </w:pict>
                </mc:Fallback>
              </mc:AlternateContent>
            </w:r>
            <w:r w:rsidRPr="00A33847">
              <w:rPr>
                <w:rStyle w:val="Pogrubienie"/>
                <w:b/>
                <w:bCs w:val="0"/>
              </w:rPr>
              <w:t>Likwidacja źródeł emisji zanieczyszczeń powietrza lub istotne zmniejszenie ich oddziaływania</w:t>
            </w:r>
            <w:bookmarkEnd w:id="19"/>
          </w:p>
        </w:tc>
        <w:tc>
          <w:tcPr>
            <w:tcW w:w="4454" w:type="dxa"/>
            <w:vAlign w:val="bottom"/>
          </w:tcPr>
          <w:p w14:paraId="0514F4B9" w14:textId="77777777" w:rsidR="00FC5200" w:rsidRDefault="00FC5200" w:rsidP="008C2DBB">
            <w:pPr>
              <w:spacing w:after="0" w:line="240" w:lineRule="auto"/>
              <w:rPr>
                <w:sz w:val="24"/>
                <w:szCs w:val="24"/>
              </w:rPr>
            </w:pPr>
            <w:r>
              <w:rPr>
                <w:noProof/>
                <w:lang w:eastAsia="pl-PL"/>
              </w:rPr>
              <w:drawing>
                <wp:inline distT="0" distB="0" distL="0" distR="0" wp14:anchorId="1ED94D5E" wp14:editId="1179DD4D">
                  <wp:extent cx="552450" cy="571500"/>
                  <wp:effectExtent l="0" t="0" r="0" b="0"/>
                  <wp:docPr id="14" name="Obraz 14"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3,klOWfqWibGpC785HlX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0B2B97C3" wp14:editId="2269BD94">
                  <wp:extent cx="571500" cy="571500"/>
                  <wp:effectExtent l="0" t="0" r="0" b="0"/>
                  <wp:docPr id="13" name="Obraz 1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4D9A90E9" wp14:editId="3DB612B0">
                  <wp:extent cx="571500" cy="571500"/>
                  <wp:effectExtent l="0" t="0" r="0" b="0"/>
                  <wp:docPr id="12" name="Obraz 12"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0CF7ADD3" wp14:editId="14D440DC">
                  <wp:extent cx="571500" cy="571500"/>
                  <wp:effectExtent l="0" t="0" r="0" b="0"/>
                  <wp:docPr id="11" name="Obraz 11"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FFD07C5" w14:textId="77777777" w:rsidR="008C2DBB" w:rsidRPr="00287E2C" w:rsidRDefault="008C2DBB" w:rsidP="008C2DBB">
            <w:pPr>
              <w:spacing w:after="0" w:line="240" w:lineRule="auto"/>
              <w:rPr>
                <w:sz w:val="24"/>
                <w:szCs w:val="24"/>
              </w:rPr>
            </w:pPr>
          </w:p>
        </w:tc>
      </w:tr>
    </w:tbl>
    <w:p w14:paraId="53ADA049" w14:textId="77777777" w:rsidR="00FC5200" w:rsidRDefault="00FC5200" w:rsidP="00602657"/>
    <w:p w14:paraId="46EAFF0A" w14:textId="77777777" w:rsidR="002B6B06" w:rsidRDefault="00B61D52" w:rsidP="00490D8D">
      <w:pPr>
        <w:jc w:val="both"/>
      </w:pPr>
      <w:r>
        <w:t xml:space="preserve">Ochrona powietrza ma bardzo duże znaczenie z punktu widzenia ochrony środowiska i zapewnienia zdrowia społeczeństwa. Zanieczyszczenie powietrza </w:t>
      </w:r>
      <w:r w:rsidR="00082B6F">
        <w:t>wpływa</w:t>
      </w:r>
      <w:r>
        <w:t xml:space="preserve"> na skr</w:t>
      </w:r>
      <w:r w:rsidR="00082B6F">
        <w:t>ó</w:t>
      </w:r>
      <w:r>
        <w:t>c</w:t>
      </w:r>
      <w:r w:rsidR="00082B6F">
        <w:t>e</w:t>
      </w:r>
      <w:r>
        <w:t xml:space="preserve">nie średniej długości życia ludzi i wzrost kosztów leczenia. Do najważniejszych wyzwań w tym zakresie należy eliminacja tzw. niskiej emisji. </w:t>
      </w:r>
    </w:p>
    <w:p w14:paraId="4046F966" w14:textId="67908C4A" w:rsidR="00C93529" w:rsidRDefault="0035354C" w:rsidP="00C93529">
      <w:pPr>
        <w:jc w:val="both"/>
      </w:pPr>
      <w:r w:rsidRPr="0035354C">
        <w:t>PEP</w:t>
      </w:r>
      <w:r w:rsidR="00B61D52">
        <w:t xml:space="preserve"> zakłada wdrożenie </w:t>
      </w:r>
      <w:r w:rsidR="00B61D52" w:rsidRPr="00AE41C5">
        <w:t>pakiet</w:t>
      </w:r>
      <w:r w:rsidR="00B61D52">
        <w:t>u</w:t>
      </w:r>
      <w:r w:rsidR="00B61D52" w:rsidRPr="00AE41C5">
        <w:t xml:space="preserve"> działań związanych z przywracaniem dobrej jakości powietrza, w tym także </w:t>
      </w:r>
      <w:r w:rsidR="00082B6F">
        <w:t>l</w:t>
      </w:r>
      <w:r w:rsidR="00B61D52" w:rsidRPr="00AE41C5">
        <w:t>ikwidacj</w:t>
      </w:r>
      <w:r w:rsidR="00B61D52">
        <w:t>ę</w:t>
      </w:r>
      <w:r w:rsidR="00B61D52" w:rsidRPr="00AE41C5">
        <w:t xml:space="preserve"> źródeł niskiej emisji oraz wypełnienie r</w:t>
      </w:r>
      <w:r w:rsidR="00C93529">
        <w:t>ekomendacji dla Rady Ministrów</w:t>
      </w:r>
      <w:r w:rsidR="00420234">
        <w:t>,</w:t>
      </w:r>
      <w:r w:rsidR="00C93529">
        <w:t xml:space="preserve"> </w:t>
      </w:r>
      <w:r w:rsidR="00B61D52">
        <w:t xml:space="preserve">zawartych w </w:t>
      </w:r>
      <w:r w:rsidR="00B61D52" w:rsidRPr="009768FC">
        <w:rPr>
          <w:i/>
        </w:rPr>
        <w:t>Programie „Czyste Powietrze”</w:t>
      </w:r>
      <w:r w:rsidR="00B61D52" w:rsidRPr="00AE41C5">
        <w:t>.</w:t>
      </w:r>
      <w:r w:rsidR="00B61D52">
        <w:t xml:space="preserve"> </w:t>
      </w:r>
      <w:r w:rsidR="00C93529">
        <w:t xml:space="preserve">Właściwie zaprojektowane działania zmierzające do poprawy jakości powietrza wymagają również lepszej współpracy na wszystkich szczeblach administracji państwowej i samorządowej. Dlatego </w:t>
      </w:r>
      <w:r w:rsidR="00082B6F">
        <w:t>gminy</w:t>
      </w:r>
      <w:r w:rsidR="00C93529" w:rsidRPr="00C93529">
        <w:t xml:space="preserve"> </w:t>
      </w:r>
      <w:r w:rsidR="00C93529">
        <w:t>objęte zostaną w</w:t>
      </w:r>
      <w:r w:rsidR="00C93529" w:rsidRPr="00C93529">
        <w:t>sparcie</w:t>
      </w:r>
      <w:r w:rsidR="00C93529">
        <w:t xml:space="preserve">m merytorycznym </w:t>
      </w:r>
      <w:r w:rsidR="00C93529" w:rsidRPr="00C93529">
        <w:t xml:space="preserve">w zakresie przygotowywania </w:t>
      </w:r>
      <w:r w:rsidR="00082B6F">
        <w:t>p</w:t>
      </w:r>
      <w:r w:rsidR="00C93529" w:rsidRPr="009768FC">
        <w:t xml:space="preserve">rogramów </w:t>
      </w:r>
      <w:r w:rsidR="00082B6F">
        <w:t>o</w:t>
      </w:r>
      <w:r w:rsidR="00C93529" w:rsidRPr="009768FC">
        <w:t xml:space="preserve">graniczania </w:t>
      </w:r>
      <w:r w:rsidR="00082B6F">
        <w:t>n</w:t>
      </w:r>
      <w:r w:rsidR="00C93529" w:rsidRPr="009768FC">
        <w:t xml:space="preserve">iskiej </w:t>
      </w:r>
      <w:r w:rsidR="00082B6F">
        <w:t>e</w:t>
      </w:r>
      <w:r w:rsidR="00C93529" w:rsidRPr="009768FC">
        <w:t>misji</w:t>
      </w:r>
      <w:r w:rsidR="00C93529" w:rsidRPr="00082B6F">
        <w:t xml:space="preserve"> </w:t>
      </w:r>
      <w:r w:rsidR="00C93529" w:rsidRPr="00C93529">
        <w:t>(PONE</w:t>
      </w:r>
      <w:r w:rsidR="00C93529">
        <w:t xml:space="preserve">) oraz </w:t>
      </w:r>
      <w:r w:rsidR="00490D8D">
        <w:t>w zakresie</w:t>
      </w:r>
      <w:r w:rsidR="00C93529" w:rsidRPr="00C93529">
        <w:t xml:space="preserve"> zarządzania wielokryterialnego emisjami</w:t>
      </w:r>
      <w:r w:rsidR="00C93529">
        <w:t xml:space="preserve">. </w:t>
      </w:r>
      <w:r w:rsidR="00420234">
        <w:t xml:space="preserve">W </w:t>
      </w:r>
      <w:r w:rsidR="00420234" w:rsidRPr="00E55EA2">
        <w:t xml:space="preserve">celu zapewnienia wiedzy niezbędnej do prowadzenia skutecznych działań </w:t>
      </w:r>
      <w:r w:rsidR="00420234">
        <w:t xml:space="preserve">rozwijana będzie sieć monitoringu jakości powietrza. </w:t>
      </w:r>
      <w:r w:rsidR="008C5EB6">
        <w:t>Prowadzone będą również prace</w:t>
      </w:r>
      <w:r w:rsidR="00420234">
        <w:t>,</w:t>
      </w:r>
      <w:r w:rsidR="008C5EB6">
        <w:t xml:space="preserve"> mające na celu dalsze ograniczenie emisji z transportu drogowego</w:t>
      </w:r>
      <w:r w:rsidR="00420234">
        <w:t xml:space="preserve">. Działania uzupełniające w tym obszarze zawarte są w </w:t>
      </w:r>
      <w:r w:rsidR="00420234" w:rsidRPr="009768FC">
        <w:rPr>
          <w:i/>
        </w:rPr>
        <w:t>Strategii rozwoju transportu</w:t>
      </w:r>
      <w:r w:rsidR="00420234">
        <w:t>.</w:t>
      </w:r>
    </w:p>
    <w:p w14:paraId="7DDAA4EE" w14:textId="77777777" w:rsidR="00FB1F18" w:rsidRPr="00E55EA2" w:rsidRDefault="00FB1F18" w:rsidP="00E55EA2">
      <w:pPr>
        <w:jc w:val="both"/>
      </w:pPr>
      <w:r>
        <w:lastRenderedPageBreak/>
        <w:t>W obszarze związanym z ochron</w:t>
      </w:r>
      <w:r w:rsidR="008C5EB6">
        <w:t>ą</w:t>
      </w:r>
      <w:r>
        <w:t xml:space="preserve"> powietrza prowadzone będą </w:t>
      </w:r>
      <w:r w:rsidR="00490D8D">
        <w:t xml:space="preserve">także </w:t>
      </w:r>
      <w:r w:rsidR="008C5EB6">
        <w:t>prace zmie</w:t>
      </w:r>
      <w:r w:rsidR="009C7550">
        <w:t>rzające do uregulowania kwestii</w:t>
      </w:r>
      <w:r w:rsidR="008C5EB6">
        <w:t xml:space="preserve"> uciążliwości zapachow</w:t>
      </w:r>
      <w:r w:rsidR="00490D8D">
        <w:t>ej</w:t>
      </w:r>
      <w:r w:rsidR="008C5EB6">
        <w:t xml:space="preserve"> i włączenia polityki odorowej do zagadnień związanych z planowaniem przestrzennym.</w:t>
      </w:r>
    </w:p>
    <w:p w14:paraId="47F6275C" w14:textId="77777777" w:rsidR="002B6B06" w:rsidRDefault="00B61D52" w:rsidP="00C93529">
      <w:pPr>
        <w:jc w:val="both"/>
      </w:pPr>
      <w:r>
        <w:t xml:space="preserve">Zaproponowane </w:t>
      </w:r>
      <w:r w:rsidR="00490D8D">
        <w:t xml:space="preserve">w PEP </w:t>
      </w:r>
      <w:r>
        <w:t xml:space="preserve">działania stanowią wypełnienie zobowiązań międzynarodowych Polski związanych </w:t>
      </w:r>
      <w:r w:rsidR="00420234">
        <w:t xml:space="preserve">z </w:t>
      </w:r>
      <w:r>
        <w:t xml:space="preserve">Konwencją LRTAP </w:t>
      </w:r>
      <w:r w:rsidRPr="0098046C">
        <w:rPr>
          <w:i/>
        </w:rPr>
        <w:t>w sprawie transgranicznego przenoszenia zanieczyszczeń na dalekie odległości</w:t>
      </w:r>
      <w:r>
        <w:t xml:space="preserve"> oraz dyrektyw Unii Europejskiej (CAFE, IED, MCP, NEC).</w:t>
      </w:r>
    </w:p>
    <w:p w14:paraId="45E5D6D0" w14:textId="52C7980D" w:rsidR="00775169" w:rsidRPr="00602657" w:rsidRDefault="00FC5200" w:rsidP="00C93529">
      <w:pPr>
        <w:jc w:val="both"/>
      </w:pPr>
      <w:r>
        <w:t xml:space="preserve">Działania realizowane w ramach kierunku interwencji przyczyniają się do wdrażania celów </w:t>
      </w:r>
      <w:r w:rsidR="00873F09">
        <w:br/>
      </w:r>
      <w:r w:rsidR="00307546" w:rsidRPr="00307546">
        <w:t>zrównoważonego rozwoju</w:t>
      </w:r>
      <w:r w:rsidR="00307546">
        <w:t xml:space="preserve"> </w:t>
      </w:r>
      <w:r>
        <w:t>nr: 3, 6, 11, 12</w:t>
      </w:r>
      <w:r w:rsidR="00AA6A66">
        <w:t>.</w:t>
      </w: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671"/>
        <w:gridCol w:w="3685"/>
      </w:tblGrid>
      <w:tr w:rsidR="00424AD3" w:rsidRPr="00287E2C" w14:paraId="2B1287BA" w14:textId="77777777" w:rsidTr="005A4B98">
        <w:tc>
          <w:tcPr>
            <w:tcW w:w="5671" w:type="dxa"/>
            <w:vAlign w:val="center"/>
          </w:tcPr>
          <w:p w14:paraId="1D6EBFC5" w14:textId="77777777" w:rsidR="00424AD3" w:rsidRPr="00A33847" w:rsidRDefault="00424AD3" w:rsidP="008C2DBB">
            <w:pPr>
              <w:pStyle w:val="Nagwek2"/>
              <w:ind w:left="602"/>
              <w:rPr>
                <w:rStyle w:val="Pogrubienie"/>
                <w:b/>
                <w:bCs w:val="0"/>
              </w:rPr>
            </w:pPr>
            <w:bookmarkStart w:id="20" w:name="_Toc505264594"/>
            <w:r w:rsidRPr="00A33847">
              <w:rPr>
                <w:rStyle w:val="Pogrubienie"/>
                <w:b/>
                <w:bCs w:val="0"/>
                <w:noProof/>
                <w:lang w:eastAsia="pl-PL"/>
              </w:rPr>
              <mc:AlternateContent>
                <mc:Choice Requires="wps">
                  <w:drawing>
                    <wp:anchor distT="0" distB="0" distL="114300" distR="114300" simplePos="0" relativeHeight="251650560" behindDoc="0" locked="0" layoutInCell="1" allowOverlap="1" wp14:anchorId="2DC8FD28" wp14:editId="12A4BB14">
                      <wp:simplePos x="0" y="0"/>
                      <wp:positionH relativeFrom="column">
                        <wp:posOffset>-13970</wp:posOffset>
                      </wp:positionH>
                      <wp:positionV relativeFrom="paragraph">
                        <wp:posOffset>-42545</wp:posOffset>
                      </wp:positionV>
                      <wp:extent cx="333375" cy="714375"/>
                      <wp:effectExtent l="0" t="0" r="0" b="0"/>
                      <wp:wrapNone/>
                      <wp:docPr id="52" name="Pole tekstowe 5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27E8E" w14:textId="77777777" w:rsidR="003F02AB" w:rsidRPr="00FC5200" w:rsidRDefault="003F02AB" w:rsidP="00424AD3">
                                  <w:pPr>
                                    <w:rPr>
                                      <w:sz w:val="44"/>
                                      <w:szCs w:val="44"/>
                                    </w:rPr>
                                  </w:pPr>
                                  <w:r>
                                    <w:rPr>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FD28" id="Pole tekstowe 52" o:spid="_x0000_s1076" type="#_x0000_t202" style="position:absolute;left:0;text-align:left;margin-left:-1.1pt;margin-top:-3.35pt;width:26.2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" filled="f" stroked="f" strokeweight=".5pt">
                      <v:textbox>
                        <w:txbxContent>
                          <w:p w14:paraId="2DF27E8E" w14:textId="77777777" w:rsidR="003F02AB" w:rsidRPr="00FC5200" w:rsidRDefault="003F02AB" w:rsidP="00424AD3">
                            <w:pPr>
                              <w:rPr>
                                <w:sz w:val="44"/>
                                <w:szCs w:val="44"/>
                              </w:rPr>
                            </w:pPr>
                            <w:r>
                              <w:rPr>
                                <w:sz w:val="44"/>
                                <w:szCs w:val="44"/>
                              </w:rPr>
                              <w:t>3</w:t>
                            </w:r>
                          </w:p>
                        </w:txbxContent>
                      </v:textbox>
                    </v:shape>
                  </w:pict>
                </mc:Fallback>
              </mc:AlternateContent>
            </w:r>
            <w:r w:rsidRPr="00A33847">
              <w:rPr>
                <w:rStyle w:val="Pogrubienie"/>
                <w:b/>
                <w:bCs w:val="0"/>
              </w:rPr>
              <w:t>Przeciwdziałanie zagrożeniom środowiska oraz zapewnienie bezpieczeństwa  biologicznego, jądrowego i ochrony radiologicznej</w:t>
            </w:r>
            <w:bookmarkEnd w:id="20"/>
          </w:p>
        </w:tc>
        <w:tc>
          <w:tcPr>
            <w:tcW w:w="3685" w:type="dxa"/>
            <w:vAlign w:val="bottom"/>
          </w:tcPr>
          <w:p w14:paraId="3CBFAE66" w14:textId="77777777" w:rsidR="00424AD3" w:rsidRDefault="00424AD3" w:rsidP="00033B64">
            <w:pPr>
              <w:spacing w:before="200" w:after="0" w:line="240" w:lineRule="auto"/>
              <w:rPr>
                <w:sz w:val="24"/>
                <w:szCs w:val="24"/>
              </w:rPr>
            </w:pPr>
            <w:r>
              <w:rPr>
                <w:noProof/>
                <w:lang w:eastAsia="pl-PL"/>
              </w:rPr>
              <w:drawing>
                <wp:inline distT="0" distB="0" distL="0" distR="0" wp14:anchorId="54A9B60C" wp14:editId="0DB9C4A7">
                  <wp:extent cx="552450" cy="571500"/>
                  <wp:effectExtent l="0" t="0" r="0" b="0"/>
                  <wp:docPr id="51" name="Obraz 51"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3,klOWfqWibGpC785HlX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2AB9E96D" wp14:editId="393CBB43">
                  <wp:extent cx="571500" cy="571500"/>
                  <wp:effectExtent l="0" t="0" r="0" b="0"/>
                  <wp:docPr id="48" name="Obraz 4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69E8C9D0" wp14:editId="22930D8D">
                  <wp:extent cx="571500" cy="571500"/>
                  <wp:effectExtent l="0" t="0" r="0" b="0"/>
                  <wp:docPr id="17" name="Obraz 17"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09263FC" w14:textId="77777777" w:rsidR="00424AD3" w:rsidRPr="00287E2C" w:rsidRDefault="00424AD3" w:rsidP="008C2DBB">
            <w:pPr>
              <w:spacing w:after="0" w:line="240" w:lineRule="auto"/>
              <w:rPr>
                <w:sz w:val="24"/>
                <w:szCs w:val="24"/>
              </w:rPr>
            </w:pPr>
          </w:p>
        </w:tc>
      </w:tr>
    </w:tbl>
    <w:p w14:paraId="00EDA17F" w14:textId="77777777" w:rsidR="00602657" w:rsidRPr="00602657" w:rsidRDefault="00602657" w:rsidP="00602657"/>
    <w:p w14:paraId="37593E15" w14:textId="6B9582D6" w:rsidR="00214DA5" w:rsidRDefault="00214DA5" w:rsidP="00214DA5">
      <w:pPr>
        <w:jc w:val="both"/>
      </w:pPr>
      <w:r>
        <w:t xml:space="preserve">Rozwój infrastruktury drogowej i wzrost liczby </w:t>
      </w:r>
      <w:r w:rsidR="00BC7B7D">
        <w:t xml:space="preserve">poruszających </w:t>
      </w:r>
      <w:r w:rsidR="00AA6A66">
        <w:t>się po</w:t>
      </w:r>
      <w:r>
        <w:t xml:space="preserve"> niej samochodów powoduje, że zwiększa się uciążliwość hałasu. </w:t>
      </w:r>
      <w:r w:rsidRPr="00214DA5">
        <w:t>Hałas jest czynnikiem stresogennym i stanowi istotne zagrożenie dla zdrowia</w:t>
      </w:r>
      <w:r>
        <w:t xml:space="preserve"> społeczeństwa</w:t>
      </w:r>
      <w:r w:rsidR="00AA3D7A">
        <w:t>. M</w:t>
      </w:r>
      <w:r w:rsidR="00DA14D2">
        <w:t>a również wpływ na dobrostan zwierząt</w:t>
      </w:r>
      <w:r>
        <w:t xml:space="preserve">. </w:t>
      </w:r>
    </w:p>
    <w:p w14:paraId="75AF8744" w14:textId="77777777" w:rsidR="00214DA5" w:rsidRDefault="00214DA5" w:rsidP="00214DA5">
      <w:pPr>
        <w:jc w:val="both"/>
      </w:pPr>
      <w:r>
        <w:t xml:space="preserve">W wyniku realizacji działań zaplanowanych w PEP zdiagnozowane zostaną aktualne problemy dotyczące określenia optymalnych, z punktu widzenia interesu środowiska i zrównoważonego rozwoju, akustycznych standardów jakości środowiska. O ile wyniki diagnozy wykażą taką potrzebę, zostaną dokonane zmiany wartości dopuszczalnych poziomów hałasu w środowisku. </w:t>
      </w:r>
    </w:p>
    <w:p w14:paraId="69E526A0" w14:textId="77777777" w:rsidR="0008556C" w:rsidRDefault="0008556C" w:rsidP="00214DA5">
      <w:pPr>
        <w:jc w:val="both"/>
      </w:pPr>
      <w:r>
        <w:rPr>
          <w:color w:val="000000"/>
        </w:rPr>
        <w:t>E</w:t>
      </w:r>
      <w:r w:rsidRPr="00C16CFC">
        <w:rPr>
          <w:color w:val="000000"/>
        </w:rPr>
        <w:t xml:space="preserve">misja sztucznie wytwarzanych </w:t>
      </w:r>
      <w:r>
        <w:rPr>
          <w:color w:val="000000"/>
        </w:rPr>
        <w:t>pól elektromagnetycznych (PEM)</w:t>
      </w:r>
      <w:r w:rsidRPr="00C16CFC">
        <w:rPr>
          <w:color w:val="000000"/>
        </w:rPr>
        <w:t xml:space="preserve"> w środowisku utrzymuje się na bardzo niskim poziomie, stanowiącym jedynie kilka </w:t>
      </w:r>
      <w:r>
        <w:rPr>
          <w:color w:val="000000"/>
        </w:rPr>
        <w:t xml:space="preserve">procent wartości dopuszczalnej. Jednak </w:t>
      </w:r>
      <w:r w:rsidRPr="00C16CFC">
        <w:rPr>
          <w:color w:val="000000"/>
        </w:rPr>
        <w:t xml:space="preserve">ze względu na stale rosnącą </w:t>
      </w:r>
      <w:r w:rsidR="0008568C">
        <w:rPr>
          <w:color w:val="000000"/>
        </w:rPr>
        <w:t>liczbę</w:t>
      </w:r>
      <w:r w:rsidR="0008568C" w:rsidRPr="00C16CFC">
        <w:rPr>
          <w:color w:val="000000"/>
        </w:rPr>
        <w:t xml:space="preserve"> </w:t>
      </w:r>
      <w:r w:rsidRPr="00C16CFC">
        <w:rPr>
          <w:color w:val="000000"/>
        </w:rPr>
        <w:t>źródeł PEM, głównie stacji bazowych telefonii komórkowej</w:t>
      </w:r>
      <w:r w:rsidR="0008568C">
        <w:rPr>
          <w:color w:val="000000"/>
        </w:rPr>
        <w:t>,</w:t>
      </w:r>
      <w:r w:rsidRPr="00C16CFC">
        <w:rPr>
          <w:color w:val="000000"/>
        </w:rPr>
        <w:t xml:space="preserve"> i</w:t>
      </w:r>
      <w:r w:rsidR="00CF3D41">
        <w:rPr>
          <w:color w:val="000000"/>
        </w:rPr>
        <w:t> </w:t>
      </w:r>
      <w:r w:rsidRPr="00C16CFC">
        <w:rPr>
          <w:color w:val="000000"/>
        </w:rPr>
        <w:t>pojawiające się obawy społeczeństwa związane z </w:t>
      </w:r>
      <w:r>
        <w:rPr>
          <w:color w:val="000000"/>
        </w:rPr>
        <w:t xml:space="preserve">ich </w:t>
      </w:r>
      <w:r w:rsidRPr="00C16CFC">
        <w:rPr>
          <w:color w:val="000000"/>
        </w:rPr>
        <w:t xml:space="preserve">wpływem na zdrowie, </w:t>
      </w:r>
      <w:r>
        <w:rPr>
          <w:color w:val="000000"/>
        </w:rPr>
        <w:t>poziom</w:t>
      </w:r>
      <w:r w:rsidRPr="00C16CFC">
        <w:rPr>
          <w:color w:val="000000"/>
        </w:rPr>
        <w:t xml:space="preserve"> PEM w</w:t>
      </w:r>
      <w:r w:rsidR="00CF3D41">
        <w:rPr>
          <w:color w:val="000000"/>
        </w:rPr>
        <w:t> </w:t>
      </w:r>
      <w:r w:rsidRPr="00C16CFC">
        <w:rPr>
          <w:color w:val="000000"/>
        </w:rPr>
        <w:t xml:space="preserve">środowisku </w:t>
      </w:r>
      <w:r>
        <w:rPr>
          <w:color w:val="000000"/>
        </w:rPr>
        <w:t>będzie w dalszym ciągu monitorowany.</w:t>
      </w:r>
    </w:p>
    <w:p w14:paraId="1707A9C2" w14:textId="2FAA3A9F" w:rsidR="00424AD3" w:rsidRDefault="005835FC" w:rsidP="005835FC">
      <w:pPr>
        <w:jc w:val="both"/>
      </w:pPr>
      <w:r>
        <w:t>Ponadto</w:t>
      </w:r>
      <w:r w:rsidR="00F12BB6">
        <w:t>,</w:t>
      </w:r>
      <w:r>
        <w:t xml:space="preserve"> p</w:t>
      </w:r>
      <w:r w:rsidR="00214DA5">
        <w:t>roponowane działania i zadania zapewnią dostęp do aktualnych wyników badań dotyczących skutków oddziaływa</w:t>
      </w:r>
      <w:r w:rsidR="00BC7B7D">
        <w:t>nia</w:t>
      </w:r>
      <w:r w:rsidR="00214DA5">
        <w:t xml:space="preserve"> pól elektromagnetycznych oraz </w:t>
      </w:r>
      <w:r w:rsidR="00214DA5" w:rsidRPr="008A0CE9">
        <w:t>stosowanych instrumentów zapewniających ochronę przed skutkami oddziaływań pól elektromagnetycznych.</w:t>
      </w:r>
      <w:r w:rsidR="00214DA5">
        <w:t xml:space="preserve"> To z kolei pozwoli określić działania niezbędne dla zapewnienia odpowiedniego poziomu ochrony przed skutkami oddziaływania pól elektromagnetycznych. Podniesione zostaną kwalifikacje kadr zajmujących się ochroną środowiska przed hałasem i oddziaływaniem pól elektromagnetycznych.</w:t>
      </w:r>
    </w:p>
    <w:p w14:paraId="1C0844F4" w14:textId="77777777" w:rsidR="00424AD3" w:rsidRDefault="00B97140" w:rsidP="005835FC">
      <w:pPr>
        <w:jc w:val="both"/>
      </w:pPr>
      <w:r>
        <w:t xml:space="preserve">Istotnym elementem bezpieczeństwa ekologicznego jest </w:t>
      </w:r>
      <w:r w:rsidR="005835FC">
        <w:t xml:space="preserve">również </w:t>
      </w:r>
      <w:r>
        <w:t xml:space="preserve">zapewnienie bezpieczeństwa jądrowego i ochrony radiologicznej, wyrażające się w braku zagrożenia negatywnymi skutkami promieniowania jonizującego dla środowiska i społeczeństwa. </w:t>
      </w:r>
      <w:r w:rsidR="00F12BB6">
        <w:t>Z</w:t>
      </w:r>
      <w:r>
        <w:t xml:space="preserve">adania </w:t>
      </w:r>
      <w:r w:rsidR="00F12BB6">
        <w:t xml:space="preserve">realizowane w tym obszarze </w:t>
      </w:r>
      <w:r>
        <w:t xml:space="preserve">ukierunkowane </w:t>
      </w:r>
      <w:r w:rsidR="00873F09">
        <w:t>będą</w:t>
      </w:r>
      <w:r>
        <w:t xml:space="preserve"> na wzmocnienie efektywności organów państwowych w sprawowaniu nadzoru nad bezpiecznym wykorzystaniem promieniowania jonizującego</w:t>
      </w:r>
      <w:r w:rsidR="00F12BB6">
        <w:t>.</w:t>
      </w:r>
    </w:p>
    <w:p w14:paraId="6772BDBB" w14:textId="6EDFDC9D" w:rsidR="00D834BD" w:rsidRDefault="00D834BD" w:rsidP="00D243D8">
      <w:pPr>
        <w:jc w:val="both"/>
      </w:pPr>
      <w:r w:rsidRPr="00D834BD">
        <w:rPr>
          <w:shd w:val="clear" w:color="auto" w:fill="FFFFFF"/>
        </w:rPr>
        <w:lastRenderedPageBreak/>
        <w:t>W związku z tym, że zastosowanie produktów nowoczesnej biotechnologii w wielu dziedzinach codziennego życia może rodzić niebezpieczeństwo dla zdrowia ludzi i dla środowiska naturalnego, dlatego zadaniem administracji rządowej jest przede wszystkim stworzenie warunków do prowadzenia działalności, której przedmiotem są organizmy genetycznie zmodyfikowane. </w:t>
      </w:r>
    </w:p>
    <w:p w14:paraId="00CB78F2" w14:textId="401D8706" w:rsidR="00775169" w:rsidRDefault="00873F09" w:rsidP="00D243D8">
      <w:pPr>
        <w:jc w:val="both"/>
      </w:pPr>
      <w:r>
        <w:t xml:space="preserve">Działania realizowane w ramach kierunku interwencji przyczyniają się do wdrażania celów </w:t>
      </w:r>
      <w:r>
        <w:br/>
      </w:r>
      <w:r w:rsidR="00307546" w:rsidRPr="00307546">
        <w:t>zrównoważonego rozwoju</w:t>
      </w:r>
      <w:r w:rsidR="00307546">
        <w:t xml:space="preserve"> </w:t>
      </w:r>
      <w:r>
        <w:t>nr: 3, 12, 15</w:t>
      </w:r>
    </w:p>
    <w:p w14:paraId="18EB996F" w14:textId="77777777" w:rsidR="00424AD3" w:rsidRDefault="00424AD3" w:rsidP="00602657"/>
    <w:tbl>
      <w:tblPr>
        <w:tblW w:w="9356" w:type="dxa"/>
        <w:tblInd w:w="-176" w:type="dxa"/>
        <w:tblBorders>
          <w:top w:val="single" w:sz="4" w:space="0" w:color="auto"/>
          <w:bottom w:val="single" w:sz="4" w:space="0" w:color="auto"/>
        </w:tblBorders>
        <w:tblLook w:val="04A0" w:firstRow="1" w:lastRow="0" w:firstColumn="1" w:lastColumn="0" w:noHBand="0" w:noVBand="1"/>
      </w:tblPr>
      <w:tblGrid>
        <w:gridCol w:w="5387"/>
        <w:gridCol w:w="3969"/>
      </w:tblGrid>
      <w:tr w:rsidR="00D243D8" w:rsidRPr="00287E2C" w14:paraId="667FB12E" w14:textId="77777777" w:rsidTr="008C2DBB">
        <w:trPr>
          <w:trHeight w:val="1416"/>
        </w:trPr>
        <w:tc>
          <w:tcPr>
            <w:tcW w:w="5387" w:type="dxa"/>
            <w:vAlign w:val="center"/>
          </w:tcPr>
          <w:p w14:paraId="2169EFAC" w14:textId="77777777" w:rsidR="008C2DBB" w:rsidRDefault="008C2DBB" w:rsidP="008C2DBB">
            <w:pPr>
              <w:pStyle w:val="Nagwek2"/>
              <w:ind w:firstLine="743"/>
              <w:rPr>
                <w:rStyle w:val="Pogrubienie"/>
                <w:b/>
                <w:bCs w:val="0"/>
              </w:rPr>
            </w:pPr>
          </w:p>
          <w:p w14:paraId="781C6F3D" w14:textId="77777777" w:rsidR="00D243D8" w:rsidRPr="00A33847" w:rsidRDefault="00D243D8" w:rsidP="008C2DBB">
            <w:pPr>
              <w:pStyle w:val="Nagwek2"/>
              <w:ind w:firstLine="743"/>
              <w:rPr>
                <w:rStyle w:val="Pogrubienie"/>
                <w:b/>
                <w:bCs w:val="0"/>
              </w:rPr>
            </w:pPr>
            <w:bookmarkStart w:id="21" w:name="_Toc505264595"/>
            <w:r w:rsidRPr="00A33847">
              <w:rPr>
                <w:rStyle w:val="Pogrubienie"/>
                <w:b/>
                <w:bCs w:val="0"/>
                <w:noProof/>
                <w:lang w:eastAsia="pl-PL"/>
              </w:rPr>
              <mc:AlternateContent>
                <mc:Choice Requires="wps">
                  <w:drawing>
                    <wp:anchor distT="0" distB="0" distL="114300" distR="114300" simplePos="0" relativeHeight="251653632" behindDoc="0" locked="0" layoutInCell="1" allowOverlap="1" wp14:anchorId="7E7B9DA8" wp14:editId="675C2227">
                      <wp:simplePos x="0" y="0"/>
                      <wp:positionH relativeFrom="column">
                        <wp:posOffset>-12700</wp:posOffset>
                      </wp:positionH>
                      <wp:positionV relativeFrom="paragraph">
                        <wp:posOffset>-99695</wp:posOffset>
                      </wp:positionV>
                      <wp:extent cx="333375" cy="714375"/>
                      <wp:effectExtent l="0" t="0" r="0" b="0"/>
                      <wp:wrapNone/>
                      <wp:docPr id="57" name="Pole tekstowe 57"/>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8A358" w14:textId="77777777" w:rsidR="003F02AB" w:rsidRPr="00FC5200" w:rsidRDefault="003F02AB" w:rsidP="00D243D8">
                                  <w:pP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9DA8" id="Pole tekstowe 57" o:spid="_x0000_s1077" type="#_x0000_t202" style="position:absolute;left:0;text-align:left;margin-left:-1pt;margin-top:-7.85pt;width:26.25pt;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" filled="f" stroked="f" strokeweight=".5pt">
                      <v:textbox>
                        <w:txbxContent>
                          <w:p w14:paraId="2258A358" w14:textId="77777777" w:rsidR="003F02AB" w:rsidRPr="00FC5200" w:rsidRDefault="003F02AB" w:rsidP="00D243D8">
                            <w:pPr>
                              <w:rPr>
                                <w:sz w:val="44"/>
                                <w:szCs w:val="44"/>
                              </w:rPr>
                            </w:pPr>
                            <w:r>
                              <w:rPr>
                                <w:sz w:val="44"/>
                                <w:szCs w:val="44"/>
                              </w:rPr>
                              <w:t>4</w:t>
                            </w:r>
                          </w:p>
                        </w:txbxContent>
                      </v:textbox>
                    </v:shape>
                  </w:pict>
                </mc:Fallback>
              </mc:AlternateContent>
            </w:r>
            <w:r w:rsidRPr="00A33847">
              <w:rPr>
                <w:rStyle w:val="Pogrubienie"/>
                <w:b/>
                <w:bCs w:val="0"/>
              </w:rPr>
              <w:t>Ochrona powierzchni ziemi, w tym gleb</w:t>
            </w:r>
            <w:bookmarkEnd w:id="21"/>
          </w:p>
        </w:tc>
        <w:tc>
          <w:tcPr>
            <w:tcW w:w="3969" w:type="dxa"/>
            <w:vAlign w:val="bottom"/>
          </w:tcPr>
          <w:p w14:paraId="75E45FDF" w14:textId="77777777" w:rsidR="00D243D8" w:rsidRDefault="00D243D8" w:rsidP="00033B64">
            <w:pPr>
              <w:spacing w:before="200" w:after="0" w:line="240" w:lineRule="auto"/>
              <w:rPr>
                <w:sz w:val="24"/>
                <w:szCs w:val="24"/>
              </w:rPr>
            </w:pPr>
            <w:r>
              <w:rPr>
                <w:noProof/>
                <w:lang w:eastAsia="pl-PL"/>
              </w:rPr>
              <w:drawing>
                <wp:inline distT="0" distB="0" distL="0" distR="0" wp14:anchorId="54971034" wp14:editId="42557328">
                  <wp:extent cx="552450" cy="571500"/>
                  <wp:effectExtent l="0" t="0" r="0" b="0"/>
                  <wp:docPr id="56" name="Obraz 56"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3,klOWfqWibGpC785HlX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632F9E52" wp14:editId="34D992FF">
                  <wp:extent cx="571500" cy="571500"/>
                  <wp:effectExtent l="0" t="0" r="0" b="0"/>
                  <wp:docPr id="55" name="Obraz 5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9E906FF" wp14:editId="1BBE2D9F">
                  <wp:extent cx="571500" cy="571500"/>
                  <wp:effectExtent l="0" t="0" r="0" b="0"/>
                  <wp:docPr id="54" name="Obraz 54"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69E8DD17" wp14:editId="25769B44">
                  <wp:extent cx="571500" cy="571500"/>
                  <wp:effectExtent l="0" t="0" r="0" b="0"/>
                  <wp:docPr id="53" name="Obraz 5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53ED50A" w14:textId="77777777" w:rsidR="008C2DBB" w:rsidRPr="00287E2C" w:rsidRDefault="008C2DBB" w:rsidP="008C2DBB">
            <w:pPr>
              <w:spacing w:after="0" w:line="240" w:lineRule="auto"/>
              <w:rPr>
                <w:sz w:val="24"/>
                <w:szCs w:val="24"/>
              </w:rPr>
            </w:pPr>
          </w:p>
        </w:tc>
      </w:tr>
    </w:tbl>
    <w:p w14:paraId="4BBD15AA" w14:textId="77777777" w:rsidR="00602657" w:rsidRPr="00602657" w:rsidRDefault="00602657" w:rsidP="00602657"/>
    <w:p w14:paraId="2FF50070" w14:textId="77777777" w:rsidR="00443005" w:rsidRPr="00DF0853" w:rsidRDefault="00443005" w:rsidP="00443005">
      <w:pPr>
        <w:autoSpaceDE w:val="0"/>
        <w:autoSpaceDN w:val="0"/>
        <w:adjustRightInd w:val="0"/>
        <w:jc w:val="both"/>
        <w:rPr>
          <w:rFonts w:cs="Times New Roman"/>
        </w:rPr>
      </w:pPr>
      <w:r w:rsidRPr="00DF0853">
        <w:rPr>
          <w:rFonts w:cs="Times New Roman"/>
        </w:rPr>
        <w:t xml:space="preserve">Wśród zidentyfikowanych licznych zagrożeń dla gleb kwestia zanieczyszczenia gleb oraz problematyka utraty zawartości materii organicznej i erozji </w:t>
      </w:r>
      <w:r w:rsidR="009C7550">
        <w:rPr>
          <w:rFonts w:cs="Times New Roman"/>
        </w:rPr>
        <w:t>mają z</w:t>
      </w:r>
      <w:r w:rsidRPr="00DF0853">
        <w:rPr>
          <w:rFonts w:cs="Times New Roman"/>
        </w:rPr>
        <w:t xml:space="preserve"> punktu widzenia ochrony środowiska w Polsce </w:t>
      </w:r>
      <w:r w:rsidR="009C7550">
        <w:rPr>
          <w:rFonts w:cs="Times New Roman"/>
        </w:rPr>
        <w:t>wysoki</w:t>
      </w:r>
      <w:r w:rsidRPr="00DF0853">
        <w:rPr>
          <w:rFonts w:cs="Times New Roman"/>
        </w:rPr>
        <w:t xml:space="preserve"> priorytet. </w:t>
      </w:r>
    </w:p>
    <w:p w14:paraId="651E8ED2" w14:textId="77777777" w:rsidR="00443005" w:rsidRPr="00443005" w:rsidRDefault="00443005" w:rsidP="005A4B98">
      <w:pPr>
        <w:autoSpaceDE w:val="0"/>
        <w:autoSpaceDN w:val="0"/>
        <w:adjustRightInd w:val="0"/>
        <w:jc w:val="both"/>
        <w:rPr>
          <w:rFonts w:cs="Times New Roman"/>
        </w:rPr>
      </w:pPr>
      <w:r w:rsidRPr="005A4B98">
        <w:rPr>
          <w:rFonts w:cs="Times New Roman"/>
        </w:rPr>
        <w:t xml:space="preserve">Gleba jest podstawowym zasobem produkcyjnym rolnictwa, toteż dobry stan polskich gleb stanowi potencjał dla produkcji żywności wysokiej jakości. Ochrona produktywności gruntów rolnych </w:t>
      </w:r>
      <w:r w:rsidR="009C7550">
        <w:rPr>
          <w:rFonts w:cs="Times New Roman"/>
        </w:rPr>
        <w:br/>
      </w:r>
      <w:r w:rsidRPr="005A4B98">
        <w:rPr>
          <w:rFonts w:cs="Times New Roman"/>
        </w:rPr>
        <w:t xml:space="preserve">i leśnych będzie polegała przed wszystkim na </w:t>
      </w:r>
      <w:r w:rsidRPr="00DF0853">
        <w:rPr>
          <w:rFonts w:cs="Times New Roman"/>
        </w:rPr>
        <w:t>zapobieganiu wyłącz</w:t>
      </w:r>
      <w:r w:rsidR="0008568C">
        <w:rPr>
          <w:rFonts w:cs="Times New Roman"/>
        </w:rPr>
        <w:t>ania</w:t>
      </w:r>
      <w:r w:rsidRPr="00DF0853">
        <w:rPr>
          <w:rFonts w:cs="Times New Roman"/>
        </w:rPr>
        <w:t xml:space="preserve"> gleb z użytkowania rolniczego i leśnego</w:t>
      </w:r>
      <w:r w:rsidRPr="005A4B98">
        <w:rPr>
          <w:rFonts w:cs="Times New Roman"/>
        </w:rPr>
        <w:t>, zapobieganiu erozji gleb i utracie zawartości materii organicznej w glebach.</w:t>
      </w:r>
    </w:p>
    <w:p w14:paraId="6059E8BA" w14:textId="77777777" w:rsidR="009C7550" w:rsidRDefault="00443005" w:rsidP="005A4B98">
      <w:pPr>
        <w:autoSpaceDE w:val="0"/>
        <w:autoSpaceDN w:val="0"/>
        <w:adjustRightInd w:val="0"/>
        <w:jc w:val="both"/>
        <w:rPr>
          <w:rFonts w:cs="Times New Roman"/>
        </w:rPr>
      </w:pPr>
      <w:r w:rsidRPr="00DF0853">
        <w:rPr>
          <w:rFonts w:cs="Times New Roman"/>
        </w:rPr>
        <w:t xml:space="preserve">Zanieczyszczenie gleby i ziemi substancjami </w:t>
      </w:r>
      <w:r w:rsidR="009C7550">
        <w:rPr>
          <w:rFonts w:cs="Times New Roman"/>
        </w:rPr>
        <w:t xml:space="preserve">mającymi </w:t>
      </w:r>
      <w:r w:rsidR="009C7550" w:rsidRPr="00DF0853">
        <w:rPr>
          <w:rFonts w:cs="Times New Roman"/>
        </w:rPr>
        <w:t>negatywne oddziaływanie na zdrowie ludzi i</w:t>
      </w:r>
      <w:r w:rsidR="0008568C">
        <w:rPr>
          <w:rFonts w:cs="Times New Roman"/>
        </w:rPr>
        <w:t> </w:t>
      </w:r>
      <w:r w:rsidR="009C7550" w:rsidRPr="00DF0853">
        <w:rPr>
          <w:rFonts w:cs="Times New Roman"/>
        </w:rPr>
        <w:t xml:space="preserve">stan środowiska </w:t>
      </w:r>
      <w:r w:rsidR="009C7550">
        <w:rPr>
          <w:rFonts w:cs="Times New Roman"/>
        </w:rPr>
        <w:t xml:space="preserve">jest </w:t>
      </w:r>
      <w:r w:rsidRPr="00DF0853">
        <w:rPr>
          <w:rFonts w:cs="Times New Roman"/>
        </w:rPr>
        <w:t>skutkiem prowadzenia ró</w:t>
      </w:r>
      <w:r w:rsidR="009C7550">
        <w:rPr>
          <w:rFonts w:cs="Times New Roman"/>
        </w:rPr>
        <w:t>żnych rodzajów działalności</w:t>
      </w:r>
      <w:r w:rsidR="0008568C">
        <w:rPr>
          <w:rFonts w:cs="Times New Roman"/>
        </w:rPr>
        <w:t xml:space="preserve"> gospodarczej</w:t>
      </w:r>
      <w:r w:rsidR="009C7550">
        <w:rPr>
          <w:rFonts w:cs="Times New Roman"/>
        </w:rPr>
        <w:t>. Ma również wpływ</w:t>
      </w:r>
      <w:r w:rsidRPr="00DF0853">
        <w:rPr>
          <w:rFonts w:cs="Times New Roman"/>
        </w:rPr>
        <w:t xml:space="preserve"> na funkcje pełnione przez powierzchnię ziemi, w tym sposób zagospodarowania gruntów. </w:t>
      </w:r>
    </w:p>
    <w:p w14:paraId="74420A9F" w14:textId="77777777" w:rsidR="00443005" w:rsidRPr="005A4B98" w:rsidRDefault="00443005" w:rsidP="005A4B98">
      <w:pPr>
        <w:autoSpaceDE w:val="0"/>
        <w:autoSpaceDN w:val="0"/>
        <w:adjustRightInd w:val="0"/>
        <w:jc w:val="both"/>
        <w:rPr>
          <w:rFonts w:cs="Times New Roman"/>
        </w:rPr>
      </w:pPr>
      <w:r>
        <w:rPr>
          <w:rFonts w:cs="Times New Roman"/>
        </w:rPr>
        <w:t xml:space="preserve">W PEP zaplanowano działania mające na celu zidentyfikowanie gleb zanieczyszczonych oraz wsparcie ich remediacji. Będzie ona polegała na </w:t>
      </w:r>
      <w:r w:rsidR="00E16529">
        <w:rPr>
          <w:rFonts w:cs="Times New Roman"/>
        </w:rPr>
        <w:t xml:space="preserve">poddaniu </w:t>
      </w:r>
      <w:r w:rsidR="009E4696">
        <w:rPr>
          <w:rFonts w:cs="Times New Roman"/>
        </w:rPr>
        <w:t xml:space="preserve">terenów zanieczyszczonych </w:t>
      </w:r>
      <w:r w:rsidRPr="00DF0853">
        <w:rPr>
          <w:rFonts w:cs="Times New Roman"/>
        </w:rPr>
        <w:t>działaniom</w:t>
      </w:r>
      <w:r w:rsidR="0008568C">
        <w:rPr>
          <w:rFonts w:cs="Times New Roman"/>
        </w:rPr>
        <w:t>,</w:t>
      </w:r>
      <w:r w:rsidRPr="00DF0853">
        <w:rPr>
          <w:rFonts w:cs="Times New Roman"/>
        </w:rPr>
        <w:t xml:space="preserve"> mającym na celu usunięcie lub zmniejszenie ilości substancji </w:t>
      </w:r>
      <w:r w:rsidR="00E16529">
        <w:rPr>
          <w:rFonts w:cs="Times New Roman"/>
        </w:rPr>
        <w:t>szkodliwych</w:t>
      </w:r>
      <w:r w:rsidRPr="00DF0853">
        <w:rPr>
          <w:rFonts w:cs="Times New Roman"/>
        </w:rPr>
        <w:t>, ich kontrolowanie oraz ograniczenie rozprzestrz</w:t>
      </w:r>
      <w:r w:rsidR="00E16529">
        <w:rPr>
          <w:rFonts w:cs="Times New Roman"/>
        </w:rPr>
        <w:t>eniania się.</w:t>
      </w:r>
    </w:p>
    <w:p w14:paraId="249E7AE9" w14:textId="77777777" w:rsidR="009E4696" w:rsidRDefault="009E4696" w:rsidP="009E4696">
      <w:pPr>
        <w:jc w:val="both"/>
        <w:rPr>
          <w:rFonts w:cs="Times New Roman"/>
        </w:rPr>
      </w:pPr>
      <w:r>
        <w:t xml:space="preserve">Istotna z punktu widzenia ochrony gleb jest również </w:t>
      </w:r>
      <w:r w:rsidRPr="009E4696">
        <w:t>zasad</w:t>
      </w:r>
      <w:r>
        <w:t xml:space="preserve">a </w:t>
      </w:r>
      <w:r w:rsidRPr="009E4696">
        <w:t>pierwszeństwa wtórnego użytkowania przestrzeni w procesach inwestycyjnych</w:t>
      </w:r>
      <w:r>
        <w:t xml:space="preserve">, która </w:t>
      </w:r>
      <w:r w:rsidRPr="00DF0853">
        <w:t>służy m.in. ograniczeniu</w:t>
      </w:r>
      <w:r w:rsidRPr="00DF0853">
        <w:rPr>
          <w:rFonts w:cs="DINPro"/>
          <w:color w:val="000000"/>
        </w:rPr>
        <w:t xml:space="preserve"> zasklepi</w:t>
      </w:r>
      <w:r>
        <w:rPr>
          <w:rFonts w:cs="DINPro"/>
          <w:color w:val="000000"/>
        </w:rPr>
        <w:t>ania</w:t>
      </w:r>
      <w:r w:rsidRPr="00DF0853">
        <w:rPr>
          <w:rFonts w:cs="DINPro"/>
          <w:color w:val="000000"/>
        </w:rPr>
        <w:t xml:space="preserve"> powierzchni</w:t>
      </w:r>
      <w:r w:rsidR="0008568C">
        <w:rPr>
          <w:rFonts w:cs="DINPro"/>
          <w:color w:val="000000"/>
        </w:rPr>
        <w:t>, które prowadzi do nieprzepuszczania wód opadowych i powietrza</w:t>
      </w:r>
      <w:r w:rsidRPr="00DF0853">
        <w:t xml:space="preserve">. </w:t>
      </w:r>
      <w:r w:rsidRPr="00DF0853">
        <w:rPr>
          <w:rFonts w:cs="Times New Roman"/>
        </w:rPr>
        <w:t xml:space="preserve">Czynnikami sprawczymi zasklepienia gleb </w:t>
      </w:r>
      <w:r w:rsidR="00E16529">
        <w:rPr>
          <w:rFonts w:cs="Times New Roman"/>
        </w:rPr>
        <w:t xml:space="preserve">są </w:t>
      </w:r>
      <w:r w:rsidRPr="00DF0853">
        <w:rPr>
          <w:rFonts w:cs="Times New Roman"/>
        </w:rPr>
        <w:t xml:space="preserve">przekształcenia ich dotychczasowych funkcji. </w:t>
      </w:r>
      <w:r>
        <w:rPr>
          <w:rFonts w:cs="Times New Roman"/>
        </w:rPr>
        <w:t>Kluczowe</w:t>
      </w:r>
      <w:r w:rsidRPr="00DF0853">
        <w:rPr>
          <w:rFonts w:cs="Times New Roman"/>
        </w:rPr>
        <w:t xml:space="preserve"> znaczenie dla ochrony gleb należy przypisać zasadom planowania przestrzennego</w:t>
      </w:r>
      <w:r w:rsidR="0008568C">
        <w:rPr>
          <w:rFonts w:cs="Times New Roman"/>
        </w:rPr>
        <w:t>,</w:t>
      </w:r>
      <w:r w:rsidRPr="00DF0853">
        <w:rPr>
          <w:rFonts w:cs="Times New Roman"/>
        </w:rPr>
        <w:t xml:space="preserve"> </w:t>
      </w:r>
      <w:r w:rsidR="0008568C">
        <w:rPr>
          <w:rFonts w:cs="Times New Roman"/>
        </w:rPr>
        <w:t>umożliwiającym</w:t>
      </w:r>
      <w:r w:rsidRPr="00DF0853">
        <w:rPr>
          <w:rFonts w:cs="Times New Roman"/>
        </w:rPr>
        <w:t xml:space="preserve"> ponowne wykorzystani</w:t>
      </w:r>
      <w:r w:rsidR="00E16529">
        <w:rPr>
          <w:rFonts w:cs="Times New Roman"/>
        </w:rPr>
        <w:t>e</w:t>
      </w:r>
      <w:r w:rsidRPr="00DF0853">
        <w:rPr>
          <w:rFonts w:cs="Times New Roman"/>
        </w:rPr>
        <w:t xml:space="preserve"> obszarów poprzemysłowych</w:t>
      </w:r>
      <w:r w:rsidR="002951E9">
        <w:rPr>
          <w:rFonts w:cs="Times New Roman"/>
        </w:rPr>
        <w:t>.</w:t>
      </w:r>
      <w:r>
        <w:rPr>
          <w:rFonts w:cs="Times New Roman"/>
        </w:rPr>
        <w:t xml:space="preserve"> </w:t>
      </w:r>
    </w:p>
    <w:p w14:paraId="57C9B376" w14:textId="77777777" w:rsidR="002951E9" w:rsidRPr="005A4B98" w:rsidRDefault="002951E9" w:rsidP="002951E9">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 3, 6, 12, 15</w:t>
      </w:r>
      <w:r w:rsidR="0008568C">
        <w:rPr>
          <w:rFonts w:cs="Times New Roman"/>
        </w:rPr>
        <w:t>.</w:t>
      </w: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387"/>
        <w:gridCol w:w="3969"/>
      </w:tblGrid>
      <w:tr w:rsidR="005A4B98" w:rsidRPr="00287E2C" w14:paraId="372866D7" w14:textId="77777777" w:rsidTr="008C2DBB">
        <w:trPr>
          <w:trHeight w:val="1274"/>
        </w:trPr>
        <w:tc>
          <w:tcPr>
            <w:tcW w:w="5387" w:type="dxa"/>
            <w:vAlign w:val="center"/>
          </w:tcPr>
          <w:p w14:paraId="7D833C86" w14:textId="77777777" w:rsidR="005A4B98" w:rsidRPr="00A33847" w:rsidRDefault="005A4B98" w:rsidP="008C2DBB">
            <w:pPr>
              <w:pStyle w:val="Nagwek2"/>
              <w:ind w:left="602"/>
              <w:rPr>
                <w:rStyle w:val="Pogrubienie"/>
                <w:b/>
                <w:bCs w:val="0"/>
              </w:rPr>
            </w:pPr>
            <w:bookmarkStart w:id="22" w:name="_Toc505264596"/>
            <w:r w:rsidRPr="00A33847">
              <w:rPr>
                <w:rStyle w:val="Pogrubienie"/>
                <w:b/>
                <w:bCs w:val="0"/>
                <w:noProof/>
                <w:lang w:eastAsia="pl-PL"/>
              </w:rPr>
              <w:lastRenderedPageBreak/>
              <mc:AlternateContent>
                <mc:Choice Requires="wps">
                  <w:drawing>
                    <wp:anchor distT="0" distB="0" distL="114300" distR="114300" simplePos="0" relativeHeight="251657728" behindDoc="0" locked="0" layoutInCell="1" allowOverlap="1" wp14:anchorId="522F465C" wp14:editId="7AAB1C46">
                      <wp:simplePos x="0" y="0"/>
                      <wp:positionH relativeFrom="column">
                        <wp:posOffset>-78105</wp:posOffset>
                      </wp:positionH>
                      <wp:positionV relativeFrom="paragraph">
                        <wp:posOffset>-45085</wp:posOffset>
                      </wp:positionV>
                      <wp:extent cx="333375" cy="714375"/>
                      <wp:effectExtent l="0" t="0" r="0" b="0"/>
                      <wp:wrapNone/>
                      <wp:docPr id="60" name="Pole tekstowe 60"/>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8DF7" w14:textId="77777777" w:rsidR="003F02AB" w:rsidRPr="00FC5200" w:rsidRDefault="003F02AB" w:rsidP="005A4B98">
                                  <w:pPr>
                                    <w:rPr>
                                      <w:sz w:val="44"/>
                                      <w:szCs w:val="44"/>
                                    </w:rPr>
                                  </w:pPr>
                                  <w:r>
                                    <w:rPr>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465C" id="Pole tekstowe 60" o:spid="_x0000_s1078" type="#_x0000_t202" style="position:absolute;left:0;text-align:left;margin-left:-6.15pt;margin-top:-3.55pt;width:26.2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" filled="f" stroked="f" strokeweight=".5pt">
                      <v:textbox>
                        <w:txbxContent>
                          <w:p w14:paraId="511D8DF7" w14:textId="77777777" w:rsidR="003F02AB" w:rsidRPr="00FC5200" w:rsidRDefault="003F02AB" w:rsidP="005A4B98">
                            <w:pPr>
                              <w:rPr>
                                <w:sz w:val="44"/>
                                <w:szCs w:val="44"/>
                              </w:rPr>
                            </w:pPr>
                            <w:r>
                              <w:rPr>
                                <w:sz w:val="44"/>
                                <w:szCs w:val="44"/>
                              </w:rPr>
                              <w:t>5</w:t>
                            </w:r>
                          </w:p>
                        </w:txbxContent>
                      </v:textbox>
                    </v:shape>
                  </w:pict>
                </mc:Fallback>
              </mc:AlternateContent>
            </w:r>
            <w:r w:rsidRPr="00A33847">
              <w:rPr>
                <w:rStyle w:val="Pogrubienie"/>
                <w:b/>
                <w:bCs w:val="0"/>
              </w:rPr>
              <w:t>Zarządzanie zasobami geologicznymi poprzez opracowanie i wdrożenie polityki surowcowej państwa</w:t>
            </w:r>
            <w:bookmarkEnd w:id="22"/>
          </w:p>
        </w:tc>
        <w:tc>
          <w:tcPr>
            <w:tcW w:w="3969" w:type="dxa"/>
            <w:vAlign w:val="bottom"/>
          </w:tcPr>
          <w:p w14:paraId="2EB5E8C0" w14:textId="77777777" w:rsidR="005A4B98" w:rsidRDefault="005A4B98" w:rsidP="00033B64">
            <w:pPr>
              <w:spacing w:before="200" w:after="0" w:line="240" w:lineRule="auto"/>
              <w:rPr>
                <w:sz w:val="24"/>
                <w:szCs w:val="24"/>
              </w:rPr>
            </w:pPr>
            <w:r>
              <w:rPr>
                <w:noProof/>
                <w:lang w:eastAsia="pl-PL"/>
              </w:rPr>
              <w:drawing>
                <wp:inline distT="0" distB="0" distL="0" distR="0" wp14:anchorId="11689601" wp14:editId="744F5F7B">
                  <wp:extent cx="571500" cy="571500"/>
                  <wp:effectExtent l="0" t="0" r="0" b="0"/>
                  <wp:docPr id="59" name="Obraz 5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7,klOWfqWibGpC785HlX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40ED797" wp14:editId="68717087">
                  <wp:extent cx="571500" cy="571500"/>
                  <wp:effectExtent l="0" t="0" r="0" b="0"/>
                  <wp:docPr id="58" name="Obraz 5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3AEE232" w14:textId="77777777" w:rsidR="008C2DBB" w:rsidRPr="00287E2C" w:rsidRDefault="008C2DBB" w:rsidP="008C2DBB">
            <w:pPr>
              <w:spacing w:after="0" w:line="240" w:lineRule="auto"/>
              <w:rPr>
                <w:sz w:val="24"/>
                <w:szCs w:val="24"/>
              </w:rPr>
            </w:pPr>
          </w:p>
        </w:tc>
      </w:tr>
    </w:tbl>
    <w:p w14:paraId="23FE154F" w14:textId="77777777" w:rsidR="00602657" w:rsidRPr="00602657" w:rsidRDefault="00602657" w:rsidP="00602657"/>
    <w:p w14:paraId="65842AF3" w14:textId="2F671747" w:rsidR="005A4B98" w:rsidRDefault="005A4B98" w:rsidP="005A4B98">
      <w:pPr>
        <w:jc w:val="both"/>
      </w:pPr>
      <w:r w:rsidRPr="005A4B98">
        <w:t>Dotychczasow</w:t>
      </w:r>
      <w:r w:rsidR="007E4DC5">
        <w:t>a</w:t>
      </w:r>
      <w:r w:rsidRPr="005A4B98">
        <w:t xml:space="preserve"> wiedza i doświadczenia w zakresie </w:t>
      </w:r>
      <w:r w:rsidR="007E4DC5">
        <w:t>surowców</w:t>
      </w:r>
      <w:r w:rsidRPr="005A4B98">
        <w:t xml:space="preserve"> </w:t>
      </w:r>
      <w:r w:rsidR="00C77578">
        <w:t>oraz</w:t>
      </w:r>
      <w:r w:rsidR="007E4DC5">
        <w:t xml:space="preserve"> </w:t>
      </w:r>
      <w:r w:rsidRPr="005A4B98">
        <w:t xml:space="preserve">aktualna sytuacja na rynkach pozwalają na stwierdzenie, że </w:t>
      </w:r>
      <w:r w:rsidR="00BC7B7D">
        <w:t>obecny</w:t>
      </w:r>
      <w:r w:rsidR="00BC7B7D" w:rsidRPr="005A4B98">
        <w:t xml:space="preserve"> </w:t>
      </w:r>
      <w:r w:rsidRPr="005A4B98">
        <w:t>system</w:t>
      </w:r>
      <w:r w:rsidR="00C77578">
        <w:t xml:space="preserve"> zarządzania surowcami</w:t>
      </w:r>
      <w:r w:rsidRPr="005A4B98">
        <w:t xml:space="preserve"> u</w:t>
      </w:r>
      <w:r>
        <w:t>trudni</w:t>
      </w:r>
      <w:r w:rsidRPr="005A4B98">
        <w:t xml:space="preserve">a efektywne gospodarowanie </w:t>
      </w:r>
      <w:r w:rsidR="00C77578">
        <w:t>nimi</w:t>
      </w:r>
      <w:r>
        <w:t xml:space="preserve">. </w:t>
      </w:r>
      <w:r w:rsidRPr="005A4B98">
        <w:t>Zagadnienia niezbędne do usystematyzowania i usprawnienia obecnie funkcjonujących narzędzi, a przede wszystkim do zintegrowania działań, wykraczają poza właściwoś</w:t>
      </w:r>
      <w:r w:rsidR="00C77578">
        <w:t>ć</w:t>
      </w:r>
      <w:r w:rsidRPr="005A4B98">
        <w:t xml:space="preserve"> jednego d</w:t>
      </w:r>
      <w:r w:rsidR="007E4DC5">
        <w:t xml:space="preserve">ziału administracji </w:t>
      </w:r>
      <w:r w:rsidR="00C77578">
        <w:t xml:space="preserve">rządowej, przez co </w:t>
      </w:r>
      <w:r w:rsidRPr="005A4B98">
        <w:t>wymagają ścisłej współpracy wszystkich resortów.</w:t>
      </w:r>
    </w:p>
    <w:p w14:paraId="1A708F69" w14:textId="45D2CDDF" w:rsidR="005A4B98" w:rsidRDefault="00DC4E6A" w:rsidP="00DC4E6A">
      <w:pPr>
        <w:jc w:val="both"/>
      </w:pPr>
      <w:r w:rsidRPr="00DC4E6A">
        <w:t>Budowa sprawnego i efektywnego systemu zarządzania i gospodarowania wszystkimi rodzajami surowców mineralnych</w:t>
      </w:r>
      <w:r w:rsidR="00A936C1">
        <w:t>, w tym surowców wtórnych,</w:t>
      </w:r>
      <w:r w:rsidRPr="00DC4E6A">
        <w:t xml:space="preserve"> w całym łańcuchu wartości oraz posiadanymi przez Polskę zasobami wymaga opracowania nadrzędnej krajowej polityki</w:t>
      </w:r>
      <w:r w:rsidR="00C77578">
        <w:t xml:space="preserve">, </w:t>
      </w:r>
      <w:r w:rsidRPr="00DC4E6A">
        <w:t xml:space="preserve">tj. </w:t>
      </w:r>
      <w:r w:rsidRPr="009768FC">
        <w:rPr>
          <w:i/>
        </w:rPr>
        <w:t xml:space="preserve">Polityki </w:t>
      </w:r>
      <w:r w:rsidR="00AB3C67">
        <w:rPr>
          <w:i/>
        </w:rPr>
        <w:t>S</w:t>
      </w:r>
      <w:r w:rsidR="00C77578" w:rsidRPr="009768FC">
        <w:rPr>
          <w:i/>
        </w:rPr>
        <w:t xml:space="preserve">urowcowej </w:t>
      </w:r>
      <w:r w:rsidR="00AB3C67">
        <w:rPr>
          <w:i/>
        </w:rPr>
        <w:t>P</w:t>
      </w:r>
      <w:r w:rsidR="00C77578" w:rsidRPr="009768FC">
        <w:rPr>
          <w:i/>
        </w:rPr>
        <w:t>aństwa</w:t>
      </w:r>
      <w:r w:rsidR="00C77578">
        <w:t>,</w:t>
      </w:r>
      <w:r w:rsidRPr="00DC4E6A">
        <w:t xml:space="preserve"> analizującej wszelkie aspekty interdyscyplinarnego sektora gospodarki</w:t>
      </w:r>
      <w:r w:rsidR="00C77578">
        <w:t>,</w:t>
      </w:r>
      <w:r w:rsidRPr="00DC4E6A">
        <w:t xml:space="preserve"> jakim jest gospodarka surowcowa</w:t>
      </w:r>
      <w:r w:rsidR="00C77578">
        <w:t>,</w:t>
      </w:r>
      <w:r w:rsidRPr="00DC4E6A">
        <w:t xml:space="preserve"> oraz wskazującej najistotniejsze problemy </w:t>
      </w:r>
      <w:r w:rsidR="007E4DC5">
        <w:t xml:space="preserve">i potrzeby w tym zakresie. </w:t>
      </w:r>
      <w:r w:rsidRPr="009768FC">
        <w:rPr>
          <w:i/>
        </w:rPr>
        <w:t xml:space="preserve">Polityka </w:t>
      </w:r>
      <w:r w:rsidR="00C77578" w:rsidRPr="009768FC">
        <w:rPr>
          <w:i/>
        </w:rPr>
        <w:t>surowcowa państwa</w:t>
      </w:r>
      <w:r w:rsidR="00C77578" w:rsidRPr="00DC4E6A">
        <w:t xml:space="preserve"> </w:t>
      </w:r>
      <w:r w:rsidRPr="00DC4E6A">
        <w:t>pozwoli także na wypr</w:t>
      </w:r>
      <w:r w:rsidR="007E4DC5">
        <w:t xml:space="preserve">acowanie efektywnych narzędzi dla </w:t>
      </w:r>
      <w:r w:rsidRPr="00DC4E6A">
        <w:t>zrównoważone</w:t>
      </w:r>
      <w:r w:rsidR="007E4DC5">
        <w:t>go</w:t>
      </w:r>
      <w:r w:rsidRPr="00DC4E6A">
        <w:t xml:space="preserve"> zarządzani</w:t>
      </w:r>
      <w:r w:rsidR="007E4DC5">
        <w:t>a</w:t>
      </w:r>
      <w:r w:rsidRPr="00DC4E6A">
        <w:t xml:space="preserve"> zasobami surowców na poziomie krajowym z uwzględnieniem interesów przemysłu. Tym samym</w:t>
      </w:r>
      <w:r w:rsidR="00C77578">
        <w:t>,</w:t>
      </w:r>
      <w:r w:rsidRPr="00DC4E6A">
        <w:t xml:space="preserve"> zwiększy stabilność podaży surowców wykorzystywanych przez przemysł na rynku krajowym, jak również pozwoli na zwiększenie wolumenu eksportowego</w:t>
      </w:r>
      <w:r>
        <w:t>.</w:t>
      </w:r>
    </w:p>
    <w:p w14:paraId="3BAF4ADF" w14:textId="77777777" w:rsidR="00DC4E6A" w:rsidRDefault="00DC4E6A" w:rsidP="00DC4E6A">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7 i 12</w:t>
      </w:r>
      <w:r w:rsidR="00C77578">
        <w:rPr>
          <w:rFonts w:cs="Times New Roman"/>
        </w:rPr>
        <w:t>.</w:t>
      </w: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671"/>
        <w:gridCol w:w="3685"/>
      </w:tblGrid>
      <w:tr w:rsidR="002E2139" w:rsidRPr="00287E2C" w14:paraId="64B7E487" w14:textId="77777777" w:rsidTr="002E2139">
        <w:tc>
          <w:tcPr>
            <w:tcW w:w="5671" w:type="dxa"/>
            <w:vAlign w:val="center"/>
          </w:tcPr>
          <w:p w14:paraId="4ED82367" w14:textId="77777777" w:rsidR="002E2139" w:rsidRPr="00A33847" w:rsidRDefault="002E2139" w:rsidP="008C2DBB">
            <w:pPr>
              <w:pStyle w:val="Nagwek2"/>
              <w:ind w:left="602"/>
              <w:rPr>
                <w:rStyle w:val="Pogrubienie"/>
                <w:b/>
                <w:bCs w:val="0"/>
              </w:rPr>
            </w:pPr>
            <w:bookmarkStart w:id="23" w:name="_Toc505264597"/>
            <w:r w:rsidRPr="00A33847">
              <w:rPr>
                <w:rStyle w:val="Pogrubienie"/>
                <w:b/>
                <w:bCs w:val="0"/>
                <w:noProof/>
                <w:lang w:eastAsia="pl-PL"/>
              </w:rPr>
              <mc:AlternateContent>
                <mc:Choice Requires="wps">
                  <w:drawing>
                    <wp:anchor distT="0" distB="0" distL="114300" distR="114300" simplePos="0" relativeHeight="251666944" behindDoc="0" locked="0" layoutInCell="1" allowOverlap="1" wp14:anchorId="62F6DF7B" wp14:editId="33E855DD">
                      <wp:simplePos x="0" y="0"/>
                      <wp:positionH relativeFrom="column">
                        <wp:posOffset>-74930</wp:posOffset>
                      </wp:positionH>
                      <wp:positionV relativeFrom="paragraph">
                        <wp:posOffset>-100965</wp:posOffset>
                      </wp:positionV>
                      <wp:extent cx="333375" cy="714375"/>
                      <wp:effectExtent l="0" t="0" r="0" b="0"/>
                      <wp:wrapNone/>
                      <wp:docPr id="82" name="Pole tekstowe 8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AC144" w14:textId="77777777" w:rsidR="003F02AB" w:rsidRPr="00FC5200" w:rsidRDefault="003F02AB" w:rsidP="008C2DBB">
                                  <w:pPr>
                                    <w:spacing w:before="240"/>
                                    <w:rPr>
                                      <w:sz w:val="44"/>
                                      <w:szCs w:val="44"/>
                                    </w:rPr>
                                  </w:pPr>
                                  <w:r>
                                    <w:rPr>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DF7B" id="Pole tekstowe 82" o:spid="_x0000_s1079" type="#_x0000_t202" style="position:absolute;left:0;text-align:left;margin-left:-5.9pt;margin-top:-7.95pt;width:26.2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" filled="f" stroked="f" strokeweight=".5pt">
                      <v:textbox>
                        <w:txbxContent>
                          <w:p w14:paraId="15EAC144" w14:textId="77777777" w:rsidR="003F02AB" w:rsidRPr="00FC5200" w:rsidRDefault="003F02AB" w:rsidP="008C2DBB">
                            <w:pPr>
                              <w:spacing w:before="240"/>
                              <w:rPr>
                                <w:sz w:val="44"/>
                                <w:szCs w:val="44"/>
                              </w:rPr>
                            </w:pPr>
                            <w:r>
                              <w:rPr>
                                <w:sz w:val="44"/>
                                <w:szCs w:val="44"/>
                              </w:rPr>
                              <w:t>6</w:t>
                            </w:r>
                          </w:p>
                        </w:txbxContent>
                      </v:textbox>
                    </v:shape>
                  </w:pict>
                </mc:Fallback>
              </mc:AlternateContent>
            </w:r>
            <w:r w:rsidRPr="00A33847">
              <w:rPr>
                <w:rStyle w:val="Pogrubienie"/>
                <w:b/>
                <w:bCs w:val="0"/>
              </w:rPr>
              <w:t>Zarządzanie zasobami dziedzictwa przyrodniczego i kulturowego, w tym ochrona różnorodności biologicznej i krajobrazu</w:t>
            </w:r>
            <w:bookmarkEnd w:id="23"/>
          </w:p>
        </w:tc>
        <w:tc>
          <w:tcPr>
            <w:tcW w:w="3685" w:type="dxa"/>
            <w:vAlign w:val="bottom"/>
          </w:tcPr>
          <w:p w14:paraId="54D310D1" w14:textId="77777777" w:rsidR="002E2139" w:rsidRDefault="002E2139" w:rsidP="00033B64">
            <w:pPr>
              <w:spacing w:before="200" w:after="0" w:line="240" w:lineRule="auto"/>
              <w:rPr>
                <w:sz w:val="24"/>
                <w:szCs w:val="24"/>
              </w:rPr>
            </w:pPr>
            <w:r>
              <w:rPr>
                <w:noProof/>
                <w:lang w:eastAsia="pl-PL"/>
              </w:rPr>
              <w:drawing>
                <wp:inline distT="0" distB="0" distL="0" distR="0" wp14:anchorId="7332D380" wp14:editId="7FE8DBFE">
                  <wp:extent cx="571500" cy="571500"/>
                  <wp:effectExtent l="0" t="0" r="0" b="0"/>
                  <wp:docPr id="81" name="Obraz 81"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34CA147" wp14:editId="4DD3D9F6">
                  <wp:extent cx="571500" cy="571500"/>
                  <wp:effectExtent l="0" t="0" r="0" b="0"/>
                  <wp:docPr id="80" name="Obraz 80"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35DA2E9" wp14:editId="4A3F97BD">
                  <wp:extent cx="571500" cy="571500"/>
                  <wp:effectExtent l="0" t="0" r="0" b="0"/>
                  <wp:docPr id="79" name="Obraz 79"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038F911" w14:textId="77777777" w:rsidR="002E2139" w:rsidRPr="00287E2C" w:rsidRDefault="002E2139" w:rsidP="008C2DBB">
            <w:pPr>
              <w:spacing w:after="0" w:line="240" w:lineRule="auto"/>
              <w:rPr>
                <w:sz w:val="24"/>
                <w:szCs w:val="24"/>
              </w:rPr>
            </w:pPr>
          </w:p>
        </w:tc>
      </w:tr>
    </w:tbl>
    <w:p w14:paraId="7DC709B2" w14:textId="77777777" w:rsidR="002E2139" w:rsidRDefault="002E2139" w:rsidP="00DC4E6A">
      <w:pPr>
        <w:jc w:val="both"/>
        <w:rPr>
          <w:rFonts w:cs="Times New Roman"/>
        </w:rPr>
      </w:pPr>
    </w:p>
    <w:p w14:paraId="57CBFF21" w14:textId="77777777" w:rsidR="002E2139" w:rsidRDefault="002E2139" w:rsidP="00DC4E6A">
      <w:pPr>
        <w:jc w:val="both"/>
      </w:pPr>
      <w:r w:rsidRPr="00D86076">
        <w:t xml:space="preserve">Polska cechuje się </w:t>
      </w:r>
      <w:r>
        <w:t>wartościowymi zasobami</w:t>
      </w:r>
      <w:r w:rsidRPr="00D86076">
        <w:t xml:space="preserve"> </w:t>
      </w:r>
      <w:r>
        <w:t>przyrodniczymi</w:t>
      </w:r>
      <w:r w:rsidRPr="00D86076">
        <w:t>, w tym dużą różnorodnością biologiczną. Niemniej jednak</w:t>
      </w:r>
      <w:r w:rsidR="00FF2291">
        <w:t xml:space="preserve"> niezbędne jest przeciwdziałanie czynnikom i zjawiskom negatywnie oddziałującym na stan różnorodności biologicznej, do których należą w szczególności: przekształcenia i degradacja siedlisk, zmiany użytkowania terenu, nadmierna eksploatacja zasobów naturalnych, zanieczyszczenia środowiska czy rozprzestrzenianie się inwazyjnych gatunków obcych. Różnorodność biologiczna stanowi dziedzictwo, a jej zachowanie jest warunkiem zapewnienia dostępu do bogactwa przyrody dla przyszłych pokoleń. Zaburzenie stabilności ekosystemów może doprowadzić do wielopłaszczyznowych negatywnych skutków dla gospodarki i społeczeństwa.</w:t>
      </w:r>
    </w:p>
    <w:p w14:paraId="48076C6E" w14:textId="4D55791A" w:rsidR="00756937" w:rsidRDefault="00756937" w:rsidP="00DC4E6A">
      <w:pPr>
        <w:jc w:val="both"/>
      </w:pPr>
      <w:r>
        <w:t>Skuteczna ochrona zasobów różnorodności biologicznej wymaga o</w:t>
      </w:r>
      <w:r w:rsidRPr="00756937">
        <w:t>biektywn</w:t>
      </w:r>
      <w:r>
        <w:t>ej</w:t>
      </w:r>
      <w:r w:rsidRPr="00756937">
        <w:t xml:space="preserve"> ocen</w:t>
      </w:r>
      <w:r>
        <w:t>y</w:t>
      </w:r>
      <w:r w:rsidRPr="00756937">
        <w:t xml:space="preserve"> i weryfikacj</w:t>
      </w:r>
      <w:r w:rsidR="005A3FC2">
        <w:t>i</w:t>
      </w:r>
      <w:r w:rsidRPr="00756937">
        <w:t xml:space="preserve"> powierzchni chronionych i ich zasobów</w:t>
      </w:r>
      <w:r w:rsidR="00033B64">
        <w:t xml:space="preserve">. </w:t>
      </w:r>
      <w:r w:rsidR="00A936C1">
        <w:t>Konieczne jest również d</w:t>
      </w:r>
      <w:r w:rsidR="00A936C1" w:rsidRPr="00033B64">
        <w:t xml:space="preserve">ostosowanie norm systemu planowania i zagospodarowania </w:t>
      </w:r>
      <w:r w:rsidR="00A936C1">
        <w:t>przestrzennego</w:t>
      </w:r>
      <w:r w:rsidR="00A936C1" w:rsidRPr="00033B64">
        <w:t xml:space="preserve"> oraz wprowadzenie zmian w zarządzaniu obszarami </w:t>
      </w:r>
      <w:r w:rsidR="00A936C1">
        <w:t xml:space="preserve">objętymi ochroną. </w:t>
      </w:r>
      <w:r w:rsidR="00033B64">
        <w:t xml:space="preserve">Działania </w:t>
      </w:r>
      <w:r w:rsidR="00BC7B7D">
        <w:t xml:space="preserve">do realizacji </w:t>
      </w:r>
      <w:r w:rsidR="00033B64">
        <w:t xml:space="preserve">zaplanowane w ramach PEP będą ukierunkowane przede </w:t>
      </w:r>
      <w:r w:rsidR="00033B64">
        <w:lastRenderedPageBreak/>
        <w:t xml:space="preserve">wszystkim na zahamowanie spadku różnorodności biologicznej. Wsparcie uzyskają przedsięwzięcia </w:t>
      </w:r>
      <w:r w:rsidR="00033B64" w:rsidRPr="00033B64">
        <w:t>związan</w:t>
      </w:r>
      <w:r w:rsidR="00033B64">
        <w:t>e</w:t>
      </w:r>
      <w:r w:rsidR="00033B64" w:rsidRPr="00033B64">
        <w:t xml:space="preserve"> z zachowaniem różnorodności biologicznej</w:t>
      </w:r>
      <w:r w:rsidR="00033B64">
        <w:t xml:space="preserve">, rozwojem zielonej </w:t>
      </w:r>
      <w:r w:rsidR="00C77578">
        <w:t xml:space="preserve">i błękitnej </w:t>
      </w:r>
      <w:r w:rsidR="00033B64">
        <w:t xml:space="preserve">infrastruktury oraz </w:t>
      </w:r>
      <w:r w:rsidR="00033B64" w:rsidRPr="00033B64">
        <w:t>projekt</w:t>
      </w:r>
      <w:r w:rsidR="00033B64">
        <w:t xml:space="preserve">y </w:t>
      </w:r>
      <w:r w:rsidR="00033B64" w:rsidRPr="00033B64">
        <w:t>dotycząc</w:t>
      </w:r>
      <w:r w:rsidR="00033B64">
        <w:t>e</w:t>
      </w:r>
      <w:r w:rsidR="00033B64" w:rsidRPr="00033B64">
        <w:t xml:space="preserve"> ochrony </w:t>
      </w:r>
      <w:r w:rsidR="00033B64" w:rsidRPr="009768FC">
        <w:rPr>
          <w:i/>
        </w:rPr>
        <w:t>in-situ</w:t>
      </w:r>
      <w:r w:rsidR="00033B64" w:rsidRPr="00033B64">
        <w:t xml:space="preserve"> lub </w:t>
      </w:r>
      <w:r w:rsidR="00033B64" w:rsidRPr="009768FC">
        <w:rPr>
          <w:i/>
        </w:rPr>
        <w:t>ex-situ</w:t>
      </w:r>
      <w:r w:rsidR="00033B64" w:rsidRPr="00033B64">
        <w:t xml:space="preserve"> zagrożonych gatunków i siedlisk przyrodniczych</w:t>
      </w:r>
      <w:r w:rsidR="00033B64">
        <w:t xml:space="preserve">.  </w:t>
      </w:r>
    </w:p>
    <w:p w14:paraId="6BDBD8D3" w14:textId="77777777" w:rsidR="00033B64" w:rsidRPr="005A4B98" w:rsidRDefault="003A7089" w:rsidP="00DC4E6A">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6, 11 i 15</w:t>
      </w:r>
      <w:r w:rsidR="00CF7044">
        <w:rPr>
          <w:rFonts w:cs="Times New Roman"/>
        </w:rPr>
        <w:t>.</w:t>
      </w:r>
    </w:p>
    <w:tbl>
      <w:tblPr>
        <w:tblW w:w="10065" w:type="dxa"/>
        <w:tblInd w:w="-176" w:type="dxa"/>
        <w:tblBorders>
          <w:top w:val="single" w:sz="4" w:space="0" w:color="auto"/>
          <w:bottom w:val="single" w:sz="4" w:space="0" w:color="auto"/>
        </w:tblBorders>
        <w:tblLook w:val="04A0" w:firstRow="1" w:lastRow="0" w:firstColumn="1" w:lastColumn="0" w:noHBand="0" w:noVBand="1"/>
      </w:tblPr>
      <w:tblGrid>
        <w:gridCol w:w="5529"/>
        <w:gridCol w:w="4536"/>
      </w:tblGrid>
      <w:tr w:rsidR="003070C4" w:rsidRPr="00287E2C" w14:paraId="6027F5E0" w14:textId="77777777" w:rsidTr="003070C4">
        <w:tc>
          <w:tcPr>
            <w:tcW w:w="5529" w:type="dxa"/>
            <w:vAlign w:val="bottom"/>
          </w:tcPr>
          <w:p w14:paraId="6C19FF40" w14:textId="77777777" w:rsidR="003070C4" w:rsidRPr="008C2DBB" w:rsidRDefault="003070C4" w:rsidP="008C2DBB">
            <w:pPr>
              <w:spacing w:after="240" w:line="240" w:lineRule="auto"/>
              <w:ind w:left="602"/>
              <w:rPr>
                <w:rFonts w:asciiTheme="majorHAnsi" w:eastAsiaTheme="majorEastAsia" w:hAnsiTheme="majorHAnsi" w:cstheme="majorBidi"/>
                <w:b/>
                <w:color w:val="000000" w:themeColor="text1"/>
                <w:szCs w:val="26"/>
              </w:rPr>
            </w:pPr>
            <w:r w:rsidRPr="00FE7007">
              <w:rPr>
                <w:rStyle w:val="Pogrubienie"/>
                <w:noProof/>
                <w:lang w:eastAsia="pl-PL"/>
              </w:rPr>
              <mc:AlternateContent>
                <mc:Choice Requires="wps">
                  <w:drawing>
                    <wp:anchor distT="0" distB="0" distL="114300" distR="114300" simplePos="0" relativeHeight="251660800" behindDoc="0" locked="0" layoutInCell="1" allowOverlap="1" wp14:anchorId="04AD185D" wp14:editId="7F8C4E12">
                      <wp:simplePos x="0" y="0"/>
                      <wp:positionH relativeFrom="column">
                        <wp:posOffset>-77470</wp:posOffset>
                      </wp:positionH>
                      <wp:positionV relativeFrom="paragraph">
                        <wp:posOffset>-138430</wp:posOffset>
                      </wp:positionV>
                      <wp:extent cx="333375" cy="714375"/>
                      <wp:effectExtent l="0" t="0" r="0" b="0"/>
                      <wp:wrapNone/>
                      <wp:docPr id="74" name="Pole tekstowe 74"/>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F623D" w14:textId="77777777" w:rsidR="003F02AB" w:rsidRPr="00FC5200" w:rsidRDefault="003F02AB" w:rsidP="008C2DBB">
                                  <w:pPr>
                                    <w:rPr>
                                      <w:sz w:val="44"/>
                                      <w:szCs w:val="44"/>
                                    </w:rPr>
                                  </w:pPr>
                                  <w:r>
                                    <w:rPr>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185D" id="Pole tekstowe 74" o:spid="_x0000_s1080" type="#_x0000_t202" style="position:absolute;left:0;text-align:left;margin-left:-6.1pt;margin-top:-10.9pt;width:26.2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" filled="f" stroked="f" strokeweight=".5pt">
                      <v:textbox>
                        <w:txbxContent>
                          <w:p w14:paraId="614F623D" w14:textId="77777777" w:rsidR="003F02AB" w:rsidRPr="00FC5200" w:rsidRDefault="003F02AB" w:rsidP="008C2DBB">
                            <w:pPr>
                              <w:rPr>
                                <w:sz w:val="44"/>
                                <w:szCs w:val="44"/>
                              </w:rPr>
                            </w:pPr>
                            <w:r>
                              <w:rPr>
                                <w:sz w:val="44"/>
                                <w:szCs w:val="44"/>
                              </w:rPr>
                              <w:t>7</w:t>
                            </w:r>
                          </w:p>
                        </w:txbxContent>
                      </v:textbox>
                    </v:shape>
                  </w:pict>
                </mc:Fallback>
              </mc:AlternateContent>
            </w:r>
            <w:bookmarkStart w:id="24" w:name="_Toc505264598"/>
            <w:r w:rsidR="00A33847">
              <w:rPr>
                <w:rStyle w:val="Nagwek2Znak"/>
              </w:rPr>
              <w:t>Ws</w:t>
            </w:r>
            <w:r w:rsidRPr="00A33847">
              <w:rPr>
                <w:rStyle w:val="Nagwek2Znak"/>
              </w:rPr>
              <w:t>pieranie wielofunkcyjnej i trwale zrównoważonej gospodarki leśnej</w:t>
            </w:r>
            <w:bookmarkEnd w:id="24"/>
          </w:p>
        </w:tc>
        <w:tc>
          <w:tcPr>
            <w:tcW w:w="4536" w:type="dxa"/>
            <w:vAlign w:val="bottom"/>
          </w:tcPr>
          <w:p w14:paraId="3C6229F8" w14:textId="77777777" w:rsidR="003070C4" w:rsidRDefault="003070C4" w:rsidP="00033B64">
            <w:pPr>
              <w:spacing w:before="200" w:after="0" w:line="240" w:lineRule="auto"/>
              <w:rPr>
                <w:sz w:val="24"/>
                <w:szCs w:val="24"/>
              </w:rPr>
            </w:pPr>
            <w:r>
              <w:rPr>
                <w:noProof/>
                <w:lang w:eastAsia="pl-PL"/>
              </w:rPr>
              <w:drawing>
                <wp:inline distT="0" distB="0" distL="0" distR="0" wp14:anchorId="449C01C6" wp14:editId="2FFCDEE0">
                  <wp:extent cx="571500" cy="571500"/>
                  <wp:effectExtent l="0" t="0" r="0" b="0"/>
                  <wp:docPr id="73" name="Obraz 7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2FEF7F7" wp14:editId="5A7B883C">
                  <wp:extent cx="581025" cy="571500"/>
                  <wp:effectExtent l="0" t="0" r="9525" b="0"/>
                  <wp:docPr id="72" name="Obraz 72"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lang w:eastAsia="pl-PL"/>
              </w:rPr>
              <w:drawing>
                <wp:inline distT="0" distB="0" distL="0" distR="0" wp14:anchorId="502646E7" wp14:editId="677AF557">
                  <wp:extent cx="571500" cy="571500"/>
                  <wp:effectExtent l="0" t="0" r="0" b="0"/>
                  <wp:docPr id="71" name="Obraz 71"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CF0E257" w14:textId="77777777" w:rsidR="003070C4" w:rsidRPr="00287E2C" w:rsidRDefault="003070C4" w:rsidP="008C2DBB">
            <w:pPr>
              <w:spacing w:after="0" w:line="240" w:lineRule="auto"/>
              <w:rPr>
                <w:sz w:val="24"/>
                <w:szCs w:val="24"/>
              </w:rPr>
            </w:pPr>
          </w:p>
        </w:tc>
      </w:tr>
    </w:tbl>
    <w:p w14:paraId="78107D25" w14:textId="77777777" w:rsidR="00DC4E6A" w:rsidRDefault="00DC4E6A" w:rsidP="00602657"/>
    <w:p w14:paraId="2B9DEE6D" w14:textId="5328A23B" w:rsidR="00725581" w:rsidRDefault="00725581" w:rsidP="00725581">
      <w:pPr>
        <w:jc w:val="both"/>
      </w:pPr>
      <w:r w:rsidRPr="00687EEA">
        <w:t>Prowadzenie wielofunkcyjnej i trwale zrównoważonej gospodarki leśnej umożliwia zachowanie równowagi między świadczonymi przez lasy funkcjami: przyrodniczymi (ochronnymi), społecznymi i gospodarczymi</w:t>
      </w:r>
      <w:r>
        <w:t>.</w:t>
      </w:r>
      <w:r w:rsidRPr="00687EEA">
        <w:t xml:space="preserve"> </w:t>
      </w:r>
      <w:r>
        <w:t>Równocześnie s</w:t>
      </w:r>
      <w:r w:rsidRPr="00687EEA">
        <w:t>twarza warunki do zachowania bogactwa przyrodniczego lasów, przy jedoczesnym korzystaniu z ich zasobów w celu zaspokojenia potrzeb społecznych i gospodarczych.</w:t>
      </w:r>
      <w:r>
        <w:t xml:space="preserve"> </w:t>
      </w:r>
      <w:r w:rsidRPr="00EB12A6">
        <w:t xml:space="preserve">Lasy są </w:t>
      </w:r>
      <w:r w:rsidR="0029188E">
        <w:t xml:space="preserve">również </w:t>
      </w:r>
      <w:r w:rsidRPr="00EB12A6">
        <w:t>miejscem realizacji gospodarki łowieckiej.</w:t>
      </w:r>
    </w:p>
    <w:p w14:paraId="64D09A58" w14:textId="77777777" w:rsidR="00725581" w:rsidRPr="00EB12A6" w:rsidRDefault="00725581" w:rsidP="00725581">
      <w:pPr>
        <w:jc w:val="both"/>
      </w:pPr>
      <w:r w:rsidRPr="00EB12A6">
        <w:t>Lasy posiadają duży potencjał do łagodzenia zmian klimatu, który można zwiększać poprzez prowadzenie dodatkowych działań w sektorze leśnym. Działania takie przyczyniają się również do wzrostu różnorodności</w:t>
      </w:r>
      <w:r w:rsidR="006117E7">
        <w:t xml:space="preserve"> biologicznej</w:t>
      </w:r>
      <w:r w:rsidRPr="00EB12A6">
        <w:t xml:space="preserve">. </w:t>
      </w:r>
      <w:r>
        <w:t xml:space="preserve">W ramach działań przewidzianych do realizacji w </w:t>
      </w:r>
      <w:r w:rsidRPr="0029188E">
        <w:rPr>
          <w:i/>
        </w:rPr>
        <w:t>Polityce ekologicznej państwa</w:t>
      </w:r>
      <w:r>
        <w:t xml:space="preserve"> planuje się wdrożenie</w:t>
      </w:r>
      <w:r w:rsidRPr="00EB12A6">
        <w:t xml:space="preserve"> system</w:t>
      </w:r>
      <w:r>
        <w:t>u</w:t>
      </w:r>
      <w:r w:rsidRPr="00EB12A6">
        <w:t xml:space="preserve"> </w:t>
      </w:r>
      <w:r w:rsidR="0029188E">
        <w:t xml:space="preserve">mającego </w:t>
      </w:r>
      <w:r w:rsidRPr="00EB12A6">
        <w:t>na celu zwiększenie sekwestracji węgla. System dodatkowych działa</w:t>
      </w:r>
      <w:r w:rsidR="0029188E">
        <w:t xml:space="preserve">ń </w:t>
      </w:r>
      <w:r w:rsidRPr="00EB12A6">
        <w:t>związanych z prowadzoną</w:t>
      </w:r>
      <w:r w:rsidR="0029188E">
        <w:t xml:space="preserve"> zrównoważoną gospodarką leśną zakłada m.in. </w:t>
      </w:r>
      <w:r>
        <w:t>opracowan</w:t>
      </w:r>
      <w:r w:rsidR="0029188E">
        <w:t>ie</w:t>
      </w:r>
      <w:r>
        <w:t xml:space="preserve"> </w:t>
      </w:r>
      <w:r w:rsidRPr="00EB12A6">
        <w:t>wieloletn</w:t>
      </w:r>
      <w:r>
        <w:t>i</w:t>
      </w:r>
      <w:r w:rsidR="0029188E">
        <w:t>ch</w:t>
      </w:r>
      <w:r w:rsidRPr="00EB12A6">
        <w:t xml:space="preserve"> program</w:t>
      </w:r>
      <w:r w:rsidR="0029188E">
        <w:t>ów</w:t>
      </w:r>
      <w:r w:rsidRPr="00EB12A6">
        <w:t xml:space="preserve"> przebudowy składu gatunkowego drzewostanów oraz program</w:t>
      </w:r>
      <w:r w:rsidR="0029188E">
        <w:t>ów</w:t>
      </w:r>
      <w:r w:rsidRPr="00EB12A6">
        <w:t xml:space="preserve"> kształtowania ich struktury wielopiętrowej. </w:t>
      </w:r>
    </w:p>
    <w:p w14:paraId="31BE1E80" w14:textId="77777777" w:rsidR="00DC4E6A" w:rsidRDefault="00725581" w:rsidP="00725581">
      <w:pPr>
        <w:jc w:val="both"/>
      </w:pPr>
      <w:r w:rsidRPr="00725581">
        <w:t xml:space="preserve">Realizacja zadań </w:t>
      </w:r>
      <w:r>
        <w:t xml:space="preserve">w obszarze gospodarki leśnej </w:t>
      </w:r>
      <w:r w:rsidRPr="00725581">
        <w:t>przyczyni się do wykorzystania możliwości produkcyjnych lasu w celu systematycznego zwiększania podaży drewna, przy jednoczesnym zachowaniu zasad ochrony bogactwa przyrodniczego oraz udostępnianiu lasów dla społeczeństwa.</w:t>
      </w:r>
    </w:p>
    <w:p w14:paraId="02B198C8" w14:textId="77777777" w:rsidR="00725581" w:rsidRPr="005A4B98" w:rsidRDefault="00725581" w:rsidP="00725581">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6, 13 i 15.</w:t>
      </w:r>
    </w:p>
    <w:p w14:paraId="723EEC85" w14:textId="3920BAD6" w:rsidR="00602657" w:rsidRPr="00602657" w:rsidRDefault="00602657" w:rsidP="002E2139">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813"/>
        <w:gridCol w:w="3543"/>
      </w:tblGrid>
      <w:tr w:rsidR="00024BE9" w:rsidRPr="00287E2C" w14:paraId="0BCEBBFB" w14:textId="77777777" w:rsidTr="00024BE9">
        <w:tc>
          <w:tcPr>
            <w:tcW w:w="5813" w:type="dxa"/>
            <w:vAlign w:val="center"/>
          </w:tcPr>
          <w:p w14:paraId="7304AF8A" w14:textId="77777777" w:rsidR="00024BE9" w:rsidRPr="00A33847" w:rsidRDefault="00024BE9" w:rsidP="008C2DBB">
            <w:pPr>
              <w:pStyle w:val="Nagwek2"/>
              <w:ind w:left="602"/>
              <w:rPr>
                <w:rStyle w:val="Pogrubienie"/>
                <w:b/>
                <w:bCs w:val="0"/>
              </w:rPr>
            </w:pPr>
            <w:bookmarkStart w:id="25" w:name="_Toc505264599"/>
            <w:r w:rsidRPr="00A33847">
              <w:rPr>
                <w:rStyle w:val="Pogrubienie"/>
                <w:b/>
                <w:bCs w:val="0"/>
                <w:noProof/>
                <w:lang w:eastAsia="pl-PL"/>
              </w:rPr>
              <mc:AlternateContent>
                <mc:Choice Requires="wps">
                  <w:drawing>
                    <wp:anchor distT="0" distB="0" distL="114300" distR="114300" simplePos="0" relativeHeight="251663872" behindDoc="0" locked="0" layoutInCell="1" allowOverlap="1" wp14:anchorId="7322FA3F" wp14:editId="1FE73574">
                      <wp:simplePos x="0" y="0"/>
                      <wp:positionH relativeFrom="column">
                        <wp:posOffset>-48260</wp:posOffset>
                      </wp:positionH>
                      <wp:positionV relativeFrom="paragraph">
                        <wp:posOffset>-182245</wp:posOffset>
                      </wp:positionV>
                      <wp:extent cx="333375" cy="714375"/>
                      <wp:effectExtent l="0" t="0" r="0" b="0"/>
                      <wp:wrapNone/>
                      <wp:docPr id="78" name="Pole tekstowe 78"/>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33E8C" w14:textId="77777777" w:rsidR="003F02AB" w:rsidRPr="00FC5200" w:rsidRDefault="003F02AB" w:rsidP="008C2DBB">
                                  <w:pPr>
                                    <w:spacing w:before="240"/>
                                    <w:rPr>
                                      <w:sz w:val="44"/>
                                      <w:szCs w:val="44"/>
                                    </w:rPr>
                                  </w:pPr>
                                  <w:r>
                                    <w:rPr>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FA3F" id="Pole tekstowe 78" o:spid="_x0000_s1081" type="#_x0000_t202" style="position:absolute;left:0;text-align:left;margin-left:-3.8pt;margin-top:-14.35pt;width:26.25pt;height:5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" filled="f" stroked="f" strokeweight=".5pt">
                      <v:textbox>
                        <w:txbxContent>
                          <w:p w14:paraId="57633E8C" w14:textId="77777777" w:rsidR="003F02AB" w:rsidRPr="00FC5200" w:rsidRDefault="003F02AB" w:rsidP="008C2DBB">
                            <w:pPr>
                              <w:spacing w:before="240"/>
                              <w:rPr>
                                <w:sz w:val="44"/>
                                <w:szCs w:val="44"/>
                              </w:rPr>
                            </w:pPr>
                            <w:r>
                              <w:rPr>
                                <w:sz w:val="44"/>
                                <w:szCs w:val="44"/>
                              </w:rPr>
                              <w:t>8</w:t>
                            </w:r>
                          </w:p>
                        </w:txbxContent>
                      </v:textbox>
                    </v:shape>
                  </w:pict>
                </mc:Fallback>
              </mc:AlternateContent>
            </w:r>
            <w:r w:rsidRPr="00A33847">
              <w:rPr>
                <w:rStyle w:val="Pogrubienie"/>
                <w:b/>
                <w:bCs w:val="0"/>
              </w:rPr>
              <w:t>Wspieranie wdrażania ekoinnowacji oraz upowszechnianie najlepszych dostępnych technik BAT</w:t>
            </w:r>
            <w:bookmarkEnd w:id="25"/>
          </w:p>
        </w:tc>
        <w:tc>
          <w:tcPr>
            <w:tcW w:w="3543" w:type="dxa"/>
            <w:vAlign w:val="bottom"/>
          </w:tcPr>
          <w:p w14:paraId="15CF3067" w14:textId="77777777" w:rsidR="00024BE9" w:rsidRDefault="00024BE9" w:rsidP="00033B64">
            <w:pPr>
              <w:spacing w:before="200" w:after="0" w:line="240" w:lineRule="auto"/>
              <w:rPr>
                <w:sz w:val="24"/>
                <w:szCs w:val="24"/>
              </w:rPr>
            </w:pPr>
            <w:r>
              <w:rPr>
                <w:noProof/>
                <w:lang w:eastAsia="pl-PL"/>
              </w:rPr>
              <w:drawing>
                <wp:inline distT="0" distB="0" distL="0" distR="0" wp14:anchorId="03FA72A5" wp14:editId="3A0CCCB4">
                  <wp:extent cx="571500" cy="571500"/>
                  <wp:effectExtent l="0" t="0" r="0" b="0"/>
                  <wp:docPr id="77" name="Obraz 77"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7,klOWfqWibGpC785HlX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815E80A" wp14:editId="1B738886">
                  <wp:extent cx="592916" cy="565123"/>
                  <wp:effectExtent l="0" t="0" r="0" b="6985"/>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194" cy="566341"/>
                          </a:xfrm>
                          <a:prstGeom prst="rect">
                            <a:avLst/>
                          </a:prstGeom>
                          <a:noFill/>
                          <a:ln>
                            <a:noFill/>
                          </a:ln>
                        </pic:spPr>
                      </pic:pic>
                    </a:graphicData>
                  </a:graphic>
                </wp:inline>
              </w:drawing>
            </w:r>
            <w:r>
              <w:rPr>
                <w:noProof/>
                <w:sz w:val="24"/>
                <w:szCs w:val="24"/>
                <w:lang w:eastAsia="pl-PL"/>
              </w:rPr>
              <w:drawing>
                <wp:inline distT="0" distB="0" distL="0" distR="0" wp14:anchorId="3A493BB2" wp14:editId="2683EC4A">
                  <wp:extent cx="571500" cy="571500"/>
                  <wp:effectExtent l="0" t="0" r="0" b="0"/>
                  <wp:docPr id="75" name="Obraz 75"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880AF37" w14:textId="77777777" w:rsidR="00024BE9" w:rsidRPr="00287E2C" w:rsidRDefault="00024BE9" w:rsidP="00033B64">
            <w:pPr>
              <w:spacing w:before="200" w:after="0" w:line="240" w:lineRule="auto"/>
              <w:rPr>
                <w:sz w:val="24"/>
                <w:szCs w:val="24"/>
              </w:rPr>
            </w:pPr>
          </w:p>
        </w:tc>
      </w:tr>
    </w:tbl>
    <w:p w14:paraId="150E4E59" w14:textId="77777777" w:rsidR="002B6B06" w:rsidRDefault="002B6B06" w:rsidP="00602657"/>
    <w:p w14:paraId="60E06EB8" w14:textId="77777777" w:rsidR="00087B6C" w:rsidRDefault="000C30BF" w:rsidP="00AD6237">
      <w:pPr>
        <w:jc w:val="both"/>
      </w:pPr>
      <w:r>
        <w:t xml:space="preserve">Trendy </w:t>
      </w:r>
      <w:r w:rsidR="006117E7">
        <w:t xml:space="preserve">gospodarcze </w:t>
      </w:r>
      <w:r>
        <w:t>krajów wysokorozwiniętych pokazują, że budowanie przewagi konkurencyjnej opartej na wynikach prac badawczo</w:t>
      </w:r>
      <w:r w:rsidR="006117E7">
        <w:t>-</w:t>
      </w:r>
      <w:r>
        <w:t>rozwojowych oraz postępie naukowo</w:t>
      </w:r>
      <w:r w:rsidR="006117E7">
        <w:t>-</w:t>
      </w:r>
      <w:r>
        <w:t xml:space="preserve">technicznym może </w:t>
      </w:r>
      <w:r>
        <w:lastRenderedPageBreak/>
        <w:t>zagwarantować trwały zrównoważony rozwój.</w:t>
      </w:r>
      <w:r w:rsidR="00AD6237">
        <w:t xml:space="preserve"> Wysoka innowacyjność technologii środowiskowych poprawia konkurencyjność gospodarek oraz minimalizuje negatywny wpływ działalności człowieka na środowisko.</w:t>
      </w:r>
      <w:r w:rsidR="007329AB">
        <w:t xml:space="preserve"> Jednocześnie niska pozycja Polski w europejskim rankingu ekoinnowacyjności świadczy o</w:t>
      </w:r>
      <w:r w:rsidR="00377093">
        <w:t> </w:t>
      </w:r>
      <w:r w:rsidR="007329AB">
        <w:t xml:space="preserve">występowaniu barier we wdrażaniu innowacji w kraju. </w:t>
      </w:r>
    </w:p>
    <w:p w14:paraId="1D046023" w14:textId="0FA9DB11" w:rsidR="007329AB" w:rsidRDefault="007329AB" w:rsidP="007329AB">
      <w:pPr>
        <w:jc w:val="both"/>
      </w:pPr>
      <w:r>
        <w:t>W PEP</w:t>
      </w:r>
      <w:r w:rsidR="00CE6E08">
        <w:t>,</w:t>
      </w:r>
      <w:r>
        <w:t xml:space="preserve"> w obszarze związanym z wdrażaniem ekoinnowacji</w:t>
      </w:r>
      <w:r w:rsidR="00BC7B7D">
        <w:t>,</w:t>
      </w:r>
      <w:r>
        <w:t xml:space="preserve"> planuje się działania mające na celu p</w:t>
      </w:r>
      <w:r w:rsidRPr="007329AB">
        <w:t>romocj</w:t>
      </w:r>
      <w:r>
        <w:t xml:space="preserve">ę </w:t>
      </w:r>
      <w:r w:rsidRPr="007329AB">
        <w:t>polskich technologii środowiskowych i wspieranie rozwoju tego sektora w kraju i za</w:t>
      </w:r>
      <w:r w:rsidR="00377093">
        <w:t xml:space="preserve"> </w:t>
      </w:r>
      <w:r w:rsidRPr="007329AB">
        <w:t>granicą</w:t>
      </w:r>
      <w:r w:rsidR="00CE6E08">
        <w:t>. Wdrażany</w:t>
      </w:r>
      <w:r w:rsidR="00704C74">
        <w:t xml:space="preserve"> oraz promowany wśród przedsiębiorców</w:t>
      </w:r>
      <w:r w:rsidR="00CE6E08">
        <w:t xml:space="preserve"> będzie również </w:t>
      </w:r>
      <w:r w:rsidR="00704C74">
        <w:t>System weryfikacji technologii ś</w:t>
      </w:r>
      <w:r w:rsidR="00CE6E08" w:rsidRPr="00CE6E08">
        <w:t xml:space="preserve">rodowiskowych </w:t>
      </w:r>
      <w:r w:rsidR="00F26815">
        <w:t>(</w:t>
      </w:r>
      <w:r w:rsidR="00CE6E08" w:rsidRPr="00CE6E08">
        <w:t>ETV</w:t>
      </w:r>
      <w:r w:rsidR="00F26815">
        <w:t>)</w:t>
      </w:r>
      <w:r w:rsidR="00CE6E08">
        <w:t>, którego celem</w:t>
      </w:r>
      <w:r w:rsidR="00CE6E08">
        <w:rPr>
          <w:b/>
          <w:i/>
        </w:rPr>
        <w:t xml:space="preserve"> </w:t>
      </w:r>
      <w:r w:rsidR="00CE6E08" w:rsidRPr="00CE6E08">
        <w:t>jest dostarczenie niezależnych i wiarygodnych informacji o innowacyjnych technologiach środowiskowych przez zweryfikowanie, czy deklaracje sprawności przedstawiane przez twórców i</w:t>
      </w:r>
      <w:r w:rsidR="00F26815">
        <w:t> </w:t>
      </w:r>
      <w:r w:rsidR="00CE6E08" w:rsidRPr="00CE6E08">
        <w:t>producentów technologii są kompletne, rzetelne i oparte na wiarygodnych wynikach badań</w:t>
      </w:r>
      <w:r w:rsidR="00CE6E08">
        <w:t xml:space="preserve">. </w:t>
      </w:r>
      <w:r w:rsidR="00F26815">
        <w:t xml:space="preserve">Dzięki temu produkt wyróżnia się na rynku i zyskuje przewagę konkurencyjną. </w:t>
      </w:r>
      <w:r w:rsidR="00CB2B83">
        <w:t xml:space="preserve">Wspierane będą również </w:t>
      </w:r>
      <w:r w:rsidR="00CB2B83" w:rsidRPr="00CB2B83">
        <w:t>prac</w:t>
      </w:r>
      <w:r w:rsidR="00CB2B83">
        <w:t>e</w:t>
      </w:r>
      <w:r w:rsidR="00CB2B83" w:rsidRPr="00CB2B83">
        <w:t xml:space="preserve"> badawczo-rozwojow</w:t>
      </w:r>
      <w:r w:rsidR="00CB2B83">
        <w:t>e</w:t>
      </w:r>
      <w:r w:rsidR="00CB2B83" w:rsidRPr="00CB2B83">
        <w:t xml:space="preserve"> i wdrożeniow</w:t>
      </w:r>
      <w:r w:rsidR="00CB2B83">
        <w:t>e</w:t>
      </w:r>
      <w:r w:rsidR="00CB2B83" w:rsidRPr="00CB2B83">
        <w:t xml:space="preserve"> w zakresie innowacyjnych technologii środowiskowych</w:t>
      </w:r>
      <w:r w:rsidR="00CB2B83">
        <w:t>.</w:t>
      </w:r>
    </w:p>
    <w:p w14:paraId="4BE8E9A5" w14:textId="77777777" w:rsidR="007A0718" w:rsidRDefault="007A0718" w:rsidP="007329AB">
      <w:pPr>
        <w:jc w:val="both"/>
      </w:pPr>
      <w:r>
        <w:t>Jednocześnie w polityce środowiskowej przewidziano w</w:t>
      </w:r>
      <w:r w:rsidRPr="007A0718">
        <w:t>sparcie przedsiębiorców w realizacji inwestycji związanych z dostosowywaniem instalacji do konkluzji BAT</w:t>
      </w:r>
      <w:r w:rsidR="00C310AA">
        <w:t>.</w:t>
      </w:r>
    </w:p>
    <w:p w14:paraId="6E763A1F" w14:textId="77777777" w:rsidR="00DB2B6E" w:rsidRPr="005A4B98" w:rsidRDefault="00DB2B6E" w:rsidP="00DB2B6E">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7, 9 i 12.</w:t>
      </w:r>
    </w:p>
    <w:p w14:paraId="1FDEBC34" w14:textId="77777777" w:rsidR="00602657" w:rsidRPr="00602657" w:rsidRDefault="00602657" w:rsidP="00602657"/>
    <w:tbl>
      <w:tblPr>
        <w:tblW w:w="9356" w:type="dxa"/>
        <w:tblInd w:w="-176" w:type="dxa"/>
        <w:tblBorders>
          <w:top w:val="single" w:sz="4" w:space="0" w:color="auto"/>
          <w:bottom w:val="single" w:sz="4" w:space="0" w:color="auto"/>
        </w:tblBorders>
        <w:tblLook w:val="04A0" w:firstRow="1" w:lastRow="0" w:firstColumn="1" w:lastColumn="0" w:noHBand="0" w:noVBand="1"/>
      </w:tblPr>
      <w:tblGrid>
        <w:gridCol w:w="4962"/>
        <w:gridCol w:w="4394"/>
      </w:tblGrid>
      <w:tr w:rsidR="00DB2B6E" w:rsidRPr="00287E2C" w14:paraId="0B538DB5" w14:textId="77777777" w:rsidTr="00DB2B6E">
        <w:tc>
          <w:tcPr>
            <w:tcW w:w="4962" w:type="dxa"/>
            <w:vAlign w:val="center"/>
          </w:tcPr>
          <w:p w14:paraId="3EE6E74A" w14:textId="77777777" w:rsidR="00DB2B6E" w:rsidRPr="00A33847" w:rsidRDefault="00DB2B6E" w:rsidP="00FF715A">
            <w:pPr>
              <w:pStyle w:val="Nagwek2"/>
              <w:ind w:left="602"/>
              <w:rPr>
                <w:rStyle w:val="Pogrubienie"/>
                <w:b/>
                <w:bCs w:val="0"/>
              </w:rPr>
            </w:pPr>
            <w:bookmarkStart w:id="26" w:name="_Toc505264600"/>
            <w:r w:rsidRPr="00A33847">
              <w:rPr>
                <w:rStyle w:val="Pogrubienie"/>
                <w:b/>
                <w:bCs w:val="0"/>
                <w:noProof/>
                <w:lang w:eastAsia="pl-PL"/>
              </w:rPr>
              <mc:AlternateContent>
                <mc:Choice Requires="wps">
                  <w:drawing>
                    <wp:anchor distT="0" distB="0" distL="114300" distR="114300" simplePos="0" relativeHeight="251670016" behindDoc="0" locked="0" layoutInCell="1" allowOverlap="1" wp14:anchorId="2E0C9772" wp14:editId="341AAB9C">
                      <wp:simplePos x="0" y="0"/>
                      <wp:positionH relativeFrom="column">
                        <wp:posOffset>-46990</wp:posOffset>
                      </wp:positionH>
                      <wp:positionV relativeFrom="paragraph">
                        <wp:posOffset>-168910</wp:posOffset>
                      </wp:positionV>
                      <wp:extent cx="333375" cy="714375"/>
                      <wp:effectExtent l="0" t="0" r="0" b="0"/>
                      <wp:wrapNone/>
                      <wp:docPr id="92" name="Pole tekstowe 9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B250A" w14:textId="77777777" w:rsidR="003F02AB" w:rsidRPr="00FC5200" w:rsidRDefault="003F02AB" w:rsidP="00187C3D">
                                  <w:pPr>
                                    <w:spacing w:before="240"/>
                                    <w:rPr>
                                      <w:sz w:val="44"/>
                                      <w:szCs w:val="44"/>
                                    </w:rPr>
                                  </w:pPr>
                                  <w:r>
                                    <w:rPr>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9772" id="Pole tekstowe 92" o:spid="_x0000_s1082" type="#_x0000_t202" style="position:absolute;left:0;text-align:left;margin-left:-3.7pt;margin-top:-13.3pt;width:26.25pt;height:5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" filled="f" stroked="f" strokeweight=".5pt">
                      <v:textbox>
                        <w:txbxContent>
                          <w:p w14:paraId="23EB250A" w14:textId="77777777" w:rsidR="003F02AB" w:rsidRPr="00FC5200" w:rsidRDefault="003F02AB" w:rsidP="00187C3D">
                            <w:pPr>
                              <w:spacing w:before="240"/>
                              <w:rPr>
                                <w:sz w:val="44"/>
                                <w:szCs w:val="44"/>
                              </w:rPr>
                            </w:pPr>
                            <w:r>
                              <w:rPr>
                                <w:sz w:val="44"/>
                                <w:szCs w:val="44"/>
                              </w:rPr>
                              <w:t>9</w:t>
                            </w:r>
                          </w:p>
                        </w:txbxContent>
                      </v:textbox>
                    </v:shape>
                  </w:pict>
                </mc:Fallback>
              </mc:AlternateContent>
            </w:r>
            <w:r w:rsidRPr="00A33847">
              <w:rPr>
                <w:rStyle w:val="Pogrubienie"/>
                <w:b/>
                <w:bCs w:val="0"/>
              </w:rPr>
              <w:t>Gospodarka odpadami w kierunku gospodarki o obiegu zamkniętym</w:t>
            </w:r>
            <w:bookmarkEnd w:id="26"/>
          </w:p>
        </w:tc>
        <w:tc>
          <w:tcPr>
            <w:tcW w:w="4394" w:type="dxa"/>
            <w:vAlign w:val="center"/>
          </w:tcPr>
          <w:p w14:paraId="3B43D7E7" w14:textId="59197864" w:rsidR="00DB2B6E" w:rsidRDefault="00DB2B6E" w:rsidP="007B3188">
            <w:pPr>
              <w:spacing w:before="200" w:after="0" w:line="240" w:lineRule="auto"/>
              <w:rPr>
                <w:sz w:val="24"/>
                <w:szCs w:val="24"/>
              </w:rPr>
            </w:pPr>
            <w:r>
              <w:rPr>
                <w:noProof/>
                <w:lang w:eastAsia="pl-PL"/>
              </w:rPr>
              <w:drawing>
                <wp:inline distT="0" distB="0" distL="0" distR="0" wp14:anchorId="435CD3F0" wp14:editId="5B3B7ED9">
                  <wp:extent cx="571500" cy="571500"/>
                  <wp:effectExtent l="0" t="0" r="0" b="0"/>
                  <wp:docPr id="90" name="Obraz 90"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47E2174" wp14:editId="45D611B8">
                  <wp:extent cx="571500" cy="571500"/>
                  <wp:effectExtent l="0" t="0" r="0" b="0"/>
                  <wp:docPr id="89" name="Obraz 89"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40728A9F" wp14:editId="053CDA3F">
                  <wp:extent cx="571500" cy="571500"/>
                  <wp:effectExtent l="0" t="0" r="0" b="0"/>
                  <wp:docPr id="88" name="Obraz 8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4BE807A" w14:textId="77777777" w:rsidR="00DB2B6E" w:rsidRPr="00287E2C" w:rsidRDefault="00DB2B6E" w:rsidP="00187C3D">
            <w:pPr>
              <w:spacing w:after="0" w:line="240" w:lineRule="auto"/>
              <w:rPr>
                <w:sz w:val="24"/>
                <w:szCs w:val="24"/>
              </w:rPr>
            </w:pPr>
          </w:p>
        </w:tc>
      </w:tr>
    </w:tbl>
    <w:p w14:paraId="1F7013E0" w14:textId="77777777" w:rsidR="002B6B06" w:rsidRPr="00602657" w:rsidRDefault="002B6B06" w:rsidP="00602657"/>
    <w:p w14:paraId="29B737EA" w14:textId="77777777" w:rsidR="00602657" w:rsidRDefault="00F26815" w:rsidP="007C5867">
      <w:pPr>
        <w:jc w:val="both"/>
      </w:pPr>
      <w:r>
        <w:t xml:space="preserve">Działania na rzecz pełnego wdrożenia w Polsce </w:t>
      </w:r>
      <w:r w:rsidR="008E7734">
        <w:t>hierarchi</w:t>
      </w:r>
      <w:r>
        <w:t>i</w:t>
      </w:r>
      <w:r w:rsidR="008E7734">
        <w:t xml:space="preserve"> sposobów postępowania z odpadami</w:t>
      </w:r>
      <w:r>
        <w:t xml:space="preserve"> </w:t>
      </w:r>
      <w:r w:rsidR="008E7734">
        <w:t>wpisując</w:t>
      </w:r>
      <w:r w:rsidR="007C5867">
        <w:t>ą</w:t>
      </w:r>
      <w:r w:rsidR="008E7734">
        <w:t xml:space="preserve"> się w </w:t>
      </w:r>
      <w:r>
        <w:t xml:space="preserve">koncepcję </w:t>
      </w:r>
      <w:r w:rsidR="008E7734">
        <w:t xml:space="preserve">gospodarki o obiegu zamkniętym. Zgodnie z </w:t>
      </w:r>
      <w:r w:rsidR="007C5867">
        <w:t xml:space="preserve">jej </w:t>
      </w:r>
      <w:r w:rsidR="008E7734">
        <w:t>założeniami przede wszystkim należy zapewnić realizację działań znajdujących się najwyżej w hierarchii sposobów postępowania z odpadami</w:t>
      </w:r>
      <w:r>
        <w:t>,</w:t>
      </w:r>
      <w:r w:rsidR="008E7734">
        <w:t xml:space="preserve"> a więc zapobiegać ich wytwarzaniu oraz stworzyć niezbędną infrastrukturę do selektywnego zbierania odpadów u źródła, tak aby zapewnić ich </w:t>
      </w:r>
      <w:r>
        <w:t xml:space="preserve">ponowne użycie lub </w:t>
      </w:r>
      <w:r w:rsidR="008E7734">
        <w:t>efektywny recykling.</w:t>
      </w:r>
    </w:p>
    <w:p w14:paraId="36BE4491" w14:textId="4555CE01" w:rsidR="00C276AA" w:rsidRDefault="00C276AA" w:rsidP="00C276AA">
      <w:pPr>
        <w:jc w:val="both"/>
      </w:pPr>
      <w:r>
        <w:t xml:space="preserve">Podstawowym instrumentem wdrażania PEP w tym obszarze jest </w:t>
      </w:r>
      <w:r w:rsidRPr="002C3B29">
        <w:rPr>
          <w:i/>
        </w:rPr>
        <w:t>Krajowy plan gospodarki odpadami 2022</w:t>
      </w:r>
      <w:r>
        <w:t xml:space="preserve"> </w:t>
      </w:r>
      <w:r w:rsidR="00AA3D7A">
        <w:t xml:space="preserve">(KPGO 2022). Został on </w:t>
      </w:r>
      <w:r>
        <w:t>opracowany dla osiągnięcia celów w gospodarce odpadami, wdrażania hierarchii sposobów postępowania z odpadami oraz zasady samowystarczalności i bliskości, a także utworzenia i utrzymania zintegrowanej i wystarczającej sieci instalacji gospodarowania odpadami</w:t>
      </w:r>
      <w:r w:rsidR="00AA3D7A">
        <w:t>.</w:t>
      </w:r>
      <w:r>
        <w:t xml:space="preserve"> </w:t>
      </w:r>
      <w:r w:rsidR="00AA3D7A">
        <w:t>KPGO</w:t>
      </w:r>
      <w:r>
        <w:t xml:space="preserve"> 2022 określa kierunki działań w zakresie zapobiegania powstawaniu odpadów oraz kształtowania systemu gospodarki odpadami. Kierunki te znajdują odzwierciedlenie w opracowywanych na poziomie regionalnym wojewódzkich planach gospodarki odpadami (w tym planach inwestycyjnych).</w:t>
      </w:r>
    </w:p>
    <w:p w14:paraId="74E8E70B" w14:textId="7DEA81BF" w:rsidR="00357AED" w:rsidRDefault="00357AED" w:rsidP="007C5867">
      <w:pPr>
        <w:jc w:val="both"/>
      </w:pPr>
      <w:r>
        <w:lastRenderedPageBreak/>
        <w:t xml:space="preserve">Wspierane będą przede wszystkim </w:t>
      </w:r>
      <w:r w:rsidRPr="00357AED">
        <w:t>inwestycj</w:t>
      </w:r>
      <w:r>
        <w:t xml:space="preserve">e </w:t>
      </w:r>
      <w:r w:rsidRPr="00357AED">
        <w:t>związan</w:t>
      </w:r>
      <w:r>
        <w:t>e</w:t>
      </w:r>
      <w:r w:rsidRPr="00357AED">
        <w:t xml:space="preserve"> z recyklingiem odpadów</w:t>
      </w:r>
      <w:r>
        <w:t xml:space="preserve">, </w:t>
      </w:r>
      <w:r w:rsidRPr="00357AED">
        <w:t>przeróbką i wykorzystaniem surowców z wtórnego obiegu</w:t>
      </w:r>
      <w:r>
        <w:t xml:space="preserve">, </w:t>
      </w:r>
      <w:r w:rsidRPr="00357AED">
        <w:t>przedsięwzię</w:t>
      </w:r>
      <w:r>
        <w:t>cia</w:t>
      </w:r>
      <w:r w:rsidRPr="00357AED">
        <w:t xml:space="preserve"> w zakresie wdrażania gospodarki odpadami o obiegu zamkniętym na poziomie gminnym</w:t>
      </w:r>
      <w:r>
        <w:t xml:space="preserve"> oraz </w:t>
      </w:r>
      <w:r w:rsidRPr="00357AED">
        <w:t>prac</w:t>
      </w:r>
      <w:r>
        <w:t>e</w:t>
      </w:r>
      <w:r w:rsidRPr="00357AED">
        <w:t xml:space="preserve"> badawczo-rozwojow</w:t>
      </w:r>
      <w:r>
        <w:t>e</w:t>
      </w:r>
      <w:r w:rsidRPr="00357AED">
        <w:t xml:space="preserve"> i</w:t>
      </w:r>
      <w:r w:rsidR="00F26815">
        <w:t> </w:t>
      </w:r>
      <w:r w:rsidRPr="00357AED">
        <w:t>wdrożeniow</w:t>
      </w:r>
      <w:r>
        <w:t>e</w:t>
      </w:r>
      <w:r w:rsidRPr="00357AED">
        <w:t xml:space="preserve"> </w:t>
      </w:r>
      <w:r>
        <w:t>związane z</w:t>
      </w:r>
      <w:r w:rsidRPr="00357AED">
        <w:t xml:space="preserve"> innowacyjn</w:t>
      </w:r>
      <w:r>
        <w:t>ymi technologiami</w:t>
      </w:r>
      <w:r w:rsidRPr="00357AED">
        <w:t xml:space="preserve"> środowiskowy</w:t>
      </w:r>
      <w:r>
        <w:t>mi</w:t>
      </w:r>
      <w:r w:rsidRPr="00357AED">
        <w:t xml:space="preserve"> dotyczący</w:t>
      </w:r>
      <w:r>
        <w:t>mi</w:t>
      </w:r>
      <w:r w:rsidRPr="00357AED">
        <w:t xml:space="preserve"> wykorzystania surowców wtórnych i gospodarki odpadami</w:t>
      </w:r>
      <w:r>
        <w:t xml:space="preserve">. </w:t>
      </w:r>
    </w:p>
    <w:p w14:paraId="232F108A" w14:textId="4CB69A1C" w:rsidR="00C276AA" w:rsidRDefault="00C276AA" w:rsidP="00C276AA">
      <w:pPr>
        <w:jc w:val="both"/>
      </w:pPr>
      <w:r>
        <w:t>Po wejściu w życie tzw. pakietu odpadowego dokonana zostanie t</w:t>
      </w:r>
      <w:r w:rsidRPr="006F32B6">
        <w:t>ranspozycj</w:t>
      </w:r>
      <w:r>
        <w:t xml:space="preserve">a jego postanowień do polskiego porządku prawnego, w tym także aktualizacja w tym zakresie </w:t>
      </w:r>
      <w:r w:rsidR="000E0CED">
        <w:t>KPGO</w:t>
      </w:r>
      <w:r>
        <w:t xml:space="preserve"> 2022</w:t>
      </w:r>
      <w:r w:rsidR="000E0CED">
        <w:t>.</w:t>
      </w:r>
      <w:r>
        <w:t xml:space="preserve"> </w:t>
      </w:r>
    </w:p>
    <w:p w14:paraId="64F103D2" w14:textId="7811D1F4" w:rsidR="006F32B6" w:rsidRPr="005A4B98" w:rsidRDefault="00C276AA" w:rsidP="006F32B6">
      <w:pPr>
        <w:jc w:val="both"/>
        <w:rPr>
          <w:rFonts w:cs="Times New Roman"/>
        </w:rPr>
      </w:pPr>
      <w:r w:rsidDel="00C276AA">
        <w:t xml:space="preserve"> </w:t>
      </w:r>
      <w:r w:rsidR="006F32B6"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006F32B6" w:rsidRPr="005A4B98">
        <w:rPr>
          <w:rFonts w:cs="Times New Roman"/>
        </w:rPr>
        <w:t>nr</w:t>
      </w:r>
      <w:r w:rsidR="006F32B6">
        <w:rPr>
          <w:rFonts w:cs="Times New Roman"/>
        </w:rPr>
        <w:t xml:space="preserve"> 6, 11 i 12.</w:t>
      </w:r>
    </w:p>
    <w:p w14:paraId="0D2C8D8C" w14:textId="77777777" w:rsidR="00602657" w:rsidRPr="00602657" w:rsidRDefault="00602657" w:rsidP="00602657"/>
    <w:tbl>
      <w:tblPr>
        <w:tblW w:w="9356" w:type="dxa"/>
        <w:tblInd w:w="-176" w:type="dxa"/>
        <w:tblBorders>
          <w:top w:val="single" w:sz="4" w:space="0" w:color="auto"/>
          <w:bottom w:val="single" w:sz="4" w:space="0" w:color="auto"/>
        </w:tblBorders>
        <w:tblLook w:val="04A0" w:firstRow="1" w:lastRow="0" w:firstColumn="1" w:lastColumn="0" w:noHBand="0" w:noVBand="1"/>
      </w:tblPr>
      <w:tblGrid>
        <w:gridCol w:w="5246"/>
        <w:gridCol w:w="4110"/>
      </w:tblGrid>
      <w:tr w:rsidR="007A6C6A" w:rsidRPr="00287E2C" w14:paraId="21DB5270" w14:textId="77777777" w:rsidTr="007A6C6A">
        <w:tc>
          <w:tcPr>
            <w:tcW w:w="5246" w:type="dxa"/>
            <w:vAlign w:val="center"/>
          </w:tcPr>
          <w:p w14:paraId="013EE9D0" w14:textId="77777777" w:rsidR="007A6C6A" w:rsidRPr="00A33847" w:rsidRDefault="007A6C6A" w:rsidP="00187C3D">
            <w:pPr>
              <w:pStyle w:val="Nagwek2"/>
              <w:ind w:left="602"/>
              <w:rPr>
                <w:rStyle w:val="Pogrubienie"/>
                <w:b/>
                <w:bCs w:val="0"/>
              </w:rPr>
            </w:pPr>
            <w:bookmarkStart w:id="27" w:name="_Toc505264601"/>
            <w:r w:rsidRPr="00A33847">
              <w:rPr>
                <w:rStyle w:val="Pogrubienie"/>
                <w:b/>
                <w:bCs w:val="0"/>
                <w:noProof/>
                <w:lang w:eastAsia="pl-PL"/>
              </w:rPr>
              <mc:AlternateContent>
                <mc:Choice Requires="wps">
                  <w:drawing>
                    <wp:anchor distT="0" distB="0" distL="114300" distR="114300" simplePos="0" relativeHeight="251673088" behindDoc="0" locked="0" layoutInCell="1" allowOverlap="1" wp14:anchorId="0A8D4642" wp14:editId="68CCFB43">
                      <wp:simplePos x="0" y="0"/>
                      <wp:positionH relativeFrom="column">
                        <wp:posOffset>-187960</wp:posOffset>
                      </wp:positionH>
                      <wp:positionV relativeFrom="paragraph">
                        <wp:posOffset>-168910</wp:posOffset>
                      </wp:positionV>
                      <wp:extent cx="476250" cy="714375"/>
                      <wp:effectExtent l="0" t="0" r="0" b="0"/>
                      <wp:wrapNone/>
                      <wp:docPr id="97" name="Pole tekstowe 97"/>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B26F5" w14:textId="77777777" w:rsidR="003F02AB" w:rsidRPr="00FC5200" w:rsidRDefault="003F02AB" w:rsidP="00187C3D">
                                  <w:pPr>
                                    <w:spacing w:before="240"/>
                                    <w:rPr>
                                      <w:sz w:val="44"/>
                                      <w:szCs w:val="44"/>
                                    </w:rPr>
                                  </w:pPr>
                                  <w:r>
                                    <w:rPr>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4642" id="Pole tekstowe 97" o:spid="_x0000_s1083" type="#_x0000_t202" style="position:absolute;left:0;text-align:left;margin-left:-14.8pt;margin-top:-13.3pt;width:37.5pt;height: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" filled="f" stroked="f" strokeweight=".5pt">
                      <v:textbox>
                        <w:txbxContent>
                          <w:p w14:paraId="77FB26F5" w14:textId="77777777" w:rsidR="003F02AB" w:rsidRPr="00FC5200" w:rsidRDefault="003F02AB" w:rsidP="00187C3D">
                            <w:pPr>
                              <w:spacing w:before="240"/>
                              <w:rPr>
                                <w:sz w:val="44"/>
                                <w:szCs w:val="44"/>
                              </w:rPr>
                            </w:pPr>
                            <w:r>
                              <w:rPr>
                                <w:sz w:val="44"/>
                                <w:szCs w:val="44"/>
                              </w:rPr>
                              <w:t>10</w:t>
                            </w:r>
                          </w:p>
                        </w:txbxContent>
                      </v:textbox>
                    </v:shape>
                  </w:pict>
                </mc:Fallback>
              </mc:AlternateContent>
            </w:r>
            <w:r w:rsidRPr="00A33847">
              <w:rPr>
                <w:rStyle w:val="Pogrubienie"/>
                <w:b/>
                <w:bCs w:val="0"/>
              </w:rPr>
              <w:t>Prz</w:t>
            </w:r>
            <w:r w:rsidR="00187C3D">
              <w:rPr>
                <w:rStyle w:val="Pogrubienie"/>
                <w:b/>
                <w:bCs w:val="0"/>
              </w:rPr>
              <w:t>eciwdziałanie zmianom klimatu i </w:t>
            </w:r>
            <w:r w:rsidRPr="00A33847">
              <w:rPr>
                <w:rStyle w:val="Pogrubienie"/>
                <w:b/>
                <w:bCs w:val="0"/>
              </w:rPr>
              <w:t>adaptacja do nich</w:t>
            </w:r>
            <w:bookmarkEnd w:id="27"/>
          </w:p>
        </w:tc>
        <w:tc>
          <w:tcPr>
            <w:tcW w:w="4110" w:type="dxa"/>
            <w:vAlign w:val="bottom"/>
          </w:tcPr>
          <w:p w14:paraId="659C7BA5" w14:textId="77777777" w:rsidR="007A6C6A" w:rsidRDefault="007A6C6A" w:rsidP="007B3188">
            <w:pPr>
              <w:spacing w:before="200" w:after="0" w:line="240" w:lineRule="auto"/>
              <w:rPr>
                <w:sz w:val="24"/>
                <w:szCs w:val="24"/>
              </w:rPr>
            </w:pPr>
            <w:r>
              <w:rPr>
                <w:noProof/>
                <w:lang w:eastAsia="pl-PL"/>
              </w:rPr>
              <w:drawing>
                <wp:inline distT="0" distB="0" distL="0" distR="0" wp14:anchorId="1AD01667" wp14:editId="3BF837D3">
                  <wp:extent cx="571500" cy="571500"/>
                  <wp:effectExtent l="0" t="0" r="0" b="0"/>
                  <wp:docPr id="96" name="Obraz 96"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C825B4A" wp14:editId="6FF50437">
                  <wp:extent cx="571500" cy="571500"/>
                  <wp:effectExtent l="0" t="0" r="0" b="0"/>
                  <wp:docPr id="95" name="Obraz 95"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5AFA61F" wp14:editId="5E84BBB7">
                  <wp:extent cx="581025" cy="571500"/>
                  <wp:effectExtent l="0" t="0" r="9525" b="0"/>
                  <wp:docPr id="94" name="Obraz 94"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sz w:val="24"/>
                <w:szCs w:val="24"/>
                <w:lang w:eastAsia="pl-PL"/>
              </w:rPr>
              <w:drawing>
                <wp:inline distT="0" distB="0" distL="0" distR="0" wp14:anchorId="25224E1F" wp14:editId="301BD1A8">
                  <wp:extent cx="571500" cy="571500"/>
                  <wp:effectExtent l="0" t="0" r="0" b="0"/>
                  <wp:docPr id="93" name="Obraz 9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4053CA" w14:textId="77777777" w:rsidR="007A6C6A" w:rsidRPr="00287E2C" w:rsidRDefault="007A6C6A" w:rsidP="007B3188">
            <w:pPr>
              <w:spacing w:before="200" w:after="0" w:line="240" w:lineRule="auto"/>
              <w:rPr>
                <w:sz w:val="24"/>
                <w:szCs w:val="24"/>
              </w:rPr>
            </w:pPr>
          </w:p>
        </w:tc>
      </w:tr>
    </w:tbl>
    <w:p w14:paraId="75F6554C" w14:textId="77777777" w:rsidR="007A6C6A" w:rsidRDefault="007A6C6A" w:rsidP="00602657"/>
    <w:p w14:paraId="30A9C5BE" w14:textId="5E43ACBA" w:rsidR="00A014FE" w:rsidRDefault="00A014FE" w:rsidP="00A014FE">
      <w:pPr>
        <w:jc w:val="both"/>
      </w:pPr>
      <w:r>
        <w:t xml:space="preserve">Występujące w ostatnich kilku dekadach skutki zmieniającego się klimatu, zwłaszcza wzrost </w:t>
      </w:r>
      <w:r w:rsidR="00A936C1">
        <w:t xml:space="preserve">średniej rocznej </w:t>
      </w:r>
      <w:r>
        <w:t>temperatury, częstotliwości i nasilenia pogodowych zjawisk ekstremalnych, pogłębiają się. Stanowią tym samym zagrożenie dla rozwoju społecznego i gospodarczego</w:t>
      </w:r>
      <w:r w:rsidR="00A936C1">
        <w:t xml:space="preserve"> oraz dla zasobów przyrody</w:t>
      </w:r>
      <w:r>
        <w:t xml:space="preserve">. Konieczne jest zatem podjęcie dalszych działań ograniczających emisję gazów cieplarnianych (mitygacja) oraz równolegle także działań na rzecz dostosowania się (adaptacji) do prognozowanych skutków zmian klimatu. </w:t>
      </w:r>
    </w:p>
    <w:p w14:paraId="7C13DCBE" w14:textId="77777777" w:rsidR="00A014FE" w:rsidRDefault="00A014FE" w:rsidP="00A014FE">
      <w:pPr>
        <w:jc w:val="both"/>
      </w:pPr>
      <w:r>
        <w:t>W zakresie działań dotyczących ograniczania emisji GC, PEP jako priorytety ustanawia</w:t>
      </w:r>
      <w:r w:rsidRPr="00CC3CE8">
        <w:t xml:space="preserve"> </w:t>
      </w:r>
      <w:r>
        <w:t>realizację:</w:t>
      </w:r>
    </w:p>
    <w:p w14:paraId="2108533F" w14:textId="6E9ACAFE" w:rsidR="00A014FE" w:rsidRDefault="00A014FE" w:rsidP="000E0CED">
      <w:pPr>
        <w:pStyle w:val="Akapitzlist"/>
        <w:numPr>
          <w:ilvl w:val="0"/>
          <w:numId w:val="94"/>
        </w:numPr>
        <w:jc w:val="both"/>
      </w:pPr>
      <w:r>
        <w:t>celów polityki klimatycznej UE do 2030 roku, oraz</w:t>
      </w:r>
    </w:p>
    <w:p w14:paraId="576E52DB" w14:textId="65C2038C" w:rsidR="00A014FE" w:rsidRDefault="00A014FE" w:rsidP="000E0CED">
      <w:pPr>
        <w:pStyle w:val="Akapitzlist"/>
        <w:numPr>
          <w:ilvl w:val="0"/>
          <w:numId w:val="94"/>
        </w:numPr>
        <w:jc w:val="both"/>
      </w:pPr>
      <w:r>
        <w:t>postanowień Porozumienia paryskiego.</w:t>
      </w:r>
    </w:p>
    <w:p w14:paraId="3E6D7386" w14:textId="5EB672AF" w:rsidR="00A014FE" w:rsidRDefault="00A014FE" w:rsidP="00A014FE">
      <w:pPr>
        <w:jc w:val="both"/>
      </w:pPr>
      <w:r>
        <w:t xml:space="preserve">UE zobowiązała się do redukcji emisji GC o 40% względem poziomu w 1990 r., w rozłożeniu na sektory objęte unijnym systemem handlu emisjami (EU ETS) i pozostałe sektory tzw. non-ETS (cel dla Polski </w:t>
      </w:r>
      <w:r w:rsidR="000E0CED">
        <w:t>–</w:t>
      </w:r>
      <w:r>
        <w:t>7% względem 2005 r. zapisany w projekcie ESR). W związku z tym, konieczne jest określenie podejścia do</w:t>
      </w:r>
      <w:r w:rsidRPr="003F4C60">
        <w:t xml:space="preserve"> redukcji emisji gazów cieplarnianych z</w:t>
      </w:r>
      <w:r>
        <w:t>właszcza z </w:t>
      </w:r>
      <w:r w:rsidRPr="003F4C60">
        <w:t xml:space="preserve">sektorów nieobjętych systemem </w:t>
      </w:r>
      <w:r>
        <w:t>EU ETS, które oceni możliwy potencjał redukcyjny poszczególnych sektorów oraz zidentyfikuje konkretne działania i ich wpływ na redukcję emisji GC do 2030 r.</w:t>
      </w:r>
    </w:p>
    <w:p w14:paraId="07F5BEF7" w14:textId="641F6AF1" w:rsidR="00A014FE" w:rsidRDefault="00A014FE" w:rsidP="00A014FE">
      <w:pPr>
        <w:jc w:val="both"/>
      </w:pPr>
      <w:r>
        <w:t xml:space="preserve">W zakresie wdrażania </w:t>
      </w:r>
      <w:r w:rsidRPr="006847F7">
        <w:rPr>
          <w:i/>
        </w:rPr>
        <w:t>Porozumienia paryskiego</w:t>
      </w:r>
      <w:r>
        <w:t xml:space="preserve">, w myśl którego </w:t>
      </w:r>
      <w:r w:rsidRPr="00C4574C">
        <w:t xml:space="preserve">redukcja emisji </w:t>
      </w:r>
      <w:r>
        <w:t xml:space="preserve">GC powinna uwzględniać </w:t>
      </w:r>
      <w:r w:rsidRPr="00C4574C">
        <w:t xml:space="preserve">specyfikę gospodarczą danego </w:t>
      </w:r>
      <w:r>
        <w:t xml:space="preserve">kraju, podejmowane będą działania zmierzające do efektywnego </w:t>
      </w:r>
      <w:r w:rsidRPr="00512382">
        <w:t>zmniejszeni</w:t>
      </w:r>
      <w:r>
        <w:t>a</w:t>
      </w:r>
      <w:r w:rsidRPr="00512382">
        <w:t xml:space="preserve"> koncentracji</w:t>
      </w:r>
      <w:r>
        <w:t xml:space="preserve"> GC</w:t>
      </w:r>
      <w:r>
        <w:rPr>
          <w:vertAlign w:val="subscript"/>
        </w:rPr>
        <w:t xml:space="preserve"> </w:t>
      </w:r>
      <w:r w:rsidRPr="00512382">
        <w:t>w</w:t>
      </w:r>
      <w:r>
        <w:t> </w:t>
      </w:r>
      <w:r w:rsidRPr="00512382">
        <w:t>atmosferze</w:t>
      </w:r>
      <w:r>
        <w:t xml:space="preserve">, uwzględniające działania w sektorach gospodarki odpowiedzialnych za emisje GC (przede wszystkim energetyka, transport, rolnictwo). W związku z tym podejmowane będą działania dotyczące m.in. wprowadzania innowacyjnych technologii wykorzystania dostępnych źródeł energii, w tym rozwój geotermii, czy też realizacji </w:t>
      </w:r>
      <w:r>
        <w:lastRenderedPageBreak/>
        <w:t xml:space="preserve">koncepcji leśnych gospodarstw węglowych. Wspierane będą m.in. inwestycje </w:t>
      </w:r>
      <w:r w:rsidRPr="003F4C60">
        <w:t>związan</w:t>
      </w:r>
      <w:r>
        <w:t>e</w:t>
      </w:r>
      <w:r w:rsidRPr="003F4C60">
        <w:t xml:space="preserve"> z</w:t>
      </w:r>
      <w:r>
        <w:t>e</w:t>
      </w:r>
      <w:r w:rsidRPr="003F4C60">
        <w:t xml:space="preserve"> wzrostem produkcji energii ze źródeł odnawialnych</w:t>
      </w:r>
      <w:r>
        <w:t>,</w:t>
      </w:r>
      <w:r w:rsidRPr="003F4C60">
        <w:t xml:space="preserve"> ze szczególnym uwzględnieniem źródeł stabilnych, takich jak: </w:t>
      </w:r>
      <w:r w:rsidRPr="00A25F39">
        <w:t>ciepłownie geotermalne, pompy ciepła, biogazownie i małe elektrownie wodne.</w:t>
      </w:r>
      <w:r>
        <w:t xml:space="preserve"> Należy też mieć na uwadze rozwój technologii magazynowania energii elektrycznej, jak też hybrydowe instalacje OZE. </w:t>
      </w:r>
      <w:r w:rsidRPr="00A45DD4">
        <w:t xml:space="preserve">Polska posiada </w:t>
      </w:r>
      <w:r>
        <w:t xml:space="preserve">ponadto </w:t>
      </w:r>
      <w:r w:rsidRPr="00A45DD4">
        <w:t xml:space="preserve">duży potencjał w ograniczaniu </w:t>
      </w:r>
      <w:r w:rsidR="00BC7B7D">
        <w:t>koncentracji</w:t>
      </w:r>
      <w:r w:rsidRPr="00A45DD4">
        <w:t xml:space="preserve"> CO</w:t>
      </w:r>
      <w:r w:rsidRPr="009768FC">
        <w:rPr>
          <w:vertAlign w:val="subscript"/>
        </w:rPr>
        <w:t>2</w:t>
      </w:r>
      <w:r>
        <w:t xml:space="preserve"> w atmosferze poprzez m.in. </w:t>
      </w:r>
      <w:r w:rsidRPr="00A45DD4">
        <w:t xml:space="preserve">intensyfikację </w:t>
      </w:r>
      <w:r w:rsidR="00BC7B7D">
        <w:t xml:space="preserve">działań zmierzających do </w:t>
      </w:r>
      <w:r w:rsidRPr="00A45DD4">
        <w:t xml:space="preserve">magazynowania węgla w </w:t>
      </w:r>
      <w:r w:rsidR="00BC7B7D">
        <w:t>produktach</w:t>
      </w:r>
      <w:r w:rsidRPr="00A45DD4">
        <w:t xml:space="preserve"> z drewna</w:t>
      </w:r>
      <w:r w:rsidR="000E0CED">
        <w:t xml:space="preserve"> i</w:t>
      </w:r>
      <w:r w:rsidRPr="00A45DD4">
        <w:t xml:space="preserve"> </w:t>
      </w:r>
      <w:r w:rsidR="00BC7B7D">
        <w:t>rozwój energooszczędnego budownictwa drewnianego.</w:t>
      </w:r>
    </w:p>
    <w:p w14:paraId="4AA66186" w14:textId="2952AB43" w:rsidR="00A014FE" w:rsidRDefault="000E0CED" w:rsidP="00A014FE">
      <w:pPr>
        <w:jc w:val="both"/>
      </w:pPr>
      <w:r>
        <w:t>D</w:t>
      </w:r>
      <w:r w:rsidR="00A014FE">
        <w:t>ziałania podejmowane w ramach wdrażania realizacji celów polityki klimatycznej EU i Porozumienia paryskiego będą spójne i często tożsame, gdyż będzie im przyświecał ten sam cel redukcyjny.</w:t>
      </w:r>
    </w:p>
    <w:p w14:paraId="6BF828D2" w14:textId="4A20B201" w:rsidR="00A014FE" w:rsidRDefault="00A014FE" w:rsidP="00A014FE">
      <w:pPr>
        <w:jc w:val="both"/>
      </w:pPr>
      <w:r w:rsidRPr="00A25F39">
        <w:t xml:space="preserve">Prowadzone będą również prace nad opracowaniem polityki redukcji emisji gazów cieplarnianych z sektorów nieobjętych systemem handlu uprawnieniami do emisji w perspektywie roku 2030, co wiąże się z koniecznością realizacji celu redukcyjnego wynikającego z </w:t>
      </w:r>
      <w:r>
        <w:t xml:space="preserve">projektu </w:t>
      </w:r>
      <w:r w:rsidRPr="00A25F39">
        <w:t>rozporządzenia ESR</w:t>
      </w:r>
      <w:r w:rsidR="000E0CED">
        <w:t>.</w:t>
      </w:r>
      <w:r>
        <w:t xml:space="preserve"> Kluczowe w tym zakresie będzie opracowanie analizy potencjału redukcyjnego emisji gazów cieplarnianych w poszczególnych sektorach non-ETS w perspektywie roku 2030 wraz z identyfikacją możliwych do podjęcia działań w tych sektorach oraz efektów tych działań, tj. skwantyfikowanego wpływu na redukcję emisji gazów cieplarnianych. </w:t>
      </w:r>
    </w:p>
    <w:p w14:paraId="69244CCD" w14:textId="11A8B8D7" w:rsidR="005F7E00" w:rsidRDefault="003F4C60" w:rsidP="00EE1DDE">
      <w:pPr>
        <w:jc w:val="both"/>
      </w:pPr>
      <w:r>
        <w:t xml:space="preserve">Działania adaptacyjne </w:t>
      </w:r>
      <w:r w:rsidR="00EE1DDE">
        <w:t xml:space="preserve">będą polegały na opracowaniu i wdrożeniu </w:t>
      </w:r>
      <w:r w:rsidR="00EE1DDE" w:rsidRPr="00EE1DDE">
        <w:t>dokumentów strategicznych/planistycznych w</w:t>
      </w:r>
      <w:r w:rsidR="005F7E00">
        <w:t xml:space="preserve"> zakresie gospodarowania wodami, </w:t>
      </w:r>
      <w:r w:rsidR="00EE1DDE">
        <w:t xml:space="preserve">wsparciu </w:t>
      </w:r>
      <w:r w:rsidR="005F7E00">
        <w:t>opracowania i</w:t>
      </w:r>
      <w:r w:rsidR="00341C04">
        <w:t> </w:t>
      </w:r>
      <w:r w:rsidR="005F7E00">
        <w:t xml:space="preserve">wdrażania planów adaptacji do zmian klimatu dla obszarów zurbanizowanych, </w:t>
      </w:r>
      <w:r w:rsidR="00747BAB">
        <w:t>budowie</w:t>
      </w:r>
      <w:r w:rsidR="00EE1DDE">
        <w:t xml:space="preserve"> niezbędnej infrastruktury przeciwpowodziowej</w:t>
      </w:r>
      <w:r w:rsidR="00A936C1">
        <w:t xml:space="preserve"> i obiektów małej retencji oraz</w:t>
      </w:r>
      <w:r w:rsidR="00EE1DDE">
        <w:t xml:space="preserve"> </w:t>
      </w:r>
      <w:r w:rsidR="00747BAB">
        <w:t xml:space="preserve">realizacji inwestycji mających na celu </w:t>
      </w:r>
      <w:r w:rsidR="00EE1DDE">
        <w:t>ochron</w:t>
      </w:r>
      <w:r w:rsidR="00747BAB">
        <w:t>ę</w:t>
      </w:r>
      <w:r w:rsidR="00EE1DDE">
        <w:t xml:space="preserve"> wybrzeża. Działania ukierunkowane będą również na z</w:t>
      </w:r>
      <w:r w:rsidR="00EE1DDE" w:rsidRPr="00EE1DDE">
        <w:t>arządzanie wodami opadowymi na obszarach zurbanizowanych poprzez różne formy retencji i rozwój infrastruktury zieleni</w:t>
      </w:r>
      <w:r w:rsidR="00EE1DDE">
        <w:t>, r</w:t>
      </w:r>
      <w:r w:rsidR="00EE1DDE" w:rsidRPr="00EE1DDE">
        <w:t xml:space="preserve">ozwój </w:t>
      </w:r>
      <w:r w:rsidR="007A0640" w:rsidRPr="00EE1DDE">
        <w:t xml:space="preserve">zielonej i błękitnej </w:t>
      </w:r>
      <w:r w:rsidR="00EE1DDE" w:rsidRPr="00EE1DDE">
        <w:t>infrastruktury obszarów zurbanizowanych</w:t>
      </w:r>
      <w:r w:rsidR="00EE1DDE">
        <w:t>, o</w:t>
      </w:r>
      <w:r w:rsidR="00EE1DDE" w:rsidRPr="00EE1DDE">
        <w:t>graniczenie zajmowania gruntów oraz zasklepiania gleby</w:t>
      </w:r>
      <w:r w:rsidR="00F93291">
        <w:t>.</w:t>
      </w:r>
      <w:r w:rsidR="005F7E00">
        <w:t xml:space="preserve"> </w:t>
      </w:r>
    </w:p>
    <w:p w14:paraId="3D168294" w14:textId="77777777" w:rsidR="00A014FE" w:rsidRDefault="00D1485E" w:rsidP="005F7E00">
      <w:pPr>
        <w:jc w:val="both"/>
      </w:pPr>
      <w:r>
        <w:t>Bez wątpienia zmiany klimatu mają także wymiar terytorialny.</w:t>
      </w:r>
      <w:r w:rsidRPr="00D1485E">
        <w:t xml:space="preserve"> </w:t>
      </w:r>
      <w:r>
        <w:t xml:space="preserve">Szczególnym zagrożeniem, wynikającym ze zmian klimatu, </w:t>
      </w:r>
      <w:r w:rsidRPr="00002AD1">
        <w:t xml:space="preserve">dla strefy brzegowej, a przede wszystkim dla miast portowych i miejscowości nadmorskich, są powodzie od strony morza. Zwiększenie ochrony przed powodzią od strony </w:t>
      </w:r>
      <w:r>
        <w:t>M</w:t>
      </w:r>
      <w:r w:rsidRPr="00002AD1">
        <w:t>orza</w:t>
      </w:r>
      <w:r>
        <w:t xml:space="preserve"> Bałtyckiego</w:t>
      </w:r>
      <w:r w:rsidRPr="00002AD1">
        <w:t xml:space="preserve"> będzie związane z planowanymi inwestycjami wraz z monitoringiem parametrów morfometrycznych brzegu morskiego</w:t>
      </w:r>
      <w:r>
        <w:t>. Inwestycje będą polegały</w:t>
      </w:r>
      <w:r w:rsidRPr="00002AD1">
        <w:t xml:space="preserve"> m.in.</w:t>
      </w:r>
      <w:r>
        <w:t xml:space="preserve"> na sztucznym zasilaniu</w:t>
      </w:r>
      <w:r w:rsidRPr="00002AD1">
        <w:t xml:space="preserve"> brzegu, </w:t>
      </w:r>
      <w:r>
        <w:t>budowie wałów przeciwsztormowych</w:t>
      </w:r>
      <w:r w:rsidRPr="00002AD1">
        <w:t>, opas</w:t>
      </w:r>
      <w:r>
        <w:t>e</w:t>
      </w:r>
      <w:r w:rsidRPr="00002AD1">
        <w:t>k</w:t>
      </w:r>
      <w:r>
        <w:t xml:space="preserve"> brzegowych</w:t>
      </w:r>
      <w:r w:rsidRPr="00002AD1">
        <w:t>, ostr</w:t>
      </w:r>
      <w:r>
        <w:t>ó</w:t>
      </w:r>
      <w:r w:rsidRPr="00002AD1">
        <w:t>g</w:t>
      </w:r>
      <w:r>
        <w:t xml:space="preserve"> brzegowych, falochronów brzegowych</w:t>
      </w:r>
      <w:r w:rsidRPr="00002AD1">
        <w:t>,</w:t>
      </w:r>
      <w:r>
        <w:t xml:space="preserve"> czy</w:t>
      </w:r>
      <w:r w:rsidRPr="00002AD1">
        <w:t xml:space="preserve"> prog</w:t>
      </w:r>
      <w:r>
        <w:t>ów</w:t>
      </w:r>
      <w:r w:rsidRPr="00002AD1">
        <w:t xml:space="preserve"> podwodn</w:t>
      </w:r>
      <w:r>
        <w:t>ych</w:t>
      </w:r>
      <w:r w:rsidRPr="00002AD1">
        <w:t xml:space="preserve">. Ważnym elementem ochrony brzegu </w:t>
      </w:r>
      <w:r>
        <w:t>będzie</w:t>
      </w:r>
      <w:r w:rsidRPr="00002AD1">
        <w:t xml:space="preserve"> wykonywanie sztucznego zasilania plaż</w:t>
      </w:r>
      <w:r>
        <w:t>,</w:t>
      </w:r>
      <w:r w:rsidRPr="00002AD1">
        <w:t xml:space="preserve"> służące</w:t>
      </w:r>
      <w:r>
        <w:t>go</w:t>
      </w:r>
      <w:r w:rsidRPr="00002AD1">
        <w:t xml:space="preserve"> odtworzeniu naturalnego systemu ochrony, na który składają się rewy, plaża oraz wydmy.</w:t>
      </w:r>
      <w:r w:rsidR="00A014FE">
        <w:t xml:space="preserve"> </w:t>
      </w:r>
    </w:p>
    <w:p w14:paraId="30A35533" w14:textId="239C328C" w:rsidR="005F7E00" w:rsidRPr="005A4B98" w:rsidRDefault="005F7E00" w:rsidP="005F7E00">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Pr>
          <w:rFonts w:cs="Times New Roman"/>
        </w:rPr>
        <w:t xml:space="preserve"> 2, 11, 13 i 15.</w:t>
      </w:r>
    </w:p>
    <w:p w14:paraId="0508619E" w14:textId="77777777" w:rsidR="003F4C60" w:rsidRDefault="003F4C60" w:rsidP="003F4C60">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3828"/>
        <w:gridCol w:w="5528"/>
      </w:tblGrid>
      <w:tr w:rsidR="00F26AA1" w:rsidRPr="00287E2C" w14:paraId="4C223982" w14:textId="77777777" w:rsidTr="00F26AA1">
        <w:tc>
          <w:tcPr>
            <w:tcW w:w="3828" w:type="dxa"/>
            <w:vAlign w:val="center"/>
          </w:tcPr>
          <w:p w14:paraId="2D95A6F1" w14:textId="77777777" w:rsidR="00F26AA1" w:rsidRPr="00A33847" w:rsidRDefault="00F26AA1" w:rsidP="00187C3D">
            <w:pPr>
              <w:pStyle w:val="Nagwek2"/>
              <w:ind w:left="602"/>
              <w:rPr>
                <w:rStyle w:val="Pogrubienie"/>
                <w:b/>
                <w:bCs w:val="0"/>
              </w:rPr>
            </w:pPr>
            <w:bookmarkStart w:id="28" w:name="_Toc505264602"/>
            <w:r w:rsidRPr="00A33847">
              <w:rPr>
                <w:rStyle w:val="Pogrubienie"/>
                <w:b/>
                <w:bCs w:val="0"/>
                <w:noProof/>
                <w:lang w:eastAsia="pl-PL"/>
              </w:rPr>
              <w:lastRenderedPageBreak/>
              <mc:AlternateContent>
                <mc:Choice Requires="wps">
                  <w:drawing>
                    <wp:anchor distT="0" distB="0" distL="114300" distR="114300" simplePos="0" relativeHeight="251676160" behindDoc="0" locked="0" layoutInCell="1" allowOverlap="1" wp14:anchorId="3646DE11" wp14:editId="57C20951">
                      <wp:simplePos x="0" y="0"/>
                      <wp:positionH relativeFrom="column">
                        <wp:posOffset>-158750</wp:posOffset>
                      </wp:positionH>
                      <wp:positionV relativeFrom="paragraph">
                        <wp:posOffset>-124460</wp:posOffset>
                      </wp:positionV>
                      <wp:extent cx="476250" cy="714375"/>
                      <wp:effectExtent l="0" t="0" r="0" b="0"/>
                      <wp:wrapNone/>
                      <wp:docPr id="103" name="Pole tekstowe 103"/>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0BCDE" w14:textId="77777777" w:rsidR="003F02AB" w:rsidRPr="00FC5200" w:rsidRDefault="003F02AB" w:rsidP="00187C3D">
                                  <w:pPr>
                                    <w:spacing w:before="240"/>
                                    <w:rPr>
                                      <w:sz w:val="44"/>
                                      <w:szCs w:val="44"/>
                                    </w:rPr>
                                  </w:pPr>
                                  <w:r>
                                    <w:rPr>
                                      <w:sz w:val="44"/>
                                      <w:szCs w:val="4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6DE11" id="Pole tekstowe 103" o:spid="_x0000_s1084" type="#_x0000_t202" style="position:absolute;left:0;text-align:left;margin-left:-12.5pt;margin-top:-9.8pt;width:37.5pt;height:5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" filled="f" stroked="f" strokeweight=".5pt">
                      <v:textbox>
                        <w:txbxContent>
                          <w:p w14:paraId="5300BCDE" w14:textId="77777777" w:rsidR="003F02AB" w:rsidRPr="00FC5200" w:rsidRDefault="003F02AB" w:rsidP="00187C3D">
                            <w:pPr>
                              <w:spacing w:before="240"/>
                              <w:rPr>
                                <w:sz w:val="44"/>
                                <w:szCs w:val="44"/>
                              </w:rPr>
                            </w:pPr>
                            <w:r>
                              <w:rPr>
                                <w:sz w:val="44"/>
                                <w:szCs w:val="44"/>
                              </w:rPr>
                              <w:t>11</w:t>
                            </w:r>
                          </w:p>
                        </w:txbxContent>
                      </v:textbox>
                    </v:shape>
                  </w:pict>
                </mc:Fallback>
              </mc:AlternateContent>
            </w:r>
            <w:r w:rsidRPr="00A33847">
              <w:rPr>
                <w:rStyle w:val="Pogrubienie"/>
                <w:b/>
                <w:bCs w:val="0"/>
              </w:rPr>
              <w:t>Edukacja ekologiczna, w tym kształtowanie wzorców zrównoważonej konsumpcji</w:t>
            </w:r>
            <w:bookmarkEnd w:id="28"/>
          </w:p>
        </w:tc>
        <w:tc>
          <w:tcPr>
            <w:tcW w:w="5528" w:type="dxa"/>
            <w:vAlign w:val="bottom"/>
          </w:tcPr>
          <w:p w14:paraId="61323C66" w14:textId="77777777" w:rsidR="00F26AA1" w:rsidRDefault="00F26AA1" w:rsidP="007B3188">
            <w:pPr>
              <w:spacing w:before="200" w:after="0" w:line="240" w:lineRule="auto"/>
              <w:rPr>
                <w:sz w:val="24"/>
                <w:szCs w:val="24"/>
              </w:rPr>
            </w:pPr>
            <w:r>
              <w:rPr>
                <w:noProof/>
                <w:lang w:eastAsia="pl-PL"/>
              </w:rPr>
              <w:drawing>
                <wp:inline distT="0" distB="0" distL="0" distR="0" wp14:anchorId="49EC4BC8" wp14:editId="09240BF4">
                  <wp:extent cx="571500" cy="571500"/>
                  <wp:effectExtent l="0" t="0" r="0" b="0"/>
                  <wp:docPr id="102" name="Obraz 102"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46EB5061" wp14:editId="4C7770AE">
                  <wp:extent cx="571500" cy="571500"/>
                  <wp:effectExtent l="0" t="0" r="0" b="0"/>
                  <wp:docPr id="101" name="Obraz 101" descr="news_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ews_4,klOWfqWibGpC785HlX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D2A9C14" wp14:editId="06B26F14">
                  <wp:extent cx="571500" cy="571500"/>
                  <wp:effectExtent l="0" t="0" r="0" b="0"/>
                  <wp:docPr id="100" name="Obraz 100"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065C1482" wp14:editId="158B6239">
                  <wp:extent cx="571500" cy="571500"/>
                  <wp:effectExtent l="0" t="0" r="0" b="0"/>
                  <wp:docPr id="99" name="Obraz 99"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F43D184" wp14:editId="07C98043">
                  <wp:extent cx="581025" cy="571500"/>
                  <wp:effectExtent l="0" t="0" r="9525" b="0"/>
                  <wp:docPr id="98" name="Obraz 98"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5F43EE84" w14:textId="77777777" w:rsidR="00F26AA1" w:rsidRPr="00287E2C" w:rsidRDefault="00F26AA1" w:rsidP="00187C3D">
            <w:pPr>
              <w:spacing w:after="0" w:line="240" w:lineRule="auto"/>
              <w:rPr>
                <w:sz w:val="24"/>
                <w:szCs w:val="24"/>
              </w:rPr>
            </w:pPr>
          </w:p>
        </w:tc>
      </w:tr>
    </w:tbl>
    <w:p w14:paraId="58051E38" w14:textId="77777777" w:rsidR="007A6C6A" w:rsidRDefault="007A6C6A" w:rsidP="00602657"/>
    <w:p w14:paraId="57653D0F" w14:textId="77777777" w:rsidR="00F26AA1" w:rsidRDefault="00257428" w:rsidP="00D66203">
      <w:pPr>
        <w:jc w:val="both"/>
      </w:pPr>
      <w:r>
        <w:t xml:space="preserve">Skuteczna ochrona środowiska wymaga zaangażowania wszystkich obywateli w działania, do których można zaliczyć </w:t>
      </w:r>
      <w:r w:rsidR="00D66203">
        <w:t xml:space="preserve">w szczególności </w:t>
      </w:r>
      <w:r>
        <w:t xml:space="preserve">świadomą </w:t>
      </w:r>
      <w:r w:rsidR="00D66203">
        <w:t>konsumpcję</w:t>
      </w:r>
      <w:r>
        <w:t xml:space="preserve">, ograniczenie ilości wytwarzanych odpadów, ich segregację, oszczędzanie </w:t>
      </w:r>
      <w:r w:rsidR="00D66203">
        <w:t xml:space="preserve">zasobów , w tym </w:t>
      </w:r>
      <w:r>
        <w:t>energii i wody</w:t>
      </w:r>
      <w:r w:rsidR="00FD03EC">
        <w:t>, zmniejszanie negatywnego wpływu na jakość powietrza poprzez indywidualne wybory</w:t>
      </w:r>
      <w:r w:rsidR="00D66203">
        <w:t xml:space="preserve">. Kreowanie ekologicznych zachowań Polaków będzie polegało </w:t>
      </w:r>
      <w:r w:rsidR="00747BAB">
        <w:t xml:space="preserve">zarówno </w:t>
      </w:r>
      <w:r w:rsidR="00D66203">
        <w:t>na dostarczaniu wiedzy</w:t>
      </w:r>
      <w:r w:rsidR="00747BAB">
        <w:t xml:space="preserve"> nt.</w:t>
      </w:r>
      <w:r w:rsidR="00747BAB" w:rsidRPr="00747BAB">
        <w:t xml:space="preserve"> </w:t>
      </w:r>
      <w:r w:rsidR="00747BAB">
        <w:t>obszarów</w:t>
      </w:r>
      <w:r w:rsidR="00FD03EC">
        <w:t>,</w:t>
      </w:r>
      <w:r w:rsidR="00747BAB">
        <w:t xml:space="preserve"> objętych </w:t>
      </w:r>
      <w:r w:rsidR="00FD03EC">
        <w:t>polityką ekologiczną</w:t>
      </w:r>
      <w:r w:rsidR="00747BAB">
        <w:t xml:space="preserve">, jak również na </w:t>
      </w:r>
      <w:r w:rsidR="00D66203">
        <w:t>rozwijaniu umiej</w:t>
      </w:r>
      <w:r w:rsidR="00747BAB">
        <w:t>ętności i kształtowaniu postaw</w:t>
      </w:r>
      <w:r w:rsidR="00D66203">
        <w:t xml:space="preserve">. </w:t>
      </w:r>
      <w:r w:rsidR="00D951EE">
        <w:t>Edukacja</w:t>
      </w:r>
      <w:r w:rsidR="00D66203">
        <w:t xml:space="preserve"> będzie </w:t>
      </w:r>
      <w:r w:rsidR="00D951EE">
        <w:t>prowadzona na wszystkich poziomach</w:t>
      </w:r>
      <w:r w:rsidR="00747BAB">
        <w:t xml:space="preserve"> kształcenia</w:t>
      </w:r>
      <w:r w:rsidR="00FD03EC">
        <w:t xml:space="preserve"> </w:t>
      </w:r>
      <w:r w:rsidR="00D66203">
        <w:t>formalne</w:t>
      </w:r>
      <w:r w:rsidR="00FD03EC">
        <w:t>go</w:t>
      </w:r>
      <w:r w:rsidR="00D951EE">
        <w:t xml:space="preserve">. Działania </w:t>
      </w:r>
      <w:r w:rsidR="00747BAB">
        <w:t>mające na celu</w:t>
      </w:r>
      <w:r w:rsidR="00D951EE">
        <w:t xml:space="preserve"> </w:t>
      </w:r>
      <w:r w:rsidR="00D66203">
        <w:t xml:space="preserve"> </w:t>
      </w:r>
      <w:r w:rsidR="00D951EE">
        <w:t>zwiększeni</w:t>
      </w:r>
      <w:r w:rsidR="00747BAB">
        <w:t>e</w:t>
      </w:r>
      <w:r w:rsidR="00D951EE">
        <w:t xml:space="preserve"> świadomości ekologicznej społeczeństwa będą </w:t>
      </w:r>
      <w:r w:rsidR="00747BAB">
        <w:t>realizowane</w:t>
      </w:r>
      <w:r w:rsidR="00D951EE">
        <w:t xml:space="preserve"> również</w:t>
      </w:r>
      <w:r w:rsidR="00D66203">
        <w:t xml:space="preserve"> </w:t>
      </w:r>
      <w:r w:rsidR="00FD03EC">
        <w:t>poprzez</w:t>
      </w:r>
      <w:r w:rsidR="00D66203">
        <w:t xml:space="preserve"> edukacj</w:t>
      </w:r>
      <w:r w:rsidR="00FD03EC">
        <w:t>ę</w:t>
      </w:r>
      <w:r w:rsidR="00D66203">
        <w:t xml:space="preserve"> nieformaln</w:t>
      </w:r>
      <w:r w:rsidR="00FD03EC">
        <w:t>ą</w:t>
      </w:r>
      <w:r w:rsidR="00D66203">
        <w:t xml:space="preserve"> – za pomocą nowoczesnych narzędzi</w:t>
      </w:r>
      <w:r w:rsidR="00D951EE">
        <w:t xml:space="preserve"> i metod.</w:t>
      </w:r>
    </w:p>
    <w:p w14:paraId="451099A0" w14:textId="12A4E91A" w:rsidR="00676329" w:rsidRDefault="00676329" w:rsidP="00676329">
      <w:pPr>
        <w:spacing w:after="0"/>
        <w:jc w:val="both"/>
      </w:pPr>
      <w:r w:rsidRPr="00F77810">
        <w:t>Konieczne jest ciągłe realizowanie działań w celu podniesienia świadomości społeczeństwa na temat celów związanych z różnorodnością biologiczną. Wymaga to poza edukacją u podstaw, realizowania ukierunkowanych programów i kampanii uświadamiających, które uwzględnią szerokie działania na rzecz kształtowania świadomości ekologicznej społeczeństwa i działania realizujące treści edukacji dla zrównoważonego rozwoju.</w:t>
      </w:r>
    </w:p>
    <w:p w14:paraId="5B8F42A4" w14:textId="77777777" w:rsidR="00676329" w:rsidRDefault="00676329" w:rsidP="00676329">
      <w:pPr>
        <w:spacing w:after="0"/>
        <w:jc w:val="both"/>
      </w:pPr>
    </w:p>
    <w:p w14:paraId="61E445CF" w14:textId="77777777" w:rsidR="00D951EE" w:rsidRDefault="00D951EE" w:rsidP="00D66203">
      <w:pPr>
        <w:jc w:val="both"/>
      </w:pPr>
      <w:r>
        <w:t xml:space="preserve">Jednocześnie, z uwagi </w:t>
      </w:r>
      <w:r w:rsidR="00FD03EC">
        <w:t xml:space="preserve">na </w:t>
      </w:r>
      <w:r>
        <w:t>horyzontalny charakter zagadnienia i potrzebę zaangażowania wielu podmiotów i interesariuszy w działania edukacyjne</w:t>
      </w:r>
      <w:r w:rsidR="000C600C">
        <w:t xml:space="preserve">, </w:t>
      </w:r>
      <w:r>
        <w:t xml:space="preserve">w PEP </w:t>
      </w:r>
      <w:r w:rsidR="00747BAB">
        <w:t>przewidziano</w:t>
      </w:r>
      <w:r>
        <w:t xml:space="preserve"> opracowani</w:t>
      </w:r>
      <w:r w:rsidR="00747BAB">
        <w:t>e</w:t>
      </w:r>
      <w:r w:rsidR="000C600C">
        <w:t xml:space="preserve"> </w:t>
      </w:r>
      <w:r w:rsidR="000C600C" w:rsidRPr="000C600C">
        <w:t>strategicznego planu działań w zakresie edukacji ekologicznej</w:t>
      </w:r>
      <w:r>
        <w:t xml:space="preserve">. </w:t>
      </w:r>
    </w:p>
    <w:p w14:paraId="0D56FC7B" w14:textId="77777777" w:rsidR="00C26AE9" w:rsidRDefault="00C26AE9" w:rsidP="00D66203">
      <w:pPr>
        <w:jc w:val="both"/>
      </w:pPr>
      <w:r>
        <w:t>Działania mające na celu z</w:t>
      </w:r>
      <w:r w:rsidRPr="00C26AE9">
        <w:t>apewnienie wiarygodnej i aktualnej informacji o środowisku i jego stanie</w:t>
      </w:r>
      <w:r>
        <w:t xml:space="preserve"> będą realizowane </w:t>
      </w:r>
      <w:r w:rsidR="00B13414">
        <w:t xml:space="preserve">w szczególności </w:t>
      </w:r>
      <w:r>
        <w:t>poprzez p</w:t>
      </w:r>
      <w:r w:rsidRPr="00C26AE9">
        <w:t xml:space="preserve">rowadzenie badań, obserwacji i ocen stanu komponentów środowiska </w:t>
      </w:r>
      <w:r w:rsidR="00B13414">
        <w:t>oraz k</w:t>
      </w:r>
      <w:r w:rsidR="00B13414" w:rsidRPr="00B13414">
        <w:t>ontynuacj</w:t>
      </w:r>
      <w:r w:rsidR="00B13414">
        <w:t>ę</w:t>
      </w:r>
      <w:r w:rsidR="00B13414" w:rsidRPr="00B13414">
        <w:t xml:space="preserve"> budowy i rozwijanie baz danych przestrzennych</w:t>
      </w:r>
      <w:r w:rsidR="00FD03EC">
        <w:t>.</w:t>
      </w:r>
      <w:r w:rsidR="00B13414">
        <w:t xml:space="preserve"> </w:t>
      </w:r>
    </w:p>
    <w:p w14:paraId="5D20ABD6" w14:textId="77777777" w:rsidR="00792775" w:rsidRPr="005A4B98" w:rsidRDefault="00792775" w:rsidP="00792775">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sidR="00FD03EC">
        <w:rPr>
          <w:rFonts w:cs="Times New Roman"/>
        </w:rPr>
        <w:t>:</w:t>
      </w:r>
      <w:r>
        <w:rPr>
          <w:rFonts w:cs="Times New Roman"/>
        </w:rPr>
        <w:t xml:space="preserve"> 2, 4, 6, 12, 13.</w:t>
      </w:r>
    </w:p>
    <w:p w14:paraId="496D1093" w14:textId="77777777" w:rsidR="00792775" w:rsidRDefault="00792775" w:rsidP="00D66203">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6096"/>
        <w:gridCol w:w="3260"/>
      </w:tblGrid>
      <w:tr w:rsidR="00792775" w:rsidRPr="00287E2C" w14:paraId="25437D5C" w14:textId="77777777" w:rsidTr="00792775">
        <w:tc>
          <w:tcPr>
            <w:tcW w:w="6096" w:type="dxa"/>
            <w:vAlign w:val="bottom"/>
          </w:tcPr>
          <w:p w14:paraId="7821BD74" w14:textId="77777777" w:rsidR="00187C3D" w:rsidRDefault="00187C3D" w:rsidP="00187C3D">
            <w:pPr>
              <w:pStyle w:val="Nagwek2"/>
              <w:ind w:left="743"/>
              <w:rPr>
                <w:rStyle w:val="Pogrubienie"/>
                <w:b/>
                <w:bCs w:val="0"/>
              </w:rPr>
            </w:pPr>
          </w:p>
          <w:p w14:paraId="416DF41E" w14:textId="77777777" w:rsidR="00792775" w:rsidRPr="00A33847" w:rsidRDefault="00792775" w:rsidP="00187C3D">
            <w:pPr>
              <w:pStyle w:val="Nagwek2"/>
              <w:ind w:left="743"/>
              <w:rPr>
                <w:rStyle w:val="Pogrubienie"/>
                <w:b/>
                <w:bCs w:val="0"/>
              </w:rPr>
            </w:pPr>
            <w:bookmarkStart w:id="29" w:name="_Toc505264603"/>
            <w:r w:rsidRPr="00A33847">
              <w:rPr>
                <w:rStyle w:val="Pogrubienie"/>
                <w:b/>
                <w:bCs w:val="0"/>
                <w:noProof/>
                <w:lang w:eastAsia="pl-PL"/>
              </w:rPr>
              <mc:AlternateContent>
                <mc:Choice Requires="wps">
                  <w:drawing>
                    <wp:anchor distT="0" distB="0" distL="114300" distR="114300" simplePos="0" relativeHeight="251679232" behindDoc="0" locked="0" layoutInCell="1" allowOverlap="1" wp14:anchorId="584A2C82" wp14:editId="309A4A79">
                      <wp:simplePos x="0" y="0"/>
                      <wp:positionH relativeFrom="column">
                        <wp:posOffset>-139065</wp:posOffset>
                      </wp:positionH>
                      <wp:positionV relativeFrom="paragraph">
                        <wp:posOffset>-78105</wp:posOffset>
                      </wp:positionV>
                      <wp:extent cx="476250" cy="714375"/>
                      <wp:effectExtent l="0" t="0" r="0" b="0"/>
                      <wp:wrapNone/>
                      <wp:docPr id="107" name="Pole tekstowe 107"/>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08752" w14:textId="77777777" w:rsidR="003F02AB" w:rsidRPr="00FC5200" w:rsidRDefault="003F02AB" w:rsidP="00187C3D">
                                  <w:pPr>
                                    <w:spacing w:before="240"/>
                                    <w:rPr>
                                      <w:sz w:val="44"/>
                                      <w:szCs w:val="44"/>
                                    </w:rPr>
                                  </w:pPr>
                                  <w:r>
                                    <w:rPr>
                                      <w:sz w:val="44"/>
                                      <w:szCs w:val="4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2C82" id="Pole tekstowe 107" o:spid="_x0000_s1085" type="#_x0000_t202" style="position:absolute;left:0;text-align:left;margin-left:-10.95pt;margin-top:-6.15pt;width:37.5pt;height:5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" filled="f" stroked="f" strokeweight=".5pt">
                      <v:textbox>
                        <w:txbxContent>
                          <w:p w14:paraId="4E608752" w14:textId="77777777" w:rsidR="003F02AB" w:rsidRPr="00FC5200" w:rsidRDefault="003F02AB" w:rsidP="00187C3D">
                            <w:pPr>
                              <w:spacing w:before="240"/>
                              <w:rPr>
                                <w:sz w:val="44"/>
                                <w:szCs w:val="44"/>
                              </w:rPr>
                            </w:pPr>
                            <w:r>
                              <w:rPr>
                                <w:sz w:val="44"/>
                                <w:szCs w:val="44"/>
                              </w:rPr>
                              <w:t>12</w:t>
                            </w:r>
                          </w:p>
                        </w:txbxContent>
                      </v:textbox>
                    </v:shape>
                  </w:pict>
                </mc:Fallback>
              </mc:AlternateContent>
            </w:r>
            <w:r w:rsidRPr="00A33847">
              <w:rPr>
                <w:rStyle w:val="Pogrubienie"/>
                <w:b/>
                <w:bCs w:val="0"/>
              </w:rPr>
              <w:t>Usprawnienie systemu kontroli i zarządzania ochroną środowiska oraz doskonalenie systemu finansowania</w:t>
            </w:r>
            <w:bookmarkEnd w:id="29"/>
          </w:p>
          <w:p w14:paraId="323AE8CF" w14:textId="77777777" w:rsidR="00792775" w:rsidRPr="0033649F" w:rsidRDefault="00792775" w:rsidP="007B3188">
            <w:pPr>
              <w:spacing w:after="240" w:line="240" w:lineRule="auto"/>
              <w:rPr>
                <w:sz w:val="20"/>
                <w:szCs w:val="20"/>
              </w:rPr>
            </w:pPr>
          </w:p>
        </w:tc>
        <w:tc>
          <w:tcPr>
            <w:tcW w:w="3260" w:type="dxa"/>
            <w:vAlign w:val="bottom"/>
          </w:tcPr>
          <w:p w14:paraId="190212BC" w14:textId="77777777" w:rsidR="00792775" w:rsidRDefault="00792775" w:rsidP="007B3188">
            <w:pPr>
              <w:spacing w:before="200" w:after="0" w:line="240" w:lineRule="auto"/>
              <w:rPr>
                <w:sz w:val="24"/>
                <w:szCs w:val="24"/>
              </w:rPr>
            </w:pPr>
            <w:r>
              <w:rPr>
                <w:noProof/>
                <w:lang w:eastAsia="pl-PL"/>
              </w:rPr>
              <w:drawing>
                <wp:inline distT="0" distB="0" distL="0" distR="0" wp14:anchorId="2A27D63B" wp14:editId="555259D8">
                  <wp:extent cx="571500" cy="571500"/>
                  <wp:effectExtent l="0" t="0" r="0" b="0"/>
                  <wp:docPr id="106" name="Obraz 106"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34D8716" wp14:editId="60444C1A">
                  <wp:extent cx="571500" cy="571500"/>
                  <wp:effectExtent l="0" t="0" r="0" b="0"/>
                  <wp:docPr id="105" name="Obraz 105"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7287DFA" wp14:editId="2775B551">
                  <wp:extent cx="571500" cy="571500"/>
                  <wp:effectExtent l="0" t="0" r="0" b="0"/>
                  <wp:docPr id="104" name="Obraz 104"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F957F59" w14:textId="77777777" w:rsidR="00792775" w:rsidRPr="00287E2C" w:rsidRDefault="00792775" w:rsidP="00187C3D">
            <w:pPr>
              <w:spacing w:after="0" w:line="240" w:lineRule="auto"/>
              <w:rPr>
                <w:sz w:val="24"/>
                <w:szCs w:val="24"/>
              </w:rPr>
            </w:pPr>
          </w:p>
        </w:tc>
      </w:tr>
    </w:tbl>
    <w:p w14:paraId="292CE7FF" w14:textId="77777777" w:rsidR="00792775" w:rsidRDefault="00792775" w:rsidP="002B6B06"/>
    <w:p w14:paraId="3ACCF69B" w14:textId="77777777" w:rsidR="00CB0A81" w:rsidRDefault="007B3188" w:rsidP="00CB0A81">
      <w:pPr>
        <w:jc w:val="both"/>
      </w:pPr>
      <w:r>
        <w:t>Stosowanie</w:t>
      </w:r>
      <w:r w:rsidR="00CB0A81" w:rsidRPr="00CB0A81">
        <w:t xml:space="preserve"> przepisów z zakresu ochrony środowiska jest uzależnion</w:t>
      </w:r>
      <w:r>
        <w:t>e</w:t>
      </w:r>
      <w:r w:rsidR="00CB0A81" w:rsidRPr="00CB0A81">
        <w:t xml:space="preserve"> od skutecznej kontroli </w:t>
      </w:r>
      <w:r w:rsidR="00FD03EC">
        <w:t xml:space="preserve">działalności </w:t>
      </w:r>
      <w:r w:rsidR="00CB0A81" w:rsidRPr="00CB0A81">
        <w:t>podmiot</w:t>
      </w:r>
      <w:r w:rsidR="00FD03EC">
        <w:t>ów</w:t>
      </w:r>
      <w:r w:rsidR="00CB0A81" w:rsidRPr="00CB0A81">
        <w:t xml:space="preserve"> zobowiązany</w:t>
      </w:r>
      <w:r w:rsidR="00FD03EC">
        <w:t>ch</w:t>
      </w:r>
      <w:r w:rsidR="00CB0A81" w:rsidRPr="00CB0A81">
        <w:t xml:space="preserve"> do ich przestrzegania, a w przypadkach nieprzestrzegania </w:t>
      </w:r>
      <w:r w:rsidR="00CB0A81" w:rsidRPr="00CB0A81">
        <w:lastRenderedPageBreak/>
        <w:t>prawa – skutecznej egzekucji. Jednocześnie</w:t>
      </w:r>
      <w:r w:rsidR="008543AA">
        <w:t>,</w:t>
      </w:r>
      <w:r w:rsidR="00CB0A81" w:rsidRPr="00CB0A81">
        <w:t xml:space="preserve"> </w:t>
      </w:r>
      <w:r w:rsidR="00CB0A81">
        <w:t>k</w:t>
      </w:r>
      <w:r w:rsidR="00CB0A81" w:rsidRPr="00CB0A81">
        <w:t xml:space="preserve">ompetencje w zakresie </w:t>
      </w:r>
      <w:r w:rsidR="007B722A">
        <w:t>wdrażania, kontrolowania i egzekwowania</w:t>
      </w:r>
      <w:r w:rsidR="007B722A" w:rsidRPr="00CB0A81">
        <w:t xml:space="preserve"> </w:t>
      </w:r>
      <w:r w:rsidR="00CB0A81" w:rsidRPr="00CB0A81">
        <w:t>przepisów prawa ochrony środowiska</w:t>
      </w:r>
      <w:r w:rsidR="007B722A">
        <w:t>,</w:t>
      </w:r>
      <w:r w:rsidR="00CB0A81" w:rsidRPr="00CB0A81">
        <w:t xml:space="preserve"> zostały przyznane zarówno centralnym</w:t>
      </w:r>
      <w:r w:rsidR="007B722A">
        <w:t>,</w:t>
      </w:r>
      <w:r w:rsidR="00CB0A81" w:rsidRPr="00CB0A81">
        <w:t xml:space="preserve"> jak i terenowym organom administracji rządowej oraz organom na praktycznie wszystkich poziomach administracyjnego podziału kraju (organom samorządowym na szczeblu gminy, powiatu i województwa, zarówno o charakterze uchwałodawczym</w:t>
      </w:r>
      <w:r w:rsidR="007B722A">
        <w:t>,</w:t>
      </w:r>
      <w:r w:rsidR="00CB0A81" w:rsidRPr="00CB0A81">
        <w:t xml:space="preserve"> jak i wykonawczym).</w:t>
      </w:r>
      <w:r w:rsidR="00CB0A81">
        <w:t xml:space="preserve"> Powyższe powoduje konieczność w</w:t>
      </w:r>
      <w:r w:rsidR="00CB0A81" w:rsidRPr="00CB0A81">
        <w:t>zmocnieni</w:t>
      </w:r>
      <w:r w:rsidR="00CB0A81">
        <w:t xml:space="preserve">a </w:t>
      </w:r>
      <w:r w:rsidR="00CB0A81" w:rsidRPr="00CB0A81">
        <w:t>istniejących organów kontroli</w:t>
      </w:r>
      <w:r w:rsidR="00CB0A81">
        <w:t xml:space="preserve"> państwa w obszarze środowiska oraz </w:t>
      </w:r>
      <w:r w:rsidR="00CB0A81" w:rsidRPr="00CB0A81">
        <w:t>zwiększenie ich efektywności w zakresie egzekwowania prawa, w tym zwalczania szarej strefy</w:t>
      </w:r>
      <w:r w:rsidR="00CB0A81">
        <w:t>.</w:t>
      </w:r>
    </w:p>
    <w:p w14:paraId="641D7165" w14:textId="1343AB5A" w:rsidR="00C3426D" w:rsidRDefault="007534E7" w:rsidP="00CB0A81">
      <w:pPr>
        <w:jc w:val="both"/>
      </w:pPr>
      <w:r>
        <w:t>Rośnie znaczenie skutecznej egzekucji przepisów ochrony środowiska</w:t>
      </w:r>
      <w:r w:rsidR="000E0CED">
        <w:t>,</w:t>
      </w:r>
      <w:r>
        <w:t xml:space="preserve"> szczególnie w świetle prognoz dotyczących krajowego systemu </w:t>
      </w:r>
      <w:r w:rsidRPr="0000729C">
        <w:t xml:space="preserve">dochodów z tytułu </w:t>
      </w:r>
      <w:r>
        <w:t xml:space="preserve">opłat i kar środowiskowych. </w:t>
      </w:r>
      <w:r w:rsidR="00C3426D">
        <w:t>Dzięki osiągnięciom poszczególn</w:t>
      </w:r>
      <w:r w:rsidR="007A39E2">
        <w:t>ych</w:t>
      </w:r>
      <w:r w:rsidR="00C3426D">
        <w:t xml:space="preserve"> branż </w:t>
      </w:r>
      <w:r w:rsidR="007A39E2">
        <w:t xml:space="preserve">we wdrażaniu </w:t>
      </w:r>
      <w:r w:rsidR="004C77E3">
        <w:t xml:space="preserve">czystych </w:t>
      </w:r>
      <w:r w:rsidR="007A39E2">
        <w:t>technologii</w:t>
      </w:r>
      <w:r w:rsidR="008543AA">
        <w:t>,</w:t>
      </w:r>
      <w:r w:rsidR="007A39E2">
        <w:t xml:space="preserve"> </w:t>
      </w:r>
      <w:r w:rsidR="00C3426D">
        <w:t>wpływy z tego źródła ulegną zmniejszeniu.</w:t>
      </w:r>
      <w:r w:rsidR="00554D21" w:rsidRPr="00554D21">
        <w:t xml:space="preserve"> </w:t>
      </w:r>
      <w:r w:rsidR="00554D21">
        <w:t xml:space="preserve">Ryzyko stopniowego wyczerpywania się dotychczasowych źródeł finansowania ochrony środowiska przy jednoczesnej konieczności dalszego finansowego wspierania </w:t>
      </w:r>
      <w:r w:rsidR="00FB190B">
        <w:t>inwestycji w</w:t>
      </w:r>
      <w:r w:rsidR="004C77E3">
        <w:t> </w:t>
      </w:r>
      <w:r w:rsidR="00FB190B">
        <w:t>tym zakresie</w:t>
      </w:r>
      <w:r w:rsidR="008543AA">
        <w:t xml:space="preserve"> </w:t>
      </w:r>
      <w:r w:rsidR="00FB190B">
        <w:t>rodzi potrzebę dalszego udoskonalania systemu finansowania</w:t>
      </w:r>
      <w:r w:rsidR="00123866">
        <w:t>.</w:t>
      </w:r>
    </w:p>
    <w:p w14:paraId="1F8D91F3" w14:textId="2908D3DB" w:rsidR="000D58DE" w:rsidRDefault="000D58DE" w:rsidP="000D58DE">
      <w:pPr>
        <w:jc w:val="both"/>
      </w:pPr>
      <w:r>
        <w:t xml:space="preserve">W kontekście wciąż pojawiających się wyzwań środowiskowych oraz konieczności wdrożenia do polskiego systemu prawnego coraz bardziej wymagających norm prawnych w obszarze środowiska niezbędnym jest wzmocnienie polskiego systemu finansowania ochrony środowiska. </w:t>
      </w:r>
    </w:p>
    <w:p w14:paraId="1524EC53" w14:textId="77777777" w:rsidR="000D58DE" w:rsidRDefault="000D58DE" w:rsidP="000D58DE">
      <w:pPr>
        <w:jc w:val="both"/>
      </w:pPr>
      <w:r>
        <w:t>Mając na uwadze ograniczoność dostępnych środków oraz zakres niezbędnych do podjęcia działań inwestycyjnych, konieczne wydaje się  opracowanie narzędzi, dzięki którym możliwe będzie:</w:t>
      </w:r>
    </w:p>
    <w:p w14:paraId="448AF159" w14:textId="77777777" w:rsidR="000D58DE" w:rsidRDefault="000D58DE" w:rsidP="000D58DE">
      <w:pPr>
        <w:pStyle w:val="Akapitzlist"/>
        <w:numPr>
          <w:ilvl w:val="0"/>
          <w:numId w:val="83"/>
        </w:numPr>
        <w:jc w:val="both"/>
      </w:pPr>
      <w:r>
        <w:t>dokonanie bieżącej oceny efektywności i skuteczności udzielanej pomocy (przy wykorzystywaniu tych samych wskaźników osiągnięcia efektu ekologicznego) bez względu na podmiot, który uczestniczy w realizacji przedsięwzięcia;</w:t>
      </w:r>
    </w:p>
    <w:p w14:paraId="2159C694" w14:textId="77777777" w:rsidR="000D58DE" w:rsidRDefault="000D58DE" w:rsidP="000D58DE">
      <w:pPr>
        <w:pStyle w:val="Akapitzlist"/>
        <w:numPr>
          <w:ilvl w:val="0"/>
          <w:numId w:val="83"/>
        </w:numPr>
        <w:jc w:val="both"/>
      </w:pPr>
      <w:r>
        <w:t>bieżące zidentyfikowanie wszystkich, znaczących przedsięwzięć środowiskowych realizowanych z udziałem środków publicznych niezależnie od tego z jakich źródeł i przez jaki podmiot dane przedsięwzięcie jest realizowane;</w:t>
      </w:r>
    </w:p>
    <w:p w14:paraId="0C23D277" w14:textId="77777777" w:rsidR="000D58DE" w:rsidRDefault="000D58DE" w:rsidP="000D58DE">
      <w:pPr>
        <w:pStyle w:val="Akapitzlist"/>
        <w:numPr>
          <w:ilvl w:val="0"/>
          <w:numId w:val="83"/>
        </w:numPr>
        <w:jc w:val="both"/>
      </w:pPr>
      <w:r>
        <w:t>bieżąca koordynacja priorytetów inwestycyjnych w obszarze ochrony środowiska;</w:t>
      </w:r>
    </w:p>
    <w:p w14:paraId="5D723302" w14:textId="08BCAE65" w:rsidR="000D58DE" w:rsidRPr="00CB0A81" w:rsidRDefault="000D58DE" w:rsidP="000E0CED">
      <w:pPr>
        <w:pStyle w:val="Akapitzlist"/>
        <w:numPr>
          <w:ilvl w:val="0"/>
          <w:numId w:val="83"/>
        </w:numPr>
        <w:jc w:val="both"/>
      </w:pPr>
      <w:r>
        <w:t xml:space="preserve">ułatwienie realizacji projektów zintegrowanych. </w:t>
      </w:r>
    </w:p>
    <w:p w14:paraId="58942EC5" w14:textId="50A6B2C8" w:rsidR="004C77E3" w:rsidRDefault="005022B1">
      <w:pPr>
        <w:jc w:val="both"/>
        <w:rPr>
          <w:rFonts w:cs="Times New Roman"/>
        </w:rPr>
      </w:pPr>
      <w:r>
        <w:t>Dla usprawnienia systemu zarz</w:t>
      </w:r>
      <w:r w:rsidR="00C3426D">
        <w:t>ą</w:t>
      </w:r>
      <w:r>
        <w:t>dzania ochron</w:t>
      </w:r>
      <w:r w:rsidR="00C3426D">
        <w:t>ą</w:t>
      </w:r>
      <w:r>
        <w:t xml:space="preserve"> środowiska ważne jest także w</w:t>
      </w:r>
      <w:r w:rsidRPr="005022B1">
        <w:t xml:space="preserve">zmocnienie zaplecza ekspercko-analitycznego przy ministrze </w:t>
      </w:r>
      <w:r w:rsidR="004C77E3">
        <w:t xml:space="preserve">właściwym ds. </w:t>
      </w:r>
      <w:r w:rsidRPr="005022B1">
        <w:t>środowiska</w:t>
      </w:r>
      <w:r w:rsidR="007534E7">
        <w:t xml:space="preserve"> i ministrze właściwym ds. gospodarki wodnej.</w:t>
      </w:r>
      <w:r>
        <w:t>. W PEP przewidziano zadania zmierzające do poprawy funkcjonowania instrumentów ochrony środowiska</w:t>
      </w:r>
      <w:r w:rsidR="004C77E3">
        <w:t>,</w:t>
      </w:r>
      <w:r>
        <w:t xml:space="preserve"> rozumiane również jako dostarczenie odpowiedniej jakości danych potrzebnych do tworzenia polityki opartej na dowodach.</w:t>
      </w:r>
    </w:p>
    <w:p w14:paraId="47D317CE" w14:textId="77777777" w:rsidR="00554D21" w:rsidRDefault="00B3633D">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sidR="004C77E3">
        <w:rPr>
          <w:rFonts w:cs="Times New Roman"/>
        </w:rPr>
        <w:t>:</w:t>
      </w:r>
      <w:r>
        <w:rPr>
          <w:rFonts w:cs="Times New Roman"/>
        </w:rPr>
        <w:t xml:space="preserve"> 6, 11, 12.</w:t>
      </w:r>
    </w:p>
    <w:p w14:paraId="08450452" w14:textId="77777777" w:rsidR="00DC7E9C" w:rsidRDefault="00DC7E9C">
      <w:pPr>
        <w:jc w:val="both"/>
        <w:rPr>
          <w:rFonts w:cs="Times New Roman"/>
        </w:rPr>
        <w:sectPr w:rsidR="00DC7E9C" w:rsidSect="001F4FC4">
          <w:pgSz w:w="11906" w:h="16838"/>
          <w:pgMar w:top="1418" w:right="1418" w:bottom="1418" w:left="1418" w:header="709" w:footer="709" w:gutter="0"/>
          <w:cols w:space="708"/>
          <w:docGrid w:linePitch="360"/>
        </w:sectPr>
      </w:pPr>
    </w:p>
    <w:p w14:paraId="5AC36008" w14:textId="77777777" w:rsidR="008C3F74" w:rsidRDefault="008C3F74" w:rsidP="00DC7E9C">
      <w:pPr>
        <w:pStyle w:val="Nagwek1"/>
        <w:numPr>
          <w:ilvl w:val="0"/>
          <w:numId w:val="1"/>
        </w:numPr>
        <w:ind w:left="993" w:hanging="633"/>
      </w:pPr>
      <w:bookmarkStart w:id="30" w:name="_Toc505264604"/>
      <w:r>
        <w:lastRenderedPageBreak/>
        <w:t>Działania i zadania PEP</w:t>
      </w:r>
      <w:bookmarkEnd w:id="30"/>
    </w:p>
    <w:tbl>
      <w:tblPr>
        <w:tblStyle w:val="Tabela-Siatka"/>
        <w:tblW w:w="14220" w:type="dxa"/>
        <w:tblLayout w:type="fixed"/>
        <w:tblLook w:val="04A0" w:firstRow="1" w:lastRow="0" w:firstColumn="1" w:lastColumn="0" w:noHBand="0" w:noVBand="1"/>
      </w:tblPr>
      <w:tblGrid>
        <w:gridCol w:w="1099"/>
        <w:gridCol w:w="3090"/>
        <w:gridCol w:w="5133"/>
        <w:gridCol w:w="2126"/>
        <w:gridCol w:w="2772"/>
      </w:tblGrid>
      <w:tr w:rsidR="00DC7E9C" w:rsidRPr="00DC7E9C" w14:paraId="489FB45C" w14:textId="77777777" w:rsidTr="00C034F5">
        <w:tc>
          <w:tcPr>
            <w:tcW w:w="1099" w:type="dxa"/>
            <w:shd w:val="clear" w:color="auto" w:fill="A6A6A6" w:themeFill="background1" w:themeFillShade="A6"/>
          </w:tcPr>
          <w:p w14:paraId="1447ED1F" w14:textId="77777777" w:rsidR="00DC7E9C" w:rsidRPr="00DC7E9C" w:rsidRDefault="00DC7E9C" w:rsidP="00B40C59">
            <w:pPr>
              <w:jc w:val="center"/>
            </w:pPr>
            <w:r w:rsidRPr="00DC7E9C">
              <w:t>Horyzont czasowy</w:t>
            </w:r>
          </w:p>
        </w:tc>
        <w:tc>
          <w:tcPr>
            <w:tcW w:w="3090" w:type="dxa"/>
            <w:shd w:val="clear" w:color="auto" w:fill="A6A6A6" w:themeFill="background1" w:themeFillShade="A6"/>
          </w:tcPr>
          <w:p w14:paraId="26608C6A" w14:textId="77777777" w:rsidR="00DC7E9C" w:rsidRPr="00DC7E9C" w:rsidRDefault="00DC7E9C" w:rsidP="00B40C59">
            <w:pPr>
              <w:jc w:val="center"/>
            </w:pPr>
            <w:r w:rsidRPr="00DC7E9C">
              <w:t>Nazwa działania/Projekt strategiczny</w:t>
            </w:r>
          </w:p>
        </w:tc>
        <w:tc>
          <w:tcPr>
            <w:tcW w:w="5133" w:type="dxa"/>
            <w:shd w:val="clear" w:color="auto" w:fill="A6A6A6" w:themeFill="background1" w:themeFillShade="A6"/>
          </w:tcPr>
          <w:p w14:paraId="60F7834A" w14:textId="77777777" w:rsidR="00DC7E9C" w:rsidRPr="00DC7E9C" w:rsidRDefault="00DC7E9C" w:rsidP="00B40C59">
            <w:pPr>
              <w:jc w:val="center"/>
            </w:pPr>
            <w:r w:rsidRPr="00DC7E9C">
              <w:t>Nazwa zadania</w:t>
            </w:r>
          </w:p>
        </w:tc>
        <w:tc>
          <w:tcPr>
            <w:tcW w:w="2126" w:type="dxa"/>
            <w:shd w:val="clear" w:color="auto" w:fill="A6A6A6" w:themeFill="background1" w:themeFillShade="A6"/>
          </w:tcPr>
          <w:p w14:paraId="1274A459" w14:textId="77777777" w:rsidR="00DC7E9C" w:rsidRPr="00DC7E9C" w:rsidRDefault="00DC7E9C" w:rsidP="00B40C59">
            <w:pPr>
              <w:jc w:val="center"/>
            </w:pPr>
            <w:r w:rsidRPr="00DC7E9C">
              <w:t>Obszar</w:t>
            </w:r>
          </w:p>
        </w:tc>
        <w:tc>
          <w:tcPr>
            <w:tcW w:w="2772" w:type="dxa"/>
            <w:shd w:val="clear" w:color="auto" w:fill="A6A6A6" w:themeFill="background1" w:themeFillShade="A6"/>
          </w:tcPr>
          <w:p w14:paraId="1FD1A47B" w14:textId="77777777" w:rsidR="00DC7E9C" w:rsidRPr="00DC7E9C" w:rsidRDefault="00DC7E9C" w:rsidP="00B40C59">
            <w:pPr>
              <w:jc w:val="center"/>
            </w:pPr>
            <w:r w:rsidRPr="00DC7E9C">
              <w:t>Podmiot odpowiedzialny</w:t>
            </w:r>
          </w:p>
        </w:tc>
      </w:tr>
      <w:tr w:rsidR="00DC7E9C" w:rsidRPr="00DC7E9C" w14:paraId="23B3EAB1" w14:textId="77777777" w:rsidTr="00C034F5">
        <w:tc>
          <w:tcPr>
            <w:tcW w:w="14220" w:type="dxa"/>
            <w:gridSpan w:val="5"/>
            <w:shd w:val="clear" w:color="auto" w:fill="BFBFBF" w:themeFill="background1" w:themeFillShade="BF"/>
          </w:tcPr>
          <w:p w14:paraId="31D717AC" w14:textId="77777777" w:rsidR="00DC7E9C" w:rsidRPr="00DC7E9C" w:rsidRDefault="00DC7E9C" w:rsidP="00B40C59">
            <w:pPr>
              <w:jc w:val="center"/>
              <w:rPr>
                <w:b/>
              </w:rPr>
            </w:pPr>
            <w:r w:rsidRPr="00DC7E9C">
              <w:rPr>
                <w:b/>
              </w:rPr>
              <w:t>Cel</w:t>
            </w:r>
            <w:r w:rsidR="00C034F5">
              <w:rPr>
                <w:b/>
              </w:rPr>
              <w:t xml:space="preserve"> szczegółowy</w:t>
            </w:r>
            <w:r w:rsidRPr="00DC7E9C">
              <w:rPr>
                <w:b/>
              </w:rPr>
              <w:t>: Środowisko i zdrowie. Poprawa jakości środowiska i bezpieczeństwa ekologicznego (I)</w:t>
            </w:r>
          </w:p>
        </w:tc>
      </w:tr>
      <w:tr w:rsidR="00DC7E9C" w:rsidRPr="00DC7E9C" w14:paraId="3F8E5451" w14:textId="77777777" w:rsidTr="00C034F5">
        <w:tc>
          <w:tcPr>
            <w:tcW w:w="14220" w:type="dxa"/>
            <w:gridSpan w:val="5"/>
            <w:shd w:val="clear" w:color="auto" w:fill="BFBFBF" w:themeFill="background1" w:themeFillShade="BF"/>
          </w:tcPr>
          <w:p w14:paraId="483F4D89" w14:textId="77777777" w:rsidR="00DC7E9C" w:rsidRPr="00DC7E9C" w:rsidRDefault="00DC7E9C" w:rsidP="00C034F5">
            <w:pPr>
              <w:jc w:val="center"/>
              <w:rPr>
                <w:b/>
              </w:rPr>
            </w:pPr>
            <w:r w:rsidRPr="00DC7E9C">
              <w:rPr>
                <w:b/>
              </w:rPr>
              <w:t>Kierunek interwencji: Zrównoważone gospodarowanie wodami, w tym zapewnienie dostępu do czystej wody dla społeczeństwa i gospodarki (</w:t>
            </w:r>
            <w:r w:rsidR="00C034F5">
              <w:rPr>
                <w:b/>
              </w:rPr>
              <w:t>I.</w:t>
            </w:r>
            <w:r w:rsidRPr="00DC7E9C">
              <w:rPr>
                <w:b/>
              </w:rPr>
              <w:t>1)</w:t>
            </w:r>
          </w:p>
        </w:tc>
      </w:tr>
      <w:tr w:rsidR="00DC7E9C" w:rsidRPr="00DC7E9C" w14:paraId="68C5F984" w14:textId="77777777" w:rsidTr="00B40C59">
        <w:tc>
          <w:tcPr>
            <w:tcW w:w="1099" w:type="dxa"/>
            <w:vMerge w:val="restart"/>
          </w:tcPr>
          <w:p w14:paraId="52456F35" w14:textId="77777777" w:rsidR="00DC7E9C" w:rsidRPr="00DC7E9C" w:rsidRDefault="00DC7E9C" w:rsidP="00B40C59">
            <w:r w:rsidRPr="00DC7E9C">
              <w:t>do 2020</w:t>
            </w:r>
          </w:p>
        </w:tc>
        <w:tc>
          <w:tcPr>
            <w:tcW w:w="3090" w:type="dxa"/>
            <w:vMerge w:val="restart"/>
          </w:tcPr>
          <w:p w14:paraId="4CC81E8B" w14:textId="77777777" w:rsidR="00DC7E9C" w:rsidRPr="00DC7E9C" w:rsidRDefault="00DC7E9C" w:rsidP="000E0CED">
            <w:pPr>
              <w:pStyle w:val="Akapitzlist"/>
              <w:numPr>
                <w:ilvl w:val="0"/>
                <w:numId w:val="12"/>
              </w:numPr>
              <w:ind w:left="177" w:hanging="283"/>
            </w:pPr>
            <w:r w:rsidRPr="00DC7E9C">
              <w:t>Utworzenie i rozwój jednolitej struktury zarządzania gospodarką wodną w układzie zlewniowym, odpowiedzialnej za wszystkie działania związane z wodą, w tym przede wszystkim w zakresie ochrony przed powodzią i suszą (SOR)</w:t>
            </w:r>
          </w:p>
        </w:tc>
        <w:tc>
          <w:tcPr>
            <w:tcW w:w="5133" w:type="dxa"/>
          </w:tcPr>
          <w:p w14:paraId="2F2A7349" w14:textId="4FA8C4B2" w:rsidR="00DC7E9C" w:rsidRPr="00DC7E9C" w:rsidRDefault="00DC7E9C" w:rsidP="00C86233">
            <w:pPr>
              <w:pStyle w:val="Akapitzlist"/>
              <w:numPr>
                <w:ilvl w:val="0"/>
                <w:numId w:val="13"/>
              </w:numPr>
              <w:tabs>
                <w:tab w:val="left" w:pos="206"/>
              </w:tabs>
              <w:ind w:left="206" w:hanging="206"/>
            </w:pPr>
            <w:r w:rsidRPr="00DC7E9C">
              <w:t xml:space="preserve">Wydanie </w:t>
            </w:r>
            <w:r w:rsidR="003D7C58">
              <w:t>przepisów wykonawczych w celu wdrożenia skutecznego zarządzania zlewniowego w gospodarce wodnej</w:t>
            </w:r>
          </w:p>
        </w:tc>
        <w:tc>
          <w:tcPr>
            <w:tcW w:w="2126" w:type="dxa"/>
          </w:tcPr>
          <w:p w14:paraId="0A959482" w14:textId="77777777" w:rsidR="00DC7E9C" w:rsidRPr="00DC7E9C" w:rsidRDefault="00DC7E9C" w:rsidP="00B40C59">
            <w:r w:rsidRPr="00DC7E9C">
              <w:t>legislacja</w:t>
            </w:r>
          </w:p>
        </w:tc>
        <w:tc>
          <w:tcPr>
            <w:tcW w:w="2772" w:type="dxa"/>
          </w:tcPr>
          <w:p w14:paraId="276F02AA" w14:textId="77777777" w:rsidR="00DC7E9C" w:rsidRPr="00DC7E9C" w:rsidRDefault="00DC7E9C" w:rsidP="00B40C59">
            <w:r w:rsidRPr="00DC7E9C">
              <w:t>minister właściwy ds. gospodarki wodnej</w:t>
            </w:r>
          </w:p>
        </w:tc>
      </w:tr>
      <w:tr w:rsidR="00DC7E9C" w:rsidRPr="00DC7E9C" w14:paraId="786C9F13" w14:textId="77777777" w:rsidTr="00B40C59">
        <w:tc>
          <w:tcPr>
            <w:tcW w:w="1099" w:type="dxa"/>
            <w:vMerge/>
          </w:tcPr>
          <w:p w14:paraId="0E021AEB" w14:textId="77777777" w:rsidR="00DC7E9C" w:rsidRPr="00DC7E9C" w:rsidRDefault="00DC7E9C" w:rsidP="00B40C59"/>
        </w:tc>
        <w:tc>
          <w:tcPr>
            <w:tcW w:w="3090" w:type="dxa"/>
            <w:vMerge/>
          </w:tcPr>
          <w:p w14:paraId="01CF544F" w14:textId="77777777" w:rsidR="00DC7E9C" w:rsidRPr="00DC7E9C" w:rsidRDefault="00DC7E9C" w:rsidP="00B40C59"/>
        </w:tc>
        <w:tc>
          <w:tcPr>
            <w:tcW w:w="5133" w:type="dxa"/>
          </w:tcPr>
          <w:p w14:paraId="09E21140" w14:textId="77777777" w:rsidR="00DC7E9C" w:rsidRPr="00DC7E9C" w:rsidRDefault="00DC7E9C" w:rsidP="00DC7E9C">
            <w:pPr>
              <w:pStyle w:val="Akapitzlist"/>
              <w:numPr>
                <w:ilvl w:val="0"/>
                <w:numId w:val="13"/>
              </w:numPr>
              <w:tabs>
                <w:tab w:val="left" w:pos="206"/>
              </w:tabs>
              <w:ind w:left="206" w:hanging="206"/>
            </w:pPr>
            <w:r w:rsidRPr="00DC7E9C">
              <w:t xml:space="preserve">Organizacja jednostek wchodzących </w:t>
            </w:r>
            <w:r w:rsidRPr="00DC7E9C">
              <w:br/>
              <w:t>w skład PGW WP</w:t>
            </w:r>
          </w:p>
        </w:tc>
        <w:tc>
          <w:tcPr>
            <w:tcW w:w="2126" w:type="dxa"/>
          </w:tcPr>
          <w:p w14:paraId="40BC80B8" w14:textId="77777777" w:rsidR="00DC7E9C" w:rsidRPr="00DC7E9C" w:rsidRDefault="00DC7E9C" w:rsidP="00B40C59">
            <w:r w:rsidRPr="00DC7E9C">
              <w:t>inne</w:t>
            </w:r>
          </w:p>
        </w:tc>
        <w:tc>
          <w:tcPr>
            <w:tcW w:w="2772" w:type="dxa"/>
          </w:tcPr>
          <w:p w14:paraId="1AA2F3B8" w14:textId="77777777" w:rsidR="00DC7E9C" w:rsidRPr="00DC7E9C" w:rsidRDefault="00DC7E9C" w:rsidP="00B40C59">
            <w:r w:rsidRPr="00DC7E9C">
              <w:t>PGW WP</w:t>
            </w:r>
          </w:p>
        </w:tc>
      </w:tr>
      <w:tr w:rsidR="00DC7E9C" w:rsidRPr="00DC7E9C" w14:paraId="60FC816E" w14:textId="77777777" w:rsidTr="00B40C59">
        <w:tc>
          <w:tcPr>
            <w:tcW w:w="1099" w:type="dxa"/>
          </w:tcPr>
          <w:p w14:paraId="7A1F95CF" w14:textId="77777777" w:rsidR="00DC7E9C" w:rsidRPr="00DC7E9C" w:rsidRDefault="00DC7E9C" w:rsidP="00B40C59">
            <w:r w:rsidRPr="00DC7E9C">
              <w:t>do 2025</w:t>
            </w:r>
          </w:p>
        </w:tc>
        <w:tc>
          <w:tcPr>
            <w:tcW w:w="3090" w:type="dxa"/>
            <w:vMerge/>
          </w:tcPr>
          <w:p w14:paraId="28C3146C" w14:textId="77777777" w:rsidR="00DC7E9C" w:rsidRPr="00DC7E9C" w:rsidRDefault="00DC7E9C" w:rsidP="00B40C59"/>
        </w:tc>
        <w:tc>
          <w:tcPr>
            <w:tcW w:w="5133" w:type="dxa"/>
          </w:tcPr>
          <w:p w14:paraId="5EF32E34" w14:textId="77777777" w:rsidR="00DC7E9C" w:rsidRPr="00DC7E9C" w:rsidRDefault="00DC7E9C" w:rsidP="00DC7E9C">
            <w:pPr>
              <w:pStyle w:val="Akapitzlist"/>
              <w:numPr>
                <w:ilvl w:val="0"/>
                <w:numId w:val="13"/>
              </w:numPr>
              <w:tabs>
                <w:tab w:val="left" w:pos="206"/>
              </w:tabs>
              <w:ind w:left="206" w:hanging="206"/>
            </w:pPr>
            <w:r w:rsidRPr="00DC7E9C">
              <w:t>Ewaluacja reformy gospodarki wodnej i wprowadzenie niezbędnych korekt</w:t>
            </w:r>
          </w:p>
        </w:tc>
        <w:tc>
          <w:tcPr>
            <w:tcW w:w="2126" w:type="dxa"/>
          </w:tcPr>
          <w:p w14:paraId="324058DC" w14:textId="77777777" w:rsidR="00DC7E9C" w:rsidRPr="00DC7E9C" w:rsidRDefault="00DC7E9C" w:rsidP="00B40C59">
            <w:r w:rsidRPr="00DC7E9C">
              <w:t>analiza</w:t>
            </w:r>
          </w:p>
        </w:tc>
        <w:tc>
          <w:tcPr>
            <w:tcW w:w="2772" w:type="dxa"/>
          </w:tcPr>
          <w:p w14:paraId="699DACD6" w14:textId="77777777" w:rsidR="00DC7E9C" w:rsidRPr="00DC7E9C" w:rsidRDefault="00DC7E9C" w:rsidP="00B40C59">
            <w:r w:rsidRPr="00DC7E9C">
              <w:t>minister właściwy ds. gospodarki wodnej</w:t>
            </w:r>
          </w:p>
        </w:tc>
      </w:tr>
      <w:tr w:rsidR="00DC7E9C" w:rsidRPr="00DC7E9C" w14:paraId="023E91F9" w14:textId="77777777" w:rsidTr="00B40C59">
        <w:tc>
          <w:tcPr>
            <w:tcW w:w="1099" w:type="dxa"/>
            <w:vMerge w:val="restart"/>
          </w:tcPr>
          <w:p w14:paraId="51FE442F" w14:textId="77777777" w:rsidR="00DC7E9C" w:rsidRPr="00DC7E9C" w:rsidRDefault="00DC7E9C" w:rsidP="00B40C59">
            <w:r w:rsidRPr="00DC7E9C">
              <w:t>do 2020</w:t>
            </w:r>
          </w:p>
        </w:tc>
        <w:tc>
          <w:tcPr>
            <w:tcW w:w="3090" w:type="dxa"/>
            <w:vMerge w:val="restart"/>
          </w:tcPr>
          <w:p w14:paraId="228A9625" w14:textId="77777777" w:rsidR="00DC7E9C" w:rsidRPr="00DC7E9C" w:rsidRDefault="00DC7E9C" w:rsidP="00DC7E9C">
            <w:pPr>
              <w:pStyle w:val="Akapitzlist"/>
              <w:numPr>
                <w:ilvl w:val="0"/>
                <w:numId w:val="12"/>
              </w:numPr>
              <w:ind w:left="177" w:hanging="283"/>
            </w:pPr>
            <w:r w:rsidRPr="00DC7E9C">
              <w:t>Utworzenie mechanizmów prawno-finansowych sprzyjających racjonalnemu wykorzystaniu zasobów wodnych i wdrażaniu wodooszczędnych technologii (SOR)</w:t>
            </w:r>
          </w:p>
        </w:tc>
        <w:tc>
          <w:tcPr>
            <w:tcW w:w="5133" w:type="dxa"/>
          </w:tcPr>
          <w:p w14:paraId="39AEBF77" w14:textId="77777777" w:rsidR="00DC7E9C" w:rsidRPr="00DC7E9C" w:rsidRDefault="00DC7E9C" w:rsidP="00DC7E9C">
            <w:pPr>
              <w:pStyle w:val="Akapitzlist"/>
              <w:numPr>
                <w:ilvl w:val="0"/>
                <w:numId w:val="14"/>
              </w:numPr>
              <w:tabs>
                <w:tab w:val="left" w:pos="206"/>
              </w:tabs>
              <w:ind w:left="206" w:hanging="206"/>
            </w:pPr>
            <w:r w:rsidRPr="00DC7E9C">
              <w:t>Opracowanie nowych przepisów o zbiorowym zaopatrzeniu w wodę i zbiorowym odprowadzaniu ścieków</w:t>
            </w:r>
          </w:p>
        </w:tc>
        <w:tc>
          <w:tcPr>
            <w:tcW w:w="2126" w:type="dxa"/>
          </w:tcPr>
          <w:p w14:paraId="7FF410A4" w14:textId="77777777" w:rsidR="00DC7E9C" w:rsidRPr="00DC7E9C" w:rsidRDefault="00DC7E9C" w:rsidP="00B40C59">
            <w:r w:rsidRPr="00DC7E9C">
              <w:t>legislacja</w:t>
            </w:r>
          </w:p>
        </w:tc>
        <w:tc>
          <w:tcPr>
            <w:tcW w:w="2772" w:type="dxa"/>
          </w:tcPr>
          <w:p w14:paraId="24022B29" w14:textId="77777777" w:rsidR="00DC7E9C" w:rsidRPr="00DC7E9C" w:rsidRDefault="00DC7E9C" w:rsidP="00B40C59">
            <w:pPr>
              <w:spacing w:before="240"/>
            </w:pPr>
            <w:r w:rsidRPr="00DC7E9C">
              <w:t>minister właściwy ds. gospodarki wodnej</w:t>
            </w:r>
          </w:p>
        </w:tc>
      </w:tr>
      <w:tr w:rsidR="00DC7E9C" w:rsidRPr="00DC7E9C" w14:paraId="40055B2F" w14:textId="77777777" w:rsidTr="00B40C59">
        <w:tc>
          <w:tcPr>
            <w:tcW w:w="1099" w:type="dxa"/>
            <w:vMerge/>
          </w:tcPr>
          <w:p w14:paraId="3572BB46" w14:textId="77777777" w:rsidR="00DC7E9C" w:rsidRPr="00DC7E9C" w:rsidRDefault="00DC7E9C" w:rsidP="00B40C59"/>
        </w:tc>
        <w:tc>
          <w:tcPr>
            <w:tcW w:w="3090" w:type="dxa"/>
            <w:vMerge/>
          </w:tcPr>
          <w:p w14:paraId="0D8740A8" w14:textId="77777777" w:rsidR="00DC7E9C" w:rsidRPr="00DC7E9C" w:rsidRDefault="00DC7E9C" w:rsidP="00B40C59"/>
        </w:tc>
        <w:tc>
          <w:tcPr>
            <w:tcW w:w="5133" w:type="dxa"/>
          </w:tcPr>
          <w:p w14:paraId="18C81772" w14:textId="77777777" w:rsidR="00DC7E9C" w:rsidRPr="00DC7E9C" w:rsidRDefault="00DC7E9C" w:rsidP="00DC7E9C">
            <w:pPr>
              <w:pStyle w:val="Akapitzlist"/>
              <w:numPr>
                <w:ilvl w:val="0"/>
                <w:numId w:val="14"/>
              </w:numPr>
              <w:tabs>
                <w:tab w:val="left" w:pos="206"/>
              </w:tabs>
              <w:ind w:left="206" w:hanging="206"/>
            </w:pPr>
            <w:r w:rsidRPr="00DC7E9C">
              <w:t>Wydanie aktów wykonawczych do ustawy o zbiorowym zaopatrzeniu w wodę i zbiorowym odprowadzaniu ścieków</w:t>
            </w:r>
          </w:p>
        </w:tc>
        <w:tc>
          <w:tcPr>
            <w:tcW w:w="2126" w:type="dxa"/>
          </w:tcPr>
          <w:p w14:paraId="4F381C8C" w14:textId="77777777" w:rsidR="00DC7E9C" w:rsidRPr="00DC7E9C" w:rsidRDefault="00DC7E9C" w:rsidP="00B40C59">
            <w:r w:rsidRPr="00DC7E9C">
              <w:t>legislacja</w:t>
            </w:r>
          </w:p>
        </w:tc>
        <w:tc>
          <w:tcPr>
            <w:tcW w:w="2772" w:type="dxa"/>
          </w:tcPr>
          <w:p w14:paraId="7F8F859A" w14:textId="77777777" w:rsidR="00DC7E9C" w:rsidRPr="00DC7E9C" w:rsidRDefault="00DC7E9C" w:rsidP="000E0CED">
            <w:r w:rsidRPr="00DC7E9C">
              <w:t>minister właściwy ds. gospodarki wodnej</w:t>
            </w:r>
          </w:p>
        </w:tc>
      </w:tr>
      <w:tr w:rsidR="00DC7E9C" w:rsidRPr="00DC7E9C" w14:paraId="4404B67D" w14:textId="77777777" w:rsidTr="00B40C59">
        <w:tc>
          <w:tcPr>
            <w:tcW w:w="1099" w:type="dxa"/>
            <w:vMerge/>
          </w:tcPr>
          <w:p w14:paraId="2887E5D4" w14:textId="77777777" w:rsidR="00DC7E9C" w:rsidRPr="00DC7E9C" w:rsidRDefault="00DC7E9C" w:rsidP="00B40C59"/>
        </w:tc>
        <w:tc>
          <w:tcPr>
            <w:tcW w:w="3090" w:type="dxa"/>
            <w:vMerge/>
          </w:tcPr>
          <w:p w14:paraId="0088C1FF" w14:textId="77777777" w:rsidR="00DC7E9C" w:rsidRPr="00DC7E9C" w:rsidRDefault="00DC7E9C" w:rsidP="00B40C59"/>
        </w:tc>
        <w:tc>
          <w:tcPr>
            <w:tcW w:w="5133" w:type="dxa"/>
          </w:tcPr>
          <w:p w14:paraId="19870E29" w14:textId="77777777" w:rsidR="00DC7E9C" w:rsidRPr="00DC7E9C" w:rsidRDefault="00DC7E9C" w:rsidP="00DC7E9C">
            <w:pPr>
              <w:pStyle w:val="Akapitzlist"/>
              <w:numPr>
                <w:ilvl w:val="0"/>
                <w:numId w:val="14"/>
              </w:numPr>
              <w:tabs>
                <w:tab w:val="left" w:pos="206"/>
              </w:tabs>
              <w:ind w:left="206" w:hanging="206"/>
            </w:pPr>
            <w:r w:rsidRPr="00DC7E9C">
              <w:t>Wsparcie realizacji działań związanych z racjonalnym gospodarowaniem zasobami wodnymi</w:t>
            </w:r>
          </w:p>
        </w:tc>
        <w:tc>
          <w:tcPr>
            <w:tcW w:w="2126" w:type="dxa"/>
          </w:tcPr>
          <w:p w14:paraId="6D36E90D" w14:textId="77777777" w:rsidR="00DC7E9C" w:rsidRPr="00DC7E9C" w:rsidRDefault="00DC7E9C" w:rsidP="00B40C59">
            <w:r w:rsidRPr="00DC7E9C">
              <w:t>finansowanie</w:t>
            </w:r>
          </w:p>
        </w:tc>
        <w:tc>
          <w:tcPr>
            <w:tcW w:w="2772" w:type="dxa"/>
          </w:tcPr>
          <w:p w14:paraId="6E9778DD" w14:textId="77777777" w:rsidR="00DC7E9C" w:rsidRPr="00DC7E9C" w:rsidRDefault="00DC7E9C" w:rsidP="00B40C59">
            <w:r w:rsidRPr="00DC7E9C">
              <w:t>system funduszy ochrony środowiska</w:t>
            </w:r>
          </w:p>
        </w:tc>
      </w:tr>
      <w:tr w:rsidR="00DC7E9C" w:rsidRPr="00DC7E9C" w14:paraId="7FE6D962" w14:textId="77777777" w:rsidTr="00B40C59">
        <w:trPr>
          <w:trHeight w:val="1188"/>
        </w:trPr>
        <w:tc>
          <w:tcPr>
            <w:tcW w:w="1099" w:type="dxa"/>
            <w:vMerge w:val="restart"/>
          </w:tcPr>
          <w:p w14:paraId="03D9AB29" w14:textId="77777777" w:rsidR="00DC7E9C" w:rsidRPr="00DC7E9C" w:rsidRDefault="00DC7E9C" w:rsidP="00B40C59">
            <w:r w:rsidRPr="00DC7E9C">
              <w:t>do 2020</w:t>
            </w:r>
          </w:p>
          <w:p w14:paraId="5087FDE3" w14:textId="77777777" w:rsidR="00DC7E9C" w:rsidRPr="00DC7E9C" w:rsidRDefault="00DC7E9C" w:rsidP="00B40C59"/>
          <w:p w14:paraId="0C23DDF0" w14:textId="77777777" w:rsidR="00DC7E9C" w:rsidRPr="00DC7E9C" w:rsidRDefault="00DC7E9C" w:rsidP="00B40C59"/>
          <w:p w14:paraId="5705E5F3" w14:textId="77777777" w:rsidR="00DC7E9C" w:rsidRPr="00DC7E9C" w:rsidRDefault="00DC7E9C" w:rsidP="00B40C59"/>
          <w:p w14:paraId="18538A19" w14:textId="77777777" w:rsidR="00DC7E9C" w:rsidRPr="00DC7E9C" w:rsidRDefault="00DC7E9C" w:rsidP="00B40C59"/>
          <w:p w14:paraId="57E5AD5C" w14:textId="77777777" w:rsidR="00DC7E9C" w:rsidRPr="00DC7E9C" w:rsidRDefault="00DC7E9C" w:rsidP="00B40C59"/>
          <w:p w14:paraId="213878D1" w14:textId="77777777" w:rsidR="00DC7E9C" w:rsidRPr="00DC7E9C" w:rsidRDefault="00DC7E9C" w:rsidP="00B40C59"/>
          <w:p w14:paraId="0E7FADF7" w14:textId="77777777" w:rsidR="00DC7E9C" w:rsidRPr="00DC7E9C" w:rsidRDefault="00DC7E9C" w:rsidP="00B40C59"/>
          <w:p w14:paraId="53418D82" w14:textId="77777777" w:rsidR="00DC7E9C" w:rsidRPr="00DC7E9C" w:rsidRDefault="00DC7E9C" w:rsidP="00B40C59"/>
          <w:p w14:paraId="14DE9796" w14:textId="77777777" w:rsidR="00DC7E9C" w:rsidRPr="00DC7E9C" w:rsidRDefault="00DC7E9C" w:rsidP="00B40C59"/>
          <w:p w14:paraId="3A6A036D" w14:textId="77777777" w:rsidR="00DC7E9C" w:rsidRPr="00DC7E9C" w:rsidRDefault="00DC7E9C" w:rsidP="00B40C59"/>
          <w:p w14:paraId="10122D57" w14:textId="77777777" w:rsidR="00DC7E9C" w:rsidRPr="00DC7E9C" w:rsidRDefault="00DC7E9C" w:rsidP="00B40C59"/>
        </w:tc>
        <w:tc>
          <w:tcPr>
            <w:tcW w:w="3090" w:type="dxa"/>
            <w:vMerge w:val="restart"/>
          </w:tcPr>
          <w:p w14:paraId="246213AF" w14:textId="77777777" w:rsidR="00DC7E9C" w:rsidRPr="00DC7E9C" w:rsidRDefault="00DC7E9C" w:rsidP="00DC7E9C">
            <w:pPr>
              <w:pStyle w:val="Akapitzlist"/>
              <w:numPr>
                <w:ilvl w:val="0"/>
                <w:numId w:val="12"/>
              </w:numPr>
              <w:ind w:left="177" w:hanging="283"/>
            </w:pPr>
            <w:r w:rsidRPr="00DC7E9C">
              <w:lastRenderedPageBreak/>
              <w:t>Budowa i modernizacja oczyszczalni ścieków na podstawie zaktualizowanego Krajowego Programu Oczyszczania Ścieków Komunalnych (AKPOŚK) (SOR)</w:t>
            </w:r>
          </w:p>
          <w:p w14:paraId="6199F970" w14:textId="77777777" w:rsidR="00DC7E9C" w:rsidRPr="00DC7E9C" w:rsidRDefault="00DC7E9C" w:rsidP="00B40C59"/>
          <w:p w14:paraId="6B0327DC" w14:textId="77777777" w:rsidR="00DC7E9C" w:rsidRPr="00DC7E9C" w:rsidRDefault="00DC7E9C" w:rsidP="00B40C59"/>
          <w:p w14:paraId="731D0B85" w14:textId="77777777" w:rsidR="00DC7E9C" w:rsidRPr="00DC7E9C" w:rsidRDefault="00DC7E9C" w:rsidP="00B40C59"/>
          <w:p w14:paraId="3C4FDD09" w14:textId="77777777" w:rsidR="00DC7E9C" w:rsidRPr="00DC7E9C" w:rsidRDefault="00DC7E9C" w:rsidP="00B40C59"/>
          <w:p w14:paraId="5EDF7583" w14:textId="77777777" w:rsidR="00DC7E9C" w:rsidRPr="00DC7E9C" w:rsidRDefault="00DC7E9C" w:rsidP="00B40C59"/>
          <w:p w14:paraId="3DAC1B3A" w14:textId="77777777" w:rsidR="00DC7E9C" w:rsidRPr="00DC7E9C" w:rsidRDefault="00DC7E9C" w:rsidP="00B40C59"/>
        </w:tc>
        <w:tc>
          <w:tcPr>
            <w:tcW w:w="5133" w:type="dxa"/>
          </w:tcPr>
          <w:p w14:paraId="0E9D447C" w14:textId="77777777" w:rsidR="00DC7E9C" w:rsidRPr="00DC7E9C" w:rsidRDefault="00DC7E9C" w:rsidP="00DC7E9C">
            <w:pPr>
              <w:pStyle w:val="Akapitzlist"/>
              <w:numPr>
                <w:ilvl w:val="0"/>
                <w:numId w:val="15"/>
              </w:numPr>
              <w:tabs>
                <w:tab w:val="left" w:pos="206"/>
              </w:tabs>
              <w:ind w:hanging="720"/>
            </w:pPr>
            <w:r w:rsidRPr="00DC7E9C">
              <w:lastRenderedPageBreak/>
              <w:t>Monitorowanie postępów z wdrażania AKPOŚK</w:t>
            </w:r>
          </w:p>
        </w:tc>
        <w:tc>
          <w:tcPr>
            <w:tcW w:w="2126" w:type="dxa"/>
          </w:tcPr>
          <w:p w14:paraId="4258F64E" w14:textId="77777777" w:rsidR="00DC7E9C" w:rsidRPr="00DC7E9C" w:rsidRDefault="00DC7E9C" w:rsidP="00B40C59">
            <w:r w:rsidRPr="00DC7E9C">
              <w:t>analiza</w:t>
            </w:r>
          </w:p>
        </w:tc>
        <w:tc>
          <w:tcPr>
            <w:tcW w:w="2772" w:type="dxa"/>
          </w:tcPr>
          <w:p w14:paraId="69EDDD15" w14:textId="77777777" w:rsidR="00DC7E9C" w:rsidRPr="00DC7E9C" w:rsidRDefault="00DC7E9C" w:rsidP="00B40C59">
            <w:r w:rsidRPr="00DC7E9C">
              <w:t>minister właściwy ds. gospodarki wodnej</w:t>
            </w:r>
          </w:p>
          <w:p w14:paraId="65476B28" w14:textId="77777777" w:rsidR="00DC7E9C" w:rsidRPr="00DC7E9C" w:rsidRDefault="00DC7E9C" w:rsidP="00B40C59">
            <w:pPr>
              <w:spacing w:before="240"/>
            </w:pPr>
            <w:r w:rsidRPr="00DC7E9C">
              <w:t>PGW WP</w:t>
            </w:r>
          </w:p>
        </w:tc>
      </w:tr>
      <w:tr w:rsidR="00DC7E9C" w:rsidRPr="00DC7E9C" w14:paraId="45C7E5E6" w14:textId="77777777" w:rsidTr="00B40C59">
        <w:tc>
          <w:tcPr>
            <w:tcW w:w="1099" w:type="dxa"/>
            <w:vMerge/>
          </w:tcPr>
          <w:p w14:paraId="562E8E78" w14:textId="77777777" w:rsidR="00DC7E9C" w:rsidRPr="00DC7E9C" w:rsidRDefault="00DC7E9C" w:rsidP="00B40C59"/>
        </w:tc>
        <w:tc>
          <w:tcPr>
            <w:tcW w:w="3090" w:type="dxa"/>
            <w:vMerge/>
          </w:tcPr>
          <w:p w14:paraId="531C73D3" w14:textId="77777777" w:rsidR="00DC7E9C" w:rsidRPr="00DC7E9C" w:rsidRDefault="00DC7E9C" w:rsidP="00B40C59"/>
        </w:tc>
        <w:tc>
          <w:tcPr>
            <w:tcW w:w="5133" w:type="dxa"/>
          </w:tcPr>
          <w:p w14:paraId="05944484" w14:textId="77777777" w:rsidR="00DC7E9C" w:rsidRPr="00DC7E9C" w:rsidRDefault="00DC7E9C" w:rsidP="00DC7E9C">
            <w:pPr>
              <w:pStyle w:val="Akapitzlist"/>
              <w:numPr>
                <w:ilvl w:val="0"/>
                <w:numId w:val="15"/>
              </w:numPr>
              <w:tabs>
                <w:tab w:val="left" w:pos="206"/>
              </w:tabs>
              <w:ind w:left="206" w:hanging="206"/>
            </w:pPr>
            <w:r w:rsidRPr="00DC7E9C">
              <w:t xml:space="preserve">Wsparcie projektów dotyczących gospodarki wodno-ściekowej, realizowanych w aglomeracjach o wielkości co najmniej 10 000 RLM, w ramach </w:t>
            </w:r>
            <w:r w:rsidRPr="00DC7E9C">
              <w:lastRenderedPageBreak/>
              <w:t>działania 2.3. POIŚ</w:t>
            </w:r>
          </w:p>
          <w:p w14:paraId="24152DC8" w14:textId="77777777" w:rsidR="00DC7E9C" w:rsidRPr="00DC7E9C" w:rsidRDefault="00DC7E9C" w:rsidP="00B40C59">
            <w:r w:rsidRPr="00DC7E9C">
              <w:t xml:space="preserve">oraz </w:t>
            </w:r>
          </w:p>
          <w:p w14:paraId="5B8A237A" w14:textId="77777777" w:rsidR="00DC7E9C" w:rsidRPr="00DC7E9C" w:rsidRDefault="00DC7E9C" w:rsidP="00B40C59">
            <w:r w:rsidRPr="00DC7E9C">
              <w:t>Wsparcie projektów dotyczących gospodarki wodno-ściekowej, realizowanych w regionach lepiej rozwiniętych w aglomeracjach o wielkości od 2 000 RLM do 10 000 RLM, w ramach  działania 2.3. POIŚ</w:t>
            </w:r>
          </w:p>
        </w:tc>
        <w:tc>
          <w:tcPr>
            <w:tcW w:w="2126" w:type="dxa"/>
          </w:tcPr>
          <w:p w14:paraId="5D7FE6A5" w14:textId="77777777" w:rsidR="00DC7E9C" w:rsidRPr="00DC7E9C" w:rsidRDefault="00DC7E9C" w:rsidP="00B40C59">
            <w:r w:rsidRPr="00DC7E9C">
              <w:lastRenderedPageBreak/>
              <w:t>finansowanie</w:t>
            </w:r>
          </w:p>
        </w:tc>
        <w:tc>
          <w:tcPr>
            <w:tcW w:w="2772" w:type="dxa"/>
          </w:tcPr>
          <w:p w14:paraId="7EA2C762" w14:textId="77777777" w:rsidR="00DC7E9C" w:rsidRPr="00DC7E9C" w:rsidRDefault="00DC7E9C" w:rsidP="000E0CED">
            <w:r w:rsidRPr="00DC7E9C">
              <w:t>NFOŚiGW</w:t>
            </w:r>
          </w:p>
        </w:tc>
      </w:tr>
      <w:tr w:rsidR="00DC7E9C" w:rsidRPr="00DC7E9C" w14:paraId="498A7B45" w14:textId="77777777" w:rsidTr="00B40C59">
        <w:tc>
          <w:tcPr>
            <w:tcW w:w="1099" w:type="dxa"/>
            <w:vMerge/>
          </w:tcPr>
          <w:p w14:paraId="20CB8698" w14:textId="77777777" w:rsidR="00DC7E9C" w:rsidRPr="00DC7E9C" w:rsidRDefault="00DC7E9C" w:rsidP="00B40C59"/>
        </w:tc>
        <w:tc>
          <w:tcPr>
            <w:tcW w:w="3090" w:type="dxa"/>
            <w:vMerge/>
          </w:tcPr>
          <w:p w14:paraId="3AF7271F" w14:textId="77777777" w:rsidR="00DC7E9C" w:rsidRPr="00DC7E9C" w:rsidRDefault="00DC7E9C" w:rsidP="00B40C59"/>
        </w:tc>
        <w:tc>
          <w:tcPr>
            <w:tcW w:w="5133" w:type="dxa"/>
          </w:tcPr>
          <w:p w14:paraId="36A4A90D" w14:textId="61AC1D54" w:rsidR="00DC7E9C" w:rsidRPr="00DC7E9C" w:rsidRDefault="00DC7E9C" w:rsidP="00DC7E9C">
            <w:pPr>
              <w:pStyle w:val="Akapitzlist"/>
              <w:numPr>
                <w:ilvl w:val="0"/>
                <w:numId w:val="15"/>
              </w:numPr>
              <w:tabs>
                <w:tab w:val="left" w:pos="206"/>
              </w:tabs>
              <w:ind w:left="206" w:hanging="206"/>
            </w:pPr>
            <w:r w:rsidRPr="00DC7E9C">
              <w:t xml:space="preserve">Wsparcie realizacji przedsięwzięć mających na celu poprawę </w:t>
            </w:r>
            <w:r w:rsidR="00BD0264">
              <w:t xml:space="preserve">jakości </w:t>
            </w:r>
            <w:r w:rsidRPr="00DC7E9C">
              <w:t>wód powierzchniowych i podziemnych zgodnie z wymogami dyrektyw dotyczących oczyszczania ścieków komunalnych</w:t>
            </w:r>
          </w:p>
        </w:tc>
        <w:tc>
          <w:tcPr>
            <w:tcW w:w="2126" w:type="dxa"/>
          </w:tcPr>
          <w:p w14:paraId="65F63AED" w14:textId="77777777" w:rsidR="00DC7E9C" w:rsidRPr="00DC7E9C" w:rsidRDefault="00DC7E9C" w:rsidP="00B40C59">
            <w:r w:rsidRPr="00DC7E9C">
              <w:t>finansowanie</w:t>
            </w:r>
          </w:p>
        </w:tc>
        <w:tc>
          <w:tcPr>
            <w:tcW w:w="2772" w:type="dxa"/>
          </w:tcPr>
          <w:p w14:paraId="323F82D2" w14:textId="77777777" w:rsidR="00DC7E9C" w:rsidRPr="00DC7E9C" w:rsidRDefault="00DC7E9C" w:rsidP="00B40C59">
            <w:r w:rsidRPr="00DC7E9C">
              <w:t>system funduszy ochrony środowiska</w:t>
            </w:r>
          </w:p>
        </w:tc>
      </w:tr>
      <w:tr w:rsidR="00DC7E9C" w:rsidRPr="00DC7E9C" w14:paraId="581DA4B7" w14:textId="77777777" w:rsidTr="00B40C59">
        <w:tc>
          <w:tcPr>
            <w:tcW w:w="1099" w:type="dxa"/>
            <w:vMerge/>
          </w:tcPr>
          <w:p w14:paraId="60A7DCC2" w14:textId="77777777" w:rsidR="00DC7E9C" w:rsidRPr="00DC7E9C" w:rsidRDefault="00DC7E9C" w:rsidP="00B40C59"/>
        </w:tc>
        <w:tc>
          <w:tcPr>
            <w:tcW w:w="3090" w:type="dxa"/>
            <w:vMerge/>
          </w:tcPr>
          <w:p w14:paraId="22CCDE63" w14:textId="77777777" w:rsidR="00DC7E9C" w:rsidRPr="00DC7E9C" w:rsidRDefault="00DC7E9C" w:rsidP="00B40C59"/>
        </w:tc>
        <w:tc>
          <w:tcPr>
            <w:tcW w:w="5133" w:type="dxa"/>
          </w:tcPr>
          <w:p w14:paraId="287C42A0" w14:textId="77777777" w:rsidR="00DC7E9C" w:rsidRPr="00DC7E9C" w:rsidRDefault="00DC7E9C" w:rsidP="00DC7E9C">
            <w:pPr>
              <w:pStyle w:val="Akapitzlist"/>
              <w:numPr>
                <w:ilvl w:val="0"/>
                <w:numId w:val="15"/>
              </w:numPr>
              <w:tabs>
                <w:tab w:val="left" w:pos="206"/>
              </w:tabs>
              <w:ind w:left="206" w:hanging="206"/>
            </w:pPr>
            <w:r w:rsidRPr="00DC7E9C">
              <w:t>Wsparcie działań związanych z poprawą stanu wód powierzchniowych i podziemnych na terenie Polski poprzez inwestycje wodno-ściekowe poza granicami kraju (w zlewni rzeki Bug)</w:t>
            </w:r>
          </w:p>
        </w:tc>
        <w:tc>
          <w:tcPr>
            <w:tcW w:w="2126" w:type="dxa"/>
          </w:tcPr>
          <w:p w14:paraId="4214B29E" w14:textId="77777777" w:rsidR="00DC7E9C" w:rsidRPr="00DC7E9C" w:rsidRDefault="00DC7E9C" w:rsidP="00B40C59">
            <w:r w:rsidRPr="00DC7E9C">
              <w:t>finansowanie</w:t>
            </w:r>
          </w:p>
        </w:tc>
        <w:tc>
          <w:tcPr>
            <w:tcW w:w="2772" w:type="dxa"/>
          </w:tcPr>
          <w:p w14:paraId="2F151D9C" w14:textId="77777777" w:rsidR="00DC7E9C" w:rsidRPr="00DC7E9C" w:rsidRDefault="00DC7E9C" w:rsidP="00B40C59">
            <w:r w:rsidRPr="00DC7E9C">
              <w:t>NFOŚiGW</w:t>
            </w:r>
          </w:p>
        </w:tc>
      </w:tr>
      <w:tr w:rsidR="00DC7E9C" w:rsidRPr="00DC7E9C" w14:paraId="5254108E" w14:textId="77777777" w:rsidTr="00B40C59">
        <w:tc>
          <w:tcPr>
            <w:tcW w:w="1099" w:type="dxa"/>
          </w:tcPr>
          <w:p w14:paraId="0444DF6B" w14:textId="77777777" w:rsidR="00DC7E9C" w:rsidRPr="00DC7E9C" w:rsidRDefault="00DC7E9C" w:rsidP="00B40C59">
            <w:r w:rsidRPr="00DC7E9C">
              <w:t>do 2021</w:t>
            </w:r>
          </w:p>
        </w:tc>
        <w:tc>
          <w:tcPr>
            <w:tcW w:w="3090" w:type="dxa"/>
            <w:vMerge/>
          </w:tcPr>
          <w:p w14:paraId="613BC4AA" w14:textId="77777777" w:rsidR="00DC7E9C" w:rsidRPr="00DC7E9C" w:rsidRDefault="00DC7E9C" w:rsidP="00B40C59"/>
        </w:tc>
        <w:tc>
          <w:tcPr>
            <w:tcW w:w="5133" w:type="dxa"/>
          </w:tcPr>
          <w:p w14:paraId="4CF4A1D2" w14:textId="77777777" w:rsidR="00DC7E9C" w:rsidRPr="00DC7E9C" w:rsidRDefault="00DC7E9C" w:rsidP="00DC7E9C">
            <w:pPr>
              <w:pStyle w:val="Akapitzlist"/>
              <w:numPr>
                <w:ilvl w:val="0"/>
                <w:numId w:val="15"/>
              </w:numPr>
              <w:tabs>
                <w:tab w:val="left" w:pos="206"/>
              </w:tabs>
              <w:ind w:left="206" w:hanging="206"/>
            </w:pPr>
            <w:r w:rsidRPr="00DC7E9C">
              <w:t>Wdrażanie AKPOŚK</w:t>
            </w:r>
          </w:p>
        </w:tc>
        <w:tc>
          <w:tcPr>
            <w:tcW w:w="2126" w:type="dxa"/>
          </w:tcPr>
          <w:p w14:paraId="5FF0DCFD" w14:textId="77777777" w:rsidR="00DC7E9C" w:rsidRPr="00DC7E9C" w:rsidRDefault="00DC7E9C" w:rsidP="00B40C59">
            <w:r w:rsidRPr="00DC7E9C">
              <w:t>inwestycje</w:t>
            </w:r>
          </w:p>
        </w:tc>
        <w:tc>
          <w:tcPr>
            <w:tcW w:w="2772" w:type="dxa"/>
          </w:tcPr>
          <w:p w14:paraId="365ABEBC" w14:textId="77777777" w:rsidR="00DC7E9C" w:rsidRPr="00DC7E9C" w:rsidRDefault="00DC7E9C" w:rsidP="00B40C59">
            <w:r w:rsidRPr="00DC7E9C">
              <w:t>samorządy</w:t>
            </w:r>
          </w:p>
        </w:tc>
      </w:tr>
      <w:tr w:rsidR="00DC7E9C" w:rsidRPr="00DC7E9C" w14:paraId="0FDC07C6" w14:textId="77777777" w:rsidTr="00B40C59">
        <w:tc>
          <w:tcPr>
            <w:tcW w:w="1099" w:type="dxa"/>
            <w:shd w:val="clear" w:color="auto" w:fill="B6DDE8" w:themeFill="accent5" w:themeFillTint="66"/>
          </w:tcPr>
          <w:p w14:paraId="7E0C04C1" w14:textId="77777777" w:rsidR="00DC7E9C" w:rsidRPr="00DC7E9C" w:rsidRDefault="00DC7E9C" w:rsidP="00B40C59">
            <w:r w:rsidRPr="00DC7E9C">
              <w:t>do 2030</w:t>
            </w:r>
          </w:p>
        </w:tc>
        <w:tc>
          <w:tcPr>
            <w:tcW w:w="3090" w:type="dxa"/>
            <w:vMerge/>
          </w:tcPr>
          <w:p w14:paraId="2E1F52E8" w14:textId="77777777" w:rsidR="00DC7E9C" w:rsidRPr="00DC7E9C" w:rsidRDefault="00DC7E9C" w:rsidP="00B40C59"/>
        </w:tc>
        <w:tc>
          <w:tcPr>
            <w:tcW w:w="5133" w:type="dxa"/>
            <w:shd w:val="clear" w:color="auto" w:fill="B6DDE8" w:themeFill="accent5" w:themeFillTint="66"/>
          </w:tcPr>
          <w:p w14:paraId="02BC4C40" w14:textId="77777777" w:rsidR="00DC7E9C" w:rsidRPr="00DC7E9C" w:rsidRDefault="00DC7E9C" w:rsidP="00DC7E9C">
            <w:pPr>
              <w:pStyle w:val="Akapitzlist"/>
              <w:numPr>
                <w:ilvl w:val="0"/>
                <w:numId w:val="15"/>
              </w:numPr>
              <w:tabs>
                <w:tab w:val="left" w:pos="206"/>
              </w:tabs>
              <w:ind w:left="206" w:hanging="206"/>
            </w:pPr>
            <w:r w:rsidRPr="00DC7E9C">
              <w:t>Realizacja programu budowy indywidualnych systemów oczyszczania ścieków komunalnych</w:t>
            </w:r>
          </w:p>
        </w:tc>
        <w:tc>
          <w:tcPr>
            <w:tcW w:w="2126" w:type="dxa"/>
            <w:shd w:val="clear" w:color="auto" w:fill="B6DDE8" w:themeFill="accent5" w:themeFillTint="66"/>
          </w:tcPr>
          <w:p w14:paraId="0CC5EF0C" w14:textId="77777777" w:rsidR="00DC7E9C" w:rsidRPr="00DC7E9C" w:rsidRDefault="00DC7E9C" w:rsidP="00B40C59">
            <w:r w:rsidRPr="00DC7E9C">
              <w:t>programowanie, inwestycje</w:t>
            </w:r>
          </w:p>
        </w:tc>
        <w:tc>
          <w:tcPr>
            <w:tcW w:w="2772" w:type="dxa"/>
            <w:shd w:val="clear" w:color="auto" w:fill="B6DDE8" w:themeFill="accent5" w:themeFillTint="66"/>
          </w:tcPr>
          <w:p w14:paraId="207050E4" w14:textId="77777777" w:rsidR="00DC7E9C" w:rsidRPr="00DC7E9C" w:rsidRDefault="00DC7E9C" w:rsidP="00B40C59">
            <w:r w:rsidRPr="00DC7E9C">
              <w:t>województwo świętokrzyskie</w:t>
            </w:r>
          </w:p>
        </w:tc>
      </w:tr>
      <w:tr w:rsidR="00DC7E9C" w:rsidRPr="00DC7E9C" w14:paraId="72FD4029" w14:textId="77777777" w:rsidTr="00B40C59">
        <w:tc>
          <w:tcPr>
            <w:tcW w:w="1099" w:type="dxa"/>
          </w:tcPr>
          <w:p w14:paraId="0722F011" w14:textId="77777777" w:rsidR="00DC7E9C" w:rsidRPr="00DC7E9C" w:rsidRDefault="00DC7E9C" w:rsidP="00B40C59">
            <w:r w:rsidRPr="00DC7E9C">
              <w:t>do 2030</w:t>
            </w:r>
          </w:p>
        </w:tc>
        <w:tc>
          <w:tcPr>
            <w:tcW w:w="3090" w:type="dxa"/>
            <w:vMerge/>
          </w:tcPr>
          <w:p w14:paraId="62606FB0" w14:textId="77777777" w:rsidR="00DC7E9C" w:rsidRPr="00DC7E9C" w:rsidRDefault="00DC7E9C" w:rsidP="00B40C59"/>
        </w:tc>
        <w:tc>
          <w:tcPr>
            <w:tcW w:w="5133" w:type="dxa"/>
          </w:tcPr>
          <w:p w14:paraId="28A99B47" w14:textId="77777777" w:rsidR="00DC7E9C" w:rsidRPr="00DC7E9C" w:rsidRDefault="00DC7E9C" w:rsidP="00DC7E9C">
            <w:pPr>
              <w:pStyle w:val="Akapitzlist"/>
              <w:numPr>
                <w:ilvl w:val="0"/>
                <w:numId w:val="15"/>
              </w:numPr>
              <w:tabs>
                <w:tab w:val="left" w:pos="206"/>
              </w:tabs>
              <w:ind w:left="206" w:hanging="206"/>
            </w:pPr>
            <w:r w:rsidRPr="00DC7E9C">
              <w:t>Opracowanie kolejnej aktualizacji KPOŚK</w:t>
            </w:r>
          </w:p>
        </w:tc>
        <w:tc>
          <w:tcPr>
            <w:tcW w:w="2126" w:type="dxa"/>
          </w:tcPr>
          <w:p w14:paraId="0DB6B6FB" w14:textId="77777777" w:rsidR="00DC7E9C" w:rsidRPr="00DC7E9C" w:rsidRDefault="00DC7E9C" w:rsidP="00B40C59">
            <w:r w:rsidRPr="00DC7E9C">
              <w:t>programowanie</w:t>
            </w:r>
          </w:p>
        </w:tc>
        <w:tc>
          <w:tcPr>
            <w:tcW w:w="2772" w:type="dxa"/>
          </w:tcPr>
          <w:p w14:paraId="359679E6" w14:textId="77777777" w:rsidR="00DC7E9C" w:rsidRPr="00DC7E9C" w:rsidRDefault="00DC7E9C" w:rsidP="00B40C59">
            <w:r w:rsidRPr="00DC7E9C">
              <w:t>minister właściwy ds. gospodarki wodnej</w:t>
            </w:r>
          </w:p>
          <w:p w14:paraId="68CF47AA" w14:textId="77777777" w:rsidR="00DC7E9C" w:rsidRPr="00DC7E9C" w:rsidRDefault="00DC7E9C" w:rsidP="00B40C59">
            <w:pPr>
              <w:spacing w:before="240"/>
            </w:pPr>
            <w:r w:rsidRPr="00DC7E9C">
              <w:t>PGW WP</w:t>
            </w:r>
          </w:p>
        </w:tc>
      </w:tr>
      <w:tr w:rsidR="00FE1CE1" w:rsidRPr="00DC7E9C" w14:paraId="55C85911" w14:textId="77777777" w:rsidTr="00B40C59">
        <w:tc>
          <w:tcPr>
            <w:tcW w:w="1099" w:type="dxa"/>
            <w:vMerge w:val="restart"/>
          </w:tcPr>
          <w:p w14:paraId="78936B50" w14:textId="77777777" w:rsidR="00FE1CE1" w:rsidRPr="00DC7E9C" w:rsidRDefault="00FE1CE1" w:rsidP="00B40C59">
            <w:r w:rsidRPr="00DC7E9C">
              <w:t>do 2030</w:t>
            </w:r>
          </w:p>
        </w:tc>
        <w:tc>
          <w:tcPr>
            <w:tcW w:w="3090" w:type="dxa"/>
            <w:vMerge w:val="restart"/>
          </w:tcPr>
          <w:p w14:paraId="4A88D72B" w14:textId="77777777" w:rsidR="00FE1CE1" w:rsidRPr="00DC7E9C" w:rsidRDefault="00FE1CE1" w:rsidP="00DC7E9C">
            <w:pPr>
              <w:pStyle w:val="Akapitzlist"/>
              <w:numPr>
                <w:ilvl w:val="0"/>
                <w:numId w:val="12"/>
              </w:numPr>
              <w:ind w:left="177" w:hanging="283"/>
            </w:pPr>
            <w:r w:rsidRPr="00DC7E9C">
              <w:t>Kontynuowanie budowy i modernizacji oczyszczalni ścieków na podstawie zaktualizowanego Krajowego Programu Oczyszczania Ścieków Komunalnych</w:t>
            </w:r>
          </w:p>
        </w:tc>
        <w:tc>
          <w:tcPr>
            <w:tcW w:w="5133" w:type="dxa"/>
          </w:tcPr>
          <w:p w14:paraId="7EB3773E" w14:textId="22EE038C" w:rsidR="00FE1CE1" w:rsidRPr="00DC7E9C" w:rsidRDefault="00FE1CE1" w:rsidP="00DC7E9C">
            <w:pPr>
              <w:pStyle w:val="Akapitzlist"/>
              <w:numPr>
                <w:ilvl w:val="0"/>
                <w:numId w:val="16"/>
              </w:numPr>
              <w:tabs>
                <w:tab w:val="left" w:pos="206"/>
              </w:tabs>
              <w:ind w:left="206" w:hanging="206"/>
            </w:pPr>
            <w:r w:rsidRPr="00DC7E9C">
              <w:t xml:space="preserve">Wsparcie realizacji przedsięwzięć mających na celu poprawę </w:t>
            </w:r>
            <w:r w:rsidR="00BD0264">
              <w:t xml:space="preserve">jakości </w:t>
            </w:r>
            <w:r w:rsidRPr="00DC7E9C">
              <w:t>wód powierzchniowych i podziemnych zgodnie z wymogami dyrektyw dotyczących oczyszczania ścieków komunalnych</w:t>
            </w:r>
          </w:p>
        </w:tc>
        <w:tc>
          <w:tcPr>
            <w:tcW w:w="2126" w:type="dxa"/>
          </w:tcPr>
          <w:p w14:paraId="45F27192" w14:textId="77777777" w:rsidR="00FE1CE1" w:rsidRPr="00DC7E9C" w:rsidRDefault="00FE1CE1" w:rsidP="00B40C59">
            <w:r w:rsidRPr="00DC7E9C">
              <w:t>finansowanie</w:t>
            </w:r>
          </w:p>
        </w:tc>
        <w:tc>
          <w:tcPr>
            <w:tcW w:w="2772" w:type="dxa"/>
          </w:tcPr>
          <w:p w14:paraId="00FBC52F" w14:textId="77777777" w:rsidR="00FE1CE1" w:rsidRPr="00DC7E9C" w:rsidRDefault="00FE1CE1" w:rsidP="00B40C59">
            <w:r w:rsidRPr="00DC7E9C">
              <w:t>system funduszy ochrony środowiska</w:t>
            </w:r>
          </w:p>
        </w:tc>
      </w:tr>
      <w:tr w:rsidR="00FE1CE1" w:rsidRPr="00DC7E9C" w14:paraId="41236485" w14:textId="77777777" w:rsidTr="00B40C59">
        <w:tc>
          <w:tcPr>
            <w:tcW w:w="1099" w:type="dxa"/>
            <w:vMerge/>
          </w:tcPr>
          <w:p w14:paraId="020DB57A" w14:textId="77777777" w:rsidR="00FE1CE1" w:rsidRPr="00DC7E9C" w:rsidRDefault="00FE1CE1" w:rsidP="00B40C59"/>
        </w:tc>
        <w:tc>
          <w:tcPr>
            <w:tcW w:w="3090" w:type="dxa"/>
            <w:vMerge/>
          </w:tcPr>
          <w:p w14:paraId="62F7AF28" w14:textId="77777777" w:rsidR="00FE1CE1" w:rsidRPr="00DC7E9C" w:rsidRDefault="00FE1CE1" w:rsidP="00B40C59"/>
        </w:tc>
        <w:tc>
          <w:tcPr>
            <w:tcW w:w="5133" w:type="dxa"/>
          </w:tcPr>
          <w:p w14:paraId="53078752" w14:textId="77777777" w:rsidR="00FE1CE1" w:rsidRPr="00DC7E9C" w:rsidRDefault="00FE1CE1" w:rsidP="00DC7E9C">
            <w:pPr>
              <w:pStyle w:val="Akapitzlist"/>
              <w:numPr>
                <w:ilvl w:val="0"/>
                <w:numId w:val="16"/>
              </w:numPr>
              <w:tabs>
                <w:tab w:val="left" w:pos="206"/>
              </w:tabs>
              <w:ind w:left="206" w:hanging="206"/>
            </w:pPr>
            <w:r w:rsidRPr="00DC7E9C">
              <w:t>Wsparcie działań związanych z poprawą stanu wód powierzchniowych i podziemnych na terenie Polski, poprzez inwestycje wodno-ściekowe poza granicami kraju (w zlewni rzeki Bug)</w:t>
            </w:r>
          </w:p>
        </w:tc>
        <w:tc>
          <w:tcPr>
            <w:tcW w:w="2126" w:type="dxa"/>
          </w:tcPr>
          <w:p w14:paraId="62DF33F2" w14:textId="77777777" w:rsidR="00FE1CE1" w:rsidRPr="00DC7E9C" w:rsidRDefault="00FE1CE1" w:rsidP="00B40C59">
            <w:r w:rsidRPr="00DC7E9C">
              <w:t>finansowanie</w:t>
            </w:r>
          </w:p>
        </w:tc>
        <w:tc>
          <w:tcPr>
            <w:tcW w:w="2772" w:type="dxa"/>
          </w:tcPr>
          <w:p w14:paraId="27D8BEFB" w14:textId="77777777" w:rsidR="00FE1CE1" w:rsidRPr="00DC7E9C" w:rsidRDefault="00FE1CE1" w:rsidP="00B40C59">
            <w:r w:rsidRPr="00DC7E9C">
              <w:t>NFOŚiGW</w:t>
            </w:r>
          </w:p>
        </w:tc>
      </w:tr>
      <w:tr w:rsidR="00FE1CE1" w:rsidRPr="00DC7E9C" w14:paraId="60C87930" w14:textId="77777777" w:rsidTr="00B40C59">
        <w:tc>
          <w:tcPr>
            <w:tcW w:w="1099" w:type="dxa"/>
            <w:vMerge/>
          </w:tcPr>
          <w:p w14:paraId="031F31AD" w14:textId="77777777" w:rsidR="00FE1CE1" w:rsidRPr="00DC7E9C" w:rsidRDefault="00FE1CE1" w:rsidP="00B40C59"/>
        </w:tc>
        <w:tc>
          <w:tcPr>
            <w:tcW w:w="3090" w:type="dxa"/>
            <w:vMerge/>
          </w:tcPr>
          <w:p w14:paraId="5EC1726B" w14:textId="77777777" w:rsidR="00FE1CE1" w:rsidRPr="00DC7E9C" w:rsidRDefault="00FE1CE1" w:rsidP="00B40C59"/>
        </w:tc>
        <w:tc>
          <w:tcPr>
            <w:tcW w:w="5133" w:type="dxa"/>
          </w:tcPr>
          <w:p w14:paraId="3E4F5D88" w14:textId="76226CD1" w:rsidR="00FE1CE1" w:rsidRPr="00DC7E9C" w:rsidRDefault="00FE1CE1" w:rsidP="00DC7E9C">
            <w:pPr>
              <w:pStyle w:val="Akapitzlist"/>
              <w:numPr>
                <w:ilvl w:val="0"/>
                <w:numId w:val="16"/>
              </w:numPr>
              <w:tabs>
                <w:tab w:val="left" w:pos="206"/>
              </w:tabs>
              <w:ind w:left="206" w:hanging="206"/>
            </w:pPr>
            <w:r w:rsidRPr="00DC7E9C">
              <w:t xml:space="preserve">Wsparcie modernizacji oczyszczalni ścieków komunalnych pod kątem pełnego wdrożenia w nich </w:t>
            </w:r>
            <w:r w:rsidRPr="00DC7E9C">
              <w:lastRenderedPageBreak/>
              <w:t>podejścia gospodarki o obiegu zamkniętym</w:t>
            </w:r>
          </w:p>
        </w:tc>
        <w:tc>
          <w:tcPr>
            <w:tcW w:w="2126" w:type="dxa"/>
          </w:tcPr>
          <w:p w14:paraId="05C3EFCB" w14:textId="21B58597" w:rsidR="00FE1CE1" w:rsidRPr="00DC7E9C" w:rsidRDefault="00FE1CE1" w:rsidP="00B40C59">
            <w:r w:rsidRPr="00DC7E9C">
              <w:lastRenderedPageBreak/>
              <w:t>finansowanie</w:t>
            </w:r>
          </w:p>
        </w:tc>
        <w:tc>
          <w:tcPr>
            <w:tcW w:w="2772" w:type="dxa"/>
          </w:tcPr>
          <w:p w14:paraId="48D2F9DD" w14:textId="4BD2A87A" w:rsidR="00FE1CE1" w:rsidRPr="00DC7E9C" w:rsidRDefault="00FE1CE1" w:rsidP="00B40C59">
            <w:r w:rsidRPr="00DC7E9C">
              <w:t>NFOŚiGW</w:t>
            </w:r>
          </w:p>
        </w:tc>
      </w:tr>
      <w:tr w:rsidR="00FE1CE1" w:rsidRPr="00DC7E9C" w14:paraId="115FA93B" w14:textId="77777777" w:rsidTr="00B40C59">
        <w:tc>
          <w:tcPr>
            <w:tcW w:w="1099" w:type="dxa"/>
            <w:vMerge w:val="restart"/>
          </w:tcPr>
          <w:p w14:paraId="05D42B25" w14:textId="77777777" w:rsidR="00FE1CE1" w:rsidRPr="00DC7E9C" w:rsidRDefault="00FE1CE1" w:rsidP="00B40C59">
            <w:r w:rsidRPr="00DC7E9C">
              <w:t>do 2020 / ciągłe</w:t>
            </w:r>
          </w:p>
        </w:tc>
        <w:tc>
          <w:tcPr>
            <w:tcW w:w="3090" w:type="dxa"/>
            <w:vMerge w:val="restart"/>
          </w:tcPr>
          <w:p w14:paraId="3787E257" w14:textId="77777777" w:rsidR="00FE1CE1" w:rsidRPr="00DC7E9C" w:rsidRDefault="00FE1CE1" w:rsidP="00DC7E9C">
            <w:pPr>
              <w:pStyle w:val="Akapitzlist"/>
              <w:numPr>
                <w:ilvl w:val="0"/>
                <w:numId w:val="12"/>
              </w:numPr>
              <w:ind w:left="177" w:hanging="283"/>
            </w:pPr>
            <w:r w:rsidRPr="00DC7E9C">
              <w:t>Wdrażanie aktualizacji planów gospodarowania wodami na obszarach dorzeczy i aktualizacji programu wodno-środowiskowego kraju oraz realizacja prac na potrzeby kolejnej aktualizacji tych dokumentów w roku 2021 (SOR)</w:t>
            </w:r>
          </w:p>
          <w:p w14:paraId="7302EA69" w14:textId="77777777" w:rsidR="00FE1CE1" w:rsidRPr="00DC7E9C" w:rsidRDefault="00FE1CE1" w:rsidP="00B40C59"/>
          <w:p w14:paraId="51E7B0EF" w14:textId="77777777" w:rsidR="00FE1CE1" w:rsidRPr="00DC7E9C" w:rsidRDefault="00FE1CE1" w:rsidP="00B40C59"/>
          <w:p w14:paraId="407BA527" w14:textId="77777777" w:rsidR="00FE1CE1" w:rsidRPr="00DC7E9C" w:rsidRDefault="00FE1CE1" w:rsidP="00B40C59"/>
          <w:p w14:paraId="627BAB52" w14:textId="77777777" w:rsidR="00FE1CE1" w:rsidRPr="00DC7E9C" w:rsidRDefault="00FE1CE1" w:rsidP="00B40C59"/>
          <w:p w14:paraId="3D68670B" w14:textId="77777777" w:rsidR="00FE1CE1" w:rsidRPr="00DC7E9C" w:rsidRDefault="00FE1CE1" w:rsidP="00B40C59"/>
          <w:p w14:paraId="6945ED4E" w14:textId="77777777" w:rsidR="00FE1CE1" w:rsidRPr="00DC7E9C" w:rsidRDefault="00FE1CE1" w:rsidP="00B40C59"/>
          <w:p w14:paraId="3AADC126" w14:textId="77777777" w:rsidR="00FE1CE1" w:rsidRPr="00DC7E9C" w:rsidRDefault="00FE1CE1" w:rsidP="00B40C59"/>
          <w:p w14:paraId="36D7934A" w14:textId="77777777" w:rsidR="00FE1CE1" w:rsidRPr="00DC7E9C" w:rsidRDefault="00FE1CE1" w:rsidP="00B40C59"/>
          <w:p w14:paraId="073A587A" w14:textId="77777777" w:rsidR="00FE1CE1" w:rsidRPr="00DC7E9C" w:rsidRDefault="00FE1CE1" w:rsidP="00B40C59"/>
          <w:p w14:paraId="6460E495" w14:textId="77777777" w:rsidR="00FE1CE1" w:rsidRPr="00DC7E9C" w:rsidRDefault="00FE1CE1" w:rsidP="00B40C59"/>
          <w:p w14:paraId="742E2508" w14:textId="77777777" w:rsidR="00FE1CE1" w:rsidRPr="00DC7E9C" w:rsidRDefault="00FE1CE1" w:rsidP="00B40C59"/>
          <w:p w14:paraId="294F9C3E" w14:textId="77777777" w:rsidR="00FE1CE1" w:rsidRPr="00DC7E9C" w:rsidRDefault="00FE1CE1" w:rsidP="00B40C59"/>
          <w:p w14:paraId="6E29C592" w14:textId="77777777" w:rsidR="00FE1CE1" w:rsidRPr="00DC7E9C" w:rsidRDefault="00FE1CE1" w:rsidP="00B40C59"/>
          <w:p w14:paraId="538D6414" w14:textId="77777777" w:rsidR="00FE1CE1" w:rsidRPr="00DC7E9C" w:rsidRDefault="00FE1CE1" w:rsidP="00B40C59"/>
          <w:p w14:paraId="72453EC9" w14:textId="77777777" w:rsidR="00FE1CE1" w:rsidRPr="00DC7E9C" w:rsidRDefault="00FE1CE1" w:rsidP="00B40C59"/>
          <w:p w14:paraId="658697F5" w14:textId="77777777" w:rsidR="00FE1CE1" w:rsidRPr="00DC7E9C" w:rsidRDefault="00FE1CE1" w:rsidP="00B40C59"/>
          <w:p w14:paraId="7780846B" w14:textId="77777777" w:rsidR="00FE1CE1" w:rsidRPr="00DC7E9C" w:rsidRDefault="00FE1CE1" w:rsidP="00B40C59"/>
          <w:p w14:paraId="1864E4B9" w14:textId="77777777" w:rsidR="00FE1CE1" w:rsidRPr="00DC7E9C" w:rsidRDefault="00FE1CE1" w:rsidP="00B40C59"/>
          <w:p w14:paraId="71A75DC1" w14:textId="77777777" w:rsidR="00FE1CE1" w:rsidRPr="00DC7E9C" w:rsidRDefault="00FE1CE1" w:rsidP="00B40C59"/>
          <w:p w14:paraId="3CC49911" w14:textId="77777777" w:rsidR="00FE1CE1" w:rsidRPr="00DC7E9C" w:rsidRDefault="00FE1CE1" w:rsidP="00B40C59"/>
          <w:p w14:paraId="5D310700" w14:textId="77777777" w:rsidR="00FE1CE1" w:rsidRPr="00DC7E9C" w:rsidRDefault="00FE1CE1" w:rsidP="00B40C59"/>
          <w:p w14:paraId="3CE6856F" w14:textId="77777777" w:rsidR="00FE1CE1" w:rsidRPr="00DC7E9C" w:rsidRDefault="00FE1CE1" w:rsidP="00B40C59"/>
          <w:p w14:paraId="7299C585" w14:textId="77777777" w:rsidR="00FE1CE1" w:rsidRPr="00DC7E9C" w:rsidRDefault="00FE1CE1" w:rsidP="00B40C59"/>
          <w:p w14:paraId="103B6320" w14:textId="77777777" w:rsidR="00FE1CE1" w:rsidRPr="00DC7E9C" w:rsidRDefault="00FE1CE1" w:rsidP="00B40C59"/>
          <w:p w14:paraId="51567401" w14:textId="77777777" w:rsidR="00FE1CE1" w:rsidRPr="00DC7E9C" w:rsidRDefault="00FE1CE1" w:rsidP="00B40C59"/>
          <w:p w14:paraId="7CAD18BC" w14:textId="77777777" w:rsidR="00FE1CE1" w:rsidRPr="00DC7E9C" w:rsidRDefault="00FE1CE1" w:rsidP="00B40C59"/>
          <w:p w14:paraId="179AE45A" w14:textId="77777777" w:rsidR="00FE1CE1" w:rsidRPr="00DC7E9C" w:rsidRDefault="00FE1CE1" w:rsidP="00B40C59"/>
          <w:p w14:paraId="2C371482" w14:textId="77777777" w:rsidR="00FE1CE1" w:rsidRPr="00DC7E9C" w:rsidRDefault="00FE1CE1" w:rsidP="00B40C59"/>
          <w:p w14:paraId="581A8176" w14:textId="77777777" w:rsidR="00FE1CE1" w:rsidRPr="00DC7E9C" w:rsidRDefault="00FE1CE1" w:rsidP="00B40C59"/>
          <w:p w14:paraId="0BE57B97" w14:textId="77777777" w:rsidR="00FE1CE1" w:rsidRPr="00DC7E9C" w:rsidRDefault="00FE1CE1" w:rsidP="00B40C59"/>
          <w:p w14:paraId="7DC2FCA9" w14:textId="77777777" w:rsidR="00FE1CE1" w:rsidRPr="00DC7E9C" w:rsidRDefault="00FE1CE1" w:rsidP="00B40C59"/>
          <w:p w14:paraId="3C63D110" w14:textId="77777777" w:rsidR="00FE1CE1" w:rsidRPr="00DC7E9C" w:rsidRDefault="00FE1CE1" w:rsidP="00B40C59"/>
          <w:p w14:paraId="5C581B6B" w14:textId="77777777" w:rsidR="00FE1CE1" w:rsidRPr="00DC7E9C" w:rsidRDefault="00FE1CE1" w:rsidP="00B40C59"/>
          <w:p w14:paraId="3B20B216" w14:textId="77777777" w:rsidR="00FE1CE1" w:rsidRPr="00DC7E9C" w:rsidRDefault="00FE1CE1" w:rsidP="00B40C59"/>
          <w:p w14:paraId="705CC424" w14:textId="77777777" w:rsidR="00FE1CE1" w:rsidRPr="00DC7E9C" w:rsidRDefault="00FE1CE1" w:rsidP="00B40C59"/>
          <w:p w14:paraId="31DD843A" w14:textId="77777777" w:rsidR="00FE1CE1" w:rsidRPr="00DC7E9C" w:rsidRDefault="00FE1CE1" w:rsidP="00B40C59"/>
          <w:p w14:paraId="1A267552" w14:textId="77777777" w:rsidR="00FE1CE1" w:rsidRPr="00DC7E9C" w:rsidRDefault="00FE1CE1" w:rsidP="00B40C59"/>
          <w:p w14:paraId="506F92DF" w14:textId="77777777" w:rsidR="00FE1CE1" w:rsidRPr="00DC7E9C" w:rsidRDefault="00FE1CE1" w:rsidP="00B40C59"/>
          <w:p w14:paraId="714C1D76" w14:textId="77777777" w:rsidR="00FE1CE1" w:rsidRDefault="00FE1CE1" w:rsidP="00B40C59"/>
          <w:p w14:paraId="10132125" w14:textId="77777777" w:rsidR="003923DD" w:rsidRDefault="003923DD" w:rsidP="00B40C59"/>
          <w:p w14:paraId="48EB43DC" w14:textId="77777777" w:rsidR="003923DD" w:rsidRDefault="003923DD" w:rsidP="00B40C59"/>
          <w:p w14:paraId="04972A57" w14:textId="77777777" w:rsidR="003923DD" w:rsidRDefault="003923DD" w:rsidP="00B40C59"/>
          <w:p w14:paraId="363FEFCC" w14:textId="77777777" w:rsidR="003923DD" w:rsidRDefault="003923DD" w:rsidP="00B40C59"/>
          <w:p w14:paraId="4DDF34AF" w14:textId="77777777" w:rsidR="003923DD" w:rsidRDefault="003923DD" w:rsidP="00B40C59"/>
          <w:p w14:paraId="06F4F3AC" w14:textId="77777777" w:rsidR="003923DD" w:rsidRDefault="003923DD" w:rsidP="00B40C59"/>
          <w:p w14:paraId="7E34B5A4" w14:textId="77777777" w:rsidR="003923DD" w:rsidRDefault="003923DD" w:rsidP="00B40C59"/>
          <w:p w14:paraId="47296291" w14:textId="77777777" w:rsidR="003923DD" w:rsidRDefault="003923DD" w:rsidP="00B40C59"/>
          <w:p w14:paraId="19B7369C" w14:textId="77777777" w:rsidR="003923DD" w:rsidRDefault="003923DD" w:rsidP="00B40C59"/>
          <w:p w14:paraId="24B6C1A9" w14:textId="77777777" w:rsidR="003923DD" w:rsidRDefault="003923DD" w:rsidP="00B40C59"/>
          <w:p w14:paraId="123032B6" w14:textId="77777777" w:rsidR="003923DD" w:rsidRDefault="003923DD" w:rsidP="00B40C59"/>
          <w:p w14:paraId="5E161A13" w14:textId="77777777" w:rsidR="003923DD" w:rsidRDefault="003923DD" w:rsidP="00B40C59"/>
          <w:p w14:paraId="636244CF" w14:textId="77777777" w:rsidR="003923DD" w:rsidRPr="00DC7E9C" w:rsidRDefault="003923DD" w:rsidP="00B40C59"/>
        </w:tc>
        <w:tc>
          <w:tcPr>
            <w:tcW w:w="5133" w:type="dxa"/>
          </w:tcPr>
          <w:p w14:paraId="4BF6A432" w14:textId="77777777" w:rsidR="00FE1CE1" w:rsidRPr="00DC7E9C" w:rsidRDefault="00FE1CE1" w:rsidP="00DC7E9C">
            <w:pPr>
              <w:pStyle w:val="Akapitzlist"/>
              <w:numPr>
                <w:ilvl w:val="0"/>
                <w:numId w:val="17"/>
              </w:numPr>
              <w:tabs>
                <w:tab w:val="left" w:pos="206"/>
              </w:tabs>
              <w:ind w:left="206" w:hanging="206"/>
            </w:pPr>
            <w:r w:rsidRPr="00DC7E9C">
              <w:lastRenderedPageBreak/>
              <w:t>Prowadzenie badań i oceny stanu wód w ramach Państwowego Monitoringu Środowiska, w tym wykonanie zbiorczej oceny stanu jednolitych części wód powierzchniowych na potrzeby przygotowania programu gospodarowania wodami na cykl wodny 2022–2027</w:t>
            </w:r>
          </w:p>
        </w:tc>
        <w:tc>
          <w:tcPr>
            <w:tcW w:w="2126" w:type="dxa"/>
          </w:tcPr>
          <w:p w14:paraId="5005FAB0" w14:textId="77777777" w:rsidR="00FE1CE1" w:rsidRPr="00DC7E9C" w:rsidRDefault="00FE1CE1" w:rsidP="00B40C59">
            <w:r w:rsidRPr="00DC7E9C">
              <w:t>analiza</w:t>
            </w:r>
          </w:p>
        </w:tc>
        <w:tc>
          <w:tcPr>
            <w:tcW w:w="2772" w:type="dxa"/>
          </w:tcPr>
          <w:p w14:paraId="106F1AB1" w14:textId="77777777" w:rsidR="00FE1CE1" w:rsidRPr="00DC7E9C" w:rsidRDefault="00FE1CE1" w:rsidP="00B40C59">
            <w:r w:rsidRPr="00DC7E9C">
              <w:t>GIOŚ</w:t>
            </w:r>
          </w:p>
        </w:tc>
      </w:tr>
      <w:tr w:rsidR="00FE1CE1" w:rsidRPr="00DC7E9C" w14:paraId="16D071CD" w14:textId="77777777" w:rsidTr="00B40C59">
        <w:tc>
          <w:tcPr>
            <w:tcW w:w="1099" w:type="dxa"/>
            <w:vMerge/>
          </w:tcPr>
          <w:p w14:paraId="1DEC075D" w14:textId="77777777" w:rsidR="00FE1CE1" w:rsidRPr="00DC7E9C" w:rsidRDefault="00FE1CE1" w:rsidP="00B40C59"/>
        </w:tc>
        <w:tc>
          <w:tcPr>
            <w:tcW w:w="3090" w:type="dxa"/>
            <w:vMerge/>
          </w:tcPr>
          <w:p w14:paraId="02E346D7" w14:textId="77777777" w:rsidR="00FE1CE1" w:rsidRPr="00DC7E9C" w:rsidRDefault="00FE1CE1" w:rsidP="00B40C59"/>
        </w:tc>
        <w:tc>
          <w:tcPr>
            <w:tcW w:w="5133" w:type="dxa"/>
          </w:tcPr>
          <w:p w14:paraId="64216797" w14:textId="77777777" w:rsidR="00FE1CE1" w:rsidRPr="00DC7E9C" w:rsidRDefault="00FE1CE1" w:rsidP="00DC7E9C">
            <w:pPr>
              <w:pStyle w:val="Akapitzlist"/>
              <w:numPr>
                <w:ilvl w:val="0"/>
                <w:numId w:val="17"/>
              </w:numPr>
              <w:tabs>
                <w:tab w:val="left" w:pos="206"/>
              </w:tabs>
              <w:ind w:left="206" w:hanging="206"/>
            </w:pPr>
            <w:r w:rsidRPr="00DC7E9C">
              <w:t>Przegląd i weryfikacja metodyk wyznaczania silnie zmienionych i sztucznych części wód wraz ze wstępnym i ostatecznym wyznaczeniem</w:t>
            </w:r>
          </w:p>
        </w:tc>
        <w:tc>
          <w:tcPr>
            <w:tcW w:w="2126" w:type="dxa"/>
          </w:tcPr>
          <w:p w14:paraId="7090029E" w14:textId="77777777" w:rsidR="00FE1CE1" w:rsidRPr="00DC7E9C" w:rsidRDefault="00FE1CE1" w:rsidP="00B40C59">
            <w:r w:rsidRPr="00DC7E9C">
              <w:t>analiza</w:t>
            </w:r>
          </w:p>
        </w:tc>
        <w:tc>
          <w:tcPr>
            <w:tcW w:w="2772" w:type="dxa"/>
          </w:tcPr>
          <w:p w14:paraId="5FC1546B" w14:textId="77777777" w:rsidR="00FE1CE1" w:rsidRPr="00DC7E9C" w:rsidRDefault="00FE1CE1" w:rsidP="00B40C59">
            <w:r w:rsidRPr="00DC7E9C">
              <w:t>PGW WP</w:t>
            </w:r>
          </w:p>
        </w:tc>
      </w:tr>
      <w:tr w:rsidR="00FE1CE1" w:rsidRPr="00DC7E9C" w14:paraId="6ECABCF4" w14:textId="77777777" w:rsidTr="00B40C59">
        <w:tc>
          <w:tcPr>
            <w:tcW w:w="1099" w:type="dxa"/>
            <w:vMerge/>
          </w:tcPr>
          <w:p w14:paraId="55AA92A6" w14:textId="77777777" w:rsidR="00FE1CE1" w:rsidRPr="00DC7E9C" w:rsidRDefault="00FE1CE1" w:rsidP="00B40C59"/>
        </w:tc>
        <w:tc>
          <w:tcPr>
            <w:tcW w:w="3090" w:type="dxa"/>
            <w:vMerge/>
          </w:tcPr>
          <w:p w14:paraId="0BC8C798" w14:textId="77777777" w:rsidR="00FE1CE1" w:rsidRPr="00DC7E9C" w:rsidRDefault="00FE1CE1" w:rsidP="00B40C59"/>
        </w:tc>
        <w:tc>
          <w:tcPr>
            <w:tcW w:w="5133" w:type="dxa"/>
          </w:tcPr>
          <w:p w14:paraId="309DCB2A" w14:textId="1AFA8160" w:rsidR="00FE1CE1" w:rsidRPr="00DC7E9C" w:rsidRDefault="00FE1CE1" w:rsidP="0089081F">
            <w:pPr>
              <w:pStyle w:val="Akapitzlist"/>
              <w:numPr>
                <w:ilvl w:val="0"/>
                <w:numId w:val="17"/>
              </w:numPr>
              <w:tabs>
                <w:tab w:val="left" w:pos="206"/>
              </w:tabs>
              <w:ind w:left="206" w:hanging="206"/>
            </w:pPr>
            <w:r w:rsidRPr="00DC7E9C">
              <w:t xml:space="preserve">Opracowanie </w:t>
            </w:r>
            <w:r w:rsidR="0089081F">
              <w:t xml:space="preserve">wstępnego programu </w:t>
            </w:r>
            <w:r w:rsidR="0089081F" w:rsidRPr="00DC7E9C">
              <w:t xml:space="preserve">i </w:t>
            </w:r>
            <w:r w:rsidRPr="00DC7E9C">
              <w:t>działań zmierzających do osiągnięcia dobrego stanu chemicznego wód powierzchniowych dla substancji priorytetowych</w:t>
            </w:r>
          </w:p>
        </w:tc>
        <w:tc>
          <w:tcPr>
            <w:tcW w:w="2126" w:type="dxa"/>
          </w:tcPr>
          <w:p w14:paraId="3087E5E5" w14:textId="77777777" w:rsidR="00FE1CE1" w:rsidRPr="00DC7E9C" w:rsidRDefault="00FE1CE1" w:rsidP="00B40C59">
            <w:r w:rsidRPr="00DC7E9C">
              <w:t>analiza</w:t>
            </w:r>
          </w:p>
        </w:tc>
        <w:tc>
          <w:tcPr>
            <w:tcW w:w="2772" w:type="dxa"/>
          </w:tcPr>
          <w:p w14:paraId="688B61A6" w14:textId="77777777" w:rsidR="00FE1CE1" w:rsidRPr="00DC7E9C" w:rsidRDefault="00FE1CE1" w:rsidP="00B40C59">
            <w:r w:rsidRPr="00DC7E9C">
              <w:t>minister właściwy ds. gospodarki wodnej</w:t>
            </w:r>
          </w:p>
          <w:p w14:paraId="462E06E1" w14:textId="77777777" w:rsidR="00FE1CE1" w:rsidRPr="00DC7E9C" w:rsidRDefault="00FE1CE1" w:rsidP="00B40C59">
            <w:pPr>
              <w:spacing w:before="240"/>
            </w:pPr>
            <w:r w:rsidRPr="00DC7E9C">
              <w:t>PGW WP</w:t>
            </w:r>
          </w:p>
        </w:tc>
      </w:tr>
      <w:tr w:rsidR="00FE1CE1" w:rsidRPr="00DC7E9C" w14:paraId="6742DFDD" w14:textId="77777777" w:rsidTr="00B40C59">
        <w:tc>
          <w:tcPr>
            <w:tcW w:w="1099" w:type="dxa"/>
            <w:vMerge/>
          </w:tcPr>
          <w:p w14:paraId="72BFC6F6" w14:textId="77777777" w:rsidR="00FE1CE1" w:rsidRPr="00DC7E9C" w:rsidRDefault="00FE1CE1" w:rsidP="00B40C59"/>
        </w:tc>
        <w:tc>
          <w:tcPr>
            <w:tcW w:w="3090" w:type="dxa"/>
            <w:vMerge/>
          </w:tcPr>
          <w:p w14:paraId="4240C1FB" w14:textId="77777777" w:rsidR="00FE1CE1" w:rsidRPr="00DC7E9C" w:rsidRDefault="00FE1CE1" w:rsidP="00B40C59"/>
        </w:tc>
        <w:tc>
          <w:tcPr>
            <w:tcW w:w="5133" w:type="dxa"/>
          </w:tcPr>
          <w:p w14:paraId="495E8257" w14:textId="77777777" w:rsidR="00FE1CE1" w:rsidRPr="00DC7E9C" w:rsidRDefault="00FE1CE1" w:rsidP="00DC7E9C">
            <w:pPr>
              <w:pStyle w:val="Akapitzlist"/>
              <w:numPr>
                <w:ilvl w:val="0"/>
                <w:numId w:val="17"/>
              </w:numPr>
              <w:tabs>
                <w:tab w:val="left" w:pos="206"/>
              </w:tabs>
              <w:ind w:left="206" w:hanging="206"/>
            </w:pPr>
            <w:r w:rsidRPr="00DC7E9C">
              <w:t>Identyfikacja presji w regionach wodnych i na obszarach dorzeczy</w:t>
            </w:r>
          </w:p>
        </w:tc>
        <w:tc>
          <w:tcPr>
            <w:tcW w:w="2126" w:type="dxa"/>
          </w:tcPr>
          <w:p w14:paraId="49BB1A5F" w14:textId="77777777" w:rsidR="00FE1CE1" w:rsidRPr="00DC7E9C" w:rsidRDefault="00FE1CE1" w:rsidP="00B40C59">
            <w:r w:rsidRPr="00DC7E9C">
              <w:t>analiza</w:t>
            </w:r>
          </w:p>
        </w:tc>
        <w:tc>
          <w:tcPr>
            <w:tcW w:w="2772" w:type="dxa"/>
          </w:tcPr>
          <w:p w14:paraId="29EF9564" w14:textId="77777777" w:rsidR="00FE1CE1" w:rsidRPr="00DC7E9C" w:rsidRDefault="00FE1CE1" w:rsidP="00B40C59">
            <w:r w:rsidRPr="00DC7E9C">
              <w:t>PGW WP</w:t>
            </w:r>
          </w:p>
        </w:tc>
      </w:tr>
      <w:tr w:rsidR="00FE1CE1" w:rsidRPr="00DC7E9C" w14:paraId="5151AB68" w14:textId="77777777" w:rsidTr="00B40C59">
        <w:tc>
          <w:tcPr>
            <w:tcW w:w="1099" w:type="dxa"/>
            <w:vMerge/>
          </w:tcPr>
          <w:p w14:paraId="0B930684" w14:textId="77777777" w:rsidR="00FE1CE1" w:rsidRPr="00DC7E9C" w:rsidRDefault="00FE1CE1" w:rsidP="00B40C59"/>
        </w:tc>
        <w:tc>
          <w:tcPr>
            <w:tcW w:w="3090" w:type="dxa"/>
            <w:vMerge/>
          </w:tcPr>
          <w:p w14:paraId="226DB8A4" w14:textId="77777777" w:rsidR="00FE1CE1" w:rsidRPr="00DC7E9C" w:rsidRDefault="00FE1CE1" w:rsidP="00B40C59"/>
        </w:tc>
        <w:tc>
          <w:tcPr>
            <w:tcW w:w="5133" w:type="dxa"/>
          </w:tcPr>
          <w:p w14:paraId="66513861" w14:textId="77777777" w:rsidR="00FE1CE1" w:rsidRPr="00DC7E9C" w:rsidRDefault="00FE1CE1" w:rsidP="00DC7E9C">
            <w:pPr>
              <w:pStyle w:val="Akapitzlist"/>
              <w:numPr>
                <w:ilvl w:val="0"/>
                <w:numId w:val="17"/>
              </w:numPr>
              <w:tabs>
                <w:tab w:val="left" w:pos="206"/>
              </w:tabs>
              <w:ind w:left="206" w:hanging="206"/>
            </w:pPr>
            <w:r w:rsidRPr="00DC7E9C">
              <w:t>Analiza znaczących oddziaływań antropogenicznych wraz z oceną ich wpływu na stan wód oraz oceną ryzyka nieosiągnięcia celów środowiskowych</w:t>
            </w:r>
          </w:p>
        </w:tc>
        <w:tc>
          <w:tcPr>
            <w:tcW w:w="2126" w:type="dxa"/>
          </w:tcPr>
          <w:p w14:paraId="54ECC20B" w14:textId="77777777" w:rsidR="00FE1CE1" w:rsidRPr="00DC7E9C" w:rsidRDefault="00FE1CE1" w:rsidP="00B40C59">
            <w:r w:rsidRPr="00DC7E9C">
              <w:t>analiza</w:t>
            </w:r>
          </w:p>
        </w:tc>
        <w:tc>
          <w:tcPr>
            <w:tcW w:w="2772" w:type="dxa"/>
          </w:tcPr>
          <w:p w14:paraId="19DD13EA" w14:textId="77777777" w:rsidR="00FE1CE1" w:rsidRPr="00DC7E9C" w:rsidRDefault="00FE1CE1" w:rsidP="00B40C59">
            <w:r w:rsidRPr="00DC7E9C">
              <w:t>PGW WP</w:t>
            </w:r>
          </w:p>
        </w:tc>
      </w:tr>
      <w:tr w:rsidR="00FE1CE1" w:rsidRPr="00DC7E9C" w14:paraId="6478C733" w14:textId="77777777" w:rsidTr="00B40C59">
        <w:tc>
          <w:tcPr>
            <w:tcW w:w="1099" w:type="dxa"/>
            <w:vMerge/>
          </w:tcPr>
          <w:p w14:paraId="4529A5D9" w14:textId="77777777" w:rsidR="00FE1CE1" w:rsidRPr="00DC7E9C" w:rsidRDefault="00FE1CE1" w:rsidP="00B40C59"/>
        </w:tc>
        <w:tc>
          <w:tcPr>
            <w:tcW w:w="3090" w:type="dxa"/>
            <w:vMerge/>
          </w:tcPr>
          <w:p w14:paraId="69CC5357" w14:textId="77777777" w:rsidR="00FE1CE1" w:rsidRPr="00DC7E9C" w:rsidRDefault="00FE1CE1" w:rsidP="00B40C59"/>
        </w:tc>
        <w:tc>
          <w:tcPr>
            <w:tcW w:w="5133" w:type="dxa"/>
          </w:tcPr>
          <w:p w14:paraId="5EA624D1" w14:textId="77777777" w:rsidR="00FE1CE1" w:rsidRPr="00DC7E9C" w:rsidRDefault="00FE1CE1" w:rsidP="00DC7E9C">
            <w:pPr>
              <w:pStyle w:val="Akapitzlist"/>
              <w:numPr>
                <w:ilvl w:val="0"/>
                <w:numId w:val="17"/>
              </w:numPr>
              <w:tabs>
                <w:tab w:val="left" w:pos="206"/>
              </w:tabs>
              <w:ind w:left="206" w:hanging="206"/>
            </w:pPr>
            <w:r w:rsidRPr="00DC7E9C">
              <w:t>Przegląd istotnych problemów gospodarki wodnej na obszarach dorzeczy wraz z przeprowadzeniem konsultacji społecznych</w:t>
            </w:r>
          </w:p>
        </w:tc>
        <w:tc>
          <w:tcPr>
            <w:tcW w:w="2126" w:type="dxa"/>
          </w:tcPr>
          <w:p w14:paraId="26DF5B91" w14:textId="77777777" w:rsidR="00FE1CE1" w:rsidRPr="00DC7E9C" w:rsidRDefault="00FE1CE1" w:rsidP="00B40C59">
            <w:r w:rsidRPr="00DC7E9C">
              <w:t>analiza</w:t>
            </w:r>
          </w:p>
        </w:tc>
        <w:tc>
          <w:tcPr>
            <w:tcW w:w="2772" w:type="dxa"/>
          </w:tcPr>
          <w:p w14:paraId="61C883E5" w14:textId="77777777" w:rsidR="00FE1CE1" w:rsidRPr="00DC7E9C" w:rsidRDefault="00FE1CE1" w:rsidP="00B40C59">
            <w:r w:rsidRPr="00DC7E9C">
              <w:t>PGW WP</w:t>
            </w:r>
          </w:p>
        </w:tc>
      </w:tr>
      <w:tr w:rsidR="00FE1CE1" w:rsidRPr="00DC7E9C" w14:paraId="740445AE" w14:textId="77777777" w:rsidTr="00B40C59">
        <w:tc>
          <w:tcPr>
            <w:tcW w:w="1099" w:type="dxa"/>
            <w:vMerge/>
          </w:tcPr>
          <w:p w14:paraId="087ED5A9" w14:textId="77777777" w:rsidR="00FE1CE1" w:rsidRPr="00DC7E9C" w:rsidRDefault="00FE1CE1" w:rsidP="00B40C59"/>
        </w:tc>
        <w:tc>
          <w:tcPr>
            <w:tcW w:w="3090" w:type="dxa"/>
            <w:vMerge/>
          </w:tcPr>
          <w:p w14:paraId="04D7579D" w14:textId="77777777" w:rsidR="00FE1CE1" w:rsidRPr="00DC7E9C" w:rsidRDefault="00FE1CE1" w:rsidP="00B40C59"/>
        </w:tc>
        <w:tc>
          <w:tcPr>
            <w:tcW w:w="5133" w:type="dxa"/>
          </w:tcPr>
          <w:p w14:paraId="5448E3BF" w14:textId="77777777" w:rsidR="00FE1CE1" w:rsidRPr="00DC7E9C" w:rsidRDefault="00FE1CE1" w:rsidP="00DC7E9C">
            <w:pPr>
              <w:pStyle w:val="Akapitzlist"/>
              <w:numPr>
                <w:ilvl w:val="0"/>
                <w:numId w:val="17"/>
              </w:numPr>
              <w:tabs>
                <w:tab w:val="left" w:pos="206"/>
              </w:tabs>
              <w:ind w:left="206" w:hanging="206"/>
            </w:pPr>
            <w:r w:rsidRPr="00DC7E9C">
              <w:t xml:space="preserve">Przegląd wykazów obszarów przeznaczonych do ochrony siedlisk lub gatunków dla których utrzymanie lub poprawa stanu wód jest ważnym czynnikiem w ich ochronie </w:t>
            </w:r>
          </w:p>
        </w:tc>
        <w:tc>
          <w:tcPr>
            <w:tcW w:w="2126" w:type="dxa"/>
          </w:tcPr>
          <w:p w14:paraId="0B55FBB1" w14:textId="77777777" w:rsidR="00FE1CE1" w:rsidRPr="00DC7E9C" w:rsidRDefault="00FE1CE1" w:rsidP="00B40C59">
            <w:r w:rsidRPr="00DC7E9C">
              <w:t>analiza</w:t>
            </w:r>
          </w:p>
        </w:tc>
        <w:tc>
          <w:tcPr>
            <w:tcW w:w="2772" w:type="dxa"/>
          </w:tcPr>
          <w:p w14:paraId="7CA57EF4" w14:textId="77777777" w:rsidR="00FE1CE1" w:rsidRPr="00DC7E9C" w:rsidRDefault="00FE1CE1" w:rsidP="00B40C59">
            <w:r w:rsidRPr="00DC7E9C">
              <w:t>PGW WP</w:t>
            </w:r>
          </w:p>
        </w:tc>
      </w:tr>
      <w:tr w:rsidR="00FE1CE1" w:rsidRPr="00DC7E9C" w14:paraId="1F7150EF" w14:textId="77777777" w:rsidTr="00B40C59">
        <w:tc>
          <w:tcPr>
            <w:tcW w:w="1099" w:type="dxa"/>
            <w:vMerge/>
          </w:tcPr>
          <w:p w14:paraId="62F22BE7" w14:textId="77777777" w:rsidR="00FE1CE1" w:rsidRPr="00DC7E9C" w:rsidRDefault="00FE1CE1" w:rsidP="00B40C59"/>
        </w:tc>
        <w:tc>
          <w:tcPr>
            <w:tcW w:w="3090" w:type="dxa"/>
            <w:vMerge/>
          </w:tcPr>
          <w:p w14:paraId="7F8B3B52" w14:textId="77777777" w:rsidR="00FE1CE1" w:rsidRPr="00DC7E9C" w:rsidRDefault="00FE1CE1" w:rsidP="00B40C59"/>
        </w:tc>
        <w:tc>
          <w:tcPr>
            <w:tcW w:w="5133" w:type="dxa"/>
          </w:tcPr>
          <w:p w14:paraId="1B6FA30A" w14:textId="77777777" w:rsidR="00FE1CE1" w:rsidRPr="00DC7E9C" w:rsidRDefault="00FE1CE1" w:rsidP="00DC7E9C">
            <w:pPr>
              <w:pStyle w:val="Akapitzlist"/>
              <w:numPr>
                <w:ilvl w:val="0"/>
                <w:numId w:val="17"/>
              </w:numPr>
              <w:tabs>
                <w:tab w:val="left" w:pos="206"/>
              </w:tabs>
              <w:ind w:left="206" w:hanging="206"/>
            </w:pPr>
            <w:r w:rsidRPr="00DC7E9C">
              <w:t>Ustalenie celów środowiskowych i opracowanie rejestru wykazów obszarów przeznaczonych do ochrony siedlisk lub gatunków dla których utrzymanie lub poprawa stanu wód jest ważnym czynnikiem w ich ochronie</w:t>
            </w:r>
          </w:p>
        </w:tc>
        <w:tc>
          <w:tcPr>
            <w:tcW w:w="2126" w:type="dxa"/>
          </w:tcPr>
          <w:p w14:paraId="24CE7FFD" w14:textId="77777777" w:rsidR="00FE1CE1" w:rsidRPr="00DC7E9C" w:rsidRDefault="00FE1CE1" w:rsidP="00B40C59">
            <w:r w:rsidRPr="00DC7E9C">
              <w:t>analiza</w:t>
            </w:r>
          </w:p>
        </w:tc>
        <w:tc>
          <w:tcPr>
            <w:tcW w:w="2772" w:type="dxa"/>
          </w:tcPr>
          <w:p w14:paraId="2110E015" w14:textId="77777777" w:rsidR="00FE1CE1" w:rsidRPr="00DC7E9C" w:rsidRDefault="00FE1CE1" w:rsidP="00B40C59">
            <w:r w:rsidRPr="00DC7E9C">
              <w:t>PGW WP</w:t>
            </w:r>
          </w:p>
        </w:tc>
      </w:tr>
      <w:tr w:rsidR="00FE1CE1" w:rsidRPr="00DC7E9C" w14:paraId="7CD1FF2A" w14:textId="77777777" w:rsidTr="00B40C59">
        <w:tc>
          <w:tcPr>
            <w:tcW w:w="1099" w:type="dxa"/>
            <w:vMerge/>
          </w:tcPr>
          <w:p w14:paraId="593AA95B" w14:textId="77777777" w:rsidR="00FE1CE1" w:rsidRPr="00DC7E9C" w:rsidRDefault="00FE1CE1" w:rsidP="00B40C59"/>
        </w:tc>
        <w:tc>
          <w:tcPr>
            <w:tcW w:w="3090" w:type="dxa"/>
            <w:vMerge/>
          </w:tcPr>
          <w:p w14:paraId="3A7FDB4E" w14:textId="77777777" w:rsidR="00FE1CE1" w:rsidRPr="00DC7E9C" w:rsidRDefault="00FE1CE1" w:rsidP="00B40C59"/>
        </w:tc>
        <w:tc>
          <w:tcPr>
            <w:tcW w:w="5133" w:type="dxa"/>
          </w:tcPr>
          <w:p w14:paraId="560D119B" w14:textId="77777777" w:rsidR="00FE1CE1" w:rsidRPr="00DC7E9C" w:rsidRDefault="00FE1CE1" w:rsidP="00DC7E9C">
            <w:pPr>
              <w:pStyle w:val="Akapitzlist"/>
              <w:numPr>
                <w:ilvl w:val="0"/>
                <w:numId w:val="17"/>
              </w:numPr>
              <w:tabs>
                <w:tab w:val="left" w:pos="206"/>
              </w:tabs>
              <w:ind w:left="206" w:hanging="206"/>
            </w:pPr>
            <w:r w:rsidRPr="00DC7E9C">
              <w:t>Ocena postępu we wdrażaniu programów działań wraz ze sporządzeniem raportu dla Komisji Europejskiej z wykonania pierwszej aktualizacji programu wodno-środowiskowego kraju</w:t>
            </w:r>
          </w:p>
        </w:tc>
        <w:tc>
          <w:tcPr>
            <w:tcW w:w="2126" w:type="dxa"/>
          </w:tcPr>
          <w:p w14:paraId="4E695215" w14:textId="77777777" w:rsidR="00FE1CE1" w:rsidRPr="00DC7E9C" w:rsidRDefault="00FE1CE1" w:rsidP="00B40C59">
            <w:r w:rsidRPr="00DC7E9C">
              <w:t>analiza</w:t>
            </w:r>
          </w:p>
        </w:tc>
        <w:tc>
          <w:tcPr>
            <w:tcW w:w="2772" w:type="dxa"/>
          </w:tcPr>
          <w:p w14:paraId="397EC340" w14:textId="77777777" w:rsidR="00FE1CE1" w:rsidRPr="00DC7E9C" w:rsidRDefault="00FE1CE1" w:rsidP="00B40C59">
            <w:r w:rsidRPr="00DC7E9C">
              <w:t>minister właściwy ds. gospodarki wodnej</w:t>
            </w:r>
          </w:p>
          <w:p w14:paraId="4F153D00" w14:textId="77777777" w:rsidR="00FE1CE1" w:rsidRPr="00DC7E9C" w:rsidRDefault="00FE1CE1" w:rsidP="00B40C59">
            <w:pPr>
              <w:spacing w:before="240"/>
            </w:pPr>
            <w:r w:rsidRPr="00DC7E9C">
              <w:t>PGW WP</w:t>
            </w:r>
          </w:p>
        </w:tc>
      </w:tr>
      <w:tr w:rsidR="00FE1CE1" w:rsidRPr="00DC7E9C" w14:paraId="43FF0F0B" w14:textId="77777777" w:rsidTr="00B40C59">
        <w:tc>
          <w:tcPr>
            <w:tcW w:w="1099" w:type="dxa"/>
            <w:vMerge/>
          </w:tcPr>
          <w:p w14:paraId="1F36EA1E" w14:textId="77777777" w:rsidR="00FE1CE1" w:rsidRPr="00DC7E9C" w:rsidRDefault="00FE1CE1" w:rsidP="00B40C59"/>
        </w:tc>
        <w:tc>
          <w:tcPr>
            <w:tcW w:w="3090" w:type="dxa"/>
            <w:vMerge/>
          </w:tcPr>
          <w:p w14:paraId="18C03E1E" w14:textId="77777777" w:rsidR="00FE1CE1" w:rsidRPr="00DC7E9C" w:rsidRDefault="00FE1CE1" w:rsidP="00B40C59"/>
        </w:tc>
        <w:tc>
          <w:tcPr>
            <w:tcW w:w="5133" w:type="dxa"/>
            <w:tcBorders>
              <w:bottom w:val="single" w:sz="4" w:space="0" w:color="auto"/>
            </w:tcBorders>
          </w:tcPr>
          <w:p w14:paraId="221BC7BD" w14:textId="77777777" w:rsidR="00FE1CE1" w:rsidRPr="00DC7E9C" w:rsidRDefault="00FE1CE1" w:rsidP="00DC7E9C">
            <w:pPr>
              <w:pStyle w:val="Akapitzlist"/>
              <w:numPr>
                <w:ilvl w:val="0"/>
                <w:numId w:val="17"/>
              </w:numPr>
              <w:tabs>
                <w:tab w:val="left" w:pos="206"/>
                <w:tab w:val="left" w:pos="347"/>
              </w:tabs>
              <w:ind w:left="206" w:hanging="206"/>
            </w:pPr>
            <w:r w:rsidRPr="00DC7E9C">
              <w:t>Opracowanie krajowego programu renaturalizacji wód powierzchniowych</w:t>
            </w:r>
          </w:p>
        </w:tc>
        <w:tc>
          <w:tcPr>
            <w:tcW w:w="2126" w:type="dxa"/>
          </w:tcPr>
          <w:p w14:paraId="1ECA520A" w14:textId="77777777" w:rsidR="00FE1CE1" w:rsidRPr="00DC7E9C" w:rsidRDefault="00FE1CE1" w:rsidP="00B40C59">
            <w:r w:rsidRPr="00DC7E9C">
              <w:t>programowanie</w:t>
            </w:r>
          </w:p>
        </w:tc>
        <w:tc>
          <w:tcPr>
            <w:tcW w:w="2772" w:type="dxa"/>
          </w:tcPr>
          <w:p w14:paraId="52B9FBD5" w14:textId="77777777" w:rsidR="00FE1CE1" w:rsidRPr="00DC7E9C" w:rsidRDefault="00FE1CE1" w:rsidP="00B40C59">
            <w:r w:rsidRPr="00DC7E9C">
              <w:t>PGW WP</w:t>
            </w:r>
          </w:p>
        </w:tc>
      </w:tr>
      <w:tr w:rsidR="00FE1CE1" w:rsidRPr="00DC7E9C" w14:paraId="72CFECCA" w14:textId="77777777" w:rsidTr="00B40C59">
        <w:tc>
          <w:tcPr>
            <w:tcW w:w="1099" w:type="dxa"/>
            <w:vMerge/>
          </w:tcPr>
          <w:p w14:paraId="2AF0EBB8" w14:textId="77777777" w:rsidR="00FE1CE1" w:rsidRPr="00DC7E9C" w:rsidRDefault="00FE1CE1" w:rsidP="00B40C59"/>
        </w:tc>
        <w:tc>
          <w:tcPr>
            <w:tcW w:w="3090" w:type="dxa"/>
            <w:vMerge/>
          </w:tcPr>
          <w:p w14:paraId="778FB9B2" w14:textId="77777777" w:rsidR="00FE1CE1" w:rsidRPr="00DC7E9C" w:rsidRDefault="00FE1CE1" w:rsidP="00B40C59"/>
        </w:tc>
        <w:tc>
          <w:tcPr>
            <w:tcW w:w="5133" w:type="dxa"/>
          </w:tcPr>
          <w:p w14:paraId="5FD3E948" w14:textId="77777777" w:rsidR="00FE1CE1" w:rsidRPr="00DC7E9C" w:rsidRDefault="00FE1CE1" w:rsidP="00DC7E9C">
            <w:pPr>
              <w:pStyle w:val="Akapitzlist"/>
              <w:numPr>
                <w:ilvl w:val="0"/>
                <w:numId w:val="17"/>
              </w:numPr>
              <w:tabs>
                <w:tab w:val="left" w:pos="206"/>
                <w:tab w:val="left" w:pos="347"/>
              </w:tabs>
              <w:ind w:left="206" w:hanging="206"/>
            </w:pPr>
            <w:r w:rsidRPr="00DC7E9C">
              <w:t>Analiza zwrotu kosztów za usługi wodne wraz z prognozą rozwoju dla regionów wodnych i obszarów dorzeczy oraz analiza zwrotu kosztów środowiskowych i zasobowych w regionach wodnych i na obszarach dorzeczy</w:t>
            </w:r>
          </w:p>
        </w:tc>
        <w:tc>
          <w:tcPr>
            <w:tcW w:w="2126" w:type="dxa"/>
          </w:tcPr>
          <w:p w14:paraId="5FA966AA" w14:textId="77777777" w:rsidR="00FE1CE1" w:rsidRPr="00DC7E9C" w:rsidRDefault="00FE1CE1" w:rsidP="00B40C59">
            <w:r w:rsidRPr="00DC7E9C">
              <w:t>analiza</w:t>
            </w:r>
          </w:p>
        </w:tc>
        <w:tc>
          <w:tcPr>
            <w:tcW w:w="2772" w:type="dxa"/>
          </w:tcPr>
          <w:p w14:paraId="00D47D1A" w14:textId="77777777" w:rsidR="00FE1CE1" w:rsidRPr="00DC7E9C" w:rsidRDefault="00FE1CE1" w:rsidP="00B40C59">
            <w:r w:rsidRPr="00DC7E9C">
              <w:t>PGW WP</w:t>
            </w:r>
          </w:p>
        </w:tc>
      </w:tr>
      <w:tr w:rsidR="00FE1CE1" w:rsidRPr="00DC7E9C" w14:paraId="15D7ED0B" w14:textId="77777777" w:rsidTr="00B40C59">
        <w:tc>
          <w:tcPr>
            <w:tcW w:w="1099" w:type="dxa"/>
            <w:vMerge/>
          </w:tcPr>
          <w:p w14:paraId="2DBBF0E1" w14:textId="77777777" w:rsidR="00FE1CE1" w:rsidRPr="00DC7E9C" w:rsidRDefault="00FE1CE1" w:rsidP="00B40C59"/>
        </w:tc>
        <w:tc>
          <w:tcPr>
            <w:tcW w:w="3090" w:type="dxa"/>
            <w:vMerge/>
          </w:tcPr>
          <w:p w14:paraId="1E14B18C" w14:textId="77777777" w:rsidR="00FE1CE1" w:rsidRPr="00DC7E9C" w:rsidRDefault="00FE1CE1" w:rsidP="00B40C59"/>
        </w:tc>
        <w:tc>
          <w:tcPr>
            <w:tcW w:w="5133" w:type="dxa"/>
          </w:tcPr>
          <w:p w14:paraId="1AEBF81E" w14:textId="77777777" w:rsidR="00FE1CE1" w:rsidRPr="00DC7E9C" w:rsidRDefault="00FE1CE1" w:rsidP="00DC7E9C">
            <w:pPr>
              <w:pStyle w:val="Akapitzlist"/>
              <w:numPr>
                <w:ilvl w:val="0"/>
                <w:numId w:val="17"/>
              </w:numPr>
              <w:tabs>
                <w:tab w:val="left" w:pos="206"/>
                <w:tab w:val="left" w:pos="347"/>
              </w:tabs>
              <w:ind w:left="206" w:hanging="206"/>
            </w:pPr>
            <w:r w:rsidRPr="00DC7E9C">
              <w:t>Aktualizacja planów gospodarowania wodami na obszarach dorzeczy</w:t>
            </w:r>
          </w:p>
        </w:tc>
        <w:tc>
          <w:tcPr>
            <w:tcW w:w="2126" w:type="dxa"/>
          </w:tcPr>
          <w:p w14:paraId="699A4979" w14:textId="77777777" w:rsidR="00FE1CE1" w:rsidRPr="00DC7E9C" w:rsidRDefault="00FE1CE1" w:rsidP="00B40C59">
            <w:r w:rsidRPr="00DC7E9C">
              <w:t>programowanie</w:t>
            </w:r>
          </w:p>
        </w:tc>
        <w:tc>
          <w:tcPr>
            <w:tcW w:w="2772" w:type="dxa"/>
          </w:tcPr>
          <w:p w14:paraId="5F019819" w14:textId="77777777" w:rsidR="00FE1CE1" w:rsidRPr="00DC7E9C" w:rsidRDefault="00FE1CE1" w:rsidP="00B40C59">
            <w:r w:rsidRPr="00DC7E9C">
              <w:t>minister właściwy ds. gospodarki wodnej</w:t>
            </w:r>
          </w:p>
          <w:p w14:paraId="5B34DB8F" w14:textId="77777777" w:rsidR="00FE1CE1" w:rsidRPr="00DC7E9C" w:rsidRDefault="00FE1CE1" w:rsidP="00B40C59">
            <w:pPr>
              <w:spacing w:before="240"/>
            </w:pPr>
            <w:r w:rsidRPr="00DC7E9C">
              <w:t>PGW WP</w:t>
            </w:r>
          </w:p>
        </w:tc>
      </w:tr>
      <w:tr w:rsidR="00FE1CE1" w:rsidRPr="00DC7E9C" w14:paraId="17691058" w14:textId="77777777" w:rsidTr="00B40C59">
        <w:tc>
          <w:tcPr>
            <w:tcW w:w="1099" w:type="dxa"/>
          </w:tcPr>
          <w:p w14:paraId="17AD8EA6" w14:textId="77777777" w:rsidR="00FE1CE1" w:rsidRPr="00DC7E9C" w:rsidRDefault="00FE1CE1" w:rsidP="00B40C59">
            <w:r w:rsidRPr="00DC7E9C">
              <w:t>do 2020</w:t>
            </w:r>
          </w:p>
        </w:tc>
        <w:tc>
          <w:tcPr>
            <w:tcW w:w="3090" w:type="dxa"/>
            <w:vMerge/>
          </w:tcPr>
          <w:p w14:paraId="78462D00" w14:textId="77777777" w:rsidR="00FE1CE1" w:rsidRPr="00DC7E9C" w:rsidRDefault="00FE1CE1" w:rsidP="00B40C59"/>
        </w:tc>
        <w:tc>
          <w:tcPr>
            <w:tcW w:w="5133" w:type="dxa"/>
          </w:tcPr>
          <w:p w14:paraId="373949C5" w14:textId="57699DA5" w:rsidR="00FE1CE1" w:rsidRPr="00DC7E9C" w:rsidRDefault="00FE1CE1" w:rsidP="000E0CED">
            <w:pPr>
              <w:pStyle w:val="Akapitzlist"/>
              <w:numPr>
                <w:ilvl w:val="0"/>
                <w:numId w:val="17"/>
              </w:numPr>
              <w:tabs>
                <w:tab w:val="left" w:pos="206"/>
                <w:tab w:val="left" w:pos="347"/>
              </w:tabs>
              <w:ind w:left="206" w:hanging="206"/>
            </w:pPr>
            <w:r w:rsidRPr="00DC7E9C">
              <w:t xml:space="preserve">Wsparcie projektów dotyczących opracowania i aktualizacji dokumentów </w:t>
            </w:r>
            <w:r w:rsidR="000E0CED">
              <w:t>s</w:t>
            </w:r>
            <w:r w:rsidRPr="00DC7E9C">
              <w:t>trategicznych/planistycznych w zakresie gospodarowania wodami w ramach działania 2.1. POIŚ</w:t>
            </w:r>
          </w:p>
        </w:tc>
        <w:tc>
          <w:tcPr>
            <w:tcW w:w="2126" w:type="dxa"/>
          </w:tcPr>
          <w:p w14:paraId="2BCFCC48" w14:textId="77777777" w:rsidR="00FE1CE1" w:rsidRPr="00DC7E9C" w:rsidRDefault="00FE1CE1" w:rsidP="00B40C59">
            <w:r w:rsidRPr="00DC7E9C">
              <w:t>finansowanie</w:t>
            </w:r>
          </w:p>
        </w:tc>
        <w:tc>
          <w:tcPr>
            <w:tcW w:w="2772" w:type="dxa"/>
          </w:tcPr>
          <w:p w14:paraId="74B679BC" w14:textId="77777777" w:rsidR="00FE1CE1" w:rsidRPr="00DC7E9C" w:rsidRDefault="00FE1CE1" w:rsidP="000E0CED">
            <w:r w:rsidRPr="00DC7E9C">
              <w:t>NFOŚiGW</w:t>
            </w:r>
          </w:p>
        </w:tc>
      </w:tr>
      <w:tr w:rsidR="00FE1CE1" w:rsidRPr="00DC7E9C" w14:paraId="3F0BF030" w14:textId="77777777" w:rsidTr="00B40C59">
        <w:tc>
          <w:tcPr>
            <w:tcW w:w="1099" w:type="dxa"/>
          </w:tcPr>
          <w:p w14:paraId="34A4BAF0" w14:textId="77777777" w:rsidR="00FE1CE1" w:rsidRPr="00DC7E9C" w:rsidRDefault="00FE1CE1" w:rsidP="00B40C59">
            <w:r w:rsidRPr="00DC7E9C">
              <w:t>do 2020</w:t>
            </w:r>
          </w:p>
        </w:tc>
        <w:tc>
          <w:tcPr>
            <w:tcW w:w="3090" w:type="dxa"/>
            <w:vMerge/>
          </w:tcPr>
          <w:p w14:paraId="2EA46128" w14:textId="77777777" w:rsidR="00FE1CE1" w:rsidRPr="00DC7E9C" w:rsidRDefault="00FE1CE1" w:rsidP="00B40C59"/>
        </w:tc>
        <w:tc>
          <w:tcPr>
            <w:tcW w:w="5133" w:type="dxa"/>
          </w:tcPr>
          <w:p w14:paraId="732FF872" w14:textId="77777777" w:rsidR="00FE1CE1" w:rsidRPr="00DC7E9C" w:rsidRDefault="00FE1CE1" w:rsidP="00DC7E9C">
            <w:pPr>
              <w:pStyle w:val="Akapitzlist"/>
              <w:numPr>
                <w:ilvl w:val="0"/>
                <w:numId w:val="17"/>
              </w:numPr>
              <w:tabs>
                <w:tab w:val="left" w:pos="206"/>
                <w:tab w:val="left" w:pos="347"/>
              </w:tabs>
              <w:ind w:left="206" w:hanging="206"/>
            </w:pPr>
            <w:r w:rsidRPr="00DC7E9C">
              <w:t>Wzmocnienie</w:t>
            </w:r>
            <w:r w:rsidRPr="00DC7E9C">
              <w:rPr>
                <w:bCs/>
                <w:iCs/>
              </w:rPr>
              <w:t xml:space="preserve"> monitoringu wód w zakresie procedur zapewnienia i kontroli jakości pomiarów i ocen stanu wód powierzchniowych oraz infrastruktury badawczej, pomiarowej i informatycznej</w:t>
            </w:r>
          </w:p>
        </w:tc>
        <w:tc>
          <w:tcPr>
            <w:tcW w:w="2126" w:type="dxa"/>
          </w:tcPr>
          <w:p w14:paraId="125B211B" w14:textId="77777777" w:rsidR="00FE1CE1" w:rsidRPr="00DC7E9C" w:rsidRDefault="00FE1CE1" w:rsidP="00B40C59">
            <w:r w:rsidRPr="00DC7E9C">
              <w:t>inwestycje/inne</w:t>
            </w:r>
          </w:p>
        </w:tc>
        <w:tc>
          <w:tcPr>
            <w:tcW w:w="2772" w:type="dxa"/>
          </w:tcPr>
          <w:p w14:paraId="4D11CDAB" w14:textId="77777777" w:rsidR="00FE1CE1" w:rsidRPr="00DC7E9C" w:rsidRDefault="00FE1CE1" w:rsidP="00B40C59">
            <w:r w:rsidRPr="00DC7E9C">
              <w:t>GIOŚ</w:t>
            </w:r>
          </w:p>
        </w:tc>
      </w:tr>
      <w:tr w:rsidR="00FE1CE1" w:rsidRPr="00DC7E9C" w14:paraId="3DA1076E" w14:textId="77777777" w:rsidTr="00B40C59">
        <w:tc>
          <w:tcPr>
            <w:tcW w:w="1099" w:type="dxa"/>
          </w:tcPr>
          <w:p w14:paraId="480A3DD3" w14:textId="77777777" w:rsidR="00FE1CE1" w:rsidRPr="00DC7E9C" w:rsidRDefault="00FE1CE1" w:rsidP="00B40C59">
            <w:r w:rsidRPr="00DC7E9C">
              <w:t>do 2020</w:t>
            </w:r>
          </w:p>
        </w:tc>
        <w:tc>
          <w:tcPr>
            <w:tcW w:w="3090" w:type="dxa"/>
            <w:vMerge/>
          </w:tcPr>
          <w:p w14:paraId="4BF2A011" w14:textId="77777777" w:rsidR="00FE1CE1" w:rsidRPr="00DC7E9C" w:rsidRDefault="00FE1CE1" w:rsidP="00B40C59"/>
        </w:tc>
        <w:tc>
          <w:tcPr>
            <w:tcW w:w="5133" w:type="dxa"/>
          </w:tcPr>
          <w:p w14:paraId="35F392E7" w14:textId="77777777" w:rsidR="00FE1CE1" w:rsidRPr="00DC7E9C" w:rsidRDefault="00FE1CE1" w:rsidP="00DC7E9C">
            <w:pPr>
              <w:pStyle w:val="Akapitzlist"/>
              <w:numPr>
                <w:ilvl w:val="0"/>
                <w:numId w:val="17"/>
              </w:numPr>
              <w:tabs>
                <w:tab w:val="left" w:pos="206"/>
                <w:tab w:val="left" w:pos="347"/>
              </w:tabs>
              <w:ind w:left="206" w:hanging="206"/>
            </w:pPr>
            <w:r w:rsidRPr="00DC7E9C">
              <w:t>Wsparcie projektów w ramach działania 2.1. POIŚ dotyczących</w:t>
            </w:r>
            <w:r w:rsidRPr="00DC7E9C">
              <w:rPr>
                <w:bCs/>
                <w:iCs/>
              </w:rPr>
              <w:t xml:space="preserve"> wzmocnienia monitoringu wód w zakresie procedur zapewnienia i kontroli jakości pomiarów i ocen stanu wód powierzchniowych oraz infrastruktury badawczej, pomiarowej i informatycznej.</w:t>
            </w:r>
          </w:p>
        </w:tc>
        <w:tc>
          <w:tcPr>
            <w:tcW w:w="2126" w:type="dxa"/>
          </w:tcPr>
          <w:p w14:paraId="5C5782E1" w14:textId="77777777" w:rsidR="00FE1CE1" w:rsidRPr="00DC7E9C" w:rsidRDefault="00FE1CE1" w:rsidP="00B40C59">
            <w:r w:rsidRPr="00DC7E9C">
              <w:t>finansowanie</w:t>
            </w:r>
          </w:p>
        </w:tc>
        <w:tc>
          <w:tcPr>
            <w:tcW w:w="2772" w:type="dxa"/>
          </w:tcPr>
          <w:p w14:paraId="0133DC8F" w14:textId="77777777" w:rsidR="00FE1CE1" w:rsidRPr="00DC7E9C" w:rsidRDefault="00FE1CE1" w:rsidP="000E0CED">
            <w:r w:rsidRPr="00DC7E9C">
              <w:t>NFOŚiGW</w:t>
            </w:r>
          </w:p>
        </w:tc>
      </w:tr>
      <w:tr w:rsidR="00FE1CE1" w:rsidRPr="00DC7E9C" w14:paraId="60BB92FD" w14:textId="77777777" w:rsidTr="00B40C59">
        <w:tc>
          <w:tcPr>
            <w:tcW w:w="1099" w:type="dxa"/>
          </w:tcPr>
          <w:p w14:paraId="65A6EA9D" w14:textId="77777777" w:rsidR="00FE1CE1" w:rsidRPr="00DC7E9C" w:rsidRDefault="00FE1CE1" w:rsidP="00B40C59">
            <w:r w:rsidRPr="00DC7E9C">
              <w:lastRenderedPageBreak/>
              <w:t>do 2020</w:t>
            </w:r>
          </w:p>
        </w:tc>
        <w:tc>
          <w:tcPr>
            <w:tcW w:w="3090" w:type="dxa"/>
            <w:vMerge/>
          </w:tcPr>
          <w:p w14:paraId="4F8384AB" w14:textId="77777777" w:rsidR="00FE1CE1" w:rsidRPr="00DC7E9C" w:rsidRDefault="00FE1CE1" w:rsidP="00B40C59"/>
        </w:tc>
        <w:tc>
          <w:tcPr>
            <w:tcW w:w="5133" w:type="dxa"/>
          </w:tcPr>
          <w:p w14:paraId="038562BA" w14:textId="77777777" w:rsidR="00FE1CE1" w:rsidRPr="00DC7E9C" w:rsidRDefault="00FE1CE1" w:rsidP="00DC7E9C">
            <w:pPr>
              <w:pStyle w:val="Akapitzlist"/>
              <w:numPr>
                <w:ilvl w:val="0"/>
                <w:numId w:val="17"/>
              </w:numPr>
              <w:tabs>
                <w:tab w:val="left" w:pos="206"/>
                <w:tab w:val="left" w:pos="347"/>
              </w:tabs>
              <w:ind w:left="206" w:hanging="206"/>
            </w:pPr>
            <w:r w:rsidRPr="00DC7E9C">
              <w:t>Opracowanie programu monitoringu wód powierzchniowych na cykl wodny 2022–2027</w:t>
            </w:r>
          </w:p>
        </w:tc>
        <w:tc>
          <w:tcPr>
            <w:tcW w:w="2126" w:type="dxa"/>
          </w:tcPr>
          <w:p w14:paraId="2F291B70" w14:textId="77777777" w:rsidR="00FE1CE1" w:rsidRPr="00DC7E9C" w:rsidRDefault="00FE1CE1" w:rsidP="00B40C59">
            <w:r w:rsidRPr="00DC7E9C">
              <w:t>programowanie</w:t>
            </w:r>
          </w:p>
        </w:tc>
        <w:tc>
          <w:tcPr>
            <w:tcW w:w="2772" w:type="dxa"/>
          </w:tcPr>
          <w:p w14:paraId="570E756C" w14:textId="77777777" w:rsidR="00FE1CE1" w:rsidRPr="00DC7E9C" w:rsidRDefault="00FE1CE1" w:rsidP="00B40C59">
            <w:r w:rsidRPr="00DC7E9C">
              <w:t>GIOŚ</w:t>
            </w:r>
          </w:p>
        </w:tc>
      </w:tr>
      <w:tr w:rsidR="00FE1CE1" w:rsidRPr="00DC7E9C" w14:paraId="7E4493BE" w14:textId="77777777" w:rsidTr="00B40C59">
        <w:tc>
          <w:tcPr>
            <w:tcW w:w="1099" w:type="dxa"/>
          </w:tcPr>
          <w:p w14:paraId="1702DD30" w14:textId="77777777" w:rsidR="00FE1CE1" w:rsidRPr="00DC7E9C" w:rsidRDefault="00FE1CE1" w:rsidP="00B40C59">
            <w:r w:rsidRPr="00DC7E9C">
              <w:t>do 2030</w:t>
            </w:r>
          </w:p>
        </w:tc>
        <w:tc>
          <w:tcPr>
            <w:tcW w:w="3090" w:type="dxa"/>
            <w:vMerge/>
          </w:tcPr>
          <w:p w14:paraId="63EC35C7" w14:textId="77777777" w:rsidR="00FE1CE1" w:rsidRPr="00DC7E9C" w:rsidRDefault="00FE1CE1" w:rsidP="00B40C59"/>
        </w:tc>
        <w:tc>
          <w:tcPr>
            <w:tcW w:w="5133" w:type="dxa"/>
          </w:tcPr>
          <w:p w14:paraId="77D80E19" w14:textId="77777777" w:rsidR="00FE1CE1" w:rsidRPr="00DC7E9C" w:rsidRDefault="00FE1CE1" w:rsidP="00DC7E9C">
            <w:pPr>
              <w:pStyle w:val="Akapitzlist"/>
              <w:numPr>
                <w:ilvl w:val="0"/>
                <w:numId w:val="17"/>
              </w:numPr>
              <w:tabs>
                <w:tab w:val="left" w:pos="206"/>
                <w:tab w:val="left" w:pos="347"/>
              </w:tabs>
              <w:ind w:left="206" w:hanging="206"/>
            </w:pPr>
            <w:r w:rsidRPr="00DC7E9C">
              <w:t>Realizacja działań zawartych w aPWŚK</w:t>
            </w:r>
          </w:p>
        </w:tc>
        <w:tc>
          <w:tcPr>
            <w:tcW w:w="2126" w:type="dxa"/>
          </w:tcPr>
          <w:p w14:paraId="36A1CA1F" w14:textId="77777777" w:rsidR="00FE1CE1" w:rsidRPr="00DC7E9C" w:rsidRDefault="00FE1CE1" w:rsidP="00B40C59">
            <w:r w:rsidRPr="00DC7E9C">
              <w:t>inwestycje/inne</w:t>
            </w:r>
          </w:p>
        </w:tc>
        <w:tc>
          <w:tcPr>
            <w:tcW w:w="2772" w:type="dxa"/>
          </w:tcPr>
          <w:p w14:paraId="14DD063A" w14:textId="5E9124D3" w:rsidR="00FE1CE1" w:rsidRPr="00DC7E9C" w:rsidRDefault="006430A9" w:rsidP="000E0CED">
            <w:r>
              <w:t>zgodnie z aPWŚK</w:t>
            </w:r>
          </w:p>
        </w:tc>
      </w:tr>
      <w:tr w:rsidR="00FE1CE1" w:rsidRPr="00DC7E9C" w14:paraId="40D7255D" w14:textId="77777777" w:rsidTr="00B40C59">
        <w:tc>
          <w:tcPr>
            <w:tcW w:w="1099" w:type="dxa"/>
          </w:tcPr>
          <w:p w14:paraId="27E4D477" w14:textId="77777777" w:rsidR="00FE1CE1" w:rsidRPr="00DC7E9C" w:rsidRDefault="00FE1CE1" w:rsidP="00B40C59">
            <w:r w:rsidRPr="00DC7E9C">
              <w:t>do 2030</w:t>
            </w:r>
          </w:p>
        </w:tc>
        <w:tc>
          <w:tcPr>
            <w:tcW w:w="3090" w:type="dxa"/>
            <w:vMerge/>
          </w:tcPr>
          <w:p w14:paraId="10B79733" w14:textId="77777777" w:rsidR="00FE1CE1" w:rsidRPr="00DC7E9C" w:rsidRDefault="00FE1CE1" w:rsidP="00B40C59"/>
        </w:tc>
        <w:tc>
          <w:tcPr>
            <w:tcW w:w="5133" w:type="dxa"/>
          </w:tcPr>
          <w:p w14:paraId="6E303B51" w14:textId="77777777" w:rsidR="00FE1CE1" w:rsidRPr="00DC7E9C" w:rsidRDefault="00FE1CE1" w:rsidP="00DC7E9C">
            <w:pPr>
              <w:pStyle w:val="Akapitzlist"/>
              <w:numPr>
                <w:ilvl w:val="0"/>
                <w:numId w:val="17"/>
              </w:numPr>
              <w:tabs>
                <w:tab w:val="left" w:pos="206"/>
                <w:tab w:val="left" w:pos="347"/>
              </w:tabs>
              <w:ind w:left="206" w:hanging="206"/>
            </w:pPr>
            <w:r w:rsidRPr="00DC7E9C">
              <w:t>Monitorowanie działań zawartych w PGW/aPWŚK</w:t>
            </w:r>
          </w:p>
        </w:tc>
        <w:tc>
          <w:tcPr>
            <w:tcW w:w="2126" w:type="dxa"/>
          </w:tcPr>
          <w:p w14:paraId="4B6090AE" w14:textId="77777777" w:rsidR="00FE1CE1" w:rsidRPr="00DC7E9C" w:rsidRDefault="00FE1CE1" w:rsidP="00B40C59">
            <w:r w:rsidRPr="00DC7E9C">
              <w:t>analiza</w:t>
            </w:r>
          </w:p>
        </w:tc>
        <w:tc>
          <w:tcPr>
            <w:tcW w:w="2772" w:type="dxa"/>
          </w:tcPr>
          <w:p w14:paraId="529B3F99" w14:textId="77777777" w:rsidR="00FE1CE1" w:rsidRPr="00DC7E9C" w:rsidRDefault="00FE1CE1" w:rsidP="00B40C59">
            <w:r w:rsidRPr="00DC7E9C">
              <w:t>minister właściwy ds. gospodarki wodnej</w:t>
            </w:r>
          </w:p>
          <w:p w14:paraId="28E3A900" w14:textId="77777777" w:rsidR="00FE1CE1" w:rsidRPr="00DC7E9C" w:rsidRDefault="00FE1CE1" w:rsidP="00B40C59"/>
        </w:tc>
      </w:tr>
      <w:tr w:rsidR="007760D1" w:rsidRPr="00DC7E9C" w14:paraId="41AB0430" w14:textId="77777777" w:rsidTr="00B40C59">
        <w:tc>
          <w:tcPr>
            <w:tcW w:w="1099" w:type="dxa"/>
          </w:tcPr>
          <w:p w14:paraId="18C13BC0" w14:textId="77777777" w:rsidR="007760D1" w:rsidRPr="00DC7E9C" w:rsidRDefault="007760D1" w:rsidP="00B40C59">
            <w:r w:rsidRPr="00DC7E9C">
              <w:t>ciągłe</w:t>
            </w:r>
          </w:p>
        </w:tc>
        <w:tc>
          <w:tcPr>
            <w:tcW w:w="3090" w:type="dxa"/>
            <w:vMerge w:val="restart"/>
          </w:tcPr>
          <w:p w14:paraId="481DFBDB" w14:textId="77777777" w:rsidR="007760D1" w:rsidRPr="00DC7E9C" w:rsidRDefault="007760D1" w:rsidP="00DC7E9C">
            <w:pPr>
              <w:pStyle w:val="Akapitzlist"/>
              <w:numPr>
                <w:ilvl w:val="0"/>
                <w:numId w:val="12"/>
              </w:numPr>
              <w:ind w:left="177" w:hanging="283"/>
            </w:pPr>
            <w:r w:rsidRPr="00DC7E9C">
              <w:t>Proekologiczne zarządzanie lokalnymi zasobami wodnymi, obejmujące także kształtowanie krajobrazów sprzyjających zatrzymywaniu wody (SOR)</w:t>
            </w:r>
          </w:p>
        </w:tc>
        <w:tc>
          <w:tcPr>
            <w:tcW w:w="5133" w:type="dxa"/>
          </w:tcPr>
          <w:p w14:paraId="4153E8DC" w14:textId="77777777" w:rsidR="007760D1" w:rsidRPr="00DC7E9C" w:rsidRDefault="007760D1" w:rsidP="00DC7E9C">
            <w:pPr>
              <w:pStyle w:val="Akapitzlist"/>
              <w:numPr>
                <w:ilvl w:val="0"/>
                <w:numId w:val="18"/>
              </w:numPr>
              <w:tabs>
                <w:tab w:val="left" w:pos="206"/>
                <w:tab w:val="left" w:pos="347"/>
              </w:tabs>
              <w:ind w:left="206" w:hanging="206"/>
            </w:pPr>
            <w:r w:rsidRPr="00DC7E9C">
              <w:t>Opracowanie katalogu dobrych praktyk w zakresie robót hydrotechnicznych i prac utrzymaniowych</w:t>
            </w:r>
          </w:p>
        </w:tc>
        <w:tc>
          <w:tcPr>
            <w:tcW w:w="2126" w:type="dxa"/>
          </w:tcPr>
          <w:p w14:paraId="4B1913C4" w14:textId="77777777" w:rsidR="007760D1" w:rsidRPr="00DC7E9C" w:rsidRDefault="007760D1" w:rsidP="00B40C59">
            <w:r w:rsidRPr="00DC7E9C">
              <w:t>analiza</w:t>
            </w:r>
          </w:p>
        </w:tc>
        <w:tc>
          <w:tcPr>
            <w:tcW w:w="2772" w:type="dxa"/>
          </w:tcPr>
          <w:p w14:paraId="1C1829DC" w14:textId="77777777" w:rsidR="007760D1" w:rsidRPr="00DC7E9C" w:rsidRDefault="007760D1" w:rsidP="00B40C59">
            <w:r w:rsidRPr="00DC7E9C">
              <w:t>minister właściwy ds. gospodarki wodnej</w:t>
            </w:r>
          </w:p>
          <w:p w14:paraId="660AA6B9" w14:textId="77777777" w:rsidR="007760D1" w:rsidRPr="00DC7E9C" w:rsidRDefault="007760D1" w:rsidP="00B40C59">
            <w:r w:rsidRPr="00DC7E9C">
              <w:t xml:space="preserve"> </w:t>
            </w:r>
          </w:p>
        </w:tc>
      </w:tr>
      <w:tr w:rsidR="007760D1" w:rsidRPr="00DC7E9C" w14:paraId="3BC16C27" w14:textId="77777777" w:rsidTr="00B40C59">
        <w:tc>
          <w:tcPr>
            <w:tcW w:w="1099" w:type="dxa"/>
          </w:tcPr>
          <w:p w14:paraId="58CC7E60" w14:textId="77777777" w:rsidR="007760D1" w:rsidRPr="00DC7E9C" w:rsidRDefault="007760D1" w:rsidP="00B40C59">
            <w:r w:rsidRPr="00DC7E9C">
              <w:t>do 2020</w:t>
            </w:r>
          </w:p>
        </w:tc>
        <w:tc>
          <w:tcPr>
            <w:tcW w:w="3090" w:type="dxa"/>
            <w:vMerge/>
          </w:tcPr>
          <w:p w14:paraId="38191A04" w14:textId="77777777" w:rsidR="007760D1" w:rsidRPr="00DC7E9C" w:rsidRDefault="007760D1" w:rsidP="00B40C59"/>
        </w:tc>
        <w:tc>
          <w:tcPr>
            <w:tcW w:w="5133" w:type="dxa"/>
          </w:tcPr>
          <w:p w14:paraId="3607EFEF" w14:textId="77777777" w:rsidR="007760D1" w:rsidRPr="00DC7E9C" w:rsidRDefault="007760D1" w:rsidP="00DC7E9C">
            <w:pPr>
              <w:pStyle w:val="Akapitzlist"/>
              <w:numPr>
                <w:ilvl w:val="0"/>
                <w:numId w:val="18"/>
              </w:numPr>
              <w:tabs>
                <w:tab w:val="left" w:pos="206"/>
                <w:tab w:val="left" w:pos="347"/>
              </w:tabs>
              <w:ind w:left="206" w:hanging="206"/>
            </w:pPr>
            <w:r w:rsidRPr="00DC7E9C">
              <w:t>Wsparcie realizacji zadań służących osiągnięciu dobrego stanu wód w ramach działania 2.1. POIŚ</w:t>
            </w:r>
          </w:p>
          <w:p w14:paraId="698C6D8D" w14:textId="77777777" w:rsidR="007760D1" w:rsidRPr="00DC7E9C" w:rsidRDefault="007760D1" w:rsidP="00B40C59"/>
        </w:tc>
        <w:tc>
          <w:tcPr>
            <w:tcW w:w="2126" w:type="dxa"/>
          </w:tcPr>
          <w:p w14:paraId="4B53B03C" w14:textId="77777777" w:rsidR="007760D1" w:rsidRPr="00DC7E9C" w:rsidRDefault="007760D1" w:rsidP="00B40C59">
            <w:r w:rsidRPr="00DC7E9C">
              <w:t>finansowanie</w:t>
            </w:r>
          </w:p>
        </w:tc>
        <w:tc>
          <w:tcPr>
            <w:tcW w:w="2772" w:type="dxa"/>
          </w:tcPr>
          <w:p w14:paraId="6E1F2453" w14:textId="77777777" w:rsidR="007760D1" w:rsidRPr="00DC7E9C" w:rsidRDefault="007760D1" w:rsidP="000E0CED">
            <w:r w:rsidRPr="00DC7E9C">
              <w:t>NFOŚiGW</w:t>
            </w:r>
          </w:p>
        </w:tc>
      </w:tr>
      <w:tr w:rsidR="007760D1" w:rsidRPr="00DC7E9C" w14:paraId="395B733E" w14:textId="77777777" w:rsidTr="00B40C59">
        <w:tc>
          <w:tcPr>
            <w:tcW w:w="1099" w:type="dxa"/>
            <w:shd w:val="clear" w:color="auto" w:fill="B6DDE8" w:themeFill="accent5" w:themeFillTint="66"/>
          </w:tcPr>
          <w:p w14:paraId="065EF282" w14:textId="77777777" w:rsidR="007760D1" w:rsidRPr="00DC7E9C" w:rsidRDefault="007760D1" w:rsidP="00B40C59">
            <w:r w:rsidRPr="00DC7E9C">
              <w:t>do 2030</w:t>
            </w:r>
          </w:p>
        </w:tc>
        <w:tc>
          <w:tcPr>
            <w:tcW w:w="3090" w:type="dxa"/>
            <w:vMerge/>
          </w:tcPr>
          <w:p w14:paraId="038A0CA5" w14:textId="77777777" w:rsidR="007760D1" w:rsidRPr="00DC7E9C" w:rsidRDefault="007760D1" w:rsidP="00B40C59"/>
        </w:tc>
        <w:tc>
          <w:tcPr>
            <w:tcW w:w="5133" w:type="dxa"/>
            <w:shd w:val="clear" w:color="auto" w:fill="B6DDE8" w:themeFill="accent5" w:themeFillTint="66"/>
          </w:tcPr>
          <w:p w14:paraId="6213B7E2" w14:textId="77777777" w:rsidR="007760D1" w:rsidRPr="00DC7E9C" w:rsidRDefault="007760D1" w:rsidP="00DC7E9C">
            <w:pPr>
              <w:pStyle w:val="Akapitzlist"/>
              <w:numPr>
                <w:ilvl w:val="0"/>
                <w:numId w:val="18"/>
              </w:numPr>
              <w:tabs>
                <w:tab w:val="left" w:pos="206"/>
                <w:tab w:val="left" w:pos="347"/>
              </w:tabs>
              <w:ind w:left="206" w:hanging="206"/>
            </w:pPr>
            <w:r w:rsidRPr="00DC7E9C">
              <w:t>Poprawa stanu/potencjału ekologicznego i stanu chemicznego jednolitych części wód powierzchniowych (JCWP) ze szczególnym uwzględnieniem JCWP stojących</w:t>
            </w:r>
          </w:p>
        </w:tc>
        <w:tc>
          <w:tcPr>
            <w:tcW w:w="2126" w:type="dxa"/>
            <w:shd w:val="clear" w:color="auto" w:fill="B6DDE8" w:themeFill="accent5" w:themeFillTint="66"/>
          </w:tcPr>
          <w:p w14:paraId="29823DCF" w14:textId="77777777" w:rsidR="007760D1" w:rsidRPr="00DC7E9C" w:rsidRDefault="007760D1" w:rsidP="00B40C59">
            <w:r w:rsidRPr="00DC7E9C">
              <w:t>inwestycje</w:t>
            </w:r>
          </w:p>
        </w:tc>
        <w:tc>
          <w:tcPr>
            <w:tcW w:w="2772" w:type="dxa"/>
            <w:shd w:val="clear" w:color="auto" w:fill="B6DDE8" w:themeFill="accent5" w:themeFillTint="66"/>
          </w:tcPr>
          <w:p w14:paraId="0489E679" w14:textId="77777777" w:rsidR="007760D1" w:rsidRPr="00DC7E9C" w:rsidRDefault="007760D1" w:rsidP="00B40C59">
            <w:r w:rsidRPr="00DC7E9C">
              <w:t>województwo pomorskie</w:t>
            </w:r>
          </w:p>
        </w:tc>
      </w:tr>
      <w:tr w:rsidR="007760D1" w:rsidRPr="00DC7E9C" w14:paraId="3064F071" w14:textId="77777777" w:rsidTr="00B40C59">
        <w:tc>
          <w:tcPr>
            <w:tcW w:w="1099" w:type="dxa"/>
            <w:shd w:val="clear" w:color="auto" w:fill="B6DDE8" w:themeFill="accent5" w:themeFillTint="66"/>
          </w:tcPr>
          <w:p w14:paraId="2C1A6EB3" w14:textId="1FDD69EA" w:rsidR="007760D1" w:rsidRPr="00DC7E9C" w:rsidRDefault="007760D1" w:rsidP="00B40C59">
            <w:r>
              <w:t>do</w:t>
            </w:r>
          </w:p>
        </w:tc>
        <w:tc>
          <w:tcPr>
            <w:tcW w:w="3090" w:type="dxa"/>
            <w:vMerge/>
          </w:tcPr>
          <w:p w14:paraId="0D1591B6" w14:textId="77777777" w:rsidR="007760D1" w:rsidRPr="00DC7E9C" w:rsidRDefault="007760D1" w:rsidP="00B40C59"/>
        </w:tc>
        <w:tc>
          <w:tcPr>
            <w:tcW w:w="5133" w:type="dxa"/>
            <w:shd w:val="clear" w:color="auto" w:fill="B6DDE8" w:themeFill="accent5" w:themeFillTint="66"/>
          </w:tcPr>
          <w:p w14:paraId="4B559886" w14:textId="77777777" w:rsidR="007760D1" w:rsidRPr="007760D1" w:rsidRDefault="007760D1" w:rsidP="007760D1">
            <w:pPr>
              <w:pStyle w:val="Akapitzlist"/>
              <w:numPr>
                <w:ilvl w:val="0"/>
                <w:numId w:val="18"/>
              </w:numPr>
              <w:tabs>
                <w:tab w:val="left" w:pos="206"/>
                <w:tab w:val="left" w:pos="347"/>
              </w:tabs>
              <w:ind w:left="206" w:hanging="206"/>
            </w:pPr>
            <w:r w:rsidRPr="007760D1">
              <w:t>Poprawa jakości wód Zbiornika Sulejowskiego oraz rzek wpływających do zbiornika</w:t>
            </w:r>
          </w:p>
          <w:p w14:paraId="0F83ADF0" w14:textId="77777777" w:rsidR="007760D1" w:rsidRPr="00DC7E9C" w:rsidRDefault="007760D1" w:rsidP="007760D1">
            <w:pPr>
              <w:pStyle w:val="Akapitzlist"/>
              <w:tabs>
                <w:tab w:val="left" w:pos="206"/>
                <w:tab w:val="left" w:pos="347"/>
              </w:tabs>
              <w:ind w:left="206"/>
            </w:pPr>
          </w:p>
        </w:tc>
        <w:tc>
          <w:tcPr>
            <w:tcW w:w="2126" w:type="dxa"/>
            <w:shd w:val="clear" w:color="auto" w:fill="B6DDE8" w:themeFill="accent5" w:themeFillTint="66"/>
          </w:tcPr>
          <w:p w14:paraId="49B49A37" w14:textId="59FA933D" w:rsidR="007760D1" w:rsidRPr="00DC7E9C" w:rsidRDefault="007760D1" w:rsidP="00B40C59">
            <w:r w:rsidRPr="00DC7E9C">
              <w:t>inwestycje</w:t>
            </w:r>
          </w:p>
        </w:tc>
        <w:tc>
          <w:tcPr>
            <w:tcW w:w="2772" w:type="dxa"/>
            <w:shd w:val="clear" w:color="auto" w:fill="B6DDE8" w:themeFill="accent5" w:themeFillTint="66"/>
          </w:tcPr>
          <w:p w14:paraId="308D1B81" w14:textId="7CEF71E2" w:rsidR="007760D1" w:rsidRPr="00DC7E9C" w:rsidRDefault="007760D1" w:rsidP="00B40C59">
            <w:r>
              <w:t>województwo łódzkie</w:t>
            </w:r>
          </w:p>
        </w:tc>
      </w:tr>
      <w:tr w:rsidR="00FE1CE1" w:rsidRPr="00DC7E9C" w14:paraId="1E8A1D4A" w14:textId="77777777" w:rsidTr="00B40C59">
        <w:tc>
          <w:tcPr>
            <w:tcW w:w="1099" w:type="dxa"/>
          </w:tcPr>
          <w:p w14:paraId="0460EFB6" w14:textId="77777777" w:rsidR="00FE1CE1" w:rsidRPr="00DC7E9C" w:rsidRDefault="00FE1CE1" w:rsidP="00B40C59">
            <w:r w:rsidRPr="00DC7E9C">
              <w:t>do 2020</w:t>
            </w:r>
          </w:p>
        </w:tc>
        <w:tc>
          <w:tcPr>
            <w:tcW w:w="3090" w:type="dxa"/>
            <w:vMerge w:val="restart"/>
          </w:tcPr>
          <w:p w14:paraId="15D8D8F6" w14:textId="77777777" w:rsidR="00FE1CE1" w:rsidRPr="00DC7E9C" w:rsidRDefault="00FE1CE1" w:rsidP="00DC7E9C">
            <w:pPr>
              <w:pStyle w:val="Akapitzlist"/>
              <w:numPr>
                <w:ilvl w:val="0"/>
                <w:numId w:val="12"/>
              </w:numPr>
              <w:ind w:left="177" w:hanging="283"/>
            </w:pPr>
            <w:r w:rsidRPr="00DC7E9C">
              <w:t>Działania informacyjno-edukacyjne w zakresie upowszechniania przyjaznych środowisku sposobów przechowywania i stosowania nawozów, w tym realizacja działań mających na celu racjonalną gospodarkę nawozową (SOR)</w:t>
            </w:r>
          </w:p>
        </w:tc>
        <w:tc>
          <w:tcPr>
            <w:tcW w:w="5133" w:type="dxa"/>
          </w:tcPr>
          <w:p w14:paraId="3B07FF8D" w14:textId="6D724AB7" w:rsidR="00FE1CE1" w:rsidRPr="00DC7E9C" w:rsidRDefault="006430A9" w:rsidP="00DC7E9C">
            <w:pPr>
              <w:pStyle w:val="Akapitzlist"/>
              <w:numPr>
                <w:ilvl w:val="0"/>
                <w:numId w:val="19"/>
              </w:numPr>
              <w:tabs>
                <w:tab w:val="left" w:pos="206"/>
                <w:tab w:val="left" w:pos="347"/>
              </w:tabs>
              <w:ind w:left="206" w:hanging="142"/>
            </w:pPr>
            <w:r w:rsidRPr="00DC7E9C">
              <w:t>Opracowanie i przyjęcie programu działań</w:t>
            </w:r>
            <w:r>
              <w:t xml:space="preserve"> </w:t>
            </w:r>
            <w:r w:rsidRPr="00EE62BF">
              <w:t>mających na celu zmniejszenie zanieczyszczenia wód azotanami pochodzącymi ze źródeł rolniczych oraz zapobieganie dalszemu zanieczyszczeniu</w:t>
            </w:r>
          </w:p>
        </w:tc>
        <w:tc>
          <w:tcPr>
            <w:tcW w:w="2126" w:type="dxa"/>
          </w:tcPr>
          <w:p w14:paraId="3CE3A82D" w14:textId="77777777" w:rsidR="00FE1CE1" w:rsidRPr="00DC7E9C" w:rsidRDefault="00FE1CE1" w:rsidP="00B40C59">
            <w:r w:rsidRPr="00DC7E9C">
              <w:t>analiza/programowanie</w:t>
            </w:r>
          </w:p>
        </w:tc>
        <w:tc>
          <w:tcPr>
            <w:tcW w:w="2772" w:type="dxa"/>
          </w:tcPr>
          <w:p w14:paraId="154F4EAE" w14:textId="6A3F106C" w:rsidR="00FE1CE1" w:rsidRPr="00DC7E9C" w:rsidRDefault="00FE1CE1" w:rsidP="000E0CED">
            <w:r w:rsidRPr="00DC7E9C">
              <w:t>minister</w:t>
            </w:r>
            <w:r w:rsidR="000E0CED">
              <w:t xml:space="preserve"> właściwy ds. gospodarki wodnej</w:t>
            </w:r>
          </w:p>
        </w:tc>
      </w:tr>
      <w:tr w:rsidR="00FE1CE1" w:rsidRPr="00DC7E9C" w14:paraId="5EB4D6AB" w14:textId="77777777" w:rsidTr="00B40C59">
        <w:tc>
          <w:tcPr>
            <w:tcW w:w="1099" w:type="dxa"/>
          </w:tcPr>
          <w:p w14:paraId="33925C93" w14:textId="77777777" w:rsidR="00FE1CE1" w:rsidRPr="00DC7E9C" w:rsidRDefault="00FE1CE1" w:rsidP="00B40C59">
            <w:r w:rsidRPr="00DC7E9C">
              <w:t>ciągłe</w:t>
            </w:r>
          </w:p>
        </w:tc>
        <w:tc>
          <w:tcPr>
            <w:tcW w:w="3090" w:type="dxa"/>
            <w:vMerge/>
          </w:tcPr>
          <w:p w14:paraId="10F65231" w14:textId="77777777" w:rsidR="00FE1CE1" w:rsidRPr="00DC7E9C" w:rsidRDefault="00FE1CE1" w:rsidP="00B40C59"/>
        </w:tc>
        <w:tc>
          <w:tcPr>
            <w:tcW w:w="5133" w:type="dxa"/>
          </w:tcPr>
          <w:p w14:paraId="54BBCCA9" w14:textId="77777777" w:rsidR="00FE1CE1" w:rsidRPr="00DC7E9C" w:rsidRDefault="00FE1CE1" w:rsidP="00DC7E9C">
            <w:pPr>
              <w:pStyle w:val="Akapitzlist"/>
              <w:numPr>
                <w:ilvl w:val="0"/>
                <w:numId w:val="19"/>
              </w:numPr>
              <w:tabs>
                <w:tab w:val="left" w:pos="206"/>
                <w:tab w:val="left" w:pos="347"/>
              </w:tabs>
              <w:ind w:left="206" w:hanging="142"/>
            </w:pPr>
            <w:r w:rsidRPr="00DC7E9C">
              <w:rPr>
                <w:highlight w:val="yellow"/>
              </w:rPr>
              <w:t>[</w:t>
            </w:r>
            <w:r w:rsidRPr="00DC7E9C">
              <w:t>do</w:t>
            </w:r>
            <w:r w:rsidRPr="00DC7E9C">
              <w:rPr>
                <w:highlight w:val="yellow"/>
              </w:rPr>
              <w:t xml:space="preserve"> uzupełnienia przez MRiRW]</w:t>
            </w:r>
          </w:p>
        </w:tc>
        <w:tc>
          <w:tcPr>
            <w:tcW w:w="2126" w:type="dxa"/>
          </w:tcPr>
          <w:p w14:paraId="43A74556" w14:textId="77777777" w:rsidR="00FE1CE1" w:rsidRPr="00DC7E9C" w:rsidRDefault="00FE1CE1" w:rsidP="00B40C59">
            <w:r w:rsidRPr="00DC7E9C">
              <w:rPr>
                <w:highlight w:val="yellow"/>
              </w:rPr>
              <w:t>[do uzupełnienia przez MRiRW]</w:t>
            </w:r>
          </w:p>
        </w:tc>
        <w:tc>
          <w:tcPr>
            <w:tcW w:w="2772" w:type="dxa"/>
          </w:tcPr>
          <w:p w14:paraId="031BDB33" w14:textId="77777777" w:rsidR="00FE1CE1" w:rsidRPr="00DC7E9C" w:rsidRDefault="00FE1CE1" w:rsidP="00B40C59">
            <w:r w:rsidRPr="00DC7E9C">
              <w:t>minister właściwy ds. rolnictwa</w:t>
            </w:r>
          </w:p>
        </w:tc>
      </w:tr>
      <w:tr w:rsidR="006430A9" w:rsidRPr="00DC7E9C" w14:paraId="0F7975FB" w14:textId="77777777" w:rsidTr="00B40C59">
        <w:tc>
          <w:tcPr>
            <w:tcW w:w="1099" w:type="dxa"/>
            <w:vMerge w:val="restart"/>
          </w:tcPr>
          <w:p w14:paraId="5A9C3F3B" w14:textId="77777777" w:rsidR="006430A9" w:rsidRPr="00DC7E9C" w:rsidRDefault="006430A9" w:rsidP="00B40C59">
            <w:r w:rsidRPr="00DC7E9C">
              <w:t>do 2020</w:t>
            </w:r>
          </w:p>
        </w:tc>
        <w:tc>
          <w:tcPr>
            <w:tcW w:w="3090" w:type="dxa"/>
            <w:vMerge w:val="restart"/>
          </w:tcPr>
          <w:p w14:paraId="37329480" w14:textId="77777777" w:rsidR="006430A9" w:rsidRPr="00DC7E9C" w:rsidRDefault="006430A9" w:rsidP="00DC7E9C">
            <w:pPr>
              <w:pStyle w:val="Akapitzlist"/>
              <w:numPr>
                <w:ilvl w:val="0"/>
                <w:numId w:val="12"/>
              </w:numPr>
              <w:ind w:left="177" w:hanging="283"/>
            </w:pPr>
            <w:r w:rsidRPr="00DC7E9C">
              <w:t>Ochrona wód morskich</w:t>
            </w:r>
          </w:p>
          <w:p w14:paraId="2A77B2B7" w14:textId="77777777" w:rsidR="006430A9" w:rsidRPr="00DC7E9C" w:rsidRDefault="006430A9" w:rsidP="00B40C59"/>
          <w:p w14:paraId="4D0FE382" w14:textId="77777777" w:rsidR="006430A9" w:rsidRPr="00DC7E9C" w:rsidRDefault="006430A9" w:rsidP="00B40C59"/>
          <w:p w14:paraId="7597C193" w14:textId="77777777" w:rsidR="006430A9" w:rsidRPr="00DC7E9C" w:rsidRDefault="006430A9" w:rsidP="00B40C59"/>
          <w:p w14:paraId="59EA0BF4" w14:textId="77777777" w:rsidR="006430A9" w:rsidRPr="00DC7E9C" w:rsidRDefault="006430A9" w:rsidP="00B40C59"/>
          <w:p w14:paraId="02D96AAF" w14:textId="77777777" w:rsidR="006430A9" w:rsidRPr="00DC7E9C" w:rsidRDefault="006430A9" w:rsidP="00B40C59"/>
          <w:p w14:paraId="69DE6349" w14:textId="77777777" w:rsidR="006430A9" w:rsidRPr="00DC7E9C" w:rsidRDefault="006430A9" w:rsidP="00B40C59"/>
        </w:tc>
        <w:tc>
          <w:tcPr>
            <w:tcW w:w="5133" w:type="dxa"/>
          </w:tcPr>
          <w:p w14:paraId="1393CBB4" w14:textId="55F265D8" w:rsidR="006430A9" w:rsidRPr="00DC7E9C" w:rsidRDefault="006430A9" w:rsidP="00DC7E9C">
            <w:pPr>
              <w:pStyle w:val="Akapitzlist"/>
              <w:numPr>
                <w:ilvl w:val="0"/>
                <w:numId w:val="20"/>
              </w:numPr>
              <w:tabs>
                <w:tab w:val="left" w:pos="206"/>
                <w:tab w:val="left" w:pos="347"/>
              </w:tabs>
              <w:ind w:left="347" w:hanging="283"/>
            </w:pPr>
            <w:r w:rsidRPr="00DC7E9C">
              <w:lastRenderedPageBreak/>
              <w:t>Aktualizacja wstępnej oceny stanu środowiska wód morskich wraz z zestawem właściwości typowych dla dobrego stanu</w:t>
            </w:r>
            <w:r>
              <w:t xml:space="preserve"> środowiska wód morskich</w:t>
            </w:r>
          </w:p>
        </w:tc>
        <w:tc>
          <w:tcPr>
            <w:tcW w:w="2126" w:type="dxa"/>
          </w:tcPr>
          <w:p w14:paraId="27FA7D40" w14:textId="77777777" w:rsidR="006430A9" w:rsidRPr="00DC7E9C" w:rsidRDefault="006430A9" w:rsidP="00B40C59">
            <w:r w:rsidRPr="00DC7E9C">
              <w:t>analiza</w:t>
            </w:r>
          </w:p>
        </w:tc>
        <w:tc>
          <w:tcPr>
            <w:tcW w:w="2772" w:type="dxa"/>
          </w:tcPr>
          <w:p w14:paraId="4FA3D751" w14:textId="77777777" w:rsidR="006430A9" w:rsidRPr="00DC7E9C" w:rsidRDefault="006430A9" w:rsidP="00B40C59">
            <w:r w:rsidRPr="00DC7E9C">
              <w:t>minister właściwy ds. gospodarki wodnej</w:t>
            </w:r>
          </w:p>
          <w:p w14:paraId="5B881AD0" w14:textId="77777777" w:rsidR="006430A9" w:rsidRPr="00DC7E9C" w:rsidRDefault="006430A9" w:rsidP="00B40C59">
            <w:pPr>
              <w:spacing w:before="240"/>
            </w:pPr>
            <w:r w:rsidRPr="00DC7E9C">
              <w:lastRenderedPageBreak/>
              <w:t>GIOŚ</w:t>
            </w:r>
          </w:p>
        </w:tc>
      </w:tr>
      <w:tr w:rsidR="006430A9" w:rsidRPr="00DC7E9C" w14:paraId="415E1FEF" w14:textId="77777777" w:rsidTr="00B40C59">
        <w:tc>
          <w:tcPr>
            <w:tcW w:w="1099" w:type="dxa"/>
            <w:vMerge/>
          </w:tcPr>
          <w:p w14:paraId="41AFDE8C" w14:textId="77777777" w:rsidR="006430A9" w:rsidRPr="00DC7E9C" w:rsidRDefault="006430A9" w:rsidP="00B40C59"/>
        </w:tc>
        <w:tc>
          <w:tcPr>
            <w:tcW w:w="3090" w:type="dxa"/>
            <w:vMerge/>
          </w:tcPr>
          <w:p w14:paraId="12F97BD3" w14:textId="77777777" w:rsidR="006430A9" w:rsidRPr="00DC7E9C" w:rsidRDefault="006430A9" w:rsidP="00B40C59"/>
        </w:tc>
        <w:tc>
          <w:tcPr>
            <w:tcW w:w="5133" w:type="dxa"/>
          </w:tcPr>
          <w:p w14:paraId="081014C3" w14:textId="77777777" w:rsidR="006430A9" w:rsidRPr="00DC7E9C" w:rsidRDefault="006430A9" w:rsidP="00DC7E9C">
            <w:pPr>
              <w:pStyle w:val="Akapitzlist"/>
              <w:numPr>
                <w:ilvl w:val="0"/>
                <w:numId w:val="20"/>
              </w:numPr>
              <w:tabs>
                <w:tab w:val="left" w:pos="206"/>
                <w:tab w:val="left" w:pos="347"/>
              </w:tabs>
              <w:ind w:left="347" w:hanging="283"/>
            </w:pPr>
            <w:r w:rsidRPr="00DC7E9C">
              <w:t>Aktualizacja programu monitoringu wód morskich</w:t>
            </w:r>
          </w:p>
        </w:tc>
        <w:tc>
          <w:tcPr>
            <w:tcW w:w="2126" w:type="dxa"/>
          </w:tcPr>
          <w:p w14:paraId="6BF93EC6" w14:textId="77777777" w:rsidR="006430A9" w:rsidRPr="00DC7E9C" w:rsidRDefault="006430A9" w:rsidP="00B40C59">
            <w:r w:rsidRPr="00DC7E9C">
              <w:t>programowanie</w:t>
            </w:r>
          </w:p>
        </w:tc>
        <w:tc>
          <w:tcPr>
            <w:tcW w:w="2772" w:type="dxa"/>
          </w:tcPr>
          <w:p w14:paraId="53EA2C23" w14:textId="77777777" w:rsidR="006430A9" w:rsidRPr="00DC7E9C" w:rsidRDefault="006430A9" w:rsidP="00B40C59">
            <w:r w:rsidRPr="00DC7E9C">
              <w:t>minister właściwy ds. gospodarki wodnej</w:t>
            </w:r>
          </w:p>
          <w:p w14:paraId="3B18CC30" w14:textId="77777777" w:rsidR="006430A9" w:rsidRPr="00DC7E9C" w:rsidRDefault="006430A9" w:rsidP="00B40C59">
            <w:pPr>
              <w:spacing w:before="240"/>
            </w:pPr>
            <w:r w:rsidRPr="00DC7E9C">
              <w:t>GIOŚ</w:t>
            </w:r>
          </w:p>
        </w:tc>
      </w:tr>
      <w:tr w:rsidR="006430A9" w:rsidRPr="00DC7E9C" w14:paraId="0B481CC5" w14:textId="77777777" w:rsidTr="00B40C59">
        <w:tc>
          <w:tcPr>
            <w:tcW w:w="1099" w:type="dxa"/>
            <w:vMerge/>
          </w:tcPr>
          <w:p w14:paraId="52FBED23" w14:textId="77777777" w:rsidR="006430A9" w:rsidRPr="00DC7E9C" w:rsidRDefault="006430A9" w:rsidP="00B40C59"/>
        </w:tc>
        <w:tc>
          <w:tcPr>
            <w:tcW w:w="3090" w:type="dxa"/>
            <w:vMerge/>
          </w:tcPr>
          <w:p w14:paraId="25C54556" w14:textId="77777777" w:rsidR="006430A9" w:rsidRPr="00DC7E9C" w:rsidRDefault="006430A9" w:rsidP="00B40C59"/>
        </w:tc>
        <w:tc>
          <w:tcPr>
            <w:tcW w:w="5133" w:type="dxa"/>
          </w:tcPr>
          <w:p w14:paraId="1C01C41E" w14:textId="77777777" w:rsidR="006430A9" w:rsidRPr="00DC7E9C" w:rsidRDefault="006430A9" w:rsidP="00DC7E9C">
            <w:pPr>
              <w:pStyle w:val="Akapitzlist"/>
              <w:numPr>
                <w:ilvl w:val="0"/>
                <w:numId w:val="20"/>
              </w:numPr>
              <w:tabs>
                <w:tab w:val="left" w:pos="206"/>
                <w:tab w:val="left" w:pos="347"/>
              </w:tabs>
              <w:ind w:left="347" w:hanging="283"/>
            </w:pPr>
            <w:r w:rsidRPr="00DC7E9C">
              <w:t>Aktualizacja zestawu celów środowiskowych dla wód morskich</w:t>
            </w:r>
          </w:p>
        </w:tc>
        <w:tc>
          <w:tcPr>
            <w:tcW w:w="2126" w:type="dxa"/>
          </w:tcPr>
          <w:p w14:paraId="0ACD7E81" w14:textId="77777777" w:rsidR="006430A9" w:rsidRPr="00DC7E9C" w:rsidRDefault="006430A9" w:rsidP="00B40C59">
            <w:r w:rsidRPr="00DC7E9C">
              <w:t>analiza</w:t>
            </w:r>
          </w:p>
        </w:tc>
        <w:tc>
          <w:tcPr>
            <w:tcW w:w="2772" w:type="dxa"/>
          </w:tcPr>
          <w:p w14:paraId="087AD8E8" w14:textId="77777777" w:rsidR="006430A9" w:rsidRPr="00DC7E9C" w:rsidRDefault="006430A9" w:rsidP="00B40C59">
            <w:r w:rsidRPr="00DC7E9C">
              <w:t>minister właściwy ds. gospodarki wodnej</w:t>
            </w:r>
          </w:p>
          <w:p w14:paraId="6BDFFF0A" w14:textId="77777777" w:rsidR="006430A9" w:rsidRPr="00DC7E9C" w:rsidRDefault="006430A9" w:rsidP="00B40C59">
            <w:pPr>
              <w:spacing w:before="240"/>
            </w:pPr>
            <w:r w:rsidRPr="00DC7E9C">
              <w:t>PGW WP</w:t>
            </w:r>
          </w:p>
        </w:tc>
      </w:tr>
      <w:tr w:rsidR="00FE1CE1" w:rsidRPr="00DC7E9C" w14:paraId="70CEDCA5" w14:textId="77777777" w:rsidTr="00B40C59">
        <w:tc>
          <w:tcPr>
            <w:tcW w:w="1099" w:type="dxa"/>
          </w:tcPr>
          <w:p w14:paraId="6884680A" w14:textId="31C6573A" w:rsidR="00FE1CE1" w:rsidRPr="00DC7E9C" w:rsidRDefault="006430A9" w:rsidP="00B40C59">
            <w:r>
              <w:t>d</w:t>
            </w:r>
            <w:r w:rsidR="000E0CED">
              <w:t>o</w:t>
            </w:r>
            <w:r>
              <w:t xml:space="preserve"> 2021</w:t>
            </w:r>
          </w:p>
        </w:tc>
        <w:tc>
          <w:tcPr>
            <w:tcW w:w="3090" w:type="dxa"/>
            <w:vMerge/>
          </w:tcPr>
          <w:p w14:paraId="3A98237F" w14:textId="77777777" w:rsidR="00FE1CE1" w:rsidRPr="00DC7E9C" w:rsidRDefault="00FE1CE1" w:rsidP="00B40C59"/>
        </w:tc>
        <w:tc>
          <w:tcPr>
            <w:tcW w:w="5133" w:type="dxa"/>
          </w:tcPr>
          <w:p w14:paraId="79968D22" w14:textId="210D11AE" w:rsidR="00FE1CE1" w:rsidRPr="00DC7E9C" w:rsidRDefault="006430A9" w:rsidP="00DC7E9C">
            <w:pPr>
              <w:pStyle w:val="Akapitzlist"/>
              <w:numPr>
                <w:ilvl w:val="0"/>
                <w:numId w:val="20"/>
              </w:numPr>
              <w:tabs>
                <w:tab w:val="left" w:pos="206"/>
                <w:tab w:val="left" w:pos="347"/>
              </w:tabs>
              <w:ind w:left="347" w:hanging="283"/>
            </w:pPr>
            <w:r>
              <w:t xml:space="preserve">Przygotowanie projektu </w:t>
            </w:r>
            <w:r w:rsidRPr="00DC7E9C">
              <w:t>Aktualizacj</w:t>
            </w:r>
            <w:r>
              <w:t>i</w:t>
            </w:r>
            <w:r w:rsidRPr="00DC7E9C">
              <w:t xml:space="preserve"> Krajowego programu ochrony wód morskich</w:t>
            </w:r>
          </w:p>
        </w:tc>
        <w:tc>
          <w:tcPr>
            <w:tcW w:w="2126" w:type="dxa"/>
          </w:tcPr>
          <w:p w14:paraId="1FB154EE" w14:textId="77777777" w:rsidR="00FE1CE1" w:rsidRPr="00DC7E9C" w:rsidRDefault="00FE1CE1" w:rsidP="00B40C59">
            <w:r w:rsidRPr="00DC7E9C">
              <w:t>programowanie</w:t>
            </w:r>
          </w:p>
        </w:tc>
        <w:tc>
          <w:tcPr>
            <w:tcW w:w="2772" w:type="dxa"/>
          </w:tcPr>
          <w:p w14:paraId="7113E06F" w14:textId="77777777" w:rsidR="00FE1CE1" w:rsidRPr="00DC7E9C" w:rsidRDefault="00FE1CE1" w:rsidP="00B40C59">
            <w:r w:rsidRPr="00DC7E9C">
              <w:t>minister właściwy ds. gospodarki wodnej</w:t>
            </w:r>
          </w:p>
          <w:p w14:paraId="22960873" w14:textId="77777777" w:rsidR="00FE1CE1" w:rsidRPr="00DC7E9C" w:rsidRDefault="00FE1CE1" w:rsidP="00B40C59">
            <w:pPr>
              <w:spacing w:before="240"/>
            </w:pPr>
            <w:r w:rsidRPr="00DC7E9C">
              <w:t>PGW WP</w:t>
            </w:r>
          </w:p>
        </w:tc>
      </w:tr>
      <w:tr w:rsidR="00FE1CE1" w:rsidRPr="00DC7E9C" w14:paraId="67546B3B" w14:textId="77777777" w:rsidTr="00B40C59">
        <w:tc>
          <w:tcPr>
            <w:tcW w:w="1099" w:type="dxa"/>
          </w:tcPr>
          <w:p w14:paraId="4AF3A0F9" w14:textId="77777777" w:rsidR="00FE1CE1" w:rsidRPr="00DC7E9C" w:rsidRDefault="00FE1CE1" w:rsidP="00B40C59">
            <w:r w:rsidRPr="00DC7E9C">
              <w:t>ciągłe</w:t>
            </w:r>
          </w:p>
        </w:tc>
        <w:tc>
          <w:tcPr>
            <w:tcW w:w="3090" w:type="dxa"/>
            <w:vMerge/>
          </w:tcPr>
          <w:p w14:paraId="7F73542F" w14:textId="77777777" w:rsidR="00FE1CE1" w:rsidRPr="00DC7E9C" w:rsidRDefault="00FE1CE1" w:rsidP="00B40C59"/>
        </w:tc>
        <w:tc>
          <w:tcPr>
            <w:tcW w:w="5133" w:type="dxa"/>
          </w:tcPr>
          <w:p w14:paraId="06718637" w14:textId="77777777" w:rsidR="00FE1CE1" w:rsidRPr="00DC7E9C" w:rsidRDefault="00FE1CE1" w:rsidP="00DC7E9C">
            <w:pPr>
              <w:pStyle w:val="Akapitzlist"/>
              <w:numPr>
                <w:ilvl w:val="0"/>
                <w:numId w:val="20"/>
              </w:numPr>
              <w:tabs>
                <w:tab w:val="left" w:pos="206"/>
                <w:tab w:val="left" w:pos="347"/>
              </w:tabs>
              <w:ind w:left="347" w:hanging="283"/>
            </w:pPr>
            <w:r w:rsidRPr="00DC7E9C">
              <w:t xml:space="preserve">Badania i ocena stanu środowiska morskiego w ramach Państwowego Monitoringu Środowiska. </w:t>
            </w:r>
          </w:p>
        </w:tc>
        <w:tc>
          <w:tcPr>
            <w:tcW w:w="2126" w:type="dxa"/>
          </w:tcPr>
          <w:p w14:paraId="4C369843" w14:textId="77777777" w:rsidR="00FE1CE1" w:rsidRPr="00DC7E9C" w:rsidRDefault="00FE1CE1" w:rsidP="00B40C59">
            <w:r w:rsidRPr="00DC7E9C">
              <w:t>analiza</w:t>
            </w:r>
          </w:p>
        </w:tc>
        <w:tc>
          <w:tcPr>
            <w:tcW w:w="2772" w:type="dxa"/>
          </w:tcPr>
          <w:p w14:paraId="657C2997" w14:textId="77777777" w:rsidR="00FE1CE1" w:rsidRPr="00DC7E9C" w:rsidRDefault="00FE1CE1" w:rsidP="00B40C59">
            <w:r w:rsidRPr="00DC7E9C">
              <w:t>GIOŚ</w:t>
            </w:r>
          </w:p>
        </w:tc>
      </w:tr>
      <w:tr w:rsidR="00FE1CE1" w:rsidRPr="00DC7E9C" w14:paraId="54B10576" w14:textId="77777777" w:rsidTr="00B40C59">
        <w:trPr>
          <w:trHeight w:val="1087"/>
        </w:trPr>
        <w:tc>
          <w:tcPr>
            <w:tcW w:w="1099" w:type="dxa"/>
          </w:tcPr>
          <w:p w14:paraId="2CA2AD6C" w14:textId="77777777" w:rsidR="00FE1CE1" w:rsidRPr="00DC7E9C" w:rsidRDefault="00FE1CE1" w:rsidP="00B40C59">
            <w:r w:rsidRPr="00DC7E9C">
              <w:t>do 2020</w:t>
            </w:r>
          </w:p>
        </w:tc>
        <w:tc>
          <w:tcPr>
            <w:tcW w:w="3090" w:type="dxa"/>
            <w:vMerge w:val="restart"/>
          </w:tcPr>
          <w:p w14:paraId="77E3CCCA" w14:textId="77777777" w:rsidR="00FE1CE1" w:rsidRPr="00DC7E9C" w:rsidRDefault="00FE1CE1" w:rsidP="00DC7E9C">
            <w:pPr>
              <w:pStyle w:val="Akapitzlist"/>
              <w:numPr>
                <w:ilvl w:val="0"/>
                <w:numId w:val="12"/>
              </w:numPr>
              <w:ind w:left="177" w:hanging="283"/>
            </w:pPr>
            <w:r w:rsidRPr="00DC7E9C">
              <w:t>Opracowanie mapy dyspozycyjnych zasobów wodnych do wykorzystania przez ludność, przemysł, rolnictwo i inne gałęzie gospodarki oraz zasad ich aktualizacji w oparciu o bilanse zasobów wód powierzchniowych oraz wód podziemnych (SOR)</w:t>
            </w:r>
          </w:p>
        </w:tc>
        <w:tc>
          <w:tcPr>
            <w:tcW w:w="5133" w:type="dxa"/>
          </w:tcPr>
          <w:p w14:paraId="7934694D" w14:textId="2316423E" w:rsidR="00FE1CE1" w:rsidRPr="00DC7E9C" w:rsidRDefault="00FE1CE1" w:rsidP="000E0CED">
            <w:pPr>
              <w:pStyle w:val="Akapitzlist"/>
              <w:numPr>
                <w:ilvl w:val="0"/>
                <w:numId w:val="21"/>
              </w:numPr>
              <w:tabs>
                <w:tab w:val="left" w:pos="206"/>
                <w:tab w:val="left" w:pos="347"/>
              </w:tabs>
              <w:ind w:left="206" w:hanging="206"/>
            </w:pPr>
            <w:r w:rsidRPr="00DC7E9C">
              <w:t>Wsparcie projektów dotyczących opracowania i aktualizacji  dokumentów strategicznych/ planistycznych w zakresie gospodarowania wodami w ramach działania 2.1. POIŚ</w:t>
            </w:r>
          </w:p>
        </w:tc>
        <w:tc>
          <w:tcPr>
            <w:tcW w:w="2126" w:type="dxa"/>
          </w:tcPr>
          <w:p w14:paraId="6AB89BFE" w14:textId="77777777" w:rsidR="00FE1CE1" w:rsidRPr="00DC7E9C" w:rsidRDefault="00FE1CE1" w:rsidP="00B40C59">
            <w:r w:rsidRPr="00DC7E9C">
              <w:t>finansowanie</w:t>
            </w:r>
          </w:p>
        </w:tc>
        <w:tc>
          <w:tcPr>
            <w:tcW w:w="2772" w:type="dxa"/>
          </w:tcPr>
          <w:p w14:paraId="47564C11" w14:textId="77777777" w:rsidR="00FE1CE1" w:rsidRPr="00DC7E9C" w:rsidRDefault="00FE1CE1" w:rsidP="000E0CED">
            <w:r w:rsidRPr="00DC7E9C">
              <w:t>NFOŚiGW</w:t>
            </w:r>
          </w:p>
        </w:tc>
      </w:tr>
      <w:tr w:rsidR="00FE1CE1" w:rsidRPr="00DC7E9C" w14:paraId="0EE5A633" w14:textId="77777777" w:rsidTr="00B40C59">
        <w:tc>
          <w:tcPr>
            <w:tcW w:w="1099" w:type="dxa"/>
            <w:vMerge w:val="restart"/>
          </w:tcPr>
          <w:p w14:paraId="262B5F2E" w14:textId="77777777" w:rsidR="00FE1CE1" w:rsidRPr="00DC7E9C" w:rsidRDefault="00FE1CE1" w:rsidP="00B40C59">
            <w:r w:rsidRPr="00DC7E9C">
              <w:t>do 2030</w:t>
            </w:r>
          </w:p>
        </w:tc>
        <w:tc>
          <w:tcPr>
            <w:tcW w:w="3090" w:type="dxa"/>
            <w:vMerge/>
          </w:tcPr>
          <w:p w14:paraId="68EF1CFC" w14:textId="77777777" w:rsidR="00FE1CE1" w:rsidRPr="00DC7E9C" w:rsidRDefault="00FE1CE1" w:rsidP="00B40C59"/>
        </w:tc>
        <w:tc>
          <w:tcPr>
            <w:tcW w:w="5133" w:type="dxa"/>
          </w:tcPr>
          <w:p w14:paraId="3837CF02" w14:textId="77777777" w:rsidR="00FE1CE1" w:rsidRPr="00DC7E9C" w:rsidRDefault="00FE1CE1" w:rsidP="00DC7E9C">
            <w:pPr>
              <w:pStyle w:val="Akapitzlist"/>
              <w:numPr>
                <w:ilvl w:val="0"/>
                <w:numId w:val="21"/>
              </w:numPr>
              <w:tabs>
                <w:tab w:val="left" w:pos="206"/>
                <w:tab w:val="left" w:pos="347"/>
              </w:tabs>
              <w:ind w:left="206" w:hanging="206"/>
            </w:pPr>
            <w:r w:rsidRPr="00DC7E9C">
              <w:t>Opracowanie mapy dyspozycyjnych zasobów wodnych do wykorzystania przez ludność, przemysł, rolnictwo i inne gałęzie gospodarki</w:t>
            </w:r>
          </w:p>
        </w:tc>
        <w:tc>
          <w:tcPr>
            <w:tcW w:w="2126" w:type="dxa"/>
          </w:tcPr>
          <w:p w14:paraId="500D42F0" w14:textId="77777777" w:rsidR="00FE1CE1" w:rsidRPr="00DC7E9C" w:rsidRDefault="00FE1CE1" w:rsidP="00B40C59">
            <w:r w:rsidRPr="00DC7E9C">
              <w:t>analiza</w:t>
            </w:r>
          </w:p>
        </w:tc>
        <w:tc>
          <w:tcPr>
            <w:tcW w:w="2772" w:type="dxa"/>
          </w:tcPr>
          <w:p w14:paraId="27CDC868" w14:textId="77777777" w:rsidR="00FE1CE1" w:rsidRPr="00DC7E9C" w:rsidRDefault="00FE1CE1" w:rsidP="00B40C59">
            <w:r w:rsidRPr="00DC7E9C">
              <w:t>minister właściwy ds. gospodarki wodnej</w:t>
            </w:r>
          </w:p>
          <w:p w14:paraId="1C8E01BE" w14:textId="77777777" w:rsidR="00FE1CE1" w:rsidRPr="00DC7E9C" w:rsidRDefault="00FE1CE1" w:rsidP="00B40C59">
            <w:pPr>
              <w:spacing w:before="240"/>
            </w:pPr>
            <w:r w:rsidRPr="00DC7E9C">
              <w:t>PIG-PIB</w:t>
            </w:r>
          </w:p>
        </w:tc>
      </w:tr>
      <w:tr w:rsidR="00FE1CE1" w:rsidRPr="00DC7E9C" w14:paraId="74A98A66" w14:textId="77777777" w:rsidTr="00B40C59">
        <w:tc>
          <w:tcPr>
            <w:tcW w:w="1099" w:type="dxa"/>
            <w:vMerge/>
          </w:tcPr>
          <w:p w14:paraId="1B25B3A5" w14:textId="77777777" w:rsidR="00FE1CE1" w:rsidRPr="00DC7E9C" w:rsidRDefault="00FE1CE1" w:rsidP="00B40C59"/>
        </w:tc>
        <w:tc>
          <w:tcPr>
            <w:tcW w:w="3090" w:type="dxa"/>
            <w:vMerge/>
          </w:tcPr>
          <w:p w14:paraId="10696E80" w14:textId="77777777" w:rsidR="00FE1CE1" w:rsidRPr="00DC7E9C" w:rsidRDefault="00FE1CE1" w:rsidP="00B40C59"/>
        </w:tc>
        <w:tc>
          <w:tcPr>
            <w:tcW w:w="5133" w:type="dxa"/>
          </w:tcPr>
          <w:p w14:paraId="37C0E8C3" w14:textId="77777777" w:rsidR="00FE1CE1" w:rsidRPr="00DC7E9C" w:rsidRDefault="00FE1CE1" w:rsidP="00DC7E9C">
            <w:pPr>
              <w:pStyle w:val="Akapitzlist"/>
              <w:numPr>
                <w:ilvl w:val="0"/>
                <w:numId w:val="21"/>
              </w:numPr>
              <w:tabs>
                <w:tab w:val="left" w:pos="206"/>
                <w:tab w:val="left" w:pos="347"/>
              </w:tabs>
              <w:ind w:left="206" w:hanging="206"/>
            </w:pPr>
            <w:r w:rsidRPr="00DC7E9C">
              <w:t>Opracowanie zasad aktualizacji mapy dyspozycyjnych zasobów wodnych w oparciu o bilanse zasobów wód powierzchniowych oraz wód podziemnych</w:t>
            </w:r>
          </w:p>
        </w:tc>
        <w:tc>
          <w:tcPr>
            <w:tcW w:w="2126" w:type="dxa"/>
          </w:tcPr>
          <w:p w14:paraId="7EAE4685" w14:textId="77777777" w:rsidR="00FE1CE1" w:rsidRPr="00DC7E9C" w:rsidRDefault="00FE1CE1" w:rsidP="00B40C59">
            <w:r w:rsidRPr="00DC7E9C">
              <w:t>analiza</w:t>
            </w:r>
          </w:p>
        </w:tc>
        <w:tc>
          <w:tcPr>
            <w:tcW w:w="2772" w:type="dxa"/>
          </w:tcPr>
          <w:p w14:paraId="7ED459AB" w14:textId="77777777" w:rsidR="00FE1CE1" w:rsidRPr="00DC7E9C" w:rsidRDefault="00FE1CE1" w:rsidP="00B40C59">
            <w:r w:rsidRPr="00DC7E9C">
              <w:t>minister właściwy ds. gospodarki wodnej</w:t>
            </w:r>
          </w:p>
          <w:p w14:paraId="3380F0FB" w14:textId="77777777" w:rsidR="00FE1CE1" w:rsidRPr="00DC7E9C" w:rsidRDefault="00FE1CE1" w:rsidP="00B40C59">
            <w:pPr>
              <w:spacing w:before="240"/>
            </w:pPr>
            <w:r w:rsidRPr="00DC7E9C">
              <w:t>PIG-PIB</w:t>
            </w:r>
          </w:p>
        </w:tc>
      </w:tr>
      <w:tr w:rsidR="00FE1CE1" w:rsidRPr="00DC7E9C" w14:paraId="4D407CD4" w14:textId="77777777" w:rsidTr="00B40C59">
        <w:tc>
          <w:tcPr>
            <w:tcW w:w="1099" w:type="dxa"/>
          </w:tcPr>
          <w:p w14:paraId="272F5441" w14:textId="77777777" w:rsidR="00FE1CE1" w:rsidRPr="00DC7E9C" w:rsidRDefault="00FE1CE1" w:rsidP="00B40C59">
            <w:r w:rsidRPr="00DC7E9C">
              <w:t>do 2030</w:t>
            </w:r>
          </w:p>
        </w:tc>
        <w:tc>
          <w:tcPr>
            <w:tcW w:w="3090" w:type="dxa"/>
          </w:tcPr>
          <w:p w14:paraId="5DC01C5A" w14:textId="77777777" w:rsidR="00FE1CE1" w:rsidRPr="00DC7E9C" w:rsidRDefault="00FE1CE1" w:rsidP="00DC7E9C">
            <w:pPr>
              <w:pStyle w:val="Akapitzlist"/>
              <w:numPr>
                <w:ilvl w:val="0"/>
                <w:numId w:val="12"/>
              </w:numPr>
              <w:ind w:left="177" w:hanging="283"/>
            </w:pPr>
            <w:r w:rsidRPr="00DC7E9C">
              <w:t xml:space="preserve">Zapewnienie ochrony społeczeństwa i gospodarki przed nieuzasadnionym </w:t>
            </w:r>
            <w:r w:rsidRPr="00DC7E9C">
              <w:lastRenderedPageBreak/>
              <w:t>wzrostem cen wody</w:t>
            </w:r>
          </w:p>
        </w:tc>
        <w:tc>
          <w:tcPr>
            <w:tcW w:w="5133" w:type="dxa"/>
          </w:tcPr>
          <w:p w14:paraId="2E0C8143" w14:textId="77777777" w:rsidR="00FE1CE1" w:rsidRPr="00DC7E9C" w:rsidRDefault="00FE1CE1" w:rsidP="00DC7E9C">
            <w:pPr>
              <w:pStyle w:val="Akapitzlist"/>
              <w:numPr>
                <w:ilvl w:val="0"/>
                <w:numId w:val="22"/>
              </w:numPr>
              <w:tabs>
                <w:tab w:val="left" w:pos="206"/>
              </w:tabs>
              <w:ind w:left="347" w:hanging="347"/>
            </w:pPr>
            <w:r w:rsidRPr="00DC7E9C">
              <w:lastRenderedPageBreak/>
              <w:t>Poprawa funkcjonowania mechanizmu zatwierdzania taryf – wprowadzenie organu regulacyjnego</w:t>
            </w:r>
          </w:p>
        </w:tc>
        <w:tc>
          <w:tcPr>
            <w:tcW w:w="2126" w:type="dxa"/>
          </w:tcPr>
          <w:p w14:paraId="30C7B5A4" w14:textId="77777777" w:rsidR="00FE1CE1" w:rsidRPr="00DC7E9C" w:rsidRDefault="00FE1CE1" w:rsidP="00B40C59">
            <w:r w:rsidRPr="00DC7E9C">
              <w:t>inne</w:t>
            </w:r>
          </w:p>
        </w:tc>
        <w:tc>
          <w:tcPr>
            <w:tcW w:w="2772" w:type="dxa"/>
          </w:tcPr>
          <w:p w14:paraId="7890274C" w14:textId="77777777" w:rsidR="00FE1CE1" w:rsidRPr="00DC7E9C" w:rsidRDefault="00FE1CE1" w:rsidP="00B40C59">
            <w:r w:rsidRPr="00DC7E9C">
              <w:t>PGW WP</w:t>
            </w:r>
          </w:p>
        </w:tc>
      </w:tr>
      <w:tr w:rsidR="00FE1CE1" w:rsidRPr="00DC7E9C" w14:paraId="022C1866" w14:textId="77777777" w:rsidTr="00B40C59">
        <w:tc>
          <w:tcPr>
            <w:tcW w:w="1099" w:type="dxa"/>
          </w:tcPr>
          <w:p w14:paraId="3E01B259" w14:textId="77777777" w:rsidR="00FE1CE1" w:rsidRPr="00DC7E9C" w:rsidRDefault="00FE1CE1" w:rsidP="00B40C59">
            <w:r w:rsidRPr="00DC7E9C">
              <w:t>do 2030</w:t>
            </w:r>
          </w:p>
        </w:tc>
        <w:tc>
          <w:tcPr>
            <w:tcW w:w="8223" w:type="dxa"/>
            <w:gridSpan w:val="2"/>
          </w:tcPr>
          <w:p w14:paraId="6223D84C" w14:textId="77777777" w:rsidR="00FE1CE1" w:rsidRPr="00DC7E9C" w:rsidRDefault="00FE1CE1" w:rsidP="00B40C59">
            <w:r w:rsidRPr="00DC7E9C">
              <w:t xml:space="preserve">Realizacja projektu strategicznego </w:t>
            </w:r>
            <w:r w:rsidRPr="00DC7E9C">
              <w:rPr>
                <w:i/>
              </w:rPr>
              <w:t>Woda dla rolnictwa</w:t>
            </w:r>
          </w:p>
        </w:tc>
        <w:tc>
          <w:tcPr>
            <w:tcW w:w="2126" w:type="dxa"/>
          </w:tcPr>
          <w:p w14:paraId="142DBEE4" w14:textId="77777777" w:rsidR="00FE1CE1" w:rsidRPr="00DC7E9C" w:rsidRDefault="00FE1CE1" w:rsidP="00B40C59">
            <w:r w:rsidRPr="00DC7E9C">
              <w:t>analiza, programowanie, inne</w:t>
            </w:r>
          </w:p>
        </w:tc>
        <w:tc>
          <w:tcPr>
            <w:tcW w:w="2772" w:type="dxa"/>
          </w:tcPr>
          <w:p w14:paraId="3A00FE28" w14:textId="77777777" w:rsidR="00FE1CE1" w:rsidRPr="00DC7E9C" w:rsidRDefault="00FE1CE1" w:rsidP="00B40C59">
            <w:r w:rsidRPr="00DC7E9C">
              <w:t>minister właściwy ds. rolnictwa</w:t>
            </w:r>
          </w:p>
          <w:p w14:paraId="53230964" w14:textId="77777777" w:rsidR="00FE1CE1" w:rsidRPr="00DC7E9C" w:rsidRDefault="00FE1CE1" w:rsidP="00B40C59"/>
        </w:tc>
      </w:tr>
      <w:tr w:rsidR="00FE1CE1" w:rsidRPr="00DC7E9C" w14:paraId="466C52AF" w14:textId="77777777" w:rsidTr="00C034F5">
        <w:tc>
          <w:tcPr>
            <w:tcW w:w="14220" w:type="dxa"/>
            <w:gridSpan w:val="5"/>
            <w:shd w:val="clear" w:color="auto" w:fill="BFBFBF" w:themeFill="background1" w:themeFillShade="BF"/>
          </w:tcPr>
          <w:p w14:paraId="70B0B713" w14:textId="77777777" w:rsidR="00FE1CE1" w:rsidRPr="00DC7E9C" w:rsidRDefault="00FE1CE1" w:rsidP="00B40C59">
            <w:pPr>
              <w:jc w:val="center"/>
            </w:pPr>
            <w:r w:rsidRPr="00DC7E9C">
              <w:rPr>
                <w:b/>
              </w:rPr>
              <w:t>Kierunek interwencji: Likwidacja źródeł emisji zanieczyszczeń powietrza lub istotne zmniejszenie ich oddziaływania (</w:t>
            </w:r>
            <w:r>
              <w:rPr>
                <w:b/>
              </w:rPr>
              <w:t>I.</w:t>
            </w:r>
            <w:r w:rsidRPr="00DC7E9C">
              <w:rPr>
                <w:b/>
              </w:rPr>
              <w:t>2)</w:t>
            </w:r>
          </w:p>
        </w:tc>
      </w:tr>
      <w:tr w:rsidR="00FE1CE1" w:rsidRPr="00DC7E9C" w14:paraId="3F426B22" w14:textId="77777777" w:rsidTr="00B40C59">
        <w:tc>
          <w:tcPr>
            <w:tcW w:w="1099" w:type="dxa"/>
          </w:tcPr>
          <w:p w14:paraId="44ACDB04" w14:textId="77777777" w:rsidR="00FE1CE1" w:rsidRPr="00DC7E9C" w:rsidRDefault="00FE1CE1" w:rsidP="00B40C59">
            <w:r w:rsidRPr="00DC7E9C">
              <w:t>do 2020</w:t>
            </w:r>
          </w:p>
        </w:tc>
        <w:tc>
          <w:tcPr>
            <w:tcW w:w="3090" w:type="dxa"/>
          </w:tcPr>
          <w:p w14:paraId="365B0152" w14:textId="77777777" w:rsidR="00FE1CE1" w:rsidRPr="00DC7E9C" w:rsidRDefault="00FE1CE1" w:rsidP="00DC7E9C">
            <w:pPr>
              <w:pStyle w:val="Akapitzlist"/>
              <w:numPr>
                <w:ilvl w:val="0"/>
                <w:numId w:val="12"/>
              </w:numPr>
              <w:ind w:left="177" w:hanging="283"/>
            </w:pPr>
            <w:r w:rsidRPr="00DC7E9C">
              <w:t>Nadanie działaniom NFOŚiGW oraz WFOŚiGW odpowiedniego dla rangi problemu priorytetu dla wsparcia przedsięwzięć poprawy jakości powietrza (SOR)</w:t>
            </w:r>
          </w:p>
        </w:tc>
        <w:tc>
          <w:tcPr>
            <w:tcW w:w="5133" w:type="dxa"/>
          </w:tcPr>
          <w:p w14:paraId="5C4E6A99" w14:textId="77777777" w:rsidR="00FE1CE1" w:rsidRPr="00DC7E9C" w:rsidRDefault="00FE1CE1" w:rsidP="00B40C59">
            <w:pPr>
              <w:pStyle w:val="Akapitzlist"/>
              <w:tabs>
                <w:tab w:val="left" w:pos="206"/>
              </w:tabs>
              <w:ind w:left="206"/>
            </w:pPr>
            <w:r w:rsidRPr="00DC7E9C">
              <w:t xml:space="preserve">Działanie jest realizowane w ramach projektu strategicznego </w:t>
            </w:r>
            <w:r w:rsidRPr="00DC7E9C">
              <w:rPr>
                <w:i/>
              </w:rPr>
              <w:t>Czyste powietrze</w:t>
            </w:r>
          </w:p>
        </w:tc>
        <w:tc>
          <w:tcPr>
            <w:tcW w:w="2126" w:type="dxa"/>
          </w:tcPr>
          <w:p w14:paraId="475C582F" w14:textId="77777777" w:rsidR="00FE1CE1" w:rsidRPr="00DC7E9C" w:rsidRDefault="00FE1CE1" w:rsidP="00B40C59">
            <w:r w:rsidRPr="00DC7E9C">
              <w:t>finansowanie</w:t>
            </w:r>
          </w:p>
        </w:tc>
        <w:tc>
          <w:tcPr>
            <w:tcW w:w="2772" w:type="dxa"/>
          </w:tcPr>
          <w:p w14:paraId="3CAFCC6E" w14:textId="77777777" w:rsidR="00FE1CE1" w:rsidRPr="00DC7E9C" w:rsidRDefault="00FE1CE1" w:rsidP="00B40C59">
            <w:r w:rsidRPr="00DC7E9C">
              <w:t>NFOŚiGW</w:t>
            </w:r>
          </w:p>
        </w:tc>
      </w:tr>
      <w:tr w:rsidR="00FE1CE1" w:rsidRPr="00DC7E9C" w14:paraId="2E8EA811" w14:textId="77777777" w:rsidTr="00B40C59">
        <w:tc>
          <w:tcPr>
            <w:tcW w:w="1099" w:type="dxa"/>
          </w:tcPr>
          <w:p w14:paraId="7214C2A7" w14:textId="77777777" w:rsidR="00FE1CE1" w:rsidRPr="00DC7E9C" w:rsidRDefault="00FE1CE1" w:rsidP="00B40C59">
            <w:r w:rsidRPr="00DC7E9C">
              <w:t>do 2020</w:t>
            </w:r>
          </w:p>
        </w:tc>
        <w:tc>
          <w:tcPr>
            <w:tcW w:w="3090" w:type="dxa"/>
          </w:tcPr>
          <w:p w14:paraId="217C6F90" w14:textId="77777777" w:rsidR="00FE1CE1" w:rsidRPr="00DC7E9C" w:rsidRDefault="00FE1CE1" w:rsidP="00DC7E9C">
            <w:pPr>
              <w:pStyle w:val="Akapitzlist"/>
              <w:numPr>
                <w:ilvl w:val="0"/>
                <w:numId w:val="12"/>
              </w:numPr>
              <w:ind w:left="177" w:hanging="283"/>
            </w:pPr>
            <w:r w:rsidRPr="00DC7E9C">
              <w:t>Stworzenie ram prawnych wprowadzających wymagania jakościowe dla paliw stałych ze względu na rodzaj i wielkość instalacji spalania paliw, z wyróżnieniem instalacji  stosowanych w sektorze bytowo-komunalnym, jak również wymagań technicznych dla małych kotłów na paliwa stałe (SOR)</w:t>
            </w:r>
          </w:p>
        </w:tc>
        <w:tc>
          <w:tcPr>
            <w:tcW w:w="5133" w:type="dxa"/>
          </w:tcPr>
          <w:p w14:paraId="3DD0BA8F" w14:textId="77777777" w:rsidR="00FE1CE1" w:rsidRPr="00DC7E9C" w:rsidRDefault="00FE1CE1" w:rsidP="00B40C59">
            <w:r w:rsidRPr="00DC7E9C">
              <w:t xml:space="preserve">Działanie jest realizowane w ramach projektu strategicznego </w:t>
            </w:r>
            <w:r w:rsidRPr="00DC7E9C">
              <w:rPr>
                <w:i/>
              </w:rPr>
              <w:t>Czyste powietrze</w:t>
            </w:r>
          </w:p>
        </w:tc>
        <w:tc>
          <w:tcPr>
            <w:tcW w:w="2126" w:type="dxa"/>
          </w:tcPr>
          <w:p w14:paraId="0B91D239" w14:textId="77777777" w:rsidR="00FE1CE1" w:rsidRPr="00DC7E9C" w:rsidRDefault="00FE1CE1" w:rsidP="00B40C59">
            <w:r w:rsidRPr="00DC7E9C">
              <w:t>legislacja</w:t>
            </w:r>
          </w:p>
        </w:tc>
        <w:tc>
          <w:tcPr>
            <w:tcW w:w="2772" w:type="dxa"/>
          </w:tcPr>
          <w:p w14:paraId="743A991D" w14:textId="77777777" w:rsidR="00FE1CE1" w:rsidRPr="00DC7E9C" w:rsidRDefault="00FE1CE1" w:rsidP="00B40C59">
            <w:r w:rsidRPr="00DC7E9C">
              <w:t>minister właściwy ds. gospodarki</w:t>
            </w:r>
          </w:p>
          <w:p w14:paraId="302DEE5A" w14:textId="77777777" w:rsidR="00FE1CE1" w:rsidRDefault="00FE1CE1" w:rsidP="00B40C59">
            <w:pPr>
              <w:spacing w:before="240"/>
            </w:pPr>
            <w:r w:rsidRPr="00DC7E9C">
              <w:t>minister właściwy ds. energii</w:t>
            </w:r>
          </w:p>
          <w:p w14:paraId="26F82696" w14:textId="77777777" w:rsidR="00FE1CE1" w:rsidRDefault="00FE1CE1" w:rsidP="00A34E9C"/>
          <w:p w14:paraId="0710E786" w14:textId="73E590A3" w:rsidR="00FE1CE1" w:rsidRPr="00DC7E9C" w:rsidRDefault="00FE1CE1" w:rsidP="000E0CED">
            <w:r w:rsidRPr="00DC7E9C">
              <w:t>m</w:t>
            </w:r>
            <w:r w:rsidR="000E0CED">
              <w:t>inister właściwy ds. środowiska</w:t>
            </w:r>
          </w:p>
        </w:tc>
      </w:tr>
      <w:tr w:rsidR="007760D1" w:rsidRPr="00DC7E9C" w14:paraId="4BE3FECF" w14:textId="77777777" w:rsidTr="00B40C59">
        <w:tc>
          <w:tcPr>
            <w:tcW w:w="1099" w:type="dxa"/>
          </w:tcPr>
          <w:p w14:paraId="31D26A58" w14:textId="77777777" w:rsidR="007760D1" w:rsidRPr="00DC7E9C" w:rsidRDefault="007760D1" w:rsidP="00B40C59">
            <w:r w:rsidRPr="00DC7E9C">
              <w:t>do 2020</w:t>
            </w:r>
          </w:p>
        </w:tc>
        <w:tc>
          <w:tcPr>
            <w:tcW w:w="3090" w:type="dxa"/>
            <w:vMerge w:val="restart"/>
          </w:tcPr>
          <w:p w14:paraId="70468776" w14:textId="77777777" w:rsidR="007760D1" w:rsidRPr="00DC7E9C" w:rsidRDefault="007760D1" w:rsidP="00DC7E9C">
            <w:pPr>
              <w:pStyle w:val="Akapitzlist"/>
              <w:numPr>
                <w:ilvl w:val="0"/>
                <w:numId w:val="12"/>
              </w:numPr>
              <w:ind w:left="177" w:hanging="283"/>
            </w:pPr>
            <w:r w:rsidRPr="00DC7E9C">
              <w:t>Dynamizacja przedsięwzięć na rzecz likwidacji niskiej emisji z systemów grzewczych (SOR)</w:t>
            </w:r>
          </w:p>
        </w:tc>
        <w:tc>
          <w:tcPr>
            <w:tcW w:w="5133" w:type="dxa"/>
          </w:tcPr>
          <w:p w14:paraId="5CC79D5F" w14:textId="77777777" w:rsidR="007760D1" w:rsidRPr="00DC7E9C" w:rsidRDefault="007760D1" w:rsidP="00B40C59">
            <w:r w:rsidRPr="00DC7E9C">
              <w:t xml:space="preserve">Działanie jest realizowane w ramach projektu strategicznego </w:t>
            </w:r>
            <w:r w:rsidRPr="00DC7E9C">
              <w:rPr>
                <w:i/>
              </w:rPr>
              <w:t>Czyste powietrze</w:t>
            </w:r>
          </w:p>
        </w:tc>
        <w:tc>
          <w:tcPr>
            <w:tcW w:w="2126" w:type="dxa"/>
          </w:tcPr>
          <w:p w14:paraId="70ED27BD" w14:textId="77777777" w:rsidR="007760D1" w:rsidRPr="00DC7E9C" w:rsidRDefault="007760D1" w:rsidP="00B40C59">
            <w:r w:rsidRPr="00DC7E9C">
              <w:t>programowanie/finansowanie</w:t>
            </w:r>
          </w:p>
        </w:tc>
        <w:tc>
          <w:tcPr>
            <w:tcW w:w="2772" w:type="dxa"/>
          </w:tcPr>
          <w:p w14:paraId="551A82E2" w14:textId="77777777" w:rsidR="007760D1" w:rsidRPr="00DC7E9C" w:rsidRDefault="007760D1" w:rsidP="00B40C59">
            <w:r w:rsidRPr="00DC7E9C">
              <w:t>minister właściwy ds. środowiska</w:t>
            </w:r>
          </w:p>
          <w:p w14:paraId="751BF070" w14:textId="77777777" w:rsidR="007760D1" w:rsidRPr="00DC7E9C" w:rsidRDefault="007760D1" w:rsidP="00B40C59">
            <w:pPr>
              <w:spacing w:before="240"/>
            </w:pPr>
            <w:r w:rsidRPr="00DC7E9C">
              <w:t>NFOŚiGW</w:t>
            </w:r>
          </w:p>
        </w:tc>
      </w:tr>
      <w:tr w:rsidR="007760D1" w:rsidRPr="00DC7E9C" w14:paraId="59F76886" w14:textId="77777777" w:rsidTr="00B40C59">
        <w:tc>
          <w:tcPr>
            <w:tcW w:w="1099" w:type="dxa"/>
            <w:shd w:val="clear" w:color="auto" w:fill="B6DDE8" w:themeFill="accent5" w:themeFillTint="66"/>
          </w:tcPr>
          <w:p w14:paraId="04B32A70" w14:textId="77777777" w:rsidR="007760D1" w:rsidRPr="00DC7E9C" w:rsidRDefault="007760D1" w:rsidP="00B40C59">
            <w:r w:rsidRPr="00DC7E9C">
              <w:t>do 2023</w:t>
            </w:r>
          </w:p>
        </w:tc>
        <w:tc>
          <w:tcPr>
            <w:tcW w:w="3090" w:type="dxa"/>
            <w:vMerge/>
            <w:shd w:val="clear" w:color="auto" w:fill="B6DDE8" w:themeFill="accent5" w:themeFillTint="66"/>
          </w:tcPr>
          <w:p w14:paraId="686FB8FE" w14:textId="77777777" w:rsidR="007760D1" w:rsidRPr="00DC7E9C" w:rsidRDefault="007760D1" w:rsidP="00B40C59"/>
        </w:tc>
        <w:tc>
          <w:tcPr>
            <w:tcW w:w="5133" w:type="dxa"/>
            <w:shd w:val="clear" w:color="auto" w:fill="B6DDE8" w:themeFill="accent5" w:themeFillTint="66"/>
          </w:tcPr>
          <w:p w14:paraId="2118CBDB" w14:textId="77777777" w:rsidR="007760D1" w:rsidRPr="00DC7E9C" w:rsidRDefault="007760D1" w:rsidP="00DC7E9C">
            <w:pPr>
              <w:pStyle w:val="Akapitzlist"/>
              <w:numPr>
                <w:ilvl w:val="0"/>
                <w:numId w:val="23"/>
              </w:numPr>
              <w:tabs>
                <w:tab w:val="left" w:pos="206"/>
              </w:tabs>
              <w:ind w:left="206" w:hanging="206"/>
            </w:pPr>
            <w:r w:rsidRPr="00DC7E9C">
              <w:t>Wdrażanie programu ochrony powietrza dla województwa małopolskiego</w:t>
            </w:r>
          </w:p>
        </w:tc>
        <w:tc>
          <w:tcPr>
            <w:tcW w:w="2126" w:type="dxa"/>
            <w:shd w:val="clear" w:color="auto" w:fill="B6DDE8" w:themeFill="accent5" w:themeFillTint="66"/>
          </w:tcPr>
          <w:p w14:paraId="4F515365" w14:textId="77777777" w:rsidR="007760D1" w:rsidRPr="00DC7E9C" w:rsidRDefault="007760D1" w:rsidP="00B40C59">
            <w:r w:rsidRPr="00DC7E9C">
              <w:t>programowanie, finansowanie, inwestycje, inne</w:t>
            </w:r>
          </w:p>
        </w:tc>
        <w:tc>
          <w:tcPr>
            <w:tcW w:w="2772" w:type="dxa"/>
            <w:shd w:val="clear" w:color="auto" w:fill="B6DDE8" w:themeFill="accent5" w:themeFillTint="66"/>
          </w:tcPr>
          <w:p w14:paraId="7DF9246D" w14:textId="77777777" w:rsidR="007760D1" w:rsidRPr="00DC7E9C" w:rsidRDefault="007760D1" w:rsidP="00B40C59">
            <w:r w:rsidRPr="00DC7E9C">
              <w:t>województwo małopolskie</w:t>
            </w:r>
          </w:p>
        </w:tc>
      </w:tr>
      <w:tr w:rsidR="007760D1" w:rsidRPr="00DC7E9C" w14:paraId="06B2B16F" w14:textId="77777777" w:rsidTr="00B40C59">
        <w:tc>
          <w:tcPr>
            <w:tcW w:w="1099" w:type="dxa"/>
            <w:shd w:val="clear" w:color="auto" w:fill="B6DDE8" w:themeFill="accent5" w:themeFillTint="66"/>
          </w:tcPr>
          <w:p w14:paraId="2BDAF74A" w14:textId="5A241F33" w:rsidR="007760D1" w:rsidRPr="00DC7E9C" w:rsidRDefault="007760D1" w:rsidP="00B40C59">
            <w:r>
              <w:lastRenderedPageBreak/>
              <w:t>do 2022</w:t>
            </w:r>
          </w:p>
        </w:tc>
        <w:tc>
          <w:tcPr>
            <w:tcW w:w="3090" w:type="dxa"/>
            <w:vMerge/>
            <w:shd w:val="clear" w:color="auto" w:fill="B6DDE8" w:themeFill="accent5" w:themeFillTint="66"/>
          </w:tcPr>
          <w:p w14:paraId="0A4D91E0" w14:textId="77777777" w:rsidR="007760D1" w:rsidRPr="00DC7E9C" w:rsidRDefault="007760D1" w:rsidP="00B40C59"/>
        </w:tc>
        <w:tc>
          <w:tcPr>
            <w:tcW w:w="5133" w:type="dxa"/>
            <w:shd w:val="clear" w:color="auto" w:fill="B6DDE8" w:themeFill="accent5" w:themeFillTint="66"/>
          </w:tcPr>
          <w:p w14:paraId="5CE1F67F" w14:textId="36CDD1ED" w:rsidR="007760D1" w:rsidRPr="00DC7E9C" w:rsidRDefault="007760D1" w:rsidP="00DC7E9C">
            <w:pPr>
              <w:pStyle w:val="Akapitzlist"/>
              <w:numPr>
                <w:ilvl w:val="0"/>
                <w:numId w:val="23"/>
              </w:numPr>
              <w:tabs>
                <w:tab w:val="left" w:pos="206"/>
              </w:tabs>
              <w:ind w:left="206" w:hanging="206"/>
            </w:pPr>
            <w:r w:rsidRPr="002C31D6">
              <w:rPr>
                <w:rFonts w:eastAsia="Times New Roman" w:cs="Arial"/>
                <w:bCs/>
                <w:sz w:val="20"/>
                <w:szCs w:val="20"/>
                <w:lang w:eastAsia="pl-PL"/>
              </w:rPr>
              <w:t>Likwidacja źródeł emisji zanieczyszczeń powietrza lub istotne zmniejszenie ich oddziaływania</w:t>
            </w:r>
            <w:r>
              <w:rPr>
                <w:rFonts w:eastAsia="Times New Roman" w:cs="Arial"/>
                <w:bCs/>
                <w:sz w:val="20"/>
                <w:szCs w:val="20"/>
                <w:lang w:eastAsia="pl-PL"/>
              </w:rPr>
              <w:t xml:space="preserve"> na terenie województwa mazowieckiego</w:t>
            </w:r>
          </w:p>
        </w:tc>
        <w:tc>
          <w:tcPr>
            <w:tcW w:w="2126" w:type="dxa"/>
            <w:shd w:val="clear" w:color="auto" w:fill="B6DDE8" w:themeFill="accent5" w:themeFillTint="66"/>
          </w:tcPr>
          <w:p w14:paraId="63BA41D9" w14:textId="6DA1E058" w:rsidR="007760D1" w:rsidRPr="00DC7E9C" w:rsidRDefault="007760D1" w:rsidP="00B40C59">
            <w:r w:rsidRPr="00DC7E9C">
              <w:t>finansowanie, inwestycje, inne</w:t>
            </w:r>
          </w:p>
        </w:tc>
        <w:tc>
          <w:tcPr>
            <w:tcW w:w="2772" w:type="dxa"/>
            <w:shd w:val="clear" w:color="auto" w:fill="B6DDE8" w:themeFill="accent5" w:themeFillTint="66"/>
          </w:tcPr>
          <w:p w14:paraId="419D316A" w14:textId="467D9483" w:rsidR="007760D1" w:rsidRDefault="007760D1" w:rsidP="00B40C59">
            <w:pPr>
              <w:rPr>
                <w:rFonts w:eastAsia="Times New Roman" w:cs="Arial"/>
                <w:bCs/>
                <w:sz w:val="20"/>
                <w:szCs w:val="20"/>
                <w:lang w:eastAsia="pl-PL"/>
              </w:rPr>
            </w:pPr>
            <w:r>
              <w:rPr>
                <w:rFonts w:eastAsia="Times New Roman" w:cs="Arial"/>
                <w:bCs/>
                <w:sz w:val="20"/>
                <w:szCs w:val="20"/>
                <w:lang w:eastAsia="pl-PL"/>
              </w:rPr>
              <w:t>województwo mazowieckie</w:t>
            </w:r>
          </w:p>
          <w:p w14:paraId="7B7D0841" w14:textId="5BC0F9A1" w:rsidR="007760D1" w:rsidRPr="00DC7E9C" w:rsidRDefault="007760D1" w:rsidP="00B40C59">
            <w:r w:rsidRPr="00B63D64">
              <w:rPr>
                <w:rFonts w:eastAsia="Times New Roman" w:cs="Arial"/>
                <w:bCs/>
                <w:sz w:val="20"/>
                <w:szCs w:val="20"/>
                <w:lang w:eastAsia="pl-PL"/>
              </w:rPr>
              <w:t>Mazowiecka Agencja Energetyczna Sp. z .o.</w:t>
            </w:r>
            <w:r w:rsidRPr="002C31D6">
              <w:rPr>
                <w:rFonts w:eastAsia="Times New Roman" w:cs="Arial"/>
                <w:bCs/>
                <w:i/>
                <w:sz w:val="20"/>
                <w:szCs w:val="20"/>
                <w:lang w:eastAsia="pl-PL"/>
              </w:rPr>
              <w:t>o</w:t>
            </w:r>
          </w:p>
        </w:tc>
      </w:tr>
      <w:tr w:rsidR="007760D1" w:rsidRPr="00DC7E9C" w14:paraId="0BD57868" w14:textId="77777777" w:rsidTr="00B40C59">
        <w:tc>
          <w:tcPr>
            <w:tcW w:w="1099" w:type="dxa"/>
            <w:shd w:val="clear" w:color="auto" w:fill="B6DDE8" w:themeFill="accent5" w:themeFillTint="66"/>
          </w:tcPr>
          <w:p w14:paraId="594F62B5" w14:textId="5DA5B39F" w:rsidR="007760D1" w:rsidRDefault="007760D1" w:rsidP="00B40C59">
            <w:r>
              <w:t xml:space="preserve">do </w:t>
            </w:r>
          </w:p>
        </w:tc>
        <w:tc>
          <w:tcPr>
            <w:tcW w:w="3090" w:type="dxa"/>
            <w:vMerge/>
            <w:shd w:val="clear" w:color="auto" w:fill="B6DDE8" w:themeFill="accent5" w:themeFillTint="66"/>
          </w:tcPr>
          <w:p w14:paraId="558A9EAE" w14:textId="77777777" w:rsidR="007760D1" w:rsidRPr="00DC7E9C" w:rsidRDefault="007760D1" w:rsidP="00B40C59"/>
        </w:tc>
        <w:tc>
          <w:tcPr>
            <w:tcW w:w="5133" w:type="dxa"/>
            <w:shd w:val="clear" w:color="auto" w:fill="B6DDE8" w:themeFill="accent5" w:themeFillTint="66"/>
          </w:tcPr>
          <w:p w14:paraId="41F66CC0" w14:textId="19309363" w:rsidR="007760D1" w:rsidRPr="002C31D6" w:rsidRDefault="007760D1" w:rsidP="00DC7E9C">
            <w:pPr>
              <w:pStyle w:val="Akapitzlist"/>
              <w:numPr>
                <w:ilvl w:val="0"/>
                <w:numId w:val="23"/>
              </w:numPr>
              <w:tabs>
                <w:tab w:val="left" w:pos="206"/>
              </w:tabs>
              <w:ind w:left="206" w:hanging="206"/>
              <w:rPr>
                <w:rFonts w:eastAsia="Times New Roman" w:cs="Arial"/>
                <w:bCs/>
                <w:sz w:val="20"/>
                <w:szCs w:val="20"/>
                <w:lang w:eastAsia="pl-PL"/>
              </w:rPr>
            </w:pPr>
            <w:r>
              <w:rPr>
                <w:rFonts w:eastAsia="Times New Roman" w:cs="Arial"/>
                <w:bCs/>
                <w:sz w:val="20"/>
                <w:szCs w:val="20"/>
                <w:lang w:eastAsia="pl-PL"/>
              </w:rPr>
              <w:t xml:space="preserve"> Realizacja projektu STOP SMOG na terenie województwa łódzkiego</w:t>
            </w:r>
          </w:p>
        </w:tc>
        <w:tc>
          <w:tcPr>
            <w:tcW w:w="2126" w:type="dxa"/>
            <w:shd w:val="clear" w:color="auto" w:fill="B6DDE8" w:themeFill="accent5" w:themeFillTint="66"/>
          </w:tcPr>
          <w:p w14:paraId="25B6DF0A" w14:textId="77777777" w:rsidR="007760D1" w:rsidRPr="00DC7E9C" w:rsidRDefault="007760D1" w:rsidP="00B40C59"/>
        </w:tc>
        <w:tc>
          <w:tcPr>
            <w:tcW w:w="2772" w:type="dxa"/>
            <w:shd w:val="clear" w:color="auto" w:fill="B6DDE8" w:themeFill="accent5" w:themeFillTint="66"/>
          </w:tcPr>
          <w:p w14:paraId="73973B93" w14:textId="7793014C" w:rsidR="007760D1" w:rsidRDefault="007760D1" w:rsidP="00B40C59">
            <w:pPr>
              <w:rPr>
                <w:rFonts w:eastAsia="Times New Roman" w:cs="Arial"/>
                <w:bCs/>
                <w:sz w:val="20"/>
                <w:szCs w:val="20"/>
                <w:lang w:eastAsia="pl-PL"/>
              </w:rPr>
            </w:pPr>
            <w:r>
              <w:rPr>
                <w:rFonts w:eastAsia="Times New Roman" w:cs="Arial"/>
                <w:bCs/>
                <w:sz w:val="20"/>
                <w:szCs w:val="20"/>
                <w:lang w:eastAsia="pl-PL"/>
              </w:rPr>
              <w:t>województwo lódzkie</w:t>
            </w:r>
          </w:p>
        </w:tc>
      </w:tr>
      <w:tr w:rsidR="00FE1CE1" w:rsidRPr="00DC7E9C" w14:paraId="32DFB074" w14:textId="77777777" w:rsidTr="00B40C59">
        <w:tc>
          <w:tcPr>
            <w:tcW w:w="1099" w:type="dxa"/>
          </w:tcPr>
          <w:p w14:paraId="0371D17F" w14:textId="77777777" w:rsidR="00FE1CE1" w:rsidRPr="00DC7E9C" w:rsidRDefault="00FE1CE1" w:rsidP="00B40C59">
            <w:r w:rsidRPr="00DC7E9C">
              <w:t>do 2020</w:t>
            </w:r>
          </w:p>
        </w:tc>
        <w:tc>
          <w:tcPr>
            <w:tcW w:w="3090" w:type="dxa"/>
          </w:tcPr>
          <w:p w14:paraId="407EAF6E" w14:textId="77777777" w:rsidR="00FE1CE1" w:rsidRPr="00DC7E9C" w:rsidRDefault="00FE1CE1" w:rsidP="00DC7E9C">
            <w:pPr>
              <w:pStyle w:val="Akapitzlist"/>
              <w:numPr>
                <w:ilvl w:val="0"/>
                <w:numId w:val="12"/>
              </w:numPr>
              <w:ind w:left="177" w:hanging="283"/>
            </w:pPr>
            <w:r w:rsidRPr="00DC7E9C">
              <w:t>Wzmocnienie kontroli zgodności zainstalowanego systemu ogrzewania z projektem budowlanym (SOR)</w:t>
            </w:r>
          </w:p>
        </w:tc>
        <w:tc>
          <w:tcPr>
            <w:tcW w:w="5133" w:type="dxa"/>
          </w:tcPr>
          <w:p w14:paraId="571CF4F0" w14:textId="77777777" w:rsidR="00FE1CE1" w:rsidRPr="00DC7E9C" w:rsidRDefault="00FE1CE1" w:rsidP="00B40C59">
            <w:r w:rsidRPr="00DC7E9C">
              <w:t xml:space="preserve">Działanie jest realizowane w ramach projektu strategicznego </w:t>
            </w:r>
            <w:r w:rsidRPr="00DC7E9C">
              <w:rPr>
                <w:i/>
              </w:rPr>
              <w:t>Czyste powietrze</w:t>
            </w:r>
          </w:p>
        </w:tc>
        <w:tc>
          <w:tcPr>
            <w:tcW w:w="2126" w:type="dxa"/>
          </w:tcPr>
          <w:p w14:paraId="0CED7D32" w14:textId="77777777" w:rsidR="00FE1CE1" w:rsidRPr="00DC7E9C" w:rsidRDefault="00FE1CE1" w:rsidP="00B40C59">
            <w:r w:rsidRPr="00DC7E9C">
              <w:t>legislacja/programowanie</w:t>
            </w:r>
          </w:p>
        </w:tc>
        <w:tc>
          <w:tcPr>
            <w:tcW w:w="2772" w:type="dxa"/>
          </w:tcPr>
          <w:p w14:paraId="0DE8B11F" w14:textId="77777777" w:rsidR="00FE1CE1" w:rsidRPr="00DC7E9C" w:rsidRDefault="00FE1CE1" w:rsidP="00B40C59">
            <w:r w:rsidRPr="00DC7E9C">
              <w:t>minister właściwy ds. budownictwa, planowania i zagospodarowania przestrzennego oraz mieszkalnictwa</w:t>
            </w:r>
          </w:p>
        </w:tc>
      </w:tr>
      <w:tr w:rsidR="00FE1CE1" w:rsidRPr="00DC7E9C" w14:paraId="521C1DCA" w14:textId="77777777" w:rsidTr="00B40C59">
        <w:tc>
          <w:tcPr>
            <w:tcW w:w="1099" w:type="dxa"/>
          </w:tcPr>
          <w:p w14:paraId="4A8122D7" w14:textId="77777777" w:rsidR="00FE1CE1" w:rsidRPr="00DC7E9C" w:rsidRDefault="00FE1CE1" w:rsidP="00B40C59">
            <w:r w:rsidRPr="00DC7E9C">
              <w:t>do 2020</w:t>
            </w:r>
          </w:p>
        </w:tc>
        <w:tc>
          <w:tcPr>
            <w:tcW w:w="3090" w:type="dxa"/>
          </w:tcPr>
          <w:p w14:paraId="57225DA2" w14:textId="77777777" w:rsidR="00FE1CE1" w:rsidRPr="00DC7E9C" w:rsidRDefault="00FE1CE1" w:rsidP="00DC7E9C">
            <w:pPr>
              <w:pStyle w:val="Akapitzlist"/>
              <w:numPr>
                <w:ilvl w:val="0"/>
                <w:numId w:val="12"/>
              </w:numPr>
              <w:ind w:left="177" w:hanging="283"/>
            </w:pPr>
            <w:r w:rsidRPr="00DC7E9C">
              <w:t>Wsparcie merytoryczne samorządów gminnych, w tym przygotowanie wytycznych w zakresie przygotowywania Programów Ograniczania Niskiej Emisji (PONE), obejmujące wielokryterialność programowanych działań oraz inwentaryzację źródeł emisji (SOR)</w:t>
            </w:r>
          </w:p>
        </w:tc>
        <w:tc>
          <w:tcPr>
            <w:tcW w:w="5133" w:type="dxa"/>
          </w:tcPr>
          <w:p w14:paraId="5C6EED49" w14:textId="77777777" w:rsidR="00FE1CE1" w:rsidRPr="00DC7E9C" w:rsidRDefault="00FE1CE1" w:rsidP="00B40C59">
            <w:r w:rsidRPr="00DC7E9C">
              <w:t xml:space="preserve">Działanie jest realizowane w ramach projektu strategicznego </w:t>
            </w:r>
            <w:r w:rsidRPr="00DC7E9C">
              <w:rPr>
                <w:i/>
              </w:rPr>
              <w:t>Czyste powietrze</w:t>
            </w:r>
          </w:p>
        </w:tc>
        <w:tc>
          <w:tcPr>
            <w:tcW w:w="2126" w:type="dxa"/>
          </w:tcPr>
          <w:p w14:paraId="2691F6C4" w14:textId="77777777" w:rsidR="00FE1CE1" w:rsidRPr="00DC7E9C" w:rsidRDefault="00FE1CE1" w:rsidP="00B40C59">
            <w:r w:rsidRPr="00DC7E9C">
              <w:t>analiza</w:t>
            </w:r>
          </w:p>
        </w:tc>
        <w:tc>
          <w:tcPr>
            <w:tcW w:w="2772" w:type="dxa"/>
          </w:tcPr>
          <w:p w14:paraId="48B49099" w14:textId="77777777" w:rsidR="00FE1CE1" w:rsidRPr="00DC7E9C" w:rsidRDefault="00FE1CE1" w:rsidP="00B40C59">
            <w:r w:rsidRPr="00DC7E9C">
              <w:t>minister właściwy ds. środowiska</w:t>
            </w:r>
          </w:p>
        </w:tc>
      </w:tr>
      <w:tr w:rsidR="00FE1CE1" w:rsidRPr="00DC7E9C" w14:paraId="0323560E" w14:textId="77777777" w:rsidTr="00B40C59">
        <w:tc>
          <w:tcPr>
            <w:tcW w:w="1099" w:type="dxa"/>
            <w:vMerge w:val="restart"/>
          </w:tcPr>
          <w:p w14:paraId="1BAFB0EB" w14:textId="77777777" w:rsidR="00FE1CE1" w:rsidRPr="00DC7E9C" w:rsidRDefault="00FE1CE1" w:rsidP="00B40C59">
            <w:r w:rsidRPr="00DC7E9C">
              <w:t>do 2020</w:t>
            </w:r>
          </w:p>
        </w:tc>
        <w:tc>
          <w:tcPr>
            <w:tcW w:w="3090" w:type="dxa"/>
            <w:vMerge w:val="restart"/>
          </w:tcPr>
          <w:p w14:paraId="3E22D561" w14:textId="77777777" w:rsidR="00FE1CE1" w:rsidRPr="00DC7E9C" w:rsidRDefault="00FE1CE1" w:rsidP="00DC7E9C">
            <w:pPr>
              <w:pStyle w:val="Akapitzlist"/>
              <w:numPr>
                <w:ilvl w:val="0"/>
                <w:numId w:val="12"/>
              </w:numPr>
              <w:ind w:left="177" w:hanging="283"/>
            </w:pPr>
            <w:r w:rsidRPr="00DC7E9C">
              <w:t>Rozwój i wsparcie finansowe Państwowego Monitoringu Środowiska w zakresie pomiarów jakości powietrza (SOR)</w:t>
            </w:r>
          </w:p>
        </w:tc>
        <w:tc>
          <w:tcPr>
            <w:tcW w:w="5133" w:type="dxa"/>
          </w:tcPr>
          <w:p w14:paraId="5960B1F2" w14:textId="77777777" w:rsidR="00FE1CE1" w:rsidRPr="00DC7E9C" w:rsidRDefault="00FE1CE1" w:rsidP="00DC7E9C">
            <w:pPr>
              <w:pStyle w:val="Akapitzlist"/>
              <w:numPr>
                <w:ilvl w:val="0"/>
                <w:numId w:val="24"/>
              </w:numPr>
              <w:tabs>
                <w:tab w:val="left" w:pos="206"/>
              </w:tabs>
              <w:ind w:hanging="720"/>
            </w:pPr>
            <w:r w:rsidRPr="00DC7E9C">
              <w:t xml:space="preserve">Wsparcie projektów dotyczących </w:t>
            </w:r>
          </w:p>
          <w:p w14:paraId="6D97643B" w14:textId="77777777" w:rsidR="00FE1CE1" w:rsidRPr="00DC7E9C" w:rsidRDefault="00FE1CE1" w:rsidP="00B40C59">
            <w:r w:rsidRPr="00DC7E9C">
              <w:t>wdrażania metod obserwacji i zakupów sprzętu w celu usprawnienia systemu monitoringu środowiska w ramach działania 2.1. POIŚ</w:t>
            </w:r>
          </w:p>
        </w:tc>
        <w:tc>
          <w:tcPr>
            <w:tcW w:w="2126" w:type="dxa"/>
          </w:tcPr>
          <w:p w14:paraId="63ED2B09" w14:textId="77777777" w:rsidR="00FE1CE1" w:rsidRPr="00DC7E9C" w:rsidRDefault="00FE1CE1" w:rsidP="00B40C59">
            <w:r w:rsidRPr="00DC7E9C">
              <w:t>finansowanie</w:t>
            </w:r>
          </w:p>
        </w:tc>
        <w:tc>
          <w:tcPr>
            <w:tcW w:w="2772" w:type="dxa"/>
          </w:tcPr>
          <w:p w14:paraId="1C98DF00" w14:textId="77777777" w:rsidR="00FE1CE1" w:rsidRPr="00DC7E9C" w:rsidRDefault="00FE1CE1" w:rsidP="00B40C59">
            <w:r w:rsidRPr="00DC7E9C">
              <w:t>minister właściwy ds. środowiska</w:t>
            </w:r>
          </w:p>
          <w:p w14:paraId="2FAFB79A" w14:textId="77777777" w:rsidR="00FE1CE1" w:rsidRPr="00DC7E9C" w:rsidRDefault="00FE1CE1" w:rsidP="00B40C59">
            <w:pPr>
              <w:spacing w:before="240"/>
            </w:pPr>
            <w:r w:rsidRPr="00DC7E9C">
              <w:t>NFOŚiGW</w:t>
            </w:r>
          </w:p>
        </w:tc>
      </w:tr>
      <w:tr w:rsidR="00FE1CE1" w:rsidRPr="00DC7E9C" w14:paraId="1E191B83" w14:textId="77777777" w:rsidTr="00B40C59">
        <w:tc>
          <w:tcPr>
            <w:tcW w:w="1099" w:type="dxa"/>
            <w:vMerge/>
          </w:tcPr>
          <w:p w14:paraId="7DA91905" w14:textId="77777777" w:rsidR="00FE1CE1" w:rsidRPr="00DC7E9C" w:rsidRDefault="00FE1CE1" w:rsidP="00B40C59"/>
        </w:tc>
        <w:tc>
          <w:tcPr>
            <w:tcW w:w="3090" w:type="dxa"/>
            <w:vMerge/>
          </w:tcPr>
          <w:p w14:paraId="5B31CF07" w14:textId="77777777" w:rsidR="00FE1CE1" w:rsidRPr="00DC7E9C" w:rsidRDefault="00FE1CE1" w:rsidP="00B40C59"/>
        </w:tc>
        <w:tc>
          <w:tcPr>
            <w:tcW w:w="5133" w:type="dxa"/>
          </w:tcPr>
          <w:p w14:paraId="20E013D7" w14:textId="77777777" w:rsidR="00FE1CE1" w:rsidRPr="00DC7E9C" w:rsidRDefault="00FE1CE1" w:rsidP="00DC7E9C">
            <w:pPr>
              <w:pStyle w:val="Akapitzlist"/>
              <w:numPr>
                <w:ilvl w:val="0"/>
                <w:numId w:val="24"/>
              </w:numPr>
              <w:tabs>
                <w:tab w:val="left" w:pos="206"/>
              </w:tabs>
              <w:ind w:left="206" w:hanging="206"/>
            </w:pPr>
            <w:r w:rsidRPr="00DC7E9C">
              <w:t>Wsparcie finansowe Państwowego Monitoringu Środowiska</w:t>
            </w:r>
          </w:p>
        </w:tc>
        <w:tc>
          <w:tcPr>
            <w:tcW w:w="2126" w:type="dxa"/>
          </w:tcPr>
          <w:p w14:paraId="4F65DFD8" w14:textId="77777777" w:rsidR="00FE1CE1" w:rsidRPr="00DC7E9C" w:rsidRDefault="00FE1CE1" w:rsidP="00B40C59">
            <w:r w:rsidRPr="00DC7E9C">
              <w:t>finansowanie</w:t>
            </w:r>
          </w:p>
        </w:tc>
        <w:tc>
          <w:tcPr>
            <w:tcW w:w="2772" w:type="dxa"/>
          </w:tcPr>
          <w:p w14:paraId="124938EA" w14:textId="77777777" w:rsidR="00FE1CE1" w:rsidRPr="00DC7E9C" w:rsidRDefault="00FE1CE1" w:rsidP="00B40C59">
            <w:r w:rsidRPr="00DC7E9C">
              <w:t>system funduszy ochrony środowiska</w:t>
            </w:r>
          </w:p>
        </w:tc>
      </w:tr>
      <w:tr w:rsidR="00FE1CE1" w:rsidRPr="00DC7E9C" w14:paraId="5FC9CE58" w14:textId="77777777" w:rsidTr="00B40C59">
        <w:tc>
          <w:tcPr>
            <w:tcW w:w="1099" w:type="dxa"/>
            <w:vMerge/>
          </w:tcPr>
          <w:p w14:paraId="44413466" w14:textId="77777777" w:rsidR="00FE1CE1" w:rsidRPr="00DC7E9C" w:rsidRDefault="00FE1CE1" w:rsidP="00B40C59"/>
        </w:tc>
        <w:tc>
          <w:tcPr>
            <w:tcW w:w="3090" w:type="dxa"/>
            <w:vMerge/>
          </w:tcPr>
          <w:p w14:paraId="148415A8" w14:textId="77777777" w:rsidR="00FE1CE1" w:rsidRPr="00DC7E9C" w:rsidRDefault="00FE1CE1" w:rsidP="00B40C59"/>
        </w:tc>
        <w:tc>
          <w:tcPr>
            <w:tcW w:w="5133" w:type="dxa"/>
          </w:tcPr>
          <w:p w14:paraId="2A3F9763" w14:textId="77777777" w:rsidR="00FE1CE1" w:rsidRPr="00DC7E9C" w:rsidRDefault="00FE1CE1" w:rsidP="00DC7E9C">
            <w:pPr>
              <w:pStyle w:val="Akapitzlist"/>
              <w:numPr>
                <w:ilvl w:val="0"/>
                <w:numId w:val="24"/>
              </w:numPr>
              <w:tabs>
                <w:tab w:val="left" w:pos="206"/>
              </w:tabs>
              <w:ind w:left="206" w:hanging="206"/>
            </w:pPr>
            <w:r w:rsidRPr="00DC7E9C">
              <w:t>Rozwój Państwowego Monitoringu Środowiska w zakresie pomiarów jakości powietrza</w:t>
            </w:r>
          </w:p>
        </w:tc>
        <w:tc>
          <w:tcPr>
            <w:tcW w:w="2126" w:type="dxa"/>
          </w:tcPr>
          <w:p w14:paraId="649F8422" w14:textId="77777777" w:rsidR="00FE1CE1" w:rsidRPr="00DC7E9C" w:rsidRDefault="00FE1CE1" w:rsidP="00B40C59">
            <w:r w:rsidRPr="00DC7E9C">
              <w:t>inwestycje/inne</w:t>
            </w:r>
          </w:p>
        </w:tc>
        <w:tc>
          <w:tcPr>
            <w:tcW w:w="2772" w:type="dxa"/>
          </w:tcPr>
          <w:p w14:paraId="569CFE04" w14:textId="77777777" w:rsidR="00FE1CE1" w:rsidRPr="00DC7E9C" w:rsidRDefault="00FE1CE1" w:rsidP="00B40C59">
            <w:r w:rsidRPr="00DC7E9C">
              <w:t>GIOŚ</w:t>
            </w:r>
          </w:p>
        </w:tc>
      </w:tr>
      <w:tr w:rsidR="00FE1CE1" w:rsidRPr="00DC7E9C" w14:paraId="025F54F4" w14:textId="77777777" w:rsidTr="00B40C59">
        <w:tc>
          <w:tcPr>
            <w:tcW w:w="1099" w:type="dxa"/>
          </w:tcPr>
          <w:p w14:paraId="5BFDFF93" w14:textId="77777777" w:rsidR="00FE1CE1" w:rsidRPr="00DC7E9C" w:rsidRDefault="00FE1CE1" w:rsidP="00B40C59">
            <w:r w:rsidRPr="00DC7E9C">
              <w:t xml:space="preserve"> ciągłe</w:t>
            </w:r>
          </w:p>
        </w:tc>
        <w:tc>
          <w:tcPr>
            <w:tcW w:w="3090" w:type="dxa"/>
            <w:vMerge/>
          </w:tcPr>
          <w:p w14:paraId="3A42A30A" w14:textId="77777777" w:rsidR="00FE1CE1" w:rsidRPr="00DC7E9C" w:rsidRDefault="00FE1CE1" w:rsidP="00B40C59"/>
        </w:tc>
        <w:tc>
          <w:tcPr>
            <w:tcW w:w="5133" w:type="dxa"/>
          </w:tcPr>
          <w:p w14:paraId="29757B0B" w14:textId="77777777" w:rsidR="00FE1CE1" w:rsidRPr="00DC7E9C" w:rsidRDefault="00FE1CE1" w:rsidP="00DC7E9C">
            <w:pPr>
              <w:pStyle w:val="Akapitzlist"/>
              <w:numPr>
                <w:ilvl w:val="0"/>
                <w:numId w:val="24"/>
              </w:numPr>
              <w:tabs>
                <w:tab w:val="left" w:pos="206"/>
              </w:tabs>
              <w:ind w:left="206" w:hanging="206"/>
            </w:pPr>
            <w:r w:rsidRPr="00DC7E9C">
              <w:t xml:space="preserve">Badania i ocena jakości powietrza w ramach Państwowego Monitoringu Środowiska w zakresie </w:t>
            </w:r>
            <w:r w:rsidRPr="00DC7E9C">
              <w:lastRenderedPageBreak/>
              <w:t>poprawy jakości powietrza</w:t>
            </w:r>
          </w:p>
          <w:p w14:paraId="1AFE289E" w14:textId="77777777" w:rsidR="00FE1CE1" w:rsidRPr="00DC7E9C" w:rsidRDefault="00FE1CE1" w:rsidP="00B40C59"/>
        </w:tc>
        <w:tc>
          <w:tcPr>
            <w:tcW w:w="2126" w:type="dxa"/>
          </w:tcPr>
          <w:p w14:paraId="23690426" w14:textId="77777777" w:rsidR="00FE1CE1" w:rsidRPr="00DC7E9C" w:rsidRDefault="00FE1CE1" w:rsidP="00B40C59">
            <w:r w:rsidRPr="00DC7E9C">
              <w:lastRenderedPageBreak/>
              <w:t>analiza</w:t>
            </w:r>
          </w:p>
        </w:tc>
        <w:tc>
          <w:tcPr>
            <w:tcW w:w="2772" w:type="dxa"/>
          </w:tcPr>
          <w:p w14:paraId="0ED0FBFA" w14:textId="77777777" w:rsidR="00FE1CE1" w:rsidRPr="00DC7E9C" w:rsidRDefault="00FE1CE1" w:rsidP="00B40C59">
            <w:r w:rsidRPr="00DC7E9C">
              <w:t>GIOŚ</w:t>
            </w:r>
          </w:p>
        </w:tc>
      </w:tr>
      <w:tr w:rsidR="00FE1CE1" w:rsidRPr="00DC7E9C" w14:paraId="290C2AA2" w14:textId="77777777" w:rsidTr="00B40C59">
        <w:tc>
          <w:tcPr>
            <w:tcW w:w="1099" w:type="dxa"/>
          </w:tcPr>
          <w:p w14:paraId="1E4AD1C9" w14:textId="77777777" w:rsidR="00FE1CE1" w:rsidRPr="00DC7E9C" w:rsidRDefault="00FE1CE1" w:rsidP="00B40C59">
            <w:r w:rsidRPr="00DC7E9C">
              <w:t>do 2030</w:t>
            </w:r>
          </w:p>
        </w:tc>
        <w:tc>
          <w:tcPr>
            <w:tcW w:w="3090" w:type="dxa"/>
          </w:tcPr>
          <w:p w14:paraId="375EC7E4" w14:textId="77777777" w:rsidR="00FE1CE1" w:rsidRPr="00DC7E9C" w:rsidRDefault="00FE1CE1" w:rsidP="00DC7E9C">
            <w:pPr>
              <w:pStyle w:val="Akapitzlist"/>
              <w:numPr>
                <w:ilvl w:val="0"/>
                <w:numId w:val="12"/>
              </w:numPr>
              <w:ind w:left="177" w:hanging="283"/>
            </w:pPr>
            <w:r w:rsidRPr="00DC7E9C">
              <w:t>Dostosowywanie ram prawnych w celu dalszego ograniczania emisji zanieczyszczeń do powietrza, w tym zjawiska niskiej emisji (SOR)</w:t>
            </w:r>
          </w:p>
        </w:tc>
        <w:tc>
          <w:tcPr>
            <w:tcW w:w="5133" w:type="dxa"/>
          </w:tcPr>
          <w:p w14:paraId="4A274554" w14:textId="77777777" w:rsidR="00FE1CE1" w:rsidRPr="00DC7E9C" w:rsidRDefault="00FE1CE1" w:rsidP="00DC7E9C">
            <w:pPr>
              <w:pStyle w:val="Akapitzlist"/>
              <w:numPr>
                <w:ilvl w:val="0"/>
                <w:numId w:val="25"/>
              </w:numPr>
              <w:tabs>
                <w:tab w:val="left" w:pos="206"/>
              </w:tabs>
              <w:ind w:hanging="720"/>
            </w:pPr>
            <w:r w:rsidRPr="00DC7E9C">
              <w:t>Zmiana przepisów dotyczących :</w:t>
            </w:r>
          </w:p>
          <w:p w14:paraId="5F9B76A3" w14:textId="55C2C932" w:rsidR="00FE1CE1" w:rsidRPr="00DC7E9C" w:rsidRDefault="00FE1CE1" w:rsidP="00DC7E9C">
            <w:pPr>
              <w:pStyle w:val="Akapitzlist"/>
              <w:numPr>
                <w:ilvl w:val="0"/>
                <w:numId w:val="9"/>
              </w:numPr>
            </w:pPr>
            <w:r w:rsidRPr="00DC7E9C">
              <w:t xml:space="preserve">przekazywania informacji </w:t>
            </w:r>
            <w:r>
              <w:t>dotyczących</w:t>
            </w:r>
            <w:r w:rsidRPr="00DC7E9C">
              <w:t xml:space="preserve"> zanieczyszczenia powietrza </w:t>
            </w:r>
          </w:p>
          <w:p w14:paraId="6A234439" w14:textId="77777777" w:rsidR="00FE1CE1" w:rsidRPr="00DC7E9C" w:rsidRDefault="00FE1CE1" w:rsidP="00DC7E9C">
            <w:pPr>
              <w:pStyle w:val="Akapitzlist"/>
              <w:numPr>
                <w:ilvl w:val="0"/>
                <w:numId w:val="9"/>
              </w:numPr>
            </w:pPr>
            <w:r w:rsidRPr="00DC7E9C">
              <w:t xml:space="preserve">dokonywania oceny poziomów substancji w powietrzu </w:t>
            </w:r>
          </w:p>
          <w:p w14:paraId="65FD25F5" w14:textId="77777777" w:rsidR="00FE1CE1" w:rsidRPr="00DC7E9C" w:rsidRDefault="00FE1CE1" w:rsidP="00DC7E9C">
            <w:pPr>
              <w:pStyle w:val="Akapitzlist"/>
              <w:numPr>
                <w:ilvl w:val="0"/>
                <w:numId w:val="9"/>
              </w:numPr>
            </w:pPr>
            <w:r w:rsidRPr="00DC7E9C">
              <w:t>programów ochrony powietrza oraz planów działań krótkoterminowych</w:t>
            </w:r>
          </w:p>
        </w:tc>
        <w:tc>
          <w:tcPr>
            <w:tcW w:w="2126" w:type="dxa"/>
          </w:tcPr>
          <w:p w14:paraId="3BA60D62" w14:textId="77777777" w:rsidR="00FE1CE1" w:rsidRPr="00DC7E9C" w:rsidRDefault="00FE1CE1" w:rsidP="00B40C59">
            <w:r w:rsidRPr="00DC7E9C">
              <w:t>legislacja</w:t>
            </w:r>
          </w:p>
        </w:tc>
        <w:tc>
          <w:tcPr>
            <w:tcW w:w="2772" w:type="dxa"/>
          </w:tcPr>
          <w:p w14:paraId="6C5C3939" w14:textId="77777777" w:rsidR="00FE1CE1" w:rsidRPr="00DC7E9C" w:rsidRDefault="00FE1CE1" w:rsidP="00B40C59">
            <w:r w:rsidRPr="00DC7E9C">
              <w:t>minister właściwy ds. środowiska</w:t>
            </w:r>
          </w:p>
        </w:tc>
      </w:tr>
      <w:tr w:rsidR="00FE1CE1" w:rsidRPr="00DC7E9C" w14:paraId="01EF6377" w14:textId="77777777" w:rsidTr="00B40C59">
        <w:tc>
          <w:tcPr>
            <w:tcW w:w="1099" w:type="dxa"/>
            <w:vMerge w:val="restart"/>
          </w:tcPr>
          <w:p w14:paraId="52CC441E" w14:textId="77777777" w:rsidR="00FE1CE1" w:rsidRPr="00DC7E9C" w:rsidRDefault="00FE1CE1" w:rsidP="00B40C59">
            <w:r w:rsidRPr="00DC7E9C">
              <w:t>do 2030</w:t>
            </w:r>
          </w:p>
        </w:tc>
        <w:tc>
          <w:tcPr>
            <w:tcW w:w="3090" w:type="dxa"/>
            <w:vMerge w:val="restart"/>
          </w:tcPr>
          <w:p w14:paraId="015E26BE" w14:textId="77777777" w:rsidR="00FE1CE1" w:rsidRPr="00DC7E9C" w:rsidRDefault="00FE1CE1" w:rsidP="00DC7E9C">
            <w:pPr>
              <w:pStyle w:val="Akapitzlist"/>
              <w:numPr>
                <w:ilvl w:val="0"/>
                <w:numId w:val="12"/>
              </w:numPr>
              <w:ind w:left="177" w:hanging="283"/>
            </w:pPr>
            <w:r w:rsidRPr="00DC7E9C">
              <w:t>Wsparcie samorządów w zakresie zarządzania wielokryterialnego emisjami obszarowymi (systemy grzewcze) i liniowymi (transport) oraz lokalizacją inwestycji z punktowymi emitorami (SOR)</w:t>
            </w:r>
          </w:p>
        </w:tc>
        <w:tc>
          <w:tcPr>
            <w:tcW w:w="5133" w:type="dxa"/>
          </w:tcPr>
          <w:p w14:paraId="1400F375" w14:textId="77777777" w:rsidR="00FE1CE1" w:rsidRPr="00DC7E9C" w:rsidRDefault="00FE1CE1" w:rsidP="00DC7E9C">
            <w:pPr>
              <w:pStyle w:val="Akapitzlist"/>
              <w:numPr>
                <w:ilvl w:val="0"/>
                <w:numId w:val="26"/>
              </w:numPr>
              <w:tabs>
                <w:tab w:val="left" w:pos="206"/>
              </w:tabs>
              <w:ind w:left="347" w:hanging="347"/>
            </w:pPr>
            <w:r w:rsidRPr="00DC7E9C">
              <w:t>Opracowanie materiałów (poradników i wytycznych) dotyczących poprawy jakości powietrza</w:t>
            </w:r>
          </w:p>
        </w:tc>
        <w:tc>
          <w:tcPr>
            <w:tcW w:w="2126" w:type="dxa"/>
          </w:tcPr>
          <w:p w14:paraId="03889E55" w14:textId="77777777" w:rsidR="00FE1CE1" w:rsidRPr="00DC7E9C" w:rsidRDefault="00FE1CE1" w:rsidP="00B40C59">
            <w:r w:rsidRPr="00DC7E9C">
              <w:t>analiza/inne</w:t>
            </w:r>
          </w:p>
        </w:tc>
        <w:tc>
          <w:tcPr>
            <w:tcW w:w="2772" w:type="dxa"/>
          </w:tcPr>
          <w:p w14:paraId="2B2EE528" w14:textId="77777777" w:rsidR="00FE1CE1" w:rsidRPr="00DC7E9C" w:rsidRDefault="00FE1CE1" w:rsidP="00B40C59">
            <w:r w:rsidRPr="00DC7E9C">
              <w:t>minister właściwy ds. środowiska</w:t>
            </w:r>
          </w:p>
          <w:p w14:paraId="4119E930" w14:textId="77777777" w:rsidR="00FE1CE1" w:rsidRPr="00DC7E9C" w:rsidRDefault="00FE1CE1" w:rsidP="00B40C59">
            <w:pPr>
              <w:spacing w:before="240"/>
            </w:pPr>
            <w:r w:rsidRPr="00DC7E9C">
              <w:t>minister właściwy ds. budownictwa, planowania i zagospodarowania przestrzennego oraz mieszkalnictwa</w:t>
            </w:r>
          </w:p>
          <w:p w14:paraId="1A13BABB" w14:textId="77777777" w:rsidR="00FE1CE1" w:rsidRPr="00DC7E9C" w:rsidRDefault="00FE1CE1" w:rsidP="00B40C59">
            <w:pPr>
              <w:spacing w:before="240"/>
            </w:pPr>
            <w:r w:rsidRPr="00DC7E9C">
              <w:t>minister właściwy ds. transportu?</w:t>
            </w:r>
          </w:p>
        </w:tc>
      </w:tr>
      <w:tr w:rsidR="00FE1CE1" w:rsidRPr="00DC7E9C" w14:paraId="71E0DE9D" w14:textId="77777777" w:rsidTr="00B40C59">
        <w:tc>
          <w:tcPr>
            <w:tcW w:w="1099" w:type="dxa"/>
            <w:vMerge/>
          </w:tcPr>
          <w:p w14:paraId="57C7834D" w14:textId="77777777" w:rsidR="00FE1CE1" w:rsidRPr="00DC7E9C" w:rsidRDefault="00FE1CE1" w:rsidP="00B40C59"/>
        </w:tc>
        <w:tc>
          <w:tcPr>
            <w:tcW w:w="3090" w:type="dxa"/>
            <w:vMerge/>
          </w:tcPr>
          <w:p w14:paraId="1C050E39" w14:textId="77777777" w:rsidR="00FE1CE1" w:rsidRPr="00DC7E9C" w:rsidRDefault="00FE1CE1" w:rsidP="00B40C59"/>
        </w:tc>
        <w:tc>
          <w:tcPr>
            <w:tcW w:w="5133" w:type="dxa"/>
          </w:tcPr>
          <w:p w14:paraId="08FF64BF" w14:textId="77777777" w:rsidR="00FE1CE1" w:rsidRPr="00DC7E9C" w:rsidRDefault="00FE1CE1" w:rsidP="00DC7E9C">
            <w:pPr>
              <w:pStyle w:val="Akapitzlist"/>
              <w:numPr>
                <w:ilvl w:val="0"/>
                <w:numId w:val="26"/>
              </w:numPr>
              <w:tabs>
                <w:tab w:val="left" w:pos="206"/>
              </w:tabs>
              <w:ind w:left="347" w:hanging="347"/>
            </w:pPr>
            <w:r w:rsidRPr="00DC7E9C">
              <w:t>Prowadzenie kampanii medialnych i informacyjnych w zakresie proekologicznych zachowań sprzyjających poprawie jakości powietrza oraz wpływu niskiej emisji na zdrowie i środowisko</w:t>
            </w:r>
          </w:p>
        </w:tc>
        <w:tc>
          <w:tcPr>
            <w:tcW w:w="2126" w:type="dxa"/>
          </w:tcPr>
          <w:p w14:paraId="48C8A42A" w14:textId="77777777" w:rsidR="00FE1CE1" w:rsidRPr="00DC7E9C" w:rsidRDefault="00FE1CE1" w:rsidP="00B40C59">
            <w:r w:rsidRPr="00DC7E9C">
              <w:t>inne</w:t>
            </w:r>
          </w:p>
        </w:tc>
        <w:tc>
          <w:tcPr>
            <w:tcW w:w="2772" w:type="dxa"/>
          </w:tcPr>
          <w:p w14:paraId="544EC29D" w14:textId="77777777" w:rsidR="00FE1CE1" w:rsidRPr="00DC7E9C" w:rsidRDefault="00FE1CE1" w:rsidP="00B40C59">
            <w:r w:rsidRPr="00DC7E9C">
              <w:t>minister właściwy ds. środowiska</w:t>
            </w:r>
          </w:p>
          <w:p w14:paraId="6C8CD554" w14:textId="77777777" w:rsidR="00FE1CE1" w:rsidRPr="00DC7E9C" w:rsidRDefault="00FE1CE1" w:rsidP="00B40C59"/>
        </w:tc>
      </w:tr>
      <w:tr w:rsidR="00FE1CE1" w:rsidRPr="00DC7E9C" w14:paraId="0757A151" w14:textId="77777777" w:rsidTr="00B40C59">
        <w:tc>
          <w:tcPr>
            <w:tcW w:w="1099" w:type="dxa"/>
            <w:vMerge w:val="restart"/>
          </w:tcPr>
          <w:p w14:paraId="5AC92AD7" w14:textId="77777777" w:rsidR="00FE1CE1" w:rsidRPr="00DC7E9C" w:rsidRDefault="00FE1CE1" w:rsidP="00B40C59">
            <w:r w:rsidRPr="00DC7E9C">
              <w:t>do 2030</w:t>
            </w:r>
          </w:p>
        </w:tc>
        <w:tc>
          <w:tcPr>
            <w:tcW w:w="3090" w:type="dxa"/>
            <w:vMerge w:val="restart"/>
          </w:tcPr>
          <w:p w14:paraId="727D530B" w14:textId="77777777" w:rsidR="00FE1CE1" w:rsidRPr="00DC7E9C" w:rsidRDefault="00FE1CE1" w:rsidP="00DC7E9C">
            <w:pPr>
              <w:pStyle w:val="Akapitzlist"/>
              <w:numPr>
                <w:ilvl w:val="0"/>
                <w:numId w:val="12"/>
              </w:numPr>
              <w:ind w:left="177" w:hanging="283"/>
            </w:pPr>
            <w:r w:rsidRPr="00DC7E9C">
              <w:t>Dalsze ograniczenie emisji z transportu drogowego (SOR)</w:t>
            </w:r>
          </w:p>
        </w:tc>
        <w:tc>
          <w:tcPr>
            <w:tcW w:w="5133" w:type="dxa"/>
          </w:tcPr>
          <w:p w14:paraId="4CE7BE23" w14:textId="77777777" w:rsidR="00FE1CE1" w:rsidRPr="00DC7E9C" w:rsidRDefault="00FE1CE1" w:rsidP="00DC7E9C">
            <w:pPr>
              <w:pStyle w:val="Akapitzlist"/>
              <w:numPr>
                <w:ilvl w:val="0"/>
                <w:numId w:val="27"/>
              </w:numPr>
              <w:tabs>
                <w:tab w:val="left" w:pos="206"/>
              </w:tabs>
              <w:ind w:left="206" w:hanging="206"/>
            </w:pPr>
            <w:r w:rsidRPr="00DC7E9C">
              <w:t>Przeprowadzenie analizy możliwości wprowadzenia stref ograniczonej emisji transportowej</w:t>
            </w:r>
          </w:p>
        </w:tc>
        <w:tc>
          <w:tcPr>
            <w:tcW w:w="2126" w:type="dxa"/>
          </w:tcPr>
          <w:p w14:paraId="71762957" w14:textId="77777777" w:rsidR="00FE1CE1" w:rsidRPr="00DC7E9C" w:rsidRDefault="00FE1CE1" w:rsidP="00B40C59">
            <w:r w:rsidRPr="00DC7E9C">
              <w:t>analiza</w:t>
            </w:r>
          </w:p>
        </w:tc>
        <w:tc>
          <w:tcPr>
            <w:tcW w:w="2772" w:type="dxa"/>
          </w:tcPr>
          <w:p w14:paraId="5D1CECA2" w14:textId="77777777" w:rsidR="00FE1CE1" w:rsidRPr="00DC7E9C" w:rsidRDefault="00FE1CE1" w:rsidP="00B40C59">
            <w:r w:rsidRPr="00DC7E9C">
              <w:t>minister właściwy ds. środowiska</w:t>
            </w:r>
          </w:p>
          <w:p w14:paraId="39AEF0C6" w14:textId="77777777" w:rsidR="00FE1CE1" w:rsidRPr="00DC7E9C" w:rsidRDefault="00FE1CE1" w:rsidP="00B40C59">
            <w:pPr>
              <w:spacing w:before="240"/>
            </w:pPr>
            <w:r w:rsidRPr="00DC7E9C">
              <w:t>minister właściwy ds. transportu</w:t>
            </w:r>
          </w:p>
        </w:tc>
      </w:tr>
      <w:tr w:rsidR="00FE1CE1" w:rsidRPr="00DC7E9C" w14:paraId="6902798E" w14:textId="77777777" w:rsidTr="00B40C59">
        <w:tc>
          <w:tcPr>
            <w:tcW w:w="1099" w:type="dxa"/>
            <w:vMerge/>
          </w:tcPr>
          <w:p w14:paraId="47D45B8B" w14:textId="77777777" w:rsidR="00FE1CE1" w:rsidRPr="00DC7E9C" w:rsidRDefault="00FE1CE1" w:rsidP="00B40C59"/>
        </w:tc>
        <w:tc>
          <w:tcPr>
            <w:tcW w:w="3090" w:type="dxa"/>
            <w:vMerge/>
          </w:tcPr>
          <w:p w14:paraId="38C8C966" w14:textId="77777777" w:rsidR="00FE1CE1" w:rsidRPr="00DC7E9C" w:rsidRDefault="00FE1CE1" w:rsidP="00B40C59"/>
        </w:tc>
        <w:tc>
          <w:tcPr>
            <w:tcW w:w="5133" w:type="dxa"/>
          </w:tcPr>
          <w:p w14:paraId="09E32919" w14:textId="77777777" w:rsidR="00FE1CE1" w:rsidRPr="00DC7E9C" w:rsidRDefault="00FE1CE1" w:rsidP="00DC7E9C">
            <w:pPr>
              <w:pStyle w:val="Akapitzlist"/>
              <w:numPr>
                <w:ilvl w:val="0"/>
                <w:numId w:val="27"/>
              </w:numPr>
              <w:tabs>
                <w:tab w:val="left" w:pos="206"/>
              </w:tabs>
              <w:ind w:left="206" w:hanging="206"/>
            </w:pPr>
            <w:r w:rsidRPr="00DC7E9C">
              <w:t>Stworzenie ram prawnych w zakresie możliwości utworzenia stref ograniczonej emisji transportowej</w:t>
            </w:r>
          </w:p>
        </w:tc>
        <w:tc>
          <w:tcPr>
            <w:tcW w:w="2126" w:type="dxa"/>
          </w:tcPr>
          <w:p w14:paraId="6AAC4BCB" w14:textId="77777777" w:rsidR="00FE1CE1" w:rsidRPr="00DC7E9C" w:rsidRDefault="00FE1CE1" w:rsidP="00B40C59">
            <w:r w:rsidRPr="00DC7E9C">
              <w:t>legislacja</w:t>
            </w:r>
          </w:p>
        </w:tc>
        <w:tc>
          <w:tcPr>
            <w:tcW w:w="2772" w:type="dxa"/>
          </w:tcPr>
          <w:p w14:paraId="6EE48EEC" w14:textId="77777777" w:rsidR="00FE1CE1" w:rsidRPr="00DC7E9C" w:rsidRDefault="00FE1CE1" w:rsidP="00B40C59">
            <w:r w:rsidRPr="00DC7E9C">
              <w:t>minister właściwy ds. środowiska</w:t>
            </w:r>
          </w:p>
          <w:p w14:paraId="514BEE51" w14:textId="77777777" w:rsidR="00FE1CE1" w:rsidRPr="00DC7E9C" w:rsidRDefault="00FE1CE1" w:rsidP="00B40C59">
            <w:pPr>
              <w:spacing w:before="240"/>
            </w:pPr>
            <w:r w:rsidRPr="00DC7E9C">
              <w:lastRenderedPageBreak/>
              <w:t>minister właściwy ds. transportu</w:t>
            </w:r>
          </w:p>
        </w:tc>
      </w:tr>
      <w:tr w:rsidR="00FE1CE1" w:rsidRPr="00DC7E9C" w14:paraId="5FDA9702" w14:textId="77777777" w:rsidTr="00B40C59">
        <w:tc>
          <w:tcPr>
            <w:tcW w:w="1099" w:type="dxa"/>
            <w:vMerge/>
          </w:tcPr>
          <w:p w14:paraId="1EFE3E84" w14:textId="77777777" w:rsidR="00FE1CE1" w:rsidRPr="00DC7E9C" w:rsidRDefault="00FE1CE1" w:rsidP="00B40C59"/>
        </w:tc>
        <w:tc>
          <w:tcPr>
            <w:tcW w:w="3090" w:type="dxa"/>
            <w:vMerge/>
          </w:tcPr>
          <w:p w14:paraId="1AB10015" w14:textId="77777777" w:rsidR="00FE1CE1" w:rsidRPr="00DC7E9C" w:rsidRDefault="00FE1CE1" w:rsidP="00B40C59"/>
        </w:tc>
        <w:tc>
          <w:tcPr>
            <w:tcW w:w="5133" w:type="dxa"/>
          </w:tcPr>
          <w:p w14:paraId="135CECF7" w14:textId="77777777" w:rsidR="00FE1CE1" w:rsidRPr="00DC7E9C" w:rsidRDefault="00FE1CE1" w:rsidP="00DC7E9C">
            <w:pPr>
              <w:pStyle w:val="Akapitzlist"/>
              <w:numPr>
                <w:ilvl w:val="0"/>
                <w:numId w:val="27"/>
              </w:numPr>
              <w:tabs>
                <w:tab w:val="left" w:pos="206"/>
              </w:tabs>
              <w:ind w:left="206" w:hanging="206"/>
            </w:pPr>
            <w:r w:rsidRPr="00DC7E9C">
              <w:t>Wsparcie rozwoju transportu niskoemisyjnego i zeroemisyjnego</w:t>
            </w:r>
          </w:p>
        </w:tc>
        <w:tc>
          <w:tcPr>
            <w:tcW w:w="2126" w:type="dxa"/>
          </w:tcPr>
          <w:p w14:paraId="6EFB7035" w14:textId="77777777" w:rsidR="00FE1CE1" w:rsidRPr="00DC7E9C" w:rsidRDefault="00FE1CE1" w:rsidP="00B40C59">
            <w:r w:rsidRPr="00DC7E9C">
              <w:t>finansowanie</w:t>
            </w:r>
          </w:p>
        </w:tc>
        <w:tc>
          <w:tcPr>
            <w:tcW w:w="2772" w:type="dxa"/>
          </w:tcPr>
          <w:p w14:paraId="3F0C8F19" w14:textId="77777777" w:rsidR="00FE1CE1" w:rsidRPr="00DC7E9C" w:rsidRDefault="00FE1CE1" w:rsidP="00B40C59">
            <w:r w:rsidRPr="00DC7E9C">
              <w:t>system funduszy ochrony środowiska</w:t>
            </w:r>
          </w:p>
        </w:tc>
      </w:tr>
      <w:tr w:rsidR="00FE1CE1" w:rsidRPr="00DC7E9C" w14:paraId="4F1B7475" w14:textId="77777777" w:rsidTr="00B40C59">
        <w:tc>
          <w:tcPr>
            <w:tcW w:w="1099" w:type="dxa"/>
            <w:vMerge w:val="restart"/>
          </w:tcPr>
          <w:p w14:paraId="5FE01B44" w14:textId="77777777" w:rsidR="00FE1CE1" w:rsidRPr="00DC7E9C" w:rsidRDefault="00FE1CE1" w:rsidP="00B40C59">
            <w:r w:rsidRPr="00DC7E9C">
              <w:t>do 2020</w:t>
            </w:r>
          </w:p>
        </w:tc>
        <w:tc>
          <w:tcPr>
            <w:tcW w:w="3090" w:type="dxa"/>
            <w:vMerge w:val="restart"/>
          </w:tcPr>
          <w:p w14:paraId="3382DCFD" w14:textId="77777777" w:rsidR="00FE1CE1" w:rsidRPr="00DC7E9C" w:rsidRDefault="00FE1CE1" w:rsidP="00DC7E9C">
            <w:pPr>
              <w:pStyle w:val="Akapitzlist"/>
              <w:numPr>
                <w:ilvl w:val="0"/>
                <w:numId w:val="12"/>
              </w:numPr>
              <w:ind w:left="177" w:hanging="283"/>
            </w:pPr>
            <w:r w:rsidRPr="00DC7E9C">
              <w:t>Opracowanie polityki odorowej</w:t>
            </w:r>
          </w:p>
        </w:tc>
        <w:tc>
          <w:tcPr>
            <w:tcW w:w="5133" w:type="dxa"/>
          </w:tcPr>
          <w:p w14:paraId="3E64B538" w14:textId="77777777" w:rsidR="00FE1CE1" w:rsidRPr="00DC7E9C" w:rsidRDefault="00FE1CE1" w:rsidP="00DC7E9C">
            <w:pPr>
              <w:pStyle w:val="Akapitzlist"/>
              <w:numPr>
                <w:ilvl w:val="0"/>
                <w:numId w:val="28"/>
              </w:numPr>
              <w:tabs>
                <w:tab w:val="left" w:pos="206"/>
              </w:tabs>
              <w:ind w:left="206" w:hanging="206"/>
            </w:pPr>
            <w:r w:rsidRPr="00DC7E9C">
              <w:t>Opracowanie kodeksu przeciwdziałania uciążliwości zapachowej</w:t>
            </w:r>
          </w:p>
        </w:tc>
        <w:tc>
          <w:tcPr>
            <w:tcW w:w="2126" w:type="dxa"/>
          </w:tcPr>
          <w:p w14:paraId="388900FB" w14:textId="77777777" w:rsidR="00FE1CE1" w:rsidRPr="00DC7E9C" w:rsidRDefault="00FE1CE1" w:rsidP="00B40C59">
            <w:r w:rsidRPr="00DC7E9C">
              <w:t>inne</w:t>
            </w:r>
          </w:p>
        </w:tc>
        <w:tc>
          <w:tcPr>
            <w:tcW w:w="2772" w:type="dxa"/>
          </w:tcPr>
          <w:p w14:paraId="7AF77CA4" w14:textId="77777777" w:rsidR="00FE1CE1" w:rsidRPr="00DC7E9C" w:rsidRDefault="00FE1CE1" w:rsidP="00B40C59">
            <w:r w:rsidRPr="00DC7E9C">
              <w:t>minister właściwy ds. środowiska</w:t>
            </w:r>
          </w:p>
          <w:p w14:paraId="03758928" w14:textId="77777777" w:rsidR="00FE1CE1" w:rsidRPr="00DC7E9C" w:rsidRDefault="00FE1CE1" w:rsidP="00B40C59"/>
        </w:tc>
      </w:tr>
      <w:tr w:rsidR="00FE1CE1" w:rsidRPr="00DC7E9C" w14:paraId="32794E80" w14:textId="77777777" w:rsidTr="00B40C59">
        <w:tc>
          <w:tcPr>
            <w:tcW w:w="1099" w:type="dxa"/>
            <w:vMerge/>
          </w:tcPr>
          <w:p w14:paraId="6B4F9DCB" w14:textId="77777777" w:rsidR="00FE1CE1" w:rsidRPr="00DC7E9C" w:rsidRDefault="00FE1CE1" w:rsidP="00B40C59"/>
        </w:tc>
        <w:tc>
          <w:tcPr>
            <w:tcW w:w="3090" w:type="dxa"/>
            <w:vMerge/>
          </w:tcPr>
          <w:p w14:paraId="68656729" w14:textId="77777777" w:rsidR="00FE1CE1" w:rsidRPr="00DC7E9C" w:rsidRDefault="00FE1CE1" w:rsidP="00B40C59"/>
        </w:tc>
        <w:tc>
          <w:tcPr>
            <w:tcW w:w="5133" w:type="dxa"/>
          </w:tcPr>
          <w:p w14:paraId="153377D3" w14:textId="77777777" w:rsidR="00FE1CE1" w:rsidRPr="00DC7E9C" w:rsidRDefault="00FE1CE1" w:rsidP="00DC7E9C">
            <w:pPr>
              <w:pStyle w:val="Akapitzlist"/>
              <w:numPr>
                <w:ilvl w:val="0"/>
                <w:numId w:val="28"/>
              </w:numPr>
              <w:tabs>
                <w:tab w:val="left" w:pos="206"/>
              </w:tabs>
              <w:ind w:left="206" w:hanging="206"/>
            </w:pPr>
            <w:r w:rsidRPr="00DC7E9C">
              <w:t>Przygotowanie przepisów dotyczących przeciwdziałania uciążliwości zapachowej</w:t>
            </w:r>
          </w:p>
        </w:tc>
        <w:tc>
          <w:tcPr>
            <w:tcW w:w="2126" w:type="dxa"/>
          </w:tcPr>
          <w:p w14:paraId="72888AA7" w14:textId="77777777" w:rsidR="00FE1CE1" w:rsidRPr="00DC7E9C" w:rsidRDefault="00FE1CE1" w:rsidP="00B40C59">
            <w:r w:rsidRPr="00DC7E9C">
              <w:t>analiza/legislacja</w:t>
            </w:r>
          </w:p>
        </w:tc>
        <w:tc>
          <w:tcPr>
            <w:tcW w:w="2772" w:type="dxa"/>
          </w:tcPr>
          <w:p w14:paraId="7B3C20ED" w14:textId="77777777" w:rsidR="00FE1CE1" w:rsidRPr="00DC7E9C" w:rsidRDefault="00FE1CE1" w:rsidP="00B40C59">
            <w:r w:rsidRPr="00DC7E9C">
              <w:t>minister właściwy ds. środowiska</w:t>
            </w:r>
          </w:p>
          <w:p w14:paraId="4CC81277" w14:textId="77777777" w:rsidR="00FE1CE1" w:rsidRPr="00DC7E9C" w:rsidRDefault="00FE1CE1" w:rsidP="00B40C59">
            <w:pPr>
              <w:spacing w:before="240"/>
            </w:pPr>
            <w:r w:rsidRPr="00DC7E9C">
              <w:t>GIOŚ</w:t>
            </w:r>
          </w:p>
        </w:tc>
      </w:tr>
      <w:tr w:rsidR="00FE1CE1" w:rsidRPr="00DC7E9C" w14:paraId="1ADD3762" w14:textId="77777777" w:rsidTr="00B40C59">
        <w:tc>
          <w:tcPr>
            <w:tcW w:w="1099" w:type="dxa"/>
            <w:vMerge/>
          </w:tcPr>
          <w:p w14:paraId="72C55439" w14:textId="77777777" w:rsidR="00FE1CE1" w:rsidRPr="00DC7E9C" w:rsidRDefault="00FE1CE1" w:rsidP="00B40C59"/>
        </w:tc>
        <w:tc>
          <w:tcPr>
            <w:tcW w:w="3090" w:type="dxa"/>
            <w:vMerge/>
          </w:tcPr>
          <w:p w14:paraId="173CF2BD" w14:textId="77777777" w:rsidR="00FE1CE1" w:rsidRPr="00DC7E9C" w:rsidRDefault="00FE1CE1" w:rsidP="00B40C59"/>
        </w:tc>
        <w:tc>
          <w:tcPr>
            <w:tcW w:w="5133" w:type="dxa"/>
            <w:tcBorders>
              <w:bottom w:val="single" w:sz="4" w:space="0" w:color="auto"/>
            </w:tcBorders>
          </w:tcPr>
          <w:p w14:paraId="18390305" w14:textId="77777777" w:rsidR="00FE1CE1" w:rsidRPr="00DC7E9C" w:rsidRDefault="00FE1CE1" w:rsidP="00DC7E9C">
            <w:pPr>
              <w:pStyle w:val="Akapitzlist"/>
              <w:numPr>
                <w:ilvl w:val="0"/>
                <w:numId w:val="28"/>
              </w:numPr>
              <w:tabs>
                <w:tab w:val="left" w:pos="206"/>
              </w:tabs>
              <w:ind w:left="206" w:hanging="206"/>
            </w:pPr>
            <w:r w:rsidRPr="00DC7E9C">
              <w:t xml:space="preserve">Uwzględnienie zagadnienia uciążliwości zapachowej w przepisach dotyczących planowania przestrzennego  </w:t>
            </w:r>
          </w:p>
        </w:tc>
        <w:tc>
          <w:tcPr>
            <w:tcW w:w="2126" w:type="dxa"/>
          </w:tcPr>
          <w:p w14:paraId="5E359FCC" w14:textId="77777777" w:rsidR="00FE1CE1" w:rsidRPr="00DC7E9C" w:rsidRDefault="00FE1CE1" w:rsidP="00B40C59">
            <w:r w:rsidRPr="00DC7E9C">
              <w:t>legislacja</w:t>
            </w:r>
          </w:p>
        </w:tc>
        <w:tc>
          <w:tcPr>
            <w:tcW w:w="2772" w:type="dxa"/>
          </w:tcPr>
          <w:p w14:paraId="4A402BCD" w14:textId="77777777" w:rsidR="00FE1CE1" w:rsidRPr="00DC7E9C" w:rsidRDefault="00FE1CE1" w:rsidP="00B40C59">
            <w:r w:rsidRPr="00DC7E9C">
              <w:t>minister właściwy ds. budownictwa, planowania i zagospodarowania przestrzennego oraz mieszkalnictwa</w:t>
            </w:r>
          </w:p>
        </w:tc>
      </w:tr>
      <w:tr w:rsidR="00FE1CE1" w:rsidRPr="00DC7E9C" w14:paraId="30FF5E4D" w14:textId="77777777" w:rsidTr="00B40C59">
        <w:tc>
          <w:tcPr>
            <w:tcW w:w="1099" w:type="dxa"/>
          </w:tcPr>
          <w:p w14:paraId="33A27143" w14:textId="77777777" w:rsidR="00FE1CE1" w:rsidRPr="00DC7E9C" w:rsidRDefault="00FE1CE1" w:rsidP="00B40C59"/>
        </w:tc>
        <w:tc>
          <w:tcPr>
            <w:tcW w:w="3090" w:type="dxa"/>
            <w:vMerge w:val="restart"/>
            <w:tcBorders>
              <w:right w:val="single" w:sz="4" w:space="0" w:color="auto"/>
            </w:tcBorders>
          </w:tcPr>
          <w:p w14:paraId="79DFD5D4" w14:textId="77777777" w:rsidR="00FE1CE1" w:rsidRPr="00DC7E9C" w:rsidRDefault="00FE1CE1" w:rsidP="00DC7E9C">
            <w:pPr>
              <w:pStyle w:val="Akapitzlist"/>
              <w:numPr>
                <w:ilvl w:val="0"/>
                <w:numId w:val="12"/>
              </w:numPr>
              <w:ind w:left="177" w:hanging="283"/>
            </w:pPr>
            <w:r w:rsidRPr="00DC7E9C">
              <w:t>Redukcja emisji zanieczyszczeń powietrza</w:t>
            </w:r>
          </w:p>
          <w:p w14:paraId="1B1B1297" w14:textId="77777777" w:rsidR="00FE1CE1" w:rsidRPr="00DC7E9C" w:rsidRDefault="00FE1CE1" w:rsidP="00B40C59"/>
          <w:p w14:paraId="78A4E5F9" w14:textId="77777777" w:rsidR="00FE1CE1" w:rsidRPr="00DC7E9C" w:rsidRDefault="00FE1CE1" w:rsidP="00B40C59"/>
          <w:p w14:paraId="6917675B" w14:textId="77777777" w:rsidR="00FE1CE1" w:rsidRPr="00DC7E9C" w:rsidRDefault="00FE1CE1" w:rsidP="00B40C59"/>
          <w:p w14:paraId="41E50F76" w14:textId="77777777" w:rsidR="00FE1CE1" w:rsidRPr="00DC7E9C" w:rsidRDefault="00FE1CE1" w:rsidP="00B40C59"/>
        </w:tc>
        <w:tc>
          <w:tcPr>
            <w:tcW w:w="5133" w:type="dxa"/>
            <w:tcBorders>
              <w:top w:val="single" w:sz="4" w:space="0" w:color="auto"/>
              <w:left w:val="single" w:sz="4" w:space="0" w:color="auto"/>
              <w:bottom w:val="single" w:sz="4" w:space="0" w:color="auto"/>
              <w:right w:val="single" w:sz="4" w:space="0" w:color="auto"/>
            </w:tcBorders>
          </w:tcPr>
          <w:p w14:paraId="0B8EEFF2" w14:textId="77777777" w:rsidR="00FE1CE1" w:rsidRPr="00DC7E9C" w:rsidRDefault="00FE1CE1" w:rsidP="00DC7E9C">
            <w:pPr>
              <w:pStyle w:val="Akapitzlist"/>
              <w:numPr>
                <w:ilvl w:val="0"/>
                <w:numId w:val="29"/>
              </w:numPr>
              <w:tabs>
                <w:tab w:val="left" w:pos="206"/>
              </w:tabs>
              <w:ind w:left="206" w:hanging="206"/>
            </w:pPr>
            <w:r w:rsidRPr="00DC7E9C">
              <w:lastRenderedPageBreak/>
              <w:t xml:space="preserve">Realizacja zobowiązań wynikających </w:t>
            </w:r>
            <w:r w:rsidRPr="00DC7E9C">
              <w:br/>
              <w:t>z mechanizmów derogacyjnych</w:t>
            </w:r>
            <w:r w:rsidRPr="00DC7E9C">
              <w:rPr>
                <w:rStyle w:val="Odwoanieprzypisudolnego"/>
              </w:rPr>
              <w:footnoteReference w:id="64"/>
            </w:r>
          </w:p>
        </w:tc>
        <w:tc>
          <w:tcPr>
            <w:tcW w:w="2126" w:type="dxa"/>
            <w:tcBorders>
              <w:left w:val="single" w:sz="4" w:space="0" w:color="auto"/>
            </w:tcBorders>
          </w:tcPr>
          <w:p w14:paraId="0597D4BC" w14:textId="77777777" w:rsidR="00FE1CE1" w:rsidRPr="00DC7E9C" w:rsidRDefault="00FE1CE1" w:rsidP="00B40C59">
            <w:r w:rsidRPr="00DC7E9C">
              <w:t>inne</w:t>
            </w:r>
          </w:p>
        </w:tc>
        <w:tc>
          <w:tcPr>
            <w:tcW w:w="2772" w:type="dxa"/>
          </w:tcPr>
          <w:p w14:paraId="2CC8DE28" w14:textId="77777777" w:rsidR="00FE1CE1" w:rsidRPr="00DC7E9C" w:rsidRDefault="00FE1CE1" w:rsidP="00B40C59">
            <w:r w:rsidRPr="00DC7E9C">
              <w:t>minister właściwy ds. środowiska</w:t>
            </w:r>
          </w:p>
        </w:tc>
      </w:tr>
      <w:tr w:rsidR="00FE1CE1" w:rsidRPr="00DC7E9C" w14:paraId="0D762B01" w14:textId="77777777" w:rsidTr="00B40C59">
        <w:tc>
          <w:tcPr>
            <w:tcW w:w="1099" w:type="dxa"/>
          </w:tcPr>
          <w:p w14:paraId="4FD18B89" w14:textId="77777777" w:rsidR="00FE1CE1" w:rsidRPr="00DC7E9C" w:rsidRDefault="00FE1CE1" w:rsidP="00B40C59">
            <w:r w:rsidRPr="00DC7E9C">
              <w:rPr>
                <w:highlight w:val="yellow"/>
              </w:rPr>
              <w:t>do</w:t>
            </w:r>
            <w:r w:rsidRPr="00DC7E9C">
              <w:t xml:space="preserve"> </w:t>
            </w:r>
          </w:p>
        </w:tc>
        <w:tc>
          <w:tcPr>
            <w:tcW w:w="3090" w:type="dxa"/>
            <w:vMerge/>
            <w:tcBorders>
              <w:right w:val="single" w:sz="4" w:space="0" w:color="auto"/>
            </w:tcBorders>
          </w:tcPr>
          <w:p w14:paraId="34E2DF43" w14:textId="77777777" w:rsidR="00FE1CE1" w:rsidRPr="00DC7E9C" w:rsidRDefault="00FE1CE1" w:rsidP="00B40C59"/>
        </w:tc>
        <w:tc>
          <w:tcPr>
            <w:tcW w:w="5133" w:type="dxa"/>
            <w:tcBorders>
              <w:top w:val="single" w:sz="4" w:space="0" w:color="auto"/>
              <w:left w:val="single" w:sz="4" w:space="0" w:color="auto"/>
            </w:tcBorders>
          </w:tcPr>
          <w:p w14:paraId="7E9BD4AB" w14:textId="77777777" w:rsidR="00FE1CE1" w:rsidRPr="00DC7E9C" w:rsidRDefault="00FE1CE1" w:rsidP="00DC7E9C">
            <w:pPr>
              <w:pStyle w:val="Akapitzlist"/>
              <w:numPr>
                <w:ilvl w:val="0"/>
                <w:numId w:val="29"/>
              </w:numPr>
              <w:tabs>
                <w:tab w:val="left" w:pos="206"/>
              </w:tabs>
              <w:ind w:left="206" w:hanging="206"/>
            </w:pPr>
            <w:r w:rsidRPr="00DC7E9C">
              <w:t>Wdrażanie dyrektywy w sprawie ograniczenia emisji niektórych zanieczyszczeń do powietrza ze średnich obiektów energetycznego spalania (MCP)</w:t>
            </w:r>
            <w:r w:rsidRPr="00DC7E9C">
              <w:rPr>
                <w:rStyle w:val="Odwoanieprzypisudolnego"/>
              </w:rPr>
              <w:footnoteReference w:id="65"/>
            </w:r>
          </w:p>
        </w:tc>
        <w:tc>
          <w:tcPr>
            <w:tcW w:w="2126" w:type="dxa"/>
          </w:tcPr>
          <w:p w14:paraId="3B3AA154" w14:textId="77777777" w:rsidR="00FE1CE1" w:rsidRPr="00DC7E9C" w:rsidRDefault="00FE1CE1" w:rsidP="00B40C59">
            <w:r w:rsidRPr="00DC7E9C">
              <w:t>legislacja</w:t>
            </w:r>
          </w:p>
        </w:tc>
        <w:tc>
          <w:tcPr>
            <w:tcW w:w="2772" w:type="dxa"/>
          </w:tcPr>
          <w:p w14:paraId="534BDB12" w14:textId="77777777" w:rsidR="00FE1CE1" w:rsidRPr="00DC7E9C" w:rsidRDefault="00FE1CE1" w:rsidP="00B40C59">
            <w:r w:rsidRPr="00DC7E9C">
              <w:t>minister właściwy ds. środowiska</w:t>
            </w:r>
          </w:p>
          <w:p w14:paraId="20202D4A" w14:textId="77777777" w:rsidR="00FE1CE1" w:rsidRPr="00DC7E9C" w:rsidRDefault="00FE1CE1" w:rsidP="00B40C59"/>
        </w:tc>
      </w:tr>
      <w:tr w:rsidR="00FE1CE1" w:rsidRPr="00DC7E9C" w14:paraId="3BC95E1C" w14:textId="77777777" w:rsidTr="003C3A50">
        <w:trPr>
          <w:trHeight w:val="3577"/>
        </w:trPr>
        <w:tc>
          <w:tcPr>
            <w:tcW w:w="1099" w:type="dxa"/>
          </w:tcPr>
          <w:p w14:paraId="095C84E8" w14:textId="77777777" w:rsidR="00FE1CE1" w:rsidRPr="00DC7E9C" w:rsidRDefault="00FE1CE1" w:rsidP="00B40C59">
            <w:r w:rsidRPr="00DC7E9C">
              <w:rPr>
                <w:highlight w:val="yellow"/>
              </w:rPr>
              <w:lastRenderedPageBreak/>
              <w:t>do</w:t>
            </w:r>
          </w:p>
        </w:tc>
        <w:tc>
          <w:tcPr>
            <w:tcW w:w="3090" w:type="dxa"/>
            <w:vMerge/>
            <w:tcBorders>
              <w:right w:val="single" w:sz="4" w:space="0" w:color="auto"/>
            </w:tcBorders>
          </w:tcPr>
          <w:p w14:paraId="3D636CF5" w14:textId="77777777" w:rsidR="00FE1CE1" w:rsidRPr="00DC7E9C" w:rsidRDefault="00FE1CE1" w:rsidP="00B40C59"/>
        </w:tc>
        <w:tc>
          <w:tcPr>
            <w:tcW w:w="5133" w:type="dxa"/>
            <w:tcBorders>
              <w:left w:val="single" w:sz="4" w:space="0" w:color="auto"/>
            </w:tcBorders>
          </w:tcPr>
          <w:p w14:paraId="2A57C115" w14:textId="77777777" w:rsidR="00FE1CE1" w:rsidRPr="00DC7E9C" w:rsidRDefault="00FE1CE1" w:rsidP="00DC7E9C">
            <w:pPr>
              <w:pStyle w:val="Akapitzlist"/>
              <w:numPr>
                <w:ilvl w:val="0"/>
                <w:numId w:val="29"/>
              </w:numPr>
              <w:tabs>
                <w:tab w:val="left" w:pos="206"/>
              </w:tabs>
              <w:ind w:left="206" w:hanging="206"/>
            </w:pPr>
            <w:r w:rsidRPr="00DC7E9C">
              <w:t xml:space="preserve">Wdrażanie dyrektywy </w:t>
            </w:r>
            <w:r w:rsidRPr="00DC7E9C">
              <w:rPr>
                <w:rFonts w:eastAsia="Calibri" w:cs="Times New Roman"/>
                <w:color w:val="000000"/>
              </w:rPr>
              <w:t>w sprawie redukcji krajowych emisji niektórych rodzajów zanieczyszczeń atmosferycznych (</w:t>
            </w:r>
            <w:r w:rsidRPr="00DC7E9C">
              <w:t>NEC)</w:t>
            </w:r>
            <w:r w:rsidRPr="00DC7E9C">
              <w:rPr>
                <w:rStyle w:val="Odwoanieprzypisudolnego"/>
                <w:rFonts w:eastAsia="Calibri" w:cs="Times New Roman"/>
                <w:color w:val="000000"/>
              </w:rPr>
              <w:footnoteReference w:id="66"/>
            </w:r>
          </w:p>
        </w:tc>
        <w:tc>
          <w:tcPr>
            <w:tcW w:w="2126" w:type="dxa"/>
          </w:tcPr>
          <w:p w14:paraId="03970073" w14:textId="77777777" w:rsidR="00FE1CE1" w:rsidRPr="00DC7E9C" w:rsidRDefault="00FE1CE1" w:rsidP="00B40C59">
            <w:r w:rsidRPr="00DC7E9C">
              <w:t>legislacja</w:t>
            </w:r>
          </w:p>
        </w:tc>
        <w:tc>
          <w:tcPr>
            <w:tcW w:w="2772" w:type="dxa"/>
          </w:tcPr>
          <w:p w14:paraId="52F8E9A2" w14:textId="77777777" w:rsidR="00FE1CE1" w:rsidRDefault="00FE1CE1" w:rsidP="00B40C59">
            <w:r w:rsidRPr="00DC7E9C">
              <w:t>minister właściwy ds. środowiska</w:t>
            </w:r>
          </w:p>
          <w:p w14:paraId="2B74A998" w14:textId="77777777" w:rsidR="00FE1CE1" w:rsidRPr="00DC7E9C" w:rsidRDefault="00FE1CE1" w:rsidP="00C74DB5">
            <w:pPr>
              <w:spacing w:before="240"/>
            </w:pPr>
            <w:r w:rsidRPr="00DC7E9C">
              <w:t>minister właściwy ds. gospodarki</w:t>
            </w:r>
          </w:p>
          <w:p w14:paraId="359AEF35" w14:textId="77777777" w:rsidR="00FE1CE1" w:rsidRPr="00DC7E9C" w:rsidRDefault="00FE1CE1" w:rsidP="00C74DB5">
            <w:pPr>
              <w:spacing w:before="240"/>
            </w:pPr>
            <w:r w:rsidRPr="00DC7E9C">
              <w:t>minister właściwy ds. transportu</w:t>
            </w:r>
          </w:p>
          <w:p w14:paraId="4E523900" w14:textId="2CAD61BA" w:rsidR="00FE1CE1" w:rsidRDefault="00FE1CE1" w:rsidP="003C3A50">
            <w:pPr>
              <w:spacing w:before="240"/>
            </w:pPr>
            <w:r w:rsidRPr="00DC7E9C">
              <w:t>minister właściwy ds. energii</w:t>
            </w:r>
          </w:p>
          <w:p w14:paraId="4361840D" w14:textId="77777777" w:rsidR="00FE1CE1" w:rsidRDefault="00FE1CE1" w:rsidP="00C74DB5">
            <w:r>
              <w:t>minister właściwy ds. rolnictwa i rozwoju wsi</w:t>
            </w:r>
          </w:p>
          <w:p w14:paraId="0F13B267" w14:textId="77777777" w:rsidR="00FE1CE1" w:rsidRDefault="00FE1CE1" w:rsidP="00C74DB5"/>
          <w:p w14:paraId="3227CBFC" w14:textId="2B1F3772" w:rsidR="00FE1CE1" w:rsidRPr="00DC7E9C" w:rsidRDefault="00FE1CE1" w:rsidP="00B40C59">
            <w:r>
              <w:t>minister właściwy ds. zdrowia</w:t>
            </w:r>
          </w:p>
        </w:tc>
      </w:tr>
      <w:tr w:rsidR="00FE1CE1" w:rsidRPr="00DC7E9C" w14:paraId="0FD9C178" w14:textId="77777777" w:rsidTr="00B40C59">
        <w:tc>
          <w:tcPr>
            <w:tcW w:w="1099" w:type="dxa"/>
          </w:tcPr>
          <w:p w14:paraId="372C30AA" w14:textId="77777777" w:rsidR="00FE1CE1" w:rsidRPr="00DC7E9C" w:rsidRDefault="00FE1CE1" w:rsidP="00B40C59">
            <w:r w:rsidRPr="00DC7E9C">
              <w:t>do 2020</w:t>
            </w:r>
          </w:p>
        </w:tc>
        <w:tc>
          <w:tcPr>
            <w:tcW w:w="3090" w:type="dxa"/>
            <w:vMerge/>
            <w:tcBorders>
              <w:right w:val="single" w:sz="4" w:space="0" w:color="auto"/>
            </w:tcBorders>
          </w:tcPr>
          <w:p w14:paraId="3553B117" w14:textId="77777777" w:rsidR="00FE1CE1" w:rsidRPr="00DC7E9C" w:rsidRDefault="00FE1CE1" w:rsidP="00B40C59"/>
        </w:tc>
        <w:tc>
          <w:tcPr>
            <w:tcW w:w="5133" w:type="dxa"/>
            <w:tcBorders>
              <w:left w:val="single" w:sz="4" w:space="0" w:color="auto"/>
            </w:tcBorders>
          </w:tcPr>
          <w:p w14:paraId="66BD9632" w14:textId="77777777" w:rsidR="00FE1CE1" w:rsidRPr="00DC7E9C" w:rsidRDefault="00FE1CE1" w:rsidP="00DC7E9C">
            <w:pPr>
              <w:pStyle w:val="Akapitzlist"/>
              <w:numPr>
                <w:ilvl w:val="0"/>
                <w:numId w:val="29"/>
              </w:numPr>
              <w:tabs>
                <w:tab w:val="left" w:pos="206"/>
              </w:tabs>
              <w:ind w:left="206" w:hanging="206"/>
            </w:pPr>
            <w:r w:rsidRPr="00DC7E9C">
              <w:t>Wsparcie przedsiębiorców w realizacji inwestycji prośrodowiskowych</w:t>
            </w:r>
          </w:p>
        </w:tc>
        <w:tc>
          <w:tcPr>
            <w:tcW w:w="2126" w:type="dxa"/>
          </w:tcPr>
          <w:p w14:paraId="1237EA03" w14:textId="77777777" w:rsidR="00FE1CE1" w:rsidRPr="00DC7E9C" w:rsidRDefault="00FE1CE1" w:rsidP="00B40C59">
            <w:r w:rsidRPr="00DC7E9C">
              <w:t>finansowanie</w:t>
            </w:r>
          </w:p>
        </w:tc>
        <w:tc>
          <w:tcPr>
            <w:tcW w:w="2772" w:type="dxa"/>
          </w:tcPr>
          <w:p w14:paraId="06193382" w14:textId="77777777" w:rsidR="00FE1CE1" w:rsidRPr="00DC7E9C" w:rsidRDefault="00FE1CE1" w:rsidP="00B40C59">
            <w:r w:rsidRPr="00DC7E9C">
              <w:t>system funduszy ochrony środowiska</w:t>
            </w:r>
          </w:p>
        </w:tc>
      </w:tr>
      <w:tr w:rsidR="00FE1CE1" w:rsidRPr="00DC7E9C" w14:paraId="6DF5DF12" w14:textId="77777777" w:rsidTr="00B40C59">
        <w:tc>
          <w:tcPr>
            <w:tcW w:w="1099" w:type="dxa"/>
          </w:tcPr>
          <w:p w14:paraId="2FDFD7C2" w14:textId="77777777" w:rsidR="00FE1CE1" w:rsidRPr="00DC7E9C" w:rsidRDefault="00FE1CE1" w:rsidP="00B40C59">
            <w:r w:rsidRPr="00DC7E9C">
              <w:t>do 2020</w:t>
            </w:r>
          </w:p>
        </w:tc>
        <w:tc>
          <w:tcPr>
            <w:tcW w:w="3090" w:type="dxa"/>
            <w:vMerge/>
            <w:tcBorders>
              <w:right w:val="single" w:sz="4" w:space="0" w:color="auto"/>
            </w:tcBorders>
          </w:tcPr>
          <w:p w14:paraId="39650C09" w14:textId="77777777" w:rsidR="00FE1CE1" w:rsidRPr="00DC7E9C" w:rsidRDefault="00FE1CE1" w:rsidP="00B40C59"/>
        </w:tc>
        <w:tc>
          <w:tcPr>
            <w:tcW w:w="5133" w:type="dxa"/>
            <w:tcBorders>
              <w:left w:val="single" w:sz="4" w:space="0" w:color="auto"/>
            </w:tcBorders>
          </w:tcPr>
          <w:p w14:paraId="748B97F2" w14:textId="77777777" w:rsidR="00FE1CE1" w:rsidRPr="00DC7E9C" w:rsidRDefault="00FE1CE1" w:rsidP="00DC7E9C">
            <w:pPr>
              <w:pStyle w:val="Akapitzlist"/>
              <w:numPr>
                <w:ilvl w:val="0"/>
                <w:numId w:val="29"/>
              </w:numPr>
              <w:tabs>
                <w:tab w:val="left" w:pos="206"/>
              </w:tabs>
              <w:ind w:left="206" w:hanging="206"/>
            </w:pPr>
            <w:r w:rsidRPr="00DC7E9C">
              <w:t>Stworzenie ogólnopolskiego systemu wsparcia doradczego dla sektora publicznego, mieszkaniowego oraz przedsiębiorstw w zakresie efektywności energetycznej oraz OZE</w:t>
            </w:r>
          </w:p>
        </w:tc>
        <w:tc>
          <w:tcPr>
            <w:tcW w:w="2126" w:type="dxa"/>
          </w:tcPr>
          <w:p w14:paraId="2A512796" w14:textId="77777777" w:rsidR="00FE1CE1" w:rsidRPr="00DC7E9C" w:rsidRDefault="00FE1CE1" w:rsidP="00B40C59">
            <w:r w:rsidRPr="00DC7E9C">
              <w:t>inne</w:t>
            </w:r>
          </w:p>
        </w:tc>
        <w:tc>
          <w:tcPr>
            <w:tcW w:w="2772" w:type="dxa"/>
          </w:tcPr>
          <w:p w14:paraId="066864F6" w14:textId="77777777" w:rsidR="00FE1CE1" w:rsidRPr="00DC7E9C" w:rsidRDefault="00FE1CE1" w:rsidP="00B40C59">
            <w:r w:rsidRPr="00DC7E9C">
              <w:t>system funduszy ochrony środowiska</w:t>
            </w:r>
          </w:p>
        </w:tc>
      </w:tr>
      <w:tr w:rsidR="00FE1CE1" w:rsidRPr="00DC7E9C" w14:paraId="7969DAF3" w14:textId="77777777" w:rsidTr="00B40C59">
        <w:tc>
          <w:tcPr>
            <w:tcW w:w="1099" w:type="dxa"/>
          </w:tcPr>
          <w:p w14:paraId="0C7BAE1A" w14:textId="77777777" w:rsidR="00FE1CE1" w:rsidRPr="00DC7E9C" w:rsidRDefault="00FE1CE1" w:rsidP="00B40C59">
            <w:r w:rsidRPr="00DC7E9C">
              <w:t>do 2025</w:t>
            </w:r>
          </w:p>
        </w:tc>
        <w:tc>
          <w:tcPr>
            <w:tcW w:w="3090" w:type="dxa"/>
            <w:vMerge/>
            <w:tcBorders>
              <w:right w:val="single" w:sz="4" w:space="0" w:color="auto"/>
            </w:tcBorders>
          </w:tcPr>
          <w:p w14:paraId="7FD2D8F5" w14:textId="77777777" w:rsidR="00FE1CE1" w:rsidRPr="00DC7E9C" w:rsidRDefault="00FE1CE1" w:rsidP="00B40C59"/>
        </w:tc>
        <w:tc>
          <w:tcPr>
            <w:tcW w:w="5133" w:type="dxa"/>
            <w:tcBorders>
              <w:left w:val="single" w:sz="4" w:space="0" w:color="auto"/>
            </w:tcBorders>
            <w:shd w:val="clear" w:color="auto" w:fill="B6DDE8" w:themeFill="accent5" w:themeFillTint="66"/>
          </w:tcPr>
          <w:p w14:paraId="56DA3413" w14:textId="77777777" w:rsidR="00FE1CE1" w:rsidRPr="00DC7E9C" w:rsidRDefault="00FE1CE1" w:rsidP="00DC7E9C">
            <w:pPr>
              <w:pStyle w:val="Akapitzlist"/>
              <w:numPr>
                <w:ilvl w:val="0"/>
                <w:numId w:val="29"/>
              </w:numPr>
              <w:tabs>
                <w:tab w:val="left" w:pos="206"/>
              </w:tabs>
              <w:ind w:left="206" w:hanging="206"/>
              <w:rPr>
                <w:rFonts w:eastAsia="Times New Roman" w:cs="Times New Roman"/>
                <w:lang w:eastAsia="pl-PL"/>
              </w:rPr>
            </w:pPr>
            <w:r w:rsidRPr="00DC7E9C">
              <w:t>Opracowanie</w:t>
            </w:r>
            <w:r w:rsidRPr="00DC7E9C">
              <w:rPr>
                <w:rFonts w:eastAsia="Times New Roman" w:cs="Times New Roman"/>
                <w:lang w:eastAsia="pl-PL"/>
              </w:rPr>
              <w:t xml:space="preserve"> innowacyjnych rozwiązań i nowych technologii w dziedzinie ochrony powietrza </w:t>
            </w:r>
            <w:r w:rsidRPr="00DC7E9C">
              <w:rPr>
                <w:rFonts w:eastAsia="Times New Roman" w:cs="Times New Roman"/>
                <w:lang w:eastAsia="pl-PL"/>
              </w:rPr>
              <w:br/>
              <w:t>oraz zmniejszenie wpływu zanieczyszczenia powietrza na zdrowie mieszkańców aglomeracji śląskiej</w:t>
            </w:r>
          </w:p>
        </w:tc>
        <w:tc>
          <w:tcPr>
            <w:tcW w:w="2126" w:type="dxa"/>
            <w:shd w:val="clear" w:color="auto" w:fill="B6DDE8" w:themeFill="accent5" w:themeFillTint="66"/>
          </w:tcPr>
          <w:p w14:paraId="0C0CAD86" w14:textId="77777777" w:rsidR="00FE1CE1" w:rsidRPr="00DC7E9C" w:rsidRDefault="00FE1CE1" w:rsidP="00B40C59">
            <w:r w:rsidRPr="00DC7E9C">
              <w:t>finansowanie</w:t>
            </w:r>
          </w:p>
        </w:tc>
        <w:tc>
          <w:tcPr>
            <w:tcW w:w="2772" w:type="dxa"/>
            <w:shd w:val="clear" w:color="auto" w:fill="B6DDE8" w:themeFill="accent5" w:themeFillTint="66"/>
          </w:tcPr>
          <w:p w14:paraId="5D69A161" w14:textId="77777777" w:rsidR="00FE1CE1" w:rsidRPr="00DC7E9C" w:rsidRDefault="00FE1CE1" w:rsidP="00B40C59">
            <w:r w:rsidRPr="00DC7E9C">
              <w:t>województwo śląskie</w:t>
            </w:r>
          </w:p>
          <w:p w14:paraId="3860ECD1" w14:textId="77777777" w:rsidR="00FE1CE1" w:rsidRPr="00DC7E9C" w:rsidRDefault="00FE1CE1" w:rsidP="00B40C59">
            <w:pPr>
              <w:spacing w:before="240"/>
            </w:pPr>
            <w:r w:rsidRPr="00DC7E9C">
              <w:t>NCBiR</w:t>
            </w:r>
          </w:p>
        </w:tc>
      </w:tr>
      <w:tr w:rsidR="00FE1CE1" w:rsidRPr="00DC7E9C" w14:paraId="42C68517" w14:textId="77777777" w:rsidTr="00B40C59">
        <w:tc>
          <w:tcPr>
            <w:tcW w:w="1099" w:type="dxa"/>
          </w:tcPr>
          <w:p w14:paraId="6D0191FD" w14:textId="77777777" w:rsidR="00FE1CE1" w:rsidRPr="00DC7E9C" w:rsidRDefault="00FE1CE1" w:rsidP="00B40C59">
            <w:r w:rsidRPr="00DC7E9C">
              <w:t>do 2030</w:t>
            </w:r>
          </w:p>
        </w:tc>
        <w:tc>
          <w:tcPr>
            <w:tcW w:w="8223" w:type="dxa"/>
            <w:gridSpan w:val="2"/>
          </w:tcPr>
          <w:p w14:paraId="704A7E89" w14:textId="77777777" w:rsidR="00FE1CE1" w:rsidRPr="00DC7E9C" w:rsidRDefault="00FE1CE1" w:rsidP="00B40C59">
            <w:r w:rsidRPr="00DC7E9C">
              <w:t xml:space="preserve">Realizacja projektu strategicznego:  </w:t>
            </w:r>
            <w:r w:rsidRPr="00DC7E9C">
              <w:rPr>
                <w:i/>
              </w:rPr>
              <w:t>Czyste powietrze</w:t>
            </w:r>
          </w:p>
        </w:tc>
        <w:tc>
          <w:tcPr>
            <w:tcW w:w="2126" w:type="dxa"/>
          </w:tcPr>
          <w:p w14:paraId="74E52FB3" w14:textId="77777777" w:rsidR="00FE1CE1" w:rsidRPr="00DC7E9C" w:rsidRDefault="00FE1CE1" w:rsidP="00B40C59">
            <w:r w:rsidRPr="00DC7E9C">
              <w:t xml:space="preserve">legislacja, </w:t>
            </w:r>
            <w:r w:rsidRPr="00DC7E9C">
              <w:lastRenderedPageBreak/>
              <w:t>finansowanie, analiza, inne</w:t>
            </w:r>
          </w:p>
        </w:tc>
        <w:tc>
          <w:tcPr>
            <w:tcW w:w="2772" w:type="dxa"/>
          </w:tcPr>
          <w:p w14:paraId="1763CF74" w14:textId="77777777" w:rsidR="00FE1CE1" w:rsidRPr="00DC7E9C" w:rsidRDefault="00FE1CE1" w:rsidP="00B40C59">
            <w:r w:rsidRPr="00DC7E9C">
              <w:lastRenderedPageBreak/>
              <w:t xml:space="preserve">minister właściwy ds. </w:t>
            </w:r>
            <w:r w:rsidRPr="00DC7E9C">
              <w:lastRenderedPageBreak/>
              <w:t>środowiska</w:t>
            </w:r>
          </w:p>
          <w:p w14:paraId="6B1A5E7E" w14:textId="77777777" w:rsidR="00FE1CE1" w:rsidRPr="00DC7E9C" w:rsidRDefault="00FE1CE1" w:rsidP="00B40C59">
            <w:pPr>
              <w:spacing w:before="240"/>
            </w:pPr>
            <w:r w:rsidRPr="00DC7E9C">
              <w:t>minister właściwy ds. gospodarki</w:t>
            </w:r>
          </w:p>
          <w:p w14:paraId="6DA8014E" w14:textId="77777777" w:rsidR="00FE1CE1" w:rsidRPr="00DC7E9C" w:rsidRDefault="00FE1CE1" w:rsidP="00B40C59">
            <w:pPr>
              <w:spacing w:before="240"/>
            </w:pPr>
            <w:r w:rsidRPr="00DC7E9C">
              <w:t>minister właściwy ds. transportu</w:t>
            </w:r>
          </w:p>
          <w:p w14:paraId="6146FF26" w14:textId="77777777" w:rsidR="00FE1CE1" w:rsidRPr="00DC7E9C" w:rsidRDefault="00FE1CE1" w:rsidP="00B40C59">
            <w:pPr>
              <w:spacing w:before="240"/>
            </w:pPr>
            <w:r w:rsidRPr="00DC7E9C">
              <w:t>minister właściwy ds. energii</w:t>
            </w:r>
          </w:p>
          <w:p w14:paraId="7BB751B5" w14:textId="77777777" w:rsidR="00FE1CE1" w:rsidRPr="00DC7E9C" w:rsidRDefault="00FE1CE1" w:rsidP="00B40C59">
            <w:pPr>
              <w:spacing w:before="240"/>
            </w:pPr>
            <w:r w:rsidRPr="00DC7E9C">
              <w:t>system funduszy ochrony środowiska</w:t>
            </w:r>
          </w:p>
        </w:tc>
      </w:tr>
      <w:tr w:rsidR="00FE1CE1" w:rsidRPr="00DC7E9C" w14:paraId="12B96B76" w14:textId="77777777" w:rsidTr="00C034F5">
        <w:tc>
          <w:tcPr>
            <w:tcW w:w="14220" w:type="dxa"/>
            <w:gridSpan w:val="5"/>
            <w:shd w:val="clear" w:color="auto" w:fill="BFBFBF" w:themeFill="background1" w:themeFillShade="BF"/>
          </w:tcPr>
          <w:p w14:paraId="54EC9267" w14:textId="77777777" w:rsidR="00FE1CE1" w:rsidRPr="00DC7E9C" w:rsidRDefault="00FE1CE1" w:rsidP="00B40C59">
            <w:pPr>
              <w:jc w:val="center"/>
            </w:pPr>
            <w:r w:rsidRPr="00DC7E9C">
              <w:rPr>
                <w:b/>
              </w:rPr>
              <w:lastRenderedPageBreak/>
              <w:t>Kierunek interwencji: Przeciwdziałanie zagrożeniom środowiska oraz zapewnienie bezpieczeństwa biologicznego, jądrowego i ochrony radiologicznej (</w:t>
            </w:r>
            <w:r>
              <w:rPr>
                <w:b/>
              </w:rPr>
              <w:t>I.</w:t>
            </w:r>
            <w:r w:rsidRPr="00DC7E9C">
              <w:rPr>
                <w:b/>
              </w:rPr>
              <w:t>3)</w:t>
            </w:r>
          </w:p>
        </w:tc>
      </w:tr>
      <w:tr w:rsidR="00FE1CE1" w:rsidRPr="00DC7E9C" w14:paraId="3FFFC1A2" w14:textId="77777777" w:rsidTr="00B40C59">
        <w:tc>
          <w:tcPr>
            <w:tcW w:w="1099" w:type="dxa"/>
          </w:tcPr>
          <w:p w14:paraId="6E5C52E0" w14:textId="77777777" w:rsidR="00FE1CE1" w:rsidRPr="00DC7E9C" w:rsidRDefault="00FE1CE1" w:rsidP="00B40C59">
            <w:r w:rsidRPr="00DC7E9C">
              <w:t>ciągłe</w:t>
            </w:r>
          </w:p>
        </w:tc>
        <w:tc>
          <w:tcPr>
            <w:tcW w:w="3090" w:type="dxa"/>
            <w:vMerge w:val="restart"/>
          </w:tcPr>
          <w:p w14:paraId="66E44060" w14:textId="77777777" w:rsidR="00FE1CE1" w:rsidRPr="00DC7E9C" w:rsidRDefault="00FE1CE1" w:rsidP="00DC7E9C">
            <w:pPr>
              <w:pStyle w:val="Akapitzlist"/>
              <w:numPr>
                <w:ilvl w:val="0"/>
                <w:numId w:val="12"/>
              </w:numPr>
              <w:ind w:left="177" w:hanging="283"/>
            </w:pPr>
            <w:r w:rsidRPr="00DC7E9C">
              <w:t>Określenie racjonalnych akustycznych standardów jakości środowiska (SOR)</w:t>
            </w:r>
          </w:p>
          <w:p w14:paraId="5D869D62" w14:textId="77777777" w:rsidR="00FE1CE1" w:rsidRPr="00DC7E9C" w:rsidRDefault="00FE1CE1" w:rsidP="00B40C59">
            <w:pPr>
              <w:rPr>
                <w:i/>
              </w:rPr>
            </w:pPr>
          </w:p>
          <w:p w14:paraId="105091C5" w14:textId="77777777" w:rsidR="00FE1CE1" w:rsidRPr="00DC7E9C" w:rsidRDefault="00FE1CE1" w:rsidP="00B40C59"/>
        </w:tc>
        <w:tc>
          <w:tcPr>
            <w:tcW w:w="5133" w:type="dxa"/>
          </w:tcPr>
          <w:p w14:paraId="7DF4EBE2" w14:textId="77777777" w:rsidR="00FE1CE1" w:rsidRPr="00DC7E9C" w:rsidRDefault="00FE1CE1" w:rsidP="00DC7E9C">
            <w:pPr>
              <w:pStyle w:val="Akapitzlist"/>
              <w:numPr>
                <w:ilvl w:val="0"/>
                <w:numId w:val="30"/>
              </w:numPr>
              <w:tabs>
                <w:tab w:val="left" w:pos="64"/>
              </w:tabs>
              <w:ind w:left="206" w:hanging="284"/>
            </w:pPr>
            <w:r w:rsidRPr="00DC7E9C">
              <w:t>Badania i ocena klimatu akustycznego w ramach Państwowego Monitoringu Środowiska w zakresie ochrony przed hałasem</w:t>
            </w:r>
          </w:p>
        </w:tc>
        <w:tc>
          <w:tcPr>
            <w:tcW w:w="2126" w:type="dxa"/>
          </w:tcPr>
          <w:p w14:paraId="380A3B95" w14:textId="77777777" w:rsidR="00FE1CE1" w:rsidRPr="00DC7E9C" w:rsidRDefault="00FE1CE1" w:rsidP="00B40C59">
            <w:r w:rsidRPr="00DC7E9C">
              <w:t>analiza</w:t>
            </w:r>
          </w:p>
        </w:tc>
        <w:tc>
          <w:tcPr>
            <w:tcW w:w="2772" w:type="dxa"/>
          </w:tcPr>
          <w:p w14:paraId="7B9C8DFB" w14:textId="77777777" w:rsidR="00FE1CE1" w:rsidRPr="00DC7E9C" w:rsidRDefault="00FE1CE1" w:rsidP="00B40C59">
            <w:r w:rsidRPr="00DC7E9C">
              <w:t>GIOŚ</w:t>
            </w:r>
          </w:p>
        </w:tc>
      </w:tr>
      <w:tr w:rsidR="00FE1CE1" w:rsidRPr="00DC7E9C" w14:paraId="57CB9501" w14:textId="77777777" w:rsidTr="00B40C59">
        <w:tc>
          <w:tcPr>
            <w:tcW w:w="1099" w:type="dxa"/>
          </w:tcPr>
          <w:p w14:paraId="51B4299C" w14:textId="77777777" w:rsidR="00FE1CE1" w:rsidRPr="00DC7E9C" w:rsidRDefault="00FE1CE1" w:rsidP="00B40C59">
            <w:r w:rsidRPr="00DC7E9C">
              <w:t>do 2020</w:t>
            </w:r>
          </w:p>
        </w:tc>
        <w:tc>
          <w:tcPr>
            <w:tcW w:w="3090" w:type="dxa"/>
            <w:vMerge/>
          </w:tcPr>
          <w:p w14:paraId="07AD23A3" w14:textId="77777777" w:rsidR="00FE1CE1" w:rsidRPr="00DC7E9C" w:rsidRDefault="00FE1CE1" w:rsidP="00B40C59"/>
        </w:tc>
        <w:tc>
          <w:tcPr>
            <w:tcW w:w="5133" w:type="dxa"/>
          </w:tcPr>
          <w:p w14:paraId="183CCF27" w14:textId="77777777" w:rsidR="00FE1CE1" w:rsidRPr="00DC7E9C" w:rsidRDefault="00FE1CE1" w:rsidP="00DC7E9C">
            <w:pPr>
              <w:pStyle w:val="Akapitzlist"/>
              <w:numPr>
                <w:ilvl w:val="0"/>
                <w:numId w:val="30"/>
              </w:numPr>
              <w:tabs>
                <w:tab w:val="left" w:pos="64"/>
              </w:tabs>
              <w:ind w:left="206" w:hanging="284"/>
            </w:pPr>
            <w:r w:rsidRPr="00DC7E9C">
              <w:t>Analiza obowiązujących akustycznych standardów jakości środowiska z uwzględnieniem standardów obowiązujących w państwach członkowskich UE, poszerzona o analizę wymagań WHO w tej dziedzinie</w:t>
            </w:r>
          </w:p>
        </w:tc>
        <w:tc>
          <w:tcPr>
            <w:tcW w:w="2126" w:type="dxa"/>
          </w:tcPr>
          <w:p w14:paraId="6FE3C1B7" w14:textId="77777777" w:rsidR="00FE1CE1" w:rsidRPr="00DC7E9C" w:rsidRDefault="00FE1CE1" w:rsidP="00B40C59">
            <w:r w:rsidRPr="00DC7E9C">
              <w:t>analiza</w:t>
            </w:r>
          </w:p>
        </w:tc>
        <w:tc>
          <w:tcPr>
            <w:tcW w:w="2772" w:type="dxa"/>
          </w:tcPr>
          <w:p w14:paraId="0F8B6C50" w14:textId="77777777" w:rsidR="00FE1CE1" w:rsidRPr="00DC7E9C" w:rsidRDefault="00FE1CE1" w:rsidP="00B40C59">
            <w:r w:rsidRPr="00DC7E9C">
              <w:t>minister właściwy ds. środowiska</w:t>
            </w:r>
          </w:p>
          <w:p w14:paraId="72C70304" w14:textId="77777777" w:rsidR="00FE1CE1" w:rsidRPr="00DC7E9C" w:rsidRDefault="00FE1CE1" w:rsidP="00B40C59"/>
        </w:tc>
      </w:tr>
      <w:tr w:rsidR="00FE1CE1" w:rsidRPr="00DC7E9C" w14:paraId="69BAC2DE" w14:textId="77777777" w:rsidTr="00B40C59">
        <w:tc>
          <w:tcPr>
            <w:tcW w:w="1099" w:type="dxa"/>
          </w:tcPr>
          <w:p w14:paraId="38203E93" w14:textId="77777777" w:rsidR="00FE1CE1" w:rsidRPr="00DC7E9C" w:rsidRDefault="00FE1CE1" w:rsidP="00B40C59">
            <w:r w:rsidRPr="00DC7E9C">
              <w:t>do 2020</w:t>
            </w:r>
          </w:p>
        </w:tc>
        <w:tc>
          <w:tcPr>
            <w:tcW w:w="3090" w:type="dxa"/>
            <w:vMerge/>
          </w:tcPr>
          <w:p w14:paraId="480D66DE" w14:textId="77777777" w:rsidR="00FE1CE1" w:rsidRPr="00DC7E9C" w:rsidRDefault="00FE1CE1" w:rsidP="00B40C59"/>
        </w:tc>
        <w:tc>
          <w:tcPr>
            <w:tcW w:w="5133" w:type="dxa"/>
          </w:tcPr>
          <w:p w14:paraId="453027D8" w14:textId="77777777" w:rsidR="00FE1CE1" w:rsidRPr="00DC7E9C" w:rsidRDefault="00FE1CE1" w:rsidP="00DC7E9C">
            <w:pPr>
              <w:pStyle w:val="Akapitzlist"/>
              <w:numPr>
                <w:ilvl w:val="0"/>
                <w:numId w:val="30"/>
              </w:numPr>
              <w:tabs>
                <w:tab w:val="left" w:pos="64"/>
              </w:tabs>
              <w:ind w:left="206" w:hanging="284"/>
            </w:pPr>
            <w:r w:rsidRPr="00DC7E9C">
              <w:t>Zmiana przepisów dotyczących dopuszczalnych poziomów hałasu w środowisku</w:t>
            </w:r>
            <w:r w:rsidRPr="00DC7E9C">
              <w:rPr>
                <w:rStyle w:val="Odwoanieprzypisudolnego"/>
              </w:rPr>
              <w:footnoteReference w:id="67"/>
            </w:r>
          </w:p>
        </w:tc>
        <w:tc>
          <w:tcPr>
            <w:tcW w:w="2126" w:type="dxa"/>
          </w:tcPr>
          <w:p w14:paraId="63755119" w14:textId="77777777" w:rsidR="00FE1CE1" w:rsidRPr="00DC7E9C" w:rsidRDefault="00FE1CE1" w:rsidP="00B40C59">
            <w:r w:rsidRPr="00DC7E9C">
              <w:t>legislacja</w:t>
            </w:r>
          </w:p>
        </w:tc>
        <w:tc>
          <w:tcPr>
            <w:tcW w:w="2772" w:type="dxa"/>
          </w:tcPr>
          <w:p w14:paraId="26B51ECD" w14:textId="77777777" w:rsidR="00FE1CE1" w:rsidRPr="00DC7E9C" w:rsidRDefault="00FE1CE1" w:rsidP="00B40C59">
            <w:r w:rsidRPr="00DC7E9C">
              <w:t>minister właściwy ds. środowiska</w:t>
            </w:r>
          </w:p>
          <w:p w14:paraId="0D6B5579" w14:textId="77777777" w:rsidR="00FE1CE1" w:rsidRPr="00DC7E9C" w:rsidRDefault="00FE1CE1" w:rsidP="00B40C59"/>
        </w:tc>
      </w:tr>
      <w:tr w:rsidR="00FE1CE1" w:rsidRPr="00DC7E9C" w14:paraId="402118C2" w14:textId="77777777" w:rsidTr="00B40C59">
        <w:tc>
          <w:tcPr>
            <w:tcW w:w="1099" w:type="dxa"/>
          </w:tcPr>
          <w:p w14:paraId="3CD2BC87" w14:textId="77777777" w:rsidR="00FE1CE1" w:rsidRPr="00DC7E9C" w:rsidRDefault="00FE1CE1" w:rsidP="00B40C59">
            <w:r w:rsidRPr="00DC7E9C">
              <w:t>do 2020</w:t>
            </w:r>
          </w:p>
        </w:tc>
        <w:tc>
          <w:tcPr>
            <w:tcW w:w="3090" w:type="dxa"/>
          </w:tcPr>
          <w:p w14:paraId="7B9766DF" w14:textId="77777777" w:rsidR="00FE1CE1" w:rsidRPr="00DC7E9C" w:rsidRDefault="00FE1CE1" w:rsidP="00DC7E9C">
            <w:pPr>
              <w:pStyle w:val="Akapitzlist"/>
              <w:numPr>
                <w:ilvl w:val="0"/>
                <w:numId w:val="12"/>
              </w:numPr>
              <w:ind w:left="177" w:hanging="283"/>
            </w:pPr>
            <w:r w:rsidRPr="00DC7E9C">
              <w:t xml:space="preserve">Powołanie zespołu ekspertów prowadzącego stały monitoring wyników podstawowych badań </w:t>
            </w:r>
            <w:r w:rsidRPr="00DC7E9C">
              <w:lastRenderedPageBreak/>
              <w:t>naukowych nad skutkami oddziaływań pól elektromagnetycznych oraz opracowującego okresowe raporty dotyczące tego zagadnienia (SOR)</w:t>
            </w:r>
          </w:p>
        </w:tc>
        <w:tc>
          <w:tcPr>
            <w:tcW w:w="5133" w:type="dxa"/>
          </w:tcPr>
          <w:p w14:paraId="7A52856D" w14:textId="77777777" w:rsidR="00FE1CE1" w:rsidRPr="00DC7E9C" w:rsidRDefault="00FE1CE1" w:rsidP="00DC7E9C">
            <w:pPr>
              <w:pStyle w:val="Akapitzlist"/>
              <w:numPr>
                <w:ilvl w:val="0"/>
                <w:numId w:val="31"/>
              </w:numPr>
              <w:tabs>
                <w:tab w:val="left" w:pos="347"/>
              </w:tabs>
              <w:ind w:left="206" w:hanging="284"/>
            </w:pPr>
            <w:r w:rsidRPr="00DC7E9C">
              <w:lastRenderedPageBreak/>
              <w:t xml:space="preserve">Udział w pracach zespołu  i prowadzenie stałego monitoringu wyników podstawowych badań naukowych nad skutkami oddziaływań pól elektromagnetycznych oraz analizy stosowanych </w:t>
            </w:r>
            <w:r w:rsidRPr="00DC7E9C">
              <w:lastRenderedPageBreak/>
              <w:t>instrumentów zapewniających ochronę przed skutkami oddziaływań pól elektromagnetycznych</w:t>
            </w:r>
          </w:p>
        </w:tc>
        <w:tc>
          <w:tcPr>
            <w:tcW w:w="2126" w:type="dxa"/>
          </w:tcPr>
          <w:p w14:paraId="4AD58FB9" w14:textId="77777777" w:rsidR="00FE1CE1" w:rsidRPr="00DC7E9C" w:rsidRDefault="00FE1CE1" w:rsidP="00B40C59">
            <w:r w:rsidRPr="00DC7E9C">
              <w:lastRenderedPageBreak/>
              <w:t>inne</w:t>
            </w:r>
          </w:p>
        </w:tc>
        <w:tc>
          <w:tcPr>
            <w:tcW w:w="2772" w:type="dxa"/>
          </w:tcPr>
          <w:p w14:paraId="7DF7800C" w14:textId="77777777" w:rsidR="00FE1CE1" w:rsidRPr="00DC7E9C" w:rsidRDefault="00FE1CE1" w:rsidP="00B40C59">
            <w:r w:rsidRPr="00DC7E9C">
              <w:t>minister właściwy ds. informatyzacji</w:t>
            </w:r>
          </w:p>
          <w:p w14:paraId="1AF85661" w14:textId="77777777" w:rsidR="00FE1CE1" w:rsidRPr="00DC7E9C" w:rsidRDefault="00FE1CE1" w:rsidP="00B40C59"/>
          <w:p w14:paraId="44169131" w14:textId="08AA2E29" w:rsidR="00FE1CE1" w:rsidRPr="00DC7E9C" w:rsidRDefault="00FE1CE1" w:rsidP="00B40C59">
            <w:r w:rsidRPr="00DC7E9C">
              <w:t xml:space="preserve">minister właściwy ds. </w:t>
            </w:r>
            <w:r w:rsidRPr="00DC7E9C">
              <w:lastRenderedPageBreak/>
              <w:t>środowiska</w:t>
            </w:r>
            <w:r>
              <w:t xml:space="preserve"> (współpracujący)</w:t>
            </w:r>
          </w:p>
          <w:p w14:paraId="30CCE95B" w14:textId="77777777" w:rsidR="00FE1CE1" w:rsidRPr="00DC7E9C" w:rsidRDefault="00FE1CE1" w:rsidP="00B40C59"/>
        </w:tc>
      </w:tr>
      <w:tr w:rsidR="00FE1CE1" w:rsidRPr="00DC7E9C" w14:paraId="3E2BAE3D" w14:textId="77777777" w:rsidTr="00B40C59">
        <w:tc>
          <w:tcPr>
            <w:tcW w:w="1099" w:type="dxa"/>
          </w:tcPr>
          <w:p w14:paraId="50BF9601" w14:textId="77777777" w:rsidR="00FE1CE1" w:rsidRPr="00DC7E9C" w:rsidRDefault="00FE1CE1" w:rsidP="00B40C59">
            <w:r w:rsidRPr="00DC7E9C">
              <w:lastRenderedPageBreak/>
              <w:t>do 2020</w:t>
            </w:r>
          </w:p>
        </w:tc>
        <w:tc>
          <w:tcPr>
            <w:tcW w:w="3090" w:type="dxa"/>
          </w:tcPr>
          <w:p w14:paraId="60EA81CC" w14:textId="77777777" w:rsidR="00FE1CE1" w:rsidRPr="00DC7E9C" w:rsidRDefault="00FE1CE1" w:rsidP="00DC7E9C">
            <w:pPr>
              <w:pStyle w:val="Akapitzlist"/>
              <w:numPr>
                <w:ilvl w:val="0"/>
                <w:numId w:val="12"/>
              </w:numPr>
              <w:ind w:left="177" w:hanging="283"/>
            </w:pPr>
            <w:r w:rsidRPr="00DC7E9C">
              <w:t>Poprawa przejrzystości procedur administracyjnych dotyczących lokalizacji i eksploatacji instalacji emitujących pola elektromagnetyczne oraz infradźwięki (SOR)</w:t>
            </w:r>
          </w:p>
        </w:tc>
        <w:tc>
          <w:tcPr>
            <w:tcW w:w="5133" w:type="dxa"/>
          </w:tcPr>
          <w:p w14:paraId="1F825C5B" w14:textId="77777777" w:rsidR="00FE1CE1" w:rsidRPr="00DC7E9C" w:rsidRDefault="00FE1CE1" w:rsidP="00DC7E9C">
            <w:pPr>
              <w:pStyle w:val="Akapitzlist"/>
              <w:numPr>
                <w:ilvl w:val="0"/>
                <w:numId w:val="32"/>
              </w:numPr>
              <w:ind w:left="206" w:hanging="284"/>
            </w:pPr>
            <w:r w:rsidRPr="00DC7E9C">
              <w:t>Analiza dotychczas stosowanych w RP i innych państwach członkowskich UE procedur i ich korekta</w:t>
            </w:r>
          </w:p>
        </w:tc>
        <w:tc>
          <w:tcPr>
            <w:tcW w:w="2126" w:type="dxa"/>
          </w:tcPr>
          <w:p w14:paraId="671DE274" w14:textId="77777777" w:rsidR="00FE1CE1" w:rsidRPr="00DC7E9C" w:rsidRDefault="00FE1CE1" w:rsidP="00B40C59">
            <w:r w:rsidRPr="00DC7E9C">
              <w:t>analiza, legislacja</w:t>
            </w:r>
          </w:p>
        </w:tc>
        <w:tc>
          <w:tcPr>
            <w:tcW w:w="2772" w:type="dxa"/>
          </w:tcPr>
          <w:p w14:paraId="00855C5A" w14:textId="77777777" w:rsidR="00FE1CE1" w:rsidRPr="00DC7E9C" w:rsidRDefault="00FE1CE1" w:rsidP="00B40C59">
            <w:r w:rsidRPr="00DC7E9C">
              <w:t>minister właściwy ds. informatyzacji</w:t>
            </w:r>
          </w:p>
          <w:p w14:paraId="1734A4DE" w14:textId="77777777" w:rsidR="00FE1CE1" w:rsidRPr="00DC7E9C" w:rsidRDefault="00FE1CE1" w:rsidP="00B40C59"/>
          <w:p w14:paraId="59A586A8" w14:textId="77777777" w:rsidR="00FE1CE1" w:rsidRPr="00DC7E9C" w:rsidRDefault="00FE1CE1" w:rsidP="00B40C59"/>
        </w:tc>
      </w:tr>
      <w:tr w:rsidR="00FE1CE1" w:rsidRPr="00DC7E9C" w14:paraId="2175ED15" w14:textId="77777777" w:rsidTr="00B40C59">
        <w:tc>
          <w:tcPr>
            <w:tcW w:w="1099" w:type="dxa"/>
          </w:tcPr>
          <w:p w14:paraId="2CC83C2B" w14:textId="77777777" w:rsidR="00FE1CE1" w:rsidRPr="00DC7E9C" w:rsidRDefault="00FE1CE1" w:rsidP="00B40C59">
            <w:r w:rsidRPr="00DC7E9C">
              <w:t>ciągłe</w:t>
            </w:r>
          </w:p>
        </w:tc>
        <w:tc>
          <w:tcPr>
            <w:tcW w:w="3090" w:type="dxa"/>
            <w:vMerge w:val="restart"/>
          </w:tcPr>
          <w:p w14:paraId="18B90794" w14:textId="77777777" w:rsidR="00FE1CE1" w:rsidRPr="00DC7E9C" w:rsidRDefault="00FE1CE1" w:rsidP="00DC7E9C">
            <w:pPr>
              <w:pStyle w:val="Akapitzlist"/>
              <w:numPr>
                <w:ilvl w:val="0"/>
                <w:numId w:val="12"/>
              </w:numPr>
              <w:ind w:left="177" w:hanging="283"/>
            </w:pPr>
            <w:r w:rsidRPr="00DC7E9C">
              <w:t>Zapewnienie odpowiednich poziomów ochrony przed skutkami oddziaływań pól elektromagnetycznych na podstawie stałego przeglądu wyników badań naukowych (SOR)</w:t>
            </w:r>
          </w:p>
        </w:tc>
        <w:tc>
          <w:tcPr>
            <w:tcW w:w="5133" w:type="dxa"/>
          </w:tcPr>
          <w:p w14:paraId="0D6476F6" w14:textId="530F9981" w:rsidR="00FE1CE1" w:rsidRPr="00DC7E9C" w:rsidRDefault="00FE1CE1" w:rsidP="00DC7E9C">
            <w:pPr>
              <w:pStyle w:val="Akapitzlist"/>
              <w:numPr>
                <w:ilvl w:val="0"/>
                <w:numId w:val="33"/>
              </w:numPr>
              <w:ind w:left="206" w:hanging="284"/>
            </w:pPr>
            <w:r>
              <w:t xml:space="preserve">Analiza wyników </w:t>
            </w:r>
            <w:r w:rsidRPr="00DC7E9C">
              <w:t>podstawowych badań naukowych nad skutkami oddziaływań pól elektromagnetycznych oraz analiza stosowanych instrumentów zapewniających ochronę przed skutkami oddziaływań pól elektromagnetycznych</w:t>
            </w:r>
          </w:p>
        </w:tc>
        <w:tc>
          <w:tcPr>
            <w:tcW w:w="2126" w:type="dxa"/>
          </w:tcPr>
          <w:p w14:paraId="623465B3" w14:textId="77777777" w:rsidR="00FE1CE1" w:rsidRPr="00DC7E9C" w:rsidRDefault="00FE1CE1" w:rsidP="00B40C59">
            <w:r w:rsidRPr="00DC7E9C">
              <w:t>analiza</w:t>
            </w:r>
          </w:p>
        </w:tc>
        <w:tc>
          <w:tcPr>
            <w:tcW w:w="2772" w:type="dxa"/>
          </w:tcPr>
          <w:p w14:paraId="0F2E75EC" w14:textId="77777777" w:rsidR="00FE1CE1" w:rsidRPr="00DC7E9C" w:rsidRDefault="00FE1CE1" w:rsidP="00B40C59">
            <w:r w:rsidRPr="00DC7E9C">
              <w:t>minister właściwy ds. środowiska</w:t>
            </w:r>
          </w:p>
          <w:p w14:paraId="046E95D0" w14:textId="77777777" w:rsidR="00FE1CE1" w:rsidRPr="00DC7E9C" w:rsidRDefault="00FE1CE1" w:rsidP="00B40C59">
            <w:pPr>
              <w:spacing w:before="240"/>
            </w:pPr>
            <w:r w:rsidRPr="00DC7E9C">
              <w:t>GIOŚ</w:t>
            </w:r>
          </w:p>
        </w:tc>
      </w:tr>
      <w:tr w:rsidR="00FE1CE1" w:rsidRPr="00DC7E9C" w14:paraId="185A8BE9" w14:textId="77777777" w:rsidTr="00B40C59">
        <w:tc>
          <w:tcPr>
            <w:tcW w:w="1099" w:type="dxa"/>
          </w:tcPr>
          <w:p w14:paraId="44151206" w14:textId="77777777" w:rsidR="00FE1CE1" w:rsidRPr="00DC7E9C" w:rsidRDefault="00FE1CE1" w:rsidP="00B40C59">
            <w:r w:rsidRPr="00DC7E9C">
              <w:t>ciągłe</w:t>
            </w:r>
          </w:p>
        </w:tc>
        <w:tc>
          <w:tcPr>
            <w:tcW w:w="3090" w:type="dxa"/>
            <w:vMerge/>
          </w:tcPr>
          <w:p w14:paraId="77615062" w14:textId="77777777" w:rsidR="00FE1CE1" w:rsidRPr="00DC7E9C" w:rsidRDefault="00FE1CE1" w:rsidP="00B40C59"/>
        </w:tc>
        <w:tc>
          <w:tcPr>
            <w:tcW w:w="5133" w:type="dxa"/>
          </w:tcPr>
          <w:p w14:paraId="6B55C87E" w14:textId="77777777" w:rsidR="00FE1CE1" w:rsidRPr="00DC7E9C" w:rsidRDefault="00FE1CE1" w:rsidP="00DC7E9C">
            <w:pPr>
              <w:pStyle w:val="Akapitzlist"/>
              <w:numPr>
                <w:ilvl w:val="0"/>
                <w:numId w:val="33"/>
              </w:numPr>
              <w:ind w:left="206" w:hanging="284"/>
            </w:pPr>
            <w:r w:rsidRPr="00DC7E9C">
              <w:t>Badania i ocena poziomów pól elektromagnetycznych w środowisku w ramach Państwowego Monitoringu Środowiska w zakresie ochrony przed PEM</w:t>
            </w:r>
          </w:p>
        </w:tc>
        <w:tc>
          <w:tcPr>
            <w:tcW w:w="2126" w:type="dxa"/>
          </w:tcPr>
          <w:p w14:paraId="54F98494" w14:textId="77777777" w:rsidR="00FE1CE1" w:rsidRPr="00DC7E9C" w:rsidRDefault="00FE1CE1" w:rsidP="00B40C59">
            <w:r w:rsidRPr="00DC7E9C">
              <w:t>analiza</w:t>
            </w:r>
          </w:p>
        </w:tc>
        <w:tc>
          <w:tcPr>
            <w:tcW w:w="2772" w:type="dxa"/>
          </w:tcPr>
          <w:p w14:paraId="036016E2" w14:textId="77777777" w:rsidR="00FE1CE1" w:rsidRPr="00DC7E9C" w:rsidRDefault="00FE1CE1" w:rsidP="00B40C59">
            <w:r w:rsidRPr="00DC7E9C">
              <w:t>GIOŚ</w:t>
            </w:r>
          </w:p>
        </w:tc>
      </w:tr>
      <w:tr w:rsidR="00FE1CE1" w:rsidRPr="00DC7E9C" w14:paraId="54CFF468" w14:textId="77777777" w:rsidTr="00B40C59">
        <w:tc>
          <w:tcPr>
            <w:tcW w:w="1099" w:type="dxa"/>
          </w:tcPr>
          <w:p w14:paraId="64B618C6" w14:textId="77777777" w:rsidR="00FE1CE1" w:rsidRPr="00DC7E9C" w:rsidRDefault="00FE1CE1" w:rsidP="00B40C59">
            <w:r w:rsidRPr="00DC7E9C">
              <w:t>do 2030</w:t>
            </w:r>
          </w:p>
        </w:tc>
        <w:tc>
          <w:tcPr>
            <w:tcW w:w="3090" w:type="dxa"/>
          </w:tcPr>
          <w:p w14:paraId="38E1476F" w14:textId="77777777" w:rsidR="00FE1CE1" w:rsidRPr="00DC7E9C" w:rsidRDefault="00FE1CE1" w:rsidP="00DC7E9C">
            <w:pPr>
              <w:pStyle w:val="Akapitzlist"/>
              <w:numPr>
                <w:ilvl w:val="0"/>
                <w:numId w:val="12"/>
              </w:numPr>
              <w:ind w:left="177" w:hanging="283"/>
            </w:pPr>
            <w:r w:rsidRPr="00DC7E9C">
              <w:t>Doskonalenie kadr w dziedzinie ochrony środowiska przed hałasem i oddziaływaniem pól elektromagnetycznych (SOR)</w:t>
            </w:r>
          </w:p>
        </w:tc>
        <w:tc>
          <w:tcPr>
            <w:tcW w:w="5133" w:type="dxa"/>
          </w:tcPr>
          <w:p w14:paraId="357E4F8E" w14:textId="77777777" w:rsidR="00FE1CE1" w:rsidRPr="00DC7E9C" w:rsidRDefault="00FE1CE1" w:rsidP="00DC7E9C">
            <w:pPr>
              <w:pStyle w:val="Akapitzlist"/>
              <w:numPr>
                <w:ilvl w:val="0"/>
                <w:numId w:val="34"/>
              </w:numPr>
              <w:ind w:left="206" w:hanging="284"/>
            </w:pPr>
            <w:r w:rsidRPr="00DC7E9C">
              <w:t>Podnoszenie kwalifikacji poprzez cykliczne/okresowe szkolenia/spotkania</w:t>
            </w:r>
          </w:p>
        </w:tc>
        <w:tc>
          <w:tcPr>
            <w:tcW w:w="2126" w:type="dxa"/>
          </w:tcPr>
          <w:p w14:paraId="49BED972" w14:textId="77777777" w:rsidR="00FE1CE1" w:rsidRPr="00DC7E9C" w:rsidRDefault="00FE1CE1" w:rsidP="00B40C59">
            <w:r w:rsidRPr="00DC7E9C">
              <w:t>inne</w:t>
            </w:r>
          </w:p>
        </w:tc>
        <w:tc>
          <w:tcPr>
            <w:tcW w:w="2772" w:type="dxa"/>
          </w:tcPr>
          <w:p w14:paraId="39A8C29B" w14:textId="77777777" w:rsidR="00FE1CE1" w:rsidRPr="00DC7E9C" w:rsidRDefault="00FE1CE1" w:rsidP="00B40C59">
            <w:r w:rsidRPr="00DC7E9C">
              <w:t>minister właściwy ds. środowiska</w:t>
            </w:r>
          </w:p>
          <w:p w14:paraId="1A3E8622" w14:textId="77777777" w:rsidR="00FE1CE1" w:rsidRPr="00DC7E9C" w:rsidRDefault="00FE1CE1" w:rsidP="00B40C59">
            <w:pPr>
              <w:spacing w:before="240"/>
            </w:pPr>
            <w:r w:rsidRPr="00DC7E9C">
              <w:t>GIOŚ</w:t>
            </w:r>
          </w:p>
          <w:p w14:paraId="6BAC8750" w14:textId="77777777" w:rsidR="00FE1CE1" w:rsidRPr="00DC7E9C" w:rsidRDefault="00FE1CE1" w:rsidP="00B40C59">
            <w:pPr>
              <w:spacing w:before="240"/>
            </w:pPr>
            <w:r w:rsidRPr="00DC7E9C">
              <w:t>GDOŚ</w:t>
            </w:r>
          </w:p>
        </w:tc>
      </w:tr>
      <w:tr w:rsidR="00FE1CE1" w:rsidRPr="00DC7E9C" w14:paraId="60B9DF7D" w14:textId="77777777" w:rsidTr="00B40C59">
        <w:tc>
          <w:tcPr>
            <w:tcW w:w="1099" w:type="dxa"/>
          </w:tcPr>
          <w:p w14:paraId="48E02CCC" w14:textId="77777777" w:rsidR="00FE1CE1" w:rsidRPr="00DC7E9C" w:rsidRDefault="00FE1CE1" w:rsidP="00B40C59">
            <w:r w:rsidRPr="00DC7E9C">
              <w:t>do 2030</w:t>
            </w:r>
          </w:p>
        </w:tc>
        <w:tc>
          <w:tcPr>
            <w:tcW w:w="3090" w:type="dxa"/>
          </w:tcPr>
          <w:p w14:paraId="5B2360FB" w14:textId="212827D0" w:rsidR="00FE1CE1" w:rsidRPr="00DC7E9C" w:rsidRDefault="00FE1CE1" w:rsidP="00DC7E9C">
            <w:pPr>
              <w:pStyle w:val="Akapitzlist"/>
              <w:numPr>
                <w:ilvl w:val="0"/>
                <w:numId w:val="12"/>
              </w:numPr>
              <w:ind w:left="177" w:hanging="283"/>
            </w:pPr>
            <w:r>
              <w:t xml:space="preserve">Zapewnienie dostępu do danych dotyczących pól elektromagnetycznych </w:t>
            </w:r>
          </w:p>
        </w:tc>
        <w:tc>
          <w:tcPr>
            <w:tcW w:w="5133" w:type="dxa"/>
          </w:tcPr>
          <w:p w14:paraId="774C52F9" w14:textId="77777777" w:rsidR="00FE1CE1" w:rsidRPr="00DC7E9C" w:rsidRDefault="00FE1CE1" w:rsidP="00DC7E9C">
            <w:pPr>
              <w:pStyle w:val="Akapitzlist"/>
              <w:numPr>
                <w:ilvl w:val="0"/>
                <w:numId w:val="35"/>
              </w:numPr>
              <w:ind w:left="206" w:hanging="284"/>
            </w:pPr>
            <w:r w:rsidRPr="00DC7E9C">
              <w:t xml:space="preserve">Wprowadzenie jednolitego systemu informatycznego, umożliwiającego publiczny dostęp do danych technicznych instalacji oraz sprawozdań z </w:t>
            </w:r>
            <w:r w:rsidRPr="00DC7E9C">
              <w:lastRenderedPageBreak/>
              <w:t>pomiarów poziomów pól elektromagnetycznych (SOR)</w:t>
            </w:r>
          </w:p>
        </w:tc>
        <w:tc>
          <w:tcPr>
            <w:tcW w:w="2126" w:type="dxa"/>
          </w:tcPr>
          <w:p w14:paraId="461819D6" w14:textId="77777777" w:rsidR="00FE1CE1" w:rsidRPr="00DC7E9C" w:rsidRDefault="00FE1CE1" w:rsidP="00B40C59">
            <w:r w:rsidRPr="00DC7E9C">
              <w:lastRenderedPageBreak/>
              <w:t>legislacja</w:t>
            </w:r>
          </w:p>
        </w:tc>
        <w:tc>
          <w:tcPr>
            <w:tcW w:w="2772" w:type="dxa"/>
          </w:tcPr>
          <w:p w14:paraId="25A3F87E" w14:textId="77777777" w:rsidR="00FE1CE1" w:rsidRPr="00DC7E9C" w:rsidRDefault="00FE1CE1" w:rsidP="00B40C59">
            <w:r w:rsidRPr="00DC7E9C">
              <w:t>minister właściwy ds. informatyzacji</w:t>
            </w:r>
          </w:p>
          <w:p w14:paraId="1E80B3C5" w14:textId="283F6388" w:rsidR="00FE1CE1" w:rsidRPr="00DC7E9C" w:rsidRDefault="00FE1CE1" w:rsidP="00B40C59">
            <w:pPr>
              <w:spacing w:before="240"/>
            </w:pPr>
            <w:r w:rsidRPr="00DC7E9C">
              <w:lastRenderedPageBreak/>
              <w:t>minister właściwy ds. środowiska</w:t>
            </w:r>
            <w:r>
              <w:t xml:space="preserve"> (współpracujący)</w:t>
            </w:r>
          </w:p>
          <w:p w14:paraId="4A7D56AC" w14:textId="55A73A1F" w:rsidR="00FE1CE1" w:rsidRPr="00DC7E9C" w:rsidRDefault="00FE1CE1" w:rsidP="00B40C59">
            <w:pPr>
              <w:spacing w:before="240"/>
            </w:pPr>
            <w:r w:rsidRPr="00DC7E9C">
              <w:t>GIOŚ</w:t>
            </w:r>
            <w:r>
              <w:t xml:space="preserve"> (współpracujący)</w:t>
            </w:r>
          </w:p>
          <w:p w14:paraId="4572D09D" w14:textId="77777777" w:rsidR="00FE1CE1" w:rsidRPr="00DC7E9C" w:rsidRDefault="00FE1CE1" w:rsidP="00B40C59"/>
        </w:tc>
      </w:tr>
      <w:tr w:rsidR="00FE1CE1" w:rsidRPr="00DC7E9C" w14:paraId="4C77B3DB" w14:textId="77777777" w:rsidTr="00B40C59">
        <w:tc>
          <w:tcPr>
            <w:tcW w:w="1099" w:type="dxa"/>
          </w:tcPr>
          <w:p w14:paraId="55BFB10D" w14:textId="77777777" w:rsidR="00FE1CE1" w:rsidRPr="00DC7E9C" w:rsidRDefault="00FE1CE1" w:rsidP="00B40C59">
            <w:r w:rsidRPr="00DC7E9C">
              <w:lastRenderedPageBreak/>
              <w:t>ciągłe</w:t>
            </w:r>
          </w:p>
        </w:tc>
        <w:tc>
          <w:tcPr>
            <w:tcW w:w="3090" w:type="dxa"/>
            <w:vMerge w:val="restart"/>
          </w:tcPr>
          <w:p w14:paraId="35F8161E" w14:textId="77777777" w:rsidR="00FE1CE1" w:rsidRPr="00DC7E9C" w:rsidRDefault="00FE1CE1" w:rsidP="00DC7E9C">
            <w:pPr>
              <w:pStyle w:val="Akapitzlist"/>
              <w:numPr>
                <w:ilvl w:val="0"/>
                <w:numId w:val="12"/>
              </w:numPr>
              <w:ind w:left="177" w:hanging="283"/>
            </w:pPr>
            <w:r w:rsidRPr="00DC7E9C">
              <w:t>Zapewnienie bezpieczeństwa jądrowego i ochrony radiologicznej</w:t>
            </w:r>
          </w:p>
          <w:p w14:paraId="097540F0" w14:textId="77777777" w:rsidR="00FE1CE1" w:rsidRPr="00DC7E9C" w:rsidRDefault="00FE1CE1" w:rsidP="00B40C59"/>
          <w:p w14:paraId="7248E7F7" w14:textId="77777777" w:rsidR="00FE1CE1" w:rsidRPr="00DC7E9C" w:rsidRDefault="00FE1CE1" w:rsidP="00B40C59"/>
        </w:tc>
        <w:tc>
          <w:tcPr>
            <w:tcW w:w="5133" w:type="dxa"/>
          </w:tcPr>
          <w:p w14:paraId="71F7D215" w14:textId="77777777" w:rsidR="00FE1CE1" w:rsidRPr="00DC7E9C" w:rsidRDefault="00FE1CE1" w:rsidP="00DC7E9C">
            <w:pPr>
              <w:pStyle w:val="Akapitzlist"/>
              <w:numPr>
                <w:ilvl w:val="0"/>
                <w:numId w:val="36"/>
              </w:numPr>
              <w:ind w:left="206" w:hanging="206"/>
            </w:pPr>
            <w:r w:rsidRPr="00DC7E9C">
              <w:t>Kontrola bezpieczeństwa środowiska i społeczeństwa poprzez: realizację ocen bezpieczeństwa, wydanie zezwoleń i decyzji, oraz kontrola budowy, uruchomienia i zamknięcia, dla istniejących i nowych obiektów jądrowych i innych działalności związanych z narażeniem na promieniowanie</w:t>
            </w:r>
          </w:p>
        </w:tc>
        <w:tc>
          <w:tcPr>
            <w:tcW w:w="2126" w:type="dxa"/>
          </w:tcPr>
          <w:p w14:paraId="4B436A70" w14:textId="77777777" w:rsidR="00FE1CE1" w:rsidRPr="00DC7E9C" w:rsidRDefault="00FE1CE1" w:rsidP="00B40C59">
            <w:r w:rsidRPr="00DC7E9C">
              <w:t>inne</w:t>
            </w:r>
          </w:p>
        </w:tc>
        <w:tc>
          <w:tcPr>
            <w:tcW w:w="2772" w:type="dxa"/>
          </w:tcPr>
          <w:p w14:paraId="7457196F" w14:textId="77777777" w:rsidR="00FE1CE1" w:rsidRPr="00DC7E9C" w:rsidRDefault="00FE1CE1" w:rsidP="00B40C59">
            <w:r w:rsidRPr="00DC7E9C">
              <w:t>PAA</w:t>
            </w:r>
          </w:p>
        </w:tc>
      </w:tr>
      <w:tr w:rsidR="00FE1CE1" w:rsidRPr="00DC7E9C" w14:paraId="0C0E4B8F" w14:textId="77777777" w:rsidTr="00B40C59">
        <w:tc>
          <w:tcPr>
            <w:tcW w:w="1099" w:type="dxa"/>
          </w:tcPr>
          <w:p w14:paraId="273BAE34" w14:textId="77777777" w:rsidR="00FE1CE1" w:rsidRPr="00DC7E9C" w:rsidRDefault="00FE1CE1" w:rsidP="00B40C59">
            <w:r w:rsidRPr="00DC7E9C">
              <w:t>ciągłe</w:t>
            </w:r>
          </w:p>
        </w:tc>
        <w:tc>
          <w:tcPr>
            <w:tcW w:w="3090" w:type="dxa"/>
            <w:vMerge/>
          </w:tcPr>
          <w:p w14:paraId="3796CBF8" w14:textId="77777777" w:rsidR="00FE1CE1" w:rsidRPr="00DC7E9C" w:rsidRDefault="00FE1CE1" w:rsidP="00B40C59"/>
        </w:tc>
        <w:tc>
          <w:tcPr>
            <w:tcW w:w="5133" w:type="dxa"/>
          </w:tcPr>
          <w:p w14:paraId="2F1BC316" w14:textId="77777777" w:rsidR="00FE1CE1" w:rsidRPr="00DC7E9C" w:rsidRDefault="00FE1CE1" w:rsidP="00DC7E9C">
            <w:pPr>
              <w:pStyle w:val="Akapitzlist"/>
              <w:numPr>
                <w:ilvl w:val="0"/>
                <w:numId w:val="36"/>
              </w:numPr>
              <w:ind w:left="206" w:hanging="206"/>
              <w:rPr>
                <w:rFonts w:cstheme="minorHAnsi"/>
                <w:color w:val="000000"/>
              </w:rPr>
            </w:pPr>
            <w:r w:rsidRPr="00DC7E9C">
              <w:t>Wykonywanie</w:t>
            </w:r>
            <w:r w:rsidRPr="00DC7E9C">
              <w:rPr>
                <w:rFonts w:cstheme="minorHAnsi"/>
              </w:rPr>
              <w:t xml:space="preserve"> pomiarów na stacjach wczesnego wykrywania skażeń promieniotwórczych, monitoring stężenia izotopu cezu Cs137 w glebie oraz monitoring skażeń promieniotwórczych wód powierzchniowych i osadów dennych oraz atmosfery w ramach Państwowego Monitoringu Środowiska</w:t>
            </w:r>
          </w:p>
          <w:p w14:paraId="5717DC3C" w14:textId="77777777" w:rsidR="00FE1CE1" w:rsidRPr="00DC7E9C" w:rsidRDefault="00FE1CE1" w:rsidP="00B40C59"/>
        </w:tc>
        <w:tc>
          <w:tcPr>
            <w:tcW w:w="2126" w:type="dxa"/>
          </w:tcPr>
          <w:p w14:paraId="4968E14F" w14:textId="77777777" w:rsidR="00FE1CE1" w:rsidRPr="00DC7E9C" w:rsidRDefault="00FE1CE1" w:rsidP="00B40C59">
            <w:r w:rsidRPr="00DC7E9C">
              <w:t>analiza</w:t>
            </w:r>
          </w:p>
        </w:tc>
        <w:tc>
          <w:tcPr>
            <w:tcW w:w="2772" w:type="dxa"/>
          </w:tcPr>
          <w:p w14:paraId="579862AC" w14:textId="77777777" w:rsidR="00FE1CE1" w:rsidRPr="00DC7E9C" w:rsidRDefault="00FE1CE1" w:rsidP="00B40C59">
            <w:r w:rsidRPr="00DC7E9C">
              <w:t>GIOŚ</w:t>
            </w:r>
          </w:p>
        </w:tc>
      </w:tr>
      <w:tr w:rsidR="00FE1CE1" w:rsidRPr="00DC7E9C" w14:paraId="6E5DCDE0" w14:textId="77777777" w:rsidTr="00B40C59">
        <w:tc>
          <w:tcPr>
            <w:tcW w:w="1099" w:type="dxa"/>
            <w:vMerge w:val="restart"/>
          </w:tcPr>
          <w:p w14:paraId="1B757615" w14:textId="77777777" w:rsidR="00FE1CE1" w:rsidRPr="00DC7E9C" w:rsidRDefault="00FE1CE1" w:rsidP="00B40C59">
            <w:r w:rsidRPr="00DC7E9C">
              <w:t>do 2030</w:t>
            </w:r>
          </w:p>
        </w:tc>
        <w:tc>
          <w:tcPr>
            <w:tcW w:w="3090" w:type="dxa"/>
            <w:vMerge/>
          </w:tcPr>
          <w:p w14:paraId="043FC1E6" w14:textId="77777777" w:rsidR="00FE1CE1" w:rsidRPr="00DC7E9C" w:rsidRDefault="00FE1CE1" w:rsidP="00B40C59"/>
        </w:tc>
        <w:tc>
          <w:tcPr>
            <w:tcW w:w="5133" w:type="dxa"/>
          </w:tcPr>
          <w:p w14:paraId="1CFE45DC" w14:textId="77777777" w:rsidR="00FE1CE1" w:rsidRPr="00DC7E9C" w:rsidRDefault="00FE1CE1" w:rsidP="00DC7E9C">
            <w:pPr>
              <w:pStyle w:val="Akapitzlist"/>
              <w:numPr>
                <w:ilvl w:val="0"/>
                <w:numId w:val="36"/>
              </w:numPr>
              <w:ind w:left="206" w:hanging="206"/>
            </w:pPr>
            <w:r w:rsidRPr="00DC7E9C">
              <w:t>Wypełnienie zobowiązań międzynarodowych i krajowych w zakresie przeglądu i podnoszenia jakości działań urzędu dozoru jądrowego</w:t>
            </w:r>
          </w:p>
        </w:tc>
        <w:tc>
          <w:tcPr>
            <w:tcW w:w="2126" w:type="dxa"/>
          </w:tcPr>
          <w:p w14:paraId="61CAD054" w14:textId="77777777" w:rsidR="00FE1CE1" w:rsidRPr="00DC7E9C" w:rsidRDefault="00FE1CE1" w:rsidP="00B40C59">
            <w:r w:rsidRPr="00DC7E9C">
              <w:t>inne</w:t>
            </w:r>
          </w:p>
        </w:tc>
        <w:tc>
          <w:tcPr>
            <w:tcW w:w="2772" w:type="dxa"/>
          </w:tcPr>
          <w:p w14:paraId="3CA70454" w14:textId="77777777" w:rsidR="00FE1CE1" w:rsidRPr="00DC7E9C" w:rsidRDefault="00FE1CE1" w:rsidP="00B40C59">
            <w:r w:rsidRPr="00DC7E9C">
              <w:t>PAA</w:t>
            </w:r>
          </w:p>
        </w:tc>
      </w:tr>
      <w:tr w:rsidR="00FE1CE1" w:rsidRPr="00DC7E9C" w14:paraId="34C2A568" w14:textId="77777777" w:rsidTr="00B40C59">
        <w:tc>
          <w:tcPr>
            <w:tcW w:w="1099" w:type="dxa"/>
            <w:vMerge/>
          </w:tcPr>
          <w:p w14:paraId="1FAFEF88" w14:textId="77777777" w:rsidR="00FE1CE1" w:rsidRPr="00DC7E9C" w:rsidRDefault="00FE1CE1" w:rsidP="00B40C59"/>
        </w:tc>
        <w:tc>
          <w:tcPr>
            <w:tcW w:w="3090" w:type="dxa"/>
            <w:vMerge/>
          </w:tcPr>
          <w:p w14:paraId="3B84F046" w14:textId="77777777" w:rsidR="00FE1CE1" w:rsidRPr="00DC7E9C" w:rsidRDefault="00FE1CE1" w:rsidP="00B40C59"/>
        </w:tc>
        <w:tc>
          <w:tcPr>
            <w:tcW w:w="5133" w:type="dxa"/>
          </w:tcPr>
          <w:p w14:paraId="76028C49" w14:textId="77777777" w:rsidR="00FE1CE1" w:rsidRPr="00DC7E9C" w:rsidRDefault="00FE1CE1" w:rsidP="00DC7E9C">
            <w:pPr>
              <w:pStyle w:val="Akapitzlist"/>
              <w:numPr>
                <w:ilvl w:val="0"/>
                <w:numId w:val="36"/>
              </w:numPr>
              <w:ind w:left="206" w:hanging="206"/>
            </w:pPr>
            <w:r w:rsidRPr="00DC7E9C">
              <w:t>Modernizacja i rozbudowa systemów monitoringu środowiska oraz wspomagających misję urzędu dozoru jądrowego</w:t>
            </w:r>
          </w:p>
        </w:tc>
        <w:tc>
          <w:tcPr>
            <w:tcW w:w="2126" w:type="dxa"/>
          </w:tcPr>
          <w:p w14:paraId="5ACCCB12" w14:textId="77777777" w:rsidR="00FE1CE1" w:rsidRPr="00DC7E9C" w:rsidRDefault="00FE1CE1" w:rsidP="00B40C59">
            <w:r w:rsidRPr="00DC7E9C">
              <w:t>inwestycje/inne</w:t>
            </w:r>
          </w:p>
        </w:tc>
        <w:tc>
          <w:tcPr>
            <w:tcW w:w="2772" w:type="dxa"/>
          </w:tcPr>
          <w:p w14:paraId="7D9769CC" w14:textId="77777777" w:rsidR="00FE1CE1" w:rsidRPr="00DC7E9C" w:rsidRDefault="00FE1CE1" w:rsidP="00B40C59">
            <w:r w:rsidRPr="00DC7E9C">
              <w:t>PAA</w:t>
            </w:r>
          </w:p>
        </w:tc>
      </w:tr>
      <w:tr w:rsidR="00FE1CE1" w:rsidRPr="00DC7E9C" w14:paraId="28DB5638" w14:textId="77777777" w:rsidTr="00B40C59">
        <w:tc>
          <w:tcPr>
            <w:tcW w:w="1099" w:type="dxa"/>
            <w:vMerge/>
          </w:tcPr>
          <w:p w14:paraId="2A5048A5" w14:textId="77777777" w:rsidR="00FE1CE1" w:rsidRPr="00DC7E9C" w:rsidRDefault="00FE1CE1" w:rsidP="00B40C59"/>
        </w:tc>
        <w:tc>
          <w:tcPr>
            <w:tcW w:w="3090" w:type="dxa"/>
            <w:vMerge/>
          </w:tcPr>
          <w:p w14:paraId="64FFAED1" w14:textId="77777777" w:rsidR="00FE1CE1" w:rsidRPr="00DC7E9C" w:rsidRDefault="00FE1CE1" w:rsidP="00B40C59"/>
        </w:tc>
        <w:tc>
          <w:tcPr>
            <w:tcW w:w="5133" w:type="dxa"/>
          </w:tcPr>
          <w:p w14:paraId="3FE26FB4" w14:textId="77777777" w:rsidR="00FE1CE1" w:rsidRPr="00DC7E9C" w:rsidRDefault="00FE1CE1" w:rsidP="00DC7E9C">
            <w:pPr>
              <w:pStyle w:val="Akapitzlist"/>
              <w:numPr>
                <w:ilvl w:val="0"/>
                <w:numId w:val="36"/>
              </w:numPr>
              <w:ind w:left="206" w:hanging="206"/>
            </w:pPr>
            <w:r w:rsidRPr="00DC7E9C">
              <w:t xml:space="preserve">Rozbudowa potencjału kadrowego zespołu inspektorów i analityków dozoru jądrowego na potrzeby obecnych i przyszłych zadań urzędu dozoru </w:t>
            </w:r>
            <w:r w:rsidRPr="00DC7E9C">
              <w:lastRenderedPageBreak/>
              <w:t>jądrowego</w:t>
            </w:r>
          </w:p>
          <w:p w14:paraId="6CE415D1" w14:textId="77777777" w:rsidR="00FE1CE1" w:rsidRPr="00DC7E9C" w:rsidRDefault="00FE1CE1" w:rsidP="00B40C59"/>
        </w:tc>
        <w:tc>
          <w:tcPr>
            <w:tcW w:w="2126" w:type="dxa"/>
          </w:tcPr>
          <w:p w14:paraId="0525F36F" w14:textId="77777777" w:rsidR="00FE1CE1" w:rsidRPr="00DC7E9C" w:rsidRDefault="00FE1CE1" w:rsidP="00B40C59">
            <w:r w:rsidRPr="00DC7E9C">
              <w:lastRenderedPageBreak/>
              <w:t>inne</w:t>
            </w:r>
          </w:p>
        </w:tc>
        <w:tc>
          <w:tcPr>
            <w:tcW w:w="2772" w:type="dxa"/>
          </w:tcPr>
          <w:p w14:paraId="1BF88A38" w14:textId="77777777" w:rsidR="00FE1CE1" w:rsidRPr="00DC7E9C" w:rsidRDefault="00FE1CE1" w:rsidP="00B40C59">
            <w:r w:rsidRPr="00DC7E9C">
              <w:t>PAA</w:t>
            </w:r>
          </w:p>
        </w:tc>
      </w:tr>
      <w:tr w:rsidR="00FE1CE1" w:rsidRPr="00DC7E9C" w14:paraId="4391C151" w14:textId="77777777" w:rsidTr="00C034F5">
        <w:tc>
          <w:tcPr>
            <w:tcW w:w="14220" w:type="dxa"/>
            <w:gridSpan w:val="5"/>
            <w:shd w:val="clear" w:color="auto" w:fill="BFBFBF" w:themeFill="background1" w:themeFillShade="BF"/>
          </w:tcPr>
          <w:p w14:paraId="01876DF3" w14:textId="77777777" w:rsidR="00FE1CE1" w:rsidRPr="00DC7E9C" w:rsidRDefault="00FE1CE1" w:rsidP="00B40C59">
            <w:pPr>
              <w:jc w:val="center"/>
              <w:rPr>
                <w:b/>
              </w:rPr>
            </w:pPr>
            <w:r w:rsidRPr="00DC7E9C">
              <w:rPr>
                <w:b/>
              </w:rPr>
              <w:t>Kierunek interwencji: Ochrona powierzchni ziemi, w tym gleb (</w:t>
            </w:r>
            <w:r>
              <w:rPr>
                <w:b/>
              </w:rPr>
              <w:t>I.</w:t>
            </w:r>
            <w:r w:rsidRPr="00DC7E9C">
              <w:rPr>
                <w:b/>
              </w:rPr>
              <w:t>4)</w:t>
            </w:r>
          </w:p>
        </w:tc>
      </w:tr>
      <w:tr w:rsidR="00FE1CE1" w:rsidRPr="00DC7E9C" w14:paraId="28611E33" w14:textId="77777777" w:rsidTr="00B40C59">
        <w:tc>
          <w:tcPr>
            <w:tcW w:w="1099" w:type="dxa"/>
          </w:tcPr>
          <w:p w14:paraId="49B2298D" w14:textId="77777777" w:rsidR="00FE1CE1" w:rsidRPr="00DC7E9C" w:rsidRDefault="00FE1CE1" w:rsidP="00B40C59">
            <w:r w:rsidRPr="00DC7E9C">
              <w:t>do 2030</w:t>
            </w:r>
          </w:p>
        </w:tc>
        <w:tc>
          <w:tcPr>
            <w:tcW w:w="3090" w:type="dxa"/>
          </w:tcPr>
          <w:p w14:paraId="52F0E575" w14:textId="77777777" w:rsidR="00FE1CE1" w:rsidRPr="00DC7E9C" w:rsidRDefault="00FE1CE1" w:rsidP="00DC7E9C">
            <w:pPr>
              <w:pStyle w:val="Akapitzlist"/>
              <w:numPr>
                <w:ilvl w:val="0"/>
                <w:numId w:val="12"/>
              </w:numPr>
              <w:ind w:left="177" w:hanging="283"/>
            </w:pPr>
            <w:r w:rsidRPr="00DC7E9C">
              <w:t>Realizacja zasady pierwszeństwa wtórnego użytkowania przestrzeni w procesach inwestycyjnych (SOR)</w:t>
            </w:r>
          </w:p>
        </w:tc>
        <w:tc>
          <w:tcPr>
            <w:tcW w:w="5133" w:type="dxa"/>
          </w:tcPr>
          <w:p w14:paraId="7E9F8E2B" w14:textId="77777777" w:rsidR="00FE1CE1" w:rsidRPr="00DC7E9C" w:rsidRDefault="00FE1CE1" w:rsidP="00DC7E9C">
            <w:pPr>
              <w:pStyle w:val="Akapitzlist"/>
              <w:numPr>
                <w:ilvl w:val="0"/>
                <w:numId w:val="37"/>
              </w:numPr>
              <w:ind w:left="206" w:hanging="284"/>
            </w:pPr>
            <w:r w:rsidRPr="00DC7E9C">
              <w:t xml:space="preserve">Uwzględnienie zagadnienia związanego z przeciwdziałaniem zasklepianiu gleb w przepisach dotyczących planowania przestrzennego </w:t>
            </w:r>
          </w:p>
        </w:tc>
        <w:tc>
          <w:tcPr>
            <w:tcW w:w="2126" w:type="dxa"/>
          </w:tcPr>
          <w:p w14:paraId="4A1E1190" w14:textId="77777777" w:rsidR="00FE1CE1" w:rsidRPr="00DC7E9C" w:rsidRDefault="00FE1CE1" w:rsidP="00B40C59">
            <w:r w:rsidRPr="00DC7E9C">
              <w:t>legislacja</w:t>
            </w:r>
          </w:p>
        </w:tc>
        <w:tc>
          <w:tcPr>
            <w:tcW w:w="2772" w:type="dxa"/>
          </w:tcPr>
          <w:p w14:paraId="7E94AA95" w14:textId="77777777" w:rsidR="00FE1CE1" w:rsidRPr="00DC7E9C" w:rsidRDefault="00FE1CE1" w:rsidP="00B40C59">
            <w:r w:rsidRPr="00DC7E9C">
              <w:t>minister właściwy ds. budownictwa, planowania i zagospodarowania przestrzennego oraz mieszkalnictwa</w:t>
            </w:r>
          </w:p>
        </w:tc>
      </w:tr>
      <w:tr w:rsidR="00FE1CE1" w:rsidRPr="00DC7E9C" w14:paraId="30B92A4F" w14:textId="77777777" w:rsidTr="00B40C59">
        <w:trPr>
          <w:trHeight w:val="713"/>
        </w:trPr>
        <w:tc>
          <w:tcPr>
            <w:tcW w:w="1099" w:type="dxa"/>
            <w:vMerge w:val="restart"/>
          </w:tcPr>
          <w:p w14:paraId="30D05EF9" w14:textId="77777777" w:rsidR="00FE1CE1" w:rsidRPr="00DC7E9C" w:rsidRDefault="00FE1CE1" w:rsidP="00B40C59">
            <w:r w:rsidRPr="00DC7E9C">
              <w:t>do 2020</w:t>
            </w:r>
          </w:p>
        </w:tc>
        <w:tc>
          <w:tcPr>
            <w:tcW w:w="3090" w:type="dxa"/>
            <w:vMerge w:val="restart"/>
          </w:tcPr>
          <w:p w14:paraId="44D84522" w14:textId="77777777" w:rsidR="00FE1CE1" w:rsidRPr="00DC7E9C" w:rsidRDefault="00FE1CE1" w:rsidP="00DC7E9C">
            <w:pPr>
              <w:pStyle w:val="Akapitzlist"/>
              <w:numPr>
                <w:ilvl w:val="0"/>
                <w:numId w:val="12"/>
              </w:numPr>
              <w:ind w:left="177" w:hanging="283"/>
            </w:pPr>
            <w:r w:rsidRPr="00DC7E9C">
              <w:t>Realizacja programu identyfikacji gleb zanieczyszczonych (SOR)</w:t>
            </w:r>
          </w:p>
        </w:tc>
        <w:tc>
          <w:tcPr>
            <w:tcW w:w="5133" w:type="dxa"/>
          </w:tcPr>
          <w:p w14:paraId="37E0F88D" w14:textId="77777777" w:rsidR="00FE1CE1" w:rsidRPr="00DC7E9C" w:rsidRDefault="00FE1CE1" w:rsidP="00DC7E9C">
            <w:pPr>
              <w:pStyle w:val="Akapitzlist"/>
              <w:numPr>
                <w:ilvl w:val="0"/>
                <w:numId w:val="38"/>
              </w:numPr>
              <w:ind w:left="206" w:hanging="284"/>
            </w:pPr>
            <w:r w:rsidRPr="00DC7E9C">
              <w:t>Wsparcie</w:t>
            </w:r>
            <w:r w:rsidRPr="00DC7E9C">
              <w:rPr>
                <w:rFonts w:eastAsia="Times New Roman" w:cs="Times New Roman"/>
                <w:color w:val="000000"/>
                <w:lang w:eastAsia="pl-PL"/>
              </w:rPr>
              <w:t xml:space="preserve"> projektów dotyczących inwentaryzacji terenów zdegradowanych i terenów zanieczyszczonych w ramach działania 2.5. POIŚ</w:t>
            </w:r>
          </w:p>
        </w:tc>
        <w:tc>
          <w:tcPr>
            <w:tcW w:w="2126" w:type="dxa"/>
          </w:tcPr>
          <w:p w14:paraId="4CAC12D6" w14:textId="77777777" w:rsidR="00FE1CE1" w:rsidRPr="00DC7E9C" w:rsidRDefault="00FE1CE1" w:rsidP="00B40C59">
            <w:r w:rsidRPr="00DC7E9C">
              <w:t>finansowanie</w:t>
            </w:r>
          </w:p>
        </w:tc>
        <w:tc>
          <w:tcPr>
            <w:tcW w:w="2772" w:type="dxa"/>
          </w:tcPr>
          <w:p w14:paraId="005B7EE0" w14:textId="77777777" w:rsidR="00FE1CE1" w:rsidRPr="00DC7E9C" w:rsidRDefault="00FE1CE1" w:rsidP="00B40C59">
            <w:r w:rsidRPr="00DC7E9C">
              <w:t>minister właściwy ds. środowiska</w:t>
            </w:r>
          </w:p>
          <w:p w14:paraId="511F16C3" w14:textId="77777777" w:rsidR="00FE1CE1" w:rsidRPr="00DC7E9C" w:rsidRDefault="00FE1CE1" w:rsidP="00B40C59">
            <w:pPr>
              <w:spacing w:before="240"/>
            </w:pPr>
            <w:r w:rsidRPr="00DC7E9C">
              <w:t>NFOŚiGW</w:t>
            </w:r>
          </w:p>
        </w:tc>
      </w:tr>
      <w:tr w:rsidR="00FE1CE1" w:rsidRPr="00DC7E9C" w14:paraId="5843EC19" w14:textId="77777777" w:rsidTr="00B40C59">
        <w:tc>
          <w:tcPr>
            <w:tcW w:w="1099" w:type="dxa"/>
            <w:vMerge/>
          </w:tcPr>
          <w:p w14:paraId="4A98D70A" w14:textId="77777777" w:rsidR="00FE1CE1" w:rsidRPr="00DC7E9C" w:rsidRDefault="00FE1CE1" w:rsidP="00B40C59"/>
        </w:tc>
        <w:tc>
          <w:tcPr>
            <w:tcW w:w="3090" w:type="dxa"/>
            <w:vMerge/>
          </w:tcPr>
          <w:p w14:paraId="647E7944" w14:textId="77777777" w:rsidR="00FE1CE1" w:rsidRPr="00DC7E9C" w:rsidRDefault="00FE1CE1" w:rsidP="00B40C59"/>
        </w:tc>
        <w:tc>
          <w:tcPr>
            <w:tcW w:w="5133" w:type="dxa"/>
          </w:tcPr>
          <w:p w14:paraId="62FF0F5A" w14:textId="77777777" w:rsidR="00FE1CE1" w:rsidRPr="00DC7E9C" w:rsidRDefault="00FE1CE1" w:rsidP="00DC7E9C">
            <w:pPr>
              <w:pStyle w:val="Akapitzlist"/>
              <w:numPr>
                <w:ilvl w:val="0"/>
                <w:numId w:val="38"/>
              </w:numPr>
              <w:ind w:left="206" w:hanging="284"/>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6DFCCDE1" w14:textId="77777777" w:rsidR="00FE1CE1" w:rsidRPr="00DC7E9C" w:rsidRDefault="00FE1CE1" w:rsidP="00B40C59">
            <w:r w:rsidRPr="00DC7E9C">
              <w:t>finansowanie</w:t>
            </w:r>
          </w:p>
        </w:tc>
        <w:tc>
          <w:tcPr>
            <w:tcW w:w="2772" w:type="dxa"/>
          </w:tcPr>
          <w:p w14:paraId="167316F1" w14:textId="77777777" w:rsidR="00FE1CE1" w:rsidRPr="00DC7E9C" w:rsidRDefault="00FE1CE1" w:rsidP="00B40C59">
            <w:r w:rsidRPr="00DC7E9C">
              <w:t>system funduszy ochrony środowiska</w:t>
            </w:r>
          </w:p>
        </w:tc>
      </w:tr>
      <w:tr w:rsidR="00FE1CE1" w:rsidRPr="00DC7E9C" w14:paraId="69E57996" w14:textId="77777777" w:rsidTr="00B40C59">
        <w:tc>
          <w:tcPr>
            <w:tcW w:w="1099" w:type="dxa"/>
          </w:tcPr>
          <w:p w14:paraId="40C55F09" w14:textId="77777777" w:rsidR="00FE1CE1" w:rsidRPr="00DC7E9C" w:rsidRDefault="00FE1CE1" w:rsidP="00B40C59">
            <w:r w:rsidRPr="00DC7E9C">
              <w:t>do 2030</w:t>
            </w:r>
          </w:p>
        </w:tc>
        <w:tc>
          <w:tcPr>
            <w:tcW w:w="3090" w:type="dxa"/>
            <w:vMerge/>
          </w:tcPr>
          <w:p w14:paraId="6EDBC1F2" w14:textId="77777777" w:rsidR="00FE1CE1" w:rsidRPr="00DC7E9C" w:rsidRDefault="00FE1CE1" w:rsidP="00B40C59"/>
        </w:tc>
        <w:tc>
          <w:tcPr>
            <w:tcW w:w="5133" w:type="dxa"/>
          </w:tcPr>
          <w:p w14:paraId="7FAC4D68" w14:textId="77777777" w:rsidR="00FE1CE1" w:rsidRPr="00DC7E9C" w:rsidRDefault="00FE1CE1" w:rsidP="00DC7E9C">
            <w:pPr>
              <w:pStyle w:val="Akapitzlist"/>
              <w:numPr>
                <w:ilvl w:val="0"/>
                <w:numId w:val="38"/>
              </w:numPr>
              <w:ind w:left="206" w:hanging="284"/>
              <w:rPr>
                <w:rFonts w:eastAsia="Times New Roman" w:cs="Times New Roman"/>
                <w:color w:val="000000"/>
                <w:lang w:eastAsia="pl-PL"/>
              </w:rPr>
            </w:pPr>
            <w:r w:rsidRPr="00DC7E9C">
              <w:t>Identyfikacja</w:t>
            </w:r>
            <w:r w:rsidRPr="00DC7E9C">
              <w:rPr>
                <w:rFonts w:eastAsia="Times New Roman" w:cs="Times New Roman"/>
                <w:color w:val="000000"/>
                <w:lang w:eastAsia="pl-PL"/>
              </w:rPr>
              <w:t xml:space="preserve"> i prowadzenie rejestru historycznych zanieczyszczeń powierzchni ziemi</w:t>
            </w:r>
          </w:p>
        </w:tc>
        <w:tc>
          <w:tcPr>
            <w:tcW w:w="2126" w:type="dxa"/>
          </w:tcPr>
          <w:p w14:paraId="10228F96" w14:textId="77777777" w:rsidR="00FE1CE1" w:rsidRPr="00DC7E9C" w:rsidRDefault="00FE1CE1" w:rsidP="00B40C59">
            <w:r w:rsidRPr="00DC7E9C">
              <w:t>analiza</w:t>
            </w:r>
          </w:p>
        </w:tc>
        <w:tc>
          <w:tcPr>
            <w:tcW w:w="2772" w:type="dxa"/>
          </w:tcPr>
          <w:p w14:paraId="18EB2A43" w14:textId="77777777" w:rsidR="00FE1CE1" w:rsidRPr="00DC7E9C" w:rsidRDefault="00FE1CE1" w:rsidP="00B40C59">
            <w:r w:rsidRPr="00DC7E9C">
              <w:t>minister właściwy ds. środowiska (w zakresie nadzoru)</w:t>
            </w:r>
          </w:p>
          <w:p w14:paraId="10C10BBB" w14:textId="77777777" w:rsidR="00FE1CE1" w:rsidRPr="00DC7E9C" w:rsidRDefault="00FE1CE1" w:rsidP="00B40C59">
            <w:pPr>
              <w:spacing w:before="240"/>
            </w:pPr>
            <w:r w:rsidRPr="00DC7E9C">
              <w:t>starostowie</w:t>
            </w:r>
          </w:p>
          <w:p w14:paraId="58EBD209" w14:textId="77777777" w:rsidR="00FE1CE1" w:rsidRPr="00DC7E9C" w:rsidRDefault="00FE1CE1" w:rsidP="00B40C59">
            <w:pPr>
              <w:spacing w:before="240"/>
            </w:pPr>
            <w:r w:rsidRPr="00DC7E9C">
              <w:t>GDOŚ i RDOŚ</w:t>
            </w:r>
          </w:p>
        </w:tc>
      </w:tr>
      <w:tr w:rsidR="00FE1CE1" w:rsidRPr="00DC7E9C" w14:paraId="129BE28A" w14:textId="77777777" w:rsidTr="00B40C59">
        <w:trPr>
          <w:trHeight w:val="713"/>
        </w:trPr>
        <w:tc>
          <w:tcPr>
            <w:tcW w:w="1099" w:type="dxa"/>
            <w:vMerge w:val="restart"/>
          </w:tcPr>
          <w:p w14:paraId="237652ED" w14:textId="77777777" w:rsidR="00FE1CE1" w:rsidRPr="00DC7E9C" w:rsidRDefault="00FE1CE1" w:rsidP="00B40C59">
            <w:r w:rsidRPr="00DC7E9C">
              <w:t>do 2020</w:t>
            </w:r>
          </w:p>
        </w:tc>
        <w:tc>
          <w:tcPr>
            <w:tcW w:w="3090" w:type="dxa"/>
            <w:vMerge w:val="restart"/>
          </w:tcPr>
          <w:p w14:paraId="0D580300" w14:textId="77777777" w:rsidR="00FE1CE1" w:rsidRPr="00DC7E9C" w:rsidRDefault="00FE1CE1" w:rsidP="00DC7E9C">
            <w:pPr>
              <w:pStyle w:val="Akapitzlist"/>
              <w:numPr>
                <w:ilvl w:val="0"/>
                <w:numId w:val="12"/>
              </w:numPr>
              <w:ind w:left="177" w:hanging="283"/>
            </w:pPr>
            <w:r w:rsidRPr="00DC7E9C">
              <w:t>Wsparcie remediacji zidentyfikowanych gleb zanieczyszczonych (SOR)</w:t>
            </w:r>
          </w:p>
          <w:p w14:paraId="0477D39F" w14:textId="77777777" w:rsidR="00FE1CE1" w:rsidRPr="00DC7E9C" w:rsidRDefault="00FE1CE1" w:rsidP="00B40C59"/>
        </w:tc>
        <w:tc>
          <w:tcPr>
            <w:tcW w:w="5133" w:type="dxa"/>
          </w:tcPr>
          <w:p w14:paraId="03FE2C38" w14:textId="77777777" w:rsidR="00FE1CE1" w:rsidRPr="00DC7E9C" w:rsidRDefault="00FE1CE1" w:rsidP="00DC7E9C">
            <w:pPr>
              <w:pStyle w:val="Akapitzlist"/>
              <w:numPr>
                <w:ilvl w:val="0"/>
                <w:numId w:val="39"/>
              </w:numPr>
              <w:ind w:left="206" w:hanging="284"/>
            </w:pPr>
            <w:r w:rsidRPr="00DC7E9C">
              <w:t>Wsparcie</w:t>
            </w:r>
            <w:r w:rsidRPr="00DC7E9C">
              <w:rPr>
                <w:rFonts w:eastAsia="Times New Roman" w:cs="Times New Roman"/>
                <w:color w:val="000000"/>
                <w:lang w:eastAsia="pl-PL"/>
              </w:rPr>
              <w:t xml:space="preserve"> realizacji projektów dotyczących zanieczyszczonych lub zdegradowanych terenów w ramach działania 2.5. POIŚ</w:t>
            </w:r>
          </w:p>
        </w:tc>
        <w:tc>
          <w:tcPr>
            <w:tcW w:w="2126" w:type="dxa"/>
          </w:tcPr>
          <w:p w14:paraId="48F30F53" w14:textId="77777777" w:rsidR="00FE1CE1" w:rsidRPr="00DC7E9C" w:rsidRDefault="00FE1CE1" w:rsidP="00B40C59">
            <w:r w:rsidRPr="00DC7E9C">
              <w:t>finansowanie</w:t>
            </w:r>
          </w:p>
        </w:tc>
        <w:tc>
          <w:tcPr>
            <w:tcW w:w="2772" w:type="dxa"/>
          </w:tcPr>
          <w:p w14:paraId="2F9FB8B9" w14:textId="77777777" w:rsidR="00FE1CE1" w:rsidRPr="00DC7E9C" w:rsidRDefault="00FE1CE1" w:rsidP="00B40C59">
            <w:r w:rsidRPr="00DC7E9C">
              <w:t>minister właściwy ds. środowiska</w:t>
            </w:r>
          </w:p>
          <w:p w14:paraId="1D7E5552" w14:textId="77777777" w:rsidR="00FE1CE1" w:rsidRPr="00DC7E9C" w:rsidRDefault="00FE1CE1" w:rsidP="00B40C59">
            <w:pPr>
              <w:spacing w:before="240"/>
            </w:pPr>
            <w:r w:rsidRPr="00DC7E9C">
              <w:t>NFOŚiGW</w:t>
            </w:r>
          </w:p>
        </w:tc>
      </w:tr>
      <w:tr w:rsidR="00FE1CE1" w:rsidRPr="00DC7E9C" w14:paraId="1AAB0EF7" w14:textId="77777777" w:rsidTr="00B40C59">
        <w:tc>
          <w:tcPr>
            <w:tcW w:w="1099" w:type="dxa"/>
            <w:vMerge/>
          </w:tcPr>
          <w:p w14:paraId="014E8102" w14:textId="77777777" w:rsidR="00FE1CE1" w:rsidRPr="00DC7E9C" w:rsidRDefault="00FE1CE1" w:rsidP="00B40C59"/>
        </w:tc>
        <w:tc>
          <w:tcPr>
            <w:tcW w:w="3090" w:type="dxa"/>
            <w:vMerge/>
          </w:tcPr>
          <w:p w14:paraId="3BB7D808" w14:textId="77777777" w:rsidR="00FE1CE1" w:rsidRPr="00DC7E9C" w:rsidRDefault="00FE1CE1" w:rsidP="00B40C59"/>
        </w:tc>
        <w:tc>
          <w:tcPr>
            <w:tcW w:w="5133" w:type="dxa"/>
          </w:tcPr>
          <w:p w14:paraId="16E78E7D" w14:textId="77777777" w:rsidR="00FE1CE1" w:rsidRPr="00DC7E9C" w:rsidRDefault="00FE1CE1" w:rsidP="00DC7E9C">
            <w:pPr>
              <w:pStyle w:val="Akapitzlist"/>
              <w:numPr>
                <w:ilvl w:val="0"/>
                <w:numId w:val="39"/>
              </w:numPr>
              <w:ind w:left="206" w:hanging="284"/>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4C521FB6" w14:textId="77777777" w:rsidR="00FE1CE1" w:rsidRPr="00DC7E9C" w:rsidRDefault="00FE1CE1" w:rsidP="00B40C59">
            <w:r w:rsidRPr="00DC7E9C">
              <w:t>finansowanie</w:t>
            </w:r>
          </w:p>
        </w:tc>
        <w:tc>
          <w:tcPr>
            <w:tcW w:w="2772" w:type="dxa"/>
          </w:tcPr>
          <w:p w14:paraId="05975BD8" w14:textId="77777777" w:rsidR="00FE1CE1" w:rsidRPr="00DC7E9C" w:rsidRDefault="00FE1CE1" w:rsidP="00B40C59">
            <w:r w:rsidRPr="00DC7E9C">
              <w:t>system funduszy ochrony środowiska</w:t>
            </w:r>
          </w:p>
        </w:tc>
      </w:tr>
      <w:tr w:rsidR="00FE1CE1" w:rsidRPr="00DC7E9C" w14:paraId="23B8DB9B" w14:textId="77777777" w:rsidTr="00B40C59">
        <w:tc>
          <w:tcPr>
            <w:tcW w:w="1099" w:type="dxa"/>
          </w:tcPr>
          <w:p w14:paraId="2F69D4A0" w14:textId="77777777" w:rsidR="00FE1CE1" w:rsidRPr="00DC7E9C" w:rsidRDefault="00FE1CE1" w:rsidP="00B40C59">
            <w:r w:rsidRPr="00DC7E9C">
              <w:t>do 2030</w:t>
            </w:r>
          </w:p>
        </w:tc>
        <w:tc>
          <w:tcPr>
            <w:tcW w:w="3090" w:type="dxa"/>
            <w:vMerge/>
          </w:tcPr>
          <w:p w14:paraId="0A0ECF20" w14:textId="77777777" w:rsidR="00FE1CE1" w:rsidRPr="00DC7E9C" w:rsidRDefault="00FE1CE1" w:rsidP="00B40C59"/>
        </w:tc>
        <w:tc>
          <w:tcPr>
            <w:tcW w:w="5133" w:type="dxa"/>
          </w:tcPr>
          <w:p w14:paraId="752CBFA9" w14:textId="77777777" w:rsidR="00FE1CE1" w:rsidRPr="00DC7E9C" w:rsidRDefault="00FE1CE1" w:rsidP="00DC7E9C">
            <w:pPr>
              <w:pStyle w:val="Akapitzlist"/>
              <w:numPr>
                <w:ilvl w:val="0"/>
                <w:numId w:val="39"/>
              </w:numPr>
              <w:ind w:left="206" w:hanging="284"/>
              <w:rPr>
                <w:rFonts w:eastAsia="Times New Roman" w:cs="Times New Roman"/>
                <w:color w:val="000000"/>
                <w:lang w:eastAsia="pl-PL"/>
              </w:rPr>
            </w:pPr>
            <w:r w:rsidRPr="00DC7E9C">
              <w:t>Ustalenie harmonogramów zadań w zakresie historycznych zanieczyszczeń powierzchni ziemi (badania, opracowanie planów remediacji, przeprowadzenie remediacji)</w:t>
            </w:r>
          </w:p>
        </w:tc>
        <w:tc>
          <w:tcPr>
            <w:tcW w:w="2126" w:type="dxa"/>
          </w:tcPr>
          <w:p w14:paraId="50C1A9B5" w14:textId="77777777" w:rsidR="00FE1CE1" w:rsidRPr="00DC7E9C" w:rsidRDefault="00FE1CE1" w:rsidP="00B40C59">
            <w:r w:rsidRPr="00DC7E9C">
              <w:t>analiza</w:t>
            </w:r>
          </w:p>
        </w:tc>
        <w:tc>
          <w:tcPr>
            <w:tcW w:w="2772" w:type="dxa"/>
          </w:tcPr>
          <w:p w14:paraId="30987393" w14:textId="77777777" w:rsidR="00FE1CE1" w:rsidRPr="00DC7E9C" w:rsidRDefault="00FE1CE1" w:rsidP="00B40C59">
            <w:r w:rsidRPr="00DC7E9C">
              <w:t>minister właściwy ds. środowiska (w zakresie nadzoru)</w:t>
            </w:r>
          </w:p>
          <w:p w14:paraId="63969AAD" w14:textId="77777777" w:rsidR="00FE1CE1" w:rsidRPr="00DC7E9C" w:rsidRDefault="00FE1CE1" w:rsidP="00B40C59">
            <w:pPr>
              <w:spacing w:before="240"/>
            </w:pPr>
            <w:r w:rsidRPr="00DC7E9C">
              <w:lastRenderedPageBreak/>
              <w:t>GDOŚ i RDOŚ</w:t>
            </w:r>
          </w:p>
        </w:tc>
      </w:tr>
      <w:tr w:rsidR="00FE1CE1" w:rsidRPr="00DC7E9C" w14:paraId="543AA975" w14:textId="77777777" w:rsidTr="00B40C59">
        <w:trPr>
          <w:trHeight w:val="938"/>
        </w:trPr>
        <w:tc>
          <w:tcPr>
            <w:tcW w:w="1099" w:type="dxa"/>
          </w:tcPr>
          <w:p w14:paraId="05CD8D59" w14:textId="77777777" w:rsidR="00FE1CE1" w:rsidRPr="00DC7E9C" w:rsidRDefault="00FE1CE1" w:rsidP="00B40C59">
            <w:r w:rsidRPr="00DC7E9C">
              <w:lastRenderedPageBreak/>
              <w:t>ciągłe</w:t>
            </w:r>
          </w:p>
        </w:tc>
        <w:tc>
          <w:tcPr>
            <w:tcW w:w="3090" w:type="dxa"/>
            <w:vMerge w:val="restart"/>
          </w:tcPr>
          <w:p w14:paraId="39B4401C" w14:textId="77777777" w:rsidR="00FE1CE1" w:rsidRPr="00DC7E9C" w:rsidRDefault="00FE1CE1" w:rsidP="00DC7E9C">
            <w:pPr>
              <w:pStyle w:val="Akapitzlist"/>
              <w:numPr>
                <w:ilvl w:val="0"/>
                <w:numId w:val="12"/>
              </w:numPr>
              <w:ind w:left="177" w:hanging="283"/>
            </w:pPr>
            <w:r w:rsidRPr="00DC7E9C">
              <w:t>Ochrona produktywności gruntów rolnych i leśnych (SOR)</w:t>
            </w:r>
          </w:p>
          <w:p w14:paraId="530C5587" w14:textId="77777777" w:rsidR="00FE1CE1" w:rsidRPr="00DC7E9C" w:rsidRDefault="00FE1CE1" w:rsidP="00B40C59"/>
          <w:p w14:paraId="1B39F057" w14:textId="77777777" w:rsidR="00FE1CE1" w:rsidRPr="00DC7E9C" w:rsidRDefault="00FE1CE1" w:rsidP="00B40C59"/>
          <w:p w14:paraId="18C5FA59" w14:textId="77777777" w:rsidR="00FE1CE1" w:rsidRPr="00DC7E9C" w:rsidRDefault="00FE1CE1" w:rsidP="00B40C59"/>
          <w:p w14:paraId="7E21D968" w14:textId="77777777" w:rsidR="00FE1CE1" w:rsidRPr="00DC7E9C" w:rsidRDefault="00FE1CE1" w:rsidP="00B40C59"/>
          <w:p w14:paraId="739E6A02" w14:textId="77777777" w:rsidR="00FE1CE1" w:rsidRPr="00DC7E9C" w:rsidRDefault="00FE1CE1" w:rsidP="00B40C59"/>
          <w:p w14:paraId="1F55B90D" w14:textId="77777777" w:rsidR="00FE1CE1" w:rsidRPr="00DC7E9C" w:rsidRDefault="00FE1CE1" w:rsidP="00B40C59"/>
        </w:tc>
        <w:tc>
          <w:tcPr>
            <w:tcW w:w="5133" w:type="dxa"/>
          </w:tcPr>
          <w:p w14:paraId="36A8F7F9" w14:textId="77777777" w:rsidR="00FE1CE1" w:rsidRPr="00DC7E9C" w:rsidRDefault="00FE1CE1" w:rsidP="00DC7E9C">
            <w:pPr>
              <w:pStyle w:val="Akapitzlist"/>
              <w:numPr>
                <w:ilvl w:val="0"/>
                <w:numId w:val="40"/>
              </w:numPr>
              <w:ind w:left="206" w:hanging="206"/>
            </w:pPr>
            <w:r w:rsidRPr="00DC7E9C">
              <w:t>Badania i ocena jakości gleb ornych w ramach Państwowego Monitoringu Środowiska</w:t>
            </w:r>
          </w:p>
        </w:tc>
        <w:tc>
          <w:tcPr>
            <w:tcW w:w="2126" w:type="dxa"/>
          </w:tcPr>
          <w:p w14:paraId="0B3DD38B" w14:textId="77777777" w:rsidR="00FE1CE1" w:rsidRPr="00DC7E9C" w:rsidRDefault="00FE1CE1" w:rsidP="00B40C59">
            <w:r w:rsidRPr="00DC7E9C">
              <w:t>analiza</w:t>
            </w:r>
          </w:p>
        </w:tc>
        <w:tc>
          <w:tcPr>
            <w:tcW w:w="2772" w:type="dxa"/>
          </w:tcPr>
          <w:p w14:paraId="5DE924EE" w14:textId="77777777" w:rsidR="00FE1CE1" w:rsidRPr="00DC7E9C" w:rsidRDefault="00FE1CE1" w:rsidP="00B40C59">
            <w:r w:rsidRPr="00DC7E9C">
              <w:t>GIOŚ</w:t>
            </w:r>
          </w:p>
        </w:tc>
      </w:tr>
      <w:tr w:rsidR="00FE1CE1" w:rsidRPr="00DC7E9C" w14:paraId="1A4DD36F" w14:textId="77777777" w:rsidTr="00B40C59">
        <w:tc>
          <w:tcPr>
            <w:tcW w:w="1099" w:type="dxa"/>
          </w:tcPr>
          <w:p w14:paraId="6983D607" w14:textId="77777777" w:rsidR="00FE1CE1" w:rsidRPr="00DC7E9C" w:rsidRDefault="00FE1CE1" w:rsidP="00B40C59">
            <w:r w:rsidRPr="00DC7E9C">
              <w:t>do 2020</w:t>
            </w:r>
          </w:p>
        </w:tc>
        <w:tc>
          <w:tcPr>
            <w:tcW w:w="3090" w:type="dxa"/>
            <w:vMerge/>
          </w:tcPr>
          <w:p w14:paraId="01B6B34C" w14:textId="77777777" w:rsidR="00FE1CE1" w:rsidRPr="00DC7E9C" w:rsidRDefault="00FE1CE1" w:rsidP="00B40C59"/>
        </w:tc>
        <w:tc>
          <w:tcPr>
            <w:tcW w:w="5133" w:type="dxa"/>
          </w:tcPr>
          <w:p w14:paraId="59091B89" w14:textId="77777777" w:rsidR="00FE1CE1" w:rsidRPr="00DC7E9C" w:rsidRDefault="00FE1CE1" w:rsidP="00DC7E9C">
            <w:pPr>
              <w:pStyle w:val="Akapitzlist"/>
              <w:numPr>
                <w:ilvl w:val="0"/>
                <w:numId w:val="40"/>
              </w:numPr>
              <w:ind w:left="206" w:hanging="206"/>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4D724810" w14:textId="77777777" w:rsidR="00FE1CE1" w:rsidRPr="00DC7E9C" w:rsidRDefault="00FE1CE1" w:rsidP="00B40C59">
            <w:r w:rsidRPr="00DC7E9C">
              <w:t>finansowanie</w:t>
            </w:r>
          </w:p>
        </w:tc>
        <w:tc>
          <w:tcPr>
            <w:tcW w:w="2772" w:type="dxa"/>
          </w:tcPr>
          <w:p w14:paraId="344370DE" w14:textId="77777777" w:rsidR="00FE1CE1" w:rsidRPr="00DC7E9C" w:rsidRDefault="00FE1CE1" w:rsidP="00B40C59">
            <w:r w:rsidRPr="00DC7E9C">
              <w:t>system funduszy ochrony środowiska</w:t>
            </w:r>
          </w:p>
        </w:tc>
      </w:tr>
      <w:tr w:rsidR="00FE1CE1" w:rsidRPr="00DC7E9C" w14:paraId="137C4CA6" w14:textId="77777777" w:rsidTr="00B40C59">
        <w:tc>
          <w:tcPr>
            <w:tcW w:w="1099" w:type="dxa"/>
            <w:vMerge w:val="restart"/>
          </w:tcPr>
          <w:p w14:paraId="36B51A8C" w14:textId="77777777" w:rsidR="00FE1CE1" w:rsidRPr="00DC7E9C" w:rsidRDefault="00FE1CE1" w:rsidP="00B40C59">
            <w:r w:rsidRPr="00DC7E9C">
              <w:t>do 2030</w:t>
            </w:r>
          </w:p>
        </w:tc>
        <w:tc>
          <w:tcPr>
            <w:tcW w:w="3090" w:type="dxa"/>
            <w:vMerge/>
          </w:tcPr>
          <w:p w14:paraId="5CC842CD" w14:textId="77777777" w:rsidR="00FE1CE1" w:rsidRPr="00DC7E9C" w:rsidRDefault="00FE1CE1" w:rsidP="00B40C59"/>
        </w:tc>
        <w:tc>
          <w:tcPr>
            <w:tcW w:w="5133" w:type="dxa"/>
          </w:tcPr>
          <w:p w14:paraId="09B7996E" w14:textId="77777777" w:rsidR="00FE1CE1" w:rsidRPr="00DC7E9C" w:rsidRDefault="00FE1CE1" w:rsidP="00DC7E9C">
            <w:pPr>
              <w:pStyle w:val="Akapitzlist"/>
              <w:numPr>
                <w:ilvl w:val="0"/>
                <w:numId w:val="40"/>
              </w:numPr>
              <w:ind w:left="206" w:hanging="206"/>
              <w:rPr>
                <w:rFonts w:eastAsia="Times New Roman" w:cs="Times New Roman"/>
                <w:color w:val="000000"/>
                <w:lang w:eastAsia="pl-PL"/>
              </w:rPr>
            </w:pPr>
            <w:r w:rsidRPr="00DC7E9C">
              <w:t>Zapobieganie erozji gleb i utracie zawartości materii organicznej w glebach poprzez wdrażanie Wspólnej Polityki Rolnej (przewidziane do realizacji w ramach SZRWRiR)</w:t>
            </w:r>
          </w:p>
        </w:tc>
        <w:tc>
          <w:tcPr>
            <w:tcW w:w="2126" w:type="dxa"/>
          </w:tcPr>
          <w:p w14:paraId="6385B41A" w14:textId="77777777" w:rsidR="00FE1CE1" w:rsidRPr="00DC7E9C" w:rsidRDefault="00FE1CE1" w:rsidP="00B40C59">
            <w:r w:rsidRPr="00DC7E9C">
              <w:t>inne</w:t>
            </w:r>
          </w:p>
        </w:tc>
        <w:tc>
          <w:tcPr>
            <w:tcW w:w="2772" w:type="dxa"/>
          </w:tcPr>
          <w:p w14:paraId="1B5B2A8E" w14:textId="77777777" w:rsidR="00FE1CE1" w:rsidRPr="00DC7E9C" w:rsidRDefault="00FE1CE1" w:rsidP="00B40C59">
            <w:r w:rsidRPr="00DC7E9C">
              <w:t>minister właściwy ds. rolnictwa</w:t>
            </w:r>
          </w:p>
        </w:tc>
      </w:tr>
      <w:tr w:rsidR="00FE1CE1" w:rsidRPr="00DC7E9C" w14:paraId="7EBE1EEE" w14:textId="77777777" w:rsidTr="00B40C59">
        <w:tc>
          <w:tcPr>
            <w:tcW w:w="1099" w:type="dxa"/>
            <w:vMerge/>
          </w:tcPr>
          <w:p w14:paraId="22954596" w14:textId="77777777" w:rsidR="00FE1CE1" w:rsidRPr="00DC7E9C" w:rsidRDefault="00FE1CE1" w:rsidP="00B40C59"/>
        </w:tc>
        <w:tc>
          <w:tcPr>
            <w:tcW w:w="3090" w:type="dxa"/>
            <w:vMerge/>
          </w:tcPr>
          <w:p w14:paraId="539B57B2" w14:textId="77777777" w:rsidR="00FE1CE1" w:rsidRPr="00DC7E9C" w:rsidRDefault="00FE1CE1" w:rsidP="00B40C59"/>
        </w:tc>
        <w:tc>
          <w:tcPr>
            <w:tcW w:w="5133" w:type="dxa"/>
          </w:tcPr>
          <w:p w14:paraId="09801717" w14:textId="15793E6A" w:rsidR="00FE1CE1" w:rsidRPr="00DC7E9C" w:rsidRDefault="00FE1CE1" w:rsidP="00DC7E9C">
            <w:pPr>
              <w:pStyle w:val="Akapitzlist"/>
              <w:numPr>
                <w:ilvl w:val="0"/>
                <w:numId w:val="40"/>
              </w:numPr>
              <w:ind w:left="206" w:hanging="206"/>
              <w:rPr>
                <w:rFonts w:eastAsia="Times New Roman" w:cs="Times New Roman"/>
                <w:color w:val="000000"/>
                <w:lang w:eastAsia="pl-PL"/>
              </w:rPr>
            </w:pPr>
            <w:r w:rsidRPr="00DC7E9C">
              <w:t xml:space="preserve">Ochrona produktywności gruntów leśnych (przewidziane do realizacji w ramach kierunku interwencji – </w:t>
            </w:r>
            <w:r w:rsidR="002F183D" w:rsidRPr="002F183D">
              <w:t>Wspieranie wielofunkcyjnej i trwale zrównoważonej gospodarki leśnej</w:t>
            </w:r>
            <w:r w:rsidRPr="00DC7E9C">
              <w:t>)</w:t>
            </w:r>
          </w:p>
        </w:tc>
        <w:tc>
          <w:tcPr>
            <w:tcW w:w="2126" w:type="dxa"/>
          </w:tcPr>
          <w:p w14:paraId="12029584" w14:textId="77777777" w:rsidR="00FE1CE1" w:rsidRPr="00DC7E9C" w:rsidRDefault="00FE1CE1" w:rsidP="00B40C59">
            <w:r w:rsidRPr="00DC7E9C">
              <w:t>inne</w:t>
            </w:r>
          </w:p>
        </w:tc>
        <w:tc>
          <w:tcPr>
            <w:tcW w:w="2772" w:type="dxa"/>
          </w:tcPr>
          <w:p w14:paraId="082E995C" w14:textId="77777777" w:rsidR="00FE1CE1" w:rsidRPr="00DC7E9C" w:rsidRDefault="00FE1CE1" w:rsidP="00B40C59">
            <w:r w:rsidRPr="00DC7E9C">
              <w:t>PGL LP</w:t>
            </w:r>
          </w:p>
        </w:tc>
      </w:tr>
      <w:tr w:rsidR="00FE1CE1" w:rsidRPr="00DC7E9C" w14:paraId="3B4DC84D" w14:textId="77777777" w:rsidTr="00B40C59">
        <w:tc>
          <w:tcPr>
            <w:tcW w:w="1099" w:type="dxa"/>
          </w:tcPr>
          <w:p w14:paraId="5EB59FB9" w14:textId="77777777" w:rsidR="00FE1CE1" w:rsidRPr="00DC7E9C" w:rsidRDefault="00FE1CE1" w:rsidP="00B40C59">
            <w:r w:rsidRPr="00DC7E9C">
              <w:t>do 2030</w:t>
            </w:r>
          </w:p>
        </w:tc>
        <w:tc>
          <w:tcPr>
            <w:tcW w:w="3090" w:type="dxa"/>
          </w:tcPr>
          <w:p w14:paraId="78BD616F" w14:textId="77777777" w:rsidR="00FE1CE1" w:rsidRPr="00DC7E9C" w:rsidRDefault="00FE1CE1" w:rsidP="00DC7E9C">
            <w:pPr>
              <w:pStyle w:val="Akapitzlist"/>
              <w:numPr>
                <w:ilvl w:val="0"/>
                <w:numId w:val="12"/>
              </w:numPr>
              <w:ind w:left="177" w:hanging="283"/>
              <w:rPr>
                <w:rFonts w:eastAsia="Times New Roman" w:cs="Times New Roman"/>
                <w:color w:val="000000"/>
                <w:lang w:eastAsia="pl-PL"/>
              </w:rPr>
            </w:pPr>
            <w:r w:rsidRPr="00DC7E9C">
              <w:t>Ochrona</w:t>
            </w:r>
            <w:r w:rsidRPr="00DC7E9C">
              <w:rPr>
                <w:rFonts w:eastAsia="Times New Roman" w:cs="Times New Roman"/>
                <w:color w:val="000000"/>
                <w:lang w:eastAsia="pl-PL"/>
              </w:rPr>
              <w:t xml:space="preserve"> przed osuwiskami</w:t>
            </w:r>
          </w:p>
        </w:tc>
        <w:tc>
          <w:tcPr>
            <w:tcW w:w="5133" w:type="dxa"/>
          </w:tcPr>
          <w:p w14:paraId="144FC860" w14:textId="77777777" w:rsidR="00FE1CE1" w:rsidRPr="00DC7E9C" w:rsidRDefault="00FE1CE1" w:rsidP="00DC7E9C">
            <w:pPr>
              <w:pStyle w:val="Akapitzlist"/>
              <w:numPr>
                <w:ilvl w:val="0"/>
                <w:numId w:val="41"/>
              </w:numPr>
              <w:ind w:left="206" w:hanging="206"/>
            </w:pPr>
            <w:r w:rsidRPr="00DC7E9C">
              <w:t>Rozpoznanie, udokumentowanie i monitorowanie osuwisk oraz terenów potencjalnie zagrożonych ruchami masowymi</w:t>
            </w:r>
          </w:p>
        </w:tc>
        <w:tc>
          <w:tcPr>
            <w:tcW w:w="2126" w:type="dxa"/>
          </w:tcPr>
          <w:p w14:paraId="53C6D7D3" w14:textId="77777777" w:rsidR="00FE1CE1" w:rsidRPr="00DC7E9C" w:rsidRDefault="00FE1CE1" w:rsidP="00B40C59">
            <w:r w:rsidRPr="00DC7E9C">
              <w:t>analiza, inne</w:t>
            </w:r>
          </w:p>
        </w:tc>
        <w:tc>
          <w:tcPr>
            <w:tcW w:w="2772" w:type="dxa"/>
          </w:tcPr>
          <w:p w14:paraId="0E52A866" w14:textId="77777777" w:rsidR="00FE1CE1" w:rsidRPr="00DC7E9C" w:rsidRDefault="00FE1CE1" w:rsidP="00B40C59">
            <w:r w:rsidRPr="00DC7E9C">
              <w:t>minister właściwy ds. środowiska</w:t>
            </w:r>
          </w:p>
          <w:p w14:paraId="1413165E" w14:textId="77777777" w:rsidR="00FE1CE1" w:rsidRPr="00DC7E9C" w:rsidRDefault="00FE1CE1" w:rsidP="00B40C59">
            <w:pPr>
              <w:spacing w:before="240"/>
            </w:pPr>
            <w:r w:rsidRPr="00DC7E9C">
              <w:t>PIG - PIB</w:t>
            </w:r>
          </w:p>
        </w:tc>
      </w:tr>
      <w:tr w:rsidR="00FE1CE1" w:rsidRPr="00DC7E9C" w14:paraId="43212284" w14:textId="77777777" w:rsidTr="00C034F5">
        <w:tc>
          <w:tcPr>
            <w:tcW w:w="14220" w:type="dxa"/>
            <w:gridSpan w:val="5"/>
            <w:shd w:val="clear" w:color="auto" w:fill="BFBFBF" w:themeFill="background1" w:themeFillShade="BF"/>
          </w:tcPr>
          <w:p w14:paraId="3209F5A2" w14:textId="77777777" w:rsidR="00FE1CE1" w:rsidRPr="00DC7E9C" w:rsidRDefault="00FE1CE1" w:rsidP="00B40C59">
            <w:pPr>
              <w:jc w:val="center"/>
            </w:pPr>
            <w:r w:rsidRPr="00DC7E9C">
              <w:rPr>
                <w:b/>
              </w:rPr>
              <w:t>Cel: Środowisko i gospodarka. Zrównoważone gospodarowanie zasobami środowiska (II)</w:t>
            </w:r>
          </w:p>
        </w:tc>
      </w:tr>
      <w:tr w:rsidR="00FE1CE1" w:rsidRPr="00DC7E9C" w14:paraId="55CD3AA5" w14:textId="77777777" w:rsidTr="00C034F5">
        <w:tc>
          <w:tcPr>
            <w:tcW w:w="14220" w:type="dxa"/>
            <w:gridSpan w:val="5"/>
            <w:shd w:val="clear" w:color="auto" w:fill="BFBFBF" w:themeFill="background1" w:themeFillShade="BF"/>
          </w:tcPr>
          <w:p w14:paraId="6935F38C" w14:textId="77777777" w:rsidR="00FE1CE1" w:rsidRPr="00DC7E9C" w:rsidRDefault="00FE1CE1" w:rsidP="00C034F5">
            <w:pPr>
              <w:jc w:val="center"/>
            </w:pPr>
            <w:r w:rsidRPr="00DC7E9C">
              <w:rPr>
                <w:b/>
              </w:rPr>
              <w:t>Kierunek interwencji: Zarządzanie zasobami geologicznymi (</w:t>
            </w:r>
            <w:r>
              <w:rPr>
                <w:b/>
              </w:rPr>
              <w:t>II.1</w:t>
            </w:r>
            <w:r w:rsidRPr="00DC7E9C">
              <w:rPr>
                <w:b/>
              </w:rPr>
              <w:t>)</w:t>
            </w:r>
          </w:p>
        </w:tc>
      </w:tr>
      <w:tr w:rsidR="00FE1CE1" w:rsidRPr="00DC7E9C" w14:paraId="4BD52C97" w14:textId="77777777" w:rsidTr="00B40C59">
        <w:tc>
          <w:tcPr>
            <w:tcW w:w="1099" w:type="dxa"/>
          </w:tcPr>
          <w:p w14:paraId="3D4F9E4A" w14:textId="77777777" w:rsidR="00FE1CE1" w:rsidRPr="00DC7E9C" w:rsidRDefault="00FE1CE1" w:rsidP="00B40C59">
            <w:r w:rsidRPr="00DC7E9C">
              <w:t>do 2020</w:t>
            </w:r>
          </w:p>
        </w:tc>
        <w:tc>
          <w:tcPr>
            <w:tcW w:w="3090" w:type="dxa"/>
          </w:tcPr>
          <w:p w14:paraId="32784843" w14:textId="77777777" w:rsidR="00FE1CE1" w:rsidRPr="00DC7E9C" w:rsidRDefault="00FE1CE1" w:rsidP="00DC7E9C">
            <w:pPr>
              <w:pStyle w:val="Akapitzlist"/>
              <w:numPr>
                <w:ilvl w:val="0"/>
                <w:numId w:val="12"/>
              </w:numPr>
              <w:ind w:left="177" w:hanging="283"/>
            </w:pPr>
            <w:r w:rsidRPr="00DC7E9C">
              <w:t>Delimitacja złóż strategicznych dla gospodarki oraz zapewnienie ich ochrony, racjonalnego użytkowania i dostępu do złóż w długim okresie czasowym</w:t>
            </w:r>
          </w:p>
        </w:tc>
        <w:tc>
          <w:tcPr>
            <w:tcW w:w="5133" w:type="dxa"/>
          </w:tcPr>
          <w:p w14:paraId="4B7901D7" w14:textId="6D2140DB" w:rsidR="00FE1CE1" w:rsidRPr="00DC7E9C" w:rsidRDefault="00FE1CE1" w:rsidP="00AB3C67">
            <w:r w:rsidRPr="00DC7E9C">
              <w:t xml:space="preserve">Działanie jest realizowane w ramach projektu strategicznego </w:t>
            </w:r>
            <w:r w:rsidRPr="00DC7E9C">
              <w:rPr>
                <w:i/>
              </w:rPr>
              <w:t xml:space="preserve">Opracowanie i wdrożenie spójnej i kompleksowej Polityki </w:t>
            </w:r>
            <w:r w:rsidR="00AB3C67">
              <w:rPr>
                <w:i/>
              </w:rPr>
              <w:t>S</w:t>
            </w:r>
            <w:r w:rsidRPr="00DC7E9C">
              <w:rPr>
                <w:i/>
              </w:rPr>
              <w:t xml:space="preserve">urowcowej </w:t>
            </w:r>
            <w:r w:rsidR="00AB3C67">
              <w:rPr>
                <w:i/>
              </w:rPr>
              <w:t>P</w:t>
            </w:r>
            <w:r w:rsidRPr="00DC7E9C">
              <w:rPr>
                <w:i/>
              </w:rPr>
              <w:t>aństwa</w:t>
            </w:r>
          </w:p>
        </w:tc>
        <w:tc>
          <w:tcPr>
            <w:tcW w:w="2126" w:type="dxa"/>
          </w:tcPr>
          <w:p w14:paraId="7C48643A" w14:textId="77777777" w:rsidR="00FE1CE1" w:rsidRPr="00DC7E9C" w:rsidRDefault="00FE1CE1" w:rsidP="00B40C59">
            <w:r w:rsidRPr="00DC7E9C">
              <w:t>programowanie, legislacja</w:t>
            </w:r>
          </w:p>
        </w:tc>
        <w:tc>
          <w:tcPr>
            <w:tcW w:w="2772" w:type="dxa"/>
          </w:tcPr>
          <w:p w14:paraId="0039FE15" w14:textId="77777777" w:rsidR="00FE1CE1" w:rsidRPr="00DC7E9C" w:rsidRDefault="00FE1CE1" w:rsidP="00B40C59">
            <w:r w:rsidRPr="00DC7E9C">
              <w:t>minister właściwy ds. środowiska</w:t>
            </w:r>
          </w:p>
        </w:tc>
      </w:tr>
      <w:tr w:rsidR="00FE1CE1" w:rsidRPr="00DC7E9C" w14:paraId="4B3CD3E4" w14:textId="77777777" w:rsidTr="00B40C59">
        <w:tc>
          <w:tcPr>
            <w:tcW w:w="1099" w:type="dxa"/>
          </w:tcPr>
          <w:p w14:paraId="4C1C8934" w14:textId="77777777" w:rsidR="00FE1CE1" w:rsidRPr="00DC7E9C" w:rsidRDefault="00FE1CE1" w:rsidP="00B40C59">
            <w:r w:rsidRPr="00DC7E9C">
              <w:t>do 2020</w:t>
            </w:r>
          </w:p>
        </w:tc>
        <w:tc>
          <w:tcPr>
            <w:tcW w:w="3090" w:type="dxa"/>
          </w:tcPr>
          <w:p w14:paraId="7DC86AC6" w14:textId="77777777" w:rsidR="00FE1CE1" w:rsidRPr="00DC7E9C" w:rsidRDefault="00FE1CE1" w:rsidP="00DC7E9C">
            <w:pPr>
              <w:pStyle w:val="Akapitzlist"/>
              <w:numPr>
                <w:ilvl w:val="0"/>
                <w:numId w:val="12"/>
              </w:numPr>
              <w:ind w:left="177" w:hanging="283"/>
            </w:pPr>
            <w:r w:rsidRPr="00DC7E9C">
              <w:t xml:space="preserve">Wsparcie innowacyjności w eksploatacji, przeróbce i wykorzystaniu surowców z </w:t>
            </w:r>
            <w:r w:rsidRPr="00DC7E9C">
              <w:lastRenderedPageBreak/>
              <w:t>wtórnego obiegu, z zasobu tworzonego przez odpady poużytkowe i produkcyjne oraz antropogeniczne złoża wtórne</w:t>
            </w:r>
          </w:p>
        </w:tc>
        <w:tc>
          <w:tcPr>
            <w:tcW w:w="5133" w:type="dxa"/>
          </w:tcPr>
          <w:p w14:paraId="0CB53ACC" w14:textId="77777777" w:rsidR="00FE1CE1" w:rsidRPr="00DC7E9C" w:rsidRDefault="00FE1CE1" w:rsidP="00B40C59">
            <w:r w:rsidRPr="00DC7E9C">
              <w:lastRenderedPageBreak/>
              <w:t xml:space="preserve">Działanie jest realizowane w ramach projektu strategicznego </w:t>
            </w:r>
            <w:r w:rsidRPr="00DC7E9C">
              <w:rPr>
                <w:i/>
              </w:rPr>
              <w:t>Opracowanie i wdrożenie spójnej i kompleksowej Polityki surowcowej państwa</w:t>
            </w:r>
          </w:p>
        </w:tc>
        <w:tc>
          <w:tcPr>
            <w:tcW w:w="2126" w:type="dxa"/>
          </w:tcPr>
          <w:p w14:paraId="1F9D6A2B" w14:textId="77777777" w:rsidR="00FE1CE1" w:rsidRPr="00DC7E9C" w:rsidRDefault="00FE1CE1" w:rsidP="00B40C59">
            <w:r w:rsidRPr="00DC7E9C">
              <w:t>programowanie, legislacja, inne</w:t>
            </w:r>
          </w:p>
        </w:tc>
        <w:tc>
          <w:tcPr>
            <w:tcW w:w="2772" w:type="dxa"/>
          </w:tcPr>
          <w:p w14:paraId="74FEC717" w14:textId="77777777" w:rsidR="00FE1CE1" w:rsidRPr="00DC7E9C" w:rsidRDefault="00FE1CE1" w:rsidP="00B40C59">
            <w:r w:rsidRPr="00DC7E9C">
              <w:t>minister właściwy ds. środowiska</w:t>
            </w:r>
          </w:p>
          <w:p w14:paraId="6D28A488" w14:textId="77777777" w:rsidR="00FE1CE1" w:rsidRPr="00DC7E9C" w:rsidRDefault="00FE1CE1" w:rsidP="00B40C59"/>
        </w:tc>
      </w:tr>
      <w:tr w:rsidR="00FE1CE1" w:rsidRPr="00DC7E9C" w14:paraId="181121E6" w14:textId="77777777" w:rsidTr="00B40C59">
        <w:tc>
          <w:tcPr>
            <w:tcW w:w="1099" w:type="dxa"/>
          </w:tcPr>
          <w:p w14:paraId="7799AD9D" w14:textId="77777777" w:rsidR="00FE1CE1" w:rsidRPr="00DC7E9C" w:rsidRDefault="00FE1CE1" w:rsidP="00B40C59">
            <w:r w:rsidRPr="00DC7E9C">
              <w:t>do 2030</w:t>
            </w:r>
          </w:p>
        </w:tc>
        <w:tc>
          <w:tcPr>
            <w:tcW w:w="8223" w:type="dxa"/>
            <w:gridSpan w:val="2"/>
          </w:tcPr>
          <w:p w14:paraId="5DA64D6E" w14:textId="2CCC702E" w:rsidR="00FE1CE1" w:rsidRPr="00DC7E9C" w:rsidRDefault="00FE1CE1" w:rsidP="00AB3C67">
            <w:r w:rsidRPr="00DC7E9C">
              <w:t xml:space="preserve">Realizacja projektu strategicznego </w:t>
            </w:r>
            <w:r w:rsidRPr="00DC7E9C">
              <w:rPr>
                <w:i/>
              </w:rPr>
              <w:t xml:space="preserve">Opracowanie i wdrożenie spójnej i kompleksowej Polityki </w:t>
            </w:r>
            <w:r w:rsidR="00AB3C67">
              <w:rPr>
                <w:i/>
              </w:rPr>
              <w:t>S</w:t>
            </w:r>
            <w:r w:rsidRPr="00DC7E9C">
              <w:rPr>
                <w:i/>
              </w:rPr>
              <w:t xml:space="preserve">urowcowej </w:t>
            </w:r>
            <w:r w:rsidR="00AB3C67">
              <w:rPr>
                <w:i/>
              </w:rPr>
              <w:t>P</w:t>
            </w:r>
            <w:r w:rsidRPr="00DC7E9C">
              <w:rPr>
                <w:i/>
              </w:rPr>
              <w:t>aństwa</w:t>
            </w:r>
          </w:p>
        </w:tc>
        <w:tc>
          <w:tcPr>
            <w:tcW w:w="2126" w:type="dxa"/>
          </w:tcPr>
          <w:p w14:paraId="4FF5564B" w14:textId="77777777" w:rsidR="00FE1CE1" w:rsidRPr="00DC7E9C" w:rsidRDefault="00FE1CE1" w:rsidP="00B40C59">
            <w:r w:rsidRPr="00DC7E9C">
              <w:t>programowanie, legislacja, analiza, inne</w:t>
            </w:r>
          </w:p>
        </w:tc>
        <w:tc>
          <w:tcPr>
            <w:tcW w:w="2772" w:type="dxa"/>
          </w:tcPr>
          <w:p w14:paraId="11FC5337" w14:textId="77777777" w:rsidR="00FE1CE1" w:rsidRPr="00DC7E9C" w:rsidRDefault="00FE1CE1" w:rsidP="00B40C59">
            <w:r w:rsidRPr="00DC7E9C">
              <w:t>minister właściwy ds. środowiska</w:t>
            </w:r>
          </w:p>
        </w:tc>
      </w:tr>
      <w:tr w:rsidR="00FE1CE1" w:rsidRPr="00DC7E9C" w14:paraId="29423FF6" w14:textId="77777777" w:rsidTr="00C034F5">
        <w:tc>
          <w:tcPr>
            <w:tcW w:w="14220" w:type="dxa"/>
            <w:gridSpan w:val="5"/>
            <w:shd w:val="clear" w:color="auto" w:fill="BFBFBF" w:themeFill="background1" w:themeFillShade="BF"/>
          </w:tcPr>
          <w:p w14:paraId="644E41E1" w14:textId="77777777" w:rsidR="00FE1CE1" w:rsidRPr="00DC7E9C" w:rsidRDefault="00FE1CE1" w:rsidP="00C034F5">
            <w:pPr>
              <w:jc w:val="center"/>
            </w:pPr>
            <w:r w:rsidRPr="00DC7E9C">
              <w:rPr>
                <w:b/>
              </w:rPr>
              <w:t>Kierunek interwencji: Zarządzanie zasobami dziedzictwa przyrodniczego i kulturowego, w tym ochrona różnorodności biologicznej i krajobrazu (</w:t>
            </w:r>
            <w:r>
              <w:rPr>
                <w:b/>
              </w:rPr>
              <w:t>II.2</w:t>
            </w:r>
            <w:r w:rsidRPr="00DC7E9C">
              <w:rPr>
                <w:b/>
              </w:rPr>
              <w:t>)</w:t>
            </w:r>
          </w:p>
        </w:tc>
      </w:tr>
      <w:tr w:rsidR="00FE1CE1" w:rsidRPr="00DC7E9C" w14:paraId="2A2048D0" w14:textId="77777777" w:rsidTr="00B40C59">
        <w:tc>
          <w:tcPr>
            <w:tcW w:w="1099" w:type="dxa"/>
            <w:vMerge w:val="restart"/>
          </w:tcPr>
          <w:p w14:paraId="6D9C976E" w14:textId="77777777" w:rsidR="00FE1CE1" w:rsidRPr="00DC7E9C" w:rsidRDefault="00FE1CE1" w:rsidP="00B40C59">
            <w:r w:rsidRPr="00DC7E9C">
              <w:t>do 2020</w:t>
            </w:r>
          </w:p>
        </w:tc>
        <w:tc>
          <w:tcPr>
            <w:tcW w:w="3090" w:type="dxa"/>
            <w:vMerge w:val="restart"/>
          </w:tcPr>
          <w:p w14:paraId="2B6A59B6" w14:textId="77777777" w:rsidR="00FE1CE1" w:rsidRPr="00DC7E9C" w:rsidRDefault="00FE1CE1" w:rsidP="00DC7E9C">
            <w:pPr>
              <w:pStyle w:val="Akapitzlist"/>
              <w:numPr>
                <w:ilvl w:val="0"/>
                <w:numId w:val="12"/>
              </w:numPr>
              <w:ind w:left="177" w:hanging="283"/>
            </w:pPr>
            <w:r w:rsidRPr="00DC7E9C">
              <w:t>Obiektywna ocena i weryfikacja powierzchni chronionych i ich zasobów w celu podniesienia skuteczności ochrony przestrzeni szczególnie cennej ze względów przyrodniczych i krajobrazowych (SOR)</w:t>
            </w:r>
          </w:p>
        </w:tc>
        <w:tc>
          <w:tcPr>
            <w:tcW w:w="5133" w:type="dxa"/>
          </w:tcPr>
          <w:p w14:paraId="2A00739C" w14:textId="77777777" w:rsidR="00FE1CE1" w:rsidRPr="00DC7E9C" w:rsidRDefault="00FE1CE1" w:rsidP="00DC7E9C">
            <w:pPr>
              <w:pStyle w:val="Akapitzlist"/>
              <w:numPr>
                <w:ilvl w:val="0"/>
                <w:numId w:val="42"/>
              </w:numPr>
              <w:ind w:left="206" w:hanging="206"/>
            </w:pPr>
            <w:r w:rsidRPr="00DC7E9C">
              <w:t>Ustanowienie dokumentów planistycznych dla obszarów Natura 2000</w:t>
            </w:r>
          </w:p>
        </w:tc>
        <w:tc>
          <w:tcPr>
            <w:tcW w:w="2126" w:type="dxa"/>
          </w:tcPr>
          <w:p w14:paraId="6E5FEF00" w14:textId="77777777" w:rsidR="00FE1CE1" w:rsidRPr="00DC7E9C" w:rsidRDefault="00FE1CE1" w:rsidP="00B40C59">
            <w:r w:rsidRPr="00DC7E9C">
              <w:t>legislacja</w:t>
            </w:r>
          </w:p>
        </w:tc>
        <w:tc>
          <w:tcPr>
            <w:tcW w:w="2772" w:type="dxa"/>
          </w:tcPr>
          <w:p w14:paraId="4DF2A787" w14:textId="77777777" w:rsidR="00FE1CE1" w:rsidRDefault="00FE1CE1" w:rsidP="00B40C59">
            <w:r w:rsidRPr="00DC7E9C">
              <w:t>minister właściwy ds. środowiska</w:t>
            </w:r>
          </w:p>
          <w:p w14:paraId="7160D034" w14:textId="77DF3E13" w:rsidR="00450BE6" w:rsidRPr="00DC7E9C" w:rsidRDefault="00450BE6" w:rsidP="003C3A50">
            <w:pPr>
              <w:spacing w:before="240"/>
            </w:pPr>
            <w:r>
              <w:t>RDOŚ</w:t>
            </w:r>
          </w:p>
        </w:tc>
      </w:tr>
      <w:tr w:rsidR="00FE1CE1" w:rsidRPr="00DC7E9C" w14:paraId="4DD1D08C" w14:textId="77777777" w:rsidTr="00B40C59">
        <w:tc>
          <w:tcPr>
            <w:tcW w:w="1099" w:type="dxa"/>
            <w:vMerge/>
          </w:tcPr>
          <w:p w14:paraId="33961906" w14:textId="77777777" w:rsidR="00FE1CE1" w:rsidRPr="00DC7E9C" w:rsidRDefault="00FE1CE1" w:rsidP="00B40C59"/>
        </w:tc>
        <w:tc>
          <w:tcPr>
            <w:tcW w:w="3090" w:type="dxa"/>
            <w:vMerge/>
          </w:tcPr>
          <w:p w14:paraId="204ABD45" w14:textId="77777777" w:rsidR="00FE1CE1" w:rsidRPr="00DC7E9C" w:rsidRDefault="00FE1CE1" w:rsidP="00B40C59"/>
        </w:tc>
        <w:tc>
          <w:tcPr>
            <w:tcW w:w="5133" w:type="dxa"/>
          </w:tcPr>
          <w:p w14:paraId="27AEFC6C" w14:textId="735E7B60" w:rsidR="00FE1CE1" w:rsidRPr="00DC7E9C" w:rsidRDefault="00FE1CE1" w:rsidP="00B40C59">
            <w:pPr>
              <w:pStyle w:val="Akapitzlist"/>
              <w:numPr>
                <w:ilvl w:val="0"/>
                <w:numId w:val="42"/>
              </w:numPr>
              <w:ind w:left="206" w:hanging="206"/>
            </w:pPr>
            <w:r w:rsidRPr="00DC7E9C">
              <w:t>Wsparcie projektów dotyczących opracowania instrumentów planistycznych dla obszarów Natura 2000 i parków narodowych w ramach działania 2.4. POIŚ</w:t>
            </w:r>
          </w:p>
        </w:tc>
        <w:tc>
          <w:tcPr>
            <w:tcW w:w="2126" w:type="dxa"/>
          </w:tcPr>
          <w:p w14:paraId="7F168ACE" w14:textId="77777777" w:rsidR="00FE1CE1" w:rsidRPr="00DC7E9C" w:rsidRDefault="00FE1CE1" w:rsidP="00B40C59">
            <w:r w:rsidRPr="00DC7E9C">
              <w:t>finansowanie</w:t>
            </w:r>
          </w:p>
        </w:tc>
        <w:tc>
          <w:tcPr>
            <w:tcW w:w="2772" w:type="dxa"/>
          </w:tcPr>
          <w:p w14:paraId="1ED7FD4B" w14:textId="77777777" w:rsidR="00FE1CE1" w:rsidRPr="00DC7E9C" w:rsidRDefault="00FE1CE1" w:rsidP="00B40C59">
            <w:r w:rsidRPr="00DC7E9C">
              <w:t>minister właściwy ds. środowiska</w:t>
            </w:r>
          </w:p>
          <w:p w14:paraId="74E9F10F" w14:textId="4C37E813" w:rsidR="00FE1CE1" w:rsidRPr="00DC7E9C" w:rsidRDefault="003C3A50" w:rsidP="00B40C59">
            <w:pPr>
              <w:spacing w:before="240"/>
            </w:pPr>
            <w:r>
              <w:t>NFOŚiGW</w:t>
            </w:r>
          </w:p>
        </w:tc>
      </w:tr>
      <w:tr w:rsidR="00FE1CE1" w:rsidRPr="00DC7E9C" w14:paraId="1AD3E8AF" w14:textId="77777777" w:rsidTr="00B40C59">
        <w:tc>
          <w:tcPr>
            <w:tcW w:w="1099" w:type="dxa"/>
            <w:vMerge/>
          </w:tcPr>
          <w:p w14:paraId="053A6DB2" w14:textId="77777777" w:rsidR="00FE1CE1" w:rsidRPr="00DC7E9C" w:rsidRDefault="00FE1CE1" w:rsidP="00B40C59"/>
        </w:tc>
        <w:tc>
          <w:tcPr>
            <w:tcW w:w="3090" w:type="dxa"/>
            <w:vMerge/>
          </w:tcPr>
          <w:p w14:paraId="2D8EE92E" w14:textId="77777777" w:rsidR="00FE1CE1" w:rsidRPr="00DC7E9C" w:rsidRDefault="00FE1CE1" w:rsidP="00B40C59"/>
        </w:tc>
        <w:tc>
          <w:tcPr>
            <w:tcW w:w="5133" w:type="dxa"/>
          </w:tcPr>
          <w:p w14:paraId="5E94674B" w14:textId="77777777" w:rsidR="00FE1CE1" w:rsidRPr="00DC7E9C" w:rsidRDefault="00FE1CE1" w:rsidP="00DC7E9C">
            <w:pPr>
              <w:pStyle w:val="Akapitzlist"/>
              <w:numPr>
                <w:ilvl w:val="0"/>
                <w:numId w:val="42"/>
              </w:numPr>
              <w:ind w:left="206" w:hanging="206"/>
            </w:pPr>
            <w:r w:rsidRPr="00DC7E9C">
              <w:t>Wsparcie procesu wdrażania instrumentów zarządczych w ochronie przyrody w ramach działania 2.1. POIŚ</w:t>
            </w:r>
          </w:p>
          <w:p w14:paraId="7E4BA36D" w14:textId="77777777" w:rsidR="00FE1CE1" w:rsidRPr="00DC7E9C" w:rsidRDefault="00FE1CE1" w:rsidP="00B40C59"/>
        </w:tc>
        <w:tc>
          <w:tcPr>
            <w:tcW w:w="2126" w:type="dxa"/>
          </w:tcPr>
          <w:p w14:paraId="36C97E1D" w14:textId="77777777" w:rsidR="00FE1CE1" w:rsidRPr="00DC7E9C" w:rsidRDefault="00FE1CE1" w:rsidP="00B40C59">
            <w:r w:rsidRPr="00DC7E9C">
              <w:t>finansowanie</w:t>
            </w:r>
          </w:p>
        </w:tc>
        <w:tc>
          <w:tcPr>
            <w:tcW w:w="2772" w:type="dxa"/>
          </w:tcPr>
          <w:p w14:paraId="6AF7FF91" w14:textId="77777777" w:rsidR="00FE1CE1" w:rsidRPr="00DC7E9C" w:rsidRDefault="00FE1CE1" w:rsidP="00B40C59">
            <w:r w:rsidRPr="00DC7E9C">
              <w:t>minister właściwy ds. środowiska</w:t>
            </w:r>
          </w:p>
          <w:p w14:paraId="6EED25E6" w14:textId="0AB00F9C" w:rsidR="00FE1CE1" w:rsidRPr="00DC7E9C" w:rsidRDefault="003C3A50" w:rsidP="003C3A50">
            <w:pPr>
              <w:spacing w:before="240"/>
            </w:pPr>
            <w:r>
              <w:t>NFOŚiGW</w:t>
            </w:r>
          </w:p>
        </w:tc>
      </w:tr>
      <w:tr w:rsidR="00FE1CE1" w:rsidRPr="00DC7E9C" w14:paraId="6F2EB45E" w14:textId="77777777" w:rsidTr="00B40C59">
        <w:tc>
          <w:tcPr>
            <w:tcW w:w="1099" w:type="dxa"/>
            <w:vMerge w:val="restart"/>
          </w:tcPr>
          <w:p w14:paraId="4E924C6D" w14:textId="77777777" w:rsidR="00FE1CE1" w:rsidRPr="00DC7E9C" w:rsidRDefault="00FE1CE1" w:rsidP="00B40C59">
            <w:r w:rsidRPr="00DC7E9C">
              <w:t>do 2020</w:t>
            </w:r>
          </w:p>
        </w:tc>
        <w:tc>
          <w:tcPr>
            <w:tcW w:w="3090" w:type="dxa"/>
            <w:vMerge w:val="restart"/>
          </w:tcPr>
          <w:p w14:paraId="5D8ADD0B" w14:textId="77777777" w:rsidR="00FE1CE1" w:rsidRPr="00DC7E9C" w:rsidRDefault="00FE1CE1" w:rsidP="00DC7E9C">
            <w:pPr>
              <w:pStyle w:val="Akapitzlist"/>
              <w:numPr>
                <w:ilvl w:val="0"/>
                <w:numId w:val="12"/>
              </w:numPr>
              <w:ind w:left="177" w:hanging="283"/>
            </w:pPr>
            <w:r w:rsidRPr="00DC7E9C">
              <w:t>Mapowanie i wycena wartości usług ekosystemowych (SOR)</w:t>
            </w:r>
          </w:p>
        </w:tc>
        <w:tc>
          <w:tcPr>
            <w:tcW w:w="5133" w:type="dxa"/>
          </w:tcPr>
          <w:p w14:paraId="334EDAF8" w14:textId="77777777" w:rsidR="00FE1CE1" w:rsidRPr="00DC7E9C" w:rsidRDefault="00FE1CE1" w:rsidP="00DC7E9C">
            <w:pPr>
              <w:pStyle w:val="Akapitzlist"/>
              <w:numPr>
                <w:ilvl w:val="0"/>
                <w:numId w:val="43"/>
              </w:numPr>
              <w:ind w:left="206" w:hanging="206"/>
            </w:pPr>
            <w:r w:rsidRPr="00DC7E9C">
              <w:t xml:space="preserve">Opracowanie metodyk wyceny kapitału </w:t>
            </w:r>
          </w:p>
          <w:p w14:paraId="73332C1D" w14:textId="77777777" w:rsidR="00FE1CE1" w:rsidRPr="00DC7E9C" w:rsidRDefault="00FE1CE1" w:rsidP="00B40C59">
            <w:pPr>
              <w:rPr>
                <w:highlight w:val="yellow"/>
              </w:rPr>
            </w:pPr>
            <w:r w:rsidRPr="00DC7E9C">
              <w:t>przyrodniczego kraju</w:t>
            </w:r>
          </w:p>
        </w:tc>
        <w:tc>
          <w:tcPr>
            <w:tcW w:w="2126" w:type="dxa"/>
          </w:tcPr>
          <w:p w14:paraId="0D305471" w14:textId="77777777" w:rsidR="00FE1CE1" w:rsidRPr="00DC7E9C" w:rsidRDefault="00FE1CE1" w:rsidP="00B40C59">
            <w:r w:rsidRPr="00DC7E9C">
              <w:t>analiza</w:t>
            </w:r>
          </w:p>
        </w:tc>
        <w:tc>
          <w:tcPr>
            <w:tcW w:w="2772" w:type="dxa"/>
          </w:tcPr>
          <w:p w14:paraId="122428ED" w14:textId="77777777" w:rsidR="00FE1CE1" w:rsidRPr="00DC7E9C" w:rsidRDefault="00FE1CE1" w:rsidP="00B40C59">
            <w:r w:rsidRPr="00DC7E9C">
              <w:t>minister właściwy ds. środowiska</w:t>
            </w:r>
          </w:p>
          <w:p w14:paraId="1042D694" w14:textId="21FC7043" w:rsidR="00FE1CE1" w:rsidRPr="00DC7E9C" w:rsidRDefault="00FE1CE1" w:rsidP="003C3A50">
            <w:pPr>
              <w:spacing w:before="240"/>
            </w:pPr>
          </w:p>
        </w:tc>
      </w:tr>
      <w:tr w:rsidR="00FE1CE1" w:rsidRPr="00DC7E9C" w14:paraId="105A2DED" w14:textId="77777777" w:rsidTr="00B40C59">
        <w:tc>
          <w:tcPr>
            <w:tcW w:w="1099" w:type="dxa"/>
            <w:vMerge/>
          </w:tcPr>
          <w:p w14:paraId="6DCA7AB9" w14:textId="77777777" w:rsidR="00FE1CE1" w:rsidRPr="00DC7E9C" w:rsidRDefault="00FE1CE1" w:rsidP="00B40C59"/>
        </w:tc>
        <w:tc>
          <w:tcPr>
            <w:tcW w:w="3090" w:type="dxa"/>
            <w:vMerge/>
          </w:tcPr>
          <w:p w14:paraId="0BD2FFB9" w14:textId="77777777" w:rsidR="00FE1CE1" w:rsidRPr="00DC7E9C" w:rsidRDefault="00FE1CE1" w:rsidP="00B40C59"/>
        </w:tc>
        <w:tc>
          <w:tcPr>
            <w:tcW w:w="5133" w:type="dxa"/>
          </w:tcPr>
          <w:p w14:paraId="38A92111" w14:textId="77777777" w:rsidR="00FE1CE1" w:rsidRPr="00DC7E9C" w:rsidRDefault="00FE1CE1" w:rsidP="00DC7E9C">
            <w:pPr>
              <w:pStyle w:val="Akapitzlist"/>
              <w:numPr>
                <w:ilvl w:val="0"/>
                <w:numId w:val="43"/>
              </w:numPr>
              <w:ind w:left="206" w:hanging="206"/>
            </w:pPr>
            <w:r w:rsidRPr="00DC7E9C">
              <w:t>Opracowane krajowych zasad włączenia wyceny usług ekosystemów do systemów rachunkowości i sprawozdawczości</w:t>
            </w:r>
          </w:p>
        </w:tc>
        <w:tc>
          <w:tcPr>
            <w:tcW w:w="2126" w:type="dxa"/>
          </w:tcPr>
          <w:p w14:paraId="4B66603E" w14:textId="77777777" w:rsidR="00FE1CE1" w:rsidRPr="00DC7E9C" w:rsidRDefault="00FE1CE1" w:rsidP="00B40C59">
            <w:r w:rsidRPr="00DC7E9C">
              <w:t>analiza</w:t>
            </w:r>
          </w:p>
        </w:tc>
        <w:tc>
          <w:tcPr>
            <w:tcW w:w="2772" w:type="dxa"/>
          </w:tcPr>
          <w:p w14:paraId="318706E9" w14:textId="77777777" w:rsidR="00FE1CE1" w:rsidRPr="00DC7E9C" w:rsidRDefault="00FE1CE1" w:rsidP="00B40C59">
            <w:r w:rsidRPr="00DC7E9C">
              <w:t>minister właściwy ds. środowiska</w:t>
            </w:r>
          </w:p>
          <w:p w14:paraId="2420F110" w14:textId="77777777" w:rsidR="00FE1CE1" w:rsidRPr="00DC7E9C" w:rsidRDefault="00FE1CE1" w:rsidP="00B40C59">
            <w:r w:rsidRPr="00DC7E9C">
              <w:t>minister właściwy ds. finansów</w:t>
            </w:r>
          </w:p>
          <w:p w14:paraId="1ECCB32E" w14:textId="77777777" w:rsidR="00FE1CE1" w:rsidRPr="00DC7E9C" w:rsidRDefault="00FE1CE1" w:rsidP="00B40C59"/>
          <w:p w14:paraId="35CCE42C" w14:textId="77777777" w:rsidR="00FE1CE1" w:rsidRPr="00DC7E9C" w:rsidRDefault="00FE1CE1" w:rsidP="00B40C59">
            <w:r w:rsidRPr="00DC7E9C">
              <w:t>GUS</w:t>
            </w:r>
          </w:p>
        </w:tc>
      </w:tr>
      <w:tr w:rsidR="00FE1CE1" w:rsidRPr="00DC7E9C" w14:paraId="498FB15B" w14:textId="77777777" w:rsidTr="00B40C59">
        <w:tc>
          <w:tcPr>
            <w:tcW w:w="1099" w:type="dxa"/>
            <w:vMerge w:val="restart"/>
          </w:tcPr>
          <w:p w14:paraId="6EA08A94" w14:textId="77777777" w:rsidR="00FE1CE1" w:rsidRPr="00DC7E9C" w:rsidRDefault="00FE1CE1" w:rsidP="00B40C59">
            <w:r w:rsidRPr="00DC7E9C">
              <w:lastRenderedPageBreak/>
              <w:t>do 2020</w:t>
            </w:r>
          </w:p>
        </w:tc>
        <w:tc>
          <w:tcPr>
            <w:tcW w:w="3090" w:type="dxa"/>
            <w:vMerge w:val="restart"/>
          </w:tcPr>
          <w:p w14:paraId="1FF1336C" w14:textId="77777777" w:rsidR="00FE1CE1" w:rsidRPr="00DC7E9C" w:rsidRDefault="00FE1CE1" w:rsidP="00DC7E9C">
            <w:pPr>
              <w:pStyle w:val="Akapitzlist"/>
              <w:numPr>
                <w:ilvl w:val="0"/>
                <w:numId w:val="12"/>
              </w:numPr>
              <w:ind w:left="177" w:hanging="283"/>
            </w:pPr>
            <w:r w:rsidRPr="00DC7E9C">
              <w:t>Dostosowanie norm systemu planowania i zagospodarowania przestrzeni oraz wprowadzenie zmian w zarządzaniu obszarami poddanymi ochronie w celu zmniejszenia naturalnej konfliktogenności ochrony wartości wysoko cenionych (SOR)</w:t>
            </w:r>
          </w:p>
        </w:tc>
        <w:tc>
          <w:tcPr>
            <w:tcW w:w="5133" w:type="dxa"/>
          </w:tcPr>
          <w:p w14:paraId="034E8031" w14:textId="040B8BC8" w:rsidR="00FE1CE1" w:rsidRPr="00DC7E9C" w:rsidRDefault="00FE1CE1" w:rsidP="003C3A50">
            <w:pPr>
              <w:pStyle w:val="Akapitzlist"/>
              <w:numPr>
                <w:ilvl w:val="0"/>
                <w:numId w:val="44"/>
              </w:numPr>
              <w:ind w:left="206" w:hanging="206"/>
            </w:pPr>
            <w:r w:rsidRPr="00DC7E9C">
              <w:t>Ustanowienie i wdrożenie monitoringu realizacji działań ochronnych, w tym na obszarach Natura 2000</w:t>
            </w:r>
          </w:p>
        </w:tc>
        <w:tc>
          <w:tcPr>
            <w:tcW w:w="2126" w:type="dxa"/>
          </w:tcPr>
          <w:p w14:paraId="759895FD" w14:textId="77777777" w:rsidR="00FE1CE1" w:rsidRPr="00DC7E9C" w:rsidRDefault="00FE1CE1" w:rsidP="00B40C59">
            <w:r w:rsidRPr="00DC7E9C">
              <w:t>inne</w:t>
            </w:r>
          </w:p>
        </w:tc>
        <w:tc>
          <w:tcPr>
            <w:tcW w:w="2772" w:type="dxa"/>
          </w:tcPr>
          <w:p w14:paraId="39641CE6" w14:textId="77777777" w:rsidR="00FE1CE1" w:rsidRDefault="00FE1CE1" w:rsidP="00B40C59">
            <w:r w:rsidRPr="00DC7E9C">
              <w:t>parki narodowe</w:t>
            </w:r>
          </w:p>
          <w:p w14:paraId="2FBB8FFD" w14:textId="70B2CBCB" w:rsidR="00FE1CE1" w:rsidRPr="00DC7E9C" w:rsidRDefault="00FE1CE1" w:rsidP="003C3A50">
            <w:pPr>
              <w:spacing w:before="240"/>
            </w:pPr>
            <w:r>
              <w:t>RDOŚ</w:t>
            </w:r>
          </w:p>
        </w:tc>
      </w:tr>
      <w:tr w:rsidR="00FE1CE1" w:rsidRPr="00DC7E9C" w14:paraId="2DE759BD" w14:textId="77777777" w:rsidTr="00B40C59">
        <w:tc>
          <w:tcPr>
            <w:tcW w:w="1099" w:type="dxa"/>
            <w:vMerge/>
          </w:tcPr>
          <w:p w14:paraId="320217BB" w14:textId="77777777" w:rsidR="00FE1CE1" w:rsidRPr="00DC7E9C" w:rsidRDefault="00FE1CE1" w:rsidP="00B40C59"/>
        </w:tc>
        <w:tc>
          <w:tcPr>
            <w:tcW w:w="3090" w:type="dxa"/>
            <w:vMerge/>
          </w:tcPr>
          <w:p w14:paraId="15552BCB" w14:textId="77777777" w:rsidR="00FE1CE1" w:rsidRPr="00DC7E9C" w:rsidRDefault="00FE1CE1" w:rsidP="00DC7E9C">
            <w:pPr>
              <w:pStyle w:val="Akapitzlist"/>
              <w:numPr>
                <w:ilvl w:val="0"/>
                <w:numId w:val="12"/>
              </w:numPr>
              <w:ind w:left="177" w:hanging="283"/>
            </w:pPr>
          </w:p>
        </w:tc>
        <w:tc>
          <w:tcPr>
            <w:tcW w:w="5133" w:type="dxa"/>
          </w:tcPr>
          <w:p w14:paraId="7F7DB4F7" w14:textId="425ACAB2" w:rsidR="00FE1CE1" w:rsidRPr="00DC7E9C" w:rsidRDefault="00FE1CE1" w:rsidP="003C3A50">
            <w:pPr>
              <w:pStyle w:val="Akapitzlist"/>
              <w:numPr>
                <w:ilvl w:val="0"/>
                <w:numId w:val="44"/>
              </w:numPr>
              <w:ind w:left="206" w:hanging="206"/>
            </w:pPr>
            <w:r>
              <w:t>Wsparcie projektów polegających na ochronie i przywracaniu różnorodności biologicznej i krajobrazowej</w:t>
            </w:r>
          </w:p>
        </w:tc>
        <w:tc>
          <w:tcPr>
            <w:tcW w:w="2126" w:type="dxa"/>
          </w:tcPr>
          <w:p w14:paraId="1494625B" w14:textId="301ED7DF" w:rsidR="00FE1CE1" w:rsidRPr="00DC7E9C" w:rsidRDefault="00FE1CE1" w:rsidP="00B40C59">
            <w:r>
              <w:t>finansowanie</w:t>
            </w:r>
          </w:p>
        </w:tc>
        <w:tc>
          <w:tcPr>
            <w:tcW w:w="2772" w:type="dxa"/>
          </w:tcPr>
          <w:p w14:paraId="1B8DE719" w14:textId="2A4C4B3F" w:rsidR="00FE1CE1" w:rsidRPr="00DC7E9C" w:rsidRDefault="00FE1CE1" w:rsidP="00B40C59">
            <w:r>
              <w:t>NFOŚiGW</w:t>
            </w:r>
          </w:p>
        </w:tc>
      </w:tr>
      <w:tr w:rsidR="00FE1CE1" w:rsidRPr="00DC7E9C" w14:paraId="3FB6C8B1" w14:textId="77777777" w:rsidTr="00B40C59">
        <w:tc>
          <w:tcPr>
            <w:tcW w:w="1099" w:type="dxa"/>
          </w:tcPr>
          <w:p w14:paraId="2893BEBC" w14:textId="77777777" w:rsidR="00FE1CE1" w:rsidRPr="00DC7E9C" w:rsidRDefault="00FE1CE1" w:rsidP="00B40C59">
            <w:r w:rsidRPr="00DC7E9C">
              <w:t>do 2020</w:t>
            </w:r>
          </w:p>
        </w:tc>
        <w:tc>
          <w:tcPr>
            <w:tcW w:w="3090" w:type="dxa"/>
          </w:tcPr>
          <w:p w14:paraId="4709017F" w14:textId="77777777" w:rsidR="00FE1CE1" w:rsidRPr="00DC7E9C" w:rsidRDefault="00FE1CE1" w:rsidP="00DC7E9C">
            <w:pPr>
              <w:pStyle w:val="Akapitzlist"/>
              <w:numPr>
                <w:ilvl w:val="0"/>
                <w:numId w:val="12"/>
              </w:numPr>
              <w:ind w:left="177" w:hanging="283"/>
            </w:pPr>
            <w:r w:rsidRPr="00DC7E9C">
              <w:t>Wskazanie i ochrona najcenniejszych – priorytetowych – krajobrazów Polski (SOR)</w:t>
            </w:r>
          </w:p>
        </w:tc>
        <w:tc>
          <w:tcPr>
            <w:tcW w:w="5133" w:type="dxa"/>
          </w:tcPr>
          <w:p w14:paraId="3F8B3EC0" w14:textId="77777777" w:rsidR="00FE1CE1" w:rsidRPr="00DC7E9C" w:rsidRDefault="00FE1CE1" w:rsidP="00DC7E9C">
            <w:pPr>
              <w:pStyle w:val="Akapitzlist"/>
              <w:numPr>
                <w:ilvl w:val="0"/>
                <w:numId w:val="45"/>
              </w:numPr>
              <w:ind w:left="206" w:hanging="206"/>
            </w:pPr>
            <w:r w:rsidRPr="00DC7E9C">
              <w:t xml:space="preserve">Działanie jest realizowane w ramach projektu strategicznego </w:t>
            </w:r>
            <w:r w:rsidRPr="00DC7E9C">
              <w:rPr>
                <w:i/>
              </w:rPr>
              <w:t>Audyty krajobrazowe</w:t>
            </w:r>
          </w:p>
        </w:tc>
        <w:tc>
          <w:tcPr>
            <w:tcW w:w="2126" w:type="dxa"/>
          </w:tcPr>
          <w:p w14:paraId="5BF32EE1" w14:textId="56C6EA8E" w:rsidR="00FE1CE1" w:rsidRPr="00DC7E9C" w:rsidRDefault="00FE1CE1" w:rsidP="00B40C59">
            <w:r w:rsidRPr="00DC7E9C">
              <w:t>legislacja, analiza</w:t>
            </w:r>
            <w:r>
              <w:t>, finansowanie</w:t>
            </w:r>
          </w:p>
        </w:tc>
        <w:tc>
          <w:tcPr>
            <w:tcW w:w="2772" w:type="dxa"/>
          </w:tcPr>
          <w:p w14:paraId="1B5A537E" w14:textId="77777777" w:rsidR="00FE1CE1" w:rsidRPr="00DC7E9C" w:rsidRDefault="00FE1CE1" w:rsidP="00B40C59">
            <w:r w:rsidRPr="00DC7E9C">
              <w:t>minister właściwy ds. środowiska</w:t>
            </w:r>
          </w:p>
          <w:p w14:paraId="28213110" w14:textId="77777777" w:rsidR="00FE1CE1" w:rsidRDefault="00FE1CE1" w:rsidP="00B40C59">
            <w:pPr>
              <w:spacing w:before="240"/>
            </w:pPr>
            <w:r w:rsidRPr="00DC7E9C">
              <w:t>województwa</w:t>
            </w:r>
          </w:p>
          <w:p w14:paraId="7341D5DF" w14:textId="1C6406BC" w:rsidR="00FE1CE1" w:rsidRPr="00DC7E9C" w:rsidRDefault="00FE1CE1" w:rsidP="00B40C59">
            <w:pPr>
              <w:spacing w:before="240"/>
            </w:pPr>
            <w:r>
              <w:t>NFOŚiGW</w:t>
            </w:r>
          </w:p>
        </w:tc>
      </w:tr>
      <w:tr w:rsidR="00450BE6" w:rsidRPr="00DC7E9C" w14:paraId="41CFDAA8" w14:textId="77777777" w:rsidTr="00B40C59">
        <w:tc>
          <w:tcPr>
            <w:tcW w:w="1099" w:type="dxa"/>
          </w:tcPr>
          <w:p w14:paraId="623E11BB" w14:textId="49FE2E0E" w:rsidR="00450BE6" w:rsidRPr="00DC7E9C" w:rsidRDefault="00450BE6" w:rsidP="00B40C59">
            <w:r>
              <w:t>2020</w:t>
            </w:r>
          </w:p>
        </w:tc>
        <w:tc>
          <w:tcPr>
            <w:tcW w:w="3090" w:type="dxa"/>
            <w:vMerge w:val="restart"/>
          </w:tcPr>
          <w:p w14:paraId="023B0E33" w14:textId="77777777" w:rsidR="00450BE6" w:rsidRPr="00DC7E9C" w:rsidRDefault="00450BE6" w:rsidP="00DC7E9C">
            <w:pPr>
              <w:pStyle w:val="Akapitzlist"/>
              <w:numPr>
                <w:ilvl w:val="0"/>
                <w:numId w:val="12"/>
              </w:numPr>
              <w:ind w:left="177" w:hanging="283"/>
            </w:pPr>
            <w:r w:rsidRPr="00DC7E9C">
              <w:t>Wdrożenie Europejskiej Konwencji Krajobrazowej (SOR)</w:t>
            </w:r>
          </w:p>
        </w:tc>
        <w:tc>
          <w:tcPr>
            <w:tcW w:w="5133" w:type="dxa"/>
          </w:tcPr>
          <w:p w14:paraId="2E9C7725" w14:textId="00070CFD" w:rsidR="00450BE6" w:rsidRPr="00DC7E9C" w:rsidRDefault="00450BE6" w:rsidP="003C3A50">
            <w:pPr>
              <w:pStyle w:val="Akapitzlist"/>
              <w:numPr>
                <w:ilvl w:val="0"/>
                <w:numId w:val="46"/>
              </w:numPr>
              <w:ind w:left="206" w:hanging="206"/>
            </w:pPr>
            <w:r>
              <w:t>Wydanie przepisów dotyczących spor</w:t>
            </w:r>
            <w:r w:rsidR="003C3A50">
              <w:t>ządzenia audytów krajobrazowych</w:t>
            </w:r>
          </w:p>
        </w:tc>
        <w:tc>
          <w:tcPr>
            <w:tcW w:w="2126" w:type="dxa"/>
          </w:tcPr>
          <w:p w14:paraId="43939E43" w14:textId="021B91F6" w:rsidR="00450BE6" w:rsidRPr="00DC7E9C" w:rsidRDefault="00450BE6" w:rsidP="00B40C59">
            <w:r>
              <w:t>legislacja</w:t>
            </w:r>
          </w:p>
        </w:tc>
        <w:tc>
          <w:tcPr>
            <w:tcW w:w="2772" w:type="dxa"/>
          </w:tcPr>
          <w:p w14:paraId="1F012269" w14:textId="77777777" w:rsidR="00450BE6" w:rsidRPr="00DC7E9C" w:rsidRDefault="00450BE6" w:rsidP="00450BE6">
            <w:r w:rsidRPr="00DC7E9C">
              <w:t>minister właściwy ds. środowiska</w:t>
            </w:r>
          </w:p>
          <w:p w14:paraId="112B3653" w14:textId="77777777" w:rsidR="00450BE6" w:rsidRPr="00DC7E9C" w:rsidRDefault="00450BE6" w:rsidP="00B40C59"/>
        </w:tc>
      </w:tr>
      <w:tr w:rsidR="00450BE6" w:rsidRPr="00DC7E9C" w14:paraId="574D6F8E" w14:textId="77777777" w:rsidTr="00B40C59">
        <w:trPr>
          <w:trHeight w:val="836"/>
        </w:trPr>
        <w:tc>
          <w:tcPr>
            <w:tcW w:w="1099" w:type="dxa"/>
          </w:tcPr>
          <w:p w14:paraId="78F0462D" w14:textId="7497A254" w:rsidR="00450BE6" w:rsidRPr="00DC7E9C" w:rsidRDefault="00450BE6" w:rsidP="00B40C59">
            <w:r>
              <w:t>ciągłe</w:t>
            </w:r>
          </w:p>
        </w:tc>
        <w:tc>
          <w:tcPr>
            <w:tcW w:w="3090" w:type="dxa"/>
            <w:vMerge/>
          </w:tcPr>
          <w:p w14:paraId="34C1121A" w14:textId="77777777" w:rsidR="00450BE6" w:rsidRPr="00DC7E9C" w:rsidRDefault="00450BE6" w:rsidP="00DC7E9C">
            <w:pPr>
              <w:pStyle w:val="Akapitzlist"/>
              <w:numPr>
                <w:ilvl w:val="0"/>
                <w:numId w:val="12"/>
              </w:numPr>
              <w:ind w:left="177" w:hanging="283"/>
            </w:pPr>
          </w:p>
        </w:tc>
        <w:tc>
          <w:tcPr>
            <w:tcW w:w="5133" w:type="dxa"/>
          </w:tcPr>
          <w:p w14:paraId="6DE03C8B" w14:textId="6C6B7648" w:rsidR="00450BE6" w:rsidRPr="00DC7E9C" w:rsidRDefault="00450BE6" w:rsidP="00DC7E9C">
            <w:pPr>
              <w:pStyle w:val="Akapitzlist"/>
              <w:numPr>
                <w:ilvl w:val="0"/>
                <w:numId w:val="46"/>
              </w:numPr>
              <w:ind w:left="206" w:hanging="206"/>
            </w:pPr>
            <w:r>
              <w:t xml:space="preserve">Prowadzenie </w:t>
            </w:r>
            <w:r w:rsidR="00676329">
              <w:t xml:space="preserve">krajowego </w:t>
            </w:r>
            <w:r>
              <w:t>Sekretariatu Europejskiej Konwencji Krajobrazowej</w:t>
            </w:r>
          </w:p>
        </w:tc>
        <w:tc>
          <w:tcPr>
            <w:tcW w:w="2126" w:type="dxa"/>
          </w:tcPr>
          <w:p w14:paraId="4E7F9D2D" w14:textId="76BB28C9" w:rsidR="00450BE6" w:rsidRPr="00DC7E9C" w:rsidRDefault="00450BE6" w:rsidP="00B40C59">
            <w:r>
              <w:t>inne</w:t>
            </w:r>
          </w:p>
        </w:tc>
        <w:tc>
          <w:tcPr>
            <w:tcW w:w="2772" w:type="dxa"/>
          </w:tcPr>
          <w:p w14:paraId="10BDAAC8" w14:textId="05189D7D" w:rsidR="00450BE6" w:rsidRPr="00DC7E9C" w:rsidRDefault="00450BE6" w:rsidP="00B40C59">
            <w:r>
              <w:t>GDOŚ</w:t>
            </w:r>
          </w:p>
        </w:tc>
      </w:tr>
      <w:tr w:rsidR="00FE1CE1" w:rsidRPr="00DC7E9C" w14:paraId="68A2F39C" w14:textId="77777777" w:rsidTr="00B40C59">
        <w:trPr>
          <w:trHeight w:val="836"/>
        </w:trPr>
        <w:tc>
          <w:tcPr>
            <w:tcW w:w="1099" w:type="dxa"/>
          </w:tcPr>
          <w:p w14:paraId="5E0423F7" w14:textId="77777777" w:rsidR="00FE1CE1" w:rsidRPr="00DC7E9C" w:rsidRDefault="00FE1CE1" w:rsidP="00B40C59">
            <w:r w:rsidRPr="00DC7E9C">
              <w:t>do 2020</w:t>
            </w:r>
          </w:p>
        </w:tc>
        <w:tc>
          <w:tcPr>
            <w:tcW w:w="3090" w:type="dxa"/>
            <w:vMerge w:val="restart"/>
          </w:tcPr>
          <w:p w14:paraId="5FE498C4" w14:textId="77777777" w:rsidR="00FE1CE1" w:rsidRPr="00DC7E9C" w:rsidRDefault="00FE1CE1" w:rsidP="00DC7E9C">
            <w:pPr>
              <w:pStyle w:val="Akapitzlist"/>
              <w:numPr>
                <w:ilvl w:val="0"/>
                <w:numId w:val="12"/>
              </w:numPr>
              <w:ind w:left="177" w:hanging="283"/>
            </w:pPr>
            <w:r w:rsidRPr="00DC7E9C">
              <w:t>Ochrona różnorodności biologicznej</w:t>
            </w:r>
          </w:p>
          <w:p w14:paraId="5FC56F78" w14:textId="77777777" w:rsidR="00FE1CE1" w:rsidRPr="00DC7E9C" w:rsidRDefault="00FE1CE1" w:rsidP="00B40C59"/>
          <w:p w14:paraId="34522763" w14:textId="77777777" w:rsidR="00FE1CE1" w:rsidRPr="00DC7E9C" w:rsidRDefault="00FE1CE1" w:rsidP="00B40C59"/>
          <w:p w14:paraId="4EBDBDCE" w14:textId="77777777" w:rsidR="00FE1CE1" w:rsidRPr="00DC7E9C" w:rsidRDefault="00FE1CE1" w:rsidP="00B40C59"/>
          <w:p w14:paraId="6027748E" w14:textId="77777777" w:rsidR="00FE1CE1" w:rsidRPr="00DC7E9C" w:rsidRDefault="00FE1CE1" w:rsidP="00B40C59"/>
          <w:p w14:paraId="64AF5AED" w14:textId="77777777" w:rsidR="00FE1CE1" w:rsidRPr="00DC7E9C" w:rsidRDefault="00FE1CE1" w:rsidP="00B40C59"/>
          <w:p w14:paraId="36403327" w14:textId="77777777" w:rsidR="00FE1CE1" w:rsidRPr="00DC7E9C" w:rsidRDefault="00FE1CE1" w:rsidP="00B40C59"/>
          <w:p w14:paraId="57F73F13" w14:textId="77777777" w:rsidR="00FE1CE1" w:rsidRPr="00DC7E9C" w:rsidRDefault="00FE1CE1" w:rsidP="00B40C59"/>
          <w:p w14:paraId="433BA8EC" w14:textId="77777777" w:rsidR="00FE1CE1" w:rsidRPr="00DC7E9C" w:rsidRDefault="00FE1CE1" w:rsidP="00B40C59"/>
          <w:p w14:paraId="62CC4A96" w14:textId="77777777" w:rsidR="00FE1CE1" w:rsidRPr="00DC7E9C" w:rsidRDefault="00FE1CE1" w:rsidP="00B40C59"/>
          <w:p w14:paraId="52564910" w14:textId="77777777" w:rsidR="00FE1CE1" w:rsidRPr="00DC7E9C" w:rsidRDefault="00FE1CE1" w:rsidP="00B40C59"/>
          <w:p w14:paraId="533DCC38" w14:textId="77777777" w:rsidR="00FE1CE1" w:rsidRPr="00DC7E9C" w:rsidRDefault="00FE1CE1" w:rsidP="00B40C59"/>
          <w:p w14:paraId="04D05F48" w14:textId="77777777" w:rsidR="00FE1CE1" w:rsidRPr="00DC7E9C" w:rsidRDefault="00FE1CE1" w:rsidP="00B40C59"/>
          <w:p w14:paraId="48E405F4" w14:textId="77777777" w:rsidR="00FE1CE1" w:rsidRPr="00DC7E9C" w:rsidRDefault="00FE1CE1" w:rsidP="00B40C59"/>
          <w:p w14:paraId="6EC52F57" w14:textId="77777777" w:rsidR="00FE1CE1" w:rsidRPr="00DC7E9C" w:rsidRDefault="00FE1CE1" w:rsidP="00B40C59"/>
          <w:p w14:paraId="1DB6044F" w14:textId="77777777" w:rsidR="00FE1CE1" w:rsidRPr="00DC7E9C" w:rsidRDefault="00FE1CE1" w:rsidP="00B40C59"/>
          <w:p w14:paraId="6AD00D29" w14:textId="77777777" w:rsidR="00FE1CE1" w:rsidRPr="00DC7E9C" w:rsidRDefault="00FE1CE1" w:rsidP="00B40C59"/>
          <w:p w14:paraId="4A95BC27" w14:textId="77777777" w:rsidR="00FE1CE1" w:rsidRPr="00DC7E9C" w:rsidRDefault="00FE1CE1" w:rsidP="00B40C59"/>
          <w:p w14:paraId="6D60117C" w14:textId="77777777" w:rsidR="00FE1CE1" w:rsidRPr="00DC7E9C" w:rsidRDefault="00FE1CE1" w:rsidP="00B40C59"/>
          <w:p w14:paraId="198BC2C7" w14:textId="77777777" w:rsidR="00FE1CE1" w:rsidRPr="00DC7E9C" w:rsidRDefault="00FE1CE1" w:rsidP="00B40C59"/>
          <w:p w14:paraId="21BC022B" w14:textId="77777777" w:rsidR="00FE1CE1" w:rsidRPr="00DC7E9C" w:rsidRDefault="00FE1CE1" w:rsidP="00B40C59"/>
          <w:p w14:paraId="44ABF61A" w14:textId="77777777" w:rsidR="00FE1CE1" w:rsidRPr="00DC7E9C" w:rsidRDefault="00FE1CE1" w:rsidP="00B40C59"/>
          <w:p w14:paraId="140D0C0E" w14:textId="77777777" w:rsidR="00FE1CE1" w:rsidRPr="00DC7E9C" w:rsidRDefault="00FE1CE1" w:rsidP="00B40C59"/>
          <w:p w14:paraId="539428EF" w14:textId="77777777" w:rsidR="00FE1CE1" w:rsidRPr="00DC7E9C" w:rsidRDefault="00FE1CE1" w:rsidP="00B40C59"/>
          <w:p w14:paraId="75F34D56" w14:textId="77777777" w:rsidR="00FE1CE1" w:rsidRPr="00DC7E9C" w:rsidRDefault="00FE1CE1" w:rsidP="00B40C59"/>
          <w:p w14:paraId="11EAC765" w14:textId="77777777" w:rsidR="00FE1CE1" w:rsidRPr="00DC7E9C" w:rsidRDefault="00FE1CE1" w:rsidP="00B40C59"/>
          <w:p w14:paraId="76F01793" w14:textId="77777777" w:rsidR="00FE1CE1" w:rsidRPr="00DC7E9C" w:rsidRDefault="00FE1CE1" w:rsidP="00B40C59"/>
          <w:p w14:paraId="73C550D8" w14:textId="77777777" w:rsidR="00FE1CE1" w:rsidRPr="00DC7E9C" w:rsidRDefault="00FE1CE1" w:rsidP="00B40C59"/>
          <w:p w14:paraId="73BB64C7" w14:textId="77777777" w:rsidR="00FE1CE1" w:rsidRPr="00DC7E9C" w:rsidRDefault="00FE1CE1" w:rsidP="00B40C59"/>
          <w:p w14:paraId="77161F4D" w14:textId="77777777" w:rsidR="00FE1CE1" w:rsidRPr="00DC7E9C" w:rsidRDefault="00FE1CE1" w:rsidP="00B40C59"/>
          <w:p w14:paraId="26BBB44D" w14:textId="77777777" w:rsidR="00FE1CE1" w:rsidRPr="00DC7E9C" w:rsidRDefault="00FE1CE1" w:rsidP="00B40C59"/>
          <w:p w14:paraId="0A00B409" w14:textId="77777777" w:rsidR="00FE1CE1" w:rsidRPr="00DC7E9C" w:rsidRDefault="00FE1CE1" w:rsidP="00B40C59"/>
          <w:p w14:paraId="58076A60" w14:textId="77777777" w:rsidR="00FE1CE1" w:rsidRPr="00DC7E9C" w:rsidRDefault="00FE1CE1" w:rsidP="00B40C59"/>
          <w:p w14:paraId="10F34051" w14:textId="77777777" w:rsidR="00FE1CE1" w:rsidRDefault="00FE1CE1" w:rsidP="00B40C59"/>
          <w:p w14:paraId="5EF72F1A" w14:textId="77777777" w:rsidR="003923DD" w:rsidRDefault="003923DD" w:rsidP="00B40C59"/>
          <w:p w14:paraId="4BD6E3D1" w14:textId="77777777" w:rsidR="003923DD" w:rsidRDefault="003923DD" w:rsidP="00B40C59"/>
          <w:p w14:paraId="0DEEADEF" w14:textId="77777777" w:rsidR="003923DD" w:rsidRDefault="003923DD" w:rsidP="00B40C59"/>
          <w:p w14:paraId="1893579C" w14:textId="77777777" w:rsidR="003923DD" w:rsidRDefault="003923DD" w:rsidP="00B40C59"/>
          <w:p w14:paraId="2F88CC0D" w14:textId="77777777" w:rsidR="003923DD" w:rsidRPr="00DC7E9C" w:rsidRDefault="003923DD" w:rsidP="00B40C59"/>
        </w:tc>
        <w:tc>
          <w:tcPr>
            <w:tcW w:w="5133" w:type="dxa"/>
          </w:tcPr>
          <w:p w14:paraId="2E08ED22" w14:textId="77777777" w:rsidR="00FE1CE1" w:rsidRPr="00DC7E9C" w:rsidRDefault="00FE1CE1" w:rsidP="00DC7E9C">
            <w:pPr>
              <w:pStyle w:val="Akapitzlist"/>
              <w:numPr>
                <w:ilvl w:val="0"/>
                <w:numId w:val="46"/>
              </w:numPr>
              <w:ind w:left="206" w:hanging="206"/>
            </w:pPr>
            <w:r w:rsidRPr="00DC7E9C">
              <w:lastRenderedPageBreak/>
              <w:t>Usprawnienie systemu zarzadzania gatunkami chronionymi</w:t>
            </w:r>
          </w:p>
        </w:tc>
        <w:tc>
          <w:tcPr>
            <w:tcW w:w="2126" w:type="dxa"/>
          </w:tcPr>
          <w:p w14:paraId="277E0619" w14:textId="77777777" w:rsidR="00FE1CE1" w:rsidRPr="00DC7E9C" w:rsidRDefault="00FE1CE1" w:rsidP="00B40C59">
            <w:r w:rsidRPr="00DC7E9C">
              <w:t>inne</w:t>
            </w:r>
          </w:p>
        </w:tc>
        <w:tc>
          <w:tcPr>
            <w:tcW w:w="2772" w:type="dxa"/>
          </w:tcPr>
          <w:p w14:paraId="28BCB145" w14:textId="77777777" w:rsidR="00FE1CE1" w:rsidRPr="00DC7E9C" w:rsidRDefault="00FE1CE1" w:rsidP="00B40C59">
            <w:r w:rsidRPr="00DC7E9C">
              <w:t>minister właściwy ds. środowiska</w:t>
            </w:r>
          </w:p>
          <w:p w14:paraId="69E962C7" w14:textId="77777777" w:rsidR="00FE1CE1" w:rsidRPr="00DC7E9C" w:rsidRDefault="00FE1CE1" w:rsidP="00B40C59"/>
          <w:p w14:paraId="397F6DC5" w14:textId="77777777" w:rsidR="00FE1CE1" w:rsidRPr="00DC7E9C" w:rsidRDefault="00FE1CE1" w:rsidP="00B40C59">
            <w:r w:rsidRPr="00DC7E9C">
              <w:t>GDOŚ</w:t>
            </w:r>
          </w:p>
        </w:tc>
      </w:tr>
      <w:tr w:rsidR="00FE1CE1" w:rsidRPr="00DC7E9C" w14:paraId="2DC39328" w14:textId="77777777" w:rsidTr="00B40C59">
        <w:tc>
          <w:tcPr>
            <w:tcW w:w="1099" w:type="dxa"/>
          </w:tcPr>
          <w:p w14:paraId="4E6887BB" w14:textId="77777777" w:rsidR="00FE1CE1" w:rsidRPr="00DC7E9C" w:rsidRDefault="00FE1CE1" w:rsidP="00B40C59">
            <w:r w:rsidRPr="00DC7E9C">
              <w:t>ciągłe</w:t>
            </w:r>
          </w:p>
        </w:tc>
        <w:tc>
          <w:tcPr>
            <w:tcW w:w="3090" w:type="dxa"/>
            <w:vMerge/>
          </w:tcPr>
          <w:p w14:paraId="1B2BE588" w14:textId="77777777" w:rsidR="00FE1CE1" w:rsidRPr="00DC7E9C" w:rsidRDefault="00FE1CE1" w:rsidP="00B40C59"/>
        </w:tc>
        <w:tc>
          <w:tcPr>
            <w:tcW w:w="5133" w:type="dxa"/>
          </w:tcPr>
          <w:p w14:paraId="7E1148A7" w14:textId="77777777" w:rsidR="00FE1CE1" w:rsidRPr="00DC7E9C" w:rsidRDefault="00FE1CE1" w:rsidP="00DC7E9C">
            <w:pPr>
              <w:pStyle w:val="Akapitzlist"/>
              <w:numPr>
                <w:ilvl w:val="0"/>
                <w:numId w:val="46"/>
              </w:numPr>
              <w:ind w:left="206" w:hanging="206"/>
            </w:pPr>
            <w:r w:rsidRPr="00DC7E9C">
              <w:t>Ochrona gatunków i siedlisk Morza Bałtyckiego i efektywne zarządzanie obszarami morskimi Natura 2000</w:t>
            </w:r>
          </w:p>
        </w:tc>
        <w:tc>
          <w:tcPr>
            <w:tcW w:w="2126" w:type="dxa"/>
          </w:tcPr>
          <w:p w14:paraId="781D1BFC" w14:textId="77777777" w:rsidR="00FE1CE1" w:rsidRPr="00DC7E9C" w:rsidRDefault="00FE1CE1" w:rsidP="00B40C59">
            <w:r w:rsidRPr="00DC7E9C">
              <w:t>legislacja,</w:t>
            </w:r>
          </w:p>
          <w:p w14:paraId="0FC7935A" w14:textId="77777777" w:rsidR="00FE1CE1" w:rsidRPr="00DC7E9C" w:rsidRDefault="00FE1CE1" w:rsidP="00B40C59">
            <w:r w:rsidRPr="00DC7E9C">
              <w:t>programowanie</w:t>
            </w:r>
          </w:p>
        </w:tc>
        <w:tc>
          <w:tcPr>
            <w:tcW w:w="2772" w:type="dxa"/>
          </w:tcPr>
          <w:p w14:paraId="766CA076" w14:textId="7744D0B0" w:rsidR="00FE1CE1" w:rsidRPr="00DC7E9C" w:rsidRDefault="00FE1CE1" w:rsidP="00B40C59">
            <w:r w:rsidRPr="00DC7E9C">
              <w:t xml:space="preserve">minister właściwy ds. środowiska i </w:t>
            </w:r>
            <w:r w:rsidR="00676329">
              <w:t xml:space="preserve">minister właściwy ds. </w:t>
            </w:r>
            <w:r w:rsidRPr="00DC7E9C">
              <w:t>gospodarki wodnej</w:t>
            </w:r>
          </w:p>
          <w:p w14:paraId="4054B49F" w14:textId="77777777" w:rsidR="00FE1CE1" w:rsidRPr="00DC7E9C" w:rsidRDefault="00FE1CE1" w:rsidP="00B40C59"/>
          <w:p w14:paraId="0CA20504" w14:textId="77777777" w:rsidR="00FE1CE1" w:rsidRDefault="00FE1CE1" w:rsidP="00B40C59">
            <w:r w:rsidRPr="00DC7E9C">
              <w:t>minister właściwy ds. gospodarki morskiej</w:t>
            </w:r>
          </w:p>
          <w:p w14:paraId="2606EF8B" w14:textId="77777777" w:rsidR="00676329" w:rsidRDefault="00676329" w:rsidP="00B40C59"/>
          <w:p w14:paraId="732067DB" w14:textId="3D3D3DE3" w:rsidR="00676329" w:rsidRPr="00DC7E9C" w:rsidRDefault="00676329" w:rsidP="00B40C59">
            <w:r>
              <w:t>dyrektorzy Urzędów Morskich</w:t>
            </w:r>
          </w:p>
          <w:p w14:paraId="3EA72858" w14:textId="77777777" w:rsidR="00FE1CE1" w:rsidRPr="00DC7E9C" w:rsidRDefault="00FE1CE1" w:rsidP="00B40C59"/>
        </w:tc>
      </w:tr>
      <w:tr w:rsidR="00FE1CE1" w:rsidRPr="00DC7E9C" w14:paraId="4A942D00" w14:textId="77777777" w:rsidTr="00B40C59">
        <w:tc>
          <w:tcPr>
            <w:tcW w:w="1099" w:type="dxa"/>
          </w:tcPr>
          <w:p w14:paraId="42F1418B" w14:textId="77777777" w:rsidR="00FE1CE1" w:rsidRPr="00DC7E9C" w:rsidRDefault="00FE1CE1" w:rsidP="00B40C59">
            <w:r w:rsidRPr="00DC7E9C">
              <w:lastRenderedPageBreak/>
              <w:t>ciągłe</w:t>
            </w:r>
          </w:p>
        </w:tc>
        <w:tc>
          <w:tcPr>
            <w:tcW w:w="3090" w:type="dxa"/>
            <w:vMerge/>
          </w:tcPr>
          <w:p w14:paraId="3C6C4D6F" w14:textId="77777777" w:rsidR="00FE1CE1" w:rsidRPr="00DC7E9C" w:rsidRDefault="00FE1CE1" w:rsidP="00B40C59"/>
        </w:tc>
        <w:tc>
          <w:tcPr>
            <w:tcW w:w="5133" w:type="dxa"/>
          </w:tcPr>
          <w:p w14:paraId="21E3704C" w14:textId="77777777" w:rsidR="00FE1CE1" w:rsidRPr="00DC7E9C" w:rsidRDefault="00FE1CE1" w:rsidP="00DC7E9C">
            <w:pPr>
              <w:pStyle w:val="Akapitzlist"/>
              <w:numPr>
                <w:ilvl w:val="0"/>
                <w:numId w:val="46"/>
              </w:numPr>
              <w:ind w:left="206" w:hanging="206"/>
            </w:pPr>
            <w:r w:rsidRPr="00DC7E9C">
              <w:t>Ochrona gatunków migrujących poprzez wdrażanie i egzekwowanie postanowień konwencji bońskiej</w:t>
            </w:r>
          </w:p>
        </w:tc>
        <w:tc>
          <w:tcPr>
            <w:tcW w:w="2126" w:type="dxa"/>
          </w:tcPr>
          <w:p w14:paraId="2D57C656" w14:textId="77777777" w:rsidR="00FE1CE1" w:rsidRPr="00DC7E9C" w:rsidRDefault="00FE1CE1" w:rsidP="00B40C59">
            <w:r w:rsidRPr="00DC7E9C">
              <w:t>programowanie, inne</w:t>
            </w:r>
          </w:p>
        </w:tc>
        <w:tc>
          <w:tcPr>
            <w:tcW w:w="2772" w:type="dxa"/>
          </w:tcPr>
          <w:p w14:paraId="1B60A9F6" w14:textId="77777777" w:rsidR="00FE1CE1" w:rsidRPr="00DC7E9C" w:rsidRDefault="00FE1CE1" w:rsidP="00B40C59">
            <w:r w:rsidRPr="00DC7E9C">
              <w:t>minister właściwy ds. środowiska</w:t>
            </w:r>
          </w:p>
          <w:p w14:paraId="6664F83D" w14:textId="77777777" w:rsidR="00FE1CE1" w:rsidRPr="00DC7E9C" w:rsidRDefault="00FE1CE1" w:rsidP="00B40C59"/>
        </w:tc>
      </w:tr>
      <w:tr w:rsidR="00FE1CE1" w:rsidRPr="00DC7E9C" w14:paraId="2EAC5ACD" w14:textId="77777777" w:rsidTr="00B40C59">
        <w:tc>
          <w:tcPr>
            <w:tcW w:w="1099" w:type="dxa"/>
          </w:tcPr>
          <w:p w14:paraId="318F47F8" w14:textId="77777777" w:rsidR="00FE1CE1" w:rsidRPr="00DC7E9C" w:rsidRDefault="00FE1CE1" w:rsidP="00B40C59">
            <w:r w:rsidRPr="00DC7E9C">
              <w:t>ciągłe</w:t>
            </w:r>
          </w:p>
        </w:tc>
        <w:tc>
          <w:tcPr>
            <w:tcW w:w="3090" w:type="dxa"/>
            <w:vMerge/>
          </w:tcPr>
          <w:p w14:paraId="60C8CF4E" w14:textId="77777777" w:rsidR="00FE1CE1" w:rsidRPr="00DC7E9C" w:rsidRDefault="00FE1CE1" w:rsidP="00B40C59"/>
        </w:tc>
        <w:tc>
          <w:tcPr>
            <w:tcW w:w="5133" w:type="dxa"/>
          </w:tcPr>
          <w:p w14:paraId="12C5D7DA" w14:textId="77777777" w:rsidR="00FE1CE1" w:rsidRPr="00DC7E9C" w:rsidRDefault="00FE1CE1" w:rsidP="00DC7E9C">
            <w:pPr>
              <w:pStyle w:val="Akapitzlist"/>
              <w:numPr>
                <w:ilvl w:val="0"/>
                <w:numId w:val="46"/>
              </w:numPr>
              <w:ind w:left="206" w:hanging="206"/>
            </w:pPr>
            <w:r w:rsidRPr="00DC7E9C">
              <w:t>Ochrona światowej populacji wielorybów</w:t>
            </w:r>
          </w:p>
        </w:tc>
        <w:tc>
          <w:tcPr>
            <w:tcW w:w="2126" w:type="dxa"/>
          </w:tcPr>
          <w:p w14:paraId="4AF68AFB" w14:textId="77777777" w:rsidR="00FE1CE1" w:rsidRPr="00DC7E9C" w:rsidRDefault="00FE1CE1" w:rsidP="00B40C59">
            <w:r w:rsidRPr="00DC7E9C">
              <w:t>programowanie, inne</w:t>
            </w:r>
          </w:p>
        </w:tc>
        <w:tc>
          <w:tcPr>
            <w:tcW w:w="2772" w:type="dxa"/>
          </w:tcPr>
          <w:p w14:paraId="6F3E8F48" w14:textId="77777777" w:rsidR="00FE1CE1" w:rsidRPr="00DC7E9C" w:rsidRDefault="00FE1CE1" w:rsidP="00B40C59">
            <w:r w:rsidRPr="00DC7E9C">
              <w:t>minister właściwy ds. środowiska</w:t>
            </w:r>
          </w:p>
          <w:p w14:paraId="4E0B9DAA" w14:textId="77777777" w:rsidR="00FE1CE1" w:rsidRPr="00DC7E9C" w:rsidRDefault="00FE1CE1" w:rsidP="00B40C59"/>
        </w:tc>
      </w:tr>
      <w:tr w:rsidR="00676329" w:rsidRPr="00DC7E9C" w14:paraId="70FA37F8" w14:textId="77777777" w:rsidTr="00B40C59">
        <w:tc>
          <w:tcPr>
            <w:tcW w:w="1099" w:type="dxa"/>
            <w:vMerge w:val="restart"/>
          </w:tcPr>
          <w:p w14:paraId="256B9803" w14:textId="77777777" w:rsidR="00676329" w:rsidRPr="00DC7E9C" w:rsidRDefault="00676329" w:rsidP="00B40C59">
            <w:r w:rsidRPr="00DC7E9C">
              <w:t>do 2020</w:t>
            </w:r>
          </w:p>
          <w:p w14:paraId="25242E5C" w14:textId="365F118A" w:rsidR="00676329" w:rsidRPr="00DC7E9C" w:rsidRDefault="00676329" w:rsidP="00B40C59"/>
        </w:tc>
        <w:tc>
          <w:tcPr>
            <w:tcW w:w="3090" w:type="dxa"/>
            <w:vMerge/>
          </w:tcPr>
          <w:p w14:paraId="781348A0" w14:textId="77777777" w:rsidR="00676329" w:rsidRPr="00DC7E9C" w:rsidRDefault="00676329" w:rsidP="00B40C59"/>
        </w:tc>
        <w:tc>
          <w:tcPr>
            <w:tcW w:w="5133" w:type="dxa"/>
          </w:tcPr>
          <w:p w14:paraId="2CD945C1" w14:textId="71CD97E3" w:rsidR="00676329" w:rsidRPr="00DC7E9C" w:rsidRDefault="00676329" w:rsidP="00450BE6">
            <w:r>
              <w:t xml:space="preserve">Opracowanie i </w:t>
            </w:r>
            <w:r w:rsidRPr="00DC7E9C">
              <w:t>wdrożenie pro</w:t>
            </w:r>
            <w:r>
              <w:t>gramów</w:t>
            </w:r>
            <w:r w:rsidRPr="00DC7E9C">
              <w:t xml:space="preserve"> ochrony </w:t>
            </w:r>
            <w:r>
              <w:t xml:space="preserve">gatunków </w:t>
            </w:r>
          </w:p>
        </w:tc>
        <w:tc>
          <w:tcPr>
            <w:tcW w:w="2126" w:type="dxa"/>
          </w:tcPr>
          <w:p w14:paraId="2655C4E5" w14:textId="77777777" w:rsidR="00676329" w:rsidRPr="00DC7E9C" w:rsidRDefault="00676329" w:rsidP="00B40C59">
            <w:r w:rsidRPr="00DC7E9C">
              <w:t>analiza, programowanie</w:t>
            </w:r>
          </w:p>
        </w:tc>
        <w:tc>
          <w:tcPr>
            <w:tcW w:w="2772" w:type="dxa"/>
          </w:tcPr>
          <w:p w14:paraId="436F5F7B" w14:textId="77777777" w:rsidR="00676329" w:rsidRPr="00DC7E9C" w:rsidRDefault="00676329" w:rsidP="00B40C59">
            <w:r w:rsidRPr="00DC7E9C">
              <w:t>GDOŚ</w:t>
            </w:r>
          </w:p>
          <w:p w14:paraId="22AEC6CE" w14:textId="77777777" w:rsidR="00676329" w:rsidRPr="00DC7E9C" w:rsidRDefault="00676329" w:rsidP="00B40C59"/>
          <w:p w14:paraId="260D8D80" w14:textId="77777777" w:rsidR="00676329" w:rsidRPr="00DC7E9C" w:rsidRDefault="00676329" w:rsidP="00B40C59">
            <w:r w:rsidRPr="00DC7E9C">
              <w:t>parki narodowe</w:t>
            </w:r>
          </w:p>
        </w:tc>
      </w:tr>
      <w:tr w:rsidR="00676329" w:rsidRPr="00DC7E9C" w14:paraId="14E03610" w14:textId="77777777" w:rsidTr="00B40C59">
        <w:tc>
          <w:tcPr>
            <w:tcW w:w="1099" w:type="dxa"/>
            <w:vMerge/>
          </w:tcPr>
          <w:p w14:paraId="4A422871" w14:textId="18BCFE11" w:rsidR="00676329" w:rsidRPr="00DC7E9C" w:rsidRDefault="00676329" w:rsidP="00B40C59"/>
        </w:tc>
        <w:tc>
          <w:tcPr>
            <w:tcW w:w="3090" w:type="dxa"/>
            <w:vMerge/>
          </w:tcPr>
          <w:p w14:paraId="671660EC" w14:textId="77777777" w:rsidR="00676329" w:rsidRPr="00DC7E9C" w:rsidRDefault="00676329" w:rsidP="00B40C59"/>
        </w:tc>
        <w:tc>
          <w:tcPr>
            <w:tcW w:w="5133" w:type="dxa"/>
            <w:vAlign w:val="center"/>
          </w:tcPr>
          <w:p w14:paraId="609130D3" w14:textId="77777777" w:rsidR="00676329" w:rsidRPr="00DC7E9C" w:rsidRDefault="00676329" w:rsidP="00DC7E9C">
            <w:pPr>
              <w:pStyle w:val="Akapitzlist"/>
              <w:numPr>
                <w:ilvl w:val="0"/>
                <w:numId w:val="46"/>
              </w:numPr>
              <w:ind w:left="206" w:hanging="206"/>
            </w:pPr>
            <w:r w:rsidRPr="00DC7E9C">
              <w:t xml:space="preserve">Przygotowanie raportów z wykonania dyrektywy ptasiej i dyrektywy siedliskowej </w:t>
            </w:r>
          </w:p>
        </w:tc>
        <w:tc>
          <w:tcPr>
            <w:tcW w:w="2126" w:type="dxa"/>
          </w:tcPr>
          <w:p w14:paraId="3D0AE87E" w14:textId="77777777" w:rsidR="00676329" w:rsidRPr="00DC7E9C" w:rsidRDefault="00676329" w:rsidP="00B40C59">
            <w:r w:rsidRPr="00DC7E9C">
              <w:t>analiza</w:t>
            </w:r>
          </w:p>
        </w:tc>
        <w:tc>
          <w:tcPr>
            <w:tcW w:w="2772" w:type="dxa"/>
          </w:tcPr>
          <w:p w14:paraId="6685FB71" w14:textId="77777777" w:rsidR="00676329" w:rsidRPr="00DC7E9C" w:rsidRDefault="00676329" w:rsidP="00B40C59">
            <w:r w:rsidRPr="00DC7E9C">
              <w:t>minister właściwy ds. środowiska</w:t>
            </w:r>
          </w:p>
          <w:p w14:paraId="3D0C1DCE" w14:textId="77777777" w:rsidR="00676329" w:rsidRPr="00DC7E9C" w:rsidRDefault="00676329" w:rsidP="00B40C59"/>
        </w:tc>
      </w:tr>
      <w:tr w:rsidR="00676329" w:rsidRPr="00DC7E9C" w14:paraId="6ADDEF40" w14:textId="77777777" w:rsidTr="00B40C59">
        <w:tc>
          <w:tcPr>
            <w:tcW w:w="1099" w:type="dxa"/>
            <w:vMerge/>
          </w:tcPr>
          <w:p w14:paraId="7886CF90" w14:textId="5676C6FD" w:rsidR="00676329" w:rsidRPr="00DC7E9C" w:rsidRDefault="00676329" w:rsidP="00B40C59"/>
        </w:tc>
        <w:tc>
          <w:tcPr>
            <w:tcW w:w="3090" w:type="dxa"/>
            <w:vMerge/>
          </w:tcPr>
          <w:p w14:paraId="66D5B9A7" w14:textId="77777777" w:rsidR="00676329" w:rsidRPr="00DC7E9C" w:rsidRDefault="00676329" w:rsidP="00B40C59"/>
        </w:tc>
        <w:tc>
          <w:tcPr>
            <w:tcW w:w="5133" w:type="dxa"/>
            <w:vAlign w:val="center"/>
          </w:tcPr>
          <w:p w14:paraId="30401CB4" w14:textId="77777777" w:rsidR="00676329" w:rsidRPr="00DC7E9C" w:rsidRDefault="00676329" w:rsidP="00DC7E9C">
            <w:pPr>
              <w:pStyle w:val="Akapitzlist"/>
              <w:numPr>
                <w:ilvl w:val="0"/>
                <w:numId w:val="46"/>
              </w:numPr>
              <w:ind w:left="206" w:hanging="206"/>
            </w:pPr>
            <w:r w:rsidRPr="00DC7E9C">
              <w:t xml:space="preserve">Przygotowanie raportu w sprawie działań zapobiegawczych i zaradczych w odniesieniu do wprowadzania i rozprzestrzeniania inwazyjnych gatunków obcych </w:t>
            </w:r>
          </w:p>
        </w:tc>
        <w:tc>
          <w:tcPr>
            <w:tcW w:w="2126" w:type="dxa"/>
          </w:tcPr>
          <w:p w14:paraId="2699E17C" w14:textId="77777777" w:rsidR="00676329" w:rsidRPr="00DC7E9C" w:rsidRDefault="00676329" w:rsidP="00B40C59">
            <w:r w:rsidRPr="00DC7E9C">
              <w:t>analiza</w:t>
            </w:r>
          </w:p>
        </w:tc>
        <w:tc>
          <w:tcPr>
            <w:tcW w:w="2772" w:type="dxa"/>
          </w:tcPr>
          <w:p w14:paraId="786C1F72" w14:textId="77777777" w:rsidR="00676329" w:rsidRPr="00DC7E9C" w:rsidRDefault="00676329" w:rsidP="00B40C59">
            <w:r w:rsidRPr="00DC7E9C">
              <w:t>minister właściwy ds. środowiska</w:t>
            </w:r>
          </w:p>
          <w:p w14:paraId="66FF4A9A" w14:textId="77777777" w:rsidR="00676329" w:rsidRPr="00DC7E9C" w:rsidRDefault="00676329" w:rsidP="00B40C59"/>
        </w:tc>
      </w:tr>
      <w:tr w:rsidR="00676329" w:rsidRPr="00DC7E9C" w14:paraId="5D457969" w14:textId="77777777" w:rsidTr="00B40C59">
        <w:tc>
          <w:tcPr>
            <w:tcW w:w="1099" w:type="dxa"/>
            <w:vMerge/>
          </w:tcPr>
          <w:p w14:paraId="5F306D5F" w14:textId="3EE64EB3" w:rsidR="00676329" w:rsidRPr="00DC7E9C" w:rsidRDefault="00676329" w:rsidP="00B40C59"/>
        </w:tc>
        <w:tc>
          <w:tcPr>
            <w:tcW w:w="3090" w:type="dxa"/>
            <w:vMerge/>
          </w:tcPr>
          <w:p w14:paraId="5FE0D0EB" w14:textId="77777777" w:rsidR="00676329" w:rsidRPr="00DC7E9C" w:rsidRDefault="00676329" w:rsidP="00B40C59"/>
        </w:tc>
        <w:tc>
          <w:tcPr>
            <w:tcW w:w="5133" w:type="dxa"/>
            <w:vAlign w:val="center"/>
          </w:tcPr>
          <w:p w14:paraId="4EBBA76E" w14:textId="3D97A476" w:rsidR="00676329" w:rsidRPr="00DC7E9C" w:rsidRDefault="00676329" w:rsidP="00DC7E9C">
            <w:pPr>
              <w:pStyle w:val="Akapitzlist"/>
              <w:numPr>
                <w:ilvl w:val="0"/>
                <w:numId w:val="46"/>
              </w:numPr>
              <w:ind w:left="206" w:hanging="206"/>
            </w:pPr>
            <w:r w:rsidRPr="00DC7E9C">
              <w:t xml:space="preserve">Przygotowanie raportu z wdrażania </w:t>
            </w:r>
            <w:r>
              <w:t>K</w:t>
            </w:r>
            <w:r w:rsidRPr="00DC7E9C">
              <w:t xml:space="preserve">onwencji </w:t>
            </w:r>
            <w:r>
              <w:t>R</w:t>
            </w:r>
            <w:r w:rsidRPr="00DC7E9C">
              <w:t>amsarskie</w:t>
            </w:r>
            <w:r>
              <w:t>j</w:t>
            </w:r>
            <w:r w:rsidRPr="00DC7E9C">
              <w:t xml:space="preserve"> o obszarach wodno-błotnych</w:t>
            </w:r>
          </w:p>
        </w:tc>
        <w:tc>
          <w:tcPr>
            <w:tcW w:w="2126" w:type="dxa"/>
          </w:tcPr>
          <w:p w14:paraId="1012FB8F" w14:textId="77777777" w:rsidR="00676329" w:rsidRPr="00DC7E9C" w:rsidRDefault="00676329" w:rsidP="00B40C59">
            <w:r w:rsidRPr="00DC7E9C">
              <w:t>analiza</w:t>
            </w:r>
          </w:p>
        </w:tc>
        <w:tc>
          <w:tcPr>
            <w:tcW w:w="2772" w:type="dxa"/>
          </w:tcPr>
          <w:p w14:paraId="6F09927B" w14:textId="1AA38330" w:rsidR="00676329" w:rsidRPr="00DC7E9C" w:rsidRDefault="00676329" w:rsidP="00B40C59">
            <w:r>
              <w:t>GDOŚ</w:t>
            </w:r>
          </w:p>
        </w:tc>
      </w:tr>
      <w:tr w:rsidR="00676329" w:rsidRPr="00DC7E9C" w14:paraId="7FF0CCFC" w14:textId="77777777" w:rsidTr="00102AEC">
        <w:trPr>
          <w:trHeight w:val="1353"/>
        </w:trPr>
        <w:tc>
          <w:tcPr>
            <w:tcW w:w="1099" w:type="dxa"/>
            <w:vMerge/>
          </w:tcPr>
          <w:p w14:paraId="4D4F8D61" w14:textId="14F01CFD" w:rsidR="00676329" w:rsidRPr="00DC7E9C" w:rsidRDefault="00676329" w:rsidP="00B40C59"/>
        </w:tc>
        <w:tc>
          <w:tcPr>
            <w:tcW w:w="3090" w:type="dxa"/>
            <w:vMerge/>
          </w:tcPr>
          <w:p w14:paraId="7FEFB314" w14:textId="77777777" w:rsidR="00676329" w:rsidRPr="00DC7E9C" w:rsidRDefault="00676329" w:rsidP="00B40C59"/>
        </w:tc>
        <w:tc>
          <w:tcPr>
            <w:tcW w:w="5133" w:type="dxa"/>
            <w:vAlign w:val="center"/>
          </w:tcPr>
          <w:p w14:paraId="29B5F53C" w14:textId="44A52AB6" w:rsidR="00676329" w:rsidRPr="00DC7E9C" w:rsidRDefault="00676329" w:rsidP="00676329">
            <w:pPr>
              <w:pStyle w:val="Akapitzlist"/>
              <w:numPr>
                <w:ilvl w:val="0"/>
                <w:numId w:val="46"/>
              </w:numPr>
              <w:tabs>
                <w:tab w:val="left" w:pos="347"/>
              </w:tabs>
              <w:ind w:left="206" w:hanging="142"/>
            </w:pPr>
            <w:r w:rsidRPr="00DC7E9C">
              <w:t>Rozw</w:t>
            </w:r>
            <w:r>
              <w:t xml:space="preserve">ój zasobu banku inwentaryzacji </w:t>
            </w:r>
            <w:r w:rsidRPr="00DC7E9C">
              <w:t xml:space="preserve">przyrodniczych </w:t>
            </w:r>
          </w:p>
        </w:tc>
        <w:tc>
          <w:tcPr>
            <w:tcW w:w="2126" w:type="dxa"/>
          </w:tcPr>
          <w:p w14:paraId="448DD916" w14:textId="77777777" w:rsidR="00676329" w:rsidRPr="00DC7E9C" w:rsidRDefault="00676329" w:rsidP="00B40C59">
            <w:r w:rsidRPr="00DC7E9C">
              <w:t>inne</w:t>
            </w:r>
          </w:p>
        </w:tc>
        <w:tc>
          <w:tcPr>
            <w:tcW w:w="2772" w:type="dxa"/>
          </w:tcPr>
          <w:p w14:paraId="10CDF61D" w14:textId="77777777" w:rsidR="00676329" w:rsidRPr="00DC7E9C" w:rsidRDefault="00676329" w:rsidP="00B40C59">
            <w:r w:rsidRPr="00DC7E9C">
              <w:t>minister właściwy ds. środowiska</w:t>
            </w:r>
          </w:p>
          <w:p w14:paraId="48677733" w14:textId="77777777" w:rsidR="00676329" w:rsidRPr="00DC7E9C" w:rsidRDefault="00676329" w:rsidP="00B40C59"/>
          <w:p w14:paraId="4454B000" w14:textId="77777777" w:rsidR="00676329" w:rsidRPr="00DC7E9C" w:rsidRDefault="00676329" w:rsidP="00B40C59">
            <w:r w:rsidRPr="00DC7E9C">
              <w:t>GDOŚ</w:t>
            </w:r>
          </w:p>
        </w:tc>
      </w:tr>
      <w:tr w:rsidR="00FE1CE1" w:rsidRPr="00DC7E9C" w14:paraId="08D8B485" w14:textId="77777777" w:rsidTr="00B40C59">
        <w:tc>
          <w:tcPr>
            <w:tcW w:w="1099" w:type="dxa"/>
          </w:tcPr>
          <w:p w14:paraId="5351CF16" w14:textId="4517F1BD" w:rsidR="00FE1CE1" w:rsidRPr="00DC7E9C" w:rsidRDefault="00211300" w:rsidP="00B40C59">
            <w:r>
              <w:t>ciągłe</w:t>
            </w:r>
          </w:p>
        </w:tc>
        <w:tc>
          <w:tcPr>
            <w:tcW w:w="3090" w:type="dxa"/>
            <w:vMerge/>
          </w:tcPr>
          <w:p w14:paraId="048273CF" w14:textId="77777777" w:rsidR="00FE1CE1" w:rsidRPr="00DC7E9C" w:rsidRDefault="00FE1CE1" w:rsidP="00B40C59"/>
        </w:tc>
        <w:tc>
          <w:tcPr>
            <w:tcW w:w="5133" w:type="dxa"/>
            <w:vAlign w:val="center"/>
          </w:tcPr>
          <w:p w14:paraId="1BA1867F" w14:textId="6C4AFFD4" w:rsidR="00FE1CE1" w:rsidRPr="00DC7E9C" w:rsidRDefault="002219D6" w:rsidP="00DC7E9C">
            <w:pPr>
              <w:pStyle w:val="Akapitzlist"/>
              <w:numPr>
                <w:ilvl w:val="0"/>
                <w:numId w:val="46"/>
              </w:numPr>
              <w:ind w:left="347" w:hanging="347"/>
            </w:pPr>
            <w:r>
              <w:t xml:space="preserve">Realizacja postanowień </w:t>
            </w:r>
            <w:r w:rsidRPr="00D35C6D">
              <w:rPr>
                <w:i/>
              </w:rPr>
              <w:t xml:space="preserve">protokołu o różnorodności </w:t>
            </w:r>
            <w:r w:rsidRPr="00D35C6D">
              <w:rPr>
                <w:i/>
              </w:rPr>
              <w:lastRenderedPageBreak/>
              <w:t>biologicznej i krajobrazowej do Konwencji Karpackiej</w:t>
            </w:r>
            <w:r>
              <w:t xml:space="preserve"> poprzez podejmowanie odpowiednich działań na szczeblu centralnym oraz wspieranie społeczności lokalnych w tym zakresie</w:t>
            </w:r>
          </w:p>
        </w:tc>
        <w:tc>
          <w:tcPr>
            <w:tcW w:w="2126" w:type="dxa"/>
          </w:tcPr>
          <w:p w14:paraId="1EB175C1" w14:textId="77777777" w:rsidR="00FE1CE1" w:rsidRPr="00DC7E9C" w:rsidRDefault="00FE1CE1" w:rsidP="00B40C59">
            <w:r w:rsidRPr="00DC7E9C">
              <w:lastRenderedPageBreak/>
              <w:t>inne</w:t>
            </w:r>
          </w:p>
        </w:tc>
        <w:tc>
          <w:tcPr>
            <w:tcW w:w="2772" w:type="dxa"/>
          </w:tcPr>
          <w:p w14:paraId="18FF28C2" w14:textId="77777777" w:rsidR="00FE1CE1" w:rsidRPr="00DC7E9C" w:rsidRDefault="00FE1CE1" w:rsidP="00B40C59">
            <w:r w:rsidRPr="00DC7E9C">
              <w:t xml:space="preserve">minister właściwy ds. </w:t>
            </w:r>
            <w:r w:rsidRPr="00DC7E9C">
              <w:lastRenderedPageBreak/>
              <w:t>środowiska</w:t>
            </w:r>
          </w:p>
          <w:p w14:paraId="0FCB646F" w14:textId="77777777" w:rsidR="00FE1CE1" w:rsidRPr="00DC7E9C" w:rsidRDefault="00FE1CE1" w:rsidP="00B40C59"/>
        </w:tc>
      </w:tr>
      <w:tr w:rsidR="00FE1CE1" w:rsidRPr="00DC7E9C" w14:paraId="69153ECB" w14:textId="77777777" w:rsidTr="00211300">
        <w:tc>
          <w:tcPr>
            <w:tcW w:w="1099" w:type="dxa"/>
          </w:tcPr>
          <w:p w14:paraId="7C91FCA6" w14:textId="77777777" w:rsidR="00FE1CE1" w:rsidRPr="00DC7E9C" w:rsidRDefault="00FE1CE1" w:rsidP="00B40C59">
            <w:r w:rsidRPr="00DC7E9C">
              <w:lastRenderedPageBreak/>
              <w:t>ciągłe</w:t>
            </w:r>
          </w:p>
        </w:tc>
        <w:tc>
          <w:tcPr>
            <w:tcW w:w="3090" w:type="dxa"/>
            <w:vMerge/>
          </w:tcPr>
          <w:p w14:paraId="07965E33" w14:textId="77777777" w:rsidR="00FE1CE1" w:rsidRPr="00DC7E9C" w:rsidRDefault="00FE1CE1" w:rsidP="00B40C59"/>
        </w:tc>
        <w:tc>
          <w:tcPr>
            <w:tcW w:w="5133" w:type="dxa"/>
          </w:tcPr>
          <w:p w14:paraId="2EA8819A" w14:textId="77777777" w:rsidR="00FE1CE1" w:rsidRPr="00DC7E9C" w:rsidRDefault="00FE1CE1" w:rsidP="00DC7E9C">
            <w:pPr>
              <w:pStyle w:val="Akapitzlist"/>
              <w:numPr>
                <w:ilvl w:val="0"/>
                <w:numId w:val="46"/>
              </w:numPr>
              <w:ind w:left="347" w:hanging="347"/>
            </w:pPr>
            <w:r w:rsidRPr="00DC7E9C">
              <w:t>Aktywizacja społeczeństwa na rzecz ochrony różnorodności biologicznej</w:t>
            </w:r>
          </w:p>
        </w:tc>
        <w:tc>
          <w:tcPr>
            <w:tcW w:w="2126" w:type="dxa"/>
          </w:tcPr>
          <w:p w14:paraId="1180B7D5" w14:textId="77777777" w:rsidR="00FE1CE1" w:rsidRPr="00DC7E9C" w:rsidRDefault="00FE1CE1" w:rsidP="00B40C59">
            <w:r w:rsidRPr="00DC7E9C">
              <w:t>inne</w:t>
            </w:r>
          </w:p>
        </w:tc>
        <w:tc>
          <w:tcPr>
            <w:tcW w:w="2772" w:type="dxa"/>
          </w:tcPr>
          <w:p w14:paraId="6F896570" w14:textId="77777777" w:rsidR="0047484A" w:rsidRDefault="0047484A" w:rsidP="0047484A">
            <w:r w:rsidRPr="00C80916">
              <w:t>minister właściwy ds. środowiska</w:t>
            </w:r>
          </w:p>
          <w:p w14:paraId="05055B2C" w14:textId="77777777" w:rsidR="0047484A" w:rsidRDefault="0047484A" w:rsidP="00B40C59"/>
          <w:p w14:paraId="1219136A" w14:textId="77777777" w:rsidR="00FE1CE1" w:rsidRPr="00DC7E9C" w:rsidRDefault="00FE1CE1" w:rsidP="00B40C59">
            <w:r w:rsidRPr="00DC7E9C">
              <w:t>GDOŚ</w:t>
            </w:r>
          </w:p>
          <w:p w14:paraId="670A835A" w14:textId="77777777" w:rsidR="00FE1CE1" w:rsidRPr="00DC7E9C" w:rsidRDefault="00FE1CE1" w:rsidP="00B40C59"/>
          <w:p w14:paraId="195DF63B" w14:textId="77777777" w:rsidR="00FE1CE1" w:rsidRPr="00DC7E9C" w:rsidRDefault="00FE1CE1" w:rsidP="00B40C59">
            <w:r w:rsidRPr="00DC7E9C">
              <w:t>parki narodowe</w:t>
            </w:r>
          </w:p>
          <w:p w14:paraId="44BBE371" w14:textId="77777777" w:rsidR="00FE1CE1" w:rsidRPr="00DC7E9C" w:rsidRDefault="00FE1CE1" w:rsidP="00B40C59"/>
          <w:p w14:paraId="77112DC1" w14:textId="48613D2C" w:rsidR="00FE1CE1" w:rsidRPr="00DC7E9C" w:rsidRDefault="002F183D" w:rsidP="00B40C59">
            <w:r>
              <w:t>PGL LP</w:t>
            </w:r>
          </w:p>
        </w:tc>
      </w:tr>
      <w:tr w:rsidR="00FE1CE1" w:rsidRPr="00DC7E9C" w14:paraId="78D8F01F" w14:textId="77777777" w:rsidTr="00B40C59">
        <w:tc>
          <w:tcPr>
            <w:tcW w:w="1099" w:type="dxa"/>
          </w:tcPr>
          <w:p w14:paraId="6F16F159" w14:textId="77777777" w:rsidR="00FE1CE1" w:rsidRPr="00DC7E9C" w:rsidRDefault="00FE1CE1" w:rsidP="00B40C59">
            <w:r w:rsidRPr="00DC7E9C">
              <w:t>ciągłe</w:t>
            </w:r>
          </w:p>
        </w:tc>
        <w:tc>
          <w:tcPr>
            <w:tcW w:w="3090" w:type="dxa"/>
            <w:vMerge/>
          </w:tcPr>
          <w:p w14:paraId="5E35C9FB" w14:textId="77777777" w:rsidR="00FE1CE1" w:rsidRPr="00DC7E9C" w:rsidRDefault="00FE1CE1" w:rsidP="00B40C59"/>
        </w:tc>
        <w:tc>
          <w:tcPr>
            <w:tcW w:w="5133" w:type="dxa"/>
          </w:tcPr>
          <w:p w14:paraId="50929CB1" w14:textId="7D8D1150" w:rsidR="00FE1CE1" w:rsidRPr="00DC7E9C" w:rsidRDefault="00FE1CE1" w:rsidP="0047484A">
            <w:pPr>
              <w:pStyle w:val="Akapitzlist"/>
              <w:numPr>
                <w:ilvl w:val="0"/>
                <w:numId w:val="46"/>
              </w:numPr>
              <w:ind w:left="347" w:hanging="347"/>
            </w:pPr>
            <w:r w:rsidRPr="00DC7E9C">
              <w:t>Realizacja, w ramach Państwowego Monitoringu Środowiska, monitoringu przyrodniczego obejmującego siedliska przyrodnicze, ze szczególnym uwzględnieniem SOO Natura 2000, oraz ptaki, ze szczególnym uwzględnieniem OSO Natura 2000</w:t>
            </w:r>
          </w:p>
        </w:tc>
        <w:tc>
          <w:tcPr>
            <w:tcW w:w="2126" w:type="dxa"/>
          </w:tcPr>
          <w:p w14:paraId="23920B78" w14:textId="77777777" w:rsidR="00FE1CE1" w:rsidRPr="00DC7E9C" w:rsidRDefault="00FE1CE1" w:rsidP="00B40C59">
            <w:r w:rsidRPr="00DC7E9C">
              <w:t>analiza</w:t>
            </w:r>
          </w:p>
        </w:tc>
        <w:tc>
          <w:tcPr>
            <w:tcW w:w="2772" w:type="dxa"/>
          </w:tcPr>
          <w:p w14:paraId="34CEB3EA" w14:textId="77777777" w:rsidR="00FE1CE1" w:rsidRPr="00DC7E9C" w:rsidRDefault="00FE1CE1" w:rsidP="00B40C59">
            <w:r w:rsidRPr="00DC7E9C">
              <w:t>GIOŚ</w:t>
            </w:r>
          </w:p>
        </w:tc>
      </w:tr>
      <w:tr w:rsidR="00FE1CE1" w:rsidRPr="00DC7E9C" w14:paraId="47038A41" w14:textId="77777777" w:rsidTr="00B40C59">
        <w:tc>
          <w:tcPr>
            <w:tcW w:w="1099" w:type="dxa"/>
          </w:tcPr>
          <w:p w14:paraId="3580C67B" w14:textId="77777777" w:rsidR="00FE1CE1" w:rsidRPr="00DC7E9C" w:rsidRDefault="00FE1CE1" w:rsidP="00B40C59">
            <w:r w:rsidRPr="00DC7E9C">
              <w:t>do 2020</w:t>
            </w:r>
          </w:p>
        </w:tc>
        <w:tc>
          <w:tcPr>
            <w:tcW w:w="3090" w:type="dxa"/>
            <w:vMerge/>
          </w:tcPr>
          <w:p w14:paraId="284B21D8" w14:textId="77777777" w:rsidR="00FE1CE1" w:rsidRPr="00DC7E9C" w:rsidRDefault="00FE1CE1" w:rsidP="00B40C59"/>
        </w:tc>
        <w:tc>
          <w:tcPr>
            <w:tcW w:w="5133" w:type="dxa"/>
          </w:tcPr>
          <w:p w14:paraId="655E280B" w14:textId="77777777" w:rsidR="00FE1CE1" w:rsidRPr="00DC7E9C" w:rsidRDefault="00FE1CE1" w:rsidP="00DC7E9C">
            <w:pPr>
              <w:pStyle w:val="Akapitzlist"/>
              <w:numPr>
                <w:ilvl w:val="0"/>
                <w:numId w:val="46"/>
              </w:numPr>
              <w:ind w:left="347" w:hanging="347"/>
            </w:pPr>
            <w:r w:rsidRPr="00DC7E9C">
              <w:t>Realizacja pilotażowego programu monitoringu wilka i rysia w Polsce (finansowanego w ramach działania 2.4 POIŚ 2014–2014)</w:t>
            </w:r>
          </w:p>
        </w:tc>
        <w:tc>
          <w:tcPr>
            <w:tcW w:w="2126" w:type="dxa"/>
          </w:tcPr>
          <w:p w14:paraId="68332042" w14:textId="77777777" w:rsidR="00FE1CE1" w:rsidRPr="00DC7E9C" w:rsidRDefault="00FE1CE1" w:rsidP="00B40C59">
            <w:r w:rsidRPr="00DC7E9C">
              <w:t>inne</w:t>
            </w:r>
          </w:p>
        </w:tc>
        <w:tc>
          <w:tcPr>
            <w:tcW w:w="2772" w:type="dxa"/>
          </w:tcPr>
          <w:p w14:paraId="0C698442" w14:textId="77777777" w:rsidR="00FE1CE1" w:rsidRPr="00DC7E9C" w:rsidRDefault="00FE1CE1" w:rsidP="00B40C59">
            <w:r w:rsidRPr="00DC7E9C">
              <w:t>GIOŚ</w:t>
            </w:r>
          </w:p>
        </w:tc>
      </w:tr>
      <w:tr w:rsidR="00FE1CE1" w:rsidRPr="00DC7E9C" w14:paraId="6B30B63D" w14:textId="77777777" w:rsidTr="00B40C59">
        <w:trPr>
          <w:trHeight w:val="1469"/>
        </w:trPr>
        <w:tc>
          <w:tcPr>
            <w:tcW w:w="1099" w:type="dxa"/>
          </w:tcPr>
          <w:p w14:paraId="6DDBB4E1" w14:textId="77777777" w:rsidR="00FE1CE1" w:rsidRPr="00DC7E9C" w:rsidRDefault="00FE1CE1" w:rsidP="00B40C59">
            <w:r w:rsidRPr="00DC7E9C">
              <w:t>do 2020</w:t>
            </w:r>
          </w:p>
        </w:tc>
        <w:tc>
          <w:tcPr>
            <w:tcW w:w="3090" w:type="dxa"/>
            <w:vMerge/>
          </w:tcPr>
          <w:p w14:paraId="20B710B4" w14:textId="77777777" w:rsidR="00FE1CE1" w:rsidRPr="00DC7E9C" w:rsidRDefault="00FE1CE1" w:rsidP="00B40C59"/>
        </w:tc>
        <w:tc>
          <w:tcPr>
            <w:tcW w:w="5133" w:type="dxa"/>
          </w:tcPr>
          <w:p w14:paraId="2A0891B3" w14:textId="77777777" w:rsidR="00FE1CE1" w:rsidRPr="00DC7E9C" w:rsidRDefault="00FE1CE1" w:rsidP="00DC7E9C">
            <w:pPr>
              <w:pStyle w:val="Akapitzlist"/>
              <w:numPr>
                <w:ilvl w:val="0"/>
                <w:numId w:val="46"/>
              </w:numPr>
              <w:ind w:left="347" w:hanging="347"/>
            </w:pPr>
            <w:r w:rsidRPr="00DC7E9C">
              <w:t>Wsparcie projektów dotyczących ochrony in-situ lub ex-situ zagrożonych gatunków i siedlisk przyrodniczych w ramach działania 2.4. POIŚ</w:t>
            </w:r>
          </w:p>
          <w:p w14:paraId="25CA3E5F" w14:textId="77777777" w:rsidR="00FE1CE1" w:rsidRPr="00DC7E9C" w:rsidRDefault="00FE1CE1" w:rsidP="00B40C59"/>
        </w:tc>
        <w:tc>
          <w:tcPr>
            <w:tcW w:w="2126" w:type="dxa"/>
          </w:tcPr>
          <w:p w14:paraId="5AC77AC8" w14:textId="77777777" w:rsidR="00FE1CE1" w:rsidRPr="00DC7E9C" w:rsidRDefault="00FE1CE1" w:rsidP="00B40C59">
            <w:r w:rsidRPr="00DC7E9C">
              <w:t>finansowanie</w:t>
            </w:r>
          </w:p>
        </w:tc>
        <w:tc>
          <w:tcPr>
            <w:tcW w:w="2772" w:type="dxa"/>
          </w:tcPr>
          <w:p w14:paraId="31BE344E" w14:textId="77777777" w:rsidR="00FE1CE1" w:rsidRPr="00DC7E9C" w:rsidRDefault="00FE1CE1" w:rsidP="00B40C59">
            <w:r w:rsidRPr="00DC7E9C">
              <w:t>minister właściwy ds. środowiska</w:t>
            </w:r>
          </w:p>
          <w:p w14:paraId="68E97285" w14:textId="77777777" w:rsidR="00FE1CE1" w:rsidRPr="00DC7E9C" w:rsidRDefault="00FE1CE1" w:rsidP="00B40C59">
            <w:pPr>
              <w:spacing w:before="240"/>
            </w:pPr>
            <w:r w:rsidRPr="00DC7E9C">
              <w:t>NFOŚiGW</w:t>
            </w:r>
          </w:p>
          <w:p w14:paraId="5EDB3E84" w14:textId="77777777" w:rsidR="00FE1CE1" w:rsidRPr="00DC7E9C" w:rsidRDefault="00FE1CE1" w:rsidP="00B40C59">
            <w:pPr>
              <w:spacing w:before="240"/>
            </w:pPr>
            <w:r w:rsidRPr="00DC7E9C">
              <w:t>CKPŚ</w:t>
            </w:r>
          </w:p>
          <w:p w14:paraId="1BFA44DE" w14:textId="77777777" w:rsidR="00FE1CE1" w:rsidRPr="00DC7E9C" w:rsidRDefault="00FE1CE1" w:rsidP="00B40C59"/>
        </w:tc>
      </w:tr>
      <w:tr w:rsidR="00FE1CE1" w:rsidRPr="00DC7E9C" w14:paraId="3C6DE168" w14:textId="77777777" w:rsidTr="00B40C59">
        <w:tc>
          <w:tcPr>
            <w:tcW w:w="1099" w:type="dxa"/>
          </w:tcPr>
          <w:p w14:paraId="46CC27D6" w14:textId="77777777" w:rsidR="00FE1CE1" w:rsidRPr="00DC7E9C" w:rsidRDefault="00FE1CE1" w:rsidP="00B40C59">
            <w:r w:rsidRPr="00DC7E9C">
              <w:t>do 2020</w:t>
            </w:r>
          </w:p>
        </w:tc>
        <w:tc>
          <w:tcPr>
            <w:tcW w:w="3090" w:type="dxa"/>
            <w:vMerge/>
          </w:tcPr>
          <w:p w14:paraId="21212951" w14:textId="77777777" w:rsidR="00FE1CE1" w:rsidRPr="00DC7E9C" w:rsidRDefault="00FE1CE1" w:rsidP="00B40C59"/>
        </w:tc>
        <w:tc>
          <w:tcPr>
            <w:tcW w:w="5133" w:type="dxa"/>
          </w:tcPr>
          <w:p w14:paraId="103AC379" w14:textId="77777777" w:rsidR="00FE1CE1" w:rsidRPr="00DC7E9C" w:rsidRDefault="00FE1CE1" w:rsidP="00DC7E9C">
            <w:pPr>
              <w:pStyle w:val="Akapitzlist"/>
              <w:numPr>
                <w:ilvl w:val="0"/>
                <w:numId w:val="46"/>
              </w:numPr>
              <w:ind w:left="347" w:hanging="347"/>
            </w:pPr>
            <w:r w:rsidRPr="00DC7E9C">
              <w:t>Wsparcie projektów dotyczących rozwoju zielonej infrastruktury w ramach działania 2.4. POIŚ</w:t>
            </w:r>
          </w:p>
          <w:p w14:paraId="3969B187" w14:textId="77777777" w:rsidR="00FE1CE1" w:rsidRPr="00DC7E9C" w:rsidRDefault="00FE1CE1" w:rsidP="00B40C59"/>
        </w:tc>
        <w:tc>
          <w:tcPr>
            <w:tcW w:w="2126" w:type="dxa"/>
          </w:tcPr>
          <w:p w14:paraId="26CC6734" w14:textId="77777777" w:rsidR="00FE1CE1" w:rsidRPr="00DC7E9C" w:rsidRDefault="00FE1CE1" w:rsidP="00B40C59">
            <w:r w:rsidRPr="00DC7E9C">
              <w:t>finansowanie</w:t>
            </w:r>
          </w:p>
        </w:tc>
        <w:tc>
          <w:tcPr>
            <w:tcW w:w="2772" w:type="dxa"/>
          </w:tcPr>
          <w:p w14:paraId="0AA00398" w14:textId="77777777" w:rsidR="00FE1CE1" w:rsidRPr="00DC7E9C" w:rsidRDefault="00FE1CE1" w:rsidP="00B40C59">
            <w:r w:rsidRPr="00DC7E9C">
              <w:t>minister właściwy ds. środowiska</w:t>
            </w:r>
          </w:p>
          <w:p w14:paraId="37B69F8F" w14:textId="27DE3116" w:rsidR="00FE1CE1" w:rsidRPr="00DC7E9C" w:rsidRDefault="00FE1CE1" w:rsidP="00B40C59">
            <w:pPr>
              <w:spacing w:before="240"/>
            </w:pPr>
            <w:r>
              <w:lastRenderedPageBreak/>
              <w:t>CKPŚ</w:t>
            </w:r>
          </w:p>
          <w:p w14:paraId="7413F368" w14:textId="77777777" w:rsidR="00FE1CE1" w:rsidRPr="00DC7E9C" w:rsidRDefault="00FE1CE1" w:rsidP="00B40C59"/>
        </w:tc>
      </w:tr>
      <w:tr w:rsidR="00FE1CE1" w:rsidRPr="00DC7E9C" w14:paraId="3A7B1792" w14:textId="77777777" w:rsidTr="00B40C59">
        <w:tc>
          <w:tcPr>
            <w:tcW w:w="1099" w:type="dxa"/>
          </w:tcPr>
          <w:p w14:paraId="5E6D19BD" w14:textId="77777777" w:rsidR="00FE1CE1" w:rsidRPr="00DC7E9C" w:rsidRDefault="00FE1CE1" w:rsidP="00B40C59">
            <w:r w:rsidRPr="00DC7E9C">
              <w:lastRenderedPageBreak/>
              <w:t>do 2020</w:t>
            </w:r>
          </w:p>
        </w:tc>
        <w:tc>
          <w:tcPr>
            <w:tcW w:w="3090" w:type="dxa"/>
            <w:vMerge/>
          </w:tcPr>
          <w:p w14:paraId="1A814207" w14:textId="77777777" w:rsidR="00FE1CE1" w:rsidRPr="00DC7E9C" w:rsidRDefault="00FE1CE1" w:rsidP="00B40C59"/>
        </w:tc>
        <w:tc>
          <w:tcPr>
            <w:tcW w:w="5133" w:type="dxa"/>
          </w:tcPr>
          <w:p w14:paraId="6BCEBC44" w14:textId="77777777" w:rsidR="00FE1CE1" w:rsidRPr="00DC7E9C" w:rsidRDefault="00FE1CE1" w:rsidP="00DC7E9C">
            <w:pPr>
              <w:pStyle w:val="Akapitzlist"/>
              <w:numPr>
                <w:ilvl w:val="0"/>
                <w:numId w:val="46"/>
              </w:numPr>
              <w:ind w:left="347" w:hanging="347"/>
            </w:pPr>
            <w:r w:rsidRPr="00DC7E9C">
              <w:t>Wsparcie projektów dotyczących prowadzenia działań informacyjno-edukacyjnych w zakresie</w:t>
            </w:r>
            <w:r w:rsidRPr="00DC7E9C">
              <w:br/>
              <w:t>ochrony środowiska i efektywnego wykorzystania jego zasobów w ramach działania 2.4. POIŚ</w:t>
            </w:r>
          </w:p>
          <w:p w14:paraId="75195F9B" w14:textId="77777777" w:rsidR="00FE1CE1" w:rsidRPr="00DC7E9C" w:rsidRDefault="00FE1CE1" w:rsidP="00B40C59"/>
        </w:tc>
        <w:tc>
          <w:tcPr>
            <w:tcW w:w="2126" w:type="dxa"/>
          </w:tcPr>
          <w:p w14:paraId="6975B484" w14:textId="77777777" w:rsidR="00FE1CE1" w:rsidRPr="00DC7E9C" w:rsidRDefault="00FE1CE1" w:rsidP="00B40C59">
            <w:r w:rsidRPr="00DC7E9C">
              <w:t>finansowanie</w:t>
            </w:r>
          </w:p>
        </w:tc>
        <w:tc>
          <w:tcPr>
            <w:tcW w:w="2772" w:type="dxa"/>
          </w:tcPr>
          <w:p w14:paraId="639B2BDB" w14:textId="77777777" w:rsidR="00FE1CE1" w:rsidRPr="00DC7E9C" w:rsidRDefault="00FE1CE1" w:rsidP="00B40C59">
            <w:r w:rsidRPr="00DC7E9C">
              <w:t>minister właściwy ds. środowiska</w:t>
            </w:r>
          </w:p>
          <w:p w14:paraId="52EE4CB8" w14:textId="77777777" w:rsidR="00FE1CE1" w:rsidRPr="00DC7E9C" w:rsidRDefault="00FE1CE1" w:rsidP="00B40C59">
            <w:pPr>
              <w:spacing w:before="240"/>
            </w:pPr>
            <w:r w:rsidRPr="00DC7E9C">
              <w:t>NFOŚiGW</w:t>
            </w:r>
          </w:p>
          <w:p w14:paraId="1B0218B8" w14:textId="77777777" w:rsidR="00FE1CE1" w:rsidRPr="00DC7E9C" w:rsidRDefault="00FE1CE1" w:rsidP="00B40C59"/>
        </w:tc>
      </w:tr>
      <w:tr w:rsidR="00FE1CE1" w:rsidRPr="00DC7E9C" w14:paraId="4F63724E" w14:textId="77777777" w:rsidTr="00B40C59">
        <w:tc>
          <w:tcPr>
            <w:tcW w:w="1099" w:type="dxa"/>
          </w:tcPr>
          <w:p w14:paraId="1F4415E1" w14:textId="77777777" w:rsidR="00FE1CE1" w:rsidRPr="00DC7E9C" w:rsidRDefault="00FE1CE1" w:rsidP="00B40C59">
            <w:r w:rsidRPr="00DC7E9C">
              <w:t>do 2020</w:t>
            </w:r>
          </w:p>
        </w:tc>
        <w:tc>
          <w:tcPr>
            <w:tcW w:w="3090" w:type="dxa"/>
            <w:vMerge/>
          </w:tcPr>
          <w:p w14:paraId="12082A6A" w14:textId="77777777" w:rsidR="00FE1CE1" w:rsidRPr="00DC7E9C" w:rsidRDefault="00FE1CE1" w:rsidP="00B40C59"/>
        </w:tc>
        <w:tc>
          <w:tcPr>
            <w:tcW w:w="5133" w:type="dxa"/>
          </w:tcPr>
          <w:p w14:paraId="5E4FD788" w14:textId="77777777" w:rsidR="00FE1CE1" w:rsidRPr="00DC7E9C" w:rsidRDefault="00FE1CE1" w:rsidP="00DC7E9C">
            <w:pPr>
              <w:pStyle w:val="Akapitzlist"/>
              <w:numPr>
                <w:ilvl w:val="0"/>
                <w:numId w:val="46"/>
              </w:numPr>
              <w:ind w:left="347" w:hanging="347"/>
            </w:pPr>
            <w:r w:rsidRPr="00DC7E9C">
              <w:t>Wsparcie realizacji przedsięwzięć związanych z zachowaniem różnorodności biologicznej</w:t>
            </w:r>
          </w:p>
        </w:tc>
        <w:tc>
          <w:tcPr>
            <w:tcW w:w="2126" w:type="dxa"/>
          </w:tcPr>
          <w:p w14:paraId="380C70FF" w14:textId="77777777" w:rsidR="00FE1CE1" w:rsidRPr="00DC7E9C" w:rsidRDefault="00FE1CE1" w:rsidP="00B40C59">
            <w:r w:rsidRPr="00DC7E9C">
              <w:t>finansowanie</w:t>
            </w:r>
          </w:p>
        </w:tc>
        <w:tc>
          <w:tcPr>
            <w:tcW w:w="2772" w:type="dxa"/>
          </w:tcPr>
          <w:p w14:paraId="5057B263" w14:textId="77777777" w:rsidR="00FE1CE1" w:rsidRPr="00DC7E9C" w:rsidRDefault="00FE1CE1" w:rsidP="00B40C59">
            <w:r w:rsidRPr="00DC7E9C">
              <w:t>system funduszy ochrony środowiska</w:t>
            </w:r>
          </w:p>
        </w:tc>
      </w:tr>
      <w:tr w:rsidR="00FE1CE1" w:rsidRPr="00DC7E9C" w14:paraId="2D059FDF" w14:textId="77777777" w:rsidTr="00B40C59">
        <w:tc>
          <w:tcPr>
            <w:tcW w:w="1099" w:type="dxa"/>
            <w:shd w:val="clear" w:color="auto" w:fill="B6DDE8" w:themeFill="accent5" w:themeFillTint="66"/>
          </w:tcPr>
          <w:p w14:paraId="3524FB38" w14:textId="77777777" w:rsidR="00FE1CE1" w:rsidRPr="00DC7E9C" w:rsidRDefault="00FE1CE1" w:rsidP="00B40C59">
            <w:r w:rsidRPr="00DC7E9C">
              <w:t>do 2030</w:t>
            </w:r>
          </w:p>
        </w:tc>
        <w:tc>
          <w:tcPr>
            <w:tcW w:w="3090" w:type="dxa"/>
            <w:vMerge/>
          </w:tcPr>
          <w:p w14:paraId="66C667DC" w14:textId="77777777" w:rsidR="00FE1CE1" w:rsidRPr="00DC7E9C" w:rsidRDefault="00FE1CE1" w:rsidP="00B40C59"/>
        </w:tc>
        <w:tc>
          <w:tcPr>
            <w:tcW w:w="5133" w:type="dxa"/>
            <w:shd w:val="clear" w:color="auto" w:fill="B6DDE8" w:themeFill="accent5" w:themeFillTint="66"/>
          </w:tcPr>
          <w:p w14:paraId="648B5EED" w14:textId="77777777" w:rsidR="00FE1CE1" w:rsidRPr="00DC7E9C" w:rsidRDefault="00FE1CE1" w:rsidP="00DC7E9C">
            <w:pPr>
              <w:pStyle w:val="Akapitzlist"/>
              <w:numPr>
                <w:ilvl w:val="0"/>
                <w:numId w:val="46"/>
              </w:numPr>
              <w:ind w:left="347" w:hanging="347"/>
            </w:pPr>
            <w:r w:rsidRPr="00DC7E9C">
              <w:t>Ochrona różnorodności biologicznej, krajobrazowej i geologicznej województwa świętokrzyskiego</w:t>
            </w:r>
          </w:p>
        </w:tc>
        <w:tc>
          <w:tcPr>
            <w:tcW w:w="2126" w:type="dxa"/>
            <w:shd w:val="clear" w:color="auto" w:fill="B6DDE8" w:themeFill="accent5" w:themeFillTint="66"/>
          </w:tcPr>
          <w:p w14:paraId="51C59B8A" w14:textId="77777777" w:rsidR="00FE1CE1" w:rsidRPr="00DC7E9C" w:rsidRDefault="00FE1CE1" w:rsidP="00B40C59">
            <w:r w:rsidRPr="00DC7E9C">
              <w:t>inwestycje, inne</w:t>
            </w:r>
          </w:p>
        </w:tc>
        <w:tc>
          <w:tcPr>
            <w:tcW w:w="2772" w:type="dxa"/>
            <w:shd w:val="clear" w:color="auto" w:fill="B6DDE8" w:themeFill="accent5" w:themeFillTint="66"/>
          </w:tcPr>
          <w:p w14:paraId="24ECD720" w14:textId="77777777" w:rsidR="00FE1CE1" w:rsidRPr="00DC7E9C" w:rsidRDefault="00FE1CE1" w:rsidP="00B40C59">
            <w:r w:rsidRPr="00DC7E9C">
              <w:t>województwo świętokrzyskie</w:t>
            </w:r>
          </w:p>
        </w:tc>
      </w:tr>
      <w:tr w:rsidR="00FE1CE1" w:rsidRPr="00DC7E9C" w14:paraId="599A6A91" w14:textId="77777777" w:rsidTr="00B40C59">
        <w:tc>
          <w:tcPr>
            <w:tcW w:w="1099" w:type="dxa"/>
            <w:shd w:val="clear" w:color="auto" w:fill="B6DDE8" w:themeFill="accent5" w:themeFillTint="66"/>
          </w:tcPr>
          <w:p w14:paraId="4BD2FF29" w14:textId="77777777" w:rsidR="00FE1CE1" w:rsidRPr="00DC7E9C" w:rsidRDefault="00FE1CE1" w:rsidP="00B40C59">
            <w:r w:rsidRPr="00DC7E9C">
              <w:t>do 2025</w:t>
            </w:r>
          </w:p>
        </w:tc>
        <w:tc>
          <w:tcPr>
            <w:tcW w:w="3090" w:type="dxa"/>
            <w:vMerge/>
            <w:shd w:val="clear" w:color="auto" w:fill="B6DDE8" w:themeFill="accent5" w:themeFillTint="66"/>
          </w:tcPr>
          <w:p w14:paraId="789396DE" w14:textId="77777777" w:rsidR="00FE1CE1" w:rsidRPr="00DC7E9C" w:rsidRDefault="00FE1CE1" w:rsidP="00B40C59"/>
        </w:tc>
        <w:tc>
          <w:tcPr>
            <w:tcW w:w="5133" w:type="dxa"/>
            <w:shd w:val="clear" w:color="auto" w:fill="B6DDE8" w:themeFill="accent5" w:themeFillTint="66"/>
          </w:tcPr>
          <w:p w14:paraId="510FADB8" w14:textId="77777777" w:rsidR="00FE1CE1" w:rsidRPr="00DC7E9C" w:rsidRDefault="00FE1CE1" w:rsidP="00DC7E9C">
            <w:pPr>
              <w:pStyle w:val="Akapitzlist"/>
              <w:numPr>
                <w:ilvl w:val="0"/>
                <w:numId w:val="46"/>
              </w:numPr>
              <w:ind w:left="347" w:hanging="347"/>
            </w:pPr>
            <w:r w:rsidRPr="00DC7E9C">
              <w:t>Renaturyzacja śródlądowej delty rzeki Nidy</w:t>
            </w:r>
          </w:p>
        </w:tc>
        <w:tc>
          <w:tcPr>
            <w:tcW w:w="2126" w:type="dxa"/>
            <w:shd w:val="clear" w:color="auto" w:fill="B6DDE8" w:themeFill="accent5" w:themeFillTint="66"/>
          </w:tcPr>
          <w:p w14:paraId="61885B69" w14:textId="77777777" w:rsidR="00FE1CE1" w:rsidRPr="00DC7E9C" w:rsidRDefault="00FE1CE1" w:rsidP="00B40C59">
            <w:r w:rsidRPr="00DC7E9C">
              <w:t>inwestycje</w:t>
            </w:r>
          </w:p>
        </w:tc>
        <w:tc>
          <w:tcPr>
            <w:tcW w:w="2772" w:type="dxa"/>
            <w:shd w:val="clear" w:color="auto" w:fill="B6DDE8" w:themeFill="accent5" w:themeFillTint="66"/>
          </w:tcPr>
          <w:p w14:paraId="4727B6BE" w14:textId="77777777" w:rsidR="00FE1CE1" w:rsidRPr="00DC7E9C" w:rsidRDefault="00FE1CE1" w:rsidP="00B40C59">
            <w:r w:rsidRPr="00DC7E9C">
              <w:t>województwo świętokrzyskie</w:t>
            </w:r>
          </w:p>
        </w:tc>
      </w:tr>
      <w:tr w:rsidR="00FE1CE1" w:rsidRPr="00DC7E9C" w14:paraId="0C329495" w14:textId="77777777" w:rsidTr="00C034F5">
        <w:tc>
          <w:tcPr>
            <w:tcW w:w="14220" w:type="dxa"/>
            <w:gridSpan w:val="5"/>
            <w:shd w:val="clear" w:color="auto" w:fill="BFBFBF" w:themeFill="background1" w:themeFillShade="BF"/>
          </w:tcPr>
          <w:p w14:paraId="13F72AD3" w14:textId="77777777" w:rsidR="00FE1CE1" w:rsidRPr="00DC7E9C" w:rsidRDefault="00FE1CE1" w:rsidP="00C034F5">
            <w:pPr>
              <w:jc w:val="center"/>
            </w:pPr>
            <w:r w:rsidRPr="00DC7E9C">
              <w:rPr>
                <w:b/>
              </w:rPr>
              <w:t>Kierunek interwencji: Wspieranie wielofunkcyjnej i trwale zrównoważonej gospodarki leśnej (</w:t>
            </w:r>
            <w:r>
              <w:rPr>
                <w:b/>
              </w:rPr>
              <w:t>II.3</w:t>
            </w:r>
            <w:r w:rsidRPr="00DC7E9C">
              <w:rPr>
                <w:b/>
              </w:rPr>
              <w:t>)</w:t>
            </w:r>
          </w:p>
        </w:tc>
      </w:tr>
      <w:tr w:rsidR="00FE1CE1" w:rsidRPr="00DC7E9C" w14:paraId="1AE7B791" w14:textId="77777777" w:rsidTr="00B40C59">
        <w:trPr>
          <w:trHeight w:val="405"/>
        </w:trPr>
        <w:tc>
          <w:tcPr>
            <w:tcW w:w="1099" w:type="dxa"/>
          </w:tcPr>
          <w:p w14:paraId="0B7AC6E3" w14:textId="77777777" w:rsidR="00FE1CE1" w:rsidRPr="00DC7E9C" w:rsidRDefault="00FE1CE1" w:rsidP="00B40C59">
            <w:r w:rsidRPr="00DC7E9C">
              <w:t>ciągłe</w:t>
            </w:r>
          </w:p>
        </w:tc>
        <w:tc>
          <w:tcPr>
            <w:tcW w:w="3090" w:type="dxa"/>
            <w:vMerge w:val="restart"/>
          </w:tcPr>
          <w:p w14:paraId="002CB322" w14:textId="77777777" w:rsidR="00FE1CE1" w:rsidRPr="00DC7E9C" w:rsidRDefault="00FE1CE1" w:rsidP="00DC7E9C">
            <w:pPr>
              <w:pStyle w:val="Akapitzlist"/>
              <w:numPr>
                <w:ilvl w:val="0"/>
                <w:numId w:val="12"/>
              </w:numPr>
              <w:ind w:left="177" w:hanging="283"/>
            </w:pPr>
            <w:r w:rsidRPr="00DC7E9C">
              <w:t>Utrzymanie, a w miarę dostępności gruntów do zalesienia, zwiększenie ogólnej lesistości kraju oraz zwartości kompleksów leśnych i powierzchni zalesianych (SOR)</w:t>
            </w:r>
          </w:p>
        </w:tc>
        <w:tc>
          <w:tcPr>
            <w:tcW w:w="5133" w:type="dxa"/>
          </w:tcPr>
          <w:p w14:paraId="4DE0C976" w14:textId="77777777" w:rsidR="00FE1CE1" w:rsidRPr="00DC7E9C" w:rsidRDefault="00FE1CE1" w:rsidP="00DC7E9C">
            <w:pPr>
              <w:pStyle w:val="Akapitzlist"/>
              <w:numPr>
                <w:ilvl w:val="0"/>
                <w:numId w:val="47"/>
              </w:numPr>
              <w:ind w:left="347" w:hanging="283"/>
            </w:pPr>
            <w:r w:rsidRPr="00DC7E9C">
              <w:rPr>
                <w:color w:val="000000"/>
              </w:rPr>
              <w:t>Pozyskanie gruntów i ich zalesianie</w:t>
            </w:r>
          </w:p>
        </w:tc>
        <w:tc>
          <w:tcPr>
            <w:tcW w:w="2126" w:type="dxa"/>
          </w:tcPr>
          <w:p w14:paraId="439D90DB" w14:textId="77777777" w:rsidR="00FE1CE1" w:rsidRPr="00DC7E9C" w:rsidRDefault="00FE1CE1" w:rsidP="00B40C59">
            <w:r w:rsidRPr="00DC7E9C">
              <w:t>inne</w:t>
            </w:r>
          </w:p>
        </w:tc>
        <w:tc>
          <w:tcPr>
            <w:tcW w:w="2772" w:type="dxa"/>
          </w:tcPr>
          <w:p w14:paraId="0ECAF362" w14:textId="77777777" w:rsidR="00FE1CE1" w:rsidRPr="00DC7E9C" w:rsidRDefault="00FE1CE1" w:rsidP="00B40C59">
            <w:r w:rsidRPr="00DC7E9C">
              <w:t>PGL LP</w:t>
            </w:r>
          </w:p>
        </w:tc>
      </w:tr>
      <w:tr w:rsidR="00FE1CE1" w:rsidRPr="00DC7E9C" w14:paraId="5D9E0000" w14:textId="77777777" w:rsidTr="00B40C59">
        <w:tc>
          <w:tcPr>
            <w:tcW w:w="1099" w:type="dxa"/>
            <w:shd w:val="clear" w:color="auto" w:fill="B6DDE8" w:themeFill="accent5" w:themeFillTint="66"/>
          </w:tcPr>
          <w:p w14:paraId="4679FBA9" w14:textId="77777777" w:rsidR="00FE1CE1" w:rsidRPr="00DC7E9C" w:rsidRDefault="00FE1CE1" w:rsidP="00B40C59">
            <w:r w:rsidRPr="00DC7E9C">
              <w:t>ciągłe</w:t>
            </w:r>
          </w:p>
        </w:tc>
        <w:tc>
          <w:tcPr>
            <w:tcW w:w="3090" w:type="dxa"/>
            <w:vMerge/>
          </w:tcPr>
          <w:p w14:paraId="50B84EE5" w14:textId="77777777" w:rsidR="00FE1CE1" w:rsidRPr="00DC7E9C" w:rsidRDefault="00FE1CE1" w:rsidP="00B40C59"/>
        </w:tc>
        <w:tc>
          <w:tcPr>
            <w:tcW w:w="5133" w:type="dxa"/>
            <w:shd w:val="clear" w:color="auto" w:fill="B6DDE8" w:themeFill="accent5" w:themeFillTint="66"/>
          </w:tcPr>
          <w:p w14:paraId="49B7927D" w14:textId="77777777" w:rsidR="00FE1CE1" w:rsidRPr="00DC7E9C" w:rsidRDefault="00FE1CE1" w:rsidP="00DC7E9C">
            <w:pPr>
              <w:pStyle w:val="Akapitzlist"/>
              <w:numPr>
                <w:ilvl w:val="0"/>
                <w:numId w:val="47"/>
              </w:numPr>
              <w:ind w:left="347" w:hanging="283"/>
              <w:rPr>
                <w:color w:val="000000"/>
              </w:rPr>
            </w:pPr>
            <w:r w:rsidRPr="00DC7E9C">
              <w:rPr>
                <w:color w:val="000000"/>
              </w:rPr>
              <w:t>Odbudowa</w:t>
            </w:r>
            <w:r w:rsidRPr="00DC7E9C">
              <w:t>/odnowa drzewostanów na gruntach leśnych zniszczonych w wyniku katastrof naturalnych i ekstremalnych zjawisk pogodowych</w:t>
            </w:r>
          </w:p>
        </w:tc>
        <w:tc>
          <w:tcPr>
            <w:tcW w:w="2126" w:type="dxa"/>
            <w:shd w:val="clear" w:color="auto" w:fill="B6DDE8" w:themeFill="accent5" w:themeFillTint="66"/>
          </w:tcPr>
          <w:p w14:paraId="227BA373" w14:textId="77777777" w:rsidR="00FE1CE1" w:rsidRPr="00DC7E9C" w:rsidRDefault="00FE1CE1" w:rsidP="00B40C59">
            <w:r w:rsidRPr="00DC7E9C">
              <w:t>inwestycje</w:t>
            </w:r>
          </w:p>
        </w:tc>
        <w:tc>
          <w:tcPr>
            <w:tcW w:w="2772" w:type="dxa"/>
            <w:shd w:val="clear" w:color="auto" w:fill="B6DDE8" w:themeFill="accent5" w:themeFillTint="66"/>
          </w:tcPr>
          <w:p w14:paraId="7C3A24AD" w14:textId="77777777" w:rsidR="00FE1CE1" w:rsidRPr="00DC7E9C" w:rsidRDefault="00FE1CE1" w:rsidP="00B40C59">
            <w:r w:rsidRPr="00DC7E9C">
              <w:t>województwo pomorskie</w:t>
            </w:r>
          </w:p>
        </w:tc>
      </w:tr>
      <w:tr w:rsidR="00FE1CE1" w:rsidRPr="00DC7E9C" w14:paraId="1466DD27" w14:textId="77777777" w:rsidTr="00B40C59">
        <w:tc>
          <w:tcPr>
            <w:tcW w:w="1099" w:type="dxa"/>
          </w:tcPr>
          <w:p w14:paraId="1172E348" w14:textId="77777777" w:rsidR="00FE1CE1" w:rsidRPr="00DC7E9C" w:rsidRDefault="00FE1CE1" w:rsidP="00B40C59">
            <w:r w:rsidRPr="00DC7E9C">
              <w:rPr>
                <w:highlight w:val="yellow"/>
              </w:rPr>
              <w:t>do</w:t>
            </w:r>
          </w:p>
        </w:tc>
        <w:tc>
          <w:tcPr>
            <w:tcW w:w="3090" w:type="dxa"/>
            <w:vMerge w:val="restart"/>
          </w:tcPr>
          <w:p w14:paraId="7F860E7B" w14:textId="77777777" w:rsidR="00FE1CE1" w:rsidRPr="00DC7E9C" w:rsidRDefault="00FE1CE1" w:rsidP="00DC7E9C">
            <w:pPr>
              <w:pStyle w:val="Akapitzlist"/>
              <w:numPr>
                <w:ilvl w:val="0"/>
                <w:numId w:val="12"/>
              </w:numPr>
              <w:ind w:left="177" w:hanging="283"/>
            </w:pPr>
            <w:r w:rsidRPr="00DC7E9C">
              <w:t xml:space="preserve">Zwiększenie dostępności biomasy leśnej (w tym drewna energetycznego) na potrzeby zaspokojenia lokalnych potrzeb samowystarczalności energetycznej oraz współspalania w energetyce </w:t>
            </w:r>
            <w:r w:rsidRPr="00DC7E9C">
              <w:lastRenderedPageBreak/>
              <w:t>(SOR)</w:t>
            </w:r>
          </w:p>
        </w:tc>
        <w:tc>
          <w:tcPr>
            <w:tcW w:w="5133" w:type="dxa"/>
          </w:tcPr>
          <w:p w14:paraId="54E66FE8" w14:textId="77777777" w:rsidR="00FE1CE1" w:rsidRPr="00DC7E9C" w:rsidRDefault="00FE1CE1" w:rsidP="00DC7E9C">
            <w:pPr>
              <w:pStyle w:val="Akapitzlist"/>
              <w:numPr>
                <w:ilvl w:val="0"/>
                <w:numId w:val="48"/>
              </w:numPr>
              <w:ind w:left="206" w:hanging="206"/>
            </w:pPr>
            <w:r w:rsidRPr="00DC7E9C">
              <w:rPr>
                <w:color w:val="000000"/>
              </w:rPr>
              <w:lastRenderedPageBreak/>
              <w:t xml:space="preserve">Ujęcie w </w:t>
            </w:r>
            <w:r w:rsidRPr="00DC7E9C">
              <w:rPr>
                <w:i/>
                <w:color w:val="000000"/>
              </w:rPr>
              <w:t>Zasadach sprzedaży drewna</w:t>
            </w:r>
            <w:r w:rsidRPr="00DC7E9C">
              <w:rPr>
                <w:color w:val="000000"/>
              </w:rPr>
              <w:t xml:space="preserve"> sortymentu „drewno energetyczne”</w:t>
            </w:r>
          </w:p>
        </w:tc>
        <w:tc>
          <w:tcPr>
            <w:tcW w:w="2126" w:type="dxa"/>
          </w:tcPr>
          <w:p w14:paraId="275FEE6D" w14:textId="77777777" w:rsidR="00FE1CE1" w:rsidRPr="00DC7E9C" w:rsidRDefault="00FE1CE1" w:rsidP="00B40C59">
            <w:r w:rsidRPr="00DC7E9C">
              <w:t>analiza/programowanie</w:t>
            </w:r>
          </w:p>
        </w:tc>
        <w:tc>
          <w:tcPr>
            <w:tcW w:w="2772" w:type="dxa"/>
          </w:tcPr>
          <w:p w14:paraId="264A8897" w14:textId="77777777" w:rsidR="00FE1CE1" w:rsidRPr="00DC7E9C" w:rsidRDefault="00FE1CE1" w:rsidP="00B40C59">
            <w:r w:rsidRPr="00DC7E9C">
              <w:t>PGL LP</w:t>
            </w:r>
          </w:p>
        </w:tc>
      </w:tr>
      <w:tr w:rsidR="00FE1CE1" w:rsidRPr="00DC7E9C" w14:paraId="4C8A4033" w14:textId="77777777" w:rsidTr="00B40C59">
        <w:tc>
          <w:tcPr>
            <w:tcW w:w="1099" w:type="dxa"/>
          </w:tcPr>
          <w:p w14:paraId="493EE1E8" w14:textId="77777777" w:rsidR="00FE1CE1" w:rsidRPr="00DC7E9C" w:rsidRDefault="00FE1CE1" w:rsidP="00B40C59">
            <w:r w:rsidRPr="00DC7E9C">
              <w:rPr>
                <w:highlight w:val="yellow"/>
              </w:rPr>
              <w:t>do</w:t>
            </w:r>
          </w:p>
        </w:tc>
        <w:tc>
          <w:tcPr>
            <w:tcW w:w="3090" w:type="dxa"/>
            <w:vMerge/>
          </w:tcPr>
          <w:p w14:paraId="0C6D58BA" w14:textId="77777777" w:rsidR="00FE1CE1" w:rsidRPr="00DC7E9C" w:rsidRDefault="00FE1CE1" w:rsidP="00B40C59"/>
        </w:tc>
        <w:tc>
          <w:tcPr>
            <w:tcW w:w="5133" w:type="dxa"/>
          </w:tcPr>
          <w:p w14:paraId="59F18A12" w14:textId="77777777" w:rsidR="00FE1CE1" w:rsidRPr="00DC7E9C" w:rsidRDefault="00FE1CE1" w:rsidP="00DC7E9C">
            <w:pPr>
              <w:pStyle w:val="Akapitzlist"/>
              <w:numPr>
                <w:ilvl w:val="0"/>
                <w:numId w:val="48"/>
              </w:numPr>
              <w:ind w:left="206" w:hanging="206"/>
            </w:pPr>
            <w:r w:rsidRPr="00DC7E9C">
              <w:rPr>
                <w:color w:val="000000"/>
              </w:rPr>
              <w:t>Utworzenie sieci składów drewna energetycznego</w:t>
            </w:r>
          </w:p>
        </w:tc>
        <w:tc>
          <w:tcPr>
            <w:tcW w:w="2126" w:type="dxa"/>
          </w:tcPr>
          <w:p w14:paraId="224ABEB7" w14:textId="77777777" w:rsidR="00FE1CE1" w:rsidRPr="00DC7E9C" w:rsidRDefault="00FE1CE1" w:rsidP="00B40C59">
            <w:r w:rsidRPr="00DC7E9C">
              <w:t>inwestycje</w:t>
            </w:r>
          </w:p>
        </w:tc>
        <w:tc>
          <w:tcPr>
            <w:tcW w:w="2772" w:type="dxa"/>
          </w:tcPr>
          <w:p w14:paraId="288334B8" w14:textId="77777777" w:rsidR="00FE1CE1" w:rsidRPr="00DC7E9C" w:rsidRDefault="00FE1CE1" w:rsidP="00B40C59">
            <w:r w:rsidRPr="00DC7E9C">
              <w:t>PGL LP</w:t>
            </w:r>
          </w:p>
        </w:tc>
      </w:tr>
      <w:tr w:rsidR="00E62346" w:rsidRPr="00DC7E9C" w14:paraId="33D7090C" w14:textId="77777777" w:rsidTr="00B40C59">
        <w:tc>
          <w:tcPr>
            <w:tcW w:w="1099" w:type="dxa"/>
            <w:vMerge w:val="restart"/>
          </w:tcPr>
          <w:p w14:paraId="6ECDB7B2" w14:textId="77777777" w:rsidR="00E62346" w:rsidRPr="00DC7E9C" w:rsidRDefault="00E62346" w:rsidP="00B40C59">
            <w:r w:rsidRPr="00DC7E9C">
              <w:t>ciągłe</w:t>
            </w:r>
          </w:p>
        </w:tc>
        <w:tc>
          <w:tcPr>
            <w:tcW w:w="3090" w:type="dxa"/>
            <w:vMerge w:val="restart"/>
          </w:tcPr>
          <w:p w14:paraId="650D1954" w14:textId="77777777" w:rsidR="00E62346" w:rsidRPr="00DC7E9C" w:rsidRDefault="00E62346" w:rsidP="00DC7E9C">
            <w:pPr>
              <w:pStyle w:val="Akapitzlist"/>
              <w:numPr>
                <w:ilvl w:val="0"/>
                <w:numId w:val="12"/>
              </w:numPr>
              <w:ind w:left="177" w:hanging="283"/>
            </w:pPr>
            <w:r w:rsidRPr="00DC7E9C">
              <w:t xml:space="preserve">Włączenie leśnictwa do dalszych działań na rzecz ochrony różnorodności biologicznej  </w:t>
            </w:r>
          </w:p>
          <w:p w14:paraId="42919A7C" w14:textId="77777777" w:rsidR="00E62346" w:rsidRPr="00DC7E9C" w:rsidRDefault="00E62346" w:rsidP="00B40C59"/>
        </w:tc>
        <w:tc>
          <w:tcPr>
            <w:tcW w:w="5133" w:type="dxa"/>
          </w:tcPr>
          <w:p w14:paraId="66E06142" w14:textId="77777777" w:rsidR="00E62346" w:rsidRPr="00DC7E9C" w:rsidRDefault="00E62346" w:rsidP="00DC7E9C">
            <w:pPr>
              <w:pStyle w:val="Akapitzlist"/>
              <w:numPr>
                <w:ilvl w:val="0"/>
                <w:numId w:val="49"/>
              </w:numPr>
              <w:ind w:left="206" w:hanging="206"/>
            </w:pPr>
            <w:r w:rsidRPr="00DC7E9C">
              <w:rPr>
                <w:color w:val="000000"/>
              </w:rPr>
              <w:t>Wycena wartości pozaprodukcyjnych funkcji lasu i odzwierciedlenie w politykach i programach dotyczących lasów</w:t>
            </w:r>
          </w:p>
        </w:tc>
        <w:tc>
          <w:tcPr>
            <w:tcW w:w="2126" w:type="dxa"/>
          </w:tcPr>
          <w:p w14:paraId="4900157D" w14:textId="77777777" w:rsidR="00E62346" w:rsidRPr="00DC7E9C" w:rsidRDefault="00E62346" w:rsidP="00B40C59">
            <w:r w:rsidRPr="00DC7E9C">
              <w:t>analiza</w:t>
            </w:r>
          </w:p>
        </w:tc>
        <w:tc>
          <w:tcPr>
            <w:tcW w:w="2772" w:type="dxa"/>
          </w:tcPr>
          <w:p w14:paraId="2345478F" w14:textId="77777777" w:rsidR="00E62346" w:rsidRPr="00DC7E9C" w:rsidRDefault="00E62346" w:rsidP="00B40C59">
            <w:r w:rsidRPr="00DC7E9C">
              <w:t>PGL LP</w:t>
            </w:r>
          </w:p>
        </w:tc>
      </w:tr>
      <w:tr w:rsidR="00E62346" w:rsidRPr="00DC7E9C" w14:paraId="358069E5" w14:textId="77777777" w:rsidTr="00B40C59">
        <w:tc>
          <w:tcPr>
            <w:tcW w:w="1099" w:type="dxa"/>
            <w:vMerge/>
          </w:tcPr>
          <w:p w14:paraId="5B82F1DE" w14:textId="77777777" w:rsidR="00E62346" w:rsidRPr="00DC7E9C" w:rsidRDefault="00E62346" w:rsidP="00B40C59"/>
        </w:tc>
        <w:tc>
          <w:tcPr>
            <w:tcW w:w="3090" w:type="dxa"/>
            <w:vMerge/>
          </w:tcPr>
          <w:p w14:paraId="4985A9B0" w14:textId="77777777" w:rsidR="00E62346" w:rsidRPr="00DC7E9C" w:rsidRDefault="00E62346" w:rsidP="00B40C59"/>
        </w:tc>
        <w:tc>
          <w:tcPr>
            <w:tcW w:w="5133" w:type="dxa"/>
          </w:tcPr>
          <w:p w14:paraId="27CBAF30" w14:textId="77777777" w:rsidR="00E62346" w:rsidRPr="00DC7E9C" w:rsidRDefault="00E62346" w:rsidP="00DC7E9C">
            <w:pPr>
              <w:pStyle w:val="Akapitzlist"/>
              <w:numPr>
                <w:ilvl w:val="0"/>
                <w:numId w:val="49"/>
              </w:numPr>
              <w:ind w:left="206" w:hanging="206"/>
            </w:pPr>
            <w:r w:rsidRPr="00DC7E9C">
              <w:rPr>
                <w:color w:val="000000"/>
              </w:rPr>
              <w:t>Ochrona populacji rzadkich rodzimych gatunków drzew w ekosystemach leśnych</w:t>
            </w:r>
          </w:p>
        </w:tc>
        <w:tc>
          <w:tcPr>
            <w:tcW w:w="2126" w:type="dxa"/>
          </w:tcPr>
          <w:p w14:paraId="4C0C8DA4" w14:textId="77777777" w:rsidR="00E62346" w:rsidRPr="00DC7E9C" w:rsidRDefault="00E62346" w:rsidP="00B40C59">
            <w:r w:rsidRPr="00DC7E9C">
              <w:t>programowanie/inwestycje</w:t>
            </w:r>
          </w:p>
        </w:tc>
        <w:tc>
          <w:tcPr>
            <w:tcW w:w="2772" w:type="dxa"/>
          </w:tcPr>
          <w:p w14:paraId="07E9B85C" w14:textId="77777777" w:rsidR="00E62346" w:rsidRDefault="00E62346" w:rsidP="00B40C59">
            <w:r w:rsidRPr="00DC7E9C">
              <w:t>PGL LP</w:t>
            </w:r>
          </w:p>
          <w:p w14:paraId="2C5258A5" w14:textId="77777777" w:rsidR="00E62346" w:rsidRDefault="00E62346" w:rsidP="00B40C59">
            <w:r>
              <w:t>zarządcy lasów miejskich</w:t>
            </w:r>
          </w:p>
          <w:p w14:paraId="18A2B82E" w14:textId="4A81B1FE" w:rsidR="00E62346" w:rsidRPr="00DC7E9C" w:rsidRDefault="00E62346" w:rsidP="00B40C59">
            <w:r>
              <w:t>urzędy morskie</w:t>
            </w:r>
          </w:p>
        </w:tc>
      </w:tr>
      <w:tr w:rsidR="00E62346" w:rsidRPr="00DC7E9C" w14:paraId="66A5F01B" w14:textId="77777777" w:rsidTr="00B40C59">
        <w:tc>
          <w:tcPr>
            <w:tcW w:w="1099" w:type="dxa"/>
            <w:vMerge/>
          </w:tcPr>
          <w:p w14:paraId="1A6B3DFA" w14:textId="6E1F86C2" w:rsidR="00E62346" w:rsidRPr="00DC7E9C" w:rsidRDefault="00E62346" w:rsidP="00B40C59"/>
        </w:tc>
        <w:tc>
          <w:tcPr>
            <w:tcW w:w="3090" w:type="dxa"/>
            <w:vMerge/>
          </w:tcPr>
          <w:p w14:paraId="1F3553BF" w14:textId="77777777" w:rsidR="00E62346" w:rsidRPr="00DC7E9C" w:rsidRDefault="00E62346" w:rsidP="00B40C59"/>
        </w:tc>
        <w:tc>
          <w:tcPr>
            <w:tcW w:w="5133" w:type="dxa"/>
          </w:tcPr>
          <w:p w14:paraId="5BDA9B81" w14:textId="77777777" w:rsidR="00E62346" w:rsidRPr="00DC7E9C" w:rsidRDefault="00E62346" w:rsidP="00DC7E9C">
            <w:pPr>
              <w:pStyle w:val="Akapitzlist"/>
              <w:numPr>
                <w:ilvl w:val="0"/>
                <w:numId w:val="49"/>
              </w:numPr>
              <w:ind w:left="206" w:hanging="206"/>
              <w:rPr>
                <w:color w:val="000000"/>
              </w:rPr>
            </w:pPr>
            <w:r w:rsidRPr="00DC7E9C">
              <w:rPr>
                <w:color w:val="000000"/>
              </w:rPr>
              <w:t>Ochrona populacji ptaków leśnych</w:t>
            </w:r>
          </w:p>
        </w:tc>
        <w:tc>
          <w:tcPr>
            <w:tcW w:w="2126" w:type="dxa"/>
          </w:tcPr>
          <w:p w14:paraId="6C8C8AE3" w14:textId="77777777" w:rsidR="00E62346" w:rsidRPr="00DC7E9C" w:rsidRDefault="00E62346" w:rsidP="00B40C59">
            <w:r w:rsidRPr="00DC7E9C">
              <w:t>programowanie/inwestycje</w:t>
            </w:r>
          </w:p>
        </w:tc>
        <w:tc>
          <w:tcPr>
            <w:tcW w:w="2772" w:type="dxa"/>
          </w:tcPr>
          <w:p w14:paraId="0880F127" w14:textId="77777777" w:rsidR="00E62346" w:rsidRDefault="00E62346" w:rsidP="00B40C59">
            <w:r w:rsidRPr="00DC7E9C">
              <w:t>PGL LP</w:t>
            </w:r>
          </w:p>
          <w:p w14:paraId="55B00AA2" w14:textId="77777777" w:rsidR="00E62346" w:rsidRDefault="00E62346" w:rsidP="00220895">
            <w:pPr>
              <w:spacing w:before="240"/>
            </w:pPr>
            <w:r>
              <w:t>zarządcy lasów miejskich</w:t>
            </w:r>
          </w:p>
          <w:p w14:paraId="66B91D4D" w14:textId="5D94BBCC" w:rsidR="00E62346" w:rsidRPr="00DC7E9C" w:rsidRDefault="00E62346" w:rsidP="00220895">
            <w:pPr>
              <w:spacing w:before="240"/>
            </w:pPr>
            <w:r>
              <w:t>urzędy morskie</w:t>
            </w:r>
          </w:p>
        </w:tc>
      </w:tr>
      <w:tr w:rsidR="00E62346" w:rsidRPr="00DC7E9C" w14:paraId="5C949F41" w14:textId="77777777" w:rsidTr="00B40C59">
        <w:tc>
          <w:tcPr>
            <w:tcW w:w="1099" w:type="dxa"/>
          </w:tcPr>
          <w:p w14:paraId="66F98783" w14:textId="281FC82D" w:rsidR="00E62346" w:rsidRPr="00DC7E9C" w:rsidRDefault="00E62346" w:rsidP="00B40C59">
            <w:r>
              <w:t>do 2020</w:t>
            </w:r>
          </w:p>
        </w:tc>
        <w:tc>
          <w:tcPr>
            <w:tcW w:w="3090" w:type="dxa"/>
            <w:vMerge/>
          </w:tcPr>
          <w:p w14:paraId="0DD0A407" w14:textId="77777777" w:rsidR="00E62346" w:rsidRPr="00DC7E9C" w:rsidRDefault="00E62346" w:rsidP="00B40C59"/>
        </w:tc>
        <w:tc>
          <w:tcPr>
            <w:tcW w:w="5133" w:type="dxa"/>
          </w:tcPr>
          <w:p w14:paraId="1831688D" w14:textId="664F2D61" w:rsidR="00E62346" w:rsidRPr="00DC7E9C" w:rsidRDefault="00E62346" w:rsidP="00DC7E9C">
            <w:pPr>
              <w:pStyle w:val="Akapitzlist"/>
              <w:numPr>
                <w:ilvl w:val="0"/>
                <w:numId w:val="49"/>
              </w:numPr>
              <w:ind w:left="206" w:hanging="206"/>
              <w:rPr>
                <w:color w:val="000000"/>
              </w:rPr>
            </w:pPr>
            <w:r>
              <w:rPr>
                <w:color w:val="000000"/>
              </w:rPr>
              <w:t>Udoskonalenie metod inwentaryzacji zwierząt łownych</w:t>
            </w:r>
          </w:p>
        </w:tc>
        <w:tc>
          <w:tcPr>
            <w:tcW w:w="2126" w:type="dxa"/>
          </w:tcPr>
          <w:p w14:paraId="3A84B20E" w14:textId="068CC393" w:rsidR="00E62346" w:rsidRPr="00DC7E9C" w:rsidRDefault="00E62346" w:rsidP="00B40C59">
            <w:r>
              <w:t>analiza</w:t>
            </w:r>
          </w:p>
        </w:tc>
        <w:tc>
          <w:tcPr>
            <w:tcW w:w="2772" w:type="dxa"/>
          </w:tcPr>
          <w:p w14:paraId="0FAF8BD8" w14:textId="62E0B5A5" w:rsidR="00E62346" w:rsidRPr="00DC7E9C" w:rsidRDefault="00E62346" w:rsidP="00B40C59">
            <w:r>
              <w:t>minister właściwy ds. środowiska</w:t>
            </w:r>
          </w:p>
        </w:tc>
      </w:tr>
      <w:tr w:rsidR="00FE1CE1" w:rsidRPr="00DC7E9C" w14:paraId="0698ED21" w14:textId="77777777" w:rsidTr="00B40C59">
        <w:tc>
          <w:tcPr>
            <w:tcW w:w="1099" w:type="dxa"/>
            <w:vMerge w:val="restart"/>
          </w:tcPr>
          <w:p w14:paraId="06F9338C" w14:textId="77777777" w:rsidR="00FE1CE1" w:rsidRPr="00DC7E9C" w:rsidRDefault="00FE1CE1" w:rsidP="00B40C59">
            <w:r w:rsidRPr="00DC7E9C">
              <w:t>ciągłe</w:t>
            </w:r>
          </w:p>
        </w:tc>
        <w:tc>
          <w:tcPr>
            <w:tcW w:w="3090" w:type="dxa"/>
            <w:vMerge w:val="restart"/>
          </w:tcPr>
          <w:p w14:paraId="213B3F61" w14:textId="77777777" w:rsidR="00FE1CE1" w:rsidRPr="00DC7E9C" w:rsidRDefault="00FE1CE1" w:rsidP="00DC7E9C">
            <w:pPr>
              <w:pStyle w:val="Akapitzlist"/>
              <w:numPr>
                <w:ilvl w:val="0"/>
                <w:numId w:val="12"/>
              </w:numPr>
              <w:ind w:left="177" w:hanging="283"/>
            </w:pPr>
            <w:r w:rsidRPr="00DC7E9C">
              <w:t>Ochrona produktywności gruntów leśnych (SOR)</w:t>
            </w:r>
          </w:p>
          <w:p w14:paraId="78FB2495" w14:textId="77777777" w:rsidR="00FE1CE1" w:rsidRPr="00DC7E9C" w:rsidRDefault="00FE1CE1" w:rsidP="00B40C59"/>
        </w:tc>
        <w:tc>
          <w:tcPr>
            <w:tcW w:w="5133" w:type="dxa"/>
          </w:tcPr>
          <w:p w14:paraId="55B758BF" w14:textId="77777777" w:rsidR="00FE1CE1" w:rsidRPr="00DC7E9C" w:rsidRDefault="00FE1CE1" w:rsidP="00DC7E9C">
            <w:pPr>
              <w:pStyle w:val="Akapitzlist"/>
              <w:numPr>
                <w:ilvl w:val="0"/>
                <w:numId w:val="50"/>
              </w:numPr>
              <w:ind w:left="206" w:hanging="206"/>
            </w:pPr>
            <w:r w:rsidRPr="00DC7E9C">
              <w:rPr>
                <w:color w:val="000000"/>
              </w:rPr>
              <w:t>Zwiększenie udziału różnych typów martwego drewna w ekosystemach leśnych</w:t>
            </w:r>
          </w:p>
        </w:tc>
        <w:tc>
          <w:tcPr>
            <w:tcW w:w="2126" w:type="dxa"/>
          </w:tcPr>
          <w:p w14:paraId="75D47186" w14:textId="77777777" w:rsidR="00FE1CE1" w:rsidRPr="00DC7E9C" w:rsidRDefault="00FE1CE1" w:rsidP="00B40C59">
            <w:r w:rsidRPr="00DC7E9C">
              <w:t>programowanie/inwestycje</w:t>
            </w:r>
          </w:p>
        </w:tc>
        <w:tc>
          <w:tcPr>
            <w:tcW w:w="2772" w:type="dxa"/>
          </w:tcPr>
          <w:p w14:paraId="72140F39" w14:textId="77777777" w:rsidR="00FE1CE1" w:rsidRPr="00DC7E9C" w:rsidRDefault="00FE1CE1" w:rsidP="00B40C59">
            <w:r w:rsidRPr="00DC7E9C">
              <w:t>PGL LP</w:t>
            </w:r>
          </w:p>
        </w:tc>
      </w:tr>
      <w:tr w:rsidR="00FE1CE1" w:rsidRPr="00DC7E9C" w14:paraId="39A2AE33" w14:textId="77777777" w:rsidTr="00B40C59">
        <w:tc>
          <w:tcPr>
            <w:tcW w:w="1099" w:type="dxa"/>
            <w:vMerge/>
          </w:tcPr>
          <w:p w14:paraId="33CDC25D" w14:textId="77777777" w:rsidR="00FE1CE1" w:rsidRPr="00DC7E9C" w:rsidRDefault="00FE1CE1" w:rsidP="00B40C59"/>
        </w:tc>
        <w:tc>
          <w:tcPr>
            <w:tcW w:w="3090" w:type="dxa"/>
            <w:vMerge/>
          </w:tcPr>
          <w:p w14:paraId="77A6262D" w14:textId="77777777" w:rsidR="00FE1CE1" w:rsidRPr="00DC7E9C" w:rsidRDefault="00FE1CE1" w:rsidP="00B40C59"/>
        </w:tc>
        <w:tc>
          <w:tcPr>
            <w:tcW w:w="5133" w:type="dxa"/>
          </w:tcPr>
          <w:p w14:paraId="3C13759F" w14:textId="0910D108" w:rsidR="00FE1CE1" w:rsidRPr="00DC7E9C" w:rsidRDefault="00FE1CE1" w:rsidP="00220895">
            <w:pPr>
              <w:pStyle w:val="Akapitzlist"/>
              <w:numPr>
                <w:ilvl w:val="0"/>
                <w:numId w:val="50"/>
              </w:numPr>
              <w:ind w:left="206" w:hanging="206"/>
            </w:pPr>
            <w:r w:rsidRPr="00DC7E9C">
              <w:rPr>
                <w:color w:val="000000"/>
              </w:rPr>
              <w:t>Kształtowanie, utrzymanie i promocja zróżnicowanego wieku oraz struktury przestrzennej i gatunkowej drzewostanów</w:t>
            </w:r>
          </w:p>
        </w:tc>
        <w:tc>
          <w:tcPr>
            <w:tcW w:w="2126" w:type="dxa"/>
          </w:tcPr>
          <w:p w14:paraId="5194368B" w14:textId="77777777" w:rsidR="00FE1CE1" w:rsidRPr="00DC7E9C" w:rsidRDefault="00FE1CE1" w:rsidP="00B40C59">
            <w:r w:rsidRPr="00DC7E9C">
              <w:t>programowanie</w:t>
            </w:r>
          </w:p>
        </w:tc>
        <w:tc>
          <w:tcPr>
            <w:tcW w:w="2772" w:type="dxa"/>
          </w:tcPr>
          <w:p w14:paraId="2DF55DDF" w14:textId="77777777" w:rsidR="00FE1CE1" w:rsidRDefault="00FE1CE1" w:rsidP="00B40C59">
            <w:r w:rsidRPr="00DC7E9C">
              <w:t>PGL LP</w:t>
            </w:r>
          </w:p>
          <w:p w14:paraId="391F08E8" w14:textId="77777777" w:rsidR="00405591" w:rsidRDefault="00405591" w:rsidP="00220895">
            <w:pPr>
              <w:spacing w:before="240"/>
            </w:pPr>
            <w:r>
              <w:t>zarządcy lasów miejskich</w:t>
            </w:r>
          </w:p>
          <w:p w14:paraId="3DFD4DE9" w14:textId="76A57E66" w:rsidR="00405591" w:rsidRPr="00DC7E9C" w:rsidRDefault="00405591" w:rsidP="00220895">
            <w:pPr>
              <w:spacing w:before="240"/>
            </w:pPr>
            <w:r>
              <w:t>urzędy morskie</w:t>
            </w:r>
          </w:p>
        </w:tc>
      </w:tr>
      <w:tr w:rsidR="00FE1CE1" w:rsidRPr="00DC7E9C" w14:paraId="27E77D8A" w14:textId="77777777" w:rsidTr="00C034F5">
        <w:tc>
          <w:tcPr>
            <w:tcW w:w="14220" w:type="dxa"/>
            <w:gridSpan w:val="5"/>
            <w:shd w:val="clear" w:color="auto" w:fill="BFBFBF" w:themeFill="background1" w:themeFillShade="BF"/>
          </w:tcPr>
          <w:p w14:paraId="3101AA1A" w14:textId="77777777" w:rsidR="00FE1CE1" w:rsidRPr="00DC7E9C" w:rsidRDefault="00FE1CE1" w:rsidP="00B40C59">
            <w:pPr>
              <w:jc w:val="center"/>
            </w:pPr>
            <w:r w:rsidRPr="00DC7E9C">
              <w:rPr>
                <w:b/>
              </w:rPr>
              <w:t>Kierunek interwencji: Wspieranie wdrażania ekoinnowacji oraz upowszechnianie najle</w:t>
            </w:r>
            <w:r>
              <w:rPr>
                <w:b/>
              </w:rPr>
              <w:t>pszych dostępnych technik BAT (II.4</w:t>
            </w:r>
            <w:r w:rsidRPr="00DC7E9C">
              <w:rPr>
                <w:b/>
              </w:rPr>
              <w:t>)</w:t>
            </w:r>
          </w:p>
        </w:tc>
      </w:tr>
      <w:tr w:rsidR="00FE1CE1" w:rsidRPr="00DC7E9C" w14:paraId="28E6CFC6" w14:textId="77777777" w:rsidTr="00B40C59">
        <w:tc>
          <w:tcPr>
            <w:tcW w:w="1099" w:type="dxa"/>
          </w:tcPr>
          <w:p w14:paraId="76C7E5A8" w14:textId="77777777" w:rsidR="00FE1CE1" w:rsidRPr="00DC7E9C" w:rsidRDefault="00FE1CE1" w:rsidP="00B40C59">
            <w:r w:rsidRPr="00DC7E9C">
              <w:t>do 2030</w:t>
            </w:r>
          </w:p>
        </w:tc>
        <w:tc>
          <w:tcPr>
            <w:tcW w:w="3090" w:type="dxa"/>
            <w:vMerge w:val="restart"/>
          </w:tcPr>
          <w:p w14:paraId="6DC245A8" w14:textId="77777777" w:rsidR="00FE1CE1" w:rsidRPr="00DC7E9C" w:rsidRDefault="00FE1CE1" w:rsidP="00DC7E9C">
            <w:pPr>
              <w:pStyle w:val="Akapitzlist"/>
              <w:numPr>
                <w:ilvl w:val="0"/>
                <w:numId w:val="12"/>
              </w:numPr>
              <w:ind w:left="177" w:hanging="283"/>
            </w:pPr>
            <w:r w:rsidRPr="00DC7E9C">
              <w:t>Wsparcie wdrażania ekoinnowacji</w:t>
            </w:r>
          </w:p>
          <w:p w14:paraId="50F71FF6" w14:textId="77777777" w:rsidR="00FE1CE1" w:rsidRPr="00DC7E9C" w:rsidRDefault="00FE1CE1" w:rsidP="00B40C59"/>
          <w:p w14:paraId="339209CB" w14:textId="77777777" w:rsidR="00FE1CE1" w:rsidRPr="00DC7E9C" w:rsidRDefault="00FE1CE1" w:rsidP="00B40C59"/>
          <w:p w14:paraId="048E7A08" w14:textId="77777777" w:rsidR="00FE1CE1" w:rsidRPr="00DC7E9C" w:rsidRDefault="00FE1CE1" w:rsidP="00B40C59"/>
          <w:p w14:paraId="68EC2ABE" w14:textId="77777777" w:rsidR="00FE1CE1" w:rsidRPr="00DC7E9C" w:rsidRDefault="00FE1CE1" w:rsidP="00B40C59"/>
          <w:p w14:paraId="4730B0D0" w14:textId="77777777" w:rsidR="00FE1CE1" w:rsidRPr="00DC7E9C" w:rsidRDefault="00FE1CE1" w:rsidP="00B40C59"/>
          <w:p w14:paraId="31FBE3B8" w14:textId="77777777" w:rsidR="00FE1CE1" w:rsidRPr="00DC7E9C" w:rsidRDefault="00FE1CE1" w:rsidP="00B40C59"/>
          <w:p w14:paraId="275BE09D" w14:textId="77777777" w:rsidR="00FE1CE1" w:rsidRPr="00DC7E9C" w:rsidRDefault="00FE1CE1" w:rsidP="00B40C59"/>
          <w:p w14:paraId="0AC4A78D" w14:textId="77777777" w:rsidR="00FE1CE1" w:rsidRPr="00DC7E9C" w:rsidRDefault="00FE1CE1" w:rsidP="00B40C59"/>
          <w:p w14:paraId="355C8EC3" w14:textId="77777777" w:rsidR="00FE1CE1" w:rsidRPr="00DC7E9C" w:rsidRDefault="00FE1CE1" w:rsidP="00B40C59"/>
        </w:tc>
        <w:tc>
          <w:tcPr>
            <w:tcW w:w="5133" w:type="dxa"/>
          </w:tcPr>
          <w:p w14:paraId="3ADD8DB5" w14:textId="3802688B" w:rsidR="00FE1CE1" w:rsidRPr="00DC7E9C" w:rsidRDefault="00FE1CE1" w:rsidP="00DC7E9C">
            <w:pPr>
              <w:pStyle w:val="Akapitzlist"/>
              <w:numPr>
                <w:ilvl w:val="0"/>
                <w:numId w:val="51"/>
              </w:numPr>
              <w:ind w:left="206" w:hanging="206"/>
              <w:rPr>
                <w:color w:val="000000"/>
              </w:rPr>
            </w:pPr>
            <w:r w:rsidRPr="00DC7E9C">
              <w:rPr>
                <w:color w:val="000000"/>
              </w:rPr>
              <w:lastRenderedPageBreak/>
              <w:t>Promocja polskich technologii środowiskowych i wspieranie rozwoju tego sektora w kraju i zagranicą w ramach projektu Greenevo – Akce</w:t>
            </w:r>
            <w:r w:rsidR="000A585A">
              <w:rPr>
                <w:color w:val="000000"/>
              </w:rPr>
              <w:t>l</w:t>
            </w:r>
            <w:r w:rsidRPr="00DC7E9C">
              <w:rPr>
                <w:color w:val="000000"/>
              </w:rPr>
              <w:t xml:space="preserve">erator Zielonych Technologii </w:t>
            </w:r>
          </w:p>
          <w:p w14:paraId="60921B70" w14:textId="77777777" w:rsidR="00FE1CE1" w:rsidRPr="00DC7E9C" w:rsidRDefault="00FE1CE1" w:rsidP="00B40C59"/>
        </w:tc>
        <w:tc>
          <w:tcPr>
            <w:tcW w:w="2126" w:type="dxa"/>
          </w:tcPr>
          <w:p w14:paraId="60338ADA" w14:textId="77777777" w:rsidR="00FE1CE1" w:rsidRPr="00DC7E9C" w:rsidRDefault="00FE1CE1" w:rsidP="00B40C59">
            <w:r w:rsidRPr="00DC7E9C">
              <w:t>finansowanie, inne</w:t>
            </w:r>
          </w:p>
        </w:tc>
        <w:tc>
          <w:tcPr>
            <w:tcW w:w="2772" w:type="dxa"/>
          </w:tcPr>
          <w:p w14:paraId="3462AE01" w14:textId="77777777" w:rsidR="00FE1CE1" w:rsidRPr="00DC7E9C" w:rsidRDefault="00FE1CE1" w:rsidP="00B40C59">
            <w:r w:rsidRPr="00DC7E9C">
              <w:t>minister właściwy ds. środowiska</w:t>
            </w:r>
          </w:p>
          <w:p w14:paraId="48BA29EA" w14:textId="77777777" w:rsidR="00FE1CE1" w:rsidRPr="00DC7E9C" w:rsidRDefault="00FE1CE1" w:rsidP="00B40C59">
            <w:pPr>
              <w:spacing w:before="240"/>
            </w:pPr>
            <w:r w:rsidRPr="00DC7E9C">
              <w:t>NFOŚiGW</w:t>
            </w:r>
          </w:p>
        </w:tc>
      </w:tr>
      <w:tr w:rsidR="00FE1CE1" w:rsidRPr="00DC7E9C" w14:paraId="1FEBA407" w14:textId="77777777" w:rsidTr="00B40C59">
        <w:tc>
          <w:tcPr>
            <w:tcW w:w="1099" w:type="dxa"/>
          </w:tcPr>
          <w:p w14:paraId="39BDA9A2" w14:textId="77777777" w:rsidR="00FE1CE1" w:rsidRPr="00DC7E9C" w:rsidRDefault="00FE1CE1" w:rsidP="00B40C59">
            <w:r w:rsidRPr="00DC7E9C">
              <w:t>do 2020</w:t>
            </w:r>
          </w:p>
        </w:tc>
        <w:tc>
          <w:tcPr>
            <w:tcW w:w="3090" w:type="dxa"/>
            <w:vMerge/>
          </w:tcPr>
          <w:p w14:paraId="3C21895D" w14:textId="77777777" w:rsidR="00FE1CE1" w:rsidRPr="00DC7E9C" w:rsidRDefault="00FE1CE1" w:rsidP="00B40C59"/>
        </w:tc>
        <w:tc>
          <w:tcPr>
            <w:tcW w:w="5133" w:type="dxa"/>
          </w:tcPr>
          <w:p w14:paraId="6D9F82A2" w14:textId="77777777" w:rsidR="00FE1CE1" w:rsidRPr="00DC7E9C" w:rsidRDefault="00FE1CE1" w:rsidP="00DC7E9C">
            <w:pPr>
              <w:pStyle w:val="Akapitzlist"/>
              <w:numPr>
                <w:ilvl w:val="0"/>
                <w:numId w:val="51"/>
              </w:numPr>
              <w:ind w:left="206" w:hanging="206"/>
            </w:pPr>
            <w:r w:rsidRPr="00DC7E9C">
              <w:t xml:space="preserve">Wsparcie stworzenia koncepcji oczyszczalni ścieków komunalnych jako jednostki w pełni wdrażającej podejście gospodarki o obiegu zamkniętym oraz przeprowadzenia prac badawczo-rozwojowych w </w:t>
            </w:r>
            <w:r w:rsidRPr="00DC7E9C">
              <w:lastRenderedPageBreak/>
              <w:t>tym zakresie</w:t>
            </w:r>
          </w:p>
        </w:tc>
        <w:tc>
          <w:tcPr>
            <w:tcW w:w="2126" w:type="dxa"/>
          </w:tcPr>
          <w:p w14:paraId="1B63767E" w14:textId="77777777" w:rsidR="00FE1CE1" w:rsidRPr="00DC7E9C" w:rsidRDefault="00FE1CE1" w:rsidP="00B40C59">
            <w:r w:rsidRPr="00DC7E9C">
              <w:lastRenderedPageBreak/>
              <w:t>finansowanie</w:t>
            </w:r>
          </w:p>
        </w:tc>
        <w:tc>
          <w:tcPr>
            <w:tcW w:w="2772" w:type="dxa"/>
          </w:tcPr>
          <w:p w14:paraId="51C57A24" w14:textId="77777777" w:rsidR="00FE1CE1" w:rsidRPr="00DC7E9C" w:rsidRDefault="00FE1CE1" w:rsidP="00B40C59">
            <w:r w:rsidRPr="00DC7E9C">
              <w:t>NFOŚiGW</w:t>
            </w:r>
          </w:p>
        </w:tc>
      </w:tr>
      <w:tr w:rsidR="00FE1CE1" w:rsidRPr="00DC7E9C" w14:paraId="57558695" w14:textId="77777777" w:rsidTr="00B40C59">
        <w:tc>
          <w:tcPr>
            <w:tcW w:w="1099" w:type="dxa"/>
          </w:tcPr>
          <w:p w14:paraId="2E005811" w14:textId="77777777" w:rsidR="00FE1CE1" w:rsidRPr="00DC7E9C" w:rsidRDefault="00FE1CE1" w:rsidP="00B40C59">
            <w:r w:rsidRPr="00DC7E9C">
              <w:t>do 2020</w:t>
            </w:r>
          </w:p>
        </w:tc>
        <w:tc>
          <w:tcPr>
            <w:tcW w:w="3090" w:type="dxa"/>
            <w:vMerge/>
          </w:tcPr>
          <w:p w14:paraId="5E3F4E81" w14:textId="77777777" w:rsidR="00FE1CE1" w:rsidRPr="00DC7E9C" w:rsidRDefault="00FE1CE1" w:rsidP="00B40C59"/>
        </w:tc>
        <w:tc>
          <w:tcPr>
            <w:tcW w:w="5133" w:type="dxa"/>
          </w:tcPr>
          <w:p w14:paraId="3DB38BE5" w14:textId="77777777" w:rsidR="00FE1CE1" w:rsidRPr="00DC7E9C" w:rsidRDefault="00FE1CE1" w:rsidP="00DC7E9C">
            <w:pPr>
              <w:pStyle w:val="Akapitzlist"/>
              <w:numPr>
                <w:ilvl w:val="0"/>
                <w:numId w:val="51"/>
              </w:numPr>
              <w:ind w:left="206" w:hanging="206"/>
            </w:pPr>
            <w:r w:rsidRPr="00DC7E9C">
              <w:t>Wsparcie prac badawczo-rozwojowych i wdrożeniowych w zakresie innowacyjnych technologii środowiskowych</w:t>
            </w:r>
          </w:p>
        </w:tc>
        <w:tc>
          <w:tcPr>
            <w:tcW w:w="2126" w:type="dxa"/>
          </w:tcPr>
          <w:p w14:paraId="2C0AB2A6" w14:textId="77777777" w:rsidR="00FE1CE1" w:rsidRPr="00DC7E9C" w:rsidRDefault="00FE1CE1" w:rsidP="00B40C59">
            <w:r w:rsidRPr="00DC7E9C">
              <w:t>finansowanie</w:t>
            </w:r>
          </w:p>
        </w:tc>
        <w:tc>
          <w:tcPr>
            <w:tcW w:w="2772" w:type="dxa"/>
          </w:tcPr>
          <w:p w14:paraId="317457B5" w14:textId="77777777" w:rsidR="00FE1CE1" w:rsidRPr="00DC7E9C" w:rsidRDefault="00FE1CE1" w:rsidP="00B40C59">
            <w:r w:rsidRPr="00DC7E9C">
              <w:t>system funduszy ochrony środowiska</w:t>
            </w:r>
          </w:p>
        </w:tc>
      </w:tr>
      <w:tr w:rsidR="00FE1CE1" w:rsidRPr="00DC7E9C" w14:paraId="2B6DEEFE" w14:textId="77777777" w:rsidTr="00B40C59">
        <w:tc>
          <w:tcPr>
            <w:tcW w:w="1099" w:type="dxa"/>
          </w:tcPr>
          <w:p w14:paraId="0718D514" w14:textId="77777777" w:rsidR="00FE1CE1" w:rsidRPr="00DC7E9C" w:rsidRDefault="00FE1CE1" w:rsidP="00B40C59">
            <w:r w:rsidRPr="00DC7E9C">
              <w:rPr>
                <w:highlight w:val="yellow"/>
              </w:rPr>
              <w:t>do</w:t>
            </w:r>
            <w:r w:rsidRPr="00DC7E9C">
              <w:t xml:space="preserve"> </w:t>
            </w:r>
          </w:p>
        </w:tc>
        <w:tc>
          <w:tcPr>
            <w:tcW w:w="3090" w:type="dxa"/>
            <w:vMerge/>
          </w:tcPr>
          <w:p w14:paraId="5EB316A9" w14:textId="77777777" w:rsidR="00FE1CE1" w:rsidRPr="00DC7E9C" w:rsidRDefault="00FE1CE1" w:rsidP="00B40C59"/>
        </w:tc>
        <w:tc>
          <w:tcPr>
            <w:tcW w:w="5133" w:type="dxa"/>
          </w:tcPr>
          <w:p w14:paraId="17794CA8" w14:textId="77777777" w:rsidR="00FE1CE1" w:rsidRPr="00DC7E9C" w:rsidRDefault="00FE1CE1" w:rsidP="00DC7E9C">
            <w:pPr>
              <w:pStyle w:val="Akapitzlist"/>
              <w:numPr>
                <w:ilvl w:val="0"/>
                <w:numId w:val="51"/>
              </w:numPr>
              <w:ind w:left="206" w:hanging="206"/>
            </w:pPr>
            <w:r w:rsidRPr="00DC7E9C">
              <w:t>Wsparcie prac badawczo-rozwojowych w zakresie:</w:t>
            </w:r>
          </w:p>
          <w:p w14:paraId="237E74CB" w14:textId="77777777" w:rsidR="00FE1CE1" w:rsidRPr="00DC7E9C" w:rsidRDefault="00FE1CE1" w:rsidP="00DC7E9C">
            <w:pPr>
              <w:pStyle w:val="Akapitzlist"/>
              <w:numPr>
                <w:ilvl w:val="0"/>
                <w:numId w:val="10"/>
              </w:numPr>
              <w:jc w:val="both"/>
              <w:rPr>
                <w:rFonts w:eastAsia="Times New Roman" w:cs="Times New Roman"/>
                <w:lang w:eastAsia="pl-PL"/>
              </w:rPr>
            </w:pPr>
            <w:r w:rsidRPr="00DC7E9C">
              <w:t xml:space="preserve">recyclingu, </w:t>
            </w:r>
          </w:p>
          <w:p w14:paraId="45534638" w14:textId="77777777" w:rsidR="00FE1CE1" w:rsidRPr="00DC7E9C" w:rsidRDefault="00FE1CE1" w:rsidP="00DC7E9C">
            <w:pPr>
              <w:pStyle w:val="Akapitzlist"/>
              <w:numPr>
                <w:ilvl w:val="0"/>
                <w:numId w:val="10"/>
              </w:numPr>
              <w:jc w:val="both"/>
              <w:rPr>
                <w:rFonts w:eastAsia="Times New Roman" w:cs="Times New Roman"/>
                <w:lang w:eastAsia="pl-PL"/>
              </w:rPr>
            </w:pPr>
            <w:r w:rsidRPr="00DC7E9C">
              <w:rPr>
                <w:rFonts w:eastAsia="Times New Roman" w:cs="Times New Roman"/>
                <w:lang w:eastAsia="pl-PL"/>
              </w:rPr>
              <w:t>racjonalnego gospodarowania zasobami naturalnymi ze szczególnym uwzględnieniem gospodarki wodnej;</w:t>
            </w:r>
          </w:p>
          <w:p w14:paraId="26B9AE35" w14:textId="77777777" w:rsidR="00FE1CE1" w:rsidRPr="00DC7E9C" w:rsidRDefault="00FE1CE1" w:rsidP="00DC7E9C">
            <w:pPr>
              <w:pStyle w:val="Akapitzlist"/>
              <w:numPr>
                <w:ilvl w:val="0"/>
                <w:numId w:val="10"/>
              </w:numPr>
              <w:jc w:val="both"/>
              <w:rPr>
                <w:rFonts w:eastAsia="Times New Roman" w:cs="Times New Roman"/>
                <w:lang w:eastAsia="pl-PL"/>
              </w:rPr>
            </w:pPr>
            <w:r w:rsidRPr="00DC7E9C">
              <w:rPr>
                <w:rFonts w:eastAsia="Times New Roman" w:cs="Times New Roman"/>
                <w:lang w:eastAsia="pl-PL"/>
              </w:rPr>
              <w:t xml:space="preserve">przeciwdziałania zmianom klimatu i adaptacji do nich, </w:t>
            </w:r>
          </w:p>
          <w:p w14:paraId="3C5CF541" w14:textId="77777777" w:rsidR="00FE1CE1" w:rsidRPr="00DC7E9C" w:rsidRDefault="00FE1CE1" w:rsidP="00DC7E9C">
            <w:pPr>
              <w:pStyle w:val="Akapitzlist"/>
              <w:numPr>
                <w:ilvl w:val="0"/>
                <w:numId w:val="10"/>
              </w:numPr>
              <w:jc w:val="both"/>
            </w:pPr>
            <w:r w:rsidRPr="00DC7E9C">
              <w:rPr>
                <w:rFonts w:eastAsia="Times New Roman" w:cs="Times New Roman"/>
                <w:lang w:eastAsia="pl-PL"/>
              </w:rPr>
              <w:t>leśnictwa i ochrony różnorodności biologicznej</w:t>
            </w:r>
          </w:p>
          <w:p w14:paraId="55399BD3" w14:textId="77777777" w:rsidR="00FE1CE1" w:rsidRPr="00DC7E9C" w:rsidRDefault="00FE1CE1" w:rsidP="00B40C59">
            <w:pPr>
              <w:jc w:val="both"/>
            </w:pPr>
          </w:p>
        </w:tc>
        <w:tc>
          <w:tcPr>
            <w:tcW w:w="2126" w:type="dxa"/>
          </w:tcPr>
          <w:p w14:paraId="1E1BC5FF" w14:textId="77777777" w:rsidR="00FE1CE1" w:rsidRPr="00DC7E9C" w:rsidRDefault="00FE1CE1" w:rsidP="00B40C59">
            <w:r w:rsidRPr="00DC7E9C">
              <w:t>finansowanie</w:t>
            </w:r>
          </w:p>
        </w:tc>
        <w:tc>
          <w:tcPr>
            <w:tcW w:w="2772" w:type="dxa"/>
          </w:tcPr>
          <w:p w14:paraId="2A878109" w14:textId="77777777" w:rsidR="00FE1CE1" w:rsidRPr="00DC7E9C" w:rsidRDefault="00FE1CE1" w:rsidP="00B40C59">
            <w:r w:rsidRPr="00DC7E9C">
              <w:t>NCBiR</w:t>
            </w:r>
          </w:p>
        </w:tc>
      </w:tr>
      <w:tr w:rsidR="00FE1CE1" w:rsidRPr="00DC7E9C" w14:paraId="51DF93C4" w14:textId="77777777" w:rsidTr="00B40C59">
        <w:tc>
          <w:tcPr>
            <w:tcW w:w="1099" w:type="dxa"/>
            <w:vMerge w:val="restart"/>
          </w:tcPr>
          <w:p w14:paraId="33764D02" w14:textId="77777777" w:rsidR="00FE1CE1" w:rsidRPr="00DC7E9C" w:rsidRDefault="00FE1CE1" w:rsidP="00B40C59">
            <w:r w:rsidRPr="00DC7E9C">
              <w:t>do 2030</w:t>
            </w:r>
          </w:p>
        </w:tc>
        <w:tc>
          <w:tcPr>
            <w:tcW w:w="3090" w:type="dxa"/>
            <w:vMerge w:val="restart"/>
          </w:tcPr>
          <w:p w14:paraId="5C750B2F" w14:textId="77777777" w:rsidR="00FE1CE1" w:rsidRPr="00DC7E9C" w:rsidRDefault="00FE1CE1" w:rsidP="00DC7E9C">
            <w:pPr>
              <w:pStyle w:val="Akapitzlist"/>
              <w:numPr>
                <w:ilvl w:val="0"/>
                <w:numId w:val="12"/>
              </w:numPr>
              <w:ind w:left="177" w:hanging="283"/>
            </w:pPr>
            <w:r w:rsidRPr="00DC7E9C">
              <w:t>Wsparcie przedsiębiorstw w procesie dostosowania instalacji do konkluzji BAT</w:t>
            </w:r>
          </w:p>
        </w:tc>
        <w:tc>
          <w:tcPr>
            <w:tcW w:w="5133" w:type="dxa"/>
          </w:tcPr>
          <w:p w14:paraId="113AF287" w14:textId="77777777" w:rsidR="00FE1CE1" w:rsidRPr="00DC7E9C" w:rsidRDefault="00FE1CE1" w:rsidP="00DC7E9C">
            <w:pPr>
              <w:pStyle w:val="Akapitzlist"/>
              <w:numPr>
                <w:ilvl w:val="0"/>
                <w:numId w:val="52"/>
              </w:numPr>
              <w:ind w:left="206" w:hanging="206"/>
            </w:pPr>
            <w:r w:rsidRPr="00DC7E9C">
              <w:t>Wsparcie merytoryczne przedsiębiorców w realizacji inwestycji związanych z dostosowywaniem instalacji do konkluzji BAT</w:t>
            </w:r>
          </w:p>
        </w:tc>
        <w:tc>
          <w:tcPr>
            <w:tcW w:w="2126" w:type="dxa"/>
          </w:tcPr>
          <w:p w14:paraId="1D76E077" w14:textId="77777777" w:rsidR="00FE1CE1" w:rsidRPr="00DC7E9C" w:rsidRDefault="00FE1CE1" w:rsidP="00B40C59">
            <w:r w:rsidRPr="00DC7E9C">
              <w:t>inne</w:t>
            </w:r>
          </w:p>
        </w:tc>
        <w:tc>
          <w:tcPr>
            <w:tcW w:w="2772" w:type="dxa"/>
          </w:tcPr>
          <w:p w14:paraId="748DEA47" w14:textId="77777777" w:rsidR="00FE1CE1" w:rsidRPr="00DC7E9C" w:rsidRDefault="00FE1CE1" w:rsidP="00B40C59">
            <w:r w:rsidRPr="00DC7E9C">
              <w:t>minister właściwy ds. środowiska</w:t>
            </w:r>
          </w:p>
          <w:p w14:paraId="036196B7" w14:textId="77777777" w:rsidR="00FE1CE1" w:rsidRPr="00DC7E9C" w:rsidRDefault="00FE1CE1" w:rsidP="00B40C59"/>
        </w:tc>
      </w:tr>
      <w:tr w:rsidR="00FE1CE1" w:rsidRPr="00DC7E9C" w14:paraId="4443702A" w14:textId="77777777" w:rsidTr="00B40C59">
        <w:tc>
          <w:tcPr>
            <w:tcW w:w="1099" w:type="dxa"/>
            <w:vMerge/>
          </w:tcPr>
          <w:p w14:paraId="0934A345" w14:textId="77777777" w:rsidR="00FE1CE1" w:rsidRPr="00DC7E9C" w:rsidRDefault="00FE1CE1" w:rsidP="00B40C59"/>
        </w:tc>
        <w:tc>
          <w:tcPr>
            <w:tcW w:w="3090" w:type="dxa"/>
            <w:vMerge/>
          </w:tcPr>
          <w:p w14:paraId="4368321B" w14:textId="77777777" w:rsidR="00FE1CE1" w:rsidRPr="00DC7E9C" w:rsidRDefault="00FE1CE1" w:rsidP="00B40C59"/>
        </w:tc>
        <w:tc>
          <w:tcPr>
            <w:tcW w:w="5133" w:type="dxa"/>
          </w:tcPr>
          <w:p w14:paraId="0F571DD0" w14:textId="77777777" w:rsidR="00FE1CE1" w:rsidRPr="00DC7E9C" w:rsidRDefault="00FE1CE1" w:rsidP="00DC7E9C">
            <w:pPr>
              <w:pStyle w:val="Akapitzlist"/>
              <w:numPr>
                <w:ilvl w:val="0"/>
                <w:numId w:val="52"/>
              </w:numPr>
              <w:ind w:left="206" w:hanging="206"/>
            </w:pPr>
            <w:r w:rsidRPr="00DC7E9C">
              <w:t>Wsparcie finansowe przedsiębiorców w realizacji inwestycji związanych z dostosowywaniem instalacji do konkluzji BAT</w:t>
            </w:r>
          </w:p>
        </w:tc>
        <w:tc>
          <w:tcPr>
            <w:tcW w:w="2126" w:type="dxa"/>
          </w:tcPr>
          <w:p w14:paraId="1C1F6C89" w14:textId="77777777" w:rsidR="00FE1CE1" w:rsidRPr="00DC7E9C" w:rsidRDefault="00FE1CE1" w:rsidP="00B40C59">
            <w:r w:rsidRPr="00DC7E9C">
              <w:t>finansowanie</w:t>
            </w:r>
          </w:p>
        </w:tc>
        <w:tc>
          <w:tcPr>
            <w:tcW w:w="2772" w:type="dxa"/>
          </w:tcPr>
          <w:p w14:paraId="7C93918B" w14:textId="77777777" w:rsidR="00FE1CE1" w:rsidRPr="00DC7E9C" w:rsidRDefault="00FE1CE1" w:rsidP="00B40C59">
            <w:r w:rsidRPr="00DC7E9C">
              <w:t>system funduszy ochrony środowiska</w:t>
            </w:r>
          </w:p>
        </w:tc>
      </w:tr>
      <w:tr w:rsidR="00FE1CE1" w:rsidRPr="00DC7E9C" w14:paraId="2BC0BE3D" w14:textId="77777777" w:rsidTr="00B40C59">
        <w:tc>
          <w:tcPr>
            <w:tcW w:w="1099" w:type="dxa"/>
          </w:tcPr>
          <w:p w14:paraId="6A32E009" w14:textId="77777777" w:rsidR="00FE1CE1" w:rsidRPr="00DC7E9C" w:rsidRDefault="00FE1CE1" w:rsidP="00B40C59">
            <w:r w:rsidRPr="00DC7E9C">
              <w:rPr>
                <w:highlight w:val="yellow"/>
              </w:rPr>
              <w:t>do</w:t>
            </w:r>
          </w:p>
        </w:tc>
        <w:tc>
          <w:tcPr>
            <w:tcW w:w="8223" w:type="dxa"/>
            <w:gridSpan w:val="2"/>
          </w:tcPr>
          <w:p w14:paraId="3CC99EDF" w14:textId="2E1781FA" w:rsidR="00FE1CE1" w:rsidRPr="00DC7E9C" w:rsidRDefault="00FE1CE1" w:rsidP="00B40C59">
            <w:r w:rsidRPr="00DC7E9C">
              <w:t>Realizacja projektu strategicznego</w:t>
            </w:r>
            <w:r w:rsidRPr="00DC7E9C">
              <w:rPr>
                <w:i/>
              </w:rPr>
              <w:t xml:space="preserve"> System </w:t>
            </w:r>
            <w:r w:rsidR="000A585A">
              <w:rPr>
                <w:i/>
              </w:rPr>
              <w:t>w</w:t>
            </w:r>
            <w:r w:rsidRPr="00DC7E9C">
              <w:rPr>
                <w:i/>
              </w:rPr>
              <w:t>eryfikacji</w:t>
            </w:r>
            <w:r w:rsidR="000A585A">
              <w:rPr>
                <w:i/>
              </w:rPr>
              <w:t xml:space="preserve"> t</w:t>
            </w:r>
            <w:r w:rsidRPr="00DC7E9C">
              <w:rPr>
                <w:i/>
              </w:rPr>
              <w:t xml:space="preserve">echnologii </w:t>
            </w:r>
            <w:r w:rsidR="000A585A">
              <w:rPr>
                <w:i/>
              </w:rPr>
              <w:t>ś</w:t>
            </w:r>
            <w:r w:rsidRPr="00DC7E9C">
              <w:rPr>
                <w:i/>
              </w:rPr>
              <w:t>rodowiskowych ETV</w:t>
            </w:r>
          </w:p>
          <w:p w14:paraId="1DE0B68B" w14:textId="77777777" w:rsidR="00FE1CE1" w:rsidRPr="00DC7E9C" w:rsidRDefault="00FE1CE1" w:rsidP="00B40C59"/>
        </w:tc>
        <w:tc>
          <w:tcPr>
            <w:tcW w:w="2126" w:type="dxa"/>
          </w:tcPr>
          <w:p w14:paraId="50C7AAB1" w14:textId="77777777" w:rsidR="00FE1CE1" w:rsidRPr="00DC7E9C" w:rsidRDefault="00FE1CE1" w:rsidP="00B40C59">
            <w:r w:rsidRPr="00DC7E9C">
              <w:t>legislacja, finansowanie, inne</w:t>
            </w:r>
          </w:p>
        </w:tc>
        <w:tc>
          <w:tcPr>
            <w:tcW w:w="2772" w:type="dxa"/>
          </w:tcPr>
          <w:p w14:paraId="16EC2AFC" w14:textId="77777777" w:rsidR="00FE1CE1" w:rsidRPr="00DC7E9C" w:rsidRDefault="00FE1CE1" w:rsidP="00B40C59">
            <w:r w:rsidRPr="00DC7E9C">
              <w:t>minister właściwy ds. środowiska</w:t>
            </w:r>
          </w:p>
          <w:p w14:paraId="7D39C17C" w14:textId="77777777" w:rsidR="00FE1CE1" w:rsidRPr="00DC7E9C" w:rsidRDefault="00FE1CE1" w:rsidP="00B40C59">
            <w:pPr>
              <w:spacing w:before="240"/>
            </w:pPr>
            <w:r w:rsidRPr="00DC7E9C">
              <w:t>NFOŚiGW</w:t>
            </w:r>
          </w:p>
        </w:tc>
      </w:tr>
      <w:tr w:rsidR="00FE1CE1" w:rsidRPr="00DC7E9C" w14:paraId="1D7ECF81" w14:textId="77777777" w:rsidTr="00C034F5">
        <w:tc>
          <w:tcPr>
            <w:tcW w:w="14220" w:type="dxa"/>
            <w:gridSpan w:val="5"/>
            <w:shd w:val="clear" w:color="auto" w:fill="BFBFBF" w:themeFill="background1" w:themeFillShade="BF"/>
          </w:tcPr>
          <w:p w14:paraId="1C4EFE4F" w14:textId="77777777" w:rsidR="00FE1CE1" w:rsidRPr="00DC7E9C" w:rsidRDefault="00FE1CE1" w:rsidP="00C034F5">
            <w:pPr>
              <w:jc w:val="center"/>
            </w:pPr>
            <w:r w:rsidRPr="00DC7E9C">
              <w:rPr>
                <w:b/>
              </w:rPr>
              <w:t>Kierunek interwencji</w:t>
            </w:r>
            <w:r w:rsidRPr="00DC7E9C">
              <w:t xml:space="preserve"> : </w:t>
            </w:r>
            <w:r w:rsidRPr="00DC7E9C">
              <w:rPr>
                <w:b/>
              </w:rPr>
              <w:t>Gospodarka odpadami w kierunku gospodarki o obiegu zamkniętym (</w:t>
            </w:r>
            <w:r>
              <w:rPr>
                <w:b/>
              </w:rPr>
              <w:t>II.5</w:t>
            </w:r>
            <w:r w:rsidRPr="00DC7E9C">
              <w:rPr>
                <w:b/>
              </w:rPr>
              <w:t>)</w:t>
            </w:r>
          </w:p>
        </w:tc>
      </w:tr>
      <w:tr w:rsidR="00FE1CE1" w:rsidRPr="00DC7E9C" w14:paraId="198A20CC" w14:textId="77777777" w:rsidTr="00B40C59">
        <w:tc>
          <w:tcPr>
            <w:tcW w:w="1099" w:type="dxa"/>
            <w:vMerge w:val="restart"/>
          </w:tcPr>
          <w:p w14:paraId="24EB412F" w14:textId="77777777" w:rsidR="00FE1CE1" w:rsidRPr="00DC7E9C" w:rsidRDefault="00FE1CE1" w:rsidP="00B40C59">
            <w:r w:rsidRPr="00DC7E9C">
              <w:t>do 2020</w:t>
            </w:r>
          </w:p>
        </w:tc>
        <w:tc>
          <w:tcPr>
            <w:tcW w:w="3090" w:type="dxa"/>
            <w:vMerge w:val="restart"/>
          </w:tcPr>
          <w:p w14:paraId="70308030" w14:textId="77777777" w:rsidR="00FE1CE1" w:rsidRPr="00DC7E9C" w:rsidRDefault="00FE1CE1" w:rsidP="00DC7E9C">
            <w:pPr>
              <w:pStyle w:val="Akapitzlist"/>
              <w:numPr>
                <w:ilvl w:val="0"/>
                <w:numId w:val="12"/>
              </w:numPr>
              <w:ind w:left="177" w:hanging="283"/>
            </w:pPr>
            <w:r w:rsidRPr="00DC7E9C">
              <w:t>Gospodarowanie odpadami zgodnie z hierarchią sposobów postępowania z odpadami (SOR)</w:t>
            </w:r>
          </w:p>
          <w:p w14:paraId="0FB2A2A8" w14:textId="77777777" w:rsidR="00FE1CE1" w:rsidRPr="00DC7E9C" w:rsidRDefault="00FE1CE1" w:rsidP="00B40C59"/>
          <w:p w14:paraId="5316CC30" w14:textId="77777777" w:rsidR="00FE1CE1" w:rsidRPr="00DC7E9C" w:rsidRDefault="00FE1CE1" w:rsidP="00B40C59"/>
          <w:p w14:paraId="2CA44061" w14:textId="77777777" w:rsidR="00FE1CE1" w:rsidRPr="00DC7E9C" w:rsidRDefault="00FE1CE1" w:rsidP="00B40C59"/>
          <w:p w14:paraId="34469524" w14:textId="77777777" w:rsidR="00FE1CE1" w:rsidRPr="00DC7E9C" w:rsidRDefault="00FE1CE1" w:rsidP="00B40C59"/>
          <w:p w14:paraId="12D45FFF" w14:textId="77777777" w:rsidR="00FE1CE1" w:rsidRPr="00DC7E9C" w:rsidRDefault="00FE1CE1" w:rsidP="00B40C59"/>
          <w:p w14:paraId="1C214292" w14:textId="77777777" w:rsidR="00FE1CE1" w:rsidRDefault="00FE1CE1" w:rsidP="00B40C59"/>
          <w:p w14:paraId="4303891F" w14:textId="77777777" w:rsidR="003923DD" w:rsidRDefault="003923DD" w:rsidP="00B40C59"/>
          <w:p w14:paraId="78736BE9" w14:textId="77777777" w:rsidR="003923DD" w:rsidRPr="00DC7E9C" w:rsidRDefault="003923DD" w:rsidP="00B40C59"/>
        </w:tc>
        <w:tc>
          <w:tcPr>
            <w:tcW w:w="5133" w:type="dxa"/>
          </w:tcPr>
          <w:p w14:paraId="7EFFC546" w14:textId="77777777" w:rsidR="00FE1CE1" w:rsidRPr="00DC7E9C" w:rsidRDefault="00FE1CE1" w:rsidP="00DC7E9C">
            <w:pPr>
              <w:pStyle w:val="Akapitzlist"/>
              <w:numPr>
                <w:ilvl w:val="0"/>
                <w:numId w:val="53"/>
              </w:numPr>
              <w:ind w:left="206" w:hanging="206"/>
            </w:pPr>
            <w:r w:rsidRPr="00DC7E9C">
              <w:lastRenderedPageBreak/>
              <w:t>Wsparcie inwestycji w zakresie gospodarki odpadami w ramach działania 2.2. POIŚ</w:t>
            </w:r>
          </w:p>
        </w:tc>
        <w:tc>
          <w:tcPr>
            <w:tcW w:w="2126" w:type="dxa"/>
          </w:tcPr>
          <w:p w14:paraId="3540038B" w14:textId="77777777" w:rsidR="00FE1CE1" w:rsidRPr="00DC7E9C" w:rsidRDefault="00FE1CE1" w:rsidP="00B40C59">
            <w:r w:rsidRPr="00DC7E9C">
              <w:t>finansowanie</w:t>
            </w:r>
          </w:p>
        </w:tc>
        <w:tc>
          <w:tcPr>
            <w:tcW w:w="2772" w:type="dxa"/>
          </w:tcPr>
          <w:p w14:paraId="73D4C1BC" w14:textId="77777777" w:rsidR="00FE1CE1" w:rsidRPr="00DC7E9C" w:rsidRDefault="00FE1CE1" w:rsidP="00B40C59">
            <w:r w:rsidRPr="00DC7E9C">
              <w:t>minister właściwy ds. środowiska</w:t>
            </w:r>
          </w:p>
          <w:p w14:paraId="44194C1F" w14:textId="77777777" w:rsidR="00FE1CE1" w:rsidRPr="00DC7E9C" w:rsidRDefault="00FE1CE1" w:rsidP="00B40C59">
            <w:pPr>
              <w:spacing w:before="240"/>
            </w:pPr>
            <w:r w:rsidRPr="00DC7E9C">
              <w:t>NFOŚiGW</w:t>
            </w:r>
          </w:p>
        </w:tc>
      </w:tr>
      <w:tr w:rsidR="00FE1CE1" w:rsidRPr="00DC7E9C" w14:paraId="36FFD986" w14:textId="77777777" w:rsidTr="00B40C59">
        <w:tc>
          <w:tcPr>
            <w:tcW w:w="1099" w:type="dxa"/>
            <w:vMerge/>
          </w:tcPr>
          <w:p w14:paraId="6318FC49" w14:textId="77777777" w:rsidR="00FE1CE1" w:rsidRPr="00DC7E9C" w:rsidRDefault="00FE1CE1" w:rsidP="00B40C59"/>
        </w:tc>
        <w:tc>
          <w:tcPr>
            <w:tcW w:w="3090" w:type="dxa"/>
            <w:vMerge/>
          </w:tcPr>
          <w:p w14:paraId="509375FA" w14:textId="77777777" w:rsidR="00FE1CE1" w:rsidRPr="00DC7E9C" w:rsidRDefault="00FE1CE1" w:rsidP="00B40C59"/>
        </w:tc>
        <w:tc>
          <w:tcPr>
            <w:tcW w:w="5133" w:type="dxa"/>
          </w:tcPr>
          <w:p w14:paraId="4421E285" w14:textId="77777777" w:rsidR="00FE1CE1" w:rsidRPr="00DC7E9C" w:rsidRDefault="00FE1CE1" w:rsidP="00DC7E9C">
            <w:pPr>
              <w:pStyle w:val="Akapitzlist"/>
              <w:numPr>
                <w:ilvl w:val="0"/>
                <w:numId w:val="53"/>
              </w:numPr>
              <w:ind w:left="206" w:hanging="206"/>
            </w:pPr>
            <w:r w:rsidRPr="00DC7E9C">
              <w:t>Wsparcie realizacji inwestycji związanych z prawidłowym gospodarowaniem odpadami</w:t>
            </w:r>
          </w:p>
        </w:tc>
        <w:tc>
          <w:tcPr>
            <w:tcW w:w="2126" w:type="dxa"/>
          </w:tcPr>
          <w:p w14:paraId="62FBD4F7" w14:textId="77777777" w:rsidR="00FE1CE1" w:rsidRPr="00DC7E9C" w:rsidRDefault="00FE1CE1" w:rsidP="00B40C59">
            <w:r w:rsidRPr="00DC7E9C">
              <w:t>finansowanie</w:t>
            </w:r>
          </w:p>
        </w:tc>
        <w:tc>
          <w:tcPr>
            <w:tcW w:w="2772" w:type="dxa"/>
          </w:tcPr>
          <w:p w14:paraId="722600F6" w14:textId="77777777" w:rsidR="00FE1CE1" w:rsidRPr="00DC7E9C" w:rsidRDefault="00FE1CE1" w:rsidP="00B40C59">
            <w:r w:rsidRPr="00DC7E9C">
              <w:t>system funduszy ochrony środowiska</w:t>
            </w:r>
          </w:p>
        </w:tc>
      </w:tr>
      <w:tr w:rsidR="00FE1CE1" w:rsidRPr="00DC7E9C" w14:paraId="35B61D13" w14:textId="77777777" w:rsidTr="00B40C59">
        <w:tc>
          <w:tcPr>
            <w:tcW w:w="1099" w:type="dxa"/>
            <w:vMerge/>
          </w:tcPr>
          <w:p w14:paraId="1048C2C6" w14:textId="77777777" w:rsidR="00FE1CE1" w:rsidRPr="00DC7E9C" w:rsidRDefault="00FE1CE1" w:rsidP="00B40C59"/>
        </w:tc>
        <w:tc>
          <w:tcPr>
            <w:tcW w:w="3090" w:type="dxa"/>
            <w:vMerge/>
          </w:tcPr>
          <w:p w14:paraId="5264D848" w14:textId="77777777" w:rsidR="00FE1CE1" w:rsidRPr="00DC7E9C" w:rsidRDefault="00FE1CE1" w:rsidP="00B40C59"/>
        </w:tc>
        <w:tc>
          <w:tcPr>
            <w:tcW w:w="5133" w:type="dxa"/>
          </w:tcPr>
          <w:p w14:paraId="01CA1E66" w14:textId="47324C75" w:rsidR="00FE1CE1" w:rsidRPr="00DC7E9C" w:rsidRDefault="00FE1CE1" w:rsidP="00945E4A">
            <w:pPr>
              <w:pStyle w:val="Akapitzlist"/>
              <w:numPr>
                <w:ilvl w:val="0"/>
                <w:numId w:val="53"/>
              </w:numPr>
              <w:ind w:left="206" w:hanging="206"/>
            </w:pPr>
            <w:r>
              <w:t xml:space="preserve">Wsparcie budowy instalacji gospodarowania odpadami poprzez opracowywanie WPGO wraz z </w:t>
            </w:r>
            <w:r w:rsidR="00945E4A">
              <w:t>p</w:t>
            </w:r>
            <w:r>
              <w:t>lanami Inwestycyjnymi</w:t>
            </w:r>
          </w:p>
        </w:tc>
        <w:tc>
          <w:tcPr>
            <w:tcW w:w="2126" w:type="dxa"/>
          </w:tcPr>
          <w:p w14:paraId="41FCD32C" w14:textId="0093FD30" w:rsidR="00FE1CE1" w:rsidRPr="00DC7E9C" w:rsidRDefault="00FE1CE1" w:rsidP="00B40C59">
            <w:r>
              <w:t xml:space="preserve">analiza, programowanie, </w:t>
            </w:r>
            <w:r w:rsidRPr="00DC7E9C">
              <w:t>inwestycje</w:t>
            </w:r>
          </w:p>
        </w:tc>
        <w:tc>
          <w:tcPr>
            <w:tcW w:w="2772" w:type="dxa"/>
          </w:tcPr>
          <w:p w14:paraId="1B3E0798" w14:textId="77777777" w:rsidR="00FE1CE1" w:rsidRPr="00DC7E9C" w:rsidRDefault="00FE1CE1" w:rsidP="00B40C59">
            <w:r w:rsidRPr="00DC7E9C">
              <w:t>województwa</w:t>
            </w:r>
          </w:p>
        </w:tc>
      </w:tr>
      <w:tr w:rsidR="00FE1CE1" w:rsidRPr="00DC7E9C" w14:paraId="1DFE66D2" w14:textId="77777777" w:rsidTr="00B40C59">
        <w:tc>
          <w:tcPr>
            <w:tcW w:w="1099" w:type="dxa"/>
          </w:tcPr>
          <w:p w14:paraId="268626FD" w14:textId="77777777" w:rsidR="00FE1CE1" w:rsidRPr="00DC7E9C" w:rsidRDefault="00FE1CE1" w:rsidP="00B40C59">
            <w:r w:rsidRPr="00DC7E9C">
              <w:t>do 2022</w:t>
            </w:r>
          </w:p>
        </w:tc>
        <w:tc>
          <w:tcPr>
            <w:tcW w:w="3090" w:type="dxa"/>
            <w:vMerge/>
          </w:tcPr>
          <w:p w14:paraId="03927D86" w14:textId="77777777" w:rsidR="00FE1CE1" w:rsidRPr="00DC7E9C" w:rsidRDefault="00FE1CE1" w:rsidP="00B40C59"/>
        </w:tc>
        <w:tc>
          <w:tcPr>
            <w:tcW w:w="5133" w:type="dxa"/>
          </w:tcPr>
          <w:p w14:paraId="25E62757" w14:textId="77777777" w:rsidR="00FE1CE1" w:rsidRPr="00DC7E9C" w:rsidRDefault="00FE1CE1" w:rsidP="00DC7E9C">
            <w:pPr>
              <w:pStyle w:val="Akapitzlist"/>
              <w:numPr>
                <w:ilvl w:val="0"/>
                <w:numId w:val="53"/>
              </w:numPr>
              <w:ind w:left="206" w:hanging="206"/>
            </w:pPr>
            <w:r w:rsidRPr="00DC7E9C">
              <w:t>Aktualizacja Krajowego planu gospodarki odpadami 2022</w:t>
            </w:r>
          </w:p>
        </w:tc>
        <w:tc>
          <w:tcPr>
            <w:tcW w:w="2126" w:type="dxa"/>
          </w:tcPr>
          <w:p w14:paraId="09800E26" w14:textId="77777777" w:rsidR="00FE1CE1" w:rsidRPr="00DC7E9C" w:rsidRDefault="00FE1CE1" w:rsidP="00B40C59">
            <w:r w:rsidRPr="00DC7E9C">
              <w:t>analiza, programowanie</w:t>
            </w:r>
          </w:p>
        </w:tc>
        <w:tc>
          <w:tcPr>
            <w:tcW w:w="2772" w:type="dxa"/>
          </w:tcPr>
          <w:p w14:paraId="10AB7D9B" w14:textId="77777777" w:rsidR="00FE1CE1" w:rsidRPr="00DC7E9C" w:rsidRDefault="00FE1CE1" w:rsidP="00B40C59">
            <w:r w:rsidRPr="00DC7E9C">
              <w:t>minister właściwy ds. środowiska</w:t>
            </w:r>
          </w:p>
        </w:tc>
      </w:tr>
      <w:tr w:rsidR="00FE1CE1" w:rsidRPr="00DC7E9C" w14:paraId="65F272ED" w14:textId="77777777" w:rsidTr="00B40C59">
        <w:tc>
          <w:tcPr>
            <w:tcW w:w="1099" w:type="dxa"/>
          </w:tcPr>
          <w:p w14:paraId="43BB5304" w14:textId="77777777" w:rsidR="00FE1CE1" w:rsidRPr="00DC7E9C" w:rsidRDefault="00FE1CE1" w:rsidP="00B40C59">
            <w:r w:rsidRPr="00DC7E9C">
              <w:t>do 2025</w:t>
            </w:r>
          </w:p>
        </w:tc>
        <w:tc>
          <w:tcPr>
            <w:tcW w:w="3090" w:type="dxa"/>
            <w:vMerge/>
          </w:tcPr>
          <w:p w14:paraId="046C9A4C" w14:textId="77777777" w:rsidR="00FE1CE1" w:rsidRPr="00DC7E9C" w:rsidRDefault="00FE1CE1" w:rsidP="00B40C59"/>
        </w:tc>
        <w:tc>
          <w:tcPr>
            <w:tcW w:w="5133" w:type="dxa"/>
          </w:tcPr>
          <w:p w14:paraId="556800EB" w14:textId="77777777" w:rsidR="00FE1CE1" w:rsidRPr="00DC7E9C" w:rsidRDefault="00FE1CE1" w:rsidP="00DC7E9C">
            <w:pPr>
              <w:pStyle w:val="Akapitzlist"/>
              <w:numPr>
                <w:ilvl w:val="0"/>
                <w:numId w:val="53"/>
              </w:numPr>
              <w:ind w:left="206" w:hanging="206"/>
            </w:pPr>
            <w:r w:rsidRPr="00DC7E9C">
              <w:t>Ewaluacja systemu gospodarki odpadami komunalnymi i wprowadzenie niezbędnych korekt</w:t>
            </w:r>
          </w:p>
        </w:tc>
        <w:tc>
          <w:tcPr>
            <w:tcW w:w="2126" w:type="dxa"/>
          </w:tcPr>
          <w:p w14:paraId="11F810C4" w14:textId="77777777" w:rsidR="00FE1CE1" w:rsidRPr="00DC7E9C" w:rsidRDefault="00FE1CE1" w:rsidP="00B40C59">
            <w:r w:rsidRPr="00DC7E9C">
              <w:t>analiza</w:t>
            </w:r>
          </w:p>
        </w:tc>
        <w:tc>
          <w:tcPr>
            <w:tcW w:w="2772" w:type="dxa"/>
          </w:tcPr>
          <w:p w14:paraId="74A7D710" w14:textId="77777777" w:rsidR="00FE1CE1" w:rsidRPr="00DC7E9C" w:rsidRDefault="00FE1CE1" w:rsidP="00B40C59">
            <w:r w:rsidRPr="00DC7E9C">
              <w:t>minister właściwy ds. środowiska</w:t>
            </w:r>
          </w:p>
        </w:tc>
      </w:tr>
      <w:tr w:rsidR="00FE1CE1" w:rsidRPr="00DC7E9C" w14:paraId="45920781" w14:textId="77777777" w:rsidTr="00B40C59">
        <w:tc>
          <w:tcPr>
            <w:tcW w:w="1099" w:type="dxa"/>
          </w:tcPr>
          <w:p w14:paraId="212FE084" w14:textId="77777777" w:rsidR="00FE1CE1" w:rsidRPr="00DC7E9C" w:rsidRDefault="00FE1CE1" w:rsidP="00B40C59">
            <w:r w:rsidRPr="00DC7E9C">
              <w:t>do 2030</w:t>
            </w:r>
          </w:p>
        </w:tc>
        <w:tc>
          <w:tcPr>
            <w:tcW w:w="3090" w:type="dxa"/>
            <w:vMerge/>
          </w:tcPr>
          <w:p w14:paraId="44C4E971" w14:textId="77777777" w:rsidR="00FE1CE1" w:rsidRPr="00DC7E9C" w:rsidRDefault="00FE1CE1" w:rsidP="00B40C59"/>
        </w:tc>
        <w:tc>
          <w:tcPr>
            <w:tcW w:w="5133" w:type="dxa"/>
          </w:tcPr>
          <w:p w14:paraId="513C6473" w14:textId="77777777" w:rsidR="00FE1CE1" w:rsidRPr="00DC7E9C" w:rsidRDefault="00FE1CE1" w:rsidP="00DC7E9C">
            <w:pPr>
              <w:pStyle w:val="Akapitzlist"/>
              <w:numPr>
                <w:ilvl w:val="0"/>
                <w:numId w:val="53"/>
              </w:numPr>
              <w:ind w:left="206" w:hanging="206"/>
            </w:pPr>
            <w:r w:rsidRPr="00DC7E9C">
              <w:t>Transpozycja i wdrożenie przepisów UE w ramach tzw. pakietu odpadowego</w:t>
            </w:r>
          </w:p>
        </w:tc>
        <w:tc>
          <w:tcPr>
            <w:tcW w:w="2126" w:type="dxa"/>
          </w:tcPr>
          <w:p w14:paraId="14E665CC" w14:textId="77777777" w:rsidR="00FE1CE1" w:rsidRPr="00DC7E9C" w:rsidRDefault="00FE1CE1" w:rsidP="00B40C59">
            <w:r w:rsidRPr="00DC7E9C">
              <w:t>legislacja</w:t>
            </w:r>
          </w:p>
        </w:tc>
        <w:tc>
          <w:tcPr>
            <w:tcW w:w="2772" w:type="dxa"/>
          </w:tcPr>
          <w:p w14:paraId="65DC0AAA" w14:textId="77777777" w:rsidR="00FE1CE1" w:rsidRPr="00DC7E9C" w:rsidRDefault="00FE1CE1" w:rsidP="00B40C59">
            <w:r w:rsidRPr="00DC7E9C">
              <w:t>minister właściwy ds. środowiska</w:t>
            </w:r>
          </w:p>
        </w:tc>
      </w:tr>
      <w:tr w:rsidR="00FE1CE1" w:rsidRPr="00DC7E9C" w14:paraId="7B7CB919" w14:textId="77777777" w:rsidTr="00B40C59">
        <w:trPr>
          <w:trHeight w:val="713"/>
        </w:trPr>
        <w:tc>
          <w:tcPr>
            <w:tcW w:w="1099" w:type="dxa"/>
          </w:tcPr>
          <w:p w14:paraId="0E36C159" w14:textId="77777777" w:rsidR="00FE1CE1" w:rsidRPr="00DC7E9C" w:rsidRDefault="00FE1CE1" w:rsidP="00B40C59">
            <w:r w:rsidRPr="00DC7E9C">
              <w:t>do 2020</w:t>
            </w:r>
          </w:p>
        </w:tc>
        <w:tc>
          <w:tcPr>
            <w:tcW w:w="3090" w:type="dxa"/>
          </w:tcPr>
          <w:p w14:paraId="65A432DF" w14:textId="77777777" w:rsidR="00FE1CE1" w:rsidRPr="00DC7E9C" w:rsidRDefault="00FE1CE1" w:rsidP="00DC7E9C">
            <w:pPr>
              <w:pStyle w:val="Akapitzlist"/>
              <w:numPr>
                <w:ilvl w:val="0"/>
                <w:numId w:val="12"/>
              </w:numPr>
              <w:ind w:left="177" w:hanging="283"/>
            </w:pPr>
            <w:r w:rsidRPr="00DC7E9C">
              <w:t>Rozwijanie recyklingu odpadów (SOR)</w:t>
            </w:r>
          </w:p>
        </w:tc>
        <w:tc>
          <w:tcPr>
            <w:tcW w:w="5133" w:type="dxa"/>
          </w:tcPr>
          <w:p w14:paraId="6740700C" w14:textId="77777777" w:rsidR="00FE1CE1" w:rsidRPr="00DC7E9C" w:rsidRDefault="00FE1CE1" w:rsidP="00DC7E9C">
            <w:pPr>
              <w:pStyle w:val="Akapitzlist"/>
              <w:numPr>
                <w:ilvl w:val="0"/>
                <w:numId w:val="54"/>
              </w:numPr>
              <w:ind w:left="206" w:hanging="206"/>
            </w:pPr>
            <w:r w:rsidRPr="00DC7E9C">
              <w:t>Wsparcie realizacji inwestycji związanych z recyklingiem odpadów</w:t>
            </w:r>
          </w:p>
        </w:tc>
        <w:tc>
          <w:tcPr>
            <w:tcW w:w="2126" w:type="dxa"/>
          </w:tcPr>
          <w:p w14:paraId="2E1770CD" w14:textId="77777777" w:rsidR="00FE1CE1" w:rsidRPr="00DC7E9C" w:rsidRDefault="00FE1CE1" w:rsidP="00B40C59">
            <w:r w:rsidRPr="00DC7E9C">
              <w:t>finansowanie</w:t>
            </w:r>
          </w:p>
        </w:tc>
        <w:tc>
          <w:tcPr>
            <w:tcW w:w="2772" w:type="dxa"/>
          </w:tcPr>
          <w:p w14:paraId="544F264A" w14:textId="77777777" w:rsidR="00FE1CE1" w:rsidRPr="00DC7E9C" w:rsidRDefault="00FE1CE1" w:rsidP="00B40C59">
            <w:r w:rsidRPr="00DC7E9C">
              <w:t>system funduszy ochrony środowiska</w:t>
            </w:r>
          </w:p>
        </w:tc>
      </w:tr>
      <w:tr w:rsidR="00FE1CE1" w:rsidRPr="00DC7E9C" w14:paraId="2B04944F" w14:textId="77777777" w:rsidTr="00B40C59">
        <w:trPr>
          <w:trHeight w:val="958"/>
        </w:trPr>
        <w:tc>
          <w:tcPr>
            <w:tcW w:w="1099" w:type="dxa"/>
          </w:tcPr>
          <w:p w14:paraId="7AD5FA93" w14:textId="77777777" w:rsidR="00FE1CE1" w:rsidRPr="00DC7E9C" w:rsidRDefault="00FE1CE1" w:rsidP="00B40C59">
            <w:r w:rsidRPr="00DC7E9C">
              <w:t>do 2020</w:t>
            </w:r>
          </w:p>
        </w:tc>
        <w:tc>
          <w:tcPr>
            <w:tcW w:w="3090" w:type="dxa"/>
            <w:vMerge w:val="restart"/>
          </w:tcPr>
          <w:p w14:paraId="7DFADB66" w14:textId="77777777" w:rsidR="00FE1CE1" w:rsidRPr="00DC7E9C" w:rsidRDefault="00FE1CE1" w:rsidP="00DC7E9C">
            <w:pPr>
              <w:pStyle w:val="Akapitzlist"/>
              <w:numPr>
                <w:ilvl w:val="0"/>
                <w:numId w:val="12"/>
              </w:numPr>
              <w:ind w:left="177" w:hanging="283"/>
            </w:pPr>
            <w:r w:rsidRPr="00DC7E9C">
              <w:t>Dążenie do maksymalizacji wykorzystywania odpadów jako surowców (SOR)</w:t>
            </w:r>
          </w:p>
          <w:p w14:paraId="1BBFDDF4" w14:textId="77777777" w:rsidR="00FE1CE1" w:rsidRPr="00DC7E9C" w:rsidRDefault="00FE1CE1" w:rsidP="00B40C59"/>
          <w:p w14:paraId="2AB2A3E5" w14:textId="77777777" w:rsidR="00FE1CE1" w:rsidRPr="00DC7E9C" w:rsidRDefault="00FE1CE1" w:rsidP="00B40C59"/>
          <w:p w14:paraId="22466242" w14:textId="77777777" w:rsidR="00FE1CE1" w:rsidRPr="00DC7E9C" w:rsidRDefault="00FE1CE1" w:rsidP="00B40C59"/>
          <w:p w14:paraId="01343E32" w14:textId="77777777" w:rsidR="00FE1CE1" w:rsidRPr="00DC7E9C" w:rsidRDefault="00FE1CE1" w:rsidP="00B40C59"/>
          <w:p w14:paraId="4C42AAD4" w14:textId="77777777" w:rsidR="00FE1CE1" w:rsidRPr="00DC7E9C" w:rsidRDefault="00FE1CE1" w:rsidP="00B40C59"/>
          <w:p w14:paraId="34A0565E" w14:textId="77777777" w:rsidR="00FE1CE1" w:rsidRPr="00DC7E9C" w:rsidRDefault="00FE1CE1" w:rsidP="00B40C59"/>
          <w:p w14:paraId="061E20CE" w14:textId="77777777" w:rsidR="00FE1CE1" w:rsidRPr="00DC7E9C" w:rsidRDefault="00FE1CE1" w:rsidP="00B40C59"/>
        </w:tc>
        <w:tc>
          <w:tcPr>
            <w:tcW w:w="5133" w:type="dxa"/>
          </w:tcPr>
          <w:p w14:paraId="4CDD2B58" w14:textId="77777777" w:rsidR="00FE1CE1" w:rsidRPr="00DC7E9C" w:rsidRDefault="00FE1CE1" w:rsidP="00DC7E9C">
            <w:pPr>
              <w:pStyle w:val="Akapitzlist"/>
              <w:numPr>
                <w:ilvl w:val="0"/>
                <w:numId w:val="55"/>
              </w:numPr>
              <w:ind w:left="347" w:hanging="283"/>
            </w:pPr>
            <w:r w:rsidRPr="00DC7E9C">
              <w:t>Wsparcie prac badawczo-rozwojowych i wdrożeniowych w zakresie innowacyjnych technologii środowiskowych dotyczących wykorzystania surowców wtórnych i gospodarki odpadami</w:t>
            </w:r>
          </w:p>
        </w:tc>
        <w:tc>
          <w:tcPr>
            <w:tcW w:w="2126" w:type="dxa"/>
          </w:tcPr>
          <w:p w14:paraId="5BD4A4C3" w14:textId="77777777" w:rsidR="00FE1CE1" w:rsidRPr="00DC7E9C" w:rsidRDefault="00FE1CE1" w:rsidP="00B40C59">
            <w:r w:rsidRPr="00DC7E9C">
              <w:t>finansowanie</w:t>
            </w:r>
          </w:p>
        </w:tc>
        <w:tc>
          <w:tcPr>
            <w:tcW w:w="2772" w:type="dxa"/>
          </w:tcPr>
          <w:p w14:paraId="07C1A5DC" w14:textId="77777777" w:rsidR="00FE1CE1" w:rsidRPr="00DC7E9C" w:rsidRDefault="00FE1CE1" w:rsidP="00B40C59">
            <w:r w:rsidRPr="00DC7E9C">
              <w:t>system funduszy ochrony środowiska</w:t>
            </w:r>
          </w:p>
        </w:tc>
      </w:tr>
      <w:tr w:rsidR="00FE1CE1" w:rsidRPr="00DC7E9C" w14:paraId="3A961D87" w14:textId="77777777" w:rsidTr="00B40C59">
        <w:tc>
          <w:tcPr>
            <w:tcW w:w="1099" w:type="dxa"/>
          </w:tcPr>
          <w:p w14:paraId="69BA54B1" w14:textId="77777777" w:rsidR="00FE1CE1" w:rsidRPr="00DC7E9C" w:rsidRDefault="00FE1CE1" w:rsidP="00B40C59">
            <w:r w:rsidRPr="00DC7E9C">
              <w:t>do 2020</w:t>
            </w:r>
          </w:p>
        </w:tc>
        <w:tc>
          <w:tcPr>
            <w:tcW w:w="3090" w:type="dxa"/>
            <w:vMerge/>
          </w:tcPr>
          <w:p w14:paraId="2C4FFAC5" w14:textId="77777777" w:rsidR="00FE1CE1" w:rsidRPr="00DC7E9C" w:rsidRDefault="00FE1CE1" w:rsidP="00B40C59"/>
        </w:tc>
        <w:tc>
          <w:tcPr>
            <w:tcW w:w="5133" w:type="dxa"/>
          </w:tcPr>
          <w:p w14:paraId="135423B2" w14:textId="77777777" w:rsidR="00FE1CE1" w:rsidRPr="00DC7E9C" w:rsidRDefault="00FE1CE1" w:rsidP="00DC7E9C">
            <w:pPr>
              <w:pStyle w:val="Akapitzlist"/>
              <w:numPr>
                <w:ilvl w:val="0"/>
                <w:numId w:val="55"/>
              </w:numPr>
              <w:ind w:left="347" w:hanging="283"/>
            </w:pPr>
            <w:r w:rsidRPr="00DC7E9C">
              <w:t>Wsparcie realizacji inwestycji związanych z przeróbką i wykorzystaniem surowców z wtórnego obiegu</w:t>
            </w:r>
          </w:p>
        </w:tc>
        <w:tc>
          <w:tcPr>
            <w:tcW w:w="2126" w:type="dxa"/>
          </w:tcPr>
          <w:p w14:paraId="1DEA2C1F" w14:textId="77777777" w:rsidR="00FE1CE1" w:rsidRPr="00DC7E9C" w:rsidRDefault="00FE1CE1" w:rsidP="00B40C59">
            <w:r w:rsidRPr="00DC7E9C">
              <w:t>finansowanie</w:t>
            </w:r>
          </w:p>
        </w:tc>
        <w:tc>
          <w:tcPr>
            <w:tcW w:w="2772" w:type="dxa"/>
          </w:tcPr>
          <w:p w14:paraId="3BAB6D8A" w14:textId="77777777" w:rsidR="00FE1CE1" w:rsidRPr="00DC7E9C" w:rsidRDefault="00FE1CE1" w:rsidP="00B40C59">
            <w:r w:rsidRPr="00DC7E9C">
              <w:t>system funduszy ochrony środowiska</w:t>
            </w:r>
          </w:p>
        </w:tc>
      </w:tr>
      <w:tr w:rsidR="00FE1CE1" w:rsidRPr="00DC7E9C" w14:paraId="5D1CA671" w14:textId="77777777" w:rsidTr="00B40C59">
        <w:tc>
          <w:tcPr>
            <w:tcW w:w="1099" w:type="dxa"/>
          </w:tcPr>
          <w:p w14:paraId="2BF78814" w14:textId="77777777" w:rsidR="00FE1CE1" w:rsidRPr="00DC7E9C" w:rsidRDefault="00FE1CE1" w:rsidP="00B40C59">
            <w:r w:rsidRPr="00DC7E9C">
              <w:t>do 2030</w:t>
            </w:r>
          </w:p>
        </w:tc>
        <w:tc>
          <w:tcPr>
            <w:tcW w:w="3090" w:type="dxa"/>
            <w:vMerge/>
          </w:tcPr>
          <w:p w14:paraId="522C3E68" w14:textId="77777777" w:rsidR="00FE1CE1" w:rsidRPr="00DC7E9C" w:rsidRDefault="00FE1CE1" w:rsidP="00B40C59"/>
        </w:tc>
        <w:tc>
          <w:tcPr>
            <w:tcW w:w="5133" w:type="dxa"/>
          </w:tcPr>
          <w:p w14:paraId="0662FF24" w14:textId="77777777" w:rsidR="00FE1CE1" w:rsidRPr="00DC7E9C" w:rsidRDefault="00FE1CE1" w:rsidP="00DC7E9C">
            <w:pPr>
              <w:pStyle w:val="Akapitzlist"/>
              <w:numPr>
                <w:ilvl w:val="0"/>
                <w:numId w:val="55"/>
              </w:numPr>
              <w:ind w:left="347" w:hanging="283"/>
            </w:pPr>
            <w:r w:rsidRPr="00DC7E9C">
              <w:t>Wsparcie przedsięwzięć w zakresie wdrażania gospodarki odpadami o obiegu zamkniętym na poziomie gminnym</w:t>
            </w:r>
          </w:p>
        </w:tc>
        <w:tc>
          <w:tcPr>
            <w:tcW w:w="2126" w:type="dxa"/>
          </w:tcPr>
          <w:p w14:paraId="1EE2B603" w14:textId="77777777" w:rsidR="00FE1CE1" w:rsidRPr="00DC7E9C" w:rsidRDefault="00FE1CE1" w:rsidP="00B40C59">
            <w:r w:rsidRPr="00DC7E9C">
              <w:t>finansowanie/inne</w:t>
            </w:r>
          </w:p>
        </w:tc>
        <w:tc>
          <w:tcPr>
            <w:tcW w:w="2772" w:type="dxa"/>
          </w:tcPr>
          <w:p w14:paraId="7A6D51D3" w14:textId="77777777" w:rsidR="00FE1CE1" w:rsidRPr="00DC7E9C" w:rsidRDefault="00FE1CE1" w:rsidP="00B40C59">
            <w:r w:rsidRPr="00DC7E9C">
              <w:t>minister właściwy ds. środowiska</w:t>
            </w:r>
          </w:p>
          <w:p w14:paraId="4EE90975" w14:textId="77777777" w:rsidR="00FE1CE1" w:rsidRPr="00DC7E9C" w:rsidRDefault="00FE1CE1" w:rsidP="00B40C59">
            <w:pPr>
              <w:spacing w:before="240"/>
            </w:pPr>
            <w:r w:rsidRPr="00DC7E9C">
              <w:t>NFOŚiGW</w:t>
            </w:r>
          </w:p>
        </w:tc>
      </w:tr>
      <w:tr w:rsidR="00FE1CE1" w:rsidRPr="00DC7E9C" w14:paraId="5807F454" w14:textId="77777777" w:rsidTr="00C034F5">
        <w:tc>
          <w:tcPr>
            <w:tcW w:w="14220" w:type="dxa"/>
            <w:gridSpan w:val="5"/>
            <w:shd w:val="clear" w:color="auto" w:fill="BFBFBF" w:themeFill="background1" w:themeFillShade="BF"/>
          </w:tcPr>
          <w:p w14:paraId="3747C972" w14:textId="77777777" w:rsidR="00FE1CE1" w:rsidRPr="00DC7E9C" w:rsidRDefault="00FE1CE1" w:rsidP="00B40C59">
            <w:pPr>
              <w:jc w:val="center"/>
            </w:pPr>
            <w:r w:rsidRPr="00DC7E9C">
              <w:rPr>
                <w:b/>
              </w:rPr>
              <w:t>Cel: Środowisko i klimat. Mitygacja i adaptacja do zmian klimatu oraz zapobieganie ryzyku klęsk żywiołowych (III)</w:t>
            </w:r>
          </w:p>
        </w:tc>
      </w:tr>
      <w:tr w:rsidR="00FE1CE1" w:rsidRPr="00DC7E9C" w14:paraId="432CBACD" w14:textId="77777777" w:rsidTr="00945E4A">
        <w:trPr>
          <w:trHeight w:val="325"/>
        </w:trPr>
        <w:tc>
          <w:tcPr>
            <w:tcW w:w="14220" w:type="dxa"/>
            <w:gridSpan w:val="5"/>
            <w:shd w:val="clear" w:color="auto" w:fill="BFBFBF" w:themeFill="background1" w:themeFillShade="BF"/>
          </w:tcPr>
          <w:p w14:paraId="44351328" w14:textId="27BD291A" w:rsidR="00FE1CE1" w:rsidRPr="00DC7E9C" w:rsidRDefault="00FE1CE1" w:rsidP="00C034F5">
            <w:pPr>
              <w:jc w:val="center"/>
            </w:pPr>
            <w:r w:rsidRPr="00DC7E9C">
              <w:rPr>
                <w:b/>
              </w:rPr>
              <w:t>Kierunek interwencji</w:t>
            </w:r>
            <w:r w:rsidRPr="00DC7E9C">
              <w:t xml:space="preserve">: </w:t>
            </w:r>
            <w:r w:rsidRPr="00DC7E9C">
              <w:rPr>
                <w:b/>
              </w:rPr>
              <w:t>Przeciwdziałanie zmianom klimatu i adaptacja do nich (</w:t>
            </w:r>
            <w:r>
              <w:rPr>
                <w:b/>
              </w:rPr>
              <w:t>III.</w:t>
            </w:r>
            <w:r w:rsidRPr="00DC7E9C">
              <w:rPr>
                <w:b/>
              </w:rPr>
              <w:t>1)</w:t>
            </w:r>
          </w:p>
        </w:tc>
      </w:tr>
      <w:tr w:rsidR="00FE1CE1" w:rsidRPr="00DC7E9C" w14:paraId="515E9FFE" w14:textId="77777777" w:rsidTr="00B40C59">
        <w:tc>
          <w:tcPr>
            <w:tcW w:w="1099" w:type="dxa"/>
            <w:vMerge w:val="restart"/>
          </w:tcPr>
          <w:p w14:paraId="26071913" w14:textId="77777777" w:rsidR="00FE1CE1" w:rsidRPr="00DC7E9C" w:rsidRDefault="00FE1CE1" w:rsidP="00B40C59">
            <w:r w:rsidRPr="00DC7E9C">
              <w:t>do 2020</w:t>
            </w:r>
          </w:p>
        </w:tc>
        <w:tc>
          <w:tcPr>
            <w:tcW w:w="3090" w:type="dxa"/>
            <w:vMerge w:val="restart"/>
          </w:tcPr>
          <w:p w14:paraId="7959B621" w14:textId="77777777" w:rsidR="00FE1CE1" w:rsidRPr="00DC7E9C" w:rsidRDefault="00FE1CE1" w:rsidP="00DC7E9C">
            <w:pPr>
              <w:pStyle w:val="Akapitzlist"/>
              <w:numPr>
                <w:ilvl w:val="0"/>
                <w:numId w:val="12"/>
              </w:numPr>
              <w:ind w:left="177" w:hanging="283"/>
            </w:pPr>
            <w:r w:rsidRPr="00DC7E9C">
              <w:t xml:space="preserve">Wdrożenie Planów zarządzania ryzykiem powodziowym  (PZRP) dla obszarów dorzeczy i </w:t>
            </w:r>
            <w:r w:rsidRPr="00DC7E9C">
              <w:lastRenderedPageBreak/>
              <w:t>opracowanie ich aktualizacji (SOR)</w:t>
            </w:r>
          </w:p>
        </w:tc>
        <w:tc>
          <w:tcPr>
            <w:tcW w:w="5133" w:type="dxa"/>
          </w:tcPr>
          <w:p w14:paraId="01AD1417" w14:textId="77777777" w:rsidR="00FE1CE1" w:rsidRPr="00DC7E9C" w:rsidRDefault="00FE1CE1" w:rsidP="00DC7E9C">
            <w:pPr>
              <w:pStyle w:val="Akapitzlist"/>
              <w:numPr>
                <w:ilvl w:val="0"/>
                <w:numId w:val="56"/>
              </w:numPr>
              <w:ind w:left="347" w:hanging="283"/>
            </w:pPr>
            <w:r w:rsidRPr="00DC7E9C">
              <w:lastRenderedPageBreak/>
              <w:t>Realizacja działań zawartych w PZRP</w:t>
            </w:r>
          </w:p>
        </w:tc>
        <w:tc>
          <w:tcPr>
            <w:tcW w:w="2126" w:type="dxa"/>
          </w:tcPr>
          <w:p w14:paraId="67E872D2" w14:textId="77777777" w:rsidR="00FE1CE1" w:rsidRPr="00DC7E9C" w:rsidRDefault="00FE1CE1" w:rsidP="00B40C59">
            <w:r w:rsidRPr="00DC7E9C">
              <w:t>inwestycje/inne</w:t>
            </w:r>
          </w:p>
        </w:tc>
        <w:tc>
          <w:tcPr>
            <w:tcW w:w="2772" w:type="dxa"/>
          </w:tcPr>
          <w:p w14:paraId="5B89D288" w14:textId="6FABF6EC" w:rsidR="00FE1CE1" w:rsidRPr="00DC7E9C" w:rsidRDefault="006430A9" w:rsidP="00B40C59">
            <w:r>
              <w:t>zgodnie z PZRP</w:t>
            </w:r>
          </w:p>
        </w:tc>
      </w:tr>
      <w:tr w:rsidR="00FE1CE1" w:rsidRPr="00DC7E9C" w14:paraId="18780254" w14:textId="77777777" w:rsidTr="00B40C59">
        <w:tc>
          <w:tcPr>
            <w:tcW w:w="1099" w:type="dxa"/>
            <w:vMerge/>
          </w:tcPr>
          <w:p w14:paraId="362CC564" w14:textId="77777777" w:rsidR="00FE1CE1" w:rsidRPr="00DC7E9C" w:rsidRDefault="00FE1CE1" w:rsidP="00B40C59"/>
        </w:tc>
        <w:tc>
          <w:tcPr>
            <w:tcW w:w="3090" w:type="dxa"/>
            <w:vMerge/>
          </w:tcPr>
          <w:p w14:paraId="6E9D594E" w14:textId="77777777" w:rsidR="00FE1CE1" w:rsidRPr="00DC7E9C" w:rsidRDefault="00FE1CE1" w:rsidP="00B40C59"/>
        </w:tc>
        <w:tc>
          <w:tcPr>
            <w:tcW w:w="5133" w:type="dxa"/>
          </w:tcPr>
          <w:p w14:paraId="2577E638" w14:textId="77777777" w:rsidR="00FE1CE1" w:rsidRPr="00DC7E9C" w:rsidRDefault="00FE1CE1" w:rsidP="00DC7E9C">
            <w:pPr>
              <w:pStyle w:val="Akapitzlist"/>
              <w:numPr>
                <w:ilvl w:val="0"/>
                <w:numId w:val="56"/>
              </w:numPr>
              <w:ind w:left="347" w:hanging="283"/>
            </w:pPr>
            <w:r w:rsidRPr="00DC7E9C">
              <w:t>Opracowanie sprawozdania z postępów we wdrażaniu działań zawartych w PZRP</w:t>
            </w:r>
          </w:p>
        </w:tc>
        <w:tc>
          <w:tcPr>
            <w:tcW w:w="2126" w:type="dxa"/>
          </w:tcPr>
          <w:p w14:paraId="03C7C6F1" w14:textId="77777777" w:rsidR="00FE1CE1" w:rsidRPr="00DC7E9C" w:rsidRDefault="00FE1CE1" w:rsidP="00B40C59">
            <w:r w:rsidRPr="00DC7E9C">
              <w:t>analiza/inne</w:t>
            </w:r>
          </w:p>
        </w:tc>
        <w:tc>
          <w:tcPr>
            <w:tcW w:w="2772" w:type="dxa"/>
          </w:tcPr>
          <w:p w14:paraId="2227C1CD" w14:textId="77777777" w:rsidR="00FE1CE1" w:rsidRPr="00DC7E9C" w:rsidRDefault="00FE1CE1" w:rsidP="00B40C59">
            <w:r w:rsidRPr="00DC7E9C">
              <w:t>minister właściwy ds. gospodarki wodnej</w:t>
            </w:r>
          </w:p>
          <w:p w14:paraId="6A429C6D" w14:textId="77777777" w:rsidR="00FE1CE1" w:rsidRPr="00DC7E9C" w:rsidRDefault="00FE1CE1" w:rsidP="00B40C59">
            <w:pPr>
              <w:spacing w:before="240"/>
            </w:pPr>
            <w:r w:rsidRPr="00DC7E9C">
              <w:t>PGW WP</w:t>
            </w:r>
          </w:p>
        </w:tc>
      </w:tr>
      <w:tr w:rsidR="00FE1CE1" w:rsidRPr="00DC7E9C" w14:paraId="3D867EA5" w14:textId="77777777" w:rsidTr="00B40C59">
        <w:tc>
          <w:tcPr>
            <w:tcW w:w="1099" w:type="dxa"/>
            <w:vMerge/>
          </w:tcPr>
          <w:p w14:paraId="4EFE063D" w14:textId="77777777" w:rsidR="00FE1CE1" w:rsidRPr="00DC7E9C" w:rsidRDefault="00FE1CE1" w:rsidP="00B40C59"/>
        </w:tc>
        <w:tc>
          <w:tcPr>
            <w:tcW w:w="3090" w:type="dxa"/>
            <w:vMerge/>
          </w:tcPr>
          <w:p w14:paraId="02423512" w14:textId="77777777" w:rsidR="00FE1CE1" w:rsidRPr="00DC7E9C" w:rsidRDefault="00FE1CE1" w:rsidP="00B40C59"/>
        </w:tc>
        <w:tc>
          <w:tcPr>
            <w:tcW w:w="5133" w:type="dxa"/>
          </w:tcPr>
          <w:p w14:paraId="40FA9E06" w14:textId="77777777" w:rsidR="00FE1CE1" w:rsidRPr="00DC7E9C" w:rsidRDefault="00FE1CE1" w:rsidP="00DC7E9C">
            <w:pPr>
              <w:pStyle w:val="Akapitzlist"/>
              <w:numPr>
                <w:ilvl w:val="0"/>
                <w:numId w:val="56"/>
              </w:numPr>
              <w:ind w:left="347" w:hanging="283"/>
            </w:pPr>
            <w:r w:rsidRPr="00DC7E9C">
              <w:t>Opracowanie przeglądu i aktualizacji wstępnej oceny ryzyka powodziowego</w:t>
            </w:r>
          </w:p>
        </w:tc>
        <w:tc>
          <w:tcPr>
            <w:tcW w:w="2126" w:type="dxa"/>
          </w:tcPr>
          <w:p w14:paraId="698D25A5" w14:textId="77777777" w:rsidR="00FE1CE1" w:rsidRPr="00DC7E9C" w:rsidRDefault="00FE1CE1" w:rsidP="00B40C59">
            <w:r w:rsidRPr="00DC7E9C">
              <w:t>programowanie</w:t>
            </w:r>
          </w:p>
        </w:tc>
        <w:tc>
          <w:tcPr>
            <w:tcW w:w="2772" w:type="dxa"/>
          </w:tcPr>
          <w:p w14:paraId="66EA1723" w14:textId="77777777" w:rsidR="00FE1CE1" w:rsidRPr="00DC7E9C" w:rsidRDefault="00FE1CE1" w:rsidP="00B40C59">
            <w:r w:rsidRPr="00DC7E9C">
              <w:t>PGW WP</w:t>
            </w:r>
          </w:p>
        </w:tc>
      </w:tr>
      <w:tr w:rsidR="00FE1CE1" w:rsidRPr="00DC7E9C" w14:paraId="47E9182D" w14:textId="77777777" w:rsidTr="00B40C59">
        <w:tc>
          <w:tcPr>
            <w:tcW w:w="1099" w:type="dxa"/>
            <w:vMerge/>
          </w:tcPr>
          <w:p w14:paraId="6BB54D1D" w14:textId="77777777" w:rsidR="00FE1CE1" w:rsidRPr="00DC7E9C" w:rsidRDefault="00FE1CE1" w:rsidP="00B40C59"/>
        </w:tc>
        <w:tc>
          <w:tcPr>
            <w:tcW w:w="3090" w:type="dxa"/>
            <w:vMerge/>
          </w:tcPr>
          <w:p w14:paraId="255C5530" w14:textId="77777777" w:rsidR="00FE1CE1" w:rsidRPr="00DC7E9C" w:rsidRDefault="00FE1CE1" w:rsidP="00B40C59"/>
        </w:tc>
        <w:tc>
          <w:tcPr>
            <w:tcW w:w="5133" w:type="dxa"/>
          </w:tcPr>
          <w:p w14:paraId="623CCB75" w14:textId="77777777" w:rsidR="00FE1CE1" w:rsidRPr="00DC7E9C" w:rsidRDefault="00FE1CE1" w:rsidP="00DC7E9C">
            <w:pPr>
              <w:pStyle w:val="Akapitzlist"/>
              <w:numPr>
                <w:ilvl w:val="0"/>
                <w:numId w:val="56"/>
              </w:numPr>
              <w:ind w:left="347" w:hanging="283"/>
            </w:pPr>
            <w:r w:rsidRPr="00DC7E9C">
              <w:t>Opracowanie przeglądu i aktualizacji map ryzyka powodziowego i map zagrożenia powodziowego</w:t>
            </w:r>
          </w:p>
        </w:tc>
        <w:tc>
          <w:tcPr>
            <w:tcW w:w="2126" w:type="dxa"/>
          </w:tcPr>
          <w:p w14:paraId="51562A1C" w14:textId="77777777" w:rsidR="00FE1CE1" w:rsidRPr="00DC7E9C" w:rsidRDefault="00FE1CE1" w:rsidP="00B40C59">
            <w:r w:rsidRPr="00DC7E9C">
              <w:t>programowanie</w:t>
            </w:r>
          </w:p>
        </w:tc>
        <w:tc>
          <w:tcPr>
            <w:tcW w:w="2772" w:type="dxa"/>
          </w:tcPr>
          <w:p w14:paraId="719A4F82" w14:textId="77777777" w:rsidR="00FE1CE1" w:rsidRPr="00DC7E9C" w:rsidRDefault="00FE1CE1" w:rsidP="00B40C59">
            <w:r w:rsidRPr="00DC7E9C">
              <w:t>PGW WP</w:t>
            </w:r>
          </w:p>
        </w:tc>
      </w:tr>
      <w:tr w:rsidR="00FE1CE1" w:rsidRPr="00DC7E9C" w14:paraId="6B5ED093" w14:textId="77777777" w:rsidTr="00B40C59">
        <w:tc>
          <w:tcPr>
            <w:tcW w:w="1099" w:type="dxa"/>
            <w:vMerge/>
          </w:tcPr>
          <w:p w14:paraId="54514A31" w14:textId="77777777" w:rsidR="00FE1CE1" w:rsidRPr="00DC7E9C" w:rsidRDefault="00FE1CE1" w:rsidP="00B40C59"/>
        </w:tc>
        <w:tc>
          <w:tcPr>
            <w:tcW w:w="3090" w:type="dxa"/>
            <w:vMerge/>
          </w:tcPr>
          <w:p w14:paraId="4D981D74" w14:textId="77777777" w:rsidR="00FE1CE1" w:rsidRPr="00DC7E9C" w:rsidRDefault="00FE1CE1" w:rsidP="00B40C59"/>
        </w:tc>
        <w:tc>
          <w:tcPr>
            <w:tcW w:w="5133" w:type="dxa"/>
          </w:tcPr>
          <w:p w14:paraId="5FAEDB4F" w14:textId="77777777" w:rsidR="00FE1CE1" w:rsidRPr="00DC7E9C" w:rsidRDefault="00FE1CE1" w:rsidP="00DC7E9C">
            <w:pPr>
              <w:pStyle w:val="Akapitzlist"/>
              <w:numPr>
                <w:ilvl w:val="0"/>
                <w:numId w:val="56"/>
              </w:numPr>
              <w:ind w:left="347" w:hanging="283"/>
            </w:pPr>
            <w:r w:rsidRPr="00DC7E9C">
              <w:t>Opracowanie przeglądu i aktualizacji Planów zarządzania ryzykiem powodziowym</w:t>
            </w:r>
          </w:p>
        </w:tc>
        <w:tc>
          <w:tcPr>
            <w:tcW w:w="2126" w:type="dxa"/>
          </w:tcPr>
          <w:p w14:paraId="52203C51" w14:textId="77777777" w:rsidR="00FE1CE1" w:rsidRPr="00DC7E9C" w:rsidRDefault="00FE1CE1" w:rsidP="00B40C59">
            <w:r w:rsidRPr="00DC7E9C">
              <w:t>programowanie</w:t>
            </w:r>
          </w:p>
        </w:tc>
        <w:tc>
          <w:tcPr>
            <w:tcW w:w="2772" w:type="dxa"/>
          </w:tcPr>
          <w:p w14:paraId="39B6C85E" w14:textId="77777777" w:rsidR="00FE1CE1" w:rsidRPr="00DC7E9C" w:rsidRDefault="00FE1CE1" w:rsidP="00B40C59">
            <w:r w:rsidRPr="00DC7E9C">
              <w:t>minister właściwy ds. gospodarki wodnej</w:t>
            </w:r>
          </w:p>
          <w:p w14:paraId="343188EE" w14:textId="77777777" w:rsidR="00FE1CE1" w:rsidRPr="00DC7E9C" w:rsidRDefault="00FE1CE1" w:rsidP="00B40C59">
            <w:pPr>
              <w:spacing w:before="240"/>
            </w:pPr>
            <w:r w:rsidRPr="00DC7E9C">
              <w:t>PGW WP</w:t>
            </w:r>
          </w:p>
        </w:tc>
      </w:tr>
      <w:tr w:rsidR="00FE1CE1" w:rsidRPr="00DC7E9C" w14:paraId="727D653F" w14:textId="77777777" w:rsidTr="00B40C59">
        <w:tc>
          <w:tcPr>
            <w:tcW w:w="1099" w:type="dxa"/>
            <w:vMerge/>
          </w:tcPr>
          <w:p w14:paraId="2F74877F" w14:textId="77777777" w:rsidR="00FE1CE1" w:rsidRPr="00DC7E9C" w:rsidRDefault="00FE1CE1" w:rsidP="00B40C59"/>
        </w:tc>
        <w:tc>
          <w:tcPr>
            <w:tcW w:w="3090" w:type="dxa"/>
            <w:vMerge/>
          </w:tcPr>
          <w:p w14:paraId="247EE2CA" w14:textId="77777777" w:rsidR="00FE1CE1" w:rsidRPr="00DC7E9C" w:rsidRDefault="00FE1CE1" w:rsidP="00B40C59"/>
        </w:tc>
        <w:tc>
          <w:tcPr>
            <w:tcW w:w="5133" w:type="dxa"/>
          </w:tcPr>
          <w:p w14:paraId="32CF1615" w14:textId="77777777" w:rsidR="00FE1CE1" w:rsidRPr="00DC7E9C" w:rsidRDefault="00FE1CE1" w:rsidP="00DC7E9C">
            <w:pPr>
              <w:pStyle w:val="Akapitzlist"/>
              <w:numPr>
                <w:ilvl w:val="0"/>
                <w:numId w:val="56"/>
              </w:numPr>
              <w:ind w:left="347" w:hanging="283"/>
            </w:pPr>
            <w:r w:rsidRPr="00DC7E9C">
              <w:t>Wsparcie projektów dotyczących opracowania  i  aktualizacji  dokumentów strategicznych/planistycznych w zakresie gospodarowania wodami w ramach działania 2.1. POIŚ</w:t>
            </w:r>
          </w:p>
        </w:tc>
        <w:tc>
          <w:tcPr>
            <w:tcW w:w="2126" w:type="dxa"/>
          </w:tcPr>
          <w:p w14:paraId="4D8EEE08" w14:textId="77777777" w:rsidR="00FE1CE1" w:rsidRPr="00DC7E9C" w:rsidRDefault="00FE1CE1" w:rsidP="00B40C59">
            <w:r w:rsidRPr="00DC7E9C">
              <w:t>finansowanie</w:t>
            </w:r>
          </w:p>
        </w:tc>
        <w:tc>
          <w:tcPr>
            <w:tcW w:w="2772" w:type="dxa"/>
          </w:tcPr>
          <w:p w14:paraId="0419F29F" w14:textId="77777777" w:rsidR="00FE1CE1" w:rsidRPr="00DC7E9C" w:rsidRDefault="00FE1CE1" w:rsidP="00945E4A">
            <w:r w:rsidRPr="00DC7E9C">
              <w:t>NFOŚiGW</w:t>
            </w:r>
          </w:p>
        </w:tc>
      </w:tr>
      <w:tr w:rsidR="003459D0" w:rsidRPr="00DC7E9C" w14:paraId="43C95472" w14:textId="77777777" w:rsidTr="00B40C59">
        <w:tc>
          <w:tcPr>
            <w:tcW w:w="1099" w:type="dxa"/>
          </w:tcPr>
          <w:p w14:paraId="4FA21786" w14:textId="77777777" w:rsidR="003459D0" w:rsidRPr="00DC7E9C" w:rsidRDefault="003459D0" w:rsidP="00B40C59">
            <w:r w:rsidRPr="00DC7E9C">
              <w:t>do 2020</w:t>
            </w:r>
          </w:p>
        </w:tc>
        <w:tc>
          <w:tcPr>
            <w:tcW w:w="3090" w:type="dxa"/>
            <w:vMerge w:val="restart"/>
          </w:tcPr>
          <w:p w14:paraId="186D506A" w14:textId="77777777" w:rsidR="003459D0" w:rsidRPr="00DC7E9C" w:rsidRDefault="003459D0" w:rsidP="00DC7E9C">
            <w:pPr>
              <w:pStyle w:val="Akapitzlist"/>
              <w:numPr>
                <w:ilvl w:val="0"/>
                <w:numId w:val="12"/>
              </w:numPr>
              <w:ind w:left="177" w:hanging="283"/>
            </w:pPr>
            <w:r w:rsidRPr="00DC7E9C">
              <w:t>Opracowanie i wdrożenie planów przeciwdziałania skutkom suszy (SOR)</w:t>
            </w:r>
          </w:p>
          <w:p w14:paraId="34B2B917" w14:textId="77777777" w:rsidR="003459D0" w:rsidRPr="00DC7E9C" w:rsidRDefault="003459D0" w:rsidP="00B40C59"/>
        </w:tc>
        <w:tc>
          <w:tcPr>
            <w:tcW w:w="5133" w:type="dxa"/>
          </w:tcPr>
          <w:p w14:paraId="4773853E" w14:textId="77777777" w:rsidR="003459D0" w:rsidRPr="00DC7E9C" w:rsidRDefault="003459D0" w:rsidP="00DC7E9C">
            <w:pPr>
              <w:pStyle w:val="Akapitzlist"/>
              <w:numPr>
                <w:ilvl w:val="0"/>
                <w:numId w:val="57"/>
              </w:numPr>
              <w:ind w:left="206" w:hanging="206"/>
            </w:pPr>
            <w:r w:rsidRPr="00DC7E9C">
              <w:t>Opracowanie planu przeciwdziałania skutkom suszy</w:t>
            </w:r>
          </w:p>
        </w:tc>
        <w:tc>
          <w:tcPr>
            <w:tcW w:w="2126" w:type="dxa"/>
          </w:tcPr>
          <w:p w14:paraId="35CB65DA" w14:textId="77777777" w:rsidR="003459D0" w:rsidRPr="00DC7E9C" w:rsidRDefault="003459D0" w:rsidP="00B40C59">
            <w:r w:rsidRPr="00DC7E9C">
              <w:t>programowanie</w:t>
            </w:r>
          </w:p>
        </w:tc>
        <w:tc>
          <w:tcPr>
            <w:tcW w:w="2772" w:type="dxa"/>
          </w:tcPr>
          <w:p w14:paraId="570F3D3A" w14:textId="77777777" w:rsidR="003459D0" w:rsidRPr="00DC7E9C" w:rsidRDefault="003459D0" w:rsidP="00B40C59">
            <w:r w:rsidRPr="00DC7E9C">
              <w:t>minister właściwy ds. gospodarki wodnej</w:t>
            </w:r>
          </w:p>
          <w:p w14:paraId="7EACBC86" w14:textId="77777777" w:rsidR="003459D0" w:rsidRPr="00DC7E9C" w:rsidRDefault="003459D0" w:rsidP="00B40C59">
            <w:pPr>
              <w:spacing w:before="240"/>
            </w:pPr>
            <w:r w:rsidRPr="00DC7E9C">
              <w:t>PGW WP</w:t>
            </w:r>
          </w:p>
        </w:tc>
      </w:tr>
      <w:tr w:rsidR="003459D0" w:rsidRPr="00DC7E9C" w14:paraId="6801B830" w14:textId="77777777" w:rsidTr="00B40C59">
        <w:tc>
          <w:tcPr>
            <w:tcW w:w="1099" w:type="dxa"/>
          </w:tcPr>
          <w:p w14:paraId="1DB96552" w14:textId="77777777" w:rsidR="003459D0" w:rsidRPr="00DC7E9C" w:rsidRDefault="003459D0" w:rsidP="00B40C59">
            <w:r w:rsidRPr="00DC7E9C">
              <w:t>do 2030</w:t>
            </w:r>
          </w:p>
        </w:tc>
        <w:tc>
          <w:tcPr>
            <w:tcW w:w="3090" w:type="dxa"/>
            <w:vMerge/>
          </w:tcPr>
          <w:p w14:paraId="6C70AE56" w14:textId="77777777" w:rsidR="003459D0" w:rsidRPr="00DC7E9C" w:rsidRDefault="003459D0" w:rsidP="00B40C59"/>
        </w:tc>
        <w:tc>
          <w:tcPr>
            <w:tcW w:w="5133" w:type="dxa"/>
          </w:tcPr>
          <w:p w14:paraId="39DD183F" w14:textId="77777777" w:rsidR="003459D0" w:rsidRPr="00DC7E9C" w:rsidRDefault="003459D0" w:rsidP="00DC7E9C">
            <w:pPr>
              <w:pStyle w:val="Akapitzlist"/>
              <w:numPr>
                <w:ilvl w:val="0"/>
                <w:numId w:val="57"/>
              </w:numPr>
              <w:ind w:left="206" w:hanging="206"/>
            </w:pPr>
            <w:r w:rsidRPr="00DC7E9C">
              <w:t>Wdrożenie Planu przeciwdziałania skutkom suszy</w:t>
            </w:r>
          </w:p>
        </w:tc>
        <w:tc>
          <w:tcPr>
            <w:tcW w:w="2126" w:type="dxa"/>
          </w:tcPr>
          <w:p w14:paraId="71F7FE3A" w14:textId="77777777" w:rsidR="003459D0" w:rsidRPr="00DC7E9C" w:rsidRDefault="003459D0" w:rsidP="00B40C59">
            <w:r w:rsidRPr="00DC7E9C">
              <w:t>inwestycje/inne</w:t>
            </w:r>
          </w:p>
        </w:tc>
        <w:tc>
          <w:tcPr>
            <w:tcW w:w="2772" w:type="dxa"/>
          </w:tcPr>
          <w:p w14:paraId="03978CD0" w14:textId="5F45CF1D" w:rsidR="003459D0" w:rsidRPr="00DC7E9C" w:rsidRDefault="003459D0" w:rsidP="00945E4A">
            <w:r>
              <w:t>zgodnie z PPSS</w:t>
            </w:r>
          </w:p>
        </w:tc>
      </w:tr>
      <w:tr w:rsidR="003459D0" w:rsidRPr="00DC7E9C" w14:paraId="59E57175" w14:textId="77777777" w:rsidTr="003459D0">
        <w:tc>
          <w:tcPr>
            <w:tcW w:w="1099" w:type="dxa"/>
            <w:shd w:val="clear" w:color="auto" w:fill="B6DDE8" w:themeFill="accent5" w:themeFillTint="66"/>
          </w:tcPr>
          <w:p w14:paraId="17CEAF98" w14:textId="77777777" w:rsidR="003459D0" w:rsidRPr="00DC7E9C" w:rsidRDefault="003459D0" w:rsidP="00B40C59"/>
        </w:tc>
        <w:tc>
          <w:tcPr>
            <w:tcW w:w="3090" w:type="dxa"/>
            <w:vMerge/>
            <w:shd w:val="clear" w:color="auto" w:fill="B6DDE8" w:themeFill="accent5" w:themeFillTint="66"/>
          </w:tcPr>
          <w:p w14:paraId="6F331E40" w14:textId="77777777" w:rsidR="003459D0" w:rsidRPr="00DC7E9C" w:rsidRDefault="003459D0" w:rsidP="00B40C59"/>
        </w:tc>
        <w:tc>
          <w:tcPr>
            <w:tcW w:w="5133" w:type="dxa"/>
            <w:shd w:val="clear" w:color="auto" w:fill="B6DDE8" w:themeFill="accent5" w:themeFillTint="66"/>
          </w:tcPr>
          <w:p w14:paraId="171C7AC2" w14:textId="4080D6AB" w:rsidR="003459D0" w:rsidRPr="00DC7E9C" w:rsidRDefault="003459D0" w:rsidP="003459D0">
            <w:pPr>
              <w:pStyle w:val="Akapitzlist"/>
              <w:numPr>
                <w:ilvl w:val="0"/>
                <w:numId w:val="57"/>
              </w:numPr>
              <w:ind w:left="206" w:hanging="206"/>
            </w:pPr>
            <w:r>
              <w:t>Realizacja z</w:t>
            </w:r>
            <w:r w:rsidRPr="003459D0">
              <w:t>integrowan</w:t>
            </w:r>
            <w:r>
              <w:t>ego</w:t>
            </w:r>
            <w:r w:rsidRPr="003459D0">
              <w:t xml:space="preserve"> projekt</w:t>
            </w:r>
            <w:r>
              <w:t>u</w:t>
            </w:r>
            <w:r w:rsidRPr="003459D0">
              <w:t xml:space="preserve"> przeciwdziałania skutkom suszy w województwie łódzkim</w:t>
            </w:r>
          </w:p>
        </w:tc>
        <w:tc>
          <w:tcPr>
            <w:tcW w:w="2126" w:type="dxa"/>
            <w:shd w:val="clear" w:color="auto" w:fill="B6DDE8" w:themeFill="accent5" w:themeFillTint="66"/>
          </w:tcPr>
          <w:p w14:paraId="3A9E218B" w14:textId="70013A6A" w:rsidR="003459D0" w:rsidRPr="00DC7E9C" w:rsidRDefault="003459D0" w:rsidP="00B40C59">
            <w:r w:rsidRPr="00DC7E9C">
              <w:t>inwestycje/inne</w:t>
            </w:r>
          </w:p>
        </w:tc>
        <w:tc>
          <w:tcPr>
            <w:tcW w:w="2772" w:type="dxa"/>
            <w:shd w:val="clear" w:color="auto" w:fill="B6DDE8" w:themeFill="accent5" w:themeFillTint="66"/>
          </w:tcPr>
          <w:p w14:paraId="5F79ACC2" w14:textId="6BF88851" w:rsidR="003459D0" w:rsidRDefault="003459D0" w:rsidP="00945E4A">
            <w:r>
              <w:t xml:space="preserve">województwo </w:t>
            </w:r>
            <w:r w:rsidR="00BE4B5D">
              <w:t>łódzkie</w:t>
            </w:r>
          </w:p>
        </w:tc>
      </w:tr>
      <w:tr w:rsidR="00FE1CE1" w:rsidRPr="00DC7E9C" w14:paraId="1B13E65B" w14:textId="77777777" w:rsidTr="00B40C59">
        <w:trPr>
          <w:trHeight w:val="679"/>
        </w:trPr>
        <w:tc>
          <w:tcPr>
            <w:tcW w:w="1099" w:type="dxa"/>
          </w:tcPr>
          <w:p w14:paraId="25040539" w14:textId="77777777" w:rsidR="00FE1CE1" w:rsidRPr="00DC7E9C" w:rsidRDefault="00FE1CE1" w:rsidP="00B40C59">
            <w:r w:rsidRPr="00DC7E9C">
              <w:t>ciągłe</w:t>
            </w:r>
          </w:p>
        </w:tc>
        <w:tc>
          <w:tcPr>
            <w:tcW w:w="3090" w:type="dxa"/>
            <w:vMerge w:val="restart"/>
          </w:tcPr>
          <w:p w14:paraId="264911E2" w14:textId="77777777" w:rsidR="00FE1CE1" w:rsidRPr="00DC7E9C" w:rsidRDefault="00FE1CE1" w:rsidP="00DC7E9C">
            <w:pPr>
              <w:pStyle w:val="Akapitzlist"/>
              <w:numPr>
                <w:ilvl w:val="0"/>
                <w:numId w:val="12"/>
              </w:numPr>
              <w:ind w:left="177" w:hanging="283"/>
            </w:pPr>
            <w:r w:rsidRPr="00DC7E9C">
              <w:t xml:space="preserve">Rozwój infrastruktury przeciwpowodziowej w oparciu o inwestycje o wysokim stopniu skuteczności i racjonalności ekonomicznej oraz odpowiednie planowanie przestrzenne, w tym budowa wielofunkcyjnych, spójnych funkcjonalnie, zbiorników małej i – w szczególnych </w:t>
            </w:r>
            <w:r w:rsidRPr="00DC7E9C">
              <w:lastRenderedPageBreak/>
              <w:t>przypadkach – dużej retencji (SOR)</w:t>
            </w:r>
          </w:p>
        </w:tc>
        <w:tc>
          <w:tcPr>
            <w:tcW w:w="5133" w:type="dxa"/>
          </w:tcPr>
          <w:p w14:paraId="5C3FCB17" w14:textId="77777777" w:rsidR="00FE1CE1" w:rsidRPr="00DC7E9C" w:rsidRDefault="00FE1CE1" w:rsidP="00DC7E9C">
            <w:pPr>
              <w:pStyle w:val="Akapitzlist"/>
              <w:numPr>
                <w:ilvl w:val="0"/>
                <w:numId w:val="58"/>
              </w:numPr>
              <w:ind w:left="206" w:hanging="206"/>
            </w:pPr>
            <w:r w:rsidRPr="00DC7E9C">
              <w:lastRenderedPageBreak/>
              <w:t>Realizacja inwestycji przeciwpowodziowych</w:t>
            </w:r>
          </w:p>
        </w:tc>
        <w:tc>
          <w:tcPr>
            <w:tcW w:w="2126" w:type="dxa"/>
          </w:tcPr>
          <w:p w14:paraId="165F0FD8" w14:textId="77777777" w:rsidR="00FE1CE1" w:rsidRPr="00DC7E9C" w:rsidRDefault="00FE1CE1" w:rsidP="00B40C59">
            <w:r w:rsidRPr="00DC7E9C">
              <w:t>inwestycje</w:t>
            </w:r>
          </w:p>
        </w:tc>
        <w:tc>
          <w:tcPr>
            <w:tcW w:w="2772" w:type="dxa"/>
          </w:tcPr>
          <w:p w14:paraId="57EF86D1" w14:textId="77777777" w:rsidR="00FE1CE1" w:rsidRPr="00DC7E9C" w:rsidRDefault="00FE1CE1" w:rsidP="00B40C59">
            <w:r w:rsidRPr="00DC7E9C">
              <w:t>PGW WP</w:t>
            </w:r>
          </w:p>
        </w:tc>
      </w:tr>
      <w:tr w:rsidR="00FE1CE1" w:rsidRPr="00DC7E9C" w14:paraId="235EE6BA" w14:textId="77777777" w:rsidTr="00B40C59">
        <w:tc>
          <w:tcPr>
            <w:tcW w:w="1099" w:type="dxa"/>
          </w:tcPr>
          <w:p w14:paraId="6578F025" w14:textId="77777777" w:rsidR="00FE1CE1" w:rsidRPr="00DC7E9C" w:rsidRDefault="00FE1CE1" w:rsidP="00B40C59">
            <w:r w:rsidRPr="00DC7E9C">
              <w:t>do 2020</w:t>
            </w:r>
          </w:p>
        </w:tc>
        <w:tc>
          <w:tcPr>
            <w:tcW w:w="3090" w:type="dxa"/>
            <w:vMerge/>
          </w:tcPr>
          <w:p w14:paraId="6BA1B965" w14:textId="77777777" w:rsidR="00FE1CE1" w:rsidRPr="00DC7E9C" w:rsidRDefault="00FE1CE1" w:rsidP="00B40C59"/>
        </w:tc>
        <w:tc>
          <w:tcPr>
            <w:tcW w:w="5133" w:type="dxa"/>
          </w:tcPr>
          <w:p w14:paraId="36523E7E" w14:textId="77777777" w:rsidR="00FE1CE1" w:rsidRPr="00DC7E9C" w:rsidRDefault="00FE1CE1" w:rsidP="00DC7E9C">
            <w:pPr>
              <w:pStyle w:val="Akapitzlist"/>
              <w:numPr>
                <w:ilvl w:val="0"/>
                <w:numId w:val="58"/>
              </w:numPr>
              <w:ind w:left="206" w:hanging="206"/>
            </w:pPr>
            <w:r w:rsidRPr="00DC7E9C">
              <w:t xml:space="preserve">Wsparcie projektów dotyczących budowy, przebudowy lub remontu urządzeń wodnych </w:t>
            </w:r>
          </w:p>
          <w:p w14:paraId="0C3449B5" w14:textId="77777777" w:rsidR="00FE1CE1" w:rsidRPr="00DC7E9C" w:rsidRDefault="00FE1CE1" w:rsidP="00B40C59">
            <w:r w:rsidRPr="00DC7E9C">
              <w:t>przyczyniających się do zmniejszenia skutków powodzi i suszy w ramach działania 2.1. POIŚ</w:t>
            </w:r>
          </w:p>
        </w:tc>
        <w:tc>
          <w:tcPr>
            <w:tcW w:w="2126" w:type="dxa"/>
          </w:tcPr>
          <w:p w14:paraId="4CFC67BD" w14:textId="77777777" w:rsidR="00FE1CE1" w:rsidRPr="00DC7E9C" w:rsidRDefault="00FE1CE1" w:rsidP="00B40C59">
            <w:r w:rsidRPr="00DC7E9C">
              <w:t>finansowanie</w:t>
            </w:r>
          </w:p>
        </w:tc>
        <w:tc>
          <w:tcPr>
            <w:tcW w:w="2772" w:type="dxa"/>
          </w:tcPr>
          <w:p w14:paraId="3B0E0191" w14:textId="77777777" w:rsidR="00FE1CE1" w:rsidRPr="00DC7E9C" w:rsidRDefault="00FE1CE1" w:rsidP="00945E4A">
            <w:r w:rsidRPr="00DC7E9C">
              <w:t>NFOŚiGW</w:t>
            </w:r>
          </w:p>
        </w:tc>
      </w:tr>
      <w:tr w:rsidR="00FE1CE1" w:rsidRPr="00DC7E9C" w14:paraId="072AC58E" w14:textId="77777777" w:rsidTr="00B40C59">
        <w:tc>
          <w:tcPr>
            <w:tcW w:w="1099" w:type="dxa"/>
          </w:tcPr>
          <w:p w14:paraId="0AC63940" w14:textId="77777777" w:rsidR="00FE1CE1" w:rsidRPr="00DC7E9C" w:rsidRDefault="00FE1CE1" w:rsidP="00B40C59">
            <w:r w:rsidRPr="00DC7E9C">
              <w:t>do 2020</w:t>
            </w:r>
          </w:p>
        </w:tc>
        <w:tc>
          <w:tcPr>
            <w:tcW w:w="3090" w:type="dxa"/>
            <w:vMerge/>
          </w:tcPr>
          <w:p w14:paraId="718F1142" w14:textId="77777777" w:rsidR="00FE1CE1" w:rsidRPr="00DC7E9C" w:rsidRDefault="00FE1CE1" w:rsidP="00B40C59"/>
        </w:tc>
        <w:tc>
          <w:tcPr>
            <w:tcW w:w="5133" w:type="dxa"/>
          </w:tcPr>
          <w:p w14:paraId="1895F5FC" w14:textId="77777777" w:rsidR="00FE1CE1" w:rsidRPr="00DC7E9C" w:rsidRDefault="00FE1CE1" w:rsidP="00DC7E9C">
            <w:pPr>
              <w:pStyle w:val="Akapitzlist"/>
              <w:numPr>
                <w:ilvl w:val="0"/>
                <w:numId w:val="58"/>
              </w:numPr>
              <w:ind w:left="206" w:hanging="206"/>
            </w:pPr>
            <w:r w:rsidRPr="00DC7E9C">
              <w:t>Wsparcie ponadregionalnych systemów małej retencji w ramach działania 2.1. POIŚ</w:t>
            </w:r>
          </w:p>
          <w:p w14:paraId="4C0A7254" w14:textId="77777777" w:rsidR="00FE1CE1" w:rsidRPr="00DC7E9C" w:rsidRDefault="00FE1CE1" w:rsidP="00B40C59"/>
        </w:tc>
        <w:tc>
          <w:tcPr>
            <w:tcW w:w="2126" w:type="dxa"/>
          </w:tcPr>
          <w:p w14:paraId="47D0D9AE" w14:textId="77777777" w:rsidR="00FE1CE1" w:rsidRPr="00DC7E9C" w:rsidRDefault="00FE1CE1" w:rsidP="00B40C59">
            <w:r w:rsidRPr="00DC7E9C">
              <w:t>finansowanie</w:t>
            </w:r>
          </w:p>
        </w:tc>
        <w:tc>
          <w:tcPr>
            <w:tcW w:w="2772" w:type="dxa"/>
          </w:tcPr>
          <w:p w14:paraId="3A70744F" w14:textId="77777777" w:rsidR="00FE1CE1" w:rsidRPr="00DC7E9C" w:rsidRDefault="00FE1CE1" w:rsidP="00945E4A">
            <w:r w:rsidRPr="00DC7E9C">
              <w:t>NFOŚiGW</w:t>
            </w:r>
          </w:p>
        </w:tc>
      </w:tr>
      <w:tr w:rsidR="00FE1CE1" w:rsidRPr="00DC7E9C" w14:paraId="672DE1D5" w14:textId="77777777" w:rsidTr="00B40C59">
        <w:tc>
          <w:tcPr>
            <w:tcW w:w="1099" w:type="dxa"/>
          </w:tcPr>
          <w:p w14:paraId="0EE99DAC" w14:textId="77777777" w:rsidR="00FE1CE1" w:rsidRPr="00DC7E9C" w:rsidRDefault="00FE1CE1" w:rsidP="00B40C59">
            <w:r w:rsidRPr="00DC7E9C">
              <w:t>do 2020</w:t>
            </w:r>
          </w:p>
        </w:tc>
        <w:tc>
          <w:tcPr>
            <w:tcW w:w="3090" w:type="dxa"/>
            <w:vMerge/>
          </w:tcPr>
          <w:p w14:paraId="33529518" w14:textId="77777777" w:rsidR="00FE1CE1" w:rsidRPr="00DC7E9C" w:rsidRDefault="00FE1CE1" w:rsidP="00B40C59"/>
        </w:tc>
        <w:tc>
          <w:tcPr>
            <w:tcW w:w="5133" w:type="dxa"/>
          </w:tcPr>
          <w:p w14:paraId="022E89BF" w14:textId="6A3637D1" w:rsidR="00FE1CE1" w:rsidRPr="00DC7E9C" w:rsidRDefault="00FE1CE1" w:rsidP="00945E4A">
            <w:pPr>
              <w:pStyle w:val="Akapitzlist"/>
              <w:numPr>
                <w:ilvl w:val="0"/>
                <w:numId w:val="58"/>
              </w:numPr>
              <w:ind w:left="206" w:hanging="206"/>
            </w:pPr>
            <w:r w:rsidRPr="00DC7E9C">
              <w:t xml:space="preserve">Wsparcie inwestycji w zakresie budowy, </w:t>
            </w:r>
            <w:r w:rsidRPr="00DC7E9C">
              <w:lastRenderedPageBreak/>
              <w:t>przebudowy i odbudowy obiektów hydrotechnicznych (dokończenie realizacji zadań)</w:t>
            </w:r>
            <w:r w:rsidR="00945E4A">
              <w:t xml:space="preserve"> </w:t>
            </w:r>
            <w:r w:rsidRPr="00DC7E9C">
              <w:t xml:space="preserve">rozpoczętych </w:t>
            </w:r>
            <w:r>
              <w:t>przed 2018 r.</w:t>
            </w:r>
            <w:r w:rsidRPr="00DC7E9C">
              <w:t xml:space="preserve"> </w:t>
            </w:r>
          </w:p>
        </w:tc>
        <w:tc>
          <w:tcPr>
            <w:tcW w:w="2126" w:type="dxa"/>
          </w:tcPr>
          <w:p w14:paraId="4E671790" w14:textId="77777777" w:rsidR="00FE1CE1" w:rsidRPr="00DC7E9C" w:rsidRDefault="00FE1CE1" w:rsidP="00B40C59">
            <w:r w:rsidRPr="00DC7E9C">
              <w:lastRenderedPageBreak/>
              <w:t>finansowanie</w:t>
            </w:r>
          </w:p>
        </w:tc>
        <w:tc>
          <w:tcPr>
            <w:tcW w:w="2772" w:type="dxa"/>
          </w:tcPr>
          <w:p w14:paraId="63FFCB7A" w14:textId="77777777" w:rsidR="00FE1CE1" w:rsidRPr="00DC7E9C" w:rsidRDefault="00FE1CE1" w:rsidP="00B40C59">
            <w:r w:rsidRPr="00DC7E9C">
              <w:t>NFOŚiGW</w:t>
            </w:r>
          </w:p>
        </w:tc>
      </w:tr>
      <w:tr w:rsidR="00FE1CE1" w:rsidRPr="00DC7E9C" w14:paraId="2C01B4F9" w14:textId="77777777" w:rsidTr="00B40C59">
        <w:tc>
          <w:tcPr>
            <w:tcW w:w="1099" w:type="dxa"/>
          </w:tcPr>
          <w:p w14:paraId="62D7E169" w14:textId="1B683D84" w:rsidR="00FE1CE1" w:rsidRPr="00DC7E9C" w:rsidRDefault="00FE1CE1" w:rsidP="00B40C59">
            <w:r>
              <w:t>do 2030</w:t>
            </w:r>
          </w:p>
        </w:tc>
        <w:tc>
          <w:tcPr>
            <w:tcW w:w="3090" w:type="dxa"/>
            <w:vMerge w:val="restart"/>
          </w:tcPr>
          <w:p w14:paraId="0EEF7022" w14:textId="69A2BEF0" w:rsidR="00FE1CE1" w:rsidRPr="00DC7E9C" w:rsidRDefault="00FE1CE1" w:rsidP="00896A6F">
            <w:pPr>
              <w:pStyle w:val="Akapitzlist"/>
              <w:numPr>
                <w:ilvl w:val="0"/>
                <w:numId w:val="12"/>
              </w:numPr>
              <w:ind w:left="206" w:hanging="284"/>
            </w:pPr>
            <w:r>
              <w:rPr>
                <w:rFonts w:cs="Arial"/>
                <w:spacing w:val="4"/>
              </w:rPr>
              <w:t>Ochrona</w:t>
            </w:r>
            <w:r w:rsidRPr="00063E2E">
              <w:rPr>
                <w:rFonts w:cs="Arial"/>
                <w:spacing w:val="4"/>
              </w:rPr>
              <w:t xml:space="preserve"> przed powodzią od strony </w:t>
            </w:r>
            <w:r>
              <w:rPr>
                <w:rFonts w:cs="Arial"/>
                <w:spacing w:val="4"/>
              </w:rPr>
              <w:t>M</w:t>
            </w:r>
            <w:r w:rsidRPr="00063E2E">
              <w:rPr>
                <w:rFonts w:cs="Arial"/>
                <w:spacing w:val="4"/>
              </w:rPr>
              <w:t>orza</w:t>
            </w:r>
            <w:r>
              <w:rPr>
                <w:rFonts w:cs="Arial"/>
                <w:spacing w:val="4"/>
              </w:rPr>
              <w:t xml:space="preserve"> Bałtyckiego</w:t>
            </w:r>
          </w:p>
        </w:tc>
        <w:tc>
          <w:tcPr>
            <w:tcW w:w="5133" w:type="dxa"/>
          </w:tcPr>
          <w:p w14:paraId="12AD8CEA" w14:textId="726D1465" w:rsidR="00FE1CE1" w:rsidRPr="00DC7E9C" w:rsidRDefault="00FE1CE1" w:rsidP="00896A6F">
            <w:pPr>
              <w:pStyle w:val="Akapitzlist"/>
              <w:numPr>
                <w:ilvl w:val="0"/>
                <w:numId w:val="82"/>
              </w:numPr>
            </w:pPr>
            <w:r>
              <w:t xml:space="preserve">Prowadzenie </w:t>
            </w:r>
            <w:r w:rsidRPr="00477609">
              <w:t>inwestycj</w:t>
            </w:r>
            <w:r>
              <w:t>i</w:t>
            </w:r>
            <w:r w:rsidRPr="00477609">
              <w:t xml:space="preserve"> </w:t>
            </w:r>
            <w:r>
              <w:t>(</w:t>
            </w:r>
            <w:r w:rsidRPr="00477609">
              <w:t>m.in. sztuczne zasilanie brzegu, wały przeciwsztormowe, opaski brzegowe, ostrogi brzegowe, falochrony brzegowe, progi podwodne</w:t>
            </w:r>
            <w:r>
              <w:t xml:space="preserve">) </w:t>
            </w:r>
            <w:r w:rsidRPr="00477609">
              <w:t>wraz z monitoringiem parametrów morfometrycznych brzegu morskiego</w:t>
            </w:r>
          </w:p>
        </w:tc>
        <w:tc>
          <w:tcPr>
            <w:tcW w:w="2126" w:type="dxa"/>
          </w:tcPr>
          <w:p w14:paraId="2703A834" w14:textId="329B471D" w:rsidR="00FE1CE1" w:rsidRPr="00DC7E9C" w:rsidRDefault="00FE1CE1" w:rsidP="00B40C59">
            <w:r>
              <w:t>inwestycje</w:t>
            </w:r>
          </w:p>
        </w:tc>
        <w:tc>
          <w:tcPr>
            <w:tcW w:w="2772" w:type="dxa"/>
          </w:tcPr>
          <w:p w14:paraId="52589966" w14:textId="59336BA0" w:rsidR="00FE1CE1" w:rsidRPr="00DC7E9C" w:rsidRDefault="00FE1CE1" w:rsidP="00B40C59">
            <w:r>
              <w:t>minister właściwy ds. gospodarki morskiej</w:t>
            </w:r>
          </w:p>
        </w:tc>
      </w:tr>
      <w:tr w:rsidR="00FE1CE1" w:rsidRPr="00DC7E9C" w14:paraId="4EED463D" w14:textId="77777777" w:rsidTr="00B40C59">
        <w:tc>
          <w:tcPr>
            <w:tcW w:w="1099" w:type="dxa"/>
          </w:tcPr>
          <w:p w14:paraId="669F1795" w14:textId="090CAE9F" w:rsidR="00FE1CE1" w:rsidRPr="00DC7E9C" w:rsidRDefault="00FE1CE1" w:rsidP="00B40C59">
            <w:r>
              <w:t>do 2030</w:t>
            </w:r>
          </w:p>
        </w:tc>
        <w:tc>
          <w:tcPr>
            <w:tcW w:w="3090" w:type="dxa"/>
            <w:vMerge/>
          </w:tcPr>
          <w:p w14:paraId="00588A2C" w14:textId="77777777" w:rsidR="00FE1CE1" w:rsidRPr="00896A6F" w:rsidRDefault="00FE1CE1" w:rsidP="00896A6F">
            <w:pPr>
              <w:rPr>
                <w:rFonts w:cs="Arial"/>
                <w:spacing w:val="4"/>
              </w:rPr>
            </w:pPr>
          </w:p>
        </w:tc>
        <w:tc>
          <w:tcPr>
            <w:tcW w:w="5133" w:type="dxa"/>
          </w:tcPr>
          <w:p w14:paraId="5FB961B2" w14:textId="6E938F6C" w:rsidR="00FE1CE1" w:rsidRDefault="00FE1CE1" w:rsidP="00477609">
            <w:pPr>
              <w:pStyle w:val="Akapitzlist"/>
              <w:numPr>
                <w:ilvl w:val="0"/>
                <w:numId w:val="82"/>
              </w:numPr>
            </w:pPr>
            <w:r>
              <w:rPr>
                <w:rFonts w:cs="Arial"/>
                <w:spacing w:val="4"/>
              </w:rPr>
              <w:t>S</w:t>
            </w:r>
            <w:r w:rsidRPr="00FA1A9C">
              <w:rPr>
                <w:rFonts w:cs="Arial"/>
                <w:spacing w:val="4"/>
              </w:rPr>
              <w:t>ztuczne zasilani</w:t>
            </w:r>
            <w:r>
              <w:rPr>
                <w:rFonts w:cs="Arial"/>
                <w:spacing w:val="4"/>
              </w:rPr>
              <w:t>e</w:t>
            </w:r>
            <w:r w:rsidRPr="00FA1A9C">
              <w:rPr>
                <w:rFonts w:cs="Arial"/>
                <w:spacing w:val="4"/>
              </w:rPr>
              <w:t xml:space="preserve"> plaż służące odtworzeniu naturalnego systemu ochrony</w:t>
            </w:r>
          </w:p>
        </w:tc>
        <w:tc>
          <w:tcPr>
            <w:tcW w:w="2126" w:type="dxa"/>
          </w:tcPr>
          <w:p w14:paraId="65E5CDD8" w14:textId="2DF216E6" w:rsidR="00FE1CE1" w:rsidRPr="00DC7E9C" w:rsidRDefault="00FE1CE1" w:rsidP="00B40C59">
            <w:r>
              <w:t>inwestycje</w:t>
            </w:r>
          </w:p>
        </w:tc>
        <w:tc>
          <w:tcPr>
            <w:tcW w:w="2772" w:type="dxa"/>
          </w:tcPr>
          <w:p w14:paraId="3C16BA13" w14:textId="7B7D9273" w:rsidR="00FE1CE1" w:rsidRDefault="00FE1CE1" w:rsidP="00B40C59">
            <w:r>
              <w:t>minister właściwy ds. gospodarki morskiej</w:t>
            </w:r>
          </w:p>
        </w:tc>
      </w:tr>
      <w:tr w:rsidR="00FE1CE1" w:rsidRPr="00DC7E9C" w14:paraId="423C6114" w14:textId="77777777" w:rsidTr="00B40C59">
        <w:tc>
          <w:tcPr>
            <w:tcW w:w="1099" w:type="dxa"/>
          </w:tcPr>
          <w:p w14:paraId="663D9267" w14:textId="77777777" w:rsidR="00FE1CE1" w:rsidRPr="00DC7E9C" w:rsidRDefault="00FE1CE1" w:rsidP="00B40C59">
            <w:r w:rsidRPr="00DC7E9C">
              <w:t>do 2030</w:t>
            </w:r>
          </w:p>
        </w:tc>
        <w:tc>
          <w:tcPr>
            <w:tcW w:w="3090" w:type="dxa"/>
            <w:vMerge w:val="restart"/>
          </w:tcPr>
          <w:p w14:paraId="63265414" w14:textId="77777777" w:rsidR="00FE1CE1" w:rsidRPr="00DC7E9C" w:rsidRDefault="00FE1CE1" w:rsidP="00DC7E9C">
            <w:pPr>
              <w:pStyle w:val="Akapitzlist"/>
              <w:numPr>
                <w:ilvl w:val="0"/>
                <w:numId w:val="12"/>
              </w:numPr>
              <w:ind w:left="177" w:hanging="283"/>
            </w:pPr>
            <w:r w:rsidRPr="00DC7E9C">
              <w:t>Zarządzanie wodami opadowymi na obszarach zurbanizowanych poprzez różne formy retencji i rozwój infrastruktury zieleni (SOR)</w:t>
            </w:r>
          </w:p>
        </w:tc>
        <w:tc>
          <w:tcPr>
            <w:tcW w:w="5133" w:type="dxa"/>
          </w:tcPr>
          <w:p w14:paraId="50747B3A" w14:textId="77777777" w:rsidR="00FE1CE1" w:rsidRPr="00DC7E9C" w:rsidRDefault="00FE1CE1" w:rsidP="00DC7E9C">
            <w:pPr>
              <w:pStyle w:val="Akapitzlist"/>
              <w:numPr>
                <w:ilvl w:val="0"/>
                <w:numId w:val="59"/>
              </w:numPr>
              <w:ind w:left="206" w:hanging="206"/>
            </w:pPr>
            <w:r w:rsidRPr="00DC7E9C">
              <w:t>Analiza aktów prawnych pod kątem wprowadzenia koniecznych zmian umożliwiających sprawne zarządzanie wodami odpadowymi na terenach zurbanizowanych oraz przeprowadzenie tych zmian</w:t>
            </w:r>
          </w:p>
        </w:tc>
        <w:tc>
          <w:tcPr>
            <w:tcW w:w="2126" w:type="dxa"/>
          </w:tcPr>
          <w:p w14:paraId="1FA8327E" w14:textId="77777777" w:rsidR="00FE1CE1" w:rsidRPr="00DC7E9C" w:rsidRDefault="00FE1CE1" w:rsidP="00B40C59">
            <w:r w:rsidRPr="00DC7E9C">
              <w:t>analiza, legislacja</w:t>
            </w:r>
          </w:p>
        </w:tc>
        <w:tc>
          <w:tcPr>
            <w:tcW w:w="2772" w:type="dxa"/>
          </w:tcPr>
          <w:p w14:paraId="12A5DE1F" w14:textId="77777777" w:rsidR="00FE1CE1" w:rsidRPr="00DC7E9C" w:rsidRDefault="00FE1CE1" w:rsidP="00B40C59">
            <w:r w:rsidRPr="00DC7E9C">
              <w:t>minister właściwy ds. gospodarki wodnej</w:t>
            </w:r>
          </w:p>
          <w:p w14:paraId="004716A5" w14:textId="77777777" w:rsidR="00FE1CE1" w:rsidRPr="00DC7E9C" w:rsidRDefault="00FE1CE1" w:rsidP="00B40C59"/>
        </w:tc>
      </w:tr>
      <w:tr w:rsidR="00FE1CE1" w:rsidRPr="00DC7E9C" w14:paraId="1CC9F8D6" w14:textId="77777777" w:rsidTr="00B40C59">
        <w:tc>
          <w:tcPr>
            <w:tcW w:w="1099" w:type="dxa"/>
            <w:vMerge w:val="restart"/>
          </w:tcPr>
          <w:p w14:paraId="21650B65" w14:textId="77777777" w:rsidR="00FE1CE1" w:rsidRPr="00DC7E9C" w:rsidRDefault="00FE1CE1" w:rsidP="00B40C59">
            <w:r w:rsidRPr="00DC7E9C">
              <w:t>do 2020</w:t>
            </w:r>
          </w:p>
        </w:tc>
        <w:tc>
          <w:tcPr>
            <w:tcW w:w="3090" w:type="dxa"/>
            <w:vMerge/>
          </w:tcPr>
          <w:p w14:paraId="3C72DC5C" w14:textId="77777777" w:rsidR="00FE1CE1" w:rsidRPr="00DC7E9C" w:rsidRDefault="00FE1CE1" w:rsidP="00B40C59"/>
        </w:tc>
        <w:tc>
          <w:tcPr>
            <w:tcW w:w="5133" w:type="dxa"/>
          </w:tcPr>
          <w:p w14:paraId="1D7C97E1" w14:textId="77777777" w:rsidR="00FE1CE1" w:rsidRPr="00DC7E9C" w:rsidRDefault="00FE1CE1" w:rsidP="00DC7E9C">
            <w:pPr>
              <w:pStyle w:val="Akapitzlist"/>
              <w:numPr>
                <w:ilvl w:val="0"/>
                <w:numId w:val="59"/>
              </w:numPr>
              <w:ind w:left="206" w:hanging="206"/>
            </w:pPr>
            <w:r w:rsidRPr="00DC7E9C">
              <w:t>Wsparcie realizacji zadań dotyczących systemów gospodarowania wodami opadowymi na terenach miejskich w ramach działania 2.1. POIŚ</w:t>
            </w:r>
          </w:p>
        </w:tc>
        <w:tc>
          <w:tcPr>
            <w:tcW w:w="2126" w:type="dxa"/>
          </w:tcPr>
          <w:p w14:paraId="4FDB6023" w14:textId="77777777" w:rsidR="00FE1CE1" w:rsidRPr="00DC7E9C" w:rsidRDefault="00FE1CE1" w:rsidP="00B40C59">
            <w:r w:rsidRPr="00DC7E9C">
              <w:t>finansowanie</w:t>
            </w:r>
          </w:p>
        </w:tc>
        <w:tc>
          <w:tcPr>
            <w:tcW w:w="2772" w:type="dxa"/>
          </w:tcPr>
          <w:p w14:paraId="6D096739" w14:textId="77777777" w:rsidR="00FE1CE1" w:rsidRPr="00DC7E9C" w:rsidRDefault="00FE1CE1" w:rsidP="00B40C59">
            <w:pPr>
              <w:spacing w:before="240"/>
            </w:pPr>
            <w:r w:rsidRPr="00DC7E9C">
              <w:t>NFOŚiGW</w:t>
            </w:r>
          </w:p>
        </w:tc>
      </w:tr>
      <w:tr w:rsidR="00FE1CE1" w:rsidRPr="00DC7E9C" w14:paraId="525C27E9" w14:textId="77777777" w:rsidTr="00B40C59">
        <w:tc>
          <w:tcPr>
            <w:tcW w:w="1099" w:type="dxa"/>
            <w:vMerge/>
          </w:tcPr>
          <w:p w14:paraId="0B5BD86D" w14:textId="77777777" w:rsidR="00FE1CE1" w:rsidRPr="00DC7E9C" w:rsidRDefault="00FE1CE1" w:rsidP="00B40C59"/>
        </w:tc>
        <w:tc>
          <w:tcPr>
            <w:tcW w:w="3090" w:type="dxa"/>
            <w:vMerge/>
          </w:tcPr>
          <w:p w14:paraId="5D8A874A" w14:textId="77777777" w:rsidR="00FE1CE1" w:rsidRPr="00DC7E9C" w:rsidRDefault="00FE1CE1" w:rsidP="00B40C59"/>
        </w:tc>
        <w:tc>
          <w:tcPr>
            <w:tcW w:w="5133" w:type="dxa"/>
          </w:tcPr>
          <w:p w14:paraId="26751CD8" w14:textId="77777777" w:rsidR="00FE1CE1" w:rsidRPr="00DC7E9C" w:rsidRDefault="00FE1CE1" w:rsidP="00DC7E9C">
            <w:pPr>
              <w:pStyle w:val="Akapitzlist"/>
              <w:numPr>
                <w:ilvl w:val="0"/>
                <w:numId w:val="59"/>
              </w:numPr>
              <w:ind w:left="206" w:hanging="206"/>
            </w:pPr>
            <w:r w:rsidRPr="00DC7E9C">
              <w:t>Wsparcie inwestycji w zakresie zagospodarowania wód opadowych na terenach miejskich</w:t>
            </w:r>
          </w:p>
        </w:tc>
        <w:tc>
          <w:tcPr>
            <w:tcW w:w="2126" w:type="dxa"/>
          </w:tcPr>
          <w:p w14:paraId="75E040B7" w14:textId="77777777" w:rsidR="00FE1CE1" w:rsidRPr="00DC7E9C" w:rsidRDefault="00FE1CE1" w:rsidP="00B40C59">
            <w:r w:rsidRPr="00DC7E9C">
              <w:t>finansowanie</w:t>
            </w:r>
          </w:p>
        </w:tc>
        <w:tc>
          <w:tcPr>
            <w:tcW w:w="2772" w:type="dxa"/>
          </w:tcPr>
          <w:p w14:paraId="371F99CD" w14:textId="77777777" w:rsidR="00FE1CE1" w:rsidRPr="00DC7E9C" w:rsidRDefault="00FE1CE1" w:rsidP="00B40C59">
            <w:r w:rsidRPr="00DC7E9C">
              <w:t>system funduszy ochrony środowiska</w:t>
            </w:r>
          </w:p>
        </w:tc>
      </w:tr>
      <w:tr w:rsidR="00FE1CE1" w:rsidRPr="00DC7E9C" w14:paraId="1BF9E04C" w14:textId="77777777" w:rsidTr="00B40C59">
        <w:tc>
          <w:tcPr>
            <w:tcW w:w="1099" w:type="dxa"/>
          </w:tcPr>
          <w:p w14:paraId="3473F8B3" w14:textId="77777777" w:rsidR="00FE1CE1" w:rsidRPr="00DC7E9C" w:rsidRDefault="00FE1CE1" w:rsidP="00B40C59">
            <w:r w:rsidRPr="00DC7E9C">
              <w:t>do 2020</w:t>
            </w:r>
          </w:p>
        </w:tc>
        <w:tc>
          <w:tcPr>
            <w:tcW w:w="3090" w:type="dxa"/>
          </w:tcPr>
          <w:p w14:paraId="6018C9CF" w14:textId="77777777" w:rsidR="00FE1CE1" w:rsidRPr="00DC7E9C" w:rsidRDefault="00FE1CE1" w:rsidP="00DC7E9C">
            <w:pPr>
              <w:pStyle w:val="Akapitzlist"/>
              <w:numPr>
                <w:ilvl w:val="0"/>
                <w:numId w:val="12"/>
              </w:numPr>
              <w:ind w:left="177" w:hanging="283"/>
            </w:pPr>
            <w:r w:rsidRPr="00DC7E9C">
              <w:t>Rozwój infrastruktury zielonej i błękitnej obszarów zurbanizowanych w celu zachowania łączności przestrzennej wewnątrz tych obszarów i z terenami otwartymi oraz wspomagania procesów adaptacji do zmian klimatu (SOR)</w:t>
            </w:r>
          </w:p>
        </w:tc>
        <w:tc>
          <w:tcPr>
            <w:tcW w:w="5133" w:type="dxa"/>
          </w:tcPr>
          <w:p w14:paraId="320301C9" w14:textId="77777777" w:rsidR="00FE1CE1" w:rsidRPr="00DC7E9C" w:rsidRDefault="00FE1CE1" w:rsidP="00B40C59">
            <w:r w:rsidRPr="00DC7E9C">
              <w:t xml:space="preserve">Działanie jest realizowane w ramach projektu strategicznego </w:t>
            </w:r>
            <w:r w:rsidRPr="00DC7E9C">
              <w:rPr>
                <w:i/>
              </w:rPr>
              <w:t>Adaptacja do zmian klimatu</w:t>
            </w:r>
          </w:p>
        </w:tc>
        <w:tc>
          <w:tcPr>
            <w:tcW w:w="2126" w:type="dxa"/>
          </w:tcPr>
          <w:p w14:paraId="386851F7" w14:textId="77777777" w:rsidR="00FE1CE1" w:rsidRPr="00DC7E9C" w:rsidRDefault="00FE1CE1" w:rsidP="00B40C59"/>
        </w:tc>
        <w:tc>
          <w:tcPr>
            <w:tcW w:w="2772" w:type="dxa"/>
          </w:tcPr>
          <w:p w14:paraId="151D3152" w14:textId="77777777" w:rsidR="00FE1CE1" w:rsidRPr="00DC7E9C" w:rsidRDefault="00FE1CE1" w:rsidP="00B40C59">
            <w:r w:rsidRPr="00DC7E9C">
              <w:t>minister właściwy ds. środowiska</w:t>
            </w:r>
          </w:p>
        </w:tc>
      </w:tr>
      <w:tr w:rsidR="00FE1CE1" w:rsidRPr="00DC7E9C" w14:paraId="5D8D0B77" w14:textId="77777777" w:rsidTr="00B40C59">
        <w:tc>
          <w:tcPr>
            <w:tcW w:w="1099" w:type="dxa"/>
            <w:vMerge w:val="restart"/>
          </w:tcPr>
          <w:p w14:paraId="5C1E7E5A" w14:textId="77777777" w:rsidR="00FE1CE1" w:rsidRPr="00DC7E9C" w:rsidRDefault="00FE1CE1" w:rsidP="00B40C59">
            <w:r w:rsidRPr="00DC7E9C">
              <w:t>do 2020</w:t>
            </w:r>
          </w:p>
        </w:tc>
        <w:tc>
          <w:tcPr>
            <w:tcW w:w="3090" w:type="dxa"/>
            <w:vMerge w:val="restart"/>
          </w:tcPr>
          <w:p w14:paraId="18E22C1F" w14:textId="77777777" w:rsidR="00FE1CE1" w:rsidRPr="00DC7E9C" w:rsidRDefault="00FE1CE1" w:rsidP="00DC7E9C">
            <w:pPr>
              <w:pStyle w:val="Akapitzlist"/>
              <w:numPr>
                <w:ilvl w:val="0"/>
                <w:numId w:val="12"/>
              </w:numPr>
              <w:ind w:left="177" w:hanging="283"/>
            </w:pPr>
            <w:r w:rsidRPr="00DC7E9C">
              <w:t>Ograniczenie zajmowania gruntów oraz zasklepiania gleby</w:t>
            </w:r>
          </w:p>
          <w:p w14:paraId="37C36A8B" w14:textId="77777777" w:rsidR="00FE1CE1" w:rsidRPr="00DC7E9C" w:rsidRDefault="00FE1CE1" w:rsidP="00B40C59"/>
        </w:tc>
        <w:tc>
          <w:tcPr>
            <w:tcW w:w="5133" w:type="dxa"/>
          </w:tcPr>
          <w:p w14:paraId="5EDB22B2" w14:textId="77777777" w:rsidR="00FE1CE1" w:rsidRPr="00DC7E9C" w:rsidRDefault="00FE1CE1" w:rsidP="00DC7E9C">
            <w:pPr>
              <w:pStyle w:val="Akapitzlist"/>
              <w:numPr>
                <w:ilvl w:val="0"/>
                <w:numId w:val="60"/>
              </w:numPr>
              <w:ind w:left="206" w:hanging="206"/>
            </w:pPr>
            <w:r w:rsidRPr="00DC7E9C">
              <w:lastRenderedPageBreak/>
              <w:t>Wsparcie projektów dotyczących rozwoju terenów zieleni w miastach i ich obszarach funkcjonalnych  w ramach działania 2.5. POIŚ</w:t>
            </w:r>
          </w:p>
          <w:p w14:paraId="17CEFC74" w14:textId="77777777" w:rsidR="00FE1CE1" w:rsidRPr="00DC7E9C" w:rsidRDefault="00FE1CE1" w:rsidP="00B40C59"/>
        </w:tc>
        <w:tc>
          <w:tcPr>
            <w:tcW w:w="2126" w:type="dxa"/>
          </w:tcPr>
          <w:p w14:paraId="7AB7B64B" w14:textId="77777777" w:rsidR="00FE1CE1" w:rsidRPr="00DC7E9C" w:rsidRDefault="00FE1CE1" w:rsidP="00B40C59">
            <w:r w:rsidRPr="00DC7E9C">
              <w:lastRenderedPageBreak/>
              <w:t>finansowanie</w:t>
            </w:r>
          </w:p>
        </w:tc>
        <w:tc>
          <w:tcPr>
            <w:tcW w:w="2772" w:type="dxa"/>
          </w:tcPr>
          <w:p w14:paraId="74D95860" w14:textId="77777777" w:rsidR="00FE1CE1" w:rsidRPr="00DC7E9C" w:rsidRDefault="00FE1CE1" w:rsidP="00B40C59">
            <w:r w:rsidRPr="00DC7E9C">
              <w:t>minister właściwy ds. środowiska</w:t>
            </w:r>
          </w:p>
          <w:p w14:paraId="512041E7" w14:textId="77777777" w:rsidR="00FE1CE1" w:rsidRPr="00DC7E9C" w:rsidRDefault="00FE1CE1" w:rsidP="00B40C59">
            <w:pPr>
              <w:spacing w:before="240"/>
            </w:pPr>
            <w:r w:rsidRPr="00DC7E9C">
              <w:lastRenderedPageBreak/>
              <w:t>NFOŚiGW</w:t>
            </w:r>
          </w:p>
        </w:tc>
      </w:tr>
      <w:tr w:rsidR="00FE1CE1" w:rsidRPr="00DC7E9C" w14:paraId="32377BE9" w14:textId="77777777" w:rsidTr="00B40C59">
        <w:tc>
          <w:tcPr>
            <w:tcW w:w="1099" w:type="dxa"/>
            <w:vMerge/>
          </w:tcPr>
          <w:p w14:paraId="06FDB830" w14:textId="77777777" w:rsidR="00FE1CE1" w:rsidRPr="00DC7E9C" w:rsidRDefault="00FE1CE1" w:rsidP="00B40C59"/>
        </w:tc>
        <w:tc>
          <w:tcPr>
            <w:tcW w:w="3090" w:type="dxa"/>
            <w:vMerge/>
          </w:tcPr>
          <w:p w14:paraId="4E8FC8C0" w14:textId="77777777" w:rsidR="00FE1CE1" w:rsidRPr="00DC7E9C" w:rsidRDefault="00FE1CE1" w:rsidP="00B40C59"/>
        </w:tc>
        <w:tc>
          <w:tcPr>
            <w:tcW w:w="5133" w:type="dxa"/>
          </w:tcPr>
          <w:p w14:paraId="7D155A3E" w14:textId="77777777" w:rsidR="00FE1CE1" w:rsidRPr="00DC7E9C" w:rsidRDefault="00FE1CE1" w:rsidP="00DC7E9C">
            <w:pPr>
              <w:pStyle w:val="Akapitzlist"/>
              <w:numPr>
                <w:ilvl w:val="0"/>
                <w:numId w:val="60"/>
              </w:numPr>
              <w:ind w:left="206" w:hanging="206"/>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3733FD53" w14:textId="77777777" w:rsidR="00FE1CE1" w:rsidRPr="00DC7E9C" w:rsidRDefault="00FE1CE1" w:rsidP="00B40C59">
            <w:r w:rsidRPr="00DC7E9C">
              <w:t>finansowanie</w:t>
            </w:r>
          </w:p>
        </w:tc>
        <w:tc>
          <w:tcPr>
            <w:tcW w:w="2772" w:type="dxa"/>
          </w:tcPr>
          <w:p w14:paraId="608A3C48" w14:textId="77777777" w:rsidR="00FE1CE1" w:rsidRPr="00DC7E9C" w:rsidRDefault="00FE1CE1" w:rsidP="00B40C59">
            <w:r w:rsidRPr="00DC7E9C">
              <w:t>system funduszy ochrony środowiska</w:t>
            </w:r>
          </w:p>
        </w:tc>
      </w:tr>
      <w:tr w:rsidR="00FE1CE1" w:rsidRPr="00DC7E9C" w14:paraId="79CD685B" w14:textId="77777777" w:rsidTr="00B40C59">
        <w:tc>
          <w:tcPr>
            <w:tcW w:w="1099" w:type="dxa"/>
            <w:vMerge w:val="restart"/>
          </w:tcPr>
          <w:p w14:paraId="159966C0" w14:textId="77777777" w:rsidR="00FE1CE1" w:rsidRPr="00DC7E9C" w:rsidRDefault="00FE1CE1" w:rsidP="00B40C59">
            <w:r w:rsidRPr="00DC7E9C">
              <w:t>do 2020</w:t>
            </w:r>
          </w:p>
        </w:tc>
        <w:tc>
          <w:tcPr>
            <w:tcW w:w="3090" w:type="dxa"/>
            <w:vMerge w:val="restart"/>
          </w:tcPr>
          <w:p w14:paraId="390783B4" w14:textId="77777777" w:rsidR="00FE1CE1" w:rsidRPr="00DC7E9C" w:rsidRDefault="00FE1CE1" w:rsidP="00DC7E9C">
            <w:pPr>
              <w:pStyle w:val="Akapitzlist"/>
              <w:numPr>
                <w:ilvl w:val="0"/>
                <w:numId w:val="12"/>
              </w:numPr>
              <w:ind w:left="177" w:hanging="283"/>
            </w:pPr>
            <w:r w:rsidRPr="00DC7E9C">
              <w:t>Przeciwdziałanie zagrożeniom środowiska</w:t>
            </w:r>
          </w:p>
          <w:p w14:paraId="705473D1" w14:textId="77777777" w:rsidR="00FE1CE1" w:rsidRPr="00DC7E9C" w:rsidRDefault="00FE1CE1" w:rsidP="00B40C59"/>
          <w:p w14:paraId="72EC1A8D" w14:textId="77777777" w:rsidR="00FE1CE1" w:rsidRPr="00DC7E9C" w:rsidRDefault="00FE1CE1" w:rsidP="00B40C59"/>
          <w:p w14:paraId="66C3765A" w14:textId="77777777" w:rsidR="00FE1CE1" w:rsidRPr="00DC7E9C" w:rsidRDefault="00FE1CE1" w:rsidP="00B40C59"/>
          <w:p w14:paraId="73A04085" w14:textId="77777777" w:rsidR="00FE1CE1" w:rsidRPr="00DC7E9C" w:rsidRDefault="00FE1CE1" w:rsidP="00B40C59"/>
          <w:p w14:paraId="65D828BF" w14:textId="77777777" w:rsidR="00FE1CE1" w:rsidRPr="00DC7E9C" w:rsidRDefault="00FE1CE1" w:rsidP="00B40C59"/>
          <w:p w14:paraId="30A02019" w14:textId="77777777" w:rsidR="00FE1CE1" w:rsidRPr="00DC7E9C" w:rsidRDefault="00FE1CE1" w:rsidP="00B40C59"/>
          <w:p w14:paraId="09FC2A77" w14:textId="77777777" w:rsidR="00FE1CE1" w:rsidRPr="00DC7E9C" w:rsidRDefault="00FE1CE1" w:rsidP="00B40C59"/>
          <w:p w14:paraId="29F5C05E" w14:textId="77777777" w:rsidR="00FE1CE1" w:rsidRPr="00DC7E9C" w:rsidRDefault="00FE1CE1" w:rsidP="00B40C59"/>
          <w:p w14:paraId="53E1A546" w14:textId="77777777" w:rsidR="00FE1CE1" w:rsidRPr="00DC7E9C" w:rsidRDefault="00FE1CE1" w:rsidP="00B40C59"/>
          <w:p w14:paraId="128E4114" w14:textId="77777777" w:rsidR="00FE1CE1" w:rsidRPr="00DC7E9C" w:rsidRDefault="00FE1CE1" w:rsidP="00B40C59"/>
          <w:p w14:paraId="76635D27" w14:textId="77777777" w:rsidR="00FE1CE1" w:rsidRPr="00DC7E9C" w:rsidRDefault="00FE1CE1" w:rsidP="00B40C59"/>
          <w:p w14:paraId="5CF9868B" w14:textId="77777777" w:rsidR="00FE1CE1" w:rsidRPr="00DC7E9C" w:rsidRDefault="00FE1CE1" w:rsidP="00B40C59"/>
        </w:tc>
        <w:tc>
          <w:tcPr>
            <w:tcW w:w="5133" w:type="dxa"/>
          </w:tcPr>
          <w:p w14:paraId="6BAB798E" w14:textId="77777777" w:rsidR="00FE1CE1" w:rsidRPr="00DC7E9C" w:rsidRDefault="00FE1CE1" w:rsidP="00DC7E9C">
            <w:pPr>
              <w:pStyle w:val="Akapitzlist"/>
              <w:numPr>
                <w:ilvl w:val="0"/>
                <w:numId w:val="61"/>
              </w:numPr>
              <w:ind w:left="206" w:hanging="206"/>
            </w:pPr>
            <w:r w:rsidRPr="00DC7E9C">
              <w:t>Wsparcie inwestycji w zakresie adaptacji do zmian klimatu realizowanych przez jednostki samorządu terytorialnego</w:t>
            </w:r>
          </w:p>
        </w:tc>
        <w:tc>
          <w:tcPr>
            <w:tcW w:w="2126" w:type="dxa"/>
          </w:tcPr>
          <w:p w14:paraId="2C632E7A" w14:textId="77777777" w:rsidR="00FE1CE1" w:rsidRPr="00DC7E9C" w:rsidRDefault="00FE1CE1" w:rsidP="00B40C59">
            <w:r w:rsidRPr="00DC7E9C">
              <w:t>finansowanie</w:t>
            </w:r>
          </w:p>
        </w:tc>
        <w:tc>
          <w:tcPr>
            <w:tcW w:w="2772" w:type="dxa"/>
          </w:tcPr>
          <w:p w14:paraId="73FADBC1" w14:textId="77777777" w:rsidR="00FE1CE1" w:rsidRPr="00DC7E9C" w:rsidRDefault="00FE1CE1" w:rsidP="00B40C59">
            <w:r w:rsidRPr="00DC7E9C">
              <w:t>system funduszy ochrony środowiska</w:t>
            </w:r>
          </w:p>
        </w:tc>
      </w:tr>
      <w:tr w:rsidR="00FE1CE1" w:rsidRPr="00DC7E9C" w14:paraId="16165943" w14:textId="77777777" w:rsidTr="00B40C59">
        <w:tc>
          <w:tcPr>
            <w:tcW w:w="1099" w:type="dxa"/>
            <w:vMerge/>
          </w:tcPr>
          <w:p w14:paraId="582964F7" w14:textId="77777777" w:rsidR="00FE1CE1" w:rsidRPr="00DC7E9C" w:rsidRDefault="00FE1CE1" w:rsidP="00B40C59"/>
        </w:tc>
        <w:tc>
          <w:tcPr>
            <w:tcW w:w="3090" w:type="dxa"/>
            <w:vMerge/>
          </w:tcPr>
          <w:p w14:paraId="471345F3" w14:textId="77777777" w:rsidR="00FE1CE1" w:rsidRPr="00DC7E9C" w:rsidRDefault="00FE1CE1" w:rsidP="00B40C59"/>
        </w:tc>
        <w:tc>
          <w:tcPr>
            <w:tcW w:w="5133" w:type="dxa"/>
          </w:tcPr>
          <w:p w14:paraId="496F5C89" w14:textId="77777777" w:rsidR="00FE1CE1" w:rsidRPr="00DC7E9C" w:rsidRDefault="00FE1CE1" w:rsidP="00DC7E9C">
            <w:pPr>
              <w:pStyle w:val="Akapitzlist"/>
              <w:numPr>
                <w:ilvl w:val="0"/>
                <w:numId w:val="61"/>
              </w:numPr>
              <w:ind w:left="206" w:hanging="206"/>
            </w:pPr>
            <w:r w:rsidRPr="00DC7E9C">
              <w:t>Wsparcie inwestycji w zakresie budowy systemów ostrzegania i reagowania na zagrożenia środowiska i katastrofy naturalne</w:t>
            </w:r>
          </w:p>
        </w:tc>
        <w:tc>
          <w:tcPr>
            <w:tcW w:w="2126" w:type="dxa"/>
          </w:tcPr>
          <w:p w14:paraId="503DC4C4" w14:textId="77777777" w:rsidR="00FE1CE1" w:rsidRPr="00DC7E9C" w:rsidRDefault="00FE1CE1" w:rsidP="00B40C59">
            <w:r w:rsidRPr="00DC7E9C">
              <w:t>finansowanie</w:t>
            </w:r>
          </w:p>
        </w:tc>
        <w:tc>
          <w:tcPr>
            <w:tcW w:w="2772" w:type="dxa"/>
          </w:tcPr>
          <w:p w14:paraId="6CB27A9A" w14:textId="77777777" w:rsidR="00FE1CE1" w:rsidRPr="00DC7E9C" w:rsidRDefault="00FE1CE1" w:rsidP="00B40C59">
            <w:r w:rsidRPr="00DC7E9C">
              <w:t>system funduszy ochrony środowiska</w:t>
            </w:r>
          </w:p>
        </w:tc>
      </w:tr>
      <w:tr w:rsidR="00FE1CE1" w:rsidRPr="00DC7E9C" w14:paraId="7DD36A71" w14:textId="77777777" w:rsidTr="00B40C59">
        <w:tc>
          <w:tcPr>
            <w:tcW w:w="1099" w:type="dxa"/>
            <w:vMerge/>
          </w:tcPr>
          <w:p w14:paraId="726B27CB" w14:textId="77777777" w:rsidR="00FE1CE1" w:rsidRPr="00DC7E9C" w:rsidRDefault="00FE1CE1" w:rsidP="00B40C59"/>
        </w:tc>
        <w:tc>
          <w:tcPr>
            <w:tcW w:w="3090" w:type="dxa"/>
            <w:vMerge/>
          </w:tcPr>
          <w:p w14:paraId="13E28964" w14:textId="77777777" w:rsidR="00FE1CE1" w:rsidRPr="00DC7E9C" w:rsidRDefault="00FE1CE1" w:rsidP="00B40C59"/>
        </w:tc>
        <w:tc>
          <w:tcPr>
            <w:tcW w:w="5133" w:type="dxa"/>
          </w:tcPr>
          <w:p w14:paraId="74BD7181" w14:textId="77777777" w:rsidR="00FE1CE1" w:rsidRPr="00DC7E9C" w:rsidRDefault="00FE1CE1" w:rsidP="00DC7E9C">
            <w:pPr>
              <w:pStyle w:val="Akapitzlist"/>
              <w:numPr>
                <w:ilvl w:val="0"/>
                <w:numId w:val="61"/>
              </w:numPr>
              <w:ind w:left="206" w:hanging="206"/>
            </w:pPr>
            <w:r w:rsidRPr="00DC7E9C">
              <w:t>Wsparcie inwestycji w zakresie podniesienia poziomu ochrony przed skutkami zagrożeń naturalnych</w:t>
            </w:r>
            <w:r w:rsidRPr="00DC7E9C">
              <w:rPr>
                <w:rStyle w:val="Odwoanieprzypisudolnego"/>
              </w:rPr>
              <w:footnoteReference w:id="68"/>
            </w:r>
            <w:r w:rsidRPr="00DC7E9C">
              <w:t xml:space="preserve"> oraz poważnych awarii, usprawnienia usuwania ich skutków oraz wzmocnienia wybranych elementów zarządzania środowiskiem</w:t>
            </w:r>
          </w:p>
        </w:tc>
        <w:tc>
          <w:tcPr>
            <w:tcW w:w="2126" w:type="dxa"/>
          </w:tcPr>
          <w:p w14:paraId="22B85A33" w14:textId="77777777" w:rsidR="00FE1CE1" w:rsidRPr="00DC7E9C" w:rsidRDefault="00FE1CE1" w:rsidP="00B40C59">
            <w:r w:rsidRPr="00DC7E9C">
              <w:t>finansowanie</w:t>
            </w:r>
          </w:p>
        </w:tc>
        <w:tc>
          <w:tcPr>
            <w:tcW w:w="2772" w:type="dxa"/>
          </w:tcPr>
          <w:p w14:paraId="15692594" w14:textId="77777777" w:rsidR="00FE1CE1" w:rsidRPr="00DC7E9C" w:rsidRDefault="00FE1CE1" w:rsidP="00B40C59">
            <w:r w:rsidRPr="00DC7E9C">
              <w:t>system funduszy ochrony środowiska</w:t>
            </w:r>
          </w:p>
        </w:tc>
      </w:tr>
      <w:tr w:rsidR="00FE1CE1" w:rsidRPr="00DC7E9C" w14:paraId="6CD47F8F" w14:textId="77777777" w:rsidTr="00B40C59">
        <w:tc>
          <w:tcPr>
            <w:tcW w:w="1099" w:type="dxa"/>
            <w:vMerge w:val="restart"/>
            <w:shd w:val="clear" w:color="auto" w:fill="B6DDE8" w:themeFill="accent5" w:themeFillTint="66"/>
          </w:tcPr>
          <w:p w14:paraId="32A75C6D" w14:textId="77777777" w:rsidR="00FE1CE1" w:rsidRPr="00DC7E9C" w:rsidRDefault="00FE1CE1" w:rsidP="00B40C59">
            <w:r w:rsidRPr="00DC7E9C">
              <w:t>do 2030</w:t>
            </w:r>
          </w:p>
          <w:p w14:paraId="59918050" w14:textId="77777777" w:rsidR="00FE1CE1" w:rsidRPr="00DC7E9C" w:rsidRDefault="00FE1CE1" w:rsidP="00B40C59"/>
        </w:tc>
        <w:tc>
          <w:tcPr>
            <w:tcW w:w="3090" w:type="dxa"/>
            <w:vMerge/>
            <w:shd w:val="clear" w:color="auto" w:fill="B6DDE8" w:themeFill="accent5" w:themeFillTint="66"/>
          </w:tcPr>
          <w:p w14:paraId="3DF4582D" w14:textId="77777777" w:rsidR="00FE1CE1" w:rsidRPr="00DC7E9C" w:rsidRDefault="00FE1CE1" w:rsidP="00B40C59"/>
        </w:tc>
        <w:tc>
          <w:tcPr>
            <w:tcW w:w="5133" w:type="dxa"/>
            <w:shd w:val="clear" w:color="auto" w:fill="B6DDE8" w:themeFill="accent5" w:themeFillTint="66"/>
          </w:tcPr>
          <w:p w14:paraId="61E78B64" w14:textId="77777777" w:rsidR="00FE1CE1" w:rsidRPr="00DC7E9C" w:rsidRDefault="00FE1CE1" w:rsidP="00DC7E9C">
            <w:pPr>
              <w:pStyle w:val="Akapitzlist"/>
              <w:numPr>
                <w:ilvl w:val="0"/>
                <w:numId w:val="61"/>
              </w:numPr>
              <w:ind w:left="206" w:hanging="206"/>
            </w:pPr>
            <w:r w:rsidRPr="00DC7E9C">
              <w:t>Realizacja II i III etapu Programu</w:t>
            </w:r>
            <w:r w:rsidRPr="00DC7E9C">
              <w:rPr>
                <w:i/>
              </w:rPr>
              <w:t xml:space="preserve"> Kompleksowe zabezpieczenie przeciwpowodziowe Żuław do roku 2030</w:t>
            </w:r>
          </w:p>
        </w:tc>
        <w:tc>
          <w:tcPr>
            <w:tcW w:w="2126" w:type="dxa"/>
            <w:shd w:val="clear" w:color="auto" w:fill="B6DDE8" w:themeFill="accent5" w:themeFillTint="66"/>
          </w:tcPr>
          <w:p w14:paraId="0ADB5B64" w14:textId="77777777" w:rsidR="00FE1CE1" w:rsidRPr="00DC7E9C" w:rsidRDefault="00FE1CE1" w:rsidP="00B40C59">
            <w:r w:rsidRPr="00DC7E9C">
              <w:t>inwestycje</w:t>
            </w:r>
          </w:p>
        </w:tc>
        <w:tc>
          <w:tcPr>
            <w:tcW w:w="2772" w:type="dxa"/>
            <w:shd w:val="clear" w:color="auto" w:fill="B6DDE8" w:themeFill="accent5" w:themeFillTint="66"/>
          </w:tcPr>
          <w:p w14:paraId="7006463C" w14:textId="77777777" w:rsidR="00FE1CE1" w:rsidRDefault="00FE1CE1" w:rsidP="00B40C59">
            <w:r w:rsidRPr="00DC7E9C">
              <w:t>województwo pomorskie</w:t>
            </w:r>
          </w:p>
          <w:p w14:paraId="1C4DB990" w14:textId="3BC16F72" w:rsidR="00FE1CE1" w:rsidRPr="00DC7E9C" w:rsidRDefault="00FE1CE1" w:rsidP="00945E4A">
            <w:pPr>
              <w:spacing w:before="240"/>
            </w:pPr>
            <w:r w:rsidRPr="00DC7E9C">
              <w:t>PGW WP</w:t>
            </w:r>
          </w:p>
        </w:tc>
      </w:tr>
      <w:tr w:rsidR="00FE1CE1" w:rsidRPr="00DC7E9C" w14:paraId="0F89F50F" w14:textId="77777777" w:rsidTr="00B40C59">
        <w:tc>
          <w:tcPr>
            <w:tcW w:w="1099" w:type="dxa"/>
            <w:vMerge/>
            <w:shd w:val="clear" w:color="auto" w:fill="B6DDE8" w:themeFill="accent5" w:themeFillTint="66"/>
          </w:tcPr>
          <w:p w14:paraId="2F2E7E45" w14:textId="77777777" w:rsidR="00FE1CE1" w:rsidRPr="00DC7E9C" w:rsidRDefault="00FE1CE1" w:rsidP="00B40C59"/>
        </w:tc>
        <w:tc>
          <w:tcPr>
            <w:tcW w:w="3090" w:type="dxa"/>
            <w:vMerge/>
            <w:shd w:val="clear" w:color="auto" w:fill="B6DDE8" w:themeFill="accent5" w:themeFillTint="66"/>
          </w:tcPr>
          <w:p w14:paraId="25AEF782" w14:textId="77777777" w:rsidR="00FE1CE1" w:rsidRPr="00DC7E9C" w:rsidRDefault="00FE1CE1" w:rsidP="00B40C59"/>
        </w:tc>
        <w:tc>
          <w:tcPr>
            <w:tcW w:w="5133" w:type="dxa"/>
            <w:shd w:val="clear" w:color="auto" w:fill="B6DDE8" w:themeFill="accent5" w:themeFillTint="66"/>
          </w:tcPr>
          <w:p w14:paraId="4459F2EB" w14:textId="77777777" w:rsidR="00FE1CE1" w:rsidRPr="00DC7E9C" w:rsidRDefault="00FE1CE1" w:rsidP="00DC7E9C">
            <w:pPr>
              <w:pStyle w:val="Akapitzlist"/>
              <w:numPr>
                <w:ilvl w:val="0"/>
                <w:numId w:val="61"/>
              </w:numPr>
              <w:ind w:left="206" w:hanging="206"/>
            </w:pPr>
            <w:r w:rsidRPr="00DC7E9C">
              <w:t>Zmniejszenie zagrożenia powodziowego w dolinach m.in. takich rzek jak Wisła, Brda, Wda, Słupia, Łeba, Radunia, Wierzyca, Motława, Reda</w:t>
            </w:r>
          </w:p>
        </w:tc>
        <w:tc>
          <w:tcPr>
            <w:tcW w:w="2126" w:type="dxa"/>
            <w:shd w:val="clear" w:color="auto" w:fill="B6DDE8" w:themeFill="accent5" w:themeFillTint="66"/>
          </w:tcPr>
          <w:p w14:paraId="49C90028" w14:textId="77777777" w:rsidR="00FE1CE1" w:rsidRPr="00DC7E9C" w:rsidRDefault="00FE1CE1" w:rsidP="00B40C59">
            <w:r w:rsidRPr="00DC7E9C">
              <w:t>inwestycje</w:t>
            </w:r>
          </w:p>
        </w:tc>
        <w:tc>
          <w:tcPr>
            <w:tcW w:w="2772" w:type="dxa"/>
            <w:shd w:val="clear" w:color="auto" w:fill="B6DDE8" w:themeFill="accent5" w:themeFillTint="66"/>
          </w:tcPr>
          <w:p w14:paraId="3F17CFC1" w14:textId="77777777" w:rsidR="00FE1CE1" w:rsidRPr="00DC7E9C" w:rsidRDefault="00FE1CE1" w:rsidP="00B40C59">
            <w:r w:rsidRPr="00DC7E9C">
              <w:t>województwo pomorskie</w:t>
            </w:r>
          </w:p>
        </w:tc>
      </w:tr>
      <w:tr w:rsidR="00FE1CE1" w:rsidRPr="00DC7E9C" w14:paraId="1492086B" w14:textId="77777777" w:rsidTr="00B40C59">
        <w:tc>
          <w:tcPr>
            <w:tcW w:w="1099" w:type="dxa"/>
            <w:vMerge/>
            <w:shd w:val="clear" w:color="auto" w:fill="B6DDE8" w:themeFill="accent5" w:themeFillTint="66"/>
          </w:tcPr>
          <w:p w14:paraId="3A8B010A" w14:textId="77777777" w:rsidR="00FE1CE1" w:rsidRPr="00DC7E9C" w:rsidRDefault="00FE1CE1" w:rsidP="00B40C59"/>
        </w:tc>
        <w:tc>
          <w:tcPr>
            <w:tcW w:w="3090" w:type="dxa"/>
            <w:vMerge/>
            <w:shd w:val="clear" w:color="auto" w:fill="B6DDE8" w:themeFill="accent5" w:themeFillTint="66"/>
          </w:tcPr>
          <w:p w14:paraId="01B3A624" w14:textId="77777777" w:rsidR="00FE1CE1" w:rsidRPr="00DC7E9C" w:rsidRDefault="00FE1CE1" w:rsidP="00B40C59"/>
        </w:tc>
        <w:tc>
          <w:tcPr>
            <w:tcW w:w="5133" w:type="dxa"/>
            <w:shd w:val="clear" w:color="auto" w:fill="B6DDE8" w:themeFill="accent5" w:themeFillTint="66"/>
          </w:tcPr>
          <w:p w14:paraId="63F96DD2" w14:textId="77777777" w:rsidR="00FE1CE1" w:rsidRPr="00DC7E9C" w:rsidRDefault="00FE1CE1" w:rsidP="00DC7E9C">
            <w:pPr>
              <w:pStyle w:val="Akapitzlist"/>
              <w:numPr>
                <w:ilvl w:val="0"/>
                <w:numId w:val="61"/>
              </w:numPr>
              <w:ind w:left="206" w:hanging="206"/>
            </w:pPr>
            <w:r w:rsidRPr="00DC7E9C">
              <w:t>Działania adaptacyjne wobec spodziewanych zmian klimatu w strefie brzegowej Morza Bałtyckiego</w:t>
            </w:r>
          </w:p>
        </w:tc>
        <w:tc>
          <w:tcPr>
            <w:tcW w:w="2126" w:type="dxa"/>
            <w:shd w:val="clear" w:color="auto" w:fill="B6DDE8" w:themeFill="accent5" w:themeFillTint="66"/>
          </w:tcPr>
          <w:p w14:paraId="72F6FAB6" w14:textId="77777777" w:rsidR="00FE1CE1" w:rsidRPr="00DC7E9C" w:rsidRDefault="00FE1CE1" w:rsidP="00B40C59">
            <w:r w:rsidRPr="00DC7E9C">
              <w:t>inwestycje</w:t>
            </w:r>
          </w:p>
        </w:tc>
        <w:tc>
          <w:tcPr>
            <w:tcW w:w="2772" w:type="dxa"/>
            <w:shd w:val="clear" w:color="auto" w:fill="B6DDE8" w:themeFill="accent5" w:themeFillTint="66"/>
          </w:tcPr>
          <w:p w14:paraId="27512AD2" w14:textId="77777777" w:rsidR="00FE1CE1" w:rsidRDefault="00FE1CE1" w:rsidP="00B40C59">
            <w:r w:rsidRPr="00DC7E9C">
              <w:t>województwo pomorskie</w:t>
            </w:r>
          </w:p>
          <w:p w14:paraId="07FD1EC4" w14:textId="0AF0CB94" w:rsidR="00FE1CE1" w:rsidRPr="00DC7E9C" w:rsidRDefault="00945E4A" w:rsidP="00945E4A">
            <w:pPr>
              <w:spacing w:before="240"/>
            </w:pPr>
            <w:r>
              <w:t>u</w:t>
            </w:r>
            <w:r w:rsidR="00FE1CE1">
              <w:t xml:space="preserve">rzędy </w:t>
            </w:r>
            <w:r>
              <w:t>m</w:t>
            </w:r>
            <w:r w:rsidR="00FE1CE1">
              <w:t>orskie</w:t>
            </w:r>
          </w:p>
        </w:tc>
      </w:tr>
      <w:tr w:rsidR="00FE1CE1" w:rsidRPr="00DC7E9C" w14:paraId="5D831F88" w14:textId="77777777" w:rsidTr="00B40C59">
        <w:tc>
          <w:tcPr>
            <w:tcW w:w="1099" w:type="dxa"/>
            <w:vMerge/>
            <w:shd w:val="clear" w:color="auto" w:fill="B6DDE8" w:themeFill="accent5" w:themeFillTint="66"/>
          </w:tcPr>
          <w:p w14:paraId="4159A1B9" w14:textId="77777777" w:rsidR="00FE1CE1" w:rsidRPr="00DC7E9C" w:rsidRDefault="00FE1CE1" w:rsidP="00B40C59"/>
        </w:tc>
        <w:tc>
          <w:tcPr>
            <w:tcW w:w="3090" w:type="dxa"/>
            <w:vMerge/>
            <w:shd w:val="clear" w:color="auto" w:fill="B6DDE8" w:themeFill="accent5" w:themeFillTint="66"/>
          </w:tcPr>
          <w:p w14:paraId="269E2088" w14:textId="77777777" w:rsidR="00FE1CE1" w:rsidRPr="00DC7E9C" w:rsidRDefault="00FE1CE1" w:rsidP="00B40C59"/>
        </w:tc>
        <w:tc>
          <w:tcPr>
            <w:tcW w:w="5133" w:type="dxa"/>
            <w:shd w:val="clear" w:color="auto" w:fill="B6DDE8" w:themeFill="accent5" w:themeFillTint="66"/>
          </w:tcPr>
          <w:p w14:paraId="1B52D195" w14:textId="77777777" w:rsidR="00FE1CE1" w:rsidRPr="00DC7E9C" w:rsidRDefault="00FE1CE1" w:rsidP="00DC7E9C">
            <w:pPr>
              <w:pStyle w:val="Akapitzlist"/>
              <w:numPr>
                <w:ilvl w:val="0"/>
                <w:numId w:val="61"/>
              </w:numPr>
              <w:ind w:left="206" w:hanging="206"/>
              <w:rPr>
                <w:rFonts w:eastAsia="Times New Roman" w:cs="Arial"/>
                <w:bCs/>
                <w:i/>
                <w:color w:val="002060"/>
                <w:lang w:eastAsia="pl-PL"/>
              </w:rPr>
            </w:pPr>
            <w:r w:rsidRPr="00DC7E9C">
              <w:t>Rewitalizacja systemu wodnego kanału Wieprz – Krzna</w:t>
            </w:r>
          </w:p>
        </w:tc>
        <w:tc>
          <w:tcPr>
            <w:tcW w:w="2126" w:type="dxa"/>
            <w:shd w:val="clear" w:color="auto" w:fill="B6DDE8" w:themeFill="accent5" w:themeFillTint="66"/>
          </w:tcPr>
          <w:p w14:paraId="533F023E" w14:textId="77777777" w:rsidR="00FE1CE1" w:rsidRPr="00DC7E9C" w:rsidRDefault="00FE1CE1" w:rsidP="00B40C59">
            <w:r w:rsidRPr="00DC7E9C">
              <w:t>inwestycje</w:t>
            </w:r>
          </w:p>
        </w:tc>
        <w:tc>
          <w:tcPr>
            <w:tcW w:w="2772" w:type="dxa"/>
            <w:shd w:val="clear" w:color="auto" w:fill="B6DDE8" w:themeFill="accent5" w:themeFillTint="66"/>
          </w:tcPr>
          <w:p w14:paraId="3345D872" w14:textId="77777777" w:rsidR="00FE1CE1" w:rsidRPr="00DC7E9C" w:rsidRDefault="00FE1CE1" w:rsidP="00B40C59">
            <w:r w:rsidRPr="00DC7E9C">
              <w:t>województwo lubelskie</w:t>
            </w:r>
          </w:p>
          <w:p w14:paraId="198D51AD" w14:textId="77777777" w:rsidR="00FE1CE1" w:rsidRPr="00DC7E9C" w:rsidRDefault="00FE1CE1" w:rsidP="00B40C59">
            <w:pPr>
              <w:spacing w:before="240"/>
            </w:pPr>
            <w:r w:rsidRPr="00DC7E9C">
              <w:t>PGW WP</w:t>
            </w:r>
          </w:p>
        </w:tc>
      </w:tr>
      <w:tr w:rsidR="00FE1CE1" w:rsidRPr="00DC7E9C" w14:paraId="7178D3D7" w14:textId="77777777" w:rsidTr="00B40C59">
        <w:tc>
          <w:tcPr>
            <w:tcW w:w="1099" w:type="dxa"/>
            <w:vMerge w:val="restart"/>
          </w:tcPr>
          <w:p w14:paraId="0A5D7B67" w14:textId="77777777" w:rsidR="00FE1CE1" w:rsidRPr="00DC7E9C" w:rsidRDefault="00FE1CE1" w:rsidP="00B40C59">
            <w:r w:rsidRPr="00DC7E9C">
              <w:t>do 2020</w:t>
            </w:r>
          </w:p>
          <w:p w14:paraId="3F53CD79" w14:textId="77777777" w:rsidR="00FE1CE1" w:rsidRPr="00DC7E9C" w:rsidRDefault="00FE1CE1" w:rsidP="00B40C59"/>
          <w:p w14:paraId="0CFE777F" w14:textId="77777777" w:rsidR="00FE1CE1" w:rsidRPr="00DC7E9C" w:rsidRDefault="00FE1CE1" w:rsidP="00B40C59"/>
          <w:p w14:paraId="193B0321" w14:textId="77777777" w:rsidR="00FE1CE1" w:rsidRPr="00DC7E9C" w:rsidRDefault="00FE1CE1" w:rsidP="00B40C59"/>
          <w:p w14:paraId="07F3C11D" w14:textId="77777777" w:rsidR="00FE1CE1" w:rsidRPr="00DC7E9C" w:rsidRDefault="00FE1CE1" w:rsidP="00B40C59"/>
          <w:p w14:paraId="2D442AE3" w14:textId="77777777" w:rsidR="00FE1CE1" w:rsidRPr="00DC7E9C" w:rsidRDefault="00FE1CE1" w:rsidP="00B40C59"/>
          <w:p w14:paraId="2B2E0688" w14:textId="77777777" w:rsidR="00FE1CE1" w:rsidRPr="00DC7E9C" w:rsidRDefault="00FE1CE1" w:rsidP="00B40C59"/>
          <w:p w14:paraId="1FBD4E80" w14:textId="77777777" w:rsidR="00FE1CE1" w:rsidRPr="00DC7E9C" w:rsidRDefault="00FE1CE1" w:rsidP="00B40C59"/>
        </w:tc>
        <w:tc>
          <w:tcPr>
            <w:tcW w:w="3090" w:type="dxa"/>
            <w:vMerge w:val="restart"/>
          </w:tcPr>
          <w:p w14:paraId="3C7935BA" w14:textId="77777777" w:rsidR="00FE1CE1" w:rsidRPr="00DC7E9C" w:rsidRDefault="00FE1CE1" w:rsidP="00DC7E9C">
            <w:pPr>
              <w:pStyle w:val="Akapitzlist"/>
              <w:numPr>
                <w:ilvl w:val="0"/>
                <w:numId w:val="12"/>
              </w:numPr>
              <w:ind w:left="177" w:hanging="283"/>
            </w:pPr>
            <w:r w:rsidRPr="00DC7E9C">
              <w:lastRenderedPageBreak/>
              <w:t xml:space="preserve">Zmniejszenie emisji gazów </w:t>
            </w:r>
            <w:r w:rsidRPr="00DC7E9C">
              <w:lastRenderedPageBreak/>
              <w:t>cieplarnianych do powietrza</w:t>
            </w:r>
          </w:p>
          <w:p w14:paraId="110F0760" w14:textId="77777777" w:rsidR="00FE1CE1" w:rsidRPr="00DC7E9C" w:rsidRDefault="00FE1CE1" w:rsidP="00B40C59"/>
          <w:p w14:paraId="089AA972" w14:textId="77777777" w:rsidR="00FE1CE1" w:rsidRPr="00DC7E9C" w:rsidRDefault="00FE1CE1" w:rsidP="00B40C59"/>
          <w:p w14:paraId="30633D67" w14:textId="77777777" w:rsidR="00FE1CE1" w:rsidRPr="00DC7E9C" w:rsidRDefault="00FE1CE1" w:rsidP="00B40C59"/>
          <w:p w14:paraId="6A375ABA" w14:textId="77777777" w:rsidR="00FE1CE1" w:rsidRPr="00DC7E9C" w:rsidRDefault="00FE1CE1" w:rsidP="00B40C59"/>
          <w:p w14:paraId="68A08841" w14:textId="77777777" w:rsidR="00FE1CE1" w:rsidRPr="00DC7E9C" w:rsidRDefault="00FE1CE1" w:rsidP="00B40C59"/>
          <w:p w14:paraId="71981B06" w14:textId="77777777" w:rsidR="00FE1CE1" w:rsidRPr="00DC7E9C" w:rsidRDefault="00FE1CE1" w:rsidP="00B40C59"/>
        </w:tc>
        <w:tc>
          <w:tcPr>
            <w:tcW w:w="5133" w:type="dxa"/>
          </w:tcPr>
          <w:p w14:paraId="7351A738" w14:textId="77777777" w:rsidR="00FE1CE1" w:rsidRPr="00DC7E9C" w:rsidRDefault="00FE1CE1" w:rsidP="00DC7E9C">
            <w:pPr>
              <w:pStyle w:val="Akapitzlist"/>
              <w:numPr>
                <w:ilvl w:val="0"/>
                <w:numId w:val="62"/>
              </w:numPr>
              <w:ind w:left="206" w:hanging="206"/>
            </w:pPr>
            <w:r w:rsidRPr="00DC7E9C">
              <w:lastRenderedPageBreak/>
              <w:t xml:space="preserve">Wsparcie inwestycji związanych z wzrostem </w:t>
            </w:r>
            <w:r w:rsidRPr="00DC7E9C">
              <w:lastRenderedPageBreak/>
              <w:t>produkcji energii ze źródeł odnawialnych ze szczególnym uwzględnieniem źródeł stabilnych, takich jak: ciepłownie geotermalne, pompy ciepła, biogazownie i małe elektrownie wodne</w:t>
            </w:r>
          </w:p>
        </w:tc>
        <w:tc>
          <w:tcPr>
            <w:tcW w:w="2126" w:type="dxa"/>
          </w:tcPr>
          <w:p w14:paraId="1E88FADE" w14:textId="77777777" w:rsidR="00FE1CE1" w:rsidRPr="00DC7E9C" w:rsidRDefault="00FE1CE1" w:rsidP="00B40C59">
            <w:r w:rsidRPr="00DC7E9C">
              <w:lastRenderedPageBreak/>
              <w:t>finansowanie</w:t>
            </w:r>
          </w:p>
        </w:tc>
        <w:tc>
          <w:tcPr>
            <w:tcW w:w="2772" w:type="dxa"/>
          </w:tcPr>
          <w:p w14:paraId="572F8A86" w14:textId="77777777" w:rsidR="00FE1CE1" w:rsidRDefault="00FE1CE1" w:rsidP="00B40C59">
            <w:r w:rsidRPr="00DC7E9C">
              <w:t xml:space="preserve">system funduszy ochrony </w:t>
            </w:r>
            <w:r w:rsidRPr="00DC7E9C">
              <w:lastRenderedPageBreak/>
              <w:t>środowiska</w:t>
            </w:r>
          </w:p>
          <w:p w14:paraId="080CE34E" w14:textId="55E20D4C" w:rsidR="00FE1CE1" w:rsidRPr="00DC7E9C" w:rsidRDefault="00FE1CE1" w:rsidP="00945E4A">
            <w:pPr>
              <w:spacing w:before="240"/>
            </w:pPr>
            <w:r>
              <w:t>aukcyjny system wsparcia OZE (na mocy ustawy OZE)</w:t>
            </w:r>
          </w:p>
        </w:tc>
      </w:tr>
      <w:tr w:rsidR="00FE1CE1" w:rsidRPr="00DC7E9C" w14:paraId="30906F90" w14:textId="77777777" w:rsidTr="00B40C59">
        <w:tc>
          <w:tcPr>
            <w:tcW w:w="1099" w:type="dxa"/>
            <w:vMerge/>
          </w:tcPr>
          <w:p w14:paraId="4363DB43" w14:textId="77777777" w:rsidR="00FE1CE1" w:rsidRPr="00DC7E9C" w:rsidRDefault="00FE1CE1" w:rsidP="00B40C59"/>
        </w:tc>
        <w:tc>
          <w:tcPr>
            <w:tcW w:w="3090" w:type="dxa"/>
            <w:vMerge/>
          </w:tcPr>
          <w:p w14:paraId="68DF726D" w14:textId="77777777" w:rsidR="00FE1CE1" w:rsidRPr="00DC7E9C" w:rsidRDefault="00FE1CE1" w:rsidP="00B40C59"/>
        </w:tc>
        <w:tc>
          <w:tcPr>
            <w:tcW w:w="5133" w:type="dxa"/>
          </w:tcPr>
          <w:p w14:paraId="5F35BEAD" w14:textId="77777777" w:rsidR="00FE1CE1" w:rsidRPr="00DC7E9C" w:rsidRDefault="00FE1CE1" w:rsidP="00DC7E9C">
            <w:pPr>
              <w:pStyle w:val="Akapitzlist"/>
              <w:numPr>
                <w:ilvl w:val="0"/>
                <w:numId w:val="62"/>
              </w:numPr>
              <w:ind w:left="206" w:hanging="206"/>
            </w:pPr>
            <w:r w:rsidRPr="00DC7E9C">
              <w:t>Wsparcie inwestycji w zakresie systemów ciepłowniczych współpracujących z OZE i magazynami ciepła</w:t>
            </w:r>
          </w:p>
        </w:tc>
        <w:tc>
          <w:tcPr>
            <w:tcW w:w="2126" w:type="dxa"/>
          </w:tcPr>
          <w:p w14:paraId="2BE0CF16" w14:textId="77777777" w:rsidR="00FE1CE1" w:rsidRPr="00DC7E9C" w:rsidRDefault="00FE1CE1" w:rsidP="00B40C59">
            <w:r w:rsidRPr="00DC7E9C">
              <w:t>finansowanie</w:t>
            </w:r>
          </w:p>
        </w:tc>
        <w:tc>
          <w:tcPr>
            <w:tcW w:w="2772" w:type="dxa"/>
          </w:tcPr>
          <w:p w14:paraId="6A754978" w14:textId="77777777" w:rsidR="00FE1CE1" w:rsidRPr="00DC7E9C" w:rsidRDefault="00FE1CE1" w:rsidP="00B40C59">
            <w:r w:rsidRPr="00DC7E9C">
              <w:t>system funduszy ochrony środowiska</w:t>
            </w:r>
          </w:p>
        </w:tc>
      </w:tr>
      <w:tr w:rsidR="00FE1CE1" w:rsidRPr="00DC7E9C" w14:paraId="37EF9884" w14:textId="77777777" w:rsidTr="00B40C59">
        <w:tc>
          <w:tcPr>
            <w:tcW w:w="1099" w:type="dxa"/>
            <w:vMerge/>
          </w:tcPr>
          <w:p w14:paraId="3014C187" w14:textId="77777777" w:rsidR="00FE1CE1" w:rsidRPr="00DC7E9C" w:rsidRDefault="00FE1CE1" w:rsidP="00B40C59"/>
        </w:tc>
        <w:tc>
          <w:tcPr>
            <w:tcW w:w="3090" w:type="dxa"/>
            <w:vMerge/>
          </w:tcPr>
          <w:p w14:paraId="27512632" w14:textId="77777777" w:rsidR="00FE1CE1" w:rsidRPr="00DC7E9C" w:rsidRDefault="00FE1CE1" w:rsidP="00B40C59"/>
        </w:tc>
        <w:tc>
          <w:tcPr>
            <w:tcW w:w="5133" w:type="dxa"/>
          </w:tcPr>
          <w:p w14:paraId="6F3310F2" w14:textId="77777777" w:rsidR="00FE1CE1" w:rsidRPr="00DC7E9C" w:rsidRDefault="00FE1CE1" w:rsidP="00DC7E9C">
            <w:pPr>
              <w:pStyle w:val="Akapitzlist"/>
              <w:numPr>
                <w:ilvl w:val="0"/>
                <w:numId w:val="62"/>
              </w:numPr>
              <w:ind w:left="206" w:hanging="206"/>
            </w:pPr>
            <w:r w:rsidRPr="00DC7E9C">
              <w:t>Wsparcie inwestycji w zakresie modernizacji elektrociepłowni, ciepłowni i elektrowni, związanej ze zmniejszeniem emisji do powietrza</w:t>
            </w:r>
          </w:p>
        </w:tc>
        <w:tc>
          <w:tcPr>
            <w:tcW w:w="2126" w:type="dxa"/>
          </w:tcPr>
          <w:p w14:paraId="151E0A61" w14:textId="77777777" w:rsidR="00FE1CE1" w:rsidRPr="00DC7E9C" w:rsidRDefault="00FE1CE1" w:rsidP="00B40C59">
            <w:r w:rsidRPr="00DC7E9C">
              <w:t>finansowanie</w:t>
            </w:r>
          </w:p>
        </w:tc>
        <w:tc>
          <w:tcPr>
            <w:tcW w:w="2772" w:type="dxa"/>
          </w:tcPr>
          <w:p w14:paraId="3C80E575" w14:textId="77777777" w:rsidR="00FE1CE1" w:rsidRPr="00DC7E9C" w:rsidRDefault="00FE1CE1" w:rsidP="00B40C59">
            <w:r w:rsidRPr="00DC7E9C">
              <w:t>system funduszy ochrony środowiska</w:t>
            </w:r>
          </w:p>
        </w:tc>
      </w:tr>
      <w:tr w:rsidR="00FE1CE1" w:rsidRPr="00DC7E9C" w14:paraId="2BFF8620" w14:textId="77777777" w:rsidTr="00B40C59">
        <w:tc>
          <w:tcPr>
            <w:tcW w:w="1099" w:type="dxa"/>
            <w:vMerge/>
          </w:tcPr>
          <w:p w14:paraId="7DBABFB7" w14:textId="77777777" w:rsidR="00FE1CE1" w:rsidRPr="00DC7E9C" w:rsidRDefault="00FE1CE1" w:rsidP="00B40C59"/>
        </w:tc>
        <w:tc>
          <w:tcPr>
            <w:tcW w:w="3090" w:type="dxa"/>
            <w:vMerge/>
          </w:tcPr>
          <w:p w14:paraId="0059BF6D" w14:textId="77777777" w:rsidR="00FE1CE1" w:rsidRPr="00DC7E9C" w:rsidRDefault="00FE1CE1" w:rsidP="00B40C59"/>
        </w:tc>
        <w:tc>
          <w:tcPr>
            <w:tcW w:w="5133" w:type="dxa"/>
          </w:tcPr>
          <w:p w14:paraId="0E117A77" w14:textId="77777777" w:rsidR="00FE1CE1" w:rsidRPr="00DC7E9C" w:rsidRDefault="00FE1CE1" w:rsidP="00DC7E9C">
            <w:pPr>
              <w:pStyle w:val="Akapitzlist"/>
              <w:numPr>
                <w:ilvl w:val="0"/>
                <w:numId w:val="62"/>
              </w:numPr>
              <w:ind w:left="206" w:hanging="206"/>
            </w:pPr>
            <w:r w:rsidRPr="00DC7E9C">
              <w:t>Wsparcie inwestycji w zakresie rozwoju transportu niskoemisyjnego i zeroemisyjnego</w:t>
            </w:r>
          </w:p>
        </w:tc>
        <w:tc>
          <w:tcPr>
            <w:tcW w:w="2126" w:type="dxa"/>
          </w:tcPr>
          <w:p w14:paraId="4F93CDBF" w14:textId="77777777" w:rsidR="00FE1CE1" w:rsidRPr="00DC7E9C" w:rsidRDefault="00FE1CE1" w:rsidP="00B40C59">
            <w:r w:rsidRPr="00DC7E9C">
              <w:t>finansowanie</w:t>
            </w:r>
          </w:p>
        </w:tc>
        <w:tc>
          <w:tcPr>
            <w:tcW w:w="2772" w:type="dxa"/>
          </w:tcPr>
          <w:p w14:paraId="7448E82A" w14:textId="77777777" w:rsidR="00FE1CE1" w:rsidRPr="00DC7E9C" w:rsidRDefault="00FE1CE1" w:rsidP="00B40C59">
            <w:r w:rsidRPr="00DC7E9C">
              <w:t>system funduszy ochrony środowiska</w:t>
            </w:r>
          </w:p>
        </w:tc>
      </w:tr>
      <w:tr w:rsidR="00FE1CE1" w:rsidRPr="00DC7E9C" w14:paraId="77DEF62E" w14:textId="77777777" w:rsidTr="00B40C59">
        <w:tc>
          <w:tcPr>
            <w:tcW w:w="1099" w:type="dxa"/>
            <w:vMerge/>
          </w:tcPr>
          <w:p w14:paraId="04C93EA3" w14:textId="77777777" w:rsidR="00FE1CE1" w:rsidRPr="00DC7E9C" w:rsidRDefault="00FE1CE1" w:rsidP="00B40C59"/>
        </w:tc>
        <w:tc>
          <w:tcPr>
            <w:tcW w:w="3090" w:type="dxa"/>
            <w:vMerge/>
          </w:tcPr>
          <w:p w14:paraId="3774B1DB" w14:textId="77777777" w:rsidR="00FE1CE1" w:rsidRPr="00DC7E9C" w:rsidRDefault="00FE1CE1" w:rsidP="00B40C59"/>
        </w:tc>
        <w:tc>
          <w:tcPr>
            <w:tcW w:w="5133" w:type="dxa"/>
          </w:tcPr>
          <w:p w14:paraId="12D7F2B5" w14:textId="77777777" w:rsidR="00FE1CE1" w:rsidRPr="00DC7E9C" w:rsidRDefault="00FE1CE1" w:rsidP="00DC7E9C">
            <w:pPr>
              <w:pStyle w:val="Akapitzlist"/>
              <w:numPr>
                <w:ilvl w:val="0"/>
                <w:numId w:val="62"/>
              </w:numPr>
              <w:ind w:left="206" w:hanging="206"/>
            </w:pPr>
            <w:r w:rsidRPr="00DC7E9C">
              <w:t>Wsparcie inwestycji w zakresie działań związanych ze zmniejszeniem strat energii związanych z jej przesyłaniem</w:t>
            </w:r>
          </w:p>
        </w:tc>
        <w:tc>
          <w:tcPr>
            <w:tcW w:w="2126" w:type="dxa"/>
          </w:tcPr>
          <w:p w14:paraId="0186BC8F" w14:textId="77777777" w:rsidR="00FE1CE1" w:rsidRPr="00DC7E9C" w:rsidRDefault="00FE1CE1" w:rsidP="00B40C59">
            <w:r w:rsidRPr="00DC7E9C">
              <w:t>finansowanie</w:t>
            </w:r>
          </w:p>
        </w:tc>
        <w:tc>
          <w:tcPr>
            <w:tcW w:w="2772" w:type="dxa"/>
          </w:tcPr>
          <w:p w14:paraId="28FC7345" w14:textId="77777777" w:rsidR="00FE1CE1" w:rsidRPr="00DC7E9C" w:rsidRDefault="00FE1CE1" w:rsidP="00B40C59">
            <w:r w:rsidRPr="00DC7E9C">
              <w:t>system funduszy ochrony środowiska</w:t>
            </w:r>
          </w:p>
        </w:tc>
      </w:tr>
      <w:tr w:rsidR="00FE1CE1" w:rsidRPr="00DC7E9C" w14:paraId="19F2DB8B" w14:textId="77777777" w:rsidTr="00B40C59">
        <w:tc>
          <w:tcPr>
            <w:tcW w:w="1099" w:type="dxa"/>
            <w:vMerge/>
          </w:tcPr>
          <w:p w14:paraId="3F973F6E" w14:textId="77777777" w:rsidR="00FE1CE1" w:rsidRPr="00DC7E9C" w:rsidRDefault="00FE1CE1" w:rsidP="00B40C59"/>
        </w:tc>
        <w:tc>
          <w:tcPr>
            <w:tcW w:w="3090" w:type="dxa"/>
            <w:vMerge/>
          </w:tcPr>
          <w:p w14:paraId="286932CF" w14:textId="77777777" w:rsidR="00FE1CE1" w:rsidRPr="00DC7E9C" w:rsidRDefault="00FE1CE1" w:rsidP="00B40C59"/>
        </w:tc>
        <w:tc>
          <w:tcPr>
            <w:tcW w:w="5133" w:type="dxa"/>
          </w:tcPr>
          <w:p w14:paraId="66CEEC7D" w14:textId="77777777" w:rsidR="00FE1CE1" w:rsidRPr="00DC7E9C" w:rsidRDefault="00FE1CE1" w:rsidP="00DC7E9C">
            <w:pPr>
              <w:pStyle w:val="Akapitzlist"/>
              <w:numPr>
                <w:ilvl w:val="0"/>
                <w:numId w:val="62"/>
              </w:numPr>
              <w:ind w:left="206" w:hanging="206"/>
            </w:pPr>
            <w:r w:rsidRPr="00DC7E9C">
              <w:t>Wsparcie inwestycji w zakresie rozwoju funkcjonowania klastrów energii oraz gmin samowystarczalnych energetycznie</w:t>
            </w:r>
          </w:p>
        </w:tc>
        <w:tc>
          <w:tcPr>
            <w:tcW w:w="2126" w:type="dxa"/>
          </w:tcPr>
          <w:p w14:paraId="2B536794" w14:textId="77777777" w:rsidR="00FE1CE1" w:rsidRPr="00DC7E9C" w:rsidRDefault="00FE1CE1" w:rsidP="00B40C59">
            <w:r w:rsidRPr="00DC7E9C">
              <w:t>finansowanie</w:t>
            </w:r>
          </w:p>
        </w:tc>
        <w:tc>
          <w:tcPr>
            <w:tcW w:w="2772" w:type="dxa"/>
          </w:tcPr>
          <w:p w14:paraId="39B96F62" w14:textId="77777777" w:rsidR="00FE1CE1" w:rsidRPr="00DC7E9C" w:rsidRDefault="00FE1CE1" w:rsidP="00B40C59">
            <w:r w:rsidRPr="00DC7E9C">
              <w:t>system funduszy ochrony środowiska</w:t>
            </w:r>
          </w:p>
        </w:tc>
      </w:tr>
      <w:tr w:rsidR="00FE1CE1" w:rsidRPr="00DC7E9C" w14:paraId="55625D6D" w14:textId="77777777" w:rsidTr="00B40C59">
        <w:tc>
          <w:tcPr>
            <w:tcW w:w="1099" w:type="dxa"/>
          </w:tcPr>
          <w:p w14:paraId="14DD2E47" w14:textId="77777777" w:rsidR="00FE1CE1" w:rsidRPr="00DC7E9C" w:rsidRDefault="00FE1CE1" w:rsidP="00B40C59">
            <w:r w:rsidRPr="00DC7E9C">
              <w:t>do 2020</w:t>
            </w:r>
          </w:p>
        </w:tc>
        <w:tc>
          <w:tcPr>
            <w:tcW w:w="3090" w:type="dxa"/>
          </w:tcPr>
          <w:p w14:paraId="044517EA" w14:textId="77777777" w:rsidR="00FE1CE1" w:rsidRPr="00DC7E9C" w:rsidRDefault="00FE1CE1" w:rsidP="00DC7E9C">
            <w:pPr>
              <w:pStyle w:val="Akapitzlist"/>
              <w:numPr>
                <w:ilvl w:val="0"/>
                <w:numId w:val="12"/>
              </w:numPr>
              <w:ind w:left="177" w:hanging="283"/>
            </w:pPr>
            <w:r w:rsidRPr="00DC7E9C">
              <w:t>Modyfikacja zrównoważonej gospodarki leśnej w celu zwiększenia możliwości pochłaniania przez lasy dwutlenku węgla (SOR)</w:t>
            </w:r>
          </w:p>
        </w:tc>
        <w:tc>
          <w:tcPr>
            <w:tcW w:w="5133" w:type="dxa"/>
          </w:tcPr>
          <w:p w14:paraId="69B30F5F" w14:textId="77777777" w:rsidR="00FE1CE1" w:rsidRPr="00DC7E9C" w:rsidRDefault="00FE1CE1" w:rsidP="00B40C59">
            <w:r w:rsidRPr="00DC7E9C">
              <w:t xml:space="preserve">Działanie jest realizowane w ramach projektu strategicznego </w:t>
            </w:r>
            <w:r w:rsidRPr="00DC7E9C">
              <w:rPr>
                <w:i/>
              </w:rPr>
              <w:t>Leśne Gospodarstwa Węglowe</w:t>
            </w:r>
          </w:p>
        </w:tc>
        <w:tc>
          <w:tcPr>
            <w:tcW w:w="2126" w:type="dxa"/>
          </w:tcPr>
          <w:p w14:paraId="1561A587" w14:textId="77777777" w:rsidR="00FE1CE1" w:rsidRPr="00DC7E9C" w:rsidRDefault="00FE1CE1" w:rsidP="00B40C59">
            <w:r w:rsidRPr="00DC7E9C">
              <w:t>inne</w:t>
            </w:r>
          </w:p>
        </w:tc>
        <w:tc>
          <w:tcPr>
            <w:tcW w:w="2772" w:type="dxa"/>
          </w:tcPr>
          <w:p w14:paraId="5E17E2BD" w14:textId="77777777" w:rsidR="00FE1CE1" w:rsidRPr="00DC7E9C" w:rsidRDefault="00FE1CE1" w:rsidP="00B40C59">
            <w:r w:rsidRPr="00DC7E9C">
              <w:t>PGL LP</w:t>
            </w:r>
          </w:p>
        </w:tc>
      </w:tr>
      <w:tr w:rsidR="00FE1CE1" w:rsidRPr="00DC7E9C" w14:paraId="1B019A03" w14:textId="77777777" w:rsidTr="00B40C59">
        <w:tc>
          <w:tcPr>
            <w:tcW w:w="1099" w:type="dxa"/>
          </w:tcPr>
          <w:p w14:paraId="39A70699" w14:textId="77777777" w:rsidR="00FE1CE1" w:rsidRPr="00DC7E9C" w:rsidRDefault="00FE1CE1" w:rsidP="00B40C59">
            <w:r w:rsidRPr="00DC7E9C">
              <w:t>do 2030</w:t>
            </w:r>
          </w:p>
        </w:tc>
        <w:tc>
          <w:tcPr>
            <w:tcW w:w="3090" w:type="dxa"/>
          </w:tcPr>
          <w:p w14:paraId="57B4F9EA" w14:textId="77777777" w:rsidR="00FE1CE1" w:rsidRPr="00DC7E9C" w:rsidRDefault="00FE1CE1" w:rsidP="00DC7E9C">
            <w:pPr>
              <w:pStyle w:val="Akapitzlist"/>
              <w:numPr>
                <w:ilvl w:val="0"/>
                <w:numId w:val="12"/>
              </w:numPr>
              <w:ind w:left="177" w:hanging="283"/>
            </w:pPr>
            <w:r w:rsidRPr="00DC7E9C">
              <w:t>Opracowanie podstaw metodologicznych do zarządzania pochłanianiem CO</w:t>
            </w:r>
            <w:r w:rsidRPr="00DC7E9C">
              <w:rPr>
                <w:vertAlign w:val="subscript"/>
              </w:rPr>
              <w:t>2</w:t>
            </w:r>
            <w:r w:rsidRPr="00DC7E9C">
              <w:t xml:space="preserve"> w leśnictwie w ramach realizacji polityki klimatycznej (SOR)</w:t>
            </w:r>
          </w:p>
        </w:tc>
        <w:tc>
          <w:tcPr>
            <w:tcW w:w="5133" w:type="dxa"/>
          </w:tcPr>
          <w:p w14:paraId="54E47A25" w14:textId="77777777" w:rsidR="00FE1CE1" w:rsidRPr="00DC7E9C" w:rsidRDefault="00FE1CE1" w:rsidP="00B40C59">
            <w:r w:rsidRPr="00DC7E9C">
              <w:t xml:space="preserve">Działanie jest realizowane w ramach projektu strategicznego </w:t>
            </w:r>
            <w:r w:rsidRPr="00DC7E9C">
              <w:rPr>
                <w:i/>
              </w:rPr>
              <w:t>Leśne Gospodarstwa Węglowe</w:t>
            </w:r>
          </w:p>
        </w:tc>
        <w:tc>
          <w:tcPr>
            <w:tcW w:w="2126" w:type="dxa"/>
          </w:tcPr>
          <w:p w14:paraId="5C2ECC1C" w14:textId="77777777" w:rsidR="00FE1CE1" w:rsidRPr="00DC7E9C" w:rsidRDefault="00FE1CE1" w:rsidP="00B40C59">
            <w:r w:rsidRPr="00DC7E9C">
              <w:t>analiza</w:t>
            </w:r>
          </w:p>
        </w:tc>
        <w:tc>
          <w:tcPr>
            <w:tcW w:w="2772" w:type="dxa"/>
          </w:tcPr>
          <w:p w14:paraId="0A5932E1" w14:textId="77777777" w:rsidR="00FE1CE1" w:rsidRPr="00DC7E9C" w:rsidRDefault="00FE1CE1" w:rsidP="00B40C59">
            <w:r w:rsidRPr="00DC7E9C">
              <w:t>PGL LP</w:t>
            </w:r>
          </w:p>
        </w:tc>
      </w:tr>
      <w:tr w:rsidR="00FE1CE1" w:rsidRPr="00DC7E9C" w14:paraId="36FD3460" w14:textId="77777777" w:rsidTr="00B40C59">
        <w:tc>
          <w:tcPr>
            <w:tcW w:w="1099" w:type="dxa"/>
          </w:tcPr>
          <w:p w14:paraId="277E2861" w14:textId="77777777" w:rsidR="00FE1CE1" w:rsidRPr="00DC7E9C" w:rsidRDefault="00FE1CE1" w:rsidP="00B40C59">
            <w:r w:rsidRPr="00DC7E9C">
              <w:t>do 2020</w:t>
            </w:r>
          </w:p>
        </w:tc>
        <w:tc>
          <w:tcPr>
            <w:tcW w:w="3090" w:type="dxa"/>
            <w:vMerge w:val="restart"/>
          </w:tcPr>
          <w:p w14:paraId="2DDFC910" w14:textId="77777777" w:rsidR="00FE1CE1" w:rsidRPr="00DC7E9C" w:rsidRDefault="00FE1CE1" w:rsidP="00DC7E9C">
            <w:pPr>
              <w:pStyle w:val="Akapitzlist"/>
              <w:numPr>
                <w:ilvl w:val="0"/>
                <w:numId w:val="12"/>
              </w:numPr>
              <w:ind w:left="177" w:hanging="283"/>
            </w:pPr>
            <w:r w:rsidRPr="00DC7E9C">
              <w:t xml:space="preserve">Opracowanie polityki redukcji emisji gazów cieplarnianych z </w:t>
            </w:r>
            <w:r w:rsidRPr="00DC7E9C">
              <w:lastRenderedPageBreak/>
              <w:t>sektorów nieobjętych systemem handlu uprawnieniami do emisji (EU ETS)</w:t>
            </w:r>
          </w:p>
        </w:tc>
        <w:tc>
          <w:tcPr>
            <w:tcW w:w="5133" w:type="dxa"/>
          </w:tcPr>
          <w:p w14:paraId="7D312AA6" w14:textId="59C799EF" w:rsidR="00FE1CE1" w:rsidRPr="00DC7E9C" w:rsidRDefault="00FE1CE1" w:rsidP="00DC7E9C">
            <w:pPr>
              <w:pStyle w:val="Akapitzlist"/>
              <w:numPr>
                <w:ilvl w:val="0"/>
                <w:numId w:val="63"/>
              </w:numPr>
              <w:ind w:left="347" w:hanging="283"/>
            </w:pPr>
            <w:r w:rsidRPr="008101A7">
              <w:lastRenderedPageBreak/>
              <w:t>Analiza potencjału redukcyjnego emisji gazów cieplarnianych w poszczególnych sektorach non-</w:t>
            </w:r>
            <w:r w:rsidRPr="008101A7">
              <w:lastRenderedPageBreak/>
              <w:t xml:space="preserve">ETS w perspektywie roku 2030 wraz z </w:t>
            </w:r>
            <w:r>
              <w:t>identyfikacją</w:t>
            </w:r>
            <w:r w:rsidRPr="008101A7">
              <w:t xml:space="preserve"> możliwych do podjęcia działań w </w:t>
            </w:r>
            <w:r>
              <w:t xml:space="preserve">tych </w:t>
            </w:r>
            <w:r w:rsidRPr="008101A7">
              <w:t xml:space="preserve">sektorach oraz </w:t>
            </w:r>
            <w:r>
              <w:t xml:space="preserve">ich </w:t>
            </w:r>
            <w:r w:rsidRPr="008101A7">
              <w:t>efektów, tj. skwantyfikowane</w:t>
            </w:r>
            <w:r>
              <w:t>go wpływu na redukcję emisji gazów cieplarnianych</w:t>
            </w:r>
          </w:p>
        </w:tc>
        <w:tc>
          <w:tcPr>
            <w:tcW w:w="2126" w:type="dxa"/>
          </w:tcPr>
          <w:p w14:paraId="623E1937" w14:textId="77777777" w:rsidR="00FE1CE1" w:rsidRPr="00DC7E9C" w:rsidRDefault="00FE1CE1" w:rsidP="00B40C59">
            <w:r w:rsidRPr="00DC7E9C">
              <w:lastRenderedPageBreak/>
              <w:t>analiza</w:t>
            </w:r>
          </w:p>
        </w:tc>
        <w:tc>
          <w:tcPr>
            <w:tcW w:w="2772" w:type="dxa"/>
          </w:tcPr>
          <w:p w14:paraId="035A3704" w14:textId="77777777" w:rsidR="00FE1CE1" w:rsidRPr="00DC7E9C" w:rsidRDefault="00FE1CE1" w:rsidP="00B40C59">
            <w:r w:rsidRPr="00DC7E9C">
              <w:t>minister właściwy ds. środowiska</w:t>
            </w:r>
          </w:p>
        </w:tc>
      </w:tr>
      <w:tr w:rsidR="00FE1CE1" w:rsidRPr="00DC7E9C" w14:paraId="5F7E863F" w14:textId="77777777" w:rsidTr="00B40C59">
        <w:tc>
          <w:tcPr>
            <w:tcW w:w="1099" w:type="dxa"/>
          </w:tcPr>
          <w:p w14:paraId="2ACF08E3" w14:textId="59694595" w:rsidR="00FE1CE1" w:rsidRPr="00DC7E9C" w:rsidRDefault="00FE1CE1" w:rsidP="00B7551B">
            <w:r w:rsidRPr="00DC7E9C">
              <w:t>do 20</w:t>
            </w:r>
            <w:r>
              <w:t>2</w:t>
            </w:r>
            <w:r w:rsidRPr="00DC7E9C">
              <w:t>0</w:t>
            </w:r>
          </w:p>
        </w:tc>
        <w:tc>
          <w:tcPr>
            <w:tcW w:w="3090" w:type="dxa"/>
            <w:vMerge/>
          </w:tcPr>
          <w:p w14:paraId="6394C747" w14:textId="77777777" w:rsidR="00FE1CE1" w:rsidRPr="00DC7E9C" w:rsidRDefault="00FE1CE1" w:rsidP="00B40C59"/>
        </w:tc>
        <w:tc>
          <w:tcPr>
            <w:tcW w:w="5133" w:type="dxa"/>
          </w:tcPr>
          <w:p w14:paraId="5DADCE53" w14:textId="1708B8B7" w:rsidR="00FE1CE1" w:rsidRPr="00DC7E9C" w:rsidRDefault="00FE1CE1" w:rsidP="00DC7E9C">
            <w:pPr>
              <w:pStyle w:val="Akapitzlist"/>
              <w:numPr>
                <w:ilvl w:val="0"/>
                <w:numId w:val="63"/>
              </w:numPr>
              <w:ind w:left="347" w:hanging="283"/>
            </w:pPr>
            <w:r w:rsidRPr="00B92AE1">
              <w:t>Opracowani</w:t>
            </w:r>
            <w:r>
              <w:t>e</w:t>
            </w:r>
            <w:r w:rsidRPr="00B92AE1">
              <w:t xml:space="preserve"> strategii realizacji celu redukcyjnego wynikającego z rozporządzenia ESR</w:t>
            </w:r>
            <w:r>
              <w:t xml:space="preserve"> z uwzględnieniem i wskazaniem działań priorytetowych w każdym z sektorów non-ETS</w:t>
            </w:r>
          </w:p>
        </w:tc>
        <w:tc>
          <w:tcPr>
            <w:tcW w:w="2126" w:type="dxa"/>
          </w:tcPr>
          <w:p w14:paraId="6FD136B1" w14:textId="77777777" w:rsidR="00FE1CE1" w:rsidRPr="00DC7E9C" w:rsidRDefault="00FE1CE1" w:rsidP="00B40C59">
            <w:r w:rsidRPr="00DC7E9C">
              <w:t>programowanie</w:t>
            </w:r>
          </w:p>
        </w:tc>
        <w:tc>
          <w:tcPr>
            <w:tcW w:w="2772" w:type="dxa"/>
          </w:tcPr>
          <w:p w14:paraId="482C1DC2" w14:textId="77777777" w:rsidR="00FE1CE1" w:rsidRPr="00DC7E9C" w:rsidRDefault="00FE1CE1" w:rsidP="00B40C59">
            <w:r w:rsidRPr="00DC7E9C">
              <w:t>minister właściwy ds. środowiska</w:t>
            </w:r>
          </w:p>
        </w:tc>
      </w:tr>
      <w:tr w:rsidR="00FE1CE1" w:rsidRPr="00DC7E9C" w14:paraId="24CF78FE" w14:textId="77777777" w:rsidTr="00B40C59">
        <w:tc>
          <w:tcPr>
            <w:tcW w:w="1099" w:type="dxa"/>
          </w:tcPr>
          <w:p w14:paraId="73D2A688" w14:textId="01C820CC" w:rsidR="00FE1CE1" w:rsidRPr="00DC7E9C" w:rsidRDefault="00FE1CE1" w:rsidP="00B7551B">
            <w:r>
              <w:t>do 2022</w:t>
            </w:r>
          </w:p>
        </w:tc>
        <w:tc>
          <w:tcPr>
            <w:tcW w:w="3090" w:type="dxa"/>
            <w:vMerge/>
          </w:tcPr>
          <w:p w14:paraId="734BA74A" w14:textId="77777777" w:rsidR="00FE1CE1" w:rsidRPr="00DC7E9C" w:rsidRDefault="00FE1CE1" w:rsidP="00B40C59"/>
        </w:tc>
        <w:tc>
          <w:tcPr>
            <w:tcW w:w="5133" w:type="dxa"/>
          </w:tcPr>
          <w:p w14:paraId="385DB3B3" w14:textId="3AF4541D" w:rsidR="00FE1CE1" w:rsidRPr="00B92AE1" w:rsidRDefault="00FE1CE1" w:rsidP="00945E4A">
            <w:pPr>
              <w:pStyle w:val="Akapitzlist"/>
              <w:numPr>
                <w:ilvl w:val="0"/>
                <w:numId w:val="63"/>
              </w:numPr>
              <w:ind w:left="347" w:hanging="283"/>
            </w:pPr>
            <w:r w:rsidRPr="008101A7">
              <w:t xml:space="preserve">Opracowanie strategii </w:t>
            </w:r>
            <w:r>
              <w:t>zarządzania</w:t>
            </w:r>
            <w:r w:rsidRPr="008101A7">
              <w:t xml:space="preserve"> krajowym limitem</w:t>
            </w:r>
            <w:r w:rsidR="00945E4A">
              <w:rPr>
                <w:rStyle w:val="Odwoanieprzypisudolnego"/>
              </w:rPr>
              <w:footnoteReference w:id="69"/>
            </w:r>
          </w:p>
        </w:tc>
        <w:tc>
          <w:tcPr>
            <w:tcW w:w="2126" w:type="dxa"/>
          </w:tcPr>
          <w:p w14:paraId="7DC3B091" w14:textId="6B61C299" w:rsidR="00FE1CE1" w:rsidRPr="00DC7E9C" w:rsidRDefault="00FE1CE1" w:rsidP="00B40C59">
            <w:r>
              <w:t>programowanie</w:t>
            </w:r>
          </w:p>
        </w:tc>
        <w:tc>
          <w:tcPr>
            <w:tcW w:w="2772" w:type="dxa"/>
          </w:tcPr>
          <w:p w14:paraId="5759A302" w14:textId="2073452B" w:rsidR="00FE1CE1" w:rsidRPr="00DC7E9C" w:rsidRDefault="00FE1CE1" w:rsidP="00B40C59">
            <w:r w:rsidRPr="00F3701C">
              <w:t>minister właściwy ds. środowiska</w:t>
            </w:r>
            <w:r>
              <w:t xml:space="preserve"> w uzgodnieniu z Radą Ministrów</w:t>
            </w:r>
          </w:p>
        </w:tc>
      </w:tr>
      <w:tr w:rsidR="00FE1CE1" w:rsidRPr="00DC7E9C" w14:paraId="5923CE6D" w14:textId="77777777" w:rsidTr="00B40C59">
        <w:tc>
          <w:tcPr>
            <w:tcW w:w="1099" w:type="dxa"/>
          </w:tcPr>
          <w:p w14:paraId="6018B3EF" w14:textId="4709C985" w:rsidR="00FE1CE1" w:rsidRPr="00DC7E9C" w:rsidRDefault="00FE1CE1" w:rsidP="00B7551B">
            <w:r>
              <w:t>do 2030</w:t>
            </w:r>
          </w:p>
        </w:tc>
        <w:tc>
          <w:tcPr>
            <w:tcW w:w="3090" w:type="dxa"/>
            <w:vMerge/>
          </w:tcPr>
          <w:p w14:paraId="2EBBD328" w14:textId="77777777" w:rsidR="00FE1CE1" w:rsidRPr="00DC7E9C" w:rsidRDefault="00FE1CE1" w:rsidP="00B40C59"/>
        </w:tc>
        <w:tc>
          <w:tcPr>
            <w:tcW w:w="5133" w:type="dxa"/>
          </w:tcPr>
          <w:p w14:paraId="76A07E9E" w14:textId="5D84BBEC" w:rsidR="00FE1CE1" w:rsidRPr="00B92AE1" w:rsidRDefault="00FE1CE1" w:rsidP="00DC7E9C">
            <w:pPr>
              <w:pStyle w:val="Akapitzlist"/>
              <w:numPr>
                <w:ilvl w:val="0"/>
                <w:numId w:val="63"/>
              </w:numPr>
              <w:ind w:left="347" w:hanging="283"/>
            </w:pPr>
            <w:r w:rsidRPr="008101A7">
              <w:t xml:space="preserve">Wsparcie zidentyfikowanych w analizie i wskazanych </w:t>
            </w:r>
            <w:r>
              <w:t xml:space="preserve">w </w:t>
            </w:r>
            <w:r w:rsidRPr="008101A7">
              <w:t>ww. strategii działań i inwestycji w zakresie redukcji i ograniczania emisji z sektorów non-ETS</w:t>
            </w:r>
          </w:p>
        </w:tc>
        <w:tc>
          <w:tcPr>
            <w:tcW w:w="2126" w:type="dxa"/>
          </w:tcPr>
          <w:p w14:paraId="0626727B" w14:textId="482A26F3" w:rsidR="00FE1CE1" w:rsidRPr="00DC7E9C" w:rsidRDefault="00FE1CE1" w:rsidP="00B40C59">
            <w:r>
              <w:t xml:space="preserve">finansowanie </w:t>
            </w:r>
          </w:p>
        </w:tc>
        <w:tc>
          <w:tcPr>
            <w:tcW w:w="2772" w:type="dxa"/>
          </w:tcPr>
          <w:p w14:paraId="0C028E8F" w14:textId="1425066E" w:rsidR="00FE1CE1" w:rsidRPr="00DC7E9C" w:rsidRDefault="00FE1CE1" w:rsidP="00B40C59">
            <w:r w:rsidRPr="00EF3D54">
              <w:t>system funduszy ochrony środowiska</w:t>
            </w:r>
          </w:p>
        </w:tc>
      </w:tr>
      <w:tr w:rsidR="00FE1CE1" w:rsidRPr="00DC7E9C" w14:paraId="5BEB1DD9" w14:textId="77777777" w:rsidTr="00B40C59">
        <w:tc>
          <w:tcPr>
            <w:tcW w:w="1099" w:type="dxa"/>
          </w:tcPr>
          <w:p w14:paraId="13F118DF" w14:textId="77777777" w:rsidR="00FE1CE1" w:rsidRPr="00DC7E9C" w:rsidRDefault="00FE1CE1" w:rsidP="00B40C59">
            <w:r w:rsidRPr="00DC7E9C">
              <w:t>do 2030</w:t>
            </w:r>
          </w:p>
        </w:tc>
        <w:tc>
          <w:tcPr>
            <w:tcW w:w="8223" w:type="dxa"/>
            <w:gridSpan w:val="2"/>
          </w:tcPr>
          <w:p w14:paraId="2353F1C3" w14:textId="77777777" w:rsidR="00FE1CE1" w:rsidRPr="00DC7E9C" w:rsidRDefault="00FE1CE1" w:rsidP="00B40C59">
            <w:r w:rsidRPr="00DC7E9C">
              <w:t xml:space="preserve">Realizacja projektu strategicznego </w:t>
            </w:r>
            <w:r w:rsidRPr="00DC7E9C">
              <w:rPr>
                <w:i/>
              </w:rPr>
              <w:t>Leśne Gospodarstwa Węglowe</w:t>
            </w:r>
          </w:p>
        </w:tc>
        <w:tc>
          <w:tcPr>
            <w:tcW w:w="2126" w:type="dxa"/>
          </w:tcPr>
          <w:p w14:paraId="666E9C01" w14:textId="77777777" w:rsidR="00FE1CE1" w:rsidRPr="00DC7E9C" w:rsidRDefault="00FE1CE1" w:rsidP="00B40C59">
            <w:r w:rsidRPr="00DC7E9C">
              <w:t>analiza, programowanie, inwestycje</w:t>
            </w:r>
          </w:p>
        </w:tc>
        <w:tc>
          <w:tcPr>
            <w:tcW w:w="2772" w:type="dxa"/>
          </w:tcPr>
          <w:p w14:paraId="3C63CE38" w14:textId="77777777" w:rsidR="00FE1CE1" w:rsidRPr="00DC7E9C" w:rsidRDefault="00FE1CE1" w:rsidP="00B40C59">
            <w:r w:rsidRPr="00DC7E9C">
              <w:t>PGL LP</w:t>
            </w:r>
          </w:p>
        </w:tc>
      </w:tr>
      <w:tr w:rsidR="00FE1CE1" w:rsidRPr="00DC7E9C" w14:paraId="60D97957" w14:textId="77777777" w:rsidTr="00B40C59">
        <w:tc>
          <w:tcPr>
            <w:tcW w:w="1099" w:type="dxa"/>
          </w:tcPr>
          <w:p w14:paraId="65E4F010" w14:textId="77777777" w:rsidR="00FE1CE1" w:rsidRPr="00DC7E9C" w:rsidRDefault="00FE1CE1" w:rsidP="00B40C59">
            <w:r w:rsidRPr="00DC7E9C">
              <w:t>do 2030</w:t>
            </w:r>
          </w:p>
        </w:tc>
        <w:tc>
          <w:tcPr>
            <w:tcW w:w="8223" w:type="dxa"/>
            <w:gridSpan w:val="2"/>
          </w:tcPr>
          <w:p w14:paraId="1ADA74AD" w14:textId="77777777" w:rsidR="00FE1CE1" w:rsidRPr="00DC7E9C" w:rsidRDefault="00FE1CE1" w:rsidP="00B40C59">
            <w:r w:rsidRPr="00DC7E9C">
              <w:t xml:space="preserve">Realizacja projektu strategicznego </w:t>
            </w:r>
            <w:r w:rsidRPr="00DC7E9C">
              <w:rPr>
                <w:i/>
              </w:rPr>
              <w:t>Adaptacja do zmian klimatu</w:t>
            </w:r>
          </w:p>
        </w:tc>
        <w:tc>
          <w:tcPr>
            <w:tcW w:w="2126" w:type="dxa"/>
          </w:tcPr>
          <w:p w14:paraId="49BAC2AD" w14:textId="77777777" w:rsidR="00FE1CE1" w:rsidRPr="00DC7E9C" w:rsidRDefault="00FE1CE1" w:rsidP="00B40C59">
            <w:r w:rsidRPr="00DC7E9C">
              <w:t>analiza, programowanie, finansowanie, inwestycje</w:t>
            </w:r>
          </w:p>
        </w:tc>
        <w:tc>
          <w:tcPr>
            <w:tcW w:w="2772" w:type="dxa"/>
          </w:tcPr>
          <w:p w14:paraId="1CCB38AC" w14:textId="77777777" w:rsidR="00FE1CE1" w:rsidRPr="00DC7E9C" w:rsidRDefault="00FE1CE1" w:rsidP="00B40C59">
            <w:r w:rsidRPr="00DC7E9C">
              <w:t xml:space="preserve">minister właściwy ds. środowiska </w:t>
            </w:r>
          </w:p>
          <w:p w14:paraId="3B49DF73" w14:textId="77777777" w:rsidR="00FE1CE1" w:rsidRPr="00DC7E9C" w:rsidRDefault="00FE1CE1" w:rsidP="00B40C59">
            <w:pPr>
              <w:spacing w:before="240"/>
            </w:pPr>
            <w:r w:rsidRPr="00DC7E9C">
              <w:t xml:space="preserve">IOŚ-PIB </w:t>
            </w:r>
          </w:p>
          <w:p w14:paraId="1C0E04C3" w14:textId="77777777" w:rsidR="00FE1CE1" w:rsidRPr="00DC7E9C" w:rsidRDefault="00FE1CE1" w:rsidP="00B40C59">
            <w:pPr>
              <w:spacing w:before="240"/>
            </w:pPr>
            <w:r w:rsidRPr="00DC7E9C">
              <w:t>NFOŚiGW</w:t>
            </w:r>
          </w:p>
        </w:tc>
      </w:tr>
      <w:tr w:rsidR="00FE1CE1" w:rsidRPr="00DC7E9C" w14:paraId="54617FD7" w14:textId="77777777" w:rsidTr="00B40C59">
        <w:tc>
          <w:tcPr>
            <w:tcW w:w="1099" w:type="dxa"/>
          </w:tcPr>
          <w:p w14:paraId="1210E9E8" w14:textId="77777777" w:rsidR="00FE1CE1" w:rsidRPr="00DC7E9C" w:rsidRDefault="00FE1CE1" w:rsidP="00B40C59">
            <w:r w:rsidRPr="00DC7E9C">
              <w:t>do 2030</w:t>
            </w:r>
          </w:p>
        </w:tc>
        <w:tc>
          <w:tcPr>
            <w:tcW w:w="8223" w:type="dxa"/>
            <w:gridSpan w:val="2"/>
          </w:tcPr>
          <w:p w14:paraId="2DEA20F4" w14:textId="77777777" w:rsidR="00FE1CE1" w:rsidRPr="00DC7E9C" w:rsidRDefault="00FE1CE1" w:rsidP="00B40C59">
            <w:r w:rsidRPr="00DC7E9C">
              <w:t xml:space="preserve">Realizacja projektu strategicznego </w:t>
            </w:r>
            <w:r w:rsidRPr="00DC7E9C">
              <w:rPr>
                <w:i/>
              </w:rPr>
              <w:t>Budownictwo drewniane</w:t>
            </w:r>
          </w:p>
        </w:tc>
        <w:tc>
          <w:tcPr>
            <w:tcW w:w="2126" w:type="dxa"/>
          </w:tcPr>
          <w:p w14:paraId="09FF08E9" w14:textId="77777777" w:rsidR="00FE1CE1" w:rsidRPr="00DC7E9C" w:rsidRDefault="00FE1CE1" w:rsidP="00B40C59">
            <w:r w:rsidRPr="00DC7E9C">
              <w:t>analiza, programowanie, finansowanie, inwestycje</w:t>
            </w:r>
          </w:p>
        </w:tc>
        <w:tc>
          <w:tcPr>
            <w:tcW w:w="2772" w:type="dxa"/>
          </w:tcPr>
          <w:p w14:paraId="18058513" w14:textId="77777777" w:rsidR="00FE1CE1" w:rsidRPr="00DC7E9C" w:rsidRDefault="00FE1CE1" w:rsidP="00B40C59">
            <w:r w:rsidRPr="00DC7E9C">
              <w:t>minister właściwy ds. środowiska</w:t>
            </w:r>
          </w:p>
          <w:p w14:paraId="26CEE6BF" w14:textId="77777777" w:rsidR="00FE1CE1" w:rsidRPr="00DC7E9C" w:rsidRDefault="00FE1CE1" w:rsidP="00B40C59">
            <w:pPr>
              <w:spacing w:before="240"/>
            </w:pPr>
            <w:r w:rsidRPr="00DC7E9C">
              <w:t>minister właściwy ds. budownictwa</w:t>
            </w:r>
          </w:p>
          <w:p w14:paraId="6A76F3BE" w14:textId="77777777" w:rsidR="00FE1CE1" w:rsidRPr="00DC7E9C" w:rsidRDefault="00FE1CE1" w:rsidP="00B40C59">
            <w:pPr>
              <w:spacing w:before="240"/>
            </w:pPr>
            <w:r w:rsidRPr="00DC7E9C">
              <w:lastRenderedPageBreak/>
              <w:t>PGL LP</w:t>
            </w:r>
          </w:p>
          <w:p w14:paraId="0230F366" w14:textId="77777777" w:rsidR="00FE1CE1" w:rsidRDefault="00FE1CE1" w:rsidP="00B40C59">
            <w:pPr>
              <w:spacing w:before="240"/>
            </w:pPr>
            <w:r w:rsidRPr="00DC7E9C">
              <w:t>NFOŚiGW</w:t>
            </w:r>
          </w:p>
          <w:p w14:paraId="7071AF5D" w14:textId="77777777" w:rsidR="003459D0" w:rsidRPr="00DC7E9C" w:rsidRDefault="003459D0" w:rsidP="00B40C59">
            <w:pPr>
              <w:spacing w:before="240"/>
            </w:pPr>
          </w:p>
        </w:tc>
      </w:tr>
      <w:tr w:rsidR="00FE1CE1" w:rsidRPr="00DC7E9C" w14:paraId="2851AEFC" w14:textId="77777777" w:rsidTr="00C034F5">
        <w:tc>
          <w:tcPr>
            <w:tcW w:w="14220" w:type="dxa"/>
            <w:gridSpan w:val="5"/>
            <w:shd w:val="clear" w:color="auto" w:fill="BFBFBF" w:themeFill="background1" w:themeFillShade="BF"/>
          </w:tcPr>
          <w:p w14:paraId="3B723B17" w14:textId="77777777" w:rsidR="00FE1CE1" w:rsidRPr="00DC7E9C" w:rsidRDefault="00FE1CE1" w:rsidP="00B40C59">
            <w:pPr>
              <w:jc w:val="center"/>
            </w:pPr>
            <w:r w:rsidRPr="00DC7E9C">
              <w:rPr>
                <w:b/>
              </w:rPr>
              <w:lastRenderedPageBreak/>
              <w:t>Cel:</w:t>
            </w:r>
            <w:r w:rsidRPr="00DC7E9C">
              <w:t xml:space="preserve"> </w:t>
            </w:r>
            <w:r w:rsidRPr="00DC7E9C">
              <w:rPr>
                <w:b/>
              </w:rPr>
              <w:t>Środowisko i edukacja. Rozwijanie kompetencji (wiedzy, umiejętności i postaw) ekologicznych społeczeństwa (IV)</w:t>
            </w:r>
          </w:p>
        </w:tc>
      </w:tr>
      <w:tr w:rsidR="00FE1CE1" w:rsidRPr="00DC7E9C" w14:paraId="42AD04F4" w14:textId="77777777" w:rsidTr="00C034F5">
        <w:tc>
          <w:tcPr>
            <w:tcW w:w="14220" w:type="dxa"/>
            <w:gridSpan w:val="5"/>
            <w:shd w:val="clear" w:color="auto" w:fill="BFBFBF" w:themeFill="background1" w:themeFillShade="BF"/>
          </w:tcPr>
          <w:p w14:paraId="60B2B3EA" w14:textId="78420F9A" w:rsidR="00FE1CE1" w:rsidRPr="00DC7E9C" w:rsidRDefault="00FE1CE1" w:rsidP="00C034F5">
            <w:pPr>
              <w:jc w:val="center"/>
            </w:pPr>
            <w:r w:rsidRPr="00DC7E9C">
              <w:rPr>
                <w:b/>
              </w:rPr>
              <w:t>Kierunek interwencji</w:t>
            </w:r>
            <w:r w:rsidRPr="00DC7E9C">
              <w:t xml:space="preserve"> : </w:t>
            </w:r>
            <w:r w:rsidRPr="00DC7E9C">
              <w:rPr>
                <w:b/>
              </w:rPr>
              <w:t>Edukacja ekologiczna, w tym kształtowanie wzorców zrównoważonej konsumpcji (</w:t>
            </w:r>
            <w:r>
              <w:rPr>
                <w:b/>
              </w:rPr>
              <w:t>IV.1</w:t>
            </w:r>
            <w:r w:rsidRPr="00DC7E9C">
              <w:rPr>
                <w:b/>
              </w:rPr>
              <w:t>)</w:t>
            </w:r>
          </w:p>
        </w:tc>
      </w:tr>
      <w:tr w:rsidR="00FE1CE1" w:rsidRPr="00DC7E9C" w14:paraId="176368DA" w14:textId="77777777" w:rsidTr="00B40C59">
        <w:tc>
          <w:tcPr>
            <w:tcW w:w="1099" w:type="dxa"/>
          </w:tcPr>
          <w:p w14:paraId="02A3E288" w14:textId="77777777" w:rsidR="00FE1CE1" w:rsidRPr="00DC7E9C" w:rsidRDefault="00FE1CE1" w:rsidP="00B40C59">
            <w:r w:rsidRPr="00DC7E9C">
              <w:t>ciągłe</w:t>
            </w:r>
          </w:p>
        </w:tc>
        <w:tc>
          <w:tcPr>
            <w:tcW w:w="3090" w:type="dxa"/>
            <w:vMerge w:val="restart"/>
          </w:tcPr>
          <w:p w14:paraId="64361F5F" w14:textId="77777777" w:rsidR="00FE1CE1" w:rsidRPr="00DC7E9C" w:rsidRDefault="00FE1CE1" w:rsidP="00DC7E9C">
            <w:pPr>
              <w:pStyle w:val="Akapitzlist"/>
              <w:numPr>
                <w:ilvl w:val="0"/>
                <w:numId w:val="12"/>
              </w:numPr>
              <w:ind w:left="177" w:hanging="283"/>
            </w:pPr>
            <w:r w:rsidRPr="00DC7E9C">
              <w:t>Prowadzenie kompleksowej edukacji ekologicznej</w:t>
            </w:r>
          </w:p>
        </w:tc>
        <w:tc>
          <w:tcPr>
            <w:tcW w:w="5133" w:type="dxa"/>
          </w:tcPr>
          <w:p w14:paraId="0B5E608D" w14:textId="77777777" w:rsidR="00FE1CE1" w:rsidRPr="00DC7E9C" w:rsidRDefault="00FE1CE1" w:rsidP="00DC7E9C">
            <w:pPr>
              <w:pStyle w:val="Akapitzlist"/>
              <w:numPr>
                <w:ilvl w:val="0"/>
                <w:numId w:val="64"/>
              </w:numPr>
              <w:ind w:left="347" w:hanging="283"/>
            </w:pPr>
            <w:r w:rsidRPr="00DC7E9C">
              <w:t>Prowadzenie badań świadomości ekologicznej Polaków</w:t>
            </w:r>
          </w:p>
        </w:tc>
        <w:tc>
          <w:tcPr>
            <w:tcW w:w="2126" w:type="dxa"/>
          </w:tcPr>
          <w:p w14:paraId="3EAAADF5" w14:textId="77777777" w:rsidR="00FE1CE1" w:rsidRPr="00DC7E9C" w:rsidRDefault="00FE1CE1" w:rsidP="00B40C59">
            <w:r w:rsidRPr="00DC7E9C">
              <w:t>analiza</w:t>
            </w:r>
          </w:p>
        </w:tc>
        <w:tc>
          <w:tcPr>
            <w:tcW w:w="2772" w:type="dxa"/>
          </w:tcPr>
          <w:p w14:paraId="34E05457" w14:textId="77777777" w:rsidR="00FE1CE1" w:rsidRPr="00DC7E9C" w:rsidRDefault="00FE1CE1" w:rsidP="00B40C59">
            <w:r w:rsidRPr="00DC7E9C">
              <w:t>minister właściwy ds. środowiska</w:t>
            </w:r>
          </w:p>
          <w:p w14:paraId="1D105A42" w14:textId="77777777" w:rsidR="00FE1CE1" w:rsidRPr="00DC7E9C" w:rsidRDefault="00FE1CE1" w:rsidP="00B40C59"/>
        </w:tc>
      </w:tr>
      <w:tr w:rsidR="00FE1CE1" w:rsidRPr="00DC7E9C" w14:paraId="116806B4" w14:textId="77777777" w:rsidTr="00B40C59">
        <w:tc>
          <w:tcPr>
            <w:tcW w:w="1099" w:type="dxa"/>
          </w:tcPr>
          <w:p w14:paraId="5BBA22A0" w14:textId="77777777" w:rsidR="00FE1CE1" w:rsidRPr="00DC7E9C" w:rsidRDefault="00FE1CE1" w:rsidP="00B40C59">
            <w:r w:rsidRPr="00DC7E9C">
              <w:t>ciągłe</w:t>
            </w:r>
          </w:p>
        </w:tc>
        <w:tc>
          <w:tcPr>
            <w:tcW w:w="3090" w:type="dxa"/>
            <w:vMerge/>
          </w:tcPr>
          <w:p w14:paraId="0ECF2D25" w14:textId="77777777" w:rsidR="00FE1CE1" w:rsidRPr="00DC7E9C" w:rsidRDefault="00FE1CE1" w:rsidP="00B40C59"/>
        </w:tc>
        <w:tc>
          <w:tcPr>
            <w:tcW w:w="5133" w:type="dxa"/>
          </w:tcPr>
          <w:p w14:paraId="3D038FD3" w14:textId="77777777" w:rsidR="00FE1CE1" w:rsidRPr="00DC7E9C" w:rsidRDefault="00FE1CE1" w:rsidP="00DC7E9C">
            <w:pPr>
              <w:pStyle w:val="Akapitzlist"/>
              <w:numPr>
                <w:ilvl w:val="0"/>
                <w:numId w:val="64"/>
              </w:numPr>
              <w:ind w:left="347" w:hanging="283"/>
            </w:pPr>
            <w:r w:rsidRPr="00DC7E9C">
              <w:t>Prowadzenie edukacji nieformalnej w obszarach objętych strategią</w:t>
            </w:r>
          </w:p>
        </w:tc>
        <w:tc>
          <w:tcPr>
            <w:tcW w:w="2126" w:type="dxa"/>
          </w:tcPr>
          <w:p w14:paraId="4CB17202" w14:textId="77777777" w:rsidR="00FE1CE1" w:rsidRPr="00DC7E9C" w:rsidRDefault="00FE1CE1" w:rsidP="00B40C59">
            <w:r w:rsidRPr="00DC7E9C">
              <w:t>inne</w:t>
            </w:r>
          </w:p>
        </w:tc>
        <w:tc>
          <w:tcPr>
            <w:tcW w:w="2772" w:type="dxa"/>
          </w:tcPr>
          <w:p w14:paraId="4E6FA732" w14:textId="77777777" w:rsidR="00FE1CE1" w:rsidRPr="00DC7E9C" w:rsidRDefault="00FE1CE1" w:rsidP="00B40C59">
            <w:r w:rsidRPr="00DC7E9C">
              <w:t>minister właściwy ds. środowiska</w:t>
            </w:r>
          </w:p>
          <w:p w14:paraId="2C6DF54B" w14:textId="77777777" w:rsidR="00FE1CE1" w:rsidRPr="00DC7E9C" w:rsidRDefault="00FE1CE1" w:rsidP="00B40C59"/>
        </w:tc>
      </w:tr>
      <w:tr w:rsidR="00FE1CE1" w:rsidRPr="00DC7E9C" w14:paraId="2A4A392A" w14:textId="77777777" w:rsidTr="00B40C59">
        <w:tc>
          <w:tcPr>
            <w:tcW w:w="1099" w:type="dxa"/>
          </w:tcPr>
          <w:p w14:paraId="5ED5F3AB" w14:textId="77777777" w:rsidR="00FE1CE1" w:rsidRPr="00DC7E9C" w:rsidRDefault="00FE1CE1" w:rsidP="00B40C59">
            <w:r w:rsidRPr="00DC7E9C">
              <w:t>ciągłe</w:t>
            </w:r>
          </w:p>
        </w:tc>
        <w:tc>
          <w:tcPr>
            <w:tcW w:w="3090" w:type="dxa"/>
            <w:vMerge/>
          </w:tcPr>
          <w:p w14:paraId="50F1BD83" w14:textId="77777777" w:rsidR="00FE1CE1" w:rsidRPr="00DC7E9C" w:rsidRDefault="00FE1CE1" w:rsidP="00B40C59"/>
        </w:tc>
        <w:tc>
          <w:tcPr>
            <w:tcW w:w="5133" w:type="dxa"/>
          </w:tcPr>
          <w:p w14:paraId="650034FC" w14:textId="77777777" w:rsidR="00FE1CE1" w:rsidRPr="00DC7E9C" w:rsidRDefault="00FE1CE1" w:rsidP="00DC7E9C">
            <w:pPr>
              <w:pStyle w:val="Akapitzlist"/>
              <w:numPr>
                <w:ilvl w:val="0"/>
                <w:numId w:val="64"/>
              </w:numPr>
              <w:ind w:left="347" w:hanging="283"/>
            </w:pPr>
            <w:r w:rsidRPr="00DC7E9C">
              <w:t>Prowadzenie edukacji formalnej w obszarach objętych strategią</w:t>
            </w:r>
          </w:p>
        </w:tc>
        <w:tc>
          <w:tcPr>
            <w:tcW w:w="2126" w:type="dxa"/>
          </w:tcPr>
          <w:p w14:paraId="53FDA50D" w14:textId="77777777" w:rsidR="00FE1CE1" w:rsidRPr="00DC7E9C" w:rsidRDefault="00FE1CE1" w:rsidP="00B40C59">
            <w:r w:rsidRPr="00DC7E9C">
              <w:t>inne</w:t>
            </w:r>
          </w:p>
        </w:tc>
        <w:tc>
          <w:tcPr>
            <w:tcW w:w="2772" w:type="dxa"/>
          </w:tcPr>
          <w:p w14:paraId="44B1C714" w14:textId="77777777" w:rsidR="00FE1CE1" w:rsidRPr="00DC7E9C" w:rsidRDefault="00FE1CE1" w:rsidP="00B40C59">
            <w:r w:rsidRPr="00DC7E9C">
              <w:t>minister właściwy ds. środowiska</w:t>
            </w:r>
          </w:p>
          <w:p w14:paraId="732F1E8F" w14:textId="77777777" w:rsidR="00FE1CE1" w:rsidRPr="00DC7E9C" w:rsidRDefault="00FE1CE1" w:rsidP="00B40C59"/>
          <w:p w14:paraId="71B43B0C" w14:textId="77777777" w:rsidR="00FE1CE1" w:rsidRPr="00DC7E9C" w:rsidRDefault="00FE1CE1" w:rsidP="00B40C59">
            <w:r w:rsidRPr="00DC7E9C">
              <w:t>minister właściwy ds. oświaty i wychowania</w:t>
            </w:r>
          </w:p>
        </w:tc>
      </w:tr>
      <w:tr w:rsidR="00FE1CE1" w:rsidRPr="00DC7E9C" w14:paraId="38CC3171" w14:textId="77777777" w:rsidTr="00B40C59">
        <w:tc>
          <w:tcPr>
            <w:tcW w:w="1099" w:type="dxa"/>
          </w:tcPr>
          <w:p w14:paraId="7C7FD932" w14:textId="77777777" w:rsidR="00FE1CE1" w:rsidRPr="00DC7E9C" w:rsidRDefault="00FE1CE1" w:rsidP="00B40C59">
            <w:r w:rsidRPr="00DC7E9C">
              <w:t>do 2025</w:t>
            </w:r>
          </w:p>
        </w:tc>
        <w:tc>
          <w:tcPr>
            <w:tcW w:w="3090" w:type="dxa"/>
            <w:vMerge/>
          </w:tcPr>
          <w:p w14:paraId="4FBC444E" w14:textId="77777777" w:rsidR="00FE1CE1" w:rsidRPr="00DC7E9C" w:rsidRDefault="00FE1CE1" w:rsidP="00B40C59"/>
        </w:tc>
        <w:tc>
          <w:tcPr>
            <w:tcW w:w="5133" w:type="dxa"/>
          </w:tcPr>
          <w:p w14:paraId="049548F8" w14:textId="77777777" w:rsidR="00FE1CE1" w:rsidRPr="00DC7E9C" w:rsidRDefault="00FE1CE1" w:rsidP="00DC7E9C">
            <w:pPr>
              <w:pStyle w:val="Akapitzlist"/>
              <w:numPr>
                <w:ilvl w:val="0"/>
                <w:numId w:val="64"/>
              </w:numPr>
              <w:ind w:left="347" w:hanging="283"/>
            </w:pPr>
            <w:r w:rsidRPr="00DC7E9C">
              <w:t>Przygotowanie strategicznego planu działań w zakresie edukacji ekologicznej</w:t>
            </w:r>
          </w:p>
        </w:tc>
        <w:tc>
          <w:tcPr>
            <w:tcW w:w="2126" w:type="dxa"/>
          </w:tcPr>
          <w:p w14:paraId="6E1D0365" w14:textId="77777777" w:rsidR="00FE1CE1" w:rsidRPr="00DC7E9C" w:rsidRDefault="00FE1CE1" w:rsidP="00B40C59">
            <w:r w:rsidRPr="00DC7E9C">
              <w:t>programowanie</w:t>
            </w:r>
          </w:p>
        </w:tc>
        <w:tc>
          <w:tcPr>
            <w:tcW w:w="2772" w:type="dxa"/>
          </w:tcPr>
          <w:p w14:paraId="6A182776" w14:textId="77777777" w:rsidR="00FE1CE1" w:rsidRPr="00DC7E9C" w:rsidRDefault="00FE1CE1" w:rsidP="00B40C59">
            <w:r w:rsidRPr="00DC7E9C">
              <w:t>minister właściwy ds. środowiska</w:t>
            </w:r>
          </w:p>
          <w:p w14:paraId="3BAEB7C1" w14:textId="77777777" w:rsidR="00FE1CE1" w:rsidRPr="00DC7E9C" w:rsidRDefault="00FE1CE1" w:rsidP="00B40C59"/>
        </w:tc>
      </w:tr>
      <w:tr w:rsidR="00FE1CE1" w:rsidRPr="00DC7E9C" w14:paraId="5588401A" w14:textId="77777777" w:rsidTr="00B40C59">
        <w:tc>
          <w:tcPr>
            <w:tcW w:w="1099" w:type="dxa"/>
          </w:tcPr>
          <w:p w14:paraId="0C919D16" w14:textId="77777777" w:rsidR="00FE1CE1" w:rsidRPr="00DC7E9C" w:rsidRDefault="00FE1CE1" w:rsidP="00B40C59">
            <w:r w:rsidRPr="00DC7E9C">
              <w:t>do 2020</w:t>
            </w:r>
          </w:p>
        </w:tc>
        <w:tc>
          <w:tcPr>
            <w:tcW w:w="3090" w:type="dxa"/>
            <w:vMerge/>
          </w:tcPr>
          <w:p w14:paraId="49441116" w14:textId="77777777" w:rsidR="00FE1CE1" w:rsidRPr="00DC7E9C" w:rsidRDefault="00FE1CE1" w:rsidP="00B40C59"/>
        </w:tc>
        <w:tc>
          <w:tcPr>
            <w:tcW w:w="5133" w:type="dxa"/>
          </w:tcPr>
          <w:p w14:paraId="53504664" w14:textId="77777777" w:rsidR="00FE1CE1" w:rsidRPr="00DC7E9C" w:rsidRDefault="00FE1CE1" w:rsidP="00DC7E9C">
            <w:pPr>
              <w:pStyle w:val="Akapitzlist"/>
              <w:numPr>
                <w:ilvl w:val="0"/>
                <w:numId w:val="64"/>
              </w:numPr>
              <w:ind w:left="347" w:hanging="283"/>
            </w:pPr>
            <w:r w:rsidRPr="00DC7E9C">
              <w:t>Wsparcie realizacji przedsięwzięć związanych z komunikacją i edukacją ekologiczną</w:t>
            </w:r>
          </w:p>
        </w:tc>
        <w:tc>
          <w:tcPr>
            <w:tcW w:w="2126" w:type="dxa"/>
          </w:tcPr>
          <w:p w14:paraId="49A95C85" w14:textId="77777777" w:rsidR="00FE1CE1" w:rsidRPr="00DC7E9C" w:rsidRDefault="00FE1CE1" w:rsidP="00B40C59">
            <w:r w:rsidRPr="00DC7E9C">
              <w:t>finansowanie</w:t>
            </w:r>
          </w:p>
        </w:tc>
        <w:tc>
          <w:tcPr>
            <w:tcW w:w="2772" w:type="dxa"/>
          </w:tcPr>
          <w:p w14:paraId="014F2D44" w14:textId="77777777" w:rsidR="00FE1CE1" w:rsidRPr="00DC7E9C" w:rsidRDefault="00FE1CE1" w:rsidP="00B40C59">
            <w:r w:rsidRPr="00DC7E9C">
              <w:t>system funduszy ochrony środowiska</w:t>
            </w:r>
          </w:p>
        </w:tc>
      </w:tr>
      <w:tr w:rsidR="00FE1CE1" w:rsidRPr="00DC7E9C" w14:paraId="127FB8DE" w14:textId="77777777" w:rsidTr="00B40C59">
        <w:tc>
          <w:tcPr>
            <w:tcW w:w="1099" w:type="dxa"/>
            <w:vMerge w:val="restart"/>
          </w:tcPr>
          <w:p w14:paraId="670FFA57" w14:textId="77777777" w:rsidR="00FE1CE1" w:rsidRPr="00DC7E9C" w:rsidRDefault="00FE1CE1" w:rsidP="00B40C59">
            <w:r w:rsidRPr="00DC7E9C">
              <w:t>ciągłe</w:t>
            </w:r>
          </w:p>
          <w:p w14:paraId="660B9B11" w14:textId="77777777" w:rsidR="00FE1CE1" w:rsidRDefault="00FE1CE1" w:rsidP="00B40C59"/>
          <w:p w14:paraId="6648B6A9" w14:textId="77777777" w:rsidR="003459D0" w:rsidRDefault="003459D0" w:rsidP="00B40C59"/>
          <w:p w14:paraId="0E946948" w14:textId="77777777" w:rsidR="003459D0" w:rsidRDefault="003459D0" w:rsidP="00B40C59"/>
          <w:p w14:paraId="6E97BA9B" w14:textId="77777777" w:rsidR="003459D0" w:rsidRDefault="003459D0" w:rsidP="00B40C59"/>
          <w:p w14:paraId="4DDEC923" w14:textId="77777777" w:rsidR="003459D0" w:rsidRDefault="003459D0" w:rsidP="00B40C59"/>
          <w:p w14:paraId="76D73514" w14:textId="77777777" w:rsidR="003459D0" w:rsidRDefault="003459D0" w:rsidP="00B40C59"/>
          <w:p w14:paraId="391C39A6" w14:textId="77777777" w:rsidR="003459D0" w:rsidRDefault="003459D0" w:rsidP="00B40C59"/>
          <w:p w14:paraId="0ADC790A" w14:textId="77777777" w:rsidR="003459D0" w:rsidRDefault="003459D0" w:rsidP="00B40C59"/>
          <w:p w14:paraId="471C1F0B" w14:textId="77777777" w:rsidR="003459D0" w:rsidRDefault="003459D0" w:rsidP="00B40C59"/>
          <w:p w14:paraId="1CDFBB7F" w14:textId="77777777" w:rsidR="003459D0" w:rsidRDefault="003459D0" w:rsidP="00B40C59"/>
          <w:p w14:paraId="4E28AA16" w14:textId="77777777" w:rsidR="003459D0" w:rsidRDefault="003459D0" w:rsidP="00B40C59"/>
          <w:p w14:paraId="0911FB9E" w14:textId="77777777" w:rsidR="003459D0" w:rsidRDefault="003459D0" w:rsidP="00B40C59"/>
          <w:p w14:paraId="6B03B930" w14:textId="77777777" w:rsidR="003459D0" w:rsidRPr="00DC7E9C" w:rsidRDefault="003459D0" w:rsidP="00B40C59"/>
        </w:tc>
        <w:tc>
          <w:tcPr>
            <w:tcW w:w="3090" w:type="dxa"/>
            <w:vMerge w:val="restart"/>
          </w:tcPr>
          <w:p w14:paraId="11EE85E9" w14:textId="77777777" w:rsidR="00FE1CE1" w:rsidRDefault="00FE1CE1" w:rsidP="00DC7E9C">
            <w:pPr>
              <w:pStyle w:val="Akapitzlist"/>
              <w:numPr>
                <w:ilvl w:val="0"/>
                <w:numId w:val="12"/>
              </w:numPr>
              <w:ind w:left="177" w:hanging="283"/>
            </w:pPr>
            <w:r w:rsidRPr="00DC7E9C">
              <w:lastRenderedPageBreak/>
              <w:t xml:space="preserve">Zapewnienie wiarygodnej i aktualnej informacji o środowisku i jego stanie </w:t>
            </w:r>
          </w:p>
          <w:p w14:paraId="7CE68A56" w14:textId="77777777" w:rsidR="003459D0" w:rsidRDefault="003459D0" w:rsidP="003459D0"/>
          <w:p w14:paraId="3355FE1A" w14:textId="77777777" w:rsidR="003459D0" w:rsidRDefault="003459D0" w:rsidP="003459D0"/>
          <w:p w14:paraId="050204D7" w14:textId="77777777" w:rsidR="003459D0" w:rsidRDefault="003459D0" w:rsidP="003459D0"/>
          <w:p w14:paraId="398053F8" w14:textId="77777777" w:rsidR="003459D0" w:rsidRDefault="003459D0" w:rsidP="003459D0"/>
          <w:p w14:paraId="0B221CDA" w14:textId="77777777" w:rsidR="003459D0" w:rsidRDefault="003459D0" w:rsidP="003459D0"/>
          <w:p w14:paraId="36B97CCF" w14:textId="77777777" w:rsidR="003459D0" w:rsidRDefault="003459D0" w:rsidP="003459D0"/>
          <w:p w14:paraId="04F5F216" w14:textId="77777777" w:rsidR="003459D0" w:rsidRDefault="003459D0" w:rsidP="003459D0"/>
          <w:p w14:paraId="6A54E425" w14:textId="77777777" w:rsidR="003459D0" w:rsidRDefault="003459D0" w:rsidP="003459D0"/>
          <w:p w14:paraId="55C15B72" w14:textId="77777777" w:rsidR="003459D0" w:rsidRDefault="003459D0" w:rsidP="003459D0"/>
          <w:p w14:paraId="75DE15DA" w14:textId="77777777" w:rsidR="003459D0" w:rsidRDefault="003459D0" w:rsidP="003459D0"/>
          <w:p w14:paraId="63F94C8C" w14:textId="77777777" w:rsidR="003459D0" w:rsidRDefault="003459D0" w:rsidP="003459D0"/>
          <w:p w14:paraId="08E461A0" w14:textId="77777777" w:rsidR="003459D0" w:rsidRPr="00DC7E9C" w:rsidRDefault="003459D0" w:rsidP="003459D0"/>
        </w:tc>
        <w:tc>
          <w:tcPr>
            <w:tcW w:w="5133" w:type="dxa"/>
          </w:tcPr>
          <w:p w14:paraId="3C81DBEA" w14:textId="77777777" w:rsidR="00FE1CE1" w:rsidRPr="00DC7E9C" w:rsidRDefault="00FE1CE1" w:rsidP="00DC7E9C">
            <w:pPr>
              <w:pStyle w:val="Akapitzlist"/>
              <w:numPr>
                <w:ilvl w:val="0"/>
                <w:numId w:val="65"/>
              </w:numPr>
              <w:ind w:left="206" w:hanging="206"/>
            </w:pPr>
            <w:r w:rsidRPr="00DC7E9C">
              <w:lastRenderedPageBreak/>
              <w:t>Prowadzenie badań, obserwacji i ocen stanu komponentów środowiska i oddziaływań w ramach Państwowego Monitoringu Środowiska w celu zapewnienia wiedzy o stanie środowiska</w:t>
            </w:r>
          </w:p>
        </w:tc>
        <w:tc>
          <w:tcPr>
            <w:tcW w:w="2126" w:type="dxa"/>
          </w:tcPr>
          <w:p w14:paraId="5CDE80F7" w14:textId="77777777" w:rsidR="00FE1CE1" w:rsidRPr="00DC7E9C" w:rsidRDefault="00FE1CE1" w:rsidP="00B40C59">
            <w:r w:rsidRPr="00DC7E9C">
              <w:t>analiza</w:t>
            </w:r>
          </w:p>
        </w:tc>
        <w:tc>
          <w:tcPr>
            <w:tcW w:w="2772" w:type="dxa"/>
          </w:tcPr>
          <w:p w14:paraId="5F065F37" w14:textId="77777777" w:rsidR="00FE1CE1" w:rsidRPr="00DC7E9C" w:rsidRDefault="00FE1CE1" w:rsidP="00B40C59">
            <w:r w:rsidRPr="00DC7E9C">
              <w:t>GIOŚ</w:t>
            </w:r>
          </w:p>
        </w:tc>
      </w:tr>
      <w:tr w:rsidR="00FE1CE1" w:rsidRPr="00DC7E9C" w14:paraId="3AAED028" w14:textId="77777777" w:rsidTr="00B40C59">
        <w:trPr>
          <w:trHeight w:val="519"/>
        </w:trPr>
        <w:tc>
          <w:tcPr>
            <w:tcW w:w="1099" w:type="dxa"/>
            <w:vMerge/>
          </w:tcPr>
          <w:p w14:paraId="48E3E81A" w14:textId="77777777" w:rsidR="00FE1CE1" w:rsidRPr="00DC7E9C" w:rsidRDefault="00FE1CE1" w:rsidP="00B40C59"/>
        </w:tc>
        <w:tc>
          <w:tcPr>
            <w:tcW w:w="3090" w:type="dxa"/>
            <w:vMerge/>
          </w:tcPr>
          <w:p w14:paraId="6A4C03E9" w14:textId="77777777" w:rsidR="00FE1CE1" w:rsidRPr="00DC7E9C" w:rsidRDefault="00FE1CE1" w:rsidP="00B40C59"/>
        </w:tc>
        <w:tc>
          <w:tcPr>
            <w:tcW w:w="5133" w:type="dxa"/>
          </w:tcPr>
          <w:p w14:paraId="013EF304" w14:textId="39CCBAB9" w:rsidR="00FE1CE1" w:rsidRPr="00DC7E9C" w:rsidRDefault="00FE1CE1" w:rsidP="0063029C">
            <w:pPr>
              <w:pStyle w:val="Akapitzlist"/>
              <w:numPr>
                <w:ilvl w:val="0"/>
                <w:numId w:val="65"/>
              </w:numPr>
              <w:ind w:left="206" w:hanging="206"/>
            </w:pPr>
            <w:r w:rsidRPr="00DC7E9C">
              <w:t>Udostępnianie informacji o środowisku i jego ochronie</w:t>
            </w:r>
          </w:p>
        </w:tc>
        <w:tc>
          <w:tcPr>
            <w:tcW w:w="2126" w:type="dxa"/>
          </w:tcPr>
          <w:p w14:paraId="66FD8D1C" w14:textId="77777777" w:rsidR="00FE1CE1" w:rsidRPr="00DC7E9C" w:rsidRDefault="00FE1CE1" w:rsidP="00B40C59">
            <w:r w:rsidRPr="00DC7E9C">
              <w:t>inne</w:t>
            </w:r>
          </w:p>
        </w:tc>
        <w:tc>
          <w:tcPr>
            <w:tcW w:w="2772" w:type="dxa"/>
          </w:tcPr>
          <w:p w14:paraId="281B4EE8" w14:textId="77777777" w:rsidR="00FE1CE1" w:rsidRPr="00DC7E9C" w:rsidRDefault="00FE1CE1" w:rsidP="00B40C59">
            <w:r w:rsidRPr="00DC7E9C">
              <w:t>minister właściwy ds. środowiska</w:t>
            </w:r>
          </w:p>
        </w:tc>
      </w:tr>
      <w:tr w:rsidR="00FE1CE1" w:rsidRPr="00DC7E9C" w14:paraId="70C14999" w14:textId="77777777" w:rsidTr="00B40C59">
        <w:tc>
          <w:tcPr>
            <w:tcW w:w="1099" w:type="dxa"/>
            <w:vMerge/>
          </w:tcPr>
          <w:p w14:paraId="5F745902" w14:textId="77777777" w:rsidR="00FE1CE1" w:rsidRPr="00DC7E9C" w:rsidRDefault="00FE1CE1" w:rsidP="00B40C59"/>
        </w:tc>
        <w:tc>
          <w:tcPr>
            <w:tcW w:w="3090" w:type="dxa"/>
            <w:vMerge/>
          </w:tcPr>
          <w:p w14:paraId="0D8790B3" w14:textId="77777777" w:rsidR="00FE1CE1" w:rsidRPr="00DC7E9C" w:rsidRDefault="00FE1CE1" w:rsidP="00B40C59"/>
        </w:tc>
        <w:tc>
          <w:tcPr>
            <w:tcW w:w="5133" w:type="dxa"/>
          </w:tcPr>
          <w:p w14:paraId="2AF644BB" w14:textId="77777777" w:rsidR="00FE1CE1" w:rsidRDefault="00FE1CE1" w:rsidP="00DC7E9C">
            <w:pPr>
              <w:pStyle w:val="Akapitzlist"/>
              <w:numPr>
                <w:ilvl w:val="0"/>
                <w:numId w:val="65"/>
              </w:numPr>
              <w:ind w:left="206" w:hanging="206"/>
            </w:pPr>
            <w:r w:rsidRPr="00DC7E9C">
              <w:t xml:space="preserve">Zwiększenie dostępności danych publicznych z </w:t>
            </w:r>
            <w:r w:rsidRPr="00DC7E9C">
              <w:lastRenderedPageBreak/>
              <w:t>obszaru środowiska i ich aktualizacja oraz zapewnienie referencyjności i interoperacyjności istniejących systemów i baz danych</w:t>
            </w:r>
          </w:p>
          <w:p w14:paraId="44B78803" w14:textId="77777777" w:rsidR="003459D0" w:rsidRDefault="003459D0" w:rsidP="003459D0">
            <w:pPr>
              <w:pStyle w:val="Akapitzlist"/>
              <w:ind w:left="206"/>
            </w:pPr>
          </w:p>
          <w:p w14:paraId="4FE9AFE8" w14:textId="77777777" w:rsidR="003459D0" w:rsidRDefault="003459D0" w:rsidP="003459D0">
            <w:pPr>
              <w:pStyle w:val="Akapitzlist"/>
              <w:ind w:left="206"/>
            </w:pPr>
          </w:p>
          <w:p w14:paraId="530E48CC" w14:textId="77777777" w:rsidR="003459D0" w:rsidRDefault="003459D0" w:rsidP="003459D0">
            <w:pPr>
              <w:pStyle w:val="Akapitzlist"/>
              <w:ind w:left="206"/>
            </w:pPr>
          </w:p>
          <w:p w14:paraId="24C6D6E1" w14:textId="77777777" w:rsidR="003459D0" w:rsidRPr="00DC7E9C" w:rsidRDefault="003459D0" w:rsidP="003459D0">
            <w:pPr>
              <w:pStyle w:val="Akapitzlist"/>
              <w:ind w:left="206"/>
            </w:pPr>
          </w:p>
        </w:tc>
        <w:tc>
          <w:tcPr>
            <w:tcW w:w="2126" w:type="dxa"/>
          </w:tcPr>
          <w:p w14:paraId="7B2E43E3" w14:textId="77777777" w:rsidR="00FE1CE1" w:rsidRPr="00DC7E9C" w:rsidRDefault="00FE1CE1" w:rsidP="00B40C59">
            <w:r w:rsidRPr="00DC7E9C">
              <w:lastRenderedPageBreak/>
              <w:t>inne</w:t>
            </w:r>
          </w:p>
        </w:tc>
        <w:tc>
          <w:tcPr>
            <w:tcW w:w="2772" w:type="dxa"/>
          </w:tcPr>
          <w:p w14:paraId="38EF469D" w14:textId="77777777" w:rsidR="00FE1CE1" w:rsidRDefault="00FE1CE1" w:rsidP="00B40C59">
            <w:r w:rsidRPr="00DC7E9C">
              <w:t xml:space="preserve">minister właściwy ds. </w:t>
            </w:r>
            <w:r w:rsidRPr="00DC7E9C">
              <w:lastRenderedPageBreak/>
              <w:t>środowiska</w:t>
            </w:r>
          </w:p>
          <w:p w14:paraId="29F1F753" w14:textId="77777777" w:rsidR="00FE1CE1" w:rsidRPr="00DC7E9C" w:rsidRDefault="00FE1CE1" w:rsidP="00067C2B">
            <w:pPr>
              <w:spacing w:before="240"/>
            </w:pPr>
            <w:r>
              <w:t>minister właściwy ds. gospodarki wodnej</w:t>
            </w:r>
          </w:p>
          <w:p w14:paraId="74317F6A" w14:textId="77777777" w:rsidR="00FE1CE1" w:rsidRPr="00DC7E9C" w:rsidRDefault="00FE1CE1" w:rsidP="00B40C59"/>
          <w:p w14:paraId="4E74C548" w14:textId="77777777" w:rsidR="00FE1CE1" w:rsidRPr="00DC7E9C" w:rsidRDefault="00FE1CE1" w:rsidP="00B40C59">
            <w:r w:rsidRPr="00DC7E9C">
              <w:t>minister właściwy ds. informatyzacji</w:t>
            </w:r>
          </w:p>
        </w:tc>
      </w:tr>
      <w:tr w:rsidR="00FE1CE1" w:rsidRPr="00DC7E9C" w14:paraId="2D57AF23" w14:textId="77777777" w:rsidTr="00B40C59">
        <w:tc>
          <w:tcPr>
            <w:tcW w:w="1099" w:type="dxa"/>
            <w:vMerge/>
          </w:tcPr>
          <w:p w14:paraId="423168BF" w14:textId="77777777" w:rsidR="00FE1CE1" w:rsidRPr="00DC7E9C" w:rsidRDefault="00FE1CE1" w:rsidP="00B40C59"/>
        </w:tc>
        <w:tc>
          <w:tcPr>
            <w:tcW w:w="3090" w:type="dxa"/>
            <w:vMerge/>
          </w:tcPr>
          <w:p w14:paraId="7C8C2C18" w14:textId="77777777" w:rsidR="00FE1CE1" w:rsidRPr="00DC7E9C" w:rsidRDefault="00FE1CE1" w:rsidP="00B40C59"/>
        </w:tc>
        <w:tc>
          <w:tcPr>
            <w:tcW w:w="5133" w:type="dxa"/>
          </w:tcPr>
          <w:p w14:paraId="28848437" w14:textId="77777777" w:rsidR="00FE1CE1" w:rsidRPr="00DC7E9C" w:rsidRDefault="00FE1CE1" w:rsidP="00DC7E9C">
            <w:pPr>
              <w:pStyle w:val="Akapitzlist"/>
              <w:numPr>
                <w:ilvl w:val="0"/>
                <w:numId w:val="65"/>
              </w:numPr>
              <w:ind w:left="206" w:hanging="206"/>
            </w:pPr>
            <w:r w:rsidRPr="00DC7E9C">
              <w:t>Kontynuacja budowy i rozwijanie baz danych przestrzennych</w:t>
            </w:r>
          </w:p>
        </w:tc>
        <w:tc>
          <w:tcPr>
            <w:tcW w:w="2126" w:type="dxa"/>
          </w:tcPr>
          <w:p w14:paraId="7ED0F03E" w14:textId="77777777" w:rsidR="00FE1CE1" w:rsidRPr="00DC7E9C" w:rsidRDefault="00FE1CE1" w:rsidP="00B40C59">
            <w:r w:rsidRPr="00DC7E9C">
              <w:t>inne</w:t>
            </w:r>
          </w:p>
        </w:tc>
        <w:tc>
          <w:tcPr>
            <w:tcW w:w="2772" w:type="dxa"/>
          </w:tcPr>
          <w:p w14:paraId="309D788E" w14:textId="77777777" w:rsidR="00FE1CE1" w:rsidRDefault="00FE1CE1" w:rsidP="00B40C59">
            <w:r w:rsidRPr="00DC7E9C">
              <w:t>minister właściwy ds. środowiska</w:t>
            </w:r>
          </w:p>
          <w:p w14:paraId="32CD9F99" w14:textId="47C9F755" w:rsidR="009B068D" w:rsidRDefault="009B068D" w:rsidP="009B068D">
            <w:pPr>
              <w:spacing w:before="240"/>
            </w:pPr>
            <w:r>
              <w:t>GDOŚ</w:t>
            </w:r>
          </w:p>
          <w:p w14:paraId="42AA01B2" w14:textId="6E69CB1D" w:rsidR="00FE1CE1" w:rsidRPr="00DC7E9C" w:rsidRDefault="00FE1CE1" w:rsidP="00067C2B">
            <w:pPr>
              <w:spacing w:before="240"/>
            </w:pPr>
            <w:r>
              <w:t>minister właściwy ds. gospodarki wodnej</w:t>
            </w:r>
          </w:p>
          <w:p w14:paraId="2426A725" w14:textId="77777777" w:rsidR="00FE1CE1" w:rsidRPr="00DC7E9C" w:rsidRDefault="00FE1CE1" w:rsidP="00B40C59">
            <w:pPr>
              <w:spacing w:before="240"/>
            </w:pPr>
            <w:r w:rsidRPr="00DC7E9C">
              <w:t>minister właściwy ds. budownictwa, planowania i zagospodarowania przestrzennego oraz mieszkalnictwa / Główny Geodeta Kraju</w:t>
            </w:r>
          </w:p>
          <w:p w14:paraId="79E6FBD2" w14:textId="77777777" w:rsidR="00FE1CE1" w:rsidRPr="00DC7E9C" w:rsidRDefault="00FE1CE1" w:rsidP="00B40C59">
            <w:r w:rsidRPr="00DC7E9C">
              <w:t>minister właściwy ds. informatyzacji</w:t>
            </w:r>
          </w:p>
        </w:tc>
      </w:tr>
      <w:tr w:rsidR="00FE1CE1" w:rsidRPr="00DC7E9C" w14:paraId="1E384BA4" w14:textId="77777777" w:rsidTr="00C034F5">
        <w:tc>
          <w:tcPr>
            <w:tcW w:w="14220" w:type="dxa"/>
            <w:gridSpan w:val="5"/>
            <w:shd w:val="clear" w:color="auto" w:fill="BFBFBF" w:themeFill="background1" w:themeFillShade="BF"/>
          </w:tcPr>
          <w:p w14:paraId="645EA6F7" w14:textId="77777777" w:rsidR="00FE1CE1" w:rsidRPr="00DC7E9C" w:rsidRDefault="00FE1CE1" w:rsidP="00B40C59">
            <w:pPr>
              <w:jc w:val="center"/>
            </w:pPr>
            <w:r w:rsidRPr="00DC7E9C">
              <w:rPr>
                <w:b/>
              </w:rPr>
              <w:t>Cel: Środowisko i administracja. Poprawa efektywności funkcjonowania instrumentów ochrony środowiska (V)</w:t>
            </w:r>
          </w:p>
        </w:tc>
      </w:tr>
      <w:tr w:rsidR="00FE1CE1" w:rsidRPr="00DC7E9C" w14:paraId="41C095B6" w14:textId="77777777" w:rsidTr="00C034F5">
        <w:tc>
          <w:tcPr>
            <w:tcW w:w="14220" w:type="dxa"/>
            <w:gridSpan w:val="5"/>
            <w:shd w:val="clear" w:color="auto" w:fill="BFBFBF" w:themeFill="background1" w:themeFillShade="BF"/>
          </w:tcPr>
          <w:p w14:paraId="70BA9A5B" w14:textId="77777777" w:rsidR="00FE1CE1" w:rsidRPr="00DC7E9C" w:rsidRDefault="00FE1CE1" w:rsidP="00C034F5">
            <w:pPr>
              <w:jc w:val="center"/>
            </w:pPr>
            <w:r w:rsidRPr="00DC7E9C">
              <w:rPr>
                <w:b/>
              </w:rPr>
              <w:t>Kierunek interwencji: Usprawnienie systemu kontroli i zarządzania ochroną środowiska oraz doskonalenie systemu finansowania (</w:t>
            </w:r>
            <w:r>
              <w:rPr>
                <w:b/>
              </w:rPr>
              <w:t>V.1</w:t>
            </w:r>
            <w:r w:rsidRPr="00DC7E9C">
              <w:rPr>
                <w:b/>
              </w:rPr>
              <w:t>)</w:t>
            </w:r>
          </w:p>
        </w:tc>
      </w:tr>
      <w:tr w:rsidR="00FE1CE1" w:rsidRPr="00DC7E9C" w14:paraId="7ACE29F5" w14:textId="77777777" w:rsidTr="00B40C59">
        <w:tc>
          <w:tcPr>
            <w:tcW w:w="1099" w:type="dxa"/>
          </w:tcPr>
          <w:p w14:paraId="143C3C50" w14:textId="77777777" w:rsidR="00FE1CE1" w:rsidRPr="00DC7E9C" w:rsidRDefault="00FE1CE1" w:rsidP="00B40C59">
            <w:r w:rsidRPr="00DC7E9C">
              <w:t>do 2020</w:t>
            </w:r>
          </w:p>
        </w:tc>
        <w:tc>
          <w:tcPr>
            <w:tcW w:w="3090" w:type="dxa"/>
            <w:vMerge w:val="restart"/>
          </w:tcPr>
          <w:p w14:paraId="65E290B1" w14:textId="77777777" w:rsidR="00FE1CE1" w:rsidRPr="00DC7E9C" w:rsidRDefault="00FE1CE1" w:rsidP="00DC7E9C">
            <w:pPr>
              <w:pStyle w:val="Akapitzlist"/>
              <w:numPr>
                <w:ilvl w:val="0"/>
                <w:numId w:val="12"/>
              </w:numPr>
              <w:ind w:left="177" w:hanging="283"/>
            </w:pPr>
            <w:r w:rsidRPr="00DC7E9C">
              <w:t xml:space="preserve">Wzmocnienie istniejących organów kontroli państwa w obszarze środowiska, zwiększenie ich efektywności w zakresie egzekwowania prawa, w tym zwalczania </w:t>
            </w:r>
            <w:r w:rsidRPr="00DC7E9C">
              <w:lastRenderedPageBreak/>
              <w:t>szarej strefy (SOR)</w:t>
            </w:r>
          </w:p>
          <w:p w14:paraId="3FD5C904" w14:textId="77777777" w:rsidR="00FE1CE1" w:rsidRPr="00DC7E9C" w:rsidRDefault="00FE1CE1" w:rsidP="00B40C59"/>
          <w:p w14:paraId="078D7BD1" w14:textId="77777777" w:rsidR="00FE1CE1" w:rsidRPr="00DC7E9C" w:rsidRDefault="00FE1CE1" w:rsidP="00B40C59"/>
          <w:p w14:paraId="59D3C0D7" w14:textId="77777777" w:rsidR="00FE1CE1" w:rsidRPr="00DC7E9C" w:rsidRDefault="00FE1CE1" w:rsidP="00B40C59"/>
          <w:p w14:paraId="2B99CFA0" w14:textId="77777777" w:rsidR="00FE1CE1" w:rsidRPr="00DC7E9C" w:rsidRDefault="00FE1CE1" w:rsidP="00B40C59"/>
          <w:p w14:paraId="46BEE698" w14:textId="77777777" w:rsidR="00FE1CE1" w:rsidRPr="00DC7E9C" w:rsidRDefault="00FE1CE1" w:rsidP="00B40C59"/>
          <w:p w14:paraId="24A13B46" w14:textId="77777777" w:rsidR="00FE1CE1" w:rsidRPr="00DC7E9C" w:rsidRDefault="00FE1CE1" w:rsidP="00B40C59"/>
          <w:p w14:paraId="586BAF0A" w14:textId="77777777" w:rsidR="00FE1CE1" w:rsidRPr="00DC7E9C" w:rsidRDefault="00FE1CE1" w:rsidP="00B40C59"/>
          <w:p w14:paraId="3626FED5" w14:textId="77777777" w:rsidR="00FE1CE1" w:rsidRPr="00DC7E9C" w:rsidRDefault="00FE1CE1" w:rsidP="00B40C59"/>
        </w:tc>
        <w:tc>
          <w:tcPr>
            <w:tcW w:w="5133" w:type="dxa"/>
          </w:tcPr>
          <w:p w14:paraId="110AEFF2" w14:textId="77777777" w:rsidR="00FE1CE1" w:rsidRPr="00DC7E9C" w:rsidRDefault="00FE1CE1" w:rsidP="00DC7E9C">
            <w:pPr>
              <w:pStyle w:val="Akapitzlist"/>
              <w:numPr>
                <w:ilvl w:val="0"/>
                <w:numId w:val="67"/>
              </w:numPr>
              <w:ind w:left="206" w:hanging="284"/>
            </w:pPr>
            <w:r w:rsidRPr="00DC7E9C">
              <w:lastRenderedPageBreak/>
              <w:t xml:space="preserve">Zwiększenie efektywności organów kontroli w zakresie zwalczania szarej strefy </w:t>
            </w:r>
          </w:p>
        </w:tc>
        <w:tc>
          <w:tcPr>
            <w:tcW w:w="2126" w:type="dxa"/>
          </w:tcPr>
          <w:p w14:paraId="6BA3E416" w14:textId="77777777" w:rsidR="00FE1CE1" w:rsidRPr="00DC7E9C" w:rsidRDefault="00FE1CE1" w:rsidP="00B40C59">
            <w:r w:rsidRPr="00DC7E9C">
              <w:t>inne</w:t>
            </w:r>
          </w:p>
        </w:tc>
        <w:tc>
          <w:tcPr>
            <w:tcW w:w="2772" w:type="dxa"/>
          </w:tcPr>
          <w:p w14:paraId="097223A5" w14:textId="77777777" w:rsidR="00FE1CE1" w:rsidRPr="00DC7E9C" w:rsidRDefault="00FE1CE1" w:rsidP="00B40C59">
            <w:r w:rsidRPr="00DC7E9C">
              <w:t>GIOŚ</w:t>
            </w:r>
          </w:p>
        </w:tc>
      </w:tr>
      <w:tr w:rsidR="00FE1CE1" w:rsidRPr="00DC7E9C" w14:paraId="6B22121F" w14:textId="77777777" w:rsidTr="00B40C59">
        <w:tc>
          <w:tcPr>
            <w:tcW w:w="1099" w:type="dxa"/>
          </w:tcPr>
          <w:p w14:paraId="522CA4F9" w14:textId="77777777" w:rsidR="00FE1CE1" w:rsidRPr="00DC7E9C" w:rsidRDefault="00FE1CE1" w:rsidP="00B40C59">
            <w:r w:rsidRPr="00DC7E9C">
              <w:t>ciągłe</w:t>
            </w:r>
          </w:p>
        </w:tc>
        <w:tc>
          <w:tcPr>
            <w:tcW w:w="3090" w:type="dxa"/>
            <w:vMerge/>
          </w:tcPr>
          <w:p w14:paraId="15C1BFCC" w14:textId="77777777" w:rsidR="00FE1CE1" w:rsidRPr="00DC7E9C" w:rsidRDefault="00FE1CE1" w:rsidP="00B40C59"/>
        </w:tc>
        <w:tc>
          <w:tcPr>
            <w:tcW w:w="5133" w:type="dxa"/>
          </w:tcPr>
          <w:p w14:paraId="44E7B8B2" w14:textId="77777777" w:rsidR="00FE1CE1" w:rsidRPr="00DC7E9C" w:rsidRDefault="00FE1CE1" w:rsidP="00DC7E9C">
            <w:pPr>
              <w:pStyle w:val="Akapitzlist"/>
              <w:numPr>
                <w:ilvl w:val="0"/>
                <w:numId w:val="67"/>
              </w:numPr>
              <w:ind w:left="206" w:hanging="284"/>
            </w:pPr>
            <w:r w:rsidRPr="00DC7E9C">
              <w:t>Prowadzenie działań w zakresie kontroli oraz zapobiegania nielegalnemu transgranicznemu przemieszczaniu odpadów</w:t>
            </w:r>
          </w:p>
        </w:tc>
        <w:tc>
          <w:tcPr>
            <w:tcW w:w="2126" w:type="dxa"/>
          </w:tcPr>
          <w:p w14:paraId="08A5585D" w14:textId="77777777" w:rsidR="00FE1CE1" w:rsidRPr="00DC7E9C" w:rsidRDefault="00FE1CE1" w:rsidP="00B40C59">
            <w:r w:rsidRPr="00DC7E9C">
              <w:t>inne</w:t>
            </w:r>
          </w:p>
        </w:tc>
        <w:tc>
          <w:tcPr>
            <w:tcW w:w="2772" w:type="dxa"/>
          </w:tcPr>
          <w:p w14:paraId="4A3B9724" w14:textId="77777777" w:rsidR="00FE1CE1" w:rsidRPr="00DC7E9C" w:rsidRDefault="00FE1CE1" w:rsidP="00B40C59">
            <w:r w:rsidRPr="00DC7E9C">
              <w:t>GIOŚ</w:t>
            </w:r>
          </w:p>
        </w:tc>
      </w:tr>
      <w:tr w:rsidR="00FE1CE1" w:rsidRPr="00DC7E9C" w14:paraId="1F211EDF" w14:textId="77777777" w:rsidTr="00B40C59">
        <w:tc>
          <w:tcPr>
            <w:tcW w:w="1099" w:type="dxa"/>
          </w:tcPr>
          <w:p w14:paraId="151E2B7F" w14:textId="77777777" w:rsidR="00FE1CE1" w:rsidRPr="00DC7E9C" w:rsidRDefault="00FE1CE1" w:rsidP="00B40C59">
            <w:r w:rsidRPr="00DC7E9C">
              <w:t>ciągłe</w:t>
            </w:r>
          </w:p>
        </w:tc>
        <w:tc>
          <w:tcPr>
            <w:tcW w:w="3090" w:type="dxa"/>
            <w:vMerge/>
          </w:tcPr>
          <w:p w14:paraId="417760E8" w14:textId="77777777" w:rsidR="00FE1CE1" w:rsidRPr="00DC7E9C" w:rsidRDefault="00FE1CE1" w:rsidP="00B40C59"/>
        </w:tc>
        <w:tc>
          <w:tcPr>
            <w:tcW w:w="5133" w:type="dxa"/>
          </w:tcPr>
          <w:p w14:paraId="1BCD7FD9" w14:textId="77777777" w:rsidR="00FE1CE1" w:rsidRPr="00DC7E9C" w:rsidRDefault="00FE1CE1" w:rsidP="00DC7E9C">
            <w:pPr>
              <w:pStyle w:val="Akapitzlist"/>
              <w:numPr>
                <w:ilvl w:val="0"/>
                <w:numId w:val="67"/>
              </w:numPr>
              <w:ind w:left="206" w:hanging="284"/>
            </w:pPr>
            <w:r w:rsidRPr="00DC7E9C">
              <w:t xml:space="preserve">Prowadzenie działań w zakresie kontroli oraz </w:t>
            </w:r>
            <w:r w:rsidRPr="00DC7E9C">
              <w:lastRenderedPageBreak/>
              <w:t>zapobiegania nielegalnego demontażu pojazdów wycofanych z eksploatacji</w:t>
            </w:r>
          </w:p>
        </w:tc>
        <w:tc>
          <w:tcPr>
            <w:tcW w:w="2126" w:type="dxa"/>
          </w:tcPr>
          <w:p w14:paraId="35AE59F6" w14:textId="77777777" w:rsidR="00FE1CE1" w:rsidRPr="00DC7E9C" w:rsidRDefault="00FE1CE1" w:rsidP="00B40C59">
            <w:r w:rsidRPr="00DC7E9C">
              <w:lastRenderedPageBreak/>
              <w:t>inne</w:t>
            </w:r>
          </w:p>
        </w:tc>
        <w:tc>
          <w:tcPr>
            <w:tcW w:w="2772" w:type="dxa"/>
          </w:tcPr>
          <w:p w14:paraId="7CBDF9B2" w14:textId="77777777" w:rsidR="00FE1CE1" w:rsidRPr="00DC7E9C" w:rsidRDefault="00FE1CE1" w:rsidP="00B40C59">
            <w:r w:rsidRPr="00DC7E9C">
              <w:t>GIOŚ</w:t>
            </w:r>
          </w:p>
        </w:tc>
      </w:tr>
      <w:tr w:rsidR="00FE1CE1" w:rsidRPr="00DC7E9C" w14:paraId="2F11F3A8" w14:textId="77777777" w:rsidTr="00B40C59">
        <w:tc>
          <w:tcPr>
            <w:tcW w:w="1099" w:type="dxa"/>
          </w:tcPr>
          <w:p w14:paraId="54AA1891" w14:textId="77777777" w:rsidR="00FE1CE1" w:rsidRPr="00DC7E9C" w:rsidRDefault="00FE1CE1" w:rsidP="00B40C59">
            <w:r w:rsidRPr="00DC7E9C">
              <w:t>ciągłe</w:t>
            </w:r>
          </w:p>
        </w:tc>
        <w:tc>
          <w:tcPr>
            <w:tcW w:w="3090" w:type="dxa"/>
            <w:vMerge/>
          </w:tcPr>
          <w:p w14:paraId="1C7D5E6D" w14:textId="77777777" w:rsidR="00FE1CE1" w:rsidRPr="00DC7E9C" w:rsidRDefault="00FE1CE1" w:rsidP="00B40C59"/>
        </w:tc>
        <w:tc>
          <w:tcPr>
            <w:tcW w:w="5133" w:type="dxa"/>
          </w:tcPr>
          <w:p w14:paraId="109C36B8" w14:textId="77777777" w:rsidR="00FE1CE1" w:rsidRPr="00DC7E9C" w:rsidRDefault="00FE1CE1" w:rsidP="00DC7E9C">
            <w:pPr>
              <w:pStyle w:val="Akapitzlist"/>
              <w:numPr>
                <w:ilvl w:val="0"/>
                <w:numId w:val="67"/>
              </w:numPr>
              <w:ind w:left="206" w:hanging="284"/>
            </w:pPr>
            <w:r w:rsidRPr="00DC7E9C">
              <w:t>Prowadzenie działań w zakresie kontroli  oraz zapobiegania przetwarzania odpadów zużytego sprzętu elektrycznego i elektronicznego</w:t>
            </w:r>
          </w:p>
        </w:tc>
        <w:tc>
          <w:tcPr>
            <w:tcW w:w="2126" w:type="dxa"/>
          </w:tcPr>
          <w:p w14:paraId="53EBF062" w14:textId="77777777" w:rsidR="00FE1CE1" w:rsidRPr="00DC7E9C" w:rsidRDefault="00FE1CE1" w:rsidP="00B40C59">
            <w:r w:rsidRPr="00DC7E9C">
              <w:t>inne</w:t>
            </w:r>
          </w:p>
        </w:tc>
        <w:tc>
          <w:tcPr>
            <w:tcW w:w="2772" w:type="dxa"/>
          </w:tcPr>
          <w:p w14:paraId="1D71BAA4" w14:textId="77777777" w:rsidR="00FE1CE1" w:rsidRPr="00DC7E9C" w:rsidRDefault="00FE1CE1" w:rsidP="00B40C59">
            <w:r w:rsidRPr="00DC7E9C">
              <w:t>GIOŚ</w:t>
            </w:r>
          </w:p>
        </w:tc>
      </w:tr>
      <w:tr w:rsidR="00FE1CE1" w:rsidRPr="00DC7E9C" w14:paraId="5EF91172" w14:textId="77777777" w:rsidTr="00B40C59">
        <w:tc>
          <w:tcPr>
            <w:tcW w:w="1099" w:type="dxa"/>
          </w:tcPr>
          <w:p w14:paraId="5EBD31D8" w14:textId="77777777" w:rsidR="00FE1CE1" w:rsidRPr="00DC7E9C" w:rsidRDefault="00FE1CE1" w:rsidP="00B40C59">
            <w:r w:rsidRPr="00DC7E9C">
              <w:t>ciągłe</w:t>
            </w:r>
          </w:p>
        </w:tc>
        <w:tc>
          <w:tcPr>
            <w:tcW w:w="3090" w:type="dxa"/>
            <w:vMerge/>
          </w:tcPr>
          <w:p w14:paraId="1B2E260E" w14:textId="77777777" w:rsidR="00FE1CE1" w:rsidRPr="00DC7E9C" w:rsidRDefault="00FE1CE1" w:rsidP="00B40C59"/>
        </w:tc>
        <w:tc>
          <w:tcPr>
            <w:tcW w:w="5133" w:type="dxa"/>
          </w:tcPr>
          <w:p w14:paraId="5476A0DB" w14:textId="77777777" w:rsidR="00FE1CE1" w:rsidRPr="00DC7E9C" w:rsidRDefault="00FE1CE1" w:rsidP="00DC7E9C">
            <w:pPr>
              <w:pStyle w:val="Akapitzlist"/>
              <w:numPr>
                <w:ilvl w:val="0"/>
                <w:numId w:val="67"/>
              </w:numPr>
              <w:ind w:left="206" w:hanging="284"/>
            </w:pPr>
            <w:r w:rsidRPr="00DC7E9C">
              <w:t>Prowadzenie działań  w zakresie kontroli  oraz zapobiegania wprowadzania do obrotu nielegalnie pozyskanego drewna</w:t>
            </w:r>
            <w:r w:rsidRPr="00DC7E9C">
              <w:rPr>
                <w:i/>
              </w:rPr>
              <w:t xml:space="preserve">  </w:t>
            </w:r>
          </w:p>
        </w:tc>
        <w:tc>
          <w:tcPr>
            <w:tcW w:w="2126" w:type="dxa"/>
          </w:tcPr>
          <w:p w14:paraId="6605CD1E" w14:textId="77777777" w:rsidR="00FE1CE1" w:rsidRPr="00DC7E9C" w:rsidRDefault="00FE1CE1" w:rsidP="00B40C59">
            <w:r w:rsidRPr="00DC7E9C">
              <w:t>inne</w:t>
            </w:r>
          </w:p>
        </w:tc>
        <w:tc>
          <w:tcPr>
            <w:tcW w:w="2772" w:type="dxa"/>
          </w:tcPr>
          <w:p w14:paraId="079AF6C1" w14:textId="77777777" w:rsidR="00FE1CE1" w:rsidRPr="00DC7E9C" w:rsidRDefault="00FE1CE1" w:rsidP="00B40C59">
            <w:r w:rsidRPr="00DC7E9C">
              <w:t>GIOŚ</w:t>
            </w:r>
          </w:p>
        </w:tc>
      </w:tr>
      <w:tr w:rsidR="00FE1CE1" w:rsidRPr="00DC7E9C" w14:paraId="2858946B" w14:textId="77777777" w:rsidTr="00B40C59">
        <w:tc>
          <w:tcPr>
            <w:tcW w:w="1099" w:type="dxa"/>
          </w:tcPr>
          <w:p w14:paraId="141F1942" w14:textId="77777777" w:rsidR="00FE1CE1" w:rsidRPr="00DC7E9C" w:rsidRDefault="00FE1CE1" w:rsidP="00B40C59">
            <w:r w:rsidRPr="00DC7E9C">
              <w:t>do 2020</w:t>
            </w:r>
          </w:p>
        </w:tc>
        <w:tc>
          <w:tcPr>
            <w:tcW w:w="3090" w:type="dxa"/>
            <w:vMerge/>
          </w:tcPr>
          <w:p w14:paraId="0818C076" w14:textId="77777777" w:rsidR="00FE1CE1" w:rsidRPr="00DC7E9C" w:rsidRDefault="00FE1CE1" w:rsidP="00B40C59"/>
        </w:tc>
        <w:tc>
          <w:tcPr>
            <w:tcW w:w="5133" w:type="dxa"/>
          </w:tcPr>
          <w:p w14:paraId="389C2D49" w14:textId="77DD40AF" w:rsidR="00FE1CE1" w:rsidRPr="00DC7E9C" w:rsidRDefault="00F12D9C" w:rsidP="00DC7E9C">
            <w:pPr>
              <w:pStyle w:val="Akapitzlist"/>
              <w:numPr>
                <w:ilvl w:val="0"/>
                <w:numId w:val="67"/>
              </w:numPr>
              <w:ind w:left="206" w:hanging="284"/>
            </w:pPr>
            <w:r>
              <w:t>Nadzór i kontrola przestrzegania</w:t>
            </w:r>
            <w:r w:rsidR="00FE1CE1" w:rsidRPr="00DC7E9C">
              <w:t xml:space="preserve"> przepisów w zakresie użytkowania mikroorganizmów i organizmów genetycznie zmodyfikowanych.</w:t>
            </w:r>
          </w:p>
        </w:tc>
        <w:tc>
          <w:tcPr>
            <w:tcW w:w="2126" w:type="dxa"/>
          </w:tcPr>
          <w:p w14:paraId="5A8208C2" w14:textId="77777777" w:rsidR="00FE1CE1" w:rsidRPr="00DC7E9C" w:rsidRDefault="00FE1CE1" w:rsidP="00B40C59">
            <w:r w:rsidRPr="00DC7E9C">
              <w:t>legislacja</w:t>
            </w:r>
          </w:p>
        </w:tc>
        <w:tc>
          <w:tcPr>
            <w:tcW w:w="2772" w:type="dxa"/>
          </w:tcPr>
          <w:p w14:paraId="4996E001" w14:textId="77777777" w:rsidR="00FE1CE1" w:rsidRPr="00DC7E9C" w:rsidRDefault="00FE1CE1" w:rsidP="00B40C59">
            <w:r w:rsidRPr="00DC7E9C">
              <w:t>minister właściwy ds. środowiska</w:t>
            </w:r>
          </w:p>
          <w:p w14:paraId="3C1C64EC" w14:textId="77777777" w:rsidR="00FE1CE1" w:rsidRPr="00DC7E9C" w:rsidRDefault="00FE1CE1" w:rsidP="00B40C59"/>
        </w:tc>
      </w:tr>
      <w:tr w:rsidR="00FE1CE1" w:rsidRPr="00DC7E9C" w14:paraId="69FFB263" w14:textId="77777777" w:rsidTr="00B40C59">
        <w:tc>
          <w:tcPr>
            <w:tcW w:w="1099" w:type="dxa"/>
          </w:tcPr>
          <w:p w14:paraId="694288D0" w14:textId="77777777" w:rsidR="00FE1CE1" w:rsidRPr="00DC7E9C" w:rsidRDefault="00FE1CE1" w:rsidP="00B40C59">
            <w:r w:rsidRPr="00DC7E9C">
              <w:t>ciągłe</w:t>
            </w:r>
          </w:p>
        </w:tc>
        <w:tc>
          <w:tcPr>
            <w:tcW w:w="3090" w:type="dxa"/>
            <w:vMerge/>
          </w:tcPr>
          <w:p w14:paraId="38877964" w14:textId="77777777" w:rsidR="00FE1CE1" w:rsidRPr="00DC7E9C" w:rsidRDefault="00FE1CE1" w:rsidP="00B40C59"/>
        </w:tc>
        <w:tc>
          <w:tcPr>
            <w:tcW w:w="5133" w:type="dxa"/>
          </w:tcPr>
          <w:p w14:paraId="4048C566" w14:textId="77777777" w:rsidR="00FE1CE1" w:rsidRPr="00DC7E9C" w:rsidRDefault="00FE1CE1" w:rsidP="00DC7E9C">
            <w:pPr>
              <w:pStyle w:val="Akapitzlist"/>
              <w:numPr>
                <w:ilvl w:val="0"/>
                <w:numId w:val="67"/>
              </w:numPr>
              <w:ind w:left="206" w:hanging="284"/>
            </w:pPr>
            <w:r w:rsidRPr="00DC7E9C">
              <w:t>Zintensyfikowanie działań na rzecz zwalczania nielegalnego obrotu i handlu okazami CITES</w:t>
            </w:r>
          </w:p>
        </w:tc>
        <w:tc>
          <w:tcPr>
            <w:tcW w:w="2126" w:type="dxa"/>
          </w:tcPr>
          <w:p w14:paraId="42C9AC40" w14:textId="77777777" w:rsidR="00FE1CE1" w:rsidRPr="00DC7E9C" w:rsidRDefault="00FE1CE1" w:rsidP="00B40C59">
            <w:r w:rsidRPr="00DC7E9C">
              <w:t>inne</w:t>
            </w:r>
          </w:p>
        </w:tc>
        <w:tc>
          <w:tcPr>
            <w:tcW w:w="2772" w:type="dxa"/>
          </w:tcPr>
          <w:p w14:paraId="4DE1F70E" w14:textId="77777777" w:rsidR="00FE1CE1" w:rsidRPr="00DC7E9C" w:rsidRDefault="00FE1CE1" w:rsidP="00B40C59">
            <w:r w:rsidRPr="00DC7E9C">
              <w:t>minister właściwy ds. środowiska</w:t>
            </w:r>
          </w:p>
          <w:p w14:paraId="7FE7E215" w14:textId="77777777" w:rsidR="00F12D9C" w:rsidRDefault="00F12D9C" w:rsidP="00F12D9C">
            <w:pPr>
              <w:spacing w:before="240"/>
            </w:pPr>
            <w:r>
              <w:t>minister właściwy ds. finansów publicznych</w:t>
            </w:r>
          </w:p>
          <w:p w14:paraId="26E5C3B3" w14:textId="18AE9A16" w:rsidR="00F12D9C" w:rsidRDefault="00F12D9C" w:rsidP="00F12D9C">
            <w:pPr>
              <w:spacing w:before="240"/>
            </w:pPr>
            <w:r>
              <w:t>minister właściwy ds. wewnętrznych / Komenda Główna Policji</w:t>
            </w:r>
          </w:p>
          <w:p w14:paraId="70CFABD3" w14:textId="77777777" w:rsidR="00FE1CE1" w:rsidRPr="00DC7E9C" w:rsidRDefault="00FE1CE1" w:rsidP="00F12D9C">
            <w:pPr>
              <w:spacing w:before="240"/>
            </w:pPr>
            <w:r w:rsidRPr="00DC7E9C">
              <w:t>GDOŚ</w:t>
            </w:r>
          </w:p>
        </w:tc>
      </w:tr>
      <w:tr w:rsidR="00FE1CE1" w:rsidRPr="00DC7E9C" w14:paraId="783B30CF" w14:textId="77777777" w:rsidTr="00B40C59">
        <w:tc>
          <w:tcPr>
            <w:tcW w:w="1099" w:type="dxa"/>
          </w:tcPr>
          <w:p w14:paraId="116B802C" w14:textId="7DD938C9" w:rsidR="00FE1CE1" w:rsidRPr="00DC7E9C" w:rsidRDefault="00FE1CE1" w:rsidP="00B40C59">
            <w:r w:rsidRPr="00DC7E9C">
              <w:t>do 2022</w:t>
            </w:r>
          </w:p>
        </w:tc>
        <w:tc>
          <w:tcPr>
            <w:tcW w:w="3090" w:type="dxa"/>
            <w:vMerge w:val="restart"/>
          </w:tcPr>
          <w:p w14:paraId="6420C34B" w14:textId="77777777" w:rsidR="00FE1CE1" w:rsidRPr="00DC7E9C" w:rsidRDefault="00FE1CE1" w:rsidP="00DC7E9C">
            <w:pPr>
              <w:pStyle w:val="Akapitzlist"/>
              <w:numPr>
                <w:ilvl w:val="0"/>
                <w:numId w:val="12"/>
              </w:numPr>
              <w:ind w:left="177" w:hanging="283"/>
            </w:pPr>
            <w:r w:rsidRPr="00DC7E9C">
              <w:t>Zapewnienie finansowania zadań z zakresu ochrony środowiska ze środków krajowych i zagranicznych po roku 2020</w:t>
            </w:r>
          </w:p>
        </w:tc>
        <w:tc>
          <w:tcPr>
            <w:tcW w:w="5133" w:type="dxa"/>
          </w:tcPr>
          <w:p w14:paraId="57F0EDA2" w14:textId="77777777" w:rsidR="00FE1CE1" w:rsidRPr="00DC7E9C" w:rsidRDefault="00FE1CE1" w:rsidP="00DC7E9C">
            <w:pPr>
              <w:pStyle w:val="Akapitzlist"/>
              <w:numPr>
                <w:ilvl w:val="0"/>
                <w:numId w:val="68"/>
              </w:numPr>
              <w:ind w:left="206" w:hanging="206"/>
            </w:pPr>
            <w:r w:rsidRPr="00DC7E9C">
              <w:t>Stworzenie spójnego systemu monitorowania efektów środowiskowych inwestycji wspieranych przez  fundusze ochrony środowiska</w:t>
            </w:r>
          </w:p>
        </w:tc>
        <w:tc>
          <w:tcPr>
            <w:tcW w:w="2126" w:type="dxa"/>
          </w:tcPr>
          <w:p w14:paraId="50D95470" w14:textId="77777777" w:rsidR="00FE1CE1" w:rsidRPr="00DC7E9C" w:rsidRDefault="00FE1CE1" w:rsidP="00B40C59">
            <w:r w:rsidRPr="00DC7E9C">
              <w:t>analiza, programowanie</w:t>
            </w:r>
          </w:p>
        </w:tc>
        <w:tc>
          <w:tcPr>
            <w:tcW w:w="2772" w:type="dxa"/>
          </w:tcPr>
          <w:p w14:paraId="3C893ECE" w14:textId="77777777" w:rsidR="00FE1CE1" w:rsidRPr="00DC7E9C" w:rsidRDefault="00FE1CE1" w:rsidP="00B40C59">
            <w:r w:rsidRPr="00DC7E9C">
              <w:t>system funduszy ochrony środowiska</w:t>
            </w:r>
          </w:p>
        </w:tc>
      </w:tr>
      <w:tr w:rsidR="00FE1CE1" w:rsidRPr="00DC7E9C" w14:paraId="2546D6C8" w14:textId="77777777" w:rsidTr="00B40C59">
        <w:tc>
          <w:tcPr>
            <w:tcW w:w="1099" w:type="dxa"/>
            <w:vMerge w:val="restart"/>
          </w:tcPr>
          <w:p w14:paraId="11CC7C73" w14:textId="77777777" w:rsidR="00FE1CE1" w:rsidRPr="00DC7E9C" w:rsidRDefault="00FE1CE1" w:rsidP="00B40C59">
            <w:r w:rsidRPr="00DC7E9C">
              <w:t>do 2020</w:t>
            </w:r>
          </w:p>
        </w:tc>
        <w:tc>
          <w:tcPr>
            <w:tcW w:w="3090" w:type="dxa"/>
            <w:vMerge/>
          </w:tcPr>
          <w:p w14:paraId="6CCEF601" w14:textId="77777777" w:rsidR="00FE1CE1" w:rsidRPr="00DC7E9C" w:rsidRDefault="00FE1CE1" w:rsidP="00B40C59"/>
        </w:tc>
        <w:tc>
          <w:tcPr>
            <w:tcW w:w="5133" w:type="dxa"/>
          </w:tcPr>
          <w:p w14:paraId="5AC08756" w14:textId="77777777" w:rsidR="00FE1CE1" w:rsidRPr="00DC7E9C" w:rsidRDefault="00FE1CE1" w:rsidP="00DC7E9C">
            <w:pPr>
              <w:pStyle w:val="Akapitzlist"/>
              <w:numPr>
                <w:ilvl w:val="0"/>
                <w:numId w:val="68"/>
              </w:numPr>
              <w:ind w:left="206" w:hanging="206"/>
            </w:pPr>
            <w:r w:rsidRPr="00DC7E9C">
              <w:t>Ewaluacja krajowego systemu finansowania ochrony środowiska i gospodarki wodnej oraz wprowadzenie niezbędnych korekt</w:t>
            </w:r>
          </w:p>
        </w:tc>
        <w:tc>
          <w:tcPr>
            <w:tcW w:w="2126" w:type="dxa"/>
          </w:tcPr>
          <w:p w14:paraId="2714DB90" w14:textId="77777777" w:rsidR="00FE1CE1" w:rsidRPr="00DC7E9C" w:rsidRDefault="00FE1CE1" w:rsidP="00B40C59">
            <w:r w:rsidRPr="00DC7E9C">
              <w:t>analiza</w:t>
            </w:r>
          </w:p>
        </w:tc>
        <w:tc>
          <w:tcPr>
            <w:tcW w:w="2772" w:type="dxa"/>
          </w:tcPr>
          <w:p w14:paraId="6637FDAD" w14:textId="77777777" w:rsidR="00FE1CE1" w:rsidRPr="00DC7E9C" w:rsidRDefault="00FE1CE1" w:rsidP="00B40C59">
            <w:r w:rsidRPr="00DC7E9C">
              <w:t>minister właściwy ds. środowiska</w:t>
            </w:r>
          </w:p>
          <w:p w14:paraId="0D0BB1F0" w14:textId="77777777" w:rsidR="00FE1CE1" w:rsidRPr="00DC7E9C" w:rsidRDefault="00FE1CE1" w:rsidP="00B40C59"/>
          <w:p w14:paraId="14B600BC" w14:textId="77777777" w:rsidR="00FE1CE1" w:rsidRPr="00DC7E9C" w:rsidRDefault="00FE1CE1" w:rsidP="00B40C59">
            <w:r w:rsidRPr="00DC7E9C">
              <w:t>minister właściwy ds. gospodarki wodnej</w:t>
            </w:r>
          </w:p>
        </w:tc>
      </w:tr>
      <w:tr w:rsidR="00FE1CE1" w:rsidRPr="00DC7E9C" w14:paraId="317593E0" w14:textId="77777777" w:rsidTr="00B40C59">
        <w:tc>
          <w:tcPr>
            <w:tcW w:w="1099" w:type="dxa"/>
            <w:vMerge/>
          </w:tcPr>
          <w:p w14:paraId="29AA901F" w14:textId="77777777" w:rsidR="00FE1CE1" w:rsidRPr="00DC7E9C" w:rsidRDefault="00FE1CE1" w:rsidP="00B40C59"/>
        </w:tc>
        <w:tc>
          <w:tcPr>
            <w:tcW w:w="3090" w:type="dxa"/>
            <w:vMerge/>
          </w:tcPr>
          <w:p w14:paraId="0F67CA75" w14:textId="77777777" w:rsidR="00FE1CE1" w:rsidRPr="00DC7E9C" w:rsidRDefault="00FE1CE1" w:rsidP="00B40C59"/>
        </w:tc>
        <w:tc>
          <w:tcPr>
            <w:tcW w:w="5133" w:type="dxa"/>
          </w:tcPr>
          <w:p w14:paraId="1BCEB223" w14:textId="264B1879" w:rsidR="00FE1CE1" w:rsidRPr="00DC7E9C" w:rsidRDefault="00FE1CE1" w:rsidP="00D4628B">
            <w:pPr>
              <w:pStyle w:val="Akapitzlist"/>
              <w:numPr>
                <w:ilvl w:val="0"/>
                <w:numId w:val="68"/>
              </w:numPr>
              <w:ind w:left="206" w:hanging="206"/>
            </w:pPr>
            <w:r w:rsidRPr="00DC7E9C">
              <w:t xml:space="preserve">Ewaluacja projektów finansowanych ze środków </w:t>
            </w:r>
            <w:r w:rsidRPr="00DC7E9C">
              <w:lastRenderedPageBreak/>
              <w:t xml:space="preserve">POIŚ 2014–2020 </w:t>
            </w:r>
            <w:r w:rsidR="00D4628B">
              <w:t>na podstawie</w:t>
            </w:r>
            <w:r w:rsidRPr="00DC7E9C">
              <w:t xml:space="preserve"> Planu Ewaluacji</w:t>
            </w:r>
          </w:p>
        </w:tc>
        <w:tc>
          <w:tcPr>
            <w:tcW w:w="2126" w:type="dxa"/>
          </w:tcPr>
          <w:p w14:paraId="6394B511" w14:textId="77777777" w:rsidR="00FE1CE1" w:rsidRPr="00DC7E9C" w:rsidRDefault="00FE1CE1" w:rsidP="00B40C59">
            <w:r w:rsidRPr="00DC7E9C">
              <w:lastRenderedPageBreak/>
              <w:t>analiza</w:t>
            </w:r>
          </w:p>
        </w:tc>
        <w:tc>
          <w:tcPr>
            <w:tcW w:w="2772" w:type="dxa"/>
          </w:tcPr>
          <w:p w14:paraId="5AF32A89" w14:textId="77777777" w:rsidR="00FE1CE1" w:rsidRPr="00DC7E9C" w:rsidRDefault="00FE1CE1" w:rsidP="00B40C59">
            <w:r w:rsidRPr="00DC7E9C">
              <w:t xml:space="preserve">minister właściwy ds. </w:t>
            </w:r>
            <w:r w:rsidRPr="00DC7E9C">
              <w:lastRenderedPageBreak/>
              <w:t>środowiska</w:t>
            </w:r>
          </w:p>
          <w:p w14:paraId="3DB3B00C" w14:textId="77777777" w:rsidR="00FE1CE1" w:rsidRPr="00DC7E9C" w:rsidRDefault="00FE1CE1" w:rsidP="00B40C59">
            <w:pPr>
              <w:spacing w:before="240"/>
            </w:pPr>
            <w:r w:rsidRPr="00DC7E9C">
              <w:t>minister właściwy ds. gospodarki wodnej</w:t>
            </w:r>
          </w:p>
        </w:tc>
      </w:tr>
      <w:tr w:rsidR="00FE1CE1" w:rsidRPr="00DC7E9C" w14:paraId="5F894BF9" w14:textId="77777777" w:rsidTr="00B40C59">
        <w:tc>
          <w:tcPr>
            <w:tcW w:w="1099" w:type="dxa"/>
            <w:vMerge/>
          </w:tcPr>
          <w:p w14:paraId="06B6D836" w14:textId="77777777" w:rsidR="00FE1CE1" w:rsidRPr="00DC7E9C" w:rsidRDefault="00FE1CE1" w:rsidP="00B40C59"/>
        </w:tc>
        <w:tc>
          <w:tcPr>
            <w:tcW w:w="3090" w:type="dxa"/>
            <w:vMerge/>
          </w:tcPr>
          <w:p w14:paraId="2F914F4F" w14:textId="77777777" w:rsidR="00FE1CE1" w:rsidRPr="00DC7E9C" w:rsidRDefault="00FE1CE1" w:rsidP="00B40C59"/>
        </w:tc>
        <w:tc>
          <w:tcPr>
            <w:tcW w:w="5133" w:type="dxa"/>
          </w:tcPr>
          <w:p w14:paraId="749C4C4F" w14:textId="77777777" w:rsidR="00FE1CE1" w:rsidRPr="00DC7E9C" w:rsidRDefault="00FE1CE1" w:rsidP="00DC7E9C">
            <w:pPr>
              <w:pStyle w:val="Akapitzlist"/>
              <w:numPr>
                <w:ilvl w:val="0"/>
                <w:numId w:val="68"/>
              </w:numPr>
              <w:ind w:left="206" w:hanging="206"/>
            </w:pPr>
            <w:r w:rsidRPr="00DC7E9C">
              <w:t>Monitorowanie i współuczestniczenie w wypracowywaniu instrumentów mających na celu finansowanie zadań z zakresu ochrony środowiska po 2020 roku ze środków zagranicznych</w:t>
            </w:r>
          </w:p>
        </w:tc>
        <w:tc>
          <w:tcPr>
            <w:tcW w:w="2126" w:type="dxa"/>
          </w:tcPr>
          <w:p w14:paraId="2B285EE6" w14:textId="77777777" w:rsidR="00FE1CE1" w:rsidRPr="00DC7E9C" w:rsidRDefault="00FE1CE1" w:rsidP="00B40C59">
            <w:r w:rsidRPr="00DC7E9C">
              <w:t>analiza, programowanie</w:t>
            </w:r>
          </w:p>
        </w:tc>
        <w:tc>
          <w:tcPr>
            <w:tcW w:w="2772" w:type="dxa"/>
          </w:tcPr>
          <w:p w14:paraId="46CD5C1F" w14:textId="77777777" w:rsidR="00FE1CE1" w:rsidRPr="00DC7E9C" w:rsidRDefault="00FE1CE1" w:rsidP="00B40C59">
            <w:r w:rsidRPr="00DC7E9C">
              <w:t>minister właściwy ds. środowiska</w:t>
            </w:r>
          </w:p>
          <w:p w14:paraId="4F53DE70" w14:textId="77777777" w:rsidR="00FE1CE1" w:rsidRPr="00DC7E9C" w:rsidRDefault="00FE1CE1" w:rsidP="00B40C59"/>
        </w:tc>
      </w:tr>
      <w:tr w:rsidR="00FE1CE1" w:rsidRPr="00DC7E9C" w14:paraId="6CE5DBF1" w14:textId="77777777" w:rsidTr="00B40C59">
        <w:tc>
          <w:tcPr>
            <w:tcW w:w="1099" w:type="dxa"/>
            <w:vMerge/>
          </w:tcPr>
          <w:p w14:paraId="31346EC4" w14:textId="77777777" w:rsidR="00FE1CE1" w:rsidRPr="00DC7E9C" w:rsidRDefault="00FE1CE1" w:rsidP="00B40C59"/>
        </w:tc>
        <w:tc>
          <w:tcPr>
            <w:tcW w:w="3090" w:type="dxa"/>
            <w:vMerge/>
          </w:tcPr>
          <w:p w14:paraId="438A30D7" w14:textId="77777777" w:rsidR="00FE1CE1" w:rsidRPr="00DC7E9C" w:rsidRDefault="00FE1CE1" w:rsidP="00B40C59"/>
        </w:tc>
        <w:tc>
          <w:tcPr>
            <w:tcW w:w="5133" w:type="dxa"/>
          </w:tcPr>
          <w:p w14:paraId="27808791" w14:textId="77777777" w:rsidR="00FE1CE1" w:rsidRPr="00DC7E9C" w:rsidRDefault="00FE1CE1" w:rsidP="00DC7E9C">
            <w:pPr>
              <w:pStyle w:val="Akapitzlist"/>
              <w:numPr>
                <w:ilvl w:val="0"/>
                <w:numId w:val="68"/>
              </w:numPr>
              <w:ind w:left="206" w:hanging="206"/>
            </w:pPr>
            <w:r w:rsidRPr="00DC7E9C">
              <w:t>Monitorowanie  instrumentów mających na celu finansowanie zadań z zakresu ochrony środowiska po 2020 roku ze środków krajowych w zakresie dotyczącym działalności funduszy ochrony środowiska</w:t>
            </w:r>
          </w:p>
        </w:tc>
        <w:tc>
          <w:tcPr>
            <w:tcW w:w="2126" w:type="dxa"/>
          </w:tcPr>
          <w:p w14:paraId="08DD88E4" w14:textId="77777777" w:rsidR="00FE1CE1" w:rsidRPr="00DC7E9C" w:rsidRDefault="00FE1CE1" w:rsidP="00B40C59">
            <w:r w:rsidRPr="00DC7E9C">
              <w:t>analiza</w:t>
            </w:r>
          </w:p>
        </w:tc>
        <w:tc>
          <w:tcPr>
            <w:tcW w:w="2772" w:type="dxa"/>
          </w:tcPr>
          <w:p w14:paraId="35D943AF" w14:textId="77777777" w:rsidR="00FE1CE1" w:rsidRPr="00DC7E9C" w:rsidRDefault="00FE1CE1" w:rsidP="00B40C59">
            <w:r w:rsidRPr="00DC7E9C">
              <w:t>minister właściwy ds. środowiska</w:t>
            </w:r>
          </w:p>
          <w:p w14:paraId="6B065488" w14:textId="77777777" w:rsidR="00FE1CE1" w:rsidRPr="00DC7E9C" w:rsidRDefault="00FE1CE1" w:rsidP="00B40C59">
            <w:pPr>
              <w:spacing w:before="240"/>
            </w:pPr>
            <w:r w:rsidRPr="00DC7E9C">
              <w:t>NFOŚiGW</w:t>
            </w:r>
          </w:p>
        </w:tc>
      </w:tr>
      <w:tr w:rsidR="00FE1CE1" w:rsidRPr="00DC7E9C" w14:paraId="44D9BDBD" w14:textId="77777777" w:rsidTr="00B40C59">
        <w:tc>
          <w:tcPr>
            <w:tcW w:w="1099" w:type="dxa"/>
          </w:tcPr>
          <w:p w14:paraId="4933942D" w14:textId="77777777" w:rsidR="00FE1CE1" w:rsidRPr="00DC7E9C" w:rsidRDefault="00FE1CE1" w:rsidP="00B40C59">
            <w:r w:rsidRPr="00DC7E9C">
              <w:t>ciągłe</w:t>
            </w:r>
          </w:p>
        </w:tc>
        <w:tc>
          <w:tcPr>
            <w:tcW w:w="3090" w:type="dxa"/>
            <w:vMerge/>
          </w:tcPr>
          <w:p w14:paraId="5AC86447" w14:textId="77777777" w:rsidR="00FE1CE1" w:rsidRPr="00DC7E9C" w:rsidRDefault="00FE1CE1" w:rsidP="00B40C59"/>
        </w:tc>
        <w:tc>
          <w:tcPr>
            <w:tcW w:w="5133" w:type="dxa"/>
          </w:tcPr>
          <w:p w14:paraId="54BBE124" w14:textId="77777777" w:rsidR="00FE1CE1" w:rsidRPr="00DC7E9C" w:rsidRDefault="00FE1CE1" w:rsidP="00DC7E9C">
            <w:pPr>
              <w:pStyle w:val="Akapitzlist"/>
              <w:numPr>
                <w:ilvl w:val="0"/>
                <w:numId w:val="68"/>
              </w:numPr>
              <w:ind w:left="206" w:hanging="206"/>
            </w:pPr>
            <w:r w:rsidRPr="00DC7E9C">
              <w:t>Prowadzenie gospodarki finansowej funduszy ochrony środowiska w sposób zapewniający zachowanie ich potencjału finansowego i organizacyjnego</w:t>
            </w:r>
          </w:p>
        </w:tc>
        <w:tc>
          <w:tcPr>
            <w:tcW w:w="2126" w:type="dxa"/>
          </w:tcPr>
          <w:p w14:paraId="46B90AC1" w14:textId="77777777" w:rsidR="00FE1CE1" w:rsidRPr="00DC7E9C" w:rsidRDefault="00FE1CE1" w:rsidP="00B40C59">
            <w:r w:rsidRPr="00DC7E9C">
              <w:t>analiza, programowanie</w:t>
            </w:r>
          </w:p>
        </w:tc>
        <w:tc>
          <w:tcPr>
            <w:tcW w:w="2772" w:type="dxa"/>
          </w:tcPr>
          <w:p w14:paraId="43DE5E70" w14:textId="77777777" w:rsidR="00FE1CE1" w:rsidRPr="00DC7E9C" w:rsidRDefault="00FE1CE1" w:rsidP="00B40C59">
            <w:r w:rsidRPr="00DC7E9C">
              <w:t>system funduszy ochrony środowiska</w:t>
            </w:r>
          </w:p>
        </w:tc>
      </w:tr>
      <w:tr w:rsidR="00FE1CE1" w:rsidRPr="00DC7E9C" w14:paraId="2047C959" w14:textId="77777777" w:rsidTr="00B40C59">
        <w:tc>
          <w:tcPr>
            <w:tcW w:w="1099" w:type="dxa"/>
            <w:vMerge w:val="restart"/>
          </w:tcPr>
          <w:p w14:paraId="7050C756" w14:textId="77777777" w:rsidR="00FE1CE1" w:rsidRPr="00DC7E9C" w:rsidRDefault="00FE1CE1" w:rsidP="00B40C59">
            <w:r w:rsidRPr="00DC7E9C">
              <w:t>do 2025</w:t>
            </w:r>
          </w:p>
        </w:tc>
        <w:tc>
          <w:tcPr>
            <w:tcW w:w="3090" w:type="dxa"/>
            <w:vMerge w:val="restart"/>
          </w:tcPr>
          <w:p w14:paraId="65FC199D" w14:textId="77777777" w:rsidR="00FE1CE1" w:rsidRPr="00DC7E9C" w:rsidRDefault="00FE1CE1" w:rsidP="00DC7E9C">
            <w:pPr>
              <w:pStyle w:val="Akapitzlist"/>
              <w:numPr>
                <w:ilvl w:val="0"/>
                <w:numId w:val="12"/>
              </w:numPr>
              <w:ind w:left="177" w:hanging="283"/>
            </w:pPr>
            <w:r w:rsidRPr="00DC7E9C">
              <w:t>Zwiększenie skuteczności i odpowiedzialności systemu ocen oddziaływania na środowisko</w:t>
            </w:r>
          </w:p>
        </w:tc>
        <w:tc>
          <w:tcPr>
            <w:tcW w:w="5133" w:type="dxa"/>
          </w:tcPr>
          <w:p w14:paraId="136F811E" w14:textId="77777777" w:rsidR="00FE1CE1" w:rsidRPr="00DC7E9C" w:rsidRDefault="00FE1CE1" w:rsidP="00DC7E9C">
            <w:pPr>
              <w:pStyle w:val="Akapitzlist"/>
              <w:numPr>
                <w:ilvl w:val="0"/>
                <w:numId w:val="69"/>
              </w:numPr>
              <w:ind w:left="206" w:hanging="206"/>
            </w:pPr>
            <w:r w:rsidRPr="00DC7E9C">
              <w:t>Standaryzacja procesu inwentaryzacji przyrodniczej oraz formatu raportu o oddziaływaniu przedsięwzięcia na środowisko.</w:t>
            </w:r>
          </w:p>
        </w:tc>
        <w:tc>
          <w:tcPr>
            <w:tcW w:w="2126" w:type="dxa"/>
          </w:tcPr>
          <w:p w14:paraId="37B910A6" w14:textId="77777777" w:rsidR="00FE1CE1" w:rsidRPr="00DC7E9C" w:rsidRDefault="00FE1CE1" w:rsidP="00B40C59">
            <w:r w:rsidRPr="00DC7E9C">
              <w:t>analiza, legislacja</w:t>
            </w:r>
          </w:p>
        </w:tc>
        <w:tc>
          <w:tcPr>
            <w:tcW w:w="2772" w:type="dxa"/>
          </w:tcPr>
          <w:p w14:paraId="51C08559" w14:textId="77777777" w:rsidR="00FE1CE1" w:rsidRPr="00DC7E9C" w:rsidRDefault="00FE1CE1" w:rsidP="00B40C59">
            <w:r w:rsidRPr="00DC7E9C">
              <w:t>minister właściwy ds. środowiska</w:t>
            </w:r>
          </w:p>
          <w:p w14:paraId="61C88763" w14:textId="77777777" w:rsidR="00FE1CE1" w:rsidRPr="00DC7E9C" w:rsidRDefault="00FE1CE1" w:rsidP="00B40C59"/>
          <w:p w14:paraId="64FEDBEC" w14:textId="77777777" w:rsidR="00FE1CE1" w:rsidRPr="00DC7E9C" w:rsidRDefault="00FE1CE1" w:rsidP="00B40C59">
            <w:r w:rsidRPr="00DC7E9C">
              <w:t>GDOŚ</w:t>
            </w:r>
          </w:p>
        </w:tc>
      </w:tr>
      <w:tr w:rsidR="00FE1CE1" w:rsidRPr="00DC7E9C" w14:paraId="432442B9" w14:textId="77777777" w:rsidTr="00B40C59">
        <w:tc>
          <w:tcPr>
            <w:tcW w:w="1099" w:type="dxa"/>
            <w:vMerge/>
          </w:tcPr>
          <w:p w14:paraId="7D042249" w14:textId="77777777" w:rsidR="00FE1CE1" w:rsidRPr="00DC7E9C" w:rsidRDefault="00FE1CE1" w:rsidP="00B40C59"/>
        </w:tc>
        <w:tc>
          <w:tcPr>
            <w:tcW w:w="3090" w:type="dxa"/>
            <w:vMerge/>
          </w:tcPr>
          <w:p w14:paraId="22A44B40" w14:textId="77777777" w:rsidR="00FE1CE1" w:rsidRPr="00DC7E9C" w:rsidRDefault="00FE1CE1" w:rsidP="00B40C59"/>
        </w:tc>
        <w:tc>
          <w:tcPr>
            <w:tcW w:w="5133" w:type="dxa"/>
          </w:tcPr>
          <w:p w14:paraId="13E78C20" w14:textId="351A8812" w:rsidR="00FE1CE1" w:rsidRPr="00DC7E9C" w:rsidRDefault="00FE1CE1" w:rsidP="004B10E4">
            <w:pPr>
              <w:pStyle w:val="Akapitzlist"/>
              <w:numPr>
                <w:ilvl w:val="0"/>
                <w:numId w:val="69"/>
              </w:numPr>
              <w:ind w:left="206" w:hanging="206"/>
            </w:pPr>
            <w:r w:rsidRPr="00DC7E9C">
              <w:t xml:space="preserve">Uwzględnianie wpływu użytkowania gruntów i jego skutków dla środowiska </w:t>
            </w:r>
            <w:r w:rsidRPr="00DC7E9C">
              <w:rPr>
                <w:highlight w:val="yellow"/>
              </w:rPr>
              <w:t>–</w:t>
            </w:r>
            <w:r w:rsidRPr="004B10E4">
              <w:rPr>
                <w:highlight w:val="yellow"/>
              </w:rPr>
              <w:t xml:space="preserve"> </w:t>
            </w:r>
            <w:r w:rsidR="004B10E4" w:rsidRPr="004B10E4">
              <w:rPr>
                <w:highlight w:val="yellow"/>
              </w:rPr>
              <w:t>GDOŚ</w:t>
            </w:r>
            <w:r w:rsidRPr="004B10E4">
              <w:rPr>
                <w:highlight w:val="yellow"/>
              </w:rPr>
              <w:t xml:space="preserve"> - do doprecyzowania</w:t>
            </w:r>
          </w:p>
        </w:tc>
        <w:tc>
          <w:tcPr>
            <w:tcW w:w="2126" w:type="dxa"/>
          </w:tcPr>
          <w:p w14:paraId="34F7721B" w14:textId="77777777" w:rsidR="00FE1CE1" w:rsidRPr="00DC7E9C" w:rsidRDefault="00FE1CE1" w:rsidP="00B40C59">
            <w:r w:rsidRPr="00DC7E9C">
              <w:rPr>
                <w:highlight w:val="yellow"/>
              </w:rPr>
              <w:t>do doprecyzowania</w:t>
            </w:r>
          </w:p>
        </w:tc>
        <w:tc>
          <w:tcPr>
            <w:tcW w:w="2772" w:type="dxa"/>
          </w:tcPr>
          <w:p w14:paraId="13E13E6B" w14:textId="77777777" w:rsidR="00FE1CE1" w:rsidRPr="00DC7E9C" w:rsidRDefault="00FE1CE1" w:rsidP="00B40C59"/>
        </w:tc>
      </w:tr>
      <w:tr w:rsidR="0047484A" w:rsidRPr="00DC7E9C" w14:paraId="3A52BE38" w14:textId="77777777" w:rsidTr="00B40C59">
        <w:tc>
          <w:tcPr>
            <w:tcW w:w="1099" w:type="dxa"/>
          </w:tcPr>
          <w:p w14:paraId="4BDD3381" w14:textId="647063F0" w:rsidR="0047484A" w:rsidRPr="00DC7E9C" w:rsidRDefault="0047484A" w:rsidP="00B40C59">
            <w:r>
              <w:t>ciągłe</w:t>
            </w:r>
          </w:p>
        </w:tc>
        <w:tc>
          <w:tcPr>
            <w:tcW w:w="3090" w:type="dxa"/>
          </w:tcPr>
          <w:p w14:paraId="000DCA3D" w14:textId="46B6E15A" w:rsidR="0047484A" w:rsidRPr="00DC7E9C" w:rsidRDefault="0047484A" w:rsidP="00DC7E9C">
            <w:pPr>
              <w:pStyle w:val="Akapitzlist"/>
              <w:numPr>
                <w:ilvl w:val="0"/>
                <w:numId w:val="12"/>
              </w:numPr>
              <w:ind w:left="177" w:hanging="283"/>
            </w:pPr>
            <w:r>
              <w:t xml:space="preserve"> Wspieranie systemowego zarządzania ochroną środowiska</w:t>
            </w:r>
          </w:p>
        </w:tc>
        <w:tc>
          <w:tcPr>
            <w:tcW w:w="5133" w:type="dxa"/>
          </w:tcPr>
          <w:p w14:paraId="2C1428A1" w14:textId="527BE65B" w:rsidR="0047484A" w:rsidRPr="00DC7E9C" w:rsidRDefault="0047484A" w:rsidP="00DC7E9C">
            <w:pPr>
              <w:pStyle w:val="Akapitzlist"/>
              <w:numPr>
                <w:ilvl w:val="0"/>
                <w:numId w:val="70"/>
              </w:numPr>
              <w:ind w:left="206" w:hanging="206"/>
            </w:pPr>
            <w:r>
              <w:t>. Przygotowanie kierunków działań mających na celu zbudowanie systemu rozwiązań legislacyjnych i finansowych wspierających wdrażanie systemu ekozarządzania i audytu (EMAS) w organizacjach</w:t>
            </w:r>
          </w:p>
        </w:tc>
        <w:tc>
          <w:tcPr>
            <w:tcW w:w="2126" w:type="dxa"/>
          </w:tcPr>
          <w:p w14:paraId="1C67713F" w14:textId="4635946A" w:rsidR="0047484A" w:rsidRPr="00DC7E9C" w:rsidRDefault="0047484A" w:rsidP="00B40C59">
            <w:r>
              <w:t>inne</w:t>
            </w:r>
          </w:p>
        </w:tc>
        <w:tc>
          <w:tcPr>
            <w:tcW w:w="2772" w:type="dxa"/>
          </w:tcPr>
          <w:p w14:paraId="52C7A801" w14:textId="77777777" w:rsidR="0047484A" w:rsidRDefault="0047484A" w:rsidP="00A14B04">
            <w:r>
              <w:t xml:space="preserve">minister właściwy ds. środowiska </w:t>
            </w:r>
          </w:p>
          <w:p w14:paraId="47704D50" w14:textId="508507C1" w:rsidR="0047484A" w:rsidRPr="00DC7E9C" w:rsidRDefault="0047484A" w:rsidP="00067C2B">
            <w:pPr>
              <w:spacing w:before="240"/>
            </w:pPr>
            <w:r>
              <w:t>GDOŚ</w:t>
            </w:r>
          </w:p>
        </w:tc>
      </w:tr>
      <w:tr w:rsidR="0047484A" w:rsidRPr="00DC7E9C" w14:paraId="71345631" w14:textId="77777777" w:rsidTr="00B40C59">
        <w:tc>
          <w:tcPr>
            <w:tcW w:w="1099" w:type="dxa"/>
          </w:tcPr>
          <w:p w14:paraId="6120815B" w14:textId="77777777" w:rsidR="0047484A" w:rsidRPr="00DC7E9C" w:rsidRDefault="0047484A" w:rsidP="00B40C59">
            <w:r w:rsidRPr="00DC7E9C">
              <w:t>do 2020</w:t>
            </w:r>
          </w:p>
        </w:tc>
        <w:tc>
          <w:tcPr>
            <w:tcW w:w="3090" w:type="dxa"/>
            <w:vMerge w:val="restart"/>
          </w:tcPr>
          <w:p w14:paraId="34CC217F" w14:textId="77777777" w:rsidR="0047484A" w:rsidRDefault="0047484A" w:rsidP="00C86233">
            <w:pPr>
              <w:pStyle w:val="Akapitzlist"/>
              <w:numPr>
                <w:ilvl w:val="0"/>
                <w:numId w:val="12"/>
              </w:numPr>
              <w:ind w:left="177" w:hanging="283"/>
            </w:pPr>
            <w:r w:rsidRPr="00DC7E9C">
              <w:t>Wz</w:t>
            </w:r>
            <w:r>
              <w:t>mocnienie zaplecza ekspercko-</w:t>
            </w:r>
            <w:r w:rsidRPr="00DC7E9C">
              <w:t xml:space="preserve">analitycznego </w:t>
            </w:r>
            <w:r w:rsidR="00C86233">
              <w:t xml:space="preserve">w </w:t>
            </w:r>
            <w:r w:rsidR="00C86233">
              <w:lastRenderedPageBreak/>
              <w:t>dziedzinie środowiska i gospodarki wodnej</w:t>
            </w:r>
          </w:p>
          <w:p w14:paraId="490C3D1F" w14:textId="77777777" w:rsidR="003459D0" w:rsidRDefault="003459D0" w:rsidP="003459D0"/>
          <w:p w14:paraId="7591BC67" w14:textId="77777777" w:rsidR="003459D0" w:rsidRDefault="003459D0" w:rsidP="003459D0"/>
          <w:p w14:paraId="72F5BC11" w14:textId="77777777" w:rsidR="003459D0" w:rsidRDefault="003459D0" w:rsidP="003459D0"/>
          <w:p w14:paraId="583CD3BB" w14:textId="77777777" w:rsidR="003459D0" w:rsidRDefault="003459D0" w:rsidP="003459D0"/>
          <w:p w14:paraId="30939B01" w14:textId="77777777" w:rsidR="003459D0" w:rsidRDefault="003459D0" w:rsidP="003459D0"/>
          <w:p w14:paraId="370F6B35" w14:textId="4753B9E6" w:rsidR="003459D0" w:rsidRPr="00DC7E9C" w:rsidRDefault="003459D0" w:rsidP="003459D0"/>
        </w:tc>
        <w:tc>
          <w:tcPr>
            <w:tcW w:w="5133" w:type="dxa"/>
          </w:tcPr>
          <w:p w14:paraId="6590A05A" w14:textId="38CC7192" w:rsidR="0047484A" w:rsidRPr="00DC7E9C" w:rsidRDefault="0047484A" w:rsidP="00C86233">
            <w:pPr>
              <w:pStyle w:val="Akapitzlist"/>
              <w:numPr>
                <w:ilvl w:val="0"/>
                <w:numId w:val="84"/>
              </w:numPr>
              <w:ind w:left="347" w:hanging="283"/>
            </w:pPr>
            <w:r w:rsidRPr="00DC7E9C">
              <w:lastRenderedPageBreak/>
              <w:t>Budowa hurtowni danych na potrzeby analiz środowiskowych</w:t>
            </w:r>
          </w:p>
        </w:tc>
        <w:tc>
          <w:tcPr>
            <w:tcW w:w="2126" w:type="dxa"/>
          </w:tcPr>
          <w:p w14:paraId="78647D33" w14:textId="77777777" w:rsidR="0047484A" w:rsidRPr="00DC7E9C" w:rsidRDefault="0047484A" w:rsidP="00B40C59">
            <w:r w:rsidRPr="00DC7E9C">
              <w:t>analiza</w:t>
            </w:r>
          </w:p>
        </w:tc>
        <w:tc>
          <w:tcPr>
            <w:tcW w:w="2772" w:type="dxa"/>
          </w:tcPr>
          <w:p w14:paraId="42240BEE" w14:textId="77777777" w:rsidR="0047484A" w:rsidRPr="00DC7E9C" w:rsidRDefault="0047484A" w:rsidP="00B40C59">
            <w:r w:rsidRPr="00DC7E9C">
              <w:t>minister właściwy ds. środowiska</w:t>
            </w:r>
          </w:p>
          <w:p w14:paraId="7BEA93C8" w14:textId="65BA57F0" w:rsidR="0047484A" w:rsidRPr="00DC7E9C" w:rsidRDefault="0047484A" w:rsidP="00067C2B">
            <w:pPr>
              <w:spacing w:before="240"/>
            </w:pPr>
            <w:r>
              <w:lastRenderedPageBreak/>
              <w:t>minister właściwy ds. gospodarki wodnej</w:t>
            </w:r>
          </w:p>
        </w:tc>
      </w:tr>
      <w:tr w:rsidR="0047484A" w:rsidRPr="00DC7E9C" w14:paraId="45A839BD" w14:textId="77777777" w:rsidTr="00B40C59">
        <w:tc>
          <w:tcPr>
            <w:tcW w:w="1099" w:type="dxa"/>
            <w:vMerge w:val="restart"/>
          </w:tcPr>
          <w:p w14:paraId="6DFA768A" w14:textId="77777777" w:rsidR="0047484A" w:rsidRDefault="0047484A" w:rsidP="00B40C59">
            <w:r w:rsidRPr="00DC7E9C">
              <w:lastRenderedPageBreak/>
              <w:t>ciągłe</w:t>
            </w:r>
          </w:p>
          <w:p w14:paraId="3CA28A9D" w14:textId="77777777" w:rsidR="003459D0" w:rsidRDefault="003459D0" w:rsidP="00B40C59"/>
          <w:p w14:paraId="42AC73E4" w14:textId="77777777" w:rsidR="003459D0" w:rsidRDefault="003459D0" w:rsidP="00B40C59"/>
          <w:p w14:paraId="6CE6B6E9" w14:textId="77777777" w:rsidR="003459D0" w:rsidRDefault="003459D0" w:rsidP="00B40C59"/>
          <w:p w14:paraId="6A03F49D" w14:textId="77777777" w:rsidR="003459D0" w:rsidRDefault="003459D0" w:rsidP="00B40C59"/>
          <w:p w14:paraId="7FDB7D6C" w14:textId="77777777" w:rsidR="003459D0" w:rsidRPr="00DC7E9C" w:rsidRDefault="003459D0" w:rsidP="00B40C59"/>
        </w:tc>
        <w:tc>
          <w:tcPr>
            <w:tcW w:w="3090" w:type="dxa"/>
            <w:vMerge/>
          </w:tcPr>
          <w:p w14:paraId="2267A088" w14:textId="77777777" w:rsidR="0047484A" w:rsidRPr="00DC7E9C" w:rsidRDefault="0047484A" w:rsidP="00B40C59"/>
        </w:tc>
        <w:tc>
          <w:tcPr>
            <w:tcW w:w="5133" w:type="dxa"/>
          </w:tcPr>
          <w:p w14:paraId="7C864477" w14:textId="34F4D3B9" w:rsidR="0047484A" w:rsidRPr="00DC7E9C" w:rsidRDefault="0047484A" w:rsidP="00C86233">
            <w:pPr>
              <w:pStyle w:val="Akapitzlist"/>
              <w:numPr>
                <w:ilvl w:val="0"/>
                <w:numId w:val="84"/>
              </w:numPr>
              <w:ind w:left="206" w:hanging="206"/>
            </w:pPr>
            <w:r w:rsidRPr="00DC7E9C">
              <w:t>Prowadzenie badań i ewaluacji w zakresie środowiska i gospodarki wodnej</w:t>
            </w:r>
          </w:p>
        </w:tc>
        <w:tc>
          <w:tcPr>
            <w:tcW w:w="2126" w:type="dxa"/>
          </w:tcPr>
          <w:p w14:paraId="45FD78E0" w14:textId="06689472" w:rsidR="0047484A" w:rsidRPr="00DC7E9C" w:rsidRDefault="0047484A" w:rsidP="00B40C59">
            <w:r>
              <w:t>analiza</w:t>
            </w:r>
          </w:p>
        </w:tc>
        <w:tc>
          <w:tcPr>
            <w:tcW w:w="2772" w:type="dxa"/>
          </w:tcPr>
          <w:p w14:paraId="2812F5BB" w14:textId="77777777" w:rsidR="0047484A" w:rsidRDefault="0047484A" w:rsidP="00B40C59">
            <w:r w:rsidRPr="00DC7E9C">
              <w:t>minister właściwy ds. środowiska</w:t>
            </w:r>
          </w:p>
          <w:p w14:paraId="617D9C58" w14:textId="77777777" w:rsidR="0047484A" w:rsidRDefault="0047484A" w:rsidP="00B40C59"/>
          <w:p w14:paraId="7A69BDED" w14:textId="0E3954A9" w:rsidR="0047484A" w:rsidRPr="00DC7E9C" w:rsidRDefault="0047484A" w:rsidP="00B40C59">
            <w:r>
              <w:t>minister właściwy ds. gospodarki wodnej</w:t>
            </w:r>
          </w:p>
        </w:tc>
      </w:tr>
      <w:tr w:rsidR="0047484A" w:rsidRPr="00DC7E9C" w14:paraId="6899EFFA" w14:textId="77777777" w:rsidTr="00B40C59">
        <w:tc>
          <w:tcPr>
            <w:tcW w:w="1099" w:type="dxa"/>
            <w:vMerge/>
          </w:tcPr>
          <w:p w14:paraId="6D3DB7F3" w14:textId="77777777" w:rsidR="0047484A" w:rsidRPr="00DC7E9C" w:rsidRDefault="0047484A" w:rsidP="00B40C59"/>
        </w:tc>
        <w:tc>
          <w:tcPr>
            <w:tcW w:w="3090" w:type="dxa"/>
            <w:vMerge/>
          </w:tcPr>
          <w:p w14:paraId="73C6DAE9" w14:textId="77777777" w:rsidR="0047484A" w:rsidRPr="00DC7E9C" w:rsidRDefault="0047484A" w:rsidP="00B40C59"/>
        </w:tc>
        <w:tc>
          <w:tcPr>
            <w:tcW w:w="5133" w:type="dxa"/>
          </w:tcPr>
          <w:p w14:paraId="2EC92397" w14:textId="57745B6B" w:rsidR="0047484A" w:rsidRPr="00DC7E9C" w:rsidRDefault="0047484A" w:rsidP="00C86233">
            <w:pPr>
              <w:pStyle w:val="Akapitzlist"/>
              <w:numPr>
                <w:ilvl w:val="0"/>
                <w:numId w:val="84"/>
              </w:numPr>
              <w:ind w:left="206" w:hanging="206"/>
            </w:pPr>
            <w:r>
              <w:t>Opracowanie programu współpracy ministra właściwego ds. środowiska z jst oraz z organizacjami pozarządowymi</w:t>
            </w:r>
          </w:p>
        </w:tc>
        <w:tc>
          <w:tcPr>
            <w:tcW w:w="2126" w:type="dxa"/>
          </w:tcPr>
          <w:p w14:paraId="756736F0" w14:textId="1809CACD" w:rsidR="0047484A" w:rsidRPr="00DC7E9C" w:rsidRDefault="0047484A" w:rsidP="00B40C59">
            <w:r>
              <w:t>analiza, programowanie</w:t>
            </w:r>
          </w:p>
        </w:tc>
        <w:tc>
          <w:tcPr>
            <w:tcW w:w="2772" w:type="dxa"/>
          </w:tcPr>
          <w:p w14:paraId="13B38249" w14:textId="38433C2E" w:rsidR="0047484A" w:rsidRPr="00DC7E9C" w:rsidRDefault="0047484A" w:rsidP="00C034F5">
            <w:r w:rsidRPr="003769F7">
              <w:t>minister właściwy ds. środowiska</w:t>
            </w:r>
          </w:p>
        </w:tc>
      </w:tr>
      <w:tr w:rsidR="0047484A" w:rsidRPr="00DC7E9C" w14:paraId="09304B35" w14:textId="77777777" w:rsidTr="00B40C59">
        <w:tc>
          <w:tcPr>
            <w:tcW w:w="1099" w:type="dxa"/>
            <w:vMerge/>
          </w:tcPr>
          <w:p w14:paraId="61BBDF40" w14:textId="77777777" w:rsidR="0047484A" w:rsidRPr="00DC7E9C" w:rsidRDefault="0047484A" w:rsidP="00B40C59"/>
        </w:tc>
        <w:tc>
          <w:tcPr>
            <w:tcW w:w="3090" w:type="dxa"/>
            <w:vMerge/>
          </w:tcPr>
          <w:p w14:paraId="7F70810C" w14:textId="77777777" w:rsidR="0047484A" w:rsidRPr="00DC7E9C" w:rsidRDefault="0047484A" w:rsidP="00B40C59"/>
        </w:tc>
        <w:tc>
          <w:tcPr>
            <w:tcW w:w="5133" w:type="dxa"/>
          </w:tcPr>
          <w:p w14:paraId="1A13B1A8" w14:textId="77777777" w:rsidR="0047484A" w:rsidRPr="00DC7E9C" w:rsidRDefault="0047484A" w:rsidP="00C86233">
            <w:pPr>
              <w:pStyle w:val="Akapitzlist"/>
              <w:numPr>
                <w:ilvl w:val="0"/>
                <w:numId w:val="84"/>
              </w:numPr>
              <w:ind w:left="206" w:hanging="206"/>
            </w:pPr>
            <w:r w:rsidRPr="00DC7E9C">
              <w:t>Podnoszenie kompetencji kadr resortu środowiska</w:t>
            </w:r>
          </w:p>
        </w:tc>
        <w:tc>
          <w:tcPr>
            <w:tcW w:w="2126" w:type="dxa"/>
          </w:tcPr>
          <w:p w14:paraId="00933D19" w14:textId="77777777" w:rsidR="0047484A" w:rsidRPr="00DC7E9C" w:rsidRDefault="0047484A" w:rsidP="00B40C59">
            <w:r w:rsidRPr="00DC7E9C">
              <w:t>inne</w:t>
            </w:r>
          </w:p>
        </w:tc>
        <w:tc>
          <w:tcPr>
            <w:tcW w:w="2772" w:type="dxa"/>
          </w:tcPr>
          <w:p w14:paraId="2B9B8B00" w14:textId="77777777" w:rsidR="0047484A" w:rsidRPr="00DC7E9C" w:rsidRDefault="0047484A" w:rsidP="00C034F5">
            <w:r w:rsidRPr="00DC7E9C">
              <w:t>minister właściwy ds. środowiska</w:t>
            </w:r>
          </w:p>
        </w:tc>
      </w:tr>
    </w:tbl>
    <w:p w14:paraId="5639E1FC" w14:textId="38F6A5AD" w:rsidR="00CE63F3" w:rsidRDefault="00CE63F3">
      <w:pPr>
        <w:rPr>
          <w:i/>
        </w:rPr>
      </w:pPr>
    </w:p>
    <w:p w14:paraId="693EA627" w14:textId="4D7428A1" w:rsidR="00C86233" w:rsidRDefault="00C86233" w:rsidP="00C86233">
      <w:pPr>
        <w:pStyle w:val="Nagwek1"/>
        <w:numPr>
          <w:ilvl w:val="0"/>
          <w:numId w:val="1"/>
        </w:numPr>
        <w:spacing w:after="240"/>
        <w:rPr>
          <w:i/>
        </w:rPr>
      </w:pPr>
      <w:bookmarkStart w:id="31" w:name="_Toc505264605"/>
      <w:r w:rsidRPr="00C86233">
        <w:t>Terytorializacja kierunków interwencji PEP</w:t>
      </w:r>
      <w:bookmarkEnd w:id="31"/>
    </w:p>
    <w:tbl>
      <w:tblPr>
        <w:tblStyle w:val="Tabela-Siatka"/>
        <w:tblW w:w="0" w:type="auto"/>
        <w:tblLook w:val="04A0" w:firstRow="1" w:lastRow="0" w:firstColumn="1" w:lastColumn="0" w:noHBand="0" w:noVBand="1"/>
      </w:tblPr>
      <w:tblGrid>
        <w:gridCol w:w="2093"/>
        <w:gridCol w:w="5670"/>
        <w:gridCol w:w="6381"/>
      </w:tblGrid>
      <w:tr w:rsidR="00CE63F3" w14:paraId="235479B8" w14:textId="77777777" w:rsidTr="00C86233">
        <w:tc>
          <w:tcPr>
            <w:tcW w:w="2093" w:type="dxa"/>
          </w:tcPr>
          <w:p w14:paraId="0C14E7F3" w14:textId="53532D1D" w:rsidR="00CE63F3" w:rsidRPr="00E012E6" w:rsidRDefault="00CE63F3" w:rsidP="00CE63F3">
            <w:pPr>
              <w:rPr>
                <w:b/>
              </w:rPr>
            </w:pPr>
            <w:r w:rsidRPr="00E012E6">
              <w:rPr>
                <w:b/>
              </w:rPr>
              <w:t>Zjawisko/czynnik powodujący zagrożenie</w:t>
            </w:r>
          </w:p>
        </w:tc>
        <w:tc>
          <w:tcPr>
            <w:tcW w:w="5670" w:type="dxa"/>
          </w:tcPr>
          <w:p w14:paraId="19130310" w14:textId="77777777" w:rsidR="00CE63F3" w:rsidRPr="00E012E6" w:rsidRDefault="00CE63F3" w:rsidP="00CE63F3">
            <w:pPr>
              <w:rPr>
                <w:b/>
              </w:rPr>
            </w:pPr>
            <w:r w:rsidRPr="00E012E6">
              <w:rPr>
                <w:b/>
              </w:rPr>
              <w:t>Obszary szczególnie narażone na występowanie czynnika</w:t>
            </w:r>
            <w:r w:rsidRPr="00E012E6">
              <w:rPr>
                <w:rStyle w:val="Odwoanieprzypisudolnego"/>
                <w:b/>
              </w:rPr>
              <w:footnoteReference w:id="70"/>
            </w:r>
          </w:p>
        </w:tc>
        <w:tc>
          <w:tcPr>
            <w:tcW w:w="6381" w:type="dxa"/>
          </w:tcPr>
          <w:p w14:paraId="09692F9E" w14:textId="77777777" w:rsidR="00CE63F3" w:rsidRPr="00E012E6" w:rsidRDefault="00CE63F3" w:rsidP="00CE63F3">
            <w:pPr>
              <w:rPr>
                <w:b/>
              </w:rPr>
            </w:pPr>
            <w:r w:rsidRPr="00E012E6">
              <w:rPr>
                <w:b/>
              </w:rPr>
              <w:t>Kierunek interwencji PEP, w ramach którego planowane są działania minimalizujące zagrożenie</w:t>
            </w:r>
          </w:p>
        </w:tc>
      </w:tr>
      <w:tr w:rsidR="00CE63F3" w14:paraId="57B2B9AD" w14:textId="77777777" w:rsidTr="00C86233">
        <w:tc>
          <w:tcPr>
            <w:tcW w:w="2093" w:type="dxa"/>
          </w:tcPr>
          <w:p w14:paraId="7ACE5FF5" w14:textId="77777777" w:rsidR="00CE63F3" w:rsidRPr="00E012E6" w:rsidRDefault="00CE63F3" w:rsidP="00CE63F3">
            <w:pPr>
              <w:rPr>
                <w:b/>
              </w:rPr>
            </w:pPr>
            <w:r w:rsidRPr="00E012E6">
              <w:rPr>
                <w:b/>
              </w:rPr>
              <w:t xml:space="preserve">susza, niekorzystne zmiany warunków hydrologicznych, okresowe problemy z zaopatrzeniem w </w:t>
            </w:r>
            <w:r w:rsidRPr="00E012E6">
              <w:rPr>
                <w:b/>
              </w:rPr>
              <w:lastRenderedPageBreak/>
              <w:t>wodę</w:t>
            </w:r>
            <w:r>
              <w:rPr>
                <w:b/>
              </w:rPr>
              <w:t>, deficyt wody</w:t>
            </w:r>
          </w:p>
        </w:tc>
        <w:tc>
          <w:tcPr>
            <w:tcW w:w="5670" w:type="dxa"/>
          </w:tcPr>
          <w:p w14:paraId="55874FB4" w14:textId="68AF91A3" w:rsidR="00B4399E" w:rsidRPr="00B4399E" w:rsidRDefault="00CE63F3" w:rsidP="00B4399E">
            <w:pPr>
              <w:pStyle w:val="Akapitzlist"/>
              <w:numPr>
                <w:ilvl w:val="0"/>
                <w:numId w:val="88"/>
              </w:numPr>
            </w:pPr>
            <w:r>
              <w:lastRenderedPageBreak/>
              <w:t>mazowieckie (w szczególności obszary wiejskie</w:t>
            </w:r>
            <w:r w:rsidR="00B4399E">
              <w:t xml:space="preserve">, </w:t>
            </w:r>
          </w:p>
          <w:p w14:paraId="5A442B38" w14:textId="6B17A657" w:rsidR="00CE63F3" w:rsidRDefault="00B4399E" w:rsidP="00B4399E">
            <w:pPr>
              <w:pStyle w:val="Akapitzlist"/>
            </w:pPr>
            <w:r>
              <w:t>p</w:t>
            </w:r>
            <w:r w:rsidRPr="00B4399E">
              <w:t>ółnocna i zachodnia cześć regionu</w:t>
            </w:r>
            <w:r>
              <w:t xml:space="preserve">, zwłaszcza na terenie </w:t>
            </w:r>
            <w:r w:rsidRPr="00B4399E">
              <w:t xml:space="preserve"> powiatu sierpeckiego, żuromińskiego i ciechanowskiego</w:t>
            </w:r>
            <w:r w:rsidR="00CE63F3">
              <w:t>)</w:t>
            </w:r>
          </w:p>
          <w:p w14:paraId="043AEEDF" w14:textId="77777777" w:rsidR="00CE63F3" w:rsidRDefault="00CE63F3" w:rsidP="00CE63F3">
            <w:pPr>
              <w:pStyle w:val="Akapitzlist"/>
              <w:numPr>
                <w:ilvl w:val="0"/>
                <w:numId w:val="88"/>
              </w:numPr>
            </w:pPr>
            <w:r>
              <w:t xml:space="preserve">pomorskie (środkowa i południowo – zachodnia </w:t>
            </w:r>
            <w:r>
              <w:lastRenderedPageBreak/>
              <w:t>część województwa)</w:t>
            </w:r>
          </w:p>
          <w:p w14:paraId="63EA8739" w14:textId="77777777" w:rsidR="00CE63F3" w:rsidRDefault="00CE63F3" w:rsidP="00CE63F3">
            <w:pPr>
              <w:pStyle w:val="Akapitzlist"/>
              <w:numPr>
                <w:ilvl w:val="0"/>
                <w:numId w:val="88"/>
              </w:numPr>
            </w:pPr>
            <w:r>
              <w:t>zachodniopomorskie (obszary parków krajobrazowych, w szczególności obszary wodno – błotne np. PK Dolina Dolnej Odry)</w:t>
            </w:r>
          </w:p>
          <w:p w14:paraId="375287F9" w14:textId="77777777" w:rsidR="00CE63F3" w:rsidRDefault="00CE63F3" w:rsidP="00CE63F3">
            <w:pPr>
              <w:pStyle w:val="Akapitzlist"/>
              <w:numPr>
                <w:ilvl w:val="0"/>
                <w:numId w:val="88"/>
              </w:numPr>
            </w:pPr>
            <w:r>
              <w:t>łódzkie (północno - zachodnia część województwa, obszar odkrywki Bełchatów i Szczerców)</w:t>
            </w:r>
          </w:p>
          <w:p w14:paraId="7437355E" w14:textId="77777777" w:rsidR="00CE63F3" w:rsidRDefault="00CE63F3" w:rsidP="00CE63F3">
            <w:pPr>
              <w:pStyle w:val="Akapitzlist"/>
              <w:numPr>
                <w:ilvl w:val="0"/>
                <w:numId w:val="88"/>
              </w:numPr>
            </w:pPr>
            <w:r>
              <w:t>kujawsko – pomorskie (</w:t>
            </w:r>
            <w:r w:rsidRPr="004C44DF">
              <w:t>Kujawy, Pojezierze Dobrzyńskie, Pojezierze Chełmińskie</w:t>
            </w:r>
            <w:r>
              <w:t>)</w:t>
            </w:r>
          </w:p>
          <w:p w14:paraId="05075628" w14:textId="77777777" w:rsidR="00CE63F3" w:rsidRDefault="00CE63F3" w:rsidP="00CE63F3">
            <w:pPr>
              <w:pStyle w:val="Akapitzlist"/>
              <w:numPr>
                <w:ilvl w:val="0"/>
                <w:numId w:val="88"/>
              </w:numPr>
            </w:pPr>
            <w:r>
              <w:t>dolnośląskie (w szczególności północno – wschodnia część województwa)</w:t>
            </w:r>
          </w:p>
          <w:p w14:paraId="0580EB84" w14:textId="77777777" w:rsidR="00CE63F3" w:rsidRDefault="00CE63F3" w:rsidP="00CE63F3">
            <w:pPr>
              <w:pStyle w:val="Akapitzlist"/>
              <w:numPr>
                <w:ilvl w:val="0"/>
                <w:numId w:val="88"/>
              </w:numPr>
            </w:pPr>
            <w:r>
              <w:t>świętokrzyskie (w szczególności obszary wiejskie)</w:t>
            </w:r>
          </w:p>
          <w:p w14:paraId="3DD7D629" w14:textId="77777777" w:rsidR="00CE63F3" w:rsidRDefault="00CE63F3" w:rsidP="00CE63F3">
            <w:pPr>
              <w:pStyle w:val="Akapitzlist"/>
              <w:numPr>
                <w:ilvl w:val="0"/>
                <w:numId w:val="88"/>
              </w:numPr>
            </w:pPr>
            <w:r>
              <w:t>lubelskie (w szczególności obszary wiejskie i tereny mokradeł)</w:t>
            </w:r>
          </w:p>
          <w:p w14:paraId="1C3FA702" w14:textId="56B2D44F" w:rsidR="00CE63F3" w:rsidRDefault="00CE63F3" w:rsidP="00CE63F3">
            <w:pPr>
              <w:pStyle w:val="Akapitzlist"/>
              <w:numPr>
                <w:ilvl w:val="0"/>
                <w:numId w:val="88"/>
              </w:numPr>
            </w:pPr>
          </w:p>
        </w:tc>
        <w:tc>
          <w:tcPr>
            <w:tcW w:w="6381" w:type="dxa"/>
          </w:tcPr>
          <w:p w14:paraId="50F6AF79" w14:textId="77777777" w:rsidR="00CE63F3" w:rsidRDefault="00CE63F3" w:rsidP="00CE63F3">
            <w:r w:rsidRPr="00DC7E9C">
              <w:rPr>
                <w:b/>
              </w:rPr>
              <w:lastRenderedPageBreak/>
              <w:t>Zrównoważone gospodarowanie wodami, w tym zapewnienie dostępu do czystej wody dla społeczeństwa i gospodarki</w:t>
            </w:r>
            <w:r>
              <w:rPr>
                <w:b/>
              </w:rPr>
              <w:t xml:space="preserve">, </w:t>
            </w:r>
            <w:r w:rsidRPr="00E012E6">
              <w:t xml:space="preserve">w szczególności </w:t>
            </w:r>
            <w:r>
              <w:t>:</w:t>
            </w:r>
          </w:p>
          <w:p w14:paraId="22B69431" w14:textId="77777777" w:rsidR="00CE63F3" w:rsidRDefault="00CE63F3" w:rsidP="00CE63F3">
            <w:pPr>
              <w:pStyle w:val="Akapitzlist"/>
              <w:numPr>
                <w:ilvl w:val="0"/>
                <w:numId w:val="87"/>
              </w:numPr>
            </w:pPr>
            <w:r w:rsidRPr="00E012E6">
              <w:t>działania</w:t>
            </w:r>
            <w:r>
              <w:t xml:space="preserve"> w zakresie </w:t>
            </w:r>
            <w:r w:rsidRPr="00DC7E9C">
              <w:t xml:space="preserve"> zarządzania gospodarką wodną w układzie zlewniowym</w:t>
            </w:r>
            <w:r>
              <w:t xml:space="preserve"> ;</w:t>
            </w:r>
          </w:p>
          <w:p w14:paraId="515FF078" w14:textId="77777777" w:rsidR="00CE63F3" w:rsidRDefault="00CE63F3" w:rsidP="00CE63F3">
            <w:pPr>
              <w:pStyle w:val="Akapitzlist"/>
              <w:numPr>
                <w:ilvl w:val="0"/>
                <w:numId w:val="87"/>
              </w:numPr>
            </w:pPr>
            <w:r w:rsidRPr="00DC7E9C">
              <w:lastRenderedPageBreak/>
              <w:t>tworzenie mechanizmów prawno-finansowych sprzyjających racjonalnemu wykorzystaniu zasobów wodnych i wdrażaniu wodooszczędnych technologii</w:t>
            </w:r>
            <w:r>
              <w:t>;</w:t>
            </w:r>
          </w:p>
          <w:p w14:paraId="68990F2C" w14:textId="77777777" w:rsidR="00CE63F3" w:rsidRDefault="00CE63F3" w:rsidP="00CE63F3">
            <w:pPr>
              <w:pStyle w:val="Akapitzlist"/>
              <w:numPr>
                <w:ilvl w:val="0"/>
                <w:numId w:val="87"/>
              </w:numPr>
            </w:pPr>
            <w:r w:rsidRPr="00DC7E9C">
              <w:t>kształtowanie krajobrazów sprzyjających zatrzymywaniu wody</w:t>
            </w:r>
            <w:r>
              <w:t>;</w:t>
            </w:r>
          </w:p>
          <w:p w14:paraId="52E7F42F" w14:textId="77777777" w:rsidR="00CE63F3" w:rsidRDefault="00CE63F3" w:rsidP="00CE63F3">
            <w:pPr>
              <w:pStyle w:val="Akapitzlist"/>
              <w:numPr>
                <w:ilvl w:val="0"/>
                <w:numId w:val="87"/>
              </w:numPr>
            </w:pPr>
            <w:r>
              <w:t>o</w:t>
            </w:r>
            <w:r w:rsidRPr="00DC7E9C">
              <w:t>pracowanie mapy dyspozycyjnych zasobów wodnych do wykorzystania przez ludność, przemysł, rolnictwo i inne gałęzie gospodarki</w:t>
            </w:r>
            <w:r>
              <w:t>;</w:t>
            </w:r>
          </w:p>
          <w:p w14:paraId="278F89D0" w14:textId="77777777" w:rsidR="00CE63F3" w:rsidRDefault="00CE63F3" w:rsidP="00CE63F3">
            <w:pPr>
              <w:pStyle w:val="Akapitzlist"/>
              <w:numPr>
                <w:ilvl w:val="0"/>
                <w:numId w:val="87"/>
              </w:numPr>
            </w:pPr>
            <w:r>
              <w:t>r</w:t>
            </w:r>
            <w:r w:rsidRPr="00DC7E9C">
              <w:t xml:space="preserve">ealizacja projektu strategicznego </w:t>
            </w:r>
            <w:r w:rsidRPr="00DC7E9C">
              <w:rPr>
                <w:i/>
              </w:rPr>
              <w:t>Woda dla rolnictwa</w:t>
            </w:r>
            <w:r>
              <w:rPr>
                <w:i/>
              </w:rPr>
              <w:t>.</w:t>
            </w:r>
          </w:p>
          <w:p w14:paraId="48A6C921"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417EC54A" w14:textId="77777777" w:rsidR="00CE63F3" w:rsidRPr="00C419A6" w:rsidRDefault="00CE63F3" w:rsidP="00CE63F3">
            <w:pPr>
              <w:pStyle w:val="Akapitzlist"/>
              <w:numPr>
                <w:ilvl w:val="0"/>
                <w:numId w:val="87"/>
              </w:numPr>
              <w:rPr>
                <w:b/>
              </w:rPr>
            </w:pPr>
            <w:r>
              <w:t>o</w:t>
            </w:r>
            <w:r w:rsidRPr="00DC7E9C">
              <w:t>pracowanie i wdrożenie planów przeciwdziałania skutkom suszy</w:t>
            </w:r>
            <w:r>
              <w:t>;</w:t>
            </w:r>
          </w:p>
          <w:p w14:paraId="37637A9B" w14:textId="77777777" w:rsidR="00CE63F3" w:rsidRPr="00C419A6" w:rsidRDefault="00CE63F3" w:rsidP="00CE63F3">
            <w:pPr>
              <w:pStyle w:val="Akapitzlist"/>
              <w:numPr>
                <w:ilvl w:val="0"/>
                <w:numId w:val="87"/>
              </w:numPr>
              <w:rPr>
                <w:b/>
              </w:rPr>
            </w:pPr>
            <w:r>
              <w:t>z</w:t>
            </w:r>
            <w:r w:rsidRPr="00DC7E9C">
              <w:t>arządzanie wodami opadowymi na obszarach zurbanizowanych poprzez różne formy retencji</w:t>
            </w:r>
            <w:r>
              <w:t>;</w:t>
            </w:r>
          </w:p>
          <w:p w14:paraId="7E635429" w14:textId="77777777" w:rsidR="00CE63F3" w:rsidRPr="00C419A6" w:rsidRDefault="00CE63F3" w:rsidP="00CE63F3">
            <w:pPr>
              <w:pStyle w:val="Akapitzlist"/>
              <w:numPr>
                <w:ilvl w:val="0"/>
                <w:numId w:val="87"/>
              </w:numPr>
            </w:pPr>
            <w:r>
              <w:t>o</w:t>
            </w:r>
            <w:r w:rsidRPr="00DC7E9C">
              <w:t>graniczenie zajmowania gruntów oraz zasklepiania gleby</w:t>
            </w:r>
          </w:p>
          <w:p w14:paraId="43A0B084" w14:textId="77777777" w:rsidR="00CE63F3" w:rsidRPr="003D40D6" w:rsidRDefault="00CE63F3" w:rsidP="00CE63F3">
            <w:pPr>
              <w:pStyle w:val="Akapitzlist"/>
              <w:numPr>
                <w:ilvl w:val="0"/>
                <w:numId w:val="87"/>
              </w:numPr>
              <w:rPr>
                <w:b/>
                <w:i/>
              </w:rPr>
            </w:pPr>
            <w:r>
              <w:t>r</w:t>
            </w:r>
            <w:r w:rsidRPr="00DC7E9C">
              <w:t>ealizacja projektu strategicznego</w:t>
            </w:r>
            <w:r>
              <w:t xml:space="preserve"> </w:t>
            </w:r>
            <w:r w:rsidRPr="003D40D6">
              <w:rPr>
                <w:i/>
              </w:rPr>
              <w:t>Adaptacja do zmian klimatu</w:t>
            </w:r>
            <w:r>
              <w:rPr>
                <w:i/>
              </w:rPr>
              <w:t>.</w:t>
            </w:r>
          </w:p>
          <w:p w14:paraId="06A088F4" w14:textId="77777777" w:rsidR="00CE63F3" w:rsidRDefault="00CE63F3" w:rsidP="00CE63F3">
            <w:pPr>
              <w:pStyle w:val="Akapitzlist"/>
              <w:ind w:left="69" w:hanging="69"/>
            </w:pPr>
          </w:p>
        </w:tc>
      </w:tr>
      <w:tr w:rsidR="00CE63F3" w14:paraId="155DCFE3" w14:textId="77777777" w:rsidTr="00C86233">
        <w:tc>
          <w:tcPr>
            <w:tcW w:w="2093" w:type="dxa"/>
          </w:tcPr>
          <w:p w14:paraId="7E8A1529" w14:textId="77777777" w:rsidR="00CE63F3" w:rsidRPr="003D40D6" w:rsidRDefault="00CE63F3" w:rsidP="00CE63F3">
            <w:pPr>
              <w:rPr>
                <w:b/>
              </w:rPr>
            </w:pPr>
            <w:r w:rsidRPr="003D40D6">
              <w:rPr>
                <w:b/>
              </w:rPr>
              <w:lastRenderedPageBreak/>
              <w:t>powodzie</w:t>
            </w:r>
          </w:p>
        </w:tc>
        <w:tc>
          <w:tcPr>
            <w:tcW w:w="5670" w:type="dxa"/>
          </w:tcPr>
          <w:p w14:paraId="125AB4A4" w14:textId="77777777" w:rsidR="00CE63F3" w:rsidRDefault="00CE63F3" w:rsidP="00CE63F3">
            <w:pPr>
              <w:pStyle w:val="Akapitzlist"/>
              <w:numPr>
                <w:ilvl w:val="0"/>
                <w:numId w:val="88"/>
              </w:numPr>
            </w:pPr>
            <w:r>
              <w:t>pomorskie (</w:t>
            </w:r>
            <w:r w:rsidRPr="0091239A">
              <w:t>Żuławy Wiślane, Gdań</w:t>
            </w:r>
            <w:r>
              <w:t xml:space="preserve">sk, Sopot, Gdynia, doliny rzek: </w:t>
            </w:r>
            <w:r w:rsidRPr="0091239A">
              <w:t>Wisła, Brda, Wda, Słupia, Łeba, Radunia, Wierzyca, Reda, Motława oraz obszary nadbrzeżne Morza Bałtyckiego)</w:t>
            </w:r>
          </w:p>
          <w:p w14:paraId="3CD0BCE3" w14:textId="77777777" w:rsidR="00CE63F3" w:rsidRDefault="00CE63F3" w:rsidP="00CE63F3">
            <w:pPr>
              <w:pStyle w:val="Akapitzlist"/>
              <w:numPr>
                <w:ilvl w:val="0"/>
                <w:numId w:val="88"/>
              </w:numPr>
            </w:pPr>
            <w:r>
              <w:t>opolskie (doliny rzek)</w:t>
            </w:r>
          </w:p>
          <w:p w14:paraId="2587C673" w14:textId="77777777" w:rsidR="00CE63F3" w:rsidRDefault="00CE63F3" w:rsidP="00CE63F3">
            <w:pPr>
              <w:pStyle w:val="Akapitzlist"/>
              <w:numPr>
                <w:ilvl w:val="0"/>
                <w:numId w:val="88"/>
              </w:numPr>
            </w:pPr>
            <w:r>
              <w:t>podkarpackie (z</w:t>
            </w:r>
            <w:r w:rsidRPr="0091239A">
              <w:t>naczne obszary województwa położone w szczególności w dolinach rzek: Wisła, Wisłoka, San, Wisłok, Łęg, Trześniówka, Jasiołka, Ropa a także obszary w dolinach mniejszych rzek należących do zlewni ww.</w:t>
            </w:r>
            <w:r>
              <w:t>)</w:t>
            </w:r>
          </w:p>
          <w:p w14:paraId="2EEB2AFB" w14:textId="64D4E4E5" w:rsidR="0008120B" w:rsidRDefault="0008120B" w:rsidP="00CE63F3">
            <w:pPr>
              <w:pStyle w:val="Akapitzlist"/>
              <w:numPr>
                <w:ilvl w:val="0"/>
                <w:numId w:val="88"/>
              </w:numPr>
            </w:pPr>
            <w:r>
              <w:t xml:space="preserve">wielkopolskie (w szczególności </w:t>
            </w:r>
            <w:r w:rsidRPr="000653F4">
              <w:t xml:space="preserve">dolina rzek Warty i </w:t>
            </w:r>
            <w:r w:rsidRPr="000653F4">
              <w:lastRenderedPageBreak/>
              <w:t>Noteci</w:t>
            </w:r>
            <w:r>
              <w:t>)</w:t>
            </w:r>
          </w:p>
        </w:tc>
        <w:tc>
          <w:tcPr>
            <w:tcW w:w="6381" w:type="dxa"/>
          </w:tcPr>
          <w:p w14:paraId="0EDCA2D9" w14:textId="77777777" w:rsidR="00CE63F3" w:rsidRDefault="00CE63F3" w:rsidP="00CE63F3">
            <w:r w:rsidRPr="00DC7E9C">
              <w:rPr>
                <w:b/>
              </w:rPr>
              <w:lastRenderedPageBreak/>
              <w:t>Zrównoważone gospodarowanie wodami, w tym zapewnienie dostępu do czystej wody dla społeczeństwa i gospodarki</w:t>
            </w:r>
            <w:r>
              <w:rPr>
                <w:b/>
              </w:rPr>
              <w:t xml:space="preserve">, </w:t>
            </w:r>
            <w:r w:rsidRPr="00E012E6">
              <w:t xml:space="preserve">w szczególności </w:t>
            </w:r>
            <w:r>
              <w:t>:</w:t>
            </w:r>
          </w:p>
          <w:p w14:paraId="41601322" w14:textId="77777777" w:rsidR="00CE63F3" w:rsidRDefault="00CE63F3" w:rsidP="00CE63F3">
            <w:pPr>
              <w:pStyle w:val="Akapitzlist"/>
              <w:numPr>
                <w:ilvl w:val="0"/>
                <w:numId w:val="87"/>
              </w:numPr>
            </w:pPr>
            <w:r w:rsidRPr="00E012E6">
              <w:t>działania</w:t>
            </w:r>
            <w:r>
              <w:t xml:space="preserve"> w zakresie </w:t>
            </w:r>
            <w:r w:rsidRPr="00DC7E9C">
              <w:t xml:space="preserve"> zarządzania gospodarką wodną w układzie zlewniowym</w:t>
            </w:r>
            <w:r>
              <w:t xml:space="preserve"> .</w:t>
            </w:r>
          </w:p>
          <w:p w14:paraId="1DCAD0F3"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08BECCB4" w14:textId="77777777" w:rsidR="00CE63F3" w:rsidRDefault="00CE63F3" w:rsidP="00CE63F3">
            <w:pPr>
              <w:pStyle w:val="Akapitzlist"/>
              <w:numPr>
                <w:ilvl w:val="0"/>
                <w:numId w:val="87"/>
              </w:numPr>
            </w:pPr>
            <w:r>
              <w:t>w</w:t>
            </w:r>
            <w:r w:rsidRPr="00DC7E9C">
              <w:t>drożenie Planów zarządzania ryzykiem powodziowym  (PZRP) dla obszarów dorzeczy i opracowanie ich aktualizacji</w:t>
            </w:r>
            <w:r>
              <w:t>;</w:t>
            </w:r>
          </w:p>
          <w:p w14:paraId="1ABFC160" w14:textId="77777777" w:rsidR="00CE63F3" w:rsidRPr="00C419A6" w:rsidRDefault="00CE63F3" w:rsidP="00CE63F3">
            <w:pPr>
              <w:pStyle w:val="Akapitzlist"/>
              <w:numPr>
                <w:ilvl w:val="0"/>
                <w:numId w:val="87"/>
              </w:numPr>
            </w:pPr>
            <w:r>
              <w:rPr>
                <w:rFonts w:cs="Arial"/>
                <w:spacing w:val="4"/>
              </w:rPr>
              <w:t>ochrona</w:t>
            </w:r>
            <w:r w:rsidRPr="00063E2E">
              <w:rPr>
                <w:rFonts w:cs="Arial"/>
                <w:spacing w:val="4"/>
              </w:rPr>
              <w:t xml:space="preserve"> przed powodzią od strony </w:t>
            </w:r>
            <w:r>
              <w:rPr>
                <w:rFonts w:cs="Arial"/>
                <w:spacing w:val="4"/>
              </w:rPr>
              <w:t>M</w:t>
            </w:r>
            <w:r w:rsidRPr="00063E2E">
              <w:rPr>
                <w:rFonts w:cs="Arial"/>
                <w:spacing w:val="4"/>
              </w:rPr>
              <w:t>orza</w:t>
            </w:r>
            <w:r>
              <w:rPr>
                <w:rFonts w:cs="Arial"/>
                <w:spacing w:val="4"/>
              </w:rPr>
              <w:t xml:space="preserve"> Bałtyckiego;</w:t>
            </w:r>
          </w:p>
          <w:p w14:paraId="496A4B41" w14:textId="77777777" w:rsidR="00CE63F3" w:rsidRDefault="00CE63F3" w:rsidP="00CE63F3">
            <w:pPr>
              <w:pStyle w:val="Akapitzlist"/>
              <w:numPr>
                <w:ilvl w:val="0"/>
                <w:numId w:val="87"/>
              </w:numPr>
            </w:pPr>
            <w:r>
              <w:t>z</w:t>
            </w:r>
            <w:r w:rsidRPr="00DC7E9C">
              <w:t xml:space="preserve">arządzanie wodami opadowymi na obszarach </w:t>
            </w:r>
            <w:r w:rsidRPr="00DC7E9C">
              <w:lastRenderedPageBreak/>
              <w:t>zurbanizowanych poprzez różne formy retencji</w:t>
            </w:r>
            <w:r>
              <w:t>;</w:t>
            </w:r>
          </w:p>
          <w:p w14:paraId="0DD5CC1E"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5E0443A8" w14:textId="77777777" w:rsidR="00CE63F3" w:rsidRPr="00DC7E9C" w:rsidRDefault="00CE63F3" w:rsidP="00CE63F3">
            <w:pPr>
              <w:pStyle w:val="Akapitzlist"/>
              <w:numPr>
                <w:ilvl w:val="0"/>
                <w:numId w:val="87"/>
              </w:numPr>
            </w:pPr>
            <w:r>
              <w:t>o</w:t>
            </w:r>
            <w:r w:rsidRPr="00DC7E9C">
              <w:t>graniczenie zajmowania gruntów oraz zasklepiania gleby</w:t>
            </w:r>
            <w:r>
              <w:t>;</w:t>
            </w:r>
          </w:p>
          <w:p w14:paraId="64A47D0A"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r>
              <w:t>.</w:t>
            </w:r>
          </w:p>
        </w:tc>
      </w:tr>
      <w:tr w:rsidR="00CE63F3" w14:paraId="301AECC1" w14:textId="77777777" w:rsidTr="00C86233">
        <w:tc>
          <w:tcPr>
            <w:tcW w:w="2093" w:type="dxa"/>
          </w:tcPr>
          <w:p w14:paraId="4AFCF67B" w14:textId="77777777" w:rsidR="00CE63F3" w:rsidRPr="00B537C6" w:rsidRDefault="00CE63F3" w:rsidP="00CE63F3">
            <w:pPr>
              <w:rPr>
                <w:b/>
              </w:rPr>
            </w:pPr>
            <w:r w:rsidRPr="00B537C6">
              <w:rPr>
                <w:b/>
              </w:rPr>
              <w:lastRenderedPageBreak/>
              <w:t>eutrofizacja wód śródlądowych</w:t>
            </w:r>
          </w:p>
        </w:tc>
        <w:tc>
          <w:tcPr>
            <w:tcW w:w="5670" w:type="dxa"/>
          </w:tcPr>
          <w:p w14:paraId="65889D4E" w14:textId="77777777" w:rsidR="00CE63F3" w:rsidRDefault="00CE63F3" w:rsidP="00CE63F3">
            <w:pPr>
              <w:pStyle w:val="Akapitzlist"/>
              <w:numPr>
                <w:ilvl w:val="0"/>
                <w:numId w:val="88"/>
              </w:numPr>
            </w:pPr>
            <w:r>
              <w:t>pomorskie (w szczególności jeziora i cześć wód płynących)</w:t>
            </w:r>
          </w:p>
          <w:p w14:paraId="4507A442" w14:textId="77777777" w:rsidR="00CE63F3" w:rsidRPr="003D40D6" w:rsidRDefault="00CE63F3" w:rsidP="00CE63F3">
            <w:pPr>
              <w:pStyle w:val="Akapitzlist"/>
              <w:numPr>
                <w:ilvl w:val="0"/>
                <w:numId w:val="88"/>
              </w:numPr>
            </w:pPr>
            <w:r>
              <w:t>zachodniopomorskie (</w:t>
            </w:r>
            <w:r w:rsidRPr="003D40D6">
              <w:t>obszary parków krajobrazowych)</w:t>
            </w:r>
          </w:p>
          <w:p w14:paraId="51355988" w14:textId="77777777" w:rsidR="00CE63F3" w:rsidRDefault="00CE63F3" w:rsidP="00CE63F3">
            <w:pPr>
              <w:pStyle w:val="Akapitzlist"/>
              <w:numPr>
                <w:ilvl w:val="0"/>
                <w:numId w:val="88"/>
              </w:numPr>
            </w:pPr>
            <w:r w:rsidRPr="003D40D6">
              <w:t>lubuskie</w:t>
            </w:r>
          </w:p>
          <w:p w14:paraId="06B8A348" w14:textId="77777777" w:rsidR="00CE63F3" w:rsidRDefault="00CE63F3" w:rsidP="00CE63F3">
            <w:pPr>
              <w:pStyle w:val="Akapitzlist"/>
              <w:numPr>
                <w:ilvl w:val="0"/>
                <w:numId w:val="88"/>
              </w:numPr>
            </w:pPr>
            <w:r>
              <w:t>warmińsko – mazurskie</w:t>
            </w:r>
          </w:p>
          <w:p w14:paraId="745CB1B5" w14:textId="77777777" w:rsidR="00CE63F3" w:rsidRDefault="00CE63F3" w:rsidP="00CE63F3">
            <w:pPr>
              <w:pStyle w:val="Akapitzlist"/>
              <w:numPr>
                <w:ilvl w:val="0"/>
                <w:numId w:val="88"/>
              </w:numPr>
            </w:pPr>
            <w:r>
              <w:t>łódzkie (zlewnie rzeczne)</w:t>
            </w:r>
          </w:p>
          <w:p w14:paraId="231A6192" w14:textId="77777777" w:rsidR="00CE63F3" w:rsidRDefault="00CE63F3" w:rsidP="00CE63F3">
            <w:pPr>
              <w:pStyle w:val="Akapitzlist"/>
              <w:numPr>
                <w:ilvl w:val="0"/>
                <w:numId w:val="88"/>
              </w:numPr>
            </w:pPr>
            <w:r>
              <w:t>opolskie</w:t>
            </w:r>
          </w:p>
          <w:p w14:paraId="461DD868" w14:textId="77777777" w:rsidR="00CE63F3" w:rsidRDefault="00CE63F3" w:rsidP="00CE63F3">
            <w:pPr>
              <w:pStyle w:val="Akapitzlist"/>
              <w:numPr>
                <w:ilvl w:val="0"/>
                <w:numId w:val="88"/>
              </w:numPr>
            </w:pPr>
            <w:r>
              <w:t>podkarpackie (wody powierzchniowe)</w:t>
            </w:r>
          </w:p>
          <w:p w14:paraId="0203FABB" w14:textId="77777777" w:rsidR="00CE63F3" w:rsidRDefault="00CE63F3" w:rsidP="00CE63F3">
            <w:pPr>
              <w:pStyle w:val="Akapitzlist"/>
              <w:numPr>
                <w:ilvl w:val="0"/>
                <w:numId w:val="88"/>
              </w:numPr>
            </w:pPr>
            <w:r>
              <w:t>śląskie</w:t>
            </w:r>
          </w:p>
        </w:tc>
        <w:tc>
          <w:tcPr>
            <w:tcW w:w="6381" w:type="dxa"/>
          </w:tcPr>
          <w:p w14:paraId="6DB68F74" w14:textId="77777777" w:rsidR="00CE63F3" w:rsidRDefault="00CE63F3" w:rsidP="00CE63F3">
            <w:r w:rsidRPr="00DC7E9C">
              <w:rPr>
                <w:b/>
              </w:rPr>
              <w:t>Zrównoważone gospodarowanie wodami, w tym zapewnienie dostępu do czystej wody dla społeczeństwa i gospodarki</w:t>
            </w:r>
            <w:r>
              <w:rPr>
                <w:b/>
              </w:rPr>
              <w:t xml:space="preserve">, </w:t>
            </w:r>
            <w:r w:rsidRPr="00E012E6">
              <w:t xml:space="preserve">w szczególności </w:t>
            </w:r>
            <w:r>
              <w:t>:</w:t>
            </w:r>
          </w:p>
          <w:p w14:paraId="0FAA45D7" w14:textId="77777777" w:rsidR="00CE63F3" w:rsidRDefault="00CE63F3" w:rsidP="00CE63F3">
            <w:pPr>
              <w:pStyle w:val="Akapitzlist"/>
              <w:numPr>
                <w:ilvl w:val="0"/>
                <w:numId w:val="87"/>
              </w:numPr>
            </w:pPr>
            <w:r>
              <w:t>b</w:t>
            </w:r>
            <w:r w:rsidRPr="00DC7E9C">
              <w:t>udowa i modernizacja oczyszczalni ścieków</w:t>
            </w:r>
            <w:r>
              <w:t>;</w:t>
            </w:r>
          </w:p>
          <w:p w14:paraId="1245F458" w14:textId="77777777" w:rsidR="00CE63F3" w:rsidRDefault="00CE63F3" w:rsidP="00CE63F3">
            <w:pPr>
              <w:pStyle w:val="Akapitzlist"/>
              <w:numPr>
                <w:ilvl w:val="0"/>
                <w:numId w:val="87"/>
              </w:numPr>
            </w:pPr>
            <w:r>
              <w:t>w</w:t>
            </w:r>
            <w:r w:rsidRPr="00DC7E9C">
              <w:t>drażanie aktualizacji planów gospodarowania wodami na obszarach dorzeczy i aktualizacji programu wodno-środowiskowego kraju</w:t>
            </w:r>
            <w:r>
              <w:t>;</w:t>
            </w:r>
          </w:p>
          <w:p w14:paraId="20BB8007" w14:textId="77777777" w:rsidR="00CE63F3" w:rsidRDefault="00CE63F3" w:rsidP="00CE63F3">
            <w:pPr>
              <w:pStyle w:val="Akapitzlist"/>
              <w:numPr>
                <w:ilvl w:val="0"/>
                <w:numId w:val="87"/>
              </w:numPr>
            </w:pPr>
            <w:r>
              <w:t>p</w:t>
            </w:r>
            <w:r w:rsidRPr="00DC7E9C">
              <w:t>roekologiczne zarządzanie lokalnymi zasobami wodnymi</w:t>
            </w:r>
            <w:r>
              <w:t>;</w:t>
            </w:r>
          </w:p>
          <w:p w14:paraId="542B5EE3" w14:textId="77777777" w:rsidR="00CE63F3" w:rsidRDefault="00CE63F3" w:rsidP="00CE63F3">
            <w:pPr>
              <w:pStyle w:val="Akapitzlist"/>
              <w:numPr>
                <w:ilvl w:val="0"/>
                <w:numId w:val="87"/>
              </w:numPr>
            </w:pPr>
            <w:r>
              <w:t>d</w:t>
            </w:r>
            <w:r w:rsidRPr="00DC7E9C">
              <w:t>ziałania informacyjno-edukacyjne w zakresie upowszechniania przyjaznych środowisku sposobów przechowywania i stosowania nawozów, w tym realizacja działań mających na celu racjonalną gospodarkę nawozową</w:t>
            </w:r>
          </w:p>
          <w:p w14:paraId="1EE41C35" w14:textId="77777777" w:rsidR="00CE63F3" w:rsidRDefault="00CE63F3" w:rsidP="00CE63F3">
            <w:pPr>
              <w:pStyle w:val="Akapitzlist"/>
              <w:numPr>
                <w:ilvl w:val="0"/>
                <w:numId w:val="87"/>
              </w:numPr>
            </w:pPr>
            <w:r>
              <w:t>d</w:t>
            </w:r>
            <w:r w:rsidRPr="00DC7E9C">
              <w:t>ziałania informacyjno-edukacyjne w zakresie upowszechniania przyjaznych środowisku sposobów przechowywania i stosowania nawozów, w tym realizacja działań mających na celu racjonalną gospodarkę nawozową</w:t>
            </w:r>
          </w:p>
        </w:tc>
      </w:tr>
      <w:tr w:rsidR="00CE63F3" w14:paraId="15DADAA2" w14:textId="77777777" w:rsidTr="00C86233">
        <w:tc>
          <w:tcPr>
            <w:tcW w:w="2093" w:type="dxa"/>
          </w:tcPr>
          <w:p w14:paraId="13F9773E" w14:textId="77777777" w:rsidR="00CE63F3" w:rsidRPr="00B537C6" w:rsidRDefault="00CE63F3" w:rsidP="00CE63F3">
            <w:pPr>
              <w:rPr>
                <w:b/>
              </w:rPr>
            </w:pPr>
            <w:r w:rsidRPr="00B537C6">
              <w:rPr>
                <w:b/>
              </w:rPr>
              <w:t>nawalne deszcze</w:t>
            </w:r>
          </w:p>
        </w:tc>
        <w:tc>
          <w:tcPr>
            <w:tcW w:w="5670" w:type="dxa"/>
          </w:tcPr>
          <w:p w14:paraId="646031CE" w14:textId="77777777" w:rsidR="00CE63F3" w:rsidRDefault="00CE63F3" w:rsidP="00CE63F3">
            <w:pPr>
              <w:pStyle w:val="Akapitzlist"/>
              <w:numPr>
                <w:ilvl w:val="0"/>
                <w:numId w:val="88"/>
              </w:numPr>
            </w:pPr>
            <w:r>
              <w:t>pomorskie (o</w:t>
            </w:r>
            <w:r w:rsidRPr="004F7F5F">
              <w:t>bszary zurbanizowane</w:t>
            </w:r>
            <w:r>
              <w:t>)</w:t>
            </w:r>
          </w:p>
          <w:p w14:paraId="59639316" w14:textId="77777777" w:rsidR="00CE63F3" w:rsidRDefault="00CE63F3" w:rsidP="00CE63F3">
            <w:pPr>
              <w:pStyle w:val="Akapitzlist"/>
              <w:numPr>
                <w:ilvl w:val="0"/>
                <w:numId w:val="88"/>
              </w:numPr>
            </w:pPr>
            <w:r>
              <w:t>mazowieckie (</w:t>
            </w:r>
            <w:r w:rsidRPr="004F7F5F">
              <w:t>aglomeracje, miasta średnie</w:t>
            </w:r>
            <w:r>
              <w:t>)</w:t>
            </w:r>
          </w:p>
          <w:p w14:paraId="5C0E985E" w14:textId="77777777" w:rsidR="00CE63F3" w:rsidRDefault="00CE63F3" w:rsidP="00CE63F3">
            <w:pPr>
              <w:pStyle w:val="Akapitzlist"/>
              <w:numPr>
                <w:ilvl w:val="0"/>
                <w:numId w:val="88"/>
              </w:numPr>
            </w:pPr>
            <w:r>
              <w:t>podkarpackie (w s</w:t>
            </w:r>
            <w:r w:rsidRPr="004F7F5F">
              <w:t>zczególności obszary górskie i podgórskie</w:t>
            </w:r>
            <w:r>
              <w:t>)</w:t>
            </w:r>
          </w:p>
          <w:p w14:paraId="36F84523" w14:textId="77777777" w:rsidR="00CE63F3" w:rsidRDefault="00CE63F3" w:rsidP="00CE63F3">
            <w:pPr>
              <w:pStyle w:val="Akapitzlist"/>
              <w:numPr>
                <w:ilvl w:val="0"/>
                <w:numId w:val="88"/>
              </w:numPr>
            </w:pPr>
            <w:r>
              <w:t>dolnośląskie</w:t>
            </w:r>
          </w:p>
          <w:p w14:paraId="6D811446" w14:textId="77777777" w:rsidR="00CE63F3" w:rsidRDefault="00CE63F3" w:rsidP="00CE63F3">
            <w:pPr>
              <w:pStyle w:val="Akapitzlist"/>
              <w:numPr>
                <w:ilvl w:val="0"/>
                <w:numId w:val="88"/>
              </w:numPr>
            </w:pPr>
            <w:r>
              <w:t>śląskie</w:t>
            </w:r>
          </w:p>
          <w:p w14:paraId="0BF3A2FD" w14:textId="77777777" w:rsidR="00CE63F3" w:rsidRDefault="00CE63F3" w:rsidP="00CE63F3">
            <w:pPr>
              <w:pStyle w:val="Akapitzlist"/>
              <w:numPr>
                <w:ilvl w:val="0"/>
                <w:numId w:val="88"/>
              </w:numPr>
            </w:pPr>
            <w:r>
              <w:t>kujawsko – pomorskie</w:t>
            </w:r>
          </w:p>
          <w:p w14:paraId="1CC08A6C" w14:textId="77777777" w:rsidR="00CE63F3" w:rsidRDefault="00CE63F3" w:rsidP="00CE63F3">
            <w:pPr>
              <w:pStyle w:val="Akapitzlist"/>
              <w:numPr>
                <w:ilvl w:val="0"/>
                <w:numId w:val="88"/>
              </w:numPr>
            </w:pPr>
            <w:r>
              <w:lastRenderedPageBreak/>
              <w:t>lubuskie</w:t>
            </w:r>
          </w:p>
        </w:tc>
        <w:tc>
          <w:tcPr>
            <w:tcW w:w="6381" w:type="dxa"/>
          </w:tcPr>
          <w:p w14:paraId="218B01CA" w14:textId="77777777" w:rsidR="00CE63F3" w:rsidRDefault="00CE63F3" w:rsidP="00CE63F3">
            <w:pPr>
              <w:pStyle w:val="Akapitzlist"/>
              <w:ind w:left="69" w:hanging="69"/>
            </w:pPr>
            <w:r w:rsidRPr="00DC7E9C">
              <w:rPr>
                <w:b/>
              </w:rPr>
              <w:lastRenderedPageBreak/>
              <w:t>Przeciwdziałanie zmianom klimatu i adaptacja do nich</w:t>
            </w:r>
            <w:r>
              <w:rPr>
                <w:b/>
              </w:rPr>
              <w:t xml:space="preserve">, </w:t>
            </w:r>
            <w:r w:rsidRPr="003D40D6">
              <w:t>w szczególności:</w:t>
            </w:r>
          </w:p>
          <w:p w14:paraId="6CD070D5" w14:textId="77777777" w:rsidR="00CE63F3" w:rsidRDefault="00CE63F3" w:rsidP="00CE63F3">
            <w:pPr>
              <w:pStyle w:val="Akapitzlist"/>
              <w:numPr>
                <w:ilvl w:val="0"/>
                <w:numId w:val="87"/>
              </w:numPr>
            </w:pPr>
            <w:r>
              <w:t>w</w:t>
            </w:r>
            <w:r w:rsidRPr="00DC7E9C">
              <w:t>drożenie Planów zarządzania ryzykiem powodziowym  (PZRP) dla obszarów dorzeczy i opracowanie ich aktualizacji</w:t>
            </w:r>
            <w:r>
              <w:t>;</w:t>
            </w:r>
          </w:p>
          <w:p w14:paraId="13857C0A" w14:textId="77777777" w:rsidR="00CE63F3" w:rsidRDefault="00CE63F3" w:rsidP="00CE63F3">
            <w:pPr>
              <w:pStyle w:val="Akapitzlist"/>
              <w:numPr>
                <w:ilvl w:val="0"/>
                <w:numId w:val="87"/>
              </w:numPr>
            </w:pPr>
            <w:r>
              <w:t>z</w:t>
            </w:r>
            <w:r w:rsidRPr="00DC7E9C">
              <w:t>arządzanie wodami opadowymi na obszarach zurbanizowanych poprzez różne formy retencji</w:t>
            </w:r>
            <w:r>
              <w:t>;</w:t>
            </w:r>
          </w:p>
          <w:p w14:paraId="02F44B40" w14:textId="77777777" w:rsidR="00CE63F3" w:rsidRDefault="00CE63F3" w:rsidP="00CE63F3">
            <w:pPr>
              <w:pStyle w:val="Akapitzlist"/>
              <w:numPr>
                <w:ilvl w:val="0"/>
                <w:numId w:val="87"/>
              </w:numPr>
            </w:pPr>
            <w:r>
              <w:t>r</w:t>
            </w:r>
            <w:r w:rsidRPr="00DC7E9C">
              <w:t xml:space="preserve">ozwój infrastruktury zielonej i błękitnej obszarów </w:t>
            </w:r>
            <w:r w:rsidRPr="00DC7E9C">
              <w:lastRenderedPageBreak/>
              <w:t>zurbanizowanych</w:t>
            </w:r>
            <w:r>
              <w:t>;</w:t>
            </w:r>
          </w:p>
          <w:p w14:paraId="70F791E4" w14:textId="77777777" w:rsidR="00CE63F3" w:rsidRDefault="00CE63F3" w:rsidP="00CE63F3">
            <w:pPr>
              <w:pStyle w:val="Akapitzlist"/>
              <w:numPr>
                <w:ilvl w:val="0"/>
                <w:numId w:val="87"/>
              </w:numPr>
            </w:pPr>
            <w:r>
              <w:t>o</w:t>
            </w:r>
            <w:r w:rsidRPr="00DC7E9C">
              <w:t>graniczenie zajmowania gruntów oraz zasklepiania gleby</w:t>
            </w:r>
            <w:r>
              <w:t>;</w:t>
            </w:r>
          </w:p>
          <w:p w14:paraId="64A4C825"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209F2F00" w14:textId="77777777" w:rsidR="00CE63F3" w:rsidRDefault="00CE63F3" w:rsidP="00CE63F3">
            <w:pPr>
              <w:pStyle w:val="Akapitzlist"/>
              <w:numPr>
                <w:ilvl w:val="0"/>
                <w:numId w:val="87"/>
              </w:numPr>
            </w:pPr>
            <w:r>
              <w:t>r</w:t>
            </w:r>
            <w:r w:rsidRPr="00DC7E9C">
              <w:t>ealizacja projektu strategicznego</w:t>
            </w:r>
            <w:r>
              <w:t xml:space="preserve"> </w:t>
            </w:r>
            <w:r w:rsidRPr="003D40D6">
              <w:rPr>
                <w:i/>
              </w:rPr>
              <w:t>Adaptacja do zmian klimatu</w:t>
            </w:r>
          </w:p>
        </w:tc>
      </w:tr>
      <w:tr w:rsidR="00CE63F3" w14:paraId="43C9DEE6" w14:textId="77777777" w:rsidTr="00C86233">
        <w:tc>
          <w:tcPr>
            <w:tcW w:w="2093" w:type="dxa"/>
          </w:tcPr>
          <w:p w14:paraId="08024535" w14:textId="77777777" w:rsidR="00CE63F3" w:rsidRPr="00A10713" w:rsidRDefault="00CE63F3" w:rsidP="00CE63F3">
            <w:pPr>
              <w:rPr>
                <w:b/>
              </w:rPr>
            </w:pPr>
            <w:r w:rsidRPr="00A10713">
              <w:rPr>
                <w:b/>
              </w:rPr>
              <w:lastRenderedPageBreak/>
              <w:t>porywiste wiatry</w:t>
            </w:r>
          </w:p>
        </w:tc>
        <w:tc>
          <w:tcPr>
            <w:tcW w:w="5670" w:type="dxa"/>
          </w:tcPr>
          <w:p w14:paraId="5A25B940" w14:textId="77777777" w:rsidR="00CE63F3" w:rsidRDefault="00CE63F3" w:rsidP="00CE63F3">
            <w:pPr>
              <w:pStyle w:val="Akapitzlist"/>
              <w:numPr>
                <w:ilvl w:val="0"/>
                <w:numId w:val="88"/>
              </w:numPr>
            </w:pPr>
            <w:r>
              <w:t>pomorskie</w:t>
            </w:r>
          </w:p>
          <w:p w14:paraId="7440B286" w14:textId="77777777" w:rsidR="00CE63F3" w:rsidRDefault="00CE63F3" w:rsidP="00CE63F3">
            <w:pPr>
              <w:pStyle w:val="Akapitzlist"/>
              <w:numPr>
                <w:ilvl w:val="0"/>
                <w:numId w:val="88"/>
              </w:numPr>
            </w:pPr>
            <w:r>
              <w:t>lubuskie</w:t>
            </w:r>
          </w:p>
          <w:p w14:paraId="710DBC8E" w14:textId="77777777" w:rsidR="00CE63F3" w:rsidRDefault="00CE63F3" w:rsidP="00CE63F3">
            <w:pPr>
              <w:pStyle w:val="Akapitzlist"/>
              <w:numPr>
                <w:ilvl w:val="0"/>
                <w:numId w:val="88"/>
              </w:numPr>
            </w:pPr>
            <w:r>
              <w:t>podkarpackie (</w:t>
            </w:r>
            <w:r w:rsidRPr="001954C7">
              <w:t>w szczególności obszary górskie i pogórskie</w:t>
            </w:r>
            <w:r>
              <w:t>)</w:t>
            </w:r>
          </w:p>
          <w:p w14:paraId="370799C9" w14:textId="77777777" w:rsidR="00CE63F3" w:rsidRDefault="00CE63F3" w:rsidP="00CE63F3">
            <w:pPr>
              <w:pStyle w:val="Akapitzlist"/>
              <w:numPr>
                <w:ilvl w:val="0"/>
                <w:numId w:val="88"/>
              </w:numPr>
            </w:pPr>
            <w:r>
              <w:t>śląskie</w:t>
            </w:r>
          </w:p>
        </w:tc>
        <w:tc>
          <w:tcPr>
            <w:tcW w:w="6381" w:type="dxa"/>
            <w:vMerge w:val="restart"/>
          </w:tcPr>
          <w:p w14:paraId="39A373C9"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4E9DAF99"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126668A9" w14:textId="77777777" w:rsidR="00CE63F3" w:rsidRDefault="00CE63F3" w:rsidP="00CE63F3">
            <w:pPr>
              <w:pStyle w:val="Akapitzlist"/>
              <w:numPr>
                <w:ilvl w:val="0"/>
                <w:numId w:val="87"/>
              </w:numPr>
            </w:pPr>
            <w:r>
              <w:t>w</w:t>
            </w:r>
            <w:r w:rsidRPr="00DC7E9C">
              <w:t>sparcie inwestycji w zakresie podniesienia poziomu ochrony przed skutkami zagrożeń naturalnych</w:t>
            </w:r>
            <w:r w:rsidRPr="00DC7E9C">
              <w:rPr>
                <w:rStyle w:val="Odwoanieprzypisudolnego"/>
              </w:rPr>
              <w:footnoteReference w:id="71"/>
            </w:r>
            <w:r w:rsidRPr="00DC7E9C">
              <w:t xml:space="preserve"> oraz poważnych awarii, usprawnienia usuwania ich skutków oraz wzmocnienia wybranych elementów zarządzania środowiskiem</w:t>
            </w:r>
          </w:p>
          <w:p w14:paraId="7DC9DA55" w14:textId="77777777" w:rsidR="00CE63F3" w:rsidRDefault="00CE63F3" w:rsidP="00CE63F3">
            <w:pPr>
              <w:pStyle w:val="Akapitzlist"/>
              <w:numPr>
                <w:ilvl w:val="0"/>
                <w:numId w:val="87"/>
              </w:numPr>
            </w:pPr>
            <w:r>
              <w:t>r</w:t>
            </w:r>
            <w:r w:rsidRPr="00DC7E9C">
              <w:t>ealizacja projektu strategicznego</w:t>
            </w:r>
            <w:r>
              <w:t xml:space="preserve"> </w:t>
            </w:r>
            <w:r w:rsidRPr="00BC6F90">
              <w:rPr>
                <w:i/>
              </w:rPr>
              <w:t>Adaptacja do zmian klimatu</w:t>
            </w:r>
          </w:p>
        </w:tc>
      </w:tr>
      <w:tr w:rsidR="00CE63F3" w14:paraId="30801B06" w14:textId="77777777" w:rsidTr="00C86233">
        <w:tc>
          <w:tcPr>
            <w:tcW w:w="2093" w:type="dxa"/>
          </w:tcPr>
          <w:p w14:paraId="3278E650" w14:textId="77777777" w:rsidR="00CE63F3" w:rsidRPr="00A10713" w:rsidRDefault="00CE63F3" w:rsidP="00CE63F3">
            <w:pPr>
              <w:rPr>
                <w:b/>
              </w:rPr>
            </w:pPr>
            <w:r w:rsidRPr="00A10713">
              <w:rPr>
                <w:b/>
              </w:rPr>
              <w:t>fale mrozów</w:t>
            </w:r>
          </w:p>
        </w:tc>
        <w:tc>
          <w:tcPr>
            <w:tcW w:w="5670" w:type="dxa"/>
          </w:tcPr>
          <w:p w14:paraId="63284CD9" w14:textId="77777777" w:rsidR="00CE63F3" w:rsidRDefault="00CE63F3" w:rsidP="00CE63F3">
            <w:pPr>
              <w:pStyle w:val="Akapitzlist"/>
              <w:numPr>
                <w:ilvl w:val="0"/>
                <w:numId w:val="88"/>
              </w:numPr>
            </w:pPr>
            <w:r>
              <w:t>podkarpackie (</w:t>
            </w:r>
            <w:r w:rsidRPr="001954C7">
              <w:t>w szczególności obszary górskie i pogórskie</w:t>
            </w:r>
            <w:r>
              <w:t>)</w:t>
            </w:r>
          </w:p>
          <w:p w14:paraId="1C190D1B" w14:textId="77777777" w:rsidR="00CE63F3" w:rsidRDefault="00CE63F3" w:rsidP="00CE63F3">
            <w:pPr>
              <w:pStyle w:val="Akapitzlist"/>
              <w:numPr>
                <w:ilvl w:val="0"/>
                <w:numId w:val="88"/>
              </w:numPr>
            </w:pPr>
            <w:r>
              <w:t xml:space="preserve">zachodniopomorskie , lubuskie(w szczególności </w:t>
            </w:r>
            <w:r w:rsidRPr="00005FBE">
              <w:rPr>
                <w:rFonts w:ascii="Arial" w:hAnsi="Arial" w:cs="Arial"/>
                <w:sz w:val="20"/>
                <w:szCs w:val="20"/>
              </w:rPr>
              <w:t>graniczny odcinek rzeki Odry</w:t>
            </w:r>
            <w:r>
              <w:rPr>
                <w:rFonts w:ascii="Arial" w:hAnsi="Arial" w:cs="Arial"/>
                <w:sz w:val="20"/>
                <w:szCs w:val="20"/>
              </w:rPr>
              <w:t>)</w:t>
            </w:r>
          </w:p>
        </w:tc>
        <w:tc>
          <w:tcPr>
            <w:tcW w:w="6381" w:type="dxa"/>
            <w:vMerge/>
          </w:tcPr>
          <w:p w14:paraId="08188A59" w14:textId="77777777" w:rsidR="00CE63F3" w:rsidRDefault="00CE63F3" w:rsidP="00CE63F3"/>
        </w:tc>
      </w:tr>
      <w:tr w:rsidR="00CE63F3" w14:paraId="19C4DE5E" w14:textId="77777777" w:rsidTr="00C86233">
        <w:tc>
          <w:tcPr>
            <w:tcW w:w="2093" w:type="dxa"/>
          </w:tcPr>
          <w:p w14:paraId="3D9992D7" w14:textId="77777777" w:rsidR="00CE63F3" w:rsidRPr="00A10713" w:rsidRDefault="00CE63F3" w:rsidP="00CE63F3">
            <w:pPr>
              <w:rPr>
                <w:b/>
              </w:rPr>
            </w:pPr>
            <w:r w:rsidRPr="00A10713">
              <w:rPr>
                <w:b/>
              </w:rPr>
              <w:t>fale upałów</w:t>
            </w:r>
          </w:p>
        </w:tc>
        <w:tc>
          <w:tcPr>
            <w:tcW w:w="5670" w:type="dxa"/>
          </w:tcPr>
          <w:p w14:paraId="47A31DE4" w14:textId="77777777" w:rsidR="00CE63F3" w:rsidRDefault="00CE63F3" w:rsidP="00CE63F3">
            <w:pPr>
              <w:pStyle w:val="Akapitzlist"/>
              <w:numPr>
                <w:ilvl w:val="0"/>
                <w:numId w:val="88"/>
              </w:numPr>
            </w:pPr>
            <w:r>
              <w:t>mazowieckie (w szczególności aglomeracje)</w:t>
            </w:r>
          </w:p>
          <w:p w14:paraId="57BEA139" w14:textId="77777777" w:rsidR="00CE63F3" w:rsidRDefault="00CE63F3" w:rsidP="00CE63F3">
            <w:pPr>
              <w:pStyle w:val="Akapitzlist"/>
              <w:numPr>
                <w:ilvl w:val="0"/>
                <w:numId w:val="88"/>
              </w:numPr>
            </w:pPr>
            <w:r>
              <w:t>opolskie</w:t>
            </w:r>
          </w:p>
          <w:p w14:paraId="473BE90A" w14:textId="77777777" w:rsidR="00CE63F3" w:rsidRDefault="00CE63F3" w:rsidP="00CE63F3">
            <w:pPr>
              <w:pStyle w:val="Akapitzlist"/>
              <w:numPr>
                <w:ilvl w:val="0"/>
                <w:numId w:val="88"/>
              </w:numPr>
            </w:pPr>
            <w:r>
              <w:t>dolnośląskie (w szczególności obszary nizinne)</w:t>
            </w:r>
          </w:p>
          <w:p w14:paraId="6067FC99" w14:textId="77777777" w:rsidR="00CE63F3" w:rsidRDefault="00CE63F3" w:rsidP="00CE63F3">
            <w:pPr>
              <w:pStyle w:val="Akapitzlist"/>
              <w:numPr>
                <w:ilvl w:val="0"/>
                <w:numId w:val="88"/>
              </w:numPr>
            </w:pPr>
            <w:r>
              <w:t>śląskie</w:t>
            </w:r>
          </w:p>
        </w:tc>
        <w:tc>
          <w:tcPr>
            <w:tcW w:w="6381" w:type="dxa"/>
            <w:vMerge w:val="restart"/>
          </w:tcPr>
          <w:p w14:paraId="10525CDE"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42C1579C"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0E4AE6E6" w14:textId="77777777" w:rsidR="00CE63F3" w:rsidRDefault="00CE63F3" w:rsidP="00CE63F3">
            <w:pPr>
              <w:pStyle w:val="Akapitzlist"/>
              <w:numPr>
                <w:ilvl w:val="0"/>
                <w:numId w:val="87"/>
              </w:numPr>
            </w:pPr>
            <w:r>
              <w:t>o</w:t>
            </w:r>
            <w:r w:rsidRPr="00DC7E9C">
              <w:t>graniczenie zajmowania gruntów oraz zasklepiania gleby</w:t>
            </w:r>
            <w:r>
              <w:t>;</w:t>
            </w:r>
          </w:p>
          <w:p w14:paraId="6A88B641" w14:textId="77777777" w:rsidR="00CE63F3" w:rsidRDefault="00CE63F3" w:rsidP="00CE63F3">
            <w:pPr>
              <w:pStyle w:val="Akapitzlist"/>
              <w:numPr>
                <w:ilvl w:val="0"/>
                <w:numId w:val="87"/>
              </w:numPr>
            </w:pPr>
            <w:r>
              <w:t>r</w:t>
            </w:r>
            <w:r w:rsidRPr="00DC7E9C">
              <w:t>ealizacja projektu strategicznego</w:t>
            </w:r>
            <w:r>
              <w:t xml:space="preserve"> </w:t>
            </w:r>
            <w:r w:rsidRPr="00BC6F90">
              <w:rPr>
                <w:i/>
              </w:rPr>
              <w:t>Adaptacja do zmian klimatu</w:t>
            </w:r>
          </w:p>
        </w:tc>
      </w:tr>
      <w:tr w:rsidR="00CE63F3" w14:paraId="3350DFFE" w14:textId="77777777" w:rsidTr="00C86233">
        <w:tc>
          <w:tcPr>
            <w:tcW w:w="2093" w:type="dxa"/>
          </w:tcPr>
          <w:p w14:paraId="30936E34" w14:textId="77777777" w:rsidR="00CE63F3" w:rsidRPr="00A10713" w:rsidRDefault="00CE63F3" w:rsidP="00CE63F3">
            <w:pPr>
              <w:rPr>
                <w:b/>
              </w:rPr>
            </w:pPr>
            <w:r w:rsidRPr="00A10713">
              <w:rPr>
                <w:b/>
              </w:rPr>
              <w:t>wyspy ciepła</w:t>
            </w:r>
          </w:p>
        </w:tc>
        <w:tc>
          <w:tcPr>
            <w:tcW w:w="5670" w:type="dxa"/>
          </w:tcPr>
          <w:p w14:paraId="22F78142" w14:textId="77777777" w:rsidR="00CE63F3" w:rsidRDefault="00CE63F3" w:rsidP="00CE63F3">
            <w:pPr>
              <w:pStyle w:val="Akapitzlist"/>
              <w:numPr>
                <w:ilvl w:val="0"/>
                <w:numId w:val="88"/>
              </w:numPr>
            </w:pPr>
            <w:r>
              <w:t>mazowieckie (aglomeracje)</w:t>
            </w:r>
          </w:p>
          <w:p w14:paraId="0C267594" w14:textId="77777777" w:rsidR="00CE63F3" w:rsidRDefault="00CE63F3" w:rsidP="00CE63F3">
            <w:pPr>
              <w:pStyle w:val="Akapitzlist"/>
              <w:numPr>
                <w:ilvl w:val="0"/>
                <w:numId w:val="88"/>
              </w:numPr>
            </w:pPr>
            <w:r>
              <w:t>dolnośląskie (aglomeracje)</w:t>
            </w:r>
          </w:p>
          <w:p w14:paraId="3A7975E0" w14:textId="77777777" w:rsidR="00CE63F3" w:rsidRDefault="00CE63F3" w:rsidP="00CE63F3">
            <w:pPr>
              <w:pStyle w:val="Akapitzlist"/>
              <w:numPr>
                <w:ilvl w:val="0"/>
                <w:numId w:val="88"/>
              </w:numPr>
            </w:pPr>
            <w:r>
              <w:t>zachodniopomorskie (aglomeracje)</w:t>
            </w:r>
          </w:p>
          <w:p w14:paraId="60ABD44F" w14:textId="77777777" w:rsidR="00CE63F3" w:rsidRDefault="00CE63F3" w:rsidP="00CE63F3">
            <w:pPr>
              <w:pStyle w:val="Akapitzlist"/>
              <w:numPr>
                <w:ilvl w:val="0"/>
                <w:numId w:val="88"/>
              </w:numPr>
            </w:pPr>
            <w:r>
              <w:t>świętokrzyskie (aglomeracje)</w:t>
            </w:r>
          </w:p>
          <w:p w14:paraId="3AFCD4E8" w14:textId="77777777" w:rsidR="00CE63F3" w:rsidRDefault="00CE63F3" w:rsidP="00CE63F3">
            <w:pPr>
              <w:pStyle w:val="Akapitzlist"/>
              <w:numPr>
                <w:ilvl w:val="0"/>
                <w:numId w:val="88"/>
              </w:numPr>
            </w:pPr>
            <w:r>
              <w:lastRenderedPageBreak/>
              <w:t>śląskie (aglomeracje, miasta średnie)</w:t>
            </w:r>
          </w:p>
        </w:tc>
        <w:tc>
          <w:tcPr>
            <w:tcW w:w="6381" w:type="dxa"/>
            <w:vMerge/>
          </w:tcPr>
          <w:p w14:paraId="1080ABF0" w14:textId="77777777" w:rsidR="00CE63F3" w:rsidRDefault="00CE63F3" w:rsidP="00CE63F3"/>
        </w:tc>
      </w:tr>
      <w:tr w:rsidR="00CE63F3" w14:paraId="454E3E60" w14:textId="77777777" w:rsidTr="00C86233">
        <w:tc>
          <w:tcPr>
            <w:tcW w:w="2093" w:type="dxa"/>
          </w:tcPr>
          <w:p w14:paraId="40ADE9E4" w14:textId="77777777" w:rsidR="00CE63F3" w:rsidRPr="00A10713" w:rsidRDefault="00CE63F3" w:rsidP="00CE63F3">
            <w:pPr>
              <w:rPr>
                <w:b/>
              </w:rPr>
            </w:pPr>
            <w:r w:rsidRPr="00A10713">
              <w:rPr>
                <w:b/>
              </w:rPr>
              <w:t>osuwiska</w:t>
            </w:r>
          </w:p>
        </w:tc>
        <w:tc>
          <w:tcPr>
            <w:tcW w:w="5670" w:type="dxa"/>
          </w:tcPr>
          <w:p w14:paraId="6AF2A8C4" w14:textId="77777777" w:rsidR="00CE63F3" w:rsidRDefault="00CE63F3" w:rsidP="00CE63F3">
            <w:pPr>
              <w:pStyle w:val="Akapitzlist"/>
              <w:numPr>
                <w:ilvl w:val="0"/>
                <w:numId w:val="88"/>
              </w:numPr>
            </w:pPr>
            <w:r>
              <w:t>mazowieckie (doliny rzek, w szczególności dolina Wisły)</w:t>
            </w:r>
          </w:p>
          <w:p w14:paraId="7A415857" w14:textId="77777777" w:rsidR="00CE63F3" w:rsidRDefault="00CE63F3" w:rsidP="00CE63F3">
            <w:pPr>
              <w:pStyle w:val="Akapitzlist"/>
              <w:numPr>
                <w:ilvl w:val="0"/>
                <w:numId w:val="88"/>
              </w:numPr>
            </w:pPr>
            <w:r>
              <w:t>podkarpackie (p</w:t>
            </w:r>
            <w:r w:rsidRPr="006F3B8F">
              <w:t>ołudniowa część wojewó</w:t>
            </w:r>
            <w:r>
              <w:t xml:space="preserve">dztwa - </w:t>
            </w:r>
            <w:r w:rsidRPr="006F3B8F">
              <w:t>flisz karpacki</w:t>
            </w:r>
            <w:r>
              <w:t>, po długotrwałych deszczach w dolinach rzecznych</w:t>
            </w:r>
          </w:p>
          <w:p w14:paraId="37E70C73" w14:textId="77777777" w:rsidR="00CE63F3" w:rsidRDefault="00CE63F3" w:rsidP="00CE63F3">
            <w:pPr>
              <w:pStyle w:val="Akapitzlist"/>
              <w:numPr>
                <w:ilvl w:val="0"/>
                <w:numId w:val="88"/>
              </w:numPr>
            </w:pPr>
            <w:r>
              <w:t>małopolskie (obszary górskie)</w:t>
            </w:r>
          </w:p>
          <w:p w14:paraId="35D56195" w14:textId="77777777" w:rsidR="00CE63F3" w:rsidRDefault="00CE63F3" w:rsidP="00CE63F3">
            <w:pPr>
              <w:pStyle w:val="Akapitzlist"/>
              <w:numPr>
                <w:ilvl w:val="0"/>
                <w:numId w:val="88"/>
              </w:numPr>
            </w:pPr>
            <w:r>
              <w:t>śląskie (</w:t>
            </w:r>
            <w:r w:rsidRPr="00C1637B">
              <w:t>obszary górskie, tereny wiejskie</w:t>
            </w:r>
            <w:r>
              <w:t>)</w:t>
            </w:r>
          </w:p>
        </w:tc>
        <w:tc>
          <w:tcPr>
            <w:tcW w:w="6381" w:type="dxa"/>
            <w:vMerge w:val="restart"/>
          </w:tcPr>
          <w:p w14:paraId="560D67BF"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5B51E353"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6F8AD84B" w14:textId="77777777" w:rsidR="00CE63F3" w:rsidRDefault="00CE63F3" w:rsidP="00CE63F3">
            <w:pPr>
              <w:pStyle w:val="Akapitzlist"/>
              <w:numPr>
                <w:ilvl w:val="0"/>
                <w:numId w:val="87"/>
              </w:numPr>
            </w:pPr>
            <w:r>
              <w:t>w</w:t>
            </w:r>
            <w:r w:rsidRPr="00DC7E9C">
              <w:t>sparcie inwestycji w zakresie podniesienia poziomu ochrony przed skutkami zagrożeń naturalnych</w:t>
            </w:r>
            <w:r w:rsidRPr="00DC7E9C">
              <w:rPr>
                <w:rStyle w:val="Odwoanieprzypisudolnego"/>
              </w:rPr>
              <w:footnoteReference w:id="72"/>
            </w:r>
            <w:r w:rsidRPr="00DC7E9C">
              <w:t xml:space="preserve"> oraz poważnych awarii, usprawnienia usuwania ich skutków oraz wzmocnienia wybranych elementów zarządzania środowiskiem</w:t>
            </w:r>
          </w:p>
          <w:p w14:paraId="3C9899BA" w14:textId="77777777" w:rsidR="00CE63F3" w:rsidRDefault="00CE63F3" w:rsidP="00CE63F3"/>
        </w:tc>
      </w:tr>
      <w:tr w:rsidR="00CE63F3" w14:paraId="15625F73" w14:textId="77777777" w:rsidTr="00C86233">
        <w:tc>
          <w:tcPr>
            <w:tcW w:w="2093" w:type="dxa"/>
          </w:tcPr>
          <w:p w14:paraId="65BBBF7D" w14:textId="77777777" w:rsidR="00CE63F3" w:rsidRPr="00A10713" w:rsidRDefault="00CE63F3" w:rsidP="00CE63F3">
            <w:pPr>
              <w:rPr>
                <w:b/>
              </w:rPr>
            </w:pPr>
            <w:r w:rsidRPr="00A10713">
              <w:rPr>
                <w:b/>
              </w:rPr>
              <w:t>pożary lasów</w:t>
            </w:r>
          </w:p>
        </w:tc>
        <w:tc>
          <w:tcPr>
            <w:tcW w:w="5670" w:type="dxa"/>
          </w:tcPr>
          <w:p w14:paraId="6EAE1DB6" w14:textId="77777777" w:rsidR="00CE63F3" w:rsidRDefault="00CE63F3" w:rsidP="00CE63F3">
            <w:pPr>
              <w:pStyle w:val="Akapitzlist"/>
              <w:numPr>
                <w:ilvl w:val="0"/>
                <w:numId w:val="88"/>
              </w:numPr>
            </w:pPr>
            <w:r>
              <w:t>pomorskie</w:t>
            </w:r>
          </w:p>
          <w:p w14:paraId="28B6C043" w14:textId="77777777" w:rsidR="00CE63F3" w:rsidRDefault="00CE63F3" w:rsidP="00CE63F3">
            <w:pPr>
              <w:pStyle w:val="Akapitzlist"/>
              <w:numPr>
                <w:ilvl w:val="0"/>
                <w:numId w:val="88"/>
              </w:numPr>
            </w:pPr>
            <w:r>
              <w:t>warmińsko – mazurskie</w:t>
            </w:r>
          </w:p>
          <w:p w14:paraId="05FA8876" w14:textId="77777777" w:rsidR="00CE63F3" w:rsidRDefault="00CE63F3" w:rsidP="00CE63F3">
            <w:pPr>
              <w:pStyle w:val="Akapitzlist"/>
              <w:numPr>
                <w:ilvl w:val="0"/>
                <w:numId w:val="88"/>
              </w:numPr>
            </w:pPr>
            <w:r>
              <w:t>śląskie (tereny wiejskie)</w:t>
            </w:r>
          </w:p>
        </w:tc>
        <w:tc>
          <w:tcPr>
            <w:tcW w:w="6381" w:type="dxa"/>
            <w:vMerge/>
          </w:tcPr>
          <w:p w14:paraId="7751BA3B" w14:textId="77777777" w:rsidR="00CE63F3" w:rsidRDefault="00CE63F3" w:rsidP="00CE63F3"/>
        </w:tc>
      </w:tr>
      <w:tr w:rsidR="00CE63F3" w14:paraId="6352F723" w14:textId="77777777" w:rsidTr="00C86233">
        <w:tc>
          <w:tcPr>
            <w:tcW w:w="2093" w:type="dxa"/>
          </w:tcPr>
          <w:p w14:paraId="79F4758C" w14:textId="77777777" w:rsidR="00CE63F3" w:rsidRPr="00A10713" w:rsidRDefault="00CE63F3" w:rsidP="00CE63F3">
            <w:pPr>
              <w:rPr>
                <w:b/>
              </w:rPr>
            </w:pPr>
            <w:r w:rsidRPr="00A10713">
              <w:rPr>
                <w:b/>
              </w:rPr>
              <w:t>osłabienie kondycji drzewostanów</w:t>
            </w:r>
          </w:p>
          <w:p w14:paraId="324E7399" w14:textId="77777777" w:rsidR="00CE63F3" w:rsidRPr="00351D53" w:rsidRDefault="00CE63F3" w:rsidP="00CE63F3"/>
        </w:tc>
        <w:tc>
          <w:tcPr>
            <w:tcW w:w="5670" w:type="dxa"/>
          </w:tcPr>
          <w:p w14:paraId="06B5721A" w14:textId="77777777" w:rsidR="00CE63F3" w:rsidRDefault="00CE63F3" w:rsidP="00CE63F3">
            <w:pPr>
              <w:pStyle w:val="Akapitzlist"/>
              <w:numPr>
                <w:ilvl w:val="0"/>
                <w:numId w:val="88"/>
              </w:numPr>
            </w:pPr>
            <w:r>
              <w:t>pomorskie (Bory Tucholskie, Kaszuby)</w:t>
            </w:r>
          </w:p>
        </w:tc>
        <w:tc>
          <w:tcPr>
            <w:tcW w:w="6381" w:type="dxa"/>
          </w:tcPr>
          <w:p w14:paraId="79E707CA" w14:textId="77777777" w:rsidR="00CE63F3" w:rsidRDefault="00CE63F3" w:rsidP="00CE63F3">
            <w:pPr>
              <w:pStyle w:val="Akapitzlist"/>
              <w:ind w:left="69" w:hanging="69"/>
            </w:pPr>
            <w:r w:rsidRPr="00DC7E9C">
              <w:rPr>
                <w:b/>
              </w:rPr>
              <w:t>Wspieranie wielofunkcyjnej i trwale zrównoważonej gospodarki leśnej</w:t>
            </w:r>
            <w:r>
              <w:rPr>
                <w:b/>
              </w:rPr>
              <w:t xml:space="preserve"> </w:t>
            </w:r>
            <w:r w:rsidRPr="003D40D6">
              <w:t xml:space="preserve"> w szczególności:</w:t>
            </w:r>
          </w:p>
          <w:p w14:paraId="2F22C100" w14:textId="77777777" w:rsidR="00CE63F3" w:rsidRDefault="00CE63F3" w:rsidP="00CE63F3">
            <w:pPr>
              <w:pStyle w:val="Akapitzlist"/>
              <w:numPr>
                <w:ilvl w:val="0"/>
                <w:numId w:val="87"/>
              </w:numPr>
            </w:pPr>
            <w:r>
              <w:t>o</w:t>
            </w:r>
            <w:r w:rsidRPr="00CD22C6">
              <w:t>dbudowa</w:t>
            </w:r>
            <w:r w:rsidRPr="00DC7E9C">
              <w:t>/odnowa drzewostanów na gruntach leśnych zniszczonych w wyniku katastrof naturalnych i ekstremalnych zjawisk pogodowych</w:t>
            </w:r>
            <w:r>
              <w:t>.</w:t>
            </w:r>
          </w:p>
        </w:tc>
      </w:tr>
      <w:tr w:rsidR="00CE63F3" w14:paraId="676A4781" w14:textId="77777777" w:rsidTr="00C86233">
        <w:tc>
          <w:tcPr>
            <w:tcW w:w="2093" w:type="dxa"/>
          </w:tcPr>
          <w:p w14:paraId="00DFE744" w14:textId="77777777" w:rsidR="00CE63F3" w:rsidRPr="00CD22C6" w:rsidRDefault="00CE63F3" w:rsidP="00CE63F3">
            <w:pPr>
              <w:rPr>
                <w:b/>
              </w:rPr>
            </w:pPr>
            <w:r w:rsidRPr="00CD22C6">
              <w:rPr>
                <w:b/>
              </w:rPr>
              <w:t>zanik różnorodności biologicznej</w:t>
            </w:r>
          </w:p>
        </w:tc>
        <w:tc>
          <w:tcPr>
            <w:tcW w:w="5670" w:type="dxa"/>
          </w:tcPr>
          <w:p w14:paraId="28B7BE3F" w14:textId="77777777" w:rsidR="00CE63F3" w:rsidRDefault="00CE63F3" w:rsidP="00CE63F3">
            <w:pPr>
              <w:pStyle w:val="Akapitzlist"/>
              <w:numPr>
                <w:ilvl w:val="0"/>
                <w:numId w:val="88"/>
              </w:numPr>
            </w:pPr>
            <w:r>
              <w:t>dolnośląskie (</w:t>
            </w:r>
            <w:r w:rsidRPr="000653F4">
              <w:t>obszary zurbanizowane</w:t>
            </w:r>
            <w:r>
              <w:t>)</w:t>
            </w:r>
          </w:p>
          <w:p w14:paraId="2C0A469D" w14:textId="77777777" w:rsidR="00CE63F3" w:rsidRDefault="00CE63F3" w:rsidP="00CE63F3">
            <w:pPr>
              <w:pStyle w:val="Akapitzlist"/>
              <w:numPr>
                <w:ilvl w:val="0"/>
                <w:numId w:val="88"/>
              </w:numPr>
            </w:pPr>
            <w:r>
              <w:t>mazowieckie</w:t>
            </w:r>
          </w:p>
          <w:p w14:paraId="2143BE34" w14:textId="77777777" w:rsidR="00CE63F3" w:rsidRDefault="00CE63F3" w:rsidP="00CE63F3">
            <w:pPr>
              <w:pStyle w:val="Akapitzlist"/>
              <w:numPr>
                <w:ilvl w:val="0"/>
                <w:numId w:val="88"/>
              </w:numPr>
            </w:pPr>
            <w:r>
              <w:t>wielkopolskie (w szczególności na obszarach wiejskich)</w:t>
            </w:r>
          </w:p>
          <w:p w14:paraId="3EE4A5D2" w14:textId="77777777" w:rsidR="00CE63F3" w:rsidRPr="00CD22C6" w:rsidRDefault="00CE63F3" w:rsidP="00CE63F3">
            <w:pPr>
              <w:pStyle w:val="Akapitzlist"/>
              <w:numPr>
                <w:ilvl w:val="0"/>
                <w:numId w:val="88"/>
              </w:numPr>
            </w:pPr>
            <w:r>
              <w:t xml:space="preserve">zachodniopomorskie (w szczególności obszary </w:t>
            </w:r>
            <w:r w:rsidRPr="00CD22C6">
              <w:t>parków krajobrazowych</w:t>
            </w:r>
          </w:p>
          <w:p w14:paraId="64BA5213" w14:textId="77777777" w:rsidR="00CE63F3" w:rsidRDefault="00CE63F3" w:rsidP="00CE63F3">
            <w:pPr>
              <w:pStyle w:val="Akapitzlist"/>
              <w:numPr>
                <w:ilvl w:val="0"/>
                <w:numId w:val="88"/>
              </w:numPr>
            </w:pPr>
            <w:r w:rsidRPr="00CD22C6">
              <w:t>śląskie</w:t>
            </w:r>
          </w:p>
        </w:tc>
        <w:tc>
          <w:tcPr>
            <w:tcW w:w="6381" w:type="dxa"/>
          </w:tcPr>
          <w:p w14:paraId="5AEB90E5" w14:textId="77777777" w:rsidR="00CE63F3" w:rsidRDefault="00CE63F3" w:rsidP="00CE63F3">
            <w:pPr>
              <w:pStyle w:val="Akapitzlist"/>
              <w:ind w:left="69" w:hanging="69"/>
            </w:pPr>
            <w:r w:rsidRPr="00DC7E9C">
              <w:rPr>
                <w:b/>
              </w:rPr>
              <w:t xml:space="preserve">Zarządzanie zasobami dziedzictwa przyrodniczego i kulturowego, w tym ochrona różnorodności biologicznej i krajobrazu </w:t>
            </w:r>
            <w:r w:rsidRPr="003D40D6">
              <w:t>w szczególności:</w:t>
            </w:r>
          </w:p>
          <w:p w14:paraId="1A2293E9" w14:textId="77777777" w:rsidR="00CE63F3" w:rsidRDefault="00CE63F3" w:rsidP="00CE63F3">
            <w:pPr>
              <w:pStyle w:val="Akapitzlist"/>
              <w:numPr>
                <w:ilvl w:val="0"/>
                <w:numId w:val="87"/>
              </w:numPr>
            </w:pPr>
            <w:r>
              <w:t>d</w:t>
            </w:r>
            <w:r w:rsidRPr="00DC7E9C">
              <w:t>ostosowanie norm systemu planowania i zagospodarowania przestrzeni</w:t>
            </w:r>
          </w:p>
          <w:p w14:paraId="3B9108A4" w14:textId="77777777" w:rsidR="00CE63F3" w:rsidRDefault="00CE63F3" w:rsidP="00CE63F3">
            <w:pPr>
              <w:pStyle w:val="Akapitzlist"/>
              <w:numPr>
                <w:ilvl w:val="0"/>
                <w:numId w:val="87"/>
              </w:numPr>
            </w:pPr>
            <w:r>
              <w:t>w</w:t>
            </w:r>
            <w:r w:rsidRPr="00DC7E9C">
              <w:t>skazanie i ochrona najcenniejszych – priorytetowych – krajobrazów Polsk</w:t>
            </w:r>
            <w:r>
              <w:t>i;</w:t>
            </w:r>
          </w:p>
          <w:p w14:paraId="460561DB" w14:textId="77777777" w:rsidR="00CE63F3" w:rsidRDefault="00CE63F3" w:rsidP="00CE63F3">
            <w:pPr>
              <w:pStyle w:val="Akapitzlist"/>
              <w:numPr>
                <w:ilvl w:val="0"/>
                <w:numId w:val="87"/>
              </w:numPr>
            </w:pPr>
            <w:r>
              <w:t>u</w:t>
            </w:r>
            <w:r w:rsidRPr="00DC7E9C">
              <w:t>sprawnienie systemu zarzadzania gatunkami chronionymi</w:t>
            </w:r>
            <w:r>
              <w:t>;</w:t>
            </w:r>
          </w:p>
          <w:p w14:paraId="5787E613" w14:textId="77777777" w:rsidR="00CE63F3" w:rsidRDefault="00CE63F3" w:rsidP="00CE63F3">
            <w:pPr>
              <w:pStyle w:val="Akapitzlist"/>
              <w:numPr>
                <w:ilvl w:val="0"/>
                <w:numId w:val="87"/>
              </w:numPr>
            </w:pPr>
            <w:r>
              <w:t>o</w:t>
            </w:r>
            <w:r w:rsidRPr="00DC7E9C">
              <w:t>pracowanie i  wdrożenie pro</w:t>
            </w:r>
            <w:r>
              <w:t>gramów</w:t>
            </w:r>
            <w:r w:rsidRPr="00DC7E9C">
              <w:t xml:space="preserve"> ochrony </w:t>
            </w:r>
            <w:r>
              <w:t xml:space="preserve"> gatunków;</w:t>
            </w:r>
          </w:p>
          <w:p w14:paraId="139246BD" w14:textId="77777777" w:rsidR="00CE63F3" w:rsidRDefault="00CE63F3" w:rsidP="00CE63F3">
            <w:pPr>
              <w:pStyle w:val="Akapitzlist"/>
              <w:numPr>
                <w:ilvl w:val="0"/>
                <w:numId w:val="87"/>
              </w:numPr>
            </w:pPr>
            <w:r>
              <w:t>a</w:t>
            </w:r>
            <w:r w:rsidRPr="00DC7E9C">
              <w:t>ktywizacja społeczeństwa na rzecz ochrony różnorodności biologicznej</w:t>
            </w:r>
            <w:r>
              <w:t>;</w:t>
            </w:r>
          </w:p>
          <w:p w14:paraId="6DB08059" w14:textId="77777777" w:rsidR="00CE63F3" w:rsidRDefault="00CE63F3" w:rsidP="00CE63F3">
            <w:pPr>
              <w:pStyle w:val="Akapitzlist"/>
              <w:numPr>
                <w:ilvl w:val="0"/>
                <w:numId w:val="87"/>
              </w:numPr>
            </w:pPr>
            <w:r>
              <w:lastRenderedPageBreak/>
              <w:t>w</w:t>
            </w:r>
            <w:r w:rsidRPr="00DC7E9C">
              <w:t>sparcie realizacji przedsięwzięć związanych z zachowaniem różnorodności biologicznej</w:t>
            </w:r>
          </w:p>
          <w:p w14:paraId="2738BF4F" w14:textId="77777777" w:rsidR="00CE63F3" w:rsidRDefault="00CE63F3" w:rsidP="00CE63F3">
            <w:pPr>
              <w:pStyle w:val="Akapitzlist"/>
              <w:ind w:left="69" w:hanging="69"/>
              <w:rPr>
                <w:b/>
              </w:rPr>
            </w:pPr>
          </w:p>
          <w:p w14:paraId="470FFF9B" w14:textId="77777777" w:rsidR="00CE63F3" w:rsidRDefault="00CE63F3" w:rsidP="00CE63F3">
            <w:pPr>
              <w:pStyle w:val="Akapitzlist"/>
              <w:ind w:left="69" w:hanging="69"/>
            </w:pPr>
            <w:r w:rsidRPr="00DC7E9C">
              <w:rPr>
                <w:b/>
              </w:rPr>
              <w:t>Wspieranie wielofunkcyjnej i trwale zrównoważonej gospodarki leśnej</w:t>
            </w:r>
            <w:r>
              <w:rPr>
                <w:b/>
              </w:rPr>
              <w:t xml:space="preserve"> </w:t>
            </w:r>
            <w:r w:rsidRPr="003D40D6">
              <w:t xml:space="preserve"> w szczególności:</w:t>
            </w:r>
          </w:p>
          <w:p w14:paraId="4BCDC934" w14:textId="77777777" w:rsidR="00CE63F3" w:rsidRPr="00CD22C6" w:rsidRDefault="00CE63F3" w:rsidP="00CE63F3">
            <w:pPr>
              <w:pStyle w:val="Akapitzlist"/>
              <w:numPr>
                <w:ilvl w:val="0"/>
                <w:numId w:val="87"/>
              </w:numPr>
            </w:pPr>
            <w:r w:rsidRPr="00CD22C6">
              <w:t>ochrona</w:t>
            </w:r>
            <w:r w:rsidRPr="00DC7E9C">
              <w:rPr>
                <w:color w:val="000000"/>
              </w:rPr>
              <w:t xml:space="preserve"> populacji rzadkich rodzimych gatunków drzew w ekosystemach leśnych</w:t>
            </w:r>
            <w:r>
              <w:rPr>
                <w:color w:val="000000"/>
              </w:rPr>
              <w:t>;</w:t>
            </w:r>
          </w:p>
          <w:p w14:paraId="30ACBF4F" w14:textId="77777777" w:rsidR="00CE63F3" w:rsidRPr="00CD22C6" w:rsidRDefault="00CE63F3" w:rsidP="00CE63F3">
            <w:pPr>
              <w:pStyle w:val="Akapitzlist"/>
              <w:numPr>
                <w:ilvl w:val="0"/>
                <w:numId w:val="87"/>
              </w:numPr>
            </w:pPr>
            <w:r>
              <w:rPr>
                <w:color w:val="000000"/>
              </w:rPr>
              <w:t>o</w:t>
            </w:r>
            <w:r w:rsidRPr="00DC7E9C">
              <w:rPr>
                <w:color w:val="000000"/>
              </w:rPr>
              <w:t>chrona populacji ptaków leśnych</w:t>
            </w:r>
            <w:r>
              <w:rPr>
                <w:color w:val="000000"/>
              </w:rPr>
              <w:t>;</w:t>
            </w:r>
          </w:p>
          <w:p w14:paraId="6E34175B" w14:textId="77777777" w:rsidR="00CE63F3" w:rsidRPr="00CD22C6" w:rsidRDefault="00CE63F3" w:rsidP="00CE63F3">
            <w:pPr>
              <w:pStyle w:val="Akapitzlist"/>
              <w:numPr>
                <w:ilvl w:val="0"/>
                <w:numId w:val="87"/>
              </w:numPr>
            </w:pPr>
            <w:r>
              <w:rPr>
                <w:color w:val="000000"/>
              </w:rPr>
              <w:t>z</w:t>
            </w:r>
            <w:r w:rsidRPr="00DC7E9C">
              <w:rPr>
                <w:color w:val="000000"/>
              </w:rPr>
              <w:t>większenie udziału różnych typów martwego drewna w ekosystemach leśnych</w:t>
            </w:r>
            <w:r>
              <w:rPr>
                <w:color w:val="000000"/>
              </w:rPr>
              <w:t>;</w:t>
            </w:r>
          </w:p>
          <w:p w14:paraId="5F710035" w14:textId="77777777" w:rsidR="00CE63F3" w:rsidRPr="00CD22C6" w:rsidRDefault="00CE63F3" w:rsidP="00CE63F3">
            <w:pPr>
              <w:pStyle w:val="Akapitzlist"/>
              <w:numPr>
                <w:ilvl w:val="0"/>
                <w:numId w:val="87"/>
              </w:numPr>
            </w:pPr>
            <w:r w:rsidRPr="00DC7E9C">
              <w:rPr>
                <w:color w:val="000000"/>
              </w:rPr>
              <w:t>Kształtowanie, utrzymanie i promocja zróżnicowanego wieku oraz struktury  przestrzennej i gatunkowej drzewostanów</w:t>
            </w:r>
          </w:p>
          <w:p w14:paraId="0D21DEBA" w14:textId="77777777" w:rsidR="00CE63F3" w:rsidRDefault="00CE63F3" w:rsidP="00CE63F3">
            <w:pPr>
              <w:pStyle w:val="Akapitzlist"/>
            </w:pPr>
          </w:p>
        </w:tc>
      </w:tr>
      <w:tr w:rsidR="00CE63F3" w14:paraId="5BF2B8BB" w14:textId="77777777" w:rsidTr="00C86233">
        <w:tc>
          <w:tcPr>
            <w:tcW w:w="2093" w:type="dxa"/>
          </w:tcPr>
          <w:p w14:paraId="73461A12" w14:textId="77777777" w:rsidR="00CE63F3" w:rsidRPr="00351D53" w:rsidRDefault="00CE63F3" w:rsidP="00CE63F3">
            <w:r w:rsidRPr="00351D53">
              <w:lastRenderedPageBreak/>
              <w:t>degradacja cennych zasobów przyrodniczych</w:t>
            </w:r>
          </w:p>
        </w:tc>
        <w:tc>
          <w:tcPr>
            <w:tcW w:w="5670" w:type="dxa"/>
          </w:tcPr>
          <w:p w14:paraId="63630831" w14:textId="77777777" w:rsidR="00CE63F3" w:rsidRDefault="00CE63F3" w:rsidP="00CE63F3">
            <w:pPr>
              <w:pStyle w:val="Akapitzlist"/>
              <w:numPr>
                <w:ilvl w:val="0"/>
                <w:numId w:val="89"/>
              </w:numPr>
            </w:pPr>
            <w:r>
              <w:t>opolskie</w:t>
            </w:r>
          </w:p>
          <w:p w14:paraId="693E2FF7" w14:textId="77777777" w:rsidR="00CE63F3" w:rsidRDefault="00CE63F3" w:rsidP="00CE63F3">
            <w:pPr>
              <w:pStyle w:val="Akapitzlist"/>
              <w:numPr>
                <w:ilvl w:val="0"/>
                <w:numId w:val="89"/>
              </w:numPr>
            </w:pPr>
            <w:r>
              <w:t xml:space="preserve">lubelskie (w szczególności </w:t>
            </w:r>
            <w:r w:rsidRPr="009437A6">
              <w:t>doliny rzek, tereny mokrad</w:t>
            </w:r>
            <w:r>
              <w:t>eł)</w:t>
            </w:r>
          </w:p>
          <w:p w14:paraId="11C313B7" w14:textId="77777777" w:rsidR="00CE63F3" w:rsidRDefault="00CE63F3" w:rsidP="00CE63F3">
            <w:pPr>
              <w:pStyle w:val="Akapitzlist"/>
              <w:numPr>
                <w:ilvl w:val="0"/>
                <w:numId w:val="89"/>
              </w:numPr>
            </w:pPr>
            <w:r>
              <w:t>mazowieckie</w:t>
            </w:r>
          </w:p>
          <w:p w14:paraId="03D80610" w14:textId="77777777" w:rsidR="00CE63F3" w:rsidRDefault="00CE63F3" w:rsidP="00CE63F3">
            <w:pPr>
              <w:pStyle w:val="Akapitzlist"/>
              <w:numPr>
                <w:ilvl w:val="0"/>
                <w:numId w:val="89"/>
              </w:numPr>
            </w:pPr>
            <w:r>
              <w:t>podkarpackie (o</w:t>
            </w:r>
            <w:r w:rsidRPr="00184133">
              <w:t>bszary zrzutu ścieków komunalnych i przemysłowych w szczególności obszary powiatów: m. Rzeszów, rzeszowski, dębicki, mielecki, jarosławski, leżajski, jasielski, łańcucki, stalowowolski, krośnieński, m. Przemyśl, sanocki i m. Krosno. Największym ładunkiem ścieków  obciążone są</w:t>
            </w:r>
            <w:r>
              <w:t xml:space="preserve"> rzeki; Wisłok, Wisłoka i San)</w:t>
            </w:r>
          </w:p>
          <w:p w14:paraId="116D383B" w14:textId="77777777" w:rsidR="00CE63F3" w:rsidRDefault="00CE63F3" w:rsidP="00CE63F3">
            <w:pPr>
              <w:pStyle w:val="Akapitzlist"/>
              <w:numPr>
                <w:ilvl w:val="0"/>
                <w:numId w:val="89"/>
              </w:numPr>
            </w:pPr>
            <w:r>
              <w:t xml:space="preserve">pomorskie (w szczególności obszary </w:t>
            </w:r>
            <w:r w:rsidRPr="006F76B0">
              <w:t>pasa nadmorskiego oraz obszar</w:t>
            </w:r>
            <w:r>
              <w:t>y</w:t>
            </w:r>
            <w:r w:rsidRPr="006F76B0">
              <w:t xml:space="preserve"> bezpośrednich zlewni jezior</w:t>
            </w:r>
            <w:r>
              <w:t>)</w:t>
            </w:r>
          </w:p>
          <w:p w14:paraId="2612ED8D" w14:textId="77777777" w:rsidR="00CE63F3" w:rsidRDefault="00CE63F3" w:rsidP="00CE63F3">
            <w:pPr>
              <w:pStyle w:val="Akapitzlist"/>
              <w:numPr>
                <w:ilvl w:val="0"/>
                <w:numId w:val="89"/>
              </w:numPr>
            </w:pPr>
            <w:r>
              <w:t xml:space="preserve">świętokrzyskie </w:t>
            </w:r>
          </w:p>
          <w:p w14:paraId="3F3003F4" w14:textId="77777777" w:rsidR="00CE63F3" w:rsidRDefault="00CE63F3" w:rsidP="00CE63F3">
            <w:pPr>
              <w:pStyle w:val="Akapitzlist"/>
              <w:numPr>
                <w:ilvl w:val="0"/>
                <w:numId w:val="89"/>
              </w:numPr>
              <w:rPr>
                <w:rFonts w:ascii="Arial" w:hAnsi="Arial" w:cs="Arial"/>
                <w:sz w:val="20"/>
                <w:szCs w:val="20"/>
              </w:rPr>
            </w:pPr>
            <w:r>
              <w:t xml:space="preserve">zachodniopomorskie (w szczególności </w:t>
            </w:r>
            <w:r w:rsidRPr="00005FBE">
              <w:rPr>
                <w:rFonts w:ascii="Arial" w:hAnsi="Arial" w:cs="Arial"/>
                <w:sz w:val="20"/>
                <w:szCs w:val="20"/>
              </w:rPr>
              <w:t>parki krajobrazowe</w:t>
            </w:r>
            <w:r>
              <w:rPr>
                <w:rFonts w:ascii="Arial" w:hAnsi="Arial" w:cs="Arial"/>
                <w:sz w:val="20"/>
                <w:szCs w:val="20"/>
              </w:rPr>
              <w:t>)</w:t>
            </w:r>
          </w:p>
          <w:p w14:paraId="3014774A" w14:textId="77777777" w:rsidR="00CE63F3" w:rsidRDefault="00CE63F3" w:rsidP="00CE63F3">
            <w:pPr>
              <w:pStyle w:val="Akapitzlist"/>
              <w:numPr>
                <w:ilvl w:val="0"/>
                <w:numId w:val="89"/>
              </w:numPr>
              <w:jc w:val="both"/>
            </w:pPr>
            <w:r w:rsidRPr="00EF0306">
              <w:rPr>
                <w:rFonts w:ascii="Arial" w:hAnsi="Arial" w:cs="Arial"/>
                <w:sz w:val="20"/>
                <w:szCs w:val="20"/>
              </w:rPr>
              <w:t>śląskie</w:t>
            </w:r>
          </w:p>
        </w:tc>
        <w:tc>
          <w:tcPr>
            <w:tcW w:w="6381" w:type="dxa"/>
          </w:tcPr>
          <w:p w14:paraId="1C312EF2" w14:textId="77777777" w:rsidR="00CE63F3" w:rsidRDefault="00CE63F3" w:rsidP="00CE63F3">
            <w:pPr>
              <w:pStyle w:val="Akapitzlist"/>
              <w:ind w:left="69" w:hanging="69"/>
            </w:pPr>
            <w:r w:rsidRPr="00DC7E9C">
              <w:rPr>
                <w:b/>
              </w:rPr>
              <w:t xml:space="preserve">Zarządzanie zasobami dziedzictwa przyrodniczego i kulturowego, w tym ochrona różnorodności biologicznej i krajobrazu </w:t>
            </w:r>
            <w:r w:rsidRPr="003D40D6">
              <w:t>w szczególności:</w:t>
            </w:r>
          </w:p>
          <w:p w14:paraId="25E2C452" w14:textId="77777777" w:rsidR="00CE63F3" w:rsidRDefault="00CE63F3" w:rsidP="00CE63F3">
            <w:pPr>
              <w:pStyle w:val="Akapitzlist"/>
              <w:numPr>
                <w:ilvl w:val="0"/>
                <w:numId w:val="87"/>
              </w:numPr>
            </w:pPr>
            <w:r>
              <w:t>d</w:t>
            </w:r>
            <w:r w:rsidRPr="00DC7E9C">
              <w:t>ostosowanie norm systemu planowania i zagospodarowania przestrzeni</w:t>
            </w:r>
          </w:p>
          <w:p w14:paraId="07923F6E" w14:textId="77777777" w:rsidR="00CE63F3" w:rsidRDefault="00CE63F3" w:rsidP="00CE63F3">
            <w:pPr>
              <w:pStyle w:val="Akapitzlist"/>
              <w:numPr>
                <w:ilvl w:val="0"/>
                <w:numId w:val="87"/>
              </w:numPr>
            </w:pPr>
            <w:r>
              <w:t>u</w:t>
            </w:r>
            <w:r w:rsidRPr="00DC7E9C">
              <w:t>stanowienie dokumentów planistycznych dla obszarów Natura 2000</w:t>
            </w:r>
            <w:r>
              <w:t>;</w:t>
            </w:r>
          </w:p>
          <w:p w14:paraId="109816F0" w14:textId="77777777" w:rsidR="00CE63F3" w:rsidRDefault="00CE63F3" w:rsidP="00CE63F3">
            <w:pPr>
              <w:pStyle w:val="Akapitzlist"/>
              <w:numPr>
                <w:ilvl w:val="0"/>
                <w:numId w:val="87"/>
              </w:numPr>
            </w:pPr>
            <w:r>
              <w:t>u</w:t>
            </w:r>
            <w:r w:rsidRPr="00DC7E9C">
              <w:t>stanowienie i wdrożenie monitoringu realizacji działań ochronnych, w tym na obszarach  Natura 2000</w:t>
            </w:r>
            <w:r>
              <w:t>;</w:t>
            </w:r>
          </w:p>
          <w:p w14:paraId="35B49C9A" w14:textId="77777777" w:rsidR="00CE63F3" w:rsidRDefault="00CE63F3" w:rsidP="00CE63F3">
            <w:pPr>
              <w:pStyle w:val="Akapitzlist"/>
              <w:numPr>
                <w:ilvl w:val="0"/>
                <w:numId w:val="87"/>
              </w:numPr>
            </w:pPr>
            <w:r>
              <w:t>w</w:t>
            </w:r>
            <w:r w:rsidRPr="00DC7E9C">
              <w:t>skazanie i ochrona najcenniejszych – priorytetowych – krajobrazów Polsk</w:t>
            </w:r>
            <w:r>
              <w:t>i;</w:t>
            </w:r>
          </w:p>
          <w:p w14:paraId="6CE88840" w14:textId="77777777" w:rsidR="00CE63F3" w:rsidRDefault="00CE63F3" w:rsidP="00CE63F3">
            <w:pPr>
              <w:pStyle w:val="Akapitzlist"/>
              <w:numPr>
                <w:ilvl w:val="0"/>
                <w:numId w:val="87"/>
              </w:numPr>
            </w:pPr>
            <w:r>
              <w:t>u</w:t>
            </w:r>
            <w:r w:rsidRPr="00DC7E9C">
              <w:t>sprawnienie systemu zarzadzania gatunkami chronionymi</w:t>
            </w:r>
            <w:r>
              <w:t>;</w:t>
            </w:r>
          </w:p>
          <w:p w14:paraId="2FBFE3F4" w14:textId="77777777" w:rsidR="00CE63F3" w:rsidRDefault="00CE63F3" w:rsidP="00CE63F3">
            <w:pPr>
              <w:pStyle w:val="Akapitzlist"/>
              <w:numPr>
                <w:ilvl w:val="0"/>
                <w:numId w:val="87"/>
              </w:numPr>
            </w:pPr>
            <w:r>
              <w:t>o</w:t>
            </w:r>
            <w:r w:rsidRPr="00DC7E9C">
              <w:t>chrona gatunków i siedlisk Morza Bałtyckiego i efektywne zarządzanie obszarami morskimi Natura 2000</w:t>
            </w:r>
            <w:r>
              <w:t>;</w:t>
            </w:r>
          </w:p>
          <w:p w14:paraId="6F98E646" w14:textId="77777777" w:rsidR="00CE63F3" w:rsidRDefault="00CE63F3" w:rsidP="00CE63F3">
            <w:pPr>
              <w:pStyle w:val="Akapitzlist"/>
              <w:numPr>
                <w:ilvl w:val="0"/>
                <w:numId w:val="87"/>
              </w:numPr>
            </w:pPr>
            <w:r>
              <w:t>a</w:t>
            </w:r>
            <w:r w:rsidRPr="00DC7E9C">
              <w:t>ktywizacja społeczeństwa na rzecz ochrony różnorodności biologicznej</w:t>
            </w:r>
            <w:r>
              <w:t>;</w:t>
            </w:r>
          </w:p>
          <w:p w14:paraId="57C6F514" w14:textId="77777777" w:rsidR="00CE63F3" w:rsidRDefault="00CE63F3" w:rsidP="00CE63F3">
            <w:pPr>
              <w:pStyle w:val="Akapitzlist"/>
              <w:numPr>
                <w:ilvl w:val="0"/>
                <w:numId w:val="87"/>
              </w:numPr>
            </w:pPr>
            <w:r>
              <w:t>w</w:t>
            </w:r>
            <w:r w:rsidRPr="00DC7E9C">
              <w:t xml:space="preserve">sparcie realizacji przedsięwzięć związanych z zachowaniem </w:t>
            </w:r>
            <w:r w:rsidRPr="00DC7E9C">
              <w:lastRenderedPageBreak/>
              <w:t>różnorodności biologicznej</w:t>
            </w:r>
          </w:p>
          <w:p w14:paraId="06B4DE74" w14:textId="77777777" w:rsidR="00CE63F3" w:rsidRDefault="00CE63F3" w:rsidP="00CE63F3">
            <w:pPr>
              <w:pStyle w:val="Akapitzlist"/>
              <w:ind w:left="69" w:hanging="69"/>
              <w:rPr>
                <w:b/>
              </w:rPr>
            </w:pPr>
          </w:p>
          <w:p w14:paraId="63C6C7FA" w14:textId="77777777" w:rsidR="00CE63F3" w:rsidRDefault="00CE63F3" w:rsidP="00CE63F3"/>
        </w:tc>
      </w:tr>
      <w:tr w:rsidR="00CE63F3" w14:paraId="00F0C490" w14:textId="77777777" w:rsidTr="00C86233">
        <w:tc>
          <w:tcPr>
            <w:tcW w:w="2093" w:type="dxa"/>
          </w:tcPr>
          <w:p w14:paraId="09A5C1E4" w14:textId="77777777" w:rsidR="00CE63F3" w:rsidRPr="00351D53" w:rsidRDefault="00CE63F3" w:rsidP="00CE63F3">
            <w:r w:rsidRPr="00351D53">
              <w:lastRenderedPageBreak/>
              <w:t>presja ze strony przemysłu</w:t>
            </w:r>
          </w:p>
        </w:tc>
        <w:tc>
          <w:tcPr>
            <w:tcW w:w="5670" w:type="dxa"/>
          </w:tcPr>
          <w:p w14:paraId="370C0725" w14:textId="77777777" w:rsidR="00CE63F3" w:rsidRDefault="00CE63F3" w:rsidP="00CE63F3">
            <w:pPr>
              <w:pStyle w:val="Akapitzlist"/>
              <w:numPr>
                <w:ilvl w:val="0"/>
                <w:numId w:val="90"/>
              </w:numPr>
            </w:pPr>
            <w:r>
              <w:t>łódzkie (</w:t>
            </w:r>
            <w:r w:rsidRPr="005A7998">
              <w:t>na terenach miejskich oraz w okolicach dużych zakładów</w:t>
            </w:r>
            <w:r>
              <w:t>, tereny wydobywcze)</w:t>
            </w:r>
          </w:p>
          <w:p w14:paraId="637ADC93" w14:textId="77777777" w:rsidR="00CE63F3" w:rsidRDefault="00CE63F3" w:rsidP="00CE63F3">
            <w:pPr>
              <w:pStyle w:val="Akapitzlist"/>
              <w:numPr>
                <w:ilvl w:val="0"/>
                <w:numId w:val="90"/>
              </w:numPr>
            </w:pPr>
            <w:r>
              <w:t>śląskie</w:t>
            </w:r>
          </w:p>
          <w:p w14:paraId="7B6CCDD6" w14:textId="77777777" w:rsidR="00CE63F3" w:rsidRDefault="00CE63F3" w:rsidP="00CE63F3">
            <w:pPr>
              <w:pStyle w:val="Akapitzlist"/>
              <w:numPr>
                <w:ilvl w:val="0"/>
                <w:numId w:val="90"/>
              </w:numPr>
            </w:pPr>
            <w:r>
              <w:t>małopolskie (obszary przemysłowe)</w:t>
            </w:r>
          </w:p>
          <w:p w14:paraId="1821942A" w14:textId="77777777" w:rsidR="00CE63F3" w:rsidRDefault="00CE63F3" w:rsidP="00CE63F3">
            <w:pPr>
              <w:pStyle w:val="Akapitzlist"/>
              <w:numPr>
                <w:ilvl w:val="0"/>
                <w:numId w:val="90"/>
              </w:numPr>
            </w:pPr>
            <w:r>
              <w:t xml:space="preserve">mazowieckie(aglomeracje) </w:t>
            </w:r>
          </w:p>
          <w:p w14:paraId="5B3DC7AD" w14:textId="77777777" w:rsidR="00CE63F3" w:rsidRDefault="00CE63F3" w:rsidP="00CE63F3">
            <w:pPr>
              <w:pStyle w:val="Akapitzlist"/>
              <w:numPr>
                <w:ilvl w:val="0"/>
                <w:numId w:val="90"/>
              </w:numPr>
            </w:pPr>
            <w:r>
              <w:t>świętokrzyskie (tereny wydobywcze)</w:t>
            </w:r>
          </w:p>
          <w:p w14:paraId="6C222F6E" w14:textId="77777777" w:rsidR="00CE63F3" w:rsidRDefault="00CE63F3" w:rsidP="00CE63F3">
            <w:pPr>
              <w:pStyle w:val="Akapitzlist"/>
              <w:numPr>
                <w:ilvl w:val="0"/>
                <w:numId w:val="90"/>
              </w:numPr>
            </w:pPr>
            <w:r>
              <w:t>wielkopolskie(c</w:t>
            </w:r>
            <w:r w:rsidRPr="002473B3">
              <w:t xml:space="preserve">entralna i wschodnia część </w:t>
            </w:r>
            <w:r>
              <w:t>województwa</w:t>
            </w:r>
            <w:r w:rsidRPr="002473B3">
              <w:t xml:space="preserve"> , Poznań i okolice</w:t>
            </w:r>
            <w:r>
              <w:t>)</w:t>
            </w:r>
          </w:p>
        </w:tc>
        <w:tc>
          <w:tcPr>
            <w:tcW w:w="6381" w:type="dxa"/>
          </w:tcPr>
          <w:p w14:paraId="76828B44" w14:textId="77777777" w:rsidR="00CE63F3" w:rsidRPr="00EF0306" w:rsidRDefault="00CE63F3" w:rsidP="00CE63F3">
            <w:r w:rsidRPr="00DC7E9C">
              <w:rPr>
                <w:b/>
              </w:rPr>
              <w:t>Zrównoważone gospodarowanie wodami, w tym zapewnienie dostępu do czystej wody dla społeczeństwa i gospodarki</w:t>
            </w:r>
            <w:r>
              <w:rPr>
                <w:b/>
              </w:rPr>
              <w:t xml:space="preserve">, </w:t>
            </w:r>
            <w:r w:rsidRPr="00EF0306">
              <w:t>w szczególności:</w:t>
            </w:r>
          </w:p>
          <w:p w14:paraId="092596BC" w14:textId="77777777" w:rsidR="00CE63F3" w:rsidRDefault="00CE63F3" w:rsidP="00CE63F3">
            <w:pPr>
              <w:pStyle w:val="Akapitzlist"/>
              <w:numPr>
                <w:ilvl w:val="0"/>
                <w:numId w:val="87"/>
              </w:numPr>
            </w:pPr>
            <w:r>
              <w:t>u</w:t>
            </w:r>
            <w:r w:rsidRPr="00DC7E9C">
              <w:t>tworzenie mechanizmów prawno-finansowych sprzyjających racjonalnemu wykorzystaniu zasobów wodnych i wdrażaniu wodooszczędnych technologii</w:t>
            </w:r>
            <w:r>
              <w:t>;</w:t>
            </w:r>
          </w:p>
          <w:p w14:paraId="0214547C" w14:textId="77777777" w:rsidR="00CE63F3" w:rsidRDefault="00CE63F3" w:rsidP="00CE63F3">
            <w:pPr>
              <w:rPr>
                <w:b/>
              </w:rPr>
            </w:pPr>
            <w:r w:rsidRPr="00DC7E9C">
              <w:rPr>
                <w:b/>
              </w:rPr>
              <w:t>Likwidacja źródeł emisji zanieczyszczeń powietrza lub istotne zmniejszenie ich oddziaływania</w:t>
            </w:r>
            <w:r>
              <w:rPr>
                <w:b/>
              </w:rPr>
              <w:t xml:space="preserve">, </w:t>
            </w:r>
            <w:r w:rsidRPr="007E0FEA">
              <w:t>w szczególności:</w:t>
            </w:r>
          </w:p>
          <w:p w14:paraId="60F9D6A3" w14:textId="77777777" w:rsidR="00CE63F3" w:rsidRPr="00EF0306" w:rsidRDefault="00CE63F3" w:rsidP="00CE63F3">
            <w:pPr>
              <w:pStyle w:val="Akapitzlist"/>
              <w:numPr>
                <w:ilvl w:val="0"/>
                <w:numId w:val="87"/>
              </w:numPr>
              <w:rPr>
                <w:b/>
              </w:rPr>
            </w:pPr>
            <w:r>
              <w:t>w</w:t>
            </w:r>
            <w:r w:rsidRPr="00DC7E9C">
              <w:t>drażanie dyrektywy w sprawie ograniczenia emisji niektórych zanieczyszczeń do powietrza ze średnich obiektów energetycznego spalania</w:t>
            </w:r>
            <w:r>
              <w:t>;</w:t>
            </w:r>
          </w:p>
          <w:p w14:paraId="6BAC10E4" w14:textId="77777777" w:rsidR="00CE63F3" w:rsidRPr="007E0FEA" w:rsidRDefault="00CE63F3" w:rsidP="00CE63F3">
            <w:pPr>
              <w:pStyle w:val="Akapitzlist"/>
              <w:numPr>
                <w:ilvl w:val="0"/>
                <w:numId w:val="87"/>
              </w:numPr>
              <w:rPr>
                <w:b/>
              </w:rPr>
            </w:pPr>
            <w:r>
              <w:t>w</w:t>
            </w:r>
            <w:r w:rsidRPr="00DC7E9C">
              <w:t xml:space="preserve">drażanie dyrektywy </w:t>
            </w:r>
            <w:r w:rsidRPr="00DC7E9C">
              <w:rPr>
                <w:rFonts w:eastAsia="Calibri" w:cs="Times New Roman"/>
                <w:color w:val="000000"/>
              </w:rPr>
              <w:t>w sprawie redukcji krajowych emisji niektórych rodzajów zanieczyszczeń atmosferycznych</w:t>
            </w:r>
            <w:r>
              <w:rPr>
                <w:rFonts w:eastAsia="Calibri" w:cs="Times New Roman"/>
                <w:color w:val="000000"/>
              </w:rPr>
              <w:t>;</w:t>
            </w:r>
          </w:p>
          <w:p w14:paraId="4310FE54" w14:textId="77777777" w:rsidR="00CE63F3" w:rsidRPr="00EF0306" w:rsidRDefault="00CE63F3" w:rsidP="00CE63F3">
            <w:pPr>
              <w:pStyle w:val="Akapitzlist"/>
              <w:numPr>
                <w:ilvl w:val="0"/>
                <w:numId w:val="87"/>
              </w:numPr>
              <w:rPr>
                <w:b/>
              </w:rPr>
            </w:pPr>
            <w:r>
              <w:t>w</w:t>
            </w:r>
            <w:r w:rsidRPr="00DC7E9C">
              <w:t>sparcie przedsiębiorców w realizacji inwestycji prośrodowiskowych</w:t>
            </w:r>
            <w:r>
              <w:t>;</w:t>
            </w:r>
          </w:p>
          <w:p w14:paraId="7DF9ADF6" w14:textId="77777777" w:rsidR="00CE63F3" w:rsidRPr="007E0FEA" w:rsidRDefault="00CE63F3" w:rsidP="00CE63F3">
            <w:pPr>
              <w:pStyle w:val="Akapitzlist"/>
              <w:numPr>
                <w:ilvl w:val="0"/>
                <w:numId w:val="87"/>
              </w:numPr>
              <w:rPr>
                <w:b/>
              </w:rPr>
            </w:pPr>
            <w:r>
              <w:t>o</w:t>
            </w:r>
            <w:r w:rsidRPr="00DC7E9C">
              <w:t>pracowanie polityki odorowej</w:t>
            </w:r>
          </w:p>
          <w:p w14:paraId="6E93A136" w14:textId="77777777" w:rsidR="00CE63F3" w:rsidRDefault="00CE63F3" w:rsidP="00CE63F3">
            <w:r w:rsidRPr="007E0FEA">
              <w:rPr>
                <w:b/>
              </w:rPr>
              <w:t>Przeciwdziałanie zagrożeniom środowiska oraz zapewnienie bezpieczeństwa biologicznego, jądrowego i ochrony radiologicznej</w:t>
            </w:r>
            <w:r>
              <w:rPr>
                <w:b/>
              </w:rPr>
              <w:t xml:space="preserve"> </w:t>
            </w:r>
            <w:r w:rsidRPr="007E0FEA">
              <w:t xml:space="preserve"> w szczególności:</w:t>
            </w:r>
          </w:p>
          <w:p w14:paraId="309C9592" w14:textId="77777777" w:rsidR="00CE63F3" w:rsidRPr="007E0FEA" w:rsidRDefault="00CE63F3" w:rsidP="00CE63F3">
            <w:pPr>
              <w:pStyle w:val="Akapitzlist"/>
              <w:numPr>
                <w:ilvl w:val="0"/>
                <w:numId w:val="87"/>
              </w:numPr>
              <w:rPr>
                <w:b/>
              </w:rPr>
            </w:pPr>
            <w:r>
              <w:t>o</w:t>
            </w:r>
            <w:r w:rsidRPr="00DC7E9C">
              <w:t>kreślenie racjonalnych akustycznych standardów jakości środowiska</w:t>
            </w:r>
            <w:r>
              <w:t>;</w:t>
            </w:r>
          </w:p>
          <w:p w14:paraId="0222CCBF" w14:textId="77777777" w:rsidR="00CE63F3" w:rsidRPr="007E0FEA" w:rsidRDefault="00CE63F3" w:rsidP="00CE63F3">
            <w:pPr>
              <w:pStyle w:val="Akapitzlist"/>
              <w:numPr>
                <w:ilvl w:val="0"/>
                <w:numId w:val="87"/>
              </w:numPr>
              <w:rPr>
                <w:b/>
              </w:rPr>
            </w:pPr>
            <w:r>
              <w:t>z</w:t>
            </w:r>
            <w:r w:rsidRPr="00DC7E9C">
              <w:t>apewnienie odpowiednich poziomów ochrony przed skutkami oddziaływań pól elektromagnetycznych</w:t>
            </w:r>
            <w:r>
              <w:t>;</w:t>
            </w:r>
          </w:p>
          <w:p w14:paraId="0C15728A" w14:textId="77777777" w:rsidR="00CE63F3" w:rsidRPr="00DC7E9C" w:rsidRDefault="00CE63F3" w:rsidP="00CE63F3">
            <w:pPr>
              <w:pStyle w:val="Akapitzlist"/>
              <w:numPr>
                <w:ilvl w:val="0"/>
                <w:numId w:val="87"/>
              </w:numPr>
            </w:pPr>
            <w:r>
              <w:t>z</w:t>
            </w:r>
            <w:r w:rsidRPr="00DC7E9C">
              <w:t>apewnienie bezpieczeństwa jądrowego i ochrony radiologicznej</w:t>
            </w:r>
            <w:r>
              <w:t>.</w:t>
            </w:r>
          </w:p>
          <w:p w14:paraId="2DD7BFA0" w14:textId="77777777" w:rsidR="00CE63F3" w:rsidRPr="00EF0306" w:rsidRDefault="00CE63F3" w:rsidP="00CE63F3">
            <w:r w:rsidRPr="00DC7E9C">
              <w:rPr>
                <w:b/>
              </w:rPr>
              <w:t>Ochrona powierzchni ziemi, w tym gleb</w:t>
            </w:r>
            <w:r>
              <w:rPr>
                <w:b/>
              </w:rPr>
              <w:t xml:space="preserve">, </w:t>
            </w:r>
            <w:r w:rsidRPr="00EF0306">
              <w:t xml:space="preserve"> w szczególności:</w:t>
            </w:r>
          </w:p>
          <w:p w14:paraId="48DF1D07" w14:textId="77777777" w:rsidR="00CE63F3" w:rsidRPr="007E0FEA" w:rsidRDefault="00CE63F3" w:rsidP="00CE63F3">
            <w:pPr>
              <w:pStyle w:val="Akapitzlist"/>
              <w:numPr>
                <w:ilvl w:val="0"/>
                <w:numId w:val="87"/>
              </w:numPr>
              <w:rPr>
                <w:b/>
              </w:rPr>
            </w:pPr>
            <w:r>
              <w:t>r</w:t>
            </w:r>
            <w:r w:rsidRPr="00DC7E9C">
              <w:t>ealizacja zasady pierwszeństwa wtórnego użytkowania przestrzeni w procesach inwestycyjnych</w:t>
            </w:r>
            <w:r>
              <w:t>;</w:t>
            </w:r>
          </w:p>
          <w:p w14:paraId="3269842D" w14:textId="77777777" w:rsidR="00CE63F3" w:rsidRPr="007E0FEA" w:rsidRDefault="00CE63F3" w:rsidP="00CE63F3">
            <w:pPr>
              <w:pStyle w:val="Akapitzlist"/>
              <w:numPr>
                <w:ilvl w:val="0"/>
                <w:numId w:val="87"/>
              </w:numPr>
              <w:rPr>
                <w:b/>
              </w:rPr>
            </w:pPr>
            <w:r>
              <w:lastRenderedPageBreak/>
              <w:t>w</w:t>
            </w:r>
            <w:r w:rsidRPr="00DC7E9C">
              <w:t>sparcie</w:t>
            </w:r>
            <w:r w:rsidRPr="00DC7E9C">
              <w:rPr>
                <w:rFonts w:eastAsia="Times New Roman" w:cs="Times New Roman"/>
                <w:color w:val="000000"/>
                <w:lang w:eastAsia="pl-PL"/>
              </w:rPr>
              <w:t xml:space="preserve"> realizacji przedsięwzięć związanych z ochroną powierzchni ziemi</w:t>
            </w:r>
          </w:p>
          <w:p w14:paraId="1500806D" w14:textId="77777777" w:rsidR="00CE63F3" w:rsidRDefault="00CE63F3" w:rsidP="00CE63F3">
            <w:r w:rsidRPr="007E0FEA">
              <w:rPr>
                <w:b/>
              </w:rPr>
              <w:t>Zar</w:t>
            </w:r>
            <w:r>
              <w:rPr>
                <w:b/>
              </w:rPr>
              <w:t xml:space="preserve">ządzanie zasobami geologicznymi, </w:t>
            </w:r>
            <w:r w:rsidRPr="007E0FEA">
              <w:t>w szczególności</w:t>
            </w:r>
            <w:r>
              <w:rPr>
                <w:b/>
              </w:rPr>
              <w:t xml:space="preserve"> </w:t>
            </w:r>
            <w:r w:rsidRPr="00DC7E9C">
              <w:t xml:space="preserve"> </w:t>
            </w:r>
          </w:p>
          <w:p w14:paraId="4F4B936A" w14:textId="77777777" w:rsidR="00CE63F3" w:rsidRPr="003366A0" w:rsidRDefault="00CE63F3" w:rsidP="00CE63F3">
            <w:pPr>
              <w:pStyle w:val="Akapitzlist"/>
              <w:numPr>
                <w:ilvl w:val="0"/>
                <w:numId w:val="87"/>
              </w:numPr>
              <w:rPr>
                <w:b/>
              </w:rPr>
            </w:pPr>
            <w:r>
              <w:t>w</w:t>
            </w:r>
            <w:r w:rsidRPr="00DC7E9C">
              <w:t xml:space="preserve">sparcie innowacyjności w eksploatacji, przeróbce i wykorzystaniu surowców z wtórnego obiegu </w:t>
            </w:r>
          </w:p>
          <w:p w14:paraId="21631DBB" w14:textId="77777777" w:rsidR="00CE63F3" w:rsidRDefault="00CE63F3" w:rsidP="00CE63F3">
            <w:r w:rsidRPr="00DC7E9C">
              <w:rPr>
                <w:b/>
              </w:rPr>
              <w:t>Wspieranie wdrażania ekoinnowacji oraz upowszechnianie najle</w:t>
            </w:r>
            <w:r>
              <w:rPr>
                <w:b/>
              </w:rPr>
              <w:t xml:space="preserve">pszych dostępnych technik BAT, </w:t>
            </w:r>
            <w:r w:rsidRPr="00EF0306">
              <w:t xml:space="preserve"> w szczególności:</w:t>
            </w:r>
          </w:p>
          <w:p w14:paraId="727848B3" w14:textId="77777777" w:rsidR="00CE63F3" w:rsidRDefault="00CE63F3" w:rsidP="00CE63F3">
            <w:pPr>
              <w:pStyle w:val="Akapitzlist"/>
              <w:numPr>
                <w:ilvl w:val="0"/>
                <w:numId w:val="87"/>
              </w:numPr>
            </w:pPr>
            <w:r>
              <w:t>w</w:t>
            </w:r>
            <w:r w:rsidRPr="00DC7E9C">
              <w:t>sparcie wdrażania ekoinnowacji</w:t>
            </w:r>
            <w:r>
              <w:t>;</w:t>
            </w:r>
          </w:p>
          <w:p w14:paraId="0B89FCF5" w14:textId="77777777" w:rsidR="00CE63F3" w:rsidRDefault="00CE63F3" w:rsidP="00CE63F3">
            <w:pPr>
              <w:pStyle w:val="Akapitzlist"/>
              <w:numPr>
                <w:ilvl w:val="0"/>
                <w:numId w:val="87"/>
              </w:numPr>
            </w:pPr>
            <w:r>
              <w:t>w</w:t>
            </w:r>
            <w:r w:rsidRPr="00DC7E9C">
              <w:t>sparcie przedsiębiorstw w procesie dostosowania instalacji do konkluzji BAT</w:t>
            </w:r>
            <w:r>
              <w:t>.</w:t>
            </w:r>
          </w:p>
          <w:p w14:paraId="47B9F521" w14:textId="77777777" w:rsidR="00CE63F3" w:rsidRDefault="00CE63F3" w:rsidP="00CE63F3">
            <w:r w:rsidRPr="00DC7E9C">
              <w:rPr>
                <w:b/>
              </w:rPr>
              <w:t>Przeciwdziałanie zmianom klimatu i adaptacja do nich</w:t>
            </w:r>
            <w:r>
              <w:rPr>
                <w:b/>
              </w:rPr>
              <w:t xml:space="preserve">, </w:t>
            </w:r>
            <w:r>
              <w:t xml:space="preserve">w </w:t>
            </w:r>
            <w:r w:rsidRPr="00EF0306">
              <w:t>szczególności:</w:t>
            </w:r>
          </w:p>
          <w:p w14:paraId="43FDE0AF" w14:textId="77777777" w:rsidR="00CE63F3" w:rsidRDefault="00CE63F3" w:rsidP="00CE63F3">
            <w:pPr>
              <w:pStyle w:val="Akapitzlist"/>
              <w:numPr>
                <w:ilvl w:val="0"/>
                <w:numId w:val="87"/>
              </w:numPr>
            </w:pPr>
            <w:r>
              <w:t>z</w:t>
            </w:r>
            <w:r w:rsidRPr="00DC7E9C">
              <w:t>mniejszenie emisji gazów cieplarnianych do powietrza</w:t>
            </w:r>
            <w:r>
              <w:t>;</w:t>
            </w:r>
          </w:p>
          <w:p w14:paraId="7DA1706A" w14:textId="77777777" w:rsidR="00CE63F3" w:rsidRPr="00DC7E9C" w:rsidRDefault="00CE63F3" w:rsidP="00CE63F3">
            <w:pPr>
              <w:pStyle w:val="Akapitzlist"/>
              <w:numPr>
                <w:ilvl w:val="0"/>
                <w:numId w:val="87"/>
              </w:numPr>
            </w:pPr>
            <w:r>
              <w:t>o</w:t>
            </w:r>
            <w:r w:rsidRPr="00DC7E9C">
              <w:t>pracowanie polityki redukcji emisji gazów cieplarnianych z sektorów nieobjętych systemem handlu uprawnieniami do emisji (EU ETS)</w:t>
            </w:r>
            <w:r>
              <w:t>.</w:t>
            </w:r>
          </w:p>
          <w:p w14:paraId="3562805B" w14:textId="77777777" w:rsidR="00CE63F3" w:rsidRPr="00DC7E9C" w:rsidRDefault="00CE63F3" w:rsidP="00CE63F3"/>
          <w:p w14:paraId="1EE2E17A" w14:textId="77777777" w:rsidR="00CE63F3" w:rsidRPr="003366A0" w:rsidRDefault="00CE63F3" w:rsidP="00CE63F3">
            <w:pPr>
              <w:rPr>
                <w:b/>
              </w:rPr>
            </w:pPr>
          </w:p>
        </w:tc>
      </w:tr>
      <w:tr w:rsidR="00CE63F3" w14:paraId="5895F890" w14:textId="77777777" w:rsidTr="00C86233">
        <w:tc>
          <w:tcPr>
            <w:tcW w:w="2093" w:type="dxa"/>
          </w:tcPr>
          <w:p w14:paraId="2FB1877A" w14:textId="77777777" w:rsidR="00CE63F3" w:rsidRPr="00351D53" w:rsidRDefault="00CE63F3" w:rsidP="00CE63F3">
            <w:r w:rsidRPr="00351D53">
              <w:lastRenderedPageBreak/>
              <w:t>presja ze strony rolnictwa</w:t>
            </w:r>
          </w:p>
        </w:tc>
        <w:tc>
          <w:tcPr>
            <w:tcW w:w="5670" w:type="dxa"/>
          </w:tcPr>
          <w:p w14:paraId="48A731E1" w14:textId="77777777" w:rsidR="00CE63F3" w:rsidRDefault="00CE63F3" w:rsidP="00CE63F3">
            <w:pPr>
              <w:pStyle w:val="Akapitzlist"/>
              <w:numPr>
                <w:ilvl w:val="0"/>
                <w:numId w:val="91"/>
              </w:numPr>
            </w:pPr>
            <w:r>
              <w:t>mazowieckie (obszary wiejskie)</w:t>
            </w:r>
          </w:p>
          <w:p w14:paraId="513172EB" w14:textId="77777777" w:rsidR="00CE63F3" w:rsidRDefault="00CE63F3" w:rsidP="00CE63F3">
            <w:pPr>
              <w:pStyle w:val="Akapitzlist"/>
              <w:numPr>
                <w:ilvl w:val="0"/>
                <w:numId w:val="91"/>
              </w:numPr>
            </w:pPr>
            <w:r>
              <w:t>opolskie</w:t>
            </w:r>
          </w:p>
        </w:tc>
        <w:tc>
          <w:tcPr>
            <w:tcW w:w="6381" w:type="dxa"/>
          </w:tcPr>
          <w:p w14:paraId="7112925C" w14:textId="77777777" w:rsidR="00CE63F3" w:rsidRDefault="00CE63F3" w:rsidP="00CE63F3">
            <w:r w:rsidRPr="00DC7E9C">
              <w:rPr>
                <w:b/>
              </w:rPr>
              <w:t>Zrównoważone gospodarowanie wodami, w tym zapewnienie dostępu do czystej wody dla społeczeństwa i gospodarki</w:t>
            </w:r>
            <w:r>
              <w:rPr>
                <w:b/>
              </w:rPr>
              <w:t xml:space="preserve">, </w:t>
            </w:r>
            <w:r>
              <w:t xml:space="preserve"> w </w:t>
            </w:r>
            <w:r w:rsidRPr="00EF0306">
              <w:t>szczególności:</w:t>
            </w:r>
          </w:p>
          <w:p w14:paraId="7085D053" w14:textId="77777777" w:rsidR="00CE63F3" w:rsidRDefault="00CE63F3" w:rsidP="00CE63F3">
            <w:pPr>
              <w:pStyle w:val="Akapitzlist"/>
              <w:numPr>
                <w:ilvl w:val="0"/>
                <w:numId w:val="87"/>
              </w:numPr>
              <w:jc w:val="both"/>
            </w:pPr>
            <w:r>
              <w:t>d</w:t>
            </w:r>
            <w:r w:rsidRPr="00DC7E9C">
              <w:t>ziałania informacyjno-edukacyjne w zakresie upowszechniania przyjaznych środowisku sposobów przechowywania i stosowania nawozów, w tym realizacja działań mających na celu racjonalną gospodarkę nawozową</w:t>
            </w:r>
            <w:r>
              <w:t>.</w:t>
            </w:r>
          </w:p>
        </w:tc>
      </w:tr>
      <w:tr w:rsidR="00CE63F3" w14:paraId="1340EA50" w14:textId="77777777" w:rsidTr="00C86233">
        <w:tc>
          <w:tcPr>
            <w:tcW w:w="2093" w:type="dxa"/>
          </w:tcPr>
          <w:p w14:paraId="0C6D8242" w14:textId="77777777" w:rsidR="00CE63F3" w:rsidRPr="00351D53" w:rsidRDefault="00CE63F3" w:rsidP="00CE63F3">
            <w:r w:rsidRPr="00351D53">
              <w:t>presja spowodowana urbanizacją</w:t>
            </w:r>
            <w:r>
              <w:t xml:space="preserve">, </w:t>
            </w:r>
            <w:r w:rsidRPr="00351D53">
              <w:t xml:space="preserve"> presja spowodowana rozwojem infrastruktury</w:t>
            </w:r>
          </w:p>
        </w:tc>
        <w:tc>
          <w:tcPr>
            <w:tcW w:w="5670" w:type="dxa"/>
          </w:tcPr>
          <w:p w14:paraId="602ADE90" w14:textId="77777777" w:rsidR="00CE63F3" w:rsidRDefault="00CE63F3" w:rsidP="00CE63F3">
            <w:pPr>
              <w:pStyle w:val="Akapitzlist"/>
              <w:numPr>
                <w:ilvl w:val="0"/>
                <w:numId w:val="91"/>
              </w:numPr>
            </w:pPr>
            <w:r>
              <w:t>dolnośląskie (</w:t>
            </w:r>
            <w:r w:rsidRPr="005B604D">
              <w:t>obszary wokół dużych miast i wewnątrz miast, tereny otwarte, obszary cenne przyrodniczo i krajobrazowo</w:t>
            </w:r>
            <w:r>
              <w:t>)</w:t>
            </w:r>
          </w:p>
          <w:p w14:paraId="67A92A2E" w14:textId="77777777" w:rsidR="00CE63F3" w:rsidRDefault="00CE63F3" w:rsidP="00CE63F3">
            <w:pPr>
              <w:pStyle w:val="Akapitzlist"/>
              <w:numPr>
                <w:ilvl w:val="0"/>
                <w:numId w:val="91"/>
              </w:numPr>
            </w:pPr>
            <w:r>
              <w:t>zachodniopomorskie (w szczególności obszary parków krajobrazowych)</w:t>
            </w:r>
          </w:p>
          <w:p w14:paraId="5FC407D1" w14:textId="77777777" w:rsidR="00CE63F3" w:rsidRDefault="00CE63F3" w:rsidP="00CE63F3">
            <w:pPr>
              <w:pStyle w:val="Akapitzlist"/>
              <w:numPr>
                <w:ilvl w:val="0"/>
                <w:numId w:val="91"/>
              </w:numPr>
            </w:pPr>
            <w:r>
              <w:lastRenderedPageBreak/>
              <w:t>świętokrzyskie (obszary wiejskie)</w:t>
            </w:r>
          </w:p>
          <w:p w14:paraId="7E6CC659" w14:textId="77777777" w:rsidR="00CE63F3" w:rsidRDefault="00CE63F3" w:rsidP="00CE63F3">
            <w:pPr>
              <w:pStyle w:val="Akapitzlist"/>
              <w:numPr>
                <w:ilvl w:val="0"/>
                <w:numId w:val="91"/>
              </w:numPr>
            </w:pPr>
            <w:r>
              <w:t>lubelskie (</w:t>
            </w:r>
            <w:r w:rsidRPr="005B604D">
              <w:t>doliny rzek, tereny wiejskie, lasy</w:t>
            </w:r>
            <w:r>
              <w:t>)</w:t>
            </w:r>
          </w:p>
          <w:p w14:paraId="2E0233FA" w14:textId="77777777" w:rsidR="00CE63F3" w:rsidRDefault="00CE63F3" w:rsidP="00CE63F3">
            <w:pPr>
              <w:pStyle w:val="Akapitzlist"/>
              <w:numPr>
                <w:ilvl w:val="0"/>
                <w:numId w:val="91"/>
              </w:numPr>
            </w:pPr>
            <w:r>
              <w:t>opolskie</w:t>
            </w:r>
          </w:p>
          <w:p w14:paraId="2590CA06" w14:textId="77777777" w:rsidR="00CE63F3" w:rsidRDefault="00CE63F3" w:rsidP="00CE63F3">
            <w:pPr>
              <w:pStyle w:val="Akapitzlist"/>
              <w:numPr>
                <w:ilvl w:val="0"/>
                <w:numId w:val="91"/>
              </w:numPr>
            </w:pPr>
            <w:r>
              <w:t>podkarpackie (a</w:t>
            </w:r>
            <w:r w:rsidRPr="005B604D">
              <w:t>glomeracje, miasta średnie i ich przedmieś</w:t>
            </w:r>
            <w:r>
              <w:t>c</w:t>
            </w:r>
            <w:r w:rsidRPr="005B604D">
              <w:t>ia, oraz tereny zagrożone trwałą  marginalizacją</w:t>
            </w:r>
            <w:r>
              <w:t>)</w:t>
            </w:r>
          </w:p>
          <w:p w14:paraId="3EA3179B" w14:textId="77777777" w:rsidR="00CE63F3" w:rsidRDefault="00CE63F3" w:rsidP="00CE63F3">
            <w:pPr>
              <w:pStyle w:val="Akapitzlist"/>
              <w:numPr>
                <w:ilvl w:val="0"/>
                <w:numId w:val="91"/>
              </w:numPr>
            </w:pPr>
            <w:r>
              <w:t>mazowieckie (</w:t>
            </w:r>
            <w:r w:rsidRPr="00DE42D1">
              <w:t>aglomeracje, miasta średnie, parki krajobrazow</w:t>
            </w:r>
            <w:r>
              <w:t>e</w:t>
            </w:r>
            <w:r w:rsidRPr="00DE42D1">
              <w:t xml:space="preserve"> , K</w:t>
            </w:r>
            <w:r>
              <w:t xml:space="preserve">amionowski </w:t>
            </w:r>
            <w:r w:rsidRPr="00DE42D1">
              <w:t>P</w:t>
            </w:r>
            <w:r>
              <w:t xml:space="preserve">ark </w:t>
            </w:r>
            <w:r w:rsidRPr="00DE42D1">
              <w:t>N</w:t>
            </w:r>
            <w:r>
              <w:t>arodowy)</w:t>
            </w:r>
          </w:p>
          <w:p w14:paraId="11CD5D78" w14:textId="77777777" w:rsidR="00CE63F3" w:rsidRDefault="00CE63F3" w:rsidP="00CE63F3">
            <w:pPr>
              <w:pStyle w:val="Akapitzlist"/>
              <w:numPr>
                <w:ilvl w:val="0"/>
                <w:numId w:val="91"/>
              </w:numPr>
            </w:pPr>
            <w:r>
              <w:t>łódzkie (</w:t>
            </w:r>
            <w:r w:rsidRPr="00DE42D1">
              <w:t>tereny zalewowe, doliny rzeczne, strefa podmiejska aglomeracji łódzkiej</w:t>
            </w:r>
            <w:r>
              <w:t>)</w:t>
            </w:r>
          </w:p>
          <w:p w14:paraId="0E877500" w14:textId="77777777" w:rsidR="00CE63F3" w:rsidRDefault="00CE63F3" w:rsidP="00CE63F3">
            <w:pPr>
              <w:pStyle w:val="Akapitzlist"/>
              <w:numPr>
                <w:ilvl w:val="0"/>
                <w:numId w:val="91"/>
              </w:numPr>
            </w:pPr>
            <w:r>
              <w:t>pomorskie ( o</w:t>
            </w:r>
            <w:r w:rsidRPr="00C47736">
              <w:t>bszary objęte formami ochrony przyrody, tereny podmiejskie oraz obszary wiejskie, obszary zagrożone powodzią, tereny korytarzy ekologicznych</w:t>
            </w:r>
            <w:r>
              <w:t>)</w:t>
            </w:r>
          </w:p>
          <w:p w14:paraId="7DA04183" w14:textId="77777777" w:rsidR="00CE63F3" w:rsidRDefault="00CE63F3" w:rsidP="00CE63F3">
            <w:pPr>
              <w:pStyle w:val="Akapitzlist"/>
              <w:numPr>
                <w:ilvl w:val="0"/>
                <w:numId w:val="91"/>
              </w:numPr>
            </w:pPr>
            <w:r>
              <w:t>małopolskie (obszary zurbanizowane)</w:t>
            </w:r>
          </w:p>
          <w:p w14:paraId="07FE277E" w14:textId="77777777" w:rsidR="00CE63F3" w:rsidRDefault="00CE63F3" w:rsidP="00CE63F3">
            <w:pPr>
              <w:pStyle w:val="Akapitzlist"/>
              <w:numPr>
                <w:ilvl w:val="0"/>
                <w:numId w:val="91"/>
              </w:numPr>
            </w:pPr>
            <w:r>
              <w:t>śląskie</w:t>
            </w:r>
          </w:p>
        </w:tc>
        <w:tc>
          <w:tcPr>
            <w:tcW w:w="6381" w:type="dxa"/>
          </w:tcPr>
          <w:p w14:paraId="3C3DCBA4" w14:textId="77777777" w:rsidR="00CE63F3" w:rsidRDefault="00CE63F3" w:rsidP="00CE63F3">
            <w:pPr>
              <w:rPr>
                <w:b/>
              </w:rPr>
            </w:pPr>
            <w:r w:rsidRPr="00DC7E9C">
              <w:rPr>
                <w:b/>
              </w:rPr>
              <w:lastRenderedPageBreak/>
              <w:t>Likwidacja źródeł emisji zanieczyszczeń powietrza lub istotne zmniejszenie ich oddziaływania</w:t>
            </w:r>
            <w:r>
              <w:rPr>
                <w:b/>
              </w:rPr>
              <w:t xml:space="preserve">, </w:t>
            </w:r>
            <w:r w:rsidRPr="007E0FEA">
              <w:t>w szczególności:</w:t>
            </w:r>
          </w:p>
          <w:p w14:paraId="29BA1544" w14:textId="77777777" w:rsidR="00CE63F3" w:rsidRDefault="00CE63F3" w:rsidP="00CE63F3">
            <w:pPr>
              <w:pStyle w:val="Akapitzlist"/>
              <w:numPr>
                <w:ilvl w:val="0"/>
                <w:numId w:val="87"/>
              </w:numPr>
            </w:pPr>
            <w:r>
              <w:t>s</w:t>
            </w:r>
            <w:r w:rsidRPr="00DC7E9C">
              <w:t xml:space="preserve">tworzenie ram prawnych wprowadzających wymagania jakościowe dla paliw stałych ze względu na rodzaj i wielkość instalacji spalania paliw, z wyróżnieniem instalacji  stosowanych w sektorze bytowo-komunalnym, jak również </w:t>
            </w:r>
            <w:r w:rsidRPr="00DC7E9C">
              <w:lastRenderedPageBreak/>
              <w:t>wymagań technicznych dla małych kotłów na paliwa stałe</w:t>
            </w:r>
            <w:r>
              <w:t>;</w:t>
            </w:r>
          </w:p>
          <w:p w14:paraId="62CE9E81" w14:textId="77777777" w:rsidR="00CE63F3" w:rsidRDefault="00CE63F3" w:rsidP="00CE63F3">
            <w:pPr>
              <w:pStyle w:val="Akapitzlist"/>
              <w:numPr>
                <w:ilvl w:val="0"/>
                <w:numId w:val="87"/>
              </w:numPr>
            </w:pPr>
            <w:r>
              <w:t>d</w:t>
            </w:r>
            <w:r w:rsidRPr="00DC7E9C">
              <w:t>ynamizacja przedsięwzięć na rzecz likwidacji niskiej emisji z systemów grzewczych</w:t>
            </w:r>
            <w:r>
              <w:t>;</w:t>
            </w:r>
          </w:p>
          <w:p w14:paraId="2BA39BAC" w14:textId="77777777" w:rsidR="00CE63F3" w:rsidRDefault="00CE63F3" w:rsidP="00CE63F3">
            <w:pPr>
              <w:pStyle w:val="Akapitzlist"/>
              <w:numPr>
                <w:ilvl w:val="0"/>
                <w:numId w:val="87"/>
              </w:numPr>
            </w:pPr>
            <w:r>
              <w:t>w</w:t>
            </w:r>
            <w:r w:rsidRPr="00DC7E9C">
              <w:t>sparcie merytoryczne samorządów gminnych, w tym przygotowanie wytycznych w zakresie przygotowywania Programów Ograniczania Niskiej Emisji (PONE), obejmujące wielokryterialność programowanych działań oraz inwentaryzację źródeł emisji</w:t>
            </w:r>
            <w:r>
              <w:t>;</w:t>
            </w:r>
          </w:p>
          <w:p w14:paraId="3E97E309" w14:textId="77777777" w:rsidR="00CE63F3" w:rsidRDefault="00CE63F3" w:rsidP="00CE63F3">
            <w:pPr>
              <w:pStyle w:val="Akapitzlist"/>
              <w:numPr>
                <w:ilvl w:val="0"/>
                <w:numId w:val="87"/>
              </w:numPr>
            </w:pPr>
            <w:r>
              <w:t>w</w:t>
            </w:r>
            <w:r w:rsidRPr="00DC7E9C">
              <w:t>sparcie samorządów w zakresie zarządzania wielokryterialnego emisjami obszarowymi (systemy grzewcze) i liniowymi (transport) oraz lokalizacją inw</w:t>
            </w:r>
            <w:r>
              <w:t>estycji z punktowymi emitorami ;</w:t>
            </w:r>
          </w:p>
          <w:p w14:paraId="63EDAA08" w14:textId="77777777" w:rsidR="00CE63F3" w:rsidRDefault="00CE63F3" w:rsidP="00CE63F3">
            <w:pPr>
              <w:pStyle w:val="Akapitzlist"/>
              <w:numPr>
                <w:ilvl w:val="0"/>
                <w:numId w:val="87"/>
              </w:numPr>
            </w:pPr>
            <w:r>
              <w:t>d</w:t>
            </w:r>
            <w:r w:rsidRPr="00DC7E9C">
              <w:t>alsze ograniczenie emisji z transportu drogowego</w:t>
            </w:r>
            <w:r>
              <w:t>.</w:t>
            </w:r>
          </w:p>
          <w:p w14:paraId="2FA0E5F9" w14:textId="77777777" w:rsidR="00CE63F3" w:rsidRPr="00EF0306" w:rsidRDefault="00CE63F3" w:rsidP="00CE63F3">
            <w:r w:rsidRPr="00DC7E9C">
              <w:rPr>
                <w:b/>
              </w:rPr>
              <w:t>Ochrona powierzchni ziemi, w tym gleb</w:t>
            </w:r>
            <w:r>
              <w:rPr>
                <w:b/>
              </w:rPr>
              <w:t xml:space="preserve">, </w:t>
            </w:r>
            <w:r w:rsidRPr="00EF0306">
              <w:t xml:space="preserve"> w szczególności:</w:t>
            </w:r>
          </w:p>
          <w:p w14:paraId="4AA35EF8" w14:textId="77777777" w:rsidR="00CE63F3" w:rsidRPr="007E0FEA" w:rsidRDefault="00CE63F3" w:rsidP="00CE63F3">
            <w:pPr>
              <w:pStyle w:val="Akapitzlist"/>
              <w:numPr>
                <w:ilvl w:val="0"/>
                <w:numId w:val="87"/>
              </w:numPr>
              <w:rPr>
                <w:b/>
              </w:rPr>
            </w:pPr>
            <w:r>
              <w:t>r</w:t>
            </w:r>
            <w:r w:rsidRPr="00DC7E9C">
              <w:t>ealizacja zasady pierwszeństwa wtórnego użytkowania przestrzeni w procesach inwestycyjnych</w:t>
            </w:r>
            <w:r>
              <w:t>;</w:t>
            </w:r>
          </w:p>
          <w:p w14:paraId="787F1DF1" w14:textId="77777777" w:rsidR="00CE63F3" w:rsidRPr="007E0FEA" w:rsidRDefault="00CE63F3" w:rsidP="00CE63F3">
            <w:pPr>
              <w:pStyle w:val="Akapitzlist"/>
              <w:numPr>
                <w:ilvl w:val="0"/>
                <w:numId w:val="87"/>
              </w:numPr>
              <w:rPr>
                <w:b/>
              </w:rPr>
            </w:pPr>
            <w:r>
              <w:t>w</w:t>
            </w:r>
            <w:r w:rsidRPr="00DC7E9C">
              <w:t>sparcie</w:t>
            </w:r>
            <w:r w:rsidRPr="00DC7E9C">
              <w:rPr>
                <w:rFonts w:eastAsia="Times New Roman" w:cs="Times New Roman"/>
                <w:color w:val="000000"/>
                <w:lang w:eastAsia="pl-PL"/>
              </w:rPr>
              <w:t xml:space="preserve"> realizacji przedsięwzięć związanych z ochroną powierzchni ziemi</w:t>
            </w:r>
            <w:r>
              <w:rPr>
                <w:rFonts w:eastAsia="Times New Roman" w:cs="Times New Roman"/>
                <w:color w:val="000000"/>
                <w:lang w:eastAsia="pl-PL"/>
              </w:rPr>
              <w:t>.</w:t>
            </w:r>
          </w:p>
          <w:p w14:paraId="3FAC9C30"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5BF0BE05"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3DB6A4D3" w14:textId="77777777" w:rsidR="00CE63F3" w:rsidRDefault="00CE63F3" w:rsidP="00CE63F3">
            <w:pPr>
              <w:pStyle w:val="Akapitzlist"/>
              <w:numPr>
                <w:ilvl w:val="0"/>
                <w:numId w:val="87"/>
              </w:numPr>
            </w:pPr>
            <w:r>
              <w:t>o</w:t>
            </w:r>
            <w:r w:rsidRPr="00DC7E9C">
              <w:t>graniczenie zajmowania gruntów oraz zasklepiania gleby</w:t>
            </w:r>
            <w:r>
              <w:t>;</w:t>
            </w:r>
          </w:p>
          <w:p w14:paraId="22DE18C8" w14:textId="77777777" w:rsidR="00CE63F3" w:rsidRDefault="00CE63F3" w:rsidP="00CE63F3">
            <w:pPr>
              <w:pStyle w:val="Akapitzlist"/>
            </w:pPr>
            <w:r>
              <w:t>r</w:t>
            </w:r>
            <w:r w:rsidRPr="00DC7E9C">
              <w:t>ealizacja projektu strategicznego</w:t>
            </w:r>
            <w:r>
              <w:t xml:space="preserve"> </w:t>
            </w:r>
            <w:r w:rsidRPr="00BC6F90">
              <w:rPr>
                <w:i/>
              </w:rPr>
              <w:t>Adaptacja do zmian klimatu</w:t>
            </w:r>
          </w:p>
          <w:p w14:paraId="3D697A3C" w14:textId="77777777" w:rsidR="00CE63F3" w:rsidRPr="00EF0306" w:rsidRDefault="00CE63F3" w:rsidP="00CE63F3">
            <w:r w:rsidRPr="00DC7E9C">
              <w:rPr>
                <w:b/>
              </w:rPr>
              <w:t>Zrównoważone gospodarowanie wodami, w tym zapewnienie dostępu do czystej wody dla społeczeństwa i gospodarki</w:t>
            </w:r>
            <w:r>
              <w:rPr>
                <w:b/>
              </w:rPr>
              <w:t xml:space="preserve">, </w:t>
            </w:r>
            <w:r w:rsidRPr="00EF0306">
              <w:t>w szczególności:</w:t>
            </w:r>
          </w:p>
          <w:p w14:paraId="128337E0" w14:textId="77777777" w:rsidR="00CE63F3" w:rsidRDefault="00CE63F3" w:rsidP="00CE63F3">
            <w:pPr>
              <w:pStyle w:val="Akapitzlist"/>
              <w:numPr>
                <w:ilvl w:val="0"/>
                <w:numId w:val="87"/>
              </w:numPr>
            </w:pPr>
            <w:r>
              <w:t>u</w:t>
            </w:r>
            <w:r w:rsidRPr="00DC7E9C">
              <w:t>tworzenie mechanizmów prawno-finansowych sprzyjających racjonalnemu wykorzystaniu zasobów wodnych i wdrażaniu wodooszczędnych technologii</w:t>
            </w:r>
            <w:r>
              <w:t>;</w:t>
            </w:r>
          </w:p>
          <w:p w14:paraId="4F034B50" w14:textId="77777777" w:rsidR="00CE63F3" w:rsidRDefault="00CE63F3" w:rsidP="00CE63F3">
            <w:pPr>
              <w:pStyle w:val="Akapitzlist"/>
              <w:numPr>
                <w:ilvl w:val="0"/>
                <w:numId w:val="87"/>
              </w:numPr>
            </w:pPr>
            <w:r>
              <w:lastRenderedPageBreak/>
              <w:t>b</w:t>
            </w:r>
            <w:r w:rsidRPr="00DC7E9C">
              <w:t>udowa i modernizacja oczyszczalni ścieków</w:t>
            </w:r>
            <w:r>
              <w:t>;</w:t>
            </w:r>
          </w:p>
          <w:p w14:paraId="4C6D2C14" w14:textId="77777777" w:rsidR="00CE63F3" w:rsidRDefault="00CE63F3" w:rsidP="00CE63F3">
            <w:pPr>
              <w:pStyle w:val="Akapitzlist"/>
              <w:numPr>
                <w:ilvl w:val="0"/>
                <w:numId w:val="87"/>
              </w:numPr>
            </w:pPr>
            <w:r>
              <w:t>o</w:t>
            </w:r>
            <w:r w:rsidRPr="00DC7E9C">
              <w:t>pracowanie mapy dyspozycyjnych zasobów wodnych do wykorzystania przez ludność, przemysł, rolnictwo i inne gałęzie gospodarki</w:t>
            </w:r>
          </w:p>
        </w:tc>
      </w:tr>
      <w:tr w:rsidR="00CE63F3" w14:paraId="39FEC59B" w14:textId="77777777" w:rsidTr="00C86233">
        <w:tc>
          <w:tcPr>
            <w:tcW w:w="2093" w:type="dxa"/>
          </w:tcPr>
          <w:p w14:paraId="3C69B9E2" w14:textId="77777777" w:rsidR="00CE63F3" w:rsidRPr="00351D53" w:rsidRDefault="00CE63F3" w:rsidP="00CE63F3">
            <w:r w:rsidRPr="00351D53">
              <w:lastRenderedPageBreak/>
              <w:t>presja związana ze składowaniem odpadów</w:t>
            </w:r>
          </w:p>
        </w:tc>
        <w:tc>
          <w:tcPr>
            <w:tcW w:w="5670" w:type="dxa"/>
          </w:tcPr>
          <w:p w14:paraId="3F0CDD22" w14:textId="77777777" w:rsidR="00CE63F3" w:rsidRDefault="00CE63F3" w:rsidP="00CE63F3">
            <w:pPr>
              <w:pStyle w:val="Akapitzlist"/>
              <w:numPr>
                <w:ilvl w:val="0"/>
                <w:numId w:val="91"/>
              </w:numPr>
            </w:pPr>
            <w:r>
              <w:t>mazowieckie</w:t>
            </w:r>
          </w:p>
          <w:p w14:paraId="6B8C2682" w14:textId="77777777" w:rsidR="00CE63F3" w:rsidRDefault="00CE63F3" w:rsidP="00CE63F3">
            <w:pPr>
              <w:pStyle w:val="Akapitzlist"/>
              <w:numPr>
                <w:ilvl w:val="0"/>
                <w:numId w:val="91"/>
              </w:numPr>
            </w:pPr>
            <w:r>
              <w:t>zachodniopomorskie (</w:t>
            </w:r>
            <w:r w:rsidRPr="00036499">
              <w:t>tereny wiejskie, lasy, pola uprawne, łąki, wody podziemne i powierzchniowe</w:t>
            </w:r>
            <w:r>
              <w:t>, tereny miejskie, parki krajobrazowe)</w:t>
            </w:r>
          </w:p>
          <w:p w14:paraId="7AAE3C2A" w14:textId="77777777" w:rsidR="00CE63F3" w:rsidRDefault="00CE63F3" w:rsidP="00CE63F3">
            <w:pPr>
              <w:pStyle w:val="Akapitzlist"/>
              <w:numPr>
                <w:ilvl w:val="0"/>
                <w:numId w:val="91"/>
              </w:numPr>
            </w:pPr>
            <w:r>
              <w:t>śląskie</w:t>
            </w:r>
          </w:p>
        </w:tc>
        <w:tc>
          <w:tcPr>
            <w:tcW w:w="6381" w:type="dxa"/>
          </w:tcPr>
          <w:p w14:paraId="09470987" w14:textId="77777777" w:rsidR="00CE63F3" w:rsidRPr="00EF0306" w:rsidRDefault="00CE63F3" w:rsidP="00CE63F3">
            <w:r w:rsidRPr="00DC7E9C">
              <w:rPr>
                <w:b/>
              </w:rPr>
              <w:t>Gospodarka odpadami w kierunku gospodarki o obiegu zamkniętym</w:t>
            </w:r>
            <w:r>
              <w:rPr>
                <w:b/>
              </w:rPr>
              <w:t xml:space="preserve"> </w:t>
            </w:r>
            <w:r w:rsidRPr="00EF0306">
              <w:t xml:space="preserve"> w szczególności:</w:t>
            </w:r>
          </w:p>
          <w:p w14:paraId="054533AC" w14:textId="77777777" w:rsidR="00CE63F3" w:rsidRDefault="00CE63F3" w:rsidP="00CE63F3">
            <w:pPr>
              <w:pStyle w:val="Akapitzlist"/>
              <w:numPr>
                <w:ilvl w:val="0"/>
                <w:numId w:val="87"/>
              </w:numPr>
            </w:pPr>
            <w:r>
              <w:t>g</w:t>
            </w:r>
            <w:r w:rsidRPr="00DC7E9C">
              <w:t>ospodarowanie odpadami zgodnie z hierarchią sposobów postępowania z odpadami</w:t>
            </w:r>
            <w:r>
              <w:t>;</w:t>
            </w:r>
          </w:p>
          <w:p w14:paraId="4ADC06BB" w14:textId="77777777" w:rsidR="00CE63F3" w:rsidRDefault="00CE63F3" w:rsidP="00CE63F3">
            <w:pPr>
              <w:pStyle w:val="Akapitzlist"/>
              <w:numPr>
                <w:ilvl w:val="0"/>
                <w:numId w:val="87"/>
              </w:numPr>
            </w:pPr>
            <w:r>
              <w:t>r</w:t>
            </w:r>
            <w:r w:rsidRPr="00DC7E9C">
              <w:t>ozwijanie recyklingu odpadów</w:t>
            </w:r>
            <w:r>
              <w:t>;</w:t>
            </w:r>
          </w:p>
          <w:p w14:paraId="75FB0514" w14:textId="77777777" w:rsidR="00CE63F3" w:rsidRDefault="00CE63F3" w:rsidP="00CE63F3">
            <w:pPr>
              <w:pStyle w:val="Akapitzlist"/>
              <w:numPr>
                <w:ilvl w:val="0"/>
                <w:numId w:val="87"/>
              </w:numPr>
            </w:pPr>
            <w:r>
              <w:t>d</w:t>
            </w:r>
            <w:r w:rsidRPr="00DC7E9C">
              <w:t>ążenie do maksymalizacji wykorzystywania odpadów jako surowców</w:t>
            </w:r>
            <w:r>
              <w:t>.</w:t>
            </w:r>
          </w:p>
        </w:tc>
      </w:tr>
    </w:tbl>
    <w:p w14:paraId="6BE98129" w14:textId="77777777" w:rsidR="00321932" w:rsidRPr="00C86233" w:rsidRDefault="00321932" w:rsidP="00C86233">
      <w:pPr>
        <w:sectPr w:rsidR="00321932" w:rsidRPr="00C86233" w:rsidSect="00DC7E9C">
          <w:pgSz w:w="16838" w:h="11906" w:orient="landscape"/>
          <w:pgMar w:top="1418" w:right="1418" w:bottom="1418" w:left="1418" w:header="709" w:footer="709" w:gutter="0"/>
          <w:cols w:space="708"/>
          <w:docGrid w:linePitch="360"/>
        </w:sectPr>
      </w:pPr>
    </w:p>
    <w:p w14:paraId="46D45128" w14:textId="77777777" w:rsidR="008C3F74" w:rsidRDefault="008C3F74" w:rsidP="00DC7E9C">
      <w:pPr>
        <w:pStyle w:val="Nagwek1"/>
        <w:numPr>
          <w:ilvl w:val="0"/>
          <w:numId w:val="1"/>
        </w:numPr>
        <w:spacing w:after="240"/>
        <w:ind w:left="993" w:hanging="633"/>
      </w:pPr>
      <w:bookmarkStart w:id="32" w:name="_Toc505264606"/>
      <w:r>
        <w:lastRenderedPageBreak/>
        <w:t>System realizacji PEP</w:t>
      </w:r>
      <w:bookmarkEnd w:id="32"/>
    </w:p>
    <w:p w14:paraId="58B17072" w14:textId="4BAD489C" w:rsidR="00357C1F" w:rsidRPr="00DC7E9C" w:rsidRDefault="00357C1F" w:rsidP="003F02AB">
      <w:pPr>
        <w:jc w:val="both"/>
      </w:pPr>
      <w:r w:rsidRPr="00DC7E9C">
        <w:t xml:space="preserve">Podstawę opracowania </w:t>
      </w:r>
      <w:r w:rsidRPr="003F02AB">
        <w:rPr>
          <w:i/>
        </w:rPr>
        <w:t>P</w:t>
      </w:r>
      <w:r w:rsidR="003F02AB" w:rsidRPr="003F02AB">
        <w:rPr>
          <w:i/>
        </w:rPr>
        <w:t>olityki ekologicznej państwa 2030</w:t>
      </w:r>
      <w:r w:rsidR="003F02AB">
        <w:t xml:space="preserve"> </w:t>
      </w:r>
      <w:r w:rsidRPr="00DC7E9C">
        <w:t xml:space="preserve"> stanowi średniookresowa strategia rozwoju kraju – </w:t>
      </w:r>
      <w:r w:rsidRPr="003F02AB">
        <w:rPr>
          <w:i/>
        </w:rPr>
        <w:t>Strategia na rzecz Odpowiedzialnego Rozwoju 2020 (z perspektywą 2030)</w:t>
      </w:r>
      <w:r w:rsidR="003F02AB">
        <w:t xml:space="preserve">  (</w:t>
      </w:r>
      <w:r w:rsidRPr="00DC7E9C">
        <w:t>SOR</w:t>
      </w:r>
      <w:r w:rsidR="003F02AB">
        <w:t>)</w:t>
      </w:r>
      <w:r w:rsidRPr="00DC7E9C">
        <w:t>.</w:t>
      </w:r>
      <w:r w:rsidR="003F02AB">
        <w:t xml:space="preserve"> </w:t>
      </w:r>
      <w:r w:rsidR="003F02AB">
        <w:br/>
      </w:r>
      <w:r w:rsidRPr="00DC7E9C">
        <w:t xml:space="preserve">PEP określa kierunki rozwoju sektorów środowiska i gospodarki wodnej, wskazuje działania, które należy podjąć, aby urzeczywistnić cele szczegółowe, określa zadania o zróżnicowanych charakterze (analitycznym, legislacyjnym, programowym, finansowym, inwestycyjnym). PEP jest powiązana </w:t>
      </w:r>
      <w:r w:rsidR="003F02AB">
        <w:br/>
      </w:r>
      <w:r w:rsidRPr="00DC7E9C">
        <w:t>z innymi horyzontalnymi zintegrowanymi strategiami rozwoju.</w:t>
      </w:r>
      <w:r w:rsidR="003F02AB">
        <w:t xml:space="preserve"> Oznacza to, że zarówno cele PEP realizowane są poprzez wdrażanie innych strategii, jak i </w:t>
      </w:r>
      <w:r w:rsidR="0054252C">
        <w:t xml:space="preserve">wdrażanie </w:t>
      </w:r>
      <w:r w:rsidR="003F02AB">
        <w:t xml:space="preserve">PEP realizuje </w:t>
      </w:r>
      <w:r w:rsidR="0054252C">
        <w:t>cele innych strategii. Powiązania PEP z innymi strategiami horyzontalnymi przedstawiono poniżej w postaci tabeli korelacji.</w:t>
      </w:r>
    </w:p>
    <w:p w14:paraId="27E69B07" w14:textId="77777777" w:rsidR="0054252C" w:rsidRDefault="0054252C" w:rsidP="0054252C">
      <w:pPr>
        <w:pStyle w:val="Nagwek2"/>
      </w:pPr>
      <w:bookmarkStart w:id="33" w:name="_Toc505264609"/>
      <w:bookmarkStart w:id="34" w:name="_Toc505264607"/>
      <w:r>
        <w:t>Powiązania z innymi horyzontalnymi zintegrowanymi strategiami rozwoju</w:t>
      </w:r>
      <w:bookmarkEnd w:id="33"/>
    </w:p>
    <w:p w14:paraId="54D6189C" w14:textId="77777777" w:rsidR="0054252C" w:rsidRPr="00DB49BE" w:rsidRDefault="0054252C" w:rsidP="0054252C">
      <w:pPr>
        <w:spacing w:before="240"/>
        <w:jc w:val="both"/>
        <w:rPr>
          <w:i/>
        </w:rPr>
      </w:pPr>
      <w:r w:rsidRPr="00357C1F">
        <w:rPr>
          <w:i/>
          <w:highlight w:val="yellow"/>
        </w:rPr>
        <w:t>[do uzupełnienia] (w trakcie opracowywania): Tabela korelacji pomiędzy PEP i innymi strategiami  zintegrowanymi (komplementarność na poziomie celów i kierunków interwencji określona w skali: stopień korelacji – silny, średni, słaby, nie zidentyfikowano).</w:t>
      </w:r>
    </w:p>
    <w:p w14:paraId="2A33A7A6" w14:textId="77777777" w:rsidR="008C3F74" w:rsidRDefault="008C3F74" w:rsidP="00357C1F">
      <w:pPr>
        <w:pStyle w:val="Nagwek2"/>
      </w:pPr>
      <w:r>
        <w:t>System wdrażania i koordynacji</w:t>
      </w:r>
      <w:bookmarkEnd w:id="34"/>
      <w:r>
        <w:t xml:space="preserve"> </w:t>
      </w:r>
    </w:p>
    <w:p w14:paraId="3D903694" w14:textId="51CF3B2B" w:rsidR="00357C1F" w:rsidRDefault="00357C1F" w:rsidP="00414B44">
      <w:pPr>
        <w:jc w:val="both"/>
      </w:pPr>
      <w:r>
        <w:t xml:space="preserve">Rolę koordynatora PEP pełni minister właściwy ds. środowiska we współpracy </w:t>
      </w:r>
      <w:r>
        <w:br/>
        <w:t>z ministrem właściwym ds. gospodarki wodnej.</w:t>
      </w:r>
      <w:r w:rsidR="00414B44">
        <w:t xml:space="preserve"> </w:t>
      </w:r>
      <w:r>
        <w:t xml:space="preserve">W związku z tym, że PEP zastąpi strategię </w:t>
      </w:r>
      <w:r w:rsidRPr="00414B44">
        <w:rPr>
          <w:i/>
        </w:rPr>
        <w:t>B</w:t>
      </w:r>
      <w:r w:rsidR="00414B44" w:rsidRPr="00414B44">
        <w:rPr>
          <w:i/>
        </w:rPr>
        <w:t>ezpieczeństwo Energetyczne i Środowisko</w:t>
      </w:r>
      <w:r w:rsidR="00414B44">
        <w:rPr>
          <w:i/>
        </w:rPr>
        <w:t xml:space="preserve"> </w:t>
      </w:r>
      <w:r w:rsidR="00414B44" w:rsidRPr="00414B44">
        <w:t>(BEIŚ)</w:t>
      </w:r>
      <w:r>
        <w:t>, część zadań będzie realizowana za pomocą obecnie obowiązujących programów przewidzianych w krajowym systemie zarządzania strategicznego (w tym pr</w:t>
      </w:r>
      <w:r w:rsidR="00414B44">
        <w:t xml:space="preserve">ogramów operacyjnych), które </w:t>
      </w:r>
      <w:r>
        <w:t>stanowią również o wysokości i sposobie finansowania działań i dokładnym przebiegu ich realizacji.</w:t>
      </w:r>
    </w:p>
    <w:p w14:paraId="608AB317" w14:textId="02943847" w:rsidR="00357C1F" w:rsidRDefault="00FE0CBF" w:rsidP="00414B44">
      <w:pPr>
        <w:jc w:val="both"/>
      </w:pPr>
      <w:r>
        <w:t>Ważny dla realizacji celów</w:t>
      </w:r>
      <w:r w:rsidR="00357C1F">
        <w:t xml:space="preserve"> PEP </w:t>
      </w:r>
      <w:r>
        <w:t>będzie również udział we wdrażaniu</w:t>
      </w:r>
      <w:r w:rsidR="00357C1F">
        <w:t xml:space="preserve"> podmiot</w:t>
      </w:r>
      <w:r>
        <w:t>ów</w:t>
      </w:r>
      <w:r w:rsidR="00357C1F">
        <w:t xml:space="preserve"> na poziomie regionalnym i lokalnym, w szczególności wojewod</w:t>
      </w:r>
      <w:r>
        <w:t>y</w:t>
      </w:r>
      <w:r w:rsidR="00357C1F">
        <w:t xml:space="preserve"> oraz samorząd</w:t>
      </w:r>
      <w:r>
        <w:t>u</w:t>
      </w:r>
      <w:r w:rsidR="00357C1F">
        <w:t xml:space="preserve"> województwa, który jest odpowiedzialny za zadania związane z programowaniem i realizacją kluczowych działań rozwojowych w regionie.</w:t>
      </w:r>
    </w:p>
    <w:p w14:paraId="440565B4" w14:textId="77777777" w:rsidR="00357C1F" w:rsidRDefault="00357C1F" w:rsidP="00414B44">
      <w:pPr>
        <w:jc w:val="both"/>
      </w:pPr>
      <w:r>
        <w:t>W realizacji PEP istotną rolę odgrywać będzie Komitet Koordynacyjny ds. Polityki Rozwoju (KKPR), który jako organ opiniodawczo-doradczy Prezesa Rady Ministrów zapewnia efektywną koordynacje programowania i wdrażania obowiązujących polityk rozwoju, a także monitoruje i ocenia stan ich realizacji.</w:t>
      </w:r>
    </w:p>
    <w:p w14:paraId="1E1B76E5" w14:textId="77777777" w:rsidR="00E14A1E" w:rsidRDefault="00E14A1E" w:rsidP="00E14A1E">
      <w:pPr>
        <w:pStyle w:val="Nagwek2"/>
        <w:spacing w:after="240"/>
      </w:pPr>
      <w:bookmarkStart w:id="35" w:name="_Toc505264608"/>
      <w:r>
        <w:t>Monitoring i sprawozdawczość</w:t>
      </w:r>
      <w:bookmarkEnd w:id="35"/>
    </w:p>
    <w:p w14:paraId="6C1E4DA8" w14:textId="463D4576" w:rsidR="00E14A1E" w:rsidRDefault="00E14A1E" w:rsidP="00FE0CBF">
      <w:pPr>
        <w:jc w:val="both"/>
      </w:pPr>
      <w:r>
        <w:t>PEP będzie monitorowana na poziomie celów, kierunków interwencji, działań, zadań i projektów strategicznych.</w:t>
      </w:r>
      <w:r w:rsidR="00FE0CBF">
        <w:t xml:space="preserve"> Monitoringiem objęte będą również wskaźniki realizacji poszczególnych celów, w tym również wskaźniki na poziomie wojewódzkim</w:t>
      </w:r>
      <w:r w:rsidR="00FE0CBF" w:rsidRPr="00FE0CBF">
        <w:t xml:space="preserve"> </w:t>
      </w:r>
      <w:r w:rsidR="00FE0CBF">
        <w:t>o których mowa w załączniku nr. 4 do PEP.</w:t>
      </w:r>
    </w:p>
    <w:p w14:paraId="1DB2FA77" w14:textId="77777777" w:rsidR="00675682" w:rsidRDefault="00E14A1E" w:rsidP="00675682">
      <w:pPr>
        <w:jc w:val="both"/>
      </w:pPr>
      <w:r>
        <w:t>System sprawozdawczy PEP będzie komplementarny z systemem sprawozdawczym SOR (zakres informacji i terminy).</w:t>
      </w:r>
    </w:p>
    <w:p w14:paraId="58094055" w14:textId="763F675E" w:rsidR="003D3E9C" w:rsidRDefault="00E14A1E" w:rsidP="00675682">
      <w:pPr>
        <w:jc w:val="both"/>
      </w:pPr>
      <w:r>
        <w:t>Sprawozdanie z PEP za rok poprzedni będzie przedkładane KKPR do końca kwietnia.</w:t>
      </w:r>
    </w:p>
    <w:p w14:paraId="72D7EE9E" w14:textId="77777777" w:rsidR="00A34C48" w:rsidRDefault="00A34C48" w:rsidP="00A34C48">
      <w:pPr>
        <w:jc w:val="both"/>
        <w:sectPr w:rsidR="00A34C48" w:rsidSect="001F4FC4">
          <w:pgSz w:w="11906" w:h="16838"/>
          <w:pgMar w:top="1418" w:right="1418" w:bottom="1418" w:left="1418" w:header="709" w:footer="709" w:gutter="0"/>
          <w:cols w:space="708"/>
          <w:docGrid w:linePitch="360"/>
        </w:sectPr>
      </w:pPr>
    </w:p>
    <w:p w14:paraId="75F5EE05" w14:textId="791976CA" w:rsidR="008C3F74" w:rsidRDefault="008C3F74" w:rsidP="003D3E9C">
      <w:pPr>
        <w:pStyle w:val="Nagwek2"/>
        <w:spacing w:after="240"/>
      </w:pPr>
      <w:bookmarkStart w:id="36" w:name="_Toc505264610"/>
      <w:r>
        <w:lastRenderedPageBreak/>
        <w:t xml:space="preserve">Powiązania </w:t>
      </w:r>
      <w:r w:rsidR="00A34C48">
        <w:t>z obowiązującymi dokumentami</w:t>
      </w:r>
      <w:r>
        <w:t xml:space="preserve"> programowy</w:t>
      </w:r>
      <w:r w:rsidR="00A34C48">
        <w:t>mi</w:t>
      </w:r>
      <w:bookmarkEnd w:id="36"/>
    </w:p>
    <w:tbl>
      <w:tblPr>
        <w:tblStyle w:val="Tabela-Siatka"/>
        <w:tblW w:w="0" w:type="auto"/>
        <w:tblLook w:val="04A0" w:firstRow="1" w:lastRow="0" w:firstColumn="1" w:lastColumn="0" w:noHBand="0" w:noVBand="1"/>
      </w:tblPr>
      <w:tblGrid>
        <w:gridCol w:w="2424"/>
        <w:gridCol w:w="3306"/>
        <w:gridCol w:w="6285"/>
        <w:gridCol w:w="2203"/>
      </w:tblGrid>
      <w:tr w:rsidR="003D3E9C" w:rsidRPr="00A8605B" w14:paraId="2A80DF59" w14:textId="77777777" w:rsidTr="00421B1E">
        <w:tc>
          <w:tcPr>
            <w:tcW w:w="2424" w:type="dxa"/>
            <w:shd w:val="clear" w:color="auto" w:fill="808080" w:themeFill="background1" w:themeFillShade="80"/>
            <w:vAlign w:val="center"/>
          </w:tcPr>
          <w:p w14:paraId="76B91A4B" w14:textId="77777777" w:rsidR="003D3E9C" w:rsidRPr="00A8605B" w:rsidRDefault="003D3E9C" w:rsidP="003D3E9C">
            <w:pPr>
              <w:rPr>
                <w:b/>
              </w:rPr>
            </w:pPr>
            <w:r w:rsidRPr="00A8605B">
              <w:rPr>
                <w:b/>
              </w:rPr>
              <w:t>Cele</w:t>
            </w:r>
            <w:r>
              <w:rPr>
                <w:b/>
              </w:rPr>
              <w:t xml:space="preserve"> szczegółowe</w:t>
            </w:r>
          </w:p>
        </w:tc>
        <w:tc>
          <w:tcPr>
            <w:tcW w:w="3306" w:type="dxa"/>
            <w:shd w:val="clear" w:color="auto" w:fill="808080" w:themeFill="background1" w:themeFillShade="80"/>
            <w:vAlign w:val="center"/>
          </w:tcPr>
          <w:p w14:paraId="36329F6A" w14:textId="77777777" w:rsidR="003D3E9C" w:rsidRPr="00A8605B" w:rsidRDefault="003D3E9C" w:rsidP="003D3E9C">
            <w:pPr>
              <w:rPr>
                <w:b/>
              </w:rPr>
            </w:pPr>
            <w:r w:rsidRPr="00A8605B">
              <w:rPr>
                <w:b/>
              </w:rPr>
              <w:t>Kierunki interwencji</w:t>
            </w:r>
          </w:p>
        </w:tc>
        <w:tc>
          <w:tcPr>
            <w:tcW w:w="6285" w:type="dxa"/>
            <w:shd w:val="clear" w:color="auto" w:fill="808080" w:themeFill="background1" w:themeFillShade="80"/>
            <w:vAlign w:val="center"/>
          </w:tcPr>
          <w:p w14:paraId="4F1A7C33" w14:textId="77777777" w:rsidR="003D3E9C" w:rsidRPr="00A8605B" w:rsidRDefault="003D3E9C" w:rsidP="003D3E9C">
            <w:pPr>
              <w:rPr>
                <w:b/>
              </w:rPr>
            </w:pPr>
            <w:r>
              <w:rPr>
                <w:b/>
              </w:rPr>
              <w:t>Dokumenty  programowe wpisujące się w poszczególne kierunki interwencji</w:t>
            </w:r>
          </w:p>
        </w:tc>
        <w:tc>
          <w:tcPr>
            <w:tcW w:w="2203" w:type="dxa"/>
            <w:shd w:val="clear" w:color="auto" w:fill="808080" w:themeFill="background1" w:themeFillShade="80"/>
            <w:vAlign w:val="center"/>
          </w:tcPr>
          <w:p w14:paraId="461B906F" w14:textId="77777777" w:rsidR="003D3E9C" w:rsidRDefault="003D3E9C" w:rsidP="003D3E9C">
            <w:pPr>
              <w:rPr>
                <w:b/>
              </w:rPr>
            </w:pPr>
            <w:r>
              <w:rPr>
                <w:b/>
              </w:rPr>
              <w:t>Horyzont czasowy</w:t>
            </w:r>
          </w:p>
        </w:tc>
      </w:tr>
      <w:tr w:rsidR="00421B1E" w:rsidRPr="00A8605B" w14:paraId="7CA9E1C4" w14:textId="77777777" w:rsidTr="00F21904">
        <w:trPr>
          <w:trHeight w:val="326"/>
        </w:trPr>
        <w:tc>
          <w:tcPr>
            <w:tcW w:w="2424" w:type="dxa"/>
            <w:vMerge w:val="restart"/>
            <w:vAlign w:val="center"/>
          </w:tcPr>
          <w:p w14:paraId="5244181D" w14:textId="7A975DFA" w:rsidR="00421B1E" w:rsidRPr="00494C6A" w:rsidRDefault="00421B1E" w:rsidP="00421B1E">
            <w:pPr>
              <w:rPr>
                <w:i/>
              </w:rPr>
            </w:pPr>
            <w:r w:rsidRPr="00494C6A">
              <w:rPr>
                <w:i/>
              </w:rPr>
              <w:t>Środowisko i zdrowi</w:t>
            </w:r>
            <w:r>
              <w:rPr>
                <w:i/>
              </w:rPr>
              <w:t>e. Poprawa jakości środowiska i </w:t>
            </w:r>
            <w:r w:rsidRPr="00494C6A">
              <w:rPr>
                <w:i/>
              </w:rPr>
              <w:t>bezpieczeństwa ekologicznego</w:t>
            </w:r>
          </w:p>
        </w:tc>
        <w:tc>
          <w:tcPr>
            <w:tcW w:w="3306" w:type="dxa"/>
            <w:vMerge w:val="restart"/>
            <w:vAlign w:val="center"/>
          </w:tcPr>
          <w:p w14:paraId="195DECED" w14:textId="77777777" w:rsidR="00421B1E" w:rsidRPr="00A8605B" w:rsidRDefault="00421B1E" w:rsidP="003D3E9C">
            <w:r w:rsidRPr="00A8605B">
              <w:t>Zrównoważone gospodarowanie wodami</w:t>
            </w:r>
            <w:r>
              <w:t>,</w:t>
            </w:r>
            <w:r w:rsidRPr="00A8605B">
              <w:t xml:space="preserve"> w tym zapewnienie dostępu do czystej wody</w:t>
            </w:r>
            <w:r>
              <w:t xml:space="preserve"> dla społeczeństwa </w:t>
            </w:r>
            <w:r w:rsidRPr="00A8605B">
              <w:t>i gospodarki</w:t>
            </w:r>
          </w:p>
        </w:tc>
        <w:tc>
          <w:tcPr>
            <w:tcW w:w="6285" w:type="dxa"/>
            <w:vAlign w:val="center"/>
          </w:tcPr>
          <w:p w14:paraId="79948287" w14:textId="1EF1F7D8" w:rsidR="00421B1E" w:rsidRPr="006B19F7" w:rsidRDefault="00421B1E" w:rsidP="00750B58">
            <w:r>
              <w:t>Aktualizacja planów gospodarowania wodami</w:t>
            </w:r>
          </w:p>
        </w:tc>
        <w:tc>
          <w:tcPr>
            <w:tcW w:w="2203" w:type="dxa"/>
            <w:vAlign w:val="center"/>
          </w:tcPr>
          <w:p w14:paraId="5160765E" w14:textId="43BDE213" w:rsidR="00421B1E" w:rsidRPr="006B19F7" w:rsidRDefault="00421B1E" w:rsidP="003D3E9C">
            <w:r>
              <w:t>2021</w:t>
            </w:r>
          </w:p>
        </w:tc>
      </w:tr>
      <w:tr w:rsidR="00F21904" w:rsidRPr="00A8605B" w14:paraId="28F44ACD" w14:textId="77777777" w:rsidTr="00F21904">
        <w:trPr>
          <w:trHeight w:val="273"/>
        </w:trPr>
        <w:tc>
          <w:tcPr>
            <w:tcW w:w="2424" w:type="dxa"/>
            <w:vMerge/>
            <w:vAlign w:val="center"/>
          </w:tcPr>
          <w:p w14:paraId="166B3980" w14:textId="77777777" w:rsidR="00F21904" w:rsidRPr="00494C6A" w:rsidRDefault="00F21904" w:rsidP="00421B1E">
            <w:pPr>
              <w:rPr>
                <w:i/>
              </w:rPr>
            </w:pPr>
          </w:p>
        </w:tc>
        <w:tc>
          <w:tcPr>
            <w:tcW w:w="3306" w:type="dxa"/>
            <w:vMerge/>
            <w:vAlign w:val="center"/>
          </w:tcPr>
          <w:p w14:paraId="2A89B327" w14:textId="77777777" w:rsidR="00F21904" w:rsidRPr="00A8605B" w:rsidRDefault="00F21904" w:rsidP="003D3E9C"/>
        </w:tc>
        <w:tc>
          <w:tcPr>
            <w:tcW w:w="6285" w:type="dxa"/>
            <w:vAlign w:val="center"/>
          </w:tcPr>
          <w:p w14:paraId="7FAA95DD" w14:textId="3EE6596A" w:rsidR="00F21904" w:rsidRDefault="00F21904" w:rsidP="00750B58">
            <w:r>
              <w:t>Plany zarządzania ryzykiem powodziowym</w:t>
            </w:r>
          </w:p>
        </w:tc>
        <w:tc>
          <w:tcPr>
            <w:tcW w:w="2203" w:type="dxa"/>
            <w:vAlign w:val="center"/>
          </w:tcPr>
          <w:p w14:paraId="4E44300D" w14:textId="2D188FA8" w:rsidR="00F21904" w:rsidRDefault="00F21904" w:rsidP="003D3E9C">
            <w:r>
              <w:t>2021</w:t>
            </w:r>
          </w:p>
        </w:tc>
      </w:tr>
      <w:tr w:rsidR="00421B1E" w:rsidRPr="00A8605B" w14:paraId="68DED3BF" w14:textId="77777777" w:rsidTr="00421B1E">
        <w:tc>
          <w:tcPr>
            <w:tcW w:w="2424" w:type="dxa"/>
            <w:vMerge/>
            <w:vAlign w:val="center"/>
          </w:tcPr>
          <w:p w14:paraId="1C471271" w14:textId="77777777" w:rsidR="00421B1E" w:rsidRPr="00494C6A" w:rsidRDefault="00421B1E" w:rsidP="003D3E9C">
            <w:pPr>
              <w:rPr>
                <w:i/>
              </w:rPr>
            </w:pPr>
          </w:p>
        </w:tc>
        <w:tc>
          <w:tcPr>
            <w:tcW w:w="3306" w:type="dxa"/>
            <w:vMerge/>
            <w:vAlign w:val="center"/>
          </w:tcPr>
          <w:p w14:paraId="6D9B44CD" w14:textId="77777777" w:rsidR="00421B1E" w:rsidRPr="00A8605B" w:rsidRDefault="00421B1E" w:rsidP="003D3E9C"/>
        </w:tc>
        <w:tc>
          <w:tcPr>
            <w:tcW w:w="6285" w:type="dxa"/>
            <w:vAlign w:val="center"/>
          </w:tcPr>
          <w:p w14:paraId="78AB5ECF" w14:textId="77777777" w:rsidR="00421B1E" w:rsidRPr="006B19F7" w:rsidRDefault="00421B1E" w:rsidP="003D3E9C">
            <w:r>
              <w:t>Krajowy program oczyszczania ścieków komunalnych</w:t>
            </w:r>
          </w:p>
        </w:tc>
        <w:tc>
          <w:tcPr>
            <w:tcW w:w="2203" w:type="dxa"/>
            <w:vAlign w:val="center"/>
          </w:tcPr>
          <w:p w14:paraId="61613298" w14:textId="6696CD1D" w:rsidR="00421B1E" w:rsidRPr="006B19F7" w:rsidRDefault="00421B1E" w:rsidP="003D3E9C">
            <w:r>
              <w:t>2021</w:t>
            </w:r>
          </w:p>
        </w:tc>
      </w:tr>
      <w:tr w:rsidR="00421B1E" w:rsidRPr="00A8605B" w14:paraId="3245470A" w14:textId="77777777" w:rsidTr="00421B1E">
        <w:tc>
          <w:tcPr>
            <w:tcW w:w="2424" w:type="dxa"/>
            <w:vMerge/>
            <w:vAlign w:val="center"/>
          </w:tcPr>
          <w:p w14:paraId="476E411E" w14:textId="77777777" w:rsidR="00421B1E" w:rsidRPr="00494C6A" w:rsidRDefault="00421B1E" w:rsidP="003D3E9C">
            <w:pPr>
              <w:rPr>
                <w:i/>
              </w:rPr>
            </w:pPr>
          </w:p>
        </w:tc>
        <w:tc>
          <w:tcPr>
            <w:tcW w:w="3306" w:type="dxa"/>
            <w:vMerge/>
            <w:vAlign w:val="center"/>
          </w:tcPr>
          <w:p w14:paraId="6BC509F7" w14:textId="77777777" w:rsidR="00421B1E" w:rsidRPr="00A8605B" w:rsidRDefault="00421B1E" w:rsidP="003D3E9C"/>
        </w:tc>
        <w:tc>
          <w:tcPr>
            <w:tcW w:w="6285" w:type="dxa"/>
            <w:vAlign w:val="center"/>
          </w:tcPr>
          <w:p w14:paraId="011C426B" w14:textId="77777777" w:rsidR="00421B1E" w:rsidRPr="006B19F7" w:rsidRDefault="00421B1E" w:rsidP="003D3E9C">
            <w:r>
              <w:t>Program monitoringu wód morskich</w:t>
            </w:r>
          </w:p>
        </w:tc>
        <w:tc>
          <w:tcPr>
            <w:tcW w:w="2203" w:type="dxa"/>
            <w:vAlign w:val="center"/>
          </w:tcPr>
          <w:p w14:paraId="342CB5C0" w14:textId="2ECC29C7" w:rsidR="00421B1E" w:rsidRPr="006B19F7" w:rsidRDefault="00F21904" w:rsidP="003D3E9C">
            <w:r>
              <w:t>2019</w:t>
            </w:r>
          </w:p>
        </w:tc>
      </w:tr>
      <w:tr w:rsidR="00421B1E" w:rsidRPr="00A8605B" w14:paraId="616148E1" w14:textId="77777777" w:rsidTr="00421B1E">
        <w:tc>
          <w:tcPr>
            <w:tcW w:w="2424" w:type="dxa"/>
            <w:vMerge/>
            <w:vAlign w:val="center"/>
          </w:tcPr>
          <w:p w14:paraId="26C32A21" w14:textId="77777777" w:rsidR="00421B1E" w:rsidRPr="00494C6A" w:rsidRDefault="00421B1E" w:rsidP="003D3E9C">
            <w:pPr>
              <w:rPr>
                <w:i/>
              </w:rPr>
            </w:pPr>
          </w:p>
        </w:tc>
        <w:tc>
          <w:tcPr>
            <w:tcW w:w="3306" w:type="dxa"/>
            <w:vMerge/>
            <w:vAlign w:val="center"/>
          </w:tcPr>
          <w:p w14:paraId="28340DDE" w14:textId="77777777" w:rsidR="00421B1E" w:rsidRPr="00A8605B" w:rsidRDefault="00421B1E" w:rsidP="003D3E9C"/>
        </w:tc>
        <w:tc>
          <w:tcPr>
            <w:tcW w:w="6285" w:type="dxa"/>
            <w:vAlign w:val="center"/>
          </w:tcPr>
          <w:p w14:paraId="7004BF9F" w14:textId="77777777" w:rsidR="00421B1E" w:rsidRPr="006B19F7" w:rsidRDefault="00421B1E" w:rsidP="003D3E9C">
            <w:r>
              <w:t>Plany przeciwdziałania skutkom suszy na obszarach dorzeczy</w:t>
            </w:r>
          </w:p>
        </w:tc>
        <w:tc>
          <w:tcPr>
            <w:tcW w:w="2203" w:type="dxa"/>
            <w:vAlign w:val="center"/>
          </w:tcPr>
          <w:p w14:paraId="01382147" w14:textId="3DA72615" w:rsidR="00421B1E" w:rsidRPr="006B19F7" w:rsidRDefault="007E20C8" w:rsidP="003D3E9C">
            <w:r>
              <w:t>2020</w:t>
            </w:r>
          </w:p>
        </w:tc>
      </w:tr>
      <w:tr w:rsidR="00421B1E" w:rsidRPr="00A8605B" w14:paraId="22B0ADE9" w14:textId="77777777" w:rsidTr="00421B1E">
        <w:tc>
          <w:tcPr>
            <w:tcW w:w="2424" w:type="dxa"/>
            <w:vMerge/>
            <w:vAlign w:val="center"/>
          </w:tcPr>
          <w:p w14:paraId="6C35C065" w14:textId="77777777" w:rsidR="00421B1E" w:rsidRPr="00494C6A" w:rsidRDefault="00421B1E" w:rsidP="003D3E9C">
            <w:pPr>
              <w:rPr>
                <w:i/>
              </w:rPr>
            </w:pPr>
          </w:p>
        </w:tc>
        <w:tc>
          <w:tcPr>
            <w:tcW w:w="3306" w:type="dxa"/>
            <w:vMerge/>
            <w:vAlign w:val="center"/>
          </w:tcPr>
          <w:p w14:paraId="6522D422" w14:textId="77777777" w:rsidR="00421B1E" w:rsidRPr="00A8605B" w:rsidRDefault="00421B1E" w:rsidP="003D3E9C"/>
        </w:tc>
        <w:tc>
          <w:tcPr>
            <w:tcW w:w="6285" w:type="dxa"/>
            <w:vAlign w:val="center"/>
          </w:tcPr>
          <w:p w14:paraId="0430F67F" w14:textId="77777777" w:rsidR="00421B1E" w:rsidRPr="006B19F7" w:rsidRDefault="00421B1E" w:rsidP="003D3E9C">
            <w:r>
              <w:t>Krajowy program ochrony wód morskich</w:t>
            </w:r>
          </w:p>
        </w:tc>
        <w:tc>
          <w:tcPr>
            <w:tcW w:w="2203" w:type="dxa"/>
            <w:vAlign w:val="center"/>
          </w:tcPr>
          <w:p w14:paraId="656D06F4" w14:textId="015963C7" w:rsidR="00421B1E" w:rsidRPr="006B19F7" w:rsidRDefault="00421B1E" w:rsidP="003D3E9C">
            <w:r>
              <w:t>2020</w:t>
            </w:r>
          </w:p>
        </w:tc>
      </w:tr>
      <w:tr w:rsidR="00FF0006" w:rsidRPr="00A8605B" w14:paraId="2EDB1532" w14:textId="77777777" w:rsidTr="00421B1E">
        <w:tc>
          <w:tcPr>
            <w:tcW w:w="2424" w:type="dxa"/>
            <w:vMerge/>
            <w:vAlign w:val="center"/>
          </w:tcPr>
          <w:p w14:paraId="037C7907" w14:textId="77777777" w:rsidR="00FF0006" w:rsidRPr="00494C6A" w:rsidRDefault="00FF0006" w:rsidP="003D3E9C">
            <w:pPr>
              <w:rPr>
                <w:i/>
              </w:rPr>
            </w:pPr>
          </w:p>
        </w:tc>
        <w:tc>
          <w:tcPr>
            <w:tcW w:w="3306" w:type="dxa"/>
            <w:vMerge/>
            <w:vAlign w:val="center"/>
          </w:tcPr>
          <w:p w14:paraId="593BB23F" w14:textId="77777777" w:rsidR="00FF0006" w:rsidRPr="00A8605B" w:rsidRDefault="00FF0006" w:rsidP="003D3E9C"/>
        </w:tc>
        <w:tc>
          <w:tcPr>
            <w:tcW w:w="6285" w:type="dxa"/>
            <w:vAlign w:val="center"/>
          </w:tcPr>
          <w:p w14:paraId="6231F746" w14:textId="2CF32287" w:rsidR="00FF0006" w:rsidRDefault="00FF0006" w:rsidP="003D3E9C">
            <w:r w:rsidRPr="00FF0006">
              <w:t>Program budowy zbiornika wodnego Świnna Poręba</w:t>
            </w:r>
          </w:p>
        </w:tc>
        <w:tc>
          <w:tcPr>
            <w:tcW w:w="2203" w:type="dxa"/>
            <w:vAlign w:val="center"/>
          </w:tcPr>
          <w:p w14:paraId="31E810D9" w14:textId="23550005" w:rsidR="00FF0006" w:rsidRDefault="00FF0006" w:rsidP="003D3E9C">
            <w:r w:rsidRPr="00FF0006">
              <w:t>oficjalne otwarcie odbyło się w 2017 r.</w:t>
            </w:r>
          </w:p>
        </w:tc>
      </w:tr>
      <w:tr w:rsidR="00421B1E" w:rsidRPr="00A8605B" w14:paraId="59F29C02" w14:textId="77777777" w:rsidTr="00421B1E">
        <w:tc>
          <w:tcPr>
            <w:tcW w:w="2424" w:type="dxa"/>
            <w:vMerge/>
            <w:vAlign w:val="center"/>
          </w:tcPr>
          <w:p w14:paraId="6F0C935E" w14:textId="77777777" w:rsidR="00421B1E" w:rsidRPr="00494C6A" w:rsidRDefault="00421B1E" w:rsidP="003D3E9C">
            <w:pPr>
              <w:rPr>
                <w:i/>
              </w:rPr>
            </w:pPr>
          </w:p>
        </w:tc>
        <w:tc>
          <w:tcPr>
            <w:tcW w:w="3306" w:type="dxa"/>
            <w:vMerge/>
            <w:vAlign w:val="center"/>
          </w:tcPr>
          <w:p w14:paraId="507E612D" w14:textId="77777777" w:rsidR="00421B1E" w:rsidRPr="00A8605B" w:rsidRDefault="00421B1E" w:rsidP="003D3E9C"/>
        </w:tc>
        <w:tc>
          <w:tcPr>
            <w:tcW w:w="6285" w:type="dxa"/>
            <w:vAlign w:val="center"/>
          </w:tcPr>
          <w:p w14:paraId="1B62E812" w14:textId="77777777" w:rsidR="00421B1E" w:rsidRPr="006B19F7" w:rsidRDefault="00421B1E" w:rsidP="003D3E9C">
            <w:r>
              <w:t>Program „Kompleksowe zabezpieczenie przeciwpowodziowe Żuław”</w:t>
            </w:r>
          </w:p>
        </w:tc>
        <w:tc>
          <w:tcPr>
            <w:tcW w:w="2203" w:type="dxa"/>
            <w:vAlign w:val="center"/>
          </w:tcPr>
          <w:p w14:paraId="3C6DC385" w14:textId="70C7B40C" w:rsidR="00421B1E" w:rsidRPr="006B19F7" w:rsidRDefault="00FB02C0" w:rsidP="003D3E9C">
            <w:r>
              <w:t>2030</w:t>
            </w:r>
          </w:p>
        </w:tc>
      </w:tr>
      <w:tr w:rsidR="00421B1E" w:rsidRPr="00A8605B" w14:paraId="4443B2F7" w14:textId="77777777" w:rsidTr="00421B1E">
        <w:tc>
          <w:tcPr>
            <w:tcW w:w="2424" w:type="dxa"/>
            <w:vMerge/>
            <w:vAlign w:val="center"/>
          </w:tcPr>
          <w:p w14:paraId="4B57D8A2" w14:textId="77777777" w:rsidR="00421B1E" w:rsidRPr="00494C6A" w:rsidRDefault="00421B1E" w:rsidP="003D3E9C">
            <w:pPr>
              <w:rPr>
                <w:i/>
              </w:rPr>
            </w:pPr>
          </w:p>
        </w:tc>
        <w:tc>
          <w:tcPr>
            <w:tcW w:w="3306" w:type="dxa"/>
            <w:vMerge/>
            <w:vAlign w:val="center"/>
          </w:tcPr>
          <w:p w14:paraId="041EABE0" w14:textId="77777777" w:rsidR="00421B1E" w:rsidRPr="00A8605B" w:rsidRDefault="00421B1E" w:rsidP="003D3E9C"/>
        </w:tc>
        <w:tc>
          <w:tcPr>
            <w:tcW w:w="6285" w:type="dxa"/>
            <w:vAlign w:val="center"/>
          </w:tcPr>
          <w:p w14:paraId="27B46EDE" w14:textId="77777777" w:rsidR="00421B1E" w:rsidRPr="006B19F7" w:rsidRDefault="00421B1E" w:rsidP="008C0DE8">
            <w:r>
              <w:t>Program Operacyjny Infrastruktura i Środowisko 2014–2020</w:t>
            </w:r>
          </w:p>
        </w:tc>
        <w:tc>
          <w:tcPr>
            <w:tcW w:w="2203" w:type="dxa"/>
            <w:vAlign w:val="center"/>
          </w:tcPr>
          <w:p w14:paraId="500E00DB" w14:textId="16F2EAB2" w:rsidR="00421B1E" w:rsidRPr="006B19F7" w:rsidRDefault="00FB02C0" w:rsidP="003D3E9C">
            <w:r>
              <w:t>2020 (reguła n+2: 2022)</w:t>
            </w:r>
          </w:p>
        </w:tc>
      </w:tr>
      <w:tr w:rsidR="00421B1E" w:rsidRPr="00A8605B" w14:paraId="1419C3C5" w14:textId="77777777" w:rsidTr="00421B1E">
        <w:tc>
          <w:tcPr>
            <w:tcW w:w="2424" w:type="dxa"/>
            <w:vMerge/>
            <w:vAlign w:val="center"/>
          </w:tcPr>
          <w:p w14:paraId="74358CA9" w14:textId="77777777" w:rsidR="00421B1E" w:rsidRPr="00494C6A" w:rsidRDefault="00421B1E" w:rsidP="003D3E9C">
            <w:pPr>
              <w:rPr>
                <w:i/>
              </w:rPr>
            </w:pPr>
          </w:p>
        </w:tc>
        <w:tc>
          <w:tcPr>
            <w:tcW w:w="3306" w:type="dxa"/>
            <w:vMerge/>
            <w:vAlign w:val="center"/>
          </w:tcPr>
          <w:p w14:paraId="456234EB" w14:textId="77777777" w:rsidR="00421B1E" w:rsidRPr="00A8605B" w:rsidRDefault="00421B1E" w:rsidP="003D3E9C"/>
        </w:tc>
        <w:tc>
          <w:tcPr>
            <w:tcW w:w="6285" w:type="dxa"/>
            <w:vAlign w:val="center"/>
          </w:tcPr>
          <w:p w14:paraId="6394E938" w14:textId="77777777" w:rsidR="00421B1E" w:rsidRPr="006B19F7" w:rsidRDefault="00421B1E" w:rsidP="008C0DE8">
            <w:r>
              <w:t>Program działań mających na celu ograniczenie odpływu azotu ze źródeł rolniczych (projekt)</w:t>
            </w:r>
          </w:p>
        </w:tc>
        <w:tc>
          <w:tcPr>
            <w:tcW w:w="2203" w:type="dxa"/>
            <w:vAlign w:val="center"/>
          </w:tcPr>
          <w:p w14:paraId="62C3FEFB" w14:textId="7EBD7ED6" w:rsidR="00421B1E" w:rsidRPr="006B19F7" w:rsidRDefault="00FB02C0" w:rsidP="003D3E9C">
            <w:r>
              <w:t>nie określono</w:t>
            </w:r>
          </w:p>
        </w:tc>
      </w:tr>
      <w:tr w:rsidR="00421B1E" w:rsidRPr="00A8605B" w14:paraId="5407E123" w14:textId="77777777" w:rsidTr="00421B1E">
        <w:trPr>
          <w:trHeight w:val="127"/>
        </w:trPr>
        <w:tc>
          <w:tcPr>
            <w:tcW w:w="2424" w:type="dxa"/>
            <w:vMerge/>
            <w:vAlign w:val="center"/>
          </w:tcPr>
          <w:p w14:paraId="3B781536" w14:textId="77777777" w:rsidR="00421B1E" w:rsidRPr="00A8605B" w:rsidRDefault="00421B1E" w:rsidP="003D3E9C"/>
        </w:tc>
        <w:tc>
          <w:tcPr>
            <w:tcW w:w="3306" w:type="dxa"/>
            <w:vMerge w:val="restart"/>
            <w:vAlign w:val="center"/>
          </w:tcPr>
          <w:p w14:paraId="08D29EC0" w14:textId="77777777" w:rsidR="00421B1E" w:rsidRPr="00A8605B" w:rsidRDefault="00421B1E" w:rsidP="008C0DE8">
            <w:r w:rsidRPr="00A8605B">
              <w:t>Likwidacja źródeł emisji zanieczyszczeń powietrza lub istotne zmniejszenie ich oddziaływania</w:t>
            </w:r>
          </w:p>
        </w:tc>
        <w:tc>
          <w:tcPr>
            <w:tcW w:w="6285" w:type="dxa"/>
            <w:vAlign w:val="center"/>
          </w:tcPr>
          <w:p w14:paraId="1320CEF8" w14:textId="77777777" w:rsidR="00421B1E" w:rsidRPr="00A8605B" w:rsidRDefault="00421B1E" w:rsidP="008C0DE8">
            <w:r>
              <w:t>Przejściowy Plan Krajowy (2020)</w:t>
            </w:r>
          </w:p>
        </w:tc>
        <w:tc>
          <w:tcPr>
            <w:tcW w:w="2203" w:type="dxa"/>
            <w:vAlign w:val="center"/>
          </w:tcPr>
          <w:p w14:paraId="6CB0C1CE" w14:textId="6F3576EC" w:rsidR="00421B1E" w:rsidRPr="00291766" w:rsidRDefault="00F21904" w:rsidP="00F21904">
            <w:r>
              <w:t>2020</w:t>
            </w:r>
          </w:p>
        </w:tc>
      </w:tr>
      <w:tr w:rsidR="00421B1E" w:rsidRPr="00A8605B" w14:paraId="573BCED9" w14:textId="77777777" w:rsidTr="00421B1E">
        <w:trPr>
          <w:trHeight w:val="259"/>
        </w:trPr>
        <w:tc>
          <w:tcPr>
            <w:tcW w:w="2424" w:type="dxa"/>
            <w:vMerge/>
            <w:vAlign w:val="center"/>
          </w:tcPr>
          <w:p w14:paraId="4D54EBBB" w14:textId="77777777" w:rsidR="00421B1E" w:rsidRPr="00A8605B" w:rsidRDefault="00421B1E" w:rsidP="003D3E9C"/>
        </w:tc>
        <w:tc>
          <w:tcPr>
            <w:tcW w:w="3306" w:type="dxa"/>
            <w:vMerge/>
            <w:vAlign w:val="center"/>
          </w:tcPr>
          <w:p w14:paraId="4DE453FA" w14:textId="77777777" w:rsidR="00421B1E" w:rsidRPr="00A8605B" w:rsidRDefault="00421B1E" w:rsidP="003D3E9C">
            <w:pPr>
              <w:spacing w:after="240"/>
            </w:pPr>
          </w:p>
        </w:tc>
        <w:tc>
          <w:tcPr>
            <w:tcW w:w="6285" w:type="dxa"/>
            <w:vAlign w:val="center"/>
          </w:tcPr>
          <w:p w14:paraId="4B767F00" w14:textId="77777777" w:rsidR="00421B1E" w:rsidRDefault="00421B1E" w:rsidP="008C0DE8">
            <w:r>
              <w:t>Program Operacyjny Infrastruktura i Środowisko 2014–2020</w:t>
            </w:r>
          </w:p>
        </w:tc>
        <w:tc>
          <w:tcPr>
            <w:tcW w:w="2203" w:type="dxa"/>
            <w:vAlign w:val="center"/>
          </w:tcPr>
          <w:p w14:paraId="1BF31365" w14:textId="05048669" w:rsidR="00421B1E" w:rsidRPr="00291766" w:rsidRDefault="00FB02C0" w:rsidP="00FB02C0">
            <w:r>
              <w:t>2020 (reguła n+2: 2022)</w:t>
            </w:r>
          </w:p>
        </w:tc>
      </w:tr>
      <w:tr w:rsidR="00421B1E" w:rsidRPr="00A8605B" w14:paraId="3B1557BC" w14:textId="77777777" w:rsidTr="00421B1E">
        <w:trPr>
          <w:trHeight w:val="277"/>
        </w:trPr>
        <w:tc>
          <w:tcPr>
            <w:tcW w:w="2424" w:type="dxa"/>
            <w:vMerge/>
            <w:vAlign w:val="center"/>
          </w:tcPr>
          <w:p w14:paraId="2C7B4DC6" w14:textId="77777777" w:rsidR="00421B1E" w:rsidRPr="00A8605B" w:rsidRDefault="00421B1E" w:rsidP="003D3E9C"/>
        </w:tc>
        <w:tc>
          <w:tcPr>
            <w:tcW w:w="3306" w:type="dxa"/>
            <w:vMerge/>
            <w:vAlign w:val="center"/>
          </w:tcPr>
          <w:p w14:paraId="116370D6" w14:textId="77777777" w:rsidR="00421B1E" w:rsidRPr="00A8605B" w:rsidRDefault="00421B1E" w:rsidP="003D3E9C">
            <w:pPr>
              <w:spacing w:after="240"/>
            </w:pPr>
          </w:p>
        </w:tc>
        <w:tc>
          <w:tcPr>
            <w:tcW w:w="6285" w:type="dxa"/>
            <w:vAlign w:val="center"/>
          </w:tcPr>
          <w:p w14:paraId="2EEC754B" w14:textId="77777777" w:rsidR="00421B1E" w:rsidRDefault="00421B1E" w:rsidP="008C0DE8">
            <w:r w:rsidRPr="008C0DE8">
              <w:t>Krajowy Program Ochrony Powietrza do roku 2020</w:t>
            </w:r>
          </w:p>
        </w:tc>
        <w:tc>
          <w:tcPr>
            <w:tcW w:w="2203" w:type="dxa"/>
            <w:vAlign w:val="center"/>
          </w:tcPr>
          <w:p w14:paraId="405C96E3" w14:textId="4D3B91E9" w:rsidR="00421B1E" w:rsidRPr="00291766" w:rsidRDefault="00421B1E" w:rsidP="00421B1E">
            <w:r w:rsidRPr="00421B1E">
              <w:t>2020 (z perspektywą do 2030)</w:t>
            </w:r>
          </w:p>
        </w:tc>
      </w:tr>
      <w:tr w:rsidR="00421B1E" w:rsidRPr="00A8605B" w14:paraId="0A91BFED" w14:textId="77777777" w:rsidTr="00421B1E">
        <w:tc>
          <w:tcPr>
            <w:tcW w:w="2424" w:type="dxa"/>
            <w:vMerge/>
            <w:vAlign w:val="center"/>
          </w:tcPr>
          <w:p w14:paraId="3CD395E6" w14:textId="77777777" w:rsidR="00421B1E" w:rsidRPr="00A8605B" w:rsidRDefault="00421B1E" w:rsidP="003D3E9C"/>
        </w:tc>
        <w:tc>
          <w:tcPr>
            <w:tcW w:w="3306" w:type="dxa"/>
            <w:vMerge w:val="restart"/>
            <w:vAlign w:val="center"/>
          </w:tcPr>
          <w:p w14:paraId="1C2A60CA" w14:textId="2D5823AE" w:rsidR="00421B1E" w:rsidRPr="00A8605B" w:rsidRDefault="00421B1E" w:rsidP="008C0DE8">
            <w:r w:rsidRPr="00A8605B">
              <w:t>Przeciwdziałanie zagrożeniom środowiska oraz zapewnienie bezpieczeństwa chemiczn</w:t>
            </w:r>
            <w:r>
              <w:t>ego, biologicznego, jądrowego i </w:t>
            </w:r>
            <w:r w:rsidRPr="00A8605B">
              <w:t>ochrony radiologicznej</w:t>
            </w:r>
          </w:p>
        </w:tc>
        <w:tc>
          <w:tcPr>
            <w:tcW w:w="6285" w:type="dxa"/>
            <w:vAlign w:val="center"/>
          </w:tcPr>
          <w:p w14:paraId="20CFDCC2" w14:textId="7EA5D639" w:rsidR="00421B1E" w:rsidRPr="00A8605B" w:rsidRDefault="00421B1E" w:rsidP="00421B1E">
            <w:r w:rsidRPr="00F60B95">
              <w:t>Krajowy Plan Gospodarki Odpadami 2022</w:t>
            </w:r>
          </w:p>
        </w:tc>
        <w:tc>
          <w:tcPr>
            <w:tcW w:w="2203" w:type="dxa"/>
            <w:vAlign w:val="center"/>
          </w:tcPr>
          <w:p w14:paraId="6154BADE" w14:textId="4247C60D" w:rsidR="00421B1E" w:rsidRPr="00F60B95" w:rsidRDefault="00421B1E" w:rsidP="00421B1E">
            <w:r>
              <w:t>2022</w:t>
            </w:r>
          </w:p>
        </w:tc>
      </w:tr>
      <w:tr w:rsidR="00421B1E" w:rsidRPr="00A8605B" w14:paraId="38501970" w14:textId="77777777" w:rsidTr="00421B1E">
        <w:tc>
          <w:tcPr>
            <w:tcW w:w="2424" w:type="dxa"/>
            <w:vMerge/>
            <w:vAlign w:val="center"/>
          </w:tcPr>
          <w:p w14:paraId="64CF4BDA" w14:textId="77777777" w:rsidR="00421B1E" w:rsidRPr="00A8605B" w:rsidRDefault="00421B1E" w:rsidP="003D3E9C"/>
        </w:tc>
        <w:tc>
          <w:tcPr>
            <w:tcW w:w="3306" w:type="dxa"/>
            <w:vMerge/>
            <w:vAlign w:val="center"/>
          </w:tcPr>
          <w:p w14:paraId="7F9DD078" w14:textId="77777777" w:rsidR="00421B1E" w:rsidRPr="00A8605B" w:rsidRDefault="00421B1E" w:rsidP="008C0DE8"/>
        </w:tc>
        <w:tc>
          <w:tcPr>
            <w:tcW w:w="6285" w:type="dxa"/>
            <w:vAlign w:val="center"/>
          </w:tcPr>
          <w:p w14:paraId="64538979" w14:textId="0230EAB3" w:rsidR="00421B1E" w:rsidRPr="00F60B95" w:rsidRDefault="00421B1E" w:rsidP="00421B1E">
            <w:r w:rsidRPr="00397C7F">
              <w:t>Program Operacyjny Infrastruktura i Środowisko 2014</w:t>
            </w:r>
            <w:r>
              <w:t>–</w:t>
            </w:r>
            <w:r w:rsidRPr="00397C7F">
              <w:t>2020</w:t>
            </w:r>
          </w:p>
        </w:tc>
        <w:tc>
          <w:tcPr>
            <w:tcW w:w="2203" w:type="dxa"/>
            <w:vAlign w:val="center"/>
          </w:tcPr>
          <w:p w14:paraId="73CDC6CA" w14:textId="19A529C3" w:rsidR="00421B1E" w:rsidRPr="00F60B95" w:rsidRDefault="00FB02C0" w:rsidP="00421B1E">
            <w:r>
              <w:t>2020 (reguła n+2: 2022)</w:t>
            </w:r>
          </w:p>
        </w:tc>
      </w:tr>
      <w:tr w:rsidR="00421B1E" w:rsidRPr="00A8605B" w14:paraId="6B167445" w14:textId="77777777" w:rsidTr="00421B1E">
        <w:trPr>
          <w:trHeight w:val="219"/>
        </w:trPr>
        <w:tc>
          <w:tcPr>
            <w:tcW w:w="2424" w:type="dxa"/>
            <w:vMerge/>
            <w:vAlign w:val="center"/>
          </w:tcPr>
          <w:p w14:paraId="147CA272" w14:textId="77777777" w:rsidR="00421B1E" w:rsidRPr="00A8605B" w:rsidRDefault="00421B1E" w:rsidP="003D3E9C"/>
        </w:tc>
        <w:tc>
          <w:tcPr>
            <w:tcW w:w="3306" w:type="dxa"/>
            <w:vMerge w:val="restart"/>
            <w:vAlign w:val="center"/>
          </w:tcPr>
          <w:p w14:paraId="0C709D80" w14:textId="77777777" w:rsidR="00421B1E" w:rsidRPr="00A8605B" w:rsidRDefault="00421B1E" w:rsidP="003D3E9C">
            <w:r w:rsidRPr="00A8605B">
              <w:t>Ochrona powierzchni ziemi</w:t>
            </w:r>
            <w:r>
              <w:t>,</w:t>
            </w:r>
            <w:r w:rsidRPr="00A8605B">
              <w:t xml:space="preserve"> w tym </w:t>
            </w:r>
            <w:r w:rsidRPr="00A8605B">
              <w:lastRenderedPageBreak/>
              <w:t>gleb</w:t>
            </w:r>
          </w:p>
        </w:tc>
        <w:tc>
          <w:tcPr>
            <w:tcW w:w="6285" w:type="dxa"/>
            <w:vAlign w:val="center"/>
          </w:tcPr>
          <w:p w14:paraId="3AD4FDC3" w14:textId="148977E3" w:rsidR="00421B1E" w:rsidRPr="00A8605B" w:rsidRDefault="00421B1E" w:rsidP="00750B58">
            <w:r w:rsidRPr="0094610C">
              <w:lastRenderedPageBreak/>
              <w:t>Polityka surowcowa państwa</w:t>
            </w:r>
            <w:r>
              <w:t xml:space="preserve"> (w procesie konsultacji)</w:t>
            </w:r>
          </w:p>
        </w:tc>
        <w:tc>
          <w:tcPr>
            <w:tcW w:w="2203" w:type="dxa"/>
            <w:vAlign w:val="center"/>
          </w:tcPr>
          <w:p w14:paraId="1817FB75" w14:textId="1AB1FD5B" w:rsidR="00421B1E" w:rsidRPr="0094610C" w:rsidRDefault="007E20C8" w:rsidP="007E20C8">
            <w:r w:rsidRPr="007E20C8">
              <w:t>nie określono</w:t>
            </w:r>
          </w:p>
        </w:tc>
      </w:tr>
      <w:tr w:rsidR="00421B1E" w:rsidRPr="00A8605B" w14:paraId="07F66939" w14:textId="77777777" w:rsidTr="00421B1E">
        <w:trPr>
          <w:trHeight w:val="822"/>
        </w:trPr>
        <w:tc>
          <w:tcPr>
            <w:tcW w:w="2424" w:type="dxa"/>
            <w:vMerge/>
            <w:vAlign w:val="center"/>
          </w:tcPr>
          <w:p w14:paraId="51EC1DA3" w14:textId="77777777" w:rsidR="00421B1E" w:rsidRPr="00A8605B" w:rsidRDefault="00421B1E" w:rsidP="003D3E9C"/>
        </w:tc>
        <w:tc>
          <w:tcPr>
            <w:tcW w:w="3306" w:type="dxa"/>
            <w:vMerge/>
            <w:vAlign w:val="center"/>
          </w:tcPr>
          <w:p w14:paraId="6A39C929" w14:textId="77777777" w:rsidR="00421B1E" w:rsidRPr="00A8605B" w:rsidRDefault="00421B1E" w:rsidP="003D3E9C"/>
        </w:tc>
        <w:tc>
          <w:tcPr>
            <w:tcW w:w="6285" w:type="dxa"/>
            <w:vAlign w:val="center"/>
          </w:tcPr>
          <w:p w14:paraId="45E706A8" w14:textId="531AE4E7" w:rsidR="00421B1E" w:rsidRPr="0094610C" w:rsidRDefault="00421B1E" w:rsidP="00750B58">
            <w:r w:rsidRPr="00137A59">
              <w:t xml:space="preserve">Program działań mających na celu ograniczenie </w:t>
            </w:r>
            <w:r>
              <w:t>odpływu azotu ze </w:t>
            </w:r>
            <w:r w:rsidRPr="00137A59">
              <w:t>źródeł rolniczych (projekt)</w:t>
            </w:r>
          </w:p>
        </w:tc>
        <w:tc>
          <w:tcPr>
            <w:tcW w:w="2203" w:type="dxa"/>
            <w:vAlign w:val="center"/>
          </w:tcPr>
          <w:p w14:paraId="4AF72FED" w14:textId="14DE9C5C" w:rsidR="00421B1E" w:rsidRPr="0094610C" w:rsidRDefault="00FB02C0" w:rsidP="007E20C8">
            <w:r>
              <w:t>nie określono</w:t>
            </w:r>
          </w:p>
        </w:tc>
      </w:tr>
      <w:tr w:rsidR="00421B1E" w:rsidRPr="00A8605B" w14:paraId="2F509656" w14:textId="77777777" w:rsidTr="00421B1E">
        <w:trPr>
          <w:trHeight w:val="822"/>
        </w:trPr>
        <w:tc>
          <w:tcPr>
            <w:tcW w:w="2424" w:type="dxa"/>
            <w:vMerge/>
            <w:vAlign w:val="center"/>
          </w:tcPr>
          <w:p w14:paraId="7FEC1206" w14:textId="77777777" w:rsidR="00421B1E" w:rsidRPr="00A8605B" w:rsidRDefault="00421B1E" w:rsidP="003D3E9C"/>
        </w:tc>
        <w:tc>
          <w:tcPr>
            <w:tcW w:w="3306" w:type="dxa"/>
            <w:vMerge/>
            <w:vAlign w:val="center"/>
          </w:tcPr>
          <w:p w14:paraId="1E7C5E40" w14:textId="77777777" w:rsidR="00421B1E" w:rsidRPr="00A8605B" w:rsidRDefault="00421B1E" w:rsidP="003D3E9C"/>
        </w:tc>
        <w:tc>
          <w:tcPr>
            <w:tcW w:w="6285" w:type="dxa"/>
            <w:vAlign w:val="center"/>
          </w:tcPr>
          <w:p w14:paraId="243890A6" w14:textId="41A4359D" w:rsidR="00421B1E" w:rsidRPr="00137A59" w:rsidRDefault="00421B1E" w:rsidP="00750B58">
            <w:r w:rsidRPr="00397C7F">
              <w:t>Program Operacyjny Infrastruktura i Środowisko 2014</w:t>
            </w:r>
            <w:r>
              <w:t>–</w:t>
            </w:r>
            <w:r w:rsidRPr="00397C7F">
              <w:t>2020</w:t>
            </w:r>
          </w:p>
        </w:tc>
        <w:tc>
          <w:tcPr>
            <w:tcW w:w="2203" w:type="dxa"/>
            <w:vAlign w:val="center"/>
          </w:tcPr>
          <w:p w14:paraId="2911EA27" w14:textId="703FD97B" w:rsidR="00421B1E" w:rsidRDefault="00FB02C0" w:rsidP="00FB02C0">
            <w:r>
              <w:t>2020 (reguła n+2: 2022)</w:t>
            </w:r>
          </w:p>
        </w:tc>
      </w:tr>
      <w:tr w:rsidR="00421B1E" w:rsidRPr="00A8605B" w14:paraId="18F51B2B" w14:textId="77777777" w:rsidTr="00421B1E">
        <w:trPr>
          <w:trHeight w:val="326"/>
        </w:trPr>
        <w:tc>
          <w:tcPr>
            <w:tcW w:w="2424" w:type="dxa"/>
            <w:vMerge w:val="restart"/>
            <w:vAlign w:val="center"/>
          </w:tcPr>
          <w:p w14:paraId="577760D1" w14:textId="7FC94482" w:rsidR="00421B1E" w:rsidRPr="00494C6A" w:rsidRDefault="00421B1E" w:rsidP="003D3E9C">
            <w:pPr>
              <w:rPr>
                <w:i/>
              </w:rPr>
            </w:pPr>
            <w:r>
              <w:rPr>
                <w:i/>
              </w:rPr>
              <w:t>Środowisko i </w:t>
            </w:r>
            <w:r w:rsidRPr="00494C6A">
              <w:rPr>
                <w:i/>
              </w:rPr>
              <w:t>gospodarka. Zrównoważone gospodarowanie zasobami środowiska</w:t>
            </w:r>
          </w:p>
        </w:tc>
        <w:tc>
          <w:tcPr>
            <w:tcW w:w="3306" w:type="dxa"/>
            <w:vMerge w:val="restart"/>
            <w:vAlign w:val="center"/>
          </w:tcPr>
          <w:p w14:paraId="19CA258B" w14:textId="77777777" w:rsidR="00421B1E" w:rsidRPr="00A8605B" w:rsidRDefault="00421B1E" w:rsidP="00420F4F">
            <w:r w:rsidRPr="00A8605B">
              <w:t>Zarządzanie zasobami geologicznymi poprzez opracowanie i wdrożenie polityki surowcowej państwa</w:t>
            </w:r>
          </w:p>
        </w:tc>
        <w:tc>
          <w:tcPr>
            <w:tcW w:w="6285" w:type="dxa"/>
            <w:vAlign w:val="center"/>
          </w:tcPr>
          <w:p w14:paraId="01685C42" w14:textId="7E00854F" w:rsidR="00421B1E" w:rsidRPr="00A8605B" w:rsidRDefault="00AB3C67" w:rsidP="00AB3C67">
            <w:r>
              <w:t>P</w:t>
            </w:r>
            <w:r w:rsidR="00421B1E" w:rsidRPr="0094610C">
              <w:t xml:space="preserve">olityka </w:t>
            </w:r>
            <w:r>
              <w:t>S</w:t>
            </w:r>
            <w:r w:rsidR="00421B1E" w:rsidRPr="0094610C">
              <w:t xml:space="preserve">urowcowa </w:t>
            </w:r>
            <w:r>
              <w:t>P</w:t>
            </w:r>
            <w:r w:rsidR="00421B1E" w:rsidRPr="0094610C">
              <w:t>aństwa</w:t>
            </w:r>
            <w:r w:rsidR="00421B1E">
              <w:t xml:space="preserve"> (w procesie konsultacji)</w:t>
            </w:r>
          </w:p>
        </w:tc>
        <w:tc>
          <w:tcPr>
            <w:tcW w:w="2203" w:type="dxa"/>
            <w:vAlign w:val="center"/>
          </w:tcPr>
          <w:p w14:paraId="1BA80C85" w14:textId="478EA279" w:rsidR="00421B1E" w:rsidRPr="0094610C" w:rsidRDefault="007E20C8" w:rsidP="007E20C8">
            <w:r w:rsidRPr="007E20C8">
              <w:t>nie określono</w:t>
            </w:r>
          </w:p>
        </w:tc>
      </w:tr>
      <w:tr w:rsidR="00421B1E" w:rsidRPr="00A8605B" w14:paraId="5D6A488A" w14:textId="77777777" w:rsidTr="00421B1E">
        <w:tc>
          <w:tcPr>
            <w:tcW w:w="2424" w:type="dxa"/>
            <w:vMerge/>
            <w:vAlign w:val="center"/>
          </w:tcPr>
          <w:p w14:paraId="321D16BB" w14:textId="77777777" w:rsidR="00421B1E" w:rsidRPr="00494C6A" w:rsidRDefault="00421B1E" w:rsidP="003D3E9C">
            <w:pPr>
              <w:rPr>
                <w:i/>
              </w:rPr>
            </w:pPr>
          </w:p>
        </w:tc>
        <w:tc>
          <w:tcPr>
            <w:tcW w:w="3306" w:type="dxa"/>
            <w:vMerge/>
            <w:vAlign w:val="center"/>
          </w:tcPr>
          <w:p w14:paraId="20FDD4EF" w14:textId="77777777" w:rsidR="00421B1E" w:rsidRPr="00A8605B" w:rsidRDefault="00421B1E" w:rsidP="00420F4F"/>
        </w:tc>
        <w:tc>
          <w:tcPr>
            <w:tcW w:w="6285" w:type="dxa"/>
            <w:vAlign w:val="center"/>
          </w:tcPr>
          <w:p w14:paraId="44DE95DD" w14:textId="5EBC3804" w:rsidR="00421B1E" w:rsidRPr="0094610C" w:rsidRDefault="00421B1E" w:rsidP="00420F4F">
            <w:r w:rsidRPr="00FC414A">
              <w:t xml:space="preserve">Program Rozpoznania Geologicznego Oceanów </w:t>
            </w:r>
            <w:r>
              <w:t>–</w:t>
            </w:r>
            <w:r w:rsidRPr="00FC414A">
              <w:t xml:space="preserve"> ProGeO</w:t>
            </w:r>
          </w:p>
        </w:tc>
        <w:tc>
          <w:tcPr>
            <w:tcW w:w="2203" w:type="dxa"/>
            <w:vAlign w:val="center"/>
          </w:tcPr>
          <w:p w14:paraId="2A280C3D" w14:textId="696B94F3" w:rsidR="00421B1E" w:rsidRPr="0094610C" w:rsidRDefault="00F21904" w:rsidP="00F21904">
            <w:r>
              <w:t>2033</w:t>
            </w:r>
          </w:p>
        </w:tc>
      </w:tr>
      <w:tr w:rsidR="00421B1E" w:rsidRPr="00A8605B" w14:paraId="5B9B6CD2" w14:textId="77777777" w:rsidTr="00421B1E">
        <w:tc>
          <w:tcPr>
            <w:tcW w:w="2424" w:type="dxa"/>
            <w:vMerge/>
            <w:vAlign w:val="center"/>
          </w:tcPr>
          <w:p w14:paraId="406C70E5" w14:textId="77777777" w:rsidR="00421B1E" w:rsidRPr="00494C6A" w:rsidRDefault="00421B1E" w:rsidP="003D3E9C">
            <w:pPr>
              <w:rPr>
                <w:i/>
              </w:rPr>
            </w:pPr>
          </w:p>
        </w:tc>
        <w:tc>
          <w:tcPr>
            <w:tcW w:w="3306" w:type="dxa"/>
            <w:vMerge/>
            <w:vAlign w:val="center"/>
          </w:tcPr>
          <w:p w14:paraId="1B33C71A" w14:textId="77777777" w:rsidR="00421B1E" w:rsidRPr="00A8605B" w:rsidRDefault="00421B1E" w:rsidP="00420F4F"/>
        </w:tc>
        <w:tc>
          <w:tcPr>
            <w:tcW w:w="6285" w:type="dxa"/>
            <w:vAlign w:val="center"/>
          </w:tcPr>
          <w:p w14:paraId="2C69F5FB" w14:textId="74AA9039" w:rsidR="00421B1E" w:rsidRPr="00FC414A" w:rsidRDefault="00421B1E" w:rsidP="00420F4F">
            <w:r w:rsidRPr="00397C7F">
              <w:t>Program Operacyjny Infrastruktura i Środowisko 2014</w:t>
            </w:r>
            <w:r>
              <w:t>–</w:t>
            </w:r>
            <w:r w:rsidRPr="00397C7F">
              <w:t>2020</w:t>
            </w:r>
          </w:p>
        </w:tc>
        <w:tc>
          <w:tcPr>
            <w:tcW w:w="2203" w:type="dxa"/>
            <w:vAlign w:val="center"/>
          </w:tcPr>
          <w:p w14:paraId="780E673C" w14:textId="5C873400" w:rsidR="00421B1E" w:rsidRPr="0094610C" w:rsidRDefault="00FB02C0" w:rsidP="00FB02C0">
            <w:r>
              <w:t>2020 (reguła n+2: 2022)</w:t>
            </w:r>
          </w:p>
        </w:tc>
      </w:tr>
      <w:tr w:rsidR="00421B1E" w:rsidRPr="00A8605B" w14:paraId="60DFECE3" w14:textId="77777777" w:rsidTr="00421B1E">
        <w:tc>
          <w:tcPr>
            <w:tcW w:w="2424" w:type="dxa"/>
            <w:vMerge/>
            <w:vAlign w:val="center"/>
          </w:tcPr>
          <w:p w14:paraId="67812620" w14:textId="77777777" w:rsidR="00421B1E" w:rsidRPr="00494C6A" w:rsidRDefault="00421B1E" w:rsidP="003D3E9C">
            <w:pPr>
              <w:rPr>
                <w:i/>
              </w:rPr>
            </w:pPr>
          </w:p>
        </w:tc>
        <w:tc>
          <w:tcPr>
            <w:tcW w:w="3306" w:type="dxa"/>
            <w:vMerge w:val="restart"/>
            <w:vAlign w:val="center"/>
          </w:tcPr>
          <w:p w14:paraId="60A08824" w14:textId="7D3F6C1E" w:rsidR="00421B1E" w:rsidRPr="00A8605B" w:rsidRDefault="00421B1E" w:rsidP="00420F4F">
            <w:r w:rsidRPr="00A8605B">
              <w:t>Zarządzanie zasobami dziedzictwa przyrodniczego i kulturowego, w tym ochrona różnorodności biologicznej i krajobrazu</w:t>
            </w:r>
          </w:p>
        </w:tc>
        <w:tc>
          <w:tcPr>
            <w:tcW w:w="6285" w:type="dxa"/>
            <w:vAlign w:val="center"/>
          </w:tcPr>
          <w:p w14:paraId="0993CA36" w14:textId="33CB818E" w:rsidR="00421B1E" w:rsidRPr="00FC414A" w:rsidRDefault="00421B1E" w:rsidP="00420F4F">
            <w:r w:rsidRPr="00134CD3">
              <w:t>Program ochrony i zrównoważonego użytkowania różnorodności biologicznej wraz z planem działań na lata 2015</w:t>
            </w:r>
            <w:r>
              <w:t>–</w:t>
            </w:r>
            <w:r w:rsidRPr="00134CD3">
              <w:t>2020</w:t>
            </w:r>
          </w:p>
        </w:tc>
        <w:tc>
          <w:tcPr>
            <w:tcW w:w="2203" w:type="dxa"/>
            <w:vAlign w:val="center"/>
          </w:tcPr>
          <w:p w14:paraId="05C13A22" w14:textId="1756AF40" w:rsidR="00421B1E" w:rsidRPr="0094610C" w:rsidRDefault="00FF0006" w:rsidP="00FB02C0">
            <w:r>
              <w:t>2020</w:t>
            </w:r>
          </w:p>
        </w:tc>
      </w:tr>
      <w:tr w:rsidR="00421B1E" w:rsidRPr="00A8605B" w14:paraId="085D2F48" w14:textId="77777777" w:rsidTr="00421B1E">
        <w:tc>
          <w:tcPr>
            <w:tcW w:w="2424" w:type="dxa"/>
            <w:vMerge/>
            <w:vAlign w:val="center"/>
          </w:tcPr>
          <w:p w14:paraId="5B7FFA95" w14:textId="77777777" w:rsidR="00421B1E" w:rsidRPr="00494C6A" w:rsidRDefault="00421B1E" w:rsidP="003D3E9C">
            <w:pPr>
              <w:rPr>
                <w:i/>
              </w:rPr>
            </w:pPr>
          </w:p>
        </w:tc>
        <w:tc>
          <w:tcPr>
            <w:tcW w:w="3306" w:type="dxa"/>
            <w:vMerge/>
            <w:vAlign w:val="center"/>
          </w:tcPr>
          <w:p w14:paraId="57BCFB79" w14:textId="77777777" w:rsidR="00421B1E" w:rsidRPr="00A8605B" w:rsidRDefault="00421B1E" w:rsidP="00420F4F"/>
        </w:tc>
        <w:tc>
          <w:tcPr>
            <w:tcW w:w="6285" w:type="dxa"/>
            <w:vAlign w:val="center"/>
          </w:tcPr>
          <w:p w14:paraId="08082687" w14:textId="78F6B401" w:rsidR="00421B1E" w:rsidRPr="00FC414A" w:rsidRDefault="00421B1E" w:rsidP="00420F4F">
            <w:r w:rsidRPr="00173A8E">
              <w:t>Program dla Puszczy Białowieskiej jako dziedzictwa kulturowo-przyrodniczego UNESCO oraz obszaru sieci Natura 2000</w:t>
            </w:r>
          </w:p>
        </w:tc>
        <w:tc>
          <w:tcPr>
            <w:tcW w:w="2203" w:type="dxa"/>
            <w:vAlign w:val="center"/>
          </w:tcPr>
          <w:p w14:paraId="3BBACD27" w14:textId="5E42CA72" w:rsidR="00421B1E" w:rsidRPr="0094610C" w:rsidRDefault="00FB02C0" w:rsidP="00FB02C0">
            <w:pPr>
              <w:ind w:left="33"/>
            </w:pPr>
            <w:r>
              <w:t>nie określono</w:t>
            </w:r>
          </w:p>
        </w:tc>
      </w:tr>
      <w:tr w:rsidR="00421B1E" w:rsidRPr="00A8605B" w14:paraId="08932E8F" w14:textId="77777777" w:rsidTr="00421B1E">
        <w:tc>
          <w:tcPr>
            <w:tcW w:w="2424" w:type="dxa"/>
            <w:vMerge/>
            <w:vAlign w:val="center"/>
          </w:tcPr>
          <w:p w14:paraId="1855183B" w14:textId="77777777" w:rsidR="00421B1E" w:rsidRPr="00494C6A" w:rsidRDefault="00421B1E" w:rsidP="003D3E9C">
            <w:pPr>
              <w:rPr>
                <w:i/>
              </w:rPr>
            </w:pPr>
          </w:p>
        </w:tc>
        <w:tc>
          <w:tcPr>
            <w:tcW w:w="3306" w:type="dxa"/>
            <w:vMerge/>
            <w:vAlign w:val="center"/>
          </w:tcPr>
          <w:p w14:paraId="138F5352" w14:textId="77777777" w:rsidR="00421B1E" w:rsidRPr="00A8605B" w:rsidRDefault="00421B1E" w:rsidP="00420F4F"/>
        </w:tc>
        <w:tc>
          <w:tcPr>
            <w:tcW w:w="6285" w:type="dxa"/>
            <w:vAlign w:val="center"/>
          </w:tcPr>
          <w:p w14:paraId="7C7C39FE" w14:textId="116DEBBC" w:rsidR="00421B1E" w:rsidRPr="00173A8E" w:rsidRDefault="00421B1E" w:rsidP="00420F4F">
            <w:r w:rsidRPr="00397C7F">
              <w:t>Program Operacyjny Infrastruktura i Środowisko 2014</w:t>
            </w:r>
            <w:r>
              <w:t>–</w:t>
            </w:r>
            <w:r w:rsidRPr="00397C7F">
              <w:t>2020</w:t>
            </w:r>
          </w:p>
        </w:tc>
        <w:tc>
          <w:tcPr>
            <w:tcW w:w="2203" w:type="dxa"/>
            <w:vAlign w:val="center"/>
          </w:tcPr>
          <w:p w14:paraId="44C9B0DF" w14:textId="35ABF15D" w:rsidR="00421B1E" w:rsidRPr="0094610C" w:rsidRDefault="00FB02C0" w:rsidP="00FB02C0">
            <w:r>
              <w:t>2020 (reguła n+2: 2022)</w:t>
            </w:r>
          </w:p>
        </w:tc>
      </w:tr>
      <w:tr w:rsidR="00420F4F" w:rsidRPr="00A8605B" w14:paraId="7A39E259" w14:textId="77777777" w:rsidTr="00421B1E">
        <w:tc>
          <w:tcPr>
            <w:tcW w:w="2424" w:type="dxa"/>
            <w:vMerge/>
            <w:vAlign w:val="center"/>
          </w:tcPr>
          <w:p w14:paraId="1F8ADAF1" w14:textId="77777777" w:rsidR="00420F4F" w:rsidRPr="00494C6A" w:rsidRDefault="00420F4F" w:rsidP="003D3E9C">
            <w:pPr>
              <w:rPr>
                <w:i/>
              </w:rPr>
            </w:pPr>
          </w:p>
        </w:tc>
        <w:tc>
          <w:tcPr>
            <w:tcW w:w="3306" w:type="dxa"/>
            <w:vMerge w:val="restart"/>
            <w:vAlign w:val="center"/>
          </w:tcPr>
          <w:p w14:paraId="2CFE08CC" w14:textId="75B61CA8" w:rsidR="00420F4F" w:rsidRPr="00A8605B" w:rsidRDefault="00420F4F" w:rsidP="00420F4F">
            <w:r>
              <w:t>Wspieranie wielofunkcyjnej</w:t>
            </w:r>
            <w:r w:rsidR="00421B1E">
              <w:t xml:space="preserve"> i </w:t>
            </w:r>
            <w:r>
              <w:t>trwale zrównoważonej gospodarki leśnej</w:t>
            </w:r>
          </w:p>
        </w:tc>
        <w:tc>
          <w:tcPr>
            <w:tcW w:w="6285" w:type="dxa"/>
            <w:vAlign w:val="center"/>
          </w:tcPr>
          <w:p w14:paraId="28A44B42" w14:textId="70EBCFFC" w:rsidR="00420F4F" w:rsidRPr="00FC414A" w:rsidRDefault="00420F4F" w:rsidP="00420F4F">
            <w:r w:rsidRPr="006F1F3A">
              <w:t>Krajowy Program Zwiększania Lesistości</w:t>
            </w:r>
          </w:p>
        </w:tc>
        <w:tc>
          <w:tcPr>
            <w:tcW w:w="2203" w:type="dxa"/>
            <w:vAlign w:val="center"/>
          </w:tcPr>
          <w:p w14:paraId="41E7F1F4" w14:textId="295D8E2C" w:rsidR="00420F4F" w:rsidRPr="0094610C" w:rsidRDefault="00421B1E" w:rsidP="007E20C8">
            <w:r>
              <w:t>2020</w:t>
            </w:r>
          </w:p>
        </w:tc>
      </w:tr>
      <w:tr w:rsidR="00EA356A" w:rsidRPr="00A8605B" w14:paraId="307672CD" w14:textId="77777777" w:rsidTr="00421B1E">
        <w:tc>
          <w:tcPr>
            <w:tcW w:w="2424" w:type="dxa"/>
            <w:vMerge/>
            <w:vAlign w:val="center"/>
          </w:tcPr>
          <w:p w14:paraId="47351828" w14:textId="77777777" w:rsidR="00EA356A" w:rsidRPr="00494C6A" w:rsidRDefault="00EA356A" w:rsidP="003D3E9C">
            <w:pPr>
              <w:rPr>
                <w:i/>
              </w:rPr>
            </w:pPr>
          </w:p>
        </w:tc>
        <w:tc>
          <w:tcPr>
            <w:tcW w:w="3306" w:type="dxa"/>
            <w:vMerge/>
            <w:vAlign w:val="center"/>
          </w:tcPr>
          <w:p w14:paraId="5AEC897A" w14:textId="77777777" w:rsidR="00EA356A" w:rsidRDefault="00EA356A" w:rsidP="00420F4F"/>
        </w:tc>
        <w:tc>
          <w:tcPr>
            <w:tcW w:w="6285" w:type="dxa"/>
            <w:vAlign w:val="center"/>
          </w:tcPr>
          <w:p w14:paraId="3F62EA15" w14:textId="36F72937" w:rsidR="00EA356A" w:rsidRPr="006F1F3A" w:rsidRDefault="00EA356A" w:rsidP="00EA356A">
            <w:r w:rsidRPr="00EA356A">
              <w:t>Strategia Państwowego Gospodarstwa Leśnego Lasy Państwowe na lata 2014</w:t>
            </w:r>
            <w:r>
              <w:softHyphen/>
              <w:t>–</w:t>
            </w:r>
            <w:r w:rsidRPr="00EA356A">
              <w:t>2030</w:t>
            </w:r>
          </w:p>
        </w:tc>
        <w:tc>
          <w:tcPr>
            <w:tcW w:w="2203" w:type="dxa"/>
            <w:vAlign w:val="center"/>
          </w:tcPr>
          <w:p w14:paraId="50BAFC86" w14:textId="42F50270" w:rsidR="00EA356A" w:rsidRDefault="00EA356A" w:rsidP="007E20C8">
            <w:r>
              <w:t>2030</w:t>
            </w:r>
          </w:p>
        </w:tc>
      </w:tr>
      <w:tr w:rsidR="00420F4F" w:rsidRPr="00A8605B" w14:paraId="0F4483ED" w14:textId="77777777" w:rsidTr="00421B1E">
        <w:tc>
          <w:tcPr>
            <w:tcW w:w="2424" w:type="dxa"/>
            <w:vMerge/>
            <w:vAlign w:val="center"/>
          </w:tcPr>
          <w:p w14:paraId="418860B7" w14:textId="77777777" w:rsidR="00420F4F" w:rsidRPr="00494C6A" w:rsidRDefault="00420F4F" w:rsidP="003D3E9C">
            <w:pPr>
              <w:rPr>
                <w:i/>
              </w:rPr>
            </w:pPr>
          </w:p>
        </w:tc>
        <w:tc>
          <w:tcPr>
            <w:tcW w:w="3306" w:type="dxa"/>
            <w:vMerge/>
            <w:vAlign w:val="center"/>
          </w:tcPr>
          <w:p w14:paraId="27F3298B" w14:textId="77777777" w:rsidR="00420F4F" w:rsidRDefault="00420F4F" w:rsidP="00420F4F"/>
        </w:tc>
        <w:tc>
          <w:tcPr>
            <w:tcW w:w="6285" w:type="dxa"/>
            <w:vAlign w:val="center"/>
          </w:tcPr>
          <w:p w14:paraId="368D83E7" w14:textId="13830DD8" w:rsidR="00420F4F" w:rsidRPr="00FC414A" w:rsidRDefault="00420F4F" w:rsidP="00420F4F">
            <w:r w:rsidRPr="00272199">
              <w:t>Program dla Puszczy Białowieskiej jako dziedzictwa kulturowo-przyrodniczego UNESCO oraz obszaru sieci Natura 2000</w:t>
            </w:r>
          </w:p>
        </w:tc>
        <w:tc>
          <w:tcPr>
            <w:tcW w:w="2203" w:type="dxa"/>
            <w:vAlign w:val="center"/>
          </w:tcPr>
          <w:p w14:paraId="6E09F68D" w14:textId="6D34462E" w:rsidR="00420F4F" w:rsidRPr="0094610C" w:rsidRDefault="00FB02C0" w:rsidP="00FB02C0">
            <w:r>
              <w:t xml:space="preserve">nie określono </w:t>
            </w:r>
          </w:p>
        </w:tc>
      </w:tr>
      <w:tr w:rsidR="00420F4F" w:rsidRPr="00A8605B" w14:paraId="6D931171" w14:textId="77777777" w:rsidTr="00421B1E">
        <w:tc>
          <w:tcPr>
            <w:tcW w:w="2424" w:type="dxa"/>
            <w:vMerge/>
            <w:vAlign w:val="center"/>
          </w:tcPr>
          <w:p w14:paraId="150B5E9E" w14:textId="77777777" w:rsidR="00420F4F" w:rsidRPr="00494C6A" w:rsidRDefault="00420F4F" w:rsidP="003D3E9C">
            <w:pPr>
              <w:rPr>
                <w:i/>
              </w:rPr>
            </w:pPr>
          </w:p>
        </w:tc>
        <w:tc>
          <w:tcPr>
            <w:tcW w:w="3306" w:type="dxa"/>
            <w:vMerge/>
            <w:vAlign w:val="center"/>
          </w:tcPr>
          <w:p w14:paraId="70399FD3" w14:textId="77777777" w:rsidR="00420F4F" w:rsidRDefault="00420F4F" w:rsidP="00420F4F"/>
        </w:tc>
        <w:tc>
          <w:tcPr>
            <w:tcW w:w="6285" w:type="dxa"/>
            <w:vAlign w:val="center"/>
          </w:tcPr>
          <w:p w14:paraId="6DB545FB" w14:textId="2861E526" w:rsidR="00420F4F" w:rsidRPr="00FC414A" w:rsidRDefault="00420F4F" w:rsidP="00420F4F">
            <w:r w:rsidRPr="00C00EF4">
              <w:t>Narodowy Program Leśny</w:t>
            </w:r>
            <w:r>
              <w:t xml:space="preserve"> (w opracowaniu)</w:t>
            </w:r>
          </w:p>
        </w:tc>
        <w:tc>
          <w:tcPr>
            <w:tcW w:w="2203" w:type="dxa"/>
            <w:vAlign w:val="center"/>
          </w:tcPr>
          <w:p w14:paraId="5E4A906A" w14:textId="1D43818B" w:rsidR="00420F4F" w:rsidRPr="0094610C" w:rsidRDefault="007E20C8" w:rsidP="007E20C8">
            <w:r>
              <w:t>w</w:t>
            </w:r>
            <w:r w:rsidR="00420F4F">
              <w:t xml:space="preserve"> opracowaniu</w:t>
            </w:r>
          </w:p>
        </w:tc>
      </w:tr>
      <w:tr w:rsidR="007E20C8" w:rsidRPr="00A8605B" w14:paraId="00C5A0FE" w14:textId="77777777" w:rsidTr="00421B1E">
        <w:tc>
          <w:tcPr>
            <w:tcW w:w="2424" w:type="dxa"/>
            <w:vMerge/>
            <w:vAlign w:val="center"/>
          </w:tcPr>
          <w:p w14:paraId="5FE44691" w14:textId="77777777" w:rsidR="007E20C8" w:rsidRPr="00494C6A" w:rsidRDefault="007E20C8" w:rsidP="003D3E9C">
            <w:pPr>
              <w:rPr>
                <w:i/>
              </w:rPr>
            </w:pPr>
          </w:p>
        </w:tc>
        <w:tc>
          <w:tcPr>
            <w:tcW w:w="3306" w:type="dxa"/>
            <w:vMerge/>
            <w:vAlign w:val="center"/>
          </w:tcPr>
          <w:p w14:paraId="53742355" w14:textId="77777777" w:rsidR="007E20C8" w:rsidRDefault="007E20C8" w:rsidP="00420F4F"/>
        </w:tc>
        <w:tc>
          <w:tcPr>
            <w:tcW w:w="6285" w:type="dxa"/>
            <w:vAlign w:val="center"/>
          </w:tcPr>
          <w:p w14:paraId="297C5AFB" w14:textId="0499B663" w:rsidR="007E20C8" w:rsidRPr="00C00EF4" w:rsidRDefault="007E20C8" w:rsidP="00420F4F">
            <w:r>
              <w:t>Polityka Leśna Państwa</w:t>
            </w:r>
          </w:p>
        </w:tc>
        <w:tc>
          <w:tcPr>
            <w:tcW w:w="2203" w:type="dxa"/>
            <w:vAlign w:val="center"/>
          </w:tcPr>
          <w:p w14:paraId="22BB26A1" w14:textId="4CF9D6BC" w:rsidR="007E20C8" w:rsidRDefault="007E20C8" w:rsidP="007E20C8">
            <w:r>
              <w:t>nieaktualizowany od 1997</w:t>
            </w:r>
          </w:p>
        </w:tc>
      </w:tr>
      <w:tr w:rsidR="00421B1E" w:rsidRPr="00A8605B" w14:paraId="7FCA2268" w14:textId="77777777" w:rsidTr="00421B1E">
        <w:tc>
          <w:tcPr>
            <w:tcW w:w="2424" w:type="dxa"/>
            <w:vMerge/>
            <w:vAlign w:val="center"/>
          </w:tcPr>
          <w:p w14:paraId="7A1201EF" w14:textId="77777777" w:rsidR="00421B1E" w:rsidRPr="00494C6A" w:rsidRDefault="00421B1E" w:rsidP="003D3E9C">
            <w:pPr>
              <w:rPr>
                <w:i/>
              </w:rPr>
            </w:pPr>
          </w:p>
        </w:tc>
        <w:tc>
          <w:tcPr>
            <w:tcW w:w="3306" w:type="dxa"/>
            <w:vMerge/>
            <w:vAlign w:val="center"/>
          </w:tcPr>
          <w:p w14:paraId="1FE12D94" w14:textId="77777777" w:rsidR="00421B1E" w:rsidRDefault="00421B1E" w:rsidP="00420F4F"/>
        </w:tc>
        <w:tc>
          <w:tcPr>
            <w:tcW w:w="6285" w:type="dxa"/>
            <w:vAlign w:val="center"/>
          </w:tcPr>
          <w:p w14:paraId="1C9E5511" w14:textId="0896F768" w:rsidR="00421B1E" w:rsidRPr="00C00EF4" w:rsidRDefault="00421B1E" w:rsidP="00420F4F">
            <w:r w:rsidRPr="00397C7F">
              <w:t>Program Operacyjny Infrastruktura i Środowisko 2014</w:t>
            </w:r>
            <w:r>
              <w:t>–</w:t>
            </w:r>
            <w:r w:rsidRPr="00397C7F">
              <w:t>2020</w:t>
            </w:r>
          </w:p>
        </w:tc>
        <w:tc>
          <w:tcPr>
            <w:tcW w:w="2203" w:type="dxa"/>
            <w:vAlign w:val="center"/>
          </w:tcPr>
          <w:p w14:paraId="01323FE7" w14:textId="76ACB330" w:rsidR="00421B1E" w:rsidRDefault="00FB02C0" w:rsidP="00FB02C0">
            <w:r>
              <w:t>2020 (reguła n+2: 2022)</w:t>
            </w:r>
          </w:p>
        </w:tc>
      </w:tr>
      <w:tr w:rsidR="00420F4F" w:rsidRPr="00A8605B" w14:paraId="18C56EE6" w14:textId="77777777" w:rsidTr="00421B1E">
        <w:tc>
          <w:tcPr>
            <w:tcW w:w="2424" w:type="dxa"/>
            <w:vMerge/>
            <w:vAlign w:val="center"/>
          </w:tcPr>
          <w:p w14:paraId="56D143F7" w14:textId="77777777" w:rsidR="00420F4F" w:rsidRPr="00494C6A" w:rsidRDefault="00420F4F" w:rsidP="003D3E9C">
            <w:pPr>
              <w:rPr>
                <w:i/>
              </w:rPr>
            </w:pPr>
          </w:p>
        </w:tc>
        <w:tc>
          <w:tcPr>
            <w:tcW w:w="3306" w:type="dxa"/>
            <w:vMerge/>
            <w:vAlign w:val="center"/>
          </w:tcPr>
          <w:p w14:paraId="352950D2" w14:textId="77777777" w:rsidR="00420F4F" w:rsidRDefault="00420F4F" w:rsidP="00420F4F"/>
        </w:tc>
        <w:tc>
          <w:tcPr>
            <w:tcW w:w="6285" w:type="dxa"/>
            <w:vAlign w:val="center"/>
          </w:tcPr>
          <w:p w14:paraId="0D0E45F5" w14:textId="2DBB1B09" w:rsidR="00420F4F" w:rsidRPr="00FC414A" w:rsidRDefault="00420F4F" w:rsidP="00420F4F">
            <w:r w:rsidRPr="00420F4F">
              <w:t>Strategiczny plan adaptacji dla sektorów i obszarów wrażliwych na zmiany klimatu do roku 2020 z perspektywą do roku 2030</w:t>
            </w:r>
          </w:p>
        </w:tc>
        <w:tc>
          <w:tcPr>
            <w:tcW w:w="2203" w:type="dxa"/>
            <w:vAlign w:val="center"/>
          </w:tcPr>
          <w:p w14:paraId="779E8E49" w14:textId="5018ED7D" w:rsidR="00420F4F" w:rsidRPr="0094610C" w:rsidRDefault="00EA356A" w:rsidP="00EA356A">
            <w:r w:rsidRPr="00EA356A">
              <w:t>2020 z perspektywą do 2030</w:t>
            </w:r>
          </w:p>
        </w:tc>
      </w:tr>
      <w:tr w:rsidR="00420F4F" w:rsidRPr="00A8605B" w14:paraId="32926B23" w14:textId="77777777" w:rsidTr="00421B1E">
        <w:tc>
          <w:tcPr>
            <w:tcW w:w="2424" w:type="dxa"/>
            <w:vMerge/>
            <w:vAlign w:val="center"/>
          </w:tcPr>
          <w:p w14:paraId="1F70ABC9" w14:textId="77777777" w:rsidR="00420F4F" w:rsidRPr="00494C6A" w:rsidRDefault="00420F4F" w:rsidP="003D3E9C">
            <w:pPr>
              <w:rPr>
                <w:i/>
              </w:rPr>
            </w:pPr>
          </w:p>
        </w:tc>
        <w:tc>
          <w:tcPr>
            <w:tcW w:w="3306" w:type="dxa"/>
            <w:vAlign w:val="center"/>
          </w:tcPr>
          <w:p w14:paraId="407B0341" w14:textId="74520B89" w:rsidR="00420F4F" w:rsidRDefault="00420F4F" w:rsidP="00420F4F">
            <w:r w:rsidRPr="00A8605B">
              <w:t xml:space="preserve">Wspieranie wdrażania ekoinnowacji oraz </w:t>
            </w:r>
            <w:r w:rsidRPr="00A8605B">
              <w:lastRenderedPageBreak/>
              <w:t>upowszechnianie najlepszych dostępnych technik BAT</w:t>
            </w:r>
          </w:p>
        </w:tc>
        <w:tc>
          <w:tcPr>
            <w:tcW w:w="6285" w:type="dxa"/>
            <w:vAlign w:val="center"/>
          </w:tcPr>
          <w:p w14:paraId="4A38A828" w14:textId="2E10B7B5" w:rsidR="00420F4F" w:rsidRPr="00CF6D5C" w:rsidRDefault="00420F4F" w:rsidP="00420F4F">
            <w:r w:rsidRPr="00420F4F">
              <w:lastRenderedPageBreak/>
              <w:t>Strategiczny plan adaptacji dla sektorów i obszarów wrażliwych na zmiany klimatu do roku 2020 z perspektywą do roku 2030</w:t>
            </w:r>
          </w:p>
        </w:tc>
        <w:tc>
          <w:tcPr>
            <w:tcW w:w="2203" w:type="dxa"/>
            <w:vAlign w:val="center"/>
          </w:tcPr>
          <w:p w14:paraId="7A97F4AC" w14:textId="7AA56D5D" w:rsidR="00420F4F" w:rsidRPr="0094610C" w:rsidRDefault="00EA356A" w:rsidP="00EA356A">
            <w:r w:rsidRPr="00EA356A">
              <w:t>2020 z perspektywą do 2030</w:t>
            </w:r>
          </w:p>
        </w:tc>
      </w:tr>
      <w:tr w:rsidR="00420F4F" w:rsidRPr="00A8605B" w14:paraId="213D829A" w14:textId="77777777" w:rsidTr="00421B1E">
        <w:tc>
          <w:tcPr>
            <w:tcW w:w="2424" w:type="dxa"/>
            <w:vMerge/>
            <w:vAlign w:val="center"/>
          </w:tcPr>
          <w:p w14:paraId="02B93AC8" w14:textId="77777777" w:rsidR="00420F4F" w:rsidRPr="00494C6A" w:rsidRDefault="00420F4F" w:rsidP="003D3E9C">
            <w:pPr>
              <w:rPr>
                <w:i/>
              </w:rPr>
            </w:pPr>
          </w:p>
        </w:tc>
        <w:tc>
          <w:tcPr>
            <w:tcW w:w="3306" w:type="dxa"/>
            <w:vMerge w:val="restart"/>
            <w:vAlign w:val="center"/>
          </w:tcPr>
          <w:p w14:paraId="1710A974" w14:textId="1564BF1C" w:rsidR="00420F4F" w:rsidRPr="00A8605B" w:rsidRDefault="00420F4F" w:rsidP="00420F4F">
            <w:r w:rsidRPr="00A8605B">
              <w:t>Gospodarka odpadami w kierunku gospodarki o obiegu zamkniętym</w:t>
            </w:r>
          </w:p>
        </w:tc>
        <w:tc>
          <w:tcPr>
            <w:tcW w:w="6285" w:type="dxa"/>
            <w:vAlign w:val="center"/>
          </w:tcPr>
          <w:p w14:paraId="754193B7" w14:textId="73814620" w:rsidR="00420F4F" w:rsidRPr="00CF6D5C" w:rsidRDefault="00420F4F" w:rsidP="00420F4F">
            <w:r w:rsidRPr="00F60B95">
              <w:t>Krajowy Plan Gospodarki Odpadami 2022</w:t>
            </w:r>
          </w:p>
        </w:tc>
        <w:tc>
          <w:tcPr>
            <w:tcW w:w="2203" w:type="dxa"/>
            <w:vAlign w:val="center"/>
          </w:tcPr>
          <w:p w14:paraId="6FCCDCBF" w14:textId="5685A581" w:rsidR="00420F4F" w:rsidRPr="0094610C" w:rsidRDefault="00421B1E" w:rsidP="007E20C8">
            <w:pPr>
              <w:spacing w:after="240"/>
            </w:pPr>
            <w:r>
              <w:t>2022</w:t>
            </w:r>
          </w:p>
        </w:tc>
      </w:tr>
      <w:tr w:rsidR="00421B1E" w:rsidRPr="00A8605B" w14:paraId="6D0572A7" w14:textId="77777777" w:rsidTr="00421B1E">
        <w:tc>
          <w:tcPr>
            <w:tcW w:w="2424" w:type="dxa"/>
            <w:vMerge/>
            <w:vAlign w:val="center"/>
          </w:tcPr>
          <w:p w14:paraId="3EEA9FDD" w14:textId="77777777" w:rsidR="00421B1E" w:rsidRPr="00494C6A" w:rsidRDefault="00421B1E" w:rsidP="003D3E9C">
            <w:pPr>
              <w:rPr>
                <w:i/>
              </w:rPr>
            </w:pPr>
          </w:p>
        </w:tc>
        <w:tc>
          <w:tcPr>
            <w:tcW w:w="3306" w:type="dxa"/>
            <w:vMerge/>
            <w:vAlign w:val="center"/>
          </w:tcPr>
          <w:p w14:paraId="4A03C6BD" w14:textId="77777777" w:rsidR="00421B1E" w:rsidRPr="00A8605B" w:rsidRDefault="00421B1E" w:rsidP="00420F4F"/>
        </w:tc>
        <w:tc>
          <w:tcPr>
            <w:tcW w:w="6285" w:type="dxa"/>
            <w:vAlign w:val="center"/>
          </w:tcPr>
          <w:p w14:paraId="0DEC1841" w14:textId="050C5A05" w:rsidR="00421B1E" w:rsidRPr="00F60B95" w:rsidRDefault="00421B1E" w:rsidP="00420F4F">
            <w:r w:rsidRPr="00397C7F">
              <w:t>Program Operacyjny Infrastruktura i Środowisko 2014</w:t>
            </w:r>
            <w:r>
              <w:t>–</w:t>
            </w:r>
            <w:r w:rsidRPr="00397C7F">
              <w:t>2020</w:t>
            </w:r>
          </w:p>
        </w:tc>
        <w:tc>
          <w:tcPr>
            <w:tcW w:w="2203" w:type="dxa"/>
            <w:vAlign w:val="center"/>
          </w:tcPr>
          <w:p w14:paraId="356B360D" w14:textId="6672B3BB" w:rsidR="00421B1E" w:rsidRPr="0094610C" w:rsidRDefault="00FB02C0" w:rsidP="00FB02C0">
            <w:r>
              <w:t>2020 (reguła n+2: 2022)</w:t>
            </w:r>
          </w:p>
        </w:tc>
      </w:tr>
      <w:tr w:rsidR="00420F4F" w:rsidRPr="00A8605B" w14:paraId="5F4F7095" w14:textId="77777777" w:rsidTr="00421B1E">
        <w:tc>
          <w:tcPr>
            <w:tcW w:w="2424" w:type="dxa"/>
            <w:vMerge/>
            <w:vAlign w:val="center"/>
          </w:tcPr>
          <w:p w14:paraId="7389EB92" w14:textId="77777777" w:rsidR="00420F4F" w:rsidRPr="00494C6A" w:rsidRDefault="00420F4F" w:rsidP="003D3E9C">
            <w:pPr>
              <w:rPr>
                <w:i/>
              </w:rPr>
            </w:pPr>
          </w:p>
        </w:tc>
        <w:tc>
          <w:tcPr>
            <w:tcW w:w="3306" w:type="dxa"/>
            <w:vMerge/>
            <w:vAlign w:val="center"/>
          </w:tcPr>
          <w:p w14:paraId="0D1F3229" w14:textId="77777777" w:rsidR="00420F4F" w:rsidRPr="00A8605B" w:rsidRDefault="00420F4F" w:rsidP="00420F4F"/>
        </w:tc>
        <w:tc>
          <w:tcPr>
            <w:tcW w:w="6285" w:type="dxa"/>
            <w:vAlign w:val="center"/>
          </w:tcPr>
          <w:p w14:paraId="00D3F496" w14:textId="7B0CEB73" w:rsidR="00420F4F" w:rsidRPr="00CF6D5C" w:rsidRDefault="00420F4F" w:rsidP="00420F4F">
            <w:r w:rsidRPr="00462C74">
              <w:t>Polityka surowcowa państwa</w:t>
            </w:r>
            <w:r>
              <w:t xml:space="preserve"> (w procesie konsultacji)</w:t>
            </w:r>
          </w:p>
        </w:tc>
        <w:tc>
          <w:tcPr>
            <w:tcW w:w="2203" w:type="dxa"/>
            <w:vAlign w:val="center"/>
          </w:tcPr>
          <w:p w14:paraId="5E5ADFFA" w14:textId="1F460767" w:rsidR="00420F4F" w:rsidRPr="0094610C" w:rsidRDefault="007E20C8" w:rsidP="007E20C8">
            <w:r w:rsidRPr="007E20C8">
              <w:t>nie określono</w:t>
            </w:r>
          </w:p>
        </w:tc>
      </w:tr>
      <w:tr w:rsidR="00421B1E" w:rsidRPr="00A8605B" w14:paraId="6B502FB2" w14:textId="77777777" w:rsidTr="00421B1E">
        <w:trPr>
          <w:trHeight w:val="411"/>
        </w:trPr>
        <w:tc>
          <w:tcPr>
            <w:tcW w:w="2424" w:type="dxa"/>
            <w:vMerge w:val="restart"/>
            <w:vAlign w:val="center"/>
          </w:tcPr>
          <w:p w14:paraId="7D265BBA" w14:textId="77777777" w:rsidR="00421B1E" w:rsidRPr="005E314B" w:rsidRDefault="00421B1E" w:rsidP="003D3E9C">
            <w:pPr>
              <w:rPr>
                <w:i/>
              </w:rPr>
            </w:pPr>
            <w:r w:rsidRPr="005E314B">
              <w:rPr>
                <w:i/>
              </w:rPr>
              <w:t xml:space="preserve">Środowisko i klimat. </w:t>
            </w:r>
            <w:r>
              <w:rPr>
                <w:i/>
              </w:rPr>
              <w:t>Łagodzenie zmian klimatu</w:t>
            </w:r>
            <w:r w:rsidRPr="005E314B">
              <w:rPr>
                <w:i/>
              </w:rPr>
              <w:t xml:space="preserve"> i adaptacja do </w:t>
            </w:r>
            <w:r>
              <w:rPr>
                <w:i/>
              </w:rPr>
              <w:t>nich</w:t>
            </w:r>
            <w:r w:rsidRPr="005E314B">
              <w:rPr>
                <w:i/>
              </w:rPr>
              <w:t xml:space="preserve"> oraz zapobieganie ryzyku klęsk żywiołowych</w:t>
            </w:r>
          </w:p>
        </w:tc>
        <w:tc>
          <w:tcPr>
            <w:tcW w:w="3306" w:type="dxa"/>
            <w:vMerge w:val="restart"/>
            <w:vAlign w:val="center"/>
          </w:tcPr>
          <w:p w14:paraId="4399E628" w14:textId="77777777" w:rsidR="00421B1E" w:rsidRPr="00A8605B" w:rsidRDefault="00421B1E" w:rsidP="003D3E9C">
            <w:r w:rsidRPr="00A8605B">
              <w:t>Przeciwdziałanie zmianom klimatu i adaptacja do nich</w:t>
            </w:r>
          </w:p>
        </w:tc>
        <w:tc>
          <w:tcPr>
            <w:tcW w:w="6285" w:type="dxa"/>
            <w:vAlign w:val="center"/>
          </w:tcPr>
          <w:p w14:paraId="0C4D7863" w14:textId="287FAA77" w:rsidR="00421B1E" w:rsidRPr="00A8605B" w:rsidRDefault="00421B1E" w:rsidP="00420F4F">
            <w:r w:rsidRPr="00420F4F">
              <w:t>Strategiczny plan adaptacji dla sektorów i obszarów wrażliwych na zmiany klimatu do roku 2020 z perspektywą do roku 2030</w:t>
            </w:r>
            <w:r w:rsidRPr="00397C7F">
              <w:t xml:space="preserve"> Operacyjny Infrastruktura i Środowisko 2014-2020</w:t>
            </w:r>
            <w:r w:rsidRPr="006F1F3A">
              <w:t xml:space="preserve"> </w:t>
            </w:r>
          </w:p>
        </w:tc>
        <w:tc>
          <w:tcPr>
            <w:tcW w:w="2203" w:type="dxa"/>
            <w:vAlign w:val="center"/>
          </w:tcPr>
          <w:p w14:paraId="13101707" w14:textId="7240B763" w:rsidR="00421B1E" w:rsidRPr="00CF6D5C" w:rsidRDefault="00EA356A" w:rsidP="00420F4F">
            <w:r w:rsidRPr="00EA356A">
              <w:t>2020 z perspektywą do 2030</w:t>
            </w:r>
          </w:p>
        </w:tc>
      </w:tr>
      <w:tr w:rsidR="00421B1E" w:rsidRPr="00A8605B" w14:paraId="27E60829" w14:textId="77777777" w:rsidTr="00421B1E">
        <w:trPr>
          <w:trHeight w:val="411"/>
        </w:trPr>
        <w:tc>
          <w:tcPr>
            <w:tcW w:w="2424" w:type="dxa"/>
            <w:vMerge/>
            <w:vAlign w:val="center"/>
          </w:tcPr>
          <w:p w14:paraId="4EC22FBA" w14:textId="77777777" w:rsidR="00421B1E" w:rsidRPr="005E314B" w:rsidRDefault="00421B1E" w:rsidP="003D3E9C">
            <w:pPr>
              <w:rPr>
                <w:i/>
              </w:rPr>
            </w:pPr>
          </w:p>
        </w:tc>
        <w:tc>
          <w:tcPr>
            <w:tcW w:w="3306" w:type="dxa"/>
            <w:vMerge/>
            <w:vAlign w:val="center"/>
          </w:tcPr>
          <w:p w14:paraId="0AADD4BB" w14:textId="77777777" w:rsidR="00421B1E" w:rsidRPr="00A8605B" w:rsidRDefault="00421B1E" w:rsidP="003D3E9C"/>
        </w:tc>
        <w:tc>
          <w:tcPr>
            <w:tcW w:w="6285" w:type="dxa"/>
            <w:vAlign w:val="center"/>
          </w:tcPr>
          <w:p w14:paraId="49C6BB76" w14:textId="3ED3D161" w:rsidR="00421B1E" w:rsidRPr="00420F4F" w:rsidRDefault="00421B1E" w:rsidP="00420F4F">
            <w:r w:rsidRPr="00397C7F">
              <w:t>Program Operacyjny Infrastruktura i Środowisko 2014</w:t>
            </w:r>
            <w:r>
              <w:t>–</w:t>
            </w:r>
            <w:r w:rsidRPr="00397C7F">
              <w:t>2020</w:t>
            </w:r>
          </w:p>
        </w:tc>
        <w:tc>
          <w:tcPr>
            <w:tcW w:w="2203" w:type="dxa"/>
            <w:vAlign w:val="center"/>
          </w:tcPr>
          <w:p w14:paraId="68127A2D" w14:textId="5D5E80FF" w:rsidR="00421B1E" w:rsidRPr="00CF6D5C" w:rsidRDefault="00FB02C0" w:rsidP="00420F4F">
            <w:r>
              <w:t>2020 (reguła n+2: 2022)</w:t>
            </w:r>
          </w:p>
        </w:tc>
      </w:tr>
      <w:tr w:rsidR="00421B1E" w:rsidRPr="00A8605B" w14:paraId="54332DA4" w14:textId="77777777" w:rsidTr="00421B1E">
        <w:trPr>
          <w:trHeight w:val="411"/>
        </w:trPr>
        <w:tc>
          <w:tcPr>
            <w:tcW w:w="2424" w:type="dxa"/>
            <w:vMerge/>
            <w:vAlign w:val="center"/>
          </w:tcPr>
          <w:p w14:paraId="34DCAC5E" w14:textId="77777777" w:rsidR="00421B1E" w:rsidRPr="005E314B" w:rsidRDefault="00421B1E" w:rsidP="003D3E9C">
            <w:pPr>
              <w:rPr>
                <w:i/>
              </w:rPr>
            </w:pPr>
          </w:p>
        </w:tc>
        <w:tc>
          <w:tcPr>
            <w:tcW w:w="3306" w:type="dxa"/>
            <w:vMerge/>
            <w:vAlign w:val="center"/>
          </w:tcPr>
          <w:p w14:paraId="10CD53A4" w14:textId="77777777" w:rsidR="00421B1E" w:rsidRPr="00A8605B" w:rsidRDefault="00421B1E" w:rsidP="003D3E9C"/>
        </w:tc>
        <w:tc>
          <w:tcPr>
            <w:tcW w:w="6285" w:type="dxa"/>
            <w:vAlign w:val="center"/>
          </w:tcPr>
          <w:p w14:paraId="300E649D" w14:textId="3F6533C4" w:rsidR="00421B1E" w:rsidRPr="00420F4F" w:rsidRDefault="00421B1E" w:rsidP="00420F4F">
            <w:r w:rsidRPr="006F1F3A">
              <w:t>Krajowy Program Zwiększania Lesistości</w:t>
            </w:r>
          </w:p>
        </w:tc>
        <w:tc>
          <w:tcPr>
            <w:tcW w:w="2203" w:type="dxa"/>
            <w:vAlign w:val="center"/>
          </w:tcPr>
          <w:p w14:paraId="3336B10E" w14:textId="26B8105C" w:rsidR="00421B1E" w:rsidRPr="00CF6D5C" w:rsidRDefault="00421B1E" w:rsidP="00420F4F">
            <w:r>
              <w:t>2020</w:t>
            </w:r>
          </w:p>
        </w:tc>
      </w:tr>
      <w:tr w:rsidR="00FF0006" w:rsidRPr="00A8605B" w14:paraId="5D1D4F04" w14:textId="77777777" w:rsidTr="00421B1E">
        <w:trPr>
          <w:trHeight w:val="411"/>
        </w:trPr>
        <w:tc>
          <w:tcPr>
            <w:tcW w:w="2424" w:type="dxa"/>
            <w:vMerge/>
            <w:vAlign w:val="center"/>
          </w:tcPr>
          <w:p w14:paraId="3842197F" w14:textId="77777777" w:rsidR="00FF0006" w:rsidRPr="005E314B" w:rsidRDefault="00FF0006" w:rsidP="00FF0006">
            <w:pPr>
              <w:rPr>
                <w:i/>
              </w:rPr>
            </w:pPr>
          </w:p>
        </w:tc>
        <w:tc>
          <w:tcPr>
            <w:tcW w:w="3306" w:type="dxa"/>
            <w:vMerge/>
            <w:vAlign w:val="center"/>
          </w:tcPr>
          <w:p w14:paraId="5AD8DF86" w14:textId="77777777" w:rsidR="00FF0006" w:rsidRPr="00A8605B" w:rsidRDefault="00FF0006" w:rsidP="00FF0006"/>
        </w:tc>
        <w:tc>
          <w:tcPr>
            <w:tcW w:w="6285" w:type="dxa"/>
            <w:vAlign w:val="center"/>
          </w:tcPr>
          <w:p w14:paraId="4D03EEF8" w14:textId="7A3610ED" w:rsidR="00FF0006" w:rsidRPr="006F1F3A" w:rsidRDefault="00FF0006" w:rsidP="00FF0006">
            <w:r w:rsidRPr="00FF0006">
              <w:t>Program budowy zbiornika wodnego Świnna Poręba</w:t>
            </w:r>
          </w:p>
        </w:tc>
        <w:tc>
          <w:tcPr>
            <w:tcW w:w="2203" w:type="dxa"/>
            <w:vAlign w:val="center"/>
          </w:tcPr>
          <w:p w14:paraId="2AF39163" w14:textId="07345BF3" w:rsidR="00FF0006" w:rsidRDefault="00FF0006" w:rsidP="00FF0006">
            <w:r w:rsidRPr="00FF0006">
              <w:t>oficjalne otwarcie odbyło się w 2017 r.</w:t>
            </w:r>
          </w:p>
        </w:tc>
      </w:tr>
      <w:tr w:rsidR="00421B1E" w:rsidRPr="00A8605B" w14:paraId="01895F7A" w14:textId="77777777" w:rsidTr="00421B1E">
        <w:trPr>
          <w:trHeight w:val="411"/>
        </w:trPr>
        <w:tc>
          <w:tcPr>
            <w:tcW w:w="2424" w:type="dxa"/>
            <w:vMerge/>
            <w:vAlign w:val="center"/>
          </w:tcPr>
          <w:p w14:paraId="125E6A3F" w14:textId="77777777" w:rsidR="00421B1E" w:rsidRPr="005E314B" w:rsidRDefault="00421B1E" w:rsidP="003D3E9C">
            <w:pPr>
              <w:rPr>
                <w:i/>
              </w:rPr>
            </w:pPr>
          </w:p>
        </w:tc>
        <w:tc>
          <w:tcPr>
            <w:tcW w:w="3306" w:type="dxa"/>
            <w:vMerge/>
            <w:vAlign w:val="center"/>
          </w:tcPr>
          <w:p w14:paraId="4B1EB0B4" w14:textId="77777777" w:rsidR="00421B1E" w:rsidRPr="00A8605B" w:rsidRDefault="00421B1E" w:rsidP="003D3E9C"/>
        </w:tc>
        <w:tc>
          <w:tcPr>
            <w:tcW w:w="6285" w:type="dxa"/>
            <w:vAlign w:val="center"/>
          </w:tcPr>
          <w:p w14:paraId="736DBD9B" w14:textId="4FE47C60" w:rsidR="00421B1E" w:rsidRPr="00420F4F" w:rsidRDefault="00421B1E" w:rsidP="00420F4F">
            <w:r w:rsidRPr="004717DA">
              <w:t>Program „Kompleksowe zabezpieczenie przeciwpowodziowe Żuław</w:t>
            </w:r>
            <w:r>
              <w:t>”</w:t>
            </w:r>
          </w:p>
        </w:tc>
        <w:tc>
          <w:tcPr>
            <w:tcW w:w="2203" w:type="dxa"/>
            <w:vAlign w:val="center"/>
          </w:tcPr>
          <w:p w14:paraId="540FE9CE" w14:textId="097536E5" w:rsidR="00421B1E" w:rsidRPr="00CF6D5C" w:rsidRDefault="00FB02C0" w:rsidP="00420F4F">
            <w:r>
              <w:t>2030</w:t>
            </w:r>
          </w:p>
        </w:tc>
      </w:tr>
      <w:tr w:rsidR="00F21904" w:rsidRPr="00A8605B" w14:paraId="4B82021B" w14:textId="77777777" w:rsidTr="00421B1E">
        <w:trPr>
          <w:trHeight w:val="411"/>
        </w:trPr>
        <w:tc>
          <w:tcPr>
            <w:tcW w:w="2424" w:type="dxa"/>
            <w:vMerge/>
            <w:vAlign w:val="center"/>
          </w:tcPr>
          <w:p w14:paraId="4623B831" w14:textId="77777777" w:rsidR="00F21904" w:rsidRPr="005E314B" w:rsidRDefault="00F21904" w:rsidP="00F21904">
            <w:pPr>
              <w:rPr>
                <w:i/>
              </w:rPr>
            </w:pPr>
          </w:p>
        </w:tc>
        <w:tc>
          <w:tcPr>
            <w:tcW w:w="3306" w:type="dxa"/>
            <w:vMerge/>
            <w:vAlign w:val="center"/>
          </w:tcPr>
          <w:p w14:paraId="635E11E1" w14:textId="77777777" w:rsidR="00F21904" w:rsidRPr="00A8605B" w:rsidRDefault="00F21904" w:rsidP="00F21904"/>
        </w:tc>
        <w:tc>
          <w:tcPr>
            <w:tcW w:w="6285" w:type="dxa"/>
            <w:vAlign w:val="center"/>
          </w:tcPr>
          <w:p w14:paraId="2AE0DC07" w14:textId="723FF253" w:rsidR="00F21904" w:rsidRPr="004717DA" w:rsidRDefault="00F21904" w:rsidP="00F21904">
            <w:r>
              <w:t>Plany zarządzania ryzykiem powodziowym</w:t>
            </w:r>
          </w:p>
        </w:tc>
        <w:tc>
          <w:tcPr>
            <w:tcW w:w="2203" w:type="dxa"/>
            <w:vAlign w:val="center"/>
          </w:tcPr>
          <w:p w14:paraId="0F65B29E" w14:textId="1A40460D" w:rsidR="00F21904" w:rsidRDefault="00F21904" w:rsidP="00F21904">
            <w:r>
              <w:t>2021</w:t>
            </w:r>
          </w:p>
        </w:tc>
      </w:tr>
      <w:tr w:rsidR="00421B1E" w:rsidRPr="00A8605B" w14:paraId="623F0A53" w14:textId="77777777" w:rsidTr="00421B1E">
        <w:trPr>
          <w:trHeight w:val="411"/>
        </w:trPr>
        <w:tc>
          <w:tcPr>
            <w:tcW w:w="2424" w:type="dxa"/>
            <w:vMerge/>
            <w:vAlign w:val="center"/>
          </w:tcPr>
          <w:p w14:paraId="653FEF96" w14:textId="77777777" w:rsidR="00421B1E" w:rsidRPr="005E314B" w:rsidRDefault="00421B1E" w:rsidP="003D3E9C">
            <w:pPr>
              <w:rPr>
                <w:i/>
              </w:rPr>
            </w:pPr>
          </w:p>
        </w:tc>
        <w:tc>
          <w:tcPr>
            <w:tcW w:w="3306" w:type="dxa"/>
            <w:vMerge/>
            <w:vAlign w:val="center"/>
          </w:tcPr>
          <w:p w14:paraId="60D733EB" w14:textId="77777777" w:rsidR="00421B1E" w:rsidRPr="00A8605B" w:rsidRDefault="00421B1E" w:rsidP="003D3E9C"/>
        </w:tc>
        <w:tc>
          <w:tcPr>
            <w:tcW w:w="6285" w:type="dxa"/>
            <w:vAlign w:val="center"/>
          </w:tcPr>
          <w:p w14:paraId="3AEFA3D3" w14:textId="6192097E" w:rsidR="00421B1E" w:rsidRPr="004717DA" w:rsidRDefault="00421B1E" w:rsidP="00420F4F">
            <w:r w:rsidRPr="00421B1E">
              <w:t>Plany przeciwdziałania skutkom suszy na obszarach dorzeczy</w:t>
            </w:r>
          </w:p>
        </w:tc>
        <w:tc>
          <w:tcPr>
            <w:tcW w:w="2203" w:type="dxa"/>
            <w:vAlign w:val="center"/>
          </w:tcPr>
          <w:p w14:paraId="166CAD3F" w14:textId="3A831D76" w:rsidR="00421B1E" w:rsidRPr="00CF6D5C" w:rsidRDefault="00421B1E" w:rsidP="00420F4F">
            <w:r>
              <w:t>2020</w:t>
            </w:r>
          </w:p>
        </w:tc>
      </w:tr>
      <w:tr w:rsidR="00421B1E" w:rsidRPr="00A8605B" w14:paraId="2FE1D11C" w14:textId="77777777" w:rsidTr="00421B1E">
        <w:tc>
          <w:tcPr>
            <w:tcW w:w="2424" w:type="dxa"/>
            <w:shd w:val="clear" w:color="auto" w:fill="808080" w:themeFill="background1" w:themeFillShade="80"/>
            <w:vAlign w:val="center"/>
          </w:tcPr>
          <w:p w14:paraId="7E42BCCA" w14:textId="77777777" w:rsidR="00421B1E" w:rsidRPr="00A8605B" w:rsidRDefault="00421B1E" w:rsidP="00421B1E">
            <w:pPr>
              <w:rPr>
                <w:color w:val="FF0000"/>
              </w:rPr>
            </w:pPr>
            <w:r w:rsidRPr="00B75CB9">
              <w:rPr>
                <w:b/>
              </w:rPr>
              <w:t>Cele horyzontalne</w:t>
            </w:r>
          </w:p>
        </w:tc>
        <w:tc>
          <w:tcPr>
            <w:tcW w:w="3306" w:type="dxa"/>
            <w:shd w:val="clear" w:color="auto" w:fill="808080" w:themeFill="background1" w:themeFillShade="80"/>
            <w:vAlign w:val="center"/>
          </w:tcPr>
          <w:p w14:paraId="61519EC5" w14:textId="77777777" w:rsidR="00421B1E" w:rsidRPr="00A8605B" w:rsidRDefault="00421B1E" w:rsidP="00421B1E">
            <w:r w:rsidRPr="00A8605B">
              <w:rPr>
                <w:b/>
              </w:rPr>
              <w:t>Kierunki interwencji</w:t>
            </w:r>
          </w:p>
        </w:tc>
        <w:tc>
          <w:tcPr>
            <w:tcW w:w="6285" w:type="dxa"/>
            <w:shd w:val="clear" w:color="auto" w:fill="808080" w:themeFill="background1" w:themeFillShade="80"/>
            <w:vAlign w:val="center"/>
          </w:tcPr>
          <w:p w14:paraId="1344E27B" w14:textId="1526301F" w:rsidR="00421B1E" w:rsidRPr="00A8605B" w:rsidRDefault="00421B1E" w:rsidP="00421B1E">
            <w:pPr>
              <w:rPr>
                <w:b/>
              </w:rPr>
            </w:pPr>
            <w:r>
              <w:rPr>
                <w:b/>
              </w:rPr>
              <w:t>Dokumenty  programowe wpisujące się w poszczególne kierunki interwencji</w:t>
            </w:r>
          </w:p>
        </w:tc>
        <w:tc>
          <w:tcPr>
            <w:tcW w:w="2203" w:type="dxa"/>
            <w:shd w:val="clear" w:color="auto" w:fill="808080" w:themeFill="background1" w:themeFillShade="80"/>
            <w:vAlign w:val="center"/>
          </w:tcPr>
          <w:p w14:paraId="54B14646" w14:textId="7510C211" w:rsidR="00421B1E" w:rsidRPr="00A8605B" w:rsidRDefault="00421B1E" w:rsidP="00421B1E">
            <w:pPr>
              <w:rPr>
                <w:b/>
              </w:rPr>
            </w:pPr>
            <w:r>
              <w:rPr>
                <w:b/>
              </w:rPr>
              <w:t>Horyzont czasowy</w:t>
            </w:r>
          </w:p>
        </w:tc>
      </w:tr>
      <w:tr w:rsidR="00421B1E" w:rsidRPr="00A8605B" w14:paraId="02CCE0E1" w14:textId="77777777" w:rsidTr="00421B1E">
        <w:tc>
          <w:tcPr>
            <w:tcW w:w="2424" w:type="dxa"/>
            <w:vMerge w:val="restart"/>
            <w:vAlign w:val="center"/>
          </w:tcPr>
          <w:p w14:paraId="051FE54F" w14:textId="77777777" w:rsidR="00421B1E" w:rsidRPr="00494C6A" w:rsidRDefault="00421B1E" w:rsidP="003D3E9C">
            <w:pPr>
              <w:rPr>
                <w:i/>
              </w:rPr>
            </w:pPr>
            <w:r w:rsidRPr="00494C6A">
              <w:rPr>
                <w:i/>
              </w:rPr>
              <w:t>Środowisko i edukacja. Rozwijanie kompetencji (wiedzy, umiejętności i postaw) ekologicznych społeczeństwa</w:t>
            </w:r>
          </w:p>
        </w:tc>
        <w:tc>
          <w:tcPr>
            <w:tcW w:w="3306" w:type="dxa"/>
            <w:vMerge w:val="restart"/>
            <w:vAlign w:val="center"/>
          </w:tcPr>
          <w:p w14:paraId="33ACBBC7" w14:textId="77777777" w:rsidR="00421B1E" w:rsidRPr="00A8605B" w:rsidRDefault="00421B1E" w:rsidP="003D3E9C">
            <w:r w:rsidRPr="00A8605B">
              <w:t>Edukacja ekologiczna, w tym kształtowanie wzorców zrównoważonej konsumpcji</w:t>
            </w:r>
          </w:p>
        </w:tc>
        <w:tc>
          <w:tcPr>
            <w:tcW w:w="6285" w:type="dxa"/>
            <w:vAlign w:val="center"/>
          </w:tcPr>
          <w:p w14:paraId="38CEF464" w14:textId="3B4B357F" w:rsidR="00421B1E" w:rsidRPr="00A8605B" w:rsidRDefault="00421B1E" w:rsidP="00421B1E">
            <w:r w:rsidRPr="008F095C">
              <w:t>Narodowy program edukacji ekologicznej. Program wykonawczy Narodowej Strategii Edukacji Ekologicznej oraz warunki jego wdrożenia</w:t>
            </w:r>
          </w:p>
        </w:tc>
        <w:tc>
          <w:tcPr>
            <w:tcW w:w="2203" w:type="dxa"/>
            <w:vAlign w:val="center"/>
          </w:tcPr>
          <w:p w14:paraId="768260EA" w14:textId="7E587069" w:rsidR="00421B1E" w:rsidRPr="008F095C" w:rsidRDefault="00421B1E" w:rsidP="00421B1E">
            <w:r>
              <w:t>zadania do 2004</w:t>
            </w:r>
          </w:p>
        </w:tc>
      </w:tr>
      <w:tr w:rsidR="00421B1E" w:rsidRPr="00A8605B" w14:paraId="4C01A8ED" w14:textId="77777777" w:rsidTr="00DD07D4">
        <w:trPr>
          <w:trHeight w:val="394"/>
        </w:trPr>
        <w:tc>
          <w:tcPr>
            <w:tcW w:w="2424" w:type="dxa"/>
            <w:vMerge/>
            <w:vAlign w:val="center"/>
          </w:tcPr>
          <w:p w14:paraId="52DE1FE4" w14:textId="77777777" w:rsidR="00421B1E" w:rsidRPr="00494C6A" w:rsidRDefault="00421B1E" w:rsidP="003D3E9C">
            <w:pPr>
              <w:rPr>
                <w:i/>
              </w:rPr>
            </w:pPr>
          </w:p>
        </w:tc>
        <w:tc>
          <w:tcPr>
            <w:tcW w:w="3306" w:type="dxa"/>
            <w:vMerge/>
            <w:vAlign w:val="center"/>
          </w:tcPr>
          <w:p w14:paraId="2E7A474B" w14:textId="77777777" w:rsidR="00421B1E" w:rsidRPr="00A8605B" w:rsidRDefault="00421B1E" w:rsidP="003D3E9C"/>
        </w:tc>
        <w:tc>
          <w:tcPr>
            <w:tcW w:w="6285" w:type="dxa"/>
            <w:vAlign w:val="center"/>
          </w:tcPr>
          <w:p w14:paraId="240DDD71" w14:textId="5B15A43D" w:rsidR="00421B1E" w:rsidRPr="008F095C" w:rsidRDefault="00421B1E" w:rsidP="00421B1E">
            <w:r w:rsidRPr="00397C7F">
              <w:t>Program Operacyjny Infrastruktura i Środowisko 2014</w:t>
            </w:r>
            <w:r>
              <w:t>–</w:t>
            </w:r>
            <w:r w:rsidRPr="00397C7F">
              <w:t>2020</w:t>
            </w:r>
          </w:p>
        </w:tc>
        <w:tc>
          <w:tcPr>
            <w:tcW w:w="2203" w:type="dxa"/>
            <w:vAlign w:val="center"/>
          </w:tcPr>
          <w:p w14:paraId="42F4FFAF" w14:textId="0D87ADDA" w:rsidR="00421B1E" w:rsidRPr="008F095C" w:rsidRDefault="00FB02C0" w:rsidP="00421B1E">
            <w:r>
              <w:t>2020 (reguła n+2: 2022)</w:t>
            </w:r>
          </w:p>
        </w:tc>
      </w:tr>
      <w:tr w:rsidR="00EA356A" w:rsidRPr="00A8605B" w14:paraId="7D31CDB0" w14:textId="77777777" w:rsidTr="00421B1E">
        <w:tc>
          <w:tcPr>
            <w:tcW w:w="2424" w:type="dxa"/>
            <w:vMerge w:val="restart"/>
            <w:vAlign w:val="center"/>
          </w:tcPr>
          <w:p w14:paraId="08DBD290" w14:textId="77777777" w:rsidR="00EA356A" w:rsidRPr="00494C6A" w:rsidRDefault="00EA356A" w:rsidP="003D3E9C">
            <w:pPr>
              <w:rPr>
                <w:i/>
                <w:color w:val="FF0000"/>
              </w:rPr>
            </w:pPr>
            <w:r w:rsidRPr="00494C6A">
              <w:rPr>
                <w:i/>
              </w:rPr>
              <w:t xml:space="preserve">Środowisko i administracja. Poprawa efektywności </w:t>
            </w:r>
            <w:r w:rsidRPr="00494C6A">
              <w:rPr>
                <w:i/>
              </w:rPr>
              <w:lastRenderedPageBreak/>
              <w:t>funkcjonowania instrumentów ochrony środowiska</w:t>
            </w:r>
          </w:p>
        </w:tc>
        <w:tc>
          <w:tcPr>
            <w:tcW w:w="3306" w:type="dxa"/>
            <w:vMerge w:val="restart"/>
            <w:vAlign w:val="center"/>
          </w:tcPr>
          <w:p w14:paraId="742981FA" w14:textId="77777777" w:rsidR="00EA356A" w:rsidRPr="00A8605B" w:rsidRDefault="00EA356A" w:rsidP="003D3E9C">
            <w:r w:rsidRPr="00A8605B">
              <w:lastRenderedPageBreak/>
              <w:t>Usprawnienie systemu</w:t>
            </w:r>
            <w:r w:rsidRPr="00A8605B">
              <w:rPr>
                <w:color w:val="FF0000"/>
              </w:rPr>
              <w:t xml:space="preserve"> </w:t>
            </w:r>
            <w:r w:rsidRPr="00B75CB9">
              <w:t xml:space="preserve">kontroli i </w:t>
            </w:r>
            <w:r w:rsidRPr="00A8605B">
              <w:t xml:space="preserve">zarządzania ochroną środowiska oraz doskonalenie systemu </w:t>
            </w:r>
            <w:r w:rsidRPr="00A8605B">
              <w:lastRenderedPageBreak/>
              <w:t>finansowania</w:t>
            </w:r>
          </w:p>
        </w:tc>
        <w:tc>
          <w:tcPr>
            <w:tcW w:w="6285" w:type="dxa"/>
            <w:vAlign w:val="center"/>
          </w:tcPr>
          <w:p w14:paraId="399BB756" w14:textId="3DC5EAE7" w:rsidR="00EA356A" w:rsidRPr="00B15EEA" w:rsidRDefault="00EA356A" w:rsidP="00421B1E">
            <w:r w:rsidRPr="00B15EEA">
              <w:lastRenderedPageBreak/>
              <w:t>Program Państwowego Monitoringu Środowiska na lata</w:t>
            </w:r>
            <w:r>
              <w:t xml:space="preserve"> </w:t>
            </w:r>
            <w:r w:rsidRPr="00B15EEA">
              <w:t>2016–2020</w:t>
            </w:r>
          </w:p>
        </w:tc>
        <w:tc>
          <w:tcPr>
            <w:tcW w:w="2203" w:type="dxa"/>
            <w:vAlign w:val="center"/>
          </w:tcPr>
          <w:p w14:paraId="25D5267A" w14:textId="32275DDE" w:rsidR="00EA356A" w:rsidRPr="00B15EEA" w:rsidRDefault="00DD07D4" w:rsidP="00421B1E">
            <w:r>
              <w:t>2020</w:t>
            </w:r>
          </w:p>
        </w:tc>
      </w:tr>
      <w:tr w:rsidR="00EA356A" w:rsidRPr="00A8605B" w14:paraId="6582B72F" w14:textId="77777777" w:rsidTr="00421B1E">
        <w:tc>
          <w:tcPr>
            <w:tcW w:w="2424" w:type="dxa"/>
            <w:vMerge/>
            <w:vAlign w:val="center"/>
          </w:tcPr>
          <w:p w14:paraId="12A329B4" w14:textId="77777777" w:rsidR="00EA356A" w:rsidRPr="00494C6A" w:rsidRDefault="00EA356A" w:rsidP="003D3E9C">
            <w:pPr>
              <w:rPr>
                <w:i/>
              </w:rPr>
            </w:pPr>
          </w:p>
        </w:tc>
        <w:tc>
          <w:tcPr>
            <w:tcW w:w="3306" w:type="dxa"/>
            <w:vMerge/>
            <w:vAlign w:val="center"/>
          </w:tcPr>
          <w:p w14:paraId="1883989D" w14:textId="77777777" w:rsidR="00EA356A" w:rsidRPr="00A8605B" w:rsidRDefault="00EA356A" w:rsidP="003D3E9C"/>
        </w:tc>
        <w:tc>
          <w:tcPr>
            <w:tcW w:w="6285" w:type="dxa"/>
            <w:vAlign w:val="center"/>
          </w:tcPr>
          <w:p w14:paraId="0B8277AF" w14:textId="61735B49" w:rsidR="00EA356A" w:rsidRPr="00B15EEA" w:rsidRDefault="00EA356A" w:rsidP="00421B1E">
            <w:r w:rsidRPr="00035AE2">
              <w:t>Strategia Działania Narodoweg</w:t>
            </w:r>
            <w:r>
              <w:t>o Funduszu Ochrony Środowiska i </w:t>
            </w:r>
            <w:r w:rsidRPr="00035AE2">
              <w:t xml:space="preserve">Gospodarki Wodnej na lata </w:t>
            </w:r>
            <w:r>
              <w:t>2017–2020</w:t>
            </w:r>
          </w:p>
        </w:tc>
        <w:tc>
          <w:tcPr>
            <w:tcW w:w="2203" w:type="dxa"/>
            <w:vAlign w:val="center"/>
          </w:tcPr>
          <w:p w14:paraId="27363457" w14:textId="3FFC4AE9" w:rsidR="00EA356A" w:rsidRPr="00B15EEA" w:rsidRDefault="00EA356A" w:rsidP="00421B1E">
            <w:pPr>
              <w:ind w:left="33"/>
            </w:pPr>
            <w:r>
              <w:t>2020</w:t>
            </w:r>
          </w:p>
        </w:tc>
      </w:tr>
      <w:tr w:rsidR="00EA356A" w:rsidRPr="00A8605B" w14:paraId="16BFA2CA" w14:textId="77777777" w:rsidTr="00421B1E">
        <w:tc>
          <w:tcPr>
            <w:tcW w:w="2424" w:type="dxa"/>
            <w:vMerge/>
            <w:vAlign w:val="center"/>
          </w:tcPr>
          <w:p w14:paraId="04B39B00" w14:textId="77777777" w:rsidR="00EA356A" w:rsidRPr="00494C6A" w:rsidRDefault="00EA356A" w:rsidP="003D3E9C">
            <w:pPr>
              <w:rPr>
                <w:i/>
              </w:rPr>
            </w:pPr>
          </w:p>
        </w:tc>
        <w:tc>
          <w:tcPr>
            <w:tcW w:w="3306" w:type="dxa"/>
            <w:vMerge/>
            <w:vAlign w:val="center"/>
          </w:tcPr>
          <w:p w14:paraId="794E0099" w14:textId="77777777" w:rsidR="00EA356A" w:rsidRPr="00A8605B" w:rsidRDefault="00EA356A" w:rsidP="003D3E9C"/>
        </w:tc>
        <w:tc>
          <w:tcPr>
            <w:tcW w:w="6285" w:type="dxa"/>
            <w:vAlign w:val="center"/>
          </w:tcPr>
          <w:p w14:paraId="4079F73A" w14:textId="6C134383" w:rsidR="00EA356A" w:rsidRPr="00B15EEA" w:rsidRDefault="00EA356A" w:rsidP="00421B1E">
            <w:r w:rsidRPr="00923630">
              <w:t xml:space="preserve">Wspólna Strategia </w:t>
            </w:r>
            <w:r>
              <w:t>Działania Narodowego Funduszu i </w:t>
            </w:r>
            <w:r w:rsidRPr="00923630">
              <w:t>wojewódzkich funduszy ochrony środowiska i gospodarki wodnej na lata 2017–2020</w:t>
            </w:r>
          </w:p>
        </w:tc>
        <w:tc>
          <w:tcPr>
            <w:tcW w:w="2203" w:type="dxa"/>
            <w:vAlign w:val="center"/>
          </w:tcPr>
          <w:p w14:paraId="220E3979" w14:textId="0AD7AD6D" w:rsidR="00EA356A" w:rsidRPr="00B15EEA" w:rsidRDefault="00DD07D4" w:rsidP="00421B1E">
            <w:pPr>
              <w:ind w:left="33"/>
            </w:pPr>
            <w:r>
              <w:t>2020</w:t>
            </w:r>
          </w:p>
        </w:tc>
      </w:tr>
      <w:tr w:rsidR="00EA356A" w:rsidRPr="00A8605B" w14:paraId="06E66B63" w14:textId="77777777" w:rsidTr="00421B1E">
        <w:tc>
          <w:tcPr>
            <w:tcW w:w="2424" w:type="dxa"/>
            <w:vMerge/>
            <w:vAlign w:val="center"/>
          </w:tcPr>
          <w:p w14:paraId="469D925C" w14:textId="77777777" w:rsidR="00EA356A" w:rsidRPr="00494C6A" w:rsidRDefault="00EA356A" w:rsidP="003D3E9C">
            <w:pPr>
              <w:rPr>
                <w:i/>
              </w:rPr>
            </w:pPr>
          </w:p>
        </w:tc>
        <w:tc>
          <w:tcPr>
            <w:tcW w:w="3306" w:type="dxa"/>
            <w:vMerge/>
            <w:vAlign w:val="center"/>
          </w:tcPr>
          <w:p w14:paraId="2604AF49" w14:textId="77777777" w:rsidR="00EA356A" w:rsidRPr="00A8605B" w:rsidRDefault="00EA356A" w:rsidP="003D3E9C"/>
        </w:tc>
        <w:tc>
          <w:tcPr>
            <w:tcW w:w="6285" w:type="dxa"/>
            <w:vAlign w:val="center"/>
          </w:tcPr>
          <w:p w14:paraId="1CC55186" w14:textId="104A7E28" w:rsidR="00EA356A" w:rsidRPr="00B15EEA" w:rsidRDefault="00EA356A" w:rsidP="00421B1E">
            <w:r w:rsidRPr="00397C7F">
              <w:t>Program Operacyjny Infrastruktura i Środowisko 2014</w:t>
            </w:r>
            <w:r>
              <w:t>–</w:t>
            </w:r>
            <w:r w:rsidRPr="00397C7F">
              <w:t>2020</w:t>
            </w:r>
          </w:p>
        </w:tc>
        <w:tc>
          <w:tcPr>
            <w:tcW w:w="2203" w:type="dxa"/>
            <w:vAlign w:val="center"/>
          </w:tcPr>
          <w:p w14:paraId="58D53887" w14:textId="12D93733" w:rsidR="00EA356A" w:rsidRPr="00B15EEA" w:rsidRDefault="00DD07D4" w:rsidP="00421B1E">
            <w:r>
              <w:t>2020 (reguła n+2: 2022)</w:t>
            </w:r>
          </w:p>
        </w:tc>
      </w:tr>
      <w:tr w:rsidR="00EA356A" w:rsidRPr="00A8605B" w14:paraId="33C31C97" w14:textId="77777777" w:rsidTr="00421B1E">
        <w:tc>
          <w:tcPr>
            <w:tcW w:w="2424" w:type="dxa"/>
            <w:vMerge/>
            <w:vAlign w:val="center"/>
          </w:tcPr>
          <w:p w14:paraId="2CAA8266" w14:textId="77777777" w:rsidR="00EA356A" w:rsidRPr="00494C6A" w:rsidRDefault="00EA356A" w:rsidP="003D3E9C">
            <w:pPr>
              <w:rPr>
                <w:i/>
              </w:rPr>
            </w:pPr>
          </w:p>
        </w:tc>
        <w:tc>
          <w:tcPr>
            <w:tcW w:w="3306" w:type="dxa"/>
            <w:vMerge/>
            <w:vAlign w:val="center"/>
          </w:tcPr>
          <w:p w14:paraId="2459600B" w14:textId="77777777" w:rsidR="00EA356A" w:rsidRPr="00A8605B" w:rsidRDefault="00EA356A" w:rsidP="003D3E9C"/>
        </w:tc>
        <w:tc>
          <w:tcPr>
            <w:tcW w:w="6285" w:type="dxa"/>
            <w:vAlign w:val="center"/>
          </w:tcPr>
          <w:p w14:paraId="13C6496F" w14:textId="4DBC1B14" w:rsidR="00EA356A" w:rsidRPr="00397C7F" w:rsidRDefault="00EA356A" w:rsidP="00421B1E">
            <w:r w:rsidRPr="00EA356A">
              <w:t>Ogólne kierunki działania Inspekcji Ochrony Środowiska w latach 2016–2020</w:t>
            </w:r>
          </w:p>
        </w:tc>
        <w:tc>
          <w:tcPr>
            <w:tcW w:w="2203" w:type="dxa"/>
            <w:vAlign w:val="center"/>
          </w:tcPr>
          <w:p w14:paraId="38FBED15" w14:textId="4467B119" w:rsidR="00EA356A" w:rsidRPr="00B15EEA" w:rsidRDefault="00EA356A" w:rsidP="00421B1E">
            <w:r>
              <w:t>2020</w:t>
            </w:r>
          </w:p>
        </w:tc>
      </w:tr>
    </w:tbl>
    <w:p w14:paraId="07F5B456" w14:textId="77777777" w:rsidR="00421B1E" w:rsidRDefault="00421B1E" w:rsidP="003D3E9C">
      <w:pPr>
        <w:sectPr w:rsidR="00421B1E" w:rsidSect="003D3E9C">
          <w:pgSz w:w="16838" w:h="11906" w:orient="landscape"/>
          <w:pgMar w:top="1418" w:right="1418" w:bottom="1418" w:left="1418" w:header="709" w:footer="709" w:gutter="0"/>
          <w:cols w:space="708"/>
          <w:docGrid w:linePitch="360"/>
        </w:sectPr>
      </w:pPr>
    </w:p>
    <w:p w14:paraId="55691C82" w14:textId="77777777" w:rsidR="008C3F74" w:rsidRDefault="008C3F74" w:rsidP="008C3F74">
      <w:pPr>
        <w:pStyle w:val="Nagwek2"/>
      </w:pPr>
      <w:bookmarkStart w:id="37" w:name="_Toc505264611"/>
      <w:r>
        <w:lastRenderedPageBreak/>
        <w:t>Wdrażanie Agendy 2030 i Celów Zrównoważonego Rozwoju (SDGs)</w:t>
      </w:r>
      <w:bookmarkEnd w:id="37"/>
      <w:r>
        <w:t xml:space="preserve"> </w:t>
      </w:r>
    </w:p>
    <w:p w14:paraId="3C7796F2" w14:textId="77777777" w:rsidR="0012630C" w:rsidRPr="0012630C" w:rsidRDefault="0012630C" w:rsidP="0012630C">
      <w:pPr>
        <w:spacing w:before="240"/>
        <w:jc w:val="both"/>
        <w:rPr>
          <w:rFonts w:cs="Calibri"/>
          <w:sz w:val="28"/>
        </w:rPr>
      </w:pPr>
      <w:r w:rsidRPr="0012630C">
        <w:rPr>
          <w:rFonts w:cs="Calibri"/>
          <w:i/>
          <w:szCs w:val="16"/>
        </w:rPr>
        <w:t>Przekształcamy nasz świat: Agenda 2030 na rzecz zrównoważonego rozwoju</w:t>
      </w:r>
      <w:r w:rsidRPr="0012630C">
        <w:rPr>
          <w:rFonts w:cs="Calibri"/>
          <w:szCs w:val="16"/>
        </w:rPr>
        <w:t xml:space="preserve">, przyjęta w 2015 r. przez 193 państwa, to program działań, definiujący model zrównoważonego rozwoju na poziomie globalnym w perspektywie roku 2030. </w:t>
      </w:r>
      <w:r w:rsidRPr="0012630C">
        <w:rPr>
          <w:rFonts w:cs="Calibri"/>
          <w:i/>
          <w:szCs w:val="16"/>
        </w:rPr>
        <w:t>Agenda 2030</w:t>
      </w:r>
      <w:r w:rsidRPr="0012630C">
        <w:rPr>
          <w:rFonts w:cs="Calibri"/>
          <w:szCs w:val="16"/>
        </w:rPr>
        <w:t xml:space="preserve"> wskazuje szereg celów gospodarczych, społecznych i środowiskowych, dążąc do takiego przekształcania gospodarek, aby stworzyć podstawy do długotrwałego, zrównoważonego wzrostu, sprzyjającego tworzeniu nowych miejsc pracy. </w:t>
      </w:r>
      <w:r w:rsidRPr="0012630C">
        <w:rPr>
          <w:rFonts w:cs="Calibri"/>
          <w:i/>
          <w:szCs w:val="16"/>
        </w:rPr>
        <w:t>Agenda 2030</w:t>
      </w:r>
      <w:r w:rsidRPr="0012630C">
        <w:rPr>
          <w:rFonts w:cs="Calibri"/>
          <w:szCs w:val="16"/>
        </w:rPr>
        <w:t xml:space="preserve"> ma charakter horyzontalny. Obejmuje 17 celów zrównoważonego rozwoju (SDGs) oraz powiązanych z nimi 169 zadań.</w:t>
      </w:r>
    </w:p>
    <w:p w14:paraId="52E69515" w14:textId="200AD825" w:rsidR="0012630C" w:rsidRPr="0012630C" w:rsidRDefault="0012630C" w:rsidP="0012630C">
      <w:pPr>
        <w:jc w:val="both"/>
        <w:rPr>
          <w:rFonts w:cs="Calibri"/>
        </w:rPr>
      </w:pPr>
      <w:r w:rsidRPr="0012630C">
        <w:rPr>
          <w:rFonts w:cs="Calibri"/>
        </w:rPr>
        <w:t xml:space="preserve">Polska perspektywa działań na rzecz zrównoważonego i odpowiedzialnego rozwoju gospodarczego została sformułowana w </w:t>
      </w:r>
      <w:r w:rsidRPr="0012630C">
        <w:rPr>
          <w:rFonts w:cs="Calibri"/>
          <w:i/>
        </w:rPr>
        <w:t>Strategii na rzecz Odpowiedzialnego Rozwoju</w:t>
      </w:r>
      <w:r w:rsidRPr="0012630C">
        <w:rPr>
          <w:rFonts w:cs="Calibri"/>
        </w:rPr>
        <w:t xml:space="preserve"> (SOR), która jest strategicznym </w:t>
      </w:r>
      <w:r w:rsidRPr="0012630C">
        <w:rPr>
          <w:rFonts w:cs="Calibri"/>
          <w:bCs/>
        </w:rPr>
        <w:t xml:space="preserve">instrumentem zarządzania polityką rozwoju społeczno-gospodarczego kraju, </w:t>
      </w:r>
      <w:r w:rsidRPr="0012630C">
        <w:rPr>
          <w:rFonts w:cs="Calibri"/>
        </w:rPr>
        <w:t xml:space="preserve">realizowaną przez instytucje państwa, z poszanowaniem środowiska. Nowy model rozwoju dla Polski nakreślony w SOR wychodzi naprzeciw oczekiwaniom sformułowanym w </w:t>
      </w:r>
      <w:r w:rsidRPr="0012630C">
        <w:rPr>
          <w:rFonts w:cs="Calibri"/>
          <w:i/>
        </w:rPr>
        <w:t>Agendzie 2030</w:t>
      </w:r>
      <w:r w:rsidRPr="0012630C">
        <w:rPr>
          <w:rFonts w:cs="Calibri"/>
        </w:rPr>
        <w:t xml:space="preserve">. Koncepcja trwałego i odpowiedzialnego rozwoju, na której zbudowano SOR, jest spójna z ambitną wizją </w:t>
      </w:r>
      <w:r w:rsidRPr="0012630C">
        <w:rPr>
          <w:rFonts w:cs="Calibri"/>
          <w:i/>
        </w:rPr>
        <w:t>Agendy 2030</w:t>
      </w:r>
      <w:r w:rsidRPr="0012630C">
        <w:rPr>
          <w:rFonts w:cs="Calibri"/>
        </w:rPr>
        <w:t xml:space="preserve">, wizją świata wolnego od ubóstwa, gdzie każdy człowiek ma możliwość korzystania z rozwoju. </w:t>
      </w:r>
      <w:r w:rsidRPr="0012630C" w:rsidDel="00F56900">
        <w:rPr>
          <w:rFonts w:cs="Calibri"/>
        </w:rPr>
        <w:t xml:space="preserve">Zbieżność SOR i </w:t>
      </w:r>
      <w:r w:rsidRPr="0012630C" w:rsidDel="00F56900">
        <w:rPr>
          <w:rFonts w:cs="Calibri"/>
          <w:i/>
        </w:rPr>
        <w:t>Agendy 2030</w:t>
      </w:r>
      <w:r w:rsidRPr="0012630C" w:rsidDel="00F56900">
        <w:rPr>
          <w:rFonts w:cs="Calibri"/>
        </w:rPr>
        <w:t xml:space="preserve"> zauważalna jest na poziomie celów, obszarów i działań priorytetowych.</w:t>
      </w:r>
    </w:p>
    <w:p w14:paraId="72F2384B" w14:textId="77777777" w:rsidR="0012630C" w:rsidRPr="0012630C" w:rsidRDefault="0012630C" w:rsidP="0012630C">
      <w:pPr>
        <w:jc w:val="both"/>
      </w:pPr>
      <w:r w:rsidRPr="0012630C">
        <w:rPr>
          <w:rFonts w:cs="Calibri"/>
          <w:i/>
        </w:rPr>
        <w:t>Polityka ekologiczna państwa</w:t>
      </w:r>
      <w:r w:rsidRPr="0012630C">
        <w:rPr>
          <w:rFonts w:cs="Calibri"/>
        </w:rPr>
        <w:t xml:space="preserve"> </w:t>
      </w:r>
      <w:r w:rsidRPr="0012630C">
        <w:rPr>
          <w:rFonts w:cs="Calibri"/>
          <w:i/>
        </w:rPr>
        <w:t>2030</w:t>
      </w:r>
      <w:r w:rsidRPr="0012630C">
        <w:rPr>
          <w:rFonts w:cs="Calibri"/>
        </w:rPr>
        <w:t xml:space="preserve"> (PEP), jako rozwinięcie części środowiskowej </w:t>
      </w:r>
      <w:r w:rsidRPr="0012630C">
        <w:rPr>
          <w:rFonts w:cs="Calibri"/>
          <w:i/>
        </w:rPr>
        <w:t>Strategii na rzecz Odpowiedzialnego Rozwoju</w:t>
      </w:r>
      <w:r w:rsidRPr="0012630C">
        <w:rPr>
          <w:rFonts w:cs="Calibri"/>
        </w:rPr>
        <w:t>,</w:t>
      </w:r>
      <w:r w:rsidRPr="0012630C">
        <w:rPr>
          <w:rFonts w:cs="Calibri"/>
          <w:i/>
        </w:rPr>
        <w:t xml:space="preserve"> </w:t>
      </w:r>
      <w:r w:rsidRPr="0012630C">
        <w:rPr>
          <w:rFonts w:cs="Calibri"/>
        </w:rPr>
        <w:t xml:space="preserve">realizuje 11 z 17 celów zrównoważonego rozwoju. Korelację kierunków interwencji PEP dokonano na podstawie zgodności ze 169 zadaniami </w:t>
      </w:r>
      <w:r w:rsidRPr="0012630C">
        <w:rPr>
          <w:rFonts w:cs="Calibri"/>
          <w:i/>
        </w:rPr>
        <w:t>Agendy 2030</w:t>
      </w:r>
      <w:r w:rsidRPr="0012630C">
        <w:rPr>
          <w:rFonts w:cs="Calibri"/>
        </w:rPr>
        <w:t>.</w:t>
      </w:r>
    </w:p>
    <w:tbl>
      <w:tblPr>
        <w:tblW w:w="10349" w:type="dxa"/>
        <w:tblInd w:w="-176" w:type="dxa"/>
        <w:tblBorders>
          <w:insideH w:val="single" w:sz="4" w:space="0" w:color="auto"/>
        </w:tblBorders>
        <w:tblLook w:val="04A0" w:firstRow="1" w:lastRow="0" w:firstColumn="1" w:lastColumn="0" w:noHBand="0" w:noVBand="1"/>
      </w:tblPr>
      <w:tblGrid>
        <w:gridCol w:w="581"/>
        <w:gridCol w:w="3754"/>
        <w:gridCol w:w="6014"/>
      </w:tblGrid>
      <w:tr w:rsidR="00B40C59" w:rsidRPr="00287E2C" w14:paraId="29DCA002" w14:textId="77777777" w:rsidTr="0012630C">
        <w:tc>
          <w:tcPr>
            <w:tcW w:w="581" w:type="dxa"/>
            <w:vAlign w:val="center"/>
          </w:tcPr>
          <w:p w14:paraId="51668424" w14:textId="77777777" w:rsidR="00B40C59" w:rsidRPr="005F5972" w:rsidRDefault="00B40C59" w:rsidP="00B40C59">
            <w:pPr>
              <w:spacing w:after="0" w:line="240" w:lineRule="auto"/>
              <w:rPr>
                <w:b/>
                <w:sz w:val="36"/>
                <w:szCs w:val="36"/>
              </w:rPr>
            </w:pPr>
            <w:r>
              <w:rPr>
                <w:b/>
                <w:sz w:val="36"/>
                <w:szCs w:val="36"/>
              </w:rPr>
              <w:t>1</w:t>
            </w:r>
          </w:p>
        </w:tc>
        <w:tc>
          <w:tcPr>
            <w:tcW w:w="3754" w:type="dxa"/>
            <w:vAlign w:val="center"/>
          </w:tcPr>
          <w:p w14:paraId="64E82C52" w14:textId="77777777" w:rsidR="00B40C59" w:rsidRPr="0033649F" w:rsidRDefault="00B40C59" w:rsidP="00B40C59">
            <w:pPr>
              <w:spacing w:after="0" w:line="240" w:lineRule="auto"/>
              <w:rPr>
                <w:sz w:val="20"/>
                <w:szCs w:val="20"/>
              </w:rPr>
            </w:pPr>
            <w:r w:rsidRPr="0033649F">
              <w:rPr>
                <w:sz w:val="20"/>
                <w:szCs w:val="20"/>
              </w:rPr>
              <w:t>Zrówn</w:t>
            </w:r>
            <w:r>
              <w:rPr>
                <w:sz w:val="20"/>
                <w:szCs w:val="20"/>
              </w:rPr>
              <w:t>oważone gospodarowanie wodami, w </w:t>
            </w:r>
            <w:r w:rsidRPr="0033649F">
              <w:rPr>
                <w:sz w:val="20"/>
                <w:szCs w:val="20"/>
              </w:rPr>
              <w:t>tym zapewnienie dostępu do czystej wody dla społeczeństwa i gospodarki</w:t>
            </w:r>
          </w:p>
        </w:tc>
        <w:tc>
          <w:tcPr>
            <w:tcW w:w="6014" w:type="dxa"/>
            <w:vAlign w:val="center"/>
          </w:tcPr>
          <w:p w14:paraId="39F93E6D"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4F9A1A77" wp14:editId="65F6293C">
                  <wp:extent cx="571500" cy="571500"/>
                  <wp:effectExtent l="0" t="0" r="0" b="0"/>
                  <wp:docPr id="127" name="Obraz 127"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F98D31E" wp14:editId="14E7E418">
                  <wp:extent cx="571500" cy="571500"/>
                  <wp:effectExtent l="0" t="0" r="0" b="0"/>
                  <wp:docPr id="126" name="Obraz 126"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F26170E" wp14:editId="134F3F9E">
                  <wp:extent cx="571500" cy="571500"/>
                  <wp:effectExtent l="0" t="0" r="0" b="0"/>
                  <wp:docPr id="116" name="Obraz 116"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2484778" wp14:editId="09EAB3D8">
                  <wp:extent cx="581025" cy="571500"/>
                  <wp:effectExtent l="0" t="0" r="9525" b="0"/>
                  <wp:docPr id="115" name="Obraz 115"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8A639D">
              <w:rPr>
                <w:noProof/>
                <w:lang w:eastAsia="pl-PL"/>
              </w:rPr>
              <w:drawing>
                <wp:inline distT="0" distB="0" distL="0" distR="0" wp14:anchorId="0C021281" wp14:editId="468C98B5">
                  <wp:extent cx="571500" cy="571500"/>
                  <wp:effectExtent l="0" t="0" r="0" b="0"/>
                  <wp:docPr id="114" name="Obraz 114" descr="1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14,klOWfqWibGpC785HlX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ACB3A4A" wp14:editId="0187D6E5">
                  <wp:extent cx="571500" cy="571500"/>
                  <wp:effectExtent l="0" t="0" r="0" b="0"/>
                  <wp:docPr id="113" name="Obraz 11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18D3E39C" w14:textId="77777777" w:rsidTr="0012630C">
        <w:tc>
          <w:tcPr>
            <w:tcW w:w="581" w:type="dxa"/>
            <w:vAlign w:val="center"/>
          </w:tcPr>
          <w:p w14:paraId="0FF3405A" w14:textId="77777777" w:rsidR="00B40C59" w:rsidRDefault="00B40C59" w:rsidP="00B40C59">
            <w:pPr>
              <w:spacing w:after="0" w:line="240" w:lineRule="auto"/>
              <w:rPr>
                <w:b/>
                <w:sz w:val="36"/>
                <w:szCs w:val="36"/>
              </w:rPr>
            </w:pPr>
            <w:r>
              <w:rPr>
                <w:b/>
                <w:sz w:val="36"/>
                <w:szCs w:val="36"/>
              </w:rPr>
              <w:t>2</w:t>
            </w:r>
          </w:p>
        </w:tc>
        <w:tc>
          <w:tcPr>
            <w:tcW w:w="3754" w:type="dxa"/>
            <w:vAlign w:val="center"/>
          </w:tcPr>
          <w:p w14:paraId="01F86516" w14:textId="77777777" w:rsidR="00B40C59" w:rsidRPr="0033649F" w:rsidRDefault="00B40C59" w:rsidP="00B40C59">
            <w:pPr>
              <w:spacing w:after="0" w:line="240" w:lineRule="auto"/>
              <w:rPr>
                <w:sz w:val="20"/>
                <w:szCs w:val="20"/>
              </w:rPr>
            </w:pPr>
            <w:r w:rsidRPr="0033649F">
              <w:rPr>
                <w:sz w:val="20"/>
                <w:szCs w:val="20"/>
              </w:rPr>
              <w:t>Likwidacja źródeł emisji zanieczyszczeń powietrza lub istotne zmniejszenie ich oddziaływania</w:t>
            </w:r>
          </w:p>
        </w:tc>
        <w:tc>
          <w:tcPr>
            <w:tcW w:w="6014" w:type="dxa"/>
            <w:vAlign w:val="center"/>
          </w:tcPr>
          <w:p w14:paraId="314AACCC"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534BB089" wp14:editId="19C04B18">
                  <wp:extent cx="552450" cy="571500"/>
                  <wp:effectExtent l="0" t="0" r="0" b="0"/>
                  <wp:docPr id="146" name="Obraz 146"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3,klOWfqWibGpC785HlX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010D9610" wp14:editId="01429C16">
                  <wp:extent cx="571500" cy="571500"/>
                  <wp:effectExtent l="0" t="0" r="0" b="0"/>
                  <wp:docPr id="145" name="Obraz 14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736ABB47" wp14:editId="609F7C7A">
                  <wp:extent cx="571500" cy="571500"/>
                  <wp:effectExtent l="0" t="0" r="0" b="0"/>
                  <wp:docPr id="144" name="Obraz 144"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1773234" wp14:editId="34CDE595">
                  <wp:extent cx="571500" cy="571500"/>
                  <wp:effectExtent l="0" t="0" r="0" b="0"/>
                  <wp:docPr id="143" name="Obraz 143"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5B9AD3EE" w14:textId="77777777" w:rsidTr="0012630C">
        <w:tc>
          <w:tcPr>
            <w:tcW w:w="581" w:type="dxa"/>
            <w:vAlign w:val="center"/>
          </w:tcPr>
          <w:p w14:paraId="13CF8575" w14:textId="77777777" w:rsidR="00B40C59" w:rsidRDefault="00B40C59" w:rsidP="00B40C59">
            <w:pPr>
              <w:spacing w:after="0" w:line="240" w:lineRule="auto"/>
              <w:rPr>
                <w:b/>
                <w:sz w:val="36"/>
                <w:szCs w:val="36"/>
              </w:rPr>
            </w:pPr>
            <w:r>
              <w:rPr>
                <w:b/>
                <w:sz w:val="36"/>
                <w:szCs w:val="36"/>
              </w:rPr>
              <w:t>3</w:t>
            </w:r>
          </w:p>
        </w:tc>
        <w:tc>
          <w:tcPr>
            <w:tcW w:w="3754" w:type="dxa"/>
            <w:vAlign w:val="center"/>
          </w:tcPr>
          <w:p w14:paraId="1B3F8C4F" w14:textId="77777777" w:rsidR="00B40C59" w:rsidRPr="0033649F" w:rsidRDefault="00B40C59" w:rsidP="00B40C59">
            <w:pPr>
              <w:spacing w:after="0" w:line="240" w:lineRule="auto"/>
              <w:rPr>
                <w:sz w:val="20"/>
                <w:szCs w:val="20"/>
              </w:rPr>
            </w:pPr>
            <w:r w:rsidRPr="0033649F">
              <w:rPr>
                <w:sz w:val="20"/>
                <w:szCs w:val="20"/>
              </w:rPr>
              <w:t>Przeciwdziałanie zagrożeniom środowiska oraz zapewnienie bezpieczeństwa biologicznego, jądrowego i ochrony radiologicznej</w:t>
            </w:r>
          </w:p>
        </w:tc>
        <w:tc>
          <w:tcPr>
            <w:tcW w:w="6014" w:type="dxa"/>
            <w:vAlign w:val="center"/>
          </w:tcPr>
          <w:p w14:paraId="6FF66C04" w14:textId="77777777" w:rsidR="00B40C59" w:rsidRPr="00287E2C" w:rsidRDefault="00B40C59" w:rsidP="00B40C59">
            <w:pPr>
              <w:spacing w:after="0" w:line="240" w:lineRule="auto"/>
              <w:rPr>
                <w:sz w:val="24"/>
                <w:szCs w:val="24"/>
              </w:rPr>
            </w:pPr>
            <w:r w:rsidRPr="008A639D">
              <w:rPr>
                <w:noProof/>
                <w:lang w:eastAsia="pl-PL"/>
              </w:rPr>
              <w:drawing>
                <wp:inline distT="0" distB="0" distL="0" distR="0" wp14:anchorId="59ED6629" wp14:editId="0375155B">
                  <wp:extent cx="552450" cy="571500"/>
                  <wp:effectExtent l="0" t="0" r="0" b="0"/>
                  <wp:docPr id="142" name="Obraz 142"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3,klOWfqWibGpC785HlX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3DC0EB19" wp14:editId="2D07E9E9">
                  <wp:extent cx="571500" cy="571500"/>
                  <wp:effectExtent l="0" t="0" r="0" b="0"/>
                  <wp:docPr id="141" name="Obraz 141"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3A56298" wp14:editId="1AC4179F">
                  <wp:extent cx="571500" cy="571500"/>
                  <wp:effectExtent l="0" t="0" r="0" b="0"/>
                  <wp:docPr id="140" name="Obraz 14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663FFB5D" w14:textId="77777777" w:rsidTr="0012630C">
        <w:tc>
          <w:tcPr>
            <w:tcW w:w="581" w:type="dxa"/>
            <w:vAlign w:val="center"/>
          </w:tcPr>
          <w:p w14:paraId="5DC142AD" w14:textId="77777777" w:rsidR="00B40C59" w:rsidRPr="005F5972" w:rsidRDefault="00B40C59" w:rsidP="00B40C59">
            <w:pPr>
              <w:spacing w:before="200" w:after="0" w:line="240" w:lineRule="auto"/>
              <w:rPr>
                <w:b/>
                <w:sz w:val="36"/>
                <w:szCs w:val="36"/>
              </w:rPr>
            </w:pPr>
            <w:r w:rsidRPr="005F5972">
              <w:rPr>
                <w:b/>
                <w:sz w:val="36"/>
                <w:szCs w:val="36"/>
              </w:rPr>
              <w:t>4</w:t>
            </w:r>
          </w:p>
        </w:tc>
        <w:tc>
          <w:tcPr>
            <w:tcW w:w="3754" w:type="dxa"/>
            <w:vAlign w:val="center"/>
          </w:tcPr>
          <w:p w14:paraId="5A27D24B" w14:textId="77777777" w:rsidR="00B40C59" w:rsidRPr="0033649F" w:rsidRDefault="00B40C59" w:rsidP="003D3E9C">
            <w:pPr>
              <w:spacing w:after="0" w:line="240" w:lineRule="auto"/>
              <w:rPr>
                <w:sz w:val="20"/>
                <w:szCs w:val="20"/>
              </w:rPr>
            </w:pPr>
            <w:r w:rsidRPr="0033649F">
              <w:rPr>
                <w:sz w:val="20"/>
                <w:szCs w:val="20"/>
              </w:rPr>
              <w:t>Ochrona powierzchni ziemi</w:t>
            </w:r>
            <w:r>
              <w:rPr>
                <w:sz w:val="20"/>
                <w:szCs w:val="20"/>
              </w:rPr>
              <w:t>,</w:t>
            </w:r>
            <w:r w:rsidRPr="0033649F">
              <w:rPr>
                <w:sz w:val="20"/>
                <w:szCs w:val="20"/>
              </w:rPr>
              <w:t xml:space="preserve"> w tym gleb</w:t>
            </w:r>
          </w:p>
        </w:tc>
        <w:tc>
          <w:tcPr>
            <w:tcW w:w="6014" w:type="dxa"/>
            <w:vAlign w:val="center"/>
          </w:tcPr>
          <w:p w14:paraId="44BB7338"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6FCADD4A" wp14:editId="5498585E">
                  <wp:extent cx="552450" cy="571500"/>
                  <wp:effectExtent l="0" t="0" r="0" b="0"/>
                  <wp:docPr id="150" name="Obraz 150"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3,klOWfqWibGpC785HlX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7382EAFB" wp14:editId="007DA16A">
                  <wp:extent cx="571500" cy="571500"/>
                  <wp:effectExtent l="0" t="0" r="0" b="0"/>
                  <wp:docPr id="149" name="Obraz 149"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EA6074B" wp14:editId="7272B364">
                  <wp:extent cx="571500" cy="571500"/>
                  <wp:effectExtent l="0" t="0" r="0" b="0"/>
                  <wp:docPr id="148" name="Obraz 14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35590554" wp14:editId="332E470D">
                  <wp:extent cx="571500" cy="571500"/>
                  <wp:effectExtent l="0" t="0" r="0" b="0"/>
                  <wp:docPr id="147" name="Obraz 147"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1DC03DBC" w14:textId="77777777" w:rsidTr="0012630C">
        <w:tc>
          <w:tcPr>
            <w:tcW w:w="581" w:type="dxa"/>
            <w:vAlign w:val="center"/>
          </w:tcPr>
          <w:p w14:paraId="3F9B1EB0" w14:textId="77777777" w:rsidR="00B40C59" w:rsidRPr="005F5972" w:rsidRDefault="00B40C59" w:rsidP="00B40C59">
            <w:pPr>
              <w:spacing w:before="200" w:after="0" w:line="240" w:lineRule="auto"/>
              <w:rPr>
                <w:b/>
                <w:sz w:val="36"/>
                <w:szCs w:val="36"/>
              </w:rPr>
            </w:pPr>
            <w:r w:rsidRPr="005F5972">
              <w:rPr>
                <w:b/>
                <w:sz w:val="36"/>
                <w:szCs w:val="36"/>
              </w:rPr>
              <w:t>5</w:t>
            </w:r>
          </w:p>
        </w:tc>
        <w:tc>
          <w:tcPr>
            <w:tcW w:w="3754" w:type="dxa"/>
            <w:vAlign w:val="center"/>
          </w:tcPr>
          <w:p w14:paraId="3CF5221A" w14:textId="77777777" w:rsidR="00B40C59" w:rsidRPr="0033649F" w:rsidRDefault="00B40C59" w:rsidP="00B40C59">
            <w:pPr>
              <w:spacing w:after="0" w:line="240" w:lineRule="auto"/>
              <w:rPr>
                <w:sz w:val="20"/>
                <w:szCs w:val="20"/>
              </w:rPr>
            </w:pPr>
            <w:r w:rsidRPr="0033649F">
              <w:rPr>
                <w:sz w:val="20"/>
                <w:szCs w:val="20"/>
              </w:rPr>
              <w:t>Zarządzanie zasobami geologicznymi poprzez opracowanie i wdrożenie polityki surowcowej państwa</w:t>
            </w:r>
          </w:p>
        </w:tc>
        <w:tc>
          <w:tcPr>
            <w:tcW w:w="6014" w:type="dxa"/>
            <w:vAlign w:val="center"/>
          </w:tcPr>
          <w:p w14:paraId="232A02F5"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116887E8" wp14:editId="72327C03">
                  <wp:extent cx="571500" cy="571500"/>
                  <wp:effectExtent l="0" t="0" r="0" b="0"/>
                  <wp:docPr id="109" name="Obraz 10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7,klOWfqWibGpC785HlX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5CC69CA" wp14:editId="5E033708">
                  <wp:extent cx="571500" cy="571500"/>
                  <wp:effectExtent l="0" t="0" r="0" b="0"/>
                  <wp:docPr id="108" name="Obraz 10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4780D735" w14:textId="77777777" w:rsidTr="0012630C">
        <w:tc>
          <w:tcPr>
            <w:tcW w:w="581" w:type="dxa"/>
            <w:vAlign w:val="center"/>
          </w:tcPr>
          <w:p w14:paraId="730D08C5" w14:textId="77777777" w:rsidR="00B40C59" w:rsidRPr="005F5972" w:rsidRDefault="00B40C59" w:rsidP="00B40C59">
            <w:pPr>
              <w:spacing w:before="200" w:after="0" w:line="240" w:lineRule="auto"/>
              <w:rPr>
                <w:b/>
                <w:sz w:val="36"/>
                <w:szCs w:val="36"/>
              </w:rPr>
            </w:pPr>
            <w:r>
              <w:rPr>
                <w:b/>
                <w:sz w:val="36"/>
                <w:szCs w:val="36"/>
              </w:rPr>
              <w:t>6</w:t>
            </w:r>
          </w:p>
        </w:tc>
        <w:tc>
          <w:tcPr>
            <w:tcW w:w="3754" w:type="dxa"/>
            <w:vAlign w:val="center"/>
          </w:tcPr>
          <w:p w14:paraId="5616659A" w14:textId="77777777" w:rsidR="00B40C59" w:rsidRPr="0033649F" w:rsidRDefault="00B40C59" w:rsidP="00B40C59">
            <w:pPr>
              <w:spacing w:after="0" w:line="240" w:lineRule="auto"/>
              <w:rPr>
                <w:sz w:val="20"/>
                <w:szCs w:val="20"/>
              </w:rPr>
            </w:pPr>
            <w:r w:rsidRPr="0033649F">
              <w:rPr>
                <w:sz w:val="20"/>
                <w:szCs w:val="20"/>
              </w:rPr>
              <w:t>Zarządzanie zasobami dziedzictwa przyrodniczego i kulturowego, w tym ochro</w:t>
            </w:r>
            <w:r>
              <w:rPr>
                <w:sz w:val="20"/>
                <w:szCs w:val="20"/>
              </w:rPr>
              <w:t>na różnorodności biologicznej i </w:t>
            </w:r>
            <w:r w:rsidRPr="0033649F">
              <w:rPr>
                <w:sz w:val="20"/>
                <w:szCs w:val="20"/>
              </w:rPr>
              <w:t>krajobrazu</w:t>
            </w:r>
          </w:p>
        </w:tc>
        <w:tc>
          <w:tcPr>
            <w:tcW w:w="6014" w:type="dxa"/>
            <w:vAlign w:val="center"/>
          </w:tcPr>
          <w:p w14:paraId="34449E7C"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C632724" wp14:editId="42E165DF">
                  <wp:extent cx="571500" cy="571500"/>
                  <wp:effectExtent l="0" t="0" r="0" b="0"/>
                  <wp:docPr id="112" name="Obraz 112"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5C0DF506" wp14:editId="1E7DDF4B">
                  <wp:extent cx="571500" cy="571500"/>
                  <wp:effectExtent l="0" t="0" r="0" b="0"/>
                  <wp:docPr id="111" name="Obraz 111"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5DEBFA3D" wp14:editId="40EBE6A1">
                  <wp:extent cx="571500" cy="571500"/>
                  <wp:effectExtent l="0" t="0" r="0" b="0"/>
                  <wp:docPr id="110" name="Obraz 11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9838575" w14:textId="77777777" w:rsidTr="0012630C">
        <w:tc>
          <w:tcPr>
            <w:tcW w:w="581" w:type="dxa"/>
            <w:vAlign w:val="center"/>
          </w:tcPr>
          <w:p w14:paraId="34CCF621" w14:textId="77777777" w:rsidR="00B40C59" w:rsidRDefault="00B40C59" w:rsidP="00B40C59">
            <w:pPr>
              <w:spacing w:before="200" w:after="0" w:line="240" w:lineRule="auto"/>
              <w:rPr>
                <w:b/>
                <w:sz w:val="36"/>
                <w:szCs w:val="36"/>
              </w:rPr>
            </w:pPr>
            <w:r>
              <w:rPr>
                <w:b/>
                <w:sz w:val="36"/>
                <w:szCs w:val="36"/>
              </w:rPr>
              <w:lastRenderedPageBreak/>
              <w:t>7</w:t>
            </w:r>
          </w:p>
        </w:tc>
        <w:tc>
          <w:tcPr>
            <w:tcW w:w="3754" w:type="dxa"/>
            <w:vAlign w:val="center"/>
          </w:tcPr>
          <w:p w14:paraId="360B1CB7" w14:textId="77777777" w:rsidR="00B40C59" w:rsidRPr="0033649F" w:rsidRDefault="00B40C59" w:rsidP="00B40C59">
            <w:pPr>
              <w:spacing w:after="0" w:line="240" w:lineRule="auto"/>
              <w:rPr>
                <w:sz w:val="20"/>
                <w:szCs w:val="20"/>
              </w:rPr>
            </w:pPr>
            <w:r>
              <w:rPr>
                <w:sz w:val="20"/>
                <w:szCs w:val="20"/>
              </w:rPr>
              <w:t>Wspieranie wielofunkcyjnej i trwale zrównoważonej</w:t>
            </w:r>
            <w:r w:rsidRPr="0033649F">
              <w:rPr>
                <w:sz w:val="20"/>
                <w:szCs w:val="20"/>
              </w:rPr>
              <w:t xml:space="preserve"> gospodark</w:t>
            </w:r>
            <w:r>
              <w:rPr>
                <w:sz w:val="20"/>
                <w:szCs w:val="20"/>
              </w:rPr>
              <w:t>i leśnej</w:t>
            </w:r>
          </w:p>
        </w:tc>
        <w:tc>
          <w:tcPr>
            <w:tcW w:w="6014" w:type="dxa"/>
            <w:vAlign w:val="center"/>
          </w:tcPr>
          <w:p w14:paraId="63597251"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4FB7A9E" wp14:editId="2E9BC7DB">
                  <wp:extent cx="571500" cy="571500"/>
                  <wp:effectExtent l="0" t="0" r="0" b="0"/>
                  <wp:docPr id="132" name="Obraz 132"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94EE8D6" wp14:editId="53473022">
                  <wp:extent cx="581025" cy="571500"/>
                  <wp:effectExtent l="0" t="0" r="9525" b="0"/>
                  <wp:docPr id="131" name="Obraz 131"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8A639D">
              <w:rPr>
                <w:noProof/>
                <w:lang w:eastAsia="pl-PL"/>
              </w:rPr>
              <w:drawing>
                <wp:inline distT="0" distB="0" distL="0" distR="0" wp14:anchorId="6D0E72BF" wp14:editId="5E5506E4">
                  <wp:extent cx="571500" cy="571500"/>
                  <wp:effectExtent l="0" t="0" r="0" b="0"/>
                  <wp:docPr id="130" name="Obraz 13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B216CCE" w14:textId="77777777" w:rsidTr="0012630C">
        <w:tc>
          <w:tcPr>
            <w:tcW w:w="581" w:type="dxa"/>
            <w:vAlign w:val="center"/>
          </w:tcPr>
          <w:p w14:paraId="45A3D942" w14:textId="77777777" w:rsidR="00B40C59" w:rsidRPr="005F5972" w:rsidRDefault="00B40C59" w:rsidP="00B40C59">
            <w:pPr>
              <w:spacing w:before="200" w:after="0" w:line="240" w:lineRule="auto"/>
              <w:rPr>
                <w:b/>
                <w:sz w:val="36"/>
                <w:szCs w:val="36"/>
              </w:rPr>
            </w:pPr>
            <w:r w:rsidRPr="005F5972">
              <w:rPr>
                <w:b/>
                <w:sz w:val="36"/>
                <w:szCs w:val="36"/>
              </w:rPr>
              <w:t>8</w:t>
            </w:r>
          </w:p>
        </w:tc>
        <w:tc>
          <w:tcPr>
            <w:tcW w:w="3754" w:type="dxa"/>
            <w:vAlign w:val="center"/>
          </w:tcPr>
          <w:p w14:paraId="39D28747" w14:textId="77777777" w:rsidR="00B40C59" w:rsidRPr="0033649F" w:rsidRDefault="00B40C59" w:rsidP="00B40C59">
            <w:pPr>
              <w:spacing w:after="0" w:line="240" w:lineRule="auto"/>
              <w:rPr>
                <w:sz w:val="20"/>
                <w:szCs w:val="20"/>
              </w:rPr>
            </w:pPr>
            <w:r w:rsidRPr="0033649F">
              <w:rPr>
                <w:sz w:val="20"/>
                <w:szCs w:val="20"/>
              </w:rPr>
              <w:t>Wspieranie wdrażania ekoinnowacji oraz upowszechnianie najlepszych dostępnych technik BAT</w:t>
            </w:r>
          </w:p>
        </w:tc>
        <w:tc>
          <w:tcPr>
            <w:tcW w:w="6014" w:type="dxa"/>
            <w:vAlign w:val="center"/>
          </w:tcPr>
          <w:p w14:paraId="5C9C8183" w14:textId="19235B36"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7EF63C41" wp14:editId="47728B3D">
                  <wp:extent cx="571500" cy="571500"/>
                  <wp:effectExtent l="0" t="0" r="0" b="0"/>
                  <wp:docPr id="129" name="Obraz 12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7,klOWfqWibGpC785HlX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097F9A">
              <w:rPr>
                <w:noProof/>
                <w:lang w:eastAsia="pl-PL"/>
              </w:rPr>
              <w:drawing>
                <wp:inline distT="0" distB="0" distL="0" distR="0" wp14:anchorId="59F0D1B1" wp14:editId="1AE68906">
                  <wp:extent cx="607060" cy="579755"/>
                  <wp:effectExtent l="0" t="0" r="2540" b="0"/>
                  <wp:docPr id="160" name="Obraz 1" descr="http://stat.gov.pl/gfx/portalinformacyjny/_thumbs/pl/defaultstronaopisowa/5989/1/1/news_9,klOWfqWibGpC785Hl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gov.pl/gfx/portalinformacyjny/_thumbs/pl/defaultstronaopisowa/5989/1/1/news_9,klOWfqWibGpC785HlXs.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7060" cy="579755"/>
                          </a:xfrm>
                          <a:prstGeom prst="rect">
                            <a:avLst/>
                          </a:prstGeom>
                          <a:noFill/>
                          <a:ln>
                            <a:noFill/>
                          </a:ln>
                        </pic:spPr>
                      </pic:pic>
                    </a:graphicData>
                  </a:graphic>
                </wp:inline>
              </w:drawing>
            </w:r>
            <w:r w:rsidRPr="00B05350">
              <w:rPr>
                <w:noProof/>
                <w:sz w:val="24"/>
                <w:szCs w:val="24"/>
                <w:lang w:eastAsia="pl-PL"/>
              </w:rPr>
              <w:drawing>
                <wp:inline distT="0" distB="0" distL="0" distR="0" wp14:anchorId="15B0AAA3" wp14:editId="358EFC51">
                  <wp:extent cx="571500" cy="571500"/>
                  <wp:effectExtent l="0" t="0" r="0" b="0"/>
                  <wp:docPr id="128" name="Obraz 12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0D536ACE" w14:textId="77777777" w:rsidTr="0012630C">
        <w:tc>
          <w:tcPr>
            <w:tcW w:w="581" w:type="dxa"/>
            <w:vAlign w:val="center"/>
          </w:tcPr>
          <w:p w14:paraId="4C582275" w14:textId="77777777" w:rsidR="00B40C59" w:rsidRPr="005F5972" w:rsidRDefault="00B40C59" w:rsidP="00B40C59">
            <w:pPr>
              <w:spacing w:before="200" w:after="0" w:line="240" w:lineRule="auto"/>
              <w:rPr>
                <w:b/>
                <w:sz w:val="36"/>
                <w:szCs w:val="36"/>
              </w:rPr>
            </w:pPr>
            <w:r w:rsidRPr="005F5972">
              <w:rPr>
                <w:b/>
                <w:sz w:val="36"/>
                <w:szCs w:val="36"/>
              </w:rPr>
              <w:t>9</w:t>
            </w:r>
          </w:p>
        </w:tc>
        <w:tc>
          <w:tcPr>
            <w:tcW w:w="3754" w:type="dxa"/>
            <w:vAlign w:val="center"/>
          </w:tcPr>
          <w:p w14:paraId="6C2EB3A6" w14:textId="77777777" w:rsidR="00B40C59" w:rsidRPr="0033649F" w:rsidRDefault="00B40C59" w:rsidP="00B40C59">
            <w:pPr>
              <w:spacing w:after="0" w:line="240" w:lineRule="auto"/>
              <w:rPr>
                <w:color w:val="FF0000"/>
                <w:sz w:val="20"/>
                <w:szCs w:val="20"/>
              </w:rPr>
            </w:pPr>
            <w:r w:rsidRPr="0033649F">
              <w:rPr>
                <w:sz w:val="20"/>
                <w:szCs w:val="20"/>
              </w:rPr>
              <w:t>Gospodarka odpadami w kierunku gospodarki o obiegu zamkniętym</w:t>
            </w:r>
          </w:p>
        </w:tc>
        <w:tc>
          <w:tcPr>
            <w:tcW w:w="6014" w:type="dxa"/>
            <w:vAlign w:val="center"/>
          </w:tcPr>
          <w:p w14:paraId="56AEDCA4" w14:textId="35035C0F"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0EE81668" wp14:editId="78B05065">
                  <wp:extent cx="571500" cy="571500"/>
                  <wp:effectExtent l="0" t="0" r="0" b="0"/>
                  <wp:docPr id="158" name="Obraz 158"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F0930DF" wp14:editId="3EA4B05B">
                  <wp:extent cx="571500" cy="571500"/>
                  <wp:effectExtent l="0" t="0" r="0" b="0"/>
                  <wp:docPr id="157" name="Obraz 157"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4F0E68A0" wp14:editId="76D0AC98">
                  <wp:extent cx="571500" cy="571500"/>
                  <wp:effectExtent l="0" t="0" r="0" b="0"/>
                  <wp:docPr id="156" name="Obraz 156"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6FD89A8" w14:textId="77777777" w:rsidTr="0012630C">
        <w:tc>
          <w:tcPr>
            <w:tcW w:w="581" w:type="dxa"/>
            <w:vAlign w:val="center"/>
          </w:tcPr>
          <w:p w14:paraId="5435118A" w14:textId="77777777" w:rsidR="00B40C59" w:rsidRPr="005F5972" w:rsidRDefault="00B40C59" w:rsidP="00B40C59">
            <w:pPr>
              <w:spacing w:before="200" w:after="0" w:line="240" w:lineRule="auto"/>
              <w:rPr>
                <w:b/>
                <w:sz w:val="36"/>
                <w:szCs w:val="36"/>
              </w:rPr>
            </w:pPr>
            <w:r w:rsidRPr="005F5972">
              <w:rPr>
                <w:b/>
                <w:sz w:val="36"/>
                <w:szCs w:val="36"/>
              </w:rPr>
              <w:t>10</w:t>
            </w:r>
          </w:p>
        </w:tc>
        <w:tc>
          <w:tcPr>
            <w:tcW w:w="3754" w:type="dxa"/>
            <w:vAlign w:val="center"/>
          </w:tcPr>
          <w:p w14:paraId="12EEB786" w14:textId="77777777" w:rsidR="00B40C59" w:rsidRPr="0033649F" w:rsidRDefault="00B40C59" w:rsidP="00B40C59">
            <w:pPr>
              <w:spacing w:after="0" w:line="240" w:lineRule="auto"/>
              <w:rPr>
                <w:sz w:val="20"/>
                <w:szCs w:val="20"/>
              </w:rPr>
            </w:pPr>
            <w:r w:rsidRPr="0033649F">
              <w:rPr>
                <w:sz w:val="20"/>
                <w:szCs w:val="20"/>
              </w:rPr>
              <w:t>Prz</w:t>
            </w:r>
            <w:r>
              <w:rPr>
                <w:sz w:val="20"/>
                <w:szCs w:val="20"/>
              </w:rPr>
              <w:t>eciwdziałanie zmianom klimatu i </w:t>
            </w:r>
            <w:r w:rsidRPr="0033649F">
              <w:rPr>
                <w:sz w:val="20"/>
                <w:szCs w:val="20"/>
              </w:rPr>
              <w:t>adaptacja do nich</w:t>
            </w:r>
          </w:p>
        </w:tc>
        <w:tc>
          <w:tcPr>
            <w:tcW w:w="6014" w:type="dxa"/>
            <w:vAlign w:val="center"/>
          </w:tcPr>
          <w:p w14:paraId="6B0341BB"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E7A47B1" wp14:editId="741D3088">
                  <wp:extent cx="571500" cy="571500"/>
                  <wp:effectExtent l="0" t="0" r="0" b="0"/>
                  <wp:docPr id="139" name="Obraz 139"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EDBCC71" wp14:editId="713EC86A">
                  <wp:extent cx="571500" cy="571500"/>
                  <wp:effectExtent l="0" t="0" r="0" b="0"/>
                  <wp:docPr id="138" name="Obraz 138"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09B81A6" wp14:editId="38C96997">
                  <wp:extent cx="581025" cy="571500"/>
                  <wp:effectExtent l="0" t="0" r="9525" b="0"/>
                  <wp:docPr id="137" name="Obraz 137"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B05350">
              <w:rPr>
                <w:noProof/>
                <w:sz w:val="24"/>
                <w:szCs w:val="24"/>
                <w:lang w:eastAsia="pl-PL"/>
              </w:rPr>
              <w:drawing>
                <wp:inline distT="0" distB="0" distL="0" distR="0" wp14:anchorId="21E486BF" wp14:editId="57120C66">
                  <wp:extent cx="571500" cy="571500"/>
                  <wp:effectExtent l="0" t="0" r="0" b="0"/>
                  <wp:docPr id="136" name="Obraz 136"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33E123DB" w14:textId="77777777" w:rsidTr="0012630C">
        <w:tc>
          <w:tcPr>
            <w:tcW w:w="581" w:type="dxa"/>
            <w:vAlign w:val="center"/>
          </w:tcPr>
          <w:p w14:paraId="7796F36E" w14:textId="77777777" w:rsidR="00B40C59" w:rsidRPr="005F5972" w:rsidRDefault="00B40C59" w:rsidP="00B40C59">
            <w:pPr>
              <w:spacing w:before="200" w:after="0" w:line="240" w:lineRule="auto"/>
              <w:rPr>
                <w:b/>
                <w:sz w:val="36"/>
                <w:szCs w:val="36"/>
              </w:rPr>
            </w:pPr>
            <w:r w:rsidRPr="005F5972">
              <w:rPr>
                <w:b/>
                <w:sz w:val="36"/>
                <w:szCs w:val="36"/>
              </w:rPr>
              <w:t>11</w:t>
            </w:r>
          </w:p>
        </w:tc>
        <w:tc>
          <w:tcPr>
            <w:tcW w:w="3754" w:type="dxa"/>
            <w:vAlign w:val="center"/>
          </w:tcPr>
          <w:p w14:paraId="7505B779" w14:textId="77777777" w:rsidR="00B40C59" w:rsidRPr="0033649F" w:rsidRDefault="00B40C59" w:rsidP="00B40C59">
            <w:pPr>
              <w:autoSpaceDE w:val="0"/>
              <w:autoSpaceDN w:val="0"/>
              <w:adjustRightInd w:val="0"/>
              <w:spacing w:after="0" w:line="240" w:lineRule="auto"/>
              <w:rPr>
                <w:sz w:val="20"/>
                <w:szCs w:val="20"/>
              </w:rPr>
            </w:pPr>
            <w:r w:rsidRPr="0033649F">
              <w:rPr>
                <w:sz w:val="20"/>
                <w:szCs w:val="20"/>
              </w:rPr>
              <w:t>Edukacja ekologiczna, w tym kształtowanie wzorców zrównoważonej konsumpcji</w:t>
            </w:r>
          </w:p>
        </w:tc>
        <w:tc>
          <w:tcPr>
            <w:tcW w:w="6014" w:type="dxa"/>
            <w:vAlign w:val="center"/>
          </w:tcPr>
          <w:p w14:paraId="775C882D"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6A729C0A" wp14:editId="49D9168E">
                  <wp:extent cx="571500" cy="571500"/>
                  <wp:effectExtent l="0" t="0" r="0" b="0"/>
                  <wp:docPr id="155" name="Obraz 155"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8432725" wp14:editId="33417CF3">
                  <wp:extent cx="571500" cy="571500"/>
                  <wp:effectExtent l="0" t="0" r="0" b="0"/>
                  <wp:docPr id="154" name="Obraz 154" descr="news_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ews_4,klOWfqWibGpC785HlX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72634D31" wp14:editId="6695459D">
                  <wp:extent cx="571500" cy="571500"/>
                  <wp:effectExtent l="0" t="0" r="0" b="0"/>
                  <wp:docPr id="153" name="Obraz 15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079C78C5" wp14:editId="18D1E427">
                  <wp:extent cx="571500" cy="571500"/>
                  <wp:effectExtent l="0" t="0" r="0" b="0"/>
                  <wp:docPr id="152" name="Obraz 152"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472A63B1" wp14:editId="403F47A1">
                  <wp:extent cx="581025" cy="571500"/>
                  <wp:effectExtent l="0" t="0" r="9525" b="0"/>
                  <wp:docPr id="151" name="Obraz 151"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005F04DA" w:rsidRPr="00287E2C" w14:paraId="767589BA" w14:textId="77777777" w:rsidTr="0012630C">
        <w:tc>
          <w:tcPr>
            <w:tcW w:w="581" w:type="dxa"/>
            <w:vAlign w:val="center"/>
          </w:tcPr>
          <w:p w14:paraId="5F2945A0" w14:textId="77777777" w:rsidR="005F04DA" w:rsidRPr="005F5972" w:rsidRDefault="005F04DA" w:rsidP="005F04DA">
            <w:pPr>
              <w:spacing w:before="200" w:after="0" w:line="240" w:lineRule="auto"/>
              <w:rPr>
                <w:b/>
                <w:sz w:val="36"/>
                <w:szCs w:val="36"/>
              </w:rPr>
            </w:pPr>
            <w:r w:rsidRPr="005F5972">
              <w:rPr>
                <w:b/>
                <w:sz w:val="36"/>
                <w:szCs w:val="36"/>
              </w:rPr>
              <w:t>12</w:t>
            </w:r>
          </w:p>
        </w:tc>
        <w:tc>
          <w:tcPr>
            <w:tcW w:w="3754" w:type="dxa"/>
            <w:vAlign w:val="center"/>
          </w:tcPr>
          <w:p w14:paraId="4D60E663" w14:textId="77777777" w:rsidR="005F04DA" w:rsidRPr="0033649F" w:rsidRDefault="005F04DA" w:rsidP="005F04DA">
            <w:pPr>
              <w:spacing w:after="0" w:line="240" w:lineRule="auto"/>
              <w:rPr>
                <w:sz w:val="20"/>
                <w:szCs w:val="20"/>
              </w:rPr>
            </w:pPr>
            <w:r w:rsidRPr="0033649F">
              <w:rPr>
                <w:sz w:val="20"/>
                <w:szCs w:val="20"/>
              </w:rPr>
              <w:t>Usprawnienie systemu</w:t>
            </w:r>
            <w:r>
              <w:rPr>
                <w:sz w:val="20"/>
                <w:szCs w:val="20"/>
              </w:rPr>
              <w:t xml:space="preserve"> kontroli i </w:t>
            </w:r>
            <w:r w:rsidRPr="0033649F">
              <w:rPr>
                <w:sz w:val="20"/>
                <w:szCs w:val="20"/>
              </w:rPr>
              <w:t>zarządzania ochroną środowiska oraz doskonalenie systemu finansowania</w:t>
            </w:r>
          </w:p>
        </w:tc>
        <w:tc>
          <w:tcPr>
            <w:tcW w:w="6014" w:type="dxa"/>
            <w:vAlign w:val="center"/>
          </w:tcPr>
          <w:p w14:paraId="197346F3" w14:textId="77777777" w:rsidR="005F04DA" w:rsidRPr="00287E2C" w:rsidRDefault="005F04DA" w:rsidP="005F04DA">
            <w:pPr>
              <w:spacing w:before="200" w:after="0" w:line="240" w:lineRule="auto"/>
              <w:rPr>
                <w:sz w:val="24"/>
                <w:szCs w:val="24"/>
              </w:rPr>
            </w:pPr>
            <w:r w:rsidRPr="008A639D">
              <w:rPr>
                <w:noProof/>
                <w:lang w:eastAsia="pl-PL"/>
              </w:rPr>
              <w:drawing>
                <wp:inline distT="0" distB="0" distL="0" distR="0" wp14:anchorId="56ABCC85" wp14:editId="17D1ECC6">
                  <wp:extent cx="571500" cy="571500"/>
                  <wp:effectExtent l="0" t="0" r="0" b="0"/>
                  <wp:docPr id="135" name="Obraz 13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6,klOWfqWibGpC785HlX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B753554" wp14:editId="0A8BC9B6">
                  <wp:extent cx="571500" cy="571500"/>
                  <wp:effectExtent l="0" t="0" r="0" b="0"/>
                  <wp:docPr id="134" name="Obraz 134"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11,klOWfqWibGpC785HlX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FC5F7B3" wp14:editId="58BC6ACA">
                  <wp:extent cx="571500" cy="571500"/>
                  <wp:effectExtent l="0" t="0" r="0" b="0"/>
                  <wp:docPr id="133" name="Obraz 133"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1631A048" w14:textId="77777777" w:rsidR="0012630C" w:rsidRDefault="0012630C" w:rsidP="008C3F74">
      <w:pPr>
        <w:pStyle w:val="Nagwek2"/>
      </w:pPr>
    </w:p>
    <w:p w14:paraId="4D75C131" w14:textId="77777777" w:rsidR="008C3F74" w:rsidRDefault="008C3F74" w:rsidP="00DC7E9C">
      <w:pPr>
        <w:pStyle w:val="Nagwek1"/>
        <w:numPr>
          <w:ilvl w:val="0"/>
          <w:numId w:val="1"/>
        </w:numPr>
        <w:ind w:left="1134" w:hanging="774"/>
      </w:pPr>
      <w:bookmarkStart w:id="38" w:name="_Toc505264612"/>
      <w:r>
        <w:t>Ramy finansowe</w:t>
      </w:r>
      <w:bookmarkEnd w:id="38"/>
    </w:p>
    <w:p w14:paraId="39815469" w14:textId="77777777" w:rsidR="008C3F74" w:rsidRDefault="006E5FD1" w:rsidP="006E5FD1">
      <w:pPr>
        <w:spacing w:before="240"/>
      </w:pPr>
      <w:r w:rsidRPr="006E5FD1">
        <w:rPr>
          <w:i/>
          <w:highlight w:val="yellow"/>
        </w:rPr>
        <w:t>[Zostaną opracowane w oparciu o wytyczne MIiR]</w:t>
      </w:r>
      <w:r>
        <w:rPr>
          <w:i/>
        </w:rPr>
        <w:t>.</w:t>
      </w:r>
    </w:p>
    <w:p w14:paraId="3190114B" w14:textId="77777777" w:rsidR="008C3F74" w:rsidRDefault="008C3F74" w:rsidP="008C3F74">
      <w:pPr>
        <w:pStyle w:val="Akapitzlist"/>
      </w:pPr>
    </w:p>
    <w:p w14:paraId="7EF43938" w14:textId="77777777" w:rsidR="008C3F74" w:rsidRPr="00092B0F" w:rsidRDefault="008C3F74" w:rsidP="008C3F74">
      <w:pPr>
        <w:tabs>
          <w:tab w:val="left" w:pos="2816"/>
        </w:tabs>
        <w:rPr>
          <w:b/>
          <w:color w:val="4F81BD" w:themeColor="accent1"/>
          <w:sz w:val="28"/>
          <w:szCs w:val="28"/>
        </w:rPr>
      </w:pPr>
      <w:r w:rsidRPr="00092B0F">
        <w:rPr>
          <w:b/>
          <w:color w:val="4F81BD" w:themeColor="accent1"/>
          <w:sz w:val="28"/>
          <w:szCs w:val="28"/>
        </w:rPr>
        <w:t>Załączniki:</w:t>
      </w:r>
    </w:p>
    <w:p w14:paraId="7A44046A" w14:textId="77777777" w:rsidR="008C3F74" w:rsidRDefault="008C3F74" w:rsidP="008C3F74">
      <w:pPr>
        <w:pStyle w:val="Nagwek1"/>
      </w:pPr>
      <w:bookmarkStart w:id="39" w:name="_Toc505264613"/>
      <w:r>
        <w:t>Załącznik 1: Diagnoza w poszczególnych obszarach PEP</w:t>
      </w:r>
      <w:bookmarkEnd w:id="39"/>
    </w:p>
    <w:p w14:paraId="6E0F3292" w14:textId="77777777" w:rsidR="008C3F74" w:rsidRDefault="008C3F74" w:rsidP="008C3F74">
      <w:pPr>
        <w:pStyle w:val="Nagwek1"/>
      </w:pPr>
      <w:bookmarkStart w:id="40" w:name="_Toc505264614"/>
      <w:r>
        <w:t>Załącznik 2: Analiza środowiskowych mocnych i słabych stron, szans i zagrożeń (SWOT) w ujęciu wojewódzkim</w:t>
      </w:r>
      <w:bookmarkEnd w:id="40"/>
      <w:r>
        <w:t xml:space="preserve"> </w:t>
      </w:r>
    </w:p>
    <w:p w14:paraId="6143C803" w14:textId="78FC76DE" w:rsidR="005D70DB" w:rsidRDefault="008C3F74" w:rsidP="005D70DB">
      <w:pPr>
        <w:pStyle w:val="Nagwek1"/>
      </w:pPr>
      <w:bookmarkStart w:id="41" w:name="_Toc505264615"/>
      <w:r>
        <w:t>Załącznik 3: Projekty strategiczne PEP</w:t>
      </w:r>
      <w:bookmarkEnd w:id="41"/>
    </w:p>
    <w:p w14:paraId="005D0172" w14:textId="05967B15" w:rsidR="005D70DB" w:rsidRPr="005D70DB" w:rsidRDefault="005D70DB" w:rsidP="005D70DB">
      <w:pPr>
        <w:pStyle w:val="Nagwek1"/>
      </w:pPr>
      <w:r>
        <w:t>Załącznik 4: Wartości bazowe wskaźników monitorowania PEP na poziomie wojewódzkim</w:t>
      </w:r>
    </w:p>
    <w:p w14:paraId="4399DF92" w14:textId="697F25D4" w:rsidR="008C3F74" w:rsidRPr="002B6B06" w:rsidRDefault="008C3F74">
      <w:pPr>
        <w:jc w:val="both"/>
      </w:pPr>
    </w:p>
    <w:sectPr w:rsidR="008C3F74" w:rsidRPr="002B6B06" w:rsidSect="00421B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2E21" w14:textId="77777777" w:rsidR="003F02AB" w:rsidRDefault="003F02AB" w:rsidP="00632F18">
      <w:pPr>
        <w:spacing w:after="0" w:line="240" w:lineRule="auto"/>
      </w:pPr>
      <w:r>
        <w:separator/>
      </w:r>
    </w:p>
  </w:endnote>
  <w:endnote w:type="continuationSeparator" w:id="0">
    <w:p w14:paraId="62D554B9" w14:textId="77777777" w:rsidR="003F02AB" w:rsidRDefault="003F02AB" w:rsidP="0063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tilliumtext22lligh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DINPro">
    <w:panose1 w:val="00000000000000000000"/>
    <w:charset w:val="EE"/>
    <w:family w:val="swiss"/>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46819"/>
      <w:docPartObj>
        <w:docPartGallery w:val="Page Numbers (Bottom of Page)"/>
        <w:docPartUnique/>
      </w:docPartObj>
    </w:sdtPr>
    <w:sdtEndPr/>
    <w:sdtContent>
      <w:p w14:paraId="455CFF4C" w14:textId="77777777" w:rsidR="003F02AB" w:rsidRDefault="003F02AB">
        <w:pPr>
          <w:pStyle w:val="Stopka"/>
          <w:jc w:val="right"/>
        </w:pPr>
      </w:p>
      <w:p w14:paraId="1BBAD18A" w14:textId="77777777" w:rsidR="003F02AB" w:rsidRDefault="003F02AB">
        <w:pPr>
          <w:pStyle w:val="Stopka"/>
          <w:jc w:val="right"/>
        </w:pPr>
        <w:r>
          <w:fldChar w:fldCharType="begin"/>
        </w:r>
        <w:r>
          <w:instrText>PAGE   \* MERGEFORMAT</w:instrText>
        </w:r>
        <w:r>
          <w:fldChar w:fldCharType="separate"/>
        </w:r>
        <w:r w:rsidR="00211653">
          <w:rPr>
            <w:noProof/>
          </w:rPr>
          <w:t>1</w:t>
        </w:r>
        <w:r>
          <w:fldChar w:fldCharType="end"/>
        </w:r>
      </w:p>
    </w:sdtContent>
  </w:sdt>
  <w:p w14:paraId="6905672F" w14:textId="77777777" w:rsidR="003F02AB" w:rsidRDefault="003F02AB">
    <w:pPr>
      <w:pStyle w:val="Stopka"/>
    </w:pPr>
  </w:p>
  <w:p w14:paraId="0F545DEE" w14:textId="77777777" w:rsidR="003F02AB" w:rsidRDefault="003F0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D2F4" w14:textId="77777777" w:rsidR="003F02AB" w:rsidRDefault="003F02AB" w:rsidP="00632F18">
      <w:pPr>
        <w:spacing w:after="0" w:line="240" w:lineRule="auto"/>
      </w:pPr>
      <w:r>
        <w:separator/>
      </w:r>
    </w:p>
  </w:footnote>
  <w:footnote w:type="continuationSeparator" w:id="0">
    <w:p w14:paraId="68806928" w14:textId="77777777" w:rsidR="003F02AB" w:rsidRDefault="003F02AB" w:rsidP="00632F18">
      <w:pPr>
        <w:spacing w:after="0" w:line="240" w:lineRule="auto"/>
      </w:pPr>
      <w:r>
        <w:continuationSeparator/>
      </w:r>
    </w:p>
  </w:footnote>
  <w:footnote w:id="1">
    <w:p w14:paraId="126C3E25" w14:textId="77777777" w:rsidR="003F02AB" w:rsidRPr="00210523" w:rsidRDefault="003F02AB" w:rsidP="00681036">
      <w:pPr>
        <w:pStyle w:val="Tekstprzypisudolnego"/>
        <w:jc w:val="both"/>
        <w:rPr>
          <w:sz w:val="18"/>
          <w:szCs w:val="18"/>
        </w:rPr>
      </w:pPr>
      <w:r w:rsidRPr="00210523">
        <w:rPr>
          <w:rStyle w:val="Odwoanieprzypisudolnego"/>
          <w:sz w:val="18"/>
          <w:szCs w:val="18"/>
        </w:rPr>
        <w:footnoteRef/>
      </w:r>
      <w:r w:rsidRPr="00210523">
        <w:rPr>
          <w:sz w:val="18"/>
          <w:szCs w:val="18"/>
        </w:rPr>
        <w:t xml:space="preserve"> Na podstawie projektu Rozporządzenia Parlamentu Europejskiego i Rady w sprawie rocznych wiążących ograniczeń emisji gazów cieplarnianych przez państwa członkowskie w latach 2021–2030 na rzecz stabilnej unii energetycznej i w celu wywiązania się ze zobowiązań wynikających z porozumienia paryskiego, oraz zmieniające rozporządzenie Parlamentu Europejskiego i Rady nr 525/2013 w sprawie mechanizmu monitorowania i sprawozdawczości w zakresie emisji gazów cieplarnianych oraz zgłaszania innych informacji mających znaczenie dla zmiany klimatu (tzw. ESR) </w:t>
      </w:r>
    </w:p>
  </w:footnote>
  <w:footnote w:id="2">
    <w:p w14:paraId="556DCCBA" w14:textId="77777777" w:rsidR="003F02AB" w:rsidRPr="00632F18" w:rsidRDefault="003F02AB" w:rsidP="00331F98">
      <w:pPr>
        <w:pStyle w:val="Tekstprzypisudolnego"/>
        <w:jc w:val="both"/>
        <w:rPr>
          <w:sz w:val="18"/>
          <w:szCs w:val="18"/>
        </w:rPr>
      </w:pPr>
      <w:r w:rsidRPr="00632F18">
        <w:rPr>
          <w:rStyle w:val="Odwoanieprzypisudolnego"/>
          <w:sz w:val="18"/>
          <w:szCs w:val="18"/>
        </w:rPr>
        <w:footnoteRef/>
      </w:r>
      <w:r w:rsidRPr="00632F18">
        <w:rPr>
          <w:rStyle w:val="Odwoanieprzypisudolnego"/>
          <w:sz w:val="18"/>
          <w:szCs w:val="18"/>
        </w:rPr>
        <w:t xml:space="preserve"> </w:t>
      </w:r>
      <w:r w:rsidRPr="00632F18">
        <w:rPr>
          <w:sz w:val="18"/>
          <w:szCs w:val="18"/>
        </w:rPr>
        <w:t>Dyrektywa 2003/87/WE Parlamentu Europejskiego i Rady z dnia 13 października 2003 r. ustanawiająca system handlu przydziałami emisji gazów cieplarnianych we Wspólnocie oraz zmieniająca dyrektywę Rady 96/61/WE.</w:t>
      </w:r>
    </w:p>
  </w:footnote>
  <w:footnote w:id="3">
    <w:p w14:paraId="7053F0C1" w14:textId="77777777" w:rsidR="003F02AB" w:rsidRPr="002D20E5" w:rsidRDefault="003F02AB" w:rsidP="00331F98">
      <w:pPr>
        <w:pStyle w:val="Tekstprzypisudolnego"/>
        <w:jc w:val="both"/>
        <w:rPr>
          <w:sz w:val="18"/>
          <w:szCs w:val="18"/>
        </w:rPr>
      </w:pPr>
      <w:r w:rsidRPr="002D20E5">
        <w:rPr>
          <w:rStyle w:val="Odwoanieprzypisudolnego"/>
          <w:sz w:val="18"/>
          <w:szCs w:val="18"/>
        </w:rPr>
        <w:footnoteRef/>
      </w:r>
      <w:r w:rsidRPr="002D20E5">
        <w:rPr>
          <w:sz w:val="18"/>
          <w:szCs w:val="18"/>
        </w:rPr>
        <w:t xml:space="preserve"> </w:t>
      </w:r>
      <w:r w:rsidRPr="002D20E5">
        <w:rPr>
          <w:rStyle w:val="Pogrubienie"/>
          <w:b w:val="0"/>
          <w:sz w:val="18"/>
          <w:szCs w:val="18"/>
        </w:rPr>
        <w:t>Dyrektywa Parlamentu Europejskiego i Rady 2009/29/WE z dnia 23 kwietnia 2009 r. zmieniająca dyrektywę 2003/87/WE w celu usprawnienia i rozszerzenia wspólnotowego systemu handlu uprawnieniami do emisji gazów cieplarnianych</w:t>
      </w:r>
      <w:r>
        <w:rPr>
          <w:rStyle w:val="Pogrubienie"/>
          <w:b w:val="0"/>
          <w:sz w:val="18"/>
          <w:szCs w:val="18"/>
        </w:rPr>
        <w:t>.</w:t>
      </w:r>
    </w:p>
  </w:footnote>
  <w:footnote w:id="4">
    <w:p w14:paraId="16D8A825" w14:textId="77777777" w:rsidR="003F02AB" w:rsidRPr="00632F18" w:rsidRDefault="003F02AB" w:rsidP="00632F18">
      <w:pPr>
        <w:pStyle w:val="Tekstprzypisudolnego"/>
        <w:jc w:val="both"/>
        <w:rPr>
          <w:sz w:val="18"/>
          <w:szCs w:val="18"/>
        </w:rPr>
      </w:pPr>
      <w:r w:rsidRPr="00632F18">
        <w:rPr>
          <w:rStyle w:val="Odwoanieprzypisudolnego"/>
          <w:sz w:val="18"/>
          <w:szCs w:val="18"/>
        </w:rPr>
        <w:footnoteRef/>
      </w:r>
      <w:r w:rsidRPr="00632F18">
        <w:rPr>
          <w:sz w:val="18"/>
          <w:szCs w:val="18"/>
        </w:rPr>
        <w:t xml:space="preserve"> Projekt Dyrektywy Parlamentu Europejskiego i Rady zmieniający dyrektywę 2003/87/WE w celu wzmocnienia racjonalnych pod względem kosztów redukcji emisji oraz inwestycji niskoemisyjnych (COM(2015) 337 final).</w:t>
      </w:r>
    </w:p>
  </w:footnote>
  <w:footnote w:id="5">
    <w:p w14:paraId="6D2283C4" w14:textId="77777777" w:rsidR="003F02AB" w:rsidRDefault="003F02AB" w:rsidP="00331F98">
      <w:pPr>
        <w:pStyle w:val="Tekstprzypisudolnego"/>
      </w:pPr>
      <w:r>
        <w:rPr>
          <w:rStyle w:val="Odwoanieprzypisudolnego"/>
        </w:rPr>
        <w:footnoteRef/>
      </w:r>
      <w:r>
        <w:t xml:space="preserve"> </w:t>
      </w:r>
      <w:r w:rsidRPr="00A25F39">
        <w:rPr>
          <w:sz w:val="18"/>
          <w:szCs w:val="18"/>
        </w:rPr>
        <w:t>W</w:t>
      </w:r>
      <w:r>
        <w:rPr>
          <w:sz w:val="18"/>
          <w:szCs w:val="18"/>
        </w:rPr>
        <w:t>edłu</w:t>
      </w:r>
      <w:r w:rsidRPr="00A25F39">
        <w:rPr>
          <w:sz w:val="18"/>
          <w:szCs w:val="18"/>
        </w:rPr>
        <w:t xml:space="preserve">g wstępnej inwentaryzacji </w:t>
      </w:r>
      <w:r>
        <w:rPr>
          <w:sz w:val="18"/>
          <w:szCs w:val="18"/>
        </w:rPr>
        <w:t xml:space="preserve">emisji GC </w:t>
      </w:r>
      <w:r w:rsidRPr="00A25F39">
        <w:rPr>
          <w:sz w:val="18"/>
          <w:szCs w:val="18"/>
        </w:rPr>
        <w:t>za 2016 rok.</w:t>
      </w:r>
    </w:p>
  </w:footnote>
  <w:footnote w:id="6">
    <w:p w14:paraId="3E229E57" w14:textId="77777777" w:rsidR="003F02AB" w:rsidRPr="00632F18" w:rsidRDefault="003F02AB" w:rsidP="00331F98">
      <w:pPr>
        <w:pStyle w:val="Tekstprzypisudolnego"/>
        <w:jc w:val="both"/>
        <w:rPr>
          <w:sz w:val="18"/>
          <w:szCs w:val="18"/>
        </w:rPr>
      </w:pPr>
      <w:r w:rsidRPr="00632F18">
        <w:rPr>
          <w:rStyle w:val="Odwoanieprzypisudolnego"/>
          <w:sz w:val="18"/>
          <w:szCs w:val="18"/>
        </w:rPr>
        <w:footnoteRef/>
      </w:r>
      <w:r w:rsidRPr="00632F18">
        <w:rPr>
          <w:sz w:val="18"/>
          <w:szCs w:val="18"/>
        </w:rPr>
        <w:t xml:space="preserve"> Decyzja Parlamentu Europejskiego i Rady Nr 2009/406/WE z dnia 23 kwietnia 2009 r., w sprawie wysiłków podjętych przez państwa członkowskie, zmierzających do zmniejszenia emisji gazów cieplarnianych w celu realizacji do roku 2020 zobowiązań Wspólnoty dotyczących redukcji emisji gazów cieplarnianych (Dz.U. L 140 z 5.6.2009, s. 136).</w:t>
      </w:r>
    </w:p>
  </w:footnote>
  <w:footnote w:id="7">
    <w:p w14:paraId="2F92B5D3" w14:textId="77777777" w:rsidR="003F02AB" w:rsidRPr="00632F18" w:rsidRDefault="003F02AB" w:rsidP="00331F98">
      <w:pPr>
        <w:pStyle w:val="Tekstprzypisudolnego"/>
        <w:jc w:val="both"/>
        <w:rPr>
          <w:sz w:val="18"/>
          <w:szCs w:val="18"/>
        </w:rPr>
      </w:pPr>
      <w:r w:rsidRPr="00632F18">
        <w:rPr>
          <w:rStyle w:val="Odwoanieprzypisudolnego"/>
          <w:sz w:val="18"/>
          <w:szCs w:val="18"/>
        </w:rPr>
        <w:footnoteRef/>
      </w:r>
      <w:r w:rsidRPr="00632F18">
        <w:rPr>
          <w:sz w:val="18"/>
          <w:szCs w:val="18"/>
        </w:rPr>
        <w:t xml:space="preserve"> Projekt Rozporządzenia Parlamentu Europejskiego i Rady w sprawie rocznych wiążących ograniczeń emisji gazów cieplarnianych przez państwa członkowskie w latach 2021–2030 na rzecz stabilnej unii energetycznej i w celu wywiązania się ze zobowiązań wynikających z porozumienia paryskiego, oraz zmieniające rozporządzenie Parlamentu Europejskiego i Rady nr 525/2013 w sprawie mechanizmu monitorowania i sprawozdawczości w zakresie emisji gazów cieplarnianych oraz zgłaszania innych informacji mających znaczenie dla zmiany klimatu.</w:t>
      </w:r>
    </w:p>
  </w:footnote>
  <w:footnote w:id="8">
    <w:p w14:paraId="1FB452C9" w14:textId="77777777" w:rsidR="003F02AB" w:rsidRPr="001E1103" w:rsidRDefault="003F02AB" w:rsidP="00632F18">
      <w:pPr>
        <w:pStyle w:val="Tekstprzypisudolnego"/>
        <w:jc w:val="both"/>
        <w:rPr>
          <w:lang w:val="en-US"/>
        </w:rPr>
      </w:pPr>
      <w:r w:rsidRPr="00632F18">
        <w:rPr>
          <w:rStyle w:val="Odwoanieprzypisudolnego"/>
          <w:sz w:val="18"/>
          <w:szCs w:val="18"/>
        </w:rPr>
        <w:footnoteRef/>
      </w:r>
      <w:r w:rsidRPr="00632F18">
        <w:rPr>
          <w:sz w:val="18"/>
          <w:szCs w:val="18"/>
          <w:lang w:val="en-US"/>
        </w:rPr>
        <w:t xml:space="preserve"> Projekt  rozporządzenia LULUCF “Regulation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footnote>
  <w:footnote w:id="9">
    <w:p w14:paraId="1D6CE7BE" w14:textId="77777777" w:rsidR="003F02AB" w:rsidRDefault="003F02AB" w:rsidP="00CD30D8">
      <w:pPr>
        <w:pStyle w:val="Tekstprzypisudolnego"/>
      </w:pPr>
      <w:r>
        <w:rPr>
          <w:rStyle w:val="Odwoanieprzypisudolnego"/>
        </w:rPr>
        <w:footnoteRef/>
      </w:r>
      <w:r>
        <w:t xml:space="preserve"> </w:t>
      </w:r>
      <w:r w:rsidRPr="00A25F39">
        <w:rPr>
          <w:sz w:val="18"/>
          <w:szCs w:val="18"/>
        </w:rPr>
        <w:t>Dyrektywa 2000/60/WE Parlamentu Europejskiego i Rady z dnia 23 października 2000 r. ustanawiająca ramy wspólnotowego działania w dziedzinie polityki wodnej</w:t>
      </w:r>
    </w:p>
  </w:footnote>
  <w:footnote w:id="10">
    <w:p w14:paraId="14D57341" w14:textId="77777777" w:rsidR="003F02AB" w:rsidRDefault="003F02AB" w:rsidP="00CD30D8">
      <w:pPr>
        <w:pStyle w:val="Tekstprzypisudolnego"/>
      </w:pPr>
      <w:r w:rsidRPr="00A25F39">
        <w:rPr>
          <w:sz w:val="18"/>
          <w:szCs w:val="18"/>
          <w:lang w:val="en-US"/>
        </w:rPr>
        <w:footnoteRef/>
      </w:r>
      <w:r w:rsidRPr="00A25F39">
        <w:rPr>
          <w:sz w:val="18"/>
          <w:szCs w:val="18"/>
        </w:rPr>
        <w:t xml:space="preserve"> Dyrektywa 2007/60/WE Parlamentu Europejskiego i Rady z dn. 23 października 2007 r. w sprawie oceny ryzyka powodziowego i zarządzania nim</w:t>
      </w:r>
    </w:p>
  </w:footnote>
  <w:footnote w:id="11">
    <w:p w14:paraId="412AAA49" w14:textId="462DA23C" w:rsidR="003F02AB" w:rsidRDefault="003F02AB" w:rsidP="00C36271">
      <w:pPr>
        <w:pStyle w:val="Tekstprzypisudolnego"/>
        <w:jc w:val="both"/>
      </w:pPr>
      <w:r>
        <w:rPr>
          <w:rStyle w:val="Odwoanieprzypisudolnego"/>
        </w:rPr>
        <w:footnoteRef/>
      </w:r>
      <w:r>
        <w:t xml:space="preserve"> </w:t>
      </w:r>
      <w:r w:rsidRPr="00C36271">
        <w:rPr>
          <w:i/>
        </w:rPr>
        <w:t>Nakłady na środki trwałe służące ochronie środowiska i gospodarce wodnej w Polsce w 2016 r.</w:t>
      </w:r>
      <w:r>
        <w:t xml:space="preserve">, Główny Urząd Statystyczny, </w:t>
      </w:r>
      <w:r w:rsidRPr="00C36271">
        <w:t>Warszawa</w:t>
      </w:r>
      <w:r>
        <w:t>,</w:t>
      </w:r>
      <w:r w:rsidRPr="00C36271">
        <w:t xml:space="preserve"> 30 sierpnia 2017 r.</w:t>
      </w:r>
    </w:p>
  </w:footnote>
  <w:footnote w:id="12">
    <w:p w14:paraId="098533F7" w14:textId="77777777" w:rsidR="003F02AB" w:rsidRDefault="003F02AB" w:rsidP="00C36271">
      <w:pPr>
        <w:pStyle w:val="Tekstprzypisudolnego"/>
        <w:jc w:val="both"/>
      </w:pPr>
      <w:r>
        <w:rPr>
          <w:rStyle w:val="Odwoanieprzypisudolnego"/>
        </w:rPr>
        <w:footnoteRef/>
      </w:r>
      <w:r>
        <w:t xml:space="preserve"> Uchwała Nr 58 Rady Ministrów z dnia 15 kwietnia 2014 r. w sprawie przyjęcia Strategii „Bezpieczeństwo Energetyczne i Środowisko – perspektywa do 2020 r.”, M.P.2017.469.</w:t>
      </w:r>
    </w:p>
  </w:footnote>
  <w:footnote w:id="13">
    <w:p w14:paraId="56274480" w14:textId="77777777" w:rsidR="003F02AB" w:rsidRDefault="003F02AB" w:rsidP="00C36271">
      <w:pPr>
        <w:pStyle w:val="Tekstprzypisudolnego"/>
        <w:jc w:val="both"/>
      </w:pPr>
      <w:r>
        <w:rPr>
          <w:rStyle w:val="Odwoanieprzypisudolnego"/>
        </w:rPr>
        <w:footnoteRef/>
      </w:r>
      <w:r>
        <w:t xml:space="preserve"> Ustawa z dnia 6 grudnia 2006 r. o zasadach prowadzenia polityki rozwoju (Dz. U. z 2009 r. Nr 84, poz. 712, z późn. zm.).</w:t>
      </w:r>
    </w:p>
  </w:footnote>
  <w:footnote w:id="14">
    <w:p w14:paraId="43B7EF19" w14:textId="005813B6" w:rsidR="003F02AB" w:rsidRDefault="003F02AB" w:rsidP="00B40898">
      <w:pPr>
        <w:pStyle w:val="Tekstprzypisudolnego"/>
        <w:jc w:val="both"/>
      </w:pPr>
      <w:r>
        <w:rPr>
          <w:rStyle w:val="Odwoanieprzypisudolnego"/>
        </w:rPr>
        <w:footnoteRef/>
      </w:r>
      <w:r>
        <w:t xml:space="preserve"> Rozporządzenie</w:t>
      </w:r>
      <w:r w:rsidRPr="0042758F">
        <w:t xml:space="preserve"> Ministra Środowiska z dnia 29 grudnia 2016 r. w sprawie szczegółowego sposobu selektywnego zbierania wybranych frakcji odpadów (Dz. U. z 2017 r. poz. 19)</w:t>
      </w:r>
      <w:r>
        <w:t>.</w:t>
      </w:r>
    </w:p>
  </w:footnote>
  <w:footnote w:id="15">
    <w:p w14:paraId="73768FD6" w14:textId="6B4E4D05" w:rsidR="003F02AB" w:rsidRDefault="003F02AB" w:rsidP="00B40898">
      <w:pPr>
        <w:pStyle w:val="Tekstprzypisudolnego"/>
        <w:jc w:val="both"/>
      </w:pPr>
      <w:r>
        <w:rPr>
          <w:rStyle w:val="Odwoanieprzypisudolnego"/>
        </w:rPr>
        <w:footnoteRef/>
      </w:r>
      <w:r>
        <w:t xml:space="preserve"> Rozporządzenie</w:t>
      </w:r>
      <w:r w:rsidRPr="0042758F">
        <w:t xml:space="preserve"> Rady Ministrów z dnia 6 marca 2017 r. zmieniające rozporządzenie w sprawie opłat za korzystanie ze środowiska (Dz. U. poz. 723)</w:t>
      </w:r>
      <w:r>
        <w:t>.</w:t>
      </w:r>
    </w:p>
  </w:footnote>
  <w:footnote w:id="16">
    <w:p w14:paraId="3674047F" w14:textId="6C7A0161" w:rsidR="003F02AB" w:rsidRDefault="003F02AB" w:rsidP="00B40898">
      <w:pPr>
        <w:pStyle w:val="Tekstprzypisudolnego"/>
        <w:jc w:val="both"/>
      </w:pPr>
      <w:r>
        <w:rPr>
          <w:rStyle w:val="Odwoanieprzypisudolnego"/>
        </w:rPr>
        <w:footnoteRef/>
      </w:r>
      <w:r>
        <w:t xml:space="preserve"> O</w:t>
      </w:r>
      <w:r w:rsidRPr="0042758F">
        <w:t>bowiązek wprowadzon</w:t>
      </w:r>
      <w:r>
        <w:t>o</w:t>
      </w:r>
      <w:r w:rsidRPr="0042758F">
        <w:t xml:space="preserve"> przepisami ustawy z dnia 12 października 2017 r. o zmianie ustawy o gospodarce opakowaniami i odpadami opakowaniowy</w:t>
      </w:r>
      <w:r>
        <w:t>mi oraz niektórych innych ustaw</w:t>
      </w:r>
      <w:r w:rsidRPr="0042758F">
        <w:t xml:space="preserve"> </w:t>
      </w:r>
      <w:r>
        <w:t>(</w:t>
      </w:r>
      <w:r w:rsidRPr="0042758F">
        <w:t>Dz. U. poz. 2056)</w:t>
      </w:r>
      <w:r>
        <w:t>.</w:t>
      </w:r>
    </w:p>
  </w:footnote>
  <w:footnote w:id="17">
    <w:p w14:paraId="04D4D90A" w14:textId="77777777" w:rsidR="003F02AB" w:rsidRDefault="003F02AB" w:rsidP="004D3477">
      <w:pPr>
        <w:pStyle w:val="Tekstprzypisudolnego"/>
        <w:jc w:val="both"/>
      </w:pPr>
      <w:r>
        <w:rPr>
          <w:rStyle w:val="Odwoanieprzypisudolnego"/>
        </w:rPr>
        <w:footnoteRef/>
      </w:r>
      <w:r>
        <w:t xml:space="preserve"> </w:t>
      </w:r>
      <w:r w:rsidRPr="006B4815">
        <w:rPr>
          <w:i/>
        </w:rPr>
        <w:t>Zmiana systemu gospodarki odpadami komunalnymi w Polsce w latach 2012–2016</w:t>
      </w:r>
      <w:r>
        <w:t>, Główny Urząd Statystyczny, 29.09.2017.</w:t>
      </w:r>
    </w:p>
  </w:footnote>
  <w:footnote w:id="18">
    <w:p w14:paraId="3BAF75A7" w14:textId="5A199D30" w:rsidR="003F02AB" w:rsidRDefault="003F02AB" w:rsidP="0042758F">
      <w:pPr>
        <w:pStyle w:val="Tekstprzypisudolnego"/>
        <w:jc w:val="both"/>
      </w:pPr>
      <w:r>
        <w:rPr>
          <w:rStyle w:val="Odwoanieprzypisudolnego"/>
        </w:rPr>
        <w:footnoteRef/>
      </w:r>
      <w:r>
        <w:t xml:space="preserve"> R</w:t>
      </w:r>
      <w:r w:rsidRPr="0042758F">
        <w:t>ozporządzenie Ministra Gospodarki z dnia 8 stycznia 2013 r. w sprawie kryteriów oraz procedur dopuszczania odpadów do składowania na składowisku</w:t>
      </w:r>
      <w:r>
        <w:t>.</w:t>
      </w:r>
    </w:p>
  </w:footnote>
  <w:footnote w:id="19">
    <w:p w14:paraId="1537444E" w14:textId="77777777" w:rsidR="003F02AB" w:rsidRDefault="003F02AB" w:rsidP="00326DCF">
      <w:pPr>
        <w:pStyle w:val="Tekstprzypisudolnego"/>
      </w:pPr>
      <w:r>
        <w:rPr>
          <w:rStyle w:val="Odwoanieprzypisudolnego"/>
        </w:rPr>
        <w:footnoteRef/>
      </w:r>
      <w:r>
        <w:t xml:space="preserve"> Ustawa o zmianie ustawy – Prawo ochrony środowiska z dnia 10 września 2015 r.</w:t>
      </w:r>
      <w:r w:rsidRPr="00DB7D52">
        <w:t xml:space="preserve"> </w:t>
      </w:r>
      <w:r w:rsidRPr="00262C47">
        <w:t>(Dz.U. z 2015 r. poz. 1593)</w:t>
      </w:r>
      <w:r>
        <w:t>.</w:t>
      </w:r>
    </w:p>
  </w:footnote>
  <w:footnote w:id="20">
    <w:p w14:paraId="65BC6EAE" w14:textId="61198E62" w:rsidR="003F02AB" w:rsidRDefault="003F02AB" w:rsidP="001D0011">
      <w:pPr>
        <w:pStyle w:val="Tekstprzypisudolnego"/>
        <w:jc w:val="both"/>
      </w:pPr>
      <w:r>
        <w:rPr>
          <w:rStyle w:val="Odwoanieprzypisudolnego"/>
        </w:rPr>
        <w:footnoteRef/>
      </w:r>
      <w:r>
        <w:t xml:space="preserve"> </w:t>
      </w:r>
      <w:r w:rsidRPr="00D50E7C">
        <w:rPr>
          <w:i/>
        </w:rPr>
        <w:t xml:space="preserve">Pilotażowy Program Weryfikacji Technologii Środowiskowych </w:t>
      </w:r>
      <w:r>
        <w:rPr>
          <w:i/>
        </w:rPr>
        <w:t xml:space="preserve">(ETV) </w:t>
      </w:r>
      <w:r w:rsidRPr="00D50E7C">
        <w:rPr>
          <w:i/>
        </w:rPr>
        <w:t>Unii Europejskiej</w:t>
      </w:r>
      <w:r>
        <w:rPr>
          <w:i/>
        </w:rPr>
        <w:t xml:space="preserve"> (EU ETV Pilot Programme, </w:t>
      </w:r>
      <w:hyperlink r:id="rId1" w:history="1">
        <w:r w:rsidRPr="004E63BC">
          <w:rPr>
            <w:rStyle w:val="Hipercze"/>
            <w:i/>
          </w:rPr>
          <w:t>https://ec.europa.eu/environment/ecoap/etv/</w:t>
        </w:r>
      </w:hyperlink>
      <w:r>
        <w:rPr>
          <w:i/>
        </w:rPr>
        <w:t>)</w:t>
      </w:r>
    </w:p>
  </w:footnote>
  <w:footnote w:id="21">
    <w:p w14:paraId="04442BAC" w14:textId="77777777" w:rsidR="003F02AB" w:rsidRDefault="003F02AB" w:rsidP="007F4A8E">
      <w:pPr>
        <w:pStyle w:val="Tekstprzypisudolnego"/>
        <w:jc w:val="both"/>
      </w:pPr>
      <w:r>
        <w:rPr>
          <w:rStyle w:val="Odwoanieprzypisudolnego"/>
        </w:rPr>
        <w:footnoteRef/>
      </w:r>
      <w:r>
        <w:t xml:space="preserve"> Program priorytetowy </w:t>
      </w:r>
      <w:r w:rsidRPr="007F4A8E">
        <w:rPr>
          <w:i/>
        </w:rPr>
        <w:t>Wsparcie dla innowacji sprzyjających zasobooszczędnej i niskoemisyjnej gospodarce. Część 2) Popularyzacja technologii zweryfikowanych w ramach Systemu Weryfikacji Technologii Środowiskowych ETV</w:t>
      </w:r>
      <w:r>
        <w:t>.</w:t>
      </w:r>
    </w:p>
  </w:footnote>
  <w:footnote w:id="22">
    <w:p w14:paraId="464C15F7" w14:textId="36B86A85" w:rsidR="003F02AB" w:rsidRPr="00FB2111" w:rsidRDefault="003F02AB" w:rsidP="00B40898">
      <w:pPr>
        <w:pStyle w:val="Tekstprzypisudolnego"/>
        <w:jc w:val="both"/>
      </w:pPr>
      <w:r>
        <w:rPr>
          <w:rStyle w:val="Odwoanieprzypisudolnego"/>
        </w:rPr>
        <w:footnoteRef/>
      </w:r>
      <w:r>
        <w:t xml:space="preserve"> Przygotowano na podstawie raportu Banku Światowego </w:t>
      </w:r>
      <w:r w:rsidRPr="00B40898">
        <w:rPr>
          <w:i/>
        </w:rPr>
        <w:t>Poland: Toward a Strategic, Effective, and Accountable State Systematic Country Diagnostic</w:t>
      </w:r>
      <w:r>
        <w:t xml:space="preserve"> (31 July 2017) oraz analiz Ministerstwa Środowiska prowadzonych na potrzeby opracowania </w:t>
      </w:r>
      <w:r w:rsidRPr="00056213">
        <w:rPr>
          <w:i/>
        </w:rPr>
        <w:t>Strategicznego planu</w:t>
      </w:r>
      <w:r w:rsidRPr="00056213">
        <w:rPr>
          <w:rFonts w:asciiTheme="majorHAnsi" w:eastAsiaTheme="majorEastAsia" w:hAnsiTheme="majorHAnsi" w:cstheme="majorBidi"/>
          <w:b/>
          <w:i/>
          <w:sz w:val="44"/>
          <w:szCs w:val="44"/>
        </w:rPr>
        <w:t xml:space="preserve"> </w:t>
      </w:r>
      <w:r w:rsidRPr="00056213">
        <w:rPr>
          <w:i/>
        </w:rPr>
        <w:t>adaptacji dla sektorów i obszarów wrażliwych na zmiany klimatu</w:t>
      </w:r>
      <w:r w:rsidRPr="00056213">
        <w:rPr>
          <w:rFonts w:asciiTheme="majorHAnsi" w:eastAsiaTheme="majorEastAsia" w:hAnsiTheme="majorHAnsi" w:cstheme="majorBidi"/>
          <w:b/>
          <w:i/>
          <w:sz w:val="44"/>
          <w:szCs w:val="44"/>
        </w:rPr>
        <w:t xml:space="preserve"> </w:t>
      </w:r>
      <w:r w:rsidRPr="00056213">
        <w:rPr>
          <w:i/>
        </w:rPr>
        <w:t>do roku 2020</w:t>
      </w:r>
      <w:r>
        <w:t>.</w:t>
      </w:r>
    </w:p>
  </w:footnote>
  <w:footnote w:id="23">
    <w:p w14:paraId="7F775E0A" w14:textId="5A699348"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4">
    <w:p w14:paraId="71C83275" w14:textId="103C8DF9"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p w14:paraId="6AAB33CA" w14:textId="1864E595" w:rsidR="003F02AB" w:rsidRDefault="003F02AB">
      <w:pPr>
        <w:pStyle w:val="Tekstprzypisudolnego"/>
      </w:pPr>
    </w:p>
  </w:footnote>
  <w:footnote w:id="25">
    <w:p w14:paraId="10D57DFD" w14:textId="77777777" w:rsidR="003F02AB" w:rsidRDefault="003F02AB" w:rsidP="006131F3">
      <w:pPr>
        <w:pStyle w:val="Tekstprzypisudolnego"/>
        <w:jc w:val="both"/>
      </w:pPr>
      <w:r>
        <w:rPr>
          <w:rStyle w:val="Odwoanieprzypisudolnego"/>
        </w:rPr>
        <w:footnoteRef/>
      </w:r>
      <w:r>
        <w:t xml:space="preserve"> </w:t>
      </w:r>
      <w:r w:rsidRPr="00B04B5A">
        <w:t>http://44mpa.pl/</w:t>
      </w:r>
    </w:p>
  </w:footnote>
  <w:footnote w:id="26">
    <w:p w14:paraId="6DEA8289" w14:textId="135ABE94"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7">
    <w:p w14:paraId="0E4F436E" w14:textId="19FECB32"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8">
    <w:p w14:paraId="5AE3EFE9" w14:textId="3CC1338D"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9">
    <w:p w14:paraId="2C30888F" w14:textId="00EFD958"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0">
    <w:p w14:paraId="51EB78D8" w14:textId="039AE99F"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1">
    <w:p w14:paraId="2B45780A" w14:textId="6D25E733"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p w14:paraId="0A3266AA" w14:textId="753FCA6C" w:rsidR="003F02AB" w:rsidRDefault="003F02AB">
      <w:pPr>
        <w:pStyle w:val="Tekstprzypisudolnego"/>
      </w:pPr>
    </w:p>
  </w:footnote>
  <w:footnote w:id="32">
    <w:p w14:paraId="496A5E0D" w14:textId="5A56B871" w:rsidR="003F02AB" w:rsidRDefault="003F02AB"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3">
    <w:p w14:paraId="7E848155" w14:textId="1D57143A" w:rsidR="003F02AB" w:rsidRPr="00E243BB" w:rsidRDefault="003F02AB" w:rsidP="006131F3">
      <w:pPr>
        <w:pStyle w:val="Tekstprzypisudolnego"/>
        <w:jc w:val="both"/>
        <w:rPr>
          <w:i/>
        </w:rPr>
      </w:pPr>
      <w:r>
        <w:rPr>
          <w:rStyle w:val="Odwoanieprzypisudolnego"/>
        </w:rPr>
        <w:footnoteRef/>
      </w:r>
      <w:r>
        <w:t xml:space="preserve"> Decyzja Parlamentu europejskiego i Rady Nr 2009/406/WE z dnia 23 kwietnia 2009 r, </w:t>
      </w:r>
      <w:r w:rsidRPr="0017511F">
        <w:rPr>
          <w:i/>
        </w:rPr>
        <w:t>w sprawie wysiłków podjętych przez państwa członkowskie, zmierzających do zmniejszenia emisji gazów cieplarnianych w celu realizacji do roku 2020 zobowiązań Wspólnoty dotyczących redukcji emisji gazów cieplarnianych</w:t>
      </w:r>
      <w:r>
        <w:rPr>
          <w:i/>
        </w:rPr>
        <w:t xml:space="preserve"> (Dz.U. L 140 z </w:t>
      </w:r>
      <w:r w:rsidRPr="00E243BB">
        <w:rPr>
          <w:i/>
        </w:rPr>
        <w:t>5.6.2009, s. 136)</w:t>
      </w:r>
    </w:p>
  </w:footnote>
  <w:footnote w:id="34">
    <w:p w14:paraId="688B3865" w14:textId="047E0867" w:rsidR="003F02AB" w:rsidRPr="006131F3" w:rsidRDefault="003F02AB" w:rsidP="006131F3">
      <w:pPr>
        <w:pStyle w:val="Tekstprzypisudolnego"/>
        <w:jc w:val="both"/>
        <w:rPr>
          <w:lang w:val="en-US"/>
        </w:rPr>
      </w:pPr>
      <w:r>
        <w:rPr>
          <w:rStyle w:val="Odwoanieprzypisudolnego"/>
        </w:rPr>
        <w:footnoteRef/>
      </w:r>
      <w:r w:rsidRPr="006131F3">
        <w:rPr>
          <w:lang w:val="en-US"/>
        </w:rPr>
        <w:t xml:space="preserve"> Na podstawie raportu Banku Światowego </w:t>
      </w:r>
      <w:r w:rsidRPr="006131F3">
        <w:rPr>
          <w:i/>
          <w:lang w:val="en-US"/>
        </w:rPr>
        <w:t>Poland: Toward a Strategic, Effective, and Accountable State Systematic Country Diagnostic</w:t>
      </w:r>
      <w:r w:rsidRPr="006131F3">
        <w:rPr>
          <w:lang w:val="en-US"/>
        </w:rPr>
        <w:t xml:space="preserve"> (31 July 2017).</w:t>
      </w:r>
    </w:p>
  </w:footnote>
  <w:footnote w:id="35">
    <w:p w14:paraId="3FFF605F" w14:textId="77777777" w:rsidR="003F02AB" w:rsidRDefault="003F02AB" w:rsidP="00E0425A">
      <w:pPr>
        <w:pStyle w:val="Tekstprzypisudolnego"/>
      </w:pPr>
      <w:r>
        <w:rPr>
          <w:rStyle w:val="Odwoanieprzypisudolnego"/>
        </w:rPr>
        <w:footnoteRef/>
      </w:r>
      <w:r>
        <w:t xml:space="preserve"> Na podstawie </w:t>
      </w:r>
      <w:r w:rsidRPr="00E27729">
        <w:rPr>
          <w:i/>
        </w:rPr>
        <w:t>Przegląd</w:t>
      </w:r>
      <w:r>
        <w:rPr>
          <w:i/>
        </w:rPr>
        <w:t>u</w:t>
      </w:r>
      <w:r w:rsidRPr="00E27729">
        <w:rPr>
          <w:i/>
        </w:rPr>
        <w:t xml:space="preserve"> wdrażania polityki ochrony środowiska w UE: Najważniejsze informacje</w:t>
      </w:r>
      <w:r>
        <w:t>.</w:t>
      </w:r>
    </w:p>
  </w:footnote>
  <w:footnote w:id="36">
    <w:p w14:paraId="4320E2A5" w14:textId="77777777" w:rsidR="003F02AB" w:rsidRDefault="003F02AB" w:rsidP="007F4A8E">
      <w:pPr>
        <w:pStyle w:val="Tekstprzypisudolnego"/>
        <w:jc w:val="both"/>
      </w:pPr>
      <w:r>
        <w:rPr>
          <w:rStyle w:val="Odwoanieprzypisudolnego"/>
        </w:rPr>
        <w:footnoteRef/>
      </w:r>
      <w:r>
        <w:t xml:space="preserve"> Na podstawie Komunikatu KE </w:t>
      </w:r>
      <w:r w:rsidRPr="00325971">
        <w:rPr>
          <w:i/>
        </w:rPr>
        <w:t xml:space="preserve">Zamknięcie obiegu - plan działania UE dotyczący gospodarki o obiegu zamkniętym </w:t>
      </w:r>
      <w:r>
        <w:t>COM(2015) 614.</w:t>
      </w:r>
    </w:p>
  </w:footnote>
  <w:footnote w:id="37">
    <w:p w14:paraId="5FA3AE61" w14:textId="77777777" w:rsidR="003F02AB" w:rsidRDefault="003F02AB" w:rsidP="00E0425A">
      <w:pPr>
        <w:pStyle w:val="Tekstprzypisudolnego"/>
      </w:pPr>
      <w:r>
        <w:rPr>
          <w:rStyle w:val="Odwoanieprzypisudolnego"/>
        </w:rPr>
        <w:footnoteRef/>
      </w:r>
      <w:r>
        <w:t xml:space="preserve"> Na podstawie raportu z przeglądu ekologicznego Polski OECD 2015.</w:t>
      </w:r>
    </w:p>
  </w:footnote>
  <w:footnote w:id="38">
    <w:p w14:paraId="2565A24C" w14:textId="77777777" w:rsidR="003F02AB" w:rsidRDefault="003F02AB" w:rsidP="006131F3">
      <w:pPr>
        <w:pStyle w:val="Tekstprzypisudolnego"/>
        <w:jc w:val="both"/>
      </w:pPr>
      <w:r>
        <w:rPr>
          <w:rStyle w:val="Odwoanieprzypisudolnego"/>
        </w:rPr>
        <w:footnoteRef/>
      </w:r>
      <w:r>
        <w:t xml:space="preserve"> Komunikatu KE </w:t>
      </w:r>
      <w:r w:rsidRPr="00325971">
        <w:rPr>
          <w:i/>
        </w:rPr>
        <w:t xml:space="preserve">Zamknięcie obiegu - plan działania UE dotyczący gospodarki o obiegu zamkniętym </w:t>
      </w:r>
      <w:r>
        <w:t>COM(2015) 614</w:t>
      </w:r>
    </w:p>
  </w:footnote>
  <w:footnote w:id="39">
    <w:p w14:paraId="470FF608" w14:textId="77777777" w:rsidR="003F02AB" w:rsidRDefault="003F02AB" w:rsidP="006131F3">
      <w:pPr>
        <w:pStyle w:val="Tekstprzypisudolnego"/>
        <w:jc w:val="both"/>
      </w:pPr>
      <w:r>
        <w:rPr>
          <w:rStyle w:val="Odwoanieprzypisudolnego"/>
        </w:rPr>
        <w:footnoteRef/>
      </w:r>
      <w:r>
        <w:t xml:space="preserve"> </w:t>
      </w:r>
      <w:r w:rsidRPr="00D34BEF">
        <w:t>Unijna strategia ochrony różnorodności biologicznej na okres do 2020 r.</w:t>
      </w:r>
    </w:p>
  </w:footnote>
  <w:footnote w:id="40">
    <w:p w14:paraId="4A5E6221" w14:textId="1E3376D1" w:rsidR="003F02AB" w:rsidRPr="00B951EA" w:rsidRDefault="003F02AB" w:rsidP="006131F3">
      <w:pPr>
        <w:pStyle w:val="Tekstprzypisudolnego"/>
        <w:jc w:val="both"/>
      </w:pPr>
      <w:r>
        <w:rPr>
          <w:rStyle w:val="Odwoanieprzypisudolnego"/>
        </w:rPr>
        <w:footnoteRef/>
      </w:r>
      <w:r>
        <w:t xml:space="preserve"> Opracowano w oparciu o raport:  </w:t>
      </w:r>
      <w:r w:rsidRPr="0001275D">
        <w:t xml:space="preserve">EEA, 2015. </w:t>
      </w:r>
      <w:r w:rsidRPr="0001275D">
        <w:rPr>
          <w:i/>
          <w:iCs/>
        </w:rPr>
        <w:t>Śro</w:t>
      </w:r>
      <w:r>
        <w:rPr>
          <w:i/>
          <w:iCs/>
        </w:rPr>
        <w:t>dowisko Europy 2015 –Stan i prognozy: Synteza</w:t>
      </w:r>
      <w:r>
        <w:rPr>
          <w:iCs/>
        </w:rPr>
        <w:t xml:space="preserve"> oraz </w:t>
      </w:r>
      <w:r>
        <w:t xml:space="preserve">raportu Banku Światowego </w:t>
      </w:r>
      <w:r w:rsidRPr="00B40898">
        <w:rPr>
          <w:i/>
        </w:rPr>
        <w:t>Poland: Toward a Strategic, Effective, and Accountable State</w:t>
      </w:r>
      <w:r>
        <w:rPr>
          <w:i/>
        </w:rPr>
        <w:t>.</w:t>
      </w:r>
      <w:r w:rsidRPr="00B40898">
        <w:rPr>
          <w:i/>
        </w:rPr>
        <w:t xml:space="preserve"> Systematic Country Diagnostic</w:t>
      </w:r>
      <w:r>
        <w:t xml:space="preserve"> (31 July 2017).</w:t>
      </w:r>
    </w:p>
  </w:footnote>
  <w:footnote w:id="41">
    <w:p w14:paraId="44A4CE6A" w14:textId="3BEEEE99" w:rsidR="003F02AB" w:rsidRDefault="003F02AB" w:rsidP="004F694D">
      <w:pPr>
        <w:pStyle w:val="Tekstprzypisudolnego"/>
        <w:jc w:val="both"/>
      </w:pPr>
      <w:r>
        <w:rPr>
          <w:rStyle w:val="Odwoanieprzypisudolnego"/>
        </w:rPr>
        <w:footnoteRef/>
      </w:r>
      <w:r>
        <w:t xml:space="preserve"> Zgodnie ze sprawozdaniem Europejskiej Agencji Środowiska „Środowisko Europy 2010 – stan i prognozy” (SOER 2010).</w:t>
      </w:r>
    </w:p>
  </w:footnote>
  <w:footnote w:id="42">
    <w:p w14:paraId="018F8204" w14:textId="0CE7669D" w:rsidR="003F02AB" w:rsidRPr="00BD2008" w:rsidRDefault="003F02AB" w:rsidP="00BD2008">
      <w:pPr>
        <w:pStyle w:val="Tekstprzypisudolnego"/>
        <w:jc w:val="both"/>
        <w:rPr>
          <w:lang w:val="en-US"/>
        </w:rPr>
      </w:pPr>
      <w:r>
        <w:rPr>
          <w:rStyle w:val="Odwoanieprzypisudolnego"/>
        </w:rPr>
        <w:footnoteRef/>
      </w:r>
      <w:r w:rsidRPr="00BD2008">
        <w:rPr>
          <w:lang w:val="en-US"/>
        </w:rPr>
        <w:t xml:space="preserve"> </w:t>
      </w:r>
      <w:r w:rsidRPr="00BD2008">
        <w:rPr>
          <w:i/>
          <w:lang w:val="en-US"/>
        </w:rPr>
        <w:t>General Assembly resolution 66/288: The future we want</w:t>
      </w:r>
      <w:r w:rsidRPr="00BD2008">
        <w:rPr>
          <w:lang w:val="en-US"/>
        </w:rPr>
        <w:t>,</w:t>
      </w:r>
      <w:r>
        <w:rPr>
          <w:lang w:val="en-US"/>
        </w:rPr>
        <w:t xml:space="preserve"> </w:t>
      </w:r>
      <w:r w:rsidRPr="00BD2008">
        <w:rPr>
          <w:lang w:val="en-US"/>
        </w:rPr>
        <w:t>A / RES/66/28, 11</w:t>
      </w:r>
      <w:r>
        <w:rPr>
          <w:lang w:val="en-US"/>
        </w:rPr>
        <w:t xml:space="preserve"> September 2012, United Nations oraz </w:t>
      </w:r>
      <w:r w:rsidRPr="00BD2008">
        <w:rPr>
          <w:i/>
          <w:lang w:val="en-US"/>
        </w:rPr>
        <w:t>World Urbanization Prospects — The 2011 Revision — Highlights</w:t>
      </w:r>
      <w:r w:rsidRPr="00BD2008">
        <w:rPr>
          <w:lang w:val="en-US"/>
        </w:rPr>
        <w:t>, New</w:t>
      </w:r>
      <w:r>
        <w:rPr>
          <w:lang w:val="en-US"/>
        </w:rPr>
        <w:t xml:space="preserve"> </w:t>
      </w:r>
      <w:r w:rsidRPr="00BD2008">
        <w:rPr>
          <w:lang w:val="en-US"/>
        </w:rPr>
        <w:t>York.</w:t>
      </w:r>
    </w:p>
  </w:footnote>
  <w:footnote w:id="43">
    <w:p w14:paraId="797B8E32" w14:textId="646B9E03" w:rsidR="003F02AB" w:rsidRDefault="003F02AB" w:rsidP="004F694D">
      <w:pPr>
        <w:pStyle w:val="Tekstprzypisudolnego"/>
        <w:jc w:val="both"/>
      </w:pPr>
      <w:r>
        <w:rPr>
          <w:rStyle w:val="Odwoanieprzypisudolnego"/>
        </w:rPr>
        <w:footnoteRef/>
      </w:r>
      <w:r>
        <w:t xml:space="preserve"> Decyzja Parlamentu Europejskiego i Rady nr 1386/2013/UE z dnia 20 listopada 2013 r. w sprawie ogólnego unijnego programu działań w zakresie środowiska do 2020 r. „Dobra jakość życia z uwzględnieniem ograniczeń naszej planety”.</w:t>
      </w:r>
    </w:p>
  </w:footnote>
  <w:footnote w:id="44">
    <w:p w14:paraId="140AFD98" w14:textId="63F8A1A4" w:rsidR="003F02AB" w:rsidRDefault="003F02AB" w:rsidP="0061533E">
      <w:pPr>
        <w:pStyle w:val="Tekstprzypisudolnego"/>
        <w:jc w:val="both"/>
      </w:pPr>
      <w:r>
        <w:rPr>
          <w:rStyle w:val="Odwoanieprzypisudolnego"/>
        </w:rPr>
        <w:footnoteRef/>
      </w:r>
      <w:r>
        <w:t xml:space="preserve"> </w:t>
      </w:r>
      <w:r w:rsidRPr="0061533E">
        <w:t>J</w:t>
      </w:r>
      <w:r>
        <w:t>uda-Rezler K., Toczko B. (red.),</w:t>
      </w:r>
      <w:r w:rsidRPr="0061533E">
        <w:t xml:space="preserve"> </w:t>
      </w:r>
      <w:r w:rsidRPr="0061533E">
        <w:rPr>
          <w:i/>
        </w:rPr>
        <w:t>2016. Pyły drobne w atmosferze. Kompendium wiedzy o zanieczyszczeniu powietrza pyłem zawieszonym w Polsce</w:t>
      </w:r>
      <w:r>
        <w:t>,</w:t>
      </w:r>
      <w:r w:rsidRPr="0061533E">
        <w:t xml:space="preserve"> Biblioteka Monitoringu Środowiska, Główny Inspektor</w:t>
      </w:r>
      <w:r>
        <w:t>at Ochrony Środowiska, Warszawa.</w:t>
      </w:r>
    </w:p>
  </w:footnote>
  <w:footnote w:id="45">
    <w:p w14:paraId="04AF5EC1" w14:textId="77777777" w:rsidR="003F02AB" w:rsidRPr="007715D1" w:rsidRDefault="003F02AB" w:rsidP="00E0425A">
      <w:pPr>
        <w:pStyle w:val="Tekstprzypisudolnego"/>
        <w:rPr>
          <w:sz w:val="18"/>
          <w:szCs w:val="18"/>
        </w:rPr>
      </w:pPr>
      <w:r w:rsidRPr="007715D1">
        <w:rPr>
          <w:rStyle w:val="Odwoanieprzypisudolnego"/>
          <w:sz w:val="18"/>
          <w:szCs w:val="18"/>
        </w:rPr>
        <w:footnoteRef/>
      </w:r>
      <w:r>
        <w:rPr>
          <w:sz w:val="18"/>
          <w:szCs w:val="18"/>
        </w:rPr>
        <w:t> </w:t>
      </w:r>
      <w:r w:rsidRPr="007715D1">
        <w:rPr>
          <w:sz w:val="18"/>
          <w:szCs w:val="18"/>
        </w:rPr>
        <w:t>https://view.officeapps.live.com/op/view.aspx?src=http://www.pzpm.org.pl/content/download/2590/10563/file/park%20pojazdow%20PL%201990_2015.xls</w:t>
      </w:r>
    </w:p>
  </w:footnote>
  <w:footnote w:id="46">
    <w:p w14:paraId="56D2BDDF" w14:textId="77777777" w:rsidR="003F02AB" w:rsidRDefault="003F02AB" w:rsidP="00E0425A">
      <w:pPr>
        <w:pStyle w:val="Tekstprzypisudolnego"/>
      </w:pPr>
      <w:r w:rsidRPr="007715D1">
        <w:rPr>
          <w:rStyle w:val="Odwoanieprzypisudolnego"/>
          <w:sz w:val="18"/>
          <w:szCs w:val="18"/>
        </w:rPr>
        <w:footnoteRef/>
      </w:r>
      <w:r w:rsidRPr="007715D1">
        <w:rPr>
          <w:sz w:val="18"/>
          <w:szCs w:val="18"/>
        </w:rPr>
        <w:t xml:space="preserve"> http://ekoauto.org/wp-content/uploads/2016/10/Park-samochodów-zarejestrowanych-w-Polsce-Michał-Wekiera.pdf</w:t>
      </w:r>
    </w:p>
  </w:footnote>
  <w:footnote w:id="47">
    <w:p w14:paraId="6DCAF0D8" w14:textId="77777777" w:rsidR="003F02AB" w:rsidRPr="0098665C" w:rsidRDefault="003F02AB">
      <w:pPr>
        <w:pStyle w:val="Tekstprzypisudolnego"/>
        <w:rPr>
          <w:lang w:val="en-US"/>
        </w:rPr>
      </w:pPr>
      <w:r>
        <w:rPr>
          <w:rStyle w:val="Odwoanieprzypisudolnego"/>
        </w:rPr>
        <w:footnoteRef/>
      </w:r>
      <w:r w:rsidRPr="0098665C">
        <w:rPr>
          <w:lang w:val="en-US"/>
        </w:rPr>
        <w:t xml:space="preserve"> </w:t>
      </w:r>
      <w:r w:rsidRPr="00BF3CB8">
        <w:rPr>
          <w:color w:val="000000" w:themeColor="text1"/>
          <w:shd w:val="clear" w:color="auto" w:fill="FFFFFF"/>
          <w:lang w:val="en-GB"/>
        </w:rPr>
        <w:t xml:space="preserve">IOŚ-PIB, KOBiZE: </w:t>
      </w:r>
      <w:r w:rsidRPr="00006BCB">
        <w:rPr>
          <w:i/>
          <w:iCs/>
          <w:color w:val="000000" w:themeColor="text1"/>
          <w:lang w:val="en-US"/>
        </w:rPr>
        <w:t>Poland’s Informative Inventory Report 2017</w:t>
      </w:r>
      <w:r w:rsidRPr="00006BCB">
        <w:rPr>
          <w:color w:val="000000" w:themeColor="text1"/>
          <w:shd w:val="clear" w:color="auto" w:fill="FFFFFF"/>
          <w:lang w:val="en-US"/>
        </w:rPr>
        <w:t>.:</w:t>
      </w:r>
      <w:r w:rsidRPr="006D0952">
        <w:rPr>
          <w:rFonts w:cs="Arial"/>
          <w:shd w:val="clear" w:color="auto" w:fill="FFFFFF"/>
          <w:lang w:val="en-GB"/>
        </w:rPr>
        <w:t xml:space="preserve"> http://www.kobize.pl/uploads/materialy/materialy_do_pobrania/krajowa_inwentaryzacja_emisji/Bilans_emisji_raport_syntetyczny_ang_2015.pdf</w:t>
      </w:r>
    </w:p>
  </w:footnote>
  <w:footnote w:id="48">
    <w:p w14:paraId="13CD8F68" w14:textId="13E6229A" w:rsidR="003F02AB" w:rsidRDefault="003F02AB" w:rsidP="00A27EE3">
      <w:pPr>
        <w:pStyle w:val="Tekstprzypisudolnego"/>
        <w:jc w:val="both"/>
      </w:pPr>
      <w:r>
        <w:rPr>
          <w:rStyle w:val="Odwoanieprzypisudolnego"/>
        </w:rPr>
        <w:footnoteRef/>
      </w:r>
      <w:r>
        <w:t xml:space="preserve"> Opracowano w oparciu o raport:  </w:t>
      </w:r>
      <w:r w:rsidRPr="0001275D">
        <w:t xml:space="preserve">EEA, 2015. </w:t>
      </w:r>
      <w:r w:rsidRPr="0001275D">
        <w:rPr>
          <w:i/>
          <w:iCs/>
        </w:rPr>
        <w:t>Śro</w:t>
      </w:r>
      <w:r>
        <w:rPr>
          <w:i/>
          <w:iCs/>
        </w:rPr>
        <w:t>dowisko Europy 2015 –Stan i prognozy: Synteza</w:t>
      </w:r>
      <w:r>
        <w:rPr>
          <w:iCs/>
        </w:rPr>
        <w:t xml:space="preserve"> oraz </w:t>
      </w:r>
      <w:r>
        <w:t xml:space="preserve">raportu Banku Światowego </w:t>
      </w:r>
      <w:r w:rsidRPr="00B40898">
        <w:rPr>
          <w:i/>
        </w:rPr>
        <w:t>Poland: Toward a Strategic, Effective, and Accountable State</w:t>
      </w:r>
      <w:r>
        <w:rPr>
          <w:i/>
        </w:rPr>
        <w:t>.</w:t>
      </w:r>
      <w:r w:rsidRPr="00B40898">
        <w:rPr>
          <w:i/>
        </w:rPr>
        <w:t xml:space="preserve"> Systematic Country Diagnostic</w:t>
      </w:r>
      <w:r>
        <w:rPr>
          <w:i/>
        </w:rPr>
        <w:t xml:space="preserve">. </w:t>
      </w:r>
      <w:r w:rsidRPr="00143541">
        <w:rPr>
          <w:i/>
        </w:rPr>
        <w:t>Report No. 117802-PL</w:t>
      </w:r>
      <w:r>
        <w:t xml:space="preserve"> (31 July 2017).</w:t>
      </w:r>
    </w:p>
  </w:footnote>
  <w:footnote w:id="49">
    <w:p w14:paraId="62F80265" w14:textId="77777777" w:rsidR="003F02AB" w:rsidRDefault="003F02AB" w:rsidP="00A27EE3">
      <w:pPr>
        <w:pStyle w:val="Tekstprzypisudolnego"/>
        <w:jc w:val="both"/>
      </w:pPr>
      <w:r>
        <w:rPr>
          <w:rStyle w:val="Odwoanieprzypisudolnego"/>
        </w:rPr>
        <w:footnoteRef/>
      </w:r>
      <w:r>
        <w:t xml:space="preserve"> </w:t>
      </w:r>
      <w:r w:rsidRPr="00A42BF4">
        <w:rPr>
          <w:rFonts w:eastAsia="Times New Roman"/>
          <w:lang w:eastAsia="pl-PL"/>
        </w:rPr>
        <w:t>Program działań mających na celu ograniczenie odpływu azotu ze źródeł rolniczych</w:t>
      </w:r>
    </w:p>
  </w:footnote>
  <w:footnote w:id="50">
    <w:p w14:paraId="6DF16CB7" w14:textId="099B8CB5" w:rsidR="003F02AB" w:rsidRDefault="003F02AB" w:rsidP="00A27EE3">
      <w:pPr>
        <w:pStyle w:val="Tekstprzypisudolnego"/>
        <w:jc w:val="both"/>
      </w:pPr>
      <w:r>
        <w:rPr>
          <w:rStyle w:val="Odwoanieprzypisudolnego"/>
        </w:rPr>
        <w:footnoteRef/>
      </w:r>
      <w:r>
        <w:t xml:space="preserve"> </w:t>
      </w:r>
      <w:r w:rsidRPr="00A27EE3">
        <w:t>Decyzja Parlamentu Europejskiego i Rady nr 1386/2013/UE z dnia 20 listopada 2013 r. w sprawie ogólnego unijnego programu działań w zakresie środowiska do 2020 r. „Dobra jakość życia z uwzględnieniem ograniczeń naszej planety”.</w:t>
      </w:r>
    </w:p>
  </w:footnote>
  <w:footnote w:id="51">
    <w:p w14:paraId="4E69CAD0" w14:textId="77777777" w:rsidR="003F02AB" w:rsidRPr="00563C8F" w:rsidRDefault="003F02AB"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Wartość wskaźnika dla ostatniego dostępnego roku – np. 27,3% (2016).</w:t>
      </w:r>
    </w:p>
  </w:footnote>
  <w:footnote w:id="52">
    <w:p w14:paraId="4B9678B6" w14:textId="77777777" w:rsidR="003F02AB" w:rsidRPr="00563C8F" w:rsidRDefault="003F02AB"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Pełna nazwa wskaźnika: stosunek liczby jednolitych części wód powierzchniowych o dobrym stanie do ogólnej liczby jednolitych części wód monitorowanych w ramach monitoringu diagnostycznego w ostatnich 6 latach do wszystkich jcwp monitorowanych w ramach monitoringu diagnostycznego w ostatnich 6 latach w danej kategorii wód (a) dla ocenionych jednolitych części wód rzek i zbiorników zaporowych; b) dla ocenionych jednolitych części wód jezior)</w:t>
      </w:r>
      <w:r>
        <w:rPr>
          <w:sz w:val="18"/>
          <w:szCs w:val="18"/>
        </w:rPr>
        <w:t>.</w:t>
      </w:r>
    </w:p>
  </w:footnote>
  <w:footnote w:id="53">
    <w:p w14:paraId="66A1AE37" w14:textId="77777777" w:rsidR="003F02AB" w:rsidRPr="00563C8F" w:rsidRDefault="003F02AB"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 miastach: 96,5%, na obszarach wiejskich……</w:t>
      </w:r>
      <w:r w:rsidRPr="00563C8F">
        <w:rPr>
          <w:sz w:val="18"/>
          <w:szCs w:val="18"/>
          <w:highlight w:val="yellow"/>
        </w:rPr>
        <w:t>do ew. uzupełnienia przez MRiRW dla obszarów wiejskich, wraz ze wskazaniem wartości docelowych</w:t>
      </w:r>
    </w:p>
  </w:footnote>
  <w:footnote w:id="54">
    <w:p w14:paraId="63A5547C" w14:textId="77777777" w:rsidR="003F02AB" w:rsidRPr="00563C8F" w:rsidRDefault="003F02AB"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Województwa, w których wartość wskaźnika &lt;70%: lubelskie, łódzkie, małopolskie, podlaskie, śląskie. Wartość wskaźnika dla miast = 94,8%, dla obszarów wiejskich = 41,3%.</w:t>
      </w:r>
    </w:p>
  </w:footnote>
  <w:footnote w:id="55">
    <w:p w14:paraId="58A71773" w14:textId="77777777" w:rsidR="003F02AB" w:rsidRDefault="003F02AB" w:rsidP="00563C8F">
      <w:pPr>
        <w:pStyle w:val="Tekstprzypisudolnego"/>
        <w:jc w:val="both"/>
      </w:pPr>
      <w:r w:rsidRPr="00563C8F">
        <w:rPr>
          <w:rStyle w:val="Odwoanieprzypisudolnego"/>
          <w:sz w:val="18"/>
          <w:szCs w:val="18"/>
        </w:rPr>
        <w:footnoteRef/>
      </w:r>
      <w:r w:rsidRPr="00563C8F">
        <w:rPr>
          <w:sz w:val="18"/>
          <w:szCs w:val="18"/>
        </w:rPr>
        <w:t xml:space="preserve"> Wskaźnik jakości powietrza = liczba stref z przekroczeniami poziomu dopuszczalnego pyłu PM10/46 stref, w których dokonuje się pomiaru)•100%.</w:t>
      </w:r>
    </w:p>
  </w:footnote>
  <w:footnote w:id="56">
    <w:p w14:paraId="1D3B8107" w14:textId="77777777" w:rsidR="003F02AB" w:rsidRPr="004805EF" w:rsidRDefault="003F02AB"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Wskaźnik określa procent powierzchni lasów prywatnych, które mają zatwierdzoną dokumentację urządzeniową (uproszczone plany urządzania lasu lub inwentaryzacje stanu lasu) w stosunku do całkowitej powierzchni lasu. Do obliczenia wskaźnika uwzględnia się tylko powierzchnię lasów prywatnych. Przyjmuje się jednocześnie, że 100% lasów państwowych ma zatwierdzone plany urządzenia lasów.</w:t>
      </w:r>
    </w:p>
  </w:footnote>
  <w:footnote w:id="57">
    <w:p w14:paraId="3E847422" w14:textId="5F71511F" w:rsidR="003F02AB" w:rsidRDefault="003F02AB" w:rsidP="00C86233">
      <w:pPr>
        <w:pStyle w:val="Tekstkomentarza"/>
        <w:spacing w:after="0"/>
      </w:pPr>
      <w:r>
        <w:rPr>
          <w:rStyle w:val="Odwoanieprzypisudolnego"/>
        </w:rPr>
        <w:footnoteRef/>
      </w:r>
      <w:r>
        <w:t xml:space="preserve"> Wskaźnik jest wyrażony stosunkiem liczby obszarów Natura 2000, dla których zostały ustanowione plany zadań ochronnych i plany ochrony </w:t>
      </w:r>
      <w:r>
        <w:rPr>
          <w:u w:val="single"/>
        </w:rPr>
        <w:t>do</w:t>
      </w:r>
      <w:r>
        <w:t xml:space="preserve"> liczby wyznaczonych obszarów Natura 2000 ogółem na terenie Polski.</w:t>
      </w:r>
    </w:p>
  </w:footnote>
  <w:footnote w:id="58">
    <w:p w14:paraId="55595A58" w14:textId="750BDDC7" w:rsidR="003F02AB" w:rsidRPr="00C276AA" w:rsidRDefault="003F02AB" w:rsidP="00C276AA">
      <w:pPr>
        <w:autoSpaceDE w:val="0"/>
        <w:autoSpaceDN w:val="0"/>
        <w:adjustRightInd w:val="0"/>
        <w:spacing w:after="0" w:line="240" w:lineRule="auto"/>
        <w:jc w:val="both"/>
        <w:rPr>
          <w:sz w:val="18"/>
          <w:szCs w:val="18"/>
        </w:rPr>
      </w:pPr>
      <w:r w:rsidRPr="004805EF">
        <w:rPr>
          <w:rStyle w:val="Odwoanieprzypisudolnego"/>
          <w:sz w:val="18"/>
          <w:szCs w:val="18"/>
        </w:rPr>
        <w:footnoteRef/>
      </w:r>
      <w:r w:rsidRPr="004805EF">
        <w:rPr>
          <w:sz w:val="18"/>
          <w:szCs w:val="18"/>
        </w:rPr>
        <w:t xml:space="preserve"> W</w:t>
      </w:r>
      <w:r w:rsidRPr="004805EF">
        <w:rPr>
          <w:rFonts w:cs="TimesNewRomanPSMT"/>
          <w:sz w:val="18"/>
          <w:szCs w:val="18"/>
        </w:rPr>
        <w:t xml:space="preserve"> związku z trwającymi pracami na forum Unii Europejskiej nad tzw. pakietem odpadowym</w:t>
      </w:r>
      <w:r>
        <w:rPr>
          <w:rFonts w:cs="TimesNewRomanPSMT"/>
          <w:sz w:val="18"/>
          <w:szCs w:val="18"/>
        </w:rPr>
        <w:t xml:space="preserve"> zawierającym propozycje nowelizacji 6 dyrektyw z zakresu gospodarki odpadami</w:t>
      </w:r>
      <w:r w:rsidRPr="004805EF">
        <w:rPr>
          <w:rFonts w:cs="TimesNewRomanPSMT"/>
          <w:sz w:val="18"/>
          <w:szCs w:val="18"/>
        </w:rPr>
        <w:t xml:space="preserve">, a następnie koniecznością transpozycji wypracowanych </w:t>
      </w:r>
      <w:r>
        <w:rPr>
          <w:rFonts w:cs="TimesNewRomanPSMT"/>
          <w:sz w:val="18"/>
          <w:szCs w:val="18"/>
        </w:rPr>
        <w:t>prze</w:t>
      </w:r>
      <w:r w:rsidRPr="004805EF">
        <w:rPr>
          <w:rFonts w:cs="TimesNewRomanPSMT"/>
          <w:sz w:val="18"/>
          <w:szCs w:val="18"/>
        </w:rPr>
        <w:t>pisów, wskaźnik ten będzie prawdopodobnie zastąpiony innym wskaźnikiem, tj. poziomem przygotowania do ponownego użycia i recyklingu odpadów komunalnych, który będzie monitorowany aż do 2030 r.</w:t>
      </w:r>
    </w:p>
    <w:p w14:paraId="0ED1B2C0" w14:textId="087134B9" w:rsidR="003F02AB" w:rsidRPr="004805EF" w:rsidRDefault="003F02AB">
      <w:pPr>
        <w:autoSpaceDE w:val="0"/>
        <w:autoSpaceDN w:val="0"/>
        <w:adjustRightInd w:val="0"/>
        <w:spacing w:after="0" w:line="240" w:lineRule="auto"/>
        <w:jc w:val="both"/>
        <w:rPr>
          <w:rFonts w:cs="TimesNewRomanPSMT"/>
          <w:sz w:val="18"/>
          <w:szCs w:val="18"/>
        </w:rPr>
      </w:pPr>
    </w:p>
  </w:footnote>
  <w:footnote w:id="59">
    <w:p w14:paraId="1DC334FC" w14:textId="77777777" w:rsidR="003F02AB" w:rsidRPr="004805EF" w:rsidRDefault="003F02AB"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Wartość docelowa POIiŚ 2014–2020.</w:t>
      </w:r>
    </w:p>
  </w:footnote>
  <w:footnote w:id="60">
    <w:p w14:paraId="64D47B17" w14:textId="77777777" w:rsidR="003F02AB" w:rsidRPr="004805EF" w:rsidRDefault="003F02AB"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Potencjał adaptacyjny miast oznacza procent mieszkańców gmin, dla których przyjęto dokument strategiczny o charakterze adaptacyjnym.</w:t>
      </w:r>
    </w:p>
  </w:footnote>
  <w:footnote w:id="61">
    <w:p w14:paraId="46830F80" w14:textId="77777777" w:rsidR="003F02AB" w:rsidRPr="004805EF" w:rsidRDefault="003F02AB"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Średnia krajowa (województwa, w których powierzchnia parków, zieleńców i terenów zieleni osiedlowej w miastach wynosi 2 lub mniej % powierzchni ogólnej: opolskie, podkarpackie, podlaskie, świętokrzyskie, zachodniopomorskie).</w:t>
      </w:r>
    </w:p>
  </w:footnote>
  <w:footnote w:id="62">
    <w:p w14:paraId="0E3270C5" w14:textId="77777777" w:rsidR="003F02AB" w:rsidRDefault="003F02AB">
      <w:pPr>
        <w:pStyle w:val="Tekstprzypisudolnego"/>
      </w:pPr>
      <w:r>
        <w:rPr>
          <w:rStyle w:val="Odwoanieprzypisudolnego"/>
        </w:rPr>
        <w:footnoteRef/>
      </w:r>
      <w:r>
        <w:t xml:space="preserve"> </w:t>
      </w:r>
      <w:r w:rsidRPr="004805EF">
        <w:rPr>
          <w:sz w:val="18"/>
          <w:szCs w:val="18"/>
        </w:rPr>
        <w:t xml:space="preserve">Na podstawie projekcji emisji zawartych w </w:t>
      </w:r>
      <w:r w:rsidRPr="004805EF">
        <w:rPr>
          <w:i/>
          <w:sz w:val="18"/>
          <w:szCs w:val="18"/>
        </w:rPr>
        <w:t>Siódmym raporcie rządowym</w:t>
      </w:r>
      <w:r>
        <w:rPr>
          <w:i/>
          <w:sz w:val="18"/>
          <w:szCs w:val="18"/>
        </w:rPr>
        <w:t xml:space="preserve"> </w:t>
      </w:r>
      <w:r w:rsidRPr="00C93C4D">
        <w:rPr>
          <w:i/>
          <w:sz w:val="18"/>
          <w:szCs w:val="18"/>
        </w:rPr>
        <w:t>i Trzecim raporcie dwuletnim</w:t>
      </w:r>
      <w:r w:rsidRPr="004805EF">
        <w:rPr>
          <w:sz w:val="18"/>
          <w:szCs w:val="18"/>
        </w:rPr>
        <w:t xml:space="preserve"> (NC7</w:t>
      </w:r>
      <w:r>
        <w:rPr>
          <w:sz w:val="18"/>
          <w:szCs w:val="18"/>
        </w:rPr>
        <w:t>-BR3</w:t>
      </w:r>
      <w:r w:rsidRPr="004805EF">
        <w:rPr>
          <w:sz w:val="18"/>
          <w:szCs w:val="18"/>
        </w:rPr>
        <w:t xml:space="preserve"> 2017)</w:t>
      </w:r>
      <w:r>
        <w:rPr>
          <w:sz w:val="18"/>
          <w:szCs w:val="18"/>
        </w:rPr>
        <w:t>.</w:t>
      </w:r>
    </w:p>
  </w:footnote>
  <w:footnote w:id="63">
    <w:p w14:paraId="7DF3C07F" w14:textId="77777777" w:rsidR="003F02AB" w:rsidRDefault="003F02AB" w:rsidP="00225377">
      <w:pPr>
        <w:pStyle w:val="Tekstprzypisudolnego"/>
      </w:pPr>
      <w:r>
        <w:rPr>
          <w:rStyle w:val="Odwoanieprzypisudolnego"/>
        </w:rPr>
        <w:footnoteRef/>
      </w:r>
      <w:r>
        <w:t xml:space="preserve"> </w:t>
      </w:r>
      <w:r w:rsidRPr="004805EF">
        <w:rPr>
          <w:sz w:val="18"/>
          <w:szCs w:val="18"/>
        </w:rPr>
        <w:t xml:space="preserve">Na podstawie projekcji emisji zawartych w </w:t>
      </w:r>
      <w:r w:rsidRPr="004805EF">
        <w:rPr>
          <w:i/>
          <w:sz w:val="18"/>
          <w:szCs w:val="18"/>
        </w:rPr>
        <w:t>Siódmym raporcie rządowym</w:t>
      </w:r>
      <w:r>
        <w:rPr>
          <w:i/>
          <w:sz w:val="18"/>
          <w:szCs w:val="18"/>
        </w:rPr>
        <w:t xml:space="preserve"> </w:t>
      </w:r>
      <w:r w:rsidRPr="00C93C4D">
        <w:rPr>
          <w:i/>
          <w:sz w:val="18"/>
          <w:szCs w:val="18"/>
        </w:rPr>
        <w:t>i Trzecim raporcie dwuletnim</w:t>
      </w:r>
      <w:r w:rsidRPr="004805EF">
        <w:rPr>
          <w:sz w:val="18"/>
          <w:szCs w:val="18"/>
        </w:rPr>
        <w:t xml:space="preserve"> (NC7</w:t>
      </w:r>
      <w:r>
        <w:rPr>
          <w:sz w:val="18"/>
          <w:szCs w:val="18"/>
        </w:rPr>
        <w:t>-BR3</w:t>
      </w:r>
      <w:r w:rsidRPr="004805EF">
        <w:rPr>
          <w:sz w:val="18"/>
          <w:szCs w:val="18"/>
        </w:rPr>
        <w:t xml:space="preserve"> 2017)</w:t>
      </w:r>
      <w:r>
        <w:rPr>
          <w:sz w:val="18"/>
          <w:szCs w:val="18"/>
        </w:rPr>
        <w:t>.</w:t>
      </w:r>
    </w:p>
    <w:p w14:paraId="0B2CB550" w14:textId="77777777" w:rsidR="003F02AB" w:rsidRDefault="003F02AB">
      <w:pPr>
        <w:pStyle w:val="Tekstprzypisudolnego"/>
      </w:pPr>
    </w:p>
  </w:footnote>
  <w:footnote w:id="64">
    <w:p w14:paraId="6AFA1A86" w14:textId="77777777" w:rsidR="003F02AB" w:rsidRPr="00AF1E5D" w:rsidRDefault="003F02AB" w:rsidP="00DC7E9C">
      <w:pPr>
        <w:pStyle w:val="Tekstprzypisudolnego"/>
        <w:jc w:val="both"/>
        <w:rPr>
          <w:rFonts w:asciiTheme="majorHAnsi" w:hAnsiTheme="majorHAnsi"/>
          <w:sz w:val="18"/>
          <w:szCs w:val="18"/>
        </w:rPr>
      </w:pPr>
      <w:r w:rsidRPr="00AF1E5D">
        <w:rPr>
          <w:rStyle w:val="Odwoanieprzypisudolnego"/>
          <w:rFonts w:asciiTheme="majorHAnsi" w:hAnsiTheme="majorHAnsi"/>
          <w:sz w:val="18"/>
          <w:szCs w:val="18"/>
        </w:rPr>
        <w:footnoteRef/>
      </w:r>
      <w:r w:rsidRPr="00AF1E5D">
        <w:rPr>
          <w:rFonts w:asciiTheme="majorHAnsi" w:hAnsiTheme="majorHAnsi"/>
          <w:sz w:val="18"/>
          <w:szCs w:val="18"/>
        </w:rPr>
        <w:t xml:space="preserve"> Mechanizmy derogacyjne ustanowione na mocy dyrektywy Parlamentu Europejskiego i Rady 2010/75/UE z dnia 24 listopada 2010 r. w sprawie emisji przemysłowych (IED), w tym </w:t>
      </w:r>
      <w:r w:rsidRPr="00AF1E5D">
        <w:rPr>
          <w:rFonts w:asciiTheme="majorHAnsi" w:hAnsiTheme="majorHAnsi"/>
          <w:i/>
          <w:sz w:val="18"/>
          <w:szCs w:val="18"/>
        </w:rPr>
        <w:t>Przejściowy Plan Krajowy</w:t>
      </w:r>
      <w:r w:rsidRPr="00AF1E5D">
        <w:rPr>
          <w:rFonts w:asciiTheme="majorHAnsi" w:hAnsiTheme="majorHAnsi"/>
          <w:sz w:val="18"/>
          <w:szCs w:val="18"/>
        </w:rPr>
        <w:t>, derogacja ciepłownicza i ograniczone odstępstwo czasu pracy 17 500 godzin (tzw. derogacja naturalna).</w:t>
      </w:r>
    </w:p>
  </w:footnote>
  <w:footnote w:id="65">
    <w:p w14:paraId="17D87D85" w14:textId="77777777" w:rsidR="003F02AB" w:rsidRDefault="003F02AB" w:rsidP="00DC7E9C">
      <w:pPr>
        <w:pStyle w:val="Tekstprzypisudolnego"/>
      </w:pPr>
      <w:r>
        <w:rPr>
          <w:rStyle w:val="Odwoanieprzypisudolnego"/>
        </w:rPr>
        <w:footnoteRef/>
      </w:r>
      <w:r>
        <w:t xml:space="preserve"> </w:t>
      </w:r>
      <w:r>
        <w:rPr>
          <w:rFonts w:asciiTheme="majorHAnsi" w:hAnsiTheme="majorHAnsi"/>
        </w:rPr>
        <w:t>D</w:t>
      </w:r>
      <w:r w:rsidRPr="00A3008D">
        <w:rPr>
          <w:rFonts w:asciiTheme="majorHAnsi" w:hAnsiTheme="majorHAnsi"/>
        </w:rPr>
        <w:t>yrektyw</w:t>
      </w:r>
      <w:r>
        <w:rPr>
          <w:rFonts w:asciiTheme="majorHAnsi" w:hAnsiTheme="majorHAnsi"/>
        </w:rPr>
        <w:t xml:space="preserve">a </w:t>
      </w:r>
      <w:r w:rsidRPr="00120DC1">
        <w:rPr>
          <w:rFonts w:asciiTheme="majorHAnsi" w:hAnsiTheme="majorHAnsi"/>
        </w:rPr>
        <w:t xml:space="preserve">Parlamentu Europejskiego i Rady 2015/2193 z dnia 25 listopada 2015 r. </w:t>
      </w:r>
      <w:r w:rsidRPr="00A3008D">
        <w:rPr>
          <w:rFonts w:asciiTheme="majorHAnsi" w:hAnsiTheme="majorHAnsi"/>
        </w:rPr>
        <w:t xml:space="preserve"> w sprawie ograniczenia emisji niektórych zanieczyszczeń do powietrza ze średnich obiektów energetycznego spalania (MCP)</w:t>
      </w:r>
      <w:r>
        <w:rPr>
          <w:rFonts w:asciiTheme="majorHAnsi" w:hAnsiTheme="majorHAnsi"/>
        </w:rPr>
        <w:t>.</w:t>
      </w:r>
    </w:p>
  </w:footnote>
  <w:footnote w:id="66">
    <w:p w14:paraId="67540E16" w14:textId="77777777" w:rsidR="003F02AB" w:rsidRDefault="003F02AB" w:rsidP="00DC7E9C">
      <w:pPr>
        <w:pStyle w:val="Tekstprzypisudolnego"/>
        <w:jc w:val="both"/>
      </w:pPr>
      <w:r>
        <w:rPr>
          <w:rStyle w:val="Odwoanieprzypisudolnego"/>
        </w:rPr>
        <w:footnoteRef/>
      </w:r>
      <w:r>
        <w:t xml:space="preserve"> </w:t>
      </w:r>
      <w:r w:rsidRPr="00A3008D">
        <w:rPr>
          <w:rFonts w:asciiTheme="majorHAnsi" w:hAnsiTheme="majorHAnsi"/>
          <w:color w:val="000000"/>
        </w:rPr>
        <w:t>Dyrektyw</w:t>
      </w:r>
      <w:r>
        <w:rPr>
          <w:rFonts w:asciiTheme="majorHAnsi" w:hAnsiTheme="majorHAnsi"/>
          <w:color w:val="000000"/>
        </w:rPr>
        <w:t>a</w:t>
      </w:r>
      <w:r w:rsidRPr="00A3008D">
        <w:rPr>
          <w:rFonts w:asciiTheme="majorHAnsi" w:hAnsiTheme="majorHAnsi"/>
          <w:color w:val="000000"/>
        </w:rPr>
        <w:t xml:space="preserve"> Parlamentu Europejskiego i Rady (UE) 2016/2284 z dnia 14 grudnia 2016 r. w sprawie redukcji krajowych emisji niektórych rodzajów zanieczyszczeń atmosferycznych, zmiany dyrektywy 2003/35/WE oraz uchylenia dyrektywy 2001/81/WE (</w:t>
      </w:r>
      <w:r w:rsidRPr="00A3008D">
        <w:rPr>
          <w:rFonts w:asciiTheme="majorHAnsi" w:hAnsiTheme="majorHAnsi"/>
        </w:rPr>
        <w:t>NEC)</w:t>
      </w:r>
      <w:r>
        <w:rPr>
          <w:rFonts w:asciiTheme="majorHAnsi" w:hAnsiTheme="majorHAnsi"/>
        </w:rPr>
        <w:t>.</w:t>
      </w:r>
    </w:p>
  </w:footnote>
  <w:footnote w:id="67">
    <w:p w14:paraId="1EAD59BB" w14:textId="77777777" w:rsidR="003F02AB" w:rsidRPr="00AF1E5D" w:rsidRDefault="003F02AB" w:rsidP="00DC7E9C">
      <w:pPr>
        <w:pStyle w:val="Tekstprzypisudolnego"/>
        <w:rPr>
          <w:rFonts w:asciiTheme="majorHAnsi" w:hAnsiTheme="majorHAnsi"/>
        </w:rPr>
      </w:pPr>
      <w:r w:rsidRPr="00AF1E5D">
        <w:rPr>
          <w:rStyle w:val="Odwoanieprzypisudolnego"/>
          <w:rFonts w:asciiTheme="majorHAnsi" w:hAnsiTheme="majorHAnsi"/>
        </w:rPr>
        <w:footnoteRef/>
      </w:r>
      <w:r w:rsidRPr="00AF1E5D">
        <w:rPr>
          <w:rFonts w:asciiTheme="majorHAnsi" w:hAnsiTheme="majorHAnsi"/>
        </w:rPr>
        <w:t xml:space="preserve"> Zadanie będzie realizowane </w:t>
      </w:r>
      <w:r w:rsidRPr="00120DC1">
        <w:rPr>
          <w:rFonts w:asciiTheme="majorHAnsi" w:hAnsiTheme="majorHAnsi"/>
        </w:rPr>
        <w:t xml:space="preserve">pod warunkiem, że analiza wykonana w ramach </w:t>
      </w:r>
      <w:r w:rsidRPr="00120DC1">
        <w:rPr>
          <w:rFonts w:asciiTheme="majorHAnsi" w:hAnsiTheme="majorHAnsi"/>
          <w:highlight w:val="yellow"/>
        </w:rPr>
        <w:t xml:space="preserve">zadania </w:t>
      </w:r>
      <w:r w:rsidRPr="00120DC1">
        <w:rPr>
          <w:rFonts w:asciiTheme="majorHAnsi" w:hAnsiTheme="majorHAnsi"/>
        </w:rPr>
        <w:t>xx wykaże potrzebę zmian akustycznych standardów jakości środowiska.</w:t>
      </w:r>
    </w:p>
  </w:footnote>
  <w:footnote w:id="68">
    <w:p w14:paraId="7B581872" w14:textId="77777777" w:rsidR="003F02AB" w:rsidRDefault="003F02AB" w:rsidP="00DC7E9C">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 w:id="69">
    <w:p w14:paraId="4A4BA6F0" w14:textId="2A8F1FAB" w:rsidR="003F02AB" w:rsidRDefault="003F02AB">
      <w:pPr>
        <w:pStyle w:val="Tekstprzypisudolnego"/>
      </w:pPr>
      <w:r>
        <w:rPr>
          <w:rStyle w:val="Odwoanieprzypisudolnego"/>
        </w:rPr>
        <w:footnoteRef/>
      </w:r>
      <w:r>
        <w:t xml:space="preserve"> Limit, o którym mowa w </w:t>
      </w:r>
      <w:r w:rsidRPr="00945E4A">
        <w:t>art. 21d ust. 2 ustawy o systemie zarządzania emisjami gazów cieplarnianych i innych substancji</w:t>
      </w:r>
      <w:r>
        <w:t>.</w:t>
      </w:r>
    </w:p>
  </w:footnote>
  <w:footnote w:id="70">
    <w:p w14:paraId="7DEF9004" w14:textId="77777777" w:rsidR="003F02AB" w:rsidRDefault="003F02AB" w:rsidP="00CE63F3">
      <w:pPr>
        <w:pStyle w:val="Tekstprzypisudolnego"/>
        <w:jc w:val="both"/>
      </w:pPr>
      <w:r>
        <w:rPr>
          <w:rStyle w:val="Odwoanieprzypisudolnego"/>
        </w:rPr>
        <w:footnoteRef/>
      </w:r>
      <w:r>
        <w:t xml:space="preserve"> Dane zebrano na podstawie wyników ankiet przeprowadzonych w urzędach marszałkowskich. Na prośbę MŚ Marszałkowie Województw dokonali oceny zagrożeń występowania poszczególnych czynników (w skali 1-5,</w:t>
      </w:r>
      <w:r w:rsidRPr="004E7E40">
        <w:t xml:space="preserve"> </w:t>
      </w:r>
      <w:r>
        <w:t>gdzie cyfry oznaczają odpowiednio: 1 - zjawisko nie występuje, 2 -  niskie zagrożenie, 3 - zagrożenie umiarkowane, 4 - wysokie zagrożenie,  5  - bardzo wysokie zagrożenie) ze wskazaniem obszarów których dotyczą te zagrożenia. W tabeli uwzględniono obszary, dla których zagrożenie występowaniem danego czynnika uznano za wysokie (4) lub bardzo wysokie (5).W przypadku zagrożenia powodzią uwzględniono jedynie obszary dla których ryzyko uznano za bardzo wysokie (5)</w:t>
      </w:r>
    </w:p>
  </w:footnote>
  <w:footnote w:id="71">
    <w:p w14:paraId="6A74D8F2" w14:textId="77777777" w:rsidR="003F02AB" w:rsidRDefault="003F02AB" w:rsidP="00CE63F3">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 w:id="72">
    <w:p w14:paraId="1FB3A08C" w14:textId="77777777" w:rsidR="003F02AB" w:rsidRDefault="003F02AB" w:rsidP="00CE63F3">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565F" w14:textId="4B201ADB" w:rsidR="003F02AB" w:rsidRPr="00A358BE" w:rsidRDefault="003F02AB" w:rsidP="00A358BE">
    <w:pPr>
      <w:pStyle w:val="Nagwek"/>
      <w:jc w:val="right"/>
      <w:rPr>
        <w:i/>
      </w:rPr>
    </w:pPr>
    <w:r w:rsidRPr="00A358BE">
      <w:rPr>
        <w:i/>
      </w:rPr>
      <w:t>wstępny projekt</w:t>
    </w:r>
    <w:r>
      <w:rPr>
        <w:i/>
      </w:rPr>
      <w:t xml:space="preserve"> luty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C73"/>
    <w:multiLevelType w:val="hybridMultilevel"/>
    <w:tmpl w:val="28DAB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14BCA"/>
    <w:multiLevelType w:val="hybridMultilevel"/>
    <w:tmpl w:val="F4DA020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130CC"/>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A162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F570C"/>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8599F"/>
    <w:multiLevelType w:val="hybridMultilevel"/>
    <w:tmpl w:val="3E96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13710"/>
    <w:multiLevelType w:val="hybridMultilevel"/>
    <w:tmpl w:val="AE966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D4BDC"/>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FCC"/>
    <w:multiLevelType w:val="hybridMultilevel"/>
    <w:tmpl w:val="CA5CE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54E99"/>
    <w:multiLevelType w:val="hybridMultilevel"/>
    <w:tmpl w:val="25AE0D04"/>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62C21"/>
    <w:multiLevelType w:val="hybridMultilevel"/>
    <w:tmpl w:val="6FE89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C38C5"/>
    <w:multiLevelType w:val="hybridMultilevel"/>
    <w:tmpl w:val="8744D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A571D9"/>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56961"/>
    <w:multiLevelType w:val="hybridMultilevel"/>
    <w:tmpl w:val="18F02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52A3B"/>
    <w:multiLevelType w:val="hybridMultilevel"/>
    <w:tmpl w:val="921E2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D0F37"/>
    <w:multiLevelType w:val="hybridMultilevel"/>
    <w:tmpl w:val="DEDC4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711B"/>
    <w:multiLevelType w:val="hybridMultilevel"/>
    <w:tmpl w:val="B9D25F68"/>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7B0139"/>
    <w:multiLevelType w:val="hybridMultilevel"/>
    <w:tmpl w:val="546E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447BA"/>
    <w:multiLevelType w:val="hybridMultilevel"/>
    <w:tmpl w:val="63F4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644935"/>
    <w:multiLevelType w:val="hybridMultilevel"/>
    <w:tmpl w:val="74068A36"/>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D451A"/>
    <w:multiLevelType w:val="hybridMultilevel"/>
    <w:tmpl w:val="8A12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8B7800"/>
    <w:multiLevelType w:val="hybridMultilevel"/>
    <w:tmpl w:val="DE4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1E31BD"/>
    <w:multiLevelType w:val="hybridMultilevel"/>
    <w:tmpl w:val="0A48E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C0355"/>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37148"/>
    <w:multiLevelType w:val="multilevel"/>
    <w:tmpl w:val="F88CC0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3D354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177518"/>
    <w:multiLevelType w:val="hybridMultilevel"/>
    <w:tmpl w:val="389AD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55154"/>
    <w:multiLevelType w:val="hybridMultilevel"/>
    <w:tmpl w:val="5DC48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651F5"/>
    <w:multiLevelType w:val="hybridMultilevel"/>
    <w:tmpl w:val="994C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84119"/>
    <w:multiLevelType w:val="hybridMultilevel"/>
    <w:tmpl w:val="572C83B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75FDE"/>
    <w:multiLevelType w:val="hybridMultilevel"/>
    <w:tmpl w:val="9DE6F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C7004"/>
    <w:multiLevelType w:val="hybridMultilevel"/>
    <w:tmpl w:val="70CE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8D0074"/>
    <w:multiLevelType w:val="hybridMultilevel"/>
    <w:tmpl w:val="B7220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06814"/>
    <w:multiLevelType w:val="hybridMultilevel"/>
    <w:tmpl w:val="32C2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1E3518"/>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A67DF"/>
    <w:multiLevelType w:val="hybridMultilevel"/>
    <w:tmpl w:val="6AD4E694"/>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E415C7"/>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AE4751"/>
    <w:multiLevelType w:val="hybridMultilevel"/>
    <w:tmpl w:val="63F4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37107"/>
    <w:multiLevelType w:val="hybridMultilevel"/>
    <w:tmpl w:val="39562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717A7"/>
    <w:multiLevelType w:val="hybridMultilevel"/>
    <w:tmpl w:val="F81A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B1089"/>
    <w:multiLevelType w:val="hybridMultilevel"/>
    <w:tmpl w:val="FA74E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C7E3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F5998"/>
    <w:multiLevelType w:val="hybridMultilevel"/>
    <w:tmpl w:val="A0740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351F36"/>
    <w:multiLevelType w:val="hybridMultilevel"/>
    <w:tmpl w:val="3CAE2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7C153D"/>
    <w:multiLevelType w:val="hybridMultilevel"/>
    <w:tmpl w:val="F7DE8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7384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720DA"/>
    <w:multiLevelType w:val="hybridMultilevel"/>
    <w:tmpl w:val="F4F62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26A14"/>
    <w:multiLevelType w:val="hybridMultilevel"/>
    <w:tmpl w:val="C486DC5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964FC7"/>
    <w:multiLevelType w:val="hybridMultilevel"/>
    <w:tmpl w:val="15D8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20426"/>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D1C4C"/>
    <w:multiLevelType w:val="hybridMultilevel"/>
    <w:tmpl w:val="A1FE3274"/>
    <w:lvl w:ilvl="0" w:tplc="BAB066EA">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1" w15:restartNumberingAfterBreak="0">
    <w:nsid w:val="463C33FA"/>
    <w:multiLevelType w:val="hybridMultilevel"/>
    <w:tmpl w:val="7A6C1B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68547E"/>
    <w:multiLevelType w:val="hybridMultilevel"/>
    <w:tmpl w:val="A43E4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9223BD"/>
    <w:multiLevelType w:val="hybridMultilevel"/>
    <w:tmpl w:val="547A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F2A96"/>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8682D"/>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4716CE"/>
    <w:multiLevelType w:val="hybridMultilevel"/>
    <w:tmpl w:val="329CFA3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E76DF4"/>
    <w:multiLevelType w:val="hybridMultilevel"/>
    <w:tmpl w:val="543E6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57BF9"/>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D059B"/>
    <w:multiLevelType w:val="hybridMultilevel"/>
    <w:tmpl w:val="994C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F5228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20678"/>
    <w:multiLevelType w:val="hybridMultilevel"/>
    <w:tmpl w:val="240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8527F"/>
    <w:multiLevelType w:val="hybridMultilevel"/>
    <w:tmpl w:val="1EF4D4E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3" w15:restartNumberingAfterBreak="0">
    <w:nsid w:val="57D1252F"/>
    <w:multiLevelType w:val="hybridMultilevel"/>
    <w:tmpl w:val="B6D4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C54159"/>
    <w:multiLevelType w:val="hybridMultilevel"/>
    <w:tmpl w:val="02B89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70B35"/>
    <w:multiLevelType w:val="hybridMultilevel"/>
    <w:tmpl w:val="3D7E88F2"/>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BD44C4"/>
    <w:multiLevelType w:val="hybridMultilevel"/>
    <w:tmpl w:val="D602C4A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6D0E4F"/>
    <w:multiLevelType w:val="hybridMultilevel"/>
    <w:tmpl w:val="04661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5A61FE"/>
    <w:multiLevelType w:val="hybridMultilevel"/>
    <w:tmpl w:val="3AE8695A"/>
    <w:lvl w:ilvl="0" w:tplc="04150019">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9" w15:restartNumberingAfterBreak="0">
    <w:nsid w:val="63BF6FDF"/>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0A1773"/>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5E34D1"/>
    <w:multiLevelType w:val="hybridMultilevel"/>
    <w:tmpl w:val="E96423FC"/>
    <w:lvl w:ilvl="0" w:tplc="04150013">
      <w:start w:val="1"/>
      <w:numFmt w:val="upperRoman"/>
      <w:lvlText w:val="%1."/>
      <w:lvlJc w:val="right"/>
      <w:pPr>
        <w:ind w:left="720" w:hanging="360"/>
      </w:pPr>
    </w:lvl>
    <w:lvl w:ilvl="1" w:tplc="3A5E77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E45273"/>
    <w:multiLevelType w:val="hybridMultilevel"/>
    <w:tmpl w:val="02B89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4A0686"/>
    <w:multiLevelType w:val="hybridMultilevel"/>
    <w:tmpl w:val="9FB8C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D6A93"/>
    <w:multiLevelType w:val="hybridMultilevel"/>
    <w:tmpl w:val="70CE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736630"/>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80EAF"/>
    <w:multiLevelType w:val="hybridMultilevel"/>
    <w:tmpl w:val="E8663D7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596230"/>
    <w:multiLevelType w:val="hybridMultilevel"/>
    <w:tmpl w:val="301AB232"/>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D412895"/>
    <w:multiLevelType w:val="hybridMultilevel"/>
    <w:tmpl w:val="BCDE2592"/>
    <w:lvl w:ilvl="0" w:tplc="0E2E41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731BE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855FE2"/>
    <w:multiLevelType w:val="hybridMultilevel"/>
    <w:tmpl w:val="0C50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5C08F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9D5626"/>
    <w:multiLevelType w:val="hybridMultilevel"/>
    <w:tmpl w:val="F5F45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374E8"/>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3F2D85"/>
    <w:multiLevelType w:val="hybridMultilevel"/>
    <w:tmpl w:val="1D0802A8"/>
    <w:lvl w:ilvl="0" w:tplc="3A5E77F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5" w15:restartNumberingAfterBreak="0">
    <w:nsid w:val="7BA00516"/>
    <w:multiLevelType w:val="hybridMultilevel"/>
    <w:tmpl w:val="38860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FB250B"/>
    <w:multiLevelType w:val="hybridMultilevel"/>
    <w:tmpl w:val="A9884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C15807"/>
    <w:multiLevelType w:val="hybridMultilevel"/>
    <w:tmpl w:val="5DC48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D00B14"/>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E07CE2"/>
    <w:multiLevelType w:val="hybridMultilevel"/>
    <w:tmpl w:val="526E9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952FA"/>
    <w:multiLevelType w:val="hybridMultilevel"/>
    <w:tmpl w:val="679C4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E2C296D"/>
    <w:multiLevelType w:val="hybridMultilevel"/>
    <w:tmpl w:val="240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962557"/>
    <w:multiLevelType w:val="hybridMultilevel"/>
    <w:tmpl w:val="7B90D3DC"/>
    <w:lvl w:ilvl="0" w:tplc="04150011">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3" w15:restartNumberingAfterBreak="0">
    <w:nsid w:val="7F2347E2"/>
    <w:multiLevelType w:val="hybridMultilevel"/>
    <w:tmpl w:val="6AD8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6"/>
  </w:num>
  <w:num w:numId="3">
    <w:abstractNumId w:val="71"/>
  </w:num>
  <w:num w:numId="4">
    <w:abstractNumId w:val="76"/>
  </w:num>
  <w:num w:numId="5">
    <w:abstractNumId w:val="84"/>
  </w:num>
  <w:num w:numId="6">
    <w:abstractNumId w:val="19"/>
  </w:num>
  <w:num w:numId="7">
    <w:abstractNumId w:val="35"/>
  </w:num>
  <w:num w:numId="8">
    <w:abstractNumId w:val="9"/>
  </w:num>
  <w:num w:numId="9">
    <w:abstractNumId w:val="89"/>
  </w:num>
  <w:num w:numId="10">
    <w:abstractNumId w:val="68"/>
  </w:num>
  <w:num w:numId="11">
    <w:abstractNumId w:val="34"/>
  </w:num>
  <w:num w:numId="12">
    <w:abstractNumId w:val="13"/>
  </w:num>
  <w:num w:numId="13">
    <w:abstractNumId w:val="41"/>
  </w:num>
  <w:num w:numId="14">
    <w:abstractNumId w:val="81"/>
  </w:num>
  <w:num w:numId="15">
    <w:abstractNumId w:val="79"/>
  </w:num>
  <w:num w:numId="16">
    <w:abstractNumId w:val="70"/>
  </w:num>
  <w:num w:numId="17">
    <w:abstractNumId w:val="25"/>
  </w:num>
  <w:num w:numId="18">
    <w:abstractNumId w:val="23"/>
  </w:num>
  <w:num w:numId="19">
    <w:abstractNumId w:val="58"/>
  </w:num>
  <w:num w:numId="20">
    <w:abstractNumId w:val="60"/>
  </w:num>
  <w:num w:numId="21">
    <w:abstractNumId w:val="36"/>
  </w:num>
  <w:num w:numId="22">
    <w:abstractNumId w:val="83"/>
  </w:num>
  <w:num w:numId="23">
    <w:abstractNumId w:val="45"/>
  </w:num>
  <w:num w:numId="24">
    <w:abstractNumId w:val="3"/>
  </w:num>
  <w:num w:numId="25">
    <w:abstractNumId w:val="12"/>
  </w:num>
  <w:num w:numId="26">
    <w:abstractNumId w:val="49"/>
  </w:num>
  <w:num w:numId="27">
    <w:abstractNumId w:val="2"/>
  </w:num>
  <w:num w:numId="28">
    <w:abstractNumId w:val="64"/>
  </w:num>
  <w:num w:numId="29">
    <w:abstractNumId w:val="72"/>
  </w:num>
  <w:num w:numId="30">
    <w:abstractNumId w:val="18"/>
  </w:num>
  <w:num w:numId="31">
    <w:abstractNumId w:val="37"/>
  </w:num>
  <w:num w:numId="32">
    <w:abstractNumId w:val="82"/>
  </w:num>
  <w:num w:numId="33">
    <w:abstractNumId w:val="7"/>
  </w:num>
  <w:num w:numId="34">
    <w:abstractNumId w:val="75"/>
  </w:num>
  <w:num w:numId="35">
    <w:abstractNumId w:val="55"/>
  </w:num>
  <w:num w:numId="36">
    <w:abstractNumId w:val="88"/>
  </w:num>
  <w:num w:numId="37">
    <w:abstractNumId w:val="4"/>
  </w:num>
  <w:num w:numId="38">
    <w:abstractNumId w:val="54"/>
  </w:num>
  <w:num w:numId="39">
    <w:abstractNumId w:val="69"/>
  </w:num>
  <w:num w:numId="40">
    <w:abstractNumId w:val="28"/>
  </w:num>
  <w:num w:numId="41">
    <w:abstractNumId w:val="59"/>
  </w:num>
  <w:num w:numId="42">
    <w:abstractNumId w:val="15"/>
  </w:num>
  <w:num w:numId="43">
    <w:abstractNumId w:val="21"/>
  </w:num>
  <w:num w:numId="44">
    <w:abstractNumId w:val="91"/>
  </w:num>
  <w:num w:numId="45">
    <w:abstractNumId w:val="61"/>
  </w:num>
  <w:num w:numId="46">
    <w:abstractNumId w:val="8"/>
  </w:num>
  <w:num w:numId="47">
    <w:abstractNumId w:val="38"/>
  </w:num>
  <w:num w:numId="48">
    <w:abstractNumId w:val="10"/>
  </w:num>
  <w:num w:numId="49">
    <w:abstractNumId w:val="67"/>
  </w:num>
  <w:num w:numId="50">
    <w:abstractNumId w:val="32"/>
  </w:num>
  <w:num w:numId="51">
    <w:abstractNumId w:val="52"/>
  </w:num>
  <w:num w:numId="52">
    <w:abstractNumId w:val="57"/>
  </w:num>
  <w:num w:numId="53">
    <w:abstractNumId w:val="39"/>
  </w:num>
  <w:num w:numId="54">
    <w:abstractNumId w:val="17"/>
  </w:num>
  <w:num w:numId="55">
    <w:abstractNumId w:val="63"/>
  </w:num>
  <w:num w:numId="56">
    <w:abstractNumId w:val="30"/>
  </w:num>
  <w:num w:numId="57">
    <w:abstractNumId w:val="42"/>
  </w:num>
  <w:num w:numId="58">
    <w:abstractNumId w:val="14"/>
  </w:num>
  <w:num w:numId="59">
    <w:abstractNumId w:val="26"/>
  </w:num>
  <w:num w:numId="60">
    <w:abstractNumId w:val="48"/>
  </w:num>
  <w:num w:numId="61">
    <w:abstractNumId w:val="46"/>
  </w:num>
  <w:num w:numId="62">
    <w:abstractNumId w:val="53"/>
  </w:num>
  <w:num w:numId="63">
    <w:abstractNumId w:val="6"/>
  </w:num>
  <w:num w:numId="64">
    <w:abstractNumId w:val="5"/>
  </w:num>
  <w:num w:numId="65">
    <w:abstractNumId w:val="73"/>
  </w:num>
  <w:num w:numId="66">
    <w:abstractNumId w:val="87"/>
  </w:num>
  <w:num w:numId="67">
    <w:abstractNumId w:val="27"/>
  </w:num>
  <w:num w:numId="68">
    <w:abstractNumId w:val="93"/>
  </w:num>
  <w:num w:numId="69">
    <w:abstractNumId w:val="80"/>
  </w:num>
  <w:num w:numId="70">
    <w:abstractNumId w:val="74"/>
  </w:num>
  <w:num w:numId="71">
    <w:abstractNumId w:val="29"/>
  </w:num>
  <w:num w:numId="72">
    <w:abstractNumId w:val="66"/>
  </w:num>
  <w:num w:numId="73">
    <w:abstractNumId w:val="11"/>
  </w:num>
  <w:num w:numId="74">
    <w:abstractNumId w:val="85"/>
  </w:num>
  <w:num w:numId="75">
    <w:abstractNumId w:val="40"/>
  </w:num>
  <w:num w:numId="76">
    <w:abstractNumId w:val="22"/>
  </w:num>
  <w:num w:numId="77">
    <w:abstractNumId w:val="92"/>
  </w:num>
  <w:num w:numId="78">
    <w:abstractNumId w:val="44"/>
  </w:num>
  <w:num w:numId="79">
    <w:abstractNumId w:val="62"/>
  </w:num>
  <w:num w:numId="80">
    <w:abstractNumId w:val="78"/>
  </w:num>
  <w:num w:numId="81">
    <w:abstractNumId w:val="0"/>
  </w:num>
  <w:num w:numId="82">
    <w:abstractNumId w:val="50"/>
  </w:num>
  <w:num w:numId="83">
    <w:abstractNumId w:val="20"/>
  </w:num>
  <w:num w:numId="84">
    <w:abstractNumId w:val="31"/>
  </w:num>
  <w:num w:numId="85">
    <w:abstractNumId w:val="65"/>
  </w:num>
  <w:num w:numId="86">
    <w:abstractNumId w:val="51"/>
  </w:num>
  <w:num w:numId="87">
    <w:abstractNumId w:val="1"/>
  </w:num>
  <w:num w:numId="88">
    <w:abstractNumId w:val="90"/>
  </w:num>
  <w:num w:numId="89">
    <w:abstractNumId w:val="33"/>
  </w:num>
  <w:num w:numId="90">
    <w:abstractNumId w:val="43"/>
  </w:num>
  <w:num w:numId="91">
    <w:abstractNumId w:val="86"/>
  </w:num>
  <w:num w:numId="92">
    <w:abstractNumId w:val="77"/>
  </w:num>
  <w:num w:numId="93">
    <w:abstractNumId w:val="47"/>
  </w:num>
  <w:num w:numId="94">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22"/>
    <w:rsid w:val="00002AD1"/>
    <w:rsid w:val="00006BCB"/>
    <w:rsid w:val="00012FD9"/>
    <w:rsid w:val="000242C8"/>
    <w:rsid w:val="00024BE9"/>
    <w:rsid w:val="00033B64"/>
    <w:rsid w:val="00036391"/>
    <w:rsid w:val="0004149E"/>
    <w:rsid w:val="000420BC"/>
    <w:rsid w:val="00043DBC"/>
    <w:rsid w:val="000676FE"/>
    <w:rsid w:val="00067C2B"/>
    <w:rsid w:val="000755F7"/>
    <w:rsid w:val="000803A9"/>
    <w:rsid w:val="0008068C"/>
    <w:rsid w:val="0008120B"/>
    <w:rsid w:val="00082B6F"/>
    <w:rsid w:val="0008556C"/>
    <w:rsid w:val="0008568C"/>
    <w:rsid w:val="00087B6C"/>
    <w:rsid w:val="00091C26"/>
    <w:rsid w:val="00092B0F"/>
    <w:rsid w:val="00094A56"/>
    <w:rsid w:val="00094BF1"/>
    <w:rsid w:val="00097F9A"/>
    <w:rsid w:val="000A585A"/>
    <w:rsid w:val="000C137E"/>
    <w:rsid w:val="000C30BF"/>
    <w:rsid w:val="000C3177"/>
    <w:rsid w:val="000C600C"/>
    <w:rsid w:val="000D58DE"/>
    <w:rsid w:val="000D6318"/>
    <w:rsid w:val="000E0CED"/>
    <w:rsid w:val="000E34F5"/>
    <w:rsid w:val="000F433B"/>
    <w:rsid w:val="000F5A23"/>
    <w:rsid w:val="000F7608"/>
    <w:rsid w:val="00102AEC"/>
    <w:rsid w:val="00105589"/>
    <w:rsid w:val="00105BEC"/>
    <w:rsid w:val="00113D32"/>
    <w:rsid w:val="001209B6"/>
    <w:rsid w:val="00123866"/>
    <w:rsid w:val="0012630C"/>
    <w:rsid w:val="00133F32"/>
    <w:rsid w:val="00154A6B"/>
    <w:rsid w:val="001574AF"/>
    <w:rsid w:val="00184503"/>
    <w:rsid w:val="00186E8D"/>
    <w:rsid w:val="00187C3D"/>
    <w:rsid w:val="001A6C6E"/>
    <w:rsid w:val="001B2D55"/>
    <w:rsid w:val="001B46BB"/>
    <w:rsid w:val="001C2D64"/>
    <w:rsid w:val="001D0011"/>
    <w:rsid w:val="001D24A8"/>
    <w:rsid w:val="001E2E2C"/>
    <w:rsid w:val="001F4FC4"/>
    <w:rsid w:val="00206D73"/>
    <w:rsid w:val="00211300"/>
    <w:rsid w:val="00211653"/>
    <w:rsid w:val="00214393"/>
    <w:rsid w:val="00214DA5"/>
    <w:rsid w:val="00215879"/>
    <w:rsid w:val="00220895"/>
    <w:rsid w:val="002219D6"/>
    <w:rsid w:val="00225377"/>
    <w:rsid w:val="002364EF"/>
    <w:rsid w:val="00251668"/>
    <w:rsid w:val="00257428"/>
    <w:rsid w:val="0026287F"/>
    <w:rsid w:val="002630F4"/>
    <w:rsid w:val="00264D15"/>
    <w:rsid w:val="002677ED"/>
    <w:rsid w:val="00271A1B"/>
    <w:rsid w:val="0028352F"/>
    <w:rsid w:val="0029188E"/>
    <w:rsid w:val="002940C8"/>
    <w:rsid w:val="002951E9"/>
    <w:rsid w:val="0029595D"/>
    <w:rsid w:val="002B6B06"/>
    <w:rsid w:val="002C3B29"/>
    <w:rsid w:val="002C46F2"/>
    <w:rsid w:val="002C4A1B"/>
    <w:rsid w:val="002D1EED"/>
    <w:rsid w:val="002E0398"/>
    <w:rsid w:val="002E2139"/>
    <w:rsid w:val="002E3883"/>
    <w:rsid w:val="002E4B39"/>
    <w:rsid w:val="002F183D"/>
    <w:rsid w:val="002F26F3"/>
    <w:rsid w:val="002F552F"/>
    <w:rsid w:val="003070C4"/>
    <w:rsid w:val="00307546"/>
    <w:rsid w:val="00321932"/>
    <w:rsid w:val="00326DCF"/>
    <w:rsid w:val="00331F98"/>
    <w:rsid w:val="00335067"/>
    <w:rsid w:val="00335EE2"/>
    <w:rsid w:val="00336752"/>
    <w:rsid w:val="003370C0"/>
    <w:rsid w:val="00341C04"/>
    <w:rsid w:val="003449BC"/>
    <w:rsid w:val="003459D0"/>
    <w:rsid w:val="0034680E"/>
    <w:rsid w:val="003476A7"/>
    <w:rsid w:val="0035354C"/>
    <w:rsid w:val="0035453D"/>
    <w:rsid w:val="00357AED"/>
    <w:rsid w:val="00357C1F"/>
    <w:rsid w:val="00377093"/>
    <w:rsid w:val="00382BCD"/>
    <w:rsid w:val="003923DD"/>
    <w:rsid w:val="003A7089"/>
    <w:rsid w:val="003B3A60"/>
    <w:rsid w:val="003C3A50"/>
    <w:rsid w:val="003D3E9C"/>
    <w:rsid w:val="003D4531"/>
    <w:rsid w:val="003D5785"/>
    <w:rsid w:val="003D7471"/>
    <w:rsid w:val="003D758D"/>
    <w:rsid w:val="003D7C58"/>
    <w:rsid w:val="003E10DD"/>
    <w:rsid w:val="003E6396"/>
    <w:rsid w:val="003F02AB"/>
    <w:rsid w:val="003F4938"/>
    <w:rsid w:val="003F4B4A"/>
    <w:rsid w:val="003F4C60"/>
    <w:rsid w:val="004013B9"/>
    <w:rsid w:val="004024F9"/>
    <w:rsid w:val="00405591"/>
    <w:rsid w:val="004069F5"/>
    <w:rsid w:val="00407FF0"/>
    <w:rsid w:val="00414B44"/>
    <w:rsid w:val="00420234"/>
    <w:rsid w:val="00420F4F"/>
    <w:rsid w:val="00421B1E"/>
    <w:rsid w:val="00424AD3"/>
    <w:rsid w:val="00424B4A"/>
    <w:rsid w:val="0042758F"/>
    <w:rsid w:val="0042769F"/>
    <w:rsid w:val="004276E8"/>
    <w:rsid w:val="00443005"/>
    <w:rsid w:val="00445CC4"/>
    <w:rsid w:val="00446185"/>
    <w:rsid w:val="00450BE6"/>
    <w:rsid w:val="00471DA4"/>
    <w:rsid w:val="0047484A"/>
    <w:rsid w:val="00477609"/>
    <w:rsid w:val="004805EF"/>
    <w:rsid w:val="0048586B"/>
    <w:rsid w:val="00490D8D"/>
    <w:rsid w:val="0049693C"/>
    <w:rsid w:val="00497E4E"/>
    <w:rsid w:val="004A62EB"/>
    <w:rsid w:val="004B10E4"/>
    <w:rsid w:val="004C1C8B"/>
    <w:rsid w:val="004C77E3"/>
    <w:rsid w:val="004D3477"/>
    <w:rsid w:val="004F1A66"/>
    <w:rsid w:val="004F1E35"/>
    <w:rsid w:val="004F46E5"/>
    <w:rsid w:val="004F694D"/>
    <w:rsid w:val="004F6A7C"/>
    <w:rsid w:val="005022B1"/>
    <w:rsid w:val="005028CC"/>
    <w:rsid w:val="00502BF9"/>
    <w:rsid w:val="005042BC"/>
    <w:rsid w:val="005059E1"/>
    <w:rsid w:val="00512761"/>
    <w:rsid w:val="00523A3D"/>
    <w:rsid w:val="00524B2E"/>
    <w:rsid w:val="00535A7C"/>
    <w:rsid w:val="0054252C"/>
    <w:rsid w:val="00554D21"/>
    <w:rsid w:val="00563C8F"/>
    <w:rsid w:val="00564B49"/>
    <w:rsid w:val="00567E23"/>
    <w:rsid w:val="005733D6"/>
    <w:rsid w:val="005835FC"/>
    <w:rsid w:val="005A0776"/>
    <w:rsid w:val="005A3FC2"/>
    <w:rsid w:val="005A4B98"/>
    <w:rsid w:val="005B0C82"/>
    <w:rsid w:val="005B26C4"/>
    <w:rsid w:val="005C1568"/>
    <w:rsid w:val="005C1632"/>
    <w:rsid w:val="005D16A9"/>
    <w:rsid w:val="005D70DB"/>
    <w:rsid w:val="005E01A9"/>
    <w:rsid w:val="005E7648"/>
    <w:rsid w:val="005F04DA"/>
    <w:rsid w:val="005F1E0D"/>
    <w:rsid w:val="005F33B0"/>
    <w:rsid w:val="005F5CE1"/>
    <w:rsid w:val="005F7E00"/>
    <w:rsid w:val="00602657"/>
    <w:rsid w:val="006117E7"/>
    <w:rsid w:val="00612ED7"/>
    <w:rsid w:val="0061317C"/>
    <w:rsid w:val="006131F3"/>
    <w:rsid w:val="00613427"/>
    <w:rsid w:val="0061533E"/>
    <w:rsid w:val="00622997"/>
    <w:rsid w:val="00622CCD"/>
    <w:rsid w:val="006245EB"/>
    <w:rsid w:val="00624F1A"/>
    <w:rsid w:val="0063029C"/>
    <w:rsid w:val="00632F18"/>
    <w:rsid w:val="006430A9"/>
    <w:rsid w:val="0066175D"/>
    <w:rsid w:val="006635A9"/>
    <w:rsid w:val="006676B1"/>
    <w:rsid w:val="00674741"/>
    <w:rsid w:val="00675682"/>
    <w:rsid w:val="00676329"/>
    <w:rsid w:val="00676739"/>
    <w:rsid w:val="00681036"/>
    <w:rsid w:val="006E2B86"/>
    <w:rsid w:val="006E5FD1"/>
    <w:rsid w:val="006F32B6"/>
    <w:rsid w:val="006F7572"/>
    <w:rsid w:val="00704C74"/>
    <w:rsid w:val="00717544"/>
    <w:rsid w:val="00725581"/>
    <w:rsid w:val="007329AB"/>
    <w:rsid w:val="00736442"/>
    <w:rsid w:val="00747BAB"/>
    <w:rsid w:val="00750B58"/>
    <w:rsid w:val="00750F29"/>
    <w:rsid w:val="00752754"/>
    <w:rsid w:val="007534E7"/>
    <w:rsid w:val="00756937"/>
    <w:rsid w:val="00760415"/>
    <w:rsid w:val="00763710"/>
    <w:rsid w:val="00775169"/>
    <w:rsid w:val="007760D1"/>
    <w:rsid w:val="007821F3"/>
    <w:rsid w:val="00791DDE"/>
    <w:rsid w:val="00792775"/>
    <w:rsid w:val="00797B76"/>
    <w:rsid w:val="007A0640"/>
    <w:rsid w:val="007A0718"/>
    <w:rsid w:val="007A39E2"/>
    <w:rsid w:val="007A6C6A"/>
    <w:rsid w:val="007A6D8D"/>
    <w:rsid w:val="007B3188"/>
    <w:rsid w:val="007B31E4"/>
    <w:rsid w:val="007B722A"/>
    <w:rsid w:val="007B762D"/>
    <w:rsid w:val="007C2F16"/>
    <w:rsid w:val="007C5867"/>
    <w:rsid w:val="007C6FBF"/>
    <w:rsid w:val="007D65D3"/>
    <w:rsid w:val="007E20C8"/>
    <w:rsid w:val="007E4DC5"/>
    <w:rsid w:val="007E7E85"/>
    <w:rsid w:val="007F4A8E"/>
    <w:rsid w:val="007F5F41"/>
    <w:rsid w:val="008543AA"/>
    <w:rsid w:val="00871968"/>
    <w:rsid w:val="00873F09"/>
    <w:rsid w:val="00875F71"/>
    <w:rsid w:val="008905A6"/>
    <w:rsid w:val="0089081F"/>
    <w:rsid w:val="00896A6F"/>
    <w:rsid w:val="008C0DE8"/>
    <w:rsid w:val="008C1CB6"/>
    <w:rsid w:val="008C2DBB"/>
    <w:rsid w:val="008C3F74"/>
    <w:rsid w:val="008C5EB6"/>
    <w:rsid w:val="008E7734"/>
    <w:rsid w:val="0090262C"/>
    <w:rsid w:val="00905575"/>
    <w:rsid w:val="00920C53"/>
    <w:rsid w:val="0092234B"/>
    <w:rsid w:val="00945E4A"/>
    <w:rsid w:val="00946FBB"/>
    <w:rsid w:val="00950AB4"/>
    <w:rsid w:val="00952B5F"/>
    <w:rsid w:val="0097492C"/>
    <w:rsid w:val="009762B9"/>
    <w:rsid w:val="009768FC"/>
    <w:rsid w:val="0098665C"/>
    <w:rsid w:val="00986ECF"/>
    <w:rsid w:val="009A3954"/>
    <w:rsid w:val="009B013B"/>
    <w:rsid w:val="009B068D"/>
    <w:rsid w:val="009C2B63"/>
    <w:rsid w:val="009C3069"/>
    <w:rsid w:val="009C527A"/>
    <w:rsid w:val="009C731E"/>
    <w:rsid w:val="009C7550"/>
    <w:rsid w:val="009E3440"/>
    <w:rsid w:val="009E4696"/>
    <w:rsid w:val="009F371A"/>
    <w:rsid w:val="00A014FE"/>
    <w:rsid w:val="00A06828"/>
    <w:rsid w:val="00A074AB"/>
    <w:rsid w:val="00A14B04"/>
    <w:rsid w:val="00A231FD"/>
    <w:rsid w:val="00A27EE3"/>
    <w:rsid w:val="00A333BE"/>
    <w:rsid w:val="00A33847"/>
    <w:rsid w:val="00A34C48"/>
    <w:rsid w:val="00A34E9C"/>
    <w:rsid w:val="00A358BE"/>
    <w:rsid w:val="00A45DD4"/>
    <w:rsid w:val="00A6189E"/>
    <w:rsid w:val="00A77CC6"/>
    <w:rsid w:val="00A818AB"/>
    <w:rsid w:val="00A847D0"/>
    <w:rsid w:val="00A92FC1"/>
    <w:rsid w:val="00A936C1"/>
    <w:rsid w:val="00A95193"/>
    <w:rsid w:val="00AA3D7A"/>
    <w:rsid w:val="00AA4DE1"/>
    <w:rsid w:val="00AA6A66"/>
    <w:rsid w:val="00AB3C67"/>
    <w:rsid w:val="00AC3975"/>
    <w:rsid w:val="00AC4A65"/>
    <w:rsid w:val="00AD26A6"/>
    <w:rsid w:val="00AD6237"/>
    <w:rsid w:val="00AE5155"/>
    <w:rsid w:val="00AF089B"/>
    <w:rsid w:val="00B04019"/>
    <w:rsid w:val="00B101D1"/>
    <w:rsid w:val="00B13414"/>
    <w:rsid w:val="00B161D1"/>
    <w:rsid w:val="00B21DE0"/>
    <w:rsid w:val="00B3120F"/>
    <w:rsid w:val="00B3633D"/>
    <w:rsid w:val="00B363F6"/>
    <w:rsid w:val="00B40898"/>
    <w:rsid w:val="00B40C59"/>
    <w:rsid w:val="00B4399E"/>
    <w:rsid w:val="00B566B9"/>
    <w:rsid w:val="00B61D52"/>
    <w:rsid w:val="00B63B96"/>
    <w:rsid w:val="00B63D64"/>
    <w:rsid w:val="00B647B5"/>
    <w:rsid w:val="00B65A4E"/>
    <w:rsid w:val="00B70387"/>
    <w:rsid w:val="00B7551B"/>
    <w:rsid w:val="00B82587"/>
    <w:rsid w:val="00B9223D"/>
    <w:rsid w:val="00B97140"/>
    <w:rsid w:val="00BA550F"/>
    <w:rsid w:val="00BC3403"/>
    <w:rsid w:val="00BC7B7D"/>
    <w:rsid w:val="00BD0264"/>
    <w:rsid w:val="00BD2008"/>
    <w:rsid w:val="00BD5416"/>
    <w:rsid w:val="00BD6B50"/>
    <w:rsid w:val="00BE2525"/>
    <w:rsid w:val="00BE4B5D"/>
    <w:rsid w:val="00C034F5"/>
    <w:rsid w:val="00C173F5"/>
    <w:rsid w:val="00C26AE9"/>
    <w:rsid w:val="00C276AA"/>
    <w:rsid w:val="00C310AA"/>
    <w:rsid w:val="00C32E40"/>
    <w:rsid w:val="00C33DFF"/>
    <w:rsid w:val="00C3426D"/>
    <w:rsid w:val="00C3534E"/>
    <w:rsid w:val="00C36271"/>
    <w:rsid w:val="00C66717"/>
    <w:rsid w:val="00C67497"/>
    <w:rsid w:val="00C74DB5"/>
    <w:rsid w:val="00C753F8"/>
    <w:rsid w:val="00C77578"/>
    <w:rsid w:val="00C77C45"/>
    <w:rsid w:val="00C841EA"/>
    <w:rsid w:val="00C86233"/>
    <w:rsid w:val="00C93529"/>
    <w:rsid w:val="00CA3EF1"/>
    <w:rsid w:val="00CB0240"/>
    <w:rsid w:val="00CB096E"/>
    <w:rsid w:val="00CB0A81"/>
    <w:rsid w:val="00CB2B83"/>
    <w:rsid w:val="00CC083B"/>
    <w:rsid w:val="00CD30D8"/>
    <w:rsid w:val="00CD4F30"/>
    <w:rsid w:val="00CE0622"/>
    <w:rsid w:val="00CE63F3"/>
    <w:rsid w:val="00CE6E08"/>
    <w:rsid w:val="00CF2C3F"/>
    <w:rsid w:val="00CF3D41"/>
    <w:rsid w:val="00CF7044"/>
    <w:rsid w:val="00D01C8D"/>
    <w:rsid w:val="00D026D7"/>
    <w:rsid w:val="00D1485E"/>
    <w:rsid w:val="00D243D8"/>
    <w:rsid w:val="00D4628B"/>
    <w:rsid w:val="00D479D3"/>
    <w:rsid w:val="00D62DF4"/>
    <w:rsid w:val="00D63F6C"/>
    <w:rsid w:val="00D66203"/>
    <w:rsid w:val="00D73AE1"/>
    <w:rsid w:val="00D82629"/>
    <w:rsid w:val="00D834BD"/>
    <w:rsid w:val="00D85B25"/>
    <w:rsid w:val="00D90CF9"/>
    <w:rsid w:val="00D951EE"/>
    <w:rsid w:val="00DA14D2"/>
    <w:rsid w:val="00DA2A7E"/>
    <w:rsid w:val="00DA6108"/>
    <w:rsid w:val="00DB2B6E"/>
    <w:rsid w:val="00DB2E14"/>
    <w:rsid w:val="00DB3F9F"/>
    <w:rsid w:val="00DB4486"/>
    <w:rsid w:val="00DB49BE"/>
    <w:rsid w:val="00DC3FB1"/>
    <w:rsid w:val="00DC4E6A"/>
    <w:rsid w:val="00DC5CA7"/>
    <w:rsid w:val="00DC7E9C"/>
    <w:rsid w:val="00DD008A"/>
    <w:rsid w:val="00DD07D4"/>
    <w:rsid w:val="00DD0A9E"/>
    <w:rsid w:val="00DD74A5"/>
    <w:rsid w:val="00DE6D5B"/>
    <w:rsid w:val="00DE6F71"/>
    <w:rsid w:val="00DF3467"/>
    <w:rsid w:val="00DF7CDC"/>
    <w:rsid w:val="00E0425A"/>
    <w:rsid w:val="00E14A14"/>
    <w:rsid w:val="00E14A1E"/>
    <w:rsid w:val="00E15A9A"/>
    <w:rsid w:val="00E16529"/>
    <w:rsid w:val="00E20BFA"/>
    <w:rsid w:val="00E21464"/>
    <w:rsid w:val="00E3075F"/>
    <w:rsid w:val="00E330A6"/>
    <w:rsid w:val="00E351D0"/>
    <w:rsid w:val="00E37A21"/>
    <w:rsid w:val="00E50E27"/>
    <w:rsid w:val="00E53999"/>
    <w:rsid w:val="00E53C3E"/>
    <w:rsid w:val="00E55EA2"/>
    <w:rsid w:val="00E5608F"/>
    <w:rsid w:val="00E607D5"/>
    <w:rsid w:val="00E62275"/>
    <w:rsid w:val="00E62346"/>
    <w:rsid w:val="00E668A2"/>
    <w:rsid w:val="00E75693"/>
    <w:rsid w:val="00E9297B"/>
    <w:rsid w:val="00E9410D"/>
    <w:rsid w:val="00E9544A"/>
    <w:rsid w:val="00EA29ED"/>
    <w:rsid w:val="00EA356A"/>
    <w:rsid w:val="00EB30E2"/>
    <w:rsid w:val="00EB6F0F"/>
    <w:rsid w:val="00EC2CE6"/>
    <w:rsid w:val="00EC49BF"/>
    <w:rsid w:val="00EC4EAA"/>
    <w:rsid w:val="00EC5AFA"/>
    <w:rsid w:val="00EC69A3"/>
    <w:rsid w:val="00EC7963"/>
    <w:rsid w:val="00ED2718"/>
    <w:rsid w:val="00EE1DDE"/>
    <w:rsid w:val="00EE5073"/>
    <w:rsid w:val="00EF2984"/>
    <w:rsid w:val="00F10930"/>
    <w:rsid w:val="00F11593"/>
    <w:rsid w:val="00F12BB6"/>
    <w:rsid w:val="00F12D9C"/>
    <w:rsid w:val="00F12EBE"/>
    <w:rsid w:val="00F2170D"/>
    <w:rsid w:val="00F21904"/>
    <w:rsid w:val="00F238F6"/>
    <w:rsid w:val="00F26815"/>
    <w:rsid w:val="00F26AA1"/>
    <w:rsid w:val="00F30B10"/>
    <w:rsid w:val="00F348BB"/>
    <w:rsid w:val="00F41DB7"/>
    <w:rsid w:val="00F4613D"/>
    <w:rsid w:val="00F51A5C"/>
    <w:rsid w:val="00F84250"/>
    <w:rsid w:val="00F93291"/>
    <w:rsid w:val="00FA0EFA"/>
    <w:rsid w:val="00FA32EC"/>
    <w:rsid w:val="00FA6C21"/>
    <w:rsid w:val="00FB02C0"/>
    <w:rsid w:val="00FB190B"/>
    <w:rsid w:val="00FB1F18"/>
    <w:rsid w:val="00FC5200"/>
    <w:rsid w:val="00FD03EC"/>
    <w:rsid w:val="00FD180B"/>
    <w:rsid w:val="00FE0CBF"/>
    <w:rsid w:val="00FE1051"/>
    <w:rsid w:val="00FE1CE1"/>
    <w:rsid w:val="00FE7007"/>
    <w:rsid w:val="00FF0006"/>
    <w:rsid w:val="00FF20BA"/>
    <w:rsid w:val="00FF2291"/>
    <w:rsid w:val="00FF7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0181201"/>
  <w15:docId w15:val="{EA482174-DF24-48EC-8074-EE11039A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BE"/>
  </w:style>
  <w:style w:type="paragraph" w:styleId="Nagwek1">
    <w:name w:val="heading 1"/>
    <w:basedOn w:val="Normalny"/>
    <w:next w:val="Normalny"/>
    <w:link w:val="Nagwek1Znak"/>
    <w:uiPriority w:val="9"/>
    <w:qFormat/>
    <w:rsid w:val="00FE7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420BC"/>
    <w:pPr>
      <w:keepNext/>
      <w:keepLines/>
      <w:spacing w:before="40" w:after="0"/>
      <w:outlineLvl w:val="1"/>
    </w:pPr>
    <w:rPr>
      <w:rFonts w:asciiTheme="majorHAnsi" w:eastAsiaTheme="majorEastAsia" w:hAnsiTheme="majorHAnsi" w:cstheme="majorBidi"/>
      <w:b/>
      <w:color w:val="000000" w:themeColor="text1"/>
      <w:szCs w:val="26"/>
    </w:rPr>
  </w:style>
  <w:style w:type="paragraph" w:styleId="Nagwek3">
    <w:name w:val="heading 3"/>
    <w:basedOn w:val="Normalny"/>
    <w:next w:val="Normalny"/>
    <w:link w:val="Nagwek3Znak"/>
    <w:uiPriority w:val="9"/>
    <w:semiHidden/>
    <w:unhideWhenUsed/>
    <w:qFormat/>
    <w:rsid w:val="000420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2B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BCD"/>
    <w:rPr>
      <w:rFonts w:ascii="Tahoma" w:hAnsi="Tahoma" w:cs="Tahoma"/>
      <w:sz w:val="16"/>
      <w:szCs w:val="16"/>
    </w:rPr>
  </w:style>
  <w:style w:type="paragraph" w:styleId="Akapitzlist">
    <w:name w:val="List Paragraph"/>
    <w:aliases w:val="opis dzialania,K-P_odwolanie,Akapit z listą mon"/>
    <w:basedOn w:val="Normalny"/>
    <w:link w:val="AkapitzlistZnak"/>
    <w:uiPriority w:val="34"/>
    <w:qFormat/>
    <w:rsid w:val="00382BCD"/>
    <w:pPr>
      <w:ind w:left="720"/>
      <w:contextualSpacing/>
    </w:p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632F18"/>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632F18"/>
    <w:rPr>
      <w:rFonts w:ascii="Calibri" w:eastAsia="Calibri" w:hAnsi="Calibri" w:cs="Times New Roman"/>
      <w:sz w:val="20"/>
      <w:szCs w:val="20"/>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632F18"/>
    <w:rPr>
      <w:vertAlign w:val="superscript"/>
    </w:rPr>
  </w:style>
  <w:style w:type="character" w:customStyle="1" w:styleId="AkapitzlistZnak">
    <w:name w:val="Akapit z listą Znak"/>
    <w:aliases w:val="opis dzialania Znak,K-P_odwolanie Znak,Akapit z listą mon Znak"/>
    <w:link w:val="Akapitzlist"/>
    <w:uiPriority w:val="34"/>
    <w:rsid w:val="00E0425A"/>
  </w:style>
  <w:style w:type="character" w:styleId="Uwydatnienie">
    <w:name w:val="Emphasis"/>
    <w:basedOn w:val="Domylnaczcionkaakapitu"/>
    <w:uiPriority w:val="20"/>
    <w:qFormat/>
    <w:rsid w:val="00E0425A"/>
    <w:rPr>
      <w:i/>
      <w:iCs/>
    </w:rPr>
  </w:style>
  <w:style w:type="paragraph" w:styleId="NormalnyWeb">
    <w:name w:val="Normal (Web)"/>
    <w:basedOn w:val="Normalny"/>
    <w:uiPriority w:val="99"/>
    <w:semiHidden/>
    <w:unhideWhenUsed/>
    <w:rsid w:val="003476A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344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9BC"/>
  </w:style>
  <w:style w:type="paragraph" w:styleId="Stopka">
    <w:name w:val="footer"/>
    <w:basedOn w:val="Normalny"/>
    <w:link w:val="StopkaZnak"/>
    <w:uiPriority w:val="99"/>
    <w:unhideWhenUsed/>
    <w:rsid w:val="00344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9BC"/>
  </w:style>
  <w:style w:type="character" w:styleId="Odwoaniedokomentarza">
    <w:name w:val="annotation reference"/>
    <w:basedOn w:val="Domylnaczcionkaakapitu"/>
    <w:uiPriority w:val="99"/>
    <w:semiHidden/>
    <w:unhideWhenUsed/>
    <w:rsid w:val="00EE5073"/>
    <w:rPr>
      <w:sz w:val="16"/>
      <w:szCs w:val="16"/>
    </w:rPr>
  </w:style>
  <w:style w:type="paragraph" w:styleId="Tekstkomentarza">
    <w:name w:val="annotation text"/>
    <w:basedOn w:val="Normalny"/>
    <w:link w:val="TekstkomentarzaZnak"/>
    <w:uiPriority w:val="99"/>
    <w:unhideWhenUsed/>
    <w:rsid w:val="00EE507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EE5073"/>
    <w:rPr>
      <w:rFonts w:ascii="Calibri" w:eastAsia="Calibri" w:hAnsi="Calibri" w:cs="Times New Roman"/>
      <w:sz w:val="20"/>
      <w:szCs w:val="20"/>
    </w:rPr>
  </w:style>
  <w:style w:type="table" w:styleId="Tabela-Siatka">
    <w:name w:val="Table Grid"/>
    <w:basedOn w:val="Standardowy"/>
    <w:uiPriority w:val="59"/>
    <w:rsid w:val="0034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005"/>
    <w:pPr>
      <w:autoSpaceDE w:val="0"/>
      <w:autoSpaceDN w:val="0"/>
      <w:adjustRightInd w:val="0"/>
      <w:spacing w:after="0" w:line="240" w:lineRule="auto"/>
    </w:pPr>
    <w:rPr>
      <w:rFonts w:ascii="Calibri" w:hAnsi="Calibri" w:cs="Calibri"/>
      <w:color w:val="000000"/>
      <w:sz w:val="24"/>
      <w:szCs w:val="24"/>
    </w:rPr>
  </w:style>
  <w:style w:type="paragraph" w:customStyle="1" w:styleId="EGONormalny">
    <w:name w:val="EGO Normalny"/>
    <w:basedOn w:val="Normalny"/>
    <w:link w:val="EGONormalnyZnak"/>
    <w:qFormat/>
    <w:rsid w:val="007329AB"/>
    <w:pPr>
      <w:spacing w:after="120"/>
      <w:ind w:firstLine="426"/>
      <w:jc w:val="both"/>
    </w:pPr>
    <w:rPr>
      <w:rFonts w:ascii="Calibri" w:eastAsia="Calibri" w:hAnsi="Calibri" w:cs="Times New Roman"/>
      <w:sz w:val="20"/>
      <w:szCs w:val="20"/>
      <w:lang w:val="x-none" w:eastAsia="x-none"/>
    </w:rPr>
  </w:style>
  <w:style w:type="character" w:customStyle="1" w:styleId="EGONormalnyZnak">
    <w:name w:val="EGO Normalny Znak"/>
    <w:link w:val="EGONormalny"/>
    <w:rsid w:val="007329AB"/>
    <w:rPr>
      <w:rFonts w:ascii="Calibri" w:eastAsia="Calibri" w:hAnsi="Calibri" w:cs="Times New Roman"/>
      <w:sz w:val="20"/>
      <w:szCs w:val="20"/>
      <w:lang w:val="x-none" w:eastAsia="x-none"/>
    </w:rPr>
  </w:style>
  <w:style w:type="character" w:customStyle="1" w:styleId="Nagwek1Znak">
    <w:name w:val="Nagłówek 1 Znak"/>
    <w:basedOn w:val="Domylnaczcionkaakapitu"/>
    <w:link w:val="Nagwek1"/>
    <w:uiPriority w:val="9"/>
    <w:rsid w:val="00FE7007"/>
    <w:rPr>
      <w:rFonts w:asciiTheme="majorHAnsi" w:eastAsiaTheme="majorEastAsia" w:hAnsiTheme="majorHAnsi" w:cstheme="majorBidi"/>
      <w:color w:val="365F91" w:themeColor="accent1" w:themeShade="BF"/>
      <w:sz w:val="32"/>
      <w:szCs w:val="32"/>
    </w:rPr>
  </w:style>
  <w:style w:type="character" w:styleId="Pogrubienie">
    <w:name w:val="Strong"/>
    <w:aliases w:val="Nagłówek 10"/>
    <w:basedOn w:val="Domylnaczcionkaakapitu"/>
    <w:uiPriority w:val="22"/>
    <w:qFormat/>
    <w:rsid w:val="00FE7007"/>
    <w:rPr>
      <w:b/>
      <w:bCs/>
    </w:rPr>
  </w:style>
  <w:style w:type="character" w:customStyle="1" w:styleId="Nagwek2Znak">
    <w:name w:val="Nagłówek 2 Znak"/>
    <w:basedOn w:val="Domylnaczcionkaakapitu"/>
    <w:link w:val="Nagwek2"/>
    <w:uiPriority w:val="9"/>
    <w:rsid w:val="000420BC"/>
    <w:rPr>
      <w:rFonts w:asciiTheme="majorHAnsi" w:eastAsiaTheme="majorEastAsia" w:hAnsiTheme="majorHAnsi" w:cstheme="majorBidi"/>
      <w:b/>
      <w:color w:val="000000" w:themeColor="text1"/>
      <w:szCs w:val="26"/>
    </w:rPr>
  </w:style>
  <w:style w:type="paragraph" w:styleId="Nagwekspisutreci">
    <w:name w:val="TOC Heading"/>
    <w:basedOn w:val="Nagwek1"/>
    <w:next w:val="Normalny"/>
    <w:uiPriority w:val="39"/>
    <w:unhideWhenUsed/>
    <w:qFormat/>
    <w:rsid w:val="000420BC"/>
    <w:pPr>
      <w:spacing w:line="259" w:lineRule="auto"/>
      <w:outlineLvl w:val="9"/>
    </w:pPr>
    <w:rPr>
      <w:lang w:eastAsia="pl-PL"/>
    </w:rPr>
  </w:style>
  <w:style w:type="paragraph" w:styleId="Spistreci1">
    <w:name w:val="toc 1"/>
    <w:basedOn w:val="Normalny"/>
    <w:next w:val="Normalny"/>
    <w:autoRedefine/>
    <w:uiPriority w:val="39"/>
    <w:unhideWhenUsed/>
    <w:rsid w:val="00113D32"/>
    <w:pPr>
      <w:tabs>
        <w:tab w:val="left" w:pos="440"/>
        <w:tab w:val="right" w:leader="dot" w:pos="9062"/>
      </w:tabs>
      <w:spacing w:before="240" w:after="120"/>
      <w:ind w:left="426" w:hanging="426"/>
    </w:pPr>
    <w:rPr>
      <w:b/>
      <w:bCs/>
      <w:color w:val="1F497D" w:themeColor="text2"/>
      <w:sz w:val="28"/>
      <w:szCs w:val="20"/>
    </w:rPr>
  </w:style>
  <w:style w:type="character" w:styleId="Hipercze">
    <w:name w:val="Hyperlink"/>
    <w:basedOn w:val="Domylnaczcionkaakapitu"/>
    <w:uiPriority w:val="99"/>
    <w:unhideWhenUsed/>
    <w:rsid w:val="000420BC"/>
    <w:rPr>
      <w:color w:val="0000FF" w:themeColor="hyperlink"/>
      <w:u w:val="single"/>
    </w:rPr>
  </w:style>
  <w:style w:type="paragraph" w:styleId="Spistreci2">
    <w:name w:val="toc 2"/>
    <w:basedOn w:val="Normalny"/>
    <w:next w:val="Normalny"/>
    <w:autoRedefine/>
    <w:uiPriority w:val="39"/>
    <w:unhideWhenUsed/>
    <w:rsid w:val="000420BC"/>
    <w:pPr>
      <w:spacing w:before="120" w:after="0"/>
      <w:ind w:left="220"/>
    </w:pPr>
    <w:rPr>
      <w:i/>
      <w:iCs/>
      <w:sz w:val="20"/>
      <w:szCs w:val="20"/>
    </w:rPr>
  </w:style>
  <w:style w:type="paragraph" w:styleId="Spistreci3">
    <w:name w:val="toc 3"/>
    <w:basedOn w:val="Normalny"/>
    <w:next w:val="Normalny"/>
    <w:autoRedefine/>
    <w:uiPriority w:val="39"/>
    <w:unhideWhenUsed/>
    <w:rsid w:val="000420BC"/>
    <w:pPr>
      <w:spacing w:after="0"/>
      <w:ind w:left="440"/>
    </w:pPr>
    <w:rPr>
      <w:sz w:val="20"/>
      <w:szCs w:val="20"/>
    </w:rPr>
  </w:style>
  <w:style w:type="character" w:customStyle="1" w:styleId="Nagwek3Znak">
    <w:name w:val="Nagłówek 3 Znak"/>
    <w:basedOn w:val="Domylnaczcionkaakapitu"/>
    <w:link w:val="Nagwek3"/>
    <w:uiPriority w:val="9"/>
    <w:semiHidden/>
    <w:rsid w:val="000420BC"/>
    <w:rPr>
      <w:rFonts w:asciiTheme="majorHAnsi" w:eastAsiaTheme="majorEastAsia" w:hAnsiTheme="majorHAnsi" w:cstheme="majorBidi"/>
      <w:color w:val="243F60" w:themeColor="accent1" w:themeShade="7F"/>
      <w:sz w:val="24"/>
      <w:szCs w:val="24"/>
    </w:rPr>
  </w:style>
  <w:style w:type="paragraph" w:styleId="Spistreci4">
    <w:name w:val="toc 4"/>
    <w:basedOn w:val="Normalny"/>
    <w:next w:val="Normalny"/>
    <w:autoRedefine/>
    <w:uiPriority w:val="39"/>
    <w:unhideWhenUsed/>
    <w:rsid w:val="000420BC"/>
    <w:pPr>
      <w:spacing w:after="0"/>
      <w:ind w:left="660"/>
    </w:pPr>
    <w:rPr>
      <w:sz w:val="20"/>
      <w:szCs w:val="20"/>
    </w:rPr>
  </w:style>
  <w:style w:type="paragraph" w:styleId="Spistreci5">
    <w:name w:val="toc 5"/>
    <w:basedOn w:val="Normalny"/>
    <w:next w:val="Normalny"/>
    <w:autoRedefine/>
    <w:uiPriority w:val="39"/>
    <w:unhideWhenUsed/>
    <w:rsid w:val="000420BC"/>
    <w:pPr>
      <w:spacing w:after="0"/>
      <w:ind w:left="880"/>
    </w:pPr>
    <w:rPr>
      <w:sz w:val="20"/>
      <w:szCs w:val="20"/>
    </w:rPr>
  </w:style>
  <w:style w:type="paragraph" w:styleId="Spistreci6">
    <w:name w:val="toc 6"/>
    <w:basedOn w:val="Normalny"/>
    <w:next w:val="Normalny"/>
    <w:autoRedefine/>
    <w:uiPriority w:val="39"/>
    <w:unhideWhenUsed/>
    <w:rsid w:val="000420BC"/>
    <w:pPr>
      <w:spacing w:after="0"/>
      <w:ind w:left="1100"/>
    </w:pPr>
    <w:rPr>
      <w:sz w:val="20"/>
      <w:szCs w:val="20"/>
    </w:rPr>
  </w:style>
  <w:style w:type="paragraph" w:styleId="Spistreci7">
    <w:name w:val="toc 7"/>
    <w:basedOn w:val="Normalny"/>
    <w:next w:val="Normalny"/>
    <w:autoRedefine/>
    <w:uiPriority w:val="39"/>
    <w:unhideWhenUsed/>
    <w:rsid w:val="000420BC"/>
    <w:pPr>
      <w:spacing w:after="0"/>
      <w:ind w:left="1320"/>
    </w:pPr>
    <w:rPr>
      <w:sz w:val="20"/>
      <w:szCs w:val="20"/>
    </w:rPr>
  </w:style>
  <w:style w:type="paragraph" w:styleId="Spistreci8">
    <w:name w:val="toc 8"/>
    <w:basedOn w:val="Normalny"/>
    <w:next w:val="Normalny"/>
    <w:autoRedefine/>
    <w:uiPriority w:val="39"/>
    <w:unhideWhenUsed/>
    <w:rsid w:val="000420BC"/>
    <w:pPr>
      <w:spacing w:after="0"/>
      <w:ind w:left="1540"/>
    </w:pPr>
    <w:rPr>
      <w:sz w:val="20"/>
      <w:szCs w:val="20"/>
    </w:rPr>
  </w:style>
  <w:style w:type="paragraph" w:styleId="Spistreci9">
    <w:name w:val="toc 9"/>
    <w:basedOn w:val="Normalny"/>
    <w:next w:val="Normalny"/>
    <w:autoRedefine/>
    <w:uiPriority w:val="39"/>
    <w:unhideWhenUsed/>
    <w:rsid w:val="000420BC"/>
    <w:pPr>
      <w:spacing w:after="0"/>
      <w:ind w:left="1760"/>
    </w:pPr>
    <w:rPr>
      <w:sz w:val="20"/>
      <w:szCs w:val="20"/>
    </w:rPr>
  </w:style>
  <w:style w:type="paragraph" w:styleId="Bezodstpw">
    <w:name w:val="No Spacing"/>
    <w:link w:val="BezodstpwZnak"/>
    <w:uiPriority w:val="1"/>
    <w:qFormat/>
    <w:rsid w:val="0073644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36442"/>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E15A9A"/>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15A9A"/>
    <w:rPr>
      <w:rFonts w:ascii="Calibri" w:eastAsia="Calibri" w:hAnsi="Calibri" w:cs="Times New Roman"/>
      <w:b/>
      <w:bCs/>
      <w:sz w:val="20"/>
      <w:szCs w:val="20"/>
    </w:rPr>
  </w:style>
  <w:style w:type="paragraph" w:customStyle="1" w:styleId="BodyText22">
    <w:name w:val="Body Text 22"/>
    <w:basedOn w:val="Normalny"/>
    <w:rsid w:val="00DC7E9C"/>
    <w:pPr>
      <w:tabs>
        <w:tab w:val="left" w:pos="360"/>
      </w:tabs>
      <w:autoSpaceDE w:val="0"/>
      <w:autoSpaceDN w:val="0"/>
      <w:spacing w:after="0" w:line="36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D1485E"/>
    <w:pPr>
      <w:spacing w:after="0" w:line="240" w:lineRule="auto"/>
    </w:pPr>
  </w:style>
  <w:style w:type="character" w:customStyle="1" w:styleId="object">
    <w:name w:val="object"/>
    <w:basedOn w:val="Domylnaczcionkaakapitu"/>
    <w:rsid w:val="00E3075F"/>
  </w:style>
  <w:style w:type="table" w:customStyle="1" w:styleId="Tabela-Siatka1">
    <w:name w:val="Tabela - Siatka1"/>
    <w:basedOn w:val="Standardowy"/>
    <w:next w:val="Tabela-Siatka"/>
    <w:uiPriority w:val="39"/>
    <w:rsid w:val="0026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8264">
      <w:bodyDiv w:val="1"/>
      <w:marLeft w:val="0"/>
      <w:marRight w:val="0"/>
      <w:marTop w:val="0"/>
      <w:marBottom w:val="0"/>
      <w:divBdr>
        <w:top w:val="none" w:sz="0" w:space="0" w:color="auto"/>
        <w:left w:val="none" w:sz="0" w:space="0" w:color="auto"/>
        <w:bottom w:val="none" w:sz="0" w:space="0" w:color="auto"/>
        <w:right w:val="none" w:sz="0" w:space="0" w:color="auto"/>
      </w:divBdr>
    </w:div>
    <w:div w:id="303782309">
      <w:bodyDiv w:val="1"/>
      <w:marLeft w:val="0"/>
      <w:marRight w:val="0"/>
      <w:marTop w:val="0"/>
      <w:marBottom w:val="0"/>
      <w:divBdr>
        <w:top w:val="none" w:sz="0" w:space="0" w:color="auto"/>
        <w:left w:val="none" w:sz="0" w:space="0" w:color="auto"/>
        <w:bottom w:val="none" w:sz="0" w:space="0" w:color="auto"/>
        <w:right w:val="none" w:sz="0" w:space="0" w:color="auto"/>
      </w:divBdr>
      <w:divsChild>
        <w:div w:id="684481293">
          <w:marLeft w:val="0"/>
          <w:marRight w:val="0"/>
          <w:marTop w:val="0"/>
          <w:marBottom w:val="0"/>
          <w:divBdr>
            <w:top w:val="none" w:sz="0" w:space="0" w:color="auto"/>
            <w:left w:val="none" w:sz="0" w:space="0" w:color="auto"/>
            <w:bottom w:val="none" w:sz="0" w:space="0" w:color="auto"/>
            <w:right w:val="none" w:sz="0" w:space="0" w:color="auto"/>
          </w:divBdr>
          <w:divsChild>
            <w:div w:id="1936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9626">
      <w:bodyDiv w:val="1"/>
      <w:marLeft w:val="0"/>
      <w:marRight w:val="0"/>
      <w:marTop w:val="0"/>
      <w:marBottom w:val="0"/>
      <w:divBdr>
        <w:top w:val="none" w:sz="0" w:space="0" w:color="auto"/>
        <w:left w:val="none" w:sz="0" w:space="0" w:color="auto"/>
        <w:bottom w:val="none" w:sz="0" w:space="0" w:color="auto"/>
        <w:right w:val="none" w:sz="0" w:space="0" w:color="auto"/>
      </w:divBdr>
    </w:div>
    <w:div w:id="774709449">
      <w:bodyDiv w:val="1"/>
      <w:marLeft w:val="0"/>
      <w:marRight w:val="0"/>
      <w:marTop w:val="0"/>
      <w:marBottom w:val="0"/>
      <w:divBdr>
        <w:top w:val="none" w:sz="0" w:space="0" w:color="auto"/>
        <w:left w:val="none" w:sz="0" w:space="0" w:color="auto"/>
        <w:bottom w:val="none" w:sz="0" w:space="0" w:color="auto"/>
        <w:right w:val="none" w:sz="0" w:space="0" w:color="auto"/>
      </w:divBdr>
    </w:div>
    <w:div w:id="832919276">
      <w:bodyDiv w:val="1"/>
      <w:marLeft w:val="0"/>
      <w:marRight w:val="0"/>
      <w:marTop w:val="0"/>
      <w:marBottom w:val="0"/>
      <w:divBdr>
        <w:top w:val="none" w:sz="0" w:space="0" w:color="auto"/>
        <w:left w:val="none" w:sz="0" w:space="0" w:color="auto"/>
        <w:bottom w:val="none" w:sz="0" w:space="0" w:color="auto"/>
        <w:right w:val="none" w:sz="0" w:space="0" w:color="auto"/>
      </w:divBdr>
    </w:div>
    <w:div w:id="842815746">
      <w:bodyDiv w:val="1"/>
      <w:marLeft w:val="0"/>
      <w:marRight w:val="0"/>
      <w:marTop w:val="0"/>
      <w:marBottom w:val="0"/>
      <w:divBdr>
        <w:top w:val="none" w:sz="0" w:space="0" w:color="auto"/>
        <w:left w:val="none" w:sz="0" w:space="0" w:color="auto"/>
        <w:bottom w:val="none" w:sz="0" w:space="0" w:color="auto"/>
        <w:right w:val="none" w:sz="0" w:space="0" w:color="auto"/>
      </w:divBdr>
      <w:divsChild>
        <w:div w:id="1422675263">
          <w:marLeft w:val="0"/>
          <w:marRight w:val="0"/>
          <w:marTop w:val="0"/>
          <w:marBottom w:val="0"/>
          <w:divBdr>
            <w:top w:val="none" w:sz="0" w:space="0" w:color="auto"/>
            <w:left w:val="none" w:sz="0" w:space="0" w:color="auto"/>
            <w:bottom w:val="none" w:sz="0" w:space="0" w:color="auto"/>
            <w:right w:val="none" w:sz="0" w:space="0" w:color="auto"/>
          </w:divBdr>
        </w:div>
        <w:div w:id="462844040">
          <w:marLeft w:val="0"/>
          <w:marRight w:val="0"/>
          <w:marTop w:val="0"/>
          <w:marBottom w:val="0"/>
          <w:divBdr>
            <w:top w:val="none" w:sz="0" w:space="0" w:color="auto"/>
            <w:left w:val="none" w:sz="0" w:space="0" w:color="auto"/>
            <w:bottom w:val="none" w:sz="0" w:space="0" w:color="auto"/>
            <w:right w:val="none" w:sz="0" w:space="0" w:color="auto"/>
          </w:divBdr>
        </w:div>
        <w:div w:id="1069306438">
          <w:marLeft w:val="0"/>
          <w:marRight w:val="0"/>
          <w:marTop w:val="0"/>
          <w:marBottom w:val="0"/>
          <w:divBdr>
            <w:top w:val="none" w:sz="0" w:space="0" w:color="auto"/>
            <w:left w:val="none" w:sz="0" w:space="0" w:color="auto"/>
            <w:bottom w:val="none" w:sz="0" w:space="0" w:color="auto"/>
            <w:right w:val="none" w:sz="0" w:space="0" w:color="auto"/>
          </w:divBdr>
        </w:div>
        <w:div w:id="1993214404">
          <w:marLeft w:val="0"/>
          <w:marRight w:val="0"/>
          <w:marTop w:val="0"/>
          <w:marBottom w:val="0"/>
          <w:divBdr>
            <w:top w:val="none" w:sz="0" w:space="0" w:color="auto"/>
            <w:left w:val="none" w:sz="0" w:space="0" w:color="auto"/>
            <w:bottom w:val="none" w:sz="0" w:space="0" w:color="auto"/>
            <w:right w:val="none" w:sz="0" w:space="0" w:color="auto"/>
          </w:divBdr>
        </w:div>
        <w:div w:id="829636761">
          <w:marLeft w:val="0"/>
          <w:marRight w:val="0"/>
          <w:marTop w:val="0"/>
          <w:marBottom w:val="0"/>
          <w:divBdr>
            <w:top w:val="none" w:sz="0" w:space="0" w:color="auto"/>
            <w:left w:val="none" w:sz="0" w:space="0" w:color="auto"/>
            <w:bottom w:val="none" w:sz="0" w:space="0" w:color="auto"/>
            <w:right w:val="none" w:sz="0" w:space="0" w:color="auto"/>
          </w:divBdr>
        </w:div>
        <w:div w:id="1370375789">
          <w:marLeft w:val="0"/>
          <w:marRight w:val="0"/>
          <w:marTop w:val="0"/>
          <w:marBottom w:val="0"/>
          <w:divBdr>
            <w:top w:val="none" w:sz="0" w:space="0" w:color="auto"/>
            <w:left w:val="none" w:sz="0" w:space="0" w:color="auto"/>
            <w:bottom w:val="none" w:sz="0" w:space="0" w:color="auto"/>
            <w:right w:val="none" w:sz="0" w:space="0" w:color="auto"/>
          </w:divBdr>
        </w:div>
        <w:div w:id="1758867335">
          <w:marLeft w:val="0"/>
          <w:marRight w:val="0"/>
          <w:marTop w:val="0"/>
          <w:marBottom w:val="0"/>
          <w:divBdr>
            <w:top w:val="none" w:sz="0" w:space="0" w:color="auto"/>
            <w:left w:val="none" w:sz="0" w:space="0" w:color="auto"/>
            <w:bottom w:val="none" w:sz="0" w:space="0" w:color="auto"/>
            <w:right w:val="none" w:sz="0" w:space="0" w:color="auto"/>
          </w:divBdr>
        </w:div>
        <w:div w:id="1972010608">
          <w:marLeft w:val="0"/>
          <w:marRight w:val="0"/>
          <w:marTop w:val="0"/>
          <w:marBottom w:val="0"/>
          <w:divBdr>
            <w:top w:val="none" w:sz="0" w:space="0" w:color="auto"/>
            <w:left w:val="none" w:sz="0" w:space="0" w:color="auto"/>
            <w:bottom w:val="none" w:sz="0" w:space="0" w:color="auto"/>
            <w:right w:val="none" w:sz="0" w:space="0" w:color="auto"/>
          </w:divBdr>
        </w:div>
        <w:div w:id="1176961204">
          <w:marLeft w:val="0"/>
          <w:marRight w:val="0"/>
          <w:marTop w:val="0"/>
          <w:marBottom w:val="0"/>
          <w:divBdr>
            <w:top w:val="none" w:sz="0" w:space="0" w:color="auto"/>
            <w:left w:val="none" w:sz="0" w:space="0" w:color="auto"/>
            <w:bottom w:val="none" w:sz="0" w:space="0" w:color="auto"/>
            <w:right w:val="none" w:sz="0" w:space="0" w:color="auto"/>
          </w:divBdr>
        </w:div>
        <w:div w:id="2044211987">
          <w:marLeft w:val="0"/>
          <w:marRight w:val="0"/>
          <w:marTop w:val="0"/>
          <w:marBottom w:val="0"/>
          <w:divBdr>
            <w:top w:val="none" w:sz="0" w:space="0" w:color="auto"/>
            <w:left w:val="none" w:sz="0" w:space="0" w:color="auto"/>
            <w:bottom w:val="none" w:sz="0" w:space="0" w:color="auto"/>
            <w:right w:val="none" w:sz="0" w:space="0" w:color="auto"/>
          </w:divBdr>
        </w:div>
        <w:div w:id="2034189497">
          <w:marLeft w:val="0"/>
          <w:marRight w:val="0"/>
          <w:marTop w:val="0"/>
          <w:marBottom w:val="0"/>
          <w:divBdr>
            <w:top w:val="none" w:sz="0" w:space="0" w:color="auto"/>
            <w:left w:val="none" w:sz="0" w:space="0" w:color="auto"/>
            <w:bottom w:val="none" w:sz="0" w:space="0" w:color="auto"/>
            <w:right w:val="none" w:sz="0" w:space="0" w:color="auto"/>
          </w:divBdr>
        </w:div>
        <w:div w:id="346449180">
          <w:marLeft w:val="0"/>
          <w:marRight w:val="0"/>
          <w:marTop w:val="0"/>
          <w:marBottom w:val="0"/>
          <w:divBdr>
            <w:top w:val="none" w:sz="0" w:space="0" w:color="auto"/>
            <w:left w:val="none" w:sz="0" w:space="0" w:color="auto"/>
            <w:bottom w:val="none" w:sz="0" w:space="0" w:color="auto"/>
            <w:right w:val="none" w:sz="0" w:space="0" w:color="auto"/>
          </w:divBdr>
        </w:div>
        <w:div w:id="6950066">
          <w:marLeft w:val="0"/>
          <w:marRight w:val="0"/>
          <w:marTop w:val="0"/>
          <w:marBottom w:val="0"/>
          <w:divBdr>
            <w:top w:val="none" w:sz="0" w:space="0" w:color="auto"/>
            <w:left w:val="none" w:sz="0" w:space="0" w:color="auto"/>
            <w:bottom w:val="none" w:sz="0" w:space="0" w:color="auto"/>
            <w:right w:val="none" w:sz="0" w:space="0" w:color="auto"/>
          </w:divBdr>
        </w:div>
        <w:div w:id="212085015">
          <w:marLeft w:val="0"/>
          <w:marRight w:val="0"/>
          <w:marTop w:val="0"/>
          <w:marBottom w:val="0"/>
          <w:divBdr>
            <w:top w:val="none" w:sz="0" w:space="0" w:color="auto"/>
            <w:left w:val="none" w:sz="0" w:space="0" w:color="auto"/>
            <w:bottom w:val="none" w:sz="0" w:space="0" w:color="auto"/>
            <w:right w:val="none" w:sz="0" w:space="0" w:color="auto"/>
          </w:divBdr>
        </w:div>
        <w:div w:id="2074886975">
          <w:marLeft w:val="0"/>
          <w:marRight w:val="0"/>
          <w:marTop w:val="0"/>
          <w:marBottom w:val="0"/>
          <w:divBdr>
            <w:top w:val="none" w:sz="0" w:space="0" w:color="auto"/>
            <w:left w:val="none" w:sz="0" w:space="0" w:color="auto"/>
            <w:bottom w:val="none" w:sz="0" w:space="0" w:color="auto"/>
            <w:right w:val="none" w:sz="0" w:space="0" w:color="auto"/>
          </w:divBdr>
        </w:div>
        <w:div w:id="1391462482">
          <w:marLeft w:val="0"/>
          <w:marRight w:val="0"/>
          <w:marTop w:val="0"/>
          <w:marBottom w:val="0"/>
          <w:divBdr>
            <w:top w:val="none" w:sz="0" w:space="0" w:color="auto"/>
            <w:left w:val="none" w:sz="0" w:space="0" w:color="auto"/>
            <w:bottom w:val="none" w:sz="0" w:space="0" w:color="auto"/>
            <w:right w:val="none" w:sz="0" w:space="0" w:color="auto"/>
          </w:divBdr>
        </w:div>
      </w:divsChild>
    </w:div>
    <w:div w:id="962421666">
      <w:bodyDiv w:val="1"/>
      <w:marLeft w:val="0"/>
      <w:marRight w:val="0"/>
      <w:marTop w:val="0"/>
      <w:marBottom w:val="0"/>
      <w:divBdr>
        <w:top w:val="none" w:sz="0" w:space="0" w:color="auto"/>
        <w:left w:val="none" w:sz="0" w:space="0" w:color="auto"/>
        <w:bottom w:val="none" w:sz="0" w:space="0" w:color="auto"/>
        <w:right w:val="none" w:sz="0" w:space="0" w:color="auto"/>
      </w:divBdr>
    </w:div>
    <w:div w:id="1478650430">
      <w:bodyDiv w:val="1"/>
      <w:marLeft w:val="0"/>
      <w:marRight w:val="0"/>
      <w:marTop w:val="0"/>
      <w:marBottom w:val="0"/>
      <w:divBdr>
        <w:top w:val="none" w:sz="0" w:space="0" w:color="auto"/>
        <w:left w:val="none" w:sz="0" w:space="0" w:color="auto"/>
        <w:bottom w:val="none" w:sz="0" w:space="0" w:color="auto"/>
        <w:right w:val="none" w:sz="0" w:space="0" w:color="auto"/>
      </w:divBdr>
      <w:divsChild>
        <w:div w:id="2098136425">
          <w:marLeft w:val="0"/>
          <w:marRight w:val="0"/>
          <w:marTop w:val="0"/>
          <w:marBottom w:val="0"/>
          <w:divBdr>
            <w:top w:val="none" w:sz="0" w:space="0" w:color="auto"/>
            <w:left w:val="none" w:sz="0" w:space="0" w:color="auto"/>
            <w:bottom w:val="none" w:sz="0" w:space="0" w:color="auto"/>
            <w:right w:val="none" w:sz="0" w:space="0" w:color="auto"/>
          </w:divBdr>
        </w:div>
        <w:div w:id="135922647">
          <w:marLeft w:val="0"/>
          <w:marRight w:val="0"/>
          <w:marTop w:val="0"/>
          <w:marBottom w:val="0"/>
          <w:divBdr>
            <w:top w:val="none" w:sz="0" w:space="0" w:color="auto"/>
            <w:left w:val="none" w:sz="0" w:space="0" w:color="auto"/>
            <w:bottom w:val="none" w:sz="0" w:space="0" w:color="auto"/>
            <w:right w:val="none" w:sz="0" w:space="0" w:color="auto"/>
          </w:divBdr>
        </w:div>
        <w:div w:id="1562253059">
          <w:marLeft w:val="0"/>
          <w:marRight w:val="0"/>
          <w:marTop w:val="0"/>
          <w:marBottom w:val="0"/>
          <w:divBdr>
            <w:top w:val="none" w:sz="0" w:space="0" w:color="auto"/>
            <w:left w:val="none" w:sz="0" w:space="0" w:color="auto"/>
            <w:bottom w:val="none" w:sz="0" w:space="0" w:color="auto"/>
            <w:right w:val="none" w:sz="0" w:space="0" w:color="auto"/>
          </w:divBdr>
        </w:div>
        <w:div w:id="1694963264">
          <w:marLeft w:val="0"/>
          <w:marRight w:val="0"/>
          <w:marTop w:val="0"/>
          <w:marBottom w:val="0"/>
          <w:divBdr>
            <w:top w:val="none" w:sz="0" w:space="0" w:color="auto"/>
            <w:left w:val="none" w:sz="0" w:space="0" w:color="auto"/>
            <w:bottom w:val="none" w:sz="0" w:space="0" w:color="auto"/>
            <w:right w:val="none" w:sz="0" w:space="0" w:color="auto"/>
          </w:divBdr>
        </w:div>
        <w:div w:id="367604425">
          <w:marLeft w:val="0"/>
          <w:marRight w:val="0"/>
          <w:marTop w:val="0"/>
          <w:marBottom w:val="0"/>
          <w:divBdr>
            <w:top w:val="none" w:sz="0" w:space="0" w:color="auto"/>
            <w:left w:val="none" w:sz="0" w:space="0" w:color="auto"/>
            <w:bottom w:val="none" w:sz="0" w:space="0" w:color="auto"/>
            <w:right w:val="none" w:sz="0" w:space="0" w:color="auto"/>
          </w:divBdr>
        </w:div>
        <w:div w:id="1449281503">
          <w:marLeft w:val="0"/>
          <w:marRight w:val="0"/>
          <w:marTop w:val="0"/>
          <w:marBottom w:val="0"/>
          <w:divBdr>
            <w:top w:val="none" w:sz="0" w:space="0" w:color="auto"/>
            <w:left w:val="none" w:sz="0" w:space="0" w:color="auto"/>
            <w:bottom w:val="none" w:sz="0" w:space="0" w:color="auto"/>
            <w:right w:val="none" w:sz="0" w:space="0" w:color="auto"/>
          </w:divBdr>
        </w:div>
        <w:div w:id="1460489627">
          <w:marLeft w:val="0"/>
          <w:marRight w:val="0"/>
          <w:marTop w:val="0"/>
          <w:marBottom w:val="0"/>
          <w:divBdr>
            <w:top w:val="none" w:sz="0" w:space="0" w:color="auto"/>
            <w:left w:val="none" w:sz="0" w:space="0" w:color="auto"/>
            <w:bottom w:val="none" w:sz="0" w:space="0" w:color="auto"/>
            <w:right w:val="none" w:sz="0" w:space="0" w:color="auto"/>
          </w:divBdr>
        </w:div>
      </w:divsChild>
    </w:div>
    <w:div w:id="2022928495">
      <w:bodyDiv w:val="1"/>
      <w:marLeft w:val="0"/>
      <w:marRight w:val="0"/>
      <w:marTop w:val="0"/>
      <w:marBottom w:val="0"/>
      <w:divBdr>
        <w:top w:val="none" w:sz="0" w:space="0" w:color="auto"/>
        <w:left w:val="none" w:sz="0" w:space="0" w:color="auto"/>
        <w:bottom w:val="none" w:sz="0" w:space="0" w:color="auto"/>
        <w:right w:val="none" w:sz="0" w:space="0" w:color="auto"/>
      </w:divBdr>
      <w:divsChild>
        <w:div w:id="1974554620">
          <w:marLeft w:val="0"/>
          <w:marRight w:val="0"/>
          <w:marTop w:val="0"/>
          <w:marBottom w:val="0"/>
          <w:divBdr>
            <w:top w:val="none" w:sz="0" w:space="0" w:color="auto"/>
            <w:left w:val="none" w:sz="0" w:space="0" w:color="auto"/>
            <w:bottom w:val="none" w:sz="0" w:space="0" w:color="auto"/>
            <w:right w:val="none" w:sz="0" w:space="0" w:color="auto"/>
          </w:divBdr>
        </w:div>
        <w:div w:id="421494383">
          <w:marLeft w:val="0"/>
          <w:marRight w:val="0"/>
          <w:marTop w:val="0"/>
          <w:marBottom w:val="0"/>
          <w:divBdr>
            <w:top w:val="none" w:sz="0" w:space="0" w:color="auto"/>
            <w:left w:val="none" w:sz="0" w:space="0" w:color="auto"/>
            <w:bottom w:val="none" w:sz="0" w:space="0" w:color="auto"/>
            <w:right w:val="none" w:sz="0" w:space="0" w:color="auto"/>
          </w:divBdr>
        </w:div>
        <w:div w:id="375665972">
          <w:marLeft w:val="0"/>
          <w:marRight w:val="0"/>
          <w:marTop w:val="0"/>
          <w:marBottom w:val="0"/>
          <w:divBdr>
            <w:top w:val="none" w:sz="0" w:space="0" w:color="auto"/>
            <w:left w:val="none" w:sz="0" w:space="0" w:color="auto"/>
            <w:bottom w:val="none" w:sz="0" w:space="0" w:color="auto"/>
            <w:right w:val="none" w:sz="0" w:space="0" w:color="auto"/>
          </w:divBdr>
        </w:div>
        <w:div w:id="515729596">
          <w:marLeft w:val="0"/>
          <w:marRight w:val="0"/>
          <w:marTop w:val="0"/>
          <w:marBottom w:val="0"/>
          <w:divBdr>
            <w:top w:val="none" w:sz="0" w:space="0" w:color="auto"/>
            <w:left w:val="none" w:sz="0" w:space="0" w:color="auto"/>
            <w:bottom w:val="none" w:sz="0" w:space="0" w:color="auto"/>
            <w:right w:val="none" w:sz="0" w:space="0" w:color="auto"/>
          </w:divBdr>
        </w:div>
        <w:div w:id="342518505">
          <w:marLeft w:val="0"/>
          <w:marRight w:val="0"/>
          <w:marTop w:val="0"/>
          <w:marBottom w:val="0"/>
          <w:divBdr>
            <w:top w:val="none" w:sz="0" w:space="0" w:color="auto"/>
            <w:left w:val="none" w:sz="0" w:space="0" w:color="auto"/>
            <w:bottom w:val="none" w:sz="0" w:space="0" w:color="auto"/>
            <w:right w:val="none" w:sz="0" w:space="0" w:color="auto"/>
          </w:divBdr>
        </w:div>
        <w:div w:id="619144800">
          <w:marLeft w:val="0"/>
          <w:marRight w:val="0"/>
          <w:marTop w:val="0"/>
          <w:marBottom w:val="0"/>
          <w:divBdr>
            <w:top w:val="none" w:sz="0" w:space="0" w:color="auto"/>
            <w:left w:val="none" w:sz="0" w:space="0" w:color="auto"/>
            <w:bottom w:val="none" w:sz="0" w:space="0" w:color="auto"/>
            <w:right w:val="none" w:sz="0" w:space="0" w:color="auto"/>
          </w:divBdr>
        </w:div>
        <w:div w:id="57189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9" Type="http://schemas.openxmlformats.org/officeDocument/2006/relationships/image" Target="media/image14.jpeg"/><Relationship Id="rId21" Type="http://schemas.openxmlformats.org/officeDocument/2006/relationships/chart" Target="charts/chart2.xml"/><Relationship Id="rId34" Type="http://schemas.openxmlformats.org/officeDocument/2006/relationships/hyperlink" Target="http://www.wiw.pl/geografia/miasta/spis.asp?woj=kujawsko%2Dpomorskie" TargetMode="External"/><Relationship Id="rId42" Type="http://schemas.openxmlformats.org/officeDocument/2006/relationships/image" Target="media/image17.jpeg"/><Relationship Id="rId47" Type="http://schemas.openxmlformats.org/officeDocument/2006/relationships/image" Target="media/image22.jpeg"/><Relationship Id="rId50" Type="http://schemas.openxmlformats.org/officeDocument/2006/relationships/image" Target="media/image25.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4.xml"/><Relationship Id="rId33" Type="http://schemas.openxmlformats.org/officeDocument/2006/relationships/hyperlink" Target="http://www.wiw.pl/geografia/miasta/spis.asp?woj=dolno%B6l%B1skie" TargetMode="External"/><Relationship Id="rId38" Type="http://schemas.openxmlformats.org/officeDocument/2006/relationships/image" Target="media/image13.png"/><Relationship Id="rId46" Type="http://schemas.openxmlformats.org/officeDocument/2006/relationships/image" Target="media/image21.jpeg"/><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hyperlink" Target="http://www.monitoringptakow.gios.gov.pl/files/pliki/wykresy2017/FBI.JPG" TargetMode="External"/><Relationship Id="rId41" Type="http://schemas.openxmlformats.org/officeDocument/2006/relationships/image" Target="media/image16.jpeg"/><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png"/><Relationship Id="rId53" Type="http://schemas.openxmlformats.org/officeDocument/2006/relationships/image" Target="media/image28.jpe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image" Target="media/image11.jpeg"/><Relationship Id="rId49" Type="http://schemas.openxmlformats.org/officeDocument/2006/relationships/image" Target="media/image24.jpe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1.xml"/><Relationship Id="rId44" Type="http://schemas.openxmlformats.org/officeDocument/2006/relationships/image" Target="media/image19.png"/><Relationship Id="rId52" Type="http://schemas.openxmlformats.org/officeDocument/2006/relationships/image" Target="media/image27.jpe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7.jpeg"/><Relationship Id="rId27" Type="http://schemas.openxmlformats.org/officeDocument/2006/relationships/chart" Target="charts/chart6.xml"/><Relationship Id="rId30" Type="http://schemas.openxmlformats.org/officeDocument/2006/relationships/image" Target="media/image9.jpe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6.jpeg"/><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coap/et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ewaluacja%20BEI&#346;\170817%20Wskazniki%20BE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solidFill>
                  <a:schemeClr val="tx1">
                    <a:lumMod val="65000"/>
                    <a:lumOff val="35000"/>
                  </a:schemeClr>
                </a:solidFill>
              </a:rPr>
              <a:t>Zużycie wody na potrzeby gospodarki narodowej i ludności ogółem</a:t>
            </a:r>
          </a:p>
        </c:rich>
      </c:tx>
      <c:overlay val="0"/>
    </c:title>
    <c:autoTitleDeleted val="0"/>
    <c:plotArea>
      <c:layout/>
      <c:lineChart>
        <c:grouping val="standard"/>
        <c:varyColors val="0"/>
        <c:ser>
          <c:idx val="0"/>
          <c:order val="0"/>
          <c:tx>
            <c:strRef>
              <c:f>'Strateg tablica'!$A$5</c:f>
              <c:strCache>
                <c:ptCount val="1"/>
                <c:pt idx="0">
                  <c:v>Zużycie wody na potrzeby gospodarki narodowej i ludności ogółem [hm3]</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tablica'!$I$5:$O$5</c:f>
              <c:numCache>
                <c:formatCode>0.0</c:formatCode>
                <c:ptCount val="7"/>
                <c:pt idx="0">
                  <c:v>10356.5</c:v>
                </c:pt>
                <c:pt idx="1">
                  <c:v>10679.1</c:v>
                </c:pt>
                <c:pt idx="2">
                  <c:v>10349.5</c:v>
                </c:pt>
                <c:pt idx="3">
                  <c:v>10106</c:v>
                </c:pt>
                <c:pt idx="4">
                  <c:v>10243.700000000001</c:v>
                </c:pt>
                <c:pt idx="5">
                  <c:v>10058.700000000001</c:v>
                </c:pt>
                <c:pt idx="6">
                  <c:v>10138.799999999999</c:v>
                </c:pt>
              </c:numCache>
            </c:numRef>
          </c:val>
          <c:smooth val="0"/>
        </c:ser>
        <c:ser>
          <c:idx val="1"/>
          <c:order val="1"/>
          <c:tx>
            <c:strRef>
              <c:f>'Strateg tablica'!$A$6</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tablica'!$I$6:$O$6</c:f>
              <c:numCache>
                <c:formatCode>General</c:formatCode>
                <c:ptCount val="7"/>
                <c:pt idx="0">
                  <c:v>10100</c:v>
                </c:pt>
                <c:pt idx="1">
                  <c:v>10100</c:v>
                </c:pt>
                <c:pt idx="2">
                  <c:v>10100</c:v>
                </c:pt>
                <c:pt idx="3">
                  <c:v>10100</c:v>
                </c:pt>
                <c:pt idx="4">
                  <c:v>10100</c:v>
                </c:pt>
                <c:pt idx="5">
                  <c:v>10100</c:v>
                </c:pt>
                <c:pt idx="6">
                  <c:v>10100</c:v>
                </c:pt>
              </c:numCache>
            </c:numRef>
          </c:val>
          <c:smooth val="0"/>
        </c:ser>
        <c:dLbls>
          <c:showLegendKey val="0"/>
          <c:showVal val="0"/>
          <c:showCatName val="0"/>
          <c:showSerName val="0"/>
          <c:showPercent val="0"/>
          <c:showBubbleSize val="0"/>
        </c:dLbls>
        <c:marker val="1"/>
        <c:smooth val="0"/>
        <c:axId val="268700560"/>
        <c:axId val="268700952"/>
      </c:lineChart>
      <c:catAx>
        <c:axId val="268700560"/>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268700952"/>
        <c:crosses val="autoZero"/>
        <c:auto val="1"/>
        <c:lblAlgn val="ctr"/>
        <c:lblOffset val="100"/>
        <c:noMultiLvlLbl val="0"/>
      </c:catAx>
      <c:valAx>
        <c:axId val="268700952"/>
        <c:scaling>
          <c:orientation val="minMax"/>
        </c:scaling>
        <c:delete val="0"/>
        <c:axPos val="l"/>
        <c:majorGridlines/>
        <c:title>
          <c:tx>
            <c:rich>
              <a:bodyPr/>
              <a:lstStyle/>
              <a:p>
                <a:pPr>
                  <a:defRPr/>
                </a:pPr>
                <a:r>
                  <a:rPr lang="pl-PL"/>
                  <a:t>hm</a:t>
                </a:r>
                <a:r>
                  <a:rPr lang="pl-PL" baseline="30000"/>
                  <a:t>3</a:t>
                </a:r>
              </a:p>
            </c:rich>
          </c:tx>
          <c:overlay val="0"/>
        </c:title>
        <c:numFmt formatCode="0.0" sourceLinked="1"/>
        <c:majorTickMark val="out"/>
        <c:minorTickMark val="none"/>
        <c:tickLblPos val="nextTo"/>
        <c:crossAx val="268700560"/>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1">
                    <a:lumMod val="65000"/>
                    <a:lumOff val="35000"/>
                  </a:schemeClr>
                </a:solidFill>
              </a:defRPr>
            </a:pPr>
            <a:r>
              <a:rPr lang="pl-PL" sz="1400">
                <a:solidFill>
                  <a:schemeClr val="tx1">
                    <a:lumMod val="65000"/>
                    <a:lumOff val="35000"/>
                  </a:schemeClr>
                </a:solidFill>
              </a:rPr>
              <a:t>Lesistość</a:t>
            </a:r>
          </a:p>
        </c:rich>
      </c:tx>
      <c:overlay val="0"/>
    </c:title>
    <c:autoTitleDeleted val="0"/>
    <c:plotArea>
      <c:layout/>
      <c:lineChart>
        <c:grouping val="standard"/>
        <c:varyColors val="0"/>
        <c:ser>
          <c:idx val="0"/>
          <c:order val="0"/>
          <c:tx>
            <c:strRef>
              <c:f>'Strateg tablica'!$A$7</c:f>
              <c:strCache>
                <c:ptCount val="1"/>
                <c:pt idx="0">
                  <c:v>Lesistość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tablica'!$I$7:$O$7</c:f>
              <c:numCache>
                <c:formatCode>General</c:formatCode>
                <c:ptCount val="7"/>
                <c:pt idx="0">
                  <c:v>29.2</c:v>
                </c:pt>
                <c:pt idx="1">
                  <c:v>29.2</c:v>
                </c:pt>
                <c:pt idx="2">
                  <c:v>29.3</c:v>
                </c:pt>
                <c:pt idx="3">
                  <c:v>29.4</c:v>
                </c:pt>
                <c:pt idx="4">
                  <c:v>29.4</c:v>
                </c:pt>
                <c:pt idx="5">
                  <c:v>29.5</c:v>
                </c:pt>
                <c:pt idx="6">
                  <c:v>29.5</c:v>
                </c:pt>
              </c:numCache>
            </c:numRef>
          </c:val>
          <c:smooth val="0"/>
        </c:ser>
        <c:ser>
          <c:idx val="1"/>
          <c:order val="1"/>
          <c:tx>
            <c:strRef>
              <c:f>'Strateg tablica'!$A$8</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tablica'!$I$8:$O$8</c:f>
              <c:numCache>
                <c:formatCode>General</c:formatCode>
                <c:ptCount val="7"/>
                <c:pt idx="0">
                  <c:v>30</c:v>
                </c:pt>
                <c:pt idx="1">
                  <c:v>30</c:v>
                </c:pt>
                <c:pt idx="2">
                  <c:v>30</c:v>
                </c:pt>
                <c:pt idx="3">
                  <c:v>30</c:v>
                </c:pt>
                <c:pt idx="4">
                  <c:v>30</c:v>
                </c:pt>
                <c:pt idx="5">
                  <c:v>30</c:v>
                </c:pt>
                <c:pt idx="6">
                  <c:v>30</c:v>
                </c:pt>
              </c:numCache>
            </c:numRef>
          </c:val>
          <c:smooth val="0"/>
        </c:ser>
        <c:dLbls>
          <c:showLegendKey val="0"/>
          <c:showVal val="0"/>
          <c:showCatName val="0"/>
          <c:showSerName val="0"/>
          <c:showPercent val="0"/>
          <c:showBubbleSize val="0"/>
        </c:dLbls>
        <c:marker val="1"/>
        <c:smooth val="0"/>
        <c:axId val="268701736"/>
        <c:axId val="268702128"/>
      </c:lineChart>
      <c:catAx>
        <c:axId val="26870173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268702128"/>
        <c:crosses val="autoZero"/>
        <c:auto val="1"/>
        <c:lblAlgn val="ctr"/>
        <c:lblOffset val="100"/>
        <c:noMultiLvlLbl val="0"/>
      </c:catAx>
      <c:valAx>
        <c:axId val="268702128"/>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26870173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1">
                    <a:lumMod val="65000"/>
                    <a:lumOff val="35000"/>
                  </a:schemeClr>
                </a:solidFill>
              </a:defRPr>
            </a:pPr>
            <a:r>
              <a:rPr lang="pl-PL" sz="1400">
                <a:solidFill>
                  <a:schemeClr val="tx1">
                    <a:lumMod val="65000"/>
                    <a:lumOff val="35000"/>
                  </a:schemeClr>
                </a:solidFill>
              </a:rPr>
              <a:t>Odsetek ludności korzystającej z oczyszczalni ścieków</a:t>
            </a:r>
          </a:p>
        </c:rich>
      </c:tx>
      <c:overlay val="0"/>
    </c:title>
    <c:autoTitleDeleted val="0"/>
    <c:plotArea>
      <c:layout/>
      <c:lineChart>
        <c:grouping val="standard"/>
        <c:varyColors val="0"/>
        <c:ser>
          <c:idx val="0"/>
          <c:order val="0"/>
          <c:tx>
            <c:strRef>
              <c:f>'Strateg tablica'!$A$31</c:f>
              <c:strCache>
                <c:ptCount val="1"/>
                <c:pt idx="0">
                  <c:v>Odsetek ludności korzystającej z oczyszczalni ścieków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tablica'!$I$31:$O$31</c:f>
              <c:numCache>
                <c:formatCode>General</c:formatCode>
                <c:ptCount val="7"/>
                <c:pt idx="0">
                  <c:v>64.7</c:v>
                </c:pt>
                <c:pt idx="1">
                  <c:v>65.7</c:v>
                </c:pt>
                <c:pt idx="2">
                  <c:v>68.599999999999994</c:v>
                </c:pt>
                <c:pt idx="3">
                  <c:v>70.3</c:v>
                </c:pt>
                <c:pt idx="4">
                  <c:v>71.5</c:v>
                </c:pt>
                <c:pt idx="5">
                  <c:v>72.7</c:v>
                </c:pt>
                <c:pt idx="6">
                  <c:v>73.5</c:v>
                </c:pt>
              </c:numCache>
            </c:numRef>
          </c:val>
          <c:smooth val="0"/>
        </c:ser>
        <c:ser>
          <c:idx val="1"/>
          <c:order val="1"/>
          <c:tx>
            <c:strRef>
              <c:f>'Strateg tablica'!$A$32</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tablica'!$I$32:$O$32</c:f>
              <c:numCache>
                <c:formatCode>General</c:formatCode>
                <c:ptCount val="7"/>
                <c:pt idx="0">
                  <c:v>71.5</c:v>
                </c:pt>
                <c:pt idx="1">
                  <c:v>71.5</c:v>
                </c:pt>
                <c:pt idx="2">
                  <c:v>71.5</c:v>
                </c:pt>
                <c:pt idx="3">
                  <c:v>71.5</c:v>
                </c:pt>
                <c:pt idx="4">
                  <c:v>71.5</c:v>
                </c:pt>
                <c:pt idx="5">
                  <c:v>71.5</c:v>
                </c:pt>
                <c:pt idx="6">
                  <c:v>71.5</c:v>
                </c:pt>
              </c:numCache>
            </c:numRef>
          </c:val>
          <c:smooth val="0"/>
        </c:ser>
        <c:dLbls>
          <c:showLegendKey val="0"/>
          <c:showVal val="0"/>
          <c:showCatName val="0"/>
          <c:showSerName val="0"/>
          <c:showPercent val="0"/>
          <c:showBubbleSize val="0"/>
        </c:dLbls>
        <c:marker val="1"/>
        <c:smooth val="0"/>
        <c:axId val="147537776"/>
        <c:axId val="147537384"/>
      </c:lineChart>
      <c:catAx>
        <c:axId val="14753777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147537384"/>
        <c:crosses val="autoZero"/>
        <c:auto val="1"/>
        <c:lblAlgn val="ctr"/>
        <c:lblOffset val="100"/>
        <c:noMultiLvlLbl val="0"/>
      </c:catAx>
      <c:valAx>
        <c:axId val="147537384"/>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14753777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baseline="0">
                <a:effectLst/>
              </a:rPr>
              <a:t>Poziom recyklingu i przygotowania do ponownego użycia wybranych frakcji odpadów: papier, metale, tworzywa sztuczne i szkło</a:t>
            </a:r>
            <a:endParaRPr lang="pl-PL" sz="1400">
              <a:effectLst/>
            </a:endParaRPr>
          </a:p>
        </c:rich>
      </c:tx>
      <c:overlay val="0"/>
      <c:spPr>
        <a:noFill/>
        <a:ln>
          <a:noFill/>
        </a:ln>
        <a:effectLst/>
      </c:spPr>
    </c:title>
    <c:autoTitleDeleted val="0"/>
    <c:plotArea>
      <c:layout/>
      <c:barChart>
        <c:barDir val="col"/>
        <c:grouping val="clustered"/>
        <c:varyColors val="0"/>
        <c:ser>
          <c:idx val="0"/>
          <c:order val="0"/>
          <c:tx>
            <c:strRef>
              <c:f>'Strateg tablica'!$A$33</c:f>
              <c:strCache>
                <c:ptCount val="1"/>
                <c:pt idx="0">
                  <c:v>Poziom recyklingu i przygotowania do ponownego użycia wybranych frakcji odpadów: papier, metale, tworzywa sztuczne i szkło [%]</c:v>
                </c:pt>
              </c:strCache>
            </c:strRef>
          </c:tx>
          <c:spPr>
            <a:solidFill>
              <a:schemeClr val="accent1"/>
            </a:solidFill>
            <a:ln>
              <a:noFill/>
            </a:ln>
            <a:effectLst/>
          </c:spPr>
          <c:invertIfNegative val="0"/>
          <c:dLbls>
            <c:dLbl>
              <c:idx val="0"/>
              <c:tx>
                <c:rich>
                  <a:bodyPr/>
                  <a:lstStyle/>
                  <a:p>
                    <a:r>
                      <a:rPr lang="en-US"/>
                      <a:t>bd</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bd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'Strateg tablica'!$I$33:$O$33</c:f>
              <c:numCache>
                <c:formatCode>General</c:formatCode>
                <c:ptCount val="7"/>
                <c:pt idx="0">
                  <c:v>0</c:v>
                </c:pt>
                <c:pt idx="1">
                  <c:v>0</c:v>
                </c:pt>
                <c:pt idx="2">
                  <c:v>18</c:v>
                </c:pt>
                <c:pt idx="3">
                  <c:v>22</c:v>
                </c:pt>
                <c:pt idx="4">
                  <c:v>26</c:v>
                </c:pt>
                <c:pt idx="5">
                  <c:v>26</c:v>
                </c:pt>
                <c:pt idx="6">
                  <c:v>28</c:v>
                </c:pt>
              </c:numCache>
            </c:numRef>
          </c:val>
        </c:ser>
        <c:dLbls>
          <c:showLegendKey val="0"/>
          <c:showVal val="0"/>
          <c:showCatName val="0"/>
          <c:showSerName val="0"/>
          <c:showPercent val="0"/>
          <c:showBubbleSize val="0"/>
        </c:dLbls>
        <c:gapWidth val="219"/>
        <c:overlap val="-27"/>
        <c:axId val="146499472"/>
        <c:axId val="269422096"/>
      </c:barChart>
      <c:lineChart>
        <c:grouping val="standard"/>
        <c:varyColors val="0"/>
        <c:ser>
          <c:idx val="1"/>
          <c:order val="1"/>
          <c:tx>
            <c:strRef>
              <c:f>'Strateg tablica'!$A$32</c:f>
              <c:strCache>
                <c:ptCount val="1"/>
                <c:pt idx="0">
                  <c:v>Wartość docelowa w 2020 r.</c:v>
                </c:pt>
              </c:strCache>
            </c:strRef>
          </c:tx>
          <c:spPr>
            <a:ln w="28575" cap="rnd">
              <a:solidFill>
                <a:schemeClr val="accent2"/>
              </a:solidFill>
              <a:round/>
            </a:ln>
            <a:effectLst/>
          </c:spPr>
          <c:marker>
            <c:symbol val="none"/>
          </c:marker>
          <c:dLbls>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tablica'!$I$34:$O$34</c:f>
              <c:numCache>
                <c:formatCode>General</c:formatCode>
                <c:ptCount val="7"/>
                <c:pt idx="0">
                  <c:v>50</c:v>
                </c:pt>
                <c:pt idx="1">
                  <c:v>50</c:v>
                </c:pt>
                <c:pt idx="2">
                  <c:v>50</c:v>
                </c:pt>
                <c:pt idx="3">
                  <c:v>50</c:v>
                </c:pt>
                <c:pt idx="4">
                  <c:v>50</c:v>
                </c:pt>
                <c:pt idx="5">
                  <c:v>50</c:v>
                </c:pt>
                <c:pt idx="6">
                  <c:v>50</c:v>
                </c:pt>
              </c:numCache>
            </c:numRef>
          </c:val>
          <c:smooth val="0"/>
        </c:ser>
        <c:dLbls>
          <c:showLegendKey val="0"/>
          <c:showVal val="0"/>
          <c:showCatName val="0"/>
          <c:showSerName val="0"/>
          <c:showPercent val="0"/>
          <c:showBubbleSize val="0"/>
        </c:dLbls>
        <c:marker val="1"/>
        <c:smooth val="0"/>
        <c:axId val="146499472"/>
        <c:axId val="269422096"/>
      </c:lineChart>
      <c:catAx>
        <c:axId val="146499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itle>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422096"/>
        <c:crosses val="autoZero"/>
        <c:auto val="1"/>
        <c:lblAlgn val="ctr"/>
        <c:lblOffset val="100"/>
        <c:tickLblSkip val="1"/>
        <c:noMultiLvlLbl val="0"/>
      </c:catAx>
      <c:valAx>
        <c:axId val="26942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9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solidFill>
                  <a:schemeClr val="tx1">
                    <a:lumMod val="65000"/>
                    <a:lumOff val="35000"/>
                  </a:schemeClr>
                </a:solidFill>
              </a:rPr>
              <a:t>Poziom recyklingu, przygotowania do ponownego użycia i odzysku innymi metodami innych niż niebezpieczne odpadów budowlanych i rozbiórkowych</a:t>
            </a:r>
          </a:p>
        </c:rich>
      </c:tx>
      <c:overlay val="0"/>
    </c:title>
    <c:autoTitleDeleted val="0"/>
    <c:plotArea>
      <c:layout/>
      <c:barChart>
        <c:barDir val="col"/>
        <c:grouping val="clustered"/>
        <c:varyColors val="0"/>
        <c:ser>
          <c:idx val="0"/>
          <c:order val="0"/>
          <c:tx>
            <c:strRef>
              <c:f>'Strateg tablica'!$A$35</c:f>
              <c:strCache>
                <c:ptCount val="1"/>
                <c:pt idx="0">
                  <c:v>Poziom recyklingu, przygotowania do ponownego użycia i odzysku innymi metodami innych niż niebezpieczne odpadów budowlanych i rozbiórkowych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cat>
            <c:strRef>
              <c:f>'Strateg tablica'!$I$1:$N$2</c:f>
              <c:strCache>
                <c:ptCount val="6"/>
                <c:pt idx="0">
                  <c:v>2010</c:v>
                </c:pt>
                <c:pt idx="1">
                  <c:v>2011</c:v>
                </c:pt>
                <c:pt idx="2">
                  <c:v>2012</c:v>
                </c:pt>
                <c:pt idx="3">
                  <c:v>2013</c:v>
                </c:pt>
                <c:pt idx="4">
                  <c:v>2014</c:v>
                </c:pt>
                <c:pt idx="5">
                  <c:v>2015</c:v>
                </c:pt>
              </c:strCache>
            </c:strRef>
          </c:cat>
          <c:val>
            <c:numRef>
              <c:f>'Strateg tablica'!$I$35:$N$35</c:f>
              <c:numCache>
                <c:formatCode>General</c:formatCode>
                <c:ptCount val="6"/>
                <c:pt idx="0">
                  <c:v>69</c:v>
                </c:pt>
                <c:pt idx="1">
                  <c:v>90</c:v>
                </c:pt>
                <c:pt idx="2">
                  <c:v>73</c:v>
                </c:pt>
                <c:pt idx="3">
                  <c:v>84</c:v>
                </c:pt>
                <c:pt idx="4">
                  <c:v>91</c:v>
                </c:pt>
                <c:pt idx="5">
                  <c:v>105</c:v>
                </c:pt>
              </c:numCache>
            </c:numRef>
          </c:val>
        </c:ser>
        <c:dLbls>
          <c:showLegendKey val="0"/>
          <c:showVal val="0"/>
          <c:showCatName val="0"/>
          <c:showSerName val="0"/>
          <c:showPercent val="0"/>
          <c:showBubbleSize val="0"/>
        </c:dLbls>
        <c:gapWidth val="150"/>
        <c:axId val="269423272"/>
        <c:axId val="269423664"/>
      </c:barChart>
      <c:lineChart>
        <c:grouping val="standard"/>
        <c:varyColors val="0"/>
        <c:ser>
          <c:idx val="1"/>
          <c:order val="1"/>
          <c:tx>
            <c:strRef>
              <c:f>'Strateg tablica'!$A$36</c:f>
              <c:strCache>
                <c:ptCount val="1"/>
                <c:pt idx="0">
                  <c:v>Wartość docelowa w 2020 r.</c:v>
                </c:pt>
              </c:strCache>
            </c:strRef>
          </c:tx>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'Strateg tablica'!$I$36:$N$36</c:f>
              <c:numCache>
                <c:formatCode>General</c:formatCode>
                <c:ptCount val="6"/>
                <c:pt idx="0">
                  <c:v>70</c:v>
                </c:pt>
                <c:pt idx="1">
                  <c:v>70</c:v>
                </c:pt>
                <c:pt idx="2">
                  <c:v>70</c:v>
                </c:pt>
                <c:pt idx="3">
                  <c:v>70</c:v>
                </c:pt>
                <c:pt idx="4">
                  <c:v>70</c:v>
                </c:pt>
                <c:pt idx="5">
                  <c:v>70</c:v>
                </c:pt>
              </c:numCache>
            </c:numRef>
          </c:val>
          <c:smooth val="0"/>
        </c:ser>
        <c:dLbls>
          <c:showLegendKey val="0"/>
          <c:showVal val="0"/>
          <c:showCatName val="0"/>
          <c:showSerName val="0"/>
          <c:showPercent val="0"/>
          <c:showBubbleSize val="0"/>
        </c:dLbls>
        <c:marker val="1"/>
        <c:smooth val="0"/>
        <c:axId val="269423272"/>
        <c:axId val="269423664"/>
      </c:lineChart>
      <c:catAx>
        <c:axId val="269423272"/>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269423664"/>
        <c:crosses val="autoZero"/>
        <c:auto val="1"/>
        <c:lblAlgn val="ctr"/>
        <c:lblOffset val="100"/>
        <c:noMultiLvlLbl val="0"/>
      </c:catAx>
      <c:valAx>
        <c:axId val="269423664"/>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269423272"/>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solidFill>
                  <a:schemeClr val="tx1">
                    <a:lumMod val="65000"/>
                    <a:lumOff val="35000"/>
                  </a:schemeClr>
                </a:solidFill>
              </a:rPr>
              <a:t>Poziom ograniczenia masy odpadów komunalnych ulegających biodegradacji przekazywanych do składowania w stosunku do odpadów wytworzonych w 1995 r.</a:t>
            </a:r>
          </a:p>
        </c:rich>
      </c:tx>
      <c:overlay val="0"/>
    </c:title>
    <c:autoTitleDeleted val="0"/>
    <c:plotArea>
      <c:layout/>
      <c:lineChart>
        <c:grouping val="standard"/>
        <c:varyColors val="0"/>
        <c:ser>
          <c:idx val="0"/>
          <c:order val="0"/>
          <c:tx>
            <c:strRef>
              <c:f>'Strateg tablica'!$A$37</c:f>
              <c:strCache>
                <c:ptCount val="1"/>
                <c:pt idx="0">
                  <c:v>Poziom ograniczenia masy odpadów komunalnych ulegających biodegradacji przekazywanych do składowania w stosunku do odpadów wytworzonych w 1995 r.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tablica'!$I$37:$O$37</c:f>
              <c:numCache>
                <c:formatCode>General</c:formatCode>
                <c:ptCount val="7"/>
                <c:pt idx="0">
                  <c:v>79</c:v>
                </c:pt>
                <c:pt idx="1">
                  <c:v>61</c:v>
                </c:pt>
                <c:pt idx="2">
                  <c:v>56</c:v>
                </c:pt>
                <c:pt idx="3">
                  <c:v>40</c:v>
                </c:pt>
                <c:pt idx="4">
                  <c:v>35</c:v>
                </c:pt>
                <c:pt idx="5">
                  <c:v>31</c:v>
                </c:pt>
                <c:pt idx="6">
                  <c:v>12</c:v>
                </c:pt>
              </c:numCache>
            </c:numRef>
          </c:val>
          <c:smooth val="0"/>
        </c:ser>
        <c:ser>
          <c:idx val="1"/>
          <c:order val="1"/>
          <c:tx>
            <c:strRef>
              <c:f>'Strateg tablica'!$A$38</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tablica'!$I$38:$O$38</c:f>
              <c:numCache>
                <c:formatCode>General</c:formatCode>
                <c:ptCount val="7"/>
                <c:pt idx="0">
                  <c:v>35</c:v>
                </c:pt>
                <c:pt idx="1">
                  <c:v>35</c:v>
                </c:pt>
                <c:pt idx="2">
                  <c:v>35</c:v>
                </c:pt>
                <c:pt idx="3">
                  <c:v>35</c:v>
                </c:pt>
                <c:pt idx="4">
                  <c:v>35</c:v>
                </c:pt>
                <c:pt idx="5">
                  <c:v>35</c:v>
                </c:pt>
                <c:pt idx="6">
                  <c:v>35</c:v>
                </c:pt>
              </c:numCache>
            </c:numRef>
          </c:val>
          <c:smooth val="0"/>
        </c:ser>
        <c:dLbls>
          <c:showLegendKey val="0"/>
          <c:showVal val="0"/>
          <c:showCatName val="0"/>
          <c:showSerName val="0"/>
          <c:showPercent val="0"/>
          <c:showBubbleSize val="0"/>
        </c:dLbls>
        <c:marker val="1"/>
        <c:smooth val="0"/>
        <c:axId val="269424448"/>
        <c:axId val="269424840"/>
      </c:lineChart>
      <c:catAx>
        <c:axId val="269424448"/>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269424840"/>
        <c:crosses val="autoZero"/>
        <c:auto val="1"/>
        <c:lblAlgn val="ctr"/>
        <c:lblOffset val="100"/>
        <c:noMultiLvlLbl val="0"/>
      </c:catAx>
      <c:valAx>
        <c:axId val="269424840"/>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269424448"/>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sz="1600">
                <a:solidFill>
                  <a:schemeClr val="tx1">
                    <a:lumMod val="50000"/>
                    <a:lumOff val="50000"/>
                  </a:schemeClr>
                </a:solidFill>
              </a:rPr>
              <a:t>Stan</a:t>
            </a:r>
            <a:r>
              <a:rPr lang="pl-PL" sz="1600" baseline="0">
                <a:solidFill>
                  <a:schemeClr val="tx1">
                    <a:lumMod val="50000"/>
                    <a:lumOff val="50000"/>
                  </a:schemeClr>
                </a:solidFill>
              </a:rPr>
              <a:t> jakości powietrza - odsetek stref z przekroczeniami</a:t>
            </a:r>
            <a:endParaRPr lang="pl-PL" sz="1600">
              <a:solidFill>
                <a:schemeClr val="tx1">
                  <a:lumMod val="50000"/>
                  <a:lumOff val="50000"/>
                </a:schemeClr>
              </a:solidFill>
            </a:endParaRPr>
          </a:p>
        </c:rich>
      </c:tx>
      <c:overlay val="0"/>
    </c:title>
    <c:autoTitleDeleted val="0"/>
    <c:plotArea>
      <c:layout/>
      <c:lineChart>
        <c:grouping val="standard"/>
        <c:varyColors val="0"/>
        <c:ser>
          <c:idx val="1"/>
          <c:order val="0"/>
          <c:tx>
            <c:strRef>
              <c:f>Arkusz1!$D$3</c:f>
              <c:strCache>
                <c:ptCount val="1"/>
                <c:pt idx="0">
                  <c:v>Stan jakości powietrza - odsetek stref z przekroczeniami</c:v>
                </c:pt>
              </c:strCache>
            </c:strRef>
          </c:tx>
          <c:marker>
            <c:symbol val="none"/>
          </c:marker>
          <c:dLbls>
            <c:dLbl>
              <c:idx val="0"/>
              <c:layout>
                <c:manualLayout>
                  <c:x val="-5.1480051480051478E-3"/>
                  <c:y val="4.50801845693613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480051480051478E-3"/>
                  <c:y val="-4.16124780640258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20155975800323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296010296010296E-2"/>
                  <c:y val="-4.85478910746968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16001716001716E-3"/>
                  <c:y val="4.16124780640258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32003432003432E-3"/>
                  <c:y val="-3.4677065053354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Arkusz1!$C$4:$C$10</c:f>
              <c:numCache>
                <c:formatCode>General</c:formatCode>
                <c:ptCount val="7"/>
                <c:pt idx="0">
                  <c:v>2010</c:v>
                </c:pt>
                <c:pt idx="1">
                  <c:v>2011</c:v>
                </c:pt>
                <c:pt idx="2">
                  <c:v>2012</c:v>
                </c:pt>
                <c:pt idx="3">
                  <c:v>2013</c:v>
                </c:pt>
                <c:pt idx="4">
                  <c:v>2014</c:v>
                </c:pt>
                <c:pt idx="5">
                  <c:v>2015</c:v>
                </c:pt>
                <c:pt idx="6">
                  <c:v>2016</c:v>
                </c:pt>
              </c:numCache>
            </c:numRef>
          </c:cat>
          <c:val>
            <c:numRef>
              <c:f>Arkusz1!$D$4:$D$10</c:f>
              <c:numCache>
                <c:formatCode>General</c:formatCode>
                <c:ptCount val="7"/>
                <c:pt idx="0">
                  <c:v>91.3</c:v>
                </c:pt>
                <c:pt idx="1">
                  <c:v>91.3</c:v>
                </c:pt>
                <c:pt idx="2">
                  <c:v>84.8</c:v>
                </c:pt>
                <c:pt idx="3">
                  <c:v>80.400000000000006</c:v>
                </c:pt>
                <c:pt idx="4">
                  <c:v>91.3</c:v>
                </c:pt>
                <c:pt idx="5">
                  <c:v>87</c:v>
                </c:pt>
                <c:pt idx="6">
                  <c:v>76</c:v>
                </c:pt>
              </c:numCache>
            </c:numRef>
          </c:val>
          <c:smooth val="0"/>
        </c:ser>
        <c:ser>
          <c:idx val="2"/>
          <c:order val="1"/>
          <c:tx>
            <c:strRef>
              <c:f>Arkusz1!$E$11</c:f>
              <c:strCache>
                <c:ptCount val="1"/>
                <c:pt idx="0">
                  <c:v>Wartość docelowa w 2020 r. </c:v>
                </c:pt>
              </c:strCache>
            </c:strRef>
          </c:tx>
          <c:marker>
            <c:symbol val="none"/>
          </c:marker>
          <c:cat>
            <c:numRef>
              <c:f>Arkusz1!$C$4:$C$10</c:f>
              <c:numCache>
                <c:formatCode>General</c:formatCode>
                <c:ptCount val="7"/>
                <c:pt idx="0">
                  <c:v>2010</c:v>
                </c:pt>
                <c:pt idx="1">
                  <c:v>2011</c:v>
                </c:pt>
                <c:pt idx="2">
                  <c:v>2012</c:v>
                </c:pt>
                <c:pt idx="3">
                  <c:v>2013</c:v>
                </c:pt>
                <c:pt idx="4">
                  <c:v>2014</c:v>
                </c:pt>
                <c:pt idx="5">
                  <c:v>2015</c:v>
                </c:pt>
                <c:pt idx="6">
                  <c:v>2016</c:v>
                </c:pt>
              </c:numCache>
            </c:numRef>
          </c:cat>
          <c:val>
            <c:numRef>
              <c:f>Arkusz1!$E$4:$E$10</c:f>
              <c:numCache>
                <c:formatCode>General</c:formatCode>
                <c:ptCount val="7"/>
                <c:pt idx="0">
                  <c:v>45</c:v>
                </c:pt>
                <c:pt idx="1">
                  <c:v>45</c:v>
                </c:pt>
                <c:pt idx="2">
                  <c:v>45</c:v>
                </c:pt>
                <c:pt idx="3">
                  <c:v>45</c:v>
                </c:pt>
                <c:pt idx="4">
                  <c:v>45</c:v>
                </c:pt>
                <c:pt idx="5">
                  <c:v>45</c:v>
                </c:pt>
                <c:pt idx="6">
                  <c:v>45</c:v>
                </c:pt>
              </c:numCache>
            </c:numRef>
          </c:val>
          <c:smooth val="0"/>
        </c:ser>
        <c:dLbls>
          <c:showLegendKey val="0"/>
          <c:showVal val="0"/>
          <c:showCatName val="0"/>
          <c:showSerName val="0"/>
          <c:showPercent val="0"/>
          <c:showBubbleSize val="0"/>
        </c:dLbls>
        <c:smooth val="0"/>
        <c:axId val="269425624"/>
        <c:axId val="269698352"/>
      </c:lineChart>
      <c:catAx>
        <c:axId val="269425624"/>
        <c:scaling>
          <c:orientation val="minMax"/>
        </c:scaling>
        <c:delete val="0"/>
        <c:axPos val="b"/>
        <c:title>
          <c:tx>
            <c:rich>
              <a:bodyPr/>
              <a:lstStyle/>
              <a:p>
                <a:pPr>
                  <a:defRPr/>
                </a:pPr>
                <a:r>
                  <a:rPr lang="pl-PL"/>
                  <a:t>Rok</a:t>
                </a:r>
              </a:p>
            </c:rich>
          </c:tx>
          <c:overlay val="0"/>
        </c:title>
        <c:numFmt formatCode="General" sourceLinked="1"/>
        <c:majorTickMark val="none"/>
        <c:minorTickMark val="none"/>
        <c:tickLblPos val="nextTo"/>
        <c:crossAx val="269698352"/>
        <c:crosses val="autoZero"/>
        <c:auto val="1"/>
        <c:lblAlgn val="ctr"/>
        <c:lblOffset val="100"/>
        <c:noMultiLvlLbl val="0"/>
      </c:catAx>
      <c:valAx>
        <c:axId val="269698352"/>
        <c:scaling>
          <c:orientation val="minMax"/>
        </c:scaling>
        <c:delete val="0"/>
        <c:axPos val="l"/>
        <c:majorGridlines/>
        <c:title>
          <c:tx>
            <c:rich>
              <a:bodyPr rot="-5400000" vert="horz"/>
              <a:lstStyle/>
              <a:p>
                <a:pPr>
                  <a:defRPr/>
                </a:pPr>
                <a:r>
                  <a:rPr lang="pl-PL" b="1"/>
                  <a:t>%</a:t>
                </a:r>
              </a:p>
            </c:rich>
          </c:tx>
          <c:overlay val="0"/>
        </c:title>
        <c:numFmt formatCode="General" sourceLinked="1"/>
        <c:majorTickMark val="none"/>
        <c:minorTickMark val="none"/>
        <c:tickLblPos val="nextTo"/>
        <c:spPr>
          <a:ln w="9525">
            <a:noFill/>
          </a:ln>
        </c:spPr>
        <c:crossAx val="26942562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98FAD-792C-4207-979B-6F6872C4C4DC}"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pl-PL"/>
        </a:p>
      </dgm:t>
    </dgm:pt>
    <dgm:pt modelId="{B6ED71C3-20C7-4123-BD57-8F2A8461FEE7}">
      <dgm:prSet phldrT="[Tekst]"/>
      <dgm:spPr/>
      <dgm:t>
        <a:bodyPr/>
        <a:lstStyle/>
        <a:p>
          <a:r>
            <a:rPr lang="pl-PL" b="0" u="none" dirty="0" smtClean="0">
              <a:solidFill>
                <a:srgbClr val="333333"/>
              </a:solidFill>
            </a:rPr>
            <a:t>środowiskowe cele i priorytety Rządu RP</a:t>
          </a:r>
          <a:endParaRPr lang="pl-PL" b="0" u="none" dirty="0">
            <a:solidFill>
              <a:srgbClr val="333333"/>
            </a:solidFill>
          </a:endParaRPr>
        </a:p>
      </dgm:t>
    </dgm:pt>
    <dgm:pt modelId="{7A6714B0-4C08-4EFD-B4AB-09CAC4972443}" type="parTrans" cxnId="{301877FC-D483-4070-98B1-B0F4476C96D2}">
      <dgm:prSet/>
      <dgm:spPr/>
      <dgm:t>
        <a:bodyPr/>
        <a:lstStyle/>
        <a:p>
          <a:endParaRPr lang="pl-PL">
            <a:solidFill>
              <a:srgbClr val="333333"/>
            </a:solidFill>
          </a:endParaRPr>
        </a:p>
      </dgm:t>
    </dgm:pt>
    <dgm:pt modelId="{4D3120E2-4D9E-4D77-ACC8-481A6F90C23E}" type="sibTrans" cxnId="{301877FC-D483-4070-98B1-B0F4476C96D2}">
      <dgm:prSet/>
      <dgm:spPr/>
      <dgm:t>
        <a:bodyPr/>
        <a:lstStyle/>
        <a:p>
          <a:endParaRPr lang="pl-PL">
            <a:solidFill>
              <a:srgbClr val="333333"/>
            </a:solidFill>
          </a:endParaRPr>
        </a:p>
      </dgm:t>
    </dgm:pt>
    <dgm:pt modelId="{3E2C10FE-EBE0-4A1C-A40A-BA8A2CF189ED}">
      <dgm:prSet phldrT="[Tekst]"/>
      <dgm:spPr/>
      <dgm:t>
        <a:bodyPr/>
        <a:lstStyle/>
        <a:p>
          <a:r>
            <a:rPr lang="pl-PL" dirty="0" smtClean="0">
              <a:solidFill>
                <a:srgbClr val="333333"/>
              </a:solidFill>
            </a:rPr>
            <a:t>część środowiskowa </a:t>
          </a:r>
          <a:r>
            <a:rPr lang="pl-PL" i="1" dirty="0" smtClean="0">
              <a:solidFill>
                <a:srgbClr val="333333"/>
              </a:solidFill>
            </a:rPr>
            <a:t>Strategii „Bezpieczeństwo energetyczne i środowisko”</a:t>
          </a:r>
          <a:endParaRPr lang="pl-PL" i="1" dirty="0">
            <a:solidFill>
              <a:srgbClr val="333333"/>
            </a:solidFill>
          </a:endParaRPr>
        </a:p>
      </dgm:t>
    </dgm:pt>
    <dgm:pt modelId="{872FEC6B-3461-4449-A811-CF66128A98F7}" type="parTrans" cxnId="{1A687964-34FB-41B7-95CA-D043C57AB4C9}">
      <dgm:prSet/>
      <dgm:spPr/>
      <dgm:t>
        <a:bodyPr/>
        <a:lstStyle/>
        <a:p>
          <a:endParaRPr lang="pl-PL">
            <a:solidFill>
              <a:srgbClr val="333333"/>
            </a:solidFill>
          </a:endParaRPr>
        </a:p>
      </dgm:t>
    </dgm:pt>
    <dgm:pt modelId="{32A240D2-C2E1-49DB-BB79-7D7735D8B203}" type="sibTrans" cxnId="{1A687964-34FB-41B7-95CA-D043C57AB4C9}">
      <dgm:prSet/>
      <dgm:spPr/>
      <dgm:t>
        <a:bodyPr/>
        <a:lstStyle/>
        <a:p>
          <a:endParaRPr lang="pl-PL">
            <a:solidFill>
              <a:srgbClr val="333333"/>
            </a:solidFill>
          </a:endParaRPr>
        </a:p>
      </dgm:t>
    </dgm:pt>
    <dgm:pt modelId="{742110E7-E49F-4202-98B4-F9631FAE615D}">
      <dgm:prSet phldrT="[Tekst]"/>
      <dgm:spPr/>
      <dgm:t>
        <a:bodyPr/>
        <a:lstStyle/>
        <a:p>
          <a:r>
            <a:rPr lang="pl-PL" i="1" dirty="0" smtClean="0">
              <a:solidFill>
                <a:srgbClr val="333333"/>
              </a:solidFill>
            </a:rPr>
            <a:t>Polityka klimatyczna Polski</a:t>
          </a:r>
          <a:r>
            <a:rPr lang="pl-PL" dirty="0" smtClean="0">
              <a:solidFill>
                <a:srgbClr val="333333"/>
              </a:solidFill>
            </a:rPr>
            <a:t>. </a:t>
          </a:r>
          <a:r>
            <a:rPr lang="pl-PL" i="1" dirty="0" smtClean="0">
              <a:solidFill>
                <a:srgbClr val="333333"/>
              </a:solidFill>
            </a:rPr>
            <a:t>Strategia redukcji emisji gazów cieplarnianych w Polsce do roku 2020</a:t>
          </a:r>
          <a:endParaRPr lang="pl-PL" dirty="0">
            <a:solidFill>
              <a:srgbClr val="333333"/>
            </a:solidFill>
          </a:endParaRPr>
        </a:p>
      </dgm:t>
    </dgm:pt>
    <dgm:pt modelId="{280C1742-7AF2-430C-9A1C-082BFDF76ADE}" type="parTrans" cxnId="{7751E437-91AF-459E-8146-311B8B841451}">
      <dgm:prSet/>
      <dgm:spPr/>
      <dgm:t>
        <a:bodyPr/>
        <a:lstStyle/>
        <a:p>
          <a:endParaRPr lang="pl-PL">
            <a:solidFill>
              <a:srgbClr val="333333"/>
            </a:solidFill>
          </a:endParaRPr>
        </a:p>
      </dgm:t>
    </dgm:pt>
    <dgm:pt modelId="{451B0552-F8B0-4732-A6CB-33ADD0831D29}" type="sibTrans" cxnId="{7751E437-91AF-459E-8146-311B8B841451}">
      <dgm:prSet/>
      <dgm:spPr/>
      <dgm:t>
        <a:bodyPr/>
        <a:lstStyle/>
        <a:p>
          <a:endParaRPr lang="pl-PL">
            <a:solidFill>
              <a:srgbClr val="333333"/>
            </a:solidFill>
          </a:endParaRPr>
        </a:p>
      </dgm:t>
    </dgm:pt>
    <dgm:pt modelId="{8BF1EC92-6DD7-4C3D-ABDA-5FB1B316BC46}">
      <dgm:prSet phldrT="[Tekst]"/>
      <dgm:spPr/>
      <dgm:t>
        <a:bodyPr/>
        <a:lstStyle/>
        <a:p>
          <a:r>
            <a:rPr lang="pl-PL" i="1" dirty="0" smtClean="0">
              <a:solidFill>
                <a:srgbClr val="333333"/>
              </a:solidFill>
            </a:rPr>
            <a:t>Strategiczny plan adaptacji dla sektorów i obszarów wrażliwych na zmiany klimatu do roku 2020</a:t>
          </a:r>
          <a:endParaRPr lang="pl-PL" dirty="0">
            <a:solidFill>
              <a:srgbClr val="333333"/>
            </a:solidFill>
          </a:endParaRPr>
        </a:p>
      </dgm:t>
    </dgm:pt>
    <dgm:pt modelId="{D1A0198B-55EB-4DA2-9D62-78F711A00CD5}" type="parTrans" cxnId="{E7CF8A40-A4FA-4B9E-A871-07D9D3F799BB}">
      <dgm:prSet/>
      <dgm:spPr/>
      <dgm:t>
        <a:bodyPr/>
        <a:lstStyle/>
        <a:p>
          <a:endParaRPr lang="pl-PL">
            <a:solidFill>
              <a:srgbClr val="333333"/>
            </a:solidFill>
          </a:endParaRPr>
        </a:p>
      </dgm:t>
    </dgm:pt>
    <dgm:pt modelId="{A12803E8-B4D8-4CB8-8938-C30303753173}" type="sibTrans" cxnId="{E7CF8A40-A4FA-4B9E-A871-07D9D3F799BB}">
      <dgm:prSet/>
      <dgm:spPr/>
      <dgm:t>
        <a:bodyPr/>
        <a:lstStyle/>
        <a:p>
          <a:endParaRPr lang="pl-PL">
            <a:solidFill>
              <a:srgbClr val="333333"/>
            </a:solidFill>
          </a:endParaRPr>
        </a:p>
      </dgm:t>
    </dgm:pt>
    <dgm:pt modelId="{589F2944-29A2-4928-9B9B-9D3AD64F9CBB}">
      <dgm:prSet phldrT="[Tekst]"/>
      <dgm:spPr/>
      <dgm:t>
        <a:bodyPr/>
        <a:lstStyle/>
        <a:p>
          <a:r>
            <a:rPr lang="pl-PL" i="1" dirty="0" smtClean="0">
              <a:solidFill>
                <a:srgbClr val="333333"/>
              </a:solidFill>
            </a:rPr>
            <a:t>część środowiskowa„Strategii na rzecz odpowiedzialnego rozwoju”</a:t>
          </a:r>
          <a:endParaRPr lang="pl-PL" i="1" dirty="0">
            <a:solidFill>
              <a:srgbClr val="333333"/>
            </a:solidFill>
          </a:endParaRPr>
        </a:p>
      </dgm:t>
    </dgm:pt>
    <dgm:pt modelId="{36705324-0B2E-4A1E-83C2-8BC65DE51FD1}" type="parTrans" cxnId="{2E35C4F6-2422-44FC-8AE8-E449E0F1CC6C}">
      <dgm:prSet/>
      <dgm:spPr/>
      <dgm:t>
        <a:bodyPr/>
        <a:lstStyle/>
        <a:p>
          <a:endParaRPr lang="pl-PL"/>
        </a:p>
      </dgm:t>
    </dgm:pt>
    <dgm:pt modelId="{FD328B57-15F7-416E-A5F7-1DCC92ACA9DF}" type="sibTrans" cxnId="{2E35C4F6-2422-44FC-8AE8-E449E0F1CC6C}">
      <dgm:prSet/>
      <dgm:spPr/>
      <dgm:t>
        <a:bodyPr/>
        <a:lstStyle/>
        <a:p>
          <a:endParaRPr lang="pl-PL"/>
        </a:p>
      </dgm:t>
    </dgm:pt>
    <dgm:pt modelId="{E556AABF-189C-485C-8D1B-BEAB8BC829FB}" type="pres">
      <dgm:prSet presAssocID="{92B98FAD-792C-4207-979B-6F6872C4C4DC}" presName="Name0" presStyleCnt="0">
        <dgm:presLayoutVars>
          <dgm:dir/>
          <dgm:resizeHandles val="exact"/>
        </dgm:presLayoutVars>
      </dgm:prSet>
      <dgm:spPr/>
      <dgm:t>
        <a:bodyPr/>
        <a:lstStyle/>
        <a:p>
          <a:endParaRPr lang="pl-PL"/>
        </a:p>
      </dgm:t>
    </dgm:pt>
    <dgm:pt modelId="{56DF0E47-5488-4B9D-9E6E-1D15C41ABBBF}" type="pres">
      <dgm:prSet presAssocID="{B6ED71C3-20C7-4123-BD57-8F2A8461FEE7}" presName="composite" presStyleCnt="0"/>
      <dgm:spPr/>
    </dgm:pt>
    <dgm:pt modelId="{805A999A-71E4-4327-AC79-C12665887F7B}" type="pres">
      <dgm:prSet presAssocID="{B6ED71C3-20C7-4123-BD57-8F2A8461FEE7}" presName="rect1" presStyleLbl="trAlignAcc1" presStyleIdx="0" presStyleCnt="5" custScaleX="177189">
        <dgm:presLayoutVars>
          <dgm:bulletEnabled val="1"/>
        </dgm:presLayoutVars>
      </dgm:prSet>
      <dgm:spPr/>
      <dgm:t>
        <a:bodyPr/>
        <a:lstStyle/>
        <a:p>
          <a:endParaRPr lang="pl-PL"/>
        </a:p>
      </dgm:t>
    </dgm:pt>
    <dgm:pt modelId="{437CB728-40DD-47EB-BDBC-20371E810B2E}" type="pres">
      <dgm:prSet presAssocID="{B6ED71C3-20C7-4123-BD57-8F2A8461FEE7}" presName="rect2" presStyleLbl="fgImgPlace1" presStyleIdx="0" presStyleCnt="5" custScaleX="105099" custLinFactX="-100000" custLinFactNeighborX="-109461" custLinFactNeighborY="-1524"/>
      <dgm:spPr>
        <a:blipFill>
          <a:blip xmlns:r="http://schemas.openxmlformats.org/officeDocument/2006/relationships" r:embed="rId1">
            <a:extLst>
              <a:ext uri="{28A0092B-C50C-407E-A947-70E740481C1C}">
                <a14:useLocalDpi xmlns:a14="http://schemas.microsoft.com/office/drawing/2010/main" val="0"/>
              </a:ext>
            </a:extLst>
          </a:blip>
          <a:srcRect/>
          <a:stretch>
            <a:fillRect l="-29000" r="-29000"/>
          </a:stretch>
        </a:blipFill>
      </dgm:spPr>
      <dgm:t>
        <a:bodyPr/>
        <a:lstStyle/>
        <a:p>
          <a:endParaRPr lang="pl-PL"/>
        </a:p>
      </dgm:t>
    </dgm:pt>
    <dgm:pt modelId="{73F06B8F-2104-4ED0-B23D-E4D2976FAA2E}" type="pres">
      <dgm:prSet presAssocID="{4D3120E2-4D9E-4D77-ACC8-481A6F90C23E}" presName="sibTrans" presStyleCnt="0"/>
      <dgm:spPr/>
    </dgm:pt>
    <dgm:pt modelId="{66665B75-CB25-4CF8-B56C-34E985F6E3BD}" type="pres">
      <dgm:prSet presAssocID="{589F2944-29A2-4928-9B9B-9D3AD64F9CBB}" presName="composite" presStyleCnt="0"/>
      <dgm:spPr/>
    </dgm:pt>
    <dgm:pt modelId="{A6AFA0D5-C9CB-4E7D-9726-773BCC85A33E}" type="pres">
      <dgm:prSet presAssocID="{589F2944-29A2-4928-9B9B-9D3AD64F9CBB}" presName="rect1" presStyleLbl="trAlignAcc1" presStyleIdx="1" presStyleCnt="5" custScaleX="177189">
        <dgm:presLayoutVars>
          <dgm:bulletEnabled val="1"/>
        </dgm:presLayoutVars>
      </dgm:prSet>
      <dgm:spPr/>
      <dgm:t>
        <a:bodyPr/>
        <a:lstStyle/>
        <a:p>
          <a:endParaRPr lang="pl-PL"/>
        </a:p>
      </dgm:t>
    </dgm:pt>
    <dgm:pt modelId="{15EF2EE4-4B78-4CB7-9A6C-6D0752500B00}" type="pres">
      <dgm:prSet presAssocID="{589F2944-29A2-4928-9B9B-9D3AD64F9CBB}" presName="rect2" presStyleLbl="fgImgPlace1" presStyleIdx="1" presStyleCnt="5" custLinFactX="-100000" custLinFactNeighborX="-113329" custLinFactNeighborY="44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dgm:spPr>
      <dgm:t>
        <a:bodyPr/>
        <a:lstStyle/>
        <a:p>
          <a:endParaRPr lang="pl-PL"/>
        </a:p>
      </dgm:t>
    </dgm:pt>
    <dgm:pt modelId="{3A2925D2-E39E-417C-B7A3-16FB6124F68C}" type="pres">
      <dgm:prSet presAssocID="{FD328B57-15F7-416E-A5F7-1DCC92ACA9DF}" presName="sibTrans" presStyleCnt="0"/>
      <dgm:spPr/>
    </dgm:pt>
    <dgm:pt modelId="{BAE78CF5-EB82-402F-82AC-39C8B3E83380}" type="pres">
      <dgm:prSet presAssocID="{3E2C10FE-EBE0-4A1C-A40A-BA8A2CF189ED}" presName="composite" presStyleCnt="0"/>
      <dgm:spPr/>
    </dgm:pt>
    <dgm:pt modelId="{136B0E5A-84B5-45AD-9161-91A0E7196169}" type="pres">
      <dgm:prSet presAssocID="{3E2C10FE-EBE0-4A1C-A40A-BA8A2CF189ED}" presName="rect1" presStyleLbl="trAlignAcc1" presStyleIdx="2" presStyleCnt="5" custScaleX="177189">
        <dgm:presLayoutVars>
          <dgm:bulletEnabled val="1"/>
        </dgm:presLayoutVars>
      </dgm:prSet>
      <dgm:spPr/>
      <dgm:t>
        <a:bodyPr/>
        <a:lstStyle/>
        <a:p>
          <a:endParaRPr lang="pl-PL"/>
        </a:p>
      </dgm:t>
    </dgm:pt>
    <dgm:pt modelId="{454B8B85-44FF-4386-A5CE-66A6416AA636}" type="pres">
      <dgm:prSet presAssocID="{3E2C10FE-EBE0-4A1C-A40A-BA8A2CF189ED}" presName="rect2" presStyleLbl="fgImgPlace1" presStyleIdx="2" presStyleCnt="5" custLinFactX="-100000" custLinFactNeighborX="-109461" custLinFactNeighborY="-152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62000" r="-62000"/>
          </a:stretch>
        </a:blipFill>
      </dgm:spPr>
      <dgm:t>
        <a:bodyPr/>
        <a:lstStyle/>
        <a:p>
          <a:endParaRPr lang="pl-PL"/>
        </a:p>
      </dgm:t>
    </dgm:pt>
    <dgm:pt modelId="{A2145C80-CFE2-47B9-8457-05A6B357E1DA}" type="pres">
      <dgm:prSet presAssocID="{32A240D2-C2E1-49DB-BB79-7D7735D8B203}" presName="sibTrans" presStyleCnt="0"/>
      <dgm:spPr/>
    </dgm:pt>
    <dgm:pt modelId="{4CF8FCF5-D1C2-44E1-BC51-81CDDE347EDE}" type="pres">
      <dgm:prSet presAssocID="{742110E7-E49F-4202-98B4-F9631FAE615D}" presName="composite" presStyleCnt="0"/>
      <dgm:spPr/>
    </dgm:pt>
    <dgm:pt modelId="{BAAFE97A-2464-46AC-AFFA-17EDA30AC5DC}" type="pres">
      <dgm:prSet presAssocID="{742110E7-E49F-4202-98B4-F9631FAE615D}" presName="rect1" presStyleLbl="trAlignAcc1" presStyleIdx="3" presStyleCnt="5" custScaleX="177189">
        <dgm:presLayoutVars>
          <dgm:bulletEnabled val="1"/>
        </dgm:presLayoutVars>
      </dgm:prSet>
      <dgm:spPr/>
      <dgm:t>
        <a:bodyPr/>
        <a:lstStyle/>
        <a:p>
          <a:endParaRPr lang="pl-PL"/>
        </a:p>
      </dgm:t>
    </dgm:pt>
    <dgm:pt modelId="{305DFD4E-DB97-4646-817E-B5B523FDDFC1}" type="pres">
      <dgm:prSet presAssocID="{742110E7-E49F-4202-98B4-F9631FAE615D}" presName="rect2" presStyleLbl="fgImgPlace1" presStyleIdx="3" presStyleCnt="5" custLinFactX="-100000" custLinFactNeighborX="-109461" custLinFactNeighborY="-152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dgm:spPr>
      <dgm:t>
        <a:bodyPr/>
        <a:lstStyle/>
        <a:p>
          <a:endParaRPr lang="pl-PL"/>
        </a:p>
      </dgm:t>
    </dgm:pt>
    <dgm:pt modelId="{C9AF710E-5B9B-4B49-B296-50A28113BA3A}" type="pres">
      <dgm:prSet presAssocID="{451B0552-F8B0-4732-A6CB-33ADD0831D29}" presName="sibTrans" presStyleCnt="0"/>
      <dgm:spPr/>
    </dgm:pt>
    <dgm:pt modelId="{3947E483-AE97-435D-A89D-32CE5E0E3949}" type="pres">
      <dgm:prSet presAssocID="{8BF1EC92-6DD7-4C3D-ABDA-5FB1B316BC46}" presName="composite" presStyleCnt="0"/>
      <dgm:spPr/>
    </dgm:pt>
    <dgm:pt modelId="{76B9EC0A-1951-4257-8E84-7B51F874E9E2}" type="pres">
      <dgm:prSet presAssocID="{8BF1EC92-6DD7-4C3D-ABDA-5FB1B316BC46}" presName="rect1" presStyleLbl="trAlignAcc1" presStyleIdx="4" presStyleCnt="5" custScaleX="177189">
        <dgm:presLayoutVars>
          <dgm:bulletEnabled val="1"/>
        </dgm:presLayoutVars>
      </dgm:prSet>
      <dgm:spPr/>
      <dgm:t>
        <a:bodyPr/>
        <a:lstStyle/>
        <a:p>
          <a:endParaRPr lang="pl-PL"/>
        </a:p>
      </dgm:t>
    </dgm:pt>
    <dgm:pt modelId="{136E4162-7315-44B5-B1CA-77270B37BA4F}" type="pres">
      <dgm:prSet presAssocID="{8BF1EC92-6DD7-4C3D-ABDA-5FB1B316BC46}" presName="rect2" presStyleLbl="fgImgPlace1" presStyleIdx="4" presStyleCnt="5" custLinFactX="-100000" custLinFactNeighborX="-109461" custLinFactNeighborY="-152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62000" r="-62000"/>
          </a:stretch>
        </a:blipFill>
      </dgm:spPr>
      <dgm:t>
        <a:bodyPr/>
        <a:lstStyle/>
        <a:p>
          <a:endParaRPr lang="pl-PL"/>
        </a:p>
      </dgm:t>
    </dgm:pt>
  </dgm:ptLst>
  <dgm:cxnLst>
    <dgm:cxn modelId="{7751E437-91AF-459E-8146-311B8B841451}" srcId="{92B98FAD-792C-4207-979B-6F6872C4C4DC}" destId="{742110E7-E49F-4202-98B4-F9631FAE615D}" srcOrd="3" destOrd="0" parTransId="{280C1742-7AF2-430C-9A1C-082BFDF76ADE}" sibTransId="{451B0552-F8B0-4732-A6CB-33ADD0831D29}"/>
    <dgm:cxn modelId="{AA71214C-434F-4184-B53F-C7D38A693519}" type="presOf" srcId="{B6ED71C3-20C7-4123-BD57-8F2A8461FEE7}" destId="{805A999A-71E4-4327-AC79-C12665887F7B}" srcOrd="0" destOrd="0" presId="urn:microsoft.com/office/officeart/2008/layout/PictureStrips"/>
    <dgm:cxn modelId="{5C9AB390-99D3-4C98-A8F4-B5F257288C9B}" type="presOf" srcId="{92B98FAD-792C-4207-979B-6F6872C4C4DC}" destId="{E556AABF-189C-485C-8D1B-BEAB8BC829FB}" srcOrd="0" destOrd="0" presId="urn:microsoft.com/office/officeart/2008/layout/PictureStrips"/>
    <dgm:cxn modelId="{E7CF8A40-A4FA-4B9E-A871-07D9D3F799BB}" srcId="{92B98FAD-792C-4207-979B-6F6872C4C4DC}" destId="{8BF1EC92-6DD7-4C3D-ABDA-5FB1B316BC46}" srcOrd="4" destOrd="0" parTransId="{D1A0198B-55EB-4DA2-9D62-78F711A00CD5}" sibTransId="{A12803E8-B4D8-4CB8-8938-C30303753173}"/>
    <dgm:cxn modelId="{CF3518DA-B6A7-4B13-9977-988BB6DC22F3}" type="presOf" srcId="{589F2944-29A2-4928-9B9B-9D3AD64F9CBB}" destId="{A6AFA0D5-C9CB-4E7D-9726-773BCC85A33E}" srcOrd="0" destOrd="0" presId="urn:microsoft.com/office/officeart/2008/layout/PictureStrips"/>
    <dgm:cxn modelId="{1A687964-34FB-41B7-95CA-D043C57AB4C9}" srcId="{92B98FAD-792C-4207-979B-6F6872C4C4DC}" destId="{3E2C10FE-EBE0-4A1C-A40A-BA8A2CF189ED}" srcOrd="2" destOrd="0" parTransId="{872FEC6B-3461-4449-A811-CF66128A98F7}" sibTransId="{32A240D2-C2E1-49DB-BB79-7D7735D8B203}"/>
    <dgm:cxn modelId="{301877FC-D483-4070-98B1-B0F4476C96D2}" srcId="{92B98FAD-792C-4207-979B-6F6872C4C4DC}" destId="{B6ED71C3-20C7-4123-BD57-8F2A8461FEE7}" srcOrd="0" destOrd="0" parTransId="{7A6714B0-4C08-4EFD-B4AB-09CAC4972443}" sibTransId="{4D3120E2-4D9E-4D77-ACC8-481A6F90C23E}"/>
    <dgm:cxn modelId="{F226ECDC-9CB0-45EB-8103-C23E655C4F5D}" type="presOf" srcId="{8BF1EC92-6DD7-4C3D-ABDA-5FB1B316BC46}" destId="{76B9EC0A-1951-4257-8E84-7B51F874E9E2}" srcOrd="0" destOrd="0" presId="urn:microsoft.com/office/officeart/2008/layout/PictureStrips"/>
    <dgm:cxn modelId="{CD091631-6060-420F-B597-D96EB9403A7D}" type="presOf" srcId="{3E2C10FE-EBE0-4A1C-A40A-BA8A2CF189ED}" destId="{136B0E5A-84B5-45AD-9161-91A0E7196169}" srcOrd="0" destOrd="0" presId="urn:microsoft.com/office/officeart/2008/layout/PictureStrips"/>
    <dgm:cxn modelId="{3CE3D249-D2D0-4A08-9432-2F3B53386221}" type="presOf" srcId="{742110E7-E49F-4202-98B4-F9631FAE615D}" destId="{BAAFE97A-2464-46AC-AFFA-17EDA30AC5DC}" srcOrd="0" destOrd="0" presId="urn:microsoft.com/office/officeart/2008/layout/PictureStrips"/>
    <dgm:cxn modelId="{2E35C4F6-2422-44FC-8AE8-E449E0F1CC6C}" srcId="{92B98FAD-792C-4207-979B-6F6872C4C4DC}" destId="{589F2944-29A2-4928-9B9B-9D3AD64F9CBB}" srcOrd="1" destOrd="0" parTransId="{36705324-0B2E-4A1E-83C2-8BC65DE51FD1}" sibTransId="{FD328B57-15F7-416E-A5F7-1DCC92ACA9DF}"/>
    <dgm:cxn modelId="{C888CC11-7712-45F3-A0F9-49CD8B7A5D94}" type="presParOf" srcId="{E556AABF-189C-485C-8D1B-BEAB8BC829FB}" destId="{56DF0E47-5488-4B9D-9E6E-1D15C41ABBBF}" srcOrd="0" destOrd="0" presId="urn:microsoft.com/office/officeart/2008/layout/PictureStrips"/>
    <dgm:cxn modelId="{E3A78927-C79A-42D4-8005-1A012F349CB5}" type="presParOf" srcId="{56DF0E47-5488-4B9D-9E6E-1D15C41ABBBF}" destId="{805A999A-71E4-4327-AC79-C12665887F7B}" srcOrd="0" destOrd="0" presId="urn:microsoft.com/office/officeart/2008/layout/PictureStrips"/>
    <dgm:cxn modelId="{8ED7AFDE-E477-4CE8-AF9A-8AA6D534C1B2}" type="presParOf" srcId="{56DF0E47-5488-4B9D-9E6E-1D15C41ABBBF}" destId="{437CB728-40DD-47EB-BDBC-20371E810B2E}" srcOrd="1" destOrd="0" presId="urn:microsoft.com/office/officeart/2008/layout/PictureStrips"/>
    <dgm:cxn modelId="{3FAB88C8-3B3A-45BA-8CB5-BDDE6E617D83}" type="presParOf" srcId="{E556AABF-189C-485C-8D1B-BEAB8BC829FB}" destId="{73F06B8F-2104-4ED0-B23D-E4D2976FAA2E}" srcOrd="1" destOrd="0" presId="urn:microsoft.com/office/officeart/2008/layout/PictureStrips"/>
    <dgm:cxn modelId="{6773D2AE-433F-493C-B7BA-37C901E7D1A6}" type="presParOf" srcId="{E556AABF-189C-485C-8D1B-BEAB8BC829FB}" destId="{66665B75-CB25-4CF8-B56C-34E985F6E3BD}" srcOrd="2" destOrd="0" presId="urn:microsoft.com/office/officeart/2008/layout/PictureStrips"/>
    <dgm:cxn modelId="{B46167F3-6CC6-46FC-A8F3-0794F2B3C66C}" type="presParOf" srcId="{66665B75-CB25-4CF8-B56C-34E985F6E3BD}" destId="{A6AFA0D5-C9CB-4E7D-9726-773BCC85A33E}" srcOrd="0" destOrd="0" presId="urn:microsoft.com/office/officeart/2008/layout/PictureStrips"/>
    <dgm:cxn modelId="{A0F7D408-B85A-4731-B419-E245E4A8EC10}" type="presParOf" srcId="{66665B75-CB25-4CF8-B56C-34E985F6E3BD}" destId="{15EF2EE4-4B78-4CB7-9A6C-6D0752500B00}" srcOrd="1" destOrd="0" presId="urn:microsoft.com/office/officeart/2008/layout/PictureStrips"/>
    <dgm:cxn modelId="{14BC9C34-ACA7-4173-AC4F-1C720C01A621}" type="presParOf" srcId="{E556AABF-189C-485C-8D1B-BEAB8BC829FB}" destId="{3A2925D2-E39E-417C-B7A3-16FB6124F68C}" srcOrd="3" destOrd="0" presId="urn:microsoft.com/office/officeart/2008/layout/PictureStrips"/>
    <dgm:cxn modelId="{A10A2233-ED41-49BC-B51D-C8BC7BFE8AE7}" type="presParOf" srcId="{E556AABF-189C-485C-8D1B-BEAB8BC829FB}" destId="{BAE78CF5-EB82-402F-82AC-39C8B3E83380}" srcOrd="4" destOrd="0" presId="urn:microsoft.com/office/officeart/2008/layout/PictureStrips"/>
    <dgm:cxn modelId="{A1A22121-3F26-4804-8D18-0D8B553CD6E3}" type="presParOf" srcId="{BAE78CF5-EB82-402F-82AC-39C8B3E83380}" destId="{136B0E5A-84B5-45AD-9161-91A0E7196169}" srcOrd="0" destOrd="0" presId="urn:microsoft.com/office/officeart/2008/layout/PictureStrips"/>
    <dgm:cxn modelId="{86F5C379-1BD8-496E-A934-8D4A80A0C8A4}" type="presParOf" srcId="{BAE78CF5-EB82-402F-82AC-39C8B3E83380}" destId="{454B8B85-44FF-4386-A5CE-66A6416AA636}" srcOrd="1" destOrd="0" presId="urn:microsoft.com/office/officeart/2008/layout/PictureStrips"/>
    <dgm:cxn modelId="{47A9F28B-9B4B-41A3-97EF-E09E0781BBE9}" type="presParOf" srcId="{E556AABF-189C-485C-8D1B-BEAB8BC829FB}" destId="{A2145C80-CFE2-47B9-8457-05A6B357E1DA}" srcOrd="5" destOrd="0" presId="urn:microsoft.com/office/officeart/2008/layout/PictureStrips"/>
    <dgm:cxn modelId="{0C716EA1-02F6-467F-8786-2687F8027145}" type="presParOf" srcId="{E556AABF-189C-485C-8D1B-BEAB8BC829FB}" destId="{4CF8FCF5-D1C2-44E1-BC51-81CDDE347EDE}" srcOrd="6" destOrd="0" presId="urn:microsoft.com/office/officeart/2008/layout/PictureStrips"/>
    <dgm:cxn modelId="{76F63656-D589-4F64-BBAE-3757210C1369}" type="presParOf" srcId="{4CF8FCF5-D1C2-44E1-BC51-81CDDE347EDE}" destId="{BAAFE97A-2464-46AC-AFFA-17EDA30AC5DC}" srcOrd="0" destOrd="0" presId="urn:microsoft.com/office/officeart/2008/layout/PictureStrips"/>
    <dgm:cxn modelId="{B0D782BA-D4C8-404B-AA52-1CE5E71DFB4F}" type="presParOf" srcId="{4CF8FCF5-D1C2-44E1-BC51-81CDDE347EDE}" destId="{305DFD4E-DB97-4646-817E-B5B523FDDFC1}" srcOrd="1" destOrd="0" presId="urn:microsoft.com/office/officeart/2008/layout/PictureStrips"/>
    <dgm:cxn modelId="{41ED4515-1075-44F8-85F8-FC58F04B3A66}" type="presParOf" srcId="{E556AABF-189C-485C-8D1B-BEAB8BC829FB}" destId="{C9AF710E-5B9B-4B49-B296-50A28113BA3A}" srcOrd="7" destOrd="0" presId="urn:microsoft.com/office/officeart/2008/layout/PictureStrips"/>
    <dgm:cxn modelId="{1B9D204B-E3F8-4CF3-8DD5-CC5A839C711F}" type="presParOf" srcId="{E556AABF-189C-485C-8D1B-BEAB8BC829FB}" destId="{3947E483-AE97-435D-A89D-32CE5E0E3949}" srcOrd="8" destOrd="0" presId="urn:microsoft.com/office/officeart/2008/layout/PictureStrips"/>
    <dgm:cxn modelId="{C853CA50-49E9-4EB6-B96D-77BC92677296}" type="presParOf" srcId="{3947E483-AE97-435D-A89D-32CE5E0E3949}" destId="{76B9EC0A-1951-4257-8E84-7B51F874E9E2}" srcOrd="0" destOrd="0" presId="urn:microsoft.com/office/officeart/2008/layout/PictureStrips"/>
    <dgm:cxn modelId="{636B5E39-0BDC-45C3-94A1-15F5FD03EE2D}" type="presParOf" srcId="{3947E483-AE97-435D-A89D-32CE5E0E3949}" destId="{136E4162-7315-44B5-B1CA-77270B37BA4F}"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2629B7-942C-4D74-B1F2-C2D1624CFF2B}"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pl-PL"/>
        </a:p>
      </dgm:t>
    </dgm:pt>
    <dgm:pt modelId="{85E5EA6F-7367-427C-85FB-C640E9A05E3D}">
      <dgm:prSet phldrT="[Tekst]"/>
      <dgm:spPr/>
      <dgm:t>
        <a:bodyPr/>
        <a:lstStyle/>
        <a:p>
          <a:r>
            <a:rPr lang="pl-PL" b="1" dirty="0"/>
            <a:t>Cel </a:t>
          </a:r>
          <a:r>
            <a:rPr lang="pl-PL" b="1" dirty="0" smtClean="0"/>
            <a:t>główny </a:t>
          </a:r>
          <a:endParaRPr lang="pl-PL" dirty="0"/>
        </a:p>
      </dgm:t>
    </dgm:pt>
    <dgm:pt modelId="{E780D8C3-1BCF-4CA6-BCE1-CB1645DA19EF}" type="parTrans" cxnId="{398B65C8-B778-4FD5-882D-86EA94769481}">
      <dgm:prSet/>
      <dgm:spPr/>
      <dgm:t>
        <a:bodyPr/>
        <a:lstStyle/>
        <a:p>
          <a:endParaRPr lang="pl-PL"/>
        </a:p>
      </dgm:t>
    </dgm:pt>
    <dgm:pt modelId="{735D5E95-16E9-4A8C-9D1E-30F053CE9F86}" type="sibTrans" cxnId="{398B65C8-B778-4FD5-882D-86EA94769481}">
      <dgm:prSet/>
      <dgm:spPr/>
      <dgm:t>
        <a:bodyPr/>
        <a:lstStyle/>
        <a:p>
          <a:endParaRPr lang="pl-PL"/>
        </a:p>
      </dgm:t>
    </dgm:pt>
    <dgm:pt modelId="{1DE4671A-CAA0-4A66-97FD-D7D794051E1C}">
      <dgm:prSet phldrT="[Tekst]"/>
      <dgm:spPr/>
      <dgm:t>
        <a:bodyPr/>
        <a:lstStyle/>
        <a:p>
          <a:r>
            <a:rPr lang="pl-PL" b="1" dirty="0"/>
            <a:t>Cele </a:t>
          </a:r>
          <a:r>
            <a:rPr lang="pl-PL" b="1" dirty="0" smtClean="0"/>
            <a:t>szczegółowe </a:t>
          </a:r>
          <a:endParaRPr lang="pl-PL" dirty="0"/>
        </a:p>
      </dgm:t>
    </dgm:pt>
    <dgm:pt modelId="{C3CA80DD-F80B-4EB0-9A39-2BD01C897AA3}" type="parTrans" cxnId="{2EA16D08-69C5-4401-BDC9-A82C2EA43C66}">
      <dgm:prSet/>
      <dgm:spPr/>
      <dgm:t>
        <a:bodyPr/>
        <a:lstStyle/>
        <a:p>
          <a:endParaRPr lang="pl-PL"/>
        </a:p>
      </dgm:t>
    </dgm:pt>
    <dgm:pt modelId="{51A0BCE4-5EE1-4490-8DEE-DA4442E8E3D3}" type="sibTrans" cxnId="{2EA16D08-69C5-4401-BDC9-A82C2EA43C66}">
      <dgm:prSet/>
      <dgm:spPr/>
      <dgm:t>
        <a:bodyPr/>
        <a:lstStyle/>
        <a:p>
          <a:endParaRPr lang="pl-PL"/>
        </a:p>
      </dgm:t>
    </dgm:pt>
    <dgm:pt modelId="{C7E627CA-FAD5-4D71-996D-274B76F32B2C}">
      <dgm:prSet phldrT="[Tekst]"/>
      <dgm:spPr/>
      <dgm:t>
        <a:bodyPr/>
        <a:lstStyle/>
        <a:p>
          <a:r>
            <a:rPr lang="pl-PL" b="1" dirty="0"/>
            <a:t>Kierunki </a:t>
          </a:r>
          <a:r>
            <a:rPr lang="pl-PL" b="1" dirty="0" smtClean="0"/>
            <a:t>interwencji</a:t>
          </a:r>
          <a:endParaRPr lang="pl-PL" dirty="0"/>
        </a:p>
      </dgm:t>
    </dgm:pt>
    <dgm:pt modelId="{CEF3E05A-DFC5-4DAC-B612-9DD11C213ED2}" type="parTrans" cxnId="{EDFAB612-0E1C-4879-86FA-0C4E081EFA94}">
      <dgm:prSet/>
      <dgm:spPr/>
      <dgm:t>
        <a:bodyPr/>
        <a:lstStyle/>
        <a:p>
          <a:endParaRPr lang="pl-PL"/>
        </a:p>
      </dgm:t>
    </dgm:pt>
    <dgm:pt modelId="{27BC5257-4734-42B8-9753-6B1BCD122BBB}" type="sibTrans" cxnId="{EDFAB612-0E1C-4879-86FA-0C4E081EFA94}">
      <dgm:prSet/>
      <dgm:spPr/>
      <dgm:t>
        <a:bodyPr/>
        <a:lstStyle/>
        <a:p>
          <a:endParaRPr lang="pl-PL"/>
        </a:p>
      </dgm:t>
    </dgm:pt>
    <dgm:pt modelId="{6DB00DFF-E159-4843-B6BB-AEB79D097454}">
      <dgm:prSet/>
      <dgm:spPr/>
      <dgm:t>
        <a:bodyPr/>
        <a:lstStyle/>
        <a:p>
          <a:r>
            <a:rPr lang="pl-PL" b="1" dirty="0"/>
            <a:t>Działania</a:t>
          </a:r>
          <a:endParaRPr lang="pl-PL" i="1" dirty="0"/>
        </a:p>
      </dgm:t>
    </dgm:pt>
    <dgm:pt modelId="{7E1D95AA-4ECD-43B3-BAF2-9F94BD93BDDA}" type="parTrans" cxnId="{4E0F95F2-570D-4649-90AC-FCDAAB98478A}">
      <dgm:prSet/>
      <dgm:spPr/>
      <dgm:t>
        <a:bodyPr/>
        <a:lstStyle/>
        <a:p>
          <a:endParaRPr lang="pl-PL"/>
        </a:p>
      </dgm:t>
    </dgm:pt>
    <dgm:pt modelId="{B5A76E63-CFCC-4748-A604-FA7F1B1DB448}" type="sibTrans" cxnId="{4E0F95F2-570D-4649-90AC-FCDAAB98478A}">
      <dgm:prSet/>
      <dgm:spPr/>
      <dgm:t>
        <a:bodyPr/>
        <a:lstStyle/>
        <a:p>
          <a:endParaRPr lang="pl-PL"/>
        </a:p>
      </dgm:t>
    </dgm:pt>
    <dgm:pt modelId="{7F16B2B7-9D4F-45F5-B7C8-9833630EBE4D}">
      <dgm:prSet/>
      <dgm:spPr/>
      <dgm:t>
        <a:bodyPr/>
        <a:lstStyle/>
        <a:p>
          <a:r>
            <a:rPr lang="pl-PL" b="1" dirty="0" smtClean="0"/>
            <a:t>Zadania</a:t>
          </a:r>
          <a:endParaRPr lang="pl-PL" dirty="0"/>
        </a:p>
      </dgm:t>
    </dgm:pt>
    <dgm:pt modelId="{8433546C-52A6-4395-9F39-1E7F4C2BD5A7}" type="parTrans" cxnId="{D75ACAA6-93EE-414B-9D98-BE7351C83069}">
      <dgm:prSet/>
      <dgm:spPr/>
      <dgm:t>
        <a:bodyPr/>
        <a:lstStyle/>
        <a:p>
          <a:endParaRPr lang="pl-PL"/>
        </a:p>
      </dgm:t>
    </dgm:pt>
    <dgm:pt modelId="{CDE0DD54-78CF-4E53-BD84-EF2535D856C7}" type="sibTrans" cxnId="{D75ACAA6-93EE-414B-9D98-BE7351C83069}">
      <dgm:prSet/>
      <dgm:spPr/>
      <dgm:t>
        <a:bodyPr/>
        <a:lstStyle/>
        <a:p>
          <a:endParaRPr lang="pl-PL"/>
        </a:p>
      </dgm:t>
    </dgm:pt>
    <dgm:pt modelId="{D8B357C9-197E-4B58-9DE0-AACB33DF43E0}" type="pres">
      <dgm:prSet presAssocID="{342629B7-942C-4D74-B1F2-C2D1624CFF2B}" presName="outerComposite" presStyleCnt="0">
        <dgm:presLayoutVars>
          <dgm:chMax val="5"/>
          <dgm:dir/>
          <dgm:resizeHandles val="exact"/>
        </dgm:presLayoutVars>
      </dgm:prSet>
      <dgm:spPr/>
      <dgm:t>
        <a:bodyPr/>
        <a:lstStyle/>
        <a:p>
          <a:endParaRPr lang="pl-PL"/>
        </a:p>
      </dgm:t>
    </dgm:pt>
    <dgm:pt modelId="{E4D2D5D2-19BF-4EF6-98CB-A3B75BE9A21E}" type="pres">
      <dgm:prSet presAssocID="{342629B7-942C-4D74-B1F2-C2D1624CFF2B}" presName="dummyMaxCanvas" presStyleCnt="0">
        <dgm:presLayoutVars/>
      </dgm:prSet>
      <dgm:spPr/>
      <dgm:t>
        <a:bodyPr/>
        <a:lstStyle/>
        <a:p>
          <a:endParaRPr lang="pl-PL"/>
        </a:p>
      </dgm:t>
    </dgm:pt>
    <dgm:pt modelId="{13EC28F3-953E-49C1-8CF1-095694F75D21}" type="pres">
      <dgm:prSet presAssocID="{342629B7-942C-4D74-B1F2-C2D1624CFF2B}" presName="FiveNodes_1" presStyleLbl="node1" presStyleIdx="0" presStyleCnt="5">
        <dgm:presLayoutVars>
          <dgm:bulletEnabled val="1"/>
        </dgm:presLayoutVars>
      </dgm:prSet>
      <dgm:spPr/>
      <dgm:t>
        <a:bodyPr/>
        <a:lstStyle/>
        <a:p>
          <a:endParaRPr lang="pl-PL"/>
        </a:p>
      </dgm:t>
    </dgm:pt>
    <dgm:pt modelId="{A45626DF-E00D-4D67-9366-3969E927CB25}" type="pres">
      <dgm:prSet presAssocID="{342629B7-942C-4D74-B1F2-C2D1624CFF2B}" presName="FiveNodes_2" presStyleLbl="node1" presStyleIdx="1" presStyleCnt="5">
        <dgm:presLayoutVars>
          <dgm:bulletEnabled val="1"/>
        </dgm:presLayoutVars>
      </dgm:prSet>
      <dgm:spPr/>
      <dgm:t>
        <a:bodyPr/>
        <a:lstStyle/>
        <a:p>
          <a:endParaRPr lang="pl-PL"/>
        </a:p>
      </dgm:t>
    </dgm:pt>
    <dgm:pt modelId="{2B7EC163-D98A-4571-9183-F75CD3E8136E}" type="pres">
      <dgm:prSet presAssocID="{342629B7-942C-4D74-B1F2-C2D1624CFF2B}" presName="FiveNodes_3" presStyleLbl="node1" presStyleIdx="2" presStyleCnt="5">
        <dgm:presLayoutVars>
          <dgm:bulletEnabled val="1"/>
        </dgm:presLayoutVars>
      </dgm:prSet>
      <dgm:spPr/>
      <dgm:t>
        <a:bodyPr/>
        <a:lstStyle/>
        <a:p>
          <a:endParaRPr lang="pl-PL"/>
        </a:p>
      </dgm:t>
    </dgm:pt>
    <dgm:pt modelId="{96E92A60-0D53-4EA5-B870-EA56A59CEA1F}" type="pres">
      <dgm:prSet presAssocID="{342629B7-942C-4D74-B1F2-C2D1624CFF2B}" presName="FiveNodes_4" presStyleLbl="node1" presStyleIdx="3" presStyleCnt="5">
        <dgm:presLayoutVars>
          <dgm:bulletEnabled val="1"/>
        </dgm:presLayoutVars>
      </dgm:prSet>
      <dgm:spPr/>
      <dgm:t>
        <a:bodyPr/>
        <a:lstStyle/>
        <a:p>
          <a:endParaRPr lang="pl-PL"/>
        </a:p>
      </dgm:t>
    </dgm:pt>
    <dgm:pt modelId="{A393A6A5-33F9-4A23-AD4D-ED5C7A5B9E5E}" type="pres">
      <dgm:prSet presAssocID="{342629B7-942C-4D74-B1F2-C2D1624CFF2B}" presName="FiveNodes_5" presStyleLbl="node1" presStyleIdx="4" presStyleCnt="5" custLinFactNeighborX="0" custLinFactNeighborY="11574">
        <dgm:presLayoutVars>
          <dgm:bulletEnabled val="1"/>
        </dgm:presLayoutVars>
      </dgm:prSet>
      <dgm:spPr/>
      <dgm:t>
        <a:bodyPr/>
        <a:lstStyle/>
        <a:p>
          <a:endParaRPr lang="pl-PL"/>
        </a:p>
      </dgm:t>
    </dgm:pt>
    <dgm:pt modelId="{1C019C3F-1E9E-4F7D-8FB6-9D2CAFD95250}" type="pres">
      <dgm:prSet presAssocID="{342629B7-942C-4D74-B1F2-C2D1624CFF2B}" presName="FiveConn_1-2" presStyleLbl="fgAccFollowNode1" presStyleIdx="0" presStyleCnt="4">
        <dgm:presLayoutVars>
          <dgm:bulletEnabled val="1"/>
        </dgm:presLayoutVars>
      </dgm:prSet>
      <dgm:spPr/>
      <dgm:t>
        <a:bodyPr/>
        <a:lstStyle/>
        <a:p>
          <a:endParaRPr lang="pl-PL"/>
        </a:p>
      </dgm:t>
    </dgm:pt>
    <dgm:pt modelId="{A8D13962-835B-41DD-B1A3-3B5285008AE8}" type="pres">
      <dgm:prSet presAssocID="{342629B7-942C-4D74-B1F2-C2D1624CFF2B}" presName="FiveConn_2-3" presStyleLbl="fgAccFollowNode1" presStyleIdx="1" presStyleCnt="4">
        <dgm:presLayoutVars>
          <dgm:bulletEnabled val="1"/>
        </dgm:presLayoutVars>
      </dgm:prSet>
      <dgm:spPr/>
      <dgm:t>
        <a:bodyPr/>
        <a:lstStyle/>
        <a:p>
          <a:endParaRPr lang="pl-PL"/>
        </a:p>
      </dgm:t>
    </dgm:pt>
    <dgm:pt modelId="{B187559F-3616-4F4C-97C6-562A0A846136}" type="pres">
      <dgm:prSet presAssocID="{342629B7-942C-4D74-B1F2-C2D1624CFF2B}" presName="FiveConn_3-4" presStyleLbl="fgAccFollowNode1" presStyleIdx="2" presStyleCnt="4">
        <dgm:presLayoutVars>
          <dgm:bulletEnabled val="1"/>
        </dgm:presLayoutVars>
      </dgm:prSet>
      <dgm:spPr/>
      <dgm:t>
        <a:bodyPr/>
        <a:lstStyle/>
        <a:p>
          <a:endParaRPr lang="pl-PL"/>
        </a:p>
      </dgm:t>
    </dgm:pt>
    <dgm:pt modelId="{45ABEBB1-B305-4154-95D1-82F07C8516C3}" type="pres">
      <dgm:prSet presAssocID="{342629B7-942C-4D74-B1F2-C2D1624CFF2B}" presName="FiveConn_4-5" presStyleLbl="fgAccFollowNode1" presStyleIdx="3" presStyleCnt="4">
        <dgm:presLayoutVars>
          <dgm:bulletEnabled val="1"/>
        </dgm:presLayoutVars>
      </dgm:prSet>
      <dgm:spPr/>
      <dgm:t>
        <a:bodyPr/>
        <a:lstStyle/>
        <a:p>
          <a:endParaRPr lang="pl-PL"/>
        </a:p>
      </dgm:t>
    </dgm:pt>
    <dgm:pt modelId="{EE4DDEC5-5E49-4F2E-B16D-C5FA00A19569}" type="pres">
      <dgm:prSet presAssocID="{342629B7-942C-4D74-B1F2-C2D1624CFF2B}" presName="FiveNodes_1_text" presStyleLbl="node1" presStyleIdx="4" presStyleCnt="5">
        <dgm:presLayoutVars>
          <dgm:bulletEnabled val="1"/>
        </dgm:presLayoutVars>
      </dgm:prSet>
      <dgm:spPr/>
      <dgm:t>
        <a:bodyPr/>
        <a:lstStyle/>
        <a:p>
          <a:endParaRPr lang="pl-PL"/>
        </a:p>
      </dgm:t>
    </dgm:pt>
    <dgm:pt modelId="{23C2F6BC-8664-4C7B-93FB-5674ADEC2947}" type="pres">
      <dgm:prSet presAssocID="{342629B7-942C-4D74-B1F2-C2D1624CFF2B}" presName="FiveNodes_2_text" presStyleLbl="node1" presStyleIdx="4" presStyleCnt="5">
        <dgm:presLayoutVars>
          <dgm:bulletEnabled val="1"/>
        </dgm:presLayoutVars>
      </dgm:prSet>
      <dgm:spPr/>
      <dgm:t>
        <a:bodyPr/>
        <a:lstStyle/>
        <a:p>
          <a:endParaRPr lang="pl-PL"/>
        </a:p>
      </dgm:t>
    </dgm:pt>
    <dgm:pt modelId="{4FB72480-E575-4414-9C5F-A90B7CC6F33D}" type="pres">
      <dgm:prSet presAssocID="{342629B7-942C-4D74-B1F2-C2D1624CFF2B}" presName="FiveNodes_3_text" presStyleLbl="node1" presStyleIdx="4" presStyleCnt="5">
        <dgm:presLayoutVars>
          <dgm:bulletEnabled val="1"/>
        </dgm:presLayoutVars>
      </dgm:prSet>
      <dgm:spPr/>
      <dgm:t>
        <a:bodyPr/>
        <a:lstStyle/>
        <a:p>
          <a:endParaRPr lang="pl-PL"/>
        </a:p>
      </dgm:t>
    </dgm:pt>
    <dgm:pt modelId="{E07F49F7-C12E-4B92-8CE1-DBA42986BFF4}" type="pres">
      <dgm:prSet presAssocID="{342629B7-942C-4D74-B1F2-C2D1624CFF2B}" presName="FiveNodes_4_text" presStyleLbl="node1" presStyleIdx="4" presStyleCnt="5">
        <dgm:presLayoutVars>
          <dgm:bulletEnabled val="1"/>
        </dgm:presLayoutVars>
      </dgm:prSet>
      <dgm:spPr/>
      <dgm:t>
        <a:bodyPr/>
        <a:lstStyle/>
        <a:p>
          <a:endParaRPr lang="pl-PL"/>
        </a:p>
      </dgm:t>
    </dgm:pt>
    <dgm:pt modelId="{0CDC82AD-67DA-4EAD-B5B9-D5DC29A803EF}" type="pres">
      <dgm:prSet presAssocID="{342629B7-942C-4D74-B1F2-C2D1624CFF2B}" presName="FiveNodes_5_text" presStyleLbl="node1" presStyleIdx="4" presStyleCnt="5">
        <dgm:presLayoutVars>
          <dgm:bulletEnabled val="1"/>
        </dgm:presLayoutVars>
      </dgm:prSet>
      <dgm:spPr/>
      <dgm:t>
        <a:bodyPr/>
        <a:lstStyle/>
        <a:p>
          <a:endParaRPr lang="pl-PL"/>
        </a:p>
      </dgm:t>
    </dgm:pt>
  </dgm:ptLst>
  <dgm:cxnLst>
    <dgm:cxn modelId="{C53BBD7F-A7C1-4BC5-92FD-EF489F1C4B40}" type="presOf" srcId="{B5A76E63-CFCC-4748-A604-FA7F1B1DB448}" destId="{45ABEBB1-B305-4154-95D1-82F07C8516C3}" srcOrd="0" destOrd="0" presId="urn:microsoft.com/office/officeart/2005/8/layout/vProcess5"/>
    <dgm:cxn modelId="{D1CA3519-D7CE-4FAE-9761-57C305A9445C}" type="presOf" srcId="{51A0BCE4-5EE1-4490-8DEE-DA4442E8E3D3}" destId="{A8D13962-835B-41DD-B1A3-3B5285008AE8}" srcOrd="0" destOrd="0" presId="urn:microsoft.com/office/officeart/2005/8/layout/vProcess5"/>
    <dgm:cxn modelId="{FE453462-000A-4D4E-BC6D-49043B33CF40}" type="presOf" srcId="{85E5EA6F-7367-427C-85FB-C640E9A05E3D}" destId="{EE4DDEC5-5E49-4F2E-B16D-C5FA00A19569}" srcOrd="1" destOrd="0" presId="urn:microsoft.com/office/officeart/2005/8/layout/vProcess5"/>
    <dgm:cxn modelId="{B10AE4F4-EAC3-4600-8244-1138CB77F89B}" type="presOf" srcId="{7F16B2B7-9D4F-45F5-B7C8-9833630EBE4D}" destId="{A393A6A5-33F9-4A23-AD4D-ED5C7A5B9E5E}" srcOrd="0" destOrd="0" presId="urn:microsoft.com/office/officeart/2005/8/layout/vProcess5"/>
    <dgm:cxn modelId="{EDFAB612-0E1C-4879-86FA-0C4E081EFA94}" srcId="{342629B7-942C-4D74-B1F2-C2D1624CFF2B}" destId="{C7E627CA-FAD5-4D71-996D-274B76F32B2C}" srcOrd="2" destOrd="0" parTransId="{CEF3E05A-DFC5-4DAC-B612-9DD11C213ED2}" sibTransId="{27BC5257-4734-42B8-9753-6B1BCD122BBB}"/>
    <dgm:cxn modelId="{138B4528-5A09-4A8A-80B9-451E3CA8BA8E}" type="presOf" srcId="{6DB00DFF-E159-4843-B6BB-AEB79D097454}" destId="{E07F49F7-C12E-4B92-8CE1-DBA42986BFF4}" srcOrd="1" destOrd="0" presId="urn:microsoft.com/office/officeart/2005/8/layout/vProcess5"/>
    <dgm:cxn modelId="{9C08FFE4-FC3E-4A9D-A073-91824DDA0F34}" type="presOf" srcId="{C7E627CA-FAD5-4D71-996D-274B76F32B2C}" destId="{4FB72480-E575-4414-9C5F-A90B7CC6F33D}" srcOrd="1" destOrd="0" presId="urn:microsoft.com/office/officeart/2005/8/layout/vProcess5"/>
    <dgm:cxn modelId="{43B75ED7-461A-44F5-B5E7-A7F337AF2B65}" type="presOf" srcId="{735D5E95-16E9-4A8C-9D1E-30F053CE9F86}" destId="{1C019C3F-1E9E-4F7D-8FB6-9D2CAFD95250}" srcOrd="0" destOrd="0" presId="urn:microsoft.com/office/officeart/2005/8/layout/vProcess5"/>
    <dgm:cxn modelId="{16B0EC27-F992-4235-8AAA-30AE6C82D429}" type="presOf" srcId="{7F16B2B7-9D4F-45F5-B7C8-9833630EBE4D}" destId="{0CDC82AD-67DA-4EAD-B5B9-D5DC29A803EF}" srcOrd="1" destOrd="0" presId="urn:microsoft.com/office/officeart/2005/8/layout/vProcess5"/>
    <dgm:cxn modelId="{398B65C8-B778-4FD5-882D-86EA94769481}" srcId="{342629B7-942C-4D74-B1F2-C2D1624CFF2B}" destId="{85E5EA6F-7367-427C-85FB-C640E9A05E3D}" srcOrd="0" destOrd="0" parTransId="{E780D8C3-1BCF-4CA6-BCE1-CB1645DA19EF}" sibTransId="{735D5E95-16E9-4A8C-9D1E-30F053CE9F86}"/>
    <dgm:cxn modelId="{02BF4E44-4D82-458D-B190-2D8D76FE02BB}" type="presOf" srcId="{1DE4671A-CAA0-4A66-97FD-D7D794051E1C}" destId="{A45626DF-E00D-4D67-9366-3969E927CB25}" srcOrd="0" destOrd="0" presId="urn:microsoft.com/office/officeart/2005/8/layout/vProcess5"/>
    <dgm:cxn modelId="{4038F76E-AA8C-4B5F-AC3F-E38BD247084F}" type="presOf" srcId="{27BC5257-4734-42B8-9753-6B1BCD122BBB}" destId="{B187559F-3616-4F4C-97C6-562A0A846136}" srcOrd="0" destOrd="0" presId="urn:microsoft.com/office/officeart/2005/8/layout/vProcess5"/>
    <dgm:cxn modelId="{FAB8ABA2-86AA-4B1D-8879-A3FE2F96A3F6}" type="presOf" srcId="{342629B7-942C-4D74-B1F2-C2D1624CFF2B}" destId="{D8B357C9-197E-4B58-9DE0-AACB33DF43E0}" srcOrd="0" destOrd="0" presId="urn:microsoft.com/office/officeart/2005/8/layout/vProcess5"/>
    <dgm:cxn modelId="{2EA16D08-69C5-4401-BDC9-A82C2EA43C66}" srcId="{342629B7-942C-4D74-B1F2-C2D1624CFF2B}" destId="{1DE4671A-CAA0-4A66-97FD-D7D794051E1C}" srcOrd="1" destOrd="0" parTransId="{C3CA80DD-F80B-4EB0-9A39-2BD01C897AA3}" sibTransId="{51A0BCE4-5EE1-4490-8DEE-DA4442E8E3D3}"/>
    <dgm:cxn modelId="{4E0F95F2-570D-4649-90AC-FCDAAB98478A}" srcId="{342629B7-942C-4D74-B1F2-C2D1624CFF2B}" destId="{6DB00DFF-E159-4843-B6BB-AEB79D097454}" srcOrd="3" destOrd="0" parTransId="{7E1D95AA-4ECD-43B3-BAF2-9F94BD93BDDA}" sibTransId="{B5A76E63-CFCC-4748-A604-FA7F1B1DB448}"/>
    <dgm:cxn modelId="{F24FB19F-86AA-4FFE-B28A-4AAE49F50C9A}" type="presOf" srcId="{1DE4671A-CAA0-4A66-97FD-D7D794051E1C}" destId="{23C2F6BC-8664-4C7B-93FB-5674ADEC2947}" srcOrd="1" destOrd="0" presId="urn:microsoft.com/office/officeart/2005/8/layout/vProcess5"/>
    <dgm:cxn modelId="{9672682A-5155-415F-8CA0-C045B16FA007}" type="presOf" srcId="{C7E627CA-FAD5-4D71-996D-274B76F32B2C}" destId="{2B7EC163-D98A-4571-9183-F75CD3E8136E}" srcOrd="0" destOrd="0" presId="urn:microsoft.com/office/officeart/2005/8/layout/vProcess5"/>
    <dgm:cxn modelId="{D75ACAA6-93EE-414B-9D98-BE7351C83069}" srcId="{342629B7-942C-4D74-B1F2-C2D1624CFF2B}" destId="{7F16B2B7-9D4F-45F5-B7C8-9833630EBE4D}" srcOrd="4" destOrd="0" parTransId="{8433546C-52A6-4395-9F39-1E7F4C2BD5A7}" sibTransId="{CDE0DD54-78CF-4E53-BD84-EF2535D856C7}"/>
    <dgm:cxn modelId="{2C2B60EF-D0A3-492B-A5BA-9E0EBAC1AD1F}" type="presOf" srcId="{6DB00DFF-E159-4843-B6BB-AEB79D097454}" destId="{96E92A60-0D53-4EA5-B870-EA56A59CEA1F}" srcOrd="0" destOrd="0" presId="urn:microsoft.com/office/officeart/2005/8/layout/vProcess5"/>
    <dgm:cxn modelId="{38556C14-3C6B-45F7-873E-21865D33019A}" type="presOf" srcId="{85E5EA6F-7367-427C-85FB-C640E9A05E3D}" destId="{13EC28F3-953E-49C1-8CF1-095694F75D21}" srcOrd="0" destOrd="0" presId="urn:microsoft.com/office/officeart/2005/8/layout/vProcess5"/>
    <dgm:cxn modelId="{F8CC4B61-80B5-4A2F-9305-64AC7BE459CC}" type="presParOf" srcId="{D8B357C9-197E-4B58-9DE0-AACB33DF43E0}" destId="{E4D2D5D2-19BF-4EF6-98CB-A3B75BE9A21E}" srcOrd="0" destOrd="0" presId="urn:microsoft.com/office/officeart/2005/8/layout/vProcess5"/>
    <dgm:cxn modelId="{A9EA3DBA-868F-4018-B91E-7CCD92D96637}" type="presParOf" srcId="{D8B357C9-197E-4B58-9DE0-AACB33DF43E0}" destId="{13EC28F3-953E-49C1-8CF1-095694F75D21}" srcOrd="1" destOrd="0" presId="urn:microsoft.com/office/officeart/2005/8/layout/vProcess5"/>
    <dgm:cxn modelId="{5D9C3B25-2FA9-4848-8E01-80900E0A48E3}" type="presParOf" srcId="{D8B357C9-197E-4B58-9DE0-AACB33DF43E0}" destId="{A45626DF-E00D-4D67-9366-3969E927CB25}" srcOrd="2" destOrd="0" presId="urn:microsoft.com/office/officeart/2005/8/layout/vProcess5"/>
    <dgm:cxn modelId="{FCC6D59F-36BF-4F49-864F-8D8A15E615BE}" type="presParOf" srcId="{D8B357C9-197E-4B58-9DE0-AACB33DF43E0}" destId="{2B7EC163-D98A-4571-9183-F75CD3E8136E}" srcOrd="3" destOrd="0" presId="urn:microsoft.com/office/officeart/2005/8/layout/vProcess5"/>
    <dgm:cxn modelId="{F41E5D7F-B51D-4EE2-BF33-D80E1D03A95F}" type="presParOf" srcId="{D8B357C9-197E-4B58-9DE0-AACB33DF43E0}" destId="{96E92A60-0D53-4EA5-B870-EA56A59CEA1F}" srcOrd="4" destOrd="0" presId="urn:microsoft.com/office/officeart/2005/8/layout/vProcess5"/>
    <dgm:cxn modelId="{DB048A6F-B131-456F-9734-539972AC0DA3}" type="presParOf" srcId="{D8B357C9-197E-4B58-9DE0-AACB33DF43E0}" destId="{A393A6A5-33F9-4A23-AD4D-ED5C7A5B9E5E}" srcOrd="5" destOrd="0" presId="urn:microsoft.com/office/officeart/2005/8/layout/vProcess5"/>
    <dgm:cxn modelId="{660D3F58-E7B6-4F58-9466-0B4A359FE4A1}" type="presParOf" srcId="{D8B357C9-197E-4B58-9DE0-AACB33DF43E0}" destId="{1C019C3F-1E9E-4F7D-8FB6-9D2CAFD95250}" srcOrd="6" destOrd="0" presId="urn:microsoft.com/office/officeart/2005/8/layout/vProcess5"/>
    <dgm:cxn modelId="{CAD623F4-91E3-48E1-81F0-87F61ECFF3A4}" type="presParOf" srcId="{D8B357C9-197E-4B58-9DE0-AACB33DF43E0}" destId="{A8D13962-835B-41DD-B1A3-3B5285008AE8}" srcOrd="7" destOrd="0" presId="urn:microsoft.com/office/officeart/2005/8/layout/vProcess5"/>
    <dgm:cxn modelId="{575E08E7-603F-4F26-A5C6-642BC410498C}" type="presParOf" srcId="{D8B357C9-197E-4B58-9DE0-AACB33DF43E0}" destId="{B187559F-3616-4F4C-97C6-562A0A846136}" srcOrd="8" destOrd="0" presId="urn:microsoft.com/office/officeart/2005/8/layout/vProcess5"/>
    <dgm:cxn modelId="{3DB87A31-0DA7-4406-804A-9DF185AE980F}" type="presParOf" srcId="{D8B357C9-197E-4B58-9DE0-AACB33DF43E0}" destId="{45ABEBB1-B305-4154-95D1-82F07C8516C3}" srcOrd="9" destOrd="0" presId="urn:microsoft.com/office/officeart/2005/8/layout/vProcess5"/>
    <dgm:cxn modelId="{6E09E02B-5150-4AEB-8566-34FD17089EBE}" type="presParOf" srcId="{D8B357C9-197E-4B58-9DE0-AACB33DF43E0}" destId="{EE4DDEC5-5E49-4F2E-B16D-C5FA00A19569}" srcOrd="10" destOrd="0" presId="urn:microsoft.com/office/officeart/2005/8/layout/vProcess5"/>
    <dgm:cxn modelId="{6839351A-9CB8-4851-A45D-C0D5E1FAF5FB}" type="presParOf" srcId="{D8B357C9-197E-4B58-9DE0-AACB33DF43E0}" destId="{23C2F6BC-8664-4C7B-93FB-5674ADEC2947}" srcOrd="11" destOrd="0" presId="urn:microsoft.com/office/officeart/2005/8/layout/vProcess5"/>
    <dgm:cxn modelId="{AFD8C8B4-E77D-4136-8EDB-80F315CB15B9}" type="presParOf" srcId="{D8B357C9-197E-4B58-9DE0-AACB33DF43E0}" destId="{4FB72480-E575-4414-9C5F-A90B7CC6F33D}" srcOrd="12" destOrd="0" presId="urn:microsoft.com/office/officeart/2005/8/layout/vProcess5"/>
    <dgm:cxn modelId="{8B8014C8-286B-4948-86BE-945E1E8E9B5B}" type="presParOf" srcId="{D8B357C9-197E-4B58-9DE0-AACB33DF43E0}" destId="{E07F49F7-C12E-4B92-8CE1-DBA42986BFF4}" srcOrd="13" destOrd="0" presId="urn:microsoft.com/office/officeart/2005/8/layout/vProcess5"/>
    <dgm:cxn modelId="{8F6FB641-2D56-4681-BCF6-F3551B7837F8}" type="presParOf" srcId="{D8B357C9-197E-4B58-9DE0-AACB33DF43E0}" destId="{0CDC82AD-67DA-4EAD-B5B9-D5DC29A803EF}"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A999A-71E4-4327-AC79-C12665887F7B}">
      <dsp:nvSpPr>
        <dsp:cNvPr id="0" name=""/>
        <dsp:cNvSpPr/>
      </dsp:nvSpPr>
      <dsp:spPr>
        <a:xfrm>
          <a:off x="861387" y="238298"/>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b="0" u="none" kern="1200" dirty="0" smtClean="0">
              <a:solidFill>
                <a:srgbClr val="333333"/>
              </a:solidFill>
            </a:rPr>
            <a:t>środowiskowe cele i priorytety Rządu RP</a:t>
          </a:r>
          <a:endParaRPr lang="pl-PL" sz="1100" b="0" u="none" kern="1200" dirty="0">
            <a:solidFill>
              <a:srgbClr val="333333"/>
            </a:solidFill>
          </a:endParaRPr>
        </a:p>
      </dsp:txBody>
      <dsp:txXfrm>
        <a:off x="861387" y="238298"/>
        <a:ext cx="3134975" cy="552901"/>
      </dsp:txXfrm>
    </dsp:sp>
    <dsp:sp modelId="{437CB728-40DD-47EB-BDBC-20371E810B2E}">
      <dsp:nvSpPr>
        <dsp:cNvPr id="0" name=""/>
        <dsp:cNvSpPr/>
      </dsp:nvSpPr>
      <dsp:spPr>
        <a:xfrm>
          <a:off x="649967" y="149587"/>
          <a:ext cx="406765" cy="58054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9000" r="-2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FA0D5-C9CB-4E7D-9726-773BCC85A33E}">
      <dsp:nvSpPr>
        <dsp:cNvPr id="0" name=""/>
        <dsp:cNvSpPr/>
      </dsp:nvSpPr>
      <dsp:spPr>
        <a:xfrm>
          <a:off x="861387" y="934340"/>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część środowiskowa„Strategii na rzecz odpowiedzialnego rozwoju”</a:t>
          </a:r>
          <a:endParaRPr lang="pl-PL" sz="1100" i="1" kern="1200" dirty="0">
            <a:solidFill>
              <a:srgbClr val="333333"/>
            </a:solidFill>
          </a:endParaRPr>
        </a:p>
      </dsp:txBody>
      <dsp:txXfrm>
        <a:off x="861387" y="934340"/>
        <a:ext cx="3134975" cy="552901"/>
      </dsp:txXfrm>
    </dsp:sp>
    <dsp:sp modelId="{15EF2EE4-4B78-4CB7-9A6C-6D0752500B00}">
      <dsp:nvSpPr>
        <dsp:cNvPr id="0" name=""/>
        <dsp:cNvSpPr/>
      </dsp:nvSpPr>
      <dsp:spPr>
        <a:xfrm>
          <a:off x="644864" y="857054"/>
          <a:ext cx="387030" cy="58054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6B0E5A-84B5-45AD-9161-91A0E7196169}">
      <dsp:nvSpPr>
        <dsp:cNvPr id="0" name=""/>
        <dsp:cNvSpPr/>
      </dsp:nvSpPr>
      <dsp:spPr>
        <a:xfrm>
          <a:off x="861387" y="1630381"/>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kern="1200" dirty="0" smtClean="0">
              <a:solidFill>
                <a:srgbClr val="333333"/>
              </a:solidFill>
            </a:rPr>
            <a:t>część środowiskowa </a:t>
          </a:r>
          <a:r>
            <a:rPr lang="pl-PL" sz="1100" i="1" kern="1200" dirty="0" smtClean="0">
              <a:solidFill>
                <a:srgbClr val="333333"/>
              </a:solidFill>
            </a:rPr>
            <a:t>Strategii „Bezpieczeństwo energetyczne i środowisko”</a:t>
          </a:r>
          <a:endParaRPr lang="pl-PL" sz="1100" i="1" kern="1200" dirty="0">
            <a:solidFill>
              <a:srgbClr val="333333"/>
            </a:solidFill>
          </a:endParaRPr>
        </a:p>
      </dsp:txBody>
      <dsp:txXfrm>
        <a:off x="861387" y="1630381"/>
        <a:ext cx="3134975" cy="552901"/>
      </dsp:txXfrm>
    </dsp:sp>
    <dsp:sp modelId="{454B8B85-44FF-4386-A5CE-66A6416AA636}">
      <dsp:nvSpPr>
        <dsp:cNvPr id="0" name=""/>
        <dsp:cNvSpPr/>
      </dsp:nvSpPr>
      <dsp:spPr>
        <a:xfrm>
          <a:off x="659834" y="1541670"/>
          <a:ext cx="387030" cy="58054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62000" r="-6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AFE97A-2464-46AC-AFFA-17EDA30AC5DC}">
      <dsp:nvSpPr>
        <dsp:cNvPr id="0" name=""/>
        <dsp:cNvSpPr/>
      </dsp:nvSpPr>
      <dsp:spPr>
        <a:xfrm>
          <a:off x="861387" y="2326422"/>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Polityka klimatyczna Polski</a:t>
          </a:r>
          <a:r>
            <a:rPr lang="pl-PL" sz="1100" kern="1200" dirty="0" smtClean="0">
              <a:solidFill>
                <a:srgbClr val="333333"/>
              </a:solidFill>
            </a:rPr>
            <a:t>. </a:t>
          </a:r>
          <a:r>
            <a:rPr lang="pl-PL" sz="1100" i="1" kern="1200" dirty="0" smtClean="0">
              <a:solidFill>
                <a:srgbClr val="333333"/>
              </a:solidFill>
            </a:rPr>
            <a:t>Strategia redukcji emisji gazów cieplarnianych w Polsce do roku 2020</a:t>
          </a:r>
          <a:endParaRPr lang="pl-PL" sz="1100" kern="1200" dirty="0">
            <a:solidFill>
              <a:srgbClr val="333333"/>
            </a:solidFill>
          </a:endParaRPr>
        </a:p>
      </dsp:txBody>
      <dsp:txXfrm>
        <a:off x="861387" y="2326422"/>
        <a:ext cx="3134975" cy="552901"/>
      </dsp:txXfrm>
    </dsp:sp>
    <dsp:sp modelId="{305DFD4E-DB97-4646-817E-B5B523FDDFC1}">
      <dsp:nvSpPr>
        <dsp:cNvPr id="0" name=""/>
        <dsp:cNvSpPr/>
      </dsp:nvSpPr>
      <dsp:spPr>
        <a:xfrm>
          <a:off x="659834" y="2237711"/>
          <a:ext cx="387030" cy="580546"/>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B9EC0A-1951-4257-8E84-7B51F874E9E2}">
      <dsp:nvSpPr>
        <dsp:cNvPr id="0" name=""/>
        <dsp:cNvSpPr/>
      </dsp:nvSpPr>
      <dsp:spPr>
        <a:xfrm>
          <a:off x="861387" y="3022463"/>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Strategiczny plan adaptacji dla sektorów i obszarów wrażliwych na zmiany klimatu do roku 2020</a:t>
          </a:r>
          <a:endParaRPr lang="pl-PL" sz="1100" kern="1200" dirty="0">
            <a:solidFill>
              <a:srgbClr val="333333"/>
            </a:solidFill>
          </a:endParaRPr>
        </a:p>
      </dsp:txBody>
      <dsp:txXfrm>
        <a:off x="861387" y="3022463"/>
        <a:ext cx="3134975" cy="552901"/>
      </dsp:txXfrm>
    </dsp:sp>
    <dsp:sp modelId="{136E4162-7315-44B5-B1CA-77270B37BA4F}">
      <dsp:nvSpPr>
        <dsp:cNvPr id="0" name=""/>
        <dsp:cNvSpPr/>
      </dsp:nvSpPr>
      <dsp:spPr>
        <a:xfrm>
          <a:off x="659834" y="2933752"/>
          <a:ext cx="387030" cy="58054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62000" r="-6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C28F3-953E-49C1-8CF1-095694F75D21}">
      <dsp:nvSpPr>
        <dsp:cNvPr id="0" name=""/>
        <dsp:cNvSpPr/>
      </dsp:nvSpPr>
      <dsp:spPr>
        <a:xfrm>
          <a:off x="0" y="0"/>
          <a:ext cx="2480682" cy="401910"/>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Cel </a:t>
          </a:r>
          <a:r>
            <a:rPr lang="pl-PL" sz="1700" b="1" kern="1200" dirty="0" smtClean="0"/>
            <a:t>główny </a:t>
          </a:r>
          <a:endParaRPr lang="pl-PL" sz="1700" kern="1200" dirty="0"/>
        </a:p>
      </dsp:txBody>
      <dsp:txXfrm>
        <a:off x="11772" y="11772"/>
        <a:ext cx="1999964" cy="378366"/>
      </dsp:txXfrm>
    </dsp:sp>
    <dsp:sp modelId="{A45626DF-E00D-4D67-9366-3969E927CB25}">
      <dsp:nvSpPr>
        <dsp:cNvPr id="0" name=""/>
        <dsp:cNvSpPr/>
      </dsp:nvSpPr>
      <dsp:spPr>
        <a:xfrm>
          <a:off x="185245" y="457731"/>
          <a:ext cx="2480682" cy="401910"/>
        </a:xfrm>
        <a:prstGeom prst="roundRect">
          <a:avLst>
            <a:gd name="adj" fmla="val 10000"/>
          </a:avLst>
        </a:prstGeom>
        <a:solidFill>
          <a:schemeClr val="accent1">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Cele </a:t>
          </a:r>
          <a:r>
            <a:rPr lang="pl-PL" sz="1700" b="1" kern="1200" dirty="0" smtClean="0"/>
            <a:t>szczegółowe </a:t>
          </a:r>
          <a:endParaRPr lang="pl-PL" sz="1700" kern="1200" dirty="0"/>
        </a:p>
      </dsp:txBody>
      <dsp:txXfrm>
        <a:off x="197017" y="469503"/>
        <a:ext cx="2010650" cy="378366"/>
      </dsp:txXfrm>
    </dsp:sp>
    <dsp:sp modelId="{2B7EC163-D98A-4571-9183-F75CD3E8136E}">
      <dsp:nvSpPr>
        <dsp:cNvPr id="0" name=""/>
        <dsp:cNvSpPr/>
      </dsp:nvSpPr>
      <dsp:spPr>
        <a:xfrm>
          <a:off x="370491" y="915463"/>
          <a:ext cx="2480682" cy="401910"/>
        </a:xfrm>
        <a:prstGeom prst="roundRect">
          <a:avLst>
            <a:gd name="adj" fmla="val 10000"/>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Kierunki </a:t>
          </a:r>
          <a:r>
            <a:rPr lang="pl-PL" sz="1700" b="1" kern="1200" dirty="0" smtClean="0"/>
            <a:t>interwencji</a:t>
          </a:r>
          <a:endParaRPr lang="pl-PL" sz="1700" kern="1200" dirty="0"/>
        </a:p>
      </dsp:txBody>
      <dsp:txXfrm>
        <a:off x="382263" y="927235"/>
        <a:ext cx="2010650" cy="378366"/>
      </dsp:txXfrm>
    </dsp:sp>
    <dsp:sp modelId="{96E92A60-0D53-4EA5-B870-EA56A59CEA1F}">
      <dsp:nvSpPr>
        <dsp:cNvPr id="0" name=""/>
        <dsp:cNvSpPr/>
      </dsp:nvSpPr>
      <dsp:spPr>
        <a:xfrm>
          <a:off x="555737" y="1373194"/>
          <a:ext cx="2480682" cy="401910"/>
        </a:xfrm>
        <a:prstGeom prst="roundRect">
          <a:avLst>
            <a:gd name="adj" fmla="val 10000"/>
          </a:avLst>
        </a:prstGeom>
        <a:solidFill>
          <a:schemeClr val="accent1">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Działania</a:t>
          </a:r>
          <a:endParaRPr lang="pl-PL" sz="1700" i="1" kern="1200" dirty="0"/>
        </a:p>
      </dsp:txBody>
      <dsp:txXfrm>
        <a:off x="567509" y="1384966"/>
        <a:ext cx="2010650" cy="378366"/>
      </dsp:txXfrm>
    </dsp:sp>
    <dsp:sp modelId="{A393A6A5-33F9-4A23-AD4D-ED5C7A5B9E5E}">
      <dsp:nvSpPr>
        <dsp:cNvPr id="0" name=""/>
        <dsp:cNvSpPr/>
      </dsp:nvSpPr>
      <dsp:spPr>
        <a:xfrm>
          <a:off x="740982" y="1830926"/>
          <a:ext cx="2480682" cy="401910"/>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smtClean="0"/>
            <a:t>Zadania</a:t>
          </a:r>
          <a:endParaRPr lang="pl-PL" sz="1700" kern="1200" dirty="0"/>
        </a:p>
      </dsp:txBody>
      <dsp:txXfrm>
        <a:off x="752754" y="1842698"/>
        <a:ext cx="2010650" cy="378366"/>
      </dsp:txXfrm>
    </dsp:sp>
    <dsp:sp modelId="{1C019C3F-1E9E-4F7D-8FB6-9D2CAFD95250}">
      <dsp:nvSpPr>
        <dsp:cNvPr id="0" name=""/>
        <dsp:cNvSpPr/>
      </dsp:nvSpPr>
      <dsp:spPr>
        <a:xfrm>
          <a:off x="2219440" y="293618"/>
          <a:ext cx="261241" cy="261241"/>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278219" y="293618"/>
        <a:ext cx="143683" cy="196584"/>
      </dsp:txXfrm>
    </dsp:sp>
    <dsp:sp modelId="{A8D13962-835B-41DD-B1A3-3B5285008AE8}">
      <dsp:nvSpPr>
        <dsp:cNvPr id="0" name=""/>
        <dsp:cNvSpPr/>
      </dsp:nvSpPr>
      <dsp:spPr>
        <a:xfrm>
          <a:off x="2404685" y="751349"/>
          <a:ext cx="261241" cy="261241"/>
        </a:xfrm>
        <a:prstGeom prst="downArrow">
          <a:avLst>
            <a:gd name="adj1" fmla="val 55000"/>
            <a:gd name="adj2" fmla="val 45000"/>
          </a:avLst>
        </a:prstGeom>
        <a:solidFill>
          <a:schemeClr val="accent1">
            <a:alpha val="90000"/>
            <a:tint val="40000"/>
            <a:hueOff val="0"/>
            <a:satOff val="0"/>
            <a:lumOff val="0"/>
            <a:alphaOff val="-13333"/>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463464" y="751349"/>
        <a:ext cx="143683" cy="196584"/>
      </dsp:txXfrm>
    </dsp:sp>
    <dsp:sp modelId="{B187559F-3616-4F4C-97C6-562A0A846136}">
      <dsp:nvSpPr>
        <dsp:cNvPr id="0" name=""/>
        <dsp:cNvSpPr/>
      </dsp:nvSpPr>
      <dsp:spPr>
        <a:xfrm>
          <a:off x="2589931" y="1202382"/>
          <a:ext cx="261241" cy="261241"/>
        </a:xfrm>
        <a:prstGeom prst="downArrow">
          <a:avLst>
            <a:gd name="adj1" fmla="val 55000"/>
            <a:gd name="adj2" fmla="val 45000"/>
          </a:avLst>
        </a:prstGeom>
        <a:solidFill>
          <a:schemeClr val="accent1">
            <a:alpha val="90000"/>
            <a:tint val="40000"/>
            <a:hueOff val="0"/>
            <a:satOff val="0"/>
            <a:lumOff val="0"/>
            <a:alphaOff val="-26667"/>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648710" y="1202382"/>
        <a:ext cx="143683" cy="196584"/>
      </dsp:txXfrm>
    </dsp:sp>
    <dsp:sp modelId="{45ABEBB1-B305-4154-95D1-82F07C8516C3}">
      <dsp:nvSpPr>
        <dsp:cNvPr id="0" name=""/>
        <dsp:cNvSpPr/>
      </dsp:nvSpPr>
      <dsp:spPr>
        <a:xfrm>
          <a:off x="2775177" y="1664579"/>
          <a:ext cx="261241" cy="261241"/>
        </a:xfrm>
        <a:prstGeom prst="downArrow">
          <a:avLst>
            <a:gd name="adj1" fmla="val 55000"/>
            <a:gd name="adj2" fmla="val 45000"/>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833956" y="1664579"/>
        <a:ext cx="143683" cy="196584"/>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4F577-138D-4600-A901-2B75661E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117</Pages>
  <Words>31775</Words>
  <Characters>190656</Characters>
  <Application>Microsoft Office Word</Application>
  <DocSecurity>0</DocSecurity>
  <Lines>1588</Lines>
  <Paragraphs>443</Paragraphs>
  <ScaleCrop>false</ScaleCrop>
  <HeadingPairs>
    <vt:vector size="2" baseType="variant">
      <vt:variant>
        <vt:lpstr>Tytuł</vt:lpstr>
      </vt:variant>
      <vt:variant>
        <vt:i4>1</vt:i4>
      </vt:variant>
    </vt:vector>
  </HeadingPairs>
  <TitlesOfParts>
    <vt:vector size="1" baseType="lpstr">
      <vt:lpstr>Polityka ekologiczna państwa 2030</vt:lpstr>
    </vt:vector>
  </TitlesOfParts>
  <Company/>
  <LinksUpToDate>false</LinksUpToDate>
  <CharactersWithSpaces>221988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ekologiczna państwa 2030</dc:title>
  <dc:creator>Warszawa,</dc:creator>
  <cp:lastModifiedBy>Kamiński Daniel</cp:lastModifiedBy>
  <cp:revision>31</cp:revision>
  <cp:lastPrinted>2018-01-15T14:28:00Z</cp:lastPrinted>
  <dcterms:created xsi:type="dcterms:W3CDTF">2018-02-12T08:57:00Z</dcterms:created>
  <dcterms:modified xsi:type="dcterms:W3CDTF">2018-04-04T13:57:00Z</dcterms:modified>
</cp:coreProperties>
</file>