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F753" w14:textId="77777777" w:rsidR="009C4558" w:rsidRPr="003C0C07" w:rsidRDefault="009C4558" w:rsidP="009C4558">
      <w:pPr>
        <w:pStyle w:val="Tytu"/>
      </w:pPr>
      <w:r w:rsidRPr="003C0C07">
        <w:t>WYCENA SZACUNKOWEJ WARTOŚCI ZAMÓWIENIA NA REALIZACJĘ OGÓLNOPOLSKIEJ KAMPANII INFORMACYJNO-EDUKACYJNEJ NT. SPRAWIEDLIWEJ TRANSFORMACJI ENERGETYCZNEJ</w:t>
      </w:r>
    </w:p>
    <w:p w14:paraId="5BE111F4" w14:textId="77777777" w:rsidR="009C4558" w:rsidRPr="003C0C07" w:rsidRDefault="009C4558" w:rsidP="009C4558">
      <w:r w:rsidRPr="003C0C07">
        <w:t>W celu zbadania oferty rynkowej oraz oszacowania wartości zamówienia, Ministerstwo Klimatu i Środowiska zwraca się z prośbą o przedstawienie informacji dotyczących szacunkowych kosztów realizacji niżej opisanego zamówienia.</w:t>
      </w:r>
    </w:p>
    <w:p w14:paraId="647A9F92" w14:textId="77777777" w:rsidR="009C4558" w:rsidRPr="003C0C07" w:rsidRDefault="009C4558" w:rsidP="009C4558">
      <w:r w:rsidRPr="003C0C07">
        <w:rPr>
          <w:b/>
          <w:bCs/>
        </w:rPr>
        <w:t>Uwaga: Niniejsze szacowanie wartości zamówienia nie stanowi oferty w rozumieniu art. 66 Kodeksu Cywilnego, jak również nie jest ogłoszeniem ani zapytaniem o cenę w rozumieniu ustawy Prawo Zamówień Publicznych. Informacja ta ma na celu wyłącznie rozpoznanie rynku i uzyskanie wiedzy na temat kosztów opisanej usługi.</w:t>
      </w:r>
    </w:p>
    <w:p w14:paraId="4F488D63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PRZEDMIOT ZAMÓWIENIA</w:t>
      </w:r>
    </w:p>
    <w:p w14:paraId="2D64F7A4" w14:textId="77777777" w:rsidR="009C4558" w:rsidRPr="003C0C07" w:rsidRDefault="009C4558" w:rsidP="009C4558">
      <w:r w:rsidRPr="003C0C07">
        <w:t>Przedmiotem zamówienia jest przygotowanie i realizacja ogólnopolskiej kampanii informacyjno-edukacyjnej (dalej: „</w:t>
      </w:r>
      <w:r w:rsidRPr="003C0C07">
        <w:rPr>
          <w:b/>
          <w:bCs/>
        </w:rPr>
        <w:t>Kampania</w:t>
      </w:r>
      <w:r w:rsidRPr="003C0C07">
        <w:t>”), której głównym celem jest podniesienie świadomości społeczeństwa na temat sprawiedliwej transformacji energetycznej.</w:t>
      </w:r>
    </w:p>
    <w:p w14:paraId="157D1EE7" w14:textId="77777777" w:rsidR="009C4558" w:rsidRPr="003C0C07" w:rsidRDefault="009C4558" w:rsidP="009C4558">
      <w:r w:rsidRPr="003C0C07">
        <w:t>Do zadań Wykonawcy będzie należało przygotowanie i przeprowadzenie Kampanii, czyli realizacja następujących zadań:</w:t>
      </w:r>
    </w:p>
    <w:p w14:paraId="7C1752F7" w14:textId="77777777" w:rsidR="009C4558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stworzenie szczegółowej koncepcji Kampanii,</w:t>
      </w:r>
    </w:p>
    <w:p w14:paraId="25D6BFC6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produkcja spotów reklamowych, które będą wykorzystywane w Kampanii, przeznaczonych do emisji w TV (2 x 30” i 2 x 15”),</w:t>
      </w:r>
      <w:r>
        <w:t xml:space="preserve"> przy czym spoty 15” będą skrótem spotów 30”</w:t>
      </w:r>
    </w:p>
    <w:p w14:paraId="3A87D417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produkcja spotów reklamowych, które będą wykorzystywane w Kampanii, przeznaczonych do emisji w radio (1 x 30” i 1 x 15”),</w:t>
      </w:r>
    </w:p>
    <w:p w14:paraId="07E042F0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przygotowanie wkładu na stronę www Zamawiającego (</w:t>
      </w:r>
      <w:hyperlink r:id="rId8" w:history="1">
        <w:r w:rsidRPr="003C0C07">
          <w:rPr>
            <w:rStyle w:val="Hipercze"/>
          </w:rPr>
          <w:t>www.gov.pl/klimat</w:t>
        </w:r>
      </w:hyperlink>
      <w:r w:rsidRPr="003C0C07">
        <w:t>),</w:t>
      </w:r>
    </w:p>
    <w:p w14:paraId="417496BA" w14:textId="77777777" w:rsidR="009C4558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 xml:space="preserve">przygotowanie </w:t>
      </w:r>
      <w:r>
        <w:t xml:space="preserve">kreacji </w:t>
      </w:r>
      <w:r w:rsidRPr="003C0C07">
        <w:t>i zakup</w:t>
      </w:r>
      <w:r>
        <w:t xml:space="preserve"> powierzchni reklamowej w </w:t>
      </w:r>
      <w:r w:rsidRPr="003C0C07">
        <w:t>kampanii internetowej</w:t>
      </w:r>
      <w:r>
        <w:t xml:space="preserve"> (w tym </w:t>
      </w:r>
      <w:proofErr w:type="spellStart"/>
      <w:r>
        <w:t>social</w:t>
      </w:r>
      <w:proofErr w:type="spellEnd"/>
      <w:r>
        <w:t xml:space="preserve"> media, VOD)</w:t>
      </w:r>
      <w:r w:rsidRPr="003C0C07">
        <w:t>,</w:t>
      </w:r>
    </w:p>
    <w:p w14:paraId="30C7377C" w14:textId="77777777" w:rsidR="009C4558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produkcja filmu z realizacji spotów TV (tzw. „</w:t>
      </w:r>
      <w:proofErr w:type="spellStart"/>
      <w:r w:rsidRPr="003C0C07">
        <w:t>making</w:t>
      </w:r>
      <w:proofErr w:type="spellEnd"/>
      <w:r w:rsidRPr="003C0C07">
        <w:t xml:space="preserve"> of”), przeznaczonego do emisji w Internecie,</w:t>
      </w:r>
    </w:p>
    <w:p w14:paraId="65A868AF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>
        <w:t xml:space="preserve">przygotowanie kreacji i </w:t>
      </w:r>
      <w:r w:rsidRPr="003C0C07">
        <w:t>publikacja artykułów sponsorowanych w prasie, w tym w prasie internetowej,</w:t>
      </w:r>
    </w:p>
    <w:p w14:paraId="08C4FD36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stworzenie planu działań z zakresu media relations oraz ich realizacja, przy czym zakładany przez zamawiającego budżet na działania z zakresu media relations to od 10% do 15% wartości netto oferty,</w:t>
      </w:r>
    </w:p>
    <w:p w14:paraId="0832A8DB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przeprowadzenie działań adresowanych do jednostek samorządu terytorialnego,</w:t>
      </w:r>
    </w:p>
    <w:p w14:paraId="1A84A1CB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przeprowadzenie działań adresowanych do przedsiębiorców energetycznych i operatorów systemów dystrybucyjnych,</w:t>
      </w:r>
    </w:p>
    <w:p w14:paraId="6D3FA01E" w14:textId="77777777" w:rsidR="009C4558" w:rsidRPr="003C0C07" w:rsidRDefault="009C4558" w:rsidP="009C4558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C0C07">
        <w:t>przeprowadzenie dodatkowych działań zaplanowanych w ramach Kampanii, których wartość nie przekroczy 10% wartości netto oferty.</w:t>
      </w:r>
    </w:p>
    <w:p w14:paraId="3CEE81A8" w14:textId="77777777" w:rsidR="009C4558" w:rsidRPr="003C0C07" w:rsidRDefault="009C4558" w:rsidP="009C4558">
      <w:pPr>
        <w:rPr>
          <w:b/>
          <w:bCs/>
        </w:rPr>
      </w:pPr>
      <w:r w:rsidRPr="003C0C07">
        <w:rPr>
          <w:b/>
          <w:bCs/>
        </w:rPr>
        <w:lastRenderedPageBreak/>
        <w:t>Zamówienie nie przewiduje zakupu emisji spotów w TV i radio. Zamawiający dokona zakupu czasu antenowego w tych mediach odrębnym zamówieniem.</w:t>
      </w:r>
    </w:p>
    <w:p w14:paraId="24F0CD18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CELE KAMPANII</w:t>
      </w:r>
    </w:p>
    <w:p w14:paraId="44F8DB00" w14:textId="77777777" w:rsidR="009C4558" w:rsidRPr="003C0C07" w:rsidRDefault="009C4558" w:rsidP="009C4558">
      <w:r w:rsidRPr="003C0C07">
        <w:t>Kampania ma charakter informacyjno-edukacyjny, jej głównym celem jest uświadomienie społeczeństwa w zakresie działań na rzecz osiągnięcia neutralności klimatycznej przez Polskę oraz zapewnienie rzetelnej wiedzy na temat zalet i wad OZE oraz właściwej ścieżki ich rozwoju w krajowym systemie energetycznym. Kampanii obejmuje również:</w:t>
      </w:r>
    </w:p>
    <w:p w14:paraId="19F65B34" w14:textId="77777777" w:rsidR="009C4558" w:rsidRPr="003C0C07" w:rsidRDefault="009C4558" w:rsidP="009C4558">
      <w:pPr>
        <w:pStyle w:val="Akapitzlist"/>
        <w:numPr>
          <w:ilvl w:val="0"/>
          <w:numId w:val="13"/>
        </w:numPr>
        <w:ind w:left="714" w:hanging="357"/>
        <w:contextualSpacing w:val="0"/>
      </w:pPr>
      <w:r w:rsidRPr="003C0C07">
        <w:t>przedstawienie założeń nowo przyjętej polityki energetycznej Polski, z akcentem na wymiar sprawiedliwej transformacji energetycznej, w tym transformacji niskoemisyjnej regionów węglowych,</w:t>
      </w:r>
    </w:p>
    <w:p w14:paraId="1B15A951" w14:textId="77777777" w:rsidR="009C4558" w:rsidRPr="003C0C07" w:rsidRDefault="009C4558" w:rsidP="009C4558">
      <w:pPr>
        <w:pStyle w:val="Akapitzlist"/>
        <w:numPr>
          <w:ilvl w:val="0"/>
          <w:numId w:val="13"/>
        </w:numPr>
        <w:ind w:left="714" w:hanging="357"/>
        <w:contextualSpacing w:val="0"/>
      </w:pPr>
      <w:r w:rsidRPr="003C0C07">
        <w:t>promocja „Polityki energetycznej Polski do 2040 r. – promocja celów horyzontalnych, filarów, projektów flagowych oraz informacja dotycząca powodów konkretnego ukształtowania prognozy bilansu energetycznego,</w:t>
      </w:r>
    </w:p>
    <w:p w14:paraId="290D5095" w14:textId="77777777" w:rsidR="009C4558" w:rsidRPr="003C0C07" w:rsidRDefault="009C4558" w:rsidP="009C4558">
      <w:pPr>
        <w:pStyle w:val="Akapitzlist"/>
        <w:numPr>
          <w:ilvl w:val="0"/>
          <w:numId w:val="13"/>
        </w:numPr>
        <w:ind w:left="714" w:hanging="357"/>
        <w:contextualSpacing w:val="0"/>
      </w:pPr>
      <w:r w:rsidRPr="003C0C07">
        <w:t>promocja gminnych planów energetycznych w kierunku niskoemisyjnym, w tym promocja pobudzającej roli urzędów marszałkowskich w tym procesie (art. 19 ustawy Prawo energetyczne),</w:t>
      </w:r>
    </w:p>
    <w:p w14:paraId="7ED93AE4" w14:textId="77777777" w:rsidR="009C4558" w:rsidRPr="003C0C07" w:rsidRDefault="009C4558" w:rsidP="009C4558">
      <w:pPr>
        <w:pStyle w:val="Akapitzlist"/>
        <w:numPr>
          <w:ilvl w:val="0"/>
          <w:numId w:val="13"/>
        </w:numPr>
        <w:ind w:left="714" w:hanging="357"/>
        <w:contextualSpacing w:val="0"/>
      </w:pPr>
      <w:r w:rsidRPr="003C0C07">
        <w:t>działania informacyjno-edukacyjne odnośnie usług systemowych oraz kierunku dążenia do </w:t>
      </w:r>
      <w:proofErr w:type="spellStart"/>
      <w:r w:rsidRPr="003C0C07">
        <w:t>samobilansowania</w:t>
      </w:r>
      <w:proofErr w:type="spellEnd"/>
      <w:r w:rsidRPr="003C0C07">
        <w:t xml:space="preserve"> klastrów energii i prosumentów energii odnawialnej.</w:t>
      </w:r>
    </w:p>
    <w:p w14:paraId="6EB54A11" w14:textId="77777777" w:rsidR="009C4558" w:rsidRPr="003C0C07" w:rsidRDefault="009C4558" w:rsidP="009C4558">
      <w:r w:rsidRPr="003C0C07">
        <w:t>W ramach kampanii uwzględnione zostaną również zagadnienia wskazane w Mapie drogowej PEP 2040 (m.in.: budowa i rozwój inteligentnej sieci energetycznej, efektywności energetycznej, w tym przeskalowanie etykiet energetycznych).</w:t>
      </w:r>
    </w:p>
    <w:p w14:paraId="3BE75727" w14:textId="77777777" w:rsidR="009C4558" w:rsidRPr="003C0C07" w:rsidRDefault="009C4558" w:rsidP="009C4558">
      <w:r w:rsidRPr="003C0C07">
        <w:t>Kampania zostanie podzielona na cztery komplementarne działania promocyjne:</w:t>
      </w:r>
    </w:p>
    <w:p w14:paraId="35073914" w14:textId="77777777" w:rsidR="009C4558" w:rsidRPr="003C0C07" w:rsidRDefault="009C4558" w:rsidP="009C4558">
      <w:pPr>
        <w:pStyle w:val="Akapitzlist"/>
        <w:numPr>
          <w:ilvl w:val="0"/>
          <w:numId w:val="36"/>
        </w:numPr>
        <w:ind w:left="714" w:hanging="357"/>
        <w:contextualSpacing w:val="0"/>
      </w:pPr>
      <w:r w:rsidRPr="003C0C07">
        <w:t>kampania perswazyjna (ogólnopolska)</w:t>
      </w:r>
    </w:p>
    <w:p w14:paraId="712579CC" w14:textId="77777777" w:rsidR="009C4558" w:rsidRPr="003C0C07" w:rsidRDefault="009C4558" w:rsidP="009C4558">
      <w:pPr>
        <w:pStyle w:val="Akapitzlist"/>
        <w:numPr>
          <w:ilvl w:val="0"/>
          <w:numId w:val="36"/>
        </w:numPr>
        <w:ind w:left="714" w:hanging="357"/>
        <w:contextualSpacing w:val="0"/>
      </w:pPr>
      <w:r w:rsidRPr="003C0C07">
        <w:t>kampania nastawiona na zaangażowanie (ogólnopolska)</w:t>
      </w:r>
    </w:p>
    <w:p w14:paraId="45BE7687" w14:textId="77777777" w:rsidR="009C4558" w:rsidRPr="003C0C07" w:rsidRDefault="009C4558" w:rsidP="009C4558">
      <w:pPr>
        <w:pStyle w:val="Akapitzlist"/>
        <w:numPr>
          <w:ilvl w:val="0"/>
          <w:numId w:val="36"/>
        </w:numPr>
        <w:ind w:left="714" w:hanging="357"/>
        <w:contextualSpacing w:val="0"/>
      </w:pPr>
      <w:r w:rsidRPr="003C0C07">
        <w:t>kampania skierowana do przedstawicieli samorządu terytorialnego</w:t>
      </w:r>
    </w:p>
    <w:p w14:paraId="36D5F6C7" w14:textId="77777777" w:rsidR="009C4558" w:rsidRPr="003C0C07" w:rsidRDefault="009C4558" w:rsidP="009C4558">
      <w:pPr>
        <w:pStyle w:val="Akapitzlist"/>
        <w:numPr>
          <w:ilvl w:val="0"/>
          <w:numId w:val="36"/>
        </w:numPr>
        <w:ind w:left="714" w:hanging="357"/>
        <w:contextualSpacing w:val="0"/>
      </w:pPr>
      <w:r w:rsidRPr="003C0C07">
        <w:t>kampania skierowana do przedsiębiorców z branży energetycznej</w:t>
      </w:r>
    </w:p>
    <w:p w14:paraId="4969130C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CZAS TRWANIA KAMPANII</w:t>
      </w:r>
    </w:p>
    <w:p w14:paraId="5F0C9CA2" w14:textId="40343E67" w:rsidR="009C4558" w:rsidRPr="003C0C07" w:rsidRDefault="009C4558" w:rsidP="009C4558">
      <w:r w:rsidRPr="003C0C07">
        <w:t>Realizacja kampanii trwać będzie od podpisania umowy do 31 października 2022 r. (w tym kampania internetowa co najmniej 12 tygodni.</w:t>
      </w:r>
      <w:r>
        <w:t xml:space="preserve"> Produkcja </w:t>
      </w:r>
      <w:r w:rsidR="00EF3D5E">
        <w:t xml:space="preserve">spotów telewizyjnych i radiowych </w:t>
      </w:r>
      <w:r>
        <w:t>odbędzie się w 2021 r.</w:t>
      </w:r>
      <w:r w:rsidR="00EF3D5E">
        <w:t xml:space="preserve"> Emisja zostanie zrealizowana w ramach odrębnego postępowania</w:t>
      </w:r>
    </w:p>
    <w:p w14:paraId="01E1D490" w14:textId="77777777" w:rsidR="009C4558" w:rsidRDefault="009C4558" w:rsidP="009C4558">
      <w:pPr>
        <w:pStyle w:val="Nagwek1"/>
        <w:numPr>
          <w:ilvl w:val="0"/>
          <w:numId w:val="11"/>
        </w:numPr>
      </w:pPr>
      <w:r w:rsidRPr="003C0C07">
        <w:t>TEMATYKA KAMPANII</w:t>
      </w:r>
    </w:p>
    <w:p w14:paraId="4FA44665" w14:textId="77777777" w:rsidR="009C4558" w:rsidRPr="00CC03C7" w:rsidRDefault="009C4558" w:rsidP="009C4558">
      <w:r>
        <w:t xml:space="preserve">Opis tematyki kampanii stanowi </w:t>
      </w:r>
      <w:r>
        <w:rPr>
          <w:b/>
          <w:bCs/>
        </w:rPr>
        <w:t>Załącznik nr 1</w:t>
      </w:r>
      <w:r>
        <w:t xml:space="preserve"> do OPZ.</w:t>
      </w:r>
    </w:p>
    <w:p w14:paraId="6C2D5F5E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GRUPA DOCELOWA KAMPANII</w:t>
      </w:r>
    </w:p>
    <w:p w14:paraId="23B07F5A" w14:textId="77777777" w:rsidR="009C4558" w:rsidRPr="003C0C07" w:rsidRDefault="009C4558" w:rsidP="009C4558">
      <w:r w:rsidRPr="003C0C07">
        <w:rPr>
          <w:b/>
          <w:bCs/>
        </w:rPr>
        <w:t>Komunikacyjna grupa docelowa Kampanii:</w:t>
      </w:r>
    </w:p>
    <w:p w14:paraId="4512703E" w14:textId="77777777" w:rsidR="009C4558" w:rsidRPr="003C0C07" w:rsidRDefault="009C4558" w:rsidP="009C4558">
      <w:r w:rsidRPr="003C0C07">
        <w:t>Kampania skierowana do ogółu społeczeństwa, osób zamieszkujących terytorium Polski. Odbiorcami przekazu są przede wszystkim:</w:t>
      </w:r>
    </w:p>
    <w:p w14:paraId="6F68DE7A" w14:textId="77777777" w:rsidR="009C4558" w:rsidRPr="003C0C07" w:rsidRDefault="009C4558" w:rsidP="009C4558">
      <w:pPr>
        <w:pStyle w:val="Akapitzlist"/>
        <w:numPr>
          <w:ilvl w:val="0"/>
          <w:numId w:val="24"/>
        </w:numPr>
        <w:ind w:left="714" w:hanging="357"/>
        <w:contextualSpacing w:val="0"/>
      </w:pPr>
      <w:r w:rsidRPr="003C0C07">
        <w:t>osoby w wieku od 15 r.ż.</w:t>
      </w:r>
    </w:p>
    <w:p w14:paraId="252BD400" w14:textId="12209D62" w:rsidR="009C4558" w:rsidRPr="003C0C07" w:rsidRDefault="009C4558" w:rsidP="009C4558">
      <w:pPr>
        <w:pStyle w:val="Akapitzlist"/>
        <w:numPr>
          <w:ilvl w:val="0"/>
          <w:numId w:val="24"/>
        </w:numPr>
        <w:ind w:left="714" w:hanging="357"/>
        <w:contextualSpacing w:val="0"/>
      </w:pPr>
      <w:r w:rsidRPr="003C0C07">
        <w:lastRenderedPageBreak/>
        <w:t>mieszkańcy Regionów Węglowych</w:t>
      </w:r>
      <w:r w:rsidR="00EE3B7E">
        <w:t xml:space="preserve"> Polski</w:t>
      </w:r>
      <w:r w:rsidR="00EF3D5E">
        <w:t xml:space="preserve"> zgodnie z Polityką Energetyczną Polski do 2040 r., tj. Śląsk, Dolny Śląsk, Wielkopolska, Małopolska oraz województwa łódzkie i lubelskie.</w:t>
      </w:r>
    </w:p>
    <w:p w14:paraId="1D70CA36" w14:textId="77777777" w:rsidR="009C4558" w:rsidRPr="003C0C07" w:rsidRDefault="009C4558" w:rsidP="009C4558">
      <w:pPr>
        <w:pStyle w:val="Akapitzlist"/>
        <w:numPr>
          <w:ilvl w:val="0"/>
          <w:numId w:val="24"/>
        </w:numPr>
        <w:ind w:left="714" w:hanging="357"/>
        <w:contextualSpacing w:val="0"/>
      </w:pPr>
      <w:r w:rsidRPr="003C0C07">
        <w:t>administracja samorządu terytorialnego szczebla lokalnego</w:t>
      </w:r>
    </w:p>
    <w:p w14:paraId="0B0A34AA" w14:textId="77777777" w:rsidR="009C4558" w:rsidRPr="003C0C07" w:rsidRDefault="009C4558" w:rsidP="009C4558">
      <w:pPr>
        <w:pStyle w:val="Akapitzlist"/>
        <w:numPr>
          <w:ilvl w:val="0"/>
          <w:numId w:val="24"/>
        </w:numPr>
        <w:ind w:left="714" w:hanging="357"/>
        <w:contextualSpacing w:val="0"/>
      </w:pPr>
      <w:r w:rsidRPr="003C0C07">
        <w:t>przedsiębiorcy energetyczni i operatorzy systemów dystrybucyjnych</w:t>
      </w:r>
    </w:p>
    <w:p w14:paraId="21931655" w14:textId="77777777" w:rsidR="009C4558" w:rsidRPr="003C0C07" w:rsidRDefault="009C4558" w:rsidP="009C4558">
      <w:pPr>
        <w:rPr>
          <w:b/>
          <w:bCs/>
        </w:rPr>
      </w:pPr>
      <w:r w:rsidRPr="003C0C07">
        <w:rPr>
          <w:b/>
          <w:bCs/>
        </w:rPr>
        <w:t>Kreatywna grupa docelowa Kampanii:</w:t>
      </w:r>
    </w:p>
    <w:p w14:paraId="22CC73AD" w14:textId="77777777" w:rsidR="009C4558" w:rsidRPr="003C0C07" w:rsidRDefault="009C4558" w:rsidP="009C4558">
      <w:pPr>
        <w:pStyle w:val="Akapitzlist"/>
        <w:numPr>
          <w:ilvl w:val="0"/>
          <w:numId w:val="25"/>
        </w:numPr>
        <w:contextualSpacing w:val="0"/>
      </w:pPr>
      <w:r w:rsidRPr="003C0C07">
        <w:t>Ogół społeczeństwa.</w:t>
      </w:r>
    </w:p>
    <w:p w14:paraId="187E818D" w14:textId="45EADF11" w:rsidR="009C4558" w:rsidRPr="003C0C07" w:rsidRDefault="009C4558" w:rsidP="009C4558">
      <w:pPr>
        <w:ind w:left="720"/>
      </w:pPr>
      <w:r w:rsidRPr="003C0C07">
        <w:t>Ścieżka do bazy badań świadomości ekologicznej Polaków przeprowadzonych na zlecenie Ministerstwa Klimatu i Środowiska (dawniej Ministerstwa Środowiska), w tym do</w:t>
      </w:r>
      <w:r w:rsidR="008051EC">
        <w:t> </w:t>
      </w:r>
      <w:r w:rsidRPr="003C0C07">
        <w:t xml:space="preserve">jednotematycznych badań świadomości: „Zmiany klimatu” 2020 r.; „Adaptacja do zmian klimatu” 2018r.;  „Zazielenianie przestrzeni lokalnej” 2020 r.; „Jakość powietrza” 2020 r.; oraz </w:t>
      </w:r>
      <w:proofErr w:type="spellStart"/>
      <w:r w:rsidRPr="003C0C07">
        <w:t>trackingowego</w:t>
      </w:r>
      <w:proofErr w:type="spellEnd"/>
      <w:r w:rsidRPr="003C0C07">
        <w:t xml:space="preserve"> „Badania świadomości i zachowań ekologicznych mieszkańców Polski” 2020</w:t>
      </w:r>
      <w:r w:rsidR="008051EC">
        <w:t> </w:t>
      </w:r>
      <w:r w:rsidRPr="003C0C07">
        <w:t xml:space="preserve">r.: </w:t>
      </w:r>
      <w:hyperlink r:id="rId9" w:history="1">
        <w:r w:rsidRPr="003C0C07">
          <w:rPr>
            <w:rStyle w:val="Hipercze"/>
          </w:rPr>
          <w:t>www.gov.pl/web/klimat/badania-swiadomosci-ekologicznej</w:t>
        </w:r>
      </w:hyperlink>
      <w:r w:rsidRPr="003C0C07">
        <w:t xml:space="preserve">. </w:t>
      </w:r>
    </w:p>
    <w:p w14:paraId="53DED248" w14:textId="77777777" w:rsidR="009C4558" w:rsidRDefault="009C4558" w:rsidP="009C4558">
      <w:pPr>
        <w:pStyle w:val="Nagwek1"/>
        <w:numPr>
          <w:ilvl w:val="0"/>
          <w:numId w:val="11"/>
        </w:numPr>
      </w:pPr>
      <w:r w:rsidRPr="003C0C07">
        <w:t>OPRACOWANIE SZCZEGÓŁOWEJ KONCEPCJI KAMPANII</w:t>
      </w:r>
    </w:p>
    <w:p w14:paraId="2635EF1F" w14:textId="55FE0F61" w:rsidR="009C4558" w:rsidRDefault="009C4558" w:rsidP="009C4558">
      <w:r>
        <w:t xml:space="preserve">Szczegółowa koncepcja kampanii stanowi </w:t>
      </w:r>
      <w:r>
        <w:rPr>
          <w:b/>
          <w:bCs/>
        </w:rPr>
        <w:t>Załącznik nr 2</w:t>
      </w:r>
      <w:r>
        <w:t xml:space="preserve"> do OPZ.</w:t>
      </w:r>
    </w:p>
    <w:p w14:paraId="0EA0EB23" w14:textId="4E696199" w:rsidR="00266993" w:rsidRDefault="00266993" w:rsidP="009C4558"/>
    <w:p w14:paraId="3BD21A27" w14:textId="72199672" w:rsidR="00266993" w:rsidRDefault="00266993" w:rsidP="009C4558">
      <w:pPr>
        <w:rPr>
          <w:b/>
          <w:bCs/>
        </w:rPr>
      </w:pPr>
      <w:r>
        <w:rPr>
          <w:b/>
          <w:bCs/>
        </w:rPr>
        <w:t>Szczegółowy opis zadań Wykonawcy, w tym:</w:t>
      </w:r>
    </w:p>
    <w:p w14:paraId="5AAD8A79" w14:textId="79E80F31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Działania z zakresu media relations</w:t>
      </w:r>
    </w:p>
    <w:p w14:paraId="569BB98B" w14:textId="6851BF46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Przygotowanie wkładu na stronę www zamawiającego</w:t>
      </w:r>
    </w:p>
    <w:p w14:paraId="2323D6D2" w14:textId="0D7A785B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Przygotowanie kreacji i publikacja artykułów sponsorowanych w prasie</w:t>
      </w:r>
    </w:p>
    <w:p w14:paraId="2E67FA99" w14:textId="71B694DD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Produkcja telewizyjnych spotów reklamowych</w:t>
      </w:r>
    </w:p>
    <w:p w14:paraId="0479E424" w14:textId="615FA26D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Produkcja radiowych spotów reklamowych</w:t>
      </w:r>
    </w:p>
    <w:p w14:paraId="2CE72C0E" w14:textId="47609B99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Kampania internetowa</w:t>
      </w:r>
    </w:p>
    <w:p w14:paraId="603E239B" w14:textId="36AB63DD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Działania adresowane do jednostek samorządu terytorialnego</w:t>
      </w:r>
    </w:p>
    <w:p w14:paraId="6822D592" w14:textId="4B26BA4A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Działania adresowane do przedsiębiorców energetycznych i operatorów systemów dystrybucyjnych</w:t>
      </w:r>
    </w:p>
    <w:p w14:paraId="27C5905C" w14:textId="2B810336" w:rsidR="00266993" w:rsidRPr="00266993" w:rsidRDefault="00266993" w:rsidP="00266993">
      <w:pPr>
        <w:pStyle w:val="Akapitzlist"/>
        <w:numPr>
          <w:ilvl w:val="0"/>
          <w:numId w:val="25"/>
        </w:numPr>
      </w:pPr>
      <w:r w:rsidRPr="00266993">
        <w:t>Działania dodatkowe</w:t>
      </w:r>
    </w:p>
    <w:p w14:paraId="0F650BFB" w14:textId="36C03FAA" w:rsidR="00266993" w:rsidRPr="00266993" w:rsidRDefault="00266993" w:rsidP="00266993">
      <w:pPr>
        <w:rPr>
          <w:b/>
          <w:bCs/>
        </w:rPr>
      </w:pPr>
      <w:r>
        <w:rPr>
          <w:b/>
          <w:bCs/>
        </w:rPr>
        <w:t>zostały opisane w Załączniku nr 3.</w:t>
      </w:r>
    </w:p>
    <w:p w14:paraId="6CFD58C5" w14:textId="506B987A" w:rsidR="009C4558" w:rsidRDefault="009C4558" w:rsidP="009C4558">
      <w:pPr>
        <w:pStyle w:val="Nagwek1"/>
        <w:numPr>
          <w:ilvl w:val="0"/>
          <w:numId w:val="11"/>
        </w:numPr>
      </w:pPr>
      <w:bookmarkStart w:id="0" w:name="_Hlk70432685"/>
      <w:r w:rsidRPr="003C0C07">
        <w:t>POZOSTAŁE POSTANOWIENIA ZWIĄZANE Z PRZEDMIOTEM ZAMÓWIENIA</w:t>
      </w:r>
    </w:p>
    <w:p w14:paraId="4AC56626" w14:textId="29598D37" w:rsidR="00ED5FE4" w:rsidRPr="00ED5FE4" w:rsidRDefault="00ED5FE4" w:rsidP="00ED5FE4">
      <w:r>
        <w:t xml:space="preserve">Pozostałe postanowienia związane z przedmiotem zamówienia stanowią </w:t>
      </w:r>
      <w:r>
        <w:rPr>
          <w:b/>
          <w:bCs/>
        </w:rPr>
        <w:t xml:space="preserve">Załącznik nr </w:t>
      </w:r>
      <w:r w:rsidR="00567688">
        <w:rPr>
          <w:b/>
          <w:bCs/>
        </w:rPr>
        <w:t>4</w:t>
      </w:r>
      <w:r>
        <w:t xml:space="preserve"> do OPZ.</w:t>
      </w:r>
    </w:p>
    <w:bookmarkEnd w:id="0"/>
    <w:p w14:paraId="0A06D0BD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TERMIN REALIZACJI ZAMÓWIENIA</w:t>
      </w:r>
    </w:p>
    <w:p w14:paraId="4282A08D" w14:textId="14A7D319" w:rsidR="009C4558" w:rsidRPr="003C0C07" w:rsidRDefault="009C4558" w:rsidP="009C4558">
      <w:r w:rsidRPr="003C0C07">
        <w:t>Do 31 października 2022 r. (w tym kampania internetowa co najmniej 12 tygodni).</w:t>
      </w:r>
      <w:r>
        <w:t xml:space="preserve"> </w:t>
      </w:r>
      <w:r w:rsidR="00EF3D5E">
        <w:t>Produkcja spotów telewizyjnych i radiowych odbędzie się w 2021 r. Emisja zostanie zrealizowana w ramach odrębnego postępowania</w:t>
      </w:r>
      <w:r w:rsidR="00EF3D5E" w:rsidDel="00EF3D5E">
        <w:rPr>
          <w:rStyle w:val="Odwoaniedokomentarza"/>
        </w:rPr>
        <w:t xml:space="preserve"> </w:t>
      </w:r>
    </w:p>
    <w:p w14:paraId="28561C6A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ELEMENTY WYCENY</w:t>
      </w:r>
    </w:p>
    <w:p w14:paraId="0A8CC429" w14:textId="77777777" w:rsidR="009C4558" w:rsidRPr="003C0C07" w:rsidRDefault="009C4558" w:rsidP="009C4558">
      <w:r w:rsidRPr="003C0C07">
        <w:t>W ofercie Wykonawca powinien zawrzeć:</w:t>
      </w:r>
    </w:p>
    <w:p w14:paraId="554E0E78" w14:textId="77777777" w:rsidR="009C4558" w:rsidRPr="003C0C07" w:rsidRDefault="009C4558" w:rsidP="009C4558">
      <w:pPr>
        <w:pStyle w:val="Akapitzlist"/>
        <w:numPr>
          <w:ilvl w:val="0"/>
          <w:numId w:val="34"/>
        </w:numPr>
        <w:ind w:left="714" w:hanging="357"/>
        <w:contextualSpacing w:val="0"/>
      </w:pPr>
      <w:r w:rsidRPr="003C0C07">
        <w:t>nazwę i adres Wykonawcy;</w:t>
      </w:r>
    </w:p>
    <w:p w14:paraId="2E8DE690" w14:textId="69878E2A" w:rsidR="009C4558" w:rsidRPr="003C0C07" w:rsidRDefault="009C4558" w:rsidP="009C4558">
      <w:pPr>
        <w:pStyle w:val="Akapitzlist"/>
        <w:numPr>
          <w:ilvl w:val="0"/>
          <w:numId w:val="34"/>
        </w:numPr>
        <w:ind w:left="714" w:hanging="357"/>
        <w:contextualSpacing w:val="0"/>
      </w:pPr>
      <w:r w:rsidRPr="003C0C07">
        <w:lastRenderedPageBreak/>
        <w:t>cenę zł (netto</w:t>
      </w:r>
      <w:r w:rsidR="00B034CB">
        <w:t xml:space="preserve"> i brutto</w:t>
      </w:r>
      <w:r w:rsidRPr="003C0C07">
        <w:t>) w rozbiciu na wskazane w formularzu działania;</w:t>
      </w:r>
    </w:p>
    <w:p w14:paraId="14D2FB68" w14:textId="0779AB73" w:rsidR="009C4558" w:rsidRPr="003C0C07" w:rsidRDefault="009C4558" w:rsidP="009C4558">
      <w:pPr>
        <w:pStyle w:val="Akapitzlist"/>
        <w:numPr>
          <w:ilvl w:val="0"/>
          <w:numId w:val="34"/>
        </w:numPr>
        <w:ind w:left="714" w:hanging="357"/>
        <w:contextualSpacing w:val="0"/>
      </w:pPr>
      <w:r w:rsidRPr="003C0C07">
        <w:t>cenę zł (</w:t>
      </w:r>
      <w:r w:rsidR="00B034CB">
        <w:t>brutto</w:t>
      </w:r>
      <w:r w:rsidRPr="003C0C07">
        <w:t>) przeniesienia autorskich praw majątkowych w rozbiciu na wskazane w formularzu dzieła.</w:t>
      </w:r>
    </w:p>
    <w:p w14:paraId="7D037721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FORMA SKŁADANIA WYCENY</w:t>
      </w:r>
    </w:p>
    <w:p w14:paraId="08FE2F98" w14:textId="77777777" w:rsidR="009C4558" w:rsidRPr="003C0C07" w:rsidRDefault="009C4558" w:rsidP="009C4558">
      <w:r w:rsidRPr="003C0C07">
        <w:t xml:space="preserve">Elektronicznie na adresy e-mail: </w:t>
      </w:r>
      <w:hyperlink r:id="rId10" w:history="1">
        <w:r w:rsidRPr="003C0C07">
          <w:rPr>
            <w:rStyle w:val="Hipercze"/>
          </w:rPr>
          <w:t>maria.gajewska@klimat.gov.pl</w:t>
        </w:r>
      </w:hyperlink>
      <w:r w:rsidRPr="003C0C07">
        <w:t xml:space="preserve"> oraz </w:t>
      </w:r>
      <w:hyperlink r:id="rId11" w:history="1">
        <w:r w:rsidRPr="003C0C07">
          <w:rPr>
            <w:rStyle w:val="Hipercze"/>
          </w:rPr>
          <w:t>paulina.latoszek@klimat.gov.pl</w:t>
        </w:r>
      </w:hyperlink>
      <w:r w:rsidRPr="003C0C07">
        <w:t>.</w:t>
      </w:r>
    </w:p>
    <w:p w14:paraId="1A747E69" w14:textId="61B30290" w:rsidR="009C4558" w:rsidRPr="003C0C07" w:rsidRDefault="009C4558" w:rsidP="009C4558">
      <w:r w:rsidRPr="003C0C07">
        <w:t xml:space="preserve">Wzór formularza wyceny </w:t>
      </w:r>
      <w:r w:rsidR="00B034CB">
        <w:t xml:space="preserve">stanowi </w:t>
      </w:r>
      <w:r w:rsidR="00B034CB">
        <w:rPr>
          <w:b/>
          <w:bCs/>
        </w:rPr>
        <w:t>Załącznik nr 5</w:t>
      </w:r>
      <w:r w:rsidRPr="003C0C07">
        <w:t xml:space="preserve"> do niniejszego szacowania wartości zamówienia.</w:t>
      </w:r>
    </w:p>
    <w:p w14:paraId="022251B9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TERMIN SKŁADANIA WYCENY</w:t>
      </w:r>
    </w:p>
    <w:p w14:paraId="79A5D5EF" w14:textId="54CCB99A" w:rsidR="009C4558" w:rsidRPr="003C0C07" w:rsidRDefault="009C4558" w:rsidP="009C4558">
      <w:r w:rsidRPr="00DE39FD">
        <w:rPr>
          <w:highlight w:val="yellow"/>
        </w:rPr>
        <w:t xml:space="preserve">Wyceny należy składać w terminie </w:t>
      </w:r>
      <w:r w:rsidRPr="00DE39FD">
        <w:rPr>
          <w:b/>
          <w:bCs/>
          <w:highlight w:val="yellow"/>
        </w:rPr>
        <w:t>do </w:t>
      </w:r>
      <w:r w:rsidR="00EF3D5E" w:rsidRPr="00DE39FD">
        <w:rPr>
          <w:b/>
          <w:bCs/>
          <w:highlight w:val="yellow"/>
        </w:rPr>
        <w:t xml:space="preserve">19 maja 2021 r. </w:t>
      </w:r>
      <w:r w:rsidRPr="00DE39FD">
        <w:rPr>
          <w:b/>
          <w:bCs/>
          <w:highlight w:val="yellow"/>
        </w:rPr>
        <w:t>do godz. </w:t>
      </w:r>
      <w:r w:rsidR="00EF3D5E" w:rsidRPr="00DE39FD">
        <w:rPr>
          <w:b/>
          <w:bCs/>
          <w:highlight w:val="yellow"/>
        </w:rPr>
        <w:t>16:00</w:t>
      </w:r>
      <w:r w:rsidR="00EF3D5E" w:rsidRPr="00DE39FD">
        <w:rPr>
          <w:highlight w:val="yellow"/>
        </w:rPr>
        <w:t>.</w:t>
      </w:r>
    </w:p>
    <w:p w14:paraId="6A0D26B6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INFORMACJE DODATKOWE</w:t>
      </w:r>
    </w:p>
    <w:p w14:paraId="159312D3" w14:textId="77777777" w:rsidR="009C4558" w:rsidRPr="003C0C07" w:rsidRDefault="009C4558" w:rsidP="009C4558">
      <w:pPr>
        <w:pStyle w:val="Akapitzlist"/>
        <w:numPr>
          <w:ilvl w:val="0"/>
          <w:numId w:val="35"/>
        </w:numPr>
        <w:contextualSpacing w:val="0"/>
        <w:rPr>
          <w:b/>
          <w:bCs/>
        </w:rPr>
      </w:pPr>
      <w:r w:rsidRPr="003C0C07">
        <w:rPr>
          <w:b/>
          <w:bCs/>
        </w:rPr>
        <w:t xml:space="preserve">Postępowanie </w:t>
      </w:r>
    </w:p>
    <w:p w14:paraId="4645E20C" w14:textId="77777777" w:rsidR="009C4558" w:rsidRPr="003C0C07" w:rsidRDefault="009C4558" w:rsidP="009C4558">
      <w:pPr>
        <w:pStyle w:val="Akapitzlist"/>
        <w:contextualSpacing w:val="0"/>
      </w:pPr>
      <w:r w:rsidRPr="003C0C07">
        <w:t xml:space="preserve">Wykonawca poniesie koszty związane z przygotowaniem i złożeniem wyceny. </w:t>
      </w:r>
    </w:p>
    <w:p w14:paraId="01FDC573" w14:textId="77777777" w:rsidR="009C4558" w:rsidRPr="003C0C07" w:rsidRDefault="009C4558" w:rsidP="009C4558">
      <w:pPr>
        <w:pStyle w:val="Akapitzlist"/>
        <w:numPr>
          <w:ilvl w:val="0"/>
          <w:numId w:val="35"/>
        </w:numPr>
        <w:contextualSpacing w:val="0"/>
        <w:rPr>
          <w:b/>
          <w:bCs/>
        </w:rPr>
      </w:pPr>
      <w:r w:rsidRPr="003C0C07">
        <w:rPr>
          <w:b/>
          <w:bCs/>
        </w:rPr>
        <w:t>Oznaczenie finansowania</w:t>
      </w:r>
    </w:p>
    <w:p w14:paraId="7F8C6D25" w14:textId="77777777" w:rsidR="009C4558" w:rsidRPr="003C0C07" w:rsidRDefault="009C4558" w:rsidP="009C4558">
      <w:pPr>
        <w:pStyle w:val="Akapitzlist"/>
        <w:contextualSpacing w:val="0"/>
      </w:pPr>
      <w:r w:rsidRPr="003C0C07">
        <w:t>Wszelkie materiały związane z realizacją zamówienia muszą być opatrzone informacją „Projekt sfinansowano ze środków Narodowego Funduszu Ochrony Środowiska i Gospodarki Wodnej”, a utwory wizualne muszą zawierać logotypy Ministerstwa Klimatu i Środowiska oraz Narodowego Funduszu Ochrony Środowiska i Gospodarki Wodnej zgodnie z ich księgami znaku.</w:t>
      </w:r>
    </w:p>
    <w:p w14:paraId="49441044" w14:textId="77777777" w:rsidR="009C4558" w:rsidRPr="003C0C07" w:rsidRDefault="009C4558" w:rsidP="009C4558">
      <w:pPr>
        <w:pStyle w:val="Akapitzlist"/>
        <w:numPr>
          <w:ilvl w:val="0"/>
          <w:numId w:val="35"/>
        </w:numPr>
        <w:contextualSpacing w:val="0"/>
        <w:rPr>
          <w:b/>
          <w:bCs/>
        </w:rPr>
      </w:pPr>
      <w:r w:rsidRPr="003C0C07">
        <w:rPr>
          <w:b/>
          <w:bCs/>
        </w:rPr>
        <w:t>Płatności</w:t>
      </w:r>
    </w:p>
    <w:p w14:paraId="5330D9CB" w14:textId="77777777" w:rsidR="009C4558" w:rsidRPr="003C0C07" w:rsidRDefault="009C4558" w:rsidP="009C4558">
      <w:pPr>
        <w:pStyle w:val="Akapitzlist"/>
        <w:contextualSpacing w:val="0"/>
        <w:rPr>
          <w:b/>
          <w:bCs/>
        </w:rPr>
      </w:pPr>
      <w:r w:rsidRPr="003C0C07">
        <w:t>Termin płatności: do 21 dni od dostarczenia prawidłowo wystawionej faktury VAT na podstawie podpisanego protokołu zdawczo-odbiorczego stwierdzającego należyte wykonanie umowy. Zamawiający przewiduje płatności cząstkowe, zgodnie z harmonogramem prac.</w:t>
      </w:r>
    </w:p>
    <w:p w14:paraId="14201977" w14:textId="77777777" w:rsidR="009C4558" w:rsidRPr="003C0C07" w:rsidRDefault="009C4558" w:rsidP="009C4558">
      <w:pPr>
        <w:pStyle w:val="Akapitzlist"/>
        <w:numPr>
          <w:ilvl w:val="0"/>
          <w:numId w:val="35"/>
        </w:numPr>
        <w:contextualSpacing w:val="0"/>
        <w:rPr>
          <w:b/>
          <w:bCs/>
        </w:rPr>
      </w:pPr>
      <w:r w:rsidRPr="003C0C07">
        <w:rPr>
          <w:b/>
          <w:bCs/>
        </w:rPr>
        <w:t>Umowa</w:t>
      </w:r>
    </w:p>
    <w:p w14:paraId="2E7DA01B" w14:textId="77777777" w:rsidR="009C4558" w:rsidRPr="003C0C07" w:rsidRDefault="009C4558" w:rsidP="009C4558">
      <w:pPr>
        <w:pStyle w:val="Akapitzlist"/>
        <w:contextualSpacing w:val="0"/>
      </w:pPr>
      <w:r w:rsidRPr="003C0C07">
        <w:t xml:space="preserve">W umowie z Wykonawcą znajdą się następujące zapisy: </w:t>
      </w:r>
    </w:p>
    <w:p w14:paraId="2473F64A" w14:textId="77777777" w:rsidR="009C4558" w:rsidRPr="003C0C07" w:rsidRDefault="009C4558" w:rsidP="009C4558">
      <w:pPr>
        <w:pStyle w:val="Akapitzlist"/>
        <w:contextualSpacing w:val="0"/>
        <w:rPr>
          <w:i/>
          <w:iCs/>
        </w:rPr>
      </w:pPr>
      <w:r w:rsidRPr="003C0C07">
        <w:rPr>
          <w:i/>
          <w:iCs/>
        </w:rPr>
        <w:t>W razie niewykonania lub nienależytego wykonania umowy Zamawiający może odstąpić od umowy i/lub żądać zapłaty kary umownej. Niezależnie od powyższej kary umownej, w przypadku, gdy Zamawiający poniesie szkodę wskutek niewykonania lub nienależytego wykonania umowy, może on dochodzić odszkodowania na zasadach ogólnych zawartych w przepisach Kodeksu cywilnego.</w:t>
      </w:r>
    </w:p>
    <w:p w14:paraId="0FBC3D7E" w14:textId="77777777" w:rsidR="009C4558" w:rsidRPr="003C0C07" w:rsidRDefault="009C4558" w:rsidP="009C4558">
      <w:pPr>
        <w:pStyle w:val="Nagwek1"/>
        <w:numPr>
          <w:ilvl w:val="0"/>
          <w:numId w:val="11"/>
        </w:numPr>
      </w:pPr>
      <w:r w:rsidRPr="003C0C07">
        <w:t>OSOBA UPOWAŻNIONA DO KONTAKTÓW</w:t>
      </w:r>
    </w:p>
    <w:p w14:paraId="438FBEA0" w14:textId="77777777" w:rsidR="009C4558" w:rsidRPr="003C0C07" w:rsidRDefault="009C4558" w:rsidP="009C4558">
      <w:r w:rsidRPr="003C0C07">
        <w:t>Maria Gajewska</w:t>
      </w:r>
    </w:p>
    <w:p w14:paraId="7C90CE46" w14:textId="77777777" w:rsidR="009C4558" w:rsidRPr="003C0C07" w:rsidRDefault="009C4558" w:rsidP="009C4558">
      <w:pPr>
        <w:rPr>
          <w:lang w:val="en-GB"/>
        </w:rPr>
      </w:pPr>
      <w:r w:rsidRPr="003C0C07">
        <w:rPr>
          <w:lang w:val="en-GB"/>
        </w:rPr>
        <w:t xml:space="preserve">e-mail: </w:t>
      </w:r>
      <w:hyperlink r:id="rId12" w:history="1">
        <w:r w:rsidRPr="003C0C07">
          <w:rPr>
            <w:rStyle w:val="Hipercze"/>
            <w:lang w:val="en-GB"/>
          </w:rPr>
          <w:t>maria.gajewska@klimat.gov.pl</w:t>
        </w:r>
      </w:hyperlink>
    </w:p>
    <w:p w14:paraId="5A463E93" w14:textId="77777777" w:rsidR="009C4558" w:rsidRPr="0084160A" w:rsidRDefault="009C4558" w:rsidP="009C4558">
      <w:pPr>
        <w:rPr>
          <w:lang w:val="en-GB"/>
        </w:rPr>
      </w:pPr>
      <w:r w:rsidRPr="003C0C07">
        <w:rPr>
          <w:lang w:val="en-GB"/>
        </w:rPr>
        <w:t>tel. (+48) 691 897 796</w:t>
      </w:r>
    </w:p>
    <w:p w14:paraId="53DB8403" w14:textId="77777777" w:rsidR="009C4558" w:rsidRDefault="009C4558" w:rsidP="009C4558">
      <w:pPr>
        <w:pStyle w:val="Nagwek1"/>
        <w:numPr>
          <w:ilvl w:val="0"/>
          <w:numId w:val="11"/>
        </w:numPr>
        <w:rPr>
          <w:lang w:val="en-GB"/>
        </w:rPr>
      </w:pPr>
      <w:r>
        <w:rPr>
          <w:lang w:val="en-GB"/>
        </w:rPr>
        <w:t>ZAŁĄCZNIKI</w:t>
      </w:r>
    </w:p>
    <w:p w14:paraId="27645589" w14:textId="77777777" w:rsidR="009C4558" w:rsidRPr="009B59E7" w:rsidRDefault="009C4558" w:rsidP="009C4558">
      <w:r w:rsidRPr="009B59E7">
        <w:rPr>
          <w:b/>
          <w:bCs/>
        </w:rPr>
        <w:t xml:space="preserve">Załącznik nr 1 – </w:t>
      </w:r>
      <w:r>
        <w:t>Tematyka kampanii</w:t>
      </w:r>
    </w:p>
    <w:p w14:paraId="4F323891" w14:textId="212280C0" w:rsidR="009C4558" w:rsidRDefault="009C4558" w:rsidP="009C4558">
      <w:r w:rsidRPr="009B59E7">
        <w:rPr>
          <w:b/>
          <w:bCs/>
        </w:rPr>
        <w:t xml:space="preserve">Załącznik nr 2 – </w:t>
      </w:r>
      <w:r>
        <w:t>Opracowanie szczegółowej koncepcji kampanii</w:t>
      </w:r>
    </w:p>
    <w:p w14:paraId="43B21A0B" w14:textId="45CF96E6" w:rsidR="00567688" w:rsidRPr="00567688" w:rsidRDefault="00567688" w:rsidP="009C4558">
      <w:r>
        <w:rPr>
          <w:b/>
          <w:bCs/>
        </w:rPr>
        <w:lastRenderedPageBreak/>
        <w:t>Załącznik nr 3</w:t>
      </w:r>
      <w:r>
        <w:t xml:space="preserve"> – Szczegółowy opis zadań Wykonawcy</w:t>
      </w:r>
    </w:p>
    <w:p w14:paraId="54B0FDAC" w14:textId="7D8E818A" w:rsidR="009C4558" w:rsidRPr="009B59E7" w:rsidRDefault="009C4558" w:rsidP="009C4558">
      <w:r w:rsidRPr="009B59E7">
        <w:rPr>
          <w:b/>
          <w:bCs/>
        </w:rPr>
        <w:t>Załącznik n</w:t>
      </w:r>
      <w:r>
        <w:rPr>
          <w:b/>
          <w:bCs/>
        </w:rPr>
        <w:t xml:space="preserve">r </w:t>
      </w:r>
      <w:r w:rsidR="00567688">
        <w:rPr>
          <w:b/>
          <w:bCs/>
        </w:rPr>
        <w:t>4</w:t>
      </w:r>
      <w:r>
        <w:rPr>
          <w:b/>
          <w:bCs/>
        </w:rPr>
        <w:t xml:space="preserve"> – </w:t>
      </w:r>
      <w:r w:rsidRPr="009B59E7">
        <w:t>Pozostałe postanowienia związane z przedmiotem zamówienia</w:t>
      </w:r>
    </w:p>
    <w:p w14:paraId="6508733A" w14:textId="002D49DA" w:rsidR="00761EC3" w:rsidRPr="009C4558" w:rsidRDefault="009C4558" w:rsidP="009C4558">
      <w:r>
        <w:rPr>
          <w:b/>
          <w:bCs/>
        </w:rPr>
        <w:t xml:space="preserve">Załącznik nr </w:t>
      </w:r>
      <w:r w:rsidR="00567688">
        <w:rPr>
          <w:b/>
          <w:bCs/>
        </w:rPr>
        <w:t>5</w:t>
      </w:r>
      <w:r>
        <w:rPr>
          <w:b/>
          <w:bCs/>
        </w:rPr>
        <w:t xml:space="preserve"> – </w:t>
      </w:r>
      <w:r>
        <w:t>Formularz wyceny szacunkowej wartości zamówienia</w:t>
      </w:r>
    </w:p>
    <w:sectPr w:rsidR="00761EC3" w:rsidRPr="009C4558" w:rsidSect="00C74C9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BA3C" w14:textId="77777777" w:rsidR="00FF46BE" w:rsidRDefault="00FF46BE">
      <w:pPr>
        <w:spacing w:after="0" w:line="240" w:lineRule="auto"/>
      </w:pPr>
      <w:r>
        <w:separator/>
      </w:r>
    </w:p>
  </w:endnote>
  <w:endnote w:type="continuationSeparator" w:id="0">
    <w:p w14:paraId="3286A425" w14:textId="77777777" w:rsidR="00FF46BE" w:rsidRDefault="00F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FE9" w14:textId="77777777" w:rsidR="00C74C90" w:rsidRDefault="00C74C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00920D" w14:textId="77777777" w:rsidR="00C74C90" w:rsidRDefault="00C74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3A3" w14:textId="77777777" w:rsidR="00C74C90" w:rsidRPr="000A3EFD" w:rsidRDefault="00C74C90" w:rsidP="00C74C90">
    <w:pPr>
      <w:pStyle w:val="Stopka"/>
      <w:spacing w:after="0"/>
      <w:jc w:val="center"/>
      <w:rPr>
        <w:rFonts w:cs="Times New Roman"/>
        <w:sz w:val="20"/>
        <w:szCs w:val="20"/>
      </w:rPr>
    </w:pPr>
    <w:r w:rsidRPr="000A3EFD">
      <w:rPr>
        <w:rFonts w:cs="Times New Roman"/>
        <w:sz w:val="20"/>
        <w:szCs w:val="20"/>
      </w:rPr>
      <w:t xml:space="preserve">ul. Wawelska 52/54,  00-922 Warszawa;  </w:t>
    </w:r>
    <w:r w:rsidRPr="00864B6B">
      <w:rPr>
        <w:rFonts w:cs="Times New Roman"/>
        <w:sz w:val="20"/>
        <w:szCs w:val="20"/>
      </w:rPr>
      <w:t>tel. (22) 36-92-350, faks: (22) 36-92-387</w:t>
    </w:r>
    <w:r w:rsidRPr="000A3EFD">
      <w:rPr>
        <w:rFonts w:cs="Times New Roman"/>
        <w:sz w:val="20"/>
        <w:szCs w:val="20"/>
      </w:rPr>
      <w:t>,  www.gov.pl/klimat</w:t>
    </w:r>
  </w:p>
  <w:p w14:paraId="0938570E" w14:textId="77777777" w:rsidR="00C74C90" w:rsidRPr="000A3EFD" w:rsidRDefault="00C74C90" w:rsidP="00C74C90">
    <w:pPr>
      <w:pStyle w:val="Stopka"/>
      <w:spacing w:after="0"/>
      <w:jc w:val="center"/>
      <w:rPr>
        <w:rFonts w:cs="Times New Roman"/>
      </w:rPr>
    </w:pPr>
    <w:r w:rsidRPr="000A3EFD">
      <w:rPr>
        <w:rFonts w:cs="Times New Roman"/>
        <w:sz w:val="20"/>
        <w:szCs w:val="20"/>
      </w:rPr>
      <w:t>Działamy zgodnie z EMAS - zarządzając instytucją dbamy o środowisko</w:t>
    </w:r>
  </w:p>
  <w:p w14:paraId="51706876" w14:textId="77777777" w:rsidR="00C74C90" w:rsidRPr="000A3EFD" w:rsidRDefault="00C74C90" w:rsidP="00C74C90">
    <w:pPr>
      <w:pStyle w:val="Stopka"/>
      <w:rPr>
        <w:rFonts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1048" w14:textId="77777777" w:rsidR="00FF46BE" w:rsidRDefault="00FF46BE">
      <w:pPr>
        <w:spacing w:after="0" w:line="240" w:lineRule="auto"/>
      </w:pPr>
      <w:r>
        <w:separator/>
      </w:r>
    </w:p>
  </w:footnote>
  <w:footnote w:type="continuationSeparator" w:id="0">
    <w:p w14:paraId="5813CC26" w14:textId="77777777" w:rsidR="00FF46BE" w:rsidRDefault="00FF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C82" w14:textId="77777777" w:rsidR="00C74C90" w:rsidRPr="00FE7408" w:rsidRDefault="00C74C90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</w:rPr>
    </w:pPr>
  </w:p>
  <w:p w14:paraId="6BFBC707" w14:textId="77777777" w:rsidR="00C74C90" w:rsidRPr="00FE7408" w:rsidRDefault="00C74C90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  <w:sz w:val="16"/>
        <w:szCs w:val="16"/>
      </w:rPr>
    </w:pPr>
    <w:r>
      <w:rPr>
        <w:rFonts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018B83DA" wp14:editId="604DE3B0">
          <wp:extent cx="3105150" cy="6677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208AB9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927E01"/>
    <w:multiLevelType w:val="hybridMultilevel"/>
    <w:tmpl w:val="8D94EB68"/>
    <w:lvl w:ilvl="0" w:tplc="FE04AE0A">
      <w:start w:val="1"/>
      <w:numFmt w:val="decimal"/>
      <w:lvlText w:val="%1."/>
      <w:lvlJc w:val="left"/>
      <w:pPr>
        <w:ind w:left="1440" w:hanging="360"/>
      </w:pPr>
    </w:lvl>
    <w:lvl w:ilvl="1" w:tplc="39025660" w:tentative="1">
      <w:start w:val="1"/>
      <w:numFmt w:val="lowerLetter"/>
      <w:lvlText w:val="%2."/>
      <w:lvlJc w:val="left"/>
      <w:pPr>
        <w:ind w:left="2160" w:hanging="360"/>
      </w:pPr>
    </w:lvl>
    <w:lvl w:ilvl="2" w:tplc="2BD28222" w:tentative="1">
      <w:start w:val="1"/>
      <w:numFmt w:val="lowerRoman"/>
      <w:lvlText w:val="%3."/>
      <w:lvlJc w:val="right"/>
      <w:pPr>
        <w:ind w:left="2880" w:hanging="180"/>
      </w:pPr>
    </w:lvl>
    <w:lvl w:ilvl="3" w:tplc="CAFA726A" w:tentative="1">
      <w:start w:val="1"/>
      <w:numFmt w:val="decimal"/>
      <w:lvlText w:val="%4."/>
      <w:lvlJc w:val="left"/>
      <w:pPr>
        <w:ind w:left="3600" w:hanging="360"/>
      </w:pPr>
    </w:lvl>
    <w:lvl w:ilvl="4" w:tplc="D1345AE2" w:tentative="1">
      <w:start w:val="1"/>
      <w:numFmt w:val="lowerLetter"/>
      <w:lvlText w:val="%5."/>
      <w:lvlJc w:val="left"/>
      <w:pPr>
        <w:ind w:left="4320" w:hanging="360"/>
      </w:pPr>
    </w:lvl>
    <w:lvl w:ilvl="5" w:tplc="0B46001E" w:tentative="1">
      <w:start w:val="1"/>
      <w:numFmt w:val="lowerRoman"/>
      <w:lvlText w:val="%6."/>
      <w:lvlJc w:val="right"/>
      <w:pPr>
        <w:ind w:left="5040" w:hanging="180"/>
      </w:pPr>
    </w:lvl>
    <w:lvl w:ilvl="6" w:tplc="CF4C55C8" w:tentative="1">
      <w:start w:val="1"/>
      <w:numFmt w:val="decimal"/>
      <w:lvlText w:val="%7."/>
      <w:lvlJc w:val="left"/>
      <w:pPr>
        <w:ind w:left="5760" w:hanging="360"/>
      </w:pPr>
    </w:lvl>
    <w:lvl w:ilvl="7" w:tplc="3C30565A" w:tentative="1">
      <w:start w:val="1"/>
      <w:numFmt w:val="lowerLetter"/>
      <w:lvlText w:val="%8."/>
      <w:lvlJc w:val="left"/>
      <w:pPr>
        <w:ind w:left="6480" w:hanging="360"/>
      </w:pPr>
    </w:lvl>
    <w:lvl w:ilvl="8" w:tplc="31920A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D676E"/>
    <w:multiLevelType w:val="hybridMultilevel"/>
    <w:tmpl w:val="B102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D19"/>
    <w:multiLevelType w:val="hybridMultilevel"/>
    <w:tmpl w:val="0B5A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755"/>
    <w:multiLevelType w:val="hybridMultilevel"/>
    <w:tmpl w:val="052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2BC"/>
    <w:multiLevelType w:val="hybridMultilevel"/>
    <w:tmpl w:val="9D4AB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812"/>
    <w:multiLevelType w:val="hybridMultilevel"/>
    <w:tmpl w:val="963C0A2A"/>
    <w:lvl w:ilvl="0" w:tplc="050A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34D140" w:tentative="1">
      <w:start w:val="1"/>
      <w:numFmt w:val="lowerLetter"/>
      <w:lvlText w:val="%2."/>
      <w:lvlJc w:val="left"/>
      <w:pPr>
        <w:ind w:left="1440" w:hanging="360"/>
      </w:pPr>
    </w:lvl>
    <w:lvl w:ilvl="2" w:tplc="2FE4C98E" w:tentative="1">
      <w:start w:val="1"/>
      <w:numFmt w:val="lowerRoman"/>
      <w:lvlText w:val="%3."/>
      <w:lvlJc w:val="right"/>
      <w:pPr>
        <w:ind w:left="2160" w:hanging="180"/>
      </w:pPr>
    </w:lvl>
    <w:lvl w:ilvl="3" w:tplc="0608BD52" w:tentative="1">
      <w:start w:val="1"/>
      <w:numFmt w:val="decimal"/>
      <w:lvlText w:val="%4."/>
      <w:lvlJc w:val="left"/>
      <w:pPr>
        <w:ind w:left="2880" w:hanging="360"/>
      </w:pPr>
    </w:lvl>
    <w:lvl w:ilvl="4" w:tplc="AABEB6FC" w:tentative="1">
      <w:start w:val="1"/>
      <w:numFmt w:val="lowerLetter"/>
      <w:lvlText w:val="%5."/>
      <w:lvlJc w:val="left"/>
      <w:pPr>
        <w:ind w:left="3600" w:hanging="360"/>
      </w:pPr>
    </w:lvl>
    <w:lvl w:ilvl="5" w:tplc="89CCDF48" w:tentative="1">
      <w:start w:val="1"/>
      <w:numFmt w:val="lowerRoman"/>
      <w:lvlText w:val="%6."/>
      <w:lvlJc w:val="right"/>
      <w:pPr>
        <w:ind w:left="4320" w:hanging="180"/>
      </w:pPr>
    </w:lvl>
    <w:lvl w:ilvl="6" w:tplc="631452D6" w:tentative="1">
      <w:start w:val="1"/>
      <w:numFmt w:val="decimal"/>
      <w:lvlText w:val="%7."/>
      <w:lvlJc w:val="left"/>
      <w:pPr>
        <w:ind w:left="5040" w:hanging="360"/>
      </w:pPr>
    </w:lvl>
    <w:lvl w:ilvl="7" w:tplc="6B3A16D0" w:tentative="1">
      <w:start w:val="1"/>
      <w:numFmt w:val="lowerLetter"/>
      <w:lvlText w:val="%8."/>
      <w:lvlJc w:val="left"/>
      <w:pPr>
        <w:ind w:left="5760" w:hanging="360"/>
      </w:pPr>
    </w:lvl>
    <w:lvl w:ilvl="8" w:tplc="8ABA7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5010"/>
    <w:multiLevelType w:val="hybridMultilevel"/>
    <w:tmpl w:val="905A65B0"/>
    <w:lvl w:ilvl="0" w:tplc="AA10925A">
      <w:start w:val="1"/>
      <w:numFmt w:val="decimal"/>
      <w:lvlText w:val="%1."/>
      <w:lvlJc w:val="left"/>
      <w:pPr>
        <w:ind w:left="2421" w:hanging="360"/>
      </w:pPr>
    </w:lvl>
    <w:lvl w:ilvl="1" w:tplc="1A48B5B6" w:tentative="1">
      <w:start w:val="1"/>
      <w:numFmt w:val="lowerLetter"/>
      <w:lvlText w:val="%2."/>
      <w:lvlJc w:val="left"/>
      <w:pPr>
        <w:ind w:left="3141" w:hanging="360"/>
      </w:pPr>
    </w:lvl>
    <w:lvl w:ilvl="2" w:tplc="73B8E7A4" w:tentative="1">
      <w:start w:val="1"/>
      <w:numFmt w:val="lowerRoman"/>
      <w:lvlText w:val="%3."/>
      <w:lvlJc w:val="right"/>
      <w:pPr>
        <w:ind w:left="3861" w:hanging="180"/>
      </w:pPr>
    </w:lvl>
    <w:lvl w:ilvl="3" w:tplc="38C2F484" w:tentative="1">
      <w:start w:val="1"/>
      <w:numFmt w:val="decimal"/>
      <w:lvlText w:val="%4."/>
      <w:lvlJc w:val="left"/>
      <w:pPr>
        <w:ind w:left="4581" w:hanging="360"/>
      </w:pPr>
    </w:lvl>
    <w:lvl w:ilvl="4" w:tplc="0F349F3E" w:tentative="1">
      <w:start w:val="1"/>
      <w:numFmt w:val="lowerLetter"/>
      <w:lvlText w:val="%5."/>
      <w:lvlJc w:val="left"/>
      <w:pPr>
        <w:ind w:left="5301" w:hanging="360"/>
      </w:pPr>
    </w:lvl>
    <w:lvl w:ilvl="5" w:tplc="8782072E" w:tentative="1">
      <w:start w:val="1"/>
      <w:numFmt w:val="lowerRoman"/>
      <w:lvlText w:val="%6."/>
      <w:lvlJc w:val="right"/>
      <w:pPr>
        <w:ind w:left="6021" w:hanging="180"/>
      </w:pPr>
    </w:lvl>
    <w:lvl w:ilvl="6" w:tplc="C304EF06" w:tentative="1">
      <w:start w:val="1"/>
      <w:numFmt w:val="decimal"/>
      <w:lvlText w:val="%7."/>
      <w:lvlJc w:val="left"/>
      <w:pPr>
        <w:ind w:left="6741" w:hanging="360"/>
      </w:pPr>
    </w:lvl>
    <w:lvl w:ilvl="7" w:tplc="6908DDE6" w:tentative="1">
      <w:start w:val="1"/>
      <w:numFmt w:val="lowerLetter"/>
      <w:lvlText w:val="%8."/>
      <w:lvlJc w:val="left"/>
      <w:pPr>
        <w:ind w:left="7461" w:hanging="360"/>
      </w:pPr>
    </w:lvl>
    <w:lvl w:ilvl="8" w:tplc="45B0E4E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0EA345DA"/>
    <w:multiLevelType w:val="hybridMultilevel"/>
    <w:tmpl w:val="0D8AE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4521F"/>
    <w:multiLevelType w:val="hybridMultilevel"/>
    <w:tmpl w:val="FB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6D4"/>
    <w:multiLevelType w:val="hybridMultilevel"/>
    <w:tmpl w:val="E83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747B"/>
    <w:multiLevelType w:val="hybridMultilevel"/>
    <w:tmpl w:val="A1FC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53C"/>
    <w:multiLevelType w:val="hybridMultilevel"/>
    <w:tmpl w:val="0E06476A"/>
    <w:lvl w:ilvl="0" w:tplc="C85A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22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84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B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2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0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9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CA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05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01BF"/>
    <w:multiLevelType w:val="hybridMultilevel"/>
    <w:tmpl w:val="72FA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1CB2"/>
    <w:multiLevelType w:val="hybridMultilevel"/>
    <w:tmpl w:val="29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7126"/>
    <w:multiLevelType w:val="hybridMultilevel"/>
    <w:tmpl w:val="77B2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0966"/>
    <w:multiLevelType w:val="hybridMultilevel"/>
    <w:tmpl w:val="5CBC12BA"/>
    <w:lvl w:ilvl="0" w:tplc="2C8C6E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B54"/>
    <w:multiLevelType w:val="hybridMultilevel"/>
    <w:tmpl w:val="FA68349E"/>
    <w:lvl w:ilvl="0" w:tplc="5456DB0A">
      <w:start w:val="1"/>
      <w:numFmt w:val="decimal"/>
      <w:lvlText w:val="%1."/>
      <w:lvlJc w:val="left"/>
      <w:pPr>
        <w:ind w:left="720" w:hanging="360"/>
      </w:pPr>
    </w:lvl>
    <w:lvl w:ilvl="1" w:tplc="8E1C4D12" w:tentative="1">
      <w:start w:val="1"/>
      <w:numFmt w:val="lowerLetter"/>
      <w:lvlText w:val="%2."/>
      <w:lvlJc w:val="left"/>
      <w:pPr>
        <w:ind w:left="1440" w:hanging="360"/>
      </w:pPr>
    </w:lvl>
    <w:lvl w:ilvl="2" w:tplc="3B2EE69E" w:tentative="1">
      <w:start w:val="1"/>
      <w:numFmt w:val="lowerRoman"/>
      <w:lvlText w:val="%3."/>
      <w:lvlJc w:val="right"/>
      <w:pPr>
        <w:ind w:left="2160" w:hanging="180"/>
      </w:pPr>
    </w:lvl>
    <w:lvl w:ilvl="3" w:tplc="E5EE8FC8" w:tentative="1">
      <w:start w:val="1"/>
      <w:numFmt w:val="decimal"/>
      <w:lvlText w:val="%4."/>
      <w:lvlJc w:val="left"/>
      <w:pPr>
        <w:ind w:left="2880" w:hanging="360"/>
      </w:pPr>
    </w:lvl>
    <w:lvl w:ilvl="4" w:tplc="52E0D0FC" w:tentative="1">
      <w:start w:val="1"/>
      <w:numFmt w:val="lowerLetter"/>
      <w:lvlText w:val="%5."/>
      <w:lvlJc w:val="left"/>
      <w:pPr>
        <w:ind w:left="3600" w:hanging="360"/>
      </w:pPr>
    </w:lvl>
    <w:lvl w:ilvl="5" w:tplc="CAFA6752" w:tentative="1">
      <w:start w:val="1"/>
      <w:numFmt w:val="lowerRoman"/>
      <w:lvlText w:val="%6."/>
      <w:lvlJc w:val="right"/>
      <w:pPr>
        <w:ind w:left="4320" w:hanging="180"/>
      </w:pPr>
    </w:lvl>
    <w:lvl w:ilvl="6" w:tplc="19089602" w:tentative="1">
      <w:start w:val="1"/>
      <w:numFmt w:val="decimal"/>
      <w:lvlText w:val="%7."/>
      <w:lvlJc w:val="left"/>
      <w:pPr>
        <w:ind w:left="5040" w:hanging="360"/>
      </w:pPr>
    </w:lvl>
    <w:lvl w:ilvl="7" w:tplc="419ECEF4" w:tentative="1">
      <w:start w:val="1"/>
      <w:numFmt w:val="lowerLetter"/>
      <w:lvlText w:val="%8."/>
      <w:lvlJc w:val="left"/>
      <w:pPr>
        <w:ind w:left="5760" w:hanging="360"/>
      </w:pPr>
    </w:lvl>
    <w:lvl w:ilvl="8" w:tplc="0996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B3D"/>
    <w:multiLevelType w:val="hybridMultilevel"/>
    <w:tmpl w:val="1D743876"/>
    <w:lvl w:ilvl="0" w:tplc="93ACB744">
      <w:start w:val="1"/>
      <w:numFmt w:val="decimal"/>
      <w:lvlText w:val="%1."/>
      <w:lvlJc w:val="left"/>
      <w:pPr>
        <w:ind w:left="1440" w:hanging="360"/>
      </w:pPr>
    </w:lvl>
    <w:lvl w:ilvl="1" w:tplc="5844A6B2" w:tentative="1">
      <w:start w:val="1"/>
      <w:numFmt w:val="lowerLetter"/>
      <w:lvlText w:val="%2."/>
      <w:lvlJc w:val="left"/>
      <w:pPr>
        <w:ind w:left="2160" w:hanging="360"/>
      </w:pPr>
    </w:lvl>
    <w:lvl w:ilvl="2" w:tplc="7BD65226" w:tentative="1">
      <w:start w:val="1"/>
      <w:numFmt w:val="lowerRoman"/>
      <w:lvlText w:val="%3."/>
      <w:lvlJc w:val="right"/>
      <w:pPr>
        <w:ind w:left="2880" w:hanging="180"/>
      </w:pPr>
    </w:lvl>
    <w:lvl w:ilvl="3" w:tplc="D5F25EF4" w:tentative="1">
      <w:start w:val="1"/>
      <w:numFmt w:val="decimal"/>
      <w:lvlText w:val="%4."/>
      <w:lvlJc w:val="left"/>
      <w:pPr>
        <w:ind w:left="3600" w:hanging="360"/>
      </w:pPr>
    </w:lvl>
    <w:lvl w:ilvl="4" w:tplc="09C65EB6" w:tentative="1">
      <w:start w:val="1"/>
      <w:numFmt w:val="lowerLetter"/>
      <w:lvlText w:val="%5."/>
      <w:lvlJc w:val="left"/>
      <w:pPr>
        <w:ind w:left="4320" w:hanging="360"/>
      </w:pPr>
    </w:lvl>
    <w:lvl w:ilvl="5" w:tplc="F3A82F66" w:tentative="1">
      <w:start w:val="1"/>
      <w:numFmt w:val="lowerRoman"/>
      <w:lvlText w:val="%6."/>
      <w:lvlJc w:val="right"/>
      <w:pPr>
        <w:ind w:left="5040" w:hanging="180"/>
      </w:pPr>
    </w:lvl>
    <w:lvl w:ilvl="6" w:tplc="E5C0A600" w:tentative="1">
      <w:start w:val="1"/>
      <w:numFmt w:val="decimal"/>
      <w:lvlText w:val="%7."/>
      <w:lvlJc w:val="left"/>
      <w:pPr>
        <w:ind w:left="5760" w:hanging="360"/>
      </w:pPr>
    </w:lvl>
    <w:lvl w:ilvl="7" w:tplc="BCB02B62" w:tentative="1">
      <w:start w:val="1"/>
      <w:numFmt w:val="lowerLetter"/>
      <w:lvlText w:val="%8."/>
      <w:lvlJc w:val="left"/>
      <w:pPr>
        <w:ind w:left="6480" w:hanging="360"/>
      </w:pPr>
    </w:lvl>
    <w:lvl w:ilvl="8" w:tplc="D7765E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13A03"/>
    <w:multiLevelType w:val="hybridMultilevel"/>
    <w:tmpl w:val="77B2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34E1"/>
    <w:multiLevelType w:val="hybridMultilevel"/>
    <w:tmpl w:val="2AAEAF3A"/>
    <w:lvl w:ilvl="0" w:tplc="D6E23B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1CB3"/>
    <w:multiLevelType w:val="hybridMultilevel"/>
    <w:tmpl w:val="A6DA8BAC"/>
    <w:lvl w:ilvl="0" w:tplc="4F9A39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E1EE1"/>
    <w:multiLevelType w:val="hybridMultilevel"/>
    <w:tmpl w:val="E32E1736"/>
    <w:lvl w:ilvl="0" w:tplc="D9A2D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47A0F"/>
    <w:multiLevelType w:val="hybridMultilevel"/>
    <w:tmpl w:val="E71A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6324"/>
    <w:multiLevelType w:val="hybridMultilevel"/>
    <w:tmpl w:val="3B3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2E1E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032B1"/>
    <w:multiLevelType w:val="hybridMultilevel"/>
    <w:tmpl w:val="C72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6FD1"/>
    <w:multiLevelType w:val="multilevel"/>
    <w:tmpl w:val="455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55E27AFD"/>
    <w:multiLevelType w:val="hybridMultilevel"/>
    <w:tmpl w:val="F98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A4B34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1189C"/>
    <w:multiLevelType w:val="hybridMultilevel"/>
    <w:tmpl w:val="EBF2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9ED"/>
    <w:multiLevelType w:val="hybridMultilevel"/>
    <w:tmpl w:val="03C4E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00F7D"/>
    <w:multiLevelType w:val="hybridMultilevel"/>
    <w:tmpl w:val="434E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48CF"/>
    <w:multiLevelType w:val="hybridMultilevel"/>
    <w:tmpl w:val="D804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823BE"/>
    <w:multiLevelType w:val="hybridMultilevel"/>
    <w:tmpl w:val="0A66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15DEB"/>
    <w:multiLevelType w:val="hybridMultilevel"/>
    <w:tmpl w:val="CC16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64498"/>
    <w:multiLevelType w:val="hybridMultilevel"/>
    <w:tmpl w:val="7B78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5995"/>
    <w:multiLevelType w:val="hybridMultilevel"/>
    <w:tmpl w:val="CD5A99EC"/>
    <w:lvl w:ilvl="0" w:tplc="364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F6064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C72E4"/>
    <w:multiLevelType w:val="hybridMultilevel"/>
    <w:tmpl w:val="A5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E34A4"/>
    <w:multiLevelType w:val="hybridMultilevel"/>
    <w:tmpl w:val="4F44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87C67"/>
    <w:multiLevelType w:val="hybridMultilevel"/>
    <w:tmpl w:val="98429E0E"/>
    <w:lvl w:ilvl="0" w:tplc="3F9A7892">
      <w:start w:val="1"/>
      <w:numFmt w:val="decimal"/>
      <w:lvlText w:val="%1."/>
      <w:lvlJc w:val="left"/>
      <w:pPr>
        <w:ind w:left="1440" w:hanging="360"/>
      </w:pPr>
    </w:lvl>
    <w:lvl w:ilvl="1" w:tplc="0A500DF2" w:tentative="1">
      <w:start w:val="1"/>
      <w:numFmt w:val="lowerLetter"/>
      <w:lvlText w:val="%2."/>
      <w:lvlJc w:val="left"/>
      <w:pPr>
        <w:ind w:left="2160" w:hanging="360"/>
      </w:pPr>
    </w:lvl>
    <w:lvl w:ilvl="2" w:tplc="57163B34" w:tentative="1">
      <w:start w:val="1"/>
      <w:numFmt w:val="lowerRoman"/>
      <w:lvlText w:val="%3."/>
      <w:lvlJc w:val="right"/>
      <w:pPr>
        <w:ind w:left="2880" w:hanging="180"/>
      </w:pPr>
    </w:lvl>
    <w:lvl w:ilvl="3" w:tplc="845410BC" w:tentative="1">
      <w:start w:val="1"/>
      <w:numFmt w:val="decimal"/>
      <w:lvlText w:val="%4."/>
      <w:lvlJc w:val="left"/>
      <w:pPr>
        <w:ind w:left="3600" w:hanging="360"/>
      </w:pPr>
    </w:lvl>
    <w:lvl w:ilvl="4" w:tplc="828A8608" w:tentative="1">
      <w:start w:val="1"/>
      <w:numFmt w:val="lowerLetter"/>
      <w:lvlText w:val="%5."/>
      <w:lvlJc w:val="left"/>
      <w:pPr>
        <w:ind w:left="4320" w:hanging="360"/>
      </w:pPr>
    </w:lvl>
    <w:lvl w:ilvl="5" w:tplc="51EA07A6" w:tentative="1">
      <w:start w:val="1"/>
      <w:numFmt w:val="lowerRoman"/>
      <w:lvlText w:val="%6."/>
      <w:lvlJc w:val="right"/>
      <w:pPr>
        <w:ind w:left="5040" w:hanging="180"/>
      </w:pPr>
    </w:lvl>
    <w:lvl w:ilvl="6" w:tplc="B2F61F48" w:tentative="1">
      <w:start w:val="1"/>
      <w:numFmt w:val="decimal"/>
      <w:lvlText w:val="%7."/>
      <w:lvlJc w:val="left"/>
      <w:pPr>
        <w:ind w:left="5760" w:hanging="360"/>
      </w:pPr>
    </w:lvl>
    <w:lvl w:ilvl="7" w:tplc="5E30ADCE" w:tentative="1">
      <w:start w:val="1"/>
      <w:numFmt w:val="lowerLetter"/>
      <w:lvlText w:val="%8."/>
      <w:lvlJc w:val="left"/>
      <w:pPr>
        <w:ind w:left="6480" w:hanging="360"/>
      </w:pPr>
    </w:lvl>
    <w:lvl w:ilvl="8" w:tplc="57E421C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1"/>
  </w:num>
  <w:num w:numId="6">
    <w:abstractNumId w:val="18"/>
  </w:num>
  <w:num w:numId="7">
    <w:abstractNumId w:val="4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20"/>
  </w:num>
  <w:num w:numId="12">
    <w:abstractNumId w:val="10"/>
  </w:num>
  <w:num w:numId="13">
    <w:abstractNumId w:val="38"/>
  </w:num>
  <w:num w:numId="14">
    <w:abstractNumId w:val="35"/>
  </w:num>
  <w:num w:numId="15">
    <w:abstractNumId w:val="33"/>
  </w:num>
  <w:num w:numId="16">
    <w:abstractNumId w:val="21"/>
  </w:num>
  <w:num w:numId="17">
    <w:abstractNumId w:val="23"/>
  </w:num>
  <w:num w:numId="18">
    <w:abstractNumId w:val="25"/>
  </w:num>
  <w:num w:numId="19">
    <w:abstractNumId w:val="28"/>
  </w:num>
  <w:num w:numId="20">
    <w:abstractNumId w:val="0"/>
  </w:num>
  <w:num w:numId="21">
    <w:abstractNumId w:val="27"/>
  </w:num>
  <w:num w:numId="22">
    <w:abstractNumId w:val="16"/>
  </w:num>
  <w:num w:numId="23">
    <w:abstractNumId w:val="30"/>
  </w:num>
  <w:num w:numId="24">
    <w:abstractNumId w:val="36"/>
  </w:num>
  <w:num w:numId="25">
    <w:abstractNumId w:val="5"/>
  </w:num>
  <w:num w:numId="26">
    <w:abstractNumId w:val="39"/>
  </w:num>
  <w:num w:numId="27">
    <w:abstractNumId w:val="4"/>
  </w:num>
  <w:num w:numId="28">
    <w:abstractNumId w:val="14"/>
  </w:num>
  <w:num w:numId="29">
    <w:abstractNumId w:val="24"/>
  </w:num>
  <w:num w:numId="30">
    <w:abstractNumId w:val="37"/>
  </w:num>
  <w:num w:numId="31">
    <w:abstractNumId w:val="19"/>
  </w:num>
  <w:num w:numId="32">
    <w:abstractNumId w:val="29"/>
  </w:num>
  <w:num w:numId="33">
    <w:abstractNumId w:val="3"/>
  </w:num>
  <w:num w:numId="34">
    <w:abstractNumId w:val="2"/>
  </w:num>
  <w:num w:numId="35">
    <w:abstractNumId w:val="22"/>
  </w:num>
  <w:num w:numId="36">
    <w:abstractNumId w:val="34"/>
  </w:num>
  <w:num w:numId="37">
    <w:abstractNumId w:val="9"/>
  </w:num>
  <w:num w:numId="38">
    <w:abstractNumId w:val="32"/>
  </w:num>
  <w:num w:numId="39">
    <w:abstractNumId w:val="11"/>
  </w:num>
  <w:num w:numId="40">
    <w:abstractNumId w:val="13"/>
  </w:num>
  <w:num w:numId="41">
    <w:abstractNumId w:val="26"/>
  </w:num>
  <w:num w:numId="42">
    <w:abstractNumId w:val="15"/>
  </w:num>
  <w:num w:numId="43">
    <w:abstractNumId w:val="3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74"/>
    <w:rsid w:val="0000726B"/>
    <w:rsid w:val="000157A1"/>
    <w:rsid w:val="0001581A"/>
    <w:rsid w:val="00021FDF"/>
    <w:rsid w:val="000324B9"/>
    <w:rsid w:val="00063315"/>
    <w:rsid w:val="00072C1A"/>
    <w:rsid w:val="000858F3"/>
    <w:rsid w:val="000C44DD"/>
    <w:rsid w:val="00154CE6"/>
    <w:rsid w:val="0016038B"/>
    <w:rsid w:val="00195AA6"/>
    <w:rsid w:val="001B5B79"/>
    <w:rsid w:val="001D4648"/>
    <w:rsid w:val="0025047D"/>
    <w:rsid w:val="00264E4B"/>
    <w:rsid w:val="00265387"/>
    <w:rsid w:val="00266993"/>
    <w:rsid w:val="002A4F84"/>
    <w:rsid w:val="002B434F"/>
    <w:rsid w:val="002D0753"/>
    <w:rsid w:val="002D1F90"/>
    <w:rsid w:val="00323D56"/>
    <w:rsid w:val="003B19D3"/>
    <w:rsid w:val="003C0C07"/>
    <w:rsid w:val="003D3160"/>
    <w:rsid w:val="003E182C"/>
    <w:rsid w:val="00477775"/>
    <w:rsid w:val="004C4832"/>
    <w:rsid w:val="004E45B8"/>
    <w:rsid w:val="00567688"/>
    <w:rsid w:val="00567DF6"/>
    <w:rsid w:val="0058646A"/>
    <w:rsid w:val="005B1584"/>
    <w:rsid w:val="005B3ED8"/>
    <w:rsid w:val="005D0CDD"/>
    <w:rsid w:val="006605A3"/>
    <w:rsid w:val="00662670"/>
    <w:rsid w:val="00665B04"/>
    <w:rsid w:val="006662BF"/>
    <w:rsid w:val="00687399"/>
    <w:rsid w:val="006927B4"/>
    <w:rsid w:val="006A0B8D"/>
    <w:rsid w:val="006B4EBF"/>
    <w:rsid w:val="006B64F3"/>
    <w:rsid w:val="006C40A4"/>
    <w:rsid w:val="006C4326"/>
    <w:rsid w:val="006F1205"/>
    <w:rsid w:val="006F1F84"/>
    <w:rsid w:val="006F5D65"/>
    <w:rsid w:val="007272B1"/>
    <w:rsid w:val="00733682"/>
    <w:rsid w:val="00746506"/>
    <w:rsid w:val="00747463"/>
    <w:rsid w:val="00761EC3"/>
    <w:rsid w:val="0078444C"/>
    <w:rsid w:val="008051EC"/>
    <w:rsid w:val="00826349"/>
    <w:rsid w:val="00835C22"/>
    <w:rsid w:val="0084160A"/>
    <w:rsid w:val="00866328"/>
    <w:rsid w:val="0088504C"/>
    <w:rsid w:val="0093212A"/>
    <w:rsid w:val="00934585"/>
    <w:rsid w:val="00940472"/>
    <w:rsid w:val="00940974"/>
    <w:rsid w:val="00945F1F"/>
    <w:rsid w:val="0099045C"/>
    <w:rsid w:val="009B44C3"/>
    <w:rsid w:val="009B6DFB"/>
    <w:rsid w:val="009C4558"/>
    <w:rsid w:val="00A2112E"/>
    <w:rsid w:val="00A26099"/>
    <w:rsid w:val="00A302EC"/>
    <w:rsid w:val="00A40F0B"/>
    <w:rsid w:val="00A525AE"/>
    <w:rsid w:val="00A969FB"/>
    <w:rsid w:val="00AB3778"/>
    <w:rsid w:val="00AE002B"/>
    <w:rsid w:val="00AE509D"/>
    <w:rsid w:val="00AF2B28"/>
    <w:rsid w:val="00B034CB"/>
    <w:rsid w:val="00B04B2E"/>
    <w:rsid w:val="00B11228"/>
    <w:rsid w:val="00B4566B"/>
    <w:rsid w:val="00B6020F"/>
    <w:rsid w:val="00BB3693"/>
    <w:rsid w:val="00BB3E68"/>
    <w:rsid w:val="00BC2905"/>
    <w:rsid w:val="00BC3D8B"/>
    <w:rsid w:val="00C31811"/>
    <w:rsid w:val="00C32417"/>
    <w:rsid w:val="00C40B4F"/>
    <w:rsid w:val="00C74C90"/>
    <w:rsid w:val="00C90C57"/>
    <w:rsid w:val="00CE468E"/>
    <w:rsid w:val="00D44631"/>
    <w:rsid w:val="00DA2BB4"/>
    <w:rsid w:val="00DB5C0D"/>
    <w:rsid w:val="00DC4F9D"/>
    <w:rsid w:val="00DD7B05"/>
    <w:rsid w:val="00DE39FD"/>
    <w:rsid w:val="00E069C3"/>
    <w:rsid w:val="00E37D08"/>
    <w:rsid w:val="00E52CE6"/>
    <w:rsid w:val="00E57F44"/>
    <w:rsid w:val="00E6068A"/>
    <w:rsid w:val="00E630AB"/>
    <w:rsid w:val="00E653F4"/>
    <w:rsid w:val="00E77E92"/>
    <w:rsid w:val="00ED0529"/>
    <w:rsid w:val="00ED5FE4"/>
    <w:rsid w:val="00EE3B7E"/>
    <w:rsid w:val="00EF3D5E"/>
    <w:rsid w:val="00F24941"/>
    <w:rsid w:val="00F30F35"/>
    <w:rsid w:val="00F71741"/>
    <w:rsid w:val="00F75AF3"/>
    <w:rsid w:val="00F9157A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65FD"/>
  <w15:docId w15:val="{5B2D4D3A-52CA-413C-A9E4-9955F7D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5AE"/>
    <w:pPr>
      <w:suppressAutoHyphens/>
      <w:spacing w:after="120" w:line="276" w:lineRule="auto"/>
      <w:jc w:val="both"/>
    </w:pPr>
    <w:rPr>
      <w:rFonts w:eastAsia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B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62BF"/>
    <w:rPr>
      <w:rFonts w:eastAsiaTheme="majorEastAsia" w:cstheme="majorBidi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6662BF"/>
    <w:pPr>
      <w:spacing w:before="24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6662BF"/>
    <w:rPr>
      <w:rFonts w:eastAsiaTheme="majorEastAsia" w:cstheme="majorBidi"/>
      <w:b/>
      <w:spacing w:val="-10"/>
      <w:kern w:val="28"/>
      <w:sz w:val="24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B4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7B4"/>
    <w:rPr>
      <w:rFonts w:eastAsia="Calibri" w:cs="Calibri"/>
      <w:b/>
      <w:bCs/>
      <w:lang w:eastAsia="ar-SA"/>
    </w:rPr>
  </w:style>
  <w:style w:type="paragraph" w:styleId="Akapitzlist">
    <w:name w:val="List Paragraph"/>
    <w:aliases w:val="Numerowanie,L1,Akapit z listą5,Akapit z listą BS,Kolorowa lista — akcent 11,List Paragraph2,List Paragraph21,Sl_Akapit z listą"/>
    <w:basedOn w:val="Normalny"/>
    <w:uiPriority w:val="34"/>
    <w:qFormat/>
    <w:rsid w:val="006927B4"/>
    <w:pPr>
      <w:ind w:left="720"/>
      <w:contextualSpacing/>
    </w:pPr>
  </w:style>
  <w:style w:type="character" w:styleId="Nierozpoznanawzmianka">
    <w:name w:val="Unresolved Mention"/>
    <w:basedOn w:val="Domylnaczcionkaakapitu"/>
    <w:rsid w:val="006927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3D31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835C22"/>
    <w:rPr>
      <w:rFonts w:cs="Times New Roman"/>
      <w:lang w:val="x-none" w:eastAsia="ar-SA" w:bidi="ar-SA"/>
    </w:rPr>
  </w:style>
  <w:style w:type="paragraph" w:customStyle="1" w:styleId="Default">
    <w:name w:val="Default"/>
    <w:rsid w:val="00835C2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9321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321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65B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B04"/>
    <w:rPr>
      <w:rFonts w:eastAsia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6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gajewska@klima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latoszek@klimat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gajewska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badania-swiadomosci-ekologiczne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09D-6748-4A1E-8412-B57E63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dc:creator>GAJEWSKA Maria</dc:creator>
  <cp:keywords>PL</cp:keywords>
  <dc:description>Wersja 3, dostępny od 11.01.2021</dc:description>
  <cp:lastModifiedBy>MOSIONEK Marlena</cp:lastModifiedBy>
  <cp:revision>45</cp:revision>
  <cp:lastPrinted>2009-06-17T10:52:00Z</cp:lastPrinted>
  <dcterms:created xsi:type="dcterms:W3CDTF">2021-03-14T15:31:00Z</dcterms:created>
  <dcterms:modified xsi:type="dcterms:W3CDTF">2021-05-04T12:05:00Z</dcterms:modified>
  <cp:category>DEPARTAMENTY</cp:category>
</cp:coreProperties>
</file>