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6518" w14:textId="77777777" w:rsidR="00F41B8D" w:rsidRPr="00F3101E" w:rsidRDefault="00F41B8D" w:rsidP="00DA6E57">
      <w:pPr>
        <w:rPr>
          <w:b/>
          <w:bCs/>
          <w:sz w:val="22"/>
          <w:szCs w:val="22"/>
        </w:rPr>
      </w:pPr>
    </w:p>
    <w:p w14:paraId="6F5E22E1" w14:textId="6790AD7B" w:rsidR="00F41B8D" w:rsidRPr="00F3101E" w:rsidRDefault="002D079E" w:rsidP="00DA6E57">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Projekt z dnia 15 czerwca 2016 r.</w:t>
      </w:r>
      <w:bookmarkStart w:id="0" w:name="_GoBack"/>
      <w:bookmarkEnd w:id="0"/>
    </w:p>
    <w:p w14:paraId="096D17CA" w14:textId="77777777" w:rsidR="00F41B8D" w:rsidRPr="00F3101E" w:rsidRDefault="00F41B8D" w:rsidP="00DA6E57">
      <w:pPr>
        <w:rPr>
          <w:b/>
          <w:bCs/>
          <w:sz w:val="22"/>
          <w:szCs w:val="22"/>
        </w:rPr>
      </w:pPr>
    </w:p>
    <w:p w14:paraId="39365236" w14:textId="77777777" w:rsidR="00F41B8D" w:rsidRPr="00F3101E" w:rsidRDefault="00F41B8D" w:rsidP="00DA6E57">
      <w:pPr>
        <w:rPr>
          <w:b/>
          <w:bCs/>
          <w:sz w:val="22"/>
          <w:szCs w:val="22"/>
        </w:rPr>
      </w:pPr>
    </w:p>
    <w:p w14:paraId="73FCB370" w14:textId="77777777" w:rsidR="00F41B8D" w:rsidRPr="00F3101E" w:rsidRDefault="00F41B8D" w:rsidP="00DA6E57">
      <w:pPr>
        <w:rPr>
          <w:b/>
          <w:bCs/>
          <w:sz w:val="22"/>
          <w:szCs w:val="22"/>
        </w:rPr>
      </w:pPr>
    </w:p>
    <w:p w14:paraId="407CB704" w14:textId="77777777" w:rsidR="00F41B8D" w:rsidRPr="00F3101E" w:rsidRDefault="00F41B8D" w:rsidP="00C77A52">
      <w:pPr>
        <w:jc w:val="center"/>
        <w:rPr>
          <w:b/>
          <w:bCs/>
          <w:sz w:val="22"/>
          <w:szCs w:val="22"/>
        </w:rPr>
      </w:pPr>
    </w:p>
    <w:p w14:paraId="0B85DA84" w14:textId="77777777" w:rsidR="00F41B8D" w:rsidRPr="00F3101E" w:rsidRDefault="00F41B8D" w:rsidP="00C77A52">
      <w:pPr>
        <w:jc w:val="center"/>
        <w:rPr>
          <w:b/>
          <w:bCs/>
          <w:sz w:val="22"/>
          <w:szCs w:val="22"/>
        </w:rPr>
      </w:pPr>
    </w:p>
    <w:p w14:paraId="291CA710" w14:textId="77777777" w:rsidR="00F41B8D" w:rsidRPr="00F3101E" w:rsidRDefault="00F41B8D" w:rsidP="00C77A52">
      <w:pPr>
        <w:jc w:val="center"/>
        <w:rPr>
          <w:b/>
          <w:bCs/>
          <w:sz w:val="22"/>
          <w:szCs w:val="22"/>
        </w:rPr>
      </w:pPr>
    </w:p>
    <w:p w14:paraId="4B41D1A0" w14:textId="77777777" w:rsidR="00F41B8D" w:rsidRPr="00F3101E" w:rsidRDefault="00F41B8D" w:rsidP="00C77A52">
      <w:pPr>
        <w:jc w:val="center"/>
        <w:rPr>
          <w:b/>
          <w:bCs/>
          <w:sz w:val="22"/>
          <w:szCs w:val="22"/>
        </w:rPr>
      </w:pPr>
      <w:r w:rsidRPr="00F3101E">
        <w:rPr>
          <w:b/>
          <w:bCs/>
          <w:sz w:val="22"/>
          <w:szCs w:val="22"/>
        </w:rPr>
        <w:t>KRAJOWY PLAN WDRAŻANIA</w:t>
      </w:r>
    </w:p>
    <w:p w14:paraId="3713C589" w14:textId="77777777" w:rsidR="00F41B8D" w:rsidRPr="00F3101E" w:rsidRDefault="00F41B8D" w:rsidP="00C77A52">
      <w:pPr>
        <w:jc w:val="center"/>
        <w:rPr>
          <w:b/>
          <w:bCs/>
          <w:sz w:val="22"/>
          <w:szCs w:val="22"/>
        </w:rPr>
      </w:pPr>
    </w:p>
    <w:p w14:paraId="0C8DED84" w14:textId="77777777" w:rsidR="00F41B8D" w:rsidRPr="00F3101E" w:rsidRDefault="00F41B8D" w:rsidP="00C77A52">
      <w:pPr>
        <w:jc w:val="center"/>
        <w:rPr>
          <w:b/>
          <w:bCs/>
          <w:sz w:val="22"/>
          <w:szCs w:val="22"/>
        </w:rPr>
      </w:pPr>
    </w:p>
    <w:p w14:paraId="3BDDA523" w14:textId="77777777" w:rsidR="00F41B8D" w:rsidRPr="00F3101E" w:rsidRDefault="00F41B8D" w:rsidP="00C77A52">
      <w:pPr>
        <w:jc w:val="center"/>
        <w:rPr>
          <w:b/>
          <w:bCs/>
          <w:sz w:val="22"/>
          <w:szCs w:val="22"/>
        </w:rPr>
      </w:pPr>
      <w:r w:rsidRPr="00F3101E">
        <w:rPr>
          <w:b/>
          <w:bCs/>
          <w:sz w:val="22"/>
          <w:szCs w:val="22"/>
        </w:rPr>
        <w:t>KONWENCJI SZTOKHOLMSKIEJ</w:t>
      </w:r>
    </w:p>
    <w:p w14:paraId="411514CB" w14:textId="77777777" w:rsidR="00F41B8D" w:rsidRPr="00F3101E" w:rsidRDefault="00F41B8D" w:rsidP="00C77A52">
      <w:pPr>
        <w:jc w:val="center"/>
        <w:rPr>
          <w:b/>
          <w:bCs/>
          <w:sz w:val="22"/>
          <w:szCs w:val="22"/>
        </w:rPr>
      </w:pPr>
      <w:r w:rsidRPr="00F3101E">
        <w:rPr>
          <w:b/>
          <w:bCs/>
          <w:sz w:val="22"/>
          <w:szCs w:val="22"/>
        </w:rPr>
        <w:t>w sprawie trwałych zanieczyszczeń organicznych</w:t>
      </w:r>
    </w:p>
    <w:p w14:paraId="60CB8ADB" w14:textId="77777777" w:rsidR="0007074F" w:rsidRPr="00F3101E" w:rsidRDefault="0007074F" w:rsidP="00C77A52">
      <w:pPr>
        <w:jc w:val="center"/>
        <w:rPr>
          <w:b/>
          <w:bCs/>
          <w:sz w:val="22"/>
          <w:szCs w:val="22"/>
        </w:rPr>
      </w:pPr>
    </w:p>
    <w:p w14:paraId="7B9AEEF6" w14:textId="77777777" w:rsidR="0007074F" w:rsidRPr="00F3101E" w:rsidRDefault="0007074F" w:rsidP="00C77A52">
      <w:pPr>
        <w:jc w:val="center"/>
        <w:rPr>
          <w:b/>
          <w:bCs/>
          <w:sz w:val="22"/>
          <w:szCs w:val="22"/>
        </w:rPr>
      </w:pPr>
    </w:p>
    <w:p w14:paraId="01CE59CB" w14:textId="77777777" w:rsidR="00F41B8D" w:rsidRPr="00F3101E" w:rsidRDefault="00F41B8D" w:rsidP="00C77A52">
      <w:pPr>
        <w:jc w:val="center"/>
        <w:rPr>
          <w:b/>
          <w:bCs/>
          <w:sz w:val="22"/>
          <w:szCs w:val="22"/>
        </w:rPr>
      </w:pPr>
    </w:p>
    <w:p w14:paraId="64576F20" w14:textId="77777777" w:rsidR="00F41B8D" w:rsidRPr="00F3101E" w:rsidRDefault="00F41B8D" w:rsidP="00C77A52">
      <w:pPr>
        <w:jc w:val="center"/>
        <w:rPr>
          <w:b/>
          <w:bCs/>
          <w:sz w:val="22"/>
          <w:szCs w:val="22"/>
        </w:rPr>
      </w:pPr>
    </w:p>
    <w:p w14:paraId="094F092E" w14:textId="77777777" w:rsidR="00F41B8D" w:rsidRPr="00F3101E" w:rsidRDefault="00F41B8D" w:rsidP="00C77A52">
      <w:pPr>
        <w:jc w:val="center"/>
        <w:rPr>
          <w:b/>
          <w:bCs/>
          <w:sz w:val="22"/>
          <w:szCs w:val="22"/>
        </w:rPr>
      </w:pPr>
    </w:p>
    <w:p w14:paraId="381FD911" w14:textId="77777777" w:rsidR="00F41B8D" w:rsidRPr="00F3101E" w:rsidRDefault="00F41B8D" w:rsidP="00C77A52">
      <w:pPr>
        <w:jc w:val="center"/>
        <w:rPr>
          <w:b/>
          <w:bCs/>
          <w:sz w:val="22"/>
          <w:szCs w:val="22"/>
        </w:rPr>
      </w:pPr>
    </w:p>
    <w:p w14:paraId="38D73339" w14:textId="77777777" w:rsidR="00F41B8D" w:rsidRPr="00F3101E" w:rsidRDefault="00F41B8D" w:rsidP="00C77A52">
      <w:pPr>
        <w:jc w:val="center"/>
        <w:rPr>
          <w:b/>
          <w:bCs/>
          <w:sz w:val="22"/>
          <w:szCs w:val="22"/>
        </w:rPr>
      </w:pPr>
      <w:r w:rsidRPr="00F3101E">
        <w:rPr>
          <w:b/>
          <w:bCs/>
          <w:sz w:val="22"/>
          <w:szCs w:val="22"/>
        </w:rPr>
        <w:t>RZECZPOSPOLITA POLSKA</w:t>
      </w:r>
    </w:p>
    <w:p w14:paraId="32D4E793" w14:textId="77777777" w:rsidR="00F41B8D" w:rsidRPr="00F3101E" w:rsidRDefault="00F41B8D" w:rsidP="00DA6E57">
      <w:pPr>
        <w:rPr>
          <w:b/>
          <w:bCs/>
          <w:sz w:val="22"/>
          <w:szCs w:val="22"/>
        </w:rPr>
      </w:pPr>
    </w:p>
    <w:p w14:paraId="2CC4D263" w14:textId="77777777" w:rsidR="00F41B8D" w:rsidRPr="00F3101E" w:rsidRDefault="00F41B8D" w:rsidP="00DA6E57">
      <w:pPr>
        <w:rPr>
          <w:b/>
          <w:bCs/>
          <w:sz w:val="22"/>
          <w:szCs w:val="22"/>
        </w:rPr>
      </w:pPr>
    </w:p>
    <w:p w14:paraId="15C7ED98" w14:textId="77777777" w:rsidR="00F41B8D" w:rsidRPr="00F3101E" w:rsidRDefault="00F41B8D" w:rsidP="00DA6E57">
      <w:pPr>
        <w:rPr>
          <w:b/>
          <w:bCs/>
          <w:sz w:val="22"/>
          <w:szCs w:val="22"/>
        </w:rPr>
      </w:pPr>
    </w:p>
    <w:p w14:paraId="31F29A97" w14:textId="77777777" w:rsidR="00F41B8D" w:rsidRPr="00F3101E" w:rsidRDefault="00F41B8D" w:rsidP="00DA6E57">
      <w:pPr>
        <w:rPr>
          <w:b/>
          <w:bCs/>
          <w:sz w:val="22"/>
          <w:szCs w:val="22"/>
        </w:rPr>
      </w:pPr>
    </w:p>
    <w:p w14:paraId="43215970" w14:textId="77777777" w:rsidR="00F41B8D" w:rsidRPr="00F3101E" w:rsidRDefault="00F41B8D" w:rsidP="00DA6E57">
      <w:pPr>
        <w:rPr>
          <w:b/>
          <w:bCs/>
          <w:sz w:val="22"/>
          <w:szCs w:val="22"/>
        </w:rPr>
      </w:pPr>
    </w:p>
    <w:p w14:paraId="7170FB92" w14:textId="77777777" w:rsidR="00F41B8D" w:rsidRPr="00F3101E" w:rsidRDefault="00F41B8D" w:rsidP="00DA6E57">
      <w:pPr>
        <w:rPr>
          <w:b/>
          <w:bCs/>
          <w:sz w:val="22"/>
          <w:szCs w:val="22"/>
        </w:rPr>
      </w:pPr>
    </w:p>
    <w:p w14:paraId="167000BC" w14:textId="77777777" w:rsidR="00F41B8D" w:rsidRPr="00F3101E" w:rsidRDefault="00F41B8D" w:rsidP="00DA6E57">
      <w:pPr>
        <w:rPr>
          <w:b/>
          <w:bCs/>
          <w:sz w:val="22"/>
          <w:szCs w:val="22"/>
        </w:rPr>
      </w:pPr>
    </w:p>
    <w:p w14:paraId="61D8E6F7" w14:textId="77777777" w:rsidR="00F41B8D" w:rsidRPr="00F3101E" w:rsidRDefault="00F41B8D" w:rsidP="00DA6E57">
      <w:pPr>
        <w:rPr>
          <w:b/>
          <w:bCs/>
          <w:sz w:val="22"/>
          <w:szCs w:val="22"/>
        </w:rPr>
      </w:pPr>
    </w:p>
    <w:p w14:paraId="5921742F" w14:textId="77777777" w:rsidR="00F41B8D" w:rsidRPr="00F3101E" w:rsidRDefault="00F41B8D" w:rsidP="00DA6E57">
      <w:pPr>
        <w:rPr>
          <w:b/>
          <w:bCs/>
          <w:sz w:val="22"/>
          <w:szCs w:val="22"/>
        </w:rPr>
      </w:pPr>
    </w:p>
    <w:p w14:paraId="737322D6" w14:textId="77777777" w:rsidR="00F41B8D" w:rsidRPr="00F3101E" w:rsidRDefault="00F41B8D" w:rsidP="00DA6E57">
      <w:pPr>
        <w:rPr>
          <w:b/>
          <w:bCs/>
          <w:sz w:val="22"/>
          <w:szCs w:val="22"/>
        </w:rPr>
      </w:pPr>
    </w:p>
    <w:p w14:paraId="230C5DEF" w14:textId="2EC30B29" w:rsidR="00F41B8D" w:rsidRPr="00F3101E" w:rsidRDefault="00F41B8D" w:rsidP="00C77A52">
      <w:pPr>
        <w:jc w:val="center"/>
        <w:rPr>
          <w:b/>
          <w:bCs/>
          <w:sz w:val="22"/>
          <w:szCs w:val="22"/>
        </w:rPr>
      </w:pPr>
      <w:r w:rsidRPr="00F3101E">
        <w:rPr>
          <w:b/>
          <w:bCs/>
          <w:sz w:val="22"/>
          <w:szCs w:val="22"/>
        </w:rPr>
        <w:t>Warszawa 201</w:t>
      </w:r>
      <w:r w:rsidR="00BF1C8F" w:rsidRPr="00F3101E">
        <w:rPr>
          <w:b/>
          <w:bCs/>
          <w:sz w:val="22"/>
          <w:szCs w:val="22"/>
        </w:rPr>
        <w:t>6</w:t>
      </w:r>
      <w:r w:rsidRPr="00F3101E">
        <w:rPr>
          <w:b/>
          <w:bCs/>
          <w:sz w:val="22"/>
          <w:szCs w:val="22"/>
        </w:rPr>
        <w:t xml:space="preserve"> r.</w:t>
      </w:r>
    </w:p>
    <w:p w14:paraId="2C7C6CC5" w14:textId="77777777" w:rsidR="00F41B8D" w:rsidRPr="00F3101E" w:rsidRDefault="00F41B8D" w:rsidP="00166739">
      <w:pPr>
        <w:rPr>
          <w:b/>
          <w:bCs/>
          <w:sz w:val="22"/>
          <w:szCs w:val="22"/>
        </w:rPr>
        <w:sectPr w:rsidR="00F41B8D" w:rsidRPr="00F3101E">
          <w:footerReference w:type="default" r:id="rId8"/>
          <w:pgSz w:w="11906" w:h="16838"/>
          <w:pgMar w:top="1417" w:right="1417" w:bottom="1417" w:left="1417" w:header="708" w:footer="708" w:gutter="0"/>
          <w:cols w:space="708"/>
          <w:titlePg/>
          <w:docGrid w:linePitch="360"/>
        </w:sectPr>
      </w:pPr>
    </w:p>
    <w:p w14:paraId="3C659E54" w14:textId="77777777" w:rsidR="00F41B8D" w:rsidRPr="00F3101E" w:rsidRDefault="00F41B8D" w:rsidP="00DA6E57">
      <w:pPr>
        <w:rPr>
          <w:sz w:val="22"/>
          <w:szCs w:val="22"/>
        </w:rPr>
        <w:sectPr w:rsidR="00F41B8D" w:rsidRPr="00F3101E">
          <w:pgSz w:w="11906" w:h="16838"/>
          <w:pgMar w:top="1417" w:right="1417" w:bottom="1417" w:left="1417" w:header="708" w:footer="708" w:gutter="0"/>
          <w:cols w:space="708"/>
          <w:docGrid w:linePitch="360"/>
        </w:sectPr>
      </w:pPr>
    </w:p>
    <w:p w14:paraId="4B6FF94F" w14:textId="77777777" w:rsidR="006C3573" w:rsidRPr="006C3573" w:rsidRDefault="00293C95">
      <w:pPr>
        <w:pStyle w:val="Spistreci1"/>
        <w:rPr>
          <w:rFonts w:ascii="Times New Roman" w:eastAsiaTheme="minorEastAsia" w:hAnsi="Times New Roman" w:cs="Times New Roman"/>
          <w:b w:val="0"/>
          <w:bCs w:val="0"/>
          <w:caps w:val="0"/>
          <w:u w:val="none"/>
        </w:rPr>
      </w:pPr>
      <w:r w:rsidRPr="006C3573">
        <w:rPr>
          <w:rFonts w:ascii="Times New Roman" w:hAnsi="Times New Roman" w:cs="Times New Roman"/>
        </w:rPr>
        <w:lastRenderedPageBreak/>
        <w:fldChar w:fldCharType="begin"/>
      </w:r>
      <w:r w:rsidR="00F41B8D" w:rsidRPr="006C3573">
        <w:rPr>
          <w:rFonts w:ascii="Times New Roman" w:hAnsi="Times New Roman" w:cs="Times New Roman"/>
        </w:rPr>
        <w:instrText xml:space="preserve"> TOC \o "1-5" \h \z \u </w:instrText>
      </w:r>
      <w:r w:rsidRPr="006C3573">
        <w:rPr>
          <w:rFonts w:ascii="Times New Roman" w:hAnsi="Times New Roman" w:cs="Times New Roman"/>
        </w:rPr>
        <w:fldChar w:fldCharType="separate"/>
      </w:r>
      <w:hyperlink w:anchor="_Toc452618688" w:history="1">
        <w:r w:rsidR="006C3573" w:rsidRPr="006C3573">
          <w:rPr>
            <w:rStyle w:val="Hipercze"/>
            <w:rFonts w:ascii="Times New Roman" w:hAnsi="Times New Roman" w:cs="Times New Roman"/>
          </w:rPr>
          <w:t>1</w:t>
        </w:r>
        <w:r w:rsidR="006C3573" w:rsidRPr="006C3573">
          <w:rPr>
            <w:rFonts w:ascii="Times New Roman" w:eastAsiaTheme="minorEastAsia" w:hAnsi="Times New Roman" w:cs="Times New Roman"/>
            <w:b w:val="0"/>
            <w:bCs w:val="0"/>
            <w:caps w:val="0"/>
            <w:u w:val="none"/>
          </w:rPr>
          <w:tab/>
        </w:r>
        <w:r w:rsidR="006C3573" w:rsidRPr="006C3573">
          <w:rPr>
            <w:rStyle w:val="Hipercze"/>
            <w:rFonts w:ascii="Times New Roman" w:hAnsi="Times New Roman" w:cs="Times New Roman"/>
          </w:rPr>
          <w:t>WSTĘP</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_Toc452618688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5</w:t>
        </w:r>
        <w:r w:rsidR="006C3573" w:rsidRPr="006C3573">
          <w:rPr>
            <w:rFonts w:ascii="Times New Roman" w:hAnsi="Times New Roman" w:cs="Times New Roman"/>
            <w:webHidden/>
          </w:rPr>
          <w:fldChar w:fldCharType="end"/>
        </w:r>
      </w:hyperlink>
    </w:p>
    <w:p w14:paraId="21BC3786" w14:textId="77777777" w:rsidR="006C3573" w:rsidRPr="006C3573" w:rsidRDefault="00267F61">
      <w:pPr>
        <w:pStyle w:val="Spistreci1"/>
        <w:rPr>
          <w:rFonts w:ascii="Times New Roman" w:eastAsiaTheme="minorEastAsia" w:hAnsi="Times New Roman" w:cs="Times New Roman"/>
          <w:b w:val="0"/>
          <w:bCs w:val="0"/>
          <w:caps w:val="0"/>
          <w:u w:val="none"/>
        </w:rPr>
      </w:pPr>
      <w:hyperlink w:anchor="_Toc452618689" w:history="1">
        <w:r w:rsidR="006C3573" w:rsidRPr="006C3573">
          <w:rPr>
            <w:rStyle w:val="Hipercze"/>
            <w:rFonts w:ascii="Times New Roman" w:hAnsi="Times New Roman" w:cs="Times New Roman"/>
          </w:rPr>
          <w:t>1.</w:t>
        </w:r>
        <w:r w:rsidR="006C3573" w:rsidRPr="006C3573">
          <w:rPr>
            <w:rFonts w:ascii="Times New Roman" w:eastAsiaTheme="minorEastAsia" w:hAnsi="Times New Roman" w:cs="Times New Roman"/>
            <w:b w:val="0"/>
            <w:bCs w:val="0"/>
            <w:caps w:val="0"/>
            <w:u w:val="none"/>
          </w:rPr>
          <w:tab/>
        </w:r>
        <w:r w:rsidR="006C3573" w:rsidRPr="006C3573">
          <w:rPr>
            <w:rStyle w:val="Hipercze"/>
            <w:rFonts w:ascii="Times New Roman" w:hAnsi="Times New Roman" w:cs="Times New Roman"/>
          </w:rPr>
          <w:t>AKTUALNY STAN PRAWNY I ZADANIA ADMINISTRACJI PUBLICZNEJ</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_Toc452618689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6</w:t>
        </w:r>
        <w:r w:rsidR="006C3573" w:rsidRPr="006C3573">
          <w:rPr>
            <w:rFonts w:ascii="Times New Roman" w:hAnsi="Times New Roman" w:cs="Times New Roman"/>
            <w:webHidden/>
          </w:rPr>
          <w:fldChar w:fldCharType="end"/>
        </w:r>
      </w:hyperlink>
    </w:p>
    <w:p w14:paraId="4CAAD1C4"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690" w:history="1">
        <w:r w:rsidR="006C3573" w:rsidRPr="006C3573">
          <w:rPr>
            <w:rStyle w:val="Hipercze"/>
            <w:rFonts w:ascii="Times New Roman" w:hAnsi="Times New Roman" w:cs="Times New Roman"/>
            <w:noProof/>
          </w:rPr>
          <w:t>1.1</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Aktualny stan prawny w zakresie postępowania z TZO</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_Toc452618690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6</w:t>
        </w:r>
        <w:r w:rsidR="006C3573" w:rsidRPr="006C3573">
          <w:rPr>
            <w:rFonts w:ascii="Times New Roman" w:hAnsi="Times New Roman" w:cs="Times New Roman"/>
            <w:noProof/>
            <w:webHidden/>
          </w:rPr>
          <w:fldChar w:fldCharType="end"/>
        </w:r>
      </w:hyperlink>
    </w:p>
    <w:p w14:paraId="503E2DFC" w14:textId="77777777" w:rsidR="006C3573" w:rsidRPr="006C3573" w:rsidRDefault="00267F61">
      <w:pPr>
        <w:pStyle w:val="Spistreci3"/>
        <w:tabs>
          <w:tab w:val="left" w:pos="666"/>
          <w:tab w:val="right" w:pos="9062"/>
        </w:tabs>
        <w:rPr>
          <w:rFonts w:ascii="Times New Roman" w:eastAsiaTheme="minorEastAsia" w:hAnsi="Times New Roman" w:cs="Times New Roman"/>
          <w:smallCaps w:val="0"/>
          <w:noProof/>
        </w:rPr>
      </w:pPr>
      <w:hyperlink w:anchor="_Toc452618691" w:history="1">
        <w:r w:rsidR="006C3573" w:rsidRPr="006C3573">
          <w:rPr>
            <w:rStyle w:val="Hipercze"/>
            <w:rFonts w:ascii="Times New Roman" w:hAnsi="Times New Roman" w:cs="Times New Roman"/>
            <w:noProof/>
          </w:rPr>
          <w:t>1.1.1</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Porozumienia międzynarodowe dotyczące trwałych zanieczyszczeń organicznych</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_Toc452618691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6</w:t>
        </w:r>
        <w:r w:rsidR="006C3573" w:rsidRPr="006C3573">
          <w:rPr>
            <w:rFonts w:ascii="Times New Roman" w:hAnsi="Times New Roman" w:cs="Times New Roman"/>
            <w:noProof/>
            <w:webHidden/>
          </w:rPr>
          <w:fldChar w:fldCharType="end"/>
        </w:r>
      </w:hyperlink>
    </w:p>
    <w:p w14:paraId="7C76F7F5" w14:textId="77777777" w:rsidR="006C3573" w:rsidRPr="006C3573" w:rsidRDefault="00267F61">
      <w:pPr>
        <w:pStyle w:val="Spistreci3"/>
        <w:tabs>
          <w:tab w:val="left" w:pos="666"/>
          <w:tab w:val="right" w:pos="9062"/>
        </w:tabs>
        <w:rPr>
          <w:rFonts w:ascii="Times New Roman" w:eastAsiaTheme="minorEastAsia" w:hAnsi="Times New Roman" w:cs="Times New Roman"/>
          <w:smallCaps w:val="0"/>
          <w:noProof/>
        </w:rPr>
      </w:pPr>
      <w:hyperlink w:anchor="_Toc452618694" w:history="1">
        <w:r w:rsidR="006C3573" w:rsidRPr="006C3573">
          <w:rPr>
            <w:rStyle w:val="Hipercze"/>
            <w:rFonts w:ascii="Times New Roman" w:hAnsi="Times New Roman" w:cs="Times New Roman"/>
            <w:noProof/>
          </w:rPr>
          <w:t>1.1.2</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Prawo Unii Europejskiej i Rzeczypospolitej Polskiej</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_Toc452618694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6</w:t>
        </w:r>
        <w:r w:rsidR="006C3573" w:rsidRPr="006C3573">
          <w:rPr>
            <w:rFonts w:ascii="Times New Roman" w:hAnsi="Times New Roman" w:cs="Times New Roman"/>
            <w:noProof/>
            <w:webHidden/>
          </w:rPr>
          <w:fldChar w:fldCharType="end"/>
        </w:r>
      </w:hyperlink>
    </w:p>
    <w:p w14:paraId="7B1362EB" w14:textId="77777777" w:rsidR="006C3573" w:rsidRPr="006C3573" w:rsidRDefault="00267F61">
      <w:pPr>
        <w:pStyle w:val="Spistreci4"/>
        <w:rPr>
          <w:rFonts w:ascii="Times New Roman" w:eastAsiaTheme="minorEastAsia" w:hAnsi="Times New Roman" w:cs="Times New Roman"/>
        </w:rPr>
      </w:pPr>
      <w:hyperlink w:anchor="_Toc452618695" w:history="1">
        <w:r w:rsidR="006C3573" w:rsidRPr="006C3573">
          <w:rPr>
            <w:rStyle w:val="Hipercze"/>
            <w:rFonts w:ascii="Times New Roman" w:hAnsi="Times New Roman" w:cs="Times New Roman"/>
          </w:rPr>
          <w:t>1.1.2.1</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Ogólne wymagania dla substancji chemicznych</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_Toc452618695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6</w:t>
        </w:r>
        <w:r w:rsidR="006C3573" w:rsidRPr="006C3573">
          <w:rPr>
            <w:rFonts w:ascii="Times New Roman" w:hAnsi="Times New Roman" w:cs="Times New Roman"/>
            <w:webHidden/>
          </w:rPr>
          <w:fldChar w:fldCharType="end"/>
        </w:r>
      </w:hyperlink>
    </w:p>
    <w:p w14:paraId="31C6C762" w14:textId="77777777" w:rsidR="006C3573" w:rsidRPr="006C3573" w:rsidRDefault="00267F61">
      <w:pPr>
        <w:pStyle w:val="Spistreci5"/>
        <w:tabs>
          <w:tab w:val="left" w:pos="1000"/>
          <w:tab w:val="right" w:pos="9062"/>
        </w:tabs>
        <w:rPr>
          <w:rFonts w:ascii="Times New Roman" w:eastAsiaTheme="minorEastAsia" w:hAnsi="Times New Roman" w:cs="Times New Roman"/>
          <w:noProof/>
        </w:rPr>
      </w:pPr>
      <w:hyperlink w:anchor="_Toc452618700" w:history="1">
        <w:r w:rsidR="006C3573" w:rsidRPr="006C3573">
          <w:rPr>
            <w:rStyle w:val="Hipercze"/>
            <w:rFonts w:ascii="Times New Roman" w:hAnsi="Times New Roman" w:cs="Times New Roman"/>
            <w:noProof/>
          </w:rPr>
          <w:t>1.1.2.1.1</w:t>
        </w:r>
        <w:r w:rsidR="006C3573" w:rsidRPr="006C3573">
          <w:rPr>
            <w:rFonts w:ascii="Times New Roman" w:eastAsiaTheme="minorEastAsia" w:hAnsi="Times New Roman" w:cs="Times New Roman"/>
            <w:noProof/>
          </w:rPr>
          <w:tab/>
        </w:r>
        <w:r w:rsidR="006C3573" w:rsidRPr="006C3573">
          <w:rPr>
            <w:rStyle w:val="Hipercze"/>
            <w:rFonts w:ascii="Times New Roman" w:hAnsi="Times New Roman" w:cs="Times New Roman"/>
            <w:noProof/>
          </w:rPr>
          <w:t>Środki ochrony roślin</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_Toc452618700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7</w:t>
        </w:r>
        <w:r w:rsidR="006C3573" w:rsidRPr="006C3573">
          <w:rPr>
            <w:rFonts w:ascii="Times New Roman" w:hAnsi="Times New Roman" w:cs="Times New Roman"/>
            <w:noProof/>
            <w:webHidden/>
          </w:rPr>
          <w:fldChar w:fldCharType="end"/>
        </w:r>
      </w:hyperlink>
    </w:p>
    <w:p w14:paraId="31DBD7BD" w14:textId="77777777" w:rsidR="006C3573" w:rsidRPr="006C3573" w:rsidRDefault="00267F61">
      <w:pPr>
        <w:pStyle w:val="Spistreci5"/>
        <w:tabs>
          <w:tab w:val="left" w:pos="1000"/>
          <w:tab w:val="right" w:pos="9062"/>
        </w:tabs>
        <w:rPr>
          <w:rFonts w:ascii="Times New Roman" w:eastAsiaTheme="minorEastAsia" w:hAnsi="Times New Roman" w:cs="Times New Roman"/>
          <w:noProof/>
        </w:rPr>
      </w:pPr>
      <w:hyperlink w:anchor="_Toc452618701" w:history="1">
        <w:r w:rsidR="006C3573" w:rsidRPr="006C3573">
          <w:rPr>
            <w:rStyle w:val="Hipercze"/>
            <w:rFonts w:ascii="Times New Roman" w:hAnsi="Times New Roman" w:cs="Times New Roman"/>
            <w:noProof/>
          </w:rPr>
          <w:t>1.1.2.1.2</w:t>
        </w:r>
        <w:r w:rsidR="006C3573" w:rsidRPr="006C3573">
          <w:rPr>
            <w:rFonts w:ascii="Times New Roman" w:eastAsiaTheme="minorEastAsia" w:hAnsi="Times New Roman" w:cs="Times New Roman"/>
            <w:noProof/>
          </w:rPr>
          <w:tab/>
        </w:r>
        <w:r w:rsidR="006C3573" w:rsidRPr="006C3573">
          <w:rPr>
            <w:rStyle w:val="Hipercze"/>
            <w:rFonts w:ascii="Times New Roman" w:hAnsi="Times New Roman" w:cs="Times New Roman"/>
            <w:noProof/>
          </w:rPr>
          <w:t>Środki biobójcze</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_Toc452618701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7</w:t>
        </w:r>
        <w:r w:rsidR="006C3573" w:rsidRPr="006C3573">
          <w:rPr>
            <w:rFonts w:ascii="Times New Roman" w:hAnsi="Times New Roman" w:cs="Times New Roman"/>
            <w:noProof/>
            <w:webHidden/>
          </w:rPr>
          <w:fldChar w:fldCharType="end"/>
        </w:r>
      </w:hyperlink>
    </w:p>
    <w:p w14:paraId="59F03F08" w14:textId="77777777" w:rsidR="006C3573" w:rsidRPr="006C3573" w:rsidRDefault="00267F61">
      <w:pPr>
        <w:pStyle w:val="Spistreci5"/>
        <w:tabs>
          <w:tab w:val="left" w:pos="1000"/>
          <w:tab w:val="right" w:pos="9062"/>
        </w:tabs>
        <w:rPr>
          <w:rFonts w:ascii="Times New Roman" w:eastAsiaTheme="minorEastAsia" w:hAnsi="Times New Roman" w:cs="Times New Roman"/>
          <w:noProof/>
        </w:rPr>
      </w:pPr>
      <w:hyperlink w:anchor="_Toc452618702" w:history="1">
        <w:r w:rsidR="006C3573" w:rsidRPr="006C3573">
          <w:rPr>
            <w:rStyle w:val="Hipercze"/>
            <w:rFonts w:ascii="Times New Roman" w:hAnsi="Times New Roman" w:cs="Times New Roman"/>
            <w:noProof/>
          </w:rPr>
          <w:t>1.1.2.1.3</w:t>
        </w:r>
        <w:r w:rsidR="006C3573" w:rsidRPr="006C3573">
          <w:rPr>
            <w:rFonts w:ascii="Times New Roman" w:eastAsiaTheme="minorEastAsia" w:hAnsi="Times New Roman" w:cs="Times New Roman"/>
            <w:noProof/>
          </w:rPr>
          <w:tab/>
        </w:r>
        <w:r w:rsidR="006C3573" w:rsidRPr="006C3573">
          <w:rPr>
            <w:rStyle w:val="Hipercze"/>
            <w:rFonts w:ascii="Times New Roman" w:hAnsi="Times New Roman" w:cs="Times New Roman"/>
            <w:noProof/>
          </w:rPr>
          <w:t>Substancje o charakterze trwałych zanieczyszczeń organicznych</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_Toc452618702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8</w:t>
        </w:r>
        <w:r w:rsidR="006C3573" w:rsidRPr="006C3573">
          <w:rPr>
            <w:rFonts w:ascii="Times New Roman" w:hAnsi="Times New Roman" w:cs="Times New Roman"/>
            <w:noProof/>
            <w:webHidden/>
          </w:rPr>
          <w:fldChar w:fldCharType="end"/>
        </w:r>
      </w:hyperlink>
    </w:p>
    <w:p w14:paraId="70AEF9C8" w14:textId="77777777" w:rsidR="006C3573" w:rsidRPr="006C3573" w:rsidRDefault="00267F61">
      <w:pPr>
        <w:pStyle w:val="Spistreci5"/>
        <w:tabs>
          <w:tab w:val="left" w:pos="1000"/>
          <w:tab w:val="right" w:pos="9062"/>
        </w:tabs>
        <w:rPr>
          <w:rFonts w:ascii="Times New Roman" w:eastAsiaTheme="minorEastAsia" w:hAnsi="Times New Roman" w:cs="Times New Roman"/>
          <w:noProof/>
        </w:rPr>
      </w:pPr>
      <w:hyperlink w:anchor="_Toc452618703" w:history="1">
        <w:r w:rsidR="006C3573" w:rsidRPr="006C3573">
          <w:rPr>
            <w:rStyle w:val="Hipercze"/>
            <w:rFonts w:ascii="Times New Roman" w:hAnsi="Times New Roman" w:cs="Times New Roman"/>
            <w:noProof/>
          </w:rPr>
          <w:t>1.1.2.1.4</w:t>
        </w:r>
        <w:r w:rsidR="006C3573" w:rsidRPr="006C3573">
          <w:rPr>
            <w:rFonts w:ascii="Times New Roman" w:eastAsiaTheme="minorEastAsia" w:hAnsi="Times New Roman" w:cs="Times New Roman"/>
            <w:noProof/>
          </w:rPr>
          <w:tab/>
        </w:r>
        <w:r w:rsidR="006C3573" w:rsidRPr="006C3573">
          <w:rPr>
            <w:rStyle w:val="Hipercze"/>
            <w:rFonts w:ascii="Times New Roman" w:hAnsi="Times New Roman" w:cs="Times New Roman"/>
            <w:noProof/>
          </w:rPr>
          <w:t>Eksport i import substancji niebezpiecznych</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_Toc452618703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8</w:t>
        </w:r>
        <w:r w:rsidR="006C3573" w:rsidRPr="006C3573">
          <w:rPr>
            <w:rFonts w:ascii="Times New Roman" w:hAnsi="Times New Roman" w:cs="Times New Roman"/>
            <w:noProof/>
            <w:webHidden/>
          </w:rPr>
          <w:fldChar w:fldCharType="end"/>
        </w:r>
      </w:hyperlink>
    </w:p>
    <w:p w14:paraId="03B172BC" w14:textId="77777777" w:rsidR="006C3573" w:rsidRPr="006C3573" w:rsidRDefault="00267F61">
      <w:pPr>
        <w:pStyle w:val="Spistreci4"/>
        <w:rPr>
          <w:rFonts w:ascii="Times New Roman" w:eastAsiaTheme="minorEastAsia" w:hAnsi="Times New Roman" w:cs="Times New Roman"/>
        </w:rPr>
      </w:pPr>
      <w:hyperlink w:anchor="_Toc452618704" w:history="1">
        <w:r w:rsidR="006C3573" w:rsidRPr="006C3573">
          <w:rPr>
            <w:rStyle w:val="Hipercze"/>
            <w:rFonts w:ascii="Times New Roman" w:hAnsi="Times New Roman" w:cs="Times New Roman"/>
          </w:rPr>
          <w:t>1.1.2.2</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Ogólne wymagania dotyczące gospodarki odpadami</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_Toc452618704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9</w:t>
        </w:r>
        <w:r w:rsidR="006C3573" w:rsidRPr="006C3573">
          <w:rPr>
            <w:rFonts w:ascii="Times New Roman" w:hAnsi="Times New Roman" w:cs="Times New Roman"/>
            <w:webHidden/>
          </w:rPr>
          <w:fldChar w:fldCharType="end"/>
        </w:r>
      </w:hyperlink>
    </w:p>
    <w:p w14:paraId="498B3A30" w14:textId="77777777" w:rsidR="006C3573" w:rsidRPr="006C3573" w:rsidRDefault="00267F61">
      <w:pPr>
        <w:pStyle w:val="Spistreci4"/>
        <w:rPr>
          <w:rFonts w:ascii="Times New Roman" w:eastAsiaTheme="minorEastAsia" w:hAnsi="Times New Roman" w:cs="Times New Roman"/>
        </w:rPr>
      </w:pPr>
      <w:hyperlink w:anchor="_Toc452618709" w:history="1">
        <w:r w:rsidR="006C3573" w:rsidRPr="006C3573">
          <w:rPr>
            <w:rStyle w:val="Hipercze"/>
            <w:rFonts w:ascii="Times New Roman" w:hAnsi="Times New Roman" w:cs="Times New Roman"/>
          </w:rPr>
          <w:t>1.1.2.3</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Wymagania dotyczące emisji</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_Toc452618709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11</w:t>
        </w:r>
        <w:r w:rsidR="006C3573" w:rsidRPr="006C3573">
          <w:rPr>
            <w:rFonts w:ascii="Times New Roman" w:hAnsi="Times New Roman" w:cs="Times New Roman"/>
            <w:webHidden/>
          </w:rPr>
          <w:fldChar w:fldCharType="end"/>
        </w:r>
      </w:hyperlink>
    </w:p>
    <w:p w14:paraId="7D441D7F" w14:textId="77777777" w:rsidR="006C3573" w:rsidRPr="006C3573" w:rsidRDefault="00267F61">
      <w:pPr>
        <w:pStyle w:val="Spistreci4"/>
        <w:rPr>
          <w:rFonts w:ascii="Times New Roman" w:eastAsiaTheme="minorEastAsia" w:hAnsi="Times New Roman" w:cs="Times New Roman"/>
        </w:rPr>
      </w:pPr>
      <w:hyperlink w:anchor="_Toc452618710" w:history="1">
        <w:r w:rsidR="006C3573" w:rsidRPr="006C3573">
          <w:rPr>
            <w:rStyle w:val="Hipercze"/>
            <w:rFonts w:ascii="Times New Roman" w:hAnsi="Times New Roman" w:cs="Times New Roman"/>
          </w:rPr>
          <w:t>1.1.2.4</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Wymagania dotyczące najwyższych dopuszczalnych stężeń substancji o charakterze trwałych zanieczyszczeń w środowisku i produktach</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_Toc452618710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13</w:t>
        </w:r>
        <w:r w:rsidR="006C3573" w:rsidRPr="006C3573">
          <w:rPr>
            <w:rFonts w:ascii="Times New Roman" w:hAnsi="Times New Roman" w:cs="Times New Roman"/>
            <w:webHidden/>
          </w:rPr>
          <w:fldChar w:fldCharType="end"/>
        </w:r>
      </w:hyperlink>
    </w:p>
    <w:p w14:paraId="392C9E14"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11" w:history="1">
        <w:r w:rsidR="006C3573" w:rsidRPr="006C3573">
          <w:rPr>
            <w:rStyle w:val="Hipercze"/>
            <w:rFonts w:ascii="Times New Roman" w:hAnsi="Times New Roman" w:cs="Times New Roman"/>
            <w:noProof/>
          </w:rPr>
          <w:t>1.2</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Zadania administracji publicznej i podmiotów publicznych</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_Toc452618711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16</w:t>
        </w:r>
        <w:r w:rsidR="006C3573" w:rsidRPr="006C3573">
          <w:rPr>
            <w:rFonts w:ascii="Times New Roman" w:hAnsi="Times New Roman" w:cs="Times New Roman"/>
            <w:noProof/>
            <w:webHidden/>
          </w:rPr>
          <w:fldChar w:fldCharType="end"/>
        </w:r>
      </w:hyperlink>
    </w:p>
    <w:p w14:paraId="7FB9325D" w14:textId="77777777" w:rsidR="006C3573" w:rsidRPr="006C3573" w:rsidRDefault="00267F61">
      <w:pPr>
        <w:pStyle w:val="Spistreci1"/>
        <w:rPr>
          <w:rFonts w:ascii="Times New Roman" w:eastAsiaTheme="minorEastAsia" w:hAnsi="Times New Roman" w:cs="Times New Roman"/>
          <w:b w:val="0"/>
          <w:bCs w:val="0"/>
          <w:caps w:val="0"/>
          <w:u w:val="none"/>
        </w:rPr>
      </w:pPr>
      <w:hyperlink w:anchor="_Toc452618712" w:history="1">
        <w:r w:rsidR="006C3573" w:rsidRPr="006C3573">
          <w:rPr>
            <w:rStyle w:val="Hipercze"/>
            <w:rFonts w:ascii="Times New Roman" w:hAnsi="Times New Roman" w:cs="Times New Roman"/>
          </w:rPr>
          <w:t>2</w:t>
        </w:r>
        <w:r w:rsidR="006C3573" w:rsidRPr="006C3573">
          <w:rPr>
            <w:rFonts w:ascii="Times New Roman" w:eastAsiaTheme="minorEastAsia" w:hAnsi="Times New Roman" w:cs="Times New Roman"/>
            <w:b w:val="0"/>
            <w:bCs w:val="0"/>
            <w:caps w:val="0"/>
            <w:u w:val="none"/>
          </w:rPr>
          <w:tab/>
        </w:r>
        <w:r w:rsidR="006C3573" w:rsidRPr="006C3573">
          <w:rPr>
            <w:rStyle w:val="Hipercze"/>
            <w:rFonts w:ascii="Times New Roman" w:hAnsi="Times New Roman" w:cs="Times New Roman"/>
          </w:rPr>
          <w:t>DOTYCHCZASOWE DZIAŁANIA W ZAKRESIE WDRAŻANIA KONWENCJI SZTOKHOLMSKIEJ</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_Toc452618712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22</w:t>
        </w:r>
        <w:r w:rsidR="006C3573" w:rsidRPr="006C3573">
          <w:rPr>
            <w:rFonts w:ascii="Times New Roman" w:hAnsi="Times New Roman" w:cs="Times New Roman"/>
            <w:webHidden/>
          </w:rPr>
          <w:fldChar w:fldCharType="end"/>
        </w:r>
      </w:hyperlink>
    </w:p>
    <w:p w14:paraId="7ECE1676"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13" w:history="1">
        <w:r w:rsidR="006C3573" w:rsidRPr="006C3573">
          <w:rPr>
            <w:rStyle w:val="Hipercze"/>
            <w:rFonts w:ascii="Times New Roman" w:hAnsi="Times New Roman" w:cs="Times New Roman"/>
            <w:noProof/>
          </w:rPr>
          <w:t>2.1</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Substancje objęte postanowieniami Konwencji</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_Toc452618713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22</w:t>
        </w:r>
        <w:r w:rsidR="006C3573" w:rsidRPr="006C3573">
          <w:rPr>
            <w:rFonts w:ascii="Times New Roman" w:hAnsi="Times New Roman" w:cs="Times New Roman"/>
            <w:noProof/>
            <w:webHidden/>
          </w:rPr>
          <w:fldChar w:fldCharType="end"/>
        </w:r>
      </w:hyperlink>
    </w:p>
    <w:p w14:paraId="4340B6A9" w14:textId="77777777" w:rsidR="006C3573" w:rsidRPr="006C3573" w:rsidRDefault="00267F61">
      <w:pPr>
        <w:pStyle w:val="Spistreci3"/>
        <w:tabs>
          <w:tab w:val="left" w:pos="660"/>
          <w:tab w:val="right" w:pos="9062"/>
        </w:tabs>
        <w:rPr>
          <w:rFonts w:ascii="Times New Roman" w:eastAsiaTheme="minorEastAsia" w:hAnsi="Times New Roman" w:cs="Times New Roman"/>
          <w:smallCaps w:val="0"/>
          <w:noProof/>
        </w:rPr>
      </w:pPr>
      <w:hyperlink w:anchor="_Toc452618714" w:history="1">
        <w:r w:rsidR="006C3573" w:rsidRPr="006C3573">
          <w:rPr>
            <w:rStyle w:val="Hipercze"/>
            <w:rFonts w:ascii="Times New Roman" w:hAnsi="Times New Roman" w:cs="Times New Roman"/>
            <w:noProof/>
          </w:rPr>
          <w:t>2.1.1</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Uwolnienia z zamierzonej produkcji</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_Toc452618714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22</w:t>
        </w:r>
        <w:r w:rsidR="006C3573" w:rsidRPr="006C3573">
          <w:rPr>
            <w:rFonts w:ascii="Times New Roman" w:hAnsi="Times New Roman" w:cs="Times New Roman"/>
            <w:noProof/>
            <w:webHidden/>
          </w:rPr>
          <w:fldChar w:fldCharType="end"/>
        </w:r>
      </w:hyperlink>
    </w:p>
    <w:p w14:paraId="24AC4CBC" w14:textId="77777777" w:rsidR="006C3573" w:rsidRPr="006C3573" w:rsidRDefault="00267F61">
      <w:pPr>
        <w:pStyle w:val="Spistreci4"/>
        <w:rPr>
          <w:rFonts w:ascii="Times New Roman" w:eastAsiaTheme="minorEastAsia" w:hAnsi="Times New Roman" w:cs="Times New Roman"/>
        </w:rPr>
      </w:pPr>
      <w:hyperlink w:anchor="_Toc452618715" w:history="1">
        <w:r w:rsidR="006C3573" w:rsidRPr="006C3573">
          <w:rPr>
            <w:rStyle w:val="Hipercze"/>
            <w:rFonts w:ascii="Times New Roman" w:hAnsi="Times New Roman" w:cs="Times New Roman"/>
          </w:rPr>
          <w:t>2.1.1.1</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Substancje z załącznika A</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_Toc452618715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22</w:t>
        </w:r>
        <w:r w:rsidR="006C3573" w:rsidRPr="006C3573">
          <w:rPr>
            <w:rFonts w:ascii="Times New Roman" w:hAnsi="Times New Roman" w:cs="Times New Roman"/>
            <w:webHidden/>
          </w:rPr>
          <w:fldChar w:fldCharType="end"/>
        </w:r>
      </w:hyperlink>
    </w:p>
    <w:p w14:paraId="01088BE3" w14:textId="77777777" w:rsidR="006C3573" w:rsidRPr="006C3573" w:rsidRDefault="00267F61">
      <w:pPr>
        <w:pStyle w:val="Spistreci4"/>
        <w:rPr>
          <w:rFonts w:ascii="Times New Roman" w:eastAsiaTheme="minorEastAsia" w:hAnsi="Times New Roman" w:cs="Times New Roman"/>
        </w:rPr>
      </w:pPr>
      <w:hyperlink w:anchor="_Toc452618716" w:history="1">
        <w:r w:rsidR="006C3573" w:rsidRPr="006C3573">
          <w:rPr>
            <w:rStyle w:val="Hipercze"/>
            <w:rFonts w:ascii="Times New Roman" w:hAnsi="Times New Roman" w:cs="Times New Roman"/>
          </w:rPr>
          <w:t>2.1.1.2</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Substancje z załącznika B</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_Toc452618716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29</w:t>
        </w:r>
        <w:r w:rsidR="006C3573" w:rsidRPr="006C3573">
          <w:rPr>
            <w:rFonts w:ascii="Times New Roman" w:hAnsi="Times New Roman" w:cs="Times New Roman"/>
            <w:webHidden/>
          </w:rPr>
          <w:fldChar w:fldCharType="end"/>
        </w:r>
      </w:hyperlink>
    </w:p>
    <w:p w14:paraId="3FEB30CC" w14:textId="77777777" w:rsidR="006C3573" w:rsidRPr="006C3573" w:rsidRDefault="00267F61">
      <w:pPr>
        <w:pStyle w:val="Spistreci3"/>
        <w:tabs>
          <w:tab w:val="left" w:pos="660"/>
          <w:tab w:val="right" w:pos="9062"/>
        </w:tabs>
        <w:rPr>
          <w:rFonts w:ascii="Times New Roman" w:eastAsiaTheme="minorEastAsia" w:hAnsi="Times New Roman" w:cs="Times New Roman"/>
          <w:smallCaps w:val="0"/>
          <w:noProof/>
        </w:rPr>
      </w:pPr>
      <w:hyperlink w:anchor="_Toc452618717" w:history="1">
        <w:r w:rsidR="006C3573" w:rsidRPr="006C3573">
          <w:rPr>
            <w:rStyle w:val="Hipercze"/>
            <w:rFonts w:ascii="Times New Roman" w:hAnsi="Times New Roman" w:cs="Times New Roman"/>
            <w:noProof/>
          </w:rPr>
          <w:t>2.1.2</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Uwolnienia z niezamierzonej produkcji</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_Toc452618717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30</w:t>
        </w:r>
        <w:r w:rsidR="006C3573" w:rsidRPr="006C3573">
          <w:rPr>
            <w:rFonts w:ascii="Times New Roman" w:hAnsi="Times New Roman" w:cs="Times New Roman"/>
            <w:noProof/>
            <w:webHidden/>
          </w:rPr>
          <w:fldChar w:fldCharType="end"/>
        </w:r>
      </w:hyperlink>
    </w:p>
    <w:p w14:paraId="3CBBD7D4" w14:textId="77777777" w:rsidR="006C3573" w:rsidRPr="006C3573" w:rsidRDefault="00267F61">
      <w:pPr>
        <w:pStyle w:val="Spistreci3"/>
        <w:tabs>
          <w:tab w:val="left" w:pos="660"/>
          <w:tab w:val="right" w:pos="9062"/>
        </w:tabs>
        <w:rPr>
          <w:rFonts w:ascii="Times New Roman" w:eastAsiaTheme="minorEastAsia" w:hAnsi="Times New Roman" w:cs="Times New Roman"/>
          <w:smallCaps w:val="0"/>
          <w:noProof/>
        </w:rPr>
      </w:pPr>
      <w:hyperlink w:anchor="_Toc452618718" w:history="1">
        <w:r w:rsidR="006C3573" w:rsidRPr="006C3573">
          <w:rPr>
            <w:rStyle w:val="Hipercze"/>
            <w:rFonts w:ascii="Times New Roman" w:hAnsi="Times New Roman" w:cs="Times New Roman"/>
            <w:noProof/>
          </w:rPr>
          <w:t>2.1.3</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Uwolnienia ze zmagazynowanych zapasów i odpadów</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_Toc452618718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37</w:t>
        </w:r>
        <w:r w:rsidR="006C3573" w:rsidRPr="006C3573">
          <w:rPr>
            <w:rFonts w:ascii="Times New Roman" w:hAnsi="Times New Roman" w:cs="Times New Roman"/>
            <w:noProof/>
            <w:webHidden/>
          </w:rPr>
          <w:fldChar w:fldCharType="end"/>
        </w:r>
      </w:hyperlink>
    </w:p>
    <w:p w14:paraId="0D53BD88"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19" w:history="1">
        <w:r w:rsidR="006C3573" w:rsidRPr="006C3573">
          <w:rPr>
            <w:rStyle w:val="Hipercze"/>
            <w:rFonts w:ascii="Times New Roman" w:hAnsi="Times New Roman" w:cs="Times New Roman"/>
            <w:noProof/>
          </w:rPr>
          <w:t>2.2</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Wymiana informacji</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_Toc452618719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38</w:t>
        </w:r>
        <w:r w:rsidR="006C3573" w:rsidRPr="006C3573">
          <w:rPr>
            <w:rFonts w:ascii="Times New Roman" w:hAnsi="Times New Roman" w:cs="Times New Roman"/>
            <w:noProof/>
            <w:webHidden/>
          </w:rPr>
          <w:fldChar w:fldCharType="end"/>
        </w:r>
      </w:hyperlink>
    </w:p>
    <w:p w14:paraId="609AB1E4"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20" w:history="1">
        <w:r w:rsidR="006C3573" w:rsidRPr="006C3573">
          <w:rPr>
            <w:rStyle w:val="Hipercze"/>
            <w:rFonts w:ascii="Times New Roman" w:hAnsi="Times New Roman" w:cs="Times New Roman"/>
            <w:noProof/>
          </w:rPr>
          <w:t>2.3</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Informowanie społeczeństwa, świadomość i edukacja społeczna</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_Toc452618720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38</w:t>
        </w:r>
        <w:r w:rsidR="006C3573" w:rsidRPr="006C3573">
          <w:rPr>
            <w:rFonts w:ascii="Times New Roman" w:hAnsi="Times New Roman" w:cs="Times New Roman"/>
            <w:noProof/>
            <w:webHidden/>
          </w:rPr>
          <w:fldChar w:fldCharType="end"/>
        </w:r>
      </w:hyperlink>
    </w:p>
    <w:p w14:paraId="29A76D78"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21" w:history="1">
        <w:r w:rsidR="006C3573" w:rsidRPr="006C3573">
          <w:rPr>
            <w:rStyle w:val="Hipercze"/>
            <w:rFonts w:ascii="Times New Roman" w:hAnsi="Times New Roman" w:cs="Times New Roman"/>
            <w:noProof/>
          </w:rPr>
          <w:t>2.4</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Prace naukowo-badawcze i monitoring</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_Toc452618721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39</w:t>
        </w:r>
        <w:r w:rsidR="006C3573" w:rsidRPr="006C3573">
          <w:rPr>
            <w:rFonts w:ascii="Times New Roman" w:hAnsi="Times New Roman" w:cs="Times New Roman"/>
            <w:noProof/>
            <w:webHidden/>
          </w:rPr>
          <w:fldChar w:fldCharType="end"/>
        </w:r>
      </w:hyperlink>
    </w:p>
    <w:p w14:paraId="171F4ED1" w14:textId="77777777" w:rsidR="006C3573" w:rsidRPr="006C3573" w:rsidRDefault="00267F61">
      <w:pPr>
        <w:pStyle w:val="Spistreci3"/>
        <w:tabs>
          <w:tab w:val="left" w:pos="660"/>
          <w:tab w:val="right" w:pos="9062"/>
        </w:tabs>
        <w:rPr>
          <w:rFonts w:ascii="Times New Roman" w:eastAsiaTheme="minorEastAsia" w:hAnsi="Times New Roman" w:cs="Times New Roman"/>
          <w:smallCaps w:val="0"/>
          <w:noProof/>
        </w:rPr>
      </w:pPr>
      <w:hyperlink w:anchor="_Toc452618722" w:history="1">
        <w:r w:rsidR="006C3573" w:rsidRPr="006C3573">
          <w:rPr>
            <w:rStyle w:val="Hipercze"/>
            <w:rFonts w:ascii="Times New Roman" w:hAnsi="Times New Roman" w:cs="Times New Roman"/>
            <w:noProof/>
          </w:rPr>
          <w:t>2.4.1</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Prace naukowo-badawcze</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_Toc452618722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39</w:t>
        </w:r>
        <w:r w:rsidR="006C3573" w:rsidRPr="006C3573">
          <w:rPr>
            <w:rFonts w:ascii="Times New Roman" w:hAnsi="Times New Roman" w:cs="Times New Roman"/>
            <w:noProof/>
            <w:webHidden/>
          </w:rPr>
          <w:fldChar w:fldCharType="end"/>
        </w:r>
      </w:hyperlink>
    </w:p>
    <w:p w14:paraId="271F6093" w14:textId="77777777" w:rsidR="006C3573" w:rsidRPr="006C3573" w:rsidRDefault="00267F61">
      <w:pPr>
        <w:pStyle w:val="Spistreci3"/>
        <w:tabs>
          <w:tab w:val="left" w:pos="660"/>
          <w:tab w:val="right" w:pos="9062"/>
        </w:tabs>
        <w:rPr>
          <w:rFonts w:ascii="Times New Roman" w:eastAsiaTheme="minorEastAsia" w:hAnsi="Times New Roman" w:cs="Times New Roman"/>
          <w:smallCaps w:val="0"/>
          <w:noProof/>
        </w:rPr>
      </w:pPr>
      <w:hyperlink w:anchor="_Toc452618723" w:history="1">
        <w:r w:rsidR="006C3573" w:rsidRPr="006C3573">
          <w:rPr>
            <w:rStyle w:val="Hipercze"/>
            <w:rFonts w:ascii="Times New Roman" w:hAnsi="Times New Roman" w:cs="Times New Roman"/>
            <w:noProof/>
          </w:rPr>
          <w:t>2.4.2</w:t>
        </w:r>
        <w:r w:rsidR="006C3573" w:rsidRPr="006C3573">
          <w:rPr>
            <w:rFonts w:ascii="Times New Roman" w:eastAsiaTheme="minorEastAsia" w:hAnsi="Times New Roman" w:cs="Times New Roman"/>
            <w:smallCaps w:val="0"/>
            <w:noProof/>
          </w:rPr>
          <w:tab/>
        </w:r>
        <w:r w:rsidR="006C3573" w:rsidRPr="006C3573">
          <w:rPr>
            <w:rStyle w:val="Hipercze"/>
            <w:rFonts w:ascii="Times New Roman" w:hAnsi="Times New Roman" w:cs="Times New Roman"/>
            <w:noProof/>
          </w:rPr>
          <w:t>Monitoring</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_Toc452618723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40</w:t>
        </w:r>
        <w:r w:rsidR="006C3573" w:rsidRPr="006C3573">
          <w:rPr>
            <w:rFonts w:ascii="Times New Roman" w:hAnsi="Times New Roman" w:cs="Times New Roman"/>
            <w:noProof/>
            <w:webHidden/>
          </w:rPr>
          <w:fldChar w:fldCharType="end"/>
        </w:r>
      </w:hyperlink>
    </w:p>
    <w:p w14:paraId="79C8A72A" w14:textId="77777777" w:rsidR="006C3573" w:rsidRPr="006C3573" w:rsidRDefault="00267F61">
      <w:pPr>
        <w:pStyle w:val="Spistreci4"/>
        <w:rPr>
          <w:rFonts w:ascii="Times New Roman" w:eastAsiaTheme="minorEastAsia" w:hAnsi="Times New Roman" w:cs="Times New Roman"/>
        </w:rPr>
      </w:pPr>
      <w:hyperlink w:anchor="_Toc452618724" w:history="1">
        <w:r w:rsidR="006C3573" w:rsidRPr="006C3573">
          <w:rPr>
            <w:rStyle w:val="Hipercze"/>
            <w:rFonts w:ascii="Times New Roman" w:hAnsi="Times New Roman" w:cs="Times New Roman"/>
          </w:rPr>
          <w:t>2.4.2.1 Powietrze</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_Toc452618724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41</w:t>
        </w:r>
        <w:r w:rsidR="006C3573" w:rsidRPr="006C3573">
          <w:rPr>
            <w:rFonts w:ascii="Times New Roman" w:hAnsi="Times New Roman" w:cs="Times New Roman"/>
            <w:webHidden/>
          </w:rPr>
          <w:fldChar w:fldCharType="end"/>
        </w:r>
      </w:hyperlink>
    </w:p>
    <w:p w14:paraId="21C1E634" w14:textId="77777777" w:rsidR="006C3573" w:rsidRPr="006C3573" w:rsidRDefault="00267F61">
      <w:pPr>
        <w:pStyle w:val="Spistreci4"/>
        <w:rPr>
          <w:rFonts w:ascii="Times New Roman" w:eastAsiaTheme="minorEastAsia" w:hAnsi="Times New Roman" w:cs="Times New Roman"/>
        </w:rPr>
      </w:pPr>
      <w:hyperlink w:anchor="_Toc452618725" w:history="1">
        <w:r w:rsidR="006C3573" w:rsidRPr="006C3573">
          <w:rPr>
            <w:rStyle w:val="Hipercze"/>
            <w:rFonts w:ascii="Times New Roman" w:hAnsi="Times New Roman" w:cs="Times New Roman"/>
          </w:rPr>
          <w:t>2.4.2.2 Wody</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_Toc452618725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42</w:t>
        </w:r>
        <w:r w:rsidR="006C3573" w:rsidRPr="006C3573">
          <w:rPr>
            <w:rFonts w:ascii="Times New Roman" w:hAnsi="Times New Roman" w:cs="Times New Roman"/>
            <w:webHidden/>
          </w:rPr>
          <w:fldChar w:fldCharType="end"/>
        </w:r>
      </w:hyperlink>
    </w:p>
    <w:p w14:paraId="26A91AC1" w14:textId="77777777" w:rsidR="006C3573" w:rsidRPr="006C3573" w:rsidRDefault="00267F61">
      <w:pPr>
        <w:pStyle w:val="Spistreci4"/>
        <w:rPr>
          <w:rFonts w:ascii="Times New Roman" w:eastAsiaTheme="minorEastAsia" w:hAnsi="Times New Roman" w:cs="Times New Roman"/>
        </w:rPr>
      </w:pPr>
      <w:hyperlink w:anchor="_Toc452618726" w:history="1">
        <w:r w:rsidR="006C3573" w:rsidRPr="006C3573">
          <w:rPr>
            <w:rStyle w:val="Hipercze"/>
            <w:rFonts w:ascii="Times New Roman" w:hAnsi="Times New Roman" w:cs="Times New Roman"/>
          </w:rPr>
          <w:t>2.4.2.2.1 Wody rzek i jezior</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_Toc452618726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42</w:t>
        </w:r>
        <w:r w:rsidR="006C3573" w:rsidRPr="006C3573">
          <w:rPr>
            <w:rFonts w:ascii="Times New Roman" w:hAnsi="Times New Roman" w:cs="Times New Roman"/>
            <w:webHidden/>
          </w:rPr>
          <w:fldChar w:fldCharType="end"/>
        </w:r>
      </w:hyperlink>
    </w:p>
    <w:p w14:paraId="40742AFD" w14:textId="77777777" w:rsidR="006C3573" w:rsidRPr="006C3573" w:rsidRDefault="00267F61">
      <w:pPr>
        <w:pStyle w:val="Spistreci4"/>
        <w:rPr>
          <w:rFonts w:ascii="Times New Roman" w:eastAsiaTheme="minorEastAsia" w:hAnsi="Times New Roman" w:cs="Times New Roman"/>
        </w:rPr>
      </w:pPr>
      <w:hyperlink w:anchor="_Toc452618727" w:history="1">
        <w:r w:rsidR="006C3573" w:rsidRPr="006C3573">
          <w:rPr>
            <w:rStyle w:val="Hipercze"/>
            <w:rFonts w:ascii="Times New Roman" w:hAnsi="Times New Roman" w:cs="Times New Roman"/>
          </w:rPr>
          <w:t>2.4.2.2.2 Wody Bałtyku</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_Toc452618727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44</w:t>
        </w:r>
        <w:r w:rsidR="006C3573" w:rsidRPr="006C3573">
          <w:rPr>
            <w:rFonts w:ascii="Times New Roman" w:hAnsi="Times New Roman" w:cs="Times New Roman"/>
            <w:webHidden/>
          </w:rPr>
          <w:fldChar w:fldCharType="end"/>
        </w:r>
      </w:hyperlink>
    </w:p>
    <w:p w14:paraId="43A213B0" w14:textId="77777777" w:rsidR="006C3573" w:rsidRPr="006C3573" w:rsidRDefault="00267F61">
      <w:pPr>
        <w:pStyle w:val="Spistreci4"/>
        <w:rPr>
          <w:rFonts w:ascii="Times New Roman" w:eastAsiaTheme="minorEastAsia" w:hAnsi="Times New Roman" w:cs="Times New Roman"/>
        </w:rPr>
      </w:pPr>
      <w:hyperlink w:anchor="_Toc452618728" w:history="1">
        <w:r w:rsidR="006C3573" w:rsidRPr="006C3573">
          <w:rPr>
            <w:rStyle w:val="Hipercze"/>
            <w:rFonts w:ascii="Times New Roman" w:hAnsi="Times New Roman" w:cs="Times New Roman"/>
          </w:rPr>
          <w:t>2.4.2.3 Osady denne</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_Toc452618728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46</w:t>
        </w:r>
        <w:r w:rsidR="006C3573" w:rsidRPr="006C3573">
          <w:rPr>
            <w:rFonts w:ascii="Times New Roman" w:hAnsi="Times New Roman" w:cs="Times New Roman"/>
            <w:webHidden/>
          </w:rPr>
          <w:fldChar w:fldCharType="end"/>
        </w:r>
      </w:hyperlink>
    </w:p>
    <w:p w14:paraId="3BDA105E" w14:textId="77777777" w:rsidR="006C3573" w:rsidRPr="006C3573" w:rsidRDefault="00267F61">
      <w:pPr>
        <w:pStyle w:val="Spistreci4"/>
        <w:rPr>
          <w:rFonts w:ascii="Times New Roman" w:eastAsiaTheme="minorEastAsia" w:hAnsi="Times New Roman" w:cs="Times New Roman"/>
        </w:rPr>
      </w:pPr>
      <w:hyperlink w:anchor="_Toc452618729" w:history="1">
        <w:r w:rsidR="006C3573" w:rsidRPr="006C3573">
          <w:rPr>
            <w:rStyle w:val="Hipercze"/>
            <w:rFonts w:ascii="Times New Roman" w:hAnsi="Times New Roman" w:cs="Times New Roman"/>
          </w:rPr>
          <w:t>2.4.2.3.1 Osady denne rzek</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_Toc452618729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47</w:t>
        </w:r>
        <w:r w:rsidR="006C3573" w:rsidRPr="006C3573">
          <w:rPr>
            <w:rFonts w:ascii="Times New Roman" w:hAnsi="Times New Roman" w:cs="Times New Roman"/>
            <w:webHidden/>
          </w:rPr>
          <w:fldChar w:fldCharType="end"/>
        </w:r>
      </w:hyperlink>
    </w:p>
    <w:p w14:paraId="37B2C04A" w14:textId="77777777" w:rsidR="006C3573" w:rsidRPr="006C3573" w:rsidRDefault="00267F61">
      <w:pPr>
        <w:pStyle w:val="Spistreci4"/>
        <w:rPr>
          <w:rFonts w:ascii="Times New Roman" w:eastAsiaTheme="minorEastAsia" w:hAnsi="Times New Roman" w:cs="Times New Roman"/>
        </w:rPr>
      </w:pPr>
      <w:hyperlink w:anchor="_Toc452618730" w:history="1">
        <w:r w:rsidR="006C3573" w:rsidRPr="006C3573">
          <w:rPr>
            <w:rStyle w:val="Hipercze"/>
            <w:rFonts w:ascii="Times New Roman" w:hAnsi="Times New Roman" w:cs="Times New Roman"/>
          </w:rPr>
          <w:t>2.4.2.3.2 Osady denne jezior</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_Toc452618730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48</w:t>
        </w:r>
        <w:r w:rsidR="006C3573" w:rsidRPr="006C3573">
          <w:rPr>
            <w:rFonts w:ascii="Times New Roman" w:hAnsi="Times New Roman" w:cs="Times New Roman"/>
            <w:webHidden/>
          </w:rPr>
          <w:fldChar w:fldCharType="end"/>
        </w:r>
      </w:hyperlink>
    </w:p>
    <w:p w14:paraId="5F879E10" w14:textId="77777777" w:rsidR="006C3573" w:rsidRPr="006C3573" w:rsidRDefault="00267F61">
      <w:pPr>
        <w:pStyle w:val="Spistreci4"/>
        <w:rPr>
          <w:rFonts w:ascii="Times New Roman" w:eastAsiaTheme="minorEastAsia" w:hAnsi="Times New Roman" w:cs="Times New Roman"/>
        </w:rPr>
      </w:pPr>
      <w:hyperlink w:anchor="_Toc452618731" w:history="1">
        <w:r w:rsidR="006C3573" w:rsidRPr="006C3573">
          <w:rPr>
            <w:rStyle w:val="Hipercze"/>
            <w:rFonts w:ascii="Times New Roman" w:hAnsi="Times New Roman" w:cs="Times New Roman"/>
          </w:rPr>
          <w:t>2.4.2.3.3 Osady Bałtyku</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_Toc452618731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49</w:t>
        </w:r>
        <w:r w:rsidR="006C3573" w:rsidRPr="006C3573">
          <w:rPr>
            <w:rFonts w:ascii="Times New Roman" w:hAnsi="Times New Roman" w:cs="Times New Roman"/>
            <w:webHidden/>
          </w:rPr>
          <w:fldChar w:fldCharType="end"/>
        </w:r>
      </w:hyperlink>
    </w:p>
    <w:p w14:paraId="70C7BB14" w14:textId="77777777" w:rsidR="006C3573" w:rsidRPr="006C3573" w:rsidRDefault="00267F61">
      <w:pPr>
        <w:pStyle w:val="Spistreci4"/>
        <w:rPr>
          <w:rFonts w:ascii="Times New Roman" w:eastAsiaTheme="minorEastAsia" w:hAnsi="Times New Roman" w:cs="Times New Roman"/>
        </w:rPr>
      </w:pPr>
      <w:hyperlink w:anchor="_Toc452618732" w:history="1">
        <w:r w:rsidR="006C3573" w:rsidRPr="006C3573">
          <w:rPr>
            <w:rStyle w:val="Hipercze"/>
            <w:rFonts w:ascii="Times New Roman" w:hAnsi="Times New Roman" w:cs="Times New Roman"/>
          </w:rPr>
          <w:t>2.4.2.4 Gleba</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_Toc452618732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49</w:t>
        </w:r>
        <w:r w:rsidR="006C3573" w:rsidRPr="006C3573">
          <w:rPr>
            <w:rFonts w:ascii="Times New Roman" w:hAnsi="Times New Roman" w:cs="Times New Roman"/>
            <w:webHidden/>
          </w:rPr>
          <w:fldChar w:fldCharType="end"/>
        </w:r>
      </w:hyperlink>
    </w:p>
    <w:p w14:paraId="3960E45A" w14:textId="77777777" w:rsidR="006C3573" w:rsidRPr="006C3573" w:rsidRDefault="00267F61">
      <w:pPr>
        <w:pStyle w:val="Spistreci4"/>
        <w:rPr>
          <w:rFonts w:ascii="Times New Roman" w:eastAsiaTheme="minorEastAsia" w:hAnsi="Times New Roman" w:cs="Times New Roman"/>
        </w:rPr>
      </w:pPr>
      <w:hyperlink w:anchor="_Toc452618733" w:history="1">
        <w:r w:rsidR="006C3573" w:rsidRPr="006C3573">
          <w:rPr>
            <w:rStyle w:val="Hipercze"/>
            <w:rFonts w:ascii="Times New Roman" w:hAnsi="Times New Roman" w:cs="Times New Roman"/>
          </w:rPr>
          <w:t>2.4.2.5 Żywność</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_Toc452618733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50</w:t>
        </w:r>
        <w:r w:rsidR="006C3573" w:rsidRPr="006C3573">
          <w:rPr>
            <w:rFonts w:ascii="Times New Roman" w:hAnsi="Times New Roman" w:cs="Times New Roman"/>
            <w:webHidden/>
          </w:rPr>
          <w:fldChar w:fldCharType="end"/>
        </w:r>
      </w:hyperlink>
    </w:p>
    <w:p w14:paraId="552534B9" w14:textId="77777777" w:rsidR="006C3573" w:rsidRPr="006C3573" w:rsidRDefault="00267F61">
      <w:pPr>
        <w:pStyle w:val="Spistreci4"/>
        <w:rPr>
          <w:rFonts w:ascii="Times New Roman" w:eastAsiaTheme="minorEastAsia" w:hAnsi="Times New Roman" w:cs="Times New Roman"/>
        </w:rPr>
      </w:pPr>
      <w:hyperlink w:anchor="_Toc452618734" w:history="1">
        <w:r w:rsidR="006C3573" w:rsidRPr="006C3573">
          <w:rPr>
            <w:rStyle w:val="Hipercze"/>
            <w:rFonts w:ascii="Times New Roman" w:hAnsi="Times New Roman" w:cs="Times New Roman"/>
          </w:rPr>
          <w:t>2.4.2.1</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Surowce i produkty pochodzenia zwierzęcego</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_Toc452618734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56</w:t>
        </w:r>
        <w:r w:rsidR="006C3573" w:rsidRPr="006C3573">
          <w:rPr>
            <w:rFonts w:ascii="Times New Roman" w:hAnsi="Times New Roman" w:cs="Times New Roman"/>
            <w:webHidden/>
          </w:rPr>
          <w:fldChar w:fldCharType="end"/>
        </w:r>
      </w:hyperlink>
    </w:p>
    <w:p w14:paraId="0F6489DB" w14:textId="77777777" w:rsidR="006C3573" w:rsidRPr="006C3573" w:rsidRDefault="00267F61">
      <w:pPr>
        <w:pStyle w:val="Spistreci4"/>
        <w:rPr>
          <w:rFonts w:ascii="Times New Roman" w:eastAsiaTheme="minorEastAsia" w:hAnsi="Times New Roman" w:cs="Times New Roman"/>
        </w:rPr>
      </w:pPr>
      <w:hyperlink w:anchor="_Toc452618735" w:history="1">
        <w:r w:rsidR="006C3573" w:rsidRPr="006C3573">
          <w:rPr>
            <w:rStyle w:val="Hipercze"/>
            <w:rFonts w:ascii="Times New Roman" w:hAnsi="Times New Roman" w:cs="Times New Roman"/>
          </w:rPr>
          <w:t>2.4.2.2</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Żywność ekologiczna</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_Toc452618735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62</w:t>
        </w:r>
        <w:r w:rsidR="006C3573" w:rsidRPr="006C3573">
          <w:rPr>
            <w:rFonts w:ascii="Times New Roman" w:hAnsi="Times New Roman" w:cs="Times New Roman"/>
            <w:webHidden/>
          </w:rPr>
          <w:fldChar w:fldCharType="end"/>
        </w:r>
      </w:hyperlink>
    </w:p>
    <w:p w14:paraId="1F095893" w14:textId="77777777" w:rsidR="006C3573" w:rsidRPr="006C3573" w:rsidRDefault="00267F61">
      <w:pPr>
        <w:pStyle w:val="Spistreci4"/>
        <w:rPr>
          <w:rFonts w:ascii="Times New Roman" w:eastAsiaTheme="minorEastAsia" w:hAnsi="Times New Roman" w:cs="Times New Roman"/>
        </w:rPr>
      </w:pPr>
      <w:hyperlink w:anchor="_Toc452618736" w:history="1">
        <w:r w:rsidR="006C3573" w:rsidRPr="006C3573">
          <w:rPr>
            <w:rStyle w:val="Hipercze"/>
            <w:rFonts w:ascii="Times New Roman" w:hAnsi="Times New Roman" w:cs="Times New Roman"/>
          </w:rPr>
          <w:t>2.4.2.3</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Pasze</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_Toc452618736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63</w:t>
        </w:r>
        <w:r w:rsidR="006C3573" w:rsidRPr="006C3573">
          <w:rPr>
            <w:rFonts w:ascii="Times New Roman" w:hAnsi="Times New Roman" w:cs="Times New Roman"/>
            <w:webHidden/>
          </w:rPr>
          <w:fldChar w:fldCharType="end"/>
        </w:r>
      </w:hyperlink>
    </w:p>
    <w:p w14:paraId="4497B3DA" w14:textId="77777777" w:rsidR="006C3573" w:rsidRPr="006C3573" w:rsidRDefault="00267F61">
      <w:pPr>
        <w:pStyle w:val="Spistreci4"/>
        <w:rPr>
          <w:rFonts w:ascii="Times New Roman" w:eastAsiaTheme="minorEastAsia" w:hAnsi="Times New Roman" w:cs="Times New Roman"/>
        </w:rPr>
      </w:pPr>
      <w:hyperlink w:anchor="_Toc452618737" w:history="1">
        <w:r w:rsidR="006C3573" w:rsidRPr="006C3573">
          <w:rPr>
            <w:rStyle w:val="Hipercze"/>
            <w:rFonts w:ascii="Times New Roman" w:hAnsi="Times New Roman" w:cs="Times New Roman"/>
          </w:rPr>
          <w:t>2.4.2.4</w:t>
        </w:r>
        <w:r w:rsidR="006C3573" w:rsidRPr="006C3573">
          <w:rPr>
            <w:rFonts w:ascii="Times New Roman" w:eastAsiaTheme="minorEastAsia" w:hAnsi="Times New Roman" w:cs="Times New Roman"/>
          </w:rPr>
          <w:tab/>
        </w:r>
        <w:r w:rsidR="006C3573" w:rsidRPr="006C3573">
          <w:rPr>
            <w:rStyle w:val="Hipercze"/>
            <w:rFonts w:ascii="Times New Roman" w:hAnsi="Times New Roman" w:cs="Times New Roman"/>
          </w:rPr>
          <w:t>Organizmy żywe</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_Toc452618737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65</w:t>
        </w:r>
        <w:r w:rsidR="006C3573" w:rsidRPr="006C3573">
          <w:rPr>
            <w:rFonts w:ascii="Times New Roman" w:hAnsi="Times New Roman" w:cs="Times New Roman"/>
            <w:webHidden/>
          </w:rPr>
          <w:fldChar w:fldCharType="end"/>
        </w:r>
      </w:hyperlink>
    </w:p>
    <w:p w14:paraId="0ADB91BC"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38" w:history="1">
        <w:r w:rsidR="006C3573" w:rsidRPr="006C3573">
          <w:rPr>
            <w:rStyle w:val="Hipercze"/>
            <w:rFonts w:ascii="Times New Roman" w:hAnsi="Times New Roman" w:cs="Times New Roman"/>
            <w:noProof/>
          </w:rPr>
          <w:t>2.5</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Pomoc techniczna</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_Toc452618738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67</w:t>
        </w:r>
        <w:r w:rsidR="006C3573" w:rsidRPr="006C3573">
          <w:rPr>
            <w:rFonts w:ascii="Times New Roman" w:hAnsi="Times New Roman" w:cs="Times New Roman"/>
            <w:noProof/>
            <w:webHidden/>
          </w:rPr>
          <w:fldChar w:fldCharType="end"/>
        </w:r>
      </w:hyperlink>
    </w:p>
    <w:p w14:paraId="24727D1D"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39" w:history="1">
        <w:r w:rsidR="006C3573" w:rsidRPr="006C3573">
          <w:rPr>
            <w:rStyle w:val="Hipercze"/>
            <w:rFonts w:ascii="Times New Roman" w:hAnsi="Times New Roman" w:cs="Times New Roman"/>
            <w:noProof/>
          </w:rPr>
          <w:t>2.6</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Środki i mechanizmy finansowe</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_Toc452618739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67</w:t>
        </w:r>
        <w:r w:rsidR="006C3573" w:rsidRPr="006C3573">
          <w:rPr>
            <w:rFonts w:ascii="Times New Roman" w:hAnsi="Times New Roman" w:cs="Times New Roman"/>
            <w:noProof/>
            <w:webHidden/>
          </w:rPr>
          <w:fldChar w:fldCharType="end"/>
        </w:r>
      </w:hyperlink>
    </w:p>
    <w:p w14:paraId="573694A1" w14:textId="77777777" w:rsidR="006C3573" w:rsidRPr="006C3573" w:rsidRDefault="00267F61">
      <w:pPr>
        <w:pStyle w:val="Spistreci2"/>
        <w:tabs>
          <w:tab w:val="left" w:pos="502"/>
          <w:tab w:val="right" w:pos="9062"/>
        </w:tabs>
        <w:rPr>
          <w:rFonts w:ascii="Times New Roman" w:eastAsiaTheme="minorEastAsia" w:hAnsi="Times New Roman" w:cs="Times New Roman"/>
          <w:b w:val="0"/>
          <w:bCs w:val="0"/>
          <w:smallCaps w:val="0"/>
          <w:noProof/>
        </w:rPr>
      </w:pPr>
      <w:hyperlink w:anchor="_Toc452618740" w:history="1">
        <w:r w:rsidR="006C3573" w:rsidRPr="006C3573">
          <w:rPr>
            <w:rStyle w:val="Hipercze"/>
            <w:rFonts w:ascii="Times New Roman" w:hAnsi="Times New Roman" w:cs="Times New Roman"/>
            <w:noProof/>
          </w:rPr>
          <w:t>2.7</w:t>
        </w:r>
        <w:r w:rsidR="006C3573" w:rsidRPr="006C3573">
          <w:rPr>
            <w:rFonts w:ascii="Times New Roman" w:eastAsiaTheme="minorEastAsia" w:hAnsi="Times New Roman" w:cs="Times New Roman"/>
            <w:b w:val="0"/>
            <w:bCs w:val="0"/>
            <w:smallCaps w:val="0"/>
            <w:noProof/>
          </w:rPr>
          <w:tab/>
        </w:r>
        <w:r w:rsidR="006C3573" w:rsidRPr="006C3573">
          <w:rPr>
            <w:rStyle w:val="Hipercze"/>
            <w:rFonts w:ascii="Times New Roman" w:hAnsi="Times New Roman" w:cs="Times New Roman"/>
            <w:noProof/>
          </w:rPr>
          <w:t>Synergia</w:t>
        </w:r>
        <w:r w:rsidR="006C3573" w:rsidRPr="006C3573">
          <w:rPr>
            <w:rFonts w:ascii="Times New Roman" w:hAnsi="Times New Roman" w:cs="Times New Roman"/>
            <w:noProof/>
            <w:webHidden/>
          </w:rPr>
          <w:tab/>
        </w:r>
        <w:r w:rsidR="006C3573" w:rsidRPr="006C3573">
          <w:rPr>
            <w:rFonts w:ascii="Times New Roman" w:hAnsi="Times New Roman" w:cs="Times New Roman"/>
            <w:noProof/>
            <w:webHidden/>
          </w:rPr>
          <w:fldChar w:fldCharType="begin"/>
        </w:r>
        <w:r w:rsidR="006C3573" w:rsidRPr="006C3573">
          <w:rPr>
            <w:rFonts w:ascii="Times New Roman" w:hAnsi="Times New Roman" w:cs="Times New Roman"/>
            <w:noProof/>
            <w:webHidden/>
          </w:rPr>
          <w:instrText xml:space="preserve"> PAGEREF _Toc452618740 \h </w:instrText>
        </w:r>
        <w:r w:rsidR="006C3573" w:rsidRPr="006C3573">
          <w:rPr>
            <w:rFonts w:ascii="Times New Roman" w:hAnsi="Times New Roman" w:cs="Times New Roman"/>
            <w:noProof/>
            <w:webHidden/>
          </w:rPr>
        </w:r>
        <w:r w:rsidR="006C3573" w:rsidRPr="006C3573">
          <w:rPr>
            <w:rFonts w:ascii="Times New Roman" w:hAnsi="Times New Roman" w:cs="Times New Roman"/>
            <w:noProof/>
            <w:webHidden/>
          </w:rPr>
          <w:fldChar w:fldCharType="separate"/>
        </w:r>
        <w:r w:rsidR="006C3573" w:rsidRPr="006C3573">
          <w:rPr>
            <w:rFonts w:ascii="Times New Roman" w:hAnsi="Times New Roman" w:cs="Times New Roman"/>
            <w:noProof/>
            <w:webHidden/>
          </w:rPr>
          <w:t>68</w:t>
        </w:r>
        <w:r w:rsidR="006C3573" w:rsidRPr="006C3573">
          <w:rPr>
            <w:rFonts w:ascii="Times New Roman" w:hAnsi="Times New Roman" w:cs="Times New Roman"/>
            <w:noProof/>
            <w:webHidden/>
          </w:rPr>
          <w:fldChar w:fldCharType="end"/>
        </w:r>
      </w:hyperlink>
    </w:p>
    <w:p w14:paraId="63F0CF2F" w14:textId="77777777" w:rsidR="006C3573" w:rsidRPr="006C3573" w:rsidRDefault="00267F61">
      <w:pPr>
        <w:pStyle w:val="Spistreci1"/>
        <w:rPr>
          <w:rFonts w:ascii="Times New Roman" w:eastAsiaTheme="minorEastAsia" w:hAnsi="Times New Roman" w:cs="Times New Roman"/>
          <w:b w:val="0"/>
          <w:bCs w:val="0"/>
          <w:caps w:val="0"/>
          <w:u w:val="none"/>
        </w:rPr>
      </w:pPr>
      <w:hyperlink w:anchor="_Toc452618741" w:history="1">
        <w:r w:rsidR="006C3573" w:rsidRPr="006C3573">
          <w:rPr>
            <w:rStyle w:val="Hipercze"/>
            <w:rFonts w:ascii="Times New Roman" w:hAnsi="Times New Roman" w:cs="Times New Roman"/>
          </w:rPr>
          <w:t>3</w:t>
        </w:r>
        <w:r w:rsidR="006C3573" w:rsidRPr="006C3573">
          <w:rPr>
            <w:rFonts w:ascii="Times New Roman" w:eastAsiaTheme="minorEastAsia" w:hAnsi="Times New Roman" w:cs="Times New Roman"/>
            <w:b w:val="0"/>
            <w:bCs w:val="0"/>
            <w:caps w:val="0"/>
            <w:u w:val="none"/>
          </w:rPr>
          <w:tab/>
        </w:r>
        <w:r w:rsidR="006C3573" w:rsidRPr="006C3573">
          <w:rPr>
            <w:rStyle w:val="Hipercze"/>
            <w:rFonts w:ascii="Times New Roman" w:hAnsi="Times New Roman" w:cs="Times New Roman"/>
          </w:rPr>
          <w:t>PLANOWANE DZIAŁANIA</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_Toc452618741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69</w:t>
        </w:r>
        <w:r w:rsidR="006C3573" w:rsidRPr="006C3573">
          <w:rPr>
            <w:rFonts w:ascii="Times New Roman" w:hAnsi="Times New Roman" w:cs="Times New Roman"/>
            <w:webHidden/>
          </w:rPr>
          <w:fldChar w:fldCharType="end"/>
        </w:r>
      </w:hyperlink>
    </w:p>
    <w:p w14:paraId="28493117" w14:textId="77777777" w:rsidR="006C3573" w:rsidRPr="006C3573" w:rsidRDefault="00267F61">
      <w:pPr>
        <w:pStyle w:val="Spistreci1"/>
        <w:rPr>
          <w:rFonts w:ascii="Times New Roman" w:eastAsiaTheme="minorEastAsia" w:hAnsi="Times New Roman" w:cs="Times New Roman"/>
          <w:b w:val="0"/>
          <w:bCs w:val="0"/>
          <w:caps w:val="0"/>
          <w:u w:val="none"/>
        </w:rPr>
      </w:pPr>
      <w:hyperlink w:anchor="_Toc452618742" w:history="1">
        <w:r w:rsidR="006C3573" w:rsidRPr="006C3573">
          <w:rPr>
            <w:rStyle w:val="Hipercze"/>
            <w:rFonts w:ascii="Times New Roman" w:hAnsi="Times New Roman" w:cs="Times New Roman"/>
            <w:kern w:val="32"/>
          </w:rPr>
          <w:t>ZAŁĄCZNIK 1.</w:t>
        </w:r>
        <w:r w:rsidR="006C3573" w:rsidRPr="006C3573">
          <w:rPr>
            <w:rStyle w:val="Hipercze"/>
            <w:rFonts w:ascii="Times New Roman" w:hAnsi="Times New Roman" w:cs="Times New Roman"/>
          </w:rPr>
          <w:t xml:space="preserve"> WYKAZ DOKUMENTÓW ŹRÓDŁOWYCH</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_Toc452618742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75</w:t>
        </w:r>
        <w:r w:rsidR="006C3573" w:rsidRPr="006C3573">
          <w:rPr>
            <w:rFonts w:ascii="Times New Roman" w:hAnsi="Times New Roman" w:cs="Times New Roman"/>
            <w:webHidden/>
          </w:rPr>
          <w:fldChar w:fldCharType="end"/>
        </w:r>
      </w:hyperlink>
    </w:p>
    <w:p w14:paraId="1AED123B" w14:textId="77777777" w:rsidR="006C3573" w:rsidRPr="006C3573" w:rsidRDefault="00267F61">
      <w:pPr>
        <w:pStyle w:val="Spistreci1"/>
        <w:rPr>
          <w:rFonts w:ascii="Times New Roman" w:eastAsiaTheme="minorEastAsia" w:hAnsi="Times New Roman" w:cs="Times New Roman"/>
          <w:b w:val="0"/>
          <w:bCs w:val="0"/>
          <w:caps w:val="0"/>
          <w:u w:val="none"/>
        </w:rPr>
      </w:pPr>
      <w:hyperlink w:anchor="_Toc452618743" w:history="1">
        <w:r w:rsidR="006C3573" w:rsidRPr="006C3573">
          <w:rPr>
            <w:rStyle w:val="Hipercze"/>
            <w:rFonts w:ascii="Times New Roman" w:hAnsi="Times New Roman" w:cs="Times New Roman"/>
            <w:lang w:val="en-US"/>
          </w:rPr>
          <w:t>ZAŁĄCZNIK 2. SŁOWNIK SKRÓTÓW</w:t>
        </w:r>
        <w:r w:rsidR="006C3573" w:rsidRPr="006C3573">
          <w:rPr>
            <w:rFonts w:ascii="Times New Roman" w:hAnsi="Times New Roman" w:cs="Times New Roman"/>
            <w:webHidden/>
          </w:rPr>
          <w:tab/>
        </w:r>
        <w:r w:rsidR="006C3573" w:rsidRPr="006C3573">
          <w:rPr>
            <w:rFonts w:ascii="Times New Roman" w:hAnsi="Times New Roman" w:cs="Times New Roman"/>
            <w:webHidden/>
          </w:rPr>
          <w:fldChar w:fldCharType="begin"/>
        </w:r>
        <w:r w:rsidR="006C3573" w:rsidRPr="006C3573">
          <w:rPr>
            <w:rFonts w:ascii="Times New Roman" w:hAnsi="Times New Roman" w:cs="Times New Roman"/>
            <w:webHidden/>
          </w:rPr>
          <w:instrText xml:space="preserve"> PAGEREF _Toc452618743 \h </w:instrText>
        </w:r>
        <w:r w:rsidR="006C3573" w:rsidRPr="006C3573">
          <w:rPr>
            <w:rFonts w:ascii="Times New Roman" w:hAnsi="Times New Roman" w:cs="Times New Roman"/>
            <w:webHidden/>
          </w:rPr>
        </w:r>
        <w:r w:rsidR="006C3573" w:rsidRPr="006C3573">
          <w:rPr>
            <w:rFonts w:ascii="Times New Roman" w:hAnsi="Times New Roman" w:cs="Times New Roman"/>
            <w:webHidden/>
          </w:rPr>
          <w:fldChar w:fldCharType="separate"/>
        </w:r>
        <w:r w:rsidR="006C3573" w:rsidRPr="006C3573">
          <w:rPr>
            <w:rFonts w:ascii="Times New Roman" w:hAnsi="Times New Roman" w:cs="Times New Roman"/>
            <w:webHidden/>
          </w:rPr>
          <w:t>77</w:t>
        </w:r>
        <w:r w:rsidR="006C3573" w:rsidRPr="006C3573">
          <w:rPr>
            <w:rFonts w:ascii="Times New Roman" w:hAnsi="Times New Roman" w:cs="Times New Roman"/>
            <w:webHidden/>
          </w:rPr>
          <w:fldChar w:fldCharType="end"/>
        </w:r>
      </w:hyperlink>
    </w:p>
    <w:p w14:paraId="61B80B6F" w14:textId="77777777" w:rsidR="00F41B8D" w:rsidRPr="00C5425E" w:rsidRDefault="00293C95" w:rsidP="00DA6E57">
      <w:pPr>
        <w:rPr>
          <w:sz w:val="22"/>
          <w:szCs w:val="22"/>
        </w:rPr>
        <w:sectPr w:rsidR="00F41B8D" w:rsidRPr="00C5425E">
          <w:pgSz w:w="11906" w:h="16838"/>
          <w:pgMar w:top="1417" w:right="1417" w:bottom="1417" w:left="1417" w:header="708" w:footer="708" w:gutter="0"/>
          <w:cols w:space="708"/>
          <w:docGrid w:linePitch="360"/>
        </w:sectPr>
      </w:pPr>
      <w:r w:rsidRPr="006C3573">
        <w:rPr>
          <w:sz w:val="22"/>
          <w:szCs w:val="22"/>
        </w:rPr>
        <w:fldChar w:fldCharType="end"/>
      </w:r>
    </w:p>
    <w:p w14:paraId="6C9B78EA" w14:textId="77777777" w:rsidR="00F41B8D" w:rsidRPr="00F3101E" w:rsidRDefault="00F41B8D" w:rsidP="00FD4D91">
      <w:pPr>
        <w:pStyle w:val="Nagwek1"/>
        <w:ind w:left="675" w:hanging="675"/>
        <w:rPr>
          <w:rFonts w:ascii="Times New Roman" w:hAnsi="Times New Roman" w:cs="Times New Roman"/>
          <w:sz w:val="22"/>
          <w:szCs w:val="22"/>
        </w:rPr>
      </w:pPr>
      <w:bookmarkStart w:id="1" w:name="_Toc265853451"/>
      <w:bookmarkStart w:id="2" w:name="_Toc452618688"/>
      <w:r w:rsidRPr="00F3101E">
        <w:rPr>
          <w:rFonts w:ascii="Times New Roman" w:hAnsi="Times New Roman" w:cs="Times New Roman"/>
          <w:sz w:val="22"/>
          <w:szCs w:val="22"/>
        </w:rPr>
        <w:lastRenderedPageBreak/>
        <w:t>WSTĘP</w:t>
      </w:r>
      <w:bookmarkEnd w:id="1"/>
      <w:bookmarkEnd w:id="2"/>
    </w:p>
    <w:p w14:paraId="237A8FD0" w14:textId="77777777" w:rsidR="009B638B" w:rsidRPr="00F3101E" w:rsidRDefault="009B638B" w:rsidP="009B638B">
      <w:pPr>
        <w:rPr>
          <w:sz w:val="22"/>
          <w:szCs w:val="22"/>
        </w:rPr>
      </w:pPr>
      <w:r w:rsidRPr="00F3101E">
        <w:rPr>
          <w:sz w:val="22"/>
          <w:szCs w:val="22"/>
        </w:rPr>
        <w:t>Trwałe zanieczyszczenia organiczne (TZO) są substancjami chemicznymi o znacznej toksyczności i trwałości w środowisku, zdolnymi do bioakumulacji  w organizmach żywych.</w:t>
      </w:r>
    </w:p>
    <w:p w14:paraId="2FEBDA22" w14:textId="77777777" w:rsidR="009B638B" w:rsidRPr="00F3101E" w:rsidRDefault="009B638B" w:rsidP="009B638B">
      <w:pPr>
        <w:rPr>
          <w:sz w:val="22"/>
          <w:szCs w:val="22"/>
        </w:rPr>
      </w:pPr>
      <w:r w:rsidRPr="00F3101E">
        <w:rPr>
          <w:sz w:val="22"/>
          <w:szCs w:val="22"/>
        </w:rPr>
        <w:t xml:space="preserve">Trwałe zanieczyszczenia organiczne wykazują zdolność przenoszenia się w środowisku na dalekie odległości, przez co mogą gromadzić się w rejonach, w których nigdy nie były produkowane ani stosowane, np. w obszarach arktycznych.  </w:t>
      </w:r>
    </w:p>
    <w:p w14:paraId="061C0D57" w14:textId="08EFEC89" w:rsidR="009B638B" w:rsidRPr="00F3101E" w:rsidRDefault="009B638B" w:rsidP="009B638B">
      <w:pPr>
        <w:rPr>
          <w:sz w:val="22"/>
          <w:szCs w:val="22"/>
        </w:rPr>
      </w:pPr>
      <w:r w:rsidRPr="00F3101E">
        <w:rPr>
          <w:sz w:val="22"/>
          <w:szCs w:val="22"/>
        </w:rPr>
        <w:t>Wzrost stężenia trwałych zanieczyszczeń organicznyc</w:t>
      </w:r>
      <w:r w:rsidR="00127567">
        <w:rPr>
          <w:sz w:val="22"/>
          <w:szCs w:val="22"/>
        </w:rPr>
        <w:t>h w środowisku, spowodowany m. i</w:t>
      </w:r>
      <w:r w:rsidRPr="00F3101E">
        <w:rPr>
          <w:sz w:val="22"/>
          <w:szCs w:val="22"/>
        </w:rPr>
        <w:t xml:space="preserve">n. stosowaniem ich w środkach ochrony roślin i produktach biobójczych, spowodował konieczność podjęcia działań globalnych na rzecz wycofania ich z produkcji i użytkowania. </w:t>
      </w:r>
    </w:p>
    <w:p w14:paraId="7D3884EA" w14:textId="00416962" w:rsidR="009B638B" w:rsidRPr="00F3101E" w:rsidRDefault="009B638B" w:rsidP="009B638B">
      <w:pPr>
        <w:rPr>
          <w:sz w:val="22"/>
          <w:szCs w:val="22"/>
        </w:rPr>
      </w:pPr>
      <w:r w:rsidRPr="00F3101E">
        <w:rPr>
          <w:sz w:val="22"/>
          <w:szCs w:val="22"/>
        </w:rPr>
        <w:t>Konwencja Sztokholmska, sporządzona w Sztokholmie 22 maja 2001 roku (Dz. U. z 2009 r. Nr 14, poz. 76)</w:t>
      </w:r>
      <w:r w:rsidRPr="00F3101E">
        <w:rPr>
          <w:rStyle w:val="Odwoanieprzypisudolnego"/>
          <w:sz w:val="22"/>
          <w:szCs w:val="22"/>
        </w:rPr>
        <w:footnoteReference w:id="1"/>
      </w:r>
      <w:r w:rsidRPr="00F3101E">
        <w:rPr>
          <w:sz w:val="22"/>
          <w:szCs w:val="22"/>
        </w:rPr>
        <w:t>, zwana dalej „konwencją”, jest umową międzynarodową zawartą po trzyletnim okresie negocjacji, prowadzonych pod auspicjami Programu Środowiskowego Narodów Zjednoczonych (UNEP), w celu ochrony zdrowia człowieka i środowiska przed trwałymi zanieczyszczeniami organicznymi. Konwencja weszła w życie w 90 dni po jej ratyfikacji przez 50 stron – w dniu 17 maja 2004 roku. Obecnie (stan na dzień 18 kwietnia 2016 roku) do konw</w:t>
      </w:r>
      <w:r w:rsidR="00580D64">
        <w:rPr>
          <w:sz w:val="22"/>
          <w:szCs w:val="22"/>
        </w:rPr>
        <w:t>en</w:t>
      </w:r>
      <w:r w:rsidR="00E656C6">
        <w:rPr>
          <w:sz w:val="22"/>
          <w:szCs w:val="22"/>
        </w:rPr>
        <w:t>cji przystąpiło 180 stron oraz</w:t>
      </w:r>
      <w:r w:rsidRPr="00F3101E">
        <w:rPr>
          <w:sz w:val="22"/>
          <w:szCs w:val="22"/>
        </w:rPr>
        <w:t xml:space="preserve"> 152 sygnatariuszy</w:t>
      </w:r>
      <w:r w:rsidRPr="00F3101E">
        <w:rPr>
          <w:rStyle w:val="Odwoanieprzypisudolnego"/>
          <w:sz w:val="22"/>
          <w:szCs w:val="22"/>
        </w:rPr>
        <w:footnoteReference w:id="2"/>
      </w:r>
      <w:r w:rsidRPr="00F3101E">
        <w:rPr>
          <w:sz w:val="22"/>
          <w:szCs w:val="22"/>
        </w:rPr>
        <w:t>, w tym Unia Europejska.</w:t>
      </w:r>
    </w:p>
    <w:p w14:paraId="7C4FFBB1" w14:textId="77777777" w:rsidR="009B638B" w:rsidRPr="00F3101E" w:rsidRDefault="009B638B" w:rsidP="009B638B">
      <w:pPr>
        <w:rPr>
          <w:sz w:val="22"/>
          <w:szCs w:val="22"/>
        </w:rPr>
      </w:pPr>
      <w:r w:rsidRPr="00F3101E">
        <w:rPr>
          <w:sz w:val="22"/>
          <w:szCs w:val="22"/>
        </w:rPr>
        <w:t xml:space="preserve">Na podstawie ustawy z dnia 13 czerwca 2008 r. o ratyfikacji Konwencji sztokholmskiej w sprawie trwałych zanieczyszczeń organicznych, zwanej dalej „ustawą w sprawie ratyfikacji Konwencji sztokholmskiej” nastąpiła ratyfikacja konwencji przez Prezydenta Rzeczypospolitej Polskiej w dniu 30 września 2008 roku. Konwencja weszła w życie w stosunku do Rzeczypospolitej Polskiej w dniu 21 stycznia 2009 roku na podstawie oświadczenia rządowego z dnia 2 grudnia 2008 r. w sprawie mocy obowiązującej Konwencji sztokholmskiej w sprawie trwałych zanieczyszczeń organicznych, sporządzonej w Sztokholmie dnia 22 maja 2001 r. (Dz. U. z 2009, Nr 14, poz. 77). </w:t>
      </w:r>
    </w:p>
    <w:p w14:paraId="2377AAB7" w14:textId="77777777" w:rsidR="009B638B" w:rsidRPr="00F3101E" w:rsidRDefault="009B638B" w:rsidP="009B638B">
      <w:pPr>
        <w:rPr>
          <w:sz w:val="22"/>
          <w:szCs w:val="22"/>
        </w:rPr>
      </w:pPr>
      <w:r w:rsidRPr="00F3101E">
        <w:rPr>
          <w:sz w:val="22"/>
          <w:szCs w:val="22"/>
        </w:rPr>
        <w:t xml:space="preserve">Zgodnie z art. 7 konwencji, każda ze Stron zobowiązana jest do sporządzenia, a następnie do wdrażania krajowego planu wdrożenia zobowiązań wynikających z postanowień konwencji, a także do jego okresowego przeglądu i aktualizacji tego planu. </w:t>
      </w:r>
    </w:p>
    <w:p w14:paraId="40DCFA3C" w14:textId="77777777" w:rsidR="009B638B" w:rsidRPr="00F3101E" w:rsidRDefault="009B638B" w:rsidP="009B638B">
      <w:pPr>
        <w:rPr>
          <w:sz w:val="22"/>
          <w:szCs w:val="22"/>
        </w:rPr>
      </w:pPr>
      <w:r w:rsidRPr="00F3101E">
        <w:rPr>
          <w:sz w:val="22"/>
          <w:szCs w:val="22"/>
        </w:rPr>
        <w:t xml:space="preserve">W 2004 roku został opracowany w Polsce Krajowy Program Wdrażania Konwencji Sztokholmskiej, w ramach projektu GF/POL/01/004 </w:t>
      </w:r>
      <w:r w:rsidRPr="00F3101E">
        <w:rPr>
          <w:i/>
          <w:iCs/>
          <w:sz w:val="22"/>
          <w:szCs w:val="22"/>
        </w:rPr>
        <w:t>Umożliwienie działań zmierzających do przyspieszenia prac nad wdrożeniem Konwencji Sztokholmskiej w sprawie trwałych zanieczyszczeń organicznych</w:t>
      </w:r>
      <w:r w:rsidRPr="00F3101E">
        <w:rPr>
          <w:sz w:val="22"/>
          <w:szCs w:val="22"/>
        </w:rPr>
        <w:t xml:space="preserve">, wykonany przez Instytut Ochrony Środowiska – Państwowym Instytucie Badawczym w Warszawie i sfinansowany ze środków UNIDO. </w:t>
      </w:r>
    </w:p>
    <w:p w14:paraId="45FCDBD0" w14:textId="2AE05679" w:rsidR="009B638B" w:rsidRPr="00F3101E" w:rsidRDefault="009B638B" w:rsidP="009B638B">
      <w:pPr>
        <w:rPr>
          <w:sz w:val="22"/>
          <w:szCs w:val="22"/>
        </w:rPr>
      </w:pPr>
      <w:r w:rsidRPr="00F3101E">
        <w:rPr>
          <w:sz w:val="22"/>
          <w:szCs w:val="22"/>
        </w:rPr>
        <w:t>W przygotowaniu programu wdrażania Konwencji w Polsce został wykorzystany mechanizm finansowy przewidziany przez konwencję - Global Environment Facility (GEF), administrowany przez Bank Światowy, zgodnie z którym państwa rozwijające się oraz państwa dokonujące transformacji gospodarki mogą korzystać z pomocy finansowej niezbędnej do wykonania obowiązków wynikających z konwencji. Program z 2004 roku został zaakceptowany przez Ministra Środowiska, nie został jednak przekazany odpowiednim organom, ponieważ Polska nie była jeszcze wówczas stroną konwencji.</w:t>
      </w:r>
    </w:p>
    <w:p w14:paraId="10898F29" w14:textId="77777777" w:rsidR="009B638B" w:rsidRPr="00F3101E" w:rsidRDefault="009B638B" w:rsidP="009B638B">
      <w:pPr>
        <w:rPr>
          <w:sz w:val="22"/>
          <w:szCs w:val="22"/>
        </w:rPr>
      </w:pPr>
      <w:r w:rsidRPr="00F3101E">
        <w:rPr>
          <w:sz w:val="22"/>
          <w:szCs w:val="22"/>
        </w:rPr>
        <w:t>W dniu 20 stycznia 2011 roku została przekazana do sekretariatu konwencji aktualizacja Krajowego Planu Wdrażania Konwencji Sztokholmskiej, jako następstwo ratyfikacji konwencji przez Polskę w 2009 roku.</w:t>
      </w:r>
    </w:p>
    <w:p w14:paraId="0845CE25" w14:textId="3AB89CDD" w:rsidR="009B638B" w:rsidRPr="00F3101E" w:rsidRDefault="00FC6EA6" w:rsidP="009B638B">
      <w:pPr>
        <w:rPr>
          <w:sz w:val="22"/>
          <w:szCs w:val="22"/>
        </w:rPr>
      </w:pPr>
      <w:r>
        <w:rPr>
          <w:sz w:val="22"/>
          <w:szCs w:val="22"/>
        </w:rPr>
        <w:t>Natomiast w</w:t>
      </w:r>
      <w:r w:rsidR="008145EB">
        <w:rPr>
          <w:sz w:val="22"/>
          <w:szCs w:val="22"/>
        </w:rPr>
        <w:t xml:space="preserve"> dniu 29 kwietnia</w:t>
      </w:r>
      <w:r w:rsidR="009B638B" w:rsidRPr="00F3101E">
        <w:rPr>
          <w:sz w:val="22"/>
          <w:szCs w:val="22"/>
        </w:rPr>
        <w:t xml:space="preserve"> 2013 roku przekazano do sekretariatu konwencji aktualizację Krajowego Planu Wdrażania Konwencji Sztokholmskiej przygotowaną w związku ze zmianami w konwencji </w:t>
      </w:r>
      <w:r w:rsidR="009B638B" w:rsidRPr="00F3101E">
        <w:rPr>
          <w:sz w:val="22"/>
          <w:szCs w:val="22"/>
        </w:rPr>
        <w:lastRenderedPageBreak/>
        <w:t xml:space="preserve">wprowadzonymi w wyniku decyzji podjętych przez Konferencję Stron Konwencji sztokholmskiej w 2009 i 2011 roku (objęcie przepisami konwencji 10 nowych substancji). </w:t>
      </w:r>
    </w:p>
    <w:p w14:paraId="79022865" w14:textId="134AC706" w:rsidR="009B638B" w:rsidRPr="00F3101E" w:rsidRDefault="009B638B" w:rsidP="009B638B">
      <w:pPr>
        <w:rPr>
          <w:sz w:val="22"/>
          <w:szCs w:val="22"/>
        </w:rPr>
      </w:pPr>
      <w:r w:rsidRPr="00F3101E">
        <w:rPr>
          <w:sz w:val="22"/>
          <w:szCs w:val="22"/>
        </w:rPr>
        <w:t>Niniejszy dokument stanowi kolejną aktualizację Krajowego Planu Wdrażania Konwencji sztokholmskiej. Jego przygotowanie jest wymagane zgodnie z art. 7 konwencji z uwagi na konieczność uwzględnienia zmian w przepisach konwencji wprowadzonych w wyniku decyzji podjętych przez Konferencję Stron Konwencji sztokholmskiej w 2013 roku.  Aktualizacja uwzględnia również zmiany wprowadzone w wyniku decyzji podjętych przez Konferencję Stron Konwencji sztokholmskiej w 2015 roku.</w:t>
      </w:r>
    </w:p>
    <w:p w14:paraId="74397F45" w14:textId="618848DD" w:rsidR="00F41B8D" w:rsidRPr="00F3101E" w:rsidRDefault="009B638B" w:rsidP="00DA6E57">
      <w:pPr>
        <w:rPr>
          <w:sz w:val="22"/>
          <w:szCs w:val="22"/>
        </w:rPr>
      </w:pPr>
      <w:r w:rsidRPr="00F3101E">
        <w:rPr>
          <w:sz w:val="22"/>
          <w:szCs w:val="22"/>
        </w:rPr>
        <w:t xml:space="preserve">Podstawowym zadaniem Krajowego Planu Wdrożenia Konwencji sztokholmskiej jest organizacja badania i monitoringu stanu środowiska w zakresie jego zanieczyszczania przez TZO oraz </w:t>
      </w:r>
      <w:r w:rsidR="00EA1DFA">
        <w:rPr>
          <w:sz w:val="22"/>
          <w:szCs w:val="22"/>
        </w:rPr>
        <w:t xml:space="preserve">ograniczanie </w:t>
      </w:r>
      <w:r w:rsidRPr="00F3101E">
        <w:rPr>
          <w:sz w:val="22"/>
          <w:szCs w:val="22"/>
        </w:rPr>
        <w:t>ry</w:t>
      </w:r>
      <w:r w:rsidR="00EA1DFA">
        <w:rPr>
          <w:sz w:val="22"/>
          <w:szCs w:val="22"/>
        </w:rPr>
        <w:t>zyka stwarzanego</w:t>
      </w:r>
      <w:r w:rsidR="001A55FE">
        <w:rPr>
          <w:sz w:val="22"/>
          <w:szCs w:val="22"/>
        </w:rPr>
        <w:t xml:space="preserve"> przez trwałe</w:t>
      </w:r>
      <w:r w:rsidRPr="00F3101E">
        <w:rPr>
          <w:sz w:val="22"/>
          <w:szCs w:val="22"/>
        </w:rPr>
        <w:t xml:space="preserve"> zanieczyszczenia organiczne dla człowieka i środowiska. Prowadzone w sposób ciągły badania i monitoring są podstawą dla podejmowania działań mających na celu m. in. likwidację źródeł uwolnień trwałych zanieczyszczeń organicznych, redukcję wielkości zanieczyszczeń i właściwe zagospodarowanie istniejących odpadów. Zakres badań i kontroli ulega zmianom na skutek zmian zakresu konwencji, a także ze względu na zmieniające się uwarunkowania gospodarcze i społeczne oraz postęp naukowo-techniczny.</w:t>
      </w:r>
    </w:p>
    <w:p w14:paraId="5CD47AB8" w14:textId="77777777" w:rsidR="00F41B8D" w:rsidRPr="00F3101E" w:rsidRDefault="00F41B8D" w:rsidP="00C8161F">
      <w:pPr>
        <w:pStyle w:val="Nagwek1"/>
        <w:numPr>
          <w:ilvl w:val="0"/>
          <w:numId w:val="1"/>
        </w:numPr>
        <w:rPr>
          <w:rFonts w:ascii="Times New Roman" w:hAnsi="Times New Roman" w:cs="Times New Roman"/>
          <w:sz w:val="22"/>
          <w:szCs w:val="22"/>
        </w:rPr>
      </w:pPr>
      <w:bookmarkStart w:id="3" w:name="_Toc452618689"/>
      <w:r w:rsidRPr="00F3101E">
        <w:rPr>
          <w:rFonts w:ascii="Times New Roman" w:hAnsi="Times New Roman" w:cs="Times New Roman"/>
          <w:sz w:val="22"/>
          <w:szCs w:val="22"/>
        </w:rPr>
        <w:t>AKTUALNY STAN PRAWNY I ZADANIA ADMINISTRACJI PUBLICZNEJ</w:t>
      </w:r>
      <w:bookmarkEnd w:id="3"/>
    </w:p>
    <w:p w14:paraId="5E74BA09" w14:textId="77777777" w:rsidR="00F41B8D" w:rsidRPr="00F3101E" w:rsidRDefault="00F41B8D" w:rsidP="00C8161F">
      <w:pPr>
        <w:pStyle w:val="Nagwek2"/>
        <w:numPr>
          <w:ilvl w:val="1"/>
          <w:numId w:val="1"/>
        </w:numPr>
        <w:rPr>
          <w:sz w:val="22"/>
          <w:szCs w:val="22"/>
        </w:rPr>
      </w:pPr>
      <w:bookmarkStart w:id="4" w:name="_Toc452618690"/>
      <w:r w:rsidRPr="00F3101E">
        <w:rPr>
          <w:sz w:val="22"/>
          <w:szCs w:val="22"/>
        </w:rPr>
        <w:t>Aktualny stan prawny w zakresie postępowania z TZO</w:t>
      </w:r>
      <w:bookmarkEnd w:id="4"/>
    </w:p>
    <w:p w14:paraId="3F11D944" w14:textId="77777777" w:rsidR="00F41B8D" w:rsidRPr="00F3101E" w:rsidRDefault="00F41B8D" w:rsidP="00C8161F">
      <w:pPr>
        <w:pStyle w:val="Nagwek3"/>
        <w:numPr>
          <w:ilvl w:val="2"/>
          <w:numId w:val="1"/>
        </w:numPr>
        <w:rPr>
          <w:rFonts w:ascii="Times New Roman" w:hAnsi="Times New Roman"/>
          <w:sz w:val="22"/>
          <w:szCs w:val="22"/>
        </w:rPr>
      </w:pPr>
      <w:bookmarkStart w:id="5" w:name="_Toc265853454"/>
      <w:bookmarkStart w:id="6" w:name="_Toc452618691"/>
      <w:r w:rsidRPr="00F3101E">
        <w:rPr>
          <w:rFonts w:ascii="Times New Roman" w:hAnsi="Times New Roman"/>
          <w:sz w:val="22"/>
          <w:szCs w:val="22"/>
        </w:rPr>
        <w:t xml:space="preserve">Porozumienia międzynarodowe dotyczące </w:t>
      </w:r>
      <w:bookmarkEnd w:id="5"/>
      <w:r w:rsidRPr="00F3101E">
        <w:rPr>
          <w:rFonts w:ascii="Times New Roman" w:hAnsi="Times New Roman"/>
          <w:sz w:val="22"/>
          <w:szCs w:val="22"/>
        </w:rPr>
        <w:t>trwałych zanieczyszczeń organicznych</w:t>
      </w:r>
      <w:bookmarkEnd w:id="6"/>
    </w:p>
    <w:p w14:paraId="3FE74527" w14:textId="77777777" w:rsidR="00277E33" w:rsidRDefault="00277E33" w:rsidP="00DA6E57">
      <w:pPr>
        <w:rPr>
          <w:sz w:val="22"/>
          <w:szCs w:val="22"/>
        </w:rPr>
      </w:pPr>
    </w:p>
    <w:p w14:paraId="2AC8D20F" w14:textId="77777777" w:rsidR="00F41B8D" w:rsidRPr="00F3101E" w:rsidRDefault="00F41B8D" w:rsidP="00DA6E57">
      <w:pPr>
        <w:rPr>
          <w:sz w:val="22"/>
          <w:szCs w:val="22"/>
        </w:rPr>
      </w:pPr>
      <w:r w:rsidRPr="00F3101E">
        <w:rPr>
          <w:sz w:val="22"/>
          <w:szCs w:val="22"/>
        </w:rPr>
        <w:t xml:space="preserve">Poza Konwencją do porozumień międzynarodowych dotyczących trwałych zanieczyszczeń organicznych należą: </w:t>
      </w:r>
    </w:p>
    <w:p w14:paraId="752F4072" w14:textId="77777777" w:rsidR="00390235" w:rsidRPr="00F3101E" w:rsidRDefault="00390235" w:rsidP="00F45AEE">
      <w:pPr>
        <w:numPr>
          <w:ilvl w:val="0"/>
          <w:numId w:val="57"/>
        </w:numPr>
        <w:rPr>
          <w:sz w:val="22"/>
          <w:szCs w:val="22"/>
        </w:rPr>
      </w:pPr>
      <w:r w:rsidRPr="00F3101E">
        <w:rPr>
          <w:sz w:val="22"/>
          <w:szCs w:val="22"/>
        </w:rPr>
        <w:t>Protokół do Konwencji z 1979 roku w sprawie transgranicznego zanieczyszczania powietrza na dalekie odległości dotyczący trwałych zanieczyszczeniach organicznych (POP) (Dz. Urz. WE L 81 z 19.3.2004 str. 37; Dz. Urz. UE, Polskie wydanie specjalne Rozdz. 11, t. 50, str.146), zwany dalej „Protokołem TZO”,</w:t>
      </w:r>
    </w:p>
    <w:p w14:paraId="30C83BB1" w14:textId="77777777" w:rsidR="00390235" w:rsidRPr="00F3101E" w:rsidRDefault="00390235" w:rsidP="00390235">
      <w:pPr>
        <w:rPr>
          <w:sz w:val="22"/>
          <w:szCs w:val="22"/>
        </w:rPr>
      </w:pPr>
      <w:r w:rsidRPr="00F3101E">
        <w:rPr>
          <w:sz w:val="22"/>
          <w:szCs w:val="22"/>
        </w:rPr>
        <w:t>oraz pośrednio</w:t>
      </w:r>
    </w:p>
    <w:p w14:paraId="0CA6CCE5" w14:textId="77777777" w:rsidR="00F41B8D" w:rsidRPr="00F3101E" w:rsidRDefault="00F41B8D" w:rsidP="00F45AEE">
      <w:pPr>
        <w:numPr>
          <w:ilvl w:val="0"/>
          <w:numId w:val="56"/>
        </w:numPr>
        <w:rPr>
          <w:sz w:val="22"/>
          <w:szCs w:val="22"/>
        </w:rPr>
      </w:pPr>
      <w:r w:rsidRPr="00F3101E">
        <w:rPr>
          <w:sz w:val="22"/>
          <w:szCs w:val="22"/>
        </w:rPr>
        <w:t>Konwencja Bazylejska o kontroli transgranicznego przemieszczania i usuwania odpadów niebezpiecznych, sporządzona w Bazylei dnia 22 marca 1989 r. (Dz. U. z 1995 r. Nr 19, poz. 88), zwana dalej „Konwencją Bazylejską”,</w:t>
      </w:r>
    </w:p>
    <w:p w14:paraId="760F2DA0" w14:textId="77777777" w:rsidR="00F41B8D" w:rsidRPr="00F3101E" w:rsidRDefault="00F41B8D" w:rsidP="00F45AEE">
      <w:pPr>
        <w:numPr>
          <w:ilvl w:val="0"/>
          <w:numId w:val="56"/>
        </w:numPr>
        <w:rPr>
          <w:sz w:val="22"/>
          <w:szCs w:val="22"/>
        </w:rPr>
      </w:pPr>
      <w:r w:rsidRPr="00F3101E">
        <w:rPr>
          <w:sz w:val="22"/>
          <w:szCs w:val="22"/>
        </w:rPr>
        <w:t>Konwencja w sprawie procedury zgody po uprzednim poinformowaniu w międzynarodowym handlu niektórymi niebezpiecznymi substancjami chemicznymi i pestycydami, sporządzona w Rotterdamie dnia 10 września 1998 r. (Dz. U. z 2008 r. Nr 158, poz. 990), zwana dalej „Konwencją Rotterdamską”</w:t>
      </w:r>
      <w:r w:rsidR="001F1391" w:rsidRPr="00F3101E">
        <w:rPr>
          <w:sz w:val="22"/>
          <w:szCs w:val="22"/>
        </w:rPr>
        <w:t>.</w:t>
      </w:r>
    </w:p>
    <w:p w14:paraId="3F565B6C" w14:textId="77777777" w:rsidR="00DA4294" w:rsidRPr="00F3101E" w:rsidRDefault="00DA4294">
      <w:pPr>
        <w:pStyle w:val="Akapitzlist"/>
        <w:keepNext/>
        <w:numPr>
          <w:ilvl w:val="0"/>
          <w:numId w:val="46"/>
        </w:numPr>
        <w:spacing w:before="480" w:after="360"/>
        <w:contextualSpacing w:val="0"/>
        <w:outlineLvl w:val="2"/>
        <w:rPr>
          <w:b/>
          <w:bCs/>
          <w:vanish/>
          <w:sz w:val="22"/>
          <w:szCs w:val="22"/>
        </w:rPr>
      </w:pPr>
      <w:bookmarkStart w:id="7" w:name="_Toc451153598"/>
      <w:bookmarkStart w:id="8" w:name="_Toc451154590"/>
      <w:bookmarkStart w:id="9" w:name="_Toc451154711"/>
      <w:bookmarkStart w:id="10" w:name="_Toc451155732"/>
      <w:bookmarkStart w:id="11" w:name="_Toc451168948"/>
      <w:bookmarkStart w:id="12" w:name="_Toc452460636"/>
      <w:bookmarkStart w:id="13" w:name="_Toc452618692"/>
      <w:bookmarkEnd w:id="7"/>
      <w:bookmarkEnd w:id="8"/>
      <w:bookmarkEnd w:id="9"/>
      <w:bookmarkEnd w:id="10"/>
      <w:bookmarkEnd w:id="11"/>
      <w:bookmarkEnd w:id="12"/>
      <w:bookmarkEnd w:id="13"/>
    </w:p>
    <w:p w14:paraId="6EFE014B" w14:textId="77777777" w:rsidR="00887A7E" w:rsidRPr="00F3101E" w:rsidRDefault="00887A7E" w:rsidP="00C8161F">
      <w:pPr>
        <w:pStyle w:val="Akapitzlist"/>
        <w:keepNext/>
        <w:numPr>
          <w:ilvl w:val="2"/>
          <w:numId w:val="46"/>
        </w:numPr>
        <w:spacing w:before="480" w:after="360"/>
        <w:contextualSpacing w:val="0"/>
        <w:outlineLvl w:val="2"/>
        <w:rPr>
          <w:b/>
          <w:bCs/>
          <w:vanish/>
          <w:sz w:val="22"/>
          <w:szCs w:val="22"/>
        </w:rPr>
      </w:pPr>
      <w:bookmarkStart w:id="14" w:name="_Toc451153599"/>
      <w:bookmarkStart w:id="15" w:name="_Toc451154591"/>
      <w:bookmarkStart w:id="16" w:name="_Toc451154712"/>
      <w:bookmarkStart w:id="17" w:name="_Toc451155733"/>
      <w:bookmarkStart w:id="18" w:name="_Toc451168949"/>
      <w:bookmarkStart w:id="19" w:name="_Toc452460637"/>
      <w:bookmarkStart w:id="20" w:name="_Toc452618693"/>
      <w:bookmarkEnd w:id="14"/>
      <w:bookmarkEnd w:id="15"/>
      <w:bookmarkEnd w:id="16"/>
      <w:bookmarkEnd w:id="17"/>
      <w:bookmarkEnd w:id="18"/>
      <w:bookmarkEnd w:id="19"/>
      <w:bookmarkEnd w:id="20"/>
    </w:p>
    <w:p w14:paraId="218489E4" w14:textId="77777777" w:rsidR="00F41B8D" w:rsidRPr="00F3101E" w:rsidRDefault="00F41B8D" w:rsidP="00C8161F">
      <w:pPr>
        <w:pStyle w:val="Nagwek3"/>
        <w:numPr>
          <w:ilvl w:val="2"/>
          <w:numId w:val="46"/>
        </w:numPr>
        <w:rPr>
          <w:rFonts w:ascii="Times New Roman" w:hAnsi="Times New Roman"/>
          <w:sz w:val="22"/>
          <w:szCs w:val="22"/>
        </w:rPr>
      </w:pPr>
      <w:bookmarkStart w:id="21" w:name="_Toc452618694"/>
      <w:r w:rsidRPr="00F3101E">
        <w:rPr>
          <w:rFonts w:ascii="Times New Roman" w:hAnsi="Times New Roman"/>
          <w:sz w:val="22"/>
          <w:szCs w:val="22"/>
        </w:rPr>
        <w:t>Prawo Unii Europejskiej i Rzeczypospolitej Polskiej</w:t>
      </w:r>
      <w:bookmarkEnd w:id="21"/>
    </w:p>
    <w:p w14:paraId="74AABC2D" w14:textId="77777777" w:rsidR="00F41B8D" w:rsidRPr="00F3101E" w:rsidRDefault="00F41B8D" w:rsidP="00C8161F">
      <w:pPr>
        <w:pStyle w:val="Nagwek4"/>
        <w:numPr>
          <w:ilvl w:val="3"/>
          <w:numId w:val="46"/>
        </w:numPr>
        <w:rPr>
          <w:sz w:val="22"/>
          <w:szCs w:val="22"/>
        </w:rPr>
      </w:pPr>
      <w:bookmarkStart w:id="22" w:name="_Toc265853458"/>
      <w:bookmarkStart w:id="23" w:name="_Toc452618695"/>
      <w:r w:rsidRPr="00F3101E">
        <w:rPr>
          <w:sz w:val="22"/>
          <w:szCs w:val="22"/>
        </w:rPr>
        <w:t xml:space="preserve">Ogólne wymagania </w:t>
      </w:r>
      <w:bookmarkEnd w:id="22"/>
      <w:r w:rsidRPr="00F3101E">
        <w:rPr>
          <w:sz w:val="22"/>
          <w:szCs w:val="22"/>
        </w:rPr>
        <w:t>dla substancji chemicznych</w:t>
      </w:r>
      <w:bookmarkEnd w:id="23"/>
    </w:p>
    <w:p w14:paraId="55020E12" w14:textId="77777777" w:rsidR="009B638B" w:rsidRPr="00F3101E" w:rsidRDefault="009B638B" w:rsidP="00D01795">
      <w:pPr>
        <w:rPr>
          <w:sz w:val="22"/>
          <w:szCs w:val="22"/>
        </w:rPr>
      </w:pPr>
      <w:r w:rsidRPr="00F3101E">
        <w:rPr>
          <w:sz w:val="22"/>
          <w:szCs w:val="22"/>
        </w:rPr>
        <w:t xml:space="preserve">W Unii Europejskiej przyjęto kompleksowe prawodawstwo w zakresie chemikaliów. Głównymi aktami prawnymi w tym obszarze są: rozporządzenie  Parlamentu Europejskiego i Rady (WE) nr 1907/2006 z dnia 18 grudnia 2006 r. w sprawie rejestracji, oceny, udzielania zezwoleń i stosowanych ograniczeń w zakresie  chemikaliów (REACH) oraz rozporządzenie  Parlamentu Europejskiego i Rady (WE) nr 1272/2008 z dnia 16 grudnia 2008 r. w sprawie klasyfikacji, oznakowania i pakowania substancji i mieszanin (CLP). </w:t>
      </w:r>
    </w:p>
    <w:p w14:paraId="4AE2AEF7" w14:textId="77777777" w:rsidR="009B638B" w:rsidRPr="00F3101E" w:rsidRDefault="009B638B" w:rsidP="00D01795">
      <w:pPr>
        <w:rPr>
          <w:sz w:val="22"/>
          <w:szCs w:val="22"/>
        </w:rPr>
      </w:pPr>
      <w:r w:rsidRPr="00F3101E">
        <w:rPr>
          <w:sz w:val="22"/>
          <w:szCs w:val="22"/>
        </w:rPr>
        <w:t>Rozporządzenie REACH to akt prawny mający na celu poprawę ochrony środowiska i zdrowia człowieka przed zagrożeniami, jakie mogą stanowić substancje chemiczne. Przepisy rozporządzenia wprowadzają cztery podstawowe procesy dotyczące zarządzania chemikaliami: rejestrację substancji produkowanych lub importowanych w ilości powyżej 1 tony rocznie, ocenę substancji zgodnie ze wspólnotowym kroczącym planem działań, udzielanie zezwoleń na produkcję i stosowanie niektórych substancji oraz stosowanie ograniczeń w produkcji, stosowaniu i wprowadzaniu do obrotu niektórych substancji, mieszanin i wyrobów. REACH ma również na celu zwiększenie innowacyjności i konkurencyjności przemysłu chemicznego UE.</w:t>
      </w:r>
    </w:p>
    <w:p w14:paraId="755F1F2E" w14:textId="77777777" w:rsidR="009B638B" w:rsidRPr="00F3101E" w:rsidRDefault="009B638B" w:rsidP="00D01795">
      <w:pPr>
        <w:rPr>
          <w:sz w:val="22"/>
          <w:szCs w:val="22"/>
        </w:rPr>
      </w:pPr>
      <w:r w:rsidRPr="00F3101E">
        <w:rPr>
          <w:sz w:val="22"/>
          <w:szCs w:val="22"/>
        </w:rPr>
        <w:t>Rozporządzenie CLP wprowadza obowiązek klasyfikacji i oznakowania substancji chemicznych stwarzających zagrożenie oraz ich mieszanin, w celu poprawy ochrony pracowników, konsumentów i środowiska naturalnego poprzez przekazywanie informacji w łańcuchu dostaw o potencjalnych skutkach wywoływanych przez te substancje. Przepisy rozporządzenia wdrażają kryteria klasyfikacji i zasady oznakowania Globalnego Zharmonizowanego Systemu Klasyfikacji i Oznakowania Chemikaliów (GHS).</w:t>
      </w:r>
    </w:p>
    <w:p w14:paraId="5D3C25AA" w14:textId="77777777" w:rsidR="009B638B" w:rsidRPr="00F3101E" w:rsidRDefault="009B638B" w:rsidP="00D01795">
      <w:pPr>
        <w:rPr>
          <w:sz w:val="22"/>
          <w:szCs w:val="22"/>
        </w:rPr>
      </w:pPr>
      <w:r w:rsidRPr="00F3101E">
        <w:rPr>
          <w:sz w:val="22"/>
          <w:szCs w:val="22"/>
        </w:rPr>
        <w:t>Wprowadzanie do obrotu określonych grup chemikaliów, takich jak produkty biobójcze, środki ochrony roślin, leki oraz kosmetyki, jest objęte odrębnymi przepisami. Dodatkowo, przywóz i wywóz substancji niektórych substancji chemicznych jest regulowany osobnym rozporządzeniem.</w:t>
      </w:r>
    </w:p>
    <w:p w14:paraId="60E01CC0" w14:textId="2C30D11D" w:rsidR="009B638B" w:rsidRPr="00F3101E" w:rsidRDefault="009B638B" w:rsidP="00D01795">
      <w:pPr>
        <w:rPr>
          <w:sz w:val="22"/>
          <w:szCs w:val="22"/>
        </w:rPr>
      </w:pPr>
      <w:r w:rsidRPr="00F3101E">
        <w:rPr>
          <w:sz w:val="22"/>
          <w:szCs w:val="22"/>
        </w:rPr>
        <w:t>Przepisy krajowe w zakresie substancji chemicznych i ich mieszanin zostały wdrożone ustawą z dnia 25 lutego 2011 r. o substancjach chemicznych i ich mieszaninach (</w:t>
      </w:r>
      <w:hyperlink r:id="rId9" w:tgtFrame="_blank" w:history="1">
        <w:r w:rsidRPr="00F3101E">
          <w:rPr>
            <w:sz w:val="22"/>
            <w:szCs w:val="22"/>
          </w:rPr>
          <w:t>tekst jednolity Dz. U.</w:t>
        </w:r>
        <w:r w:rsidR="00DE4A66">
          <w:rPr>
            <w:sz w:val="22"/>
            <w:szCs w:val="22"/>
          </w:rPr>
          <w:t xml:space="preserve"> z </w:t>
        </w:r>
        <w:r w:rsidRPr="00F3101E">
          <w:rPr>
            <w:sz w:val="22"/>
            <w:szCs w:val="22"/>
          </w:rPr>
          <w:t>2015 poz.</w:t>
        </w:r>
        <w:r w:rsidR="007E6ECA">
          <w:rPr>
            <w:sz w:val="22"/>
            <w:szCs w:val="22"/>
          </w:rPr>
          <w:t xml:space="preserve"> </w:t>
        </w:r>
        <w:r w:rsidRPr="00F3101E">
          <w:rPr>
            <w:sz w:val="22"/>
            <w:szCs w:val="22"/>
          </w:rPr>
          <w:t>1203</w:t>
        </w:r>
      </w:hyperlink>
      <w:r w:rsidR="007E6ECA">
        <w:rPr>
          <w:sz w:val="22"/>
          <w:szCs w:val="22"/>
        </w:rPr>
        <w:t xml:space="preserve"> i poz. 875</w:t>
      </w:r>
      <w:r w:rsidRPr="00F3101E">
        <w:rPr>
          <w:sz w:val="22"/>
          <w:szCs w:val="22"/>
        </w:rPr>
        <w:t>).</w:t>
      </w:r>
    </w:p>
    <w:p w14:paraId="10BBD6FB" w14:textId="77777777" w:rsidR="00835470" w:rsidRPr="00F3101E" w:rsidRDefault="00835470" w:rsidP="00EB035B">
      <w:pPr>
        <w:pStyle w:val="Akapitzlist"/>
        <w:numPr>
          <w:ilvl w:val="0"/>
          <w:numId w:val="50"/>
        </w:numPr>
        <w:spacing w:before="480" w:after="360"/>
        <w:contextualSpacing w:val="0"/>
        <w:outlineLvl w:val="4"/>
        <w:rPr>
          <w:vanish/>
          <w:sz w:val="22"/>
          <w:szCs w:val="22"/>
          <w:u w:val="single"/>
        </w:rPr>
      </w:pPr>
      <w:bookmarkStart w:id="24" w:name="_Toc451153602"/>
      <w:bookmarkStart w:id="25" w:name="_Toc451154594"/>
      <w:bookmarkStart w:id="26" w:name="_Toc451154715"/>
      <w:bookmarkStart w:id="27" w:name="_Toc451155736"/>
      <w:bookmarkStart w:id="28" w:name="_Toc451168952"/>
      <w:bookmarkStart w:id="29" w:name="_Toc452460640"/>
      <w:bookmarkStart w:id="30" w:name="_Toc452618696"/>
      <w:bookmarkStart w:id="31" w:name="_Toc265853464"/>
      <w:bookmarkEnd w:id="24"/>
      <w:bookmarkEnd w:id="25"/>
      <w:bookmarkEnd w:id="26"/>
      <w:bookmarkEnd w:id="27"/>
      <w:bookmarkEnd w:id="28"/>
      <w:bookmarkEnd w:id="29"/>
      <w:bookmarkEnd w:id="30"/>
    </w:p>
    <w:p w14:paraId="11331DDF" w14:textId="77777777" w:rsidR="00835470" w:rsidRPr="00F3101E" w:rsidRDefault="00835470" w:rsidP="00EB035B">
      <w:pPr>
        <w:pStyle w:val="Akapitzlist"/>
        <w:numPr>
          <w:ilvl w:val="2"/>
          <w:numId w:val="50"/>
        </w:numPr>
        <w:spacing w:before="480" w:after="360"/>
        <w:contextualSpacing w:val="0"/>
        <w:outlineLvl w:val="4"/>
        <w:rPr>
          <w:vanish/>
          <w:sz w:val="22"/>
          <w:szCs w:val="22"/>
          <w:u w:val="single"/>
        </w:rPr>
      </w:pPr>
      <w:bookmarkStart w:id="32" w:name="_Toc451153603"/>
      <w:bookmarkStart w:id="33" w:name="_Toc451154595"/>
      <w:bookmarkStart w:id="34" w:name="_Toc451154716"/>
      <w:bookmarkStart w:id="35" w:name="_Toc451155737"/>
      <w:bookmarkStart w:id="36" w:name="_Toc451168953"/>
      <w:bookmarkStart w:id="37" w:name="_Toc452460641"/>
      <w:bookmarkStart w:id="38" w:name="_Toc452618697"/>
      <w:bookmarkEnd w:id="32"/>
      <w:bookmarkEnd w:id="33"/>
      <w:bookmarkEnd w:id="34"/>
      <w:bookmarkEnd w:id="35"/>
      <w:bookmarkEnd w:id="36"/>
      <w:bookmarkEnd w:id="37"/>
      <w:bookmarkEnd w:id="38"/>
    </w:p>
    <w:p w14:paraId="710DC0D0" w14:textId="77777777" w:rsidR="00835470" w:rsidRPr="00F3101E" w:rsidRDefault="00835470" w:rsidP="00EB035B">
      <w:pPr>
        <w:pStyle w:val="Akapitzlist"/>
        <w:numPr>
          <w:ilvl w:val="2"/>
          <w:numId w:val="50"/>
        </w:numPr>
        <w:spacing w:before="480" w:after="360"/>
        <w:contextualSpacing w:val="0"/>
        <w:outlineLvl w:val="4"/>
        <w:rPr>
          <w:vanish/>
          <w:sz w:val="22"/>
          <w:szCs w:val="22"/>
          <w:u w:val="single"/>
        </w:rPr>
      </w:pPr>
      <w:bookmarkStart w:id="39" w:name="_Toc451153604"/>
      <w:bookmarkStart w:id="40" w:name="_Toc451154596"/>
      <w:bookmarkStart w:id="41" w:name="_Toc451154717"/>
      <w:bookmarkStart w:id="42" w:name="_Toc451155738"/>
      <w:bookmarkStart w:id="43" w:name="_Toc451168954"/>
      <w:bookmarkStart w:id="44" w:name="_Toc452460642"/>
      <w:bookmarkStart w:id="45" w:name="_Toc452618698"/>
      <w:bookmarkEnd w:id="39"/>
      <w:bookmarkEnd w:id="40"/>
      <w:bookmarkEnd w:id="41"/>
      <w:bookmarkEnd w:id="42"/>
      <w:bookmarkEnd w:id="43"/>
      <w:bookmarkEnd w:id="44"/>
      <w:bookmarkEnd w:id="45"/>
    </w:p>
    <w:p w14:paraId="37AACC5F" w14:textId="77777777" w:rsidR="00835470" w:rsidRPr="00F3101E" w:rsidRDefault="00835470" w:rsidP="00EB035B">
      <w:pPr>
        <w:pStyle w:val="Akapitzlist"/>
        <w:numPr>
          <w:ilvl w:val="3"/>
          <w:numId w:val="50"/>
        </w:numPr>
        <w:spacing w:before="480" w:after="360"/>
        <w:contextualSpacing w:val="0"/>
        <w:outlineLvl w:val="4"/>
        <w:rPr>
          <w:vanish/>
          <w:sz w:val="22"/>
          <w:szCs w:val="22"/>
          <w:u w:val="single"/>
        </w:rPr>
      </w:pPr>
      <w:bookmarkStart w:id="46" w:name="_Toc451153605"/>
      <w:bookmarkStart w:id="47" w:name="_Toc451154597"/>
      <w:bookmarkStart w:id="48" w:name="_Toc451154718"/>
      <w:bookmarkStart w:id="49" w:name="_Toc451155739"/>
      <w:bookmarkStart w:id="50" w:name="_Toc451168955"/>
      <w:bookmarkStart w:id="51" w:name="_Toc452460643"/>
      <w:bookmarkStart w:id="52" w:name="_Toc452618699"/>
      <w:bookmarkEnd w:id="46"/>
      <w:bookmarkEnd w:id="47"/>
      <w:bookmarkEnd w:id="48"/>
      <w:bookmarkEnd w:id="49"/>
      <w:bookmarkEnd w:id="50"/>
      <w:bookmarkEnd w:id="51"/>
      <w:bookmarkEnd w:id="52"/>
    </w:p>
    <w:p w14:paraId="2E6F2610" w14:textId="77777777" w:rsidR="00F41B8D" w:rsidRPr="00F3101E" w:rsidRDefault="00F41B8D" w:rsidP="00EB035B">
      <w:pPr>
        <w:pStyle w:val="Nagwek5"/>
        <w:numPr>
          <w:ilvl w:val="4"/>
          <w:numId w:val="46"/>
        </w:numPr>
        <w:rPr>
          <w:sz w:val="22"/>
          <w:szCs w:val="22"/>
        </w:rPr>
      </w:pPr>
      <w:bookmarkStart w:id="53" w:name="_Toc452618700"/>
      <w:r w:rsidRPr="00F3101E">
        <w:rPr>
          <w:sz w:val="22"/>
          <w:szCs w:val="22"/>
        </w:rPr>
        <w:t>Środki ochrony roślin</w:t>
      </w:r>
      <w:bookmarkEnd w:id="31"/>
      <w:bookmarkEnd w:id="53"/>
    </w:p>
    <w:p w14:paraId="79140D93" w14:textId="663C25A3" w:rsidR="009B638B" w:rsidRPr="00F3101E" w:rsidRDefault="009B638B" w:rsidP="00D01795">
      <w:pPr>
        <w:rPr>
          <w:sz w:val="22"/>
          <w:szCs w:val="22"/>
        </w:rPr>
      </w:pPr>
      <w:r w:rsidRPr="00F3101E">
        <w:rPr>
          <w:sz w:val="22"/>
          <w:szCs w:val="22"/>
        </w:rPr>
        <w:lastRenderedPageBreak/>
        <w:t>Wprowadzanie do obrotu środków ochrony roślin jest regulowane poprzez rozporządzenie Parlamentu Europejskiego i Rady (WE) nr 1107/2009 z dnia 21 października 2009 r. dotyczące wprowadzania do obrotu środków ochrony roślin</w:t>
      </w:r>
      <w:r w:rsidR="00A37358">
        <w:rPr>
          <w:sz w:val="22"/>
          <w:szCs w:val="22"/>
        </w:rPr>
        <w:t>) Dz. Urz. L 309 z 24.11.2009 r., s. 1, z późn. zm.)</w:t>
      </w:r>
      <w:r w:rsidRPr="00F3101E">
        <w:rPr>
          <w:sz w:val="22"/>
          <w:szCs w:val="22"/>
        </w:rPr>
        <w:t xml:space="preserve">. </w:t>
      </w:r>
    </w:p>
    <w:p w14:paraId="1159B179" w14:textId="77777777" w:rsidR="009B638B" w:rsidRPr="00F3101E" w:rsidRDefault="009B638B" w:rsidP="00D01795">
      <w:pPr>
        <w:rPr>
          <w:sz w:val="22"/>
          <w:szCs w:val="22"/>
        </w:rPr>
      </w:pPr>
      <w:r w:rsidRPr="00F3101E">
        <w:rPr>
          <w:sz w:val="22"/>
          <w:szCs w:val="22"/>
        </w:rPr>
        <w:t xml:space="preserve">Rozporządzenie to ustanawia przepisy dotyczące udzielania zezwoleń na wprowadzanie środków ochrony roślin do obrotu oraz  zasady zatwierdzania substancji czynnych. Celem rozporządzenia jest zapewnienie wysokiego poziomu ochrony zdrowia ludzi i zwierząt oraz środowiska, a także poprawa funkcjonowania rynku wewnętrznego poprzez zharmonizowanie zasad dotyczących wprowadzania do obrotu środków ochrony roślin, przy równoczesnej poprawie produkcji rolnej. Przepisy rozporządzenia opierają się na zasadzie ostrożności w celu zapewnienia, aby substancje czynne lub środki wprowadzane do obrotu nie miały niekorzystnego wpływu na zdrowie ludzi lub zwierząt lub na środowisko. </w:t>
      </w:r>
    </w:p>
    <w:p w14:paraId="6F978787" w14:textId="77E6B06E" w:rsidR="009B638B" w:rsidRPr="00F3101E" w:rsidRDefault="009B638B" w:rsidP="00D01795">
      <w:pPr>
        <w:rPr>
          <w:sz w:val="22"/>
          <w:szCs w:val="22"/>
        </w:rPr>
      </w:pPr>
      <w:r w:rsidRPr="00F3101E">
        <w:rPr>
          <w:sz w:val="22"/>
          <w:szCs w:val="22"/>
        </w:rPr>
        <w:t>W Polsce obowiązuje także ustawa z dnia 18 grudnia 2003 r. o ochronie roślin (Dz. U. 2014  poz. 621, z późn. zm.), oraz ustawa z dnia 8 marca 2013 r. o środkach ochrony roślin (Dz. U. 2013 poz. 455, z późn. zm.). Ustawa o ochronie roślin reguluje sprawy ochrony roślin przed organizmami szkodliwymi oraz organizacji Państwowej Inspekcji Ochrony Roślin i Nasiennictwa. Ustawa o środkach ochrony roślin określa m.in. zadania organów administracji publicznej oraz jednostek organizacyjnych wynikające z zapisów rozporządzenia (WE) nr 1107/2009 oraz reguluje zasady wprowadzania i stosowania środków ochrony roślin, w tym zatwierdzania substancji czynnych stosowanych w tych środkach. Zgodnie z zapisami w ustawie, działalność gospodarcza w zakresie wprowadzania środków ochrony roślin do obrotu lub konfekcjonowania tych środków wymaga wpisu do rejestru przedsiębiorców wykonujących tego typu działalność, prowadzonym przez właściwego wojewódzkiego inspektora.</w:t>
      </w:r>
    </w:p>
    <w:p w14:paraId="23373790" w14:textId="77777777" w:rsidR="00B50704" w:rsidRPr="00F3101E" w:rsidRDefault="00F41B8D">
      <w:pPr>
        <w:pStyle w:val="Nagwek5"/>
        <w:numPr>
          <w:ilvl w:val="4"/>
          <w:numId w:val="46"/>
        </w:numPr>
        <w:rPr>
          <w:sz w:val="22"/>
          <w:szCs w:val="22"/>
        </w:rPr>
      </w:pPr>
      <w:bookmarkStart w:id="54" w:name="_Toc265853465"/>
      <w:bookmarkStart w:id="55" w:name="_Toc452618701"/>
      <w:r w:rsidRPr="00F3101E">
        <w:rPr>
          <w:sz w:val="22"/>
          <w:szCs w:val="22"/>
        </w:rPr>
        <w:t>Środki biobójcze</w:t>
      </w:r>
      <w:bookmarkEnd w:id="54"/>
      <w:bookmarkEnd w:id="55"/>
    </w:p>
    <w:p w14:paraId="185B49FC" w14:textId="3D3B484C" w:rsidR="009B638B" w:rsidRPr="00F3101E" w:rsidRDefault="009B638B" w:rsidP="00D01795">
      <w:pPr>
        <w:rPr>
          <w:sz w:val="22"/>
          <w:szCs w:val="22"/>
        </w:rPr>
      </w:pPr>
      <w:r w:rsidRPr="00F3101E">
        <w:rPr>
          <w:sz w:val="22"/>
          <w:szCs w:val="22"/>
        </w:rPr>
        <w:t xml:space="preserve">Udostępnianie i stosowanie produktów biobójczych jest regulowane przepisami </w:t>
      </w:r>
      <w:r w:rsidR="00747510">
        <w:rPr>
          <w:sz w:val="22"/>
          <w:szCs w:val="22"/>
        </w:rPr>
        <w:t>r</w:t>
      </w:r>
      <w:r w:rsidR="00747510" w:rsidRPr="00F3101E">
        <w:rPr>
          <w:sz w:val="22"/>
          <w:szCs w:val="22"/>
        </w:rPr>
        <w:t xml:space="preserve">ozporządzenia </w:t>
      </w:r>
      <w:r w:rsidRPr="00F3101E">
        <w:rPr>
          <w:sz w:val="22"/>
          <w:szCs w:val="22"/>
        </w:rPr>
        <w:t>Parlamentu Europejskiego i Rady (UE) Nr 528/2012 z dnia 22 maja 2012 r. w sprawie udostępniania na rynku i stosowania produktów biobójczych poprawia funkcjonowanie jednolitego rynku przy jednoczesnym zapewnieniu wysokiego poziomu ochrony zdrowia ludzi, zwierząt i środowiska (BPR)</w:t>
      </w:r>
      <w:r w:rsidR="00747510">
        <w:rPr>
          <w:sz w:val="22"/>
          <w:szCs w:val="22"/>
        </w:rPr>
        <w:t xml:space="preserve"> (Dz. Urz</w:t>
      </w:r>
      <w:r w:rsidRPr="00F3101E">
        <w:rPr>
          <w:sz w:val="22"/>
          <w:szCs w:val="22"/>
        </w:rPr>
        <w:t>.</w:t>
      </w:r>
      <w:r w:rsidR="00747510">
        <w:rPr>
          <w:sz w:val="22"/>
          <w:szCs w:val="22"/>
        </w:rPr>
        <w:t xml:space="preserve"> UE L 167 z 22.05.2012 r., s. 1, z późn. zm.).</w:t>
      </w:r>
      <w:r w:rsidRPr="00F3101E">
        <w:rPr>
          <w:sz w:val="22"/>
          <w:szCs w:val="22"/>
        </w:rPr>
        <w:t xml:space="preserve"> </w:t>
      </w:r>
    </w:p>
    <w:p w14:paraId="013204A5" w14:textId="77777777" w:rsidR="009B638B" w:rsidRPr="00F3101E" w:rsidRDefault="009B638B" w:rsidP="00D01795">
      <w:pPr>
        <w:pStyle w:val="CM1"/>
        <w:spacing w:before="200" w:after="200"/>
        <w:jc w:val="both"/>
        <w:rPr>
          <w:rFonts w:ascii="Times New Roman" w:hAnsi="Times New Roman"/>
          <w:sz w:val="22"/>
          <w:szCs w:val="22"/>
        </w:rPr>
      </w:pPr>
      <w:r w:rsidRPr="00F3101E">
        <w:rPr>
          <w:rFonts w:ascii="Times New Roman" w:hAnsi="Times New Roman"/>
          <w:sz w:val="22"/>
          <w:szCs w:val="22"/>
        </w:rPr>
        <w:t xml:space="preserve">Rozporządzenie określa zasady zatwierdzania substancji czynnych w produktach biobójczych, udostępniania na rynku i stosowania produktów biobójczych oraz wprowadzania do obrotu wyrobów poddanych działaniu produktów biobójczych. Rozporządzenie to wprowadza przepisy w celu ograniczenia badań na zwierzętach. </w:t>
      </w:r>
    </w:p>
    <w:p w14:paraId="5D3F6D03" w14:textId="26515172" w:rsidR="009B638B" w:rsidRPr="00F3101E" w:rsidRDefault="009B638B" w:rsidP="003C21C1">
      <w:pPr>
        <w:pStyle w:val="CM1"/>
        <w:spacing w:before="200" w:after="200"/>
        <w:jc w:val="both"/>
        <w:rPr>
          <w:rFonts w:ascii="Times New Roman" w:hAnsi="Times New Roman"/>
          <w:sz w:val="22"/>
          <w:szCs w:val="22"/>
        </w:rPr>
      </w:pPr>
      <w:r w:rsidRPr="00F3101E">
        <w:rPr>
          <w:rFonts w:ascii="Times New Roman" w:hAnsi="Times New Roman"/>
          <w:sz w:val="22"/>
          <w:szCs w:val="22"/>
        </w:rPr>
        <w:t>Szczegółowe przepisy krajowe m. in. w zakresie nadzoru nad udostępnianiem i stosowaniem produktów biobójczych określa ustawa z dnia 9 października 2015 r. o produktach biobójczych (Dz. U.  poz. 1926).</w:t>
      </w:r>
    </w:p>
    <w:p w14:paraId="6545EA93" w14:textId="77777777" w:rsidR="00B50704" w:rsidRPr="00F3101E" w:rsidRDefault="00F41B8D">
      <w:pPr>
        <w:pStyle w:val="Nagwek5"/>
        <w:numPr>
          <w:ilvl w:val="4"/>
          <w:numId w:val="46"/>
        </w:numPr>
        <w:rPr>
          <w:sz w:val="22"/>
          <w:szCs w:val="22"/>
        </w:rPr>
      </w:pPr>
      <w:bookmarkStart w:id="56" w:name="_Toc265853466"/>
      <w:bookmarkStart w:id="57" w:name="_Toc452618702"/>
      <w:r w:rsidRPr="00F3101E">
        <w:rPr>
          <w:sz w:val="22"/>
          <w:szCs w:val="22"/>
        </w:rPr>
        <w:t>Substancje o charakterze trwałych zanieczyszczeń organiczn</w:t>
      </w:r>
      <w:bookmarkEnd w:id="56"/>
      <w:r w:rsidRPr="00F3101E">
        <w:rPr>
          <w:sz w:val="22"/>
          <w:szCs w:val="22"/>
        </w:rPr>
        <w:t>ych</w:t>
      </w:r>
      <w:bookmarkEnd w:id="57"/>
    </w:p>
    <w:p w14:paraId="4644E51D" w14:textId="3923D757" w:rsidR="009B638B" w:rsidRPr="00F3101E" w:rsidRDefault="009B638B" w:rsidP="00D01795">
      <w:pPr>
        <w:pStyle w:val="CM1"/>
        <w:spacing w:before="200" w:after="200"/>
        <w:jc w:val="both"/>
        <w:rPr>
          <w:rFonts w:ascii="Times New Roman" w:hAnsi="Times New Roman"/>
          <w:sz w:val="22"/>
          <w:szCs w:val="22"/>
        </w:rPr>
      </w:pPr>
      <w:r w:rsidRPr="00F3101E">
        <w:rPr>
          <w:rFonts w:ascii="Times New Roman" w:hAnsi="Times New Roman"/>
          <w:sz w:val="22"/>
          <w:szCs w:val="22"/>
        </w:rPr>
        <w:t>Przepisy prawne dotyczące trwałych zanieczyszczeń organicznych wprowadzone są przede wszystkim poprzez rozporządzenie (WE) Parlamentu Europejskiego i Rady Nr 850/2004 z dnia 29 kwietnia 2004 r. dotyczące trwałych zanieczyszczeń organicznych</w:t>
      </w:r>
      <w:r w:rsidR="00067B2F">
        <w:rPr>
          <w:rFonts w:ascii="Times New Roman" w:hAnsi="Times New Roman"/>
          <w:sz w:val="22"/>
          <w:szCs w:val="22"/>
        </w:rPr>
        <w:t xml:space="preserve"> (Dz. Urz. UE L 158 z 30.04.2004 r</w:t>
      </w:r>
      <w:r w:rsidR="00067B2F" w:rsidRPr="00F3101E">
        <w:rPr>
          <w:rFonts w:ascii="Times New Roman" w:hAnsi="Times New Roman"/>
          <w:sz w:val="22"/>
          <w:szCs w:val="22"/>
        </w:rPr>
        <w:t>.</w:t>
      </w:r>
      <w:r w:rsidR="00067B2F">
        <w:rPr>
          <w:rFonts w:ascii="Times New Roman" w:hAnsi="Times New Roman"/>
          <w:sz w:val="22"/>
          <w:szCs w:val="22"/>
        </w:rPr>
        <w:t>, s. 7, z późn. zm.).</w:t>
      </w:r>
      <w:r w:rsidR="00E462E5">
        <w:rPr>
          <w:rFonts w:ascii="Times New Roman" w:hAnsi="Times New Roman"/>
          <w:sz w:val="22"/>
          <w:szCs w:val="22"/>
        </w:rPr>
        <w:t xml:space="preserve"> </w:t>
      </w:r>
      <w:r w:rsidRPr="00F3101E">
        <w:rPr>
          <w:rFonts w:ascii="Times New Roman" w:hAnsi="Times New Roman"/>
          <w:sz w:val="22"/>
          <w:szCs w:val="22"/>
        </w:rPr>
        <w:t>Rozporządzenie to wdraża przepisy Konwencji sztokholmskiej w sprawie trwałych zanieczyszczeń organicznych oraz Protokołu do konwencji z 1979 r. w sprawie transgranicznego zanieczyszczania powietrza</w:t>
      </w:r>
      <w:r w:rsidR="00DF7660">
        <w:rPr>
          <w:rFonts w:ascii="Times New Roman" w:hAnsi="Times New Roman"/>
          <w:sz w:val="22"/>
          <w:szCs w:val="22"/>
        </w:rPr>
        <w:t xml:space="preserve"> na dalekie odległości dotyczącego</w:t>
      </w:r>
      <w:r w:rsidRPr="00F3101E">
        <w:rPr>
          <w:rFonts w:ascii="Times New Roman" w:hAnsi="Times New Roman"/>
          <w:sz w:val="22"/>
          <w:szCs w:val="22"/>
        </w:rPr>
        <w:t xml:space="preserve"> trwałych zanieczyszczeń organicznych</w:t>
      </w:r>
      <w:r w:rsidR="00067B2F">
        <w:rPr>
          <w:rFonts w:ascii="Times New Roman" w:hAnsi="Times New Roman"/>
          <w:sz w:val="22"/>
          <w:szCs w:val="22"/>
        </w:rPr>
        <w:t>.</w:t>
      </w:r>
    </w:p>
    <w:p w14:paraId="5C166FF6" w14:textId="77777777" w:rsidR="009B638B" w:rsidRPr="00F3101E" w:rsidRDefault="009B638B" w:rsidP="00D01795">
      <w:pPr>
        <w:pStyle w:val="CM1"/>
        <w:spacing w:before="200" w:after="200"/>
        <w:jc w:val="both"/>
        <w:rPr>
          <w:rFonts w:ascii="Times New Roman" w:hAnsi="Times New Roman"/>
          <w:sz w:val="22"/>
          <w:szCs w:val="22"/>
        </w:rPr>
      </w:pPr>
      <w:r w:rsidRPr="00F3101E">
        <w:rPr>
          <w:rFonts w:ascii="Times New Roman" w:hAnsi="Times New Roman"/>
          <w:sz w:val="22"/>
          <w:szCs w:val="22"/>
        </w:rPr>
        <w:t xml:space="preserve">Ponadto, zgodnie z rozporządzeniem REACH, substancje zidentyfikowane jako trwałe, posiadające zdolność do bioakumulacji i toksyczne (PBT) lub bardzo trwałe i bardzo toksyczne (vPvB) mogą być objęte procedurą zezwoleń. </w:t>
      </w:r>
    </w:p>
    <w:p w14:paraId="63D215D1" w14:textId="41659017" w:rsidR="009B638B" w:rsidRPr="00F3101E" w:rsidRDefault="009B638B" w:rsidP="00D01795">
      <w:pPr>
        <w:pStyle w:val="CM1"/>
        <w:spacing w:before="200" w:after="200"/>
        <w:jc w:val="both"/>
        <w:rPr>
          <w:rFonts w:ascii="Times New Roman" w:hAnsi="Times New Roman"/>
          <w:sz w:val="22"/>
          <w:szCs w:val="22"/>
        </w:rPr>
      </w:pPr>
      <w:r w:rsidRPr="00F3101E">
        <w:rPr>
          <w:rFonts w:ascii="Times New Roman" w:hAnsi="Times New Roman"/>
          <w:sz w:val="22"/>
          <w:szCs w:val="22"/>
        </w:rPr>
        <w:lastRenderedPageBreak/>
        <w:t>Szczegółowe przepisy krajowe dotyczące trwałych zanieczyszczeń organicznych zawarte są przede wszystkim w ustawie z dnia 27 kwietnia 2001 r. - Prawo ochrony środowiska (Dz.</w:t>
      </w:r>
      <w:r w:rsidR="00163396">
        <w:rPr>
          <w:rFonts w:ascii="Times New Roman" w:hAnsi="Times New Roman"/>
          <w:sz w:val="22"/>
          <w:szCs w:val="22"/>
        </w:rPr>
        <w:t xml:space="preserve"> </w:t>
      </w:r>
      <w:r w:rsidRPr="00F3101E">
        <w:rPr>
          <w:rFonts w:ascii="Times New Roman" w:hAnsi="Times New Roman"/>
          <w:sz w:val="22"/>
          <w:szCs w:val="22"/>
        </w:rPr>
        <w:t xml:space="preserve">U. </w:t>
      </w:r>
      <w:r w:rsidR="00980D16" w:rsidRPr="00F3101E">
        <w:rPr>
          <w:rFonts w:ascii="Times New Roman" w:hAnsi="Times New Roman"/>
          <w:sz w:val="22"/>
          <w:szCs w:val="22"/>
        </w:rPr>
        <w:t>poz. 1232, z późn. zm.</w:t>
      </w:r>
      <w:r w:rsidRPr="00F3101E">
        <w:rPr>
          <w:rFonts w:ascii="Times New Roman" w:hAnsi="Times New Roman"/>
          <w:sz w:val="22"/>
          <w:szCs w:val="22"/>
        </w:rPr>
        <w:t xml:space="preserve">) i w ustawie </w:t>
      </w:r>
      <w:r w:rsidR="00C73E93" w:rsidRPr="00F3101E">
        <w:rPr>
          <w:rFonts w:ascii="Times New Roman" w:hAnsi="Times New Roman"/>
          <w:sz w:val="22"/>
          <w:szCs w:val="22"/>
        </w:rPr>
        <w:t>z dnia 27 lipca 2001 r.</w:t>
      </w:r>
      <w:r w:rsidRPr="00F3101E">
        <w:rPr>
          <w:rFonts w:ascii="Times New Roman" w:hAnsi="Times New Roman"/>
          <w:sz w:val="22"/>
          <w:szCs w:val="22"/>
        </w:rPr>
        <w:t>- Prawo wodne (Dz.</w:t>
      </w:r>
      <w:r w:rsidR="00C73E93" w:rsidRPr="00F3101E">
        <w:rPr>
          <w:rFonts w:ascii="Times New Roman" w:hAnsi="Times New Roman"/>
          <w:sz w:val="22"/>
          <w:szCs w:val="22"/>
        </w:rPr>
        <w:t xml:space="preserve"> </w:t>
      </w:r>
      <w:r w:rsidRPr="00F3101E">
        <w:rPr>
          <w:rFonts w:ascii="Times New Roman" w:hAnsi="Times New Roman"/>
          <w:sz w:val="22"/>
          <w:szCs w:val="22"/>
        </w:rPr>
        <w:t xml:space="preserve">U. </w:t>
      </w:r>
      <w:r w:rsidR="00C73E93" w:rsidRPr="00F3101E">
        <w:rPr>
          <w:rFonts w:ascii="Times New Roman" w:hAnsi="Times New Roman"/>
          <w:sz w:val="22"/>
          <w:szCs w:val="22"/>
        </w:rPr>
        <w:t>z 2015 r. poz. 469, z późn. zm.</w:t>
      </w:r>
      <w:r w:rsidRPr="00F3101E">
        <w:rPr>
          <w:rFonts w:ascii="Times New Roman" w:hAnsi="Times New Roman"/>
          <w:sz w:val="22"/>
          <w:szCs w:val="22"/>
        </w:rPr>
        <w:t>) oraz w rozporządzeniach wykonawczych do tych ustaw.</w:t>
      </w:r>
    </w:p>
    <w:p w14:paraId="3274CE8B" w14:textId="35D43D3A" w:rsidR="00F41B8D" w:rsidRPr="00F3101E" w:rsidRDefault="009B638B" w:rsidP="003C21C1">
      <w:pPr>
        <w:pStyle w:val="CM1"/>
        <w:spacing w:before="200" w:after="200"/>
        <w:jc w:val="both"/>
        <w:rPr>
          <w:rFonts w:ascii="Times New Roman" w:hAnsi="Times New Roman"/>
          <w:sz w:val="22"/>
          <w:szCs w:val="22"/>
        </w:rPr>
      </w:pPr>
      <w:r w:rsidRPr="00F3101E">
        <w:rPr>
          <w:rFonts w:ascii="Times New Roman" w:hAnsi="Times New Roman"/>
          <w:sz w:val="22"/>
          <w:szCs w:val="22"/>
        </w:rPr>
        <w:t>W dniu 1 marca 2016 r. opublikowane zostało rozporządzenie Komisji (UE) 2016/293 z dnia 1 marca 2016 r. zmieniające rozporządzenie (WE) nr 850/2004 Parlamentu Europejskiego i Rady dotyczące trwałych zanieczyszczeń organicznych w odniesieniu do załącznika I</w:t>
      </w:r>
      <w:r w:rsidR="009B65DC">
        <w:rPr>
          <w:rFonts w:ascii="Times New Roman" w:hAnsi="Times New Roman"/>
          <w:sz w:val="22"/>
          <w:szCs w:val="22"/>
        </w:rPr>
        <w:t xml:space="preserve"> (Dz. Urz. UE L 55 z 2.3.2016 r., s. 4)</w:t>
      </w:r>
      <w:r w:rsidRPr="00F3101E">
        <w:rPr>
          <w:rFonts w:ascii="Times New Roman" w:hAnsi="Times New Roman"/>
          <w:sz w:val="22"/>
          <w:szCs w:val="22"/>
        </w:rPr>
        <w:t>. Rozporządzenie ma na celu wdrożenie w Unii Europejskiej decyzji szóstej konferencji stron Konwencji sztokholmskiej z 2013 r. w zakresie zmiany załącznika A konwencji i dodania do niego substancji heksabromocyklododekan</w:t>
      </w:r>
      <w:r w:rsidR="00022514">
        <w:rPr>
          <w:rFonts w:ascii="Times New Roman" w:hAnsi="Times New Roman"/>
          <w:sz w:val="22"/>
          <w:szCs w:val="22"/>
        </w:rPr>
        <w:t>u</w:t>
      </w:r>
      <w:r w:rsidRPr="00F3101E">
        <w:rPr>
          <w:rFonts w:ascii="Times New Roman" w:hAnsi="Times New Roman"/>
          <w:sz w:val="22"/>
          <w:szCs w:val="22"/>
        </w:rPr>
        <w:t xml:space="preserve"> (HBCDD). Zgodnie z przepisami rozporządzenia wytwarzanie, wprowadzanie do obrotu i stosowanie HBCDD jest zakazane, z wyłączeniem sytuacji kiedy stężenie HBCDD w substancji/mieszaninie lub wyrobie jest równe lub mniejsze niż 0,01% wag. lub udzielono zezwolenia zgodnie z rozporządzeniem REACH. Z uwagi na warunki szczególnego wyłączenia określone w załączniku A Konwencji sztokholmskiej oraz z uwagi na fakt, że w Unii Europejskiej nie przedłożono żadnego wniosku o zezwolenie na stosowanie HBCDD w procesie wytwarzania polistyrenu ekstradowanego, wszelkie udzielone zezwolenia na stosowanie lub wprowadzanie do obrotu HBCDD mogą dotyczyć jedynie stosowania HBCDD wyłącznie jako składnika polistyrenu ekspandowanego</w:t>
      </w:r>
      <w:r w:rsidR="00804199">
        <w:rPr>
          <w:rFonts w:ascii="Times New Roman" w:hAnsi="Times New Roman"/>
          <w:sz w:val="22"/>
          <w:szCs w:val="22"/>
        </w:rPr>
        <w:t xml:space="preserve"> (styropianu)</w:t>
      </w:r>
      <w:r w:rsidRPr="00F3101E">
        <w:rPr>
          <w:rFonts w:ascii="Times New Roman" w:hAnsi="Times New Roman"/>
          <w:sz w:val="22"/>
          <w:szCs w:val="22"/>
        </w:rPr>
        <w:t xml:space="preserve">, używanego w budynkach oraz wytwarzanie go jedynie w tym celu. </w:t>
      </w:r>
    </w:p>
    <w:p w14:paraId="46246610" w14:textId="77777777" w:rsidR="00B50704" w:rsidRPr="00F3101E" w:rsidRDefault="00F41B8D">
      <w:pPr>
        <w:pStyle w:val="Nagwek5"/>
        <w:numPr>
          <w:ilvl w:val="4"/>
          <w:numId w:val="46"/>
        </w:numPr>
        <w:rPr>
          <w:sz w:val="22"/>
          <w:szCs w:val="22"/>
        </w:rPr>
      </w:pPr>
      <w:bookmarkStart w:id="58" w:name="_Toc265853467"/>
      <w:bookmarkStart w:id="59" w:name="_Toc452618703"/>
      <w:r w:rsidRPr="00F3101E">
        <w:rPr>
          <w:sz w:val="22"/>
          <w:szCs w:val="22"/>
        </w:rPr>
        <w:t>Eksport i import substancji niebezpiecznych</w:t>
      </w:r>
      <w:bookmarkEnd w:id="58"/>
      <w:bookmarkEnd w:id="59"/>
    </w:p>
    <w:p w14:paraId="7D6C5D29" w14:textId="5FCE88AB" w:rsidR="009B638B" w:rsidRPr="00F3101E" w:rsidRDefault="009B638B" w:rsidP="00D01795">
      <w:pPr>
        <w:pStyle w:val="CM1"/>
        <w:spacing w:before="200" w:after="200"/>
        <w:jc w:val="both"/>
        <w:rPr>
          <w:rFonts w:ascii="Times New Roman" w:hAnsi="Times New Roman"/>
          <w:sz w:val="22"/>
          <w:szCs w:val="22"/>
        </w:rPr>
      </w:pPr>
      <w:r w:rsidRPr="00F3101E">
        <w:rPr>
          <w:rFonts w:ascii="Times New Roman" w:hAnsi="Times New Roman"/>
          <w:sz w:val="22"/>
          <w:szCs w:val="22"/>
        </w:rPr>
        <w:t>Rozporządzenie Parlamentu Europejskiego i Rady (UE) z dnia 4 lipca 2012 r. Nr 649/2012 dotyczące wywozu i przywozu niebezpiecznych chemikaliów</w:t>
      </w:r>
      <w:r w:rsidR="00056ADA">
        <w:rPr>
          <w:rFonts w:ascii="Times New Roman" w:hAnsi="Times New Roman"/>
          <w:sz w:val="22"/>
          <w:szCs w:val="22"/>
        </w:rPr>
        <w:t xml:space="preserve"> (Dz. Urz. UE L 201 z 27.07.2012 r., </w:t>
      </w:r>
      <w:r w:rsidR="00F97C52">
        <w:rPr>
          <w:rFonts w:ascii="Times New Roman" w:hAnsi="Times New Roman"/>
          <w:sz w:val="22"/>
          <w:szCs w:val="22"/>
        </w:rPr>
        <w:t xml:space="preserve">s. 60, </w:t>
      </w:r>
      <w:r w:rsidR="00056ADA">
        <w:rPr>
          <w:rFonts w:ascii="Times New Roman" w:hAnsi="Times New Roman"/>
          <w:sz w:val="22"/>
          <w:szCs w:val="22"/>
        </w:rPr>
        <w:t>z późn. zm.)</w:t>
      </w:r>
      <w:r w:rsidR="00F92266">
        <w:rPr>
          <w:rFonts w:ascii="Times New Roman" w:hAnsi="Times New Roman"/>
          <w:sz w:val="22"/>
          <w:szCs w:val="22"/>
        </w:rPr>
        <w:t>,</w:t>
      </w:r>
      <w:r w:rsidRPr="00F3101E">
        <w:rPr>
          <w:rFonts w:ascii="Times New Roman" w:hAnsi="Times New Roman"/>
          <w:sz w:val="22"/>
          <w:szCs w:val="22"/>
        </w:rPr>
        <w:t xml:space="preserve"> reguluje przywóz i wywóz niektórych niebezpiecznych substancji chemicznych i wyznacza obowiązki przedsiębiorców, którzy chcą eksportować te chemikalia do krajów spoza Unii Europejskiej. Celem rozporządzenia jest wdrożenie</w:t>
      </w:r>
      <w:r w:rsidR="00116BBB">
        <w:rPr>
          <w:rFonts w:ascii="Times New Roman" w:hAnsi="Times New Roman"/>
          <w:sz w:val="22"/>
          <w:szCs w:val="22"/>
        </w:rPr>
        <w:t xml:space="preserve"> w Unii Europejskiej Konwencji R</w:t>
      </w:r>
      <w:r w:rsidRPr="00F3101E">
        <w:rPr>
          <w:rFonts w:ascii="Times New Roman" w:hAnsi="Times New Roman"/>
          <w:sz w:val="22"/>
          <w:szCs w:val="22"/>
        </w:rPr>
        <w:t>otterdamsk</w:t>
      </w:r>
      <w:r w:rsidR="00F42AD1">
        <w:rPr>
          <w:rFonts w:ascii="Times New Roman" w:hAnsi="Times New Roman"/>
          <w:sz w:val="22"/>
          <w:szCs w:val="22"/>
        </w:rPr>
        <w:t>iej</w:t>
      </w:r>
      <w:r w:rsidRPr="00F3101E">
        <w:rPr>
          <w:rFonts w:ascii="Times New Roman" w:hAnsi="Times New Roman"/>
          <w:sz w:val="22"/>
          <w:szCs w:val="22"/>
        </w:rPr>
        <w:t xml:space="preserve"> w sprawie procedury zgody po uprzednim poinformowaniu w międzynarodowym handlu niektórymi niebezpiecznymi substancjami chemicznymi i pestycydami, wspieranie wspólnej odpowiedzialności oraz współpracy w dziedzinie międzynarodowego przepływu niebezpiecznych chemikaliów w celu ochrony zdrowia ludzkiego oraz środowiska przed potencjalnym szkodliwym działaniem oraz przyczynianie się do stosowania niebezpiecznych chemikaliów w sposób bezpieczny dla środowiska. Rozporządzenie to ustala również Komisję Europejską jako punkt kontaktowy dla współdziałania Unii </w:t>
      </w:r>
      <w:r w:rsidR="002A3C4C">
        <w:rPr>
          <w:rFonts w:ascii="Times New Roman" w:hAnsi="Times New Roman"/>
          <w:sz w:val="22"/>
          <w:szCs w:val="22"/>
        </w:rPr>
        <w:t xml:space="preserve">Europejskiej </w:t>
      </w:r>
      <w:r w:rsidRPr="00F3101E">
        <w:rPr>
          <w:rFonts w:ascii="Times New Roman" w:hAnsi="Times New Roman"/>
          <w:sz w:val="22"/>
          <w:szCs w:val="22"/>
        </w:rPr>
        <w:t xml:space="preserve">z Sekretariatem konwencji  oraz innymi Stronami konwencji, jak również z innymi państwami. </w:t>
      </w:r>
    </w:p>
    <w:p w14:paraId="22BA6F70" w14:textId="49DCBBDD" w:rsidR="009B638B" w:rsidRPr="00F3101E" w:rsidRDefault="009B638B" w:rsidP="003C21C1">
      <w:pPr>
        <w:pStyle w:val="CM1"/>
        <w:spacing w:before="200" w:after="200"/>
        <w:jc w:val="both"/>
        <w:rPr>
          <w:rFonts w:ascii="Times New Roman" w:hAnsi="Times New Roman"/>
          <w:sz w:val="22"/>
          <w:szCs w:val="22"/>
        </w:rPr>
      </w:pPr>
      <w:r w:rsidRPr="00F3101E">
        <w:rPr>
          <w:rFonts w:ascii="Times New Roman" w:hAnsi="Times New Roman"/>
          <w:sz w:val="22"/>
          <w:szCs w:val="22"/>
        </w:rPr>
        <w:t>Rozporządzenie Nr 649/2012 wprowadza obowiązek stosowania przepisów Unii Europejskiej w zakresie pakowania i oznakowania oraz pozostałych informacji dotyczących bezpieczeństwa do wszystkich chemikaliów przeznaczonych do wywozu do państw będących Stronami konwencji oraz do państw trzecich, jeżeli przepisy te nie stoją w sprzeczności z jakimikolwiek szczególnymi wymaganiami tych państw.</w:t>
      </w:r>
    </w:p>
    <w:p w14:paraId="6551F1B4" w14:textId="77777777" w:rsidR="00B50704" w:rsidRPr="00F3101E" w:rsidRDefault="00F41B8D">
      <w:pPr>
        <w:pStyle w:val="Nagwek4"/>
        <w:numPr>
          <w:ilvl w:val="3"/>
          <w:numId w:val="46"/>
        </w:numPr>
        <w:rPr>
          <w:sz w:val="22"/>
          <w:szCs w:val="22"/>
        </w:rPr>
      </w:pPr>
      <w:bookmarkStart w:id="60" w:name="_Toc265853468"/>
      <w:bookmarkStart w:id="61" w:name="_Toc452618704"/>
      <w:r w:rsidRPr="00F3101E">
        <w:rPr>
          <w:sz w:val="22"/>
          <w:szCs w:val="22"/>
        </w:rPr>
        <w:t>Ogólne wymagania dotyczące gospodarki odpadami</w:t>
      </w:r>
      <w:bookmarkEnd w:id="60"/>
      <w:bookmarkEnd w:id="61"/>
    </w:p>
    <w:p w14:paraId="13B27450" w14:textId="77777777" w:rsidR="00F41B8D" w:rsidRPr="00F3101E" w:rsidRDefault="00F41B8D" w:rsidP="00DA6E57">
      <w:pPr>
        <w:rPr>
          <w:sz w:val="22"/>
          <w:szCs w:val="22"/>
        </w:rPr>
      </w:pPr>
      <w:r w:rsidRPr="00F3101E">
        <w:rPr>
          <w:sz w:val="22"/>
          <w:szCs w:val="22"/>
        </w:rPr>
        <w:t>Aktem prawnym określającym wymagania dla gospodarki odpadami w państwach Unii Europejskiej jest dyrektywa Parlamentu Europejskiego i Rady 2008/98/WE z dnia 19 listopada 2008 r. w sprawie odpadów oraz uchylająca niektóre dyrektywy (Dz. Urz. UE L 312 z 22.11.2008, str. 3</w:t>
      </w:r>
      <w:r w:rsidR="00567FB1" w:rsidRPr="00F3101E">
        <w:rPr>
          <w:sz w:val="22"/>
          <w:szCs w:val="22"/>
        </w:rPr>
        <w:t>, z późn. zm.</w:t>
      </w:r>
      <w:r w:rsidRPr="00F3101E">
        <w:rPr>
          <w:sz w:val="22"/>
          <w:szCs w:val="22"/>
        </w:rPr>
        <w:t>), zwana dalej „dyrektywą 2008/98/WE”.</w:t>
      </w:r>
    </w:p>
    <w:p w14:paraId="4024E672" w14:textId="77777777" w:rsidR="00F41B8D" w:rsidRPr="00F3101E" w:rsidRDefault="00F41B8D" w:rsidP="00DA6E57">
      <w:pPr>
        <w:rPr>
          <w:sz w:val="22"/>
          <w:szCs w:val="22"/>
        </w:rPr>
      </w:pPr>
      <w:r w:rsidRPr="00F3101E">
        <w:rPr>
          <w:sz w:val="22"/>
          <w:szCs w:val="22"/>
        </w:rPr>
        <w:t xml:space="preserve">Dyrektywa </w:t>
      </w:r>
      <w:r w:rsidR="00F45AEE" w:rsidRPr="00F3101E">
        <w:rPr>
          <w:sz w:val="22"/>
          <w:szCs w:val="22"/>
        </w:rPr>
        <w:t>2008/98/WE</w:t>
      </w:r>
      <w:r w:rsidRPr="00F3101E">
        <w:rPr>
          <w:sz w:val="22"/>
          <w:szCs w:val="22"/>
        </w:rPr>
        <w:t xml:space="preserve"> określa środki służące ochronie środowiska i zdrowia ludzkiego poprzez zapobieganie i ograniczenie negatywnego wpływu wynikającego z wytwarzania odpadów i gospodarowania nimi oraz poprawę efektywności użytkowania zasobów. Dyrektywa ustanawia hierarchię postępowania z odpadami, według której przepisy krajowe powinny zobowiązywać w </w:t>
      </w:r>
      <w:r w:rsidRPr="00F3101E">
        <w:rPr>
          <w:sz w:val="22"/>
          <w:szCs w:val="22"/>
        </w:rPr>
        <w:lastRenderedPageBreak/>
        <w:t>pierwszej kolejności do zapobiegania powstawaniu odpadów, a jeśli jest to niemożliwe, to kolejno do przygotowania do ponownego użycia, recyklingu i innych form odzysku. Jeżeli wykorzystanie odpadów nie jest możliwe, należy je unieszkodliwić. Zgodnie z zasadą „zanieczyszczający płaci”, koszty gospodarowania odpadami muszą być ponoszone przez pierwotnego wytwórcę odpadów lub przez obecnego lub poprzednich posiadaczy odpadów. W tym zakresie państwa członkowskie mogą pr</w:t>
      </w:r>
      <w:r w:rsidR="000070C7" w:rsidRPr="00F3101E">
        <w:rPr>
          <w:sz w:val="22"/>
          <w:szCs w:val="22"/>
        </w:rPr>
        <w:t xml:space="preserve">zyjmować rozwiązania, zgodnie z </w:t>
      </w:r>
      <w:r w:rsidRPr="00F3101E">
        <w:rPr>
          <w:sz w:val="22"/>
          <w:szCs w:val="22"/>
        </w:rPr>
        <w:t>którymi koszty gospodarowania odpadami będą ponoszone częściowo lub w całości przez producenta produktu, z którego odpady powstaną oraz że dystrybutorzy tych produktów mogą częściowo ponosić te koszty.</w:t>
      </w:r>
    </w:p>
    <w:p w14:paraId="62A984E5" w14:textId="77777777" w:rsidR="00F41B8D" w:rsidRPr="00F3101E" w:rsidRDefault="00F41B8D" w:rsidP="00DA6E57">
      <w:pPr>
        <w:rPr>
          <w:sz w:val="22"/>
          <w:szCs w:val="22"/>
        </w:rPr>
      </w:pPr>
      <w:r w:rsidRPr="00F3101E">
        <w:rPr>
          <w:sz w:val="22"/>
          <w:szCs w:val="22"/>
        </w:rPr>
        <w:t>Kwestie wymagań eksploatacyjnych i technicznych dotyczących składowania odpadów poprzez zapewnienie środków, procedur i zasad postępowania zmierzających do zapobiegania, w jak największym stopniu, negatywnym dla środowiska skutkom składowania odpadów reguluje dyrektywa Rady 1999/31/WE z dnia 26 kwietnia 1999 r. w sprawie składowania odpadów</w:t>
      </w:r>
      <w:r w:rsidR="00F45AEE" w:rsidRPr="00F3101E">
        <w:rPr>
          <w:sz w:val="22"/>
          <w:szCs w:val="22"/>
        </w:rPr>
        <w:t xml:space="preserve"> (</w:t>
      </w:r>
      <w:r w:rsidR="00F45AEE" w:rsidRPr="00F3101E">
        <w:rPr>
          <w:iCs/>
          <w:sz w:val="22"/>
          <w:szCs w:val="22"/>
        </w:rPr>
        <w:t>Dz. U. L 182 z 16.7.1999, str. 1, z późn. zm.)</w:t>
      </w:r>
      <w:r w:rsidRPr="00F3101E">
        <w:rPr>
          <w:sz w:val="22"/>
          <w:szCs w:val="22"/>
        </w:rPr>
        <w:t>.</w:t>
      </w:r>
    </w:p>
    <w:p w14:paraId="1C5C2B19" w14:textId="77777777" w:rsidR="00F41B8D" w:rsidRPr="00F3101E" w:rsidRDefault="00F41B8D" w:rsidP="00DA6E57">
      <w:pPr>
        <w:rPr>
          <w:sz w:val="22"/>
          <w:szCs w:val="22"/>
        </w:rPr>
      </w:pPr>
      <w:r w:rsidRPr="00F3101E">
        <w:rPr>
          <w:sz w:val="22"/>
          <w:szCs w:val="22"/>
        </w:rPr>
        <w:t xml:space="preserve">W zakresie przemieszczania odpadów, w tym odpadów trwałych zanieczyszczeń organicznych, bezpośrednie zastosowanie mają przepisy rozporządzenia (WE) nr 1013/2006 Parlamentu Europejskiego i Rady z dnia 14 czerwca 2006 r. w sprawie przemieszczania odpadów (Dz. Urz. UE L 190 z 12.07.2006, str. 1, z późn. zm.), zwane dalej „rozporządzeniem (WE) nr 1013/2006”. Rozporządzenie ustanawia procedury i systemy kontroli w zakresie przemieszczania odpadów, w zależności od pochodzenia, przeznaczenia i trasy przemieszczania odpadów, rodzaju przesyłanych odpadów oraz przewidzianego trybu postępowania z odpadami w miejscu przeznaczenia i ma zastosowanie do przemieszczania odpadów pomiędzy państwami członkowskimi, na terytorium Unii oraz do eksportu i importu odpadów. </w:t>
      </w:r>
    </w:p>
    <w:p w14:paraId="16EE12C2" w14:textId="2AF04F64" w:rsidR="00F45AEE" w:rsidRPr="00F3101E" w:rsidRDefault="00671A97" w:rsidP="00DA6E57">
      <w:pPr>
        <w:rPr>
          <w:sz w:val="22"/>
          <w:szCs w:val="22"/>
        </w:rPr>
      </w:pPr>
      <w:r>
        <w:rPr>
          <w:sz w:val="22"/>
          <w:szCs w:val="22"/>
        </w:rPr>
        <w:t>Wdrożenie</w:t>
      </w:r>
      <w:r w:rsidR="00F45AEE" w:rsidRPr="00F3101E">
        <w:rPr>
          <w:sz w:val="22"/>
          <w:szCs w:val="22"/>
        </w:rPr>
        <w:t xml:space="preserve"> do prawodawstwa polskiego wymagań w zakresie międzynarodowego przemieszczenia odpadów zawartych w rozporządzeniu (WE) nr 1013/2006, zawiera ustawa z dnia 29 czerwca 2007 r. o międzynarodowym przemieszczaniu odpadów (Dz. U. z 2007 r. Nr 124, poz. 859, z późn. zm.), zwana dalej „ustawą o międzynarodowym przemieszczaniu odpadów”.</w:t>
      </w:r>
      <w:r w:rsidR="001F1391" w:rsidRPr="00F3101E">
        <w:rPr>
          <w:sz w:val="22"/>
          <w:szCs w:val="22"/>
        </w:rPr>
        <w:t xml:space="preserve"> </w:t>
      </w:r>
    </w:p>
    <w:p w14:paraId="46526A8D" w14:textId="12218B46" w:rsidR="00F45AEE" w:rsidRPr="00F3101E" w:rsidRDefault="00F41B8D" w:rsidP="00F45AEE">
      <w:pPr>
        <w:rPr>
          <w:sz w:val="22"/>
          <w:szCs w:val="22"/>
        </w:rPr>
      </w:pPr>
      <w:r w:rsidRPr="00F3101E">
        <w:rPr>
          <w:sz w:val="22"/>
          <w:szCs w:val="22"/>
        </w:rPr>
        <w:t>Szczególne zalecenia dotyczące postępowania z odpadami trwałych zanieczyszczeń organicznych określa także rozporządzenie (WE) nr 850/2004, które określa metody postępowania z odpadami zawierającymi trwałe zanieczyszczenia organiczne.</w:t>
      </w:r>
      <w:r w:rsidR="00F45AEE" w:rsidRPr="00F3101E">
        <w:rPr>
          <w:sz w:val="22"/>
          <w:szCs w:val="22"/>
        </w:rPr>
        <w:t xml:space="preserve"> </w:t>
      </w:r>
      <w:r w:rsidR="00625711" w:rsidRPr="00F3101E">
        <w:rPr>
          <w:sz w:val="22"/>
          <w:szCs w:val="22"/>
        </w:rPr>
        <w:t>Zgodnie z zapisami art. 7 ust</w:t>
      </w:r>
      <w:r w:rsidR="0047376D">
        <w:rPr>
          <w:sz w:val="22"/>
          <w:szCs w:val="22"/>
        </w:rPr>
        <w:t>.</w:t>
      </w:r>
      <w:r w:rsidR="00625711" w:rsidRPr="00F3101E">
        <w:rPr>
          <w:sz w:val="22"/>
          <w:szCs w:val="22"/>
        </w:rPr>
        <w:t xml:space="preserve"> 2 </w:t>
      </w:r>
      <w:r w:rsidR="00F45AEE" w:rsidRPr="00F3101E">
        <w:rPr>
          <w:sz w:val="22"/>
          <w:szCs w:val="22"/>
        </w:rPr>
        <w:t>tego rozporządzenia</w:t>
      </w:r>
      <w:r w:rsidR="004A7ADD" w:rsidRPr="00F3101E">
        <w:rPr>
          <w:sz w:val="22"/>
          <w:szCs w:val="22"/>
        </w:rPr>
        <w:t>,</w:t>
      </w:r>
      <w:r w:rsidR="00F45AEE" w:rsidRPr="00F3101E">
        <w:rPr>
          <w:sz w:val="22"/>
          <w:szCs w:val="22"/>
        </w:rPr>
        <w:t xml:space="preserve"> </w:t>
      </w:r>
      <w:r w:rsidR="00625711" w:rsidRPr="00F3101E">
        <w:rPr>
          <w:sz w:val="22"/>
          <w:szCs w:val="22"/>
        </w:rPr>
        <w:t xml:space="preserve">odpady składające się z, zawierające lub skażone dowolną z substancji </w:t>
      </w:r>
      <w:r w:rsidR="00F45AEE" w:rsidRPr="00F3101E">
        <w:rPr>
          <w:sz w:val="22"/>
          <w:szCs w:val="22"/>
        </w:rPr>
        <w:t xml:space="preserve">TZO </w:t>
      </w:r>
      <w:r w:rsidR="00625711" w:rsidRPr="00F3101E">
        <w:rPr>
          <w:sz w:val="22"/>
          <w:szCs w:val="22"/>
        </w:rPr>
        <w:t>wymienionych w załączniku IV do rozporządzenia są unieszkodliwiane lub odzyskiwane, bez nieuzasadnionej zwłoki i zgodnie z przepisami części 1 załącznika V, w sposób zapewniający zniszczenie lub nieodwracalne przekształcenie zawartości trwałego zanieczyszczenia organicznego tak, aby pozostałe odpady i uwolnienia nie wykazywały cech trwałych zanieczyszczeń organicznych. Dopuszczalne są następujące procesy unieszkodliwiania lub odzysku, o ile są stosowane w sposób, który zapewnia zniszczenie lub nieodwracalne przekształcenie zawartości trwałego zanieczyszczenia organicznego:</w:t>
      </w:r>
    </w:p>
    <w:p w14:paraId="62CE8766" w14:textId="77777777" w:rsidR="00F45AEE" w:rsidRPr="00F3101E" w:rsidRDefault="00625711" w:rsidP="00F45AEE">
      <w:pPr>
        <w:pStyle w:val="Akapitzlist"/>
        <w:numPr>
          <w:ilvl w:val="0"/>
          <w:numId w:val="51"/>
        </w:numPr>
        <w:rPr>
          <w:sz w:val="22"/>
          <w:szCs w:val="22"/>
        </w:rPr>
      </w:pPr>
      <w:r w:rsidRPr="00F3101E">
        <w:rPr>
          <w:sz w:val="22"/>
          <w:szCs w:val="22"/>
        </w:rPr>
        <w:t>D9 Przeróbka fizyczno-chemiczna</w:t>
      </w:r>
    </w:p>
    <w:p w14:paraId="282D4EA4" w14:textId="77777777" w:rsidR="00F45AEE" w:rsidRPr="00F3101E" w:rsidRDefault="00625711" w:rsidP="00F45AEE">
      <w:pPr>
        <w:pStyle w:val="Akapitzlist"/>
        <w:numPr>
          <w:ilvl w:val="0"/>
          <w:numId w:val="51"/>
        </w:numPr>
        <w:rPr>
          <w:sz w:val="22"/>
          <w:szCs w:val="22"/>
        </w:rPr>
      </w:pPr>
      <w:r w:rsidRPr="00F3101E">
        <w:rPr>
          <w:sz w:val="22"/>
          <w:szCs w:val="22"/>
        </w:rPr>
        <w:t>D10 Spalanie w ziemi</w:t>
      </w:r>
    </w:p>
    <w:p w14:paraId="6D2EA358" w14:textId="77777777" w:rsidR="00F45AEE" w:rsidRPr="00F3101E" w:rsidRDefault="00625711" w:rsidP="00F45AEE">
      <w:pPr>
        <w:pStyle w:val="Akapitzlist"/>
        <w:numPr>
          <w:ilvl w:val="0"/>
          <w:numId w:val="51"/>
        </w:numPr>
        <w:rPr>
          <w:sz w:val="22"/>
          <w:szCs w:val="22"/>
        </w:rPr>
      </w:pPr>
      <w:r w:rsidRPr="00F3101E">
        <w:rPr>
          <w:sz w:val="22"/>
          <w:szCs w:val="22"/>
        </w:rPr>
        <w:t>R1 Wykorzystanie głównie jako paliwo lub inny środek wytwarzający energię, z wyłączeniem odpadów zawierających PCB</w:t>
      </w:r>
    </w:p>
    <w:p w14:paraId="313D68E5" w14:textId="77777777" w:rsidR="00F45AEE" w:rsidRPr="00F3101E" w:rsidRDefault="00F45AEE" w:rsidP="00F45AEE">
      <w:pPr>
        <w:pStyle w:val="Akapitzlist"/>
        <w:numPr>
          <w:ilvl w:val="0"/>
          <w:numId w:val="51"/>
        </w:numPr>
        <w:rPr>
          <w:sz w:val="22"/>
          <w:szCs w:val="22"/>
        </w:rPr>
      </w:pPr>
      <w:r w:rsidRPr="00F3101E">
        <w:rPr>
          <w:sz w:val="22"/>
          <w:szCs w:val="22"/>
        </w:rPr>
        <w:t xml:space="preserve">R4 Recykling/odzysk metali oraz związków metali, ale </w:t>
      </w:r>
      <w:r w:rsidR="001B20EA" w:rsidRPr="00F3101E">
        <w:rPr>
          <w:sz w:val="22"/>
          <w:szCs w:val="22"/>
        </w:rPr>
        <w:t xml:space="preserve">jedynie </w:t>
      </w:r>
      <w:r w:rsidRPr="00F3101E">
        <w:rPr>
          <w:sz w:val="22"/>
          <w:szCs w:val="22"/>
        </w:rPr>
        <w:t xml:space="preserve">pod wyszczególnionymi </w:t>
      </w:r>
      <w:r w:rsidR="001B20EA" w:rsidRPr="00F3101E">
        <w:rPr>
          <w:sz w:val="22"/>
          <w:szCs w:val="22"/>
        </w:rPr>
        <w:t xml:space="preserve">z załączniku V </w:t>
      </w:r>
      <w:r w:rsidRPr="00F3101E">
        <w:rPr>
          <w:sz w:val="22"/>
          <w:szCs w:val="22"/>
        </w:rPr>
        <w:t>warunkami</w:t>
      </w:r>
    </w:p>
    <w:p w14:paraId="1BEDF1D6" w14:textId="048CC540" w:rsidR="00F45AEE" w:rsidRPr="00F3101E" w:rsidRDefault="00625711" w:rsidP="00F45AEE">
      <w:pPr>
        <w:rPr>
          <w:sz w:val="22"/>
          <w:szCs w:val="22"/>
        </w:rPr>
      </w:pPr>
      <w:r w:rsidRPr="00F3101E">
        <w:rPr>
          <w:sz w:val="22"/>
          <w:szCs w:val="22"/>
        </w:rPr>
        <w:t xml:space="preserve">Operacje związane z unieszkodliwianiem lub odzyskiem, wynikiem których może być odzyskanie, recykling, regeneracja lub ponowne użycie substancji wymienionych w załączniku IV, są zakazane. </w:t>
      </w:r>
      <w:r w:rsidR="002C1DF3">
        <w:rPr>
          <w:sz w:val="22"/>
          <w:szCs w:val="22"/>
        </w:rPr>
        <w:t>T</w:t>
      </w:r>
      <w:r w:rsidRPr="00F3101E">
        <w:rPr>
          <w:sz w:val="22"/>
          <w:szCs w:val="22"/>
        </w:rPr>
        <w:t>rwałe zanieczyszczeni</w:t>
      </w:r>
      <w:r w:rsidR="002C1DF3">
        <w:rPr>
          <w:sz w:val="22"/>
          <w:szCs w:val="22"/>
        </w:rPr>
        <w:t>e</w:t>
      </w:r>
      <w:r w:rsidRPr="00F3101E">
        <w:rPr>
          <w:sz w:val="22"/>
          <w:szCs w:val="22"/>
        </w:rPr>
        <w:t xml:space="preserve"> organicznego</w:t>
      </w:r>
      <w:r w:rsidR="002C1DF3">
        <w:rPr>
          <w:sz w:val="22"/>
          <w:szCs w:val="22"/>
        </w:rPr>
        <w:t xml:space="preserve"> zawarte</w:t>
      </w:r>
      <w:r w:rsidRPr="00F3101E">
        <w:rPr>
          <w:sz w:val="22"/>
          <w:szCs w:val="22"/>
        </w:rPr>
        <w:t xml:space="preserve"> w odpadach </w:t>
      </w:r>
      <w:r w:rsidR="002C1DF3">
        <w:rPr>
          <w:sz w:val="22"/>
          <w:szCs w:val="22"/>
        </w:rPr>
        <w:t>po</w:t>
      </w:r>
      <w:r w:rsidRPr="00F3101E">
        <w:rPr>
          <w:sz w:val="22"/>
          <w:szCs w:val="22"/>
        </w:rPr>
        <w:t>winn</w:t>
      </w:r>
      <w:r w:rsidR="002C1DF3">
        <w:rPr>
          <w:sz w:val="22"/>
          <w:szCs w:val="22"/>
        </w:rPr>
        <w:t>o</w:t>
      </w:r>
      <w:r w:rsidRPr="00F3101E">
        <w:rPr>
          <w:sz w:val="22"/>
          <w:szCs w:val="22"/>
        </w:rPr>
        <w:t xml:space="preserve"> zostać zniszczon</w:t>
      </w:r>
      <w:r w:rsidR="002C1DF3">
        <w:rPr>
          <w:sz w:val="22"/>
          <w:szCs w:val="22"/>
        </w:rPr>
        <w:t>e</w:t>
      </w:r>
      <w:r w:rsidRPr="00F3101E">
        <w:rPr>
          <w:sz w:val="22"/>
          <w:szCs w:val="22"/>
        </w:rPr>
        <w:t xml:space="preserve"> lub nieodwracalnie przekształcon</w:t>
      </w:r>
      <w:r w:rsidR="002C1DF3">
        <w:rPr>
          <w:sz w:val="22"/>
          <w:szCs w:val="22"/>
        </w:rPr>
        <w:t>e</w:t>
      </w:r>
      <w:r w:rsidRPr="00F3101E">
        <w:rPr>
          <w:sz w:val="22"/>
          <w:szCs w:val="22"/>
        </w:rPr>
        <w:t xml:space="preserve"> w substancje niewykazujące podobnych cech, chyba że inne operacje są bardziej pożądane ze względu na ochronę środowiska.</w:t>
      </w:r>
    </w:p>
    <w:p w14:paraId="12634DA7" w14:textId="77777777" w:rsidR="00F45AEE" w:rsidRPr="00F3101E" w:rsidRDefault="00625711" w:rsidP="00F45AEE">
      <w:pPr>
        <w:rPr>
          <w:sz w:val="22"/>
          <w:szCs w:val="22"/>
        </w:rPr>
      </w:pPr>
      <w:r w:rsidRPr="00F3101E">
        <w:rPr>
          <w:sz w:val="22"/>
          <w:szCs w:val="22"/>
        </w:rPr>
        <w:t>W drodze odstępstwa</w:t>
      </w:r>
      <w:r w:rsidR="0098017D" w:rsidRPr="00F3101E">
        <w:rPr>
          <w:sz w:val="22"/>
          <w:szCs w:val="22"/>
        </w:rPr>
        <w:t>,</w:t>
      </w:r>
      <w:r w:rsidRPr="00F3101E">
        <w:rPr>
          <w:sz w:val="22"/>
          <w:szCs w:val="22"/>
        </w:rPr>
        <w:t xml:space="preserve"> odpady zawierające jakiekolwiek substancje </w:t>
      </w:r>
      <w:r w:rsidR="001B20EA" w:rsidRPr="00F3101E">
        <w:rPr>
          <w:sz w:val="22"/>
          <w:szCs w:val="22"/>
        </w:rPr>
        <w:t xml:space="preserve">TZO </w:t>
      </w:r>
      <w:r w:rsidRPr="00F3101E">
        <w:rPr>
          <w:sz w:val="22"/>
          <w:szCs w:val="22"/>
        </w:rPr>
        <w:t xml:space="preserve">wymienione w załączniku IV lub przez nie zanieczyszczone mogą być usuwane lub odzyskiwane w inny sposób, pod warunkiem, że </w:t>
      </w:r>
      <w:r w:rsidRPr="00F3101E">
        <w:rPr>
          <w:sz w:val="22"/>
          <w:szCs w:val="22"/>
        </w:rPr>
        <w:lastRenderedPageBreak/>
        <w:t xml:space="preserve">zawartość wymienionych substancji </w:t>
      </w:r>
      <w:r w:rsidR="001B20EA" w:rsidRPr="00F3101E">
        <w:rPr>
          <w:sz w:val="22"/>
          <w:szCs w:val="22"/>
        </w:rPr>
        <w:t xml:space="preserve">TZO </w:t>
      </w:r>
      <w:r w:rsidRPr="00F3101E">
        <w:rPr>
          <w:sz w:val="22"/>
          <w:szCs w:val="22"/>
        </w:rPr>
        <w:t>w odpadach kształtuje się poniżej dopuszczalnych wartości stężeń określon</w:t>
      </w:r>
      <w:r w:rsidR="001B20EA" w:rsidRPr="00F3101E">
        <w:rPr>
          <w:sz w:val="22"/>
          <w:szCs w:val="22"/>
        </w:rPr>
        <w:t>ych</w:t>
      </w:r>
      <w:r w:rsidRPr="00F3101E">
        <w:rPr>
          <w:sz w:val="22"/>
          <w:szCs w:val="22"/>
        </w:rPr>
        <w:t xml:space="preserve"> w załączniku IV. </w:t>
      </w:r>
    </w:p>
    <w:p w14:paraId="06A6A7E9" w14:textId="77777777" w:rsidR="00B50704" w:rsidRPr="00F3101E" w:rsidRDefault="00625711">
      <w:pPr>
        <w:rPr>
          <w:color w:val="0000FF"/>
          <w:sz w:val="22"/>
          <w:szCs w:val="22"/>
        </w:rPr>
      </w:pPr>
      <w:r w:rsidRPr="00F3101E">
        <w:rPr>
          <w:sz w:val="22"/>
          <w:szCs w:val="22"/>
        </w:rPr>
        <w:t>Państwo Członkowskie może, w wyjątkowych przypadkach, zezwolić na obchodzenie się w inny sposób z</w:t>
      </w:r>
      <w:r w:rsidR="001B20EA" w:rsidRPr="00F3101E">
        <w:rPr>
          <w:sz w:val="22"/>
          <w:szCs w:val="22"/>
        </w:rPr>
        <w:t xml:space="preserve"> niektórymi </w:t>
      </w:r>
      <w:r w:rsidRPr="00F3101E">
        <w:rPr>
          <w:sz w:val="22"/>
          <w:szCs w:val="22"/>
        </w:rPr>
        <w:t xml:space="preserve">odpadami wymienionymi zawierającymi lub skażonymi dowolną z substancji </w:t>
      </w:r>
      <w:r w:rsidR="001B20EA" w:rsidRPr="00F3101E">
        <w:rPr>
          <w:sz w:val="22"/>
          <w:szCs w:val="22"/>
        </w:rPr>
        <w:t xml:space="preserve">TZO </w:t>
      </w:r>
      <w:r w:rsidRPr="00F3101E">
        <w:rPr>
          <w:sz w:val="22"/>
          <w:szCs w:val="22"/>
        </w:rPr>
        <w:t xml:space="preserve">wymienionych w załączniku IV </w:t>
      </w:r>
      <w:r w:rsidR="001B20EA" w:rsidRPr="00F3101E">
        <w:rPr>
          <w:sz w:val="22"/>
          <w:szCs w:val="22"/>
        </w:rPr>
        <w:t xml:space="preserve">pod warunkiem, że zawartość TZO </w:t>
      </w:r>
      <w:r w:rsidRPr="00F3101E">
        <w:rPr>
          <w:sz w:val="22"/>
          <w:szCs w:val="22"/>
        </w:rPr>
        <w:t>nie</w:t>
      </w:r>
      <w:r w:rsidR="001B20EA" w:rsidRPr="00F3101E">
        <w:rPr>
          <w:sz w:val="22"/>
          <w:szCs w:val="22"/>
        </w:rPr>
        <w:t xml:space="preserve"> </w:t>
      </w:r>
      <w:r w:rsidRPr="00F3101E">
        <w:rPr>
          <w:sz w:val="22"/>
          <w:szCs w:val="22"/>
        </w:rPr>
        <w:t>przekracza dopuszczalnych wartości stężenia</w:t>
      </w:r>
      <w:r w:rsidR="001B20EA" w:rsidRPr="00F3101E">
        <w:rPr>
          <w:sz w:val="22"/>
          <w:szCs w:val="22"/>
        </w:rPr>
        <w:t xml:space="preserve"> </w:t>
      </w:r>
      <w:r w:rsidRPr="00F3101E">
        <w:rPr>
          <w:sz w:val="22"/>
          <w:szCs w:val="22"/>
        </w:rPr>
        <w:t>określon</w:t>
      </w:r>
      <w:r w:rsidR="001B20EA" w:rsidRPr="00F3101E">
        <w:rPr>
          <w:sz w:val="22"/>
          <w:szCs w:val="22"/>
        </w:rPr>
        <w:t>ych</w:t>
      </w:r>
      <w:r w:rsidRPr="00F3101E">
        <w:rPr>
          <w:sz w:val="22"/>
          <w:szCs w:val="22"/>
        </w:rPr>
        <w:t xml:space="preserve"> w części 2 załącznika V</w:t>
      </w:r>
      <w:r w:rsidR="001B20EA" w:rsidRPr="00F3101E">
        <w:rPr>
          <w:sz w:val="22"/>
          <w:szCs w:val="22"/>
        </w:rPr>
        <w:t xml:space="preserve"> oraz</w:t>
      </w:r>
      <w:r w:rsidRPr="00F3101E">
        <w:rPr>
          <w:sz w:val="22"/>
          <w:szCs w:val="22"/>
        </w:rPr>
        <w:t xml:space="preserve"> zgodnie z metodą wymienioną w części 2 załącznika V</w:t>
      </w:r>
      <w:r w:rsidR="001B20EA" w:rsidRPr="00F3101E">
        <w:rPr>
          <w:sz w:val="22"/>
          <w:szCs w:val="22"/>
        </w:rPr>
        <w:t>. D</w:t>
      </w:r>
      <w:r w:rsidRPr="00F3101E">
        <w:rPr>
          <w:sz w:val="22"/>
          <w:szCs w:val="22"/>
        </w:rPr>
        <w:t>opuszczalne wartości stężeń w załączniku V część 2</w:t>
      </w:r>
      <w:r w:rsidR="001B20EA" w:rsidRPr="00F3101E">
        <w:rPr>
          <w:sz w:val="22"/>
          <w:szCs w:val="22"/>
        </w:rPr>
        <w:t xml:space="preserve"> określa Komisja Europejska</w:t>
      </w:r>
      <w:r w:rsidRPr="00F3101E">
        <w:rPr>
          <w:sz w:val="22"/>
          <w:szCs w:val="22"/>
        </w:rPr>
        <w:t>.</w:t>
      </w:r>
    </w:p>
    <w:p w14:paraId="42843783" w14:textId="77777777" w:rsidR="00F45AEE" w:rsidRPr="00F3101E" w:rsidRDefault="00F45AEE" w:rsidP="00F45AEE">
      <w:pPr>
        <w:pStyle w:val="CM4"/>
        <w:spacing w:after="120"/>
        <w:jc w:val="both"/>
        <w:rPr>
          <w:sz w:val="22"/>
          <w:szCs w:val="22"/>
        </w:rPr>
      </w:pPr>
      <w:r w:rsidRPr="00F3101E">
        <w:rPr>
          <w:sz w:val="22"/>
          <w:szCs w:val="22"/>
        </w:rPr>
        <w:t xml:space="preserve">W </w:t>
      </w:r>
      <w:r w:rsidR="001B20EA" w:rsidRPr="00F3101E">
        <w:rPr>
          <w:sz w:val="22"/>
          <w:szCs w:val="22"/>
        </w:rPr>
        <w:t>w</w:t>
      </w:r>
      <w:r w:rsidRPr="00F3101E">
        <w:rPr>
          <w:sz w:val="22"/>
          <w:szCs w:val="22"/>
        </w:rPr>
        <w:t>ypadku eterów tetrabromodifenylowego i pentabromodifenylowego oraz eterów heksabromodifenylowego i heptabromodifenylowego w drodze odstępstwa zezwala się na produkcję, wprowadzanie do obrotu i stosowanie wyrobów i preparatów o stężeniu poszczególnych</w:t>
      </w:r>
      <w:r w:rsidR="001B20EA" w:rsidRPr="00F3101E">
        <w:rPr>
          <w:sz w:val="22"/>
          <w:szCs w:val="22"/>
        </w:rPr>
        <w:t xml:space="preserve"> eterów poniżej 0,1</w:t>
      </w:r>
      <w:r w:rsidRPr="00F3101E">
        <w:rPr>
          <w:sz w:val="22"/>
          <w:szCs w:val="22"/>
        </w:rPr>
        <w:t>% wagowo, jeżeli te wyroby i preparaty są produkowane częściowo lub w całości z materiałów poddanych recyklingowi lub materiałów z odpadów przygotowanych do wtórnego użycia.</w:t>
      </w:r>
    </w:p>
    <w:p w14:paraId="65527A53" w14:textId="5133E831" w:rsidR="001B20EA" w:rsidRPr="00F3101E" w:rsidRDefault="00F45AEE" w:rsidP="00F45AEE">
      <w:pPr>
        <w:rPr>
          <w:sz w:val="22"/>
          <w:szCs w:val="22"/>
        </w:rPr>
      </w:pPr>
      <w:r w:rsidRPr="00F3101E">
        <w:rPr>
          <w:rStyle w:val="Pogrubienie"/>
          <w:b w:val="0"/>
          <w:sz w:val="22"/>
          <w:szCs w:val="22"/>
        </w:rPr>
        <w:t>Dyrektywa Parlamentu Europejskiego i Rady 2011/65/UE z dnia 8 czerwca 2011 r. w sprawie ograniczenia stosowania niektórych niebezpiecznych substancji w sprzęcie elektrycznym i elektronicznym</w:t>
      </w:r>
      <w:r w:rsidRPr="00F3101E">
        <w:rPr>
          <w:b/>
          <w:sz w:val="22"/>
          <w:szCs w:val="22"/>
        </w:rPr>
        <w:t xml:space="preserve"> </w:t>
      </w:r>
      <w:r w:rsidRPr="00F3101E">
        <w:rPr>
          <w:sz w:val="22"/>
          <w:szCs w:val="22"/>
        </w:rPr>
        <w:t>(</w:t>
      </w:r>
      <w:r w:rsidRPr="00F3101E">
        <w:rPr>
          <w:iCs/>
          <w:sz w:val="22"/>
          <w:szCs w:val="22"/>
        </w:rPr>
        <w:t>Dz. U. L 174 z 1.7.2011, str. 88</w:t>
      </w:r>
      <w:r w:rsidRPr="00F3101E">
        <w:rPr>
          <w:sz w:val="22"/>
          <w:szCs w:val="22"/>
        </w:rPr>
        <w:t xml:space="preserve">, z późn. zm.), zwana dalej „dyrektywą RoHS”, nakłada na państwa członkowskie zakaz wprowadzania do obrotu sprzętu </w:t>
      </w:r>
      <w:r w:rsidR="000A6D31" w:rsidRPr="00F3101E">
        <w:rPr>
          <w:sz w:val="22"/>
          <w:szCs w:val="22"/>
        </w:rPr>
        <w:t>elektrycznego i elektronicznego (S</w:t>
      </w:r>
      <w:r w:rsidRPr="00F3101E">
        <w:rPr>
          <w:sz w:val="22"/>
          <w:szCs w:val="22"/>
        </w:rPr>
        <w:t>EE</w:t>
      </w:r>
      <w:r w:rsidR="000A6D31" w:rsidRPr="00F3101E">
        <w:rPr>
          <w:sz w:val="22"/>
          <w:szCs w:val="22"/>
        </w:rPr>
        <w:t>)</w:t>
      </w:r>
      <w:r w:rsidRPr="00F3101E">
        <w:rPr>
          <w:sz w:val="22"/>
          <w:szCs w:val="22"/>
        </w:rPr>
        <w:t xml:space="preserve"> zawierającego polibromowane etery difenylowe po 1 lipca 2006 roku (maksymalna wartość </w:t>
      </w:r>
      <w:r w:rsidR="001B20EA" w:rsidRPr="00F3101E">
        <w:rPr>
          <w:sz w:val="22"/>
          <w:szCs w:val="22"/>
        </w:rPr>
        <w:t>stężenia</w:t>
      </w:r>
      <w:r w:rsidRPr="00F3101E">
        <w:rPr>
          <w:sz w:val="22"/>
          <w:szCs w:val="22"/>
        </w:rPr>
        <w:t xml:space="preserve"> w sprzęcie wynosi 0,1% wagowo w materiałach jednorodnych). </w:t>
      </w:r>
    </w:p>
    <w:p w14:paraId="282BA4E9" w14:textId="65C2BA25" w:rsidR="00F45AEE" w:rsidRPr="00F3101E" w:rsidRDefault="00375461" w:rsidP="00F45AEE">
      <w:pPr>
        <w:rPr>
          <w:sz w:val="22"/>
          <w:szCs w:val="22"/>
        </w:rPr>
      </w:pPr>
      <w:r w:rsidRPr="00F3101E">
        <w:rPr>
          <w:sz w:val="22"/>
          <w:szCs w:val="22"/>
        </w:rPr>
        <w:t xml:space="preserve">Z kolei </w:t>
      </w:r>
      <w:r w:rsidR="00FA41C9" w:rsidRPr="00F3101E">
        <w:rPr>
          <w:sz w:val="22"/>
          <w:szCs w:val="22"/>
        </w:rPr>
        <w:t>d</w:t>
      </w:r>
      <w:r w:rsidR="00F45AEE" w:rsidRPr="00F3101E">
        <w:rPr>
          <w:sz w:val="22"/>
          <w:szCs w:val="22"/>
        </w:rPr>
        <w:t>yrektywa Parlamentu Europejskiego i Rady 2012/19/UE z dnia 4 lipca 2012 r. w sprawie zużytego sprzętu elektryczne</w:t>
      </w:r>
      <w:r w:rsidR="00420050">
        <w:rPr>
          <w:sz w:val="22"/>
          <w:szCs w:val="22"/>
        </w:rPr>
        <w:t>go i elektronicznego (WEEE) (Dz</w:t>
      </w:r>
      <w:r w:rsidR="00F45AEE" w:rsidRPr="00F3101E">
        <w:rPr>
          <w:sz w:val="22"/>
          <w:szCs w:val="22"/>
        </w:rPr>
        <w:t>.</w:t>
      </w:r>
      <w:r w:rsidR="00420050">
        <w:rPr>
          <w:sz w:val="22"/>
          <w:szCs w:val="22"/>
        </w:rPr>
        <w:t xml:space="preserve"> </w:t>
      </w:r>
      <w:r w:rsidR="00F45AEE" w:rsidRPr="00F3101E">
        <w:rPr>
          <w:sz w:val="22"/>
          <w:szCs w:val="22"/>
        </w:rPr>
        <w:t>U. L 197 z 24.7.2012, str. 38), zwana dalej „dyrektywą 2012/19/UE”, nakłada obowiązek usunięcia z selektywnie zebranego sprzętu WEEE kondensatorów zawierających PCB oraz tworzyw sztucznych zawierających związki bromu zmniejszające palność. Dyrektywa 2012/19/UE jest implementowana do polskiego prawa u</w:t>
      </w:r>
      <w:r w:rsidR="00F45AEE" w:rsidRPr="00F3101E">
        <w:rPr>
          <w:rStyle w:val="h2"/>
          <w:sz w:val="22"/>
          <w:szCs w:val="22"/>
        </w:rPr>
        <w:t>stawą z dnia 29 lipca 2005 r. o zużytym sprzęcie elektrycznym i elektronicznym (</w:t>
      </w:r>
      <w:r w:rsidR="00F45AEE" w:rsidRPr="00F3101E">
        <w:rPr>
          <w:sz w:val="22"/>
          <w:szCs w:val="22"/>
        </w:rPr>
        <w:t xml:space="preserve">Dz. U. z 2013 r. poz. 1155), </w:t>
      </w:r>
      <w:r w:rsidR="001B20EA" w:rsidRPr="00F3101E">
        <w:rPr>
          <w:sz w:val="22"/>
          <w:szCs w:val="22"/>
        </w:rPr>
        <w:t xml:space="preserve">a </w:t>
      </w:r>
      <w:r w:rsidR="00F45AEE" w:rsidRPr="00F3101E">
        <w:rPr>
          <w:sz w:val="22"/>
          <w:szCs w:val="22"/>
        </w:rPr>
        <w:t xml:space="preserve">nowa dyrektywa RoHS </w:t>
      </w:r>
      <w:r w:rsidR="00D9182B">
        <w:rPr>
          <w:sz w:val="22"/>
          <w:szCs w:val="22"/>
        </w:rPr>
        <w:t>została</w:t>
      </w:r>
      <w:r w:rsidR="001B20EA" w:rsidRPr="00F3101E">
        <w:rPr>
          <w:sz w:val="22"/>
          <w:szCs w:val="22"/>
        </w:rPr>
        <w:t xml:space="preserve"> wdrożona przepisami rozporządzenia</w:t>
      </w:r>
      <w:r w:rsidR="00F45AEE" w:rsidRPr="00F3101E">
        <w:rPr>
          <w:sz w:val="22"/>
          <w:szCs w:val="22"/>
        </w:rPr>
        <w:t xml:space="preserve"> Ministra Gospodarki </w:t>
      </w:r>
      <w:r w:rsidR="00D9182B">
        <w:rPr>
          <w:sz w:val="22"/>
          <w:szCs w:val="22"/>
        </w:rPr>
        <w:t xml:space="preserve">z dnia 8 </w:t>
      </w:r>
      <w:r w:rsidR="001D4C1E">
        <w:rPr>
          <w:sz w:val="22"/>
          <w:szCs w:val="22"/>
        </w:rPr>
        <w:t>maja</w:t>
      </w:r>
      <w:r w:rsidR="00D9182B">
        <w:rPr>
          <w:sz w:val="22"/>
          <w:szCs w:val="22"/>
        </w:rPr>
        <w:t xml:space="preserve"> 2013 r. </w:t>
      </w:r>
      <w:r w:rsidR="00F45AEE" w:rsidRPr="00F3101E">
        <w:rPr>
          <w:sz w:val="22"/>
          <w:szCs w:val="22"/>
        </w:rPr>
        <w:t>w sprawie zasadniczych wymagań dotyczących ograniczenia stosowania niektórych niebezpiecznych substancji w sprzęcie elektrycznym i elektronicznym</w:t>
      </w:r>
      <w:r w:rsidR="00D9182B">
        <w:rPr>
          <w:sz w:val="22"/>
          <w:szCs w:val="22"/>
        </w:rPr>
        <w:t xml:space="preserve"> (Dz. U. poz. 547).</w:t>
      </w:r>
    </w:p>
    <w:p w14:paraId="2D62418F" w14:textId="77777777" w:rsidR="00F41B8D" w:rsidRPr="00F3101E" w:rsidRDefault="00F41B8D" w:rsidP="00DA6E57">
      <w:pPr>
        <w:rPr>
          <w:sz w:val="22"/>
          <w:szCs w:val="22"/>
        </w:rPr>
      </w:pPr>
      <w:r w:rsidRPr="00F3101E">
        <w:rPr>
          <w:sz w:val="22"/>
          <w:szCs w:val="22"/>
        </w:rPr>
        <w:t xml:space="preserve">Na terytorium Rzeczypospolitej Polskiej zasady postępowania z odpadami w sposób zapewniający ochronę życia i zdrowia ludzkiego oraz ochronę środowiska określa ustawa z dnia </w:t>
      </w:r>
      <w:r w:rsidR="001B20EA" w:rsidRPr="00F3101E">
        <w:rPr>
          <w:rStyle w:val="h2"/>
          <w:color w:val="0000FF"/>
          <w:sz w:val="22"/>
          <w:szCs w:val="22"/>
        </w:rPr>
        <w:t xml:space="preserve"> </w:t>
      </w:r>
      <w:r w:rsidR="001B20EA" w:rsidRPr="00F3101E">
        <w:rPr>
          <w:rStyle w:val="h2"/>
          <w:sz w:val="22"/>
          <w:szCs w:val="22"/>
        </w:rPr>
        <w:t>14 grudnia 2012 r.</w:t>
      </w:r>
      <w:r w:rsidRPr="00F3101E">
        <w:rPr>
          <w:sz w:val="22"/>
          <w:szCs w:val="22"/>
        </w:rPr>
        <w:t xml:space="preserve"> o odpadach (Dz. U. </w:t>
      </w:r>
      <w:r w:rsidR="001B20EA" w:rsidRPr="00F3101E">
        <w:rPr>
          <w:sz w:val="22"/>
          <w:szCs w:val="22"/>
        </w:rPr>
        <w:t>2013 poz. 21</w:t>
      </w:r>
      <w:r w:rsidRPr="00F3101E">
        <w:rPr>
          <w:sz w:val="22"/>
          <w:szCs w:val="22"/>
        </w:rPr>
        <w:t xml:space="preserve">, z późn. zm.), zwana dalej „ustawą o odpadach”, wraz z rozporządzeniami wykonawczymi. </w:t>
      </w:r>
      <w:r w:rsidR="001B20EA" w:rsidRPr="00F3101E">
        <w:rPr>
          <w:sz w:val="22"/>
          <w:szCs w:val="22"/>
        </w:rPr>
        <w:t>Ustawa o odpadach określa szczegółowe wymagania dotyczące postępowania z wybranymi odpadami, w tym z PCB. Ustawa zakazuje odzysku odpadów PCB, zalecając ich unieszkodliwienie poprzez spalanie w spalarniach odpadów lub z wykorzystaniem innych procesów powodujących ich trwały rozkład.</w:t>
      </w:r>
    </w:p>
    <w:p w14:paraId="2D79C64B" w14:textId="77777777" w:rsidR="00F41B8D" w:rsidRPr="00F3101E" w:rsidRDefault="00F41B8D" w:rsidP="00DA6E57">
      <w:pPr>
        <w:rPr>
          <w:sz w:val="22"/>
          <w:szCs w:val="22"/>
        </w:rPr>
      </w:pPr>
      <w:r w:rsidRPr="00F3101E">
        <w:rPr>
          <w:sz w:val="22"/>
          <w:szCs w:val="22"/>
        </w:rPr>
        <w:t>Kierunki polityki gospodarki odpadami w Polsce, w tym cele w zakresie tworzenia zintegrowanej i wystarczającej sieci instalacji i urządzeń do odzysku i unieszkodliwiania odpadów, spełniających wymagania określone w przepisach o ochronie środowiska, określa – aktualizowany co cztery lata – Krajowy plan gospodarki odpadami. Plan, przyjęty w dniu 24 grudnia 2010 r. uchwałą Rady Ministrów Nr 217 w sprawie „Krajowego planu gospodarki odpadami 2014” (M.P. Nr 101, poz. 1183), wyznacza cele w zakresie eliminacji z rynku trwałych zanieczyszczeń organicznych, w tym sukcesywne usuwanie urządzeń zawierających PCB, unieszkodliwianie odpadów zawierających PCB w kraju lub poza jego granicami oraz likwidację mogilników mogących zawierać trwałe zanieczyszczenia organiczne.</w:t>
      </w:r>
    </w:p>
    <w:p w14:paraId="33B8FFB1" w14:textId="3DB0AF2C" w:rsidR="00F41B8D" w:rsidRPr="00F3101E" w:rsidRDefault="00F41B8D" w:rsidP="00DA6E57">
      <w:pPr>
        <w:rPr>
          <w:sz w:val="22"/>
          <w:szCs w:val="22"/>
        </w:rPr>
      </w:pPr>
      <w:r w:rsidRPr="00F3101E">
        <w:rPr>
          <w:sz w:val="22"/>
          <w:szCs w:val="22"/>
        </w:rPr>
        <w:t xml:space="preserve">Zalecane metody postępowania z olejami odpadowymi, w tym mogącymi zawierać PCB, określa </w:t>
      </w:r>
      <w:r w:rsidR="00D75827" w:rsidRPr="00F3101E">
        <w:rPr>
          <w:sz w:val="22"/>
          <w:szCs w:val="22"/>
        </w:rPr>
        <w:t>rozporządzenie Ministra Gospodarki z dnia 5 października 2015 r. w sprawie szczegółowego sposobu postępowania z olejami odpadowymi (Dz. U. poz. 1694),</w:t>
      </w:r>
      <w:r w:rsidRPr="00F3101E">
        <w:rPr>
          <w:sz w:val="22"/>
          <w:szCs w:val="22"/>
        </w:rPr>
        <w:t xml:space="preserve"> zwane dalej „rozporządzeniem w sprawie szczegółowego sposobu postępowania z olejami odpadowymi”.</w:t>
      </w:r>
    </w:p>
    <w:p w14:paraId="5B35F7F9" w14:textId="77777777" w:rsidR="00F41B8D" w:rsidRPr="00F3101E" w:rsidRDefault="00F41B8D" w:rsidP="00DA6E57">
      <w:pPr>
        <w:rPr>
          <w:sz w:val="22"/>
          <w:szCs w:val="22"/>
        </w:rPr>
      </w:pPr>
      <w:r w:rsidRPr="00F3101E">
        <w:rPr>
          <w:sz w:val="22"/>
          <w:szCs w:val="22"/>
        </w:rPr>
        <w:t xml:space="preserve">Aktem prawnym, który wspomaga proces eliminacji z rynku odpadów trwałych zanieczyszczeń organicznych jest ustawa - Prawo ochrony środowiska. Ustawa określa zasady postępowania z wyrobami zawierającymi TZO, wprowadza ograniczenia oraz zakazy ich stosowania. Szczegółowe przepisy zawierają wymienione wcześniej akty wykonawcze: </w:t>
      </w:r>
    </w:p>
    <w:p w14:paraId="40770105" w14:textId="68E48590" w:rsidR="00F41B8D" w:rsidRPr="00F3101E" w:rsidRDefault="00027BCC" w:rsidP="00DA5F82">
      <w:pPr>
        <w:numPr>
          <w:ilvl w:val="0"/>
          <w:numId w:val="59"/>
        </w:numPr>
        <w:rPr>
          <w:sz w:val="22"/>
          <w:szCs w:val="22"/>
        </w:rPr>
      </w:pPr>
      <w:r w:rsidRPr="00F3101E">
        <w:rPr>
          <w:sz w:val="22"/>
          <w:szCs w:val="22"/>
        </w:rPr>
        <w:lastRenderedPageBreak/>
        <w:t>R</w:t>
      </w:r>
      <w:r w:rsidR="00F41B8D" w:rsidRPr="00F3101E">
        <w:rPr>
          <w:sz w:val="22"/>
          <w:szCs w:val="22"/>
        </w:rPr>
        <w:t>ozporządzenie</w:t>
      </w:r>
      <w:r>
        <w:rPr>
          <w:sz w:val="22"/>
          <w:szCs w:val="22"/>
        </w:rPr>
        <w:t xml:space="preserve"> Ministra Środowiska z dnia 9 grudnia 2003 r.</w:t>
      </w:r>
      <w:r w:rsidR="00F41B8D" w:rsidRPr="00F3101E">
        <w:rPr>
          <w:sz w:val="22"/>
          <w:szCs w:val="22"/>
        </w:rPr>
        <w:t xml:space="preserve"> w sprawie substancji stwarzających szczególne zagrożenie dla środowiska</w:t>
      </w:r>
      <w:r>
        <w:rPr>
          <w:sz w:val="22"/>
          <w:szCs w:val="22"/>
        </w:rPr>
        <w:t xml:space="preserve"> (Dz. U. Nr 217, poz. 2141)</w:t>
      </w:r>
      <w:r w:rsidR="00F41B8D" w:rsidRPr="00F3101E">
        <w:rPr>
          <w:sz w:val="22"/>
          <w:szCs w:val="22"/>
        </w:rPr>
        <w:t>, w którym wymieniono substancje zaklasyfikowane jako trwałe zanieczyszczenia organiczne,</w:t>
      </w:r>
    </w:p>
    <w:p w14:paraId="306EF66F" w14:textId="0E0F6D2B" w:rsidR="00F41B8D" w:rsidRPr="00F3101E" w:rsidRDefault="00F41B8D" w:rsidP="00DA5F82">
      <w:pPr>
        <w:numPr>
          <w:ilvl w:val="0"/>
          <w:numId w:val="59"/>
        </w:numPr>
        <w:rPr>
          <w:sz w:val="22"/>
          <w:szCs w:val="22"/>
        </w:rPr>
      </w:pPr>
      <w:r w:rsidRPr="00F3101E">
        <w:rPr>
          <w:sz w:val="22"/>
          <w:szCs w:val="22"/>
        </w:rPr>
        <w:t xml:space="preserve">rozporządzenie </w:t>
      </w:r>
      <w:r w:rsidR="003360DB">
        <w:rPr>
          <w:sz w:val="22"/>
          <w:szCs w:val="22"/>
        </w:rPr>
        <w:t xml:space="preserve">Ministra Gospodarki </w:t>
      </w:r>
      <w:r w:rsidRPr="00F3101E">
        <w:rPr>
          <w:sz w:val="22"/>
          <w:szCs w:val="22"/>
        </w:rPr>
        <w:t>w sprawie określenia urządzeń, w których mogły być wykorzystywane substancje stwarzające szczególne zagrożenie dla środowiska</w:t>
      </w:r>
      <w:r w:rsidR="003360DB">
        <w:rPr>
          <w:sz w:val="22"/>
          <w:szCs w:val="22"/>
        </w:rPr>
        <w:t xml:space="preserve"> (Dz. U. Nr 173, poz. 1416)</w:t>
      </w:r>
      <w:r w:rsidRPr="00F3101E">
        <w:rPr>
          <w:sz w:val="22"/>
          <w:szCs w:val="22"/>
        </w:rPr>
        <w:t>, zawierające listę urządzeń zawierających PCB,</w:t>
      </w:r>
    </w:p>
    <w:p w14:paraId="2BF0BD18" w14:textId="77777777" w:rsidR="00DA5F82" w:rsidRPr="00F3101E" w:rsidRDefault="00D01795" w:rsidP="00DA5F82">
      <w:pPr>
        <w:rPr>
          <w:sz w:val="22"/>
          <w:szCs w:val="22"/>
        </w:rPr>
      </w:pPr>
      <w:r w:rsidRPr="00F3101E">
        <w:rPr>
          <w:sz w:val="22"/>
          <w:szCs w:val="22"/>
        </w:rPr>
        <w:t>oraz rozporządzenie:</w:t>
      </w:r>
    </w:p>
    <w:p w14:paraId="1B9E5C47" w14:textId="2F00270A" w:rsidR="00F41B8D" w:rsidRPr="00F3101E" w:rsidRDefault="00DA5F82" w:rsidP="00DA6E57">
      <w:pPr>
        <w:numPr>
          <w:ilvl w:val="0"/>
          <w:numId w:val="60"/>
        </w:numPr>
        <w:rPr>
          <w:sz w:val="22"/>
          <w:szCs w:val="22"/>
        </w:rPr>
      </w:pPr>
      <w:r w:rsidRPr="00F3101E">
        <w:rPr>
          <w:sz w:val="22"/>
          <w:szCs w:val="22"/>
        </w:rPr>
        <w:t xml:space="preserve">Ministra Gospodarki z dnia 24 czerwca 2002 r. </w:t>
      </w:r>
      <w:r w:rsidR="00F41B8D" w:rsidRPr="00F3101E">
        <w:rPr>
          <w:sz w:val="22"/>
          <w:szCs w:val="22"/>
        </w:rPr>
        <w:t>w sprawie wymagań w zakresie wykorzystywania i przemieszczania substancji stwarzających szczególne zagrożenie dla środowiska</w:t>
      </w:r>
      <w:r w:rsidRPr="00F3101E">
        <w:rPr>
          <w:sz w:val="22"/>
          <w:szCs w:val="22"/>
        </w:rPr>
        <w:t xml:space="preserve"> </w:t>
      </w:r>
      <w:r w:rsidRPr="00F3101E">
        <w:rPr>
          <w:rStyle w:val="h2"/>
          <w:sz w:val="22"/>
          <w:szCs w:val="22"/>
        </w:rPr>
        <w:t>oraz wykorzystywania i oczyszczania instalacji lub urządzeń, w których były lub są wykorzystywane substancje stwarzające szczególne zagrożenie dla środowiska (</w:t>
      </w:r>
      <w:r w:rsidRPr="00F3101E">
        <w:rPr>
          <w:rStyle w:val="h1"/>
          <w:sz w:val="22"/>
          <w:szCs w:val="22"/>
        </w:rPr>
        <w:t>Dz. U. z 2002 r. Nr 96, poz. 860)</w:t>
      </w:r>
      <w:r w:rsidR="00F41B8D" w:rsidRPr="00F3101E">
        <w:rPr>
          <w:sz w:val="22"/>
          <w:szCs w:val="22"/>
        </w:rPr>
        <w:t xml:space="preserve">, </w:t>
      </w:r>
      <w:r w:rsidRPr="00F3101E">
        <w:rPr>
          <w:sz w:val="22"/>
          <w:szCs w:val="22"/>
        </w:rPr>
        <w:t>którym wprowadzono zakaz stosowania urządzeń zawierających PCB po 30 czerwca 2010 roku</w:t>
      </w:r>
      <w:r w:rsidR="00F41B8D" w:rsidRPr="00F3101E">
        <w:rPr>
          <w:sz w:val="22"/>
          <w:szCs w:val="22"/>
        </w:rPr>
        <w:t>.</w:t>
      </w:r>
    </w:p>
    <w:p w14:paraId="2546BFC0" w14:textId="77777777" w:rsidR="00DA5F82" w:rsidRPr="00F3101E" w:rsidRDefault="00DA5F82" w:rsidP="00DA5F82">
      <w:pPr>
        <w:pStyle w:val="Akapitzlist"/>
        <w:keepNext/>
        <w:numPr>
          <w:ilvl w:val="2"/>
          <w:numId w:val="58"/>
        </w:numPr>
        <w:spacing w:before="480" w:after="360"/>
        <w:contextualSpacing w:val="0"/>
        <w:outlineLvl w:val="2"/>
        <w:rPr>
          <w:b/>
          <w:bCs/>
          <w:vanish/>
          <w:sz w:val="22"/>
          <w:szCs w:val="22"/>
        </w:rPr>
      </w:pPr>
      <w:bookmarkStart w:id="62" w:name="_Toc451153611"/>
      <w:bookmarkStart w:id="63" w:name="_Toc451154603"/>
      <w:bookmarkStart w:id="64" w:name="_Toc451154724"/>
      <w:bookmarkStart w:id="65" w:name="_Toc451155745"/>
      <w:bookmarkStart w:id="66" w:name="_Toc451168961"/>
      <w:bookmarkStart w:id="67" w:name="_Toc452460649"/>
      <w:bookmarkStart w:id="68" w:name="_Toc452618705"/>
      <w:bookmarkEnd w:id="62"/>
      <w:bookmarkEnd w:id="63"/>
      <w:bookmarkEnd w:id="64"/>
      <w:bookmarkEnd w:id="65"/>
      <w:bookmarkEnd w:id="66"/>
      <w:bookmarkEnd w:id="67"/>
      <w:bookmarkEnd w:id="68"/>
    </w:p>
    <w:p w14:paraId="2636E5D2" w14:textId="77777777" w:rsidR="00DA5F82" w:rsidRPr="00F3101E" w:rsidRDefault="00DA5F82" w:rsidP="00DA5F82">
      <w:pPr>
        <w:pStyle w:val="Akapitzlist"/>
        <w:keepNext/>
        <w:numPr>
          <w:ilvl w:val="2"/>
          <w:numId w:val="58"/>
        </w:numPr>
        <w:spacing w:before="480" w:after="360"/>
        <w:contextualSpacing w:val="0"/>
        <w:outlineLvl w:val="2"/>
        <w:rPr>
          <w:b/>
          <w:bCs/>
          <w:vanish/>
          <w:sz w:val="22"/>
          <w:szCs w:val="22"/>
        </w:rPr>
      </w:pPr>
      <w:bookmarkStart w:id="69" w:name="_Toc451153612"/>
      <w:bookmarkStart w:id="70" w:name="_Toc451154604"/>
      <w:bookmarkStart w:id="71" w:name="_Toc451154725"/>
      <w:bookmarkStart w:id="72" w:name="_Toc451155746"/>
      <w:bookmarkStart w:id="73" w:name="_Toc451168962"/>
      <w:bookmarkStart w:id="74" w:name="_Toc452460650"/>
      <w:bookmarkStart w:id="75" w:name="_Toc452618706"/>
      <w:bookmarkEnd w:id="69"/>
      <w:bookmarkEnd w:id="70"/>
      <w:bookmarkEnd w:id="71"/>
      <w:bookmarkEnd w:id="72"/>
      <w:bookmarkEnd w:id="73"/>
      <w:bookmarkEnd w:id="74"/>
      <w:bookmarkEnd w:id="75"/>
    </w:p>
    <w:p w14:paraId="231B5E31" w14:textId="77777777" w:rsidR="00DA5F82" w:rsidRPr="00F3101E" w:rsidRDefault="00DA5F82" w:rsidP="00DA5F82">
      <w:pPr>
        <w:pStyle w:val="Akapitzlist"/>
        <w:keepNext/>
        <w:numPr>
          <w:ilvl w:val="3"/>
          <w:numId w:val="58"/>
        </w:numPr>
        <w:spacing w:before="480" w:after="360"/>
        <w:contextualSpacing w:val="0"/>
        <w:outlineLvl w:val="3"/>
        <w:rPr>
          <w:b/>
          <w:bCs/>
          <w:vanish/>
          <w:sz w:val="22"/>
          <w:szCs w:val="22"/>
        </w:rPr>
      </w:pPr>
      <w:bookmarkStart w:id="76" w:name="_Toc451153613"/>
      <w:bookmarkStart w:id="77" w:name="_Toc451154605"/>
      <w:bookmarkStart w:id="78" w:name="_Toc451154726"/>
      <w:bookmarkStart w:id="79" w:name="_Toc451155747"/>
      <w:bookmarkStart w:id="80" w:name="_Toc451168963"/>
      <w:bookmarkStart w:id="81" w:name="_Toc452460651"/>
      <w:bookmarkStart w:id="82" w:name="_Toc452618707"/>
      <w:bookmarkEnd w:id="76"/>
      <w:bookmarkEnd w:id="77"/>
      <w:bookmarkEnd w:id="78"/>
      <w:bookmarkEnd w:id="79"/>
      <w:bookmarkEnd w:id="80"/>
      <w:bookmarkEnd w:id="81"/>
      <w:bookmarkEnd w:id="82"/>
    </w:p>
    <w:p w14:paraId="6BF93A6A" w14:textId="77777777" w:rsidR="00DA5F82" w:rsidRPr="00F3101E" w:rsidRDefault="00DA5F82" w:rsidP="00DA5F82">
      <w:pPr>
        <w:pStyle w:val="Akapitzlist"/>
        <w:keepNext/>
        <w:numPr>
          <w:ilvl w:val="3"/>
          <w:numId w:val="58"/>
        </w:numPr>
        <w:spacing w:before="480" w:after="360"/>
        <w:contextualSpacing w:val="0"/>
        <w:outlineLvl w:val="3"/>
        <w:rPr>
          <w:b/>
          <w:bCs/>
          <w:vanish/>
          <w:sz w:val="22"/>
          <w:szCs w:val="22"/>
        </w:rPr>
      </w:pPr>
      <w:bookmarkStart w:id="83" w:name="_Toc451153614"/>
      <w:bookmarkStart w:id="84" w:name="_Toc451154606"/>
      <w:bookmarkStart w:id="85" w:name="_Toc451154727"/>
      <w:bookmarkStart w:id="86" w:name="_Toc451155748"/>
      <w:bookmarkStart w:id="87" w:name="_Toc451168964"/>
      <w:bookmarkStart w:id="88" w:name="_Toc452460652"/>
      <w:bookmarkStart w:id="89" w:name="_Toc452618708"/>
      <w:bookmarkEnd w:id="83"/>
      <w:bookmarkEnd w:id="84"/>
      <w:bookmarkEnd w:id="85"/>
      <w:bookmarkEnd w:id="86"/>
      <w:bookmarkEnd w:id="87"/>
      <w:bookmarkEnd w:id="88"/>
      <w:bookmarkEnd w:id="89"/>
    </w:p>
    <w:p w14:paraId="5342F2B0" w14:textId="77777777" w:rsidR="00F41B8D" w:rsidRPr="00F3101E" w:rsidRDefault="00625711" w:rsidP="00DA5F82">
      <w:pPr>
        <w:pStyle w:val="Nagwek4"/>
        <w:rPr>
          <w:sz w:val="22"/>
          <w:szCs w:val="22"/>
        </w:rPr>
      </w:pPr>
      <w:bookmarkStart w:id="90" w:name="_Toc452618709"/>
      <w:r w:rsidRPr="00F3101E">
        <w:rPr>
          <w:sz w:val="22"/>
          <w:szCs w:val="22"/>
        </w:rPr>
        <w:t>Wymagania dotyczące emisji</w:t>
      </w:r>
      <w:bookmarkEnd w:id="90"/>
    </w:p>
    <w:p w14:paraId="4A651F48" w14:textId="77777777" w:rsidR="00F41B8D" w:rsidRPr="00F3101E" w:rsidRDefault="00F41B8D" w:rsidP="002D2B8B">
      <w:pPr>
        <w:tabs>
          <w:tab w:val="left" w:pos="426"/>
          <w:tab w:val="left" w:pos="1134"/>
          <w:tab w:val="left" w:pos="6096"/>
        </w:tabs>
        <w:suppressAutoHyphens/>
        <w:rPr>
          <w:sz w:val="22"/>
          <w:szCs w:val="22"/>
        </w:rPr>
      </w:pPr>
      <w:r w:rsidRPr="00F3101E">
        <w:rPr>
          <w:sz w:val="22"/>
          <w:szCs w:val="22"/>
        </w:rPr>
        <w:t>W dyrektywie Parlamentu Europejskiego i Rady 2010/75/UE z dnia 24 listopada 2010 r. w sprawie emisji przemysłowych (zintegrowane zapobieganie zanieczyszczeniom i ich kontrola) (Dz. Urz. L 334 z 17.12.2010 r., s</w:t>
      </w:r>
      <w:r w:rsidR="00DF6933" w:rsidRPr="00F3101E">
        <w:rPr>
          <w:sz w:val="22"/>
          <w:szCs w:val="22"/>
        </w:rPr>
        <w:t>tr</w:t>
      </w:r>
      <w:r w:rsidRPr="00F3101E">
        <w:rPr>
          <w:sz w:val="22"/>
          <w:szCs w:val="22"/>
        </w:rPr>
        <w:t>. 17</w:t>
      </w:r>
      <w:r w:rsidR="00DA5F82" w:rsidRPr="00F3101E">
        <w:rPr>
          <w:sz w:val="22"/>
          <w:szCs w:val="22"/>
        </w:rPr>
        <w:t>, z późn. zm.</w:t>
      </w:r>
      <w:r w:rsidRPr="00F3101E">
        <w:rPr>
          <w:sz w:val="22"/>
          <w:szCs w:val="22"/>
        </w:rPr>
        <w:t xml:space="preserve">), zwanej dalej </w:t>
      </w:r>
      <w:r w:rsidR="00DA5F82" w:rsidRPr="00F3101E">
        <w:rPr>
          <w:sz w:val="22"/>
          <w:szCs w:val="22"/>
        </w:rPr>
        <w:t>„</w:t>
      </w:r>
      <w:r w:rsidRPr="00F3101E">
        <w:rPr>
          <w:sz w:val="22"/>
          <w:szCs w:val="22"/>
        </w:rPr>
        <w:t>dyrektywą IED</w:t>
      </w:r>
      <w:r w:rsidR="00DA5F82" w:rsidRPr="00F3101E">
        <w:rPr>
          <w:sz w:val="22"/>
          <w:szCs w:val="22"/>
        </w:rPr>
        <w:t>”</w:t>
      </w:r>
      <w:r w:rsidRPr="00F3101E">
        <w:rPr>
          <w:sz w:val="22"/>
          <w:szCs w:val="22"/>
        </w:rPr>
        <w:t>, określono wymagania dla instalacji przemysłowych, których funkcjonowanie jest szczególnie istotne z punktu widzenia oddziaływania na środowisko. Celem tej dyrektywy jest</w:t>
      </w:r>
      <w:r w:rsidR="00DF6933" w:rsidRPr="00F3101E">
        <w:rPr>
          <w:sz w:val="22"/>
          <w:szCs w:val="22"/>
        </w:rPr>
        <w:t xml:space="preserve"> podjęcie kompleksowych działań</w:t>
      </w:r>
      <w:r w:rsidRPr="00F3101E">
        <w:rPr>
          <w:sz w:val="22"/>
          <w:szCs w:val="22"/>
        </w:rPr>
        <w:t xml:space="preserve"> dla zintegrowanego zapobiegania zanieczyszczeniom środowiska i ograniczenie zanieczyszczeń powodowanych przez określone rodzaje działalności. W wykazie działalności objętych przepisami dyrektywy wymieniono źródła uwolnień TZO do środowiska. Do głównych substancji zanieczyszczających zaliczono chlor i jego związki, fluor i jego związki, PCDD i PCDF. Warunkiem prowadzenia wymienionych w dyrektywie instalacji jest uzyskanie pozwolenia. Pozwolenie na eksploatację instalacji może być udzielone pod warunkiem stosowania najlepszych dostępnych technik (BAT), zapewniających eliminację lub redukcję zanieczyszczenia środowiska. </w:t>
      </w:r>
    </w:p>
    <w:p w14:paraId="246DE2BA" w14:textId="71EA171E" w:rsidR="00F41B8D" w:rsidRPr="00F3101E" w:rsidRDefault="00F41B8D" w:rsidP="00DA6E57">
      <w:pPr>
        <w:rPr>
          <w:sz w:val="22"/>
          <w:szCs w:val="22"/>
        </w:rPr>
      </w:pPr>
      <w:r w:rsidRPr="00F3101E">
        <w:rPr>
          <w:sz w:val="22"/>
          <w:szCs w:val="22"/>
        </w:rPr>
        <w:t>Zgodnie z rozporządzeniem (WE) nr 166/2006 Parlamentu Europejskiego i Rady z 18 stycznia 2006 r. w sprawie ustanowienia Europejskiego Rejestru Uwolnień i Transferu Zanieczyszczeń i zmieniającym dyrektywę Rady 91/689/WG i 96/91/WE (Dz. Urz. U</w:t>
      </w:r>
      <w:r w:rsidR="00DF6933" w:rsidRPr="00F3101E">
        <w:rPr>
          <w:sz w:val="22"/>
          <w:szCs w:val="22"/>
        </w:rPr>
        <w:t xml:space="preserve">E L 33 z 04.02.2006, str. </w:t>
      </w:r>
      <w:r w:rsidRPr="00F3101E">
        <w:rPr>
          <w:sz w:val="22"/>
          <w:szCs w:val="22"/>
        </w:rPr>
        <w:t>1</w:t>
      </w:r>
      <w:r w:rsidR="00DA5F82" w:rsidRPr="00F3101E">
        <w:rPr>
          <w:sz w:val="22"/>
          <w:szCs w:val="22"/>
        </w:rPr>
        <w:t>, z późn. zm.</w:t>
      </w:r>
      <w:r w:rsidRPr="00F3101E">
        <w:rPr>
          <w:sz w:val="22"/>
          <w:szCs w:val="22"/>
        </w:rPr>
        <w:t>), zwanym dalej „rozporządzeniem (WE) nr 166/2006”, wprowadzono obowiązek monitoringu uwolnień i emisji z instalacji, w których zostały przekroczone wartości progowe dla określonych substancji. Zarządzający tymi instalacjami są zobowiązani do przekazywania informacji o wielkości uwolnień do odpowiednich organów administracji. W oparciu o te informacje powstał europejski rejestr uwalniania i t</w:t>
      </w:r>
      <w:r w:rsidR="008145EB">
        <w:rPr>
          <w:sz w:val="22"/>
          <w:szCs w:val="22"/>
        </w:rPr>
        <w:t>ransferu zanieczyszczeń (PRTR)</w:t>
      </w:r>
      <w:r w:rsidRPr="00F3101E">
        <w:rPr>
          <w:sz w:val="22"/>
          <w:szCs w:val="22"/>
        </w:rPr>
        <w:t>, dla którego przyjęto następujące wartości progowe</w:t>
      </w:r>
      <w:r w:rsidR="00DC4A13">
        <w:rPr>
          <w:sz w:val="22"/>
          <w:szCs w:val="22"/>
        </w:rPr>
        <w:t xml:space="preserve"> (w zakresie trwałych zanieczyszczeń organicznych)</w:t>
      </w:r>
      <w:r w:rsidRPr="00F3101E">
        <w:rPr>
          <w:sz w:val="22"/>
          <w:szCs w:val="22"/>
        </w:rPr>
        <w:t xml:space="preserve">: </w:t>
      </w:r>
    </w:p>
    <w:tbl>
      <w:tblPr>
        <w:tblW w:w="8914" w:type="dxa"/>
        <w:tblInd w:w="108" w:type="dxa"/>
        <w:tblLook w:val="01E0" w:firstRow="1" w:lastRow="1" w:firstColumn="1" w:lastColumn="1" w:noHBand="0" w:noVBand="0"/>
      </w:tblPr>
      <w:tblGrid>
        <w:gridCol w:w="4250"/>
        <w:gridCol w:w="1650"/>
        <w:gridCol w:w="1540"/>
        <w:gridCol w:w="1474"/>
      </w:tblGrid>
      <w:tr w:rsidR="00DA5F82" w:rsidRPr="00F3101E" w14:paraId="6E4B2D69" w14:textId="77777777" w:rsidTr="00603936">
        <w:tc>
          <w:tcPr>
            <w:tcW w:w="4250" w:type="dxa"/>
            <w:shd w:val="clear" w:color="auto" w:fill="auto"/>
          </w:tcPr>
          <w:p w14:paraId="269FBDAF" w14:textId="77777777" w:rsidR="00DA5F82" w:rsidRPr="00F3101E" w:rsidRDefault="00DA5F82" w:rsidP="00603936">
            <w:pPr>
              <w:rPr>
                <w:sz w:val="22"/>
                <w:szCs w:val="22"/>
              </w:rPr>
            </w:pPr>
          </w:p>
        </w:tc>
        <w:tc>
          <w:tcPr>
            <w:tcW w:w="1650" w:type="dxa"/>
            <w:shd w:val="clear" w:color="auto" w:fill="auto"/>
          </w:tcPr>
          <w:p w14:paraId="593C9A52" w14:textId="77777777" w:rsidR="00B50704" w:rsidRPr="00F3101E" w:rsidRDefault="00DA5F82">
            <w:pPr>
              <w:jc w:val="center"/>
              <w:rPr>
                <w:sz w:val="22"/>
                <w:szCs w:val="22"/>
              </w:rPr>
            </w:pPr>
            <w:r w:rsidRPr="00F3101E">
              <w:rPr>
                <w:sz w:val="22"/>
                <w:szCs w:val="22"/>
              </w:rPr>
              <w:t>Do powietrza [kg/rok]</w:t>
            </w:r>
          </w:p>
        </w:tc>
        <w:tc>
          <w:tcPr>
            <w:tcW w:w="1540" w:type="dxa"/>
            <w:shd w:val="clear" w:color="auto" w:fill="auto"/>
          </w:tcPr>
          <w:p w14:paraId="04F91B07" w14:textId="77777777" w:rsidR="00B50704" w:rsidRPr="00F3101E" w:rsidRDefault="00DA5F82">
            <w:pPr>
              <w:jc w:val="center"/>
              <w:rPr>
                <w:sz w:val="22"/>
                <w:szCs w:val="22"/>
              </w:rPr>
            </w:pPr>
            <w:r w:rsidRPr="00F3101E">
              <w:rPr>
                <w:sz w:val="22"/>
                <w:szCs w:val="22"/>
              </w:rPr>
              <w:t>Do wody [kg/rok]</w:t>
            </w:r>
          </w:p>
        </w:tc>
        <w:tc>
          <w:tcPr>
            <w:tcW w:w="1474" w:type="dxa"/>
            <w:shd w:val="clear" w:color="auto" w:fill="auto"/>
          </w:tcPr>
          <w:p w14:paraId="638E89D9" w14:textId="77777777" w:rsidR="00B50704" w:rsidRPr="00F3101E" w:rsidRDefault="00DA5F82">
            <w:pPr>
              <w:jc w:val="center"/>
              <w:rPr>
                <w:sz w:val="22"/>
                <w:szCs w:val="22"/>
              </w:rPr>
            </w:pPr>
            <w:r w:rsidRPr="00F3101E">
              <w:rPr>
                <w:sz w:val="22"/>
                <w:szCs w:val="22"/>
              </w:rPr>
              <w:t>Do gleby [kg/rok]</w:t>
            </w:r>
          </w:p>
        </w:tc>
      </w:tr>
      <w:tr w:rsidR="00DA5F82" w:rsidRPr="00F3101E" w14:paraId="55F44513" w14:textId="77777777" w:rsidTr="00603936">
        <w:tc>
          <w:tcPr>
            <w:tcW w:w="4250" w:type="dxa"/>
            <w:shd w:val="clear" w:color="auto" w:fill="auto"/>
          </w:tcPr>
          <w:p w14:paraId="5519FE58" w14:textId="77777777" w:rsidR="00B50704" w:rsidRPr="00F3101E" w:rsidRDefault="00DA5F82">
            <w:pPr>
              <w:numPr>
                <w:ilvl w:val="0"/>
                <w:numId w:val="62"/>
              </w:numPr>
              <w:rPr>
                <w:sz w:val="22"/>
                <w:szCs w:val="22"/>
              </w:rPr>
            </w:pPr>
            <w:r w:rsidRPr="00F3101E">
              <w:rPr>
                <w:sz w:val="22"/>
                <w:szCs w:val="22"/>
              </w:rPr>
              <w:t>heksachlorobenzen (HCB)</w:t>
            </w:r>
          </w:p>
        </w:tc>
        <w:tc>
          <w:tcPr>
            <w:tcW w:w="1650" w:type="dxa"/>
            <w:shd w:val="clear" w:color="auto" w:fill="auto"/>
          </w:tcPr>
          <w:p w14:paraId="613F50B5" w14:textId="77777777" w:rsidR="00B50704" w:rsidRPr="00F3101E" w:rsidRDefault="00DA5F82">
            <w:pPr>
              <w:jc w:val="center"/>
              <w:rPr>
                <w:sz w:val="22"/>
                <w:szCs w:val="22"/>
              </w:rPr>
            </w:pPr>
            <w:r w:rsidRPr="00F3101E">
              <w:rPr>
                <w:sz w:val="22"/>
                <w:szCs w:val="22"/>
              </w:rPr>
              <w:t>10</w:t>
            </w:r>
          </w:p>
        </w:tc>
        <w:tc>
          <w:tcPr>
            <w:tcW w:w="1540" w:type="dxa"/>
            <w:shd w:val="clear" w:color="auto" w:fill="auto"/>
          </w:tcPr>
          <w:p w14:paraId="55080851" w14:textId="77777777" w:rsidR="00B50704" w:rsidRPr="00F3101E" w:rsidRDefault="00DA5F82">
            <w:pPr>
              <w:jc w:val="center"/>
              <w:rPr>
                <w:sz w:val="22"/>
                <w:szCs w:val="22"/>
              </w:rPr>
            </w:pPr>
            <w:r w:rsidRPr="00F3101E">
              <w:rPr>
                <w:sz w:val="22"/>
                <w:szCs w:val="22"/>
              </w:rPr>
              <w:t>1</w:t>
            </w:r>
          </w:p>
        </w:tc>
        <w:tc>
          <w:tcPr>
            <w:tcW w:w="1474" w:type="dxa"/>
            <w:shd w:val="clear" w:color="auto" w:fill="auto"/>
          </w:tcPr>
          <w:p w14:paraId="30340017" w14:textId="77777777" w:rsidR="00B50704" w:rsidRPr="00F3101E" w:rsidRDefault="00DA5F82">
            <w:pPr>
              <w:jc w:val="center"/>
              <w:rPr>
                <w:sz w:val="22"/>
                <w:szCs w:val="22"/>
              </w:rPr>
            </w:pPr>
            <w:r w:rsidRPr="00F3101E">
              <w:rPr>
                <w:sz w:val="22"/>
                <w:szCs w:val="22"/>
              </w:rPr>
              <w:t>1</w:t>
            </w:r>
          </w:p>
        </w:tc>
      </w:tr>
      <w:tr w:rsidR="00DA5F82" w:rsidRPr="00F3101E" w14:paraId="7684632E" w14:textId="77777777" w:rsidTr="00603936">
        <w:tc>
          <w:tcPr>
            <w:tcW w:w="4250" w:type="dxa"/>
            <w:shd w:val="clear" w:color="auto" w:fill="auto"/>
          </w:tcPr>
          <w:p w14:paraId="170AD820" w14:textId="77777777" w:rsidR="00B50704" w:rsidRPr="00F3101E" w:rsidRDefault="00DA5F82">
            <w:pPr>
              <w:numPr>
                <w:ilvl w:val="0"/>
                <w:numId w:val="62"/>
              </w:numPr>
              <w:rPr>
                <w:sz w:val="22"/>
                <w:szCs w:val="22"/>
              </w:rPr>
            </w:pPr>
            <w:r w:rsidRPr="00F3101E">
              <w:rPr>
                <w:sz w:val="22"/>
                <w:szCs w:val="22"/>
              </w:rPr>
              <w:lastRenderedPageBreak/>
              <w:t>PCDD/F (jako TEQ)</w:t>
            </w:r>
          </w:p>
        </w:tc>
        <w:tc>
          <w:tcPr>
            <w:tcW w:w="1650" w:type="dxa"/>
            <w:shd w:val="clear" w:color="auto" w:fill="auto"/>
          </w:tcPr>
          <w:p w14:paraId="1611FE86" w14:textId="77777777" w:rsidR="00B50704" w:rsidRPr="00F3101E" w:rsidRDefault="00DA5F82">
            <w:pPr>
              <w:jc w:val="center"/>
              <w:rPr>
                <w:sz w:val="22"/>
                <w:szCs w:val="22"/>
              </w:rPr>
            </w:pPr>
            <w:r w:rsidRPr="00F3101E">
              <w:rPr>
                <w:sz w:val="22"/>
                <w:szCs w:val="22"/>
              </w:rPr>
              <w:t>0,0001</w:t>
            </w:r>
          </w:p>
        </w:tc>
        <w:tc>
          <w:tcPr>
            <w:tcW w:w="1540" w:type="dxa"/>
            <w:shd w:val="clear" w:color="auto" w:fill="auto"/>
          </w:tcPr>
          <w:p w14:paraId="4B5E0550" w14:textId="77777777" w:rsidR="00B50704" w:rsidRPr="00F3101E" w:rsidRDefault="00DA5F82">
            <w:pPr>
              <w:jc w:val="center"/>
              <w:rPr>
                <w:sz w:val="22"/>
                <w:szCs w:val="22"/>
              </w:rPr>
            </w:pPr>
            <w:r w:rsidRPr="00F3101E">
              <w:rPr>
                <w:sz w:val="22"/>
                <w:szCs w:val="22"/>
              </w:rPr>
              <w:t>0,0001</w:t>
            </w:r>
          </w:p>
        </w:tc>
        <w:tc>
          <w:tcPr>
            <w:tcW w:w="1474" w:type="dxa"/>
            <w:shd w:val="clear" w:color="auto" w:fill="auto"/>
          </w:tcPr>
          <w:p w14:paraId="70FEB576" w14:textId="77777777" w:rsidR="00B50704" w:rsidRPr="00F3101E" w:rsidRDefault="00DA5F82">
            <w:pPr>
              <w:jc w:val="center"/>
              <w:rPr>
                <w:sz w:val="22"/>
                <w:szCs w:val="22"/>
              </w:rPr>
            </w:pPr>
            <w:r w:rsidRPr="00F3101E">
              <w:rPr>
                <w:sz w:val="22"/>
                <w:szCs w:val="22"/>
              </w:rPr>
              <w:t>0,0001</w:t>
            </w:r>
          </w:p>
        </w:tc>
      </w:tr>
      <w:tr w:rsidR="00DA5F82" w:rsidRPr="00F3101E" w14:paraId="7BB92154" w14:textId="77777777" w:rsidTr="00603936">
        <w:tc>
          <w:tcPr>
            <w:tcW w:w="4250" w:type="dxa"/>
            <w:shd w:val="clear" w:color="auto" w:fill="auto"/>
          </w:tcPr>
          <w:p w14:paraId="4FDDCA87" w14:textId="77777777" w:rsidR="00B50704" w:rsidRPr="00F3101E" w:rsidRDefault="00DA5F82">
            <w:pPr>
              <w:numPr>
                <w:ilvl w:val="0"/>
                <w:numId w:val="62"/>
              </w:numPr>
              <w:rPr>
                <w:sz w:val="22"/>
                <w:szCs w:val="22"/>
              </w:rPr>
            </w:pPr>
            <w:r w:rsidRPr="00F3101E">
              <w:rPr>
                <w:sz w:val="22"/>
                <w:szCs w:val="22"/>
              </w:rPr>
              <w:t>polichlorowane bifenyle (PCB)</w:t>
            </w:r>
          </w:p>
        </w:tc>
        <w:tc>
          <w:tcPr>
            <w:tcW w:w="1650" w:type="dxa"/>
            <w:shd w:val="clear" w:color="auto" w:fill="auto"/>
          </w:tcPr>
          <w:p w14:paraId="0AAF8FC3" w14:textId="77777777" w:rsidR="00B50704" w:rsidRPr="00F3101E" w:rsidRDefault="00DA5F82">
            <w:pPr>
              <w:jc w:val="center"/>
              <w:rPr>
                <w:sz w:val="22"/>
                <w:szCs w:val="22"/>
              </w:rPr>
            </w:pPr>
            <w:r w:rsidRPr="00F3101E">
              <w:rPr>
                <w:sz w:val="22"/>
                <w:szCs w:val="22"/>
              </w:rPr>
              <w:t>0,1</w:t>
            </w:r>
          </w:p>
        </w:tc>
        <w:tc>
          <w:tcPr>
            <w:tcW w:w="1540" w:type="dxa"/>
            <w:shd w:val="clear" w:color="auto" w:fill="auto"/>
          </w:tcPr>
          <w:p w14:paraId="0C2AE2D7" w14:textId="77777777" w:rsidR="00B50704" w:rsidRPr="00F3101E" w:rsidRDefault="00DA5F82">
            <w:pPr>
              <w:jc w:val="center"/>
              <w:rPr>
                <w:sz w:val="22"/>
                <w:szCs w:val="22"/>
              </w:rPr>
            </w:pPr>
            <w:r w:rsidRPr="00F3101E">
              <w:rPr>
                <w:sz w:val="22"/>
                <w:szCs w:val="22"/>
              </w:rPr>
              <w:t>0,1</w:t>
            </w:r>
          </w:p>
        </w:tc>
        <w:tc>
          <w:tcPr>
            <w:tcW w:w="1474" w:type="dxa"/>
            <w:shd w:val="clear" w:color="auto" w:fill="auto"/>
          </w:tcPr>
          <w:p w14:paraId="644D1204" w14:textId="77777777" w:rsidR="00B50704" w:rsidRPr="00F3101E" w:rsidRDefault="00DA5F82">
            <w:pPr>
              <w:jc w:val="center"/>
              <w:rPr>
                <w:sz w:val="22"/>
                <w:szCs w:val="22"/>
              </w:rPr>
            </w:pPr>
            <w:r w:rsidRPr="00F3101E">
              <w:rPr>
                <w:sz w:val="22"/>
                <w:szCs w:val="22"/>
              </w:rPr>
              <w:t>0,1</w:t>
            </w:r>
          </w:p>
        </w:tc>
      </w:tr>
      <w:tr w:rsidR="00DA5F82" w:rsidRPr="00F3101E" w14:paraId="010B8DA5" w14:textId="77777777" w:rsidTr="00603936">
        <w:tc>
          <w:tcPr>
            <w:tcW w:w="4250" w:type="dxa"/>
            <w:shd w:val="clear" w:color="auto" w:fill="auto"/>
          </w:tcPr>
          <w:p w14:paraId="084099B7" w14:textId="77777777" w:rsidR="00B50704" w:rsidRPr="00F3101E" w:rsidRDefault="00DA5F82">
            <w:pPr>
              <w:numPr>
                <w:ilvl w:val="0"/>
                <w:numId w:val="62"/>
              </w:numPr>
              <w:rPr>
                <w:sz w:val="22"/>
                <w:szCs w:val="22"/>
              </w:rPr>
            </w:pPr>
            <w:r w:rsidRPr="00F3101E">
              <w:rPr>
                <w:sz w:val="22"/>
                <w:szCs w:val="22"/>
              </w:rPr>
              <w:t>pentachlorobenzen</w:t>
            </w:r>
          </w:p>
        </w:tc>
        <w:tc>
          <w:tcPr>
            <w:tcW w:w="1650" w:type="dxa"/>
            <w:shd w:val="clear" w:color="auto" w:fill="auto"/>
          </w:tcPr>
          <w:p w14:paraId="3155C13F" w14:textId="77777777" w:rsidR="00B50704" w:rsidRPr="00F3101E" w:rsidRDefault="00DA5F82">
            <w:pPr>
              <w:jc w:val="center"/>
              <w:rPr>
                <w:sz w:val="22"/>
                <w:szCs w:val="22"/>
              </w:rPr>
            </w:pPr>
            <w:r w:rsidRPr="00F3101E">
              <w:rPr>
                <w:sz w:val="22"/>
                <w:szCs w:val="22"/>
              </w:rPr>
              <w:t>1</w:t>
            </w:r>
          </w:p>
        </w:tc>
        <w:tc>
          <w:tcPr>
            <w:tcW w:w="1540" w:type="dxa"/>
            <w:shd w:val="clear" w:color="auto" w:fill="auto"/>
          </w:tcPr>
          <w:p w14:paraId="41E35777" w14:textId="77777777" w:rsidR="00B50704" w:rsidRPr="00F3101E" w:rsidRDefault="00DA5F82">
            <w:pPr>
              <w:jc w:val="center"/>
              <w:rPr>
                <w:sz w:val="22"/>
                <w:szCs w:val="22"/>
              </w:rPr>
            </w:pPr>
            <w:r w:rsidRPr="00F3101E">
              <w:rPr>
                <w:sz w:val="22"/>
                <w:szCs w:val="22"/>
              </w:rPr>
              <w:t>1</w:t>
            </w:r>
          </w:p>
        </w:tc>
        <w:tc>
          <w:tcPr>
            <w:tcW w:w="1474" w:type="dxa"/>
            <w:shd w:val="clear" w:color="auto" w:fill="auto"/>
          </w:tcPr>
          <w:p w14:paraId="499F584E" w14:textId="77777777" w:rsidR="00B50704" w:rsidRPr="00F3101E" w:rsidRDefault="00DA5F82">
            <w:pPr>
              <w:jc w:val="center"/>
              <w:rPr>
                <w:sz w:val="22"/>
                <w:szCs w:val="22"/>
              </w:rPr>
            </w:pPr>
            <w:r w:rsidRPr="00F3101E">
              <w:rPr>
                <w:sz w:val="22"/>
                <w:szCs w:val="22"/>
              </w:rPr>
              <w:t>1</w:t>
            </w:r>
          </w:p>
        </w:tc>
      </w:tr>
    </w:tbl>
    <w:p w14:paraId="3345963C" w14:textId="1B38F7BD" w:rsidR="00DA5F82" w:rsidRPr="00F3101E" w:rsidRDefault="00B80A08" w:rsidP="00DA6E57">
      <w:pPr>
        <w:rPr>
          <w:sz w:val="22"/>
          <w:szCs w:val="22"/>
        </w:rPr>
      </w:pPr>
      <w:r w:rsidRPr="00E95F35">
        <w:rPr>
          <w:sz w:val="22"/>
          <w:szCs w:val="22"/>
        </w:rPr>
        <w:t>Wykonanie zapisów rozporządzenia WE nr 166/2006 zapewnia u</w:t>
      </w:r>
      <w:r w:rsidR="00DA5F82" w:rsidRPr="00E95F35">
        <w:rPr>
          <w:sz w:val="22"/>
          <w:szCs w:val="22"/>
        </w:rPr>
        <w:t>stawa z dnia 17 lipca 2009 r. o systemie zarządzania emisjami gazów cieplarnianych i innych substancji (</w:t>
      </w:r>
      <w:r w:rsidR="00DA5F82" w:rsidRPr="00E95F35">
        <w:rPr>
          <w:rStyle w:val="h1"/>
          <w:sz w:val="22"/>
          <w:szCs w:val="22"/>
        </w:rPr>
        <w:t xml:space="preserve">Dz. U. </w:t>
      </w:r>
      <w:r w:rsidR="00736069" w:rsidRPr="00E95F35">
        <w:rPr>
          <w:rStyle w:val="h1"/>
          <w:sz w:val="22"/>
          <w:szCs w:val="22"/>
        </w:rPr>
        <w:t xml:space="preserve">z </w:t>
      </w:r>
      <w:r w:rsidR="00DA5F82" w:rsidRPr="00E95F35">
        <w:rPr>
          <w:rStyle w:val="h1"/>
          <w:sz w:val="22"/>
          <w:szCs w:val="22"/>
        </w:rPr>
        <w:t>201</w:t>
      </w:r>
      <w:r w:rsidR="00736069" w:rsidRPr="00E95F35">
        <w:rPr>
          <w:rStyle w:val="h1"/>
          <w:sz w:val="22"/>
          <w:szCs w:val="22"/>
        </w:rPr>
        <w:t>5</w:t>
      </w:r>
      <w:r w:rsidR="00DA5F82" w:rsidRPr="00E95F35">
        <w:rPr>
          <w:rStyle w:val="h1"/>
          <w:sz w:val="22"/>
          <w:szCs w:val="22"/>
        </w:rPr>
        <w:t xml:space="preserve"> poz. </w:t>
      </w:r>
      <w:r w:rsidR="00736069" w:rsidRPr="00E95F35">
        <w:rPr>
          <w:rStyle w:val="h1"/>
          <w:sz w:val="22"/>
          <w:szCs w:val="22"/>
        </w:rPr>
        <w:t>2273, z późn. zm.</w:t>
      </w:r>
      <w:r w:rsidR="00DA5F82" w:rsidRPr="00E95F35">
        <w:rPr>
          <w:sz w:val="22"/>
          <w:szCs w:val="22"/>
        </w:rPr>
        <w:t xml:space="preserve">), zwana dalej ”ustawą o systemie </w:t>
      </w:r>
      <w:r w:rsidR="00C5425E" w:rsidRPr="00E95F35">
        <w:rPr>
          <w:sz w:val="22"/>
          <w:szCs w:val="22"/>
        </w:rPr>
        <w:t xml:space="preserve">zarządzania emisjami” </w:t>
      </w:r>
      <w:r w:rsidR="00E95F35" w:rsidRPr="00E95F35">
        <w:rPr>
          <w:sz w:val="22"/>
          <w:szCs w:val="22"/>
        </w:rPr>
        <w:t>oraz</w:t>
      </w:r>
      <w:r w:rsidR="00E95F35">
        <w:rPr>
          <w:sz w:val="22"/>
          <w:szCs w:val="22"/>
        </w:rPr>
        <w:t xml:space="preserve"> ustawa Prawo ochrony środowiska. </w:t>
      </w:r>
    </w:p>
    <w:p w14:paraId="0FA1447B" w14:textId="44D53100" w:rsidR="00F41B8D" w:rsidRPr="00F3101E" w:rsidRDefault="00F41B8D" w:rsidP="00DA6E57">
      <w:pPr>
        <w:rPr>
          <w:sz w:val="22"/>
          <w:szCs w:val="22"/>
        </w:rPr>
      </w:pPr>
      <w:r w:rsidRPr="00F3101E">
        <w:rPr>
          <w:sz w:val="22"/>
          <w:szCs w:val="22"/>
        </w:rPr>
        <w:t xml:space="preserve">Ustawa - Prawo ochrony środowiska wprowadza do prawodawstwa polskiego wymagania dyrektywy </w:t>
      </w:r>
      <w:r w:rsidR="00DA5F82" w:rsidRPr="00F3101E">
        <w:rPr>
          <w:sz w:val="22"/>
          <w:szCs w:val="22"/>
        </w:rPr>
        <w:t>IED</w:t>
      </w:r>
      <w:r w:rsidRPr="00F3101E">
        <w:rPr>
          <w:sz w:val="22"/>
          <w:szCs w:val="22"/>
        </w:rPr>
        <w:t>. Przepisy zawarte w tytule III</w:t>
      </w:r>
      <w:r w:rsidR="00DA5F82" w:rsidRPr="00F3101E">
        <w:rPr>
          <w:sz w:val="22"/>
          <w:szCs w:val="22"/>
        </w:rPr>
        <w:t xml:space="preserve"> </w:t>
      </w:r>
      <w:r w:rsidR="00DA5F82" w:rsidRPr="00F3101E">
        <w:rPr>
          <w:bCs/>
          <w:i/>
          <w:sz w:val="22"/>
          <w:szCs w:val="22"/>
        </w:rPr>
        <w:t>Przeciwdziałanie zanieczyszczeniom</w:t>
      </w:r>
      <w:r w:rsidRPr="00F3101E">
        <w:rPr>
          <w:sz w:val="22"/>
          <w:szCs w:val="22"/>
        </w:rPr>
        <w:t xml:space="preserve">, dziale IV </w:t>
      </w:r>
      <w:r w:rsidRPr="00F3101E">
        <w:rPr>
          <w:i/>
          <w:iCs/>
          <w:sz w:val="22"/>
          <w:szCs w:val="22"/>
        </w:rPr>
        <w:t>Pozwolenia na wprowadzanie do środowiska substancji lub energii</w:t>
      </w:r>
      <w:r w:rsidRPr="00F3101E">
        <w:rPr>
          <w:sz w:val="22"/>
          <w:szCs w:val="22"/>
        </w:rPr>
        <w:t xml:space="preserve"> określają zasady obowiązujące dla udzielenia pozwolenia na działalność gospodarczą. </w:t>
      </w:r>
      <w:r w:rsidR="00DA2BF3" w:rsidRPr="00F3101E">
        <w:rPr>
          <w:sz w:val="22"/>
          <w:szCs w:val="22"/>
        </w:rPr>
        <w:t>W artykule 160 ustawy ustanowiono z</w:t>
      </w:r>
      <w:r w:rsidRPr="00F3101E">
        <w:rPr>
          <w:sz w:val="22"/>
          <w:szCs w:val="22"/>
        </w:rPr>
        <w:t xml:space="preserve">akaz wprowadzania do obrotu i ponownego wykorzystania substancji stwarzających szczególne zagrożenie dla środowiska </w:t>
      </w:r>
      <w:r w:rsidR="00DA2BF3" w:rsidRPr="00F3101E">
        <w:rPr>
          <w:sz w:val="22"/>
          <w:szCs w:val="22"/>
        </w:rPr>
        <w:t>(z</w:t>
      </w:r>
      <w:r w:rsidRPr="00F3101E">
        <w:rPr>
          <w:sz w:val="22"/>
          <w:szCs w:val="22"/>
        </w:rPr>
        <w:t>akaz dotyczy PCB</w:t>
      </w:r>
      <w:r w:rsidR="00DA2BF3" w:rsidRPr="00F3101E">
        <w:rPr>
          <w:sz w:val="22"/>
          <w:szCs w:val="22"/>
        </w:rPr>
        <w:t xml:space="preserve">, objętych postanowieniami Konwencji </w:t>
      </w:r>
      <w:r w:rsidR="006C58E5">
        <w:rPr>
          <w:sz w:val="22"/>
          <w:szCs w:val="22"/>
        </w:rPr>
        <w:t>s</w:t>
      </w:r>
      <w:r w:rsidR="006C58E5" w:rsidRPr="00F3101E">
        <w:rPr>
          <w:sz w:val="22"/>
          <w:szCs w:val="22"/>
        </w:rPr>
        <w:t>ztokholmskiej</w:t>
      </w:r>
      <w:r w:rsidR="00DA2BF3" w:rsidRPr="00F3101E">
        <w:rPr>
          <w:sz w:val="22"/>
          <w:szCs w:val="22"/>
        </w:rPr>
        <w:t>,</w:t>
      </w:r>
      <w:r w:rsidRPr="00F3101E">
        <w:rPr>
          <w:sz w:val="22"/>
          <w:szCs w:val="22"/>
        </w:rPr>
        <w:t xml:space="preserve"> i azbestu</w:t>
      </w:r>
      <w:r w:rsidR="00DA2BF3" w:rsidRPr="00F3101E">
        <w:rPr>
          <w:sz w:val="22"/>
          <w:szCs w:val="22"/>
        </w:rPr>
        <w:t>)</w:t>
      </w:r>
      <w:r w:rsidRPr="00F3101E">
        <w:rPr>
          <w:sz w:val="22"/>
          <w:szCs w:val="22"/>
        </w:rPr>
        <w:t xml:space="preserve">. </w:t>
      </w:r>
    </w:p>
    <w:p w14:paraId="38CCE901" w14:textId="2F09A727" w:rsidR="00F41B8D" w:rsidRPr="00F3101E" w:rsidRDefault="00F41B8D" w:rsidP="00DA6E57">
      <w:pPr>
        <w:rPr>
          <w:sz w:val="22"/>
          <w:szCs w:val="22"/>
        </w:rPr>
      </w:pPr>
      <w:r w:rsidRPr="00F3101E">
        <w:rPr>
          <w:sz w:val="22"/>
          <w:szCs w:val="22"/>
        </w:rPr>
        <w:t xml:space="preserve">W rozporządzeniu </w:t>
      </w:r>
      <w:r w:rsidR="00091632">
        <w:rPr>
          <w:sz w:val="22"/>
          <w:szCs w:val="22"/>
        </w:rPr>
        <w:t xml:space="preserve">Ministra Środowiska z dnia 9 grudnia 2003 r. </w:t>
      </w:r>
      <w:r w:rsidRPr="00F3101E">
        <w:rPr>
          <w:sz w:val="22"/>
          <w:szCs w:val="22"/>
        </w:rPr>
        <w:t>w sprawie substancji stwarzających szczególne zagrożenie dla środowiska, wymieniono następujące substancje:</w:t>
      </w:r>
    </w:p>
    <w:p w14:paraId="2813A40B" w14:textId="77777777" w:rsidR="00F41B8D" w:rsidRPr="00F3101E" w:rsidRDefault="00F41B8D" w:rsidP="00DA2BF3">
      <w:pPr>
        <w:numPr>
          <w:ilvl w:val="0"/>
          <w:numId w:val="63"/>
        </w:numPr>
        <w:rPr>
          <w:sz w:val="22"/>
          <w:szCs w:val="22"/>
        </w:rPr>
      </w:pPr>
      <w:r w:rsidRPr="00F3101E">
        <w:rPr>
          <w:sz w:val="22"/>
          <w:szCs w:val="22"/>
        </w:rPr>
        <w:t>aldryna,</w:t>
      </w:r>
    </w:p>
    <w:p w14:paraId="1488FF88" w14:textId="77777777" w:rsidR="00F41B8D" w:rsidRPr="00F3101E" w:rsidRDefault="00F41B8D" w:rsidP="00DA2BF3">
      <w:pPr>
        <w:numPr>
          <w:ilvl w:val="0"/>
          <w:numId w:val="63"/>
        </w:numPr>
        <w:rPr>
          <w:sz w:val="22"/>
          <w:szCs w:val="22"/>
        </w:rPr>
      </w:pPr>
      <w:r w:rsidRPr="00F3101E">
        <w:rPr>
          <w:sz w:val="22"/>
          <w:szCs w:val="22"/>
        </w:rPr>
        <w:t>dieldryna,</w:t>
      </w:r>
    </w:p>
    <w:p w14:paraId="66BFCD76" w14:textId="77777777" w:rsidR="00F41B8D" w:rsidRPr="00F3101E" w:rsidRDefault="00F41B8D" w:rsidP="00DA2BF3">
      <w:pPr>
        <w:numPr>
          <w:ilvl w:val="0"/>
          <w:numId w:val="63"/>
        </w:numPr>
        <w:rPr>
          <w:sz w:val="22"/>
          <w:szCs w:val="22"/>
        </w:rPr>
      </w:pPr>
      <w:r w:rsidRPr="00F3101E">
        <w:rPr>
          <w:sz w:val="22"/>
          <w:szCs w:val="22"/>
        </w:rPr>
        <w:t>endryna,</w:t>
      </w:r>
    </w:p>
    <w:p w14:paraId="673A0587" w14:textId="77777777" w:rsidR="00F41B8D" w:rsidRPr="00F3101E" w:rsidRDefault="00F41B8D" w:rsidP="00DA2BF3">
      <w:pPr>
        <w:numPr>
          <w:ilvl w:val="0"/>
          <w:numId w:val="63"/>
        </w:numPr>
        <w:rPr>
          <w:sz w:val="22"/>
          <w:szCs w:val="22"/>
        </w:rPr>
      </w:pPr>
      <w:r w:rsidRPr="00F3101E">
        <w:rPr>
          <w:sz w:val="22"/>
          <w:szCs w:val="22"/>
        </w:rPr>
        <w:t>izodryna,</w:t>
      </w:r>
    </w:p>
    <w:p w14:paraId="37F2E7D5" w14:textId="77777777" w:rsidR="00F41B8D" w:rsidRPr="00F3101E" w:rsidRDefault="00F41B8D" w:rsidP="00DA2BF3">
      <w:pPr>
        <w:numPr>
          <w:ilvl w:val="0"/>
          <w:numId w:val="63"/>
        </w:numPr>
        <w:rPr>
          <w:sz w:val="22"/>
          <w:szCs w:val="22"/>
        </w:rPr>
      </w:pPr>
      <w:r w:rsidRPr="00F3101E">
        <w:rPr>
          <w:sz w:val="22"/>
          <w:szCs w:val="22"/>
        </w:rPr>
        <w:t>DDT,</w:t>
      </w:r>
    </w:p>
    <w:p w14:paraId="7CB49D68" w14:textId="77777777" w:rsidR="00F41B8D" w:rsidRPr="00F3101E" w:rsidRDefault="00F41B8D" w:rsidP="00DA2BF3">
      <w:pPr>
        <w:numPr>
          <w:ilvl w:val="0"/>
          <w:numId w:val="63"/>
        </w:numPr>
        <w:rPr>
          <w:sz w:val="22"/>
          <w:szCs w:val="22"/>
        </w:rPr>
      </w:pPr>
      <w:r w:rsidRPr="00F3101E">
        <w:rPr>
          <w:sz w:val="22"/>
          <w:szCs w:val="22"/>
        </w:rPr>
        <w:t>heksachlorocykloheksan (HCH),</w:t>
      </w:r>
    </w:p>
    <w:p w14:paraId="3807A67A" w14:textId="77777777" w:rsidR="00F41B8D" w:rsidRPr="00F3101E" w:rsidRDefault="00F41B8D" w:rsidP="00DA2BF3">
      <w:pPr>
        <w:numPr>
          <w:ilvl w:val="0"/>
          <w:numId w:val="63"/>
        </w:numPr>
        <w:rPr>
          <w:sz w:val="22"/>
          <w:szCs w:val="22"/>
        </w:rPr>
      </w:pPr>
      <w:r w:rsidRPr="00F3101E">
        <w:rPr>
          <w:sz w:val="22"/>
          <w:szCs w:val="22"/>
        </w:rPr>
        <w:t>lindan (γ-HCH).</w:t>
      </w:r>
    </w:p>
    <w:p w14:paraId="188A6E5D" w14:textId="77777777" w:rsidR="00F41B8D" w:rsidRPr="00F3101E" w:rsidRDefault="00F41B8D" w:rsidP="00DA6E57">
      <w:pPr>
        <w:rPr>
          <w:sz w:val="22"/>
          <w:szCs w:val="22"/>
        </w:rPr>
      </w:pPr>
      <w:r w:rsidRPr="00F3101E">
        <w:rPr>
          <w:sz w:val="22"/>
          <w:szCs w:val="22"/>
        </w:rPr>
        <w:t xml:space="preserve">Według stanu na dzień </w:t>
      </w:r>
      <w:r w:rsidR="00FE461B" w:rsidRPr="00F3101E">
        <w:rPr>
          <w:sz w:val="22"/>
          <w:szCs w:val="22"/>
        </w:rPr>
        <w:t>25 kwietnia</w:t>
      </w:r>
      <w:r w:rsidR="00DD3009" w:rsidRPr="00F3101E">
        <w:rPr>
          <w:sz w:val="22"/>
          <w:szCs w:val="22"/>
        </w:rPr>
        <w:t xml:space="preserve"> </w:t>
      </w:r>
      <w:r w:rsidR="00FE461B" w:rsidRPr="00F3101E">
        <w:rPr>
          <w:sz w:val="22"/>
          <w:szCs w:val="22"/>
        </w:rPr>
        <w:t xml:space="preserve">2016 </w:t>
      </w:r>
      <w:r w:rsidR="00DA2BF3" w:rsidRPr="00F3101E">
        <w:rPr>
          <w:sz w:val="22"/>
          <w:szCs w:val="22"/>
        </w:rPr>
        <w:t>r.</w:t>
      </w:r>
      <w:r w:rsidRPr="00F3101E">
        <w:rPr>
          <w:sz w:val="22"/>
          <w:szCs w:val="22"/>
        </w:rPr>
        <w:t>, substancje te (poza izodryną) są objęte postanowieniami Konwencji.</w:t>
      </w:r>
      <w:r w:rsidRPr="00F3101E">
        <w:rPr>
          <w:sz w:val="22"/>
          <w:szCs w:val="22"/>
        </w:rPr>
        <w:tab/>
      </w:r>
      <w:r w:rsidRPr="00F3101E">
        <w:rPr>
          <w:sz w:val="22"/>
          <w:szCs w:val="22"/>
        </w:rPr>
        <w:tab/>
      </w:r>
    </w:p>
    <w:p w14:paraId="0724EF8A" w14:textId="64720646" w:rsidR="00F41B8D" w:rsidRPr="00F3101E" w:rsidRDefault="003F32A3" w:rsidP="00DA6E57">
      <w:pPr>
        <w:rPr>
          <w:sz w:val="22"/>
          <w:szCs w:val="22"/>
        </w:rPr>
      </w:pPr>
      <w:r w:rsidRPr="00147BA9">
        <w:t>Natomiast rozporządzenie Ministra Środowiska 4</w:t>
      </w:r>
      <w:r>
        <w:t xml:space="preserve"> </w:t>
      </w:r>
      <w:r w:rsidRPr="00147BA9">
        <w:t>listopada 2014 r. w sprawie standardów emisyjnych dla niektórych rodzajów instalacji, źródeł spalania paliw oraz urządzeń spalania lub współspalania odpadów (Dz. U. z</w:t>
      </w:r>
      <w:r>
        <w:t> </w:t>
      </w:r>
      <w:r w:rsidRPr="00147BA9">
        <w:t>2014 r. poz. 1546), zwane dalej „rozporządzeniem w sprawie standardów emisyjnych z</w:t>
      </w:r>
      <w:r>
        <w:t> </w:t>
      </w:r>
      <w:r w:rsidRPr="00147BA9">
        <w:t xml:space="preserve">instalacji”, określa standardy emisyjne w zakresie wprowadzania gazów lub pyłów do powietrza dla instalacji: spalania paliw, </w:t>
      </w:r>
      <w:r>
        <w:t xml:space="preserve">przetwarzania azbestu lub produktów zawierających azbest, </w:t>
      </w:r>
      <w:r w:rsidRPr="00147BA9">
        <w:t>produkcji dwutlenku tytanu</w:t>
      </w:r>
      <w:r>
        <w:t xml:space="preserve">, </w:t>
      </w:r>
      <w:r w:rsidRPr="00147BA9">
        <w:t>dla instalacji, w</w:t>
      </w:r>
      <w:r>
        <w:t xml:space="preserve"> </w:t>
      </w:r>
      <w:r w:rsidRPr="00147BA9">
        <w:t>których są stosowane lotne związki organiczne (LZO)</w:t>
      </w:r>
      <w:r>
        <w:t xml:space="preserve">, oraz dla instalacji i urządzeń </w:t>
      </w:r>
      <w:r w:rsidRPr="00147BA9">
        <w:t xml:space="preserve">spalania i współspalania odpadów. Rozporządzenie określa </w:t>
      </w:r>
      <w:r>
        <w:t xml:space="preserve">dopuszczalną wielkość </w:t>
      </w:r>
      <w:r w:rsidRPr="00147BA9">
        <w:t>emisji dioksyn i furanów z procesów spalania i współspalania odpadów w wysokości 0,1 TEQ ng/m</w:t>
      </w:r>
      <w:r w:rsidRPr="00147BA9">
        <w:rPr>
          <w:vertAlign w:val="superscript"/>
        </w:rPr>
        <w:t>3</w:t>
      </w:r>
      <w:r w:rsidRPr="00147BA9">
        <w:t>. Przepisów rozdziału 2 rozporządzenia, dotyczących źródeł spalania paliw, nie stosuje się m.in. do źródeł, w których produkty spalania są wykorzystywane bezpośrednio do ogrzewania, suszenia lub innej obróbki przedmiotów lub materiałów.</w:t>
      </w:r>
      <w:r w:rsidR="00402D64" w:rsidRPr="00F3101E">
        <w:rPr>
          <w:rStyle w:val="h2"/>
          <w:sz w:val="22"/>
          <w:szCs w:val="22"/>
        </w:rPr>
        <w:t>W rozporządzeniu Ministra Środowiska z dnia 18 listopada 2014 r. w sprawie warunków, jakie należy spełnić przy wprowadzaniu ścieków do wód lub do ziemi, oraz w sprawie substancji szczególnie szkodliwych dla środowiska wodnego</w:t>
      </w:r>
      <w:r w:rsidR="00402D64" w:rsidRPr="00F3101E" w:rsidDel="00722F76">
        <w:rPr>
          <w:sz w:val="22"/>
          <w:szCs w:val="22"/>
        </w:rPr>
        <w:t xml:space="preserve"> </w:t>
      </w:r>
      <w:r w:rsidR="00402D64" w:rsidRPr="00F3101E">
        <w:rPr>
          <w:sz w:val="22"/>
          <w:szCs w:val="22"/>
        </w:rPr>
        <w:t>(Dz. U. poz. 800)</w:t>
      </w:r>
      <w:r w:rsidR="00625711" w:rsidRPr="00F3101E">
        <w:rPr>
          <w:sz w:val="22"/>
          <w:szCs w:val="22"/>
        </w:rPr>
        <w:t>, zwan</w:t>
      </w:r>
      <w:r w:rsidR="00402D64" w:rsidRPr="00F3101E">
        <w:rPr>
          <w:sz w:val="22"/>
          <w:szCs w:val="22"/>
        </w:rPr>
        <w:t>ym</w:t>
      </w:r>
      <w:r w:rsidR="00625711" w:rsidRPr="00F3101E">
        <w:rPr>
          <w:sz w:val="22"/>
          <w:szCs w:val="22"/>
        </w:rPr>
        <w:t xml:space="preserve"> dalej „rozporządzeniem w sprawie warunków, jakie należy spełniać przy wprowadzaniu ścieków do wód lub do ziemi”, określono wymagania w zakresie dopuszczalnych wielkości zanieczyszczenia ścieków po procesie oczyszczania. Z substancji o charakterze trwałych zanieczyszczeń organicznych, w stosunku do których ustalono wartości graniczne w oczyszczonych ściekach przemysłowych, w załączniku do rozporządzenia wymieniono aldrynę, dieldrynę, endrynę, </w:t>
      </w:r>
      <w:r w:rsidR="00EE7BA4" w:rsidRPr="00F3101E">
        <w:rPr>
          <w:sz w:val="22"/>
          <w:szCs w:val="22"/>
        </w:rPr>
        <w:t xml:space="preserve">izodrynę, </w:t>
      </w:r>
      <w:r w:rsidR="00625711" w:rsidRPr="00F3101E">
        <w:rPr>
          <w:sz w:val="22"/>
          <w:szCs w:val="22"/>
        </w:rPr>
        <w:t>HCH, HCB, DDT</w:t>
      </w:r>
      <w:r w:rsidR="00402D64" w:rsidRPr="00F3101E">
        <w:rPr>
          <w:sz w:val="22"/>
          <w:szCs w:val="22"/>
        </w:rPr>
        <w:t>, PCDD/F</w:t>
      </w:r>
      <w:r w:rsidR="00625711" w:rsidRPr="00F3101E">
        <w:rPr>
          <w:sz w:val="22"/>
          <w:szCs w:val="22"/>
        </w:rPr>
        <w:t xml:space="preserve"> i PCB.</w:t>
      </w:r>
    </w:p>
    <w:p w14:paraId="2F062E51" w14:textId="77777777" w:rsidR="00F41B8D" w:rsidRPr="00F3101E" w:rsidRDefault="00625711" w:rsidP="00DA6E57">
      <w:pPr>
        <w:rPr>
          <w:sz w:val="22"/>
          <w:szCs w:val="22"/>
        </w:rPr>
      </w:pPr>
      <w:r w:rsidRPr="00F3101E">
        <w:rPr>
          <w:sz w:val="22"/>
          <w:szCs w:val="22"/>
        </w:rPr>
        <w:t xml:space="preserve">Substancje objęte postanowieniami Konwencji są zaliczane do grupy substancji szczególnie szkodliwych, powodujących zanieczyszczenia wód, które należy eliminować, w związku z powyższym </w:t>
      </w:r>
      <w:r w:rsidRPr="00F3101E">
        <w:rPr>
          <w:sz w:val="22"/>
          <w:szCs w:val="22"/>
        </w:rPr>
        <w:lastRenderedPageBreak/>
        <w:t>rozporządzenie nie dopuszcza ich obecności w ściekach poddanych procesowi oczyszczania za wyjątkiem:</w:t>
      </w:r>
    </w:p>
    <w:p w14:paraId="1B2BA136" w14:textId="77777777" w:rsidR="00B50704" w:rsidRPr="00F3101E" w:rsidRDefault="00625711" w:rsidP="00F40FB7">
      <w:pPr>
        <w:numPr>
          <w:ilvl w:val="0"/>
          <w:numId w:val="87"/>
        </w:numPr>
        <w:rPr>
          <w:sz w:val="22"/>
          <w:szCs w:val="22"/>
        </w:rPr>
      </w:pPr>
      <w:r w:rsidRPr="00F3101E">
        <w:rPr>
          <w:sz w:val="22"/>
          <w:szCs w:val="22"/>
        </w:rPr>
        <w:t>HCB w ściekach przemysłowych z procesów: produkcji i przetwórstwa HCB (do 1 mg/l średnia miesięczna), produkcji tetrachloroetylenu (PER) i tertrachlorometanu przez nadchlorowanie (do 1,5 mg/l średnia miesięczna), produkcji trichloroetylenu lub tetrachloroetylenu za pomocą innych procesów (do 1 mg/l średnia miesięczna), a także innych procesów przemysłowych (do 1 mg/l średnia miesięczna),</w:t>
      </w:r>
    </w:p>
    <w:p w14:paraId="73D4488A" w14:textId="77777777" w:rsidR="00B50704" w:rsidRPr="00F3101E" w:rsidRDefault="00625711" w:rsidP="00F40FB7">
      <w:pPr>
        <w:numPr>
          <w:ilvl w:val="0"/>
          <w:numId w:val="87"/>
        </w:numPr>
        <w:rPr>
          <w:sz w:val="22"/>
          <w:szCs w:val="22"/>
        </w:rPr>
      </w:pPr>
      <w:r w:rsidRPr="00F3101E">
        <w:rPr>
          <w:sz w:val="22"/>
          <w:szCs w:val="22"/>
        </w:rPr>
        <w:t>PCDD/F w ściekach przemysłowych z oczyszczania gazów odlotowych z procesów termicznego przekształcania odpadów (do 0,3 ng/l).</w:t>
      </w:r>
    </w:p>
    <w:p w14:paraId="31EFD19E" w14:textId="77777777" w:rsidR="00F41B8D" w:rsidRPr="00F3101E" w:rsidRDefault="00F41B8D" w:rsidP="007D4A99">
      <w:pPr>
        <w:pStyle w:val="Nagwek4"/>
        <w:rPr>
          <w:sz w:val="22"/>
          <w:szCs w:val="22"/>
        </w:rPr>
      </w:pPr>
      <w:bookmarkStart w:id="91" w:name="_Toc452618710"/>
      <w:r w:rsidRPr="00F3101E">
        <w:rPr>
          <w:sz w:val="22"/>
          <w:szCs w:val="22"/>
        </w:rPr>
        <w:t>Wymagania dotyczące najwyższych dopuszczalnych stężeń substancji o charakterze trwałych zanieczyszczeń w środowisku i produktach</w:t>
      </w:r>
      <w:bookmarkEnd w:id="91"/>
      <w:r w:rsidRPr="00F3101E">
        <w:rPr>
          <w:sz w:val="22"/>
          <w:szCs w:val="22"/>
        </w:rPr>
        <w:t xml:space="preserve"> </w:t>
      </w:r>
    </w:p>
    <w:p w14:paraId="2ECA5268" w14:textId="34B33358" w:rsidR="0074791B" w:rsidRDefault="00F41B8D" w:rsidP="00166739">
      <w:pPr>
        <w:rPr>
          <w:sz w:val="22"/>
          <w:szCs w:val="22"/>
        </w:rPr>
      </w:pPr>
      <w:r w:rsidRPr="00F3101E">
        <w:rPr>
          <w:sz w:val="22"/>
          <w:szCs w:val="22"/>
        </w:rPr>
        <w:t xml:space="preserve">W </w:t>
      </w:r>
      <w:r w:rsidR="00451810" w:rsidRPr="009C2866">
        <w:rPr>
          <w:sz w:val="22"/>
          <w:szCs w:val="22"/>
        </w:rPr>
        <w:fldChar w:fldCharType="begin"/>
      </w:r>
      <w:r w:rsidR="00451810" w:rsidRPr="009C2866">
        <w:rPr>
          <w:sz w:val="22"/>
          <w:szCs w:val="22"/>
        </w:rPr>
        <w:instrText xml:space="preserve"> REF _Ref395735746 \h  \* MERGEFORMAT </w:instrText>
      </w:r>
      <w:r w:rsidR="00451810" w:rsidRPr="009C2866">
        <w:rPr>
          <w:sz w:val="22"/>
          <w:szCs w:val="22"/>
        </w:rPr>
      </w:r>
      <w:r w:rsidR="00451810" w:rsidRPr="009C2866">
        <w:rPr>
          <w:sz w:val="22"/>
          <w:szCs w:val="22"/>
        </w:rPr>
        <w:fldChar w:fldCharType="separate"/>
      </w:r>
      <w:r w:rsidR="00944B97" w:rsidRPr="00944B97">
        <w:rPr>
          <w:sz w:val="22"/>
          <w:szCs w:val="22"/>
        </w:rPr>
        <w:t>Tabela 1</w:t>
      </w:r>
      <w:r w:rsidR="00451810" w:rsidRPr="009C2866">
        <w:rPr>
          <w:sz w:val="22"/>
          <w:szCs w:val="22"/>
        </w:rPr>
        <w:fldChar w:fldCharType="end"/>
      </w:r>
      <w:r w:rsidR="00BE526D" w:rsidRPr="009C2866">
        <w:rPr>
          <w:sz w:val="22"/>
          <w:szCs w:val="22"/>
        </w:rPr>
        <w:t xml:space="preserve"> i </w:t>
      </w:r>
      <w:r w:rsidR="00451810" w:rsidRPr="009C2866">
        <w:rPr>
          <w:sz w:val="22"/>
          <w:szCs w:val="22"/>
        </w:rPr>
        <w:fldChar w:fldCharType="begin"/>
      </w:r>
      <w:r w:rsidR="00451810" w:rsidRPr="009C2866">
        <w:rPr>
          <w:sz w:val="22"/>
          <w:szCs w:val="22"/>
        </w:rPr>
        <w:instrText xml:space="preserve"> REF _Ref394398188 \h  \* MERGEFORMAT </w:instrText>
      </w:r>
      <w:r w:rsidR="00451810" w:rsidRPr="009C2866">
        <w:rPr>
          <w:sz w:val="22"/>
          <w:szCs w:val="22"/>
        </w:rPr>
      </w:r>
      <w:r w:rsidR="00451810" w:rsidRPr="009C2866">
        <w:rPr>
          <w:sz w:val="22"/>
          <w:szCs w:val="22"/>
        </w:rPr>
        <w:fldChar w:fldCharType="separate"/>
      </w:r>
      <w:r w:rsidR="00944B97" w:rsidRPr="00944B97">
        <w:rPr>
          <w:sz w:val="22"/>
          <w:szCs w:val="22"/>
        </w:rPr>
        <w:t>Tabela 2</w:t>
      </w:r>
      <w:r w:rsidR="00451810" w:rsidRPr="009C2866">
        <w:rPr>
          <w:sz w:val="22"/>
          <w:szCs w:val="22"/>
        </w:rPr>
        <w:fldChar w:fldCharType="end"/>
      </w:r>
      <w:r w:rsidR="00BE526D" w:rsidRPr="00F3101E">
        <w:rPr>
          <w:sz w:val="22"/>
          <w:szCs w:val="22"/>
        </w:rPr>
        <w:t xml:space="preserve"> </w:t>
      </w:r>
      <w:r w:rsidRPr="00F3101E">
        <w:rPr>
          <w:sz w:val="22"/>
          <w:szCs w:val="22"/>
        </w:rPr>
        <w:t>przedstawiono wartości graniczne zawartości substancji o charakterze trwałych zanieczyszczeń organicznych dla poszczególnych elementów środowiska oraz produktów</w:t>
      </w:r>
      <w:r w:rsidR="00E37E80" w:rsidRPr="00F3101E">
        <w:rPr>
          <w:sz w:val="22"/>
          <w:szCs w:val="22"/>
        </w:rPr>
        <w:t xml:space="preserve"> i odpadów</w:t>
      </w:r>
      <w:r w:rsidRPr="00F3101E">
        <w:rPr>
          <w:sz w:val="22"/>
          <w:szCs w:val="22"/>
        </w:rPr>
        <w:t>, opracowan</w:t>
      </w:r>
      <w:r w:rsidR="00B27BD0" w:rsidRPr="00F3101E">
        <w:rPr>
          <w:sz w:val="22"/>
          <w:szCs w:val="22"/>
        </w:rPr>
        <w:t>o</w:t>
      </w:r>
      <w:r w:rsidRPr="00F3101E">
        <w:rPr>
          <w:sz w:val="22"/>
          <w:szCs w:val="22"/>
        </w:rPr>
        <w:t xml:space="preserve"> na podstawie następujących aktów prawnych:</w:t>
      </w:r>
    </w:p>
    <w:p w14:paraId="5F43C3D8" w14:textId="05678ECA" w:rsidR="009E4A79" w:rsidRPr="00775489" w:rsidRDefault="0074791B" w:rsidP="00C5425E">
      <w:pPr>
        <w:rPr>
          <w:rFonts w:ascii="Garamond" w:hAnsi="Garamond"/>
        </w:rPr>
      </w:pPr>
      <w:r>
        <w:rPr>
          <w:sz w:val="22"/>
          <w:szCs w:val="22"/>
        </w:rPr>
        <w:t>-</w:t>
      </w:r>
      <w:r w:rsidR="009E4A79" w:rsidRPr="00C5425E">
        <w:rPr>
          <w:sz w:val="22"/>
          <w:szCs w:val="22"/>
        </w:rPr>
        <w:t xml:space="preserve">rozporządzenia Ministra Środowiska z dnia 9 lipca 2011 r. w sprawie sposobu klasyfikacji stanu jednolitych części wód powierzchniowych oraz środowiskowych norm jakości dla substancji priorytetowych (Dz. U. Nr 257, poz. 1545), </w:t>
      </w:r>
      <w:r w:rsidR="009E4A79" w:rsidRPr="00C5425E">
        <w:rPr>
          <w:bCs/>
          <w:sz w:val="22"/>
          <w:szCs w:val="22"/>
        </w:rPr>
        <w:t>zastąpionego rozporządzeniem Ministra Środowiska z dnia 22 października 2014 r. w sprawie sposobu klasyfikacji stanu jednolitych części wód powierzchniowych oraz środowiskowych norm jakości dla substancji priorytetowych (Dz. U. 2014 poz. 1482),</w:t>
      </w:r>
    </w:p>
    <w:p w14:paraId="713AAACC" w14:textId="68B512DF" w:rsidR="0074791B" w:rsidRDefault="0074791B" w:rsidP="00166739">
      <w:pPr>
        <w:ind w:left="360" w:hanging="360"/>
        <w:rPr>
          <w:sz w:val="22"/>
          <w:szCs w:val="22"/>
        </w:rPr>
      </w:pPr>
    </w:p>
    <w:p w14:paraId="7D33D55B" w14:textId="6E89B9A1" w:rsidR="0074791B" w:rsidRPr="00F3101E" w:rsidRDefault="0074791B" w:rsidP="00166739">
      <w:pPr>
        <w:ind w:left="360" w:hanging="360"/>
        <w:rPr>
          <w:sz w:val="22"/>
          <w:szCs w:val="22"/>
        </w:rPr>
      </w:pPr>
      <w:r>
        <w:rPr>
          <w:sz w:val="22"/>
          <w:szCs w:val="22"/>
        </w:rPr>
        <w:t xml:space="preserve">- </w:t>
      </w:r>
      <w:r>
        <w:rPr>
          <w:sz w:val="22"/>
          <w:szCs w:val="22"/>
        </w:rPr>
        <w:tab/>
      </w:r>
      <w:r w:rsidRPr="00F3101E">
        <w:rPr>
          <w:sz w:val="22"/>
          <w:szCs w:val="22"/>
        </w:rPr>
        <w:t>rozporządzenia Ministra Zdrowia z dnia 13 listopada 2015 r. w sprawie jakości wody przeznaczonej do spożycia przez ludzi  (Dz. U. poz. 1989),</w:t>
      </w:r>
    </w:p>
    <w:p w14:paraId="488CF9EC" w14:textId="77777777" w:rsidR="0074791B" w:rsidRPr="00F3101E" w:rsidRDefault="0074791B" w:rsidP="0074791B">
      <w:pPr>
        <w:numPr>
          <w:ilvl w:val="0"/>
          <w:numId w:val="88"/>
        </w:numPr>
        <w:rPr>
          <w:sz w:val="22"/>
          <w:szCs w:val="22"/>
        </w:rPr>
      </w:pPr>
      <w:r w:rsidRPr="00F3101E">
        <w:rPr>
          <w:sz w:val="22"/>
          <w:szCs w:val="22"/>
        </w:rPr>
        <w:t>rozporządzenia Ministra Środowiska z dnia 18 listopada 2014 r. r. w sprawie warunków, jakie należy spełnić przy wprowadzaniu ścieków do wód lub do ziemi, oraz w sprawie substancji szczególnie szkodliwych dla środowiska wodnego (Dz. U. poz. 1800,</w:t>
      </w:r>
    </w:p>
    <w:p w14:paraId="635CA1EF" w14:textId="77777777" w:rsidR="0074791B" w:rsidRPr="00F3101E" w:rsidRDefault="0074791B" w:rsidP="0074791B">
      <w:pPr>
        <w:numPr>
          <w:ilvl w:val="0"/>
          <w:numId w:val="88"/>
        </w:numPr>
        <w:rPr>
          <w:sz w:val="22"/>
          <w:szCs w:val="22"/>
        </w:rPr>
      </w:pPr>
      <w:r w:rsidRPr="00F3101E">
        <w:rPr>
          <w:sz w:val="22"/>
          <w:szCs w:val="22"/>
        </w:rPr>
        <w:t>rozporządzenia Ministra Środowiska z dnia 9 września 2002 r. w sprawie standardów jakości gleby oraz standardów jakości ziemi (Dz. U. Nr 165, poz. 1359),</w:t>
      </w:r>
    </w:p>
    <w:p w14:paraId="73BD2770" w14:textId="77777777" w:rsidR="0074791B" w:rsidRPr="00F3101E" w:rsidRDefault="0074791B" w:rsidP="0074791B">
      <w:pPr>
        <w:numPr>
          <w:ilvl w:val="0"/>
          <w:numId w:val="88"/>
        </w:numPr>
        <w:rPr>
          <w:rStyle w:val="h1"/>
          <w:sz w:val="22"/>
          <w:szCs w:val="22"/>
        </w:rPr>
      </w:pPr>
      <w:r w:rsidRPr="00F3101E">
        <w:rPr>
          <w:sz w:val="22"/>
          <w:szCs w:val="22"/>
        </w:rPr>
        <w:t>rozporządzenia Ministra Rolnictwa i Rozwoju Wsi z dnia 6 lutego 2012 r. w sprawie zawartości substancji niepożądanych w paszach (Dz. U. z 2014 r., poz. 206, z późn. zm.),</w:t>
      </w:r>
    </w:p>
    <w:p w14:paraId="3B9215FB" w14:textId="4F3F639E" w:rsidR="00A54772" w:rsidRDefault="0074791B">
      <w:pPr>
        <w:numPr>
          <w:ilvl w:val="0"/>
          <w:numId w:val="88"/>
        </w:numPr>
        <w:rPr>
          <w:sz w:val="22"/>
          <w:szCs w:val="22"/>
        </w:rPr>
        <w:sectPr w:rsidR="00A54772" w:rsidSect="00166739">
          <w:pgSz w:w="11906" w:h="16838"/>
          <w:pgMar w:top="1418" w:right="1418" w:bottom="1418" w:left="1418" w:header="709" w:footer="709" w:gutter="0"/>
          <w:cols w:space="708"/>
          <w:docGrid w:linePitch="360"/>
        </w:sectPr>
      </w:pPr>
      <w:r w:rsidRPr="00F3101E">
        <w:rPr>
          <w:sz w:val="22"/>
          <w:szCs w:val="22"/>
        </w:rPr>
        <w:t xml:space="preserve">rozporządzenia </w:t>
      </w:r>
      <w:r w:rsidR="00137BFB">
        <w:rPr>
          <w:sz w:val="22"/>
          <w:szCs w:val="22"/>
        </w:rPr>
        <w:t xml:space="preserve">Parlamentu Europejskiego i Rady </w:t>
      </w:r>
      <w:r w:rsidR="00623A88">
        <w:rPr>
          <w:sz w:val="22"/>
          <w:szCs w:val="22"/>
        </w:rPr>
        <w:t>(WE) N</w:t>
      </w:r>
      <w:r w:rsidRPr="00F3101E">
        <w:rPr>
          <w:sz w:val="22"/>
          <w:szCs w:val="22"/>
        </w:rPr>
        <w:t>r 850/2004.</w:t>
      </w:r>
    </w:p>
    <w:p w14:paraId="21F0E74C" w14:textId="46F8880C" w:rsidR="00B50704" w:rsidRPr="00F3101E" w:rsidRDefault="00B50704" w:rsidP="00B50704">
      <w:pPr>
        <w:pStyle w:val="Legenda"/>
        <w:keepNext/>
        <w:spacing w:after="0"/>
        <w:rPr>
          <w:b w:val="0"/>
          <w:color w:val="auto"/>
          <w:sz w:val="22"/>
          <w:szCs w:val="22"/>
        </w:rPr>
      </w:pPr>
      <w:bookmarkStart w:id="92" w:name="_Ref395735746"/>
      <w:r w:rsidRPr="00F3101E">
        <w:rPr>
          <w:b w:val="0"/>
          <w:color w:val="auto"/>
          <w:sz w:val="22"/>
          <w:szCs w:val="22"/>
        </w:rPr>
        <w:lastRenderedPageBreak/>
        <w:t xml:space="preserve">Tabela </w:t>
      </w:r>
      <w:r w:rsidR="00293C95" w:rsidRPr="00F3101E">
        <w:rPr>
          <w:b w:val="0"/>
          <w:color w:val="auto"/>
          <w:sz w:val="22"/>
          <w:szCs w:val="22"/>
        </w:rPr>
        <w:fldChar w:fldCharType="begin"/>
      </w:r>
      <w:r w:rsidRPr="00F3101E">
        <w:rPr>
          <w:b w:val="0"/>
          <w:color w:val="auto"/>
          <w:sz w:val="22"/>
          <w:szCs w:val="22"/>
        </w:rPr>
        <w:instrText xml:space="preserve"> SEQ Tabela \* ARABIC </w:instrText>
      </w:r>
      <w:r w:rsidR="00293C95" w:rsidRPr="00F3101E">
        <w:rPr>
          <w:b w:val="0"/>
          <w:color w:val="auto"/>
          <w:sz w:val="22"/>
          <w:szCs w:val="22"/>
        </w:rPr>
        <w:fldChar w:fldCharType="separate"/>
      </w:r>
      <w:r w:rsidR="00944B97">
        <w:rPr>
          <w:b w:val="0"/>
          <w:noProof/>
          <w:color w:val="auto"/>
          <w:sz w:val="22"/>
          <w:szCs w:val="22"/>
        </w:rPr>
        <w:t>1</w:t>
      </w:r>
      <w:r w:rsidR="00293C95" w:rsidRPr="00F3101E">
        <w:rPr>
          <w:b w:val="0"/>
          <w:color w:val="auto"/>
          <w:sz w:val="22"/>
          <w:szCs w:val="22"/>
        </w:rPr>
        <w:fldChar w:fldCharType="end"/>
      </w:r>
      <w:bookmarkEnd w:id="92"/>
      <w:r w:rsidRPr="00F3101E">
        <w:rPr>
          <w:b w:val="0"/>
          <w:color w:val="auto"/>
          <w:sz w:val="22"/>
          <w:szCs w:val="22"/>
        </w:rPr>
        <w:t xml:space="preserve">. Najwyższe dopuszczalne stężenia trwałych zanieczyszczeń organicznych w poszczególnych elementach środowiska oraz </w:t>
      </w:r>
      <w:r w:rsidR="00623A88">
        <w:rPr>
          <w:b w:val="0"/>
          <w:color w:val="auto"/>
          <w:sz w:val="22"/>
          <w:szCs w:val="22"/>
        </w:rPr>
        <w:t>w paszach.</w:t>
      </w:r>
    </w:p>
    <w:tbl>
      <w:tblPr>
        <w:tblW w:w="14457" w:type="dxa"/>
        <w:tblCellMar>
          <w:left w:w="70" w:type="dxa"/>
          <w:right w:w="70" w:type="dxa"/>
        </w:tblCellMar>
        <w:tblLook w:val="0000" w:firstRow="0" w:lastRow="0" w:firstColumn="0" w:lastColumn="0" w:noHBand="0" w:noVBand="0"/>
      </w:tblPr>
      <w:tblGrid>
        <w:gridCol w:w="2263"/>
        <w:gridCol w:w="1144"/>
        <w:gridCol w:w="1833"/>
        <w:gridCol w:w="1034"/>
        <w:gridCol w:w="1559"/>
        <w:gridCol w:w="1276"/>
        <w:gridCol w:w="1417"/>
        <w:gridCol w:w="1441"/>
        <w:gridCol w:w="2490"/>
      </w:tblGrid>
      <w:tr w:rsidR="00D04896" w:rsidRPr="004A7CBB" w14:paraId="6326DBB3" w14:textId="77777777" w:rsidTr="004A7CBB">
        <w:trPr>
          <w:trHeight w:val="132"/>
          <w:tblHeader/>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tcPr>
          <w:p w14:paraId="31E621DB" w14:textId="77777777" w:rsidR="00B50704" w:rsidRPr="004A7CBB" w:rsidRDefault="00B50704" w:rsidP="00B50704">
            <w:pPr>
              <w:spacing w:after="0"/>
              <w:jc w:val="center"/>
              <w:rPr>
                <w:sz w:val="20"/>
                <w:szCs w:val="20"/>
              </w:rPr>
            </w:pPr>
            <w:r w:rsidRPr="004A7CBB">
              <w:rPr>
                <w:b/>
                <w:sz w:val="20"/>
                <w:szCs w:val="20"/>
              </w:rPr>
              <w:t>SUBSTANCJA</w:t>
            </w:r>
          </w:p>
        </w:tc>
        <w:tc>
          <w:tcPr>
            <w:tcW w:w="4011"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4ADA0D4" w14:textId="77777777" w:rsidR="00B50704" w:rsidRPr="004A7CBB" w:rsidRDefault="00B50704" w:rsidP="00B50704">
            <w:pPr>
              <w:spacing w:after="0"/>
              <w:jc w:val="center"/>
              <w:rPr>
                <w:b/>
                <w:sz w:val="20"/>
                <w:szCs w:val="20"/>
              </w:rPr>
            </w:pPr>
            <w:r w:rsidRPr="004A7CBB">
              <w:rPr>
                <w:b/>
                <w:sz w:val="20"/>
                <w:szCs w:val="20"/>
              </w:rPr>
              <w:t>WODA</w:t>
            </w:r>
          </w:p>
        </w:tc>
        <w:tc>
          <w:tcPr>
            <w:tcW w:w="1559"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tcPr>
          <w:p w14:paraId="73FFCFC9" w14:textId="77777777" w:rsidR="00B50704" w:rsidRPr="004A7CBB" w:rsidRDefault="00B50704" w:rsidP="00B50704">
            <w:pPr>
              <w:spacing w:after="0"/>
              <w:jc w:val="center"/>
              <w:rPr>
                <w:b/>
                <w:sz w:val="20"/>
                <w:szCs w:val="20"/>
              </w:rPr>
            </w:pPr>
            <w:r w:rsidRPr="004A7CBB">
              <w:rPr>
                <w:b/>
                <w:sz w:val="20"/>
                <w:szCs w:val="20"/>
              </w:rPr>
              <w:t>ŚCIEKI</w:t>
            </w:r>
          </w:p>
        </w:tc>
        <w:tc>
          <w:tcPr>
            <w:tcW w:w="413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D34C01" w14:textId="77777777" w:rsidR="00B50704" w:rsidRPr="004A7CBB" w:rsidRDefault="00B50704" w:rsidP="00B50704">
            <w:pPr>
              <w:spacing w:after="0"/>
              <w:jc w:val="center"/>
              <w:rPr>
                <w:b/>
                <w:sz w:val="20"/>
                <w:szCs w:val="20"/>
              </w:rPr>
            </w:pPr>
            <w:r w:rsidRPr="004A7CBB">
              <w:rPr>
                <w:b/>
                <w:sz w:val="20"/>
                <w:szCs w:val="20"/>
              </w:rPr>
              <w:t>GLEBA</w:t>
            </w:r>
          </w:p>
        </w:tc>
        <w:tc>
          <w:tcPr>
            <w:tcW w:w="2490"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center"/>
          </w:tcPr>
          <w:p w14:paraId="4017911D" w14:textId="77777777" w:rsidR="00B50704" w:rsidRPr="004A7CBB" w:rsidRDefault="00B50704" w:rsidP="00B50704">
            <w:pPr>
              <w:spacing w:after="0"/>
              <w:jc w:val="center"/>
              <w:rPr>
                <w:b/>
                <w:sz w:val="20"/>
                <w:szCs w:val="20"/>
              </w:rPr>
            </w:pPr>
            <w:r w:rsidRPr="004A7CBB">
              <w:rPr>
                <w:b/>
                <w:sz w:val="20"/>
                <w:szCs w:val="20"/>
              </w:rPr>
              <w:t>PASZE</w:t>
            </w:r>
          </w:p>
        </w:tc>
      </w:tr>
      <w:tr w:rsidR="00D04896" w:rsidRPr="004A7CBB" w14:paraId="1C0F69CE" w14:textId="77777777" w:rsidTr="004A7CBB">
        <w:trPr>
          <w:trHeight w:val="1092"/>
          <w:tblHeader/>
        </w:trPr>
        <w:tc>
          <w:tcPr>
            <w:tcW w:w="2263"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64C75DE2" w14:textId="77777777" w:rsidR="00B50704" w:rsidRPr="004A7CBB" w:rsidRDefault="00B50704" w:rsidP="00B50704">
            <w:pPr>
              <w:spacing w:after="0"/>
              <w:jc w:val="center"/>
              <w:rPr>
                <w:b/>
                <w:bCs/>
                <w:sz w:val="20"/>
                <w:szCs w:val="20"/>
              </w:rPr>
            </w:pPr>
          </w:p>
        </w:tc>
        <w:tc>
          <w:tcPr>
            <w:tcW w:w="1144" w:type="dxa"/>
            <w:tcBorders>
              <w:top w:val="nil"/>
              <w:left w:val="nil"/>
              <w:bottom w:val="single" w:sz="4" w:space="0" w:color="auto"/>
              <w:right w:val="single" w:sz="4" w:space="0" w:color="auto"/>
            </w:tcBorders>
            <w:shd w:val="clear" w:color="auto" w:fill="auto"/>
            <w:tcMar>
              <w:left w:w="28" w:type="dxa"/>
              <w:right w:w="28" w:type="dxa"/>
            </w:tcMar>
            <w:vAlign w:val="center"/>
          </w:tcPr>
          <w:p w14:paraId="4F698A9B" w14:textId="77777777" w:rsidR="00B50704" w:rsidRPr="004A7CBB" w:rsidRDefault="00B50704" w:rsidP="00B50704">
            <w:pPr>
              <w:spacing w:after="0"/>
              <w:jc w:val="center"/>
              <w:rPr>
                <w:sz w:val="20"/>
                <w:szCs w:val="20"/>
              </w:rPr>
            </w:pPr>
            <w:r w:rsidRPr="004A7CBB">
              <w:rPr>
                <w:sz w:val="20"/>
                <w:szCs w:val="20"/>
              </w:rPr>
              <w:t>Woda przeznaczona do spożycia przez ludzi</w:t>
            </w:r>
            <w:r w:rsidRPr="004A7CBB">
              <w:rPr>
                <w:sz w:val="20"/>
                <w:szCs w:val="20"/>
                <w:vertAlign w:val="superscript"/>
              </w:rPr>
              <w:t>(1)</w:t>
            </w:r>
            <w:r w:rsidRPr="004A7CBB">
              <w:rPr>
                <w:sz w:val="20"/>
                <w:szCs w:val="20"/>
              </w:rPr>
              <w:t xml:space="preserve"> [μg/l]</w:t>
            </w:r>
          </w:p>
        </w:tc>
        <w:tc>
          <w:tcPr>
            <w:tcW w:w="18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F73E8B" w14:textId="77777777" w:rsidR="00B50704" w:rsidRPr="004A7CBB" w:rsidRDefault="00B50704" w:rsidP="00B50704">
            <w:pPr>
              <w:spacing w:after="0"/>
              <w:jc w:val="center"/>
              <w:rPr>
                <w:sz w:val="20"/>
                <w:szCs w:val="20"/>
              </w:rPr>
            </w:pPr>
            <w:r w:rsidRPr="004A7CBB">
              <w:rPr>
                <w:sz w:val="20"/>
                <w:szCs w:val="20"/>
              </w:rPr>
              <w:t>Jednolite części wód, takie jak: struga, strumień, potok, rzeka, kanał, jezioro, w tym jednolite części wód wyznaczone jako sztuczne lub silnie zmienione oraz inne naturalne lub sztuczne zbiorniki wodne [μg/l]</w:t>
            </w:r>
          </w:p>
        </w:tc>
        <w:tc>
          <w:tcPr>
            <w:tcW w:w="1034" w:type="dxa"/>
            <w:tcBorders>
              <w:top w:val="single" w:sz="4" w:space="0" w:color="auto"/>
              <w:left w:val="nil"/>
              <w:bottom w:val="single" w:sz="4" w:space="0" w:color="auto"/>
              <w:right w:val="nil"/>
            </w:tcBorders>
            <w:shd w:val="clear" w:color="auto" w:fill="auto"/>
            <w:tcMar>
              <w:left w:w="28" w:type="dxa"/>
              <w:right w:w="28" w:type="dxa"/>
            </w:tcMar>
            <w:vAlign w:val="center"/>
          </w:tcPr>
          <w:p w14:paraId="0E2712FF" w14:textId="77777777" w:rsidR="00B50704" w:rsidRPr="004A7CBB" w:rsidRDefault="00B50704" w:rsidP="00B50704">
            <w:pPr>
              <w:spacing w:after="0"/>
              <w:ind w:right="-70"/>
              <w:jc w:val="center"/>
              <w:rPr>
                <w:sz w:val="20"/>
                <w:szCs w:val="20"/>
              </w:rPr>
            </w:pPr>
            <w:r w:rsidRPr="004A7CBB">
              <w:rPr>
                <w:sz w:val="20"/>
                <w:szCs w:val="20"/>
              </w:rPr>
              <w:t>Jednolite części wód, takie jak: wody przejściowe i przybrzeżne [μg/l]</w:t>
            </w:r>
          </w:p>
        </w:tc>
        <w:tc>
          <w:tcPr>
            <w:tcW w:w="1559" w:type="dxa"/>
            <w:tcBorders>
              <w:top w:val="nil"/>
              <w:left w:val="single" w:sz="8" w:space="0" w:color="auto"/>
              <w:bottom w:val="single" w:sz="4" w:space="0" w:color="auto"/>
              <w:right w:val="single" w:sz="8" w:space="0" w:color="auto"/>
            </w:tcBorders>
            <w:shd w:val="clear" w:color="auto" w:fill="auto"/>
            <w:tcMar>
              <w:left w:w="28" w:type="dxa"/>
              <w:right w:w="28" w:type="dxa"/>
            </w:tcMar>
            <w:vAlign w:val="center"/>
          </w:tcPr>
          <w:p w14:paraId="0C107278" w14:textId="77777777" w:rsidR="00B50704" w:rsidRPr="004A7CBB" w:rsidRDefault="00B50704" w:rsidP="00B50704">
            <w:pPr>
              <w:spacing w:after="0"/>
              <w:jc w:val="center"/>
              <w:rPr>
                <w:sz w:val="20"/>
                <w:szCs w:val="20"/>
              </w:rPr>
            </w:pPr>
            <w:r w:rsidRPr="004A7CBB">
              <w:rPr>
                <w:sz w:val="20"/>
                <w:szCs w:val="20"/>
              </w:rPr>
              <w:t>Oczyszczone ścieki przemysłowe</w:t>
            </w:r>
            <w:r w:rsidRPr="004A7CBB">
              <w:rPr>
                <w:sz w:val="20"/>
                <w:szCs w:val="20"/>
                <w:vertAlign w:val="superscript"/>
              </w:rPr>
              <w:t>(2)</w:t>
            </w:r>
            <w:r w:rsidRPr="004A7CBB">
              <w:rPr>
                <w:sz w:val="20"/>
                <w:szCs w:val="20"/>
              </w:rPr>
              <w:t xml:space="preserve"> [mg/l]</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14:paraId="6E04110D" w14:textId="77777777" w:rsidR="00B50704" w:rsidRPr="004A7CBB" w:rsidRDefault="00B50704" w:rsidP="00B50704">
            <w:pPr>
              <w:spacing w:after="0"/>
              <w:jc w:val="center"/>
              <w:rPr>
                <w:sz w:val="20"/>
                <w:szCs w:val="20"/>
              </w:rPr>
            </w:pPr>
            <w:r w:rsidRPr="004A7CBB">
              <w:rPr>
                <w:sz w:val="20"/>
                <w:szCs w:val="20"/>
              </w:rPr>
              <w:t>Obszary chronionej przyrody [mg/kg s.m.]</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2D0F070D" w14:textId="77777777" w:rsidR="00B50704" w:rsidRPr="004A7CBB" w:rsidRDefault="00B50704" w:rsidP="00B50704">
            <w:pPr>
              <w:spacing w:after="0"/>
              <w:jc w:val="center"/>
              <w:rPr>
                <w:sz w:val="20"/>
                <w:szCs w:val="20"/>
              </w:rPr>
            </w:pPr>
            <w:r w:rsidRPr="004A7CBB">
              <w:rPr>
                <w:sz w:val="20"/>
                <w:szCs w:val="20"/>
              </w:rPr>
              <w:t>Tereny rolne, leśne, mieszkaniowe, rekreacyjne</w:t>
            </w:r>
            <w:r w:rsidRPr="004A7CBB">
              <w:rPr>
                <w:sz w:val="20"/>
                <w:szCs w:val="20"/>
                <w:vertAlign w:val="superscript"/>
              </w:rPr>
              <w:t>(3)</w:t>
            </w:r>
            <w:r w:rsidRPr="004A7CBB">
              <w:rPr>
                <w:sz w:val="20"/>
                <w:szCs w:val="20"/>
              </w:rPr>
              <w:t xml:space="preserve"> [mg/kg s.m.]</w:t>
            </w:r>
          </w:p>
        </w:tc>
        <w:tc>
          <w:tcPr>
            <w:tcW w:w="1441" w:type="dxa"/>
            <w:tcBorders>
              <w:top w:val="nil"/>
              <w:left w:val="nil"/>
              <w:bottom w:val="single" w:sz="4" w:space="0" w:color="auto"/>
              <w:right w:val="nil"/>
            </w:tcBorders>
            <w:shd w:val="clear" w:color="auto" w:fill="auto"/>
            <w:tcMar>
              <w:left w:w="28" w:type="dxa"/>
              <w:right w:w="28" w:type="dxa"/>
            </w:tcMar>
            <w:vAlign w:val="center"/>
          </w:tcPr>
          <w:p w14:paraId="348E43C8" w14:textId="77777777" w:rsidR="00B50704" w:rsidRPr="004A7CBB" w:rsidRDefault="00B50704" w:rsidP="00B50704">
            <w:pPr>
              <w:spacing w:after="0"/>
              <w:jc w:val="center"/>
              <w:rPr>
                <w:sz w:val="20"/>
                <w:szCs w:val="20"/>
              </w:rPr>
            </w:pPr>
            <w:r w:rsidRPr="004A7CBB">
              <w:rPr>
                <w:sz w:val="20"/>
                <w:szCs w:val="20"/>
              </w:rPr>
              <w:t>Tereny przemysłowe i komunikacyjne</w:t>
            </w:r>
            <w:r w:rsidRPr="004A7CBB">
              <w:rPr>
                <w:sz w:val="20"/>
                <w:szCs w:val="20"/>
                <w:vertAlign w:val="superscript"/>
              </w:rPr>
              <w:t>(3)</w:t>
            </w:r>
            <w:r w:rsidRPr="004A7CBB">
              <w:rPr>
                <w:sz w:val="20"/>
                <w:szCs w:val="20"/>
              </w:rPr>
              <w:t xml:space="preserve"> [mg/kg s.m.]</w:t>
            </w:r>
          </w:p>
        </w:tc>
        <w:tc>
          <w:tcPr>
            <w:tcW w:w="249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tcPr>
          <w:p w14:paraId="50CB2320" w14:textId="77777777" w:rsidR="00B50704" w:rsidRPr="004A7CBB" w:rsidRDefault="00B50704" w:rsidP="00B50704">
            <w:pPr>
              <w:spacing w:after="0"/>
              <w:jc w:val="center"/>
              <w:rPr>
                <w:sz w:val="20"/>
                <w:szCs w:val="20"/>
              </w:rPr>
            </w:pPr>
            <w:r w:rsidRPr="004A7CBB">
              <w:rPr>
                <w:sz w:val="20"/>
                <w:szCs w:val="20"/>
              </w:rPr>
              <w:t>Dopuszczalne zawartości substancji niepożądanych w paszach</w:t>
            </w:r>
            <w:r w:rsidRPr="004A7CBB">
              <w:rPr>
                <w:sz w:val="20"/>
                <w:szCs w:val="20"/>
                <w:vertAlign w:val="superscript"/>
              </w:rPr>
              <w:t>(4)</w:t>
            </w:r>
            <w:r w:rsidRPr="004A7CBB">
              <w:rPr>
                <w:sz w:val="20"/>
                <w:szCs w:val="20"/>
              </w:rPr>
              <w:t xml:space="preserve"> [mg/kg]</w:t>
            </w:r>
          </w:p>
        </w:tc>
      </w:tr>
      <w:tr w:rsidR="00D04896" w:rsidRPr="004A7CBB" w14:paraId="757752A4"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5ABBE3" w14:textId="77777777" w:rsidR="00B50704" w:rsidRPr="004A7CBB" w:rsidRDefault="00B50704" w:rsidP="00B50704">
            <w:pPr>
              <w:spacing w:after="0"/>
              <w:jc w:val="left"/>
              <w:rPr>
                <w:sz w:val="20"/>
                <w:szCs w:val="20"/>
              </w:rPr>
            </w:pPr>
            <w:r w:rsidRPr="004A7CBB">
              <w:rPr>
                <w:sz w:val="20"/>
                <w:szCs w:val="20"/>
              </w:rPr>
              <w:t>Aldryna</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1E6A1D9" w14:textId="77777777" w:rsidR="00B50704" w:rsidRPr="004A7CBB" w:rsidRDefault="00B50704" w:rsidP="00B50704">
            <w:pPr>
              <w:spacing w:after="0"/>
              <w:jc w:val="center"/>
              <w:rPr>
                <w:sz w:val="20"/>
                <w:szCs w:val="20"/>
              </w:rPr>
            </w:pPr>
            <w:r w:rsidRPr="004A7CBB">
              <w:rPr>
                <w:sz w:val="20"/>
                <w:szCs w:val="20"/>
              </w:rPr>
              <w:t>0,03</w:t>
            </w:r>
          </w:p>
        </w:tc>
        <w:tc>
          <w:tcPr>
            <w:tcW w:w="1833"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tcPr>
          <w:p w14:paraId="77DBC604" w14:textId="77777777" w:rsidR="00B50704" w:rsidRPr="004A7CBB" w:rsidRDefault="00B50704" w:rsidP="00B50704">
            <w:pPr>
              <w:spacing w:after="0"/>
              <w:jc w:val="center"/>
              <w:rPr>
                <w:sz w:val="20"/>
                <w:szCs w:val="20"/>
              </w:rPr>
            </w:pPr>
            <w:r w:rsidRPr="004A7CBB">
              <w:rPr>
                <w:sz w:val="20"/>
                <w:szCs w:val="20"/>
              </w:rPr>
              <w:t>0,01 (</w:t>
            </w:r>
            <w:r w:rsidRPr="004A7CBB">
              <w:rPr>
                <w:sz w:val="20"/>
                <w:szCs w:val="20"/>
              </w:rPr>
              <w:sym w:font="Symbol" w:char="F053"/>
            </w:r>
            <w:r w:rsidRPr="004A7CBB">
              <w:rPr>
                <w:sz w:val="20"/>
                <w:szCs w:val="20"/>
              </w:rPr>
              <w:t>z izodryną )</w:t>
            </w:r>
          </w:p>
        </w:tc>
        <w:tc>
          <w:tcPr>
            <w:tcW w:w="1034" w:type="dxa"/>
            <w:vMerge w:val="restart"/>
            <w:tcBorders>
              <w:top w:val="nil"/>
              <w:left w:val="single" w:sz="4" w:space="0" w:color="auto"/>
              <w:bottom w:val="single" w:sz="4" w:space="0" w:color="000000"/>
              <w:right w:val="nil"/>
            </w:tcBorders>
            <w:shd w:val="clear" w:color="auto" w:fill="auto"/>
            <w:tcMar>
              <w:left w:w="28" w:type="dxa"/>
              <w:right w:w="28" w:type="dxa"/>
            </w:tcMar>
            <w:vAlign w:val="center"/>
          </w:tcPr>
          <w:p w14:paraId="45486C88" w14:textId="77777777" w:rsidR="00B50704" w:rsidRPr="004A7CBB" w:rsidRDefault="00B50704" w:rsidP="00B50704">
            <w:pPr>
              <w:spacing w:after="0"/>
              <w:jc w:val="center"/>
              <w:rPr>
                <w:sz w:val="20"/>
                <w:szCs w:val="20"/>
              </w:rPr>
            </w:pPr>
            <w:r w:rsidRPr="004A7CBB">
              <w:rPr>
                <w:sz w:val="20"/>
                <w:szCs w:val="20"/>
              </w:rPr>
              <w:t>0,005 (</w:t>
            </w:r>
            <w:r w:rsidRPr="004A7CBB">
              <w:rPr>
                <w:sz w:val="20"/>
                <w:szCs w:val="20"/>
              </w:rPr>
              <w:sym w:font="Symbol" w:char="F053"/>
            </w:r>
            <w:r w:rsidRPr="004A7CBB">
              <w:rPr>
                <w:sz w:val="20"/>
                <w:szCs w:val="20"/>
              </w:rPr>
              <w:t xml:space="preserve"> z izodryną)</w:t>
            </w:r>
          </w:p>
        </w:tc>
        <w:tc>
          <w:tcPr>
            <w:tcW w:w="1559" w:type="dxa"/>
            <w:vMerge w:val="restart"/>
            <w:tcBorders>
              <w:top w:val="nil"/>
              <w:left w:val="single" w:sz="8" w:space="0" w:color="auto"/>
              <w:bottom w:val="single" w:sz="4" w:space="0" w:color="000000"/>
              <w:right w:val="single" w:sz="8" w:space="0" w:color="auto"/>
            </w:tcBorders>
            <w:shd w:val="clear" w:color="auto" w:fill="auto"/>
            <w:noWrap/>
            <w:tcMar>
              <w:left w:w="28" w:type="dxa"/>
              <w:right w:w="28" w:type="dxa"/>
            </w:tcMar>
            <w:vAlign w:val="center"/>
          </w:tcPr>
          <w:p w14:paraId="06787899" w14:textId="77777777" w:rsidR="00B50704" w:rsidRPr="004A7CBB" w:rsidRDefault="00B50704" w:rsidP="00B50704">
            <w:pPr>
              <w:spacing w:after="0"/>
              <w:jc w:val="center"/>
              <w:rPr>
                <w:sz w:val="20"/>
                <w:szCs w:val="20"/>
              </w:rPr>
            </w:pPr>
            <w:r w:rsidRPr="004A7CBB">
              <w:rPr>
                <w:sz w:val="20"/>
                <w:szCs w:val="20"/>
              </w:rPr>
              <w:t>0</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6B73B3B" w14:textId="77777777" w:rsidR="00B50704" w:rsidRPr="004A7CBB" w:rsidRDefault="00B50704" w:rsidP="00B50704">
            <w:pPr>
              <w:spacing w:after="0"/>
              <w:jc w:val="center"/>
              <w:rPr>
                <w:sz w:val="20"/>
                <w:szCs w:val="20"/>
              </w:rPr>
            </w:pPr>
            <w:r w:rsidRPr="004A7CBB">
              <w:rPr>
                <w:sz w:val="20"/>
                <w:szCs w:val="20"/>
              </w:rPr>
              <w:t>0,0025</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E68225F" w14:textId="77777777" w:rsidR="00B50704" w:rsidRPr="004A7CBB" w:rsidRDefault="00B50704" w:rsidP="00B50704">
            <w:pPr>
              <w:spacing w:after="0"/>
              <w:jc w:val="center"/>
              <w:rPr>
                <w:sz w:val="20"/>
                <w:szCs w:val="20"/>
              </w:rPr>
            </w:pPr>
            <w:r w:rsidRPr="004A7CBB">
              <w:rPr>
                <w:sz w:val="20"/>
                <w:szCs w:val="20"/>
              </w:rPr>
              <w:t>0,025-4</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0BFB6B7C" w14:textId="77777777" w:rsidR="00B50704" w:rsidRPr="004A7CBB" w:rsidRDefault="00B50704" w:rsidP="00B50704">
            <w:pPr>
              <w:spacing w:after="0"/>
              <w:jc w:val="center"/>
              <w:rPr>
                <w:sz w:val="20"/>
                <w:szCs w:val="20"/>
              </w:rPr>
            </w:pPr>
            <w:r w:rsidRPr="004A7CBB">
              <w:rPr>
                <w:sz w:val="20"/>
                <w:szCs w:val="20"/>
              </w:rPr>
              <w:t>0,025-4</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475726C6" w14:textId="77777777" w:rsidR="00B50704" w:rsidRPr="004A7CBB" w:rsidRDefault="00B50704" w:rsidP="00B50704">
            <w:pPr>
              <w:spacing w:after="0"/>
              <w:jc w:val="center"/>
              <w:rPr>
                <w:sz w:val="20"/>
                <w:szCs w:val="20"/>
              </w:rPr>
            </w:pPr>
            <w:r w:rsidRPr="004A7CBB">
              <w:rPr>
                <w:sz w:val="20"/>
                <w:szCs w:val="20"/>
              </w:rPr>
              <w:t>0,01-0,1</w:t>
            </w:r>
            <w:r w:rsidRPr="004A7CBB">
              <w:rPr>
                <w:sz w:val="20"/>
                <w:szCs w:val="20"/>
                <w:vertAlign w:val="superscript"/>
              </w:rPr>
              <w:t>(5)</w:t>
            </w:r>
          </w:p>
        </w:tc>
      </w:tr>
      <w:tr w:rsidR="00D04896" w:rsidRPr="004A7CBB" w14:paraId="758DF0F7"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AA602D" w14:textId="77777777" w:rsidR="00B50704" w:rsidRPr="004A7CBB" w:rsidRDefault="00B50704" w:rsidP="00B50704">
            <w:pPr>
              <w:spacing w:after="0"/>
              <w:jc w:val="left"/>
              <w:rPr>
                <w:sz w:val="20"/>
                <w:szCs w:val="20"/>
              </w:rPr>
            </w:pPr>
            <w:r w:rsidRPr="004A7CBB">
              <w:rPr>
                <w:sz w:val="20"/>
                <w:szCs w:val="20"/>
              </w:rPr>
              <w:t>Dieldryna</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C388F45" w14:textId="77777777" w:rsidR="00B50704" w:rsidRPr="004A7CBB" w:rsidRDefault="00B50704" w:rsidP="00B50704">
            <w:pPr>
              <w:spacing w:after="0"/>
              <w:jc w:val="center"/>
              <w:rPr>
                <w:sz w:val="20"/>
                <w:szCs w:val="20"/>
              </w:rPr>
            </w:pPr>
            <w:r w:rsidRPr="004A7CBB">
              <w:rPr>
                <w:sz w:val="20"/>
                <w:szCs w:val="20"/>
              </w:rPr>
              <w:t>0,03</w:t>
            </w:r>
          </w:p>
        </w:tc>
        <w:tc>
          <w:tcPr>
            <w:tcW w:w="1833" w:type="dxa"/>
            <w:vMerge/>
            <w:tcBorders>
              <w:top w:val="nil"/>
              <w:left w:val="single" w:sz="4" w:space="0" w:color="auto"/>
              <w:bottom w:val="single" w:sz="4" w:space="0" w:color="000000"/>
              <w:right w:val="single" w:sz="4" w:space="0" w:color="auto"/>
            </w:tcBorders>
            <w:tcMar>
              <w:left w:w="28" w:type="dxa"/>
              <w:right w:w="28" w:type="dxa"/>
            </w:tcMar>
            <w:vAlign w:val="center"/>
          </w:tcPr>
          <w:p w14:paraId="70DCF359" w14:textId="77777777" w:rsidR="00B50704" w:rsidRPr="004A7CBB" w:rsidRDefault="00B50704" w:rsidP="00B50704">
            <w:pPr>
              <w:spacing w:after="0"/>
              <w:jc w:val="center"/>
              <w:rPr>
                <w:sz w:val="20"/>
                <w:szCs w:val="20"/>
              </w:rPr>
            </w:pPr>
          </w:p>
        </w:tc>
        <w:tc>
          <w:tcPr>
            <w:tcW w:w="1034" w:type="dxa"/>
            <w:vMerge/>
            <w:tcBorders>
              <w:top w:val="nil"/>
              <w:left w:val="single" w:sz="4" w:space="0" w:color="auto"/>
              <w:bottom w:val="single" w:sz="4" w:space="0" w:color="000000"/>
              <w:right w:val="nil"/>
            </w:tcBorders>
            <w:tcMar>
              <w:left w:w="28" w:type="dxa"/>
              <w:right w:w="28" w:type="dxa"/>
            </w:tcMar>
            <w:vAlign w:val="center"/>
          </w:tcPr>
          <w:p w14:paraId="6770A0C1" w14:textId="77777777" w:rsidR="00B50704" w:rsidRPr="004A7CBB" w:rsidRDefault="00B50704" w:rsidP="00B50704">
            <w:pPr>
              <w:spacing w:after="0"/>
              <w:jc w:val="center"/>
              <w:rPr>
                <w:sz w:val="20"/>
                <w:szCs w:val="20"/>
              </w:rPr>
            </w:pPr>
          </w:p>
        </w:tc>
        <w:tc>
          <w:tcPr>
            <w:tcW w:w="1559" w:type="dxa"/>
            <w:vMerge/>
            <w:tcBorders>
              <w:top w:val="nil"/>
              <w:left w:val="single" w:sz="8" w:space="0" w:color="auto"/>
              <w:bottom w:val="single" w:sz="4" w:space="0" w:color="000000"/>
              <w:right w:val="single" w:sz="8" w:space="0" w:color="auto"/>
            </w:tcBorders>
            <w:tcMar>
              <w:left w:w="28" w:type="dxa"/>
              <w:right w:w="28" w:type="dxa"/>
            </w:tcMar>
            <w:vAlign w:val="center"/>
          </w:tcPr>
          <w:p w14:paraId="66D3FD07" w14:textId="77777777" w:rsidR="00B50704" w:rsidRPr="004A7CBB" w:rsidRDefault="00B50704" w:rsidP="00B50704">
            <w:pPr>
              <w:spacing w:after="0"/>
              <w:jc w:val="center"/>
              <w:rPr>
                <w:sz w:val="20"/>
                <w:szCs w:val="20"/>
              </w:rPr>
            </w:pP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D9EEB7A" w14:textId="77777777" w:rsidR="00B50704" w:rsidRPr="004A7CBB" w:rsidRDefault="00B50704" w:rsidP="00B50704">
            <w:pPr>
              <w:spacing w:after="0"/>
              <w:jc w:val="center"/>
              <w:rPr>
                <w:sz w:val="20"/>
                <w:szCs w:val="20"/>
              </w:rPr>
            </w:pPr>
            <w:r w:rsidRPr="004A7CBB">
              <w:rPr>
                <w:sz w:val="20"/>
                <w:szCs w:val="20"/>
              </w:rPr>
              <w:t>0,0005</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4BCA3C8" w14:textId="77777777" w:rsidR="00B50704" w:rsidRPr="004A7CBB" w:rsidRDefault="00B50704" w:rsidP="00B50704">
            <w:pPr>
              <w:spacing w:after="0"/>
              <w:jc w:val="center"/>
              <w:rPr>
                <w:sz w:val="20"/>
                <w:szCs w:val="20"/>
              </w:rPr>
            </w:pPr>
            <w:r w:rsidRPr="004A7CBB">
              <w:rPr>
                <w:sz w:val="20"/>
                <w:szCs w:val="20"/>
              </w:rPr>
              <w:t>0,005-4</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53E3D7E4" w14:textId="77777777" w:rsidR="00B50704" w:rsidRPr="004A7CBB" w:rsidRDefault="00B50704" w:rsidP="00B50704">
            <w:pPr>
              <w:spacing w:after="0"/>
              <w:jc w:val="center"/>
              <w:rPr>
                <w:sz w:val="20"/>
                <w:szCs w:val="20"/>
              </w:rPr>
            </w:pPr>
            <w:r w:rsidRPr="004A7CBB">
              <w:rPr>
                <w:sz w:val="20"/>
                <w:szCs w:val="20"/>
              </w:rPr>
              <w:t>0,005-4</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66DE346C" w14:textId="77777777" w:rsidR="00B50704" w:rsidRPr="004A7CBB" w:rsidRDefault="00B50704" w:rsidP="00B50704">
            <w:pPr>
              <w:spacing w:after="0"/>
              <w:jc w:val="center"/>
              <w:rPr>
                <w:sz w:val="20"/>
                <w:szCs w:val="20"/>
              </w:rPr>
            </w:pPr>
            <w:r w:rsidRPr="004A7CBB">
              <w:rPr>
                <w:sz w:val="20"/>
                <w:szCs w:val="20"/>
              </w:rPr>
              <w:t>0,01-0,1</w:t>
            </w:r>
          </w:p>
        </w:tc>
      </w:tr>
      <w:tr w:rsidR="00D04896" w:rsidRPr="004A7CBB" w14:paraId="13B8B374"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623CD9" w14:textId="77777777" w:rsidR="00B50704" w:rsidRPr="004A7CBB" w:rsidRDefault="00B50704" w:rsidP="00B50704">
            <w:pPr>
              <w:spacing w:after="0"/>
              <w:jc w:val="left"/>
              <w:rPr>
                <w:sz w:val="20"/>
                <w:szCs w:val="20"/>
              </w:rPr>
            </w:pPr>
            <w:r w:rsidRPr="004A7CBB">
              <w:rPr>
                <w:sz w:val="20"/>
                <w:szCs w:val="20"/>
              </w:rPr>
              <w:t>Endryna</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0C53A42" w14:textId="77777777" w:rsidR="00B50704" w:rsidRPr="004A7CBB" w:rsidRDefault="00B50704" w:rsidP="00B50704">
            <w:pPr>
              <w:spacing w:after="0"/>
              <w:jc w:val="center"/>
              <w:rPr>
                <w:sz w:val="20"/>
                <w:szCs w:val="20"/>
              </w:rPr>
            </w:pPr>
            <w:r w:rsidRPr="004A7CBB">
              <w:rPr>
                <w:sz w:val="20"/>
                <w:szCs w:val="20"/>
              </w:rPr>
              <w:t>0,1</w:t>
            </w:r>
          </w:p>
        </w:tc>
        <w:tc>
          <w:tcPr>
            <w:tcW w:w="1833" w:type="dxa"/>
            <w:vMerge/>
            <w:tcBorders>
              <w:top w:val="nil"/>
              <w:left w:val="single" w:sz="4" w:space="0" w:color="auto"/>
              <w:bottom w:val="single" w:sz="4" w:space="0" w:color="000000"/>
              <w:right w:val="single" w:sz="4" w:space="0" w:color="auto"/>
            </w:tcBorders>
            <w:tcMar>
              <w:left w:w="28" w:type="dxa"/>
              <w:right w:w="28" w:type="dxa"/>
            </w:tcMar>
            <w:vAlign w:val="center"/>
          </w:tcPr>
          <w:p w14:paraId="7958BF41" w14:textId="77777777" w:rsidR="00B50704" w:rsidRPr="004A7CBB" w:rsidRDefault="00B50704" w:rsidP="00B50704">
            <w:pPr>
              <w:spacing w:after="0"/>
              <w:jc w:val="center"/>
              <w:rPr>
                <w:sz w:val="20"/>
                <w:szCs w:val="20"/>
              </w:rPr>
            </w:pPr>
          </w:p>
        </w:tc>
        <w:tc>
          <w:tcPr>
            <w:tcW w:w="1034" w:type="dxa"/>
            <w:vMerge/>
            <w:tcBorders>
              <w:top w:val="nil"/>
              <w:left w:val="single" w:sz="4" w:space="0" w:color="auto"/>
              <w:bottom w:val="single" w:sz="4" w:space="0" w:color="000000"/>
              <w:right w:val="nil"/>
            </w:tcBorders>
            <w:tcMar>
              <w:left w:w="28" w:type="dxa"/>
              <w:right w:w="28" w:type="dxa"/>
            </w:tcMar>
            <w:vAlign w:val="center"/>
          </w:tcPr>
          <w:p w14:paraId="5CAE132D" w14:textId="77777777" w:rsidR="00B50704" w:rsidRPr="004A7CBB" w:rsidRDefault="00B50704" w:rsidP="00B50704">
            <w:pPr>
              <w:spacing w:after="0"/>
              <w:jc w:val="center"/>
              <w:rPr>
                <w:sz w:val="20"/>
                <w:szCs w:val="20"/>
              </w:rPr>
            </w:pPr>
          </w:p>
        </w:tc>
        <w:tc>
          <w:tcPr>
            <w:tcW w:w="1559" w:type="dxa"/>
            <w:vMerge/>
            <w:tcBorders>
              <w:top w:val="nil"/>
              <w:left w:val="single" w:sz="8" w:space="0" w:color="auto"/>
              <w:bottom w:val="single" w:sz="4" w:space="0" w:color="000000"/>
              <w:right w:val="single" w:sz="8" w:space="0" w:color="auto"/>
            </w:tcBorders>
            <w:tcMar>
              <w:left w:w="28" w:type="dxa"/>
              <w:right w:w="28" w:type="dxa"/>
            </w:tcMar>
            <w:vAlign w:val="center"/>
          </w:tcPr>
          <w:p w14:paraId="1D229B36" w14:textId="77777777" w:rsidR="00B50704" w:rsidRPr="004A7CBB" w:rsidRDefault="00B50704" w:rsidP="00B50704">
            <w:pPr>
              <w:spacing w:after="0"/>
              <w:jc w:val="center"/>
              <w:rPr>
                <w:sz w:val="20"/>
                <w:szCs w:val="20"/>
              </w:rPr>
            </w:pP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3A935BE" w14:textId="77777777" w:rsidR="00B50704" w:rsidRPr="004A7CBB" w:rsidRDefault="00B50704" w:rsidP="00B50704">
            <w:pPr>
              <w:spacing w:after="0"/>
              <w:jc w:val="center"/>
              <w:rPr>
                <w:sz w:val="20"/>
                <w:szCs w:val="20"/>
              </w:rPr>
            </w:pPr>
            <w:r w:rsidRPr="004A7CBB">
              <w:rPr>
                <w:sz w:val="20"/>
                <w:szCs w:val="20"/>
              </w:rPr>
              <w:t>0,001</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D7F8CAC" w14:textId="77777777" w:rsidR="00B50704" w:rsidRPr="004A7CBB" w:rsidRDefault="00B50704" w:rsidP="00B50704">
            <w:pPr>
              <w:spacing w:after="0"/>
              <w:jc w:val="center"/>
              <w:rPr>
                <w:sz w:val="20"/>
                <w:szCs w:val="20"/>
              </w:rPr>
            </w:pPr>
            <w:r w:rsidRPr="004A7CBB">
              <w:rPr>
                <w:sz w:val="20"/>
                <w:szCs w:val="20"/>
              </w:rPr>
              <w:t>0,01-4</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4144635F" w14:textId="77777777" w:rsidR="00B50704" w:rsidRPr="004A7CBB" w:rsidRDefault="00B50704" w:rsidP="00B50704">
            <w:pPr>
              <w:spacing w:after="0"/>
              <w:jc w:val="center"/>
              <w:rPr>
                <w:sz w:val="20"/>
                <w:szCs w:val="20"/>
              </w:rPr>
            </w:pPr>
            <w:r w:rsidRPr="004A7CBB">
              <w:rPr>
                <w:sz w:val="20"/>
                <w:szCs w:val="20"/>
              </w:rPr>
              <w:t>0,01-4</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77A518E3" w14:textId="77777777" w:rsidR="00B50704" w:rsidRPr="004A7CBB" w:rsidRDefault="00B50704" w:rsidP="00B50704">
            <w:pPr>
              <w:spacing w:after="0"/>
              <w:jc w:val="center"/>
              <w:rPr>
                <w:sz w:val="20"/>
                <w:szCs w:val="20"/>
              </w:rPr>
            </w:pPr>
            <w:r w:rsidRPr="004A7CBB">
              <w:rPr>
                <w:sz w:val="20"/>
                <w:szCs w:val="20"/>
              </w:rPr>
              <w:t>0,01-0,05</w:t>
            </w:r>
          </w:p>
        </w:tc>
      </w:tr>
      <w:tr w:rsidR="00D04896" w:rsidRPr="004A7CBB" w14:paraId="3B5B3A38"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C92DB4" w14:textId="77777777" w:rsidR="00B50704" w:rsidRPr="004A7CBB" w:rsidRDefault="00B50704" w:rsidP="00B50704">
            <w:pPr>
              <w:spacing w:after="0"/>
              <w:jc w:val="left"/>
              <w:rPr>
                <w:sz w:val="20"/>
                <w:szCs w:val="20"/>
              </w:rPr>
            </w:pPr>
            <w:r w:rsidRPr="004A7CBB">
              <w:rPr>
                <w:sz w:val="20"/>
                <w:szCs w:val="20"/>
              </w:rPr>
              <w:t>Chlordan</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3EB0D95"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B74F9FF"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51A7A8EB"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28080DD3"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80711F2"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24856E5"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4C3A4AD5"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7355BDB2"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5C1F8A93"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54731" w14:textId="77777777" w:rsidR="00B50704" w:rsidRPr="004A7CBB" w:rsidRDefault="00B50704" w:rsidP="00B50704">
            <w:pPr>
              <w:spacing w:after="0"/>
              <w:jc w:val="left"/>
              <w:rPr>
                <w:sz w:val="20"/>
                <w:szCs w:val="20"/>
              </w:rPr>
            </w:pPr>
            <w:r w:rsidRPr="004A7CBB">
              <w:rPr>
                <w:sz w:val="20"/>
                <w:szCs w:val="20"/>
              </w:rPr>
              <w:t>Chlordekon</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218FC44"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39291E6"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48F3EC30"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50B8B9CA"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9BC57BE"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97EFA4D"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0755337E"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6AA5223E"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090DC93A"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141261" w14:textId="77777777" w:rsidR="00B50704" w:rsidRPr="004A7CBB" w:rsidRDefault="00B50704" w:rsidP="00B50704">
            <w:pPr>
              <w:spacing w:after="0"/>
              <w:jc w:val="left"/>
              <w:rPr>
                <w:sz w:val="20"/>
                <w:szCs w:val="20"/>
              </w:rPr>
            </w:pPr>
            <w:r w:rsidRPr="004A7CBB">
              <w:rPr>
                <w:sz w:val="20"/>
                <w:szCs w:val="20"/>
              </w:rPr>
              <w:t>Heptachlor</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A11D912" w14:textId="77777777" w:rsidR="00B50704" w:rsidRPr="004A7CBB" w:rsidRDefault="00B50704" w:rsidP="00B50704">
            <w:pPr>
              <w:spacing w:after="0"/>
              <w:jc w:val="center"/>
              <w:rPr>
                <w:sz w:val="20"/>
                <w:szCs w:val="20"/>
              </w:rPr>
            </w:pPr>
            <w:r w:rsidRPr="004A7CBB">
              <w:rPr>
                <w:sz w:val="20"/>
                <w:szCs w:val="20"/>
              </w:rPr>
              <w:t>0,03</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9C16C77"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6C6B04C4"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60A2D6DA"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2194894"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F02385E"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13396FDA"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1D84C1DC" w14:textId="77777777" w:rsidR="00B50704" w:rsidRPr="004A7CBB" w:rsidRDefault="00B50704" w:rsidP="00B50704">
            <w:pPr>
              <w:spacing w:after="0"/>
              <w:jc w:val="center"/>
              <w:rPr>
                <w:sz w:val="20"/>
                <w:szCs w:val="20"/>
              </w:rPr>
            </w:pPr>
            <w:r w:rsidRPr="004A7CBB">
              <w:rPr>
                <w:sz w:val="20"/>
                <w:szCs w:val="20"/>
              </w:rPr>
              <w:t>0,01-0,2</w:t>
            </w:r>
          </w:p>
        </w:tc>
      </w:tr>
      <w:tr w:rsidR="00D04896" w:rsidRPr="004A7CBB" w14:paraId="2C8E8BA2"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ED614D" w14:textId="77777777" w:rsidR="00B50704" w:rsidRPr="004A7CBB" w:rsidRDefault="00B50704" w:rsidP="00B50704">
            <w:pPr>
              <w:spacing w:after="0"/>
              <w:jc w:val="left"/>
              <w:rPr>
                <w:sz w:val="20"/>
                <w:szCs w:val="20"/>
              </w:rPr>
            </w:pPr>
            <w:r w:rsidRPr="004A7CBB">
              <w:rPr>
                <w:sz w:val="20"/>
                <w:szCs w:val="20"/>
              </w:rPr>
              <w:t>Mireks</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DBABFC1"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05B47D2"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28DF3508"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16024368"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FE0BBE7"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B9585EE"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523FBC6C"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722C6794"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13208029"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8F8ADC" w14:textId="77777777" w:rsidR="00B50704" w:rsidRPr="004A7CBB" w:rsidRDefault="00B50704" w:rsidP="00B50704">
            <w:pPr>
              <w:spacing w:after="0"/>
              <w:jc w:val="left"/>
              <w:rPr>
                <w:sz w:val="20"/>
                <w:szCs w:val="20"/>
              </w:rPr>
            </w:pPr>
            <w:r w:rsidRPr="004A7CBB">
              <w:rPr>
                <w:sz w:val="20"/>
                <w:szCs w:val="20"/>
              </w:rPr>
              <w:t>Toksafen</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4CEFEEC"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4169E3D"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22C189B1"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75CC04C5"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EDFDF9F"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D929985"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5C187D73"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32918177"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505E639C"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E154C6" w14:textId="77777777" w:rsidR="00B50704" w:rsidRPr="004A7CBB" w:rsidRDefault="00B50704" w:rsidP="00B50704">
            <w:pPr>
              <w:spacing w:after="0"/>
              <w:jc w:val="left"/>
              <w:rPr>
                <w:sz w:val="20"/>
                <w:szCs w:val="20"/>
              </w:rPr>
            </w:pPr>
            <w:r w:rsidRPr="004A7CBB">
              <w:rPr>
                <w:sz w:val="20"/>
                <w:szCs w:val="20"/>
              </w:rPr>
              <w:t>Heksachlorobenzen (HCB)</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F7E0C64"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1AE37B6" w14:textId="77777777" w:rsidR="00B50704" w:rsidRPr="004A7CBB" w:rsidRDefault="00B50704" w:rsidP="00B50704">
            <w:pPr>
              <w:spacing w:after="0"/>
              <w:jc w:val="center"/>
              <w:rPr>
                <w:sz w:val="20"/>
                <w:szCs w:val="20"/>
              </w:rPr>
            </w:pPr>
            <w:r w:rsidRPr="004A7CBB">
              <w:rPr>
                <w:sz w:val="20"/>
                <w:szCs w:val="20"/>
              </w:rPr>
              <w:t>0,05</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739C23B8" w14:textId="77777777" w:rsidR="00B50704" w:rsidRPr="004A7CBB" w:rsidRDefault="00B50704" w:rsidP="00B50704">
            <w:pPr>
              <w:spacing w:after="0"/>
              <w:jc w:val="center"/>
              <w:rPr>
                <w:sz w:val="20"/>
                <w:szCs w:val="20"/>
              </w:rPr>
            </w:pPr>
            <w:r w:rsidRPr="004A7CBB">
              <w:rPr>
                <w:sz w:val="20"/>
                <w:szCs w:val="20"/>
              </w:rPr>
              <w:t>0,05</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48134B8B" w14:textId="77777777" w:rsidR="00B50704" w:rsidRPr="004A7CBB" w:rsidRDefault="00B50704" w:rsidP="00B50704">
            <w:pPr>
              <w:spacing w:after="0"/>
              <w:jc w:val="center"/>
              <w:rPr>
                <w:sz w:val="20"/>
                <w:szCs w:val="20"/>
              </w:rPr>
            </w:pPr>
            <w:r w:rsidRPr="004A7CBB">
              <w:rPr>
                <w:sz w:val="20"/>
                <w:szCs w:val="20"/>
              </w:rPr>
              <w:t>0,003-3,0</w:t>
            </w:r>
            <w:r w:rsidRPr="004A7CBB">
              <w:rPr>
                <w:sz w:val="20"/>
                <w:szCs w:val="20"/>
                <w:vertAlign w:val="superscript"/>
              </w:rPr>
              <w:t>(6)</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745FD85"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31BB1FB"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1887BBC9"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2A3BBA14" w14:textId="77777777" w:rsidR="00B50704" w:rsidRPr="004A7CBB" w:rsidRDefault="00B50704" w:rsidP="00B50704">
            <w:pPr>
              <w:spacing w:after="0"/>
              <w:jc w:val="center"/>
              <w:rPr>
                <w:sz w:val="20"/>
                <w:szCs w:val="20"/>
              </w:rPr>
            </w:pPr>
            <w:r w:rsidRPr="004A7CBB">
              <w:rPr>
                <w:sz w:val="20"/>
                <w:szCs w:val="20"/>
              </w:rPr>
              <w:t>0,01-0,2</w:t>
            </w:r>
          </w:p>
        </w:tc>
      </w:tr>
      <w:tr w:rsidR="00D04896" w:rsidRPr="004A7CBB" w14:paraId="5AA35193"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0496A" w14:textId="77777777" w:rsidR="00B50704" w:rsidRPr="004A7CBB" w:rsidRDefault="00B50704" w:rsidP="00B50704">
            <w:pPr>
              <w:spacing w:after="0"/>
              <w:jc w:val="left"/>
              <w:rPr>
                <w:sz w:val="20"/>
                <w:szCs w:val="20"/>
              </w:rPr>
            </w:pPr>
            <w:r w:rsidRPr="004A7CBB">
              <w:rPr>
                <w:sz w:val="20"/>
                <w:szCs w:val="20"/>
              </w:rPr>
              <w:t>heksabromobifenyl (HxBB)</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1AD3703"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D2416D9"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1C8D7BD9" w14:textId="77777777" w:rsidR="00B50704" w:rsidRPr="004A7CBB" w:rsidRDefault="00B50704" w:rsidP="004A7CBB">
            <w:pPr>
              <w:spacing w:after="0"/>
              <w:jc w:val="left"/>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7AD4E55B"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46FD6BC"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18DBBBE"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156852E0"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5E400F99"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09B032E8"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7D4AF2" w14:textId="77777777" w:rsidR="00B50704" w:rsidRPr="004A7CBB" w:rsidRDefault="00B50704" w:rsidP="00B50704">
            <w:pPr>
              <w:spacing w:after="0"/>
              <w:jc w:val="left"/>
              <w:rPr>
                <w:sz w:val="20"/>
                <w:szCs w:val="20"/>
                <w:lang w:val="en-US"/>
              </w:rPr>
            </w:pPr>
            <w:r w:rsidRPr="004A7CBB">
              <w:rPr>
                <w:sz w:val="20"/>
                <w:szCs w:val="20"/>
                <w:lang w:val="en-US"/>
              </w:rPr>
              <w:t>Lindan, alfa i beta HCH</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FB0F7E3"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3228E5D" w14:textId="77777777" w:rsidR="00B50704" w:rsidRPr="004A7CBB" w:rsidRDefault="00B50704" w:rsidP="00B50704">
            <w:pPr>
              <w:spacing w:after="0"/>
              <w:jc w:val="center"/>
              <w:rPr>
                <w:sz w:val="20"/>
                <w:szCs w:val="20"/>
              </w:rPr>
            </w:pPr>
            <w:r w:rsidRPr="004A7CBB">
              <w:rPr>
                <w:sz w:val="20"/>
                <w:szCs w:val="20"/>
              </w:rPr>
              <w:t>0,04 HCH</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6FBC69E3" w14:textId="77777777" w:rsidR="00B50704" w:rsidRPr="004A7CBB" w:rsidRDefault="00B50704" w:rsidP="00B50704">
            <w:pPr>
              <w:spacing w:after="0"/>
              <w:jc w:val="center"/>
              <w:rPr>
                <w:sz w:val="20"/>
                <w:szCs w:val="20"/>
              </w:rPr>
            </w:pPr>
            <w:r w:rsidRPr="004A7CBB">
              <w:rPr>
                <w:sz w:val="20"/>
                <w:szCs w:val="20"/>
              </w:rPr>
              <w:t>0,02 HCH</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2A371D15" w14:textId="77777777" w:rsidR="00B50704" w:rsidRPr="004A7CBB" w:rsidRDefault="00B50704" w:rsidP="00B50704">
            <w:pPr>
              <w:spacing w:after="0"/>
              <w:jc w:val="center"/>
              <w:rPr>
                <w:sz w:val="20"/>
                <w:szCs w:val="20"/>
              </w:rPr>
            </w:pPr>
            <w:r w:rsidRPr="004A7CBB">
              <w:rPr>
                <w:sz w:val="20"/>
                <w:szCs w:val="20"/>
              </w:rPr>
              <w:t>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tcPr>
          <w:p w14:paraId="1F636C99" w14:textId="77777777" w:rsidR="00B50704" w:rsidRPr="004A7CBB" w:rsidRDefault="00B50704" w:rsidP="00B50704">
            <w:pPr>
              <w:spacing w:after="0"/>
              <w:jc w:val="center"/>
              <w:rPr>
                <w:sz w:val="20"/>
                <w:szCs w:val="20"/>
              </w:rPr>
            </w:pPr>
            <w:r w:rsidRPr="004A7CBB">
              <w:rPr>
                <w:sz w:val="20"/>
                <w:szCs w:val="20"/>
              </w:rPr>
              <w:t xml:space="preserve">alfaHCH: 0,0025  betaHCH: 0,001 </w:t>
            </w:r>
          </w:p>
          <w:p w14:paraId="4449E560" w14:textId="77777777" w:rsidR="00B50704" w:rsidRPr="004A7CBB" w:rsidRDefault="00B50704" w:rsidP="00B50704">
            <w:pPr>
              <w:spacing w:after="0"/>
              <w:jc w:val="center"/>
              <w:rPr>
                <w:sz w:val="20"/>
                <w:szCs w:val="20"/>
              </w:rPr>
            </w:pPr>
            <w:r w:rsidRPr="004A7CBB">
              <w:rPr>
                <w:sz w:val="20"/>
                <w:szCs w:val="20"/>
              </w:rPr>
              <w:t>lindan: 0,000005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61F16BC4" w14:textId="77777777" w:rsidR="00B50704" w:rsidRPr="004A7CBB" w:rsidRDefault="00B50704" w:rsidP="00B50704">
            <w:pPr>
              <w:spacing w:after="0"/>
              <w:jc w:val="center"/>
              <w:rPr>
                <w:sz w:val="20"/>
                <w:szCs w:val="20"/>
              </w:rPr>
            </w:pPr>
            <w:r w:rsidRPr="004A7CBB">
              <w:rPr>
                <w:sz w:val="20"/>
                <w:szCs w:val="20"/>
              </w:rPr>
              <w:t>alfaHCH: 0,025-2  betaHCH: 0,01-2 lindan: 0,0005-0,5</w:t>
            </w:r>
          </w:p>
        </w:tc>
        <w:tc>
          <w:tcPr>
            <w:tcW w:w="1441" w:type="dxa"/>
            <w:tcBorders>
              <w:top w:val="nil"/>
              <w:left w:val="nil"/>
              <w:bottom w:val="single" w:sz="4" w:space="0" w:color="auto"/>
              <w:right w:val="nil"/>
            </w:tcBorders>
            <w:shd w:val="clear" w:color="auto" w:fill="auto"/>
            <w:tcMar>
              <w:left w:w="28" w:type="dxa"/>
              <w:right w:w="28" w:type="dxa"/>
            </w:tcMar>
            <w:vAlign w:val="center"/>
          </w:tcPr>
          <w:p w14:paraId="05C01A85" w14:textId="77777777" w:rsidR="00B50704" w:rsidRPr="004A7CBB" w:rsidRDefault="00B50704" w:rsidP="00B50704">
            <w:pPr>
              <w:spacing w:after="0"/>
              <w:jc w:val="center"/>
              <w:rPr>
                <w:sz w:val="20"/>
                <w:szCs w:val="20"/>
              </w:rPr>
            </w:pPr>
            <w:r w:rsidRPr="004A7CBB">
              <w:rPr>
                <w:sz w:val="20"/>
                <w:szCs w:val="20"/>
              </w:rPr>
              <w:t>alfaHCH: 0,025-2 betaHCH: 0,01-2 lindan: 0,0005-0,5</w:t>
            </w:r>
          </w:p>
        </w:tc>
        <w:tc>
          <w:tcPr>
            <w:tcW w:w="2490" w:type="dxa"/>
            <w:tcBorders>
              <w:top w:val="nil"/>
              <w:left w:val="single" w:sz="8" w:space="0" w:color="auto"/>
              <w:bottom w:val="single" w:sz="4" w:space="0" w:color="auto"/>
              <w:right w:val="single" w:sz="4" w:space="0" w:color="auto"/>
            </w:tcBorders>
            <w:shd w:val="clear" w:color="auto" w:fill="auto"/>
            <w:tcMar>
              <w:left w:w="28" w:type="dxa"/>
              <w:right w:w="28" w:type="dxa"/>
            </w:tcMar>
            <w:vAlign w:val="center"/>
          </w:tcPr>
          <w:p w14:paraId="35C60B67" w14:textId="77777777" w:rsidR="00B50704" w:rsidRPr="004A7CBB" w:rsidRDefault="00B50704" w:rsidP="00B50704">
            <w:pPr>
              <w:spacing w:after="0"/>
              <w:jc w:val="center"/>
              <w:rPr>
                <w:sz w:val="20"/>
                <w:szCs w:val="20"/>
              </w:rPr>
            </w:pPr>
            <w:r w:rsidRPr="004A7CBB">
              <w:rPr>
                <w:sz w:val="20"/>
                <w:szCs w:val="20"/>
              </w:rPr>
              <w:t>w zależności od izomeru: 0,01-2</w:t>
            </w:r>
          </w:p>
        </w:tc>
      </w:tr>
      <w:tr w:rsidR="00D04896" w:rsidRPr="004A7CBB" w14:paraId="222E5487"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9DA282" w14:textId="77777777" w:rsidR="00B50704" w:rsidRPr="004A7CBB" w:rsidRDefault="00B50704" w:rsidP="00B50704">
            <w:pPr>
              <w:spacing w:after="0"/>
              <w:jc w:val="left"/>
              <w:rPr>
                <w:sz w:val="20"/>
                <w:szCs w:val="20"/>
              </w:rPr>
            </w:pPr>
            <w:r w:rsidRPr="004A7CBB">
              <w:rPr>
                <w:sz w:val="20"/>
                <w:szCs w:val="20"/>
              </w:rPr>
              <w:t>Polichlorowane bifenyle (PCB)</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5701FDC"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982EB1A"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6E82166A"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0FA2D5C6" w14:textId="77777777" w:rsidR="00B50704" w:rsidRPr="004A7CBB" w:rsidRDefault="00B50704" w:rsidP="00B50704">
            <w:pPr>
              <w:spacing w:after="0"/>
              <w:jc w:val="center"/>
              <w:rPr>
                <w:sz w:val="20"/>
                <w:szCs w:val="20"/>
              </w:rPr>
            </w:pPr>
            <w:r w:rsidRPr="004A7CBB">
              <w:rPr>
                <w:sz w:val="20"/>
                <w:szCs w:val="20"/>
              </w:rPr>
              <w:t>0</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4EFCABE" w14:textId="77777777" w:rsidR="00B50704" w:rsidRPr="004A7CBB" w:rsidRDefault="00B50704" w:rsidP="00B50704">
            <w:pPr>
              <w:spacing w:after="0"/>
              <w:jc w:val="center"/>
              <w:rPr>
                <w:sz w:val="20"/>
                <w:szCs w:val="20"/>
              </w:rPr>
            </w:pPr>
            <w:r w:rsidRPr="004A7CBB">
              <w:rPr>
                <w:sz w:val="20"/>
                <w:szCs w:val="20"/>
              </w:rPr>
              <w:t>0,02</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E41D59C" w14:textId="77777777" w:rsidR="00B50704" w:rsidRPr="004A7CBB" w:rsidRDefault="00B50704" w:rsidP="00B50704">
            <w:pPr>
              <w:spacing w:after="0"/>
              <w:jc w:val="center"/>
              <w:rPr>
                <w:sz w:val="20"/>
                <w:szCs w:val="20"/>
              </w:rPr>
            </w:pPr>
            <w:r w:rsidRPr="004A7CBB">
              <w:rPr>
                <w:sz w:val="20"/>
                <w:szCs w:val="20"/>
              </w:rPr>
              <w:t>0,02-5</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2EAC7B71" w14:textId="77777777" w:rsidR="00B50704" w:rsidRPr="004A7CBB" w:rsidRDefault="00B50704" w:rsidP="00B50704">
            <w:pPr>
              <w:spacing w:after="0"/>
              <w:jc w:val="center"/>
              <w:rPr>
                <w:sz w:val="20"/>
                <w:szCs w:val="20"/>
              </w:rPr>
            </w:pPr>
            <w:r w:rsidRPr="004A7CBB">
              <w:rPr>
                <w:sz w:val="20"/>
                <w:szCs w:val="20"/>
              </w:rPr>
              <w:t>0,5-5</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2A08799D" w14:textId="77777777" w:rsidR="00B50704" w:rsidRPr="004A7CBB" w:rsidRDefault="00B50704" w:rsidP="00B50704">
            <w:pPr>
              <w:spacing w:after="0"/>
              <w:jc w:val="center"/>
              <w:rPr>
                <w:sz w:val="20"/>
                <w:szCs w:val="20"/>
              </w:rPr>
            </w:pPr>
            <w:r w:rsidRPr="004A7CBB">
              <w:rPr>
                <w:sz w:val="20"/>
                <w:szCs w:val="20"/>
              </w:rPr>
              <w:t>10-175</w:t>
            </w:r>
            <w:r w:rsidRPr="004A7CBB">
              <w:rPr>
                <w:sz w:val="20"/>
                <w:szCs w:val="20"/>
                <w:vertAlign w:val="superscript"/>
              </w:rPr>
              <w:t>(7)</w:t>
            </w:r>
          </w:p>
        </w:tc>
      </w:tr>
      <w:tr w:rsidR="00D04896" w:rsidRPr="004A7CBB" w14:paraId="388EC179"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6D865F" w14:textId="77777777" w:rsidR="00B50704" w:rsidRPr="004A7CBB" w:rsidRDefault="00B50704" w:rsidP="00B50704">
            <w:pPr>
              <w:spacing w:after="0"/>
              <w:jc w:val="left"/>
              <w:rPr>
                <w:sz w:val="20"/>
                <w:szCs w:val="20"/>
              </w:rPr>
            </w:pPr>
            <w:r w:rsidRPr="004A7CBB">
              <w:rPr>
                <w:sz w:val="20"/>
                <w:szCs w:val="20"/>
              </w:rPr>
              <w:t>DDT</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2C8E7B8"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06E4553" w14:textId="77777777" w:rsidR="00B50704" w:rsidRPr="004A7CBB" w:rsidRDefault="00B50704" w:rsidP="00B50704">
            <w:pPr>
              <w:spacing w:after="0"/>
              <w:jc w:val="center"/>
              <w:rPr>
                <w:sz w:val="20"/>
                <w:szCs w:val="20"/>
              </w:rPr>
            </w:pPr>
            <w:r w:rsidRPr="004A7CBB">
              <w:rPr>
                <w:sz w:val="20"/>
                <w:szCs w:val="20"/>
              </w:rPr>
              <w:t>0,025</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616665EE" w14:textId="77777777" w:rsidR="00B50704" w:rsidRPr="004A7CBB" w:rsidRDefault="00B50704" w:rsidP="00B50704">
            <w:pPr>
              <w:spacing w:after="0"/>
              <w:jc w:val="center"/>
              <w:rPr>
                <w:sz w:val="20"/>
                <w:szCs w:val="20"/>
              </w:rPr>
            </w:pPr>
            <w:r w:rsidRPr="004A7CBB">
              <w:rPr>
                <w:sz w:val="20"/>
                <w:szCs w:val="20"/>
              </w:rPr>
              <w:t>0,025</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30614111"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E09E858" w14:textId="77777777" w:rsidR="00B50704" w:rsidRPr="004A7CBB" w:rsidRDefault="00B50704" w:rsidP="00B50704">
            <w:pPr>
              <w:spacing w:after="0"/>
              <w:jc w:val="center"/>
              <w:rPr>
                <w:sz w:val="20"/>
                <w:szCs w:val="20"/>
              </w:rPr>
            </w:pPr>
            <w:r w:rsidRPr="004A7CBB">
              <w:rPr>
                <w:sz w:val="20"/>
                <w:szCs w:val="20"/>
              </w:rPr>
              <w:t>0,0025</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7D233029" w14:textId="77777777" w:rsidR="00B50704" w:rsidRPr="004A7CBB" w:rsidRDefault="00B50704" w:rsidP="00B50704">
            <w:pPr>
              <w:spacing w:after="0"/>
              <w:jc w:val="center"/>
              <w:rPr>
                <w:sz w:val="20"/>
                <w:szCs w:val="20"/>
              </w:rPr>
            </w:pPr>
            <w:r w:rsidRPr="004A7CBB">
              <w:rPr>
                <w:sz w:val="20"/>
                <w:szCs w:val="20"/>
              </w:rPr>
              <w:t>0,025-4</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49FB9DF0" w14:textId="77777777" w:rsidR="00B50704" w:rsidRPr="004A7CBB" w:rsidRDefault="00B50704" w:rsidP="00B50704">
            <w:pPr>
              <w:spacing w:after="0"/>
              <w:jc w:val="center"/>
              <w:rPr>
                <w:sz w:val="20"/>
                <w:szCs w:val="20"/>
              </w:rPr>
            </w:pPr>
            <w:r w:rsidRPr="004A7CBB">
              <w:rPr>
                <w:sz w:val="20"/>
                <w:szCs w:val="20"/>
              </w:rPr>
              <w:t>0,025-4</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54E6E291" w14:textId="77777777" w:rsidR="00B50704" w:rsidRPr="004A7CBB" w:rsidRDefault="00B50704" w:rsidP="00B50704">
            <w:pPr>
              <w:spacing w:after="0"/>
              <w:jc w:val="center"/>
              <w:rPr>
                <w:sz w:val="20"/>
                <w:szCs w:val="20"/>
              </w:rPr>
            </w:pPr>
            <w:r w:rsidRPr="004A7CBB">
              <w:rPr>
                <w:sz w:val="20"/>
                <w:szCs w:val="20"/>
              </w:rPr>
              <w:t>0,05-0,5</w:t>
            </w:r>
          </w:p>
        </w:tc>
      </w:tr>
      <w:tr w:rsidR="00D04896" w:rsidRPr="004A7CBB" w14:paraId="36EF2188"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A10EE8" w14:textId="77777777" w:rsidR="00B50704" w:rsidRPr="004A7CBB" w:rsidRDefault="00B50704" w:rsidP="00B50704">
            <w:pPr>
              <w:spacing w:after="0"/>
              <w:jc w:val="left"/>
              <w:rPr>
                <w:sz w:val="20"/>
                <w:szCs w:val="20"/>
              </w:rPr>
            </w:pPr>
            <w:r w:rsidRPr="004A7CBB">
              <w:rPr>
                <w:sz w:val="20"/>
                <w:szCs w:val="20"/>
              </w:rPr>
              <w:t>PCDD/PCDF</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8C5ACDA"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285077B"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347CBCD2"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3064948A" w14:textId="77777777" w:rsidR="00B50704" w:rsidRPr="004A7CBB" w:rsidRDefault="00B50704" w:rsidP="00B50704">
            <w:pPr>
              <w:spacing w:after="0"/>
              <w:jc w:val="center"/>
              <w:rPr>
                <w:sz w:val="20"/>
                <w:szCs w:val="20"/>
              </w:rPr>
            </w:pPr>
            <w:r w:rsidRPr="004A7CBB">
              <w:rPr>
                <w:sz w:val="20"/>
                <w:szCs w:val="20"/>
              </w:rPr>
              <w:t>0,3</w:t>
            </w:r>
            <w:r w:rsidRPr="004A7CBB">
              <w:rPr>
                <w:sz w:val="20"/>
                <w:szCs w:val="20"/>
                <w:vertAlign w:val="superscript"/>
              </w:rPr>
              <w:t>(8)</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DA33A37"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9FD1FC8"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1EB9004B"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3A4CFF69" w14:textId="77777777" w:rsidR="00B50704" w:rsidRPr="004A7CBB" w:rsidRDefault="00B50704" w:rsidP="00B50704">
            <w:pPr>
              <w:spacing w:after="0"/>
              <w:jc w:val="center"/>
              <w:rPr>
                <w:sz w:val="20"/>
                <w:szCs w:val="20"/>
              </w:rPr>
            </w:pPr>
            <w:r w:rsidRPr="004A7CBB">
              <w:rPr>
                <w:sz w:val="20"/>
                <w:szCs w:val="20"/>
              </w:rPr>
              <w:t>0,75-5</w:t>
            </w:r>
            <w:r w:rsidRPr="004A7CBB">
              <w:rPr>
                <w:sz w:val="20"/>
                <w:szCs w:val="20"/>
                <w:vertAlign w:val="superscript"/>
              </w:rPr>
              <w:t>(9)</w:t>
            </w:r>
          </w:p>
        </w:tc>
      </w:tr>
      <w:tr w:rsidR="00D04896" w:rsidRPr="004A7CBB" w14:paraId="03B10B47" w14:textId="77777777" w:rsidTr="004A7CBB">
        <w:trPr>
          <w:trHeight w:val="53"/>
        </w:trPr>
        <w:tc>
          <w:tcPr>
            <w:tcW w:w="226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E635B3" w14:textId="77777777" w:rsidR="00B50704" w:rsidRPr="004A7CBB" w:rsidRDefault="00B50704" w:rsidP="00B50704">
            <w:pPr>
              <w:spacing w:after="0"/>
              <w:jc w:val="left"/>
              <w:rPr>
                <w:sz w:val="20"/>
                <w:szCs w:val="20"/>
              </w:rPr>
            </w:pPr>
            <w:r w:rsidRPr="004A7CBB">
              <w:rPr>
                <w:sz w:val="20"/>
                <w:szCs w:val="20"/>
              </w:rPr>
              <w:t>Eter tetrabromodifenylu (tetraBDE)</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0A6DEF5"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CC4290F"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5C67E5EF"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18ECF897"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6096882"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1FB3126"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5C994430"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7ED9C6EA"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326FD461" w14:textId="77777777" w:rsidTr="004A7CBB">
        <w:trPr>
          <w:trHeight w:val="53"/>
        </w:trPr>
        <w:tc>
          <w:tcPr>
            <w:tcW w:w="226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0A5778" w14:textId="77777777" w:rsidR="00B50704" w:rsidRPr="004A7CBB" w:rsidRDefault="00B50704" w:rsidP="00B50704">
            <w:pPr>
              <w:spacing w:after="0"/>
              <w:jc w:val="left"/>
              <w:rPr>
                <w:sz w:val="20"/>
                <w:szCs w:val="20"/>
              </w:rPr>
            </w:pPr>
            <w:r w:rsidRPr="004A7CBB">
              <w:rPr>
                <w:sz w:val="20"/>
                <w:szCs w:val="20"/>
              </w:rPr>
              <w:lastRenderedPageBreak/>
              <w:t>Eter pentabromodifenylu (pentaBDE)</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9CA64AB"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484D84D" w14:textId="77777777" w:rsidR="00B50704" w:rsidRPr="004A7CBB" w:rsidRDefault="00B50704" w:rsidP="00B50704">
            <w:pPr>
              <w:spacing w:after="0"/>
              <w:jc w:val="center"/>
              <w:rPr>
                <w:sz w:val="20"/>
                <w:szCs w:val="20"/>
              </w:rPr>
            </w:pPr>
            <w:r w:rsidRPr="004A7CBB">
              <w:rPr>
                <w:sz w:val="20"/>
                <w:szCs w:val="20"/>
              </w:rPr>
              <w:t>0,0005</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176AD632" w14:textId="77777777" w:rsidR="00B50704" w:rsidRPr="004A7CBB" w:rsidRDefault="00B50704" w:rsidP="00B50704">
            <w:pPr>
              <w:spacing w:after="0"/>
              <w:jc w:val="center"/>
              <w:rPr>
                <w:sz w:val="20"/>
                <w:szCs w:val="20"/>
              </w:rPr>
            </w:pPr>
            <w:r w:rsidRPr="004A7CBB">
              <w:rPr>
                <w:sz w:val="20"/>
                <w:szCs w:val="20"/>
              </w:rPr>
              <w:t>0,0002</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78A7F5EE"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E92AD63"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C12879B"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2DE91A94"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62AD6E5D"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30ED122A" w14:textId="77777777" w:rsidTr="004A7CBB">
        <w:trPr>
          <w:trHeight w:val="53"/>
        </w:trPr>
        <w:tc>
          <w:tcPr>
            <w:tcW w:w="226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336AFA" w14:textId="77777777" w:rsidR="00B50704" w:rsidRPr="004A7CBB" w:rsidRDefault="00B50704" w:rsidP="00B50704">
            <w:pPr>
              <w:spacing w:after="0"/>
              <w:jc w:val="left"/>
              <w:rPr>
                <w:sz w:val="20"/>
                <w:szCs w:val="20"/>
              </w:rPr>
            </w:pPr>
            <w:r w:rsidRPr="004A7CBB">
              <w:rPr>
                <w:sz w:val="20"/>
                <w:szCs w:val="20"/>
              </w:rPr>
              <w:t>Eter heksabromodifenylu (heksaBDE)</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A9BB536"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283C1E5"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33B22989"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54F04136"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002A9A8"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133613C"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4B25EE0C"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092A257E"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404EC5EF" w14:textId="77777777" w:rsidTr="004A7CBB">
        <w:trPr>
          <w:trHeight w:val="53"/>
        </w:trPr>
        <w:tc>
          <w:tcPr>
            <w:tcW w:w="226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DEA25D" w14:textId="77777777" w:rsidR="00B50704" w:rsidRPr="004A7CBB" w:rsidRDefault="00B50704" w:rsidP="00B50704">
            <w:pPr>
              <w:spacing w:after="0"/>
              <w:jc w:val="left"/>
              <w:rPr>
                <w:sz w:val="20"/>
                <w:szCs w:val="20"/>
              </w:rPr>
            </w:pPr>
            <w:r w:rsidRPr="004A7CBB">
              <w:rPr>
                <w:sz w:val="20"/>
                <w:szCs w:val="20"/>
              </w:rPr>
              <w:t>Eter heptabromodifenylu (heptaBDE)</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50779BE"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AD62B17"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753FEC9D"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30654C61"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92FFD21"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10EB74E"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2C9AD66C"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4B20B1B8"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2B4FCF5B"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0C3B24" w14:textId="77777777" w:rsidR="00B50704" w:rsidRPr="004A7CBB" w:rsidRDefault="00B50704" w:rsidP="00B50704">
            <w:pPr>
              <w:spacing w:after="0"/>
              <w:jc w:val="left"/>
              <w:rPr>
                <w:sz w:val="20"/>
                <w:szCs w:val="20"/>
              </w:rPr>
            </w:pPr>
            <w:r w:rsidRPr="004A7CBB">
              <w:rPr>
                <w:sz w:val="20"/>
                <w:szCs w:val="20"/>
              </w:rPr>
              <w:t>PFOS (kwas perfluorooktanosulfonowy) i PFOSF</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5459B55"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A65021D"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400F0480"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1B2C86E8"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1640350C"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83FBAC4"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7FECCDE3"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3AA371C1"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38DDBC9F"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D2B285" w14:textId="77777777" w:rsidR="00B50704" w:rsidRPr="004A7CBB" w:rsidRDefault="00B50704" w:rsidP="00B50704">
            <w:pPr>
              <w:spacing w:after="0"/>
              <w:jc w:val="left"/>
              <w:rPr>
                <w:sz w:val="20"/>
                <w:szCs w:val="20"/>
              </w:rPr>
            </w:pPr>
            <w:r w:rsidRPr="004A7CBB">
              <w:rPr>
                <w:sz w:val="20"/>
                <w:szCs w:val="20"/>
              </w:rPr>
              <w:t>Endosulfan</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11777B3"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C57F0A2" w14:textId="77777777" w:rsidR="00B50704" w:rsidRPr="004A7CBB" w:rsidRDefault="00B50704" w:rsidP="00B50704">
            <w:pPr>
              <w:spacing w:after="0"/>
              <w:jc w:val="center"/>
              <w:rPr>
                <w:sz w:val="20"/>
                <w:szCs w:val="20"/>
              </w:rPr>
            </w:pPr>
            <w:r w:rsidRPr="004A7CBB">
              <w:rPr>
                <w:sz w:val="20"/>
                <w:szCs w:val="20"/>
              </w:rPr>
              <w:t>0,01</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14B75231" w14:textId="77777777" w:rsidR="00B50704" w:rsidRPr="004A7CBB" w:rsidRDefault="00B50704" w:rsidP="00B50704">
            <w:pPr>
              <w:spacing w:after="0"/>
              <w:jc w:val="center"/>
              <w:rPr>
                <w:sz w:val="20"/>
                <w:szCs w:val="20"/>
              </w:rPr>
            </w:pPr>
            <w:r w:rsidRPr="004A7CBB">
              <w:rPr>
                <w:sz w:val="20"/>
                <w:szCs w:val="20"/>
              </w:rPr>
              <w:t>0,004</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57D8E563"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36E4DAA9"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4A55B1E"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56A53995"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1B9EDF00" w14:textId="77777777" w:rsidR="00B50704" w:rsidRPr="004A7CBB" w:rsidRDefault="00B50704" w:rsidP="00B50704">
            <w:pPr>
              <w:spacing w:after="0"/>
              <w:jc w:val="center"/>
              <w:rPr>
                <w:sz w:val="20"/>
                <w:szCs w:val="20"/>
              </w:rPr>
            </w:pPr>
            <w:r w:rsidRPr="004A7CBB">
              <w:rPr>
                <w:sz w:val="20"/>
                <w:szCs w:val="20"/>
              </w:rPr>
              <w:t>0,005-0,5</w:t>
            </w:r>
          </w:p>
        </w:tc>
      </w:tr>
      <w:tr w:rsidR="00D04896" w:rsidRPr="004A7CBB" w14:paraId="40AB7361"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99ED64" w14:textId="77777777" w:rsidR="00B50704" w:rsidRPr="004A7CBB" w:rsidRDefault="00B50704" w:rsidP="00B50704">
            <w:pPr>
              <w:spacing w:after="0"/>
              <w:jc w:val="left"/>
              <w:rPr>
                <w:sz w:val="20"/>
                <w:szCs w:val="20"/>
              </w:rPr>
            </w:pPr>
            <w:r w:rsidRPr="004A7CBB">
              <w:rPr>
                <w:sz w:val="20"/>
                <w:szCs w:val="20"/>
              </w:rPr>
              <w:t>Pentachlorobenzen (PeCB)</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0534CFB4" w14:textId="77777777" w:rsidR="00B50704" w:rsidRPr="004A7CBB" w:rsidRDefault="00B50704" w:rsidP="00B50704">
            <w:pPr>
              <w:spacing w:after="0"/>
              <w:jc w:val="center"/>
              <w:rPr>
                <w:sz w:val="20"/>
                <w:szCs w:val="20"/>
              </w:rPr>
            </w:pPr>
            <w:r w:rsidRPr="004A7CBB">
              <w:rPr>
                <w:sz w:val="20"/>
                <w:szCs w:val="20"/>
              </w:rPr>
              <w:t>0,1</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610CC9C" w14:textId="77777777" w:rsidR="00B50704" w:rsidRPr="004A7CBB" w:rsidRDefault="00B50704" w:rsidP="00B50704">
            <w:pPr>
              <w:spacing w:after="0"/>
              <w:jc w:val="center"/>
              <w:rPr>
                <w:sz w:val="20"/>
                <w:szCs w:val="20"/>
              </w:rPr>
            </w:pPr>
            <w:r w:rsidRPr="004A7CBB">
              <w:rPr>
                <w:sz w:val="20"/>
                <w:szCs w:val="20"/>
              </w:rPr>
              <w:t>0,007</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5D865A8E" w14:textId="77777777" w:rsidR="00B50704" w:rsidRPr="004A7CBB" w:rsidRDefault="00B50704" w:rsidP="00B50704">
            <w:pPr>
              <w:spacing w:after="0"/>
              <w:jc w:val="center"/>
              <w:rPr>
                <w:sz w:val="20"/>
                <w:szCs w:val="20"/>
              </w:rPr>
            </w:pPr>
            <w:r w:rsidRPr="004A7CBB">
              <w:rPr>
                <w:sz w:val="20"/>
                <w:szCs w:val="20"/>
              </w:rPr>
              <w:t>0,0007</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064CEA48"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FC486D3" w14:textId="77777777" w:rsidR="00B50704" w:rsidRPr="004A7CBB" w:rsidRDefault="00B50704" w:rsidP="00B50704">
            <w:pPr>
              <w:spacing w:after="0"/>
              <w:jc w:val="center"/>
              <w:rPr>
                <w:sz w:val="20"/>
                <w:szCs w:val="20"/>
              </w:rPr>
            </w:pPr>
            <w:r w:rsidRPr="004A7CBB">
              <w:rPr>
                <w:sz w:val="20"/>
                <w:szCs w:val="20"/>
              </w:rPr>
              <w:t>0,01</w:t>
            </w:r>
            <w:r w:rsidRPr="004A7CBB">
              <w:rPr>
                <w:sz w:val="20"/>
                <w:szCs w:val="20"/>
                <w:vertAlign w:val="superscript"/>
              </w:rPr>
              <w:t>(10)</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1752F1C" w14:textId="77777777" w:rsidR="00B50704" w:rsidRPr="004A7CBB" w:rsidRDefault="00B50704" w:rsidP="00B50704">
            <w:pPr>
              <w:spacing w:after="0"/>
              <w:jc w:val="center"/>
              <w:rPr>
                <w:sz w:val="20"/>
                <w:szCs w:val="20"/>
              </w:rPr>
            </w:pPr>
            <w:r w:rsidRPr="004A7CBB">
              <w:rPr>
                <w:sz w:val="20"/>
                <w:szCs w:val="20"/>
              </w:rPr>
              <w:t>0,01-20</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479D1293" w14:textId="77777777" w:rsidR="00B50704" w:rsidRPr="004A7CBB" w:rsidRDefault="00B50704" w:rsidP="00B50704">
            <w:pPr>
              <w:spacing w:after="0"/>
              <w:jc w:val="center"/>
              <w:rPr>
                <w:sz w:val="20"/>
                <w:szCs w:val="20"/>
              </w:rPr>
            </w:pPr>
            <w:r w:rsidRPr="004A7CBB">
              <w:rPr>
                <w:sz w:val="20"/>
                <w:szCs w:val="20"/>
              </w:rPr>
              <w:t>0,8-25</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6FDE5D3A" w14:textId="77777777" w:rsidR="00B50704" w:rsidRPr="004A7CBB" w:rsidRDefault="00B50704" w:rsidP="00B50704">
            <w:pPr>
              <w:spacing w:after="0"/>
              <w:jc w:val="center"/>
              <w:rPr>
                <w:sz w:val="20"/>
                <w:szCs w:val="20"/>
              </w:rPr>
            </w:pPr>
            <w:r w:rsidRPr="004A7CBB">
              <w:rPr>
                <w:sz w:val="20"/>
                <w:szCs w:val="20"/>
              </w:rPr>
              <w:t>–</w:t>
            </w:r>
          </w:p>
        </w:tc>
      </w:tr>
      <w:tr w:rsidR="00D04896" w:rsidRPr="004A7CBB" w14:paraId="5900B375" w14:textId="77777777" w:rsidTr="004A7CBB">
        <w:trPr>
          <w:trHeight w:val="53"/>
        </w:trPr>
        <w:tc>
          <w:tcPr>
            <w:tcW w:w="226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762D14" w14:textId="77777777" w:rsidR="00B50704" w:rsidRPr="004A7CBB" w:rsidRDefault="00B50704" w:rsidP="00B50704">
            <w:pPr>
              <w:spacing w:after="0"/>
              <w:jc w:val="left"/>
              <w:rPr>
                <w:sz w:val="20"/>
                <w:szCs w:val="20"/>
              </w:rPr>
            </w:pPr>
            <w:r w:rsidRPr="004A7CBB">
              <w:rPr>
                <w:sz w:val="20"/>
                <w:szCs w:val="20"/>
              </w:rPr>
              <w:t>Heksabromocyklododekan (HBCD)</w:t>
            </w:r>
          </w:p>
        </w:tc>
        <w:tc>
          <w:tcPr>
            <w:tcW w:w="1144"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CAC0DC4" w14:textId="77777777" w:rsidR="00B50704" w:rsidRPr="004A7CBB" w:rsidRDefault="00B50704" w:rsidP="00B50704">
            <w:pPr>
              <w:spacing w:after="0"/>
              <w:jc w:val="center"/>
              <w:rPr>
                <w:sz w:val="20"/>
                <w:szCs w:val="20"/>
              </w:rPr>
            </w:pPr>
            <w:r w:rsidRPr="004A7CBB">
              <w:rPr>
                <w:sz w:val="20"/>
                <w:szCs w:val="20"/>
              </w:rPr>
              <w:t>–</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5F98E634" w14:textId="77777777" w:rsidR="00B50704" w:rsidRPr="004A7CBB" w:rsidRDefault="00B50704" w:rsidP="00B50704">
            <w:pPr>
              <w:spacing w:after="0"/>
              <w:jc w:val="center"/>
              <w:rPr>
                <w:sz w:val="20"/>
                <w:szCs w:val="20"/>
              </w:rPr>
            </w:pPr>
            <w:r w:rsidRPr="004A7CBB">
              <w:rPr>
                <w:sz w:val="20"/>
                <w:szCs w:val="20"/>
              </w:rPr>
              <w:t>–</w:t>
            </w:r>
          </w:p>
        </w:tc>
        <w:tc>
          <w:tcPr>
            <w:tcW w:w="1034" w:type="dxa"/>
            <w:tcBorders>
              <w:top w:val="nil"/>
              <w:left w:val="nil"/>
              <w:bottom w:val="single" w:sz="4" w:space="0" w:color="auto"/>
              <w:right w:val="nil"/>
            </w:tcBorders>
            <w:shd w:val="clear" w:color="auto" w:fill="auto"/>
            <w:noWrap/>
            <w:tcMar>
              <w:left w:w="28" w:type="dxa"/>
              <w:right w:w="28" w:type="dxa"/>
            </w:tcMar>
            <w:vAlign w:val="center"/>
          </w:tcPr>
          <w:p w14:paraId="07C4361B" w14:textId="77777777" w:rsidR="00B50704" w:rsidRPr="004A7CBB" w:rsidRDefault="00B50704" w:rsidP="00B50704">
            <w:pPr>
              <w:spacing w:after="0"/>
              <w:jc w:val="center"/>
              <w:rPr>
                <w:sz w:val="20"/>
                <w:szCs w:val="20"/>
              </w:rPr>
            </w:pPr>
            <w:r w:rsidRPr="004A7CBB">
              <w:rPr>
                <w:sz w:val="20"/>
                <w:szCs w:val="20"/>
              </w:rPr>
              <w:t>–</w:t>
            </w:r>
          </w:p>
        </w:tc>
        <w:tc>
          <w:tcPr>
            <w:tcW w:w="1559"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center"/>
          </w:tcPr>
          <w:p w14:paraId="0D5C5BCA" w14:textId="77777777" w:rsidR="00B50704" w:rsidRPr="004A7CBB" w:rsidRDefault="00B50704" w:rsidP="00B50704">
            <w:pPr>
              <w:spacing w:after="0"/>
              <w:jc w:val="center"/>
              <w:rPr>
                <w:sz w:val="20"/>
                <w:szCs w:val="20"/>
              </w:rPr>
            </w:pPr>
            <w:r w:rsidRPr="004A7CBB">
              <w:rPr>
                <w:sz w:val="20"/>
                <w:szCs w:val="20"/>
              </w:rPr>
              <w:t>–</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2B3A0DC8" w14:textId="77777777" w:rsidR="00B50704" w:rsidRPr="004A7CBB" w:rsidRDefault="00B50704" w:rsidP="00B50704">
            <w:pPr>
              <w:spacing w:after="0"/>
              <w:jc w:val="center"/>
              <w:rPr>
                <w:sz w:val="20"/>
                <w:szCs w:val="20"/>
              </w:rPr>
            </w:pPr>
            <w:r w:rsidRPr="004A7CBB">
              <w:rPr>
                <w:sz w:val="20"/>
                <w:szCs w:val="20"/>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6D2F6A60" w14:textId="77777777" w:rsidR="00B50704" w:rsidRPr="004A7CBB" w:rsidRDefault="00B50704" w:rsidP="00B50704">
            <w:pPr>
              <w:spacing w:after="0"/>
              <w:jc w:val="center"/>
              <w:rPr>
                <w:sz w:val="20"/>
                <w:szCs w:val="20"/>
              </w:rPr>
            </w:pPr>
            <w:r w:rsidRPr="004A7CBB">
              <w:rPr>
                <w:sz w:val="20"/>
                <w:szCs w:val="20"/>
              </w:rPr>
              <w:t>–</w:t>
            </w:r>
          </w:p>
        </w:tc>
        <w:tc>
          <w:tcPr>
            <w:tcW w:w="1441" w:type="dxa"/>
            <w:tcBorders>
              <w:top w:val="nil"/>
              <w:left w:val="nil"/>
              <w:bottom w:val="single" w:sz="4" w:space="0" w:color="auto"/>
              <w:right w:val="nil"/>
            </w:tcBorders>
            <w:shd w:val="clear" w:color="auto" w:fill="auto"/>
            <w:noWrap/>
            <w:tcMar>
              <w:left w:w="28" w:type="dxa"/>
              <w:right w:w="28" w:type="dxa"/>
            </w:tcMar>
            <w:vAlign w:val="center"/>
          </w:tcPr>
          <w:p w14:paraId="4F10D1F8" w14:textId="77777777" w:rsidR="00B50704" w:rsidRPr="004A7CBB" w:rsidRDefault="00B50704" w:rsidP="00B50704">
            <w:pPr>
              <w:spacing w:after="0"/>
              <w:jc w:val="center"/>
              <w:rPr>
                <w:sz w:val="20"/>
                <w:szCs w:val="20"/>
              </w:rPr>
            </w:pPr>
            <w:r w:rsidRPr="004A7CBB">
              <w:rPr>
                <w:sz w:val="20"/>
                <w:szCs w:val="20"/>
              </w:rPr>
              <w:t>–</w:t>
            </w:r>
          </w:p>
        </w:tc>
        <w:tc>
          <w:tcPr>
            <w:tcW w:w="2490"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tcPr>
          <w:p w14:paraId="535402EA" w14:textId="77777777" w:rsidR="00B50704" w:rsidRPr="004A7CBB" w:rsidRDefault="00B50704" w:rsidP="00B50704">
            <w:pPr>
              <w:spacing w:after="0"/>
              <w:jc w:val="center"/>
              <w:rPr>
                <w:sz w:val="20"/>
                <w:szCs w:val="20"/>
              </w:rPr>
            </w:pPr>
            <w:r w:rsidRPr="004A7CBB">
              <w:rPr>
                <w:sz w:val="20"/>
                <w:szCs w:val="20"/>
              </w:rPr>
              <w:t>–</w:t>
            </w:r>
          </w:p>
        </w:tc>
      </w:tr>
    </w:tbl>
    <w:p w14:paraId="0AF1714A" w14:textId="77777777" w:rsidR="00E056B2" w:rsidRPr="00F3101E" w:rsidRDefault="00E056B2" w:rsidP="00E056B2">
      <w:pPr>
        <w:spacing w:after="0"/>
        <w:rPr>
          <w:sz w:val="22"/>
          <w:szCs w:val="22"/>
        </w:rPr>
      </w:pPr>
      <w:r w:rsidRPr="00F3101E">
        <w:rPr>
          <w:sz w:val="22"/>
          <w:szCs w:val="22"/>
          <w:vertAlign w:val="superscript"/>
        </w:rPr>
        <w:t xml:space="preserve">(1) </w:t>
      </w:r>
      <w:r w:rsidRPr="00F3101E">
        <w:rPr>
          <w:sz w:val="22"/>
          <w:szCs w:val="22"/>
        </w:rPr>
        <w:t xml:space="preserve">najwyższe dopuszczalne stężenie pestycydu (z wyłączeniem aldryny, dieldryny, heptachloru) wynosi – 0,1 μg/l, najwyższe dopuszczalne stężenie </w:t>
      </w:r>
      <w:r w:rsidRPr="00F3101E">
        <w:rPr>
          <w:sz w:val="22"/>
          <w:szCs w:val="22"/>
        </w:rPr>
        <w:sym w:font="Symbol" w:char="F053"/>
      </w:r>
      <w:r w:rsidRPr="00F3101E">
        <w:rPr>
          <w:sz w:val="22"/>
          <w:szCs w:val="22"/>
        </w:rPr>
        <w:t xml:space="preserve"> pestycydów wykrytych i oznaczonych ilościowo w ramach monitoringu – 0,5 μg/l</w:t>
      </w:r>
    </w:p>
    <w:p w14:paraId="6B93D8EE" w14:textId="77777777" w:rsidR="00E056B2" w:rsidRPr="00F3101E" w:rsidRDefault="00E056B2" w:rsidP="00E056B2">
      <w:pPr>
        <w:spacing w:after="0"/>
        <w:jc w:val="left"/>
        <w:rPr>
          <w:sz w:val="22"/>
          <w:szCs w:val="22"/>
        </w:rPr>
      </w:pPr>
      <w:r w:rsidRPr="00F3101E">
        <w:rPr>
          <w:sz w:val="22"/>
          <w:szCs w:val="22"/>
          <w:vertAlign w:val="superscript"/>
        </w:rPr>
        <w:t xml:space="preserve">(2) </w:t>
      </w:r>
      <w:r w:rsidRPr="00F3101E">
        <w:rPr>
          <w:sz w:val="22"/>
          <w:szCs w:val="22"/>
        </w:rPr>
        <w:t>najwyższa dopuszczalna wartość średnia dobowa</w:t>
      </w:r>
    </w:p>
    <w:p w14:paraId="21F61361" w14:textId="77777777" w:rsidR="00E056B2" w:rsidRPr="00F3101E" w:rsidRDefault="00E056B2" w:rsidP="00E056B2">
      <w:pPr>
        <w:spacing w:after="0"/>
        <w:jc w:val="left"/>
        <w:rPr>
          <w:sz w:val="22"/>
          <w:szCs w:val="22"/>
        </w:rPr>
      </w:pPr>
      <w:r w:rsidRPr="00F3101E">
        <w:rPr>
          <w:sz w:val="22"/>
          <w:szCs w:val="22"/>
          <w:vertAlign w:val="superscript"/>
        </w:rPr>
        <w:t>(3)</w:t>
      </w:r>
      <w:r w:rsidRPr="00F3101E">
        <w:rPr>
          <w:sz w:val="22"/>
          <w:szCs w:val="22"/>
        </w:rPr>
        <w:t xml:space="preserve"> w zależności od głębokości m ppt</w:t>
      </w:r>
    </w:p>
    <w:p w14:paraId="78523FE2" w14:textId="77777777" w:rsidR="00E056B2" w:rsidRPr="00F3101E" w:rsidRDefault="00E056B2" w:rsidP="00E056B2">
      <w:pPr>
        <w:spacing w:after="0"/>
        <w:jc w:val="left"/>
        <w:rPr>
          <w:sz w:val="22"/>
          <w:szCs w:val="22"/>
        </w:rPr>
      </w:pPr>
      <w:r w:rsidRPr="00F3101E">
        <w:rPr>
          <w:sz w:val="22"/>
          <w:szCs w:val="22"/>
          <w:vertAlign w:val="superscript"/>
        </w:rPr>
        <w:t>(4)</w:t>
      </w:r>
      <w:r w:rsidRPr="00F3101E">
        <w:rPr>
          <w:sz w:val="22"/>
          <w:szCs w:val="22"/>
        </w:rPr>
        <w:t xml:space="preserve"> w zależności od rodzaju paszy</w:t>
      </w:r>
    </w:p>
    <w:p w14:paraId="0669C488" w14:textId="77777777" w:rsidR="00E056B2" w:rsidRPr="00F3101E" w:rsidRDefault="00E056B2" w:rsidP="00E056B2">
      <w:pPr>
        <w:spacing w:after="0"/>
        <w:jc w:val="left"/>
        <w:rPr>
          <w:sz w:val="22"/>
          <w:szCs w:val="22"/>
        </w:rPr>
      </w:pPr>
      <w:r w:rsidRPr="00F3101E">
        <w:rPr>
          <w:sz w:val="22"/>
          <w:szCs w:val="22"/>
          <w:vertAlign w:val="superscript"/>
        </w:rPr>
        <w:t>(5)</w:t>
      </w:r>
      <w:r w:rsidRPr="00F3101E">
        <w:rPr>
          <w:sz w:val="22"/>
          <w:szCs w:val="22"/>
        </w:rPr>
        <w:t xml:space="preserve"> jeżeli aldryna występuje pojedynczo lub łącznie z dieldryną, jest przeliczana na dieldrynę</w:t>
      </w:r>
    </w:p>
    <w:p w14:paraId="22A53999" w14:textId="77777777" w:rsidR="00E056B2" w:rsidRPr="00F3101E" w:rsidRDefault="00E056B2" w:rsidP="00E056B2">
      <w:pPr>
        <w:spacing w:after="0"/>
        <w:jc w:val="left"/>
        <w:rPr>
          <w:sz w:val="22"/>
          <w:szCs w:val="22"/>
        </w:rPr>
      </w:pPr>
      <w:r w:rsidRPr="00F3101E">
        <w:rPr>
          <w:sz w:val="22"/>
          <w:szCs w:val="22"/>
          <w:vertAlign w:val="superscript"/>
        </w:rPr>
        <w:t xml:space="preserve">(6) </w:t>
      </w:r>
      <w:r w:rsidRPr="00F3101E">
        <w:rPr>
          <w:sz w:val="22"/>
          <w:szCs w:val="22"/>
        </w:rPr>
        <w:t>najwyższa dopuszczalna wartość średnia dobowa w zależności od rodzaju produkcji</w:t>
      </w:r>
    </w:p>
    <w:p w14:paraId="379F7228" w14:textId="77777777" w:rsidR="00E056B2" w:rsidRPr="00F3101E" w:rsidRDefault="00E056B2" w:rsidP="00E056B2">
      <w:pPr>
        <w:spacing w:after="0"/>
        <w:jc w:val="left"/>
        <w:rPr>
          <w:sz w:val="22"/>
          <w:szCs w:val="22"/>
        </w:rPr>
      </w:pPr>
      <w:r w:rsidRPr="00F3101E">
        <w:rPr>
          <w:sz w:val="22"/>
          <w:szCs w:val="22"/>
          <w:vertAlign w:val="superscript"/>
        </w:rPr>
        <w:t>(7)</w:t>
      </w:r>
      <w:r w:rsidRPr="00F3101E">
        <w:rPr>
          <w:sz w:val="22"/>
          <w:szCs w:val="22"/>
        </w:rPr>
        <w:t xml:space="preserve"> w μg/kg</w:t>
      </w:r>
    </w:p>
    <w:p w14:paraId="7AEB3E9F" w14:textId="77777777" w:rsidR="00E056B2" w:rsidRPr="00F3101E" w:rsidRDefault="00E056B2" w:rsidP="00E056B2">
      <w:pPr>
        <w:spacing w:after="0"/>
        <w:jc w:val="left"/>
        <w:rPr>
          <w:sz w:val="22"/>
          <w:szCs w:val="22"/>
        </w:rPr>
      </w:pPr>
      <w:r w:rsidRPr="00F3101E">
        <w:rPr>
          <w:sz w:val="22"/>
          <w:szCs w:val="22"/>
          <w:vertAlign w:val="superscript"/>
        </w:rPr>
        <w:t>(8)</w:t>
      </w:r>
      <w:r w:rsidRPr="00F3101E">
        <w:rPr>
          <w:sz w:val="22"/>
          <w:szCs w:val="22"/>
        </w:rPr>
        <w:t xml:space="preserve"> najwyższa dopuszczalna wartość dla ścieków z oczyszczania gazów odlotowych, z procesu termicznego przekształcania odpadów; w ng/l</w:t>
      </w:r>
    </w:p>
    <w:p w14:paraId="2DCE4EA7" w14:textId="77777777" w:rsidR="00E056B2" w:rsidRPr="00F3101E" w:rsidRDefault="00E056B2" w:rsidP="00E056B2">
      <w:pPr>
        <w:spacing w:after="0"/>
        <w:jc w:val="left"/>
        <w:rPr>
          <w:sz w:val="22"/>
          <w:szCs w:val="22"/>
          <w:lang w:val="en-US"/>
        </w:rPr>
      </w:pPr>
      <w:r w:rsidRPr="00F3101E">
        <w:rPr>
          <w:sz w:val="22"/>
          <w:szCs w:val="22"/>
          <w:vertAlign w:val="superscript"/>
          <w:lang w:val="en-US"/>
        </w:rPr>
        <w:t xml:space="preserve">(9) </w:t>
      </w:r>
      <w:r w:rsidRPr="00F3101E">
        <w:rPr>
          <w:sz w:val="22"/>
          <w:szCs w:val="22"/>
          <w:lang w:val="en-US"/>
        </w:rPr>
        <w:t>w ng WHO-PCDD/F-TEQ/kg</w:t>
      </w:r>
    </w:p>
    <w:p w14:paraId="0C051552" w14:textId="06E59ECA" w:rsidR="00E056B2" w:rsidRPr="00F3101E" w:rsidRDefault="00E056B2" w:rsidP="009C2866">
      <w:pPr>
        <w:spacing w:after="0"/>
        <w:jc w:val="left"/>
        <w:rPr>
          <w:sz w:val="22"/>
          <w:szCs w:val="22"/>
        </w:rPr>
        <w:sectPr w:rsidR="00E056B2" w:rsidRPr="00F3101E" w:rsidSect="004A7CBB">
          <w:type w:val="continuous"/>
          <w:pgSz w:w="16838" w:h="11906" w:orient="landscape"/>
          <w:pgMar w:top="1418" w:right="1418" w:bottom="1418" w:left="1418" w:header="709" w:footer="709" w:gutter="0"/>
          <w:cols w:space="708"/>
          <w:docGrid w:linePitch="360"/>
        </w:sectPr>
      </w:pPr>
      <w:r w:rsidRPr="00F3101E">
        <w:rPr>
          <w:sz w:val="22"/>
          <w:szCs w:val="22"/>
          <w:vertAlign w:val="superscript"/>
        </w:rPr>
        <w:t>(10)</w:t>
      </w:r>
      <w:r w:rsidRPr="00F3101E">
        <w:rPr>
          <w:sz w:val="22"/>
          <w:szCs w:val="22"/>
        </w:rPr>
        <w:t xml:space="preserve"> </w:t>
      </w:r>
      <w:r w:rsidRPr="00F3101E">
        <w:rPr>
          <w:sz w:val="22"/>
          <w:szCs w:val="22"/>
        </w:rPr>
        <w:sym w:font="Symbol" w:char="F053"/>
      </w:r>
      <w:r w:rsidRPr="00F3101E">
        <w:rPr>
          <w:sz w:val="22"/>
          <w:szCs w:val="22"/>
        </w:rPr>
        <w:t xml:space="preserve"> chlorobenzeny</w:t>
      </w:r>
    </w:p>
    <w:p w14:paraId="057F19A3" w14:textId="71AB9561" w:rsidR="00E056B2" w:rsidRPr="00F3101E" w:rsidRDefault="00E056B2" w:rsidP="00BE526D">
      <w:pPr>
        <w:autoSpaceDE w:val="0"/>
        <w:autoSpaceDN w:val="0"/>
        <w:adjustRightInd w:val="0"/>
        <w:spacing w:after="0"/>
        <w:rPr>
          <w:sz w:val="22"/>
          <w:szCs w:val="22"/>
        </w:rPr>
      </w:pPr>
      <w:bookmarkStart w:id="93" w:name="_Toc265853472"/>
      <w:r w:rsidRPr="00F3101E">
        <w:rPr>
          <w:sz w:val="22"/>
          <w:szCs w:val="22"/>
        </w:rPr>
        <w:lastRenderedPageBreak/>
        <w:t xml:space="preserve">Odpady, w których stężenie substancji wymienionej na liście trwałych zanieczyszczeń organicznych jest równe lub większe od podanych w </w:t>
      </w:r>
      <w:r w:rsidR="00293C95" w:rsidRPr="00F3101E">
        <w:rPr>
          <w:sz w:val="22"/>
          <w:szCs w:val="22"/>
        </w:rPr>
        <w:fldChar w:fldCharType="begin"/>
      </w:r>
      <w:r w:rsidR="00BE526D" w:rsidRPr="00F3101E">
        <w:rPr>
          <w:sz w:val="22"/>
          <w:szCs w:val="22"/>
        </w:rPr>
        <w:instrText xml:space="preserve"> REF _Ref394398188 \h </w:instrText>
      </w:r>
      <w:r w:rsidR="00960E2B" w:rsidRPr="00F3101E">
        <w:rPr>
          <w:sz w:val="22"/>
          <w:szCs w:val="22"/>
        </w:rPr>
        <w:instrText xml:space="preserve"> \* MERGEFORMAT </w:instrText>
      </w:r>
      <w:r w:rsidR="00293C95" w:rsidRPr="00F3101E">
        <w:rPr>
          <w:sz w:val="22"/>
          <w:szCs w:val="22"/>
        </w:rPr>
      </w:r>
      <w:r w:rsidR="00293C95" w:rsidRPr="00F3101E">
        <w:rPr>
          <w:sz w:val="22"/>
          <w:szCs w:val="22"/>
        </w:rPr>
        <w:fldChar w:fldCharType="separate"/>
      </w:r>
      <w:r w:rsidR="00944B97" w:rsidRPr="00F3101E">
        <w:rPr>
          <w:b/>
          <w:sz w:val="22"/>
          <w:szCs w:val="22"/>
        </w:rPr>
        <w:t xml:space="preserve">Tabela </w:t>
      </w:r>
      <w:r w:rsidR="00944B97">
        <w:rPr>
          <w:b/>
          <w:noProof/>
          <w:sz w:val="22"/>
          <w:szCs w:val="22"/>
        </w:rPr>
        <w:t>2</w:t>
      </w:r>
      <w:r w:rsidR="00293C95" w:rsidRPr="00F3101E">
        <w:rPr>
          <w:sz w:val="22"/>
          <w:szCs w:val="22"/>
        </w:rPr>
        <w:fldChar w:fldCharType="end"/>
      </w:r>
      <w:r w:rsidRPr="00F3101E">
        <w:rPr>
          <w:sz w:val="22"/>
          <w:szCs w:val="22"/>
        </w:rPr>
        <w:t xml:space="preserve"> definiowane są jako zawierające TZO (odpady niebezpieczne).</w:t>
      </w:r>
    </w:p>
    <w:p w14:paraId="78072BCC" w14:textId="77777777" w:rsidR="00C773A8" w:rsidRPr="00F3101E" w:rsidRDefault="00C773A8" w:rsidP="00BE526D">
      <w:pPr>
        <w:autoSpaceDE w:val="0"/>
        <w:autoSpaceDN w:val="0"/>
        <w:adjustRightInd w:val="0"/>
        <w:spacing w:after="0"/>
        <w:rPr>
          <w:sz w:val="22"/>
          <w:szCs w:val="22"/>
        </w:rPr>
      </w:pPr>
    </w:p>
    <w:p w14:paraId="46282A0B" w14:textId="3209600F" w:rsidR="00BE526D" w:rsidRPr="00F3101E" w:rsidRDefault="00BE526D" w:rsidP="00BE526D">
      <w:pPr>
        <w:pStyle w:val="Legenda"/>
        <w:keepNext/>
        <w:rPr>
          <w:b w:val="0"/>
          <w:color w:val="auto"/>
          <w:sz w:val="22"/>
          <w:szCs w:val="22"/>
        </w:rPr>
      </w:pPr>
      <w:bookmarkStart w:id="94" w:name="_Ref394398188"/>
      <w:r w:rsidRPr="00F3101E">
        <w:rPr>
          <w:b w:val="0"/>
          <w:color w:val="auto"/>
          <w:sz w:val="22"/>
          <w:szCs w:val="22"/>
        </w:rPr>
        <w:t xml:space="preserve">Tabela </w:t>
      </w:r>
      <w:r w:rsidR="00293C95" w:rsidRPr="00F3101E">
        <w:rPr>
          <w:b w:val="0"/>
          <w:color w:val="auto"/>
          <w:sz w:val="22"/>
          <w:szCs w:val="22"/>
        </w:rPr>
        <w:fldChar w:fldCharType="begin"/>
      </w:r>
      <w:r w:rsidRPr="00F3101E">
        <w:rPr>
          <w:b w:val="0"/>
          <w:color w:val="auto"/>
          <w:sz w:val="22"/>
          <w:szCs w:val="22"/>
        </w:rPr>
        <w:instrText xml:space="preserve"> SEQ Tabela \* ARABIC </w:instrText>
      </w:r>
      <w:r w:rsidR="00293C95" w:rsidRPr="00F3101E">
        <w:rPr>
          <w:b w:val="0"/>
          <w:color w:val="auto"/>
          <w:sz w:val="22"/>
          <w:szCs w:val="22"/>
        </w:rPr>
        <w:fldChar w:fldCharType="separate"/>
      </w:r>
      <w:r w:rsidR="00944B97">
        <w:rPr>
          <w:b w:val="0"/>
          <w:noProof/>
          <w:color w:val="auto"/>
          <w:sz w:val="22"/>
          <w:szCs w:val="22"/>
        </w:rPr>
        <w:t>2</w:t>
      </w:r>
      <w:r w:rsidR="00293C95" w:rsidRPr="00F3101E">
        <w:rPr>
          <w:b w:val="0"/>
          <w:color w:val="auto"/>
          <w:sz w:val="22"/>
          <w:szCs w:val="22"/>
        </w:rPr>
        <w:fldChar w:fldCharType="end"/>
      </w:r>
      <w:bookmarkEnd w:id="94"/>
      <w:r w:rsidRPr="00F3101E">
        <w:rPr>
          <w:b w:val="0"/>
          <w:color w:val="auto"/>
          <w:sz w:val="22"/>
          <w:szCs w:val="22"/>
        </w:rPr>
        <w:t xml:space="preserve">. </w:t>
      </w:r>
      <w:r w:rsidR="00EB035B" w:rsidRPr="00F3101E">
        <w:rPr>
          <w:b w:val="0"/>
          <w:color w:val="auto"/>
          <w:sz w:val="22"/>
          <w:szCs w:val="22"/>
        </w:rPr>
        <w:t>Dopuszczalne s</w:t>
      </w:r>
      <w:r w:rsidRPr="00F3101E">
        <w:rPr>
          <w:b w:val="0"/>
          <w:color w:val="auto"/>
          <w:sz w:val="22"/>
          <w:szCs w:val="22"/>
        </w:rPr>
        <w:t xml:space="preserve">tężenia </w:t>
      </w:r>
      <w:r w:rsidR="00EB035B" w:rsidRPr="00F3101E">
        <w:rPr>
          <w:b w:val="0"/>
          <w:color w:val="auto"/>
          <w:sz w:val="22"/>
          <w:szCs w:val="22"/>
        </w:rPr>
        <w:t xml:space="preserve">trwałych zanieczyszczeń organicznych </w:t>
      </w:r>
      <w:r w:rsidRPr="00F3101E">
        <w:rPr>
          <w:b w:val="0"/>
          <w:color w:val="auto"/>
          <w:sz w:val="22"/>
          <w:szCs w:val="22"/>
        </w:rPr>
        <w:t>w odpadach</w:t>
      </w:r>
      <w:r w:rsidR="009C2866">
        <w:rPr>
          <w:b w:val="0"/>
          <w:color w:val="auto"/>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3402"/>
      </w:tblGrid>
      <w:tr w:rsidR="00E51ED9" w:rsidRPr="00F3101E" w14:paraId="7A508FE3" w14:textId="77777777" w:rsidTr="003E2C1B">
        <w:trPr>
          <w:trHeight w:val="187"/>
        </w:trPr>
        <w:tc>
          <w:tcPr>
            <w:tcW w:w="2694" w:type="dxa"/>
            <w:vAlign w:val="center"/>
          </w:tcPr>
          <w:p w14:paraId="0DE1C86F" w14:textId="77777777" w:rsidR="00E51ED9" w:rsidRPr="00F3101E" w:rsidRDefault="00E51ED9" w:rsidP="00E42781">
            <w:pPr>
              <w:spacing w:after="0"/>
              <w:jc w:val="center"/>
              <w:rPr>
                <w:b/>
                <w:sz w:val="22"/>
                <w:szCs w:val="22"/>
              </w:rPr>
            </w:pPr>
            <w:r w:rsidRPr="00F3101E">
              <w:rPr>
                <w:b/>
                <w:sz w:val="22"/>
                <w:szCs w:val="22"/>
              </w:rPr>
              <w:t>Substancja</w:t>
            </w:r>
          </w:p>
        </w:tc>
        <w:tc>
          <w:tcPr>
            <w:tcW w:w="3118" w:type="dxa"/>
            <w:vAlign w:val="center"/>
          </w:tcPr>
          <w:p w14:paraId="29D2F509" w14:textId="77777777" w:rsidR="00E51ED9" w:rsidRPr="00F3101E" w:rsidRDefault="00E51ED9" w:rsidP="00E42781">
            <w:pPr>
              <w:spacing w:after="0"/>
              <w:jc w:val="center"/>
              <w:rPr>
                <w:b/>
                <w:sz w:val="22"/>
                <w:szCs w:val="22"/>
              </w:rPr>
            </w:pPr>
            <w:r w:rsidRPr="00F3101E">
              <w:rPr>
                <w:b/>
                <w:sz w:val="22"/>
                <w:szCs w:val="22"/>
              </w:rPr>
              <w:t>Dopuszczalne wartości stężenia</w:t>
            </w:r>
          </w:p>
          <w:p w14:paraId="1D0F2247" w14:textId="77777777" w:rsidR="00E51ED9" w:rsidRPr="00F3101E" w:rsidRDefault="00E51ED9" w:rsidP="00E42781">
            <w:pPr>
              <w:spacing w:after="0"/>
              <w:jc w:val="center"/>
              <w:rPr>
                <w:b/>
                <w:sz w:val="22"/>
                <w:szCs w:val="22"/>
              </w:rPr>
            </w:pPr>
            <w:r w:rsidRPr="00F3101E">
              <w:rPr>
                <w:b/>
                <w:sz w:val="22"/>
                <w:szCs w:val="22"/>
              </w:rPr>
              <w:t>[mg/kg]</w:t>
            </w:r>
          </w:p>
        </w:tc>
        <w:tc>
          <w:tcPr>
            <w:tcW w:w="3402" w:type="dxa"/>
            <w:shd w:val="clear" w:color="auto" w:fill="auto"/>
            <w:vAlign w:val="center"/>
          </w:tcPr>
          <w:p w14:paraId="68A2C69F" w14:textId="77777777" w:rsidR="00E51ED9" w:rsidRPr="00F3101E" w:rsidRDefault="00E51ED9" w:rsidP="00E42781">
            <w:pPr>
              <w:spacing w:after="0"/>
              <w:jc w:val="center"/>
              <w:rPr>
                <w:b/>
                <w:sz w:val="22"/>
                <w:szCs w:val="22"/>
              </w:rPr>
            </w:pPr>
            <w:r w:rsidRPr="00F3101E">
              <w:rPr>
                <w:b/>
                <w:sz w:val="22"/>
                <w:szCs w:val="22"/>
              </w:rPr>
              <w:t>Maksymalne dopuszczalne wartości stężenia w zastosowaniu do składowisk odpadów niebezpiecznych</w:t>
            </w:r>
          </w:p>
          <w:p w14:paraId="47AAB0E1" w14:textId="77777777" w:rsidR="00E51ED9" w:rsidRPr="00F3101E" w:rsidRDefault="00E51ED9" w:rsidP="00E42781">
            <w:pPr>
              <w:spacing w:after="0"/>
              <w:jc w:val="center"/>
              <w:rPr>
                <w:b/>
                <w:sz w:val="22"/>
                <w:szCs w:val="22"/>
              </w:rPr>
            </w:pPr>
            <w:r w:rsidRPr="00F3101E">
              <w:rPr>
                <w:b/>
                <w:sz w:val="22"/>
                <w:szCs w:val="22"/>
              </w:rPr>
              <w:t>[mg/kg]</w:t>
            </w:r>
          </w:p>
        </w:tc>
      </w:tr>
      <w:tr w:rsidR="00E51ED9" w:rsidRPr="00F3101E" w14:paraId="1CFA9DC5" w14:textId="77777777" w:rsidTr="003E2C1B">
        <w:tc>
          <w:tcPr>
            <w:tcW w:w="2694" w:type="dxa"/>
            <w:vAlign w:val="center"/>
          </w:tcPr>
          <w:p w14:paraId="7FACE3BC" w14:textId="77777777" w:rsidR="00E51ED9" w:rsidRPr="00F3101E" w:rsidRDefault="00E51ED9" w:rsidP="00E42781">
            <w:pPr>
              <w:spacing w:after="0"/>
              <w:rPr>
                <w:sz w:val="22"/>
                <w:szCs w:val="22"/>
              </w:rPr>
            </w:pPr>
            <w:r w:rsidRPr="00F3101E">
              <w:rPr>
                <w:sz w:val="22"/>
                <w:szCs w:val="22"/>
              </w:rPr>
              <w:t xml:space="preserve">Aldryna </w:t>
            </w:r>
          </w:p>
        </w:tc>
        <w:tc>
          <w:tcPr>
            <w:tcW w:w="3118" w:type="dxa"/>
            <w:vAlign w:val="center"/>
          </w:tcPr>
          <w:p w14:paraId="26A98F45"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51EA1A2A"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313F98F3" w14:textId="77777777" w:rsidTr="003E2C1B">
        <w:trPr>
          <w:trHeight w:val="232"/>
        </w:trPr>
        <w:tc>
          <w:tcPr>
            <w:tcW w:w="2694" w:type="dxa"/>
            <w:vAlign w:val="center"/>
          </w:tcPr>
          <w:p w14:paraId="5583403E" w14:textId="77777777" w:rsidR="00E51ED9" w:rsidRPr="00F3101E" w:rsidRDefault="00E51ED9" w:rsidP="00E42781">
            <w:pPr>
              <w:spacing w:after="0"/>
              <w:rPr>
                <w:sz w:val="22"/>
                <w:szCs w:val="22"/>
              </w:rPr>
            </w:pPr>
            <w:r w:rsidRPr="00F3101E">
              <w:rPr>
                <w:sz w:val="22"/>
                <w:szCs w:val="22"/>
              </w:rPr>
              <w:t xml:space="preserve">Chlordan </w:t>
            </w:r>
          </w:p>
        </w:tc>
        <w:tc>
          <w:tcPr>
            <w:tcW w:w="3118" w:type="dxa"/>
            <w:vAlign w:val="center"/>
          </w:tcPr>
          <w:p w14:paraId="274474C6"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08409923"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1E2386E6" w14:textId="77777777" w:rsidTr="003E2C1B">
        <w:trPr>
          <w:trHeight w:val="232"/>
        </w:trPr>
        <w:tc>
          <w:tcPr>
            <w:tcW w:w="2694" w:type="dxa"/>
            <w:vAlign w:val="center"/>
          </w:tcPr>
          <w:p w14:paraId="6FDB75D2" w14:textId="77777777" w:rsidR="00E51ED9" w:rsidRPr="00F3101E" w:rsidRDefault="00E51ED9" w:rsidP="00E42781">
            <w:pPr>
              <w:spacing w:after="0"/>
              <w:rPr>
                <w:sz w:val="22"/>
                <w:szCs w:val="22"/>
              </w:rPr>
            </w:pPr>
            <w:r w:rsidRPr="00F3101E">
              <w:rPr>
                <w:sz w:val="22"/>
                <w:szCs w:val="22"/>
              </w:rPr>
              <w:t>Chlordekon</w:t>
            </w:r>
          </w:p>
        </w:tc>
        <w:tc>
          <w:tcPr>
            <w:tcW w:w="3118" w:type="dxa"/>
            <w:vAlign w:val="center"/>
          </w:tcPr>
          <w:p w14:paraId="5143E76F"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351267C3"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0EE66624" w14:textId="77777777" w:rsidTr="003E2C1B">
        <w:tc>
          <w:tcPr>
            <w:tcW w:w="2694" w:type="dxa"/>
            <w:vAlign w:val="center"/>
          </w:tcPr>
          <w:p w14:paraId="53FADDFA" w14:textId="77777777" w:rsidR="00E51ED9" w:rsidRPr="00F3101E" w:rsidRDefault="00E51ED9" w:rsidP="00E42781">
            <w:pPr>
              <w:spacing w:after="0"/>
              <w:rPr>
                <w:sz w:val="22"/>
                <w:szCs w:val="22"/>
              </w:rPr>
            </w:pPr>
            <w:r w:rsidRPr="00F3101E">
              <w:rPr>
                <w:sz w:val="22"/>
                <w:szCs w:val="22"/>
              </w:rPr>
              <w:t xml:space="preserve">Dieldryna </w:t>
            </w:r>
          </w:p>
        </w:tc>
        <w:tc>
          <w:tcPr>
            <w:tcW w:w="3118" w:type="dxa"/>
            <w:vAlign w:val="center"/>
          </w:tcPr>
          <w:p w14:paraId="5A22910B"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7B2328F0"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5320A864" w14:textId="77777777" w:rsidTr="003E2C1B">
        <w:tc>
          <w:tcPr>
            <w:tcW w:w="2694" w:type="dxa"/>
            <w:vAlign w:val="center"/>
          </w:tcPr>
          <w:p w14:paraId="37E93CBC" w14:textId="77777777" w:rsidR="00E51ED9" w:rsidRPr="00F3101E" w:rsidRDefault="00E51ED9" w:rsidP="00E42781">
            <w:pPr>
              <w:spacing w:after="0"/>
              <w:rPr>
                <w:sz w:val="22"/>
                <w:szCs w:val="22"/>
              </w:rPr>
            </w:pPr>
            <w:r w:rsidRPr="00F3101E">
              <w:rPr>
                <w:sz w:val="22"/>
                <w:szCs w:val="22"/>
              </w:rPr>
              <w:t xml:space="preserve">Endryna </w:t>
            </w:r>
          </w:p>
        </w:tc>
        <w:tc>
          <w:tcPr>
            <w:tcW w:w="3118" w:type="dxa"/>
            <w:vAlign w:val="center"/>
          </w:tcPr>
          <w:p w14:paraId="09CBC0FB"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68B71800" w14:textId="77777777" w:rsidR="00E51ED9" w:rsidRPr="00F3101E" w:rsidRDefault="00E51ED9" w:rsidP="00E42781">
            <w:pPr>
              <w:spacing w:after="0"/>
              <w:jc w:val="center"/>
              <w:rPr>
                <w:sz w:val="22"/>
                <w:szCs w:val="22"/>
              </w:rPr>
            </w:pPr>
            <w:r w:rsidRPr="00F3101E">
              <w:rPr>
                <w:sz w:val="22"/>
                <w:szCs w:val="22"/>
              </w:rPr>
              <w:t>5000</w:t>
            </w:r>
          </w:p>
        </w:tc>
      </w:tr>
      <w:tr w:rsidR="0015213A" w:rsidRPr="00F3101E" w14:paraId="32161A4B" w14:textId="77777777" w:rsidTr="003E2C1B">
        <w:tc>
          <w:tcPr>
            <w:tcW w:w="2694" w:type="dxa"/>
            <w:vAlign w:val="center"/>
          </w:tcPr>
          <w:p w14:paraId="26E8EFDA" w14:textId="77777777" w:rsidR="0015213A" w:rsidRPr="00F3101E" w:rsidRDefault="0015213A" w:rsidP="00E42781">
            <w:pPr>
              <w:spacing w:after="0"/>
              <w:rPr>
                <w:sz w:val="22"/>
                <w:szCs w:val="22"/>
              </w:rPr>
            </w:pPr>
            <w:r w:rsidRPr="00F3101E">
              <w:rPr>
                <w:sz w:val="22"/>
                <w:szCs w:val="22"/>
              </w:rPr>
              <w:t>Endosulfan</w:t>
            </w:r>
          </w:p>
        </w:tc>
        <w:tc>
          <w:tcPr>
            <w:tcW w:w="3118" w:type="dxa"/>
            <w:vAlign w:val="center"/>
          </w:tcPr>
          <w:p w14:paraId="51464AC5" w14:textId="77777777" w:rsidR="0015213A" w:rsidRPr="00F3101E" w:rsidRDefault="0015213A" w:rsidP="00E42781">
            <w:pPr>
              <w:spacing w:after="0"/>
              <w:jc w:val="center"/>
              <w:rPr>
                <w:sz w:val="22"/>
                <w:szCs w:val="22"/>
              </w:rPr>
            </w:pPr>
            <w:r w:rsidRPr="00F3101E">
              <w:rPr>
                <w:sz w:val="22"/>
                <w:szCs w:val="22"/>
              </w:rPr>
              <w:t>50</w:t>
            </w:r>
          </w:p>
        </w:tc>
        <w:tc>
          <w:tcPr>
            <w:tcW w:w="3402" w:type="dxa"/>
            <w:vAlign w:val="center"/>
          </w:tcPr>
          <w:p w14:paraId="10AF59D6" w14:textId="77777777" w:rsidR="0015213A" w:rsidRPr="00F3101E" w:rsidRDefault="0015213A" w:rsidP="00E42781">
            <w:pPr>
              <w:spacing w:after="0"/>
              <w:jc w:val="center"/>
              <w:rPr>
                <w:sz w:val="22"/>
                <w:szCs w:val="22"/>
              </w:rPr>
            </w:pPr>
            <w:r w:rsidRPr="00F3101E">
              <w:rPr>
                <w:sz w:val="22"/>
                <w:szCs w:val="22"/>
              </w:rPr>
              <w:t>50 000</w:t>
            </w:r>
          </w:p>
        </w:tc>
      </w:tr>
      <w:tr w:rsidR="00123945" w:rsidRPr="00F3101E" w14:paraId="128D15CA" w14:textId="77777777" w:rsidTr="003E2C1B">
        <w:tc>
          <w:tcPr>
            <w:tcW w:w="2694" w:type="dxa"/>
            <w:vAlign w:val="center"/>
          </w:tcPr>
          <w:p w14:paraId="14FB87E4" w14:textId="77777777" w:rsidR="00123945" w:rsidRPr="00F3101E" w:rsidRDefault="00123945" w:rsidP="00E42781">
            <w:pPr>
              <w:spacing w:after="0"/>
              <w:rPr>
                <w:sz w:val="22"/>
                <w:szCs w:val="22"/>
              </w:rPr>
            </w:pPr>
            <w:r w:rsidRPr="00F3101E">
              <w:rPr>
                <w:sz w:val="22"/>
                <w:szCs w:val="22"/>
              </w:rPr>
              <w:t>Polibromowane etery difenylowe</w:t>
            </w:r>
          </w:p>
        </w:tc>
        <w:tc>
          <w:tcPr>
            <w:tcW w:w="3118" w:type="dxa"/>
            <w:vAlign w:val="center"/>
          </w:tcPr>
          <w:p w14:paraId="1098E4BD" w14:textId="77777777" w:rsidR="00123945" w:rsidRPr="00F3101E" w:rsidRDefault="00123945" w:rsidP="00E42781">
            <w:pPr>
              <w:spacing w:after="0"/>
              <w:jc w:val="center"/>
              <w:rPr>
                <w:sz w:val="22"/>
                <w:szCs w:val="22"/>
              </w:rPr>
            </w:pPr>
            <w:r w:rsidRPr="00F3101E">
              <w:rPr>
                <w:sz w:val="22"/>
                <w:szCs w:val="22"/>
              </w:rPr>
              <w:t>1000</w:t>
            </w:r>
          </w:p>
        </w:tc>
        <w:tc>
          <w:tcPr>
            <w:tcW w:w="3402" w:type="dxa"/>
            <w:vAlign w:val="center"/>
          </w:tcPr>
          <w:p w14:paraId="548BCEE5" w14:textId="77777777" w:rsidR="00123945" w:rsidRPr="00F3101E" w:rsidRDefault="00123945" w:rsidP="00E42781">
            <w:pPr>
              <w:spacing w:after="0"/>
              <w:jc w:val="center"/>
              <w:rPr>
                <w:sz w:val="22"/>
                <w:szCs w:val="22"/>
              </w:rPr>
            </w:pPr>
            <w:r w:rsidRPr="00F3101E">
              <w:rPr>
                <w:sz w:val="22"/>
                <w:szCs w:val="22"/>
              </w:rPr>
              <w:t>10 000</w:t>
            </w:r>
          </w:p>
        </w:tc>
      </w:tr>
      <w:tr w:rsidR="00E51ED9" w:rsidRPr="00F3101E" w14:paraId="11E56772" w14:textId="77777777" w:rsidTr="003E2C1B">
        <w:tc>
          <w:tcPr>
            <w:tcW w:w="2694" w:type="dxa"/>
            <w:vAlign w:val="center"/>
          </w:tcPr>
          <w:p w14:paraId="49899DC1" w14:textId="77777777" w:rsidR="00E51ED9" w:rsidRPr="00F3101E" w:rsidRDefault="00E51ED9" w:rsidP="00E42781">
            <w:pPr>
              <w:spacing w:after="0"/>
              <w:rPr>
                <w:sz w:val="22"/>
                <w:szCs w:val="22"/>
              </w:rPr>
            </w:pPr>
            <w:r w:rsidRPr="00F3101E">
              <w:rPr>
                <w:sz w:val="22"/>
                <w:szCs w:val="22"/>
              </w:rPr>
              <w:t xml:space="preserve">Heptachlor </w:t>
            </w:r>
          </w:p>
        </w:tc>
        <w:tc>
          <w:tcPr>
            <w:tcW w:w="3118" w:type="dxa"/>
            <w:vAlign w:val="center"/>
          </w:tcPr>
          <w:p w14:paraId="3F75D7DE"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26E748ED"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41E3D074" w14:textId="77777777" w:rsidTr="003E2C1B">
        <w:tc>
          <w:tcPr>
            <w:tcW w:w="2694" w:type="dxa"/>
            <w:vAlign w:val="center"/>
          </w:tcPr>
          <w:p w14:paraId="28BE2E7F" w14:textId="77777777" w:rsidR="00E51ED9" w:rsidRPr="00F3101E" w:rsidRDefault="00E51ED9" w:rsidP="00E42781">
            <w:pPr>
              <w:spacing w:after="0"/>
              <w:rPr>
                <w:sz w:val="22"/>
                <w:szCs w:val="22"/>
              </w:rPr>
            </w:pPr>
            <w:r w:rsidRPr="00F3101E">
              <w:rPr>
                <w:sz w:val="22"/>
                <w:szCs w:val="22"/>
              </w:rPr>
              <w:t>Heksabromobifenyl</w:t>
            </w:r>
          </w:p>
        </w:tc>
        <w:tc>
          <w:tcPr>
            <w:tcW w:w="3118" w:type="dxa"/>
            <w:vAlign w:val="center"/>
          </w:tcPr>
          <w:p w14:paraId="230A8CD0"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66C8D6C2"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3D2528A5" w14:textId="77777777" w:rsidTr="003E2C1B">
        <w:tc>
          <w:tcPr>
            <w:tcW w:w="2694" w:type="dxa"/>
            <w:vAlign w:val="center"/>
          </w:tcPr>
          <w:p w14:paraId="5BC0D545" w14:textId="77777777" w:rsidR="00E51ED9" w:rsidRPr="00F3101E" w:rsidRDefault="00E51ED9" w:rsidP="00E42781">
            <w:pPr>
              <w:spacing w:after="0"/>
              <w:rPr>
                <w:sz w:val="22"/>
                <w:szCs w:val="22"/>
              </w:rPr>
            </w:pPr>
            <w:r w:rsidRPr="00F3101E">
              <w:rPr>
                <w:sz w:val="22"/>
                <w:szCs w:val="22"/>
              </w:rPr>
              <w:t xml:space="preserve">Heksachlorobenzen </w:t>
            </w:r>
          </w:p>
        </w:tc>
        <w:tc>
          <w:tcPr>
            <w:tcW w:w="3118" w:type="dxa"/>
            <w:vAlign w:val="center"/>
          </w:tcPr>
          <w:p w14:paraId="0FC29DD3"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382D4E64" w14:textId="77777777" w:rsidR="00E51ED9" w:rsidRPr="00F3101E" w:rsidRDefault="00E51ED9" w:rsidP="00E42781">
            <w:pPr>
              <w:spacing w:after="0"/>
              <w:jc w:val="center"/>
              <w:rPr>
                <w:sz w:val="22"/>
                <w:szCs w:val="22"/>
              </w:rPr>
            </w:pPr>
            <w:r w:rsidRPr="00F3101E">
              <w:rPr>
                <w:sz w:val="22"/>
                <w:szCs w:val="22"/>
              </w:rPr>
              <w:t>5000</w:t>
            </w:r>
          </w:p>
        </w:tc>
      </w:tr>
      <w:tr w:rsidR="0015213A" w:rsidRPr="00F3101E" w14:paraId="6BCB2075" w14:textId="77777777" w:rsidTr="003E2C1B">
        <w:tc>
          <w:tcPr>
            <w:tcW w:w="2694" w:type="dxa"/>
            <w:vAlign w:val="center"/>
          </w:tcPr>
          <w:p w14:paraId="5595255F" w14:textId="77777777" w:rsidR="0015213A" w:rsidRPr="00F3101E" w:rsidRDefault="0015213A" w:rsidP="00E42781">
            <w:pPr>
              <w:spacing w:after="0"/>
              <w:rPr>
                <w:sz w:val="22"/>
                <w:szCs w:val="22"/>
              </w:rPr>
            </w:pPr>
            <w:r w:rsidRPr="00F3101E">
              <w:rPr>
                <w:sz w:val="22"/>
                <w:szCs w:val="22"/>
              </w:rPr>
              <w:t>Heksachlorobutadien</w:t>
            </w:r>
          </w:p>
        </w:tc>
        <w:tc>
          <w:tcPr>
            <w:tcW w:w="3118" w:type="dxa"/>
            <w:vAlign w:val="center"/>
          </w:tcPr>
          <w:p w14:paraId="55C788C6" w14:textId="77777777" w:rsidR="0015213A" w:rsidRPr="00F3101E" w:rsidRDefault="006E0B6B" w:rsidP="00E42781">
            <w:pPr>
              <w:spacing w:after="0"/>
              <w:jc w:val="center"/>
              <w:rPr>
                <w:sz w:val="22"/>
                <w:szCs w:val="22"/>
              </w:rPr>
            </w:pPr>
            <w:r w:rsidRPr="00F3101E">
              <w:rPr>
                <w:sz w:val="22"/>
                <w:szCs w:val="22"/>
              </w:rPr>
              <w:t>100</w:t>
            </w:r>
          </w:p>
        </w:tc>
        <w:tc>
          <w:tcPr>
            <w:tcW w:w="3402" w:type="dxa"/>
            <w:vAlign w:val="center"/>
          </w:tcPr>
          <w:p w14:paraId="62D6F6E8" w14:textId="77777777" w:rsidR="0015213A" w:rsidRPr="00F3101E" w:rsidRDefault="006E0B6B" w:rsidP="00E42781">
            <w:pPr>
              <w:spacing w:after="0"/>
              <w:jc w:val="center"/>
              <w:rPr>
                <w:sz w:val="22"/>
                <w:szCs w:val="22"/>
              </w:rPr>
            </w:pPr>
            <w:r w:rsidRPr="00F3101E">
              <w:rPr>
                <w:sz w:val="22"/>
                <w:szCs w:val="22"/>
              </w:rPr>
              <w:t>1000</w:t>
            </w:r>
          </w:p>
        </w:tc>
      </w:tr>
      <w:tr w:rsidR="00E51ED9" w:rsidRPr="00F3101E" w14:paraId="44DB0D03" w14:textId="77777777" w:rsidTr="003E2C1B">
        <w:tc>
          <w:tcPr>
            <w:tcW w:w="2694" w:type="dxa"/>
            <w:vAlign w:val="center"/>
          </w:tcPr>
          <w:p w14:paraId="6AA92435" w14:textId="77777777" w:rsidR="00E51ED9" w:rsidRPr="00F3101E" w:rsidRDefault="00E51ED9" w:rsidP="00E42781">
            <w:pPr>
              <w:spacing w:after="0"/>
              <w:rPr>
                <w:sz w:val="22"/>
                <w:szCs w:val="22"/>
              </w:rPr>
            </w:pPr>
            <w:r w:rsidRPr="00F3101E">
              <w:rPr>
                <w:sz w:val="22"/>
                <w:szCs w:val="22"/>
              </w:rPr>
              <w:t>Heksachlorocykloheksan, łącznie z lindanem</w:t>
            </w:r>
          </w:p>
        </w:tc>
        <w:tc>
          <w:tcPr>
            <w:tcW w:w="3118" w:type="dxa"/>
            <w:vAlign w:val="center"/>
          </w:tcPr>
          <w:p w14:paraId="75DF0142"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0740326C"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158A46C3" w14:textId="77777777" w:rsidTr="003E2C1B">
        <w:tc>
          <w:tcPr>
            <w:tcW w:w="2694" w:type="dxa"/>
            <w:vAlign w:val="center"/>
          </w:tcPr>
          <w:p w14:paraId="228EF346" w14:textId="77777777" w:rsidR="00E51ED9" w:rsidRPr="00F3101E" w:rsidRDefault="00E51ED9" w:rsidP="00E42781">
            <w:pPr>
              <w:spacing w:after="0"/>
              <w:rPr>
                <w:sz w:val="22"/>
                <w:szCs w:val="22"/>
              </w:rPr>
            </w:pPr>
            <w:r w:rsidRPr="00F3101E">
              <w:rPr>
                <w:sz w:val="22"/>
                <w:szCs w:val="22"/>
                <w:lang w:val="nl-NL"/>
              </w:rPr>
              <w:t xml:space="preserve">Mireks </w:t>
            </w:r>
          </w:p>
        </w:tc>
        <w:tc>
          <w:tcPr>
            <w:tcW w:w="3118" w:type="dxa"/>
            <w:vAlign w:val="center"/>
          </w:tcPr>
          <w:p w14:paraId="61178D55" w14:textId="77777777" w:rsidR="00E51ED9" w:rsidRPr="00F3101E" w:rsidRDefault="00E51ED9" w:rsidP="00E42781">
            <w:pPr>
              <w:spacing w:after="0"/>
              <w:jc w:val="center"/>
              <w:rPr>
                <w:sz w:val="22"/>
                <w:szCs w:val="22"/>
                <w:lang w:val="nl-NL"/>
              </w:rPr>
            </w:pPr>
            <w:r w:rsidRPr="00F3101E">
              <w:rPr>
                <w:sz w:val="22"/>
                <w:szCs w:val="22"/>
                <w:lang w:val="nl-NL"/>
              </w:rPr>
              <w:t>50</w:t>
            </w:r>
          </w:p>
        </w:tc>
        <w:tc>
          <w:tcPr>
            <w:tcW w:w="3402" w:type="dxa"/>
            <w:vAlign w:val="center"/>
          </w:tcPr>
          <w:p w14:paraId="5F95EBF7" w14:textId="77777777" w:rsidR="00E51ED9" w:rsidRPr="00F3101E" w:rsidRDefault="00E51ED9" w:rsidP="00E42781">
            <w:pPr>
              <w:spacing w:after="0"/>
              <w:jc w:val="center"/>
              <w:rPr>
                <w:sz w:val="22"/>
                <w:szCs w:val="22"/>
              </w:rPr>
            </w:pPr>
            <w:r w:rsidRPr="00F3101E">
              <w:rPr>
                <w:sz w:val="22"/>
                <w:szCs w:val="22"/>
                <w:lang w:val="nl-NL"/>
              </w:rPr>
              <w:t>5</w:t>
            </w:r>
            <w:r w:rsidRPr="00F3101E">
              <w:rPr>
                <w:sz w:val="22"/>
                <w:szCs w:val="22"/>
              </w:rPr>
              <w:t>00</w:t>
            </w:r>
            <w:r w:rsidRPr="00F3101E">
              <w:rPr>
                <w:sz w:val="22"/>
                <w:szCs w:val="22"/>
                <w:lang w:val="nl-NL"/>
              </w:rPr>
              <w:t>0</w:t>
            </w:r>
          </w:p>
        </w:tc>
      </w:tr>
      <w:tr w:rsidR="00E51ED9" w:rsidRPr="00F3101E" w14:paraId="6543CA05" w14:textId="77777777" w:rsidTr="003E2C1B">
        <w:tc>
          <w:tcPr>
            <w:tcW w:w="2694" w:type="dxa"/>
            <w:vAlign w:val="center"/>
          </w:tcPr>
          <w:p w14:paraId="74C96D1F" w14:textId="77777777" w:rsidR="00E51ED9" w:rsidRPr="00F3101E" w:rsidRDefault="00E51ED9" w:rsidP="00E42781">
            <w:pPr>
              <w:spacing w:after="0"/>
              <w:rPr>
                <w:sz w:val="22"/>
                <w:szCs w:val="22"/>
              </w:rPr>
            </w:pPr>
            <w:r w:rsidRPr="00F3101E">
              <w:rPr>
                <w:sz w:val="22"/>
                <w:szCs w:val="22"/>
                <w:lang w:val="nl-NL"/>
              </w:rPr>
              <w:t xml:space="preserve">Toksafen </w:t>
            </w:r>
          </w:p>
        </w:tc>
        <w:tc>
          <w:tcPr>
            <w:tcW w:w="3118" w:type="dxa"/>
            <w:vAlign w:val="center"/>
          </w:tcPr>
          <w:p w14:paraId="6E6C26A2" w14:textId="77777777" w:rsidR="00E51ED9" w:rsidRPr="00F3101E" w:rsidRDefault="00E51ED9" w:rsidP="00E42781">
            <w:pPr>
              <w:spacing w:after="0"/>
              <w:jc w:val="center"/>
              <w:rPr>
                <w:sz w:val="22"/>
                <w:szCs w:val="22"/>
                <w:lang w:val="nl-NL"/>
              </w:rPr>
            </w:pPr>
            <w:r w:rsidRPr="00F3101E">
              <w:rPr>
                <w:sz w:val="22"/>
                <w:szCs w:val="22"/>
                <w:lang w:val="nl-NL"/>
              </w:rPr>
              <w:t>50</w:t>
            </w:r>
          </w:p>
        </w:tc>
        <w:tc>
          <w:tcPr>
            <w:tcW w:w="3402" w:type="dxa"/>
            <w:vAlign w:val="center"/>
          </w:tcPr>
          <w:p w14:paraId="4613161A" w14:textId="77777777" w:rsidR="00E51ED9" w:rsidRPr="00F3101E" w:rsidRDefault="00E51ED9" w:rsidP="00E42781">
            <w:pPr>
              <w:spacing w:after="0"/>
              <w:jc w:val="center"/>
              <w:rPr>
                <w:sz w:val="22"/>
                <w:szCs w:val="22"/>
              </w:rPr>
            </w:pPr>
            <w:r w:rsidRPr="00F3101E">
              <w:rPr>
                <w:sz w:val="22"/>
                <w:szCs w:val="22"/>
                <w:lang w:val="nl-NL"/>
              </w:rPr>
              <w:t>5</w:t>
            </w:r>
            <w:r w:rsidRPr="00F3101E">
              <w:rPr>
                <w:sz w:val="22"/>
                <w:szCs w:val="22"/>
              </w:rPr>
              <w:t>00</w:t>
            </w:r>
            <w:r w:rsidRPr="00F3101E">
              <w:rPr>
                <w:sz w:val="22"/>
                <w:szCs w:val="22"/>
                <w:lang w:val="nl-NL"/>
              </w:rPr>
              <w:t>0</w:t>
            </w:r>
          </w:p>
        </w:tc>
      </w:tr>
      <w:tr w:rsidR="00E51ED9" w:rsidRPr="00F3101E" w14:paraId="1A3C1AE6" w14:textId="77777777" w:rsidTr="003E2C1B">
        <w:tc>
          <w:tcPr>
            <w:tcW w:w="2694" w:type="dxa"/>
            <w:vAlign w:val="center"/>
          </w:tcPr>
          <w:p w14:paraId="74AA1534" w14:textId="77777777" w:rsidR="00E51ED9" w:rsidRPr="00F3101E" w:rsidRDefault="00E51ED9" w:rsidP="00E42781">
            <w:pPr>
              <w:spacing w:after="0"/>
              <w:rPr>
                <w:sz w:val="22"/>
                <w:szCs w:val="22"/>
                <w:lang w:val="nl-NL"/>
              </w:rPr>
            </w:pPr>
            <w:r w:rsidRPr="00F3101E">
              <w:rPr>
                <w:sz w:val="22"/>
                <w:szCs w:val="22"/>
                <w:lang w:val="nl-NL"/>
              </w:rPr>
              <w:t>Pentachlorobenzen</w:t>
            </w:r>
          </w:p>
        </w:tc>
        <w:tc>
          <w:tcPr>
            <w:tcW w:w="3118" w:type="dxa"/>
            <w:vAlign w:val="center"/>
          </w:tcPr>
          <w:p w14:paraId="3BFC619B" w14:textId="77777777" w:rsidR="00E51ED9" w:rsidRPr="00F3101E" w:rsidRDefault="00E51ED9" w:rsidP="00E42781">
            <w:pPr>
              <w:spacing w:after="0"/>
              <w:jc w:val="center"/>
              <w:rPr>
                <w:sz w:val="22"/>
                <w:szCs w:val="22"/>
                <w:lang w:val="nl-NL"/>
              </w:rPr>
            </w:pPr>
            <w:r w:rsidRPr="00F3101E">
              <w:rPr>
                <w:sz w:val="22"/>
                <w:szCs w:val="22"/>
                <w:lang w:val="nl-NL"/>
              </w:rPr>
              <w:t>50</w:t>
            </w:r>
          </w:p>
        </w:tc>
        <w:tc>
          <w:tcPr>
            <w:tcW w:w="3402" w:type="dxa"/>
            <w:vAlign w:val="center"/>
          </w:tcPr>
          <w:p w14:paraId="5C393892" w14:textId="77777777" w:rsidR="00E51ED9" w:rsidRPr="00F3101E" w:rsidRDefault="00E51ED9" w:rsidP="00E42781">
            <w:pPr>
              <w:spacing w:after="0"/>
              <w:jc w:val="center"/>
              <w:rPr>
                <w:sz w:val="22"/>
                <w:szCs w:val="22"/>
                <w:lang w:val="nl-NL"/>
              </w:rPr>
            </w:pPr>
            <w:r w:rsidRPr="00F3101E">
              <w:rPr>
                <w:sz w:val="22"/>
                <w:szCs w:val="22"/>
                <w:lang w:val="nl-NL"/>
              </w:rPr>
              <w:t>5</w:t>
            </w:r>
            <w:r w:rsidRPr="00F3101E">
              <w:rPr>
                <w:sz w:val="22"/>
                <w:szCs w:val="22"/>
              </w:rPr>
              <w:t>00</w:t>
            </w:r>
            <w:r w:rsidRPr="00F3101E">
              <w:rPr>
                <w:sz w:val="22"/>
                <w:szCs w:val="22"/>
                <w:lang w:val="nl-NL"/>
              </w:rPr>
              <w:t>0</w:t>
            </w:r>
          </w:p>
        </w:tc>
      </w:tr>
      <w:tr w:rsidR="004C6861" w:rsidRPr="00F3101E" w14:paraId="60D243DF" w14:textId="77777777" w:rsidTr="003E2C1B">
        <w:tc>
          <w:tcPr>
            <w:tcW w:w="2694" w:type="dxa"/>
            <w:vAlign w:val="center"/>
          </w:tcPr>
          <w:p w14:paraId="0EE0A593" w14:textId="77777777" w:rsidR="004C6861" w:rsidRPr="00F3101E" w:rsidRDefault="004C6861" w:rsidP="00E42781">
            <w:pPr>
              <w:spacing w:after="0"/>
              <w:rPr>
                <w:sz w:val="22"/>
                <w:szCs w:val="22"/>
                <w:lang w:val="nl-NL"/>
              </w:rPr>
            </w:pPr>
            <w:r w:rsidRPr="00F3101E">
              <w:rPr>
                <w:sz w:val="22"/>
                <w:szCs w:val="22"/>
                <w:lang w:val="nl-NL"/>
              </w:rPr>
              <w:t>PFOS i jego pochodne</w:t>
            </w:r>
          </w:p>
        </w:tc>
        <w:tc>
          <w:tcPr>
            <w:tcW w:w="3118" w:type="dxa"/>
            <w:vAlign w:val="center"/>
          </w:tcPr>
          <w:p w14:paraId="5B3CBED5" w14:textId="77777777" w:rsidR="004C6861" w:rsidRPr="00F3101E" w:rsidRDefault="004C6861" w:rsidP="00E42781">
            <w:pPr>
              <w:spacing w:after="0"/>
              <w:jc w:val="center"/>
              <w:rPr>
                <w:sz w:val="22"/>
                <w:szCs w:val="22"/>
                <w:lang w:val="nl-NL"/>
              </w:rPr>
            </w:pPr>
            <w:r w:rsidRPr="00F3101E">
              <w:rPr>
                <w:sz w:val="22"/>
                <w:szCs w:val="22"/>
                <w:lang w:val="nl-NL"/>
              </w:rPr>
              <w:t>50</w:t>
            </w:r>
          </w:p>
        </w:tc>
        <w:tc>
          <w:tcPr>
            <w:tcW w:w="3402" w:type="dxa"/>
            <w:vAlign w:val="center"/>
          </w:tcPr>
          <w:p w14:paraId="4471E7B1" w14:textId="77777777" w:rsidR="004C6861" w:rsidRPr="00F3101E" w:rsidRDefault="004C6861" w:rsidP="00E42781">
            <w:pPr>
              <w:spacing w:after="0"/>
              <w:jc w:val="center"/>
              <w:rPr>
                <w:sz w:val="22"/>
                <w:szCs w:val="22"/>
                <w:lang w:val="nl-NL"/>
              </w:rPr>
            </w:pPr>
            <w:r w:rsidRPr="00F3101E">
              <w:rPr>
                <w:sz w:val="22"/>
                <w:szCs w:val="22"/>
                <w:lang w:val="nl-NL"/>
              </w:rPr>
              <w:t>50</w:t>
            </w:r>
          </w:p>
        </w:tc>
      </w:tr>
      <w:tr w:rsidR="00E51ED9" w:rsidRPr="00F3101E" w14:paraId="1BCD884C" w14:textId="77777777" w:rsidTr="003E2C1B">
        <w:tc>
          <w:tcPr>
            <w:tcW w:w="2694" w:type="dxa"/>
            <w:vAlign w:val="center"/>
          </w:tcPr>
          <w:p w14:paraId="7D82A24B" w14:textId="77777777" w:rsidR="00E51ED9" w:rsidRPr="00F3101E" w:rsidRDefault="00E51ED9" w:rsidP="00E42781">
            <w:pPr>
              <w:spacing w:after="0"/>
              <w:rPr>
                <w:sz w:val="22"/>
                <w:szCs w:val="22"/>
              </w:rPr>
            </w:pPr>
            <w:r w:rsidRPr="00F3101E">
              <w:rPr>
                <w:sz w:val="22"/>
                <w:szCs w:val="22"/>
              </w:rPr>
              <w:t xml:space="preserve">Polichlorowane bifenyle (PCB) </w:t>
            </w:r>
          </w:p>
        </w:tc>
        <w:tc>
          <w:tcPr>
            <w:tcW w:w="3118" w:type="dxa"/>
            <w:vAlign w:val="center"/>
          </w:tcPr>
          <w:p w14:paraId="179900BF"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63BE6FA2" w14:textId="77777777" w:rsidR="00E51ED9" w:rsidRPr="00F3101E" w:rsidRDefault="00E51ED9" w:rsidP="00E42781">
            <w:pPr>
              <w:spacing w:after="0"/>
              <w:jc w:val="center"/>
              <w:rPr>
                <w:sz w:val="22"/>
                <w:szCs w:val="22"/>
              </w:rPr>
            </w:pPr>
            <w:r w:rsidRPr="00F3101E">
              <w:rPr>
                <w:sz w:val="22"/>
                <w:szCs w:val="22"/>
              </w:rPr>
              <w:t>50*</w:t>
            </w:r>
          </w:p>
        </w:tc>
      </w:tr>
      <w:tr w:rsidR="004C6861" w:rsidRPr="00F3101E" w14:paraId="020353AE" w14:textId="77777777" w:rsidTr="003E2C1B">
        <w:tc>
          <w:tcPr>
            <w:tcW w:w="2694" w:type="dxa"/>
            <w:vAlign w:val="center"/>
          </w:tcPr>
          <w:p w14:paraId="36F29B69" w14:textId="77777777" w:rsidR="004C6861" w:rsidRPr="00F3101E" w:rsidRDefault="004C6861" w:rsidP="00E42781">
            <w:pPr>
              <w:spacing w:after="0"/>
              <w:rPr>
                <w:sz w:val="22"/>
                <w:szCs w:val="22"/>
              </w:rPr>
            </w:pPr>
            <w:r w:rsidRPr="00F3101E">
              <w:rPr>
                <w:sz w:val="22"/>
                <w:szCs w:val="22"/>
              </w:rPr>
              <w:t>Polichlorowane naftaleny</w:t>
            </w:r>
          </w:p>
        </w:tc>
        <w:tc>
          <w:tcPr>
            <w:tcW w:w="3118" w:type="dxa"/>
            <w:vAlign w:val="center"/>
          </w:tcPr>
          <w:p w14:paraId="1440CFC8" w14:textId="77777777" w:rsidR="004C6861" w:rsidRPr="00F3101E" w:rsidRDefault="004C6861" w:rsidP="00E42781">
            <w:pPr>
              <w:spacing w:after="0"/>
              <w:jc w:val="center"/>
              <w:rPr>
                <w:sz w:val="22"/>
                <w:szCs w:val="22"/>
              </w:rPr>
            </w:pPr>
            <w:r w:rsidRPr="00F3101E">
              <w:rPr>
                <w:sz w:val="22"/>
                <w:szCs w:val="22"/>
              </w:rPr>
              <w:t>10</w:t>
            </w:r>
          </w:p>
        </w:tc>
        <w:tc>
          <w:tcPr>
            <w:tcW w:w="3402" w:type="dxa"/>
            <w:vAlign w:val="center"/>
          </w:tcPr>
          <w:p w14:paraId="156FEDD2" w14:textId="77777777" w:rsidR="004C6861" w:rsidRPr="00F3101E" w:rsidRDefault="004C6861" w:rsidP="00E42781">
            <w:pPr>
              <w:spacing w:after="0"/>
              <w:jc w:val="center"/>
              <w:rPr>
                <w:sz w:val="22"/>
                <w:szCs w:val="22"/>
              </w:rPr>
            </w:pPr>
            <w:r w:rsidRPr="00F3101E">
              <w:rPr>
                <w:sz w:val="22"/>
                <w:szCs w:val="22"/>
              </w:rPr>
              <w:t>1000</w:t>
            </w:r>
          </w:p>
        </w:tc>
      </w:tr>
      <w:tr w:rsidR="00E51ED9" w:rsidRPr="00F3101E" w14:paraId="1AA43171" w14:textId="77777777" w:rsidTr="003E2C1B">
        <w:tc>
          <w:tcPr>
            <w:tcW w:w="2694" w:type="dxa"/>
            <w:vAlign w:val="center"/>
          </w:tcPr>
          <w:p w14:paraId="54ADEB23" w14:textId="77777777" w:rsidR="00E51ED9" w:rsidRPr="00F3101E" w:rsidRDefault="00E51ED9" w:rsidP="00E42781">
            <w:pPr>
              <w:spacing w:after="0"/>
              <w:rPr>
                <w:sz w:val="22"/>
                <w:szCs w:val="22"/>
              </w:rPr>
            </w:pPr>
            <w:r w:rsidRPr="00F3101E">
              <w:rPr>
                <w:sz w:val="22"/>
                <w:szCs w:val="22"/>
              </w:rPr>
              <w:t xml:space="preserve">DDT </w:t>
            </w:r>
          </w:p>
        </w:tc>
        <w:tc>
          <w:tcPr>
            <w:tcW w:w="3118" w:type="dxa"/>
            <w:vAlign w:val="center"/>
          </w:tcPr>
          <w:p w14:paraId="2F228F03"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5BD522C8"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5B1B41BC" w14:textId="77777777" w:rsidTr="003E2C1B">
        <w:tc>
          <w:tcPr>
            <w:tcW w:w="2694" w:type="dxa"/>
            <w:vAlign w:val="center"/>
          </w:tcPr>
          <w:p w14:paraId="28098D46" w14:textId="77777777" w:rsidR="00E51ED9" w:rsidRPr="00F3101E" w:rsidRDefault="00E51ED9" w:rsidP="00E42781">
            <w:pPr>
              <w:spacing w:after="0"/>
              <w:rPr>
                <w:sz w:val="22"/>
                <w:szCs w:val="22"/>
              </w:rPr>
            </w:pPr>
            <w:r w:rsidRPr="00F3101E">
              <w:rPr>
                <w:sz w:val="22"/>
                <w:szCs w:val="22"/>
              </w:rPr>
              <w:t>PCDD/F</w:t>
            </w:r>
          </w:p>
        </w:tc>
        <w:tc>
          <w:tcPr>
            <w:tcW w:w="3118" w:type="dxa"/>
            <w:vAlign w:val="center"/>
          </w:tcPr>
          <w:p w14:paraId="117D8C60" w14:textId="77777777" w:rsidR="00E51ED9" w:rsidRPr="00F3101E" w:rsidRDefault="00E51ED9" w:rsidP="00E42781">
            <w:pPr>
              <w:spacing w:after="0"/>
              <w:jc w:val="center"/>
              <w:rPr>
                <w:sz w:val="22"/>
                <w:szCs w:val="22"/>
              </w:rPr>
            </w:pPr>
            <w:r w:rsidRPr="00F3101E">
              <w:rPr>
                <w:sz w:val="22"/>
                <w:szCs w:val="22"/>
              </w:rPr>
              <w:t>15 (μg/kg) **</w:t>
            </w:r>
          </w:p>
        </w:tc>
        <w:tc>
          <w:tcPr>
            <w:tcW w:w="3402" w:type="dxa"/>
            <w:vAlign w:val="center"/>
          </w:tcPr>
          <w:p w14:paraId="187EFF77" w14:textId="77777777" w:rsidR="00E51ED9" w:rsidRPr="00F3101E" w:rsidRDefault="00E51ED9" w:rsidP="00E42781">
            <w:pPr>
              <w:spacing w:after="0"/>
              <w:jc w:val="center"/>
              <w:rPr>
                <w:sz w:val="22"/>
                <w:szCs w:val="22"/>
              </w:rPr>
            </w:pPr>
            <w:r w:rsidRPr="00F3101E">
              <w:rPr>
                <w:sz w:val="22"/>
                <w:szCs w:val="22"/>
              </w:rPr>
              <w:t>5**</w:t>
            </w:r>
          </w:p>
        </w:tc>
      </w:tr>
      <w:tr w:rsidR="00E51ED9" w:rsidRPr="00F3101E" w14:paraId="55F026F3" w14:textId="77777777" w:rsidTr="003E2C1B">
        <w:tc>
          <w:tcPr>
            <w:tcW w:w="2694" w:type="dxa"/>
            <w:vAlign w:val="center"/>
          </w:tcPr>
          <w:p w14:paraId="3FB5AA67" w14:textId="77777777" w:rsidR="00E51ED9" w:rsidRPr="00F3101E" w:rsidRDefault="00E51ED9" w:rsidP="00E42781">
            <w:pPr>
              <w:spacing w:after="0"/>
              <w:rPr>
                <w:sz w:val="22"/>
                <w:szCs w:val="22"/>
              </w:rPr>
            </w:pPr>
            <w:r w:rsidRPr="00F3101E">
              <w:rPr>
                <w:sz w:val="22"/>
                <w:szCs w:val="22"/>
              </w:rPr>
              <w:t xml:space="preserve">Heksabromobifenyl </w:t>
            </w:r>
          </w:p>
        </w:tc>
        <w:tc>
          <w:tcPr>
            <w:tcW w:w="3118" w:type="dxa"/>
            <w:vAlign w:val="center"/>
          </w:tcPr>
          <w:p w14:paraId="37571AD8" w14:textId="77777777" w:rsidR="00E51ED9" w:rsidRPr="00F3101E" w:rsidRDefault="00E51ED9" w:rsidP="00E42781">
            <w:pPr>
              <w:spacing w:after="0"/>
              <w:jc w:val="center"/>
              <w:rPr>
                <w:sz w:val="22"/>
                <w:szCs w:val="22"/>
              </w:rPr>
            </w:pPr>
            <w:r w:rsidRPr="00F3101E">
              <w:rPr>
                <w:sz w:val="22"/>
                <w:szCs w:val="22"/>
              </w:rPr>
              <w:t>50</w:t>
            </w:r>
          </w:p>
        </w:tc>
        <w:tc>
          <w:tcPr>
            <w:tcW w:w="3402" w:type="dxa"/>
            <w:vAlign w:val="center"/>
          </w:tcPr>
          <w:p w14:paraId="23AD99C0" w14:textId="77777777" w:rsidR="00E51ED9" w:rsidRPr="00F3101E" w:rsidRDefault="00E51ED9" w:rsidP="00E42781">
            <w:pPr>
              <w:spacing w:after="0"/>
              <w:jc w:val="center"/>
              <w:rPr>
                <w:sz w:val="22"/>
                <w:szCs w:val="22"/>
              </w:rPr>
            </w:pPr>
            <w:r w:rsidRPr="00F3101E">
              <w:rPr>
                <w:sz w:val="22"/>
                <w:szCs w:val="22"/>
              </w:rPr>
              <w:t>5000</w:t>
            </w:r>
          </w:p>
        </w:tc>
      </w:tr>
      <w:tr w:rsidR="00E51ED9" w:rsidRPr="00F3101E" w14:paraId="6FDB0A54" w14:textId="77777777" w:rsidTr="003E2C1B">
        <w:tc>
          <w:tcPr>
            <w:tcW w:w="9214" w:type="dxa"/>
            <w:gridSpan w:val="3"/>
            <w:vAlign w:val="center"/>
          </w:tcPr>
          <w:p w14:paraId="79132E10" w14:textId="77777777" w:rsidR="00E51ED9" w:rsidRPr="00F3101E" w:rsidRDefault="00E51ED9" w:rsidP="00E42781">
            <w:pPr>
              <w:spacing w:after="0"/>
              <w:jc w:val="left"/>
              <w:rPr>
                <w:sz w:val="22"/>
                <w:szCs w:val="22"/>
              </w:rPr>
            </w:pPr>
            <w:r w:rsidRPr="00F3101E">
              <w:rPr>
                <w:sz w:val="22"/>
                <w:szCs w:val="22"/>
              </w:rPr>
              <w:t>* Stężenie obliczone wg norm europejskich EN 12766-1 i EN-12766-2</w:t>
            </w:r>
            <w:r w:rsidRPr="00F3101E">
              <w:rPr>
                <w:sz w:val="22"/>
                <w:szCs w:val="22"/>
              </w:rPr>
              <w:br/>
              <w:t>** Stężenie obliczone z uwzględnieniem współczynników toksyczności (TEQ) związków wchodzących w skład substancji</w:t>
            </w:r>
          </w:p>
        </w:tc>
      </w:tr>
    </w:tbl>
    <w:p w14:paraId="412835B9" w14:textId="77777777" w:rsidR="00BE526D" w:rsidRPr="00F3101E" w:rsidRDefault="00BE526D" w:rsidP="00E056B2">
      <w:pPr>
        <w:rPr>
          <w:sz w:val="22"/>
          <w:szCs w:val="22"/>
        </w:rPr>
      </w:pPr>
    </w:p>
    <w:p w14:paraId="5E934196" w14:textId="5E8EAB43" w:rsidR="00123945" w:rsidRPr="00F3101E" w:rsidRDefault="008861CC" w:rsidP="00E056B2">
      <w:pPr>
        <w:rPr>
          <w:sz w:val="22"/>
          <w:szCs w:val="22"/>
        </w:rPr>
      </w:pPr>
      <w:r w:rsidRPr="00F3101E">
        <w:rPr>
          <w:sz w:val="22"/>
          <w:szCs w:val="22"/>
        </w:rPr>
        <w:t xml:space="preserve">Odpady, w których stężenie substancji wymienionej na liście trwałych zanieczyszczeń organicznych jest równe lub większe od dopuszczalnej wartości stężenia podanej w </w:t>
      </w:r>
      <w:r w:rsidR="00A57755" w:rsidRPr="00F3101E">
        <w:rPr>
          <w:sz w:val="22"/>
          <w:szCs w:val="22"/>
        </w:rPr>
        <w:fldChar w:fldCharType="begin"/>
      </w:r>
      <w:r w:rsidR="00A57755" w:rsidRPr="00F3101E">
        <w:rPr>
          <w:sz w:val="22"/>
          <w:szCs w:val="22"/>
        </w:rPr>
        <w:instrText xml:space="preserve"> REF _Ref394398188 \h  \* MERGEFORMAT </w:instrText>
      </w:r>
      <w:r w:rsidR="00A57755" w:rsidRPr="00F3101E">
        <w:rPr>
          <w:sz w:val="22"/>
          <w:szCs w:val="22"/>
        </w:rPr>
      </w:r>
      <w:r w:rsidR="00A57755" w:rsidRPr="00F3101E">
        <w:rPr>
          <w:sz w:val="22"/>
          <w:szCs w:val="22"/>
        </w:rPr>
        <w:fldChar w:fldCharType="separate"/>
      </w:r>
      <w:r w:rsidR="00944B97" w:rsidRPr="00F3101E">
        <w:rPr>
          <w:b/>
          <w:sz w:val="22"/>
          <w:szCs w:val="22"/>
        </w:rPr>
        <w:t xml:space="preserve">Tabela </w:t>
      </w:r>
      <w:r w:rsidR="00944B97">
        <w:rPr>
          <w:b/>
          <w:noProof/>
          <w:sz w:val="22"/>
          <w:szCs w:val="22"/>
        </w:rPr>
        <w:t>2</w:t>
      </w:r>
      <w:r w:rsidR="00A57755" w:rsidRPr="00F3101E">
        <w:rPr>
          <w:sz w:val="22"/>
          <w:szCs w:val="22"/>
        </w:rPr>
        <w:fldChar w:fldCharType="end"/>
      </w:r>
      <w:r w:rsidRPr="00F3101E">
        <w:rPr>
          <w:sz w:val="22"/>
          <w:szCs w:val="22"/>
        </w:rPr>
        <w:t xml:space="preserve">, definiowane są jako zawierające TZO. </w:t>
      </w:r>
    </w:p>
    <w:p w14:paraId="5247F8F9" w14:textId="77777777" w:rsidR="00F41B8D" w:rsidRPr="00F3101E" w:rsidRDefault="00625711">
      <w:pPr>
        <w:pStyle w:val="Nagwek2"/>
        <w:rPr>
          <w:sz w:val="22"/>
          <w:szCs w:val="22"/>
        </w:rPr>
      </w:pPr>
      <w:bookmarkStart w:id="95" w:name="_Toc452618711"/>
      <w:r w:rsidRPr="00F3101E">
        <w:rPr>
          <w:sz w:val="22"/>
          <w:szCs w:val="22"/>
        </w:rPr>
        <w:t>Zadania administracji publicznej i podmiotów publicznych</w:t>
      </w:r>
      <w:bookmarkEnd w:id="95"/>
    </w:p>
    <w:p w14:paraId="2E274E5C" w14:textId="77777777" w:rsidR="00F41B8D" w:rsidRPr="00F3101E" w:rsidRDefault="00F41B8D" w:rsidP="00604137">
      <w:pPr>
        <w:rPr>
          <w:sz w:val="22"/>
          <w:szCs w:val="22"/>
        </w:rPr>
      </w:pPr>
      <w:r w:rsidRPr="00F3101E">
        <w:rPr>
          <w:b/>
          <w:bCs/>
          <w:sz w:val="22"/>
          <w:szCs w:val="22"/>
        </w:rPr>
        <w:t xml:space="preserve">Minister </w:t>
      </w:r>
      <w:r w:rsidR="00C357B8" w:rsidRPr="00F3101E">
        <w:rPr>
          <w:b/>
          <w:bCs/>
          <w:sz w:val="22"/>
          <w:szCs w:val="22"/>
        </w:rPr>
        <w:t>Rozwoju</w:t>
      </w:r>
      <w:r w:rsidR="00C357B8" w:rsidRPr="00F3101E">
        <w:rPr>
          <w:sz w:val="22"/>
          <w:szCs w:val="22"/>
        </w:rPr>
        <w:t xml:space="preserve"> </w:t>
      </w:r>
      <w:r w:rsidRPr="00F3101E">
        <w:rPr>
          <w:sz w:val="22"/>
          <w:szCs w:val="22"/>
        </w:rPr>
        <w:t>odpowiada za stwarzanie coraz lepszych warunków i podstaw prawnych rozwoju gospodarki, w tym eliminowanie negatywnego oddziaływania niebezpiecznych substancji, w tym TZO. W zakresie kompetencji Ministra Gospodarki leżą rozporządzenie w sprawie wymagań w zakresie wykorzystania i przemieszczania substancji stwarzających szczególne zagrożenie dla środowiska oraz rozporządzenie w sprawie określenia urządzeń, w których mogły być wykorzystywane substancje stwarzające szczególne zagrożenie dla środowiska.</w:t>
      </w:r>
    </w:p>
    <w:p w14:paraId="34F5FA76" w14:textId="77777777" w:rsidR="00F41B8D" w:rsidRPr="00F3101E" w:rsidRDefault="00F41B8D" w:rsidP="00DA6E57">
      <w:pPr>
        <w:rPr>
          <w:sz w:val="22"/>
          <w:szCs w:val="22"/>
        </w:rPr>
      </w:pPr>
      <w:r w:rsidRPr="00F3101E">
        <w:rPr>
          <w:sz w:val="22"/>
          <w:szCs w:val="22"/>
        </w:rPr>
        <w:lastRenderedPageBreak/>
        <w:t xml:space="preserve">Organem kontrolnym w zakresie użytkowania urządzeń zawierających TZO i terminów ich wycofania z eksploatacji </w:t>
      </w:r>
      <w:r w:rsidR="00A81FFC" w:rsidRPr="00F3101E">
        <w:rPr>
          <w:sz w:val="22"/>
          <w:szCs w:val="22"/>
        </w:rPr>
        <w:t>są</w:t>
      </w:r>
      <w:r w:rsidRPr="00F3101E">
        <w:rPr>
          <w:sz w:val="22"/>
          <w:szCs w:val="22"/>
        </w:rPr>
        <w:t xml:space="preserve"> </w:t>
      </w:r>
      <w:r w:rsidRPr="00F3101E">
        <w:rPr>
          <w:b/>
          <w:bCs/>
          <w:sz w:val="22"/>
          <w:szCs w:val="22"/>
        </w:rPr>
        <w:t>jednostki dozoru technicznego</w:t>
      </w:r>
      <w:r w:rsidRPr="00F3101E">
        <w:rPr>
          <w:sz w:val="22"/>
          <w:szCs w:val="22"/>
        </w:rPr>
        <w:t xml:space="preserve">, działające zgodnie z ustawą z dnia 21 grudnia 2000 r. o dozorze technicznym (Dz. U. </w:t>
      </w:r>
      <w:r w:rsidR="00D85B3D" w:rsidRPr="00F3101E">
        <w:rPr>
          <w:sz w:val="22"/>
          <w:szCs w:val="22"/>
        </w:rPr>
        <w:t xml:space="preserve">z </w:t>
      </w:r>
      <w:r w:rsidR="00650902" w:rsidRPr="00F3101E">
        <w:rPr>
          <w:sz w:val="22"/>
          <w:szCs w:val="22"/>
        </w:rPr>
        <w:t xml:space="preserve">2015 </w:t>
      </w:r>
      <w:r w:rsidR="00D85B3D" w:rsidRPr="00F3101E">
        <w:rPr>
          <w:sz w:val="22"/>
          <w:szCs w:val="22"/>
        </w:rPr>
        <w:t xml:space="preserve">r. </w:t>
      </w:r>
      <w:r w:rsidRPr="00F3101E">
        <w:rPr>
          <w:sz w:val="22"/>
          <w:szCs w:val="22"/>
        </w:rPr>
        <w:t xml:space="preserve">poz. </w:t>
      </w:r>
      <w:r w:rsidR="00650902" w:rsidRPr="00F3101E">
        <w:rPr>
          <w:sz w:val="22"/>
          <w:szCs w:val="22"/>
        </w:rPr>
        <w:t>1125, z późn. zm.</w:t>
      </w:r>
      <w:r w:rsidRPr="00F3101E">
        <w:rPr>
          <w:sz w:val="22"/>
          <w:szCs w:val="22"/>
        </w:rPr>
        <w:t>).</w:t>
      </w:r>
    </w:p>
    <w:p w14:paraId="5B964EF1" w14:textId="77777777" w:rsidR="00F41B8D" w:rsidRPr="00F3101E" w:rsidRDefault="00F41B8D" w:rsidP="00DA6E57">
      <w:pPr>
        <w:rPr>
          <w:sz w:val="22"/>
          <w:szCs w:val="22"/>
        </w:rPr>
      </w:pPr>
      <w:r w:rsidRPr="00F3101E">
        <w:rPr>
          <w:b/>
          <w:bCs/>
          <w:sz w:val="22"/>
          <w:szCs w:val="22"/>
        </w:rPr>
        <w:t>Minister Zdrowia</w:t>
      </w:r>
      <w:r w:rsidRPr="00F3101E">
        <w:rPr>
          <w:sz w:val="22"/>
          <w:szCs w:val="22"/>
        </w:rPr>
        <w:t xml:space="preserve"> koordynuje sprawy związane z zapewnieniem ochrony zdrowia ludzi, w tym problematykę oddziaływania TZO na zdrowie ludzi. </w:t>
      </w:r>
    </w:p>
    <w:p w14:paraId="305F57BB" w14:textId="77777777" w:rsidR="00F41B8D" w:rsidRDefault="00F41B8D" w:rsidP="001B26EA">
      <w:pPr>
        <w:rPr>
          <w:sz w:val="22"/>
          <w:szCs w:val="22"/>
        </w:rPr>
      </w:pPr>
      <w:r w:rsidRPr="00F3101E">
        <w:rPr>
          <w:i/>
          <w:iCs/>
          <w:sz w:val="22"/>
          <w:szCs w:val="22"/>
        </w:rPr>
        <w:t>Narodowy Program Zdrowia na lata 2007-2015</w:t>
      </w:r>
      <w:r w:rsidRPr="00F3101E">
        <w:rPr>
          <w:sz w:val="22"/>
          <w:szCs w:val="22"/>
        </w:rPr>
        <w:t xml:space="preserve">, przygotowany przez Ministerstwo Zdrowia, w celu operacyjnym nr 6 </w:t>
      </w:r>
      <w:r w:rsidRPr="00F3101E">
        <w:rPr>
          <w:i/>
          <w:iCs/>
          <w:sz w:val="22"/>
          <w:szCs w:val="22"/>
        </w:rPr>
        <w:t>Zmniejszenie narażenia na czynniki szkodliwe w środowisku życia i pracy oraz ich skutków zdrowotnych i poprawa stanu sanitarnego kraju</w:t>
      </w:r>
      <w:r w:rsidRPr="00F3101E">
        <w:rPr>
          <w:sz w:val="22"/>
          <w:szCs w:val="22"/>
        </w:rPr>
        <w:t xml:space="preserve"> przewiduje prowadzenie działań zmierzających do zmniejszania zanieczyszczenia środowiska oraz działań z zakresu zdrowia publicznego, mających na celu ograniczenie narażenia ludności na szkodliwe czynniki środowiskowe oraz redukcję ich skutków zdrowotnych. </w:t>
      </w:r>
    </w:p>
    <w:p w14:paraId="72A6392B" w14:textId="1973AD1C" w:rsidR="009A72B6" w:rsidRPr="00F3101E" w:rsidRDefault="00C6421A" w:rsidP="001B26EA">
      <w:pPr>
        <w:rPr>
          <w:sz w:val="22"/>
          <w:szCs w:val="22"/>
        </w:rPr>
      </w:pPr>
      <w:r>
        <w:rPr>
          <w:sz w:val="22"/>
          <w:szCs w:val="22"/>
        </w:rPr>
        <w:t>Główny Inspektor</w:t>
      </w:r>
      <w:r w:rsidR="009A72B6">
        <w:rPr>
          <w:sz w:val="22"/>
          <w:szCs w:val="22"/>
        </w:rPr>
        <w:t xml:space="preserve"> S</w:t>
      </w:r>
      <w:r>
        <w:rPr>
          <w:sz w:val="22"/>
          <w:szCs w:val="22"/>
        </w:rPr>
        <w:t>anitarny, Inspektor</w:t>
      </w:r>
      <w:r w:rsidR="009A72B6">
        <w:rPr>
          <w:sz w:val="22"/>
          <w:szCs w:val="22"/>
        </w:rPr>
        <w:t xml:space="preserve"> do spraw Substancji Chemicznych oraz </w:t>
      </w:r>
      <w:r>
        <w:rPr>
          <w:sz w:val="22"/>
          <w:szCs w:val="22"/>
        </w:rPr>
        <w:t>Narodowy Zakład</w:t>
      </w:r>
      <w:r w:rsidR="00A411FE">
        <w:rPr>
          <w:sz w:val="22"/>
          <w:szCs w:val="22"/>
        </w:rPr>
        <w:t xml:space="preserve"> Zdrowia Publicznego –</w:t>
      </w:r>
      <w:r>
        <w:rPr>
          <w:sz w:val="22"/>
          <w:szCs w:val="22"/>
        </w:rPr>
        <w:t xml:space="preserve"> Państwowy</w:t>
      </w:r>
      <w:r w:rsidR="00A411FE">
        <w:rPr>
          <w:sz w:val="22"/>
          <w:szCs w:val="22"/>
        </w:rPr>
        <w:t xml:space="preserve"> </w:t>
      </w:r>
      <w:r>
        <w:rPr>
          <w:sz w:val="22"/>
          <w:szCs w:val="22"/>
        </w:rPr>
        <w:t>Zakład</w:t>
      </w:r>
      <w:r w:rsidR="00A411FE">
        <w:rPr>
          <w:sz w:val="22"/>
          <w:szCs w:val="22"/>
        </w:rPr>
        <w:t xml:space="preserve"> Higieny</w:t>
      </w:r>
      <w:r>
        <w:rPr>
          <w:sz w:val="22"/>
          <w:szCs w:val="22"/>
        </w:rPr>
        <w:t xml:space="preserve"> podlegają Ministrowi Zdrowia</w:t>
      </w:r>
      <w:r w:rsidR="00A411FE">
        <w:rPr>
          <w:sz w:val="22"/>
          <w:szCs w:val="22"/>
        </w:rPr>
        <w:t>.</w:t>
      </w:r>
    </w:p>
    <w:p w14:paraId="54B57527" w14:textId="280FA48D" w:rsidR="00F41B8D" w:rsidRPr="00F3101E" w:rsidRDefault="00F41B8D" w:rsidP="001B170A">
      <w:pPr>
        <w:pStyle w:val="NormalnyWeb"/>
        <w:rPr>
          <w:sz w:val="22"/>
          <w:szCs w:val="22"/>
        </w:rPr>
      </w:pPr>
      <w:r w:rsidRPr="00F3101E">
        <w:rPr>
          <w:b/>
          <w:bCs/>
          <w:sz w:val="22"/>
          <w:szCs w:val="22"/>
        </w:rPr>
        <w:t>Inspektor do spraw Substancji Chemicznych</w:t>
      </w:r>
      <w:r w:rsidRPr="00F3101E">
        <w:rPr>
          <w:sz w:val="22"/>
          <w:szCs w:val="22"/>
        </w:rPr>
        <w:t xml:space="preserve">, nadzorowany przez Ministra Zdrowia, m. in. gromadzi dane dotyczące mieszanin niebezpiecznych lub mieszanin stwarzających zagrożenie oraz </w:t>
      </w:r>
      <w:r w:rsidR="00D85B3D" w:rsidRPr="00F3101E">
        <w:rPr>
          <w:sz w:val="22"/>
          <w:szCs w:val="22"/>
        </w:rPr>
        <w:t xml:space="preserve">informacje dotyczące substancji </w:t>
      </w:r>
      <w:r w:rsidRPr="00F3101E">
        <w:rPr>
          <w:sz w:val="22"/>
          <w:szCs w:val="22"/>
        </w:rPr>
        <w:t>dostarczane przez Europejską Agencję Chemikaliów</w:t>
      </w:r>
      <w:r w:rsidR="00345D4A" w:rsidRPr="00F3101E">
        <w:rPr>
          <w:sz w:val="22"/>
          <w:szCs w:val="22"/>
        </w:rPr>
        <w:t xml:space="preserve"> (ECHA)</w:t>
      </w:r>
      <w:r w:rsidRPr="00F3101E">
        <w:rPr>
          <w:sz w:val="22"/>
          <w:szCs w:val="22"/>
        </w:rPr>
        <w:t xml:space="preserve">, udostępnia dane dotyczące substancji niebezpiecznych i mieszanin niebezpiecznych lub substancji stwarzających zagrożenie i mieszanin stwarzających zagrożenie służbom medycznym i ratowniczym, współpracuje z organizacjami międzynarodowymi oraz unijnymi w zakresie substancji </w:t>
      </w:r>
      <w:r w:rsidR="00345D4A" w:rsidRPr="00F3101E">
        <w:rPr>
          <w:sz w:val="22"/>
          <w:szCs w:val="22"/>
        </w:rPr>
        <w:t xml:space="preserve">chemicznych </w:t>
      </w:r>
      <w:r w:rsidRPr="00F3101E">
        <w:rPr>
          <w:sz w:val="22"/>
          <w:szCs w:val="22"/>
        </w:rPr>
        <w:t xml:space="preserve">i </w:t>
      </w:r>
      <w:r w:rsidR="00345D4A" w:rsidRPr="00F3101E">
        <w:rPr>
          <w:sz w:val="22"/>
          <w:szCs w:val="22"/>
        </w:rPr>
        <w:t xml:space="preserve">ich </w:t>
      </w:r>
      <w:r w:rsidRPr="00F3101E">
        <w:rPr>
          <w:sz w:val="22"/>
          <w:szCs w:val="22"/>
        </w:rPr>
        <w:t>mieszanin, działa jako organ ds. współpracy z państwami członkowskimi, Komisją Europejską</w:t>
      </w:r>
      <w:r w:rsidR="00345D4A" w:rsidRPr="00F3101E">
        <w:rPr>
          <w:sz w:val="22"/>
          <w:szCs w:val="22"/>
        </w:rPr>
        <w:t xml:space="preserve"> i</w:t>
      </w:r>
      <w:r w:rsidRPr="00F3101E">
        <w:rPr>
          <w:sz w:val="22"/>
          <w:szCs w:val="22"/>
        </w:rPr>
        <w:t xml:space="preserve"> </w:t>
      </w:r>
      <w:r w:rsidR="00345D4A" w:rsidRPr="00F3101E">
        <w:rPr>
          <w:sz w:val="22"/>
          <w:szCs w:val="22"/>
        </w:rPr>
        <w:t>ECHA</w:t>
      </w:r>
      <w:r w:rsidRPr="00F3101E">
        <w:rPr>
          <w:sz w:val="22"/>
          <w:szCs w:val="22"/>
        </w:rPr>
        <w:t xml:space="preserve"> oraz prowadzi Krajowe Centrum Informacyjne REACH i CLP Helpdesk</w:t>
      </w:r>
      <w:r w:rsidR="00D85B3D" w:rsidRPr="00F3101E">
        <w:rPr>
          <w:sz w:val="22"/>
          <w:szCs w:val="22"/>
        </w:rPr>
        <w:t xml:space="preserve">. Jest także </w:t>
      </w:r>
      <w:r w:rsidRPr="00F3101E">
        <w:rPr>
          <w:sz w:val="22"/>
          <w:szCs w:val="22"/>
        </w:rPr>
        <w:t>odpowiedzialny za system Dobrej Praktyk</w:t>
      </w:r>
      <w:r w:rsidR="00F976B7">
        <w:rPr>
          <w:sz w:val="22"/>
          <w:szCs w:val="22"/>
        </w:rPr>
        <w:t>i Laboratoryjnej (DPL) w Polsce, a także pełni funkcję punktu kontaktowego dla Konwencji Rotterdamskiej oraz Sztokholmskiej.</w:t>
      </w:r>
    </w:p>
    <w:p w14:paraId="505C394D" w14:textId="77777777" w:rsidR="00F41B8D" w:rsidRPr="00F3101E" w:rsidRDefault="00F41B8D" w:rsidP="00252F77">
      <w:pPr>
        <w:rPr>
          <w:sz w:val="22"/>
          <w:szCs w:val="22"/>
        </w:rPr>
      </w:pPr>
      <w:r w:rsidRPr="00F3101E">
        <w:rPr>
          <w:b/>
          <w:bCs/>
          <w:sz w:val="22"/>
          <w:szCs w:val="22"/>
        </w:rPr>
        <w:t xml:space="preserve">Główny Inspektor Sanitarny, </w:t>
      </w:r>
      <w:r w:rsidRPr="00F3101E">
        <w:rPr>
          <w:sz w:val="22"/>
          <w:szCs w:val="22"/>
        </w:rPr>
        <w:t>podległy Ministrowi Zdrowia, który ma za zadanie sprawowanie ogólnej kontroli stanu sanitarnego kraju, prowadzi m.in.</w:t>
      </w:r>
      <w:r w:rsidRPr="00F3101E">
        <w:rPr>
          <w:b/>
          <w:bCs/>
          <w:sz w:val="22"/>
          <w:szCs w:val="22"/>
        </w:rPr>
        <w:t xml:space="preserve"> </w:t>
      </w:r>
      <w:r w:rsidRPr="00F3101E">
        <w:rPr>
          <w:sz w:val="22"/>
          <w:szCs w:val="22"/>
        </w:rPr>
        <w:t>nadzór nad handlem detalicznym żywnością, w zakresie przestrzegania przepisów dotyczących warunków produkcji, transportu, przechowywania i sprzedaży detalicznej żywności, a także nadzór nad jakością zdrowotną artykułów przywożonych z zagranicy (z wyłączeniem żywności pochodzenia zwierzęcego).</w:t>
      </w:r>
    </w:p>
    <w:p w14:paraId="7D0F1A88" w14:textId="77777777" w:rsidR="00F41B8D" w:rsidRPr="00F3101E" w:rsidRDefault="00F41B8D" w:rsidP="00252F77">
      <w:pPr>
        <w:rPr>
          <w:sz w:val="22"/>
          <w:szCs w:val="22"/>
        </w:rPr>
      </w:pPr>
      <w:r w:rsidRPr="00F3101E">
        <w:rPr>
          <w:sz w:val="22"/>
          <w:szCs w:val="22"/>
        </w:rPr>
        <w:t xml:space="preserve">Główny Inspektor Sanitarny opracowuje roczne plany monitoringu i urzędowej kontroli żywności, m.in. kontroli pozostałości pestycydów w żywności. Plan jest przesyłany do Państwowych Wojewódzkich Inspektorów Sanitarnych, którzy są zobowiązani do nadzoru nad procesem planowania i realizacji zadań określonych w rocznym planie pobierania próbek i badania żywności w województwie oraz sporządzaniem stosownych sprawozdań z realizacji planu do Głównego Inspektoratu Sanitarnego. </w:t>
      </w:r>
    </w:p>
    <w:p w14:paraId="4779D242" w14:textId="77777777" w:rsidR="00F41B8D" w:rsidRPr="00F3101E" w:rsidRDefault="00F41B8D" w:rsidP="00252F77">
      <w:pPr>
        <w:rPr>
          <w:sz w:val="22"/>
          <w:szCs w:val="22"/>
        </w:rPr>
      </w:pPr>
      <w:r w:rsidRPr="00F3101E">
        <w:rPr>
          <w:sz w:val="22"/>
          <w:szCs w:val="22"/>
        </w:rPr>
        <w:t xml:space="preserve">Krajowy program badania żywności pod kątem pozostałości pestycydów obejmuje łącznie zintegrowany monitoring Unii Europejskiej, monitoring krajowy oraz planowaną urzędową kontrolę żywności. </w:t>
      </w:r>
    </w:p>
    <w:p w14:paraId="27841BC0" w14:textId="09BAE553" w:rsidR="00F41B8D" w:rsidRPr="00F3101E" w:rsidRDefault="00F41B8D" w:rsidP="00DA6E57">
      <w:pPr>
        <w:rPr>
          <w:sz w:val="22"/>
          <w:szCs w:val="22"/>
        </w:rPr>
      </w:pPr>
      <w:r w:rsidRPr="00F3101E">
        <w:rPr>
          <w:sz w:val="22"/>
          <w:szCs w:val="22"/>
        </w:rPr>
        <w:t xml:space="preserve">Koordynacja </w:t>
      </w:r>
      <w:r w:rsidR="00A411FE">
        <w:rPr>
          <w:sz w:val="22"/>
          <w:szCs w:val="22"/>
        </w:rPr>
        <w:t xml:space="preserve">większości </w:t>
      </w:r>
      <w:r w:rsidRPr="00F3101E">
        <w:rPr>
          <w:sz w:val="22"/>
          <w:szCs w:val="22"/>
        </w:rPr>
        <w:t xml:space="preserve">zadań </w:t>
      </w:r>
      <w:r w:rsidR="00A411FE">
        <w:rPr>
          <w:sz w:val="22"/>
          <w:szCs w:val="22"/>
        </w:rPr>
        <w:t xml:space="preserve">związanych z ochroną </w:t>
      </w:r>
      <w:r w:rsidR="00FD1050">
        <w:rPr>
          <w:sz w:val="22"/>
          <w:szCs w:val="22"/>
        </w:rPr>
        <w:t>środowiska</w:t>
      </w:r>
      <w:r w:rsidRPr="00F3101E">
        <w:rPr>
          <w:sz w:val="22"/>
          <w:szCs w:val="22"/>
        </w:rPr>
        <w:t xml:space="preserve"> spoczywa na </w:t>
      </w:r>
      <w:r w:rsidRPr="00F3101E">
        <w:rPr>
          <w:b/>
          <w:bCs/>
          <w:sz w:val="22"/>
          <w:szCs w:val="22"/>
        </w:rPr>
        <w:t>Ministrze Środowiska</w:t>
      </w:r>
      <w:r w:rsidRPr="00F3101E">
        <w:rPr>
          <w:sz w:val="22"/>
          <w:szCs w:val="22"/>
        </w:rPr>
        <w:t xml:space="preserve"> i obejmuje:</w:t>
      </w:r>
    </w:p>
    <w:p w14:paraId="12294C33" w14:textId="77777777" w:rsidR="00835470" w:rsidRPr="00F3101E" w:rsidRDefault="00F41B8D" w:rsidP="008F2132">
      <w:pPr>
        <w:numPr>
          <w:ilvl w:val="0"/>
          <w:numId w:val="74"/>
        </w:numPr>
        <w:rPr>
          <w:sz w:val="22"/>
          <w:szCs w:val="22"/>
        </w:rPr>
      </w:pPr>
      <w:r w:rsidRPr="00F3101E">
        <w:rPr>
          <w:sz w:val="22"/>
          <w:szCs w:val="22"/>
        </w:rPr>
        <w:t>kształtowanie zasad gospodarki odpadami,</w:t>
      </w:r>
    </w:p>
    <w:p w14:paraId="555D03E3" w14:textId="78A93D8D" w:rsidR="00835470" w:rsidRPr="00F3101E" w:rsidRDefault="00472F96" w:rsidP="008F2132">
      <w:pPr>
        <w:numPr>
          <w:ilvl w:val="0"/>
          <w:numId w:val="74"/>
        </w:numPr>
        <w:rPr>
          <w:sz w:val="22"/>
          <w:szCs w:val="22"/>
        </w:rPr>
      </w:pPr>
      <w:r>
        <w:rPr>
          <w:sz w:val="22"/>
          <w:szCs w:val="22"/>
        </w:rPr>
        <w:t>ograniczenie</w:t>
      </w:r>
      <w:r w:rsidR="00F41B8D" w:rsidRPr="00F3101E">
        <w:rPr>
          <w:sz w:val="22"/>
          <w:szCs w:val="22"/>
        </w:rPr>
        <w:t xml:space="preserve"> zanieczyszczeń poszczególnych komponentów środowiska, </w:t>
      </w:r>
    </w:p>
    <w:p w14:paraId="6C6B009E" w14:textId="77777777" w:rsidR="00835470" w:rsidRPr="00F3101E" w:rsidRDefault="00F41B8D" w:rsidP="008F2132">
      <w:pPr>
        <w:numPr>
          <w:ilvl w:val="0"/>
          <w:numId w:val="74"/>
        </w:numPr>
        <w:rPr>
          <w:sz w:val="22"/>
          <w:szCs w:val="22"/>
        </w:rPr>
      </w:pPr>
      <w:r w:rsidRPr="00F3101E">
        <w:rPr>
          <w:sz w:val="22"/>
          <w:szCs w:val="22"/>
        </w:rPr>
        <w:t>opracowywanie standardów jakości środowiska,</w:t>
      </w:r>
    </w:p>
    <w:p w14:paraId="60038F7A" w14:textId="77777777" w:rsidR="00835470" w:rsidRPr="00F3101E" w:rsidRDefault="00F41B8D" w:rsidP="008F2132">
      <w:pPr>
        <w:numPr>
          <w:ilvl w:val="0"/>
          <w:numId w:val="74"/>
        </w:numPr>
        <w:rPr>
          <w:sz w:val="22"/>
          <w:szCs w:val="22"/>
        </w:rPr>
      </w:pPr>
      <w:r w:rsidRPr="00F3101E">
        <w:rPr>
          <w:sz w:val="22"/>
          <w:szCs w:val="22"/>
        </w:rPr>
        <w:t>koordynację działań na rzecz wdrażania najlepszych dostępnych technik (BAT) i najlepszych praktyk ochrony środowiska (BEP),</w:t>
      </w:r>
    </w:p>
    <w:p w14:paraId="03A432AF" w14:textId="77777777" w:rsidR="00835470" w:rsidRPr="00F3101E" w:rsidRDefault="00F41B8D" w:rsidP="008F2132">
      <w:pPr>
        <w:numPr>
          <w:ilvl w:val="0"/>
          <w:numId w:val="74"/>
        </w:numPr>
        <w:rPr>
          <w:sz w:val="22"/>
          <w:szCs w:val="22"/>
        </w:rPr>
      </w:pPr>
      <w:r w:rsidRPr="00F3101E">
        <w:rPr>
          <w:sz w:val="22"/>
          <w:szCs w:val="22"/>
        </w:rPr>
        <w:t>ustalenie zasad monitorowania jakości środowiska i przestrzegania przepisów w sferze ochrony środowiska,</w:t>
      </w:r>
    </w:p>
    <w:p w14:paraId="4D39249D" w14:textId="7D89953E" w:rsidR="00835470" w:rsidRPr="00F3101E" w:rsidRDefault="00F41B8D" w:rsidP="008F2132">
      <w:pPr>
        <w:numPr>
          <w:ilvl w:val="0"/>
          <w:numId w:val="74"/>
        </w:numPr>
        <w:rPr>
          <w:sz w:val="22"/>
          <w:szCs w:val="22"/>
        </w:rPr>
      </w:pPr>
      <w:r w:rsidRPr="00F3101E">
        <w:rPr>
          <w:sz w:val="22"/>
          <w:szCs w:val="22"/>
        </w:rPr>
        <w:t>reprezentowanie Polski na forum międzynarodowy</w:t>
      </w:r>
      <w:r w:rsidR="00FD1050">
        <w:rPr>
          <w:sz w:val="22"/>
          <w:szCs w:val="22"/>
        </w:rPr>
        <w:t>m w zakresie swoich kompetencji, do których w szczególności należą: Konwencja Sztokholmska.</w:t>
      </w:r>
    </w:p>
    <w:p w14:paraId="243E67FD" w14:textId="61FC65C9" w:rsidR="00D85B3D" w:rsidRPr="00F3101E" w:rsidRDefault="00F41B8D" w:rsidP="00DA6E57">
      <w:pPr>
        <w:rPr>
          <w:sz w:val="22"/>
          <w:szCs w:val="22"/>
        </w:rPr>
      </w:pPr>
      <w:r w:rsidRPr="00F3101E">
        <w:rPr>
          <w:sz w:val="22"/>
          <w:szCs w:val="22"/>
        </w:rPr>
        <w:lastRenderedPageBreak/>
        <w:t xml:space="preserve">Minister Środowiska (we współpracy z innymi ministrami) inicjuje i prowadzi działalność legislacyjną oraz nadzoruje wdrażanie prawa w sferze ochrony środowiska. </w:t>
      </w:r>
      <w:r w:rsidR="00B21FE5">
        <w:rPr>
          <w:sz w:val="22"/>
          <w:szCs w:val="22"/>
        </w:rPr>
        <w:t xml:space="preserve">Ponadto Minister Środowiska sprawuje nadzór nad </w:t>
      </w:r>
      <w:r w:rsidR="00FD1050">
        <w:rPr>
          <w:sz w:val="22"/>
          <w:szCs w:val="22"/>
        </w:rPr>
        <w:t>Głównym Inspektorem Ochrony Środowiska.</w:t>
      </w:r>
    </w:p>
    <w:p w14:paraId="62F88B8E" w14:textId="6B9B0520" w:rsidR="00F41B8D" w:rsidRPr="003347E2" w:rsidRDefault="0029018C" w:rsidP="00DA6E57">
      <w:pPr>
        <w:rPr>
          <w:sz w:val="22"/>
          <w:szCs w:val="22"/>
        </w:rPr>
      </w:pPr>
      <w:r w:rsidRPr="003347E2">
        <w:rPr>
          <w:b/>
          <w:sz w:val="22"/>
          <w:szCs w:val="22"/>
        </w:rPr>
        <w:t>Główny Inspektor Ochrony Środowiska</w:t>
      </w:r>
      <w:r w:rsidRPr="003347E2">
        <w:rPr>
          <w:sz w:val="22"/>
          <w:szCs w:val="22"/>
        </w:rPr>
        <w:t xml:space="preserve">, nadzorowany przez Ministra Środowiska, oraz służby zespolone wojewodów – wojewódzkie inspektoraty ochrony środowiska, w ramach terytorialnej rządowej administracji zespolonej zajmują się przede wszystkim kontrolą przestrzegania prawa i decyzji administracyjnych dotyczących użytkowania środowiska (w tym inspekcji zakładów przemysłowych), kontrolą eksploatacji instalacji i urządzeń chroniących środowisko przed zanieczyszczeniem, kontrolą przestrzegania przepisów o opakowaniach i odpadach opakowaniowych, kontrolą przestrzegania przepisów o recyklingu pojazdów wycofanych z eksploatacji i zużytym sprzęcie elektrycznym i elektronicznym, o demontażu pojazdów wycofanych z eksploatacji, </w:t>
      </w:r>
      <w:r w:rsidRPr="003347E2">
        <w:rPr>
          <w:bCs/>
          <w:sz w:val="22"/>
          <w:szCs w:val="22"/>
        </w:rPr>
        <w:t>realizacją zadań związanych z transgranicznym przemieszczaniem odpadów w zakresie swoich kompetencji</w:t>
      </w:r>
      <w:r w:rsidRPr="003347E2">
        <w:rPr>
          <w:sz w:val="22"/>
          <w:szCs w:val="22"/>
        </w:rPr>
        <w:t>, a także monitorowaniem i ocenianiem stanu środowiska (w ramach Państwowego Monitoringu Środowiska</w:t>
      </w:r>
      <w:r w:rsidR="006F1A6B" w:rsidRPr="003347E2">
        <w:rPr>
          <w:sz w:val="22"/>
          <w:szCs w:val="22"/>
        </w:rPr>
        <w:t>)</w:t>
      </w:r>
      <w:r w:rsidRPr="003347E2">
        <w:rPr>
          <w:sz w:val="22"/>
          <w:szCs w:val="22"/>
        </w:rPr>
        <w:t xml:space="preserve"> oraz doskonaleniem procedur i metod w tym zakresie, również odnoszących się do TZO. Ponadto Główny Inspektor Ochrony Środowiska pełni funkcj</w:t>
      </w:r>
      <w:r w:rsidRPr="003347E2">
        <w:rPr>
          <w:b/>
          <w:bCs/>
          <w:sz w:val="22"/>
          <w:szCs w:val="22"/>
        </w:rPr>
        <w:t>ę</w:t>
      </w:r>
      <w:r w:rsidRPr="003347E2">
        <w:rPr>
          <w:sz w:val="22"/>
          <w:szCs w:val="22"/>
        </w:rPr>
        <w:t xml:space="preserve"> punktu kontaktowego dla Konwencji Bazylejskiej</w:t>
      </w:r>
      <w:r w:rsidR="006F1A6B" w:rsidRPr="003347E2">
        <w:rPr>
          <w:sz w:val="22"/>
          <w:szCs w:val="22"/>
        </w:rPr>
        <w:t xml:space="preserve">. </w:t>
      </w:r>
      <w:r w:rsidR="00F41B8D" w:rsidRPr="003347E2">
        <w:rPr>
          <w:sz w:val="22"/>
          <w:szCs w:val="22"/>
        </w:rPr>
        <w:t xml:space="preserve">Wsparcie finansowe działań ekologicznych zapewniają </w:t>
      </w:r>
      <w:r w:rsidR="00F41B8D" w:rsidRPr="003347E2">
        <w:rPr>
          <w:b/>
          <w:bCs/>
          <w:sz w:val="22"/>
          <w:szCs w:val="22"/>
        </w:rPr>
        <w:t>Narodowy Fundusz Ochrony Środowiska i Gospodarki Wodnej</w:t>
      </w:r>
      <w:r w:rsidR="00F41B8D" w:rsidRPr="003347E2">
        <w:rPr>
          <w:sz w:val="22"/>
          <w:szCs w:val="22"/>
        </w:rPr>
        <w:t xml:space="preserve"> oraz </w:t>
      </w:r>
      <w:r w:rsidR="005E6AA2" w:rsidRPr="003347E2">
        <w:rPr>
          <w:sz w:val="22"/>
          <w:szCs w:val="22"/>
        </w:rPr>
        <w:t xml:space="preserve">wojewódzkie fundusze ochrony środowiska </w:t>
      </w:r>
      <w:r w:rsidR="00F41B8D" w:rsidRPr="003347E2">
        <w:rPr>
          <w:sz w:val="22"/>
          <w:szCs w:val="22"/>
        </w:rPr>
        <w:t xml:space="preserve">i </w:t>
      </w:r>
      <w:r w:rsidR="005E6AA2" w:rsidRPr="003347E2">
        <w:rPr>
          <w:sz w:val="22"/>
          <w:szCs w:val="22"/>
        </w:rPr>
        <w:t>gospodarki wodnej</w:t>
      </w:r>
      <w:r w:rsidR="00F41B8D" w:rsidRPr="003347E2">
        <w:rPr>
          <w:sz w:val="22"/>
          <w:szCs w:val="22"/>
        </w:rPr>
        <w:t xml:space="preserve">, które finansują również prace </w:t>
      </w:r>
      <w:r w:rsidR="003633EE" w:rsidRPr="003347E2">
        <w:rPr>
          <w:sz w:val="22"/>
          <w:szCs w:val="22"/>
        </w:rPr>
        <w:t xml:space="preserve">badawczo-rozwojowe, ekspertyzy </w:t>
      </w:r>
      <w:r w:rsidR="00F41B8D" w:rsidRPr="003347E2">
        <w:rPr>
          <w:sz w:val="22"/>
          <w:szCs w:val="22"/>
        </w:rPr>
        <w:t>i przedsięwzięcia inwestycyjne związane z ograniczen</w:t>
      </w:r>
      <w:r w:rsidR="003633EE" w:rsidRPr="003347E2">
        <w:rPr>
          <w:sz w:val="22"/>
          <w:szCs w:val="22"/>
        </w:rPr>
        <w:t xml:space="preserve">iem uwolnień TZO do środowiska </w:t>
      </w:r>
      <w:r w:rsidR="00F41B8D" w:rsidRPr="003347E2">
        <w:rPr>
          <w:sz w:val="22"/>
          <w:szCs w:val="22"/>
        </w:rPr>
        <w:t>i unieszkodliwianiem TZO</w:t>
      </w:r>
      <w:r w:rsidR="000F005A" w:rsidRPr="003347E2">
        <w:rPr>
          <w:sz w:val="22"/>
          <w:szCs w:val="22"/>
        </w:rPr>
        <w:t>,</w:t>
      </w:r>
      <w:r w:rsidR="00F41B8D" w:rsidRPr="003347E2">
        <w:rPr>
          <w:sz w:val="22"/>
          <w:szCs w:val="22"/>
        </w:rPr>
        <w:t xml:space="preserve"> zgodnie z wymaganiami ochrony środowiska. Rolę opiniotwórczą i doradczą pełni </w:t>
      </w:r>
      <w:r w:rsidR="00F41B8D" w:rsidRPr="003347E2">
        <w:rPr>
          <w:b/>
          <w:bCs/>
          <w:sz w:val="22"/>
          <w:szCs w:val="22"/>
        </w:rPr>
        <w:t>Państwowa Rada Ochrony Środowiska</w:t>
      </w:r>
      <w:r w:rsidR="00F41B8D" w:rsidRPr="003347E2">
        <w:rPr>
          <w:sz w:val="22"/>
          <w:szCs w:val="22"/>
        </w:rPr>
        <w:t xml:space="preserve">. </w:t>
      </w:r>
    </w:p>
    <w:p w14:paraId="740EA119" w14:textId="7DBC9C2A" w:rsidR="00F41B8D" w:rsidRPr="00F3101E" w:rsidRDefault="00F41B8D" w:rsidP="00DA6E57">
      <w:pPr>
        <w:rPr>
          <w:sz w:val="22"/>
          <w:szCs w:val="22"/>
        </w:rPr>
      </w:pPr>
      <w:r w:rsidRPr="00F3101E">
        <w:rPr>
          <w:b/>
          <w:bCs/>
          <w:sz w:val="22"/>
          <w:szCs w:val="22"/>
        </w:rPr>
        <w:t>Minister Rolnictwa i Rozwoju Wsi</w:t>
      </w:r>
      <w:r w:rsidRPr="00F3101E">
        <w:rPr>
          <w:sz w:val="22"/>
          <w:szCs w:val="22"/>
        </w:rPr>
        <w:t xml:space="preserve"> odpowiada za realizację polityki rządu w dziedzinie rolnictwa (w tym odnośnie środków ochrony roślin), prowadzi rejestr środków ochrony roślin i wydaje zezwolenia na ich dopuszczenie do obrotu w Polsce.</w:t>
      </w:r>
      <w:r w:rsidR="003633EE">
        <w:rPr>
          <w:sz w:val="22"/>
          <w:szCs w:val="22"/>
        </w:rPr>
        <w:t xml:space="preserve"> Ministrowi Rolnictwa i Rozwoju Wsi podlegają: Główny Lekarz Weterynarii, Główny Inspektor Ochrony Roślin i Nasiennictwa</w:t>
      </w:r>
      <w:r w:rsidR="00CB7416">
        <w:rPr>
          <w:sz w:val="22"/>
          <w:szCs w:val="22"/>
        </w:rPr>
        <w:t xml:space="preserve">, </w:t>
      </w:r>
      <w:r w:rsidR="00CB7416" w:rsidRPr="00CB7416">
        <w:rPr>
          <w:rStyle w:val="Pogrubienie"/>
          <w:b w:val="0"/>
          <w:sz w:val="22"/>
          <w:szCs w:val="22"/>
        </w:rPr>
        <w:t>Główny Inspektor Jakości Handlowej Artykułów Rolno-Spożywczych</w:t>
      </w:r>
      <w:r w:rsidR="003633EE">
        <w:rPr>
          <w:sz w:val="22"/>
          <w:szCs w:val="22"/>
        </w:rPr>
        <w:t xml:space="preserve"> oraz Państwowy Instytut Weterynaryjny –</w:t>
      </w:r>
      <w:r w:rsidR="00CB7416">
        <w:rPr>
          <w:sz w:val="22"/>
          <w:szCs w:val="22"/>
        </w:rPr>
        <w:t xml:space="preserve"> </w:t>
      </w:r>
      <w:r w:rsidR="003633EE">
        <w:rPr>
          <w:sz w:val="22"/>
          <w:szCs w:val="22"/>
        </w:rPr>
        <w:t xml:space="preserve">Państwowy Instytut Badawczy. </w:t>
      </w:r>
    </w:p>
    <w:p w14:paraId="7047261A" w14:textId="77777777" w:rsidR="00F41B8D" w:rsidRPr="00F3101E" w:rsidRDefault="00F41B8D" w:rsidP="00113E8A">
      <w:pPr>
        <w:rPr>
          <w:sz w:val="22"/>
          <w:szCs w:val="22"/>
        </w:rPr>
      </w:pPr>
      <w:r w:rsidRPr="00F3101E">
        <w:rPr>
          <w:sz w:val="22"/>
          <w:szCs w:val="22"/>
        </w:rPr>
        <w:t xml:space="preserve">Do zakresu działania </w:t>
      </w:r>
      <w:r w:rsidRPr="00F3101E">
        <w:rPr>
          <w:b/>
          <w:bCs/>
          <w:sz w:val="22"/>
          <w:szCs w:val="22"/>
        </w:rPr>
        <w:t xml:space="preserve">Inspekcji Weterynaryjnej, </w:t>
      </w:r>
      <w:r w:rsidRPr="00F3101E">
        <w:rPr>
          <w:sz w:val="22"/>
          <w:szCs w:val="22"/>
        </w:rPr>
        <w:t xml:space="preserve">podległej Ministrowi Rolnictwa i Rozwoju Wsi, należy m.in. nadzór nad bezpieczeństwem produktów pochodzenia zwierzęcego, a w szczególności: badanie zwierząt rzeźnych i ich mięsa, nadzór nad wprowadzaniem na rynek zwierząt i ubocznych produktów pochodzenia zwierzęcego, prowadzenie monitorowania substancji niedozwolonych, pozostałości chemicznych, biologicznych, produktów leczniczych i skażeń promieniotwórczych u zwierząt, w ich wydzielinach i wydalinach, w tkankach lub narządach zwierząt, w produktach pochodzenia zwierzęcego, w wodzie przeznaczonej do pojenia zwierząt oraz paszach. </w:t>
      </w:r>
    </w:p>
    <w:p w14:paraId="748DB48B" w14:textId="77777777" w:rsidR="00F41B8D" w:rsidRPr="00F3101E" w:rsidRDefault="00F41B8D" w:rsidP="00113E8A">
      <w:pPr>
        <w:rPr>
          <w:sz w:val="22"/>
          <w:szCs w:val="22"/>
        </w:rPr>
      </w:pPr>
      <w:r w:rsidRPr="00F3101E">
        <w:rPr>
          <w:sz w:val="22"/>
          <w:szCs w:val="22"/>
        </w:rPr>
        <w:t>Organy Inspekcji Weterynaryjnej sprawują nadzór nad:</w:t>
      </w:r>
    </w:p>
    <w:p w14:paraId="7B54377F" w14:textId="77777777" w:rsidR="00835470" w:rsidRPr="00F3101E" w:rsidRDefault="00F41B8D" w:rsidP="008F2132">
      <w:pPr>
        <w:numPr>
          <w:ilvl w:val="0"/>
          <w:numId w:val="75"/>
        </w:numPr>
        <w:rPr>
          <w:sz w:val="22"/>
          <w:szCs w:val="22"/>
        </w:rPr>
      </w:pPr>
      <w:r w:rsidRPr="00F3101E">
        <w:rPr>
          <w:sz w:val="22"/>
          <w:szCs w:val="22"/>
        </w:rPr>
        <w:t>rzeźniami oraz zakładami rozbioru (mięsa zwierząt kopytnych udomowionych, mięsa drobiowego i zajęczaków, mięsa zwierząt dzikich utrzymywanych w warunkach fermowych),</w:t>
      </w:r>
    </w:p>
    <w:p w14:paraId="68E1FED7" w14:textId="77777777" w:rsidR="00835470" w:rsidRPr="00F3101E" w:rsidRDefault="00F41B8D" w:rsidP="008F2132">
      <w:pPr>
        <w:numPr>
          <w:ilvl w:val="0"/>
          <w:numId w:val="75"/>
        </w:numPr>
        <w:rPr>
          <w:sz w:val="22"/>
          <w:szCs w:val="22"/>
        </w:rPr>
      </w:pPr>
      <w:r w:rsidRPr="00F3101E">
        <w:rPr>
          <w:sz w:val="22"/>
          <w:szCs w:val="22"/>
        </w:rPr>
        <w:t>zakładami przetwórstwa mięsa,</w:t>
      </w:r>
    </w:p>
    <w:p w14:paraId="40FA7A1D" w14:textId="77777777" w:rsidR="00835470" w:rsidRPr="00F3101E" w:rsidRDefault="00F41B8D" w:rsidP="008F2132">
      <w:pPr>
        <w:numPr>
          <w:ilvl w:val="0"/>
          <w:numId w:val="75"/>
        </w:numPr>
        <w:rPr>
          <w:sz w:val="22"/>
          <w:szCs w:val="22"/>
        </w:rPr>
      </w:pPr>
      <w:r w:rsidRPr="00F3101E">
        <w:rPr>
          <w:sz w:val="22"/>
          <w:szCs w:val="22"/>
        </w:rPr>
        <w:t>punktami skupu dziczyzny oraz zakładami przetwórstwa dziczyzny,</w:t>
      </w:r>
    </w:p>
    <w:p w14:paraId="642B759D" w14:textId="77777777" w:rsidR="00835470" w:rsidRPr="00F3101E" w:rsidRDefault="00F41B8D" w:rsidP="008F2132">
      <w:pPr>
        <w:numPr>
          <w:ilvl w:val="0"/>
          <w:numId w:val="75"/>
        </w:numPr>
        <w:rPr>
          <w:sz w:val="22"/>
          <w:szCs w:val="22"/>
        </w:rPr>
      </w:pPr>
      <w:r w:rsidRPr="00F3101E">
        <w:rPr>
          <w:sz w:val="22"/>
          <w:szCs w:val="22"/>
        </w:rPr>
        <w:t>zakładami produkującymi mięso mielone, zakładami produkującymi surowe produkty mięsne oraz zakładami produkującymi mięso odkostnione mechanicznie (MOM),</w:t>
      </w:r>
    </w:p>
    <w:p w14:paraId="724BE205" w14:textId="77777777" w:rsidR="00835470" w:rsidRPr="00F3101E" w:rsidRDefault="00F41B8D" w:rsidP="008F2132">
      <w:pPr>
        <w:numPr>
          <w:ilvl w:val="0"/>
          <w:numId w:val="75"/>
        </w:numPr>
        <w:rPr>
          <w:sz w:val="22"/>
          <w:szCs w:val="22"/>
        </w:rPr>
      </w:pPr>
      <w:r w:rsidRPr="00F3101E">
        <w:rPr>
          <w:sz w:val="22"/>
          <w:szCs w:val="22"/>
        </w:rPr>
        <w:t>zakładami przetwórstwa ryb,</w:t>
      </w:r>
    </w:p>
    <w:p w14:paraId="642ADFC9" w14:textId="77777777" w:rsidR="00835470" w:rsidRPr="00F3101E" w:rsidRDefault="00F41B8D" w:rsidP="008F2132">
      <w:pPr>
        <w:numPr>
          <w:ilvl w:val="0"/>
          <w:numId w:val="75"/>
        </w:numPr>
        <w:rPr>
          <w:sz w:val="22"/>
          <w:szCs w:val="22"/>
        </w:rPr>
      </w:pPr>
      <w:r w:rsidRPr="00F3101E">
        <w:rPr>
          <w:sz w:val="22"/>
          <w:szCs w:val="22"/>
        </w:rPr>
        <w:t>punktami skupu mleka oraz zakładami przetwórstwa mleka,</w:t>
      </w:r>
    </w:p>
    <w:p w14:paraId="5BD81987" w14:textId="77777777" w:rsidR="00835470" w:rsidRPr="00F3101E" w:rsidRDefault="00F41B8D" w:rsidP="008F2132">
      <w:pPr>
        <w:numPr>
          <w:ilvl w:val="0"/>
          <w:numId w:val="75"/>
        </w:numPr>
        <w:rPr>
          <w:sz w:val="22"/>
          <w:szCs w:val="22"/>
        </w:rPr>
      </w:pPr>
      <w:r w:rsidRPr="00F3101E">
        <w:rPr>
          <w:sz w:val="22"/>
          <w:szCs w:val="22"/>
        </w:rPr>
        <w:t>zakładami jajczarskimi,</w:t>
      </w:r>
    </w:p>
    <w:p w14:paraId="0C584562" w14:textId="77777777" w:rsidR="00835470" w:rsidRPr="00F3101E" w:rsidRDefault="00F41B8D" w:rsidP="008F2132">
      <w:pPr>
        <w:numPr>
          <w:ilvl w:val="0"/>
          <w:numId w:val="75"/>
        </w:numPr>
        <w:rPr>
          <w:sz w:val="22"/>
          <w:szCs w:val="22"/>
        </w:rPr>
      </w:pPr>
      <w:r w:rsidRPr="00F3101E">
        <w:rPr>
          <w:sz w:val="22"/>
          <w:szCs w:val="22"/>
        </w:rPr>
        <w:t>zakładami zajmującymi się wytwarzaniem, obrotem i stosowaniem pasz,</w:t>
      </w:r>
    </w:p>
    <w:p w14:paraId="316A8550" w14:textId="77777777" w:rsidR="00835470" w:rsidRPr="00F3101E" w:rsidRDefault="00F41B8D" w:rsidP="008F2132">
      <w:pPr>
        <w:numPr>
          <w:ilvl w:val="0"/>
          <w:numId w:val="75"/>
        </w:numPr>
        <w:rPr>
          <w:sz w:val="22"/>
          <w:szCs w:val="22"/>
        </w:rPr>
      </w:pPr>
      <w:r w:rsidRPr="00F3101E">
        <w:rPr>
          <w:sz w:val="22"/>
          <w:szCs w:val="22"/>
        </w:rPr>
        <w:t>zakładami przetwórczymi produktów ubocznych pochodzenia zwierzęcego i spalarniami produktów ubocznych pochodzenia zwierzęcego i produktów pochodnych.</w:t>
      </w:r>
    </w:p>
    <w:p w14:paraId="5E891731" w14:textId="77777777" w:rsidR="00F41B8D" w:rsidRPr="00F3101E" w:rsidRDefault="00F41B8D" w:rsidP="00113E8A">
      <w:pPr>
        <w:rPr>
          <w:sz w:val="22"/>
          <w:szCs w:val="22"/>
        </w:rPr>
      </w:pPr>
      <w:r w:rsidRPr="00F3101E">
        <w:rPr>
          <w:sz w:val="22"/>
          <w:szCs w:val="22"/>
        </w:rPr>
        <w:t>Organami Inspekcji Weterynaryjnej są:</w:t>
      </w:r>
    </w:p>
    <w:p w14:paraId="4C4B976E" w14:textId="77777777" w:rsidR="00835470" w:rsidRPr="00F3101E" w:rsidRDefault="00F41B8D" w:rsidP="008F2132">
      <w:pPr>
        <w:numPr>
          <w:ilvl w:val="0"/>
          <w:numId w:val="76"/>
        </w:numPr>
        <w:rPr>
          <w:sz w:val="22"/>
          <w:szCs w:val="22"/>
        </w:rPr>
      </w:pPr>
      <w:r w:rsidRPr="00F3101E">
        <w:rPr>
          <w:sz w:val="22"/>
          <w:szCs w:val="22"/>
        </w:rPr>
        <w:t>Główny Lekarz Weterynarii,</w:t>
      </w:r>
    </w:p>
    <w:p w14:paraId="0AFD2EA1" w14:textId="77777777" w:rsidR="00835470" w:rsidRPr="00F3101E" w:rsidRDefault="00F41B8D" w:rsidP="008F2132">
      <w:pPr>
        <w:numPr>
          <w:ilvl w:val="0"/>
          <w:numId w:val="76"/>
        </w:numPr>
        <w:rPr>
          <w:sz w:val="22"/>
          <w:szCs w:val="22"/>
        </w:rPr>
      </w:pPr>
      <w:r w:rsidRPr="00F3101E">
        <w:rPr>
          <w:sz w:val="22"/>
          <w:szCs w:val="22"/>
        </w:rPr>
        <w:lastRenderedPageBreak/>
        <w:t>wojewódzki lekarz weterynarii, jako kierownik wojewódzkiej inspekcji weterynaryjnej, wchodzącej w skład zespolonej administracji rządowej w województwie,</w:t>
      </w:r>
    </w:p>
    <w:p w14:paraId="2DF29DE5" w14:textId="77777777" w:rsidR="00835470" w:rsidRPr="00F3101E" w:rsidRDefault="00F41B8D" w:rsidP="008F2132">
      <w:pPr>
        <w:numPr>
          <w:ilvl w:val="0"/>
          <w:numId w:val="76"/>
        </w:numPr>
        <w:rPr>
          <w:sz w:val="22"/>
          <w:szCs w:val="22"/>
        </w:rPr>
      </w:pPr>
      <w:r w:rsidRPr="00F3101E">
        <w:rPr>
          <w:sz w:val="22"/>
          <w:szCs w:val="22"/>
        </w:rPr>
        <w:t>powiatowy lekarz weterynarii, jako kierownik powiatowej inspekcji weterynaryjnej wchodzącej w skład niezespolonej administracji rządowej,</w:t>
      </w:r>
    </w:p>
    <w:p w14:paraId="4FA03800" w14:textId="77777777" w:rsidR="00835470" w:rsidRPr="00F3101E" w:rsidRDefault="00F41B8D" w:rsidP="008F2132">
      <w:pPr>
        <w:numPr>
          <w:ilvl w:val="0"/>
          <w:numId w:val="76"/>
        </w:numPr>
        <w:rPr>
          <w:sz w:val="22"/>
          <w:szCs w:val="22"/>
        </w:rPr>
      </w:pPr>
      <w:r w:rsidRPr="00F3101E">
        <w:rPr>
          <w:sz w:val="22"/>
          <w:szCs w:val="22"/>
        </w:rPr>
        <w:t>graniczny lekarz weterynarii.</w:t>
      </w:r>
    </w:p>
    <w:p w14:paraId="509141B9" w14:textId="77777777" w:rsidR="00F41B8D" w:rsidRPr="00F3101E" w:rsidRDefault="00F41B8D" w:rsidP="00113E8A">
      <w:pPr>
        <w:rPr>
          <w:sz w:val="22"/>
          <w:szCs w:val="22"/>
        </w:rPr>
      </w:pPr>
      <w:r w:rsidRPr="00F3101E">
        <w:rPr>
          <w:sz w:val="22"/>
          <w:szCs w:val="22"/>
        </w:rPr>
        <w:t>Zadania organów Inspekcji wykonują lekarze weterynarii i inne osoby zatrudnione w Inspekcji oraz lekarze weterynarii wyznaczeni do wykonywania określonych czynności, a także osoby nie będące lekarzami weterynarii wyznaczone do wykonywania określonych czynności o charakterze pomocniczym.</w:t>
      </w:r>
    </w:p>
    <w:p w14:paraId="6F933B5C" w14:textId="77777777" w:rsidR="009D3BDA" w:rsidRPr="00F3101E" w:rsidRDefault="00F41B8D" w:rsidP="00113E8A">
      <w:pPr>
        <w:rPr>
          <w:sz w:val="22"/>
          <w:szCs w:val="22"/>
        </w:rPr>
      </w:pPr>
      <w:r w:rsidRPr="00F3101E">
        <w:rPr>
          <w:sz w:val="22"/>
          <w:szCs w:val="22"/>
        </w:rPr>
        <w:t xml:space="preserve">Właściwym organem w zakresie przygotowania i nadzoru nad realizacją planu kontroli pozostałości środków ochrony roślin jest Główny Lekarz Weterynarii. Plan tworzony jest przy współpracy z </w:t>
      </w:r>
      <w:r w:rsidRPr="00F3101E">
        <w:rPr>
          <w:b/>
          <w:bCs/>
          <w:sz w:val="22"/>
          <w:szCs w:val="22"/>
        </w:rPr>
        <w:t>Państwowym Instytutem Weterynaryjnym – Państwowym Instytutem Badawczym</w:t>
      </w:r>
      <w:r w:rsidR="00DC2688" w:rsidRPr="00F3101E">
        <w:rPr>
          <w:sz w:val="22"/>
          <w:szCs w:val="22"/>
        </w:rPr>
        <w:t xml:space="preserve"> </w:t>
      </w:r>
      <w:r w:rsidR="009D3BDA" w:rsidRPr="00F3101E">
        <w:rPr>
          <w:sz w:val="22"/>
          <w:szCs w:val="22"/>
        </w:rPr>
        <w:t xml:space="preserve">(PIWet-PIB) </w:t>
      </w:r>
      <w:r w:rsidR="00DC2688" w:rsidRPr="00F3101E">
        <w:rPr>
          <w:sz w:val="22"/>
          <w:szCs w:val="22"/>
        </w:rPr>
        <w:t xml:space="preserve">w Puławach. </w:t>
      </w:r>
    </w:p>
    <w:p w14:paraId="7E591A80" w14:textId="77777777" w:rsidR="009D3BDA" w:rsidRPr="00F3101E" w:rsidRDefault="009D3BDA" w:rsidP="009D3BDA">
      <w:pPr>
        <w:rPr>
          <w:sz w:val="22"/>
          <w:szCs w:val="22"/>
        </w:rPr>
      </w:pPr>
      <w:r w:rsidRPr="00F3101E">
        <w:rPr>
          <w:sz w:val="22"/>
          <w:szCs w:val="22"/>
        </w:rPr>
        <w:t>PIWet-PIB realizuje we współpracy z Głównym Inspektoratem Weterynarii urzędową kontrolę żywności pochodzenia zwierzęcego oraz pasz i materiałów paszowych. Stałe obligatoryjne badania łańcucha żywnościowego stanowią podstawę zabezpieczenia zdrowia mieszańców, ponieważ ponad 90 % ekspozycji na dioksyny pochodzi z żywności pochodzenia zwierzęcego.</w:t>
      </w:r>
    </w:p>
    <w:p w14:paraId="3B5A97DD" w14:textId="49626228" w:rsidR="00C33657" w:rsidRPr="00F3101E" w:rsidRDefault="009D3BDA" w:rsidP="009D3BDA">
      <w:pPr>
        <w:rPr>
          <w:sz w:val="22"/>
          <w:szCs w:val="22"/>
        </w:rPr>
      </w:pPr>
      <w:r w:rsidRPr="00F3101E">
        <w:rPr>
          <w:sz w:val="22"/>
          <w:szCs w:val="22"/>
        </w:rPr>
        <w:t xml:space="preserve">W ramach „Krajowego programu badań kontrolnych obecności substancji niedozwolonych oraz pozostałości chemicznych, biologicznych i produktów leczniczych u zwierząt i w żywności pochodzenia zwierzęcego” badane są pestycydy chloroorganiczne (DDT i metabolity, </w:t>
      </w:r>
      <w:r w:rsidR="009B7CE7" w:rsidRPr="00166739">
        <w:rPr>
          <w:sz w:val="22"/>
          <w:szCs w:val="22"/>
        </w:rPr>
        <w:t>α, β, γ</w:t>
      </w:r>
      <w:r w:rsidRPr="00F3101E">
        <w:rPr>
          <w:sz w:val="22"/>
          <w:szCs w:val="22"/>
        </w:rPr>
        <w:t xml:space="preserve"> - HCH, HCB, aldryna, dieldryna, chlordan, endryna, endosulfan, heptachlor</w:t>
      </w:r>
      <w:r w:rsidR="00FE7E27" w:rsidRPr="00F3101E">
        <w:rPr>
          <w:sz w:val="22"/>
          <w:szCs w:val="22"/>
        </w:rPr>
        <w:t>)</w:t>
      </w:r>
      <w:r w:rsidRPr="00F3101E">
        <w:rPr>
          <w:sz w:val="22"/>
          <w:szCs w:val="22"/>
        </w:rPr>
        <w:t xml:space="preserve"> oraz kongenery PCB (PCB 28, PCB 52, PCB 101, PCB 118, PCB 138, PCB 153, PCB 180)</w:t>
      </w:r>
      <w:r w:rsidR="00FE7E27" w:rsidRPr="00F3101E">
        <w:rPr>
          <w:sz w:val="22"/>
          <w:szCs w:val="22"/>
        </w:rPr>
        <w:t>.</w:t>
      </w:r>
      <w:r w:rsidR="00C33657" w:rsidRPr="00F3101E">
        <w:rPr>
          <w:sz w:val="22"/>
          <w:szCs w:val="22"/>
        </w:rPr>
        <w:t xml:space="preserve"> </w:t>
      </w:r>
    </w:p>
    <w:p w14:paraId="1D80BA66" w14:textId="77777777" w:rsidR="000301F7" w:rsidRPr="00F3101E" w:rsidRDefault="000301F7" w:rsidP="009D3BDA">
      <w:pPr>
        <w:rPr>
          <w:sz w:val="22"/>
          <w:szCs w:val="22"/>
        </w:rPr>
      </w:pPr>
      <w:r w:rsidRPr="00F3101E">
        <w:rPr>
          <w:sz w:val="22"/>
          <w:szCs w:val="22"/>
        </w:rPr>
        <w:t>W ramach „Krajowego programu badań kontrolnych dioksyn, furanów, dioksynopodobnych polichlorowanych bifenyli (dl-PCB) i niedioksynopodobnych PCB (ndl-PCB) u zwierząt i w produktach pochodzenia zwierzęcego” badane są PCDD, PCDF, dl-PCB i ndl-PCB.</w:t>
      </w:r>
    </w:p>
    <w:p w14:paraId="6E7BAEF9" w14:textId="77777777" w:rsidR="000301F7" w:rsidRPr="00F3101E" w:rsidRDefault="00DC2688" w:rsidP="00113E8A">
      <w:pPr>
        <w:rPr>
          <w:sz w:val="22"/>
          <w:szCs w:val="22"/>
        </w:rPr>
      </w:pPr>
      <w:r w:rsidRPr="00F3101E">
        <w:rPr>
          <w:sz w:val="22"/>
          <w:szCs w:val="22"/>
        </w:rPr>
        <w:t>Badania</w:t>
      </w:r>
      <w:r w:rsidR="00F41B8D" w:rsidRPr="00F3101E">
        <w:rPr>
          <w:sz w:val="22"/>
          <w:szCs w:val="22"/>
        </w:rPr>
        <w:t xml:space="preserve"> te realizowane są w PIWet-PIB w Puławach oraz w ośmiu zakładach higieny weterynaryjnej (w Białymstoku, Gdańsku, Katowicach, Łodzi, Olsztynie, Poznaniu, Warszawie i Wrocławiu) i przekazywane do Głównego Lekar</w:t>
      </w:r>
      <w:r w:rsidRPr="00F3101E">
        <w:rPr>
          <w:sz w:val="22"/>
          <w:szCs w:val="22"/>
        </w:rPr>
        <w:t>za</w:t>
      </w:r>
      <w:r w:rsidR="00F41B8D" w:rsidRPr="00F3101E">
        <w:rPr>
          <w:sz w:val="22"/>
          <w:szCs w:val="22"/>
        </w:rPr>
        <w:t xml:space="preserve"> Weterynarii oraz Komisji Europejskiej. </w:t>
      </w:r>
    </w:p>
    <w:p w14:paraId="19F47115" w14:textId="77777777" w:rsidR="000301F7" w:rsidRPr="00F3101E" w:rsidRDefault="000301F7" w:rsidP="000301F7">
      <w:pPr>
        <w:rPr>
          <w:sz w:val="22"/>
          <w:szCs w:val="22"/>
        </w:rPr>
      </w:pPr>
      <w:r w:rsidRPr="00F3101E">
        <w:rPr>
          <w:sz w:val="22"/>
          <w:szCs w:val="22"/>
        </w:rPr>
        <w:t>W ramach „Krajowego Planu Urzędowej Kontroli Pasz” badane są pestycydy chloroorganiczne, PCB (kongenery PCB 28, PCB 52, PCB 101, PCB 138, PCB 153, PCB 180) oraz PCDD, PCDF i dioksynopodobne polichlorowane bifenyle (dl-PCB).</w:t>
      </w:r>
    </w:p>
    <w:p w14:paraId="51A2F863" w14:textId="77777777" w:rsidR="000301F7" w:rsidRPr="00F3101E" w:rsidRDefault="000301F7" w:rsidP="000301F7">
      <w:pPr>
        <w:rPr>
          <w:sz w:val="22"/>
          <w:szCs w:val="22"/>
        </w:rPr>
      </w:pPr>
      <w:r w:rsidRPr="00F3101E">
        <w:rPr>
          <w:sz w:val="22"/>
          <w:szCs w:val="22"/>
        </w:rPr>
        <w:t>Dwa ostatnie badania monitoringowe bazują na innym ustawodawstwie niż pierwsz</w:t>
      </w:r>
      <w:r w:rsidR="007F20AF" w:rsidRPr="00F3101E">
        <w:rPr>
          <w:sz w:val="22"/>
          <w:szCs w:val="22"/>
        </w:rPr>
        <w:t>e</w:t>
      </w:r>
      <w:r w:rsidR="00430727" w:rsidRPr="00F3101E">
        <w:rPr>
          <w:sz w:val="22"/>
          <w:szCs w:val="22"/>
        </w:rPr>
        <w:t xml:space="preserve"> - </w:t>
      </w:r>
      <w:r w:rsidR="00D55BCE" w:rsidRPr="00F3101E">
        <w:rPr>
          <w:sz w:val="22"/>
          <w:szCs w:val="22"/>
        </w:rPr>
        <w:t>dotyczące kontroli</w:t>
      </w:r>
      <w:r w:rsidRPr="00F3101E">
        <w:rPr>
          <w:sz w:val="22"/>
          <w:szCs w:val="22"/>
        </w:rPr>
        <w:t xml:space="preserve"> pozostałości chemicznych.</w:t>
      </w:r>
    </w:p>
    <w:p w14:paraId="741FCBEC" w14:textId="0D89FC12" w:rsidR="00F41B8D" w:rsidRPr="00F3101E" w:rsidRDefault="00F41B8D" w:rsidP="000301F7">
      <w:pPr>
        <w:rPr>
          <w:sz w:val="22"/>
          <w:szCs w:val="22"/>
        </w:rPr>
      </w:pPr>
      <w:r w:rsidRPr="00F3101E">
        <w:rPr>
          <w:sz w:val="22"/>
          <w:szCs w:val="22"/>
        </w:rPr>
        <w:t xml:space="preserve">Badania w kierunku oznaczenia pozostałości pestycydów chloroorganicznych w paszach są wykonywane w </w:t>
      </w:r>
      <w:r w:rsidR="000301F7" w:rsidRPr="00F3101E">
        <w:rPr>
          <w:sz w:val="22"/>
          <w:szCs w:val="22"/>
        </w:rPr>
        <w:t xml:space="preserve">ośmiu </w:t>
      </w:r>
      <w:r w:rsidRPr="00F3101E">
        <w:rPr>
          <w:sz w:val="22"/>
          <w:szCs w:val="22"/>
        </w:rPr>
        <w:t xml:space="preserve">Zakładach Higieny Weterynaryjnej, natomiast funkcje Laboratorium Referencyjnego pełni Instytut Ochrony Roślin – Państwowy Instytut Badawczy w Poznaniu. </w:t>
      </w:r>
      <w:r w:rsidR="000301F7" w:rsidRPr="00F3101E">
        <w:rPr>
          <w:sz w:val="22"/>
          <w:szCs w:val="22"/>
        </w:rPr>
        <w:t>Badania w kierunku oznaczenia zawartości PCB wykonywane są w sześciu laboratoriach ZHW oraz w Laboratorium Referencyjnym w PIWet-PIB.</w:t>
      </w:r>
      <w:r w:rsidR="00110669" w:rsidRPr="00F3101E">
        <w:rPr>
          <w:sz w:val="22"/>
          <w:szCs w:val="22"/>
        </w:rPr>
        <w:t xml:space="preserve"> Oznaczanie zawartości PCDD,</w:t>
      </w:r>
      <w:r w:rsidR="00111497">
        <w:rPr>
          <w:sz w:val="22"/>
          <w:szCs w:val="22"/>
        </w:rPr>
        <w:t xml:space="preserve"> </w:t>
      </w:r>
      <w:r w:rsidR="00110669" w:rsidRPr="00F3101E">
        <w:rPr>
          <w:sz w:val="22"/>
          <w:szCs w:val="22"/>
        </w:rPr>
        <w:t>PCDF i dl-PCB w paszach wykonywane jest w PIWet-PIB.</w:t>
      </w:r>
    </w:p>
    <w:p w14:paraId="02DF1466" w14:textId="77777777" w:rsidR="00F41B8D" w:rsidRPr="00F3101E" w:rsidRDefault="00F41B8D" w:rsidP="00113E8A">
      <w:pPr>
        <w:rPr>
          <w:sz w:val="22"/>
          <w:szCs w:val="22"/>
        </w:rPr>
      </w:pPr>
      <w:r w:rsidRPr="00F3101E">
        <w:rPr>
          <w:b/>
          <w:bCs/>
          <w:sz w:val="22"/>
          <w:szCs w:val="22"/>
        </w:rPr>
        <w:t>Główny Lekarz Weterynarii</w:t>
      </w:r>
      <w:r w:rsidRPr="00F3101E">
        <w:rPr>
          <w:sz w:val="22"/>
          <w:szCs w:val="22"/>
        </w:rPr>
        <w:t xml:space="preserve"> ustala ogólne kierunki działania Inspekcji Weterynaryjnej i wydaje instrukcje określające sposób jej postępowania, w tym instrukcje dotyczące stosowania przez organy Inspekcji przepisów Unii Europejskiej, jak również dokonuje analiz i ocen sytuacji epizootycznej, bezpieczeństwa produktów pochodzenia zwierzęcego i wymagań weterynaryjnych przy ich produkcji. </w:t>
      </w:r>
    </w:p>
    <w:p w14:paraId="431E43AD" w14:textId="77777777" w:rsidR="00F41B8D" w:rsidRPr="00F3101E" w:rsidRDefault="00F41B8D" w:rsidP="006337A3">
      <w:pPr>
        <w:rPr>
          <w:sz w:val="22"/>
          <w:szCs w:val="22"/>
        </w:rPr>
      </w:pPr>
      <w:r w:rsidRPr="00F3101E">
        <w:rPr>
          <w:b/>
          <w:bCs/>
          <w:sz w:val="22"/>
          <w:szCs w:val="22"/>
        </w:rPr>
        <w:t xml:space="preserve">Główny Inspektor Ochrony Roślin i Nasiennictwa, </w:t>
      </w:r>
      <w:r w:rsidRPr="00F3101E">
        <w:rPr>
          <w:sz w:val="22"/>
          <w:szCs w:val="22"/>
        </w:rPr>
        <w:t>podległy Ministrowi Rolnictwa i Rozwoju Wsi, sprawuje nadzór i kontrolę m.in. nad prawidłowością obrotu i stosowania środków ochrony roślin oraz prowadzi badania pozostałości środków ochrony roślin na etapie produkcji w płodach rolnych.</w:t>
      </w:r>
    </w:p>
    <w:p w14:paraId="7B172DA5" w14:textId="77777777" w:rsidR="00F41B8D" w:rsidRPr="00F3101E" w:rsidRDefault="00F41B8D" w:rsidP="006337A3">
      <w:pPr>
        <w:rPr>
          <w:sz w:val="22"/>
          <w:szCs w:val="22"/>
        </w:rPr>
      </w:pPr>
      <w:r w:rsidRPr="00F3101E">
        <w:rPr>
          <w:sz w:val="22"/>
          <w:szCs w:val="22"/>
        </w:rPr>
        <w:t>W ramach urzędowego badania pozostałości środków ochrony roślin wyróżnia się:</w:t>
      </w:r>
    </w:p>
    <w:p w14:paraId="433F1611" w14:textId="77777777" w:rsidR="00835470" w:rsidRPr="00F3101E" w:rsidRDefault="00F41B8D" w:rsidP="008F2132">
      <w:pPr>
        <w:numPr>
          <w:ilvl w:val="0"/>
          <w:numId w:val="77"/>
        </w:numPr>
        <w:rPr>
          <w:sz w:val="22"/>
          <w:szCs w:val="22"/>
        </w:rPr>
      </w:pPr>
      <w:r w:rsidRPr="00F3101E">
        <w:rPr>
          <w:sz w:val="22"/>
          <w:szCs w:val="22"/>
        </w:rPr>
        <w:lastRenderedPageBreak/>
        <w:t>kontrolę planowaną - badanie próbek płodów rolnych zgodnie z harmonogramem opracowanym przez Główny Inspektorat Ochrony Roślin i Nasiennictwa,</w:t>
      </w:r>
    </w:p>
    <w:p w14:paraId="663E5F38" w14:textId="77777777" w:rsidR="00835470" w:rsidRPr="00F3101E" w:rsidRDefault="00F41B8D" w:rsidP="008F2132">
      <w:pPr>
        <w:numPr>
          <w:ilvl w:val="0"/>
          <w:numId w:val="77"/>
        </w:numPr>
        <w:rPr>
          <w:sz w:val="22"/>
          <w:szCs w:val="22"/>
        </w:rPr>
      </w:pPr>
      <w:r w:rsidRPr="00F3101E">
        <w:rPr>
          <w:sz w:val="22"/>
          <w:szCs w:val="22"/>
        </w:rPr>
        <w:t>kontrolę interwencyjną - badanie pozostałości środków ochrony roślin w płodach w przypadkach podejrzenia zastosowania środków ochrony roślin niezgodnie z obowiązującymi przepisami prawa.</w:t>
      </w:r>
    </w:p>
    <w:p w14:paraId="01D7C768" w14:textId="77777777" w:rsidR="00F41B8D" w:rsidRDefault="00F41B8D" w:rsidP="006337A3">
      <w:pPr>
        <w:rPr>
          <w:sz w:val="22"/>
          <w:szCs w:val="22"/>
        </w:rPr>
      </w:pPr>
      <w:r w:rsidRPr="00F3101E">
        <w:rPr>
          <w:sz w:val="22"/>
          <w:szCs w:val="22"/>
        </w:rPr>
        <w:t>Badania pozostałości środków ochrony roślin wykonywane są w Centralnym Laboratorium Głównego Inspektoratu Ochrony Roślin i Nasiennictwa w Toruniu, Instytucie Ochrony Roślin w Poznaniu oraz Instytucie Sadownictwa i Kwiaciarstwa w Skierniewicach.</w:t>
      </w:r>
    </w:p>
    <w:p w14:paraId="73CEAA42" w14:textId="1B0F7A21" w:rsidR="00154C61" w:rsidRPr="009F4094" w:rsidRDefault="00154C61" w:rsidP="006337A3">
      <w:pPr>
        <w:rPr>
          <w:sz w:val="22"/>
          <w:szCs w:val="22"/>
        </w:rPr>
      </w:pPr>
      <w:r w:rsidRPr="009F4094">
        <w:rPr>
          <w:rStyle w:val="Pogrubienie"/>
          <w:sz w:val="22"/>
          <w:szCs w:val="22"/>
        </w:rPr>
        <w:t>Główny Inspektor Jakości Handlowej Artykułów Rolno-Spożywczych</w:t>
      </w:r>
      <w:r w:rsidRPr="009F4094">
        <w:rPr>
          <w:rStyle w:val="Pogrubienie"/>
          <w:b w:val="0"/>
          <w:sz w:val="22"/>
          <w:szCs w:val="22"/>
        </w:rPr>
        <w:t xml:space="preserve"> sprawuje </w:t>
      </w:r>
      <w:r w:rsidRPr="009F4094">
        <w:rPr>
          <w:sz w:val="22"/>
          <w:szCs w:val="22"/>
        </w:rPr>
        <w:t xml:space="preserve">nadzór nad jakością handlową artykułów rolno-spożywczych, kontroluje warunki składowania i transportu artykułów rolno-spożywczych, a także współpracuje </w:t>
      </w:r>
      <w:r w:rsidR="008805D9" w:rsidRPr="009F4094">
        <w:rPr>
          <w:sz w:val="22"/>
          <w:szCs w:val="22"/>
        </w:rPr>
        <w:t>z innymi organami w ww. zakresie, w tym również na płaszczyźnie międzynaro</w:t>
      </w:r>
      <w:r w:rsidR="009F4094">
        <w:rPr>
          <w:sz w:val="22"/>
          <w:szCs w:val="22"/>
        </w:rPr>
        <w:t>do</w:t>
      </w:r>
      <w:r w:rsidR="008805D9" w:rsidRPr="009F4094">
        <w:rPr>
          <w:sz w:val="22"/>
          <w:szCs w:val="22"/>
        </w:rPr>
        <w:t>wej.</w:t>
      </w:r>
    </w:p>
    <w:p w14:paraId="4E098F03" w14:textId="77777777" w:rsidR="00F41B8D" w:rsidRPr="00F3101E" w:rsidRDefault="00F41B8D" w:rsidP="00113E8A">
      <w:pPr>
        <w:rPr>
          <w:sz w:val="22"/>
          <w:szCs w:val="22"/>
        </w:rPr>
      </w:pPr>
      <w:r w:rsidRPr="00F3101E">
        <w:rPr>
          <w:sz w:val="22"/>
          <w:szCs w:val="22"/>
        </w:rPr>
        <w:t>Nadzór nad bezpieczeństwem żywności w Polsce prowadzony jest m.in. przez:</w:t>
      </w:r>
    </w:p>
    <w:p w14:paraId="5FC042B4" w14:textId="77777777" w:rsidR="00835470" w:rsidRPr="00F3101E" w:rsidRDefault="00F41B8D" w:rsidP="008F2132">
      <w:pPr>
        <w:numPr>
          <w:ilvl w:val="0"/>
          <w:numId w:val="78"/>
        </w:numPr>
        <w:rPr>
          <w:sz w:val="22"/>
          <w:szCs w:val="22"/>
        </w:rPr>
      </w:pPr>
      <w:r w:rsidRPr="00F3101E">
        <w:rPr>
          <w:sz w:val="22"/>
          <w:szCs w:val="22"/>
        </w:rPr>
        <w:t>Państwową Inspekcję Sanitarną w zakresie sprawowania nadzoru nad jakością zdrowotną środków spożywczych pochodzenia roślinnego w produkcji oraz nadzoru nad jakością zdrowotną środków spożywczych pochodzenia roślinnego i zwierzęcego w obrocie,</w:t>
      </w:r>
    </w:p>
    <w:p w14:paraId="6DCBD159" w14:textId="77777777" w:rsidR="00835470" w:rsidRPr="00F3101E" w:rsidRDefault="00F41B8D" w:rsidP="008F2132">
      <w:pPr>
        <w:numPr>
          <w:ilvl w:val="0"/>
          <w:numId w:val="78"/>
        </w:numPr>
        <w:rPr>
          <w:sz w:val="22"/>
          <w:szCs w:val="22"/>
        </w:rPr>
      </w:pPr>
      <w:r w:rsidRPr="00F3101E">
        <w:rPr>
          <w:sz w:val="22"/>
          <w:szCs w:val="22"/>
        </w:rPr>
        <w:t>Inspekcję Weterynaryjną w zakresie produkcji żywności pochodzenia zwierzęcego,</w:t>
      </w:r>
    </w:p>
    <w:p w14:paraId="3F2B3AFE" w14:textId="77777777" w:rsidR="00835470" w:rsidRPr="00F3101E" w:rsidRDefault="00F41B8D" w:rsidP="008F2132">
      <w:pPr>
        <w:numPr>
          <w:ilvl w:val="0"/>
          <w:numId w:val="78"/>
        </w:numPr>
        <w:rPr>
          <w:sz w:val="22"/>
          <w:szCs w:val="22"/>
        </w:rPr>
      </w:pPr>
      <w:r w:rsidRPr="00F3101E">
        <w:rPr>
          <w:sz w:val="22"/>
          <w:szCs w:val="22"/>
        </w:rPr>
        <w:t>Inspekcję Jakości Handlowej Artykułów Rolno-Spożywczych w zakresie nadzoru nad jakością handlową artykułów rolno-spożywczych w produkcji i obrocie, w tym wywożonych za granicę,</w:t>
      </w:r>
    </w:p>
    <w:p w14:paraId="7882FF42" w14:textId="77777777" w:rsidR="00835470" w:rsidRPr="00F3101E" w:rsidRDefault="00F41B8D" w:rsidP="008F2132">
      <w:pPr>
        <w:numPr>
          <w:ilvl w:val="0"/>
          <w:numId w:val="78"/>
        </w:numPr>
        <w:rPr>
          <w:sz w:val="22"/>
          <w:szCs w:val="22"/>
        </w:rPr>
      </w:pPr>
      <w:r w:rsidRPr="00F3101E">
        <w:rPr>
          <w:sz w:val="22"/>
          <w:szCs w:val="22"/>
        </w:rPr>
        <w:t>Państwową Inspekcję Ochrony Roślin i Nasiennictwa, w zakresie prawidłowości stosowania środków ochrony roślin</w:t>
      </w:r>
      <w:r w:rsidR="00D01590" w:rsidRPr="00F3101E">
        <w:rPr>
          <w:sz w:val="22"/>
          <w:szCs w:val="22"/>
        </w:rPr>
        <w:t>; w ramach sprawowanego przez Inspekcję nadzoru pobierane są próby do badań na obecność pozostałości środków ochrony roślin</w:t>
      </w:r>
    </w:p>
    <w:p w14:paraId="548770C6" w14:textId="77777777" w:rsidR="00F41B8D" w:rsidRPr="00F3101E" w:rsidRDefault="00F41B8D" w:rsidP="00D01590">
      <w:pPr>
        <w:rPr>
          <w:sz w:val="22"/>
          <w:szCs w:val="22"/>
        </w:rPr>
      </w:pPr>
      <w:r w:rsidRPr="00F3101E">
        <w:rPr>
          <w:b/>
          <w:bCs/>
          <w:sz w:val="22"/>
          <w:szCs w:val="22"/>
        </w:rPr>
        <w:t>Minister Spraw Zagranicznych</w:t>
      </w:r>
      <w:r w:rsidRPr="00F3101E">
        <w:rPr>
          <w:sz w:val="22"/>
          <w:szCs w:val="22"/>
        </w:rPr>
        <w:t xml:space="preserve"> koordynuje współpracę zagraniczną, w tym prowadzi negocjacje umów wielostronnych, oraz odpowiada za przeprowadzanie ich procedur ratyfikacyjnych. Ponadto pełni rolę politycznego koordynatora działalności GEF w Polsce. </w:t>
      </w:r>
    </w:p>
    <w:p w14:paraId="6AFE480D" w14:textId="77777777" w:rsidR="00F41B8D" w:rsidRPr="00F3101E" w:rsidRDefault="00F41B8D" w:rsidP="00DA6E57">
      <w:pPr>
        <w:rPr>
          <w:sz w:val="22"/>
          <w:szCs w:val="22"/>
        </w:rPr>
      </w:pPr>
      <w:r w:rsidRPr="00F3101E">
        <w:rPr>
          <w:b/>
          <w:bCs/>
          <w:sz w:val="22"/>
          <w:szCs w:val="22"/>
        </w:rPr>
        <w:t>Minister Finansów</w:t>
      </w:r>
      <w:r w:rsidRPr="00F3101E">
        <w:rPr>
          <w:sz w:val="22"/>
          <w:szCs w:val="22"/>
        </w:rPr>
        <w:t xml:space="preserve"> odpowiada za budżet państwa oraz nadzoruje finanse publiczne i instytucje finansowe.</w:t>
      </w:r>
    </w:p>
    <w:p w14:paraId="381EF8AF" w14:textId="77777777" w:rsidR="00F41B8D" w:rsidRPr="00F3101E" w:rsidRDefault="00F41B8D" w:rsidP="00DA6E57">
      <w:pPr>
        <w:rPr>
          <w:sz w:val="22"/>
          <w:szCs w:val="22"/>
        </w:rPr>
      </w:pPr>
      <w:r w:rsidRPr="00F3101E">
        <w:rPr>
          <w:sz w:val="22"/>
          <w:szCs w:val="22"/>
        </w:rPr>
        <w:t xml:space="preserve">Do podstawowych zadań </w:t>
      </w:r>
      <w:r w:rsidRPr="00F3101E">
        <w:rPr>
          <w:b/>
          <w:bCs/>
          <w:sz w:val="22"/>
          <w:szCs w:val="22"/>
        </w:rPr>
        <w:t>Służby Celnej</w:t>
      </w:r>
      <w:r w:rsidRPr="00F3101E">
        <w:rPr>
          <w:sz w:val="22"/>
          <w:szCs w:val="22"/>
        </w:rPr>
        <w:t>, oprócz zadań fiskalnych, należy sprawowanie kontroli celnej obrotu towarowego z zagranicą oraz zwalczanie przemytu i przeciwdziałanie oszustwom celnym. Służba celna pełni również funkcje kontrolne w zakresie przestrzegania przepisów krajowych i międzynarodowych związanych z ograniczeniami i zakazami w obrocie towarowym z zagranicą oraz w zakresie instrumentów polityki celnej państwa regulujących kierunki i wielkość obrotu towarowego z zagranicą (np. monitorowanie realizacji kontyngentów celnych).</w:t>
      </w:r>
    </w:p>
    <w:p w14:paraId="17372306" w14:textId="51A3CA37" w:rsidR="00F41B8D" w:rsidRPr="00F3101E" w:rsidRDefault="00F41B8D" w:rsidP="00DA6E57">
      <w:pPr>
        <w:rPr>
          <w:sz w:val="22"/>
          <w:szCs w:val="22"/>
        </w:rPr>
      </w:pPr>
      <w:r w:rsidRPr="00F3101E">
        <w:rPr>
          <w:b/>
          <w:bCs/>
          <w:sz w:val="22"/>
          <w:szCs w:val="22"/>
        </w:rPr>
        <w:t xml:space="preserve">Minister Spraw Wewnętrznych </w:t>
      </w:r>
      <w:r w:rsidR="009B22AF">
        <w:rPr>
          <w:b/>
          <w:bCs/>
          <w:sz w:val="22"/>
          <w:szCs w:val="22"/>
        </w:rPr>
        <w:t xml:space="preserve">i Administracji </w:t>
      </w:r>
      <w:r w:rsidRPr="00F3101E">
        <w:rPr>
          <w:sz w:val="22"/>
          <w:szCs w:val="22"/>
        </w:rPr>
        <w:t xml:space="preserve">koordynuje działania podejmowane na rzecz poprawy bezpieczeństwa przez podległe mu jednostki. </w:t>
      </w:r>
      <w:r w:rsidRPr="00F3101E">
        <w:rPr>
          <w:b/>
          <w:bCs/>
          <w:sz w:val="22"/>
          <w:szCs w:val="22"/>
        </w:rPr>
        <w:t>Komendant Główny Państwowej Straży Pożarnej</w:t>
      </w:r>
      <w:r w:rsidRPr="00F3101E">
        <w:rPr>
          <w:sz w:val="22"/>
          <w:szCs w:val="22"/>
        </w:rPr>
        <w:t xml:space="preserve"> nadzoruje działania straży pożarnej w zakresie działalności kontrolno-rozpoznawczej i ratowniczej prowadzonej w ramach Krajowego Systemu Ratowniczo-Gaśniczego (w tym w razie wystąpienia pożaru, wypadku i awarii z udziałem substancji lub odpadów niebezpiecznych).</w:t>
      </w:r>
    </w:p>
    <w:p w14:paraId="394761AA" w14:textId="77777777" w:rsidR="00F41B8D" w:rsidRPr="00F3101E" w:rsidRDefault="00F41B8D" w:rsidP="00DA6E57">
      <w:pPr>
        <w:rPr>
          <w:sz w:val="22"/>
          <w:szCs w:val="22"/>
        </w:rPr>
      </w:pPr>
      <w:r w:rsidRPr="00F3101E">
        <w:rPr>
          <w:b/>
          <w:bCs/>
          <w:sz w:val="22"/>
          <w:szCs w:val="22"/>
        </w:rPr>
        <w:t xml:space="preserve">Minister </w:t>
      </w:r>
      <w:r w:rsidR="00931194" w:rsidRPr="00F3101E">
        <w:rPr>
          <w:b/>
          <w:bCs/>
          <w:sz w:val="22"/>
          <w:szCs w:val="22"/>
        </w:rPr>
        <w:t>Infrastruktury i Budownictwa</w:t>
      </w:r>
      <w:r w:rsidRPr="00F3101E">
        <w:rPr>
          <w:sz w:val="22"/>
          <w:szCs w:val="22"/>
        </w:rPr>
        <w:t xml:space="preserve"> odpowiada za rozwój sektora komunalnego i transportowego, z uwzględnieniem zasad polityki ekologicznej państwa, oraz podejmuje inicjatywy legislacyjne ukierunkowane m.in. na bezpieczny transport materiałów niebezpiecznych.</w:t>
      </w:r>
    </w:p>
    <w:p w14:paraId="027A915A" w14:textId="3B305156" w:rsidR="00F41B8D" w:rsidRPr="00F3101E" w:rsidRDefault="00F41B8D" w:rsidP="006337A3">
      <w:pPr>
        <w:rPr>
          <w:sz w:val="22"/>
          <w:szCs w:val="22"/>
        </w:rPr>
      </w:pPr>
      <w:r w:rsidRPr="00F3101E">
        <w:rPr>
          <w:sz w:val="22"/>
          <w:szCs w:val="22"/>
        </w:rPr>
        <w:t xml:space="preserve">W zakresie transportu odpadów niebezpiecznych oraz nad jednostkami wykonującymi ten przewóz, nadzór sprawuje </w:t>
      </w:r>
      <w:r w:rsidR="00124353" w:rsidRPr="00124353">
        <w:rPr>
          <w:bCs/>
          <w:sz w:val="22"/>
          <w:szCs w:val="22"/>
        </w:rPr>
        <w:t>Minister Infrastruktury i Budownictwa</w:t>
      </w:r>
      <w:r w:rsidRPr="00F3101E">
        <w:rPr>
          <w:sz w:val="22"/>
          <w:szCs w:val="22"/>
        </w:rPr>
        <w:t xml:space="preserve">. Jednostką realizującą zadania związane z tym przewozem jest </w:t>
      </w:r>
      <w:r w:rsidRPr="00F3101E">
        <w:rPr>
          <w:b/>
          <w:bCs/>
          <w:sz w:val="22"/>
          <w:szCs w:val="22"/>
        </w:rPr>
        <w:t>Główny Inspektor Transportu Drogowego</w:t>
      </w:r>
      <w:r w:rsidRPr="00F3101E">
        <w:rPr>
          <w:sz w:val="22"/>
          <w:szCs w:val="22"/>
        </w:rPr>
        <w:t xml:space="preserve">, podległy Ministrowi </w:t>
      </w:r>
      <w:r w:rsidR="005029A7" w:rsidRPr="00F3101E">
        <w:rPr>
          <w:sz w:val="22"/>
          <w:szCs w:val="22"/>
        </w:rPr>
        <w:t>Infrastruktury i Budownictwa.</w:t>
      </w:r>
      <w:r w:rsidRPr="00F3101E">
        <w:rPr>
          <w:sz w:val="22"/>
          <w:szCs w:val="22"/>
        </w:rPr>
        <w:t xml:space="preserve"> </w:t>
      </w:r>
    </w:p>
    <w:p w14:paraId="3326CDF6" w14:textId="77777777" w:rsidR="00F41B8D" w:rsidRPr="00F3101E" w:rsidRDefault="00F41B8D" w:rsidP="006337A3">
      <w:pPr>
        <w:rPr>
          <w:b/>
          <w:bCs/>
          <w:sz w:val="22"/>
          <w:szCs w:val="22"/>
        </w:rPr>
      </w:pPr>
      <w:r w:rsidRPr="00F3101E">
        <w:rPr>
          <w:sz w:val="22"/>
          <w:szCs w:val="22"/>
        </w:rPr>
        <w:t>Organem kontrolnym w zakresie użytkowania urządzeń zawierających TZO i terminów ich wycofania z eksploatacji są jednostki dozoru technicznego, działające zgodnie z ustawą o dozorze technicznym, z uwzględnieniem przepisów ustawy z dnia 19 sierpnia 2011 r. o przewozie towarów niebezpiecznych (Dz. U. Nr 227, poz. 1367, z późn. zm.).</w:t>
      </w:r>
    </w:p>
    <w:p w14:paraId="72B82CE9" w14:textId="77777777" w:rsidR="00F41B8D" w:rsidRPr="00F3101E" w:rsidRDefault="00F41B8D" w:rsidP="00DA6E57">
      <w:pPr>
        <w:rPr>
          <w:sz w:val="22"/>
          <w:szCs w:val="22"/>
        </w:rPr>
      </w:pPr>
      <w:r w:rsidRPr="00F3101E">
        <w:rPr>
          <w:b/>
          <w:bCs/>
          <w:sz w:val="22"/>
          <w:szCs w:val="22"/>
        </w:rPr>
        <w:lastRenderedPageBreak/>
        <w:t>Państwowa Inspekcja Pracy</w:t>
      </w:r>
      <w:r w:rsidRPr="00F3101E">
        <w:rPr>
          <w:sz w:val="22"/>
          <w:szCs w:val="22"/>
        </w:rPr>
        <w:t xml:space="preserve"> została powołana do nadzoru i kontroli przestrzegania prawa pracy, w szczególności przepisów oraz zasad bezpieczeństwa i higieny pracy. Kontrolami są objęte wszystkie zakłady, w tym zakłady stosujące substancje niebezpieczne. Państwowa Inspekcja Pracy podlega bezpośrednio Sejmowi.</w:t>
      </w:r>
    </w:p>
    <w:p w14:paraId="1E9FCF9F" w14:textId="77777777" w:rsidR="00F41B8D" w:rsidRPr="00F3101E" w:rsidRDefault="00F41B8D" w:rsidP="000F0611">
      <w:pPr>
        <w:rPr>
          <w:sz w:val="22"/>
          <w:szCs w:val="22"/>
        </w:rPr>
      </w:pPr>
      <w:r w:rsidRPr="00F3101E">
        <w:rPr>
          <w:sz w:val="22"/>
          <w:szCs w:val="22"/>
        </w:rPr>
        <w:t xml:space="preserve">Nadzór w zakresie jakości handlowej produktów prowadzony jest przez </w:t>
      </w:r>
      <w:r w:rsidRPr="00F3101E">
        <w:rPr>
          <w:b/>
          <w:bCs/>
          <w:sz w:val="22"/>
          <w:szCs w:val="22"/>
        </w:rPr>
        <w:t>Inspekcję Handlową</w:t>
      </w:r>
      <w:r w:rsidRPr="00F3101E">
        <w:rPr>
          <w:sz w:val="22"/>
          <w:szCs w:val="22"/>
        </w:rPr>
        <w:t xml:space="preserve"> podległą Prezesowi Urzędu Ochrony Konkurencji i Konsumentów.</w:t>
      </w:r>
    </w:p>
    <w:p w14:paraId="73ECCCAB" w14:textId="77777777" w:rsidR="00F41B8D" w:rsidRPr="00F3101E" w:rsidRDefault="00F41B8D" w:rsidP="00C42282">
      <w:pPr>
        <w:rPr>
          <w:sz w:val="22"/>
          <w:szCs w:val="22"/>
        </w:rPr>
      </w:pPr>
      <w:r w:rsidRPr="00F3101E">
        <w:rPr>
          <w:sz w:val="22"/>
          <w:szCs w:val="22"/>
        </w:rPr>
        <w:t xml:space="preserve">Wyniki badań statystycznych prowadzonych i zbieranych w ramach statystyki publicznej są udostępniane przez </w:t>
      </w:r>
      <w:r w:rsidRPr="00F3101E">
        <w:rPr>
          <w:b/>
          <w:bCs/>
          <w:sz w:val="22"/>
          <w:szCs w:val="22"/>
        </w:rPr>
        <w:t>Główny Urząd Statystyczny.</w:t>
      </w:r>
      <w:r w:rsidRPr="00F3101E">
        <w:rPr>
          <w:sz w:val="22"/>
          <w:szCs w:val="22"/>
        </w:rPr>
        <w:t xml:space="preserve"> Dane z zakresu ochrony środowiska są upowszechniane od 1972 roku w formie corocznych publikacji w serii GUS </w:t>
      </w:r>
      <w:r w:rsidRPr="00F3101E">
        <w:rPr>
          <w:i/>
          <w:iCs/>
          <w:sz w:val="22"/>
          <w:szCs w:val="22"/>
        </w:rPr>
        <w:t>Ochrona środowiska</w:t>
      </w:r>
      <w:r w:rsidRPr="00F3101E">
        <w:rPr>
          <w:sz w:val="22"/>
          <w:szCs w:val="22"/>
        </w:rPr>
        <w:t xml:space="preserve"> (dane te nie obejmują wszystkich TZO objętych Konwencją). </w:t>
      </w:r>
    </w:p>
    <w:p w14:paraId="5E74A804" w14:textId="77777777" w:rsidR="00F41B8D" w:rsidRPr="00F3101E" w:rsidRDefault="00F41B8D" w:rsidP="00BC545B">
      <w:pPr>
        <w:rPr>
          <w:color w:val="FF0000"/>
          <w:sz w:val="22"/>
          <w:szCs w:val="22"/>
        </w:rPr>
        <w:sectPr w:rsidR="00F41B8D" w:rsidRPr="00F3101E" w:rsidSect="009B7CE7">
          <w:pgSz w:w="11906" w:h="16838"/>
          <w:pgMar w:top="1418" w:right="1418" w:bottom="1418" w:left="1418" w:header="709" w:footer="709" w:gutter="0"/>
          <w:cols w:space="708"/>
          <w:docGrid w:linePitch="360"/>
        </w:sectPr>
      </w:pPr>
    </w:p>
    <w:p w14:paraId="3C5E90DF" w14:textId="77777777" w:rsidR="00F41B8D" w:rsidRPr="00F3101E" w:rsidRDefault="00F41B8D" w:rsidP="004A23FE">
      <w:pPr>
        <w:pStyle w:val="Nagwek1"/>
        <w:rPr>
          <w:rFonts w:ascii="Times New Roman" w:hAnsi="Times New Roman" w:cs="Times New Roman"/>
          <w:sz w:val="22"/>
          <w:szCs w:val="22"/>
        </w:rPr>
      </w:pPr>
      <w:bookmarkStart w:id="96" w:name="_Toc452618712"/>
      <w:r w:rsidRPr="00F3101E">
        <w:rPr>
          <w:rFonts w:ascii="Times New Roman" w:hAnsi="Times New Roman" w:cs="Times New Roman"/>
          <w:sz w:val="22"/>
          <w:szCs w:val="22"/>
        </w:rPr>
        <w:lastRenderedPageBreak/>
        <w:t>DOTYCHCZASOWE DZIAŁANIA W ZAKRESIE WDRAŻANIA KONWENCJI SZTOKHOLMSKIEJ</w:t>
      </w:r>
      <w:bookmarkEnd w:id="96"/>
    </w:p>
    <w:p w14:paraId="12E898AD" w14:textId="77777777" w:rsidR="00F41B8D" w:rsidRPr="00F3101E" w:rsidRDefault="00F41B8D" w:rsidP="00187F99">
      <w:pPr>
        <w:pStyle w:val="Nagwek2"/>
        <w:rPr>
          <w:sz w:val="22"/>
          <w:szCs w:val="22"/>
        </w:rPr>
      </w:pPr>
      <w:bookmarkStart w:id="97" w:name="_Toc452618713"/>
      <w:r w:rsidRPr="00F3101E">
        <w:rPr>
          <w:sz w:val="22"/>
          <w:szCs w:val="22"/>
        </w:rPr>
        <w:t>Substancje objęte postanowieniami Konwencji</w:t>
      </w:r>
      <w:bookmarkEnd w:id="97"/>
      <w:r w:rsidRPr="00F3101E">
        <w:rPr>
          <w:sz w:val="22"/>
          <w:szCs w:val="22"/>
        </w:rPr>
        <w:t xml:space="preserve"> </w:t>
      </w:r>
    </w:p>
    <w:p w14:paraId="0035DA47" w14:textId="77777777" w:rsidR="00F41B8D" w:rsidRPr="00F3101E" w:rsidRDefault="00F41B8D" w:rsidP="00DA6E57">
      <w:pPr>
        <w:rPr>
          <w:sz w:val="22"/>
          <w:szCs w:val="22"/>
        </w:rPr>
      </w:pPr>
      <w:r w:rsidRPr="00F3101E">
        <w:rPr>
          <w:sz w:val="22"/>
          <w:szCs w:val="22"/>
        </w:rPr>
        <w:t>W art. 3 Konwencji określono następujące wymagania w stosunku do Stron:</w:t>
      </w:r>
    </w:p>
    <w:p w14:paraId="2D037677" w14:textId="77777777" w:rsidR="00835470" w:rsidRPr="00F3101E" w:rsidRDefault="00F41B8D" w:rsidP="00732F5B">
      <w:pPr>
        <w:numPr>
          <w:ilvl w:val="0"/>
          <w:numId w:val="79"/>
        </w:numPr>
        <w:rPr>
          <w:sz w:val="22"/>
          <w:szCs w:val="22"/>
        </w:rPr>
      </w:pPr>
      <w:r w:rsidRPr="00F3101E">
        <w:rPr>
          <w:sz w:val="22"/>
          <w:szCs w:val="22"/>
        </w:rPr>
        <w:t>wyeliminowanie z produkcji i stosowania oraz importu i eksportu substancji z załącznika A</w:t>
      </w:r>
      <w:r w:rsidR="00952133" w:rsidRPr="00F3101E">
        <w:rPr>
          <w:sz w:val="22"/>
          <w:szCs w:val="22"/>
        </w:rPr>
        <w:t xml:space="preserve"> </w:t>
      </w:r>
      <w:r w:rsidR="00625711" w:rsidRPr="00F3101E">
        <w:rPr>
          <w:i/>
          <w:sz w:val="22"/>
          <w:szCs w:val="22"/>
        </w:rPr>
        <w:t>Eliminacja</w:t>
      </w:r>
      <w:r w:rsidRPr="00F3101E">
        <w:rPr>
          <w:sz w:val="22"/>
          <w:szCs w:val="22"/>
        </w:rPr>
        <w:t xml:space="preserve"> (poza importem i eksportem w celu bezpiecznego unieszkodliwienia),</w:t>
      </w:r>
    </w:p>
    <w:p w14:paraId="78E46E33" w14:textId="77777777" w:rsidR="00835470" w:rsidRPr="00F3101E" w:rsidRDefault="00F41B8D" w:rsidP="00732F5B">
      <w:pPr>
        <w:numPr>
          <w:ilvl w:val="0"/>
          <w:numId w:val="79"/>
        </w:numPr>
        <w:rPr>
          <w:sz w:val="22"/>
          <w:szCs w:val="22"/>
        </w:rPr>
      </w:pPr>
      <w:r w:rsidRPr="00F3101E">
        <w:rPr>
          <w:sz w:val="22"/>
          <w:szCs w:val="22"/>
        </w:rPr>
        <w:t>ograniczenie produkcji i stosowania substancji wymienionych w załączniku B</w:t>
      </w:r>
      <w:r w:rsidR="00952133" w:rsidRPr="00F3101E">
        <w:rPr>
          <w:sz w:val="22"/>
          <w:szCs w:val="22"/>
        </w:rPr>
        <w:t xml:space="preserve"> </w:t>
      </w:r>
      <w:r w:rsidR="00625711" w:rsidRPr="00F3101E">
        <w:rPr>
          <w:i/>
          <w:sz w:val="22"/>
          <w:szCs w:val="22"/>
        </w:rPr>
        <w:t>Ograniczenie</w:t>
      </w:r>
      <w:r w:rsidRPr="00F3101E">
        <w:rPr>
          <w:sz w:val="22"/>
          <w:szCs w:val="22"/>
        </w:rPr>
        <w:t xml:space="preserve">. </w:t>
      </w:r>
    </w:p>
    <w:p w14:paraId="6E6480E0" w14:textId="77777777" w:rsidR="00F41B8D" w:rsidRPr="00F3101E" w:rsidRDefault="00F41B8D" w:rsidP="00DA6E57">
      <w:pPr>
        <w:rPr>
          <w:sz w:val="22"/>
          <w:szCs w:val="22"/>
        </w:rPr>
      </w:pPr>
      <w:r w:rsidRPr="00F3101E">
        <w:rPr>
          <w:sz w:val="22"/>
          <w:szCs w:val="22"/>
        </w:rPr>
        <w:t xml:space="preserve">W załącznikach A </w:t>
      </w:r>
      <w:r w:rsidRPr="00F3101E">
        <w:rPr>
          <w:i/>
          <w:iCs/>
          <w:sz w:val="22"/>
          <w:szCs w:val="22"/>
        </w:rPr>
        <w:t>Eliminacja</w:t>
      </w:r>
      <w:r w:rsidRPr="00F3101E">
        <w:rPr>
          <w:sz w:val="22"/>
          <w:szCs w:val="22"/>
        </w:rPr>
        <w:t xml:space="preserve"> i B </w:t>
      </w:r>
      <w:r w:rsidRPr="00F3101E">
        <w:rPr>
          <w:i/>
          <w:iCs/>
          <w:sz w:val="22"/>
          <w:szCs w:val="22"/>
        </w:rPr>
        <w:t>Ograniczenie</w:t>
      </w:r>
      <w:r w:rsidRPr="00F3101E">
        <w:rPr>
          <w:sz w:val="22"/>
          <w:szCs w:val="22"/>
        </w:rPr>
        <w:t xml:space="preserve"> do Konwencji są określone szczególne wyłączenia w odniesieniu do zakazu produkcji lub stosowania substancji w nich wymienionych. Obowiązki Stron Konwencji korzystających z tych wyłączeń określono w art. 3 ust. 2 </w:t>
      </w:r>
      <w:r w:rsidR="00EB035B" w:rsidRPr="00F3101E">
        <w:rPr>
          <w:sz w:val="22"/>
          <w:szCs w:val="22"/>
        </w:rPr>
        <w:t xml:space="preserve">i 6 </w:t>
      </w:r>
      <w:r w:rsidRPr="00F3101E">
        <w:rPr>
          <w:sz w:val="22"/>
          <w:szCs w:val="22"/>
        </w:rPr>
        <w:t>oraz art. 4 Konwencji.</w:t>
      </w:r>
    </w:p>
    <w:p w14:paraId="20B11660" w14:textId="77777777" w:rsidR="00F41B8D" w:rsidRPr="00F3101E" w:rsidRDefault="00F41B8D" w:rsidP="00DA6E57">
      <w:pPr>
        <w:rPr>
          <w:sz w:val="22"/>
          <w:szCs w:val="22"/>
        </w:rPr>
      </w:pPr>
      <w:r w:rsidRPr="00F3101E">
        <w:rPr>
          <w:sz w:val="22"/>
          <w:szCs w:val="22"/>
        </w:rPr>
        <w:t xml:space="preserve">W załączniku C </w:t>
      </w:r>
      <w:r w:rsidRPr="00F3101E">
        <w:rPr>
          <w:i/>
          <w:iCs/>
          <w:sz w:val="22"/>
          <w:szCs w:val="22"/>
        </w:rPr>
        <w:t xml:space="preserve">Produkcja niezamierzona </w:t>
      </w:r>
      <w:r w:rsidRPr="00F3101E">
        <w:rPr>
          <w:sz w:val="22"/>
          <w:szCs w:val="22"/>
        </w:rPr>
        <w:t>do Konwencji wymieniono trwałe zanieczyszczenia organiczne powstające jako produkty uboczne określonych procesów. Obowiązki Stron Konwencji w stosunku do „produkcji niezamierzonej” określa art. 5 Konwencji.</w:t>
      </w:r>
    </w:p>
    <w:p w14:paraId="44B4243C" w14:textId="3D2CCE7D" w:rsidR="00E26EF5" w:rsidRPr="00F3101E" w:rsidRDefault="00F41B8D" w:rsidP="00DA6E57">
      <w:pPr>
        <w:rPr>
          <w:sz w:val="22"/>
          <w:szCs w:val="22"/>
        </w:rPr>
      </w:pPr>
      <w:r w:rsidRPr="00F3101E">
        <w:rPr>
          <w:sz w:val="22"/>
          <w:szCs w:val="22"/>
        </w:rPr>
        <w:t>W art. 6 Konwencji określono działania mające na celu redukcję lub eliminację uwolnień z zapasów i odpadów zawierających TZO, w tym zalecenia odnośnie gospodarowania odpadami.</w:t>
      </w:r>
    </w:p>
    <w:p w14:paraId="494DDD0F" w14:textId="77777777" w:rsidR="00E26EF5" w:rsidRPr="00F3101E" w:rsidRDefault="00E26EF5" w:rsidP="00DA6E57">
      <w:pPr>
        <w:rPr>
          <w:sz w:val="22"/>
          <w:szCs w:val="22"/>
        </w:rPr>
      </w:pPr>
    </w:p>
    <w:p w14:paraId="7751D9DF" w14:textId="77777777" w:rsidR="00E26EF5" w:rsidRPr="00F3101E" w:rsidRDefault="00E26EF5" w:rsidP="00E26EF5">
      <w:pPr>
        <w:pStyle w:val="Nagwek3"/>
        <w:rPr>
          <w:rFonts w:ascii="Times New Roman" w:hAnsi="Times New Roman"/>
          <w:sz w:val="22"/>
          <w:szCs w:val="22"/>
        </w:rPr>
      </w:pPr>
      <w:bookmarkStart w:id="98" w:name="_Toc452618714"/>
      <w:r w:rsidRPr="00F3101E">
        <w:rPr>
          <w:rFonts w:ascii="Times New Roman" w:hAnsi="Times New Roman"/>
          <w:sz w:val="22"/>
          <w:szCs w:val="22"/>
        </w:rPr>
        <w:t>Uwolnienia z zamierzonej produkcji</w:t>
      </w:r>
      <w:bookmarkEnd w:id="98"/>
    </w:p>
    <w:p w14:paraId="1A203FEB" w14:textId="77777777" w:rsidR="00E26EF5" w:rsidRPr="00F3101E" w:rsidRDefault="00E26EF5" w:rsidP="00E26EF5">
      <w:pPr>
        <w:pStyle w:val="Nagwek4"/>
        <w:rPr>
          <w:sz w:val="22"/>
          <w:szCs w:val="22"/>
        </w:rPr>
      </w:pPr>
      <w:bookmarkStart w:id="99" w:name="_Toc265853474"/>
      <w:bookmarkStart w:id="100" w:name="_Toc452618715"/>
      <w:r w:rsidRPr="00F3101E">
        <w:rPr>
          <w:sz w:val="22"/>
          <w:szCs w:val="22"/>
        </w:rPr>
        <w:t>Substancje z załącznika A</w:t>
      </w:r>
      <w:bookmarkEnd w:id="99"/>
      <w:bookmarkEnd w:id="100"/>
      <w:r w:rsidRPr="00F3101E">
        <w:rPr>
          <w:sz w:val="22"/>
          <w:szCs w:val="22"/>
        </w:rPr>
        <w:t xml:space="preserve"> </w:t>
      </w:r>
    </w:p>
    <w:p w14:paraId="6240D03E" w14:textId="77777777" w:rsidR="00E26EF5" w:rsidRPr="00F3101E" w:rsidRDefault="00E26EF5" w:rsidP="00E26EF5">
      <w:pPr>
        <w:rPr>
          <w:sz w:val="22"/>
          <w:szCs w:val="22"/>
        </w:rPr>
      </w:pPr>
      <w:r w:rsidRPr="00F3101E">
        <w:rPr>
          <w:sz w:val="22"/>
          <w:szCs w:val="22"/>
        </w:rPr>
        <w:t xml:space="preserve">Załącznik A określa listę substancji, których produkcja i stosowanie oraz eksport i import są zakazane. Zmiany w załączniku są dokonywane zgodnie z procedurą określoną w art. 22. </w:t>
      </w:r>
    </w:p>
    <w:p w14:paraId="6B81CB5D" w14:textId="734B272D" w:rsidR="00E26EF5" w:rsidRPr="00F3101E" w:rsidRDefault="00E26EF5" w:rsidP="00E26EF5">
      <w:pPr>
        <w:rPr>
          <w:sz w:val="22"/>
          <w:szCs w:val="22"/>
        </w:rPr>
      </w:pPr>
      <w:r w:rsidRPr="00F3101E">
        <w:rPr>
          <w:sz w:val="22"/>
          <w:szCs w:val="22"/>
        </w:rPr>
        <w:t xml:space="preserve">Wykaz substancji aktualnie znajdujących się w załączniku A przedstawiono w </w:t>
      </w:r>
      <w:r w:rsidR="00111497" w:rsidRPr="00F3101E">
        <w:rPr>
          <w:sz w:val="22"/>
          <w:szCs w:val="22"/>
        </w:rPr>
        <w:fldChar w:fldCharType="begin"/>
      </w:r>
      <w:r w:rsidR="00111497" w:rsidRPr="00F3101E">
        <w:rPr>
          <w:sz w:val="22"/>
          <w:szCs w:val="22"/>
        </w:rPr>
        <w:instrText xml:space="preserve"> REF _Ref395007393 \h  \* MERGEFORMAT </w:instrText>
      </w:r>
      <w:r w:rsidR="00111497" w:rsidRPr="00F3101E">
        <w:rPr>
          <w:sz w:val="22"/>
          <w:szCs w:val="22"/>
        </w:rPr>
      </w:r>
      <w:r w:rsidR="00111497" w:rsidRPr="00F3101E">
        <w:rPr>
          <w:sz w:val="22"/>
          <w:szCs w:val="22"/>
        </w:rPr>
        <w:fldChar w:fldCharType="separate"/>
      </w:r>
      <w:r w:rsidR="00944B97" w:rsidRPr="00944B97">
        <w:rPr>
          <w:sz w:val="22"/>
          <w:szCs w:val="22"/>
        </w:rPr>
        <w:t>Tabela 3</w:t>
      </w:r>
      <w:r w:rsidR="00111497" w:rsidRPr="00F3101E">
        <w:rPr>
          <w:sz w:val="22"/>
          <w:szCs w:val="22"/>
        </w:rPr>
        <w:fldChar w:fldCharType="end"/>
      </w:r>
      <w:r w:rsidRPr="00F3101E">
        <w:rPr>
          <w:sz w:val="22"/>
          <w:szCs w:val="22"/>
        </w:rPr>
        <w:t>.</w:t>
      </w:r>
    </w:p>
    <w:p w14:paraId="6D639DC0" w14:textId="77777777" w:rsidR="00E26EF5" w:rsidRPr="00F3101E" w:rsidRDefault="00E26EF5" w:rsidP="00E26EF5">
      <w:pPr>
        <w:pStyle w:val="Legenda"/>
        <w:keepNext/>
        <w:rPr>
          <w:b w:val="0"/>
          <w:color w:val="auto"/>
          <w:sz w:val="22"/>
          <w:szCs w:val="22"/>
        </w:rPr>
      </w:pPr>
      <w:bookmarkStart w:id="101" w:name="_Ref395007393"/>
      <w:r w:rsidRPr="00F3101E">
        <w:rPr>
          <w:b w:val="0"/>
          <w:color w:val="auto"/>
          <w:sz w:val="22"/>
          <w:szCs w:val="22"/>
        </w:rPr>
        <w:t xml:space="preserve">Tabela </w:t>
      </w:r>
      <w:r w:rsidRPr="00F3101E">
        <w:rPr>
          <w:b w:val="0"/>
          <w:color w:val="auto"/>
          <w:sz w:val="22"/>
          <w:szCs w:val="22"/>
        </w:rPr>
        <w:fldChar w:fldCharType="begin"/>
      </w:r>
      <w:r w:rsidRPr="00F3101E">
        <w:rPr>
          <w:b w:val="0"/>
          <w:color w:val="auto"/>
          <w:sz w:val="22"/>
          <w:szCs w:val="22"/>
        </w:rPr>
        <w:instrText xml:space="preserve"> SEQ Tabela \* ARABIC </w:instrText>
      </w:r>
      <w:r w:rsidRPr="00F3101E">
        <w:rPr>
          <w:b w:val="0"/>
          <w:color w:val="auto"/>
          <w:sz w:val="22"/>
          <w:szCs w:val="22"/>
        </w:rPr>
        <w:fldChar w:fldCharType="separate"/>
      </w:r>
      <w:r w:rsidR="00944B97">
        <w:rPr>
          <w:b w:val="0"/>
          <w:noProof/>
          <w:color w:val="auto"/>
          <w:sz w:val="22"/>
          <w:szCs w:val="22"/>
        </w:rPr>
        <w:t>3</w:t>
      </w:r>
      <w:r w:rsidRPr="00F3101E">
        <w:rPr>
          <w:b w:val="0"/>
          <w:color w:val="auto"/>
          <w:sz w:val="22"/>
          <w:szCs w:val="22"/>
        </w:rPr>
        <w:fldChar w:fldCharType="end"/>
      </w:r>
      <w:bookmarkEnd w:id="101"/>
      <w:r w:rsidRPr="00F3101E">
        <w:rPr>
          <w:b w:val="0"/>
          <w:color w:val="auto"/>
          <w:sz w:val="22"/>
          <w:szCs w:val="22"/>
        </w:rPr>
        <w:t>. Wykaz substancji umieszczonych w załączniku A do Konwencji sztokholmskiej</w:t>
      </w:r>
      <w:r w:rsidRPr="00F3101E" w:rsidDel="00FC7C29">
        <w:rPr>
          <w:b w:val="0"/>
          <w:color w:val="auto"/>
          <w:sz w:val="22"/>
          <w:szCs w:val="22"/>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925"/>
        <w:gridCol w:w="2410"/>
        <w:gridCol w:w="850"/>
        <w:gridCol w:w="2835"/>
      </w:tblGrid>
      <w:tr w:rsidR="00E26EF5" w:rsidRPr="00F3101E" w14:paraId="189025B5" w14:textId="77777777" w:rsidTr="00A52D94">
        <w:trPr>
          <w:trHeight w:val="77"/>
          <w:tblHeader/>
        </w:trPr>
        <w:tc>
          <w:tcPr>
            <w:tcW w:w="2052" w:type="dxa"/>
            <w:tcMar>
              <w:left w:w="11" w:type="dxa"/>
              <w:right w:w="11" w:type="dxa"/>
            </w:tcMar>
            <w:vAlign w:val="center"/>
          </w:tcPr>
          <w:p w14:paraId="21A7CF67" w14:textId="77777777" w:rsidR="00E26EF5" w:rsidRPr="00F3101E" w:rsidRDefault="00E26EF5" w:rsidP="000B0B9B">
            <w:pPr>
              <w:spacing w:after="0"/>
              <w:jc w:val="center"/>
              <w:rPr>
                <w:b/>
                <w:bCs/>
                <w:sz w:val="22"/>
                <w:szCs w:val="22"/>
              </w:rPr>
            </w:pPr>
            <w:r w:rsidRPr="00F3101E">
              <w:rPr>
                <w:b/>
                <w:bCs/>
                <w:sz w:val="22"/>
                <w:szCs w:val="22"/>
              </w:rPr>
              <w:t>Nazwa substancji</w:t>
            </w:r>
          </w:p>
        </w:tc>
        <w:tc>
          <w:tcPr>
            <w:tcW w:w="925" w:type="dxa"/>
            <w:tcMar>
              <w:left w:w="11" w:type="dxa"/>
              <w:right w:w="11" w:type="dxa"/>
            </w:tcMar>
            <w:vAlign w:val="center"/>
          </w:tcPr>
          <w:p w14:paraId="3DCC779D" w14:textId="77777777" w:rsidR="00E26EF5" w:rsidRPr="00F3101E" w:rsidRDefault="00E26EF5" w:rsidP="000B0B9B">
            <w:pPr>
              <w:spacing w:after="0"/>
              <w:jc w:val="center"/>
              <w:rPr>
                <w:b/>
                <w:bCs/>
                <w:sz w:val="22"/>
                <w:szCs w:val="22"/>
              </w:rPr>
            </w:pPr>
            <w:r w:rsidRPr="00F3101E">
              <w:rPr>
                <w:b/>
                <w:bCs/>
                <w:sz w:val="22"/>
                <w:szCs w:val="22"/>
              </w:rPr>
              <w:t>Nr CAS</w:t>
            </w:r>
          </w:p>
        </w:tc>
        <w:tc>
          <w:tcPr>
            <w:tcW w:w="2410" w:type="dxa"/>
            <w:tcMar>
              <w:left w:w="11" w:type="dxa"/>
              <w:right w:w="11" w:type="dxa"/>
            </w:tcMar>
            <w:vAlign w:val="center"/>
          </w:tcPr>
          <w:p w14:paraId="681589AA" w14:textId="77777777" w:rsidR="00E26EF5" w:rsidRPr="00F3101E" w:rsidRDefault="00E26EF5" w:rsidP="000B0B9B">
            <w:pPr>
              <w:spacing w:after="0"/>
              <w:jc w:val="center"/>
              <w:rPr>
                <w:b/>
                <w:bCs/>
                <w:sz w:val="22"/>
                <w:szCs w:val="22"/>
              </w:rPr>
            </w:pPr>
            <w:r w:rsidRPr="00F3101E">
              <w:rPr>
                <w:b/>
                <w:bCs/>
                <w:sz w:val="22"/>
                <w:szCs w:val="22"/>
              </w:rPr>
              <w:t>Wzór strukturalny</w:t>
            </w:r>
          </w:p>
        </w:tc>
        <w:tc>
          <w:tcPr>
            <w:tcW w:w="850" w:type="dxa"/>
            <w:tcMar>
              <w:left w:w="11" w:type="dxa"/>
              <w:right w:w="11" w:type="dxa"/>
            </w:tcMar>
            <w:vAlign w:val="center"/>
          </w:tcPr>
          <w:p w14:paraId="1D4F317A" w14:textId="77777777" w:rsidR="00E26EF5" w:rsidRPr="00F3101E" w:rsidRDefault="00E26EF5" w:rsidP="000B0B9B">
            <w:pPr>
              <w:spacing w:after="0"/>
              <w:jc w:val="center"/>
              <w:rPr>
                <w:b/>
                <w:bCs/>
                <w:sz w:val="22"/>
                <w:szCs w:val="22"/>
              </w:rPr>
            </w:pPr>
            <w:r w:rsidRPr="00F3101E">
              <w:rPr>
                <w:b/>
                <w:bCs/>
                <w:sz w:val="22"/>
                <w:szCs w:val="22"/>
              </w:rPr>
              <w:t>Data włączenia (wejścia w życie)</w:t>
            </w:r>
          </w:p>
        </w:tc>
        <w:tc>
          <w:tcPr>
            <w:tcW w:w="2835" w:type="dxa"/>
            <w:vAlign w:val="center"/>
          </w:tcPr>
          <w:p w14:paraId="0229CC52" w14:textId="77777777" w:rsidR="00E26EF5" w:rsidRPr="00F3101E" w:rsidRDefault="00E26EF5" w:rsidP="000B0B9B">
            <w:pPr>
              <w:spacing w:after="0"/>
              <w:jc w:val="center"/>
              <w:rPr>
                <w:b/>
                <w:bCs/>
                <w:sz w:val="22"/>
                <w:szCs w:val="22"/>
              </w:rPr>
            </w:pPr>
            <w:r w:rsidRPr="00F3101E">
              <w:rPr>
                <w:b/>
                <w:bCs/>
                <w:sz w:val="22"/>
                <w:szCs w:val="22"/>
              </w:rPr>
              <w:t>Stosowanie</w:t>
            </w:r>
          </w:p>
        </w:tc>
      </w:tr>
      <w:tr w:rsidR="00E26EF5" w:rsidRPr="00F3101E" w14:paraId="22E38180" w14:textId="77777777" w:rsidTr="00A52D94">
        <w:trPr>
          <w:trHeight w:val="128"/>
        </w:trPr>
        <w:tc>
          <w:tcPr>
            <w:tcW w:w="2052" w:type="dxa"/>
            <w:tcMar>
              <w:left w:w="11" w:type="dxa"/>
              <w:right w:w="11" w:type="dxa"/>
            </w:tcMar>
            <w:vAlign w:val="center"/>
          </w:tcPr>
          <w:p w14:paraId="6D0341E8" w14:textId="77777777" w:rsidR="00E26EF5" w:rsidRPr="00F3101E" w:rsidRDefault="00E26EF5" w:rsidP="000B0B9B">
            <w:pPr>
              <w:spacing w:after="0"/>
              <w:jc w:val="left"/>
              <w:rPr>
                <w:sz w:val="22"/>
                <w:szCs w:val="22"/>
                <w:lang w:val="it-IT"/>
              </w:rPr>
            </w:pPr>
            <w:r w:rsidRPr="00F3101E">
              <w:rPr>
                <w:sz w:val="22"/>
                <w:szCs w:val="22"/>
                <w:lang w:val="it-IT"/>
              </w:rPr>
              <w:t>Aldryna</w:t>
            </w:r>
          </w:p>
          <w:p w14:paraId="3104581E" w14:textId="77777777" w:rsidR="00E26EF5" w:rsidRPr="00F3101E" w:rsidRDefault="00E26EF5" w:rsidP="000B0B9B">
            <w:pPr>
              <w:spacing w:after="0"/>
              <w:jc w:val="left"/>
              <w:rPr>
                <w:sz w:val="22"/>
                <w:szCs w:val="22"/>
                <w:lang w:val="it-IT"/>
              </w:rPr>
            </w:pPr>
            <w:r w:rsidRPr="00F3101E">
              <w:rPr>
                <w:sz w:val="22"/>
                <w:szCs w:val="22"/>
                <w:lang w:val="it-IT"/>
              </w:rPr>
              <w:t>1,2,3,4,10,10-heksachloro-1,4,4a,5,8,8a-heksahydro-1,4-endo-5,8-ekso-dimetano-naftalen</w:t>
            </w:r>
          </w:p>
        </w:tc>
        <w:tc>
          <w:tcPr>
            <w:tcW w:w="925" w:type="dxa"/>
            <w:tcMar>
              <w:left w:w="11" w:type="dxa"/>
              <w:right w:w="11" w:type="dxa"/>
            </w:tcMar>
            <w:vAlign w:val="center"/>
          </w:tcPr>
          <w:p w14:paraId="0EB5540A" w14:textId="77777777" w:rsidR="00E26EF5" w:rsidRPr="00F3101E" w:rsidRDefault="00E26EF5" w:rsidP="000B0B9B">
            <w:pPr>
              <w:spacing w:after="0"/>
              <w:jc w:val="left"/>
              <w:rPr>
                <w:sz w:val="22"/>
                <w:szCs w:val="22"/>
              </w:rPr>
            </w:pPr>
            <w:r w:rsidRPr="00F3101E">
              <w:rPr>
                <w:sz w:val="22"/>
                <w:szCs w:val="22"/>
              </w:rPr>
              <w:t>309-00-2</w:t>
            </w:r>
          </w:p>
        </w:tc>
        <w:tc>
          <w:tcPr>
            <w:tcW w:w="2410" w:type="dxa"/>
            <w:tcMar>
              <w:left w:w="11" w:type="dxa"/>
              <w:right w:w="11" w:type="dxa"/>
            </w:tcMar>
          </w:tcPr>
          <w:p w14:paraId="5D65AEA4" w14:textId="77777777" w:rsidR="00E26EF5" w:rsidRPr="00F3101E" w:rsidRDefault="00E26EF5" w:rsidP="000B0B9B">
            <w:pPr>
              <w:spacing w:after="0"/>
              <w:jc w:val="left"/>
              <w:rPr>
                <w:sz w:val="22"/>
                <w:szCs w:val="22"/>
              </w:rPr>
            </w:pPr>
            <w:r w:rsidRPr="00F3101E">
              <w:rPr>
                <w:sz w:val="22"/>
                <w:szCs w:val="22"/>
              </w:rPr>
              <w:object w:dxaOrig="3210" w:dyaOrig="3195" w14:anchorId="2DE14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o:ole="">
                  <v:imagedata r:id="rId10" o:title=""/>
                </v:shape>
                <o:OLEObject Type="Embed" ProgID="PBrush" ShapeID="_x0000_i1025" DrawAspect="Content" ObjectID="_1528532274" r:id="rId11"/>
              </w:object>
            </w:r>
          </w:p>
        </w:tc>
        <w:tc>
          <w:tcPr>
            <w:tcW w:w="850" w:type="dxa"/>
            <w:tcMar>
              <w:left w:w="11" w:type="dxa"/>
              <w:right w:w="11" w:type="dxa"/>
            </w:tcMar>
            <w:vAlign w:val="center"/>
          </w:tcPr>
          <w:p w14:paraId="20E9AD76"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3FB04037" w14:textId="77777777" w:rsidR="00E26EF5" w:rsidRPr="00F3101E" w:rsidRDefault="00E26EF5" w:rsidP="000B0B9B">
            <w:pPr>
              <w:spacing w:after="0"/>
              <w:jc w:val="left"/>
              <w:rPr>
                <w:sz w:val="22"/>
                <w:szCs w:val="22"/>
              </w:rPr>
            </w:pPr>
            <w:r w:rsidRPr="00F3101E">
              <w:rPr>
                <w:sz w:val="22"/>
                <w:szCs w:val="22"/>
              </w:rPr>
              <w:t>Pestycyd:</w:t>
            </w:r>
          </w:p>
          <w:p w14:paraId="679C483B" w14:textId="77777777" w:rsidR="00E26EF5" w:rsidRPr="00F3101E" w:rsidRDefault="00E26EF5" w:rsidP="000B0B9B">
            <w:pPr>
              <w:spacing w:after="0"/>
              <w:jc w:val="left"/>
              <w:rPr>
                <w:sz w:val="22"/>
                <w:szCs w:val="22"/>
              </w:rPr>
            </w:pPr>
            <w:r w:rsidRPr="00F3101E">
              <w:rPr>
                <w:sz w:val="22"/>
                <w:szCs w:val="22"/>
              </w:rPr>
              <w:t>- środek przeciwko pasożytom zewnętrznym stosowany miejscowo</w:t>
            </w:r>
          </w:p>
          <w:p w14:paraId="718BFFDC" w14:textId="77777777" w:rsidR="00E26EF5" w:rsidRPr="00F3101E" w:rsidRDefault="00E26EF5" w:rsidP="000B0B9B">
            <w:pPr>
              <w:spacing w:after="0"/>
              <w:jc w:val="left"/>
              <w:rPr>
                <w:sz w:val="22"/>
                <w:szCs w:val="22"/>
              </w:rPr>
            </w:pPr>
            <w:r w:rsidRPr="00F3101E">
              <w:rPr>
                <w:sz w:val="22"/>
                <w:szCs w:val="22"/>
              </w:rPr>
              <w:t>- środek owadobójczy</w:t>
            </w:r>
          </w:p>
        </w:tc>
      </w:tr>
      <w:tr w:rsidR="00E26EF5" w:rsidRPr="00F3101E" w14:paraId="6BF6E56B" w14:textId="77777777" w:rsidTr="00A52D94">
        <w:trPr>
          <w:trHeight w:val="226"/>
        </w:trPr>
        <w:tc>
          <w:tcPr>
            <w:tcW w:w="2052" w:type="dxa"/>
            <w:tcMar>
              <w:left w:w="11" w:type="dxa"/>
              <w:right w:w="11" w:type="dxa"/>
            </w:tcMar>
            <w:vAlign w:val="center"/>
          </w:tcPr>
          <w:p w14:paraId="0CEBD89B" w14:textId="77777777" w:rsidR="00E26EF5" w:rsidRPr="00F3101E" w:rsidRDefault="00E26EF5" w:rsidP="000B0B9B">
            <w:pPr>
              <w:spacing w:after="0"/>
              <w:jc w:val="left"/>
              <w:rPr>
                <w:sz w:val="22"/>
                <w:szCs w:val="22"/>
              </w:rPr>
            </w:pPr>
            <w:r w:rsidRPr="00F3101E">
              <w:rPr>
                <w:sz w:val="22"/>
                <w:szCs w:val="22"/>
              </w:rPr>
              <w:t>Chlordan</w:t>
            </w:r>
          </w:p>
          <w:p w14:paraId="4EE16243" w14:textId="77777777" w:rsidR="00E26EF5" w:rsidRPr="00F3101E" w:rsidRDefault="00E26EF5" w:rsidP="000B0B9B">
            <w:pPr>
              <w:spacing w:after="0"/>
              <w:jc w:val="left"/>
              <w:rPr>
                <w:sz w:val="22"/>
                <w:szCs w:val="22"/>
              </w:rPr>
            </w:pPr>
            <w:r w:rsidRPr="00F3101E">
              <w:rPr>
                <w:sz w:val="22"/>
                <w:szCs w:val="22"/>
              </w:rPr>
              <w:t>1,2,4,5,6,7,8,8-oktachloro-3a,4,7,7a-tetrahydro-</w:t>
            </w:r>
          </w:p>
          <w:p w14:paraId="378387C5" w14:textId="77777777" w:rsidR="00E26EF5" w:rsidRPr="00F3101E" w:rsidRDefault="00E26EF5" w:rsidP="000B0B9B">
            <w:pPr>
              <w:spacing w:after="0"/>
              <w:jc w:val="left"/>
              <w:rPr>
                <w:sz w:val="22"/>
                <w:szCs w:val="22"/>
              </w:rPr>
            </w:pPr>
            <w:r w:rsidRPr="00F3101E">
              <w:rPr>
                <w:sz w:val="22"/>
                <w:szCs w:val="22"/>
              </w:rPr>
              <w:t>4,7-metanoindan</w:t>
            </w:r>
          </w:p>
        </w:tc>
        <w:tc>
          <w:tcPr>
            <w:tcW w:w="925" w:type="dxa"/>
            <w:tcMar>
              <w:left w:w="11" w:type="dxa"/>
              <w:right w:w="11" w:type="dxa"/>
            </w:tcMar>
            <w:vAlign w:val="center"/>
          </w:tcPr>
          <w:p w14:paraId="4BFC6BD4" w14:textId="77777777" w:rsidR="00E26EF5" w:rsidRPr="00F3101E" w:rsidRDefault="00E26EF5" w:rsidP="000B0B9B">
            <w:pPr>
              <w:spacing w:after="0"/>
              <w:jc w:val="left"/>
              <w:rPr>
                <w:sz w:val="22"/>
                <w:szCs w:val="22"/>
              </w:rPr>
            </w:pPr>
            <w:r w:rsidRPr="00F3101E">
              <w:rPr>
                <w:sz w:val="22"/>
                <w:szCs w:val="22"/>
              </w:rPr>
              <w:t>57-74-9</w:t>
            </w:r>
          </w:p>
        </w:tc>
        <w:tc>
          <w:tcPr>
            <w:tcW w:w="2410" w:type="dxa"/>
            <w:tcMar>
              <w:left w:w="11" w:type="dxa"/>
              <w:right w:w="11" w:type="dxa"/>
            </w:tcMar>
          </w:tcPr>
          <w:p w14:paraId="2DC186FF" w14:textId="77777777" w:rsidR="00E26EF5" w:rsidRPr="00F3101E" w:rsidRDefault="00E26EF5" w:rsidP="000B0B9B">
            <w:pPr>
              <w:spacing w:after="0"/>
              <w:jc w:val="left"/>
              <w:rPr>
                <w:sz w:val="22"/>
                <w:szCs w:val="22"/>
              </w:rPr>
            </w:pPr>
            <w:r w:rsidRPr="00F3101E">
              <w:rPr>
                <w:sz w:val="22"/>
                <w:szCs w:val="22"/>
              </w:rPr>
              <w:object w:dxaOrig="3000" w:dyaOrig="2025" w14:anchorId="3678AE16">
                <v:shape id="_x0000_i1026" type="#_x0000_t75" style="width:108.3pt;height:74.3pt" o:ole="">
                  <v:imagedata r:id="rId12" o:title=""/>
                </v:shape>
                <o:OLEObject Type="Embed" ProgID="PBrush" ShapeID="_x0000_i1026" DrawAspect="Content" ObjectID="_1528532275" r:id="rId13"/>
              </w:object>
            </w:r>
          </w:p>
        </w:tc>
        <w:tc>
          <w:tcPr>
            <w:tcW w:w="850" w:type="dxa"/>
            <w:tcMar>
              <w:left w:w="11" w:type="dxa"/>
              <w:right w:w="11" w:type="dxa"/>
            </w:tcMar>
            <w:vAlign w:val="center"/>
          </w:tcPr>
          <w:p w14:paraId="7464BC73"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579E837C" w14:textId="77777777" w:rsidR="00E26EF5" w:rsidRPr="00F3101E" w:rsidRDefault="00E26EF5" w:rsidP="000B0B9B">
            <w:pPr>
              <w:spacing w:after="0"/>
              <w:jc w:val="left"/>
              <w:rPr>
                <w:sz w:val="22"/>
                <w:szCs w:val="22"/>
              </w:rPr>
            </w:pPr>
            <w:r w:rsidRPr="00F3101E">
              <w:rPr>
                <w:sz w:val="22"/>
                <w:szCs w:val="22"/>
              </w:rPr>
              <w:t xml:space="preserve">Pestycyd </w:t>
            </w:r>
          </w:p>
          <w:p w14:paraId="772701B0" w14:textId="77777777" w:rsidR="00E26EF5" w:rsidRPr="00F3101E" w:rsidRDefault="00E26EF5" w:rsidP="000B0B9B">
            <w:pPr>
              <w:spacing w:after="0"/>
              <w:jc w:val="left"/>
              <w:rPr>
                <w:sz w:val="22"/>
                <w:szCs w:val="22"/>
              </w:rPr>
            </w:pPr>
            <w:r w:rsidRPr="00F3101E">
              <w:rPr>
                <w:sz w:val="22"/>
                <w:szCs w:val="22"/>
              </w:rPr>
              <w:t xml:space="preserve">- środek owadobójczy do zwalczania mrówek, termitów, karaluchów </w:t>
            </w:r>
          </w:p>
          <w:p w14:paraId="2E78AE61" w14:textId="77777777" w:rsidR="00E26EF5" w:rsidRPr="00F3101E" w:rsidRDefault="00E26EF5" w:rsidP="000B0B9B">
            <w:pPr>
              <w:spacing w:after="0"/>
              <w:jc w:val="left"/>
              <w:rPr>
                <w:sz w:val="22"/>
                <w:szCs w:val="22"/>
              </w:rPr>
            </w:pPr>
            <w:r w:rsidRPr="00F3101E">
              <w:rPr>
                <w:sz w:val="22"/>
                <w:szCs w:val="22"/>
              </w:rPr>
              <w:t>- środek przeciwko pasożytom zewnętrznym stosowany miejscowo</w:t>
            </w:r>
          </w:p>
          <w:p w14:paraId="66C69960" w14:textId="77777777" w:rsidR="00E26EF5" w:rsidRPr="00F3101E" w:rsidRDefault="00E26EF5" w:rsidP="000B0B9B">
            <w:pPr>
              <w:spacing w:after="0"/>
              <w:jc w:val="left"/>
              <w:rPr>
                <w:sz w:val="22"/>
                <w:szCs w:val="22"/>
              </w:rPr>
            </w:pPr>
          </w:p>
        </w:tc>
      </w:tr>
      <w:tr w:rsidR="00E26EF5" w:rsidRPr="00F3101E" w14:paraId="6CC5074E" w14:textId="77777777" w:rsidTr="00A52D94">
        <w:trPr>
          <w:trHeight w:val="891"/>
        </w:trPr>
        <w:tc>
          <w:tcPr>
            <w:tcW w:w="2052" w:type="dxa"/>
            <w:tcMar>
              <w:left w:w="11" w:type="dxa"/>
              <w:right w:w="11" w:type="dxa"/>
            </w:tcMar>
            <w:vAlign w:val="center"/>
          </w:tcPr>
          <w:p w14:paraId="79CC2923" w14:textId="77777777" w:rsidR="00E26EF5" w:rsidRPr="00F3101E" w:rsidRDefault="00E26EF5" w:rsidP="000B0B9B">
            <w:pPr>
              <w:spacing w:after="0"/>
              <w:jc w:val="left"/>
              <w:rPr>
                <w:sz w:val="22"/>
                <w:szCs w:val="22"/>
                <w:lang w:val="it-IT"/>
              </w:rPr>
            </w:pPr>
            <w:r w:rsidRPr="00F3101E">
              <w:rPr>
                <w:sz w:val="22"/>
                <w:szCs w:val="22"/>
                <w:lang w:val="it-IT"/>
              </w:rPr>
              <w:lastRenderedPageBreak/>
              <w:t>Dieldryna</w:t>
            </w:r>
          </w:p>
          <w:p w14:paraId="285319E1" w14:textId="77777777" w:rsidR="00E26EF5" w:rsidRPr="00F3101E" w:rsidRDefault="00E26EF5" w:rsidP="000B0B9B">
            <w:pPr>
              <w:spacing w:after="0"/>
              <w:jc w:val="left"/>
              <w:rPr>
                <w:sz w:val="22"/>
                <w:szCs w:val="22"/>
                <w:lang w:val="it-IT"/>
              </w:rPr>
            </w:pPr>
            <w:r w:rsidRPr="00F3101E">
              <w:rPr>
                <w:rFonts w:eastAsia="EUAlbertina-Regular-Identity-H"/>
                <w:sz w:val="22"/>
                <w:szCs w:val="22"/>
                <w:lang w:val="it-IT"/>
              </w:rPr>
              <w:t>1, 2, 3, 4, 10, 10-heksachloro-6, 7-epoksy-1, 4, 4a, 5, 6, 7, 8, 8a-oktahydro-1, 4-endo-5, 8-ekso-dimetanonaftalen</w:t>
            </w:r>
          </w:p>
        </w:tc>
        <w:tc>
          <w:tcPr>
            <w:tcW w:w="925" w:type="dxa"/>
            <w:tcMar>
              <w:left w:w="11" w:type="dxa"/>
              <w:right w:w="11" w:type="dxa"/>
            </w:tcMar>
            <w:vAlign w:val="center"/>
          </w:tcPr>
          <w:p w14:paraId="17149173" w14:textId="77777777" w:rsidR="00E26EF5" w:rsidRPr="00F3101E" w:rsidRDefault="00E26EF5" w:rsidP="000B0B9B">
            <w:pPr>
              <w:spacing w:after="0"/>
              <w:jc w:val="left"/>
              <w:rPr>
                <w:sz w:val="22"/>
                <w:szCs w:val="22"/>
              </w:rPr>
            </w:pPr>
            <w:r w:rsidRPr="00F3101E">
              <w:rPr>
                <w:sz w:val="22"/>
                <w:szCs w:val="22"/>
              </w:rPr>
              <w:t>60-57-1</w:t>
            </w:r>
          </w:p>
        </w:tc>
        <w:tc>
          <w:tcPr>
            <w:tcW w:w="2410" w:type="dxa"/>
            <w:tcMar>
              <w:left w:w="11" w:type="dxa"/>
              <w:right w:w="11" w:type="dxa"/>
            </w:tcMar>
          </w:tcPr>
          <w:p w14:paraId="0B1CB1E9"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1F2C346D" wp14:editId="7DE407F8">
                  <wp:extent cx="1248354" cy="1047190"/>
                  <wp:effectExtent l="0" t="0" r="9525"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887" cy="1046798"/>
                          </a:xfrm>
                          <a:prstGeom prst="rect">
                            <a:avLst/>
                          </a:prstGeom>
                          <a:noFill/>
                          <a:ln>
                            <a:noFill/>
                          </a:ln>
                        </pic:spPr>
                      </pic:pic>
                    </a:graphicData>
                  </a:graphic>
                </wp:inline>
              </w:drawing>
            </w:r>
          </w:p>
        </w:tc>
        <w:tc>
          <w:tcPr>
            <w:tcW w:w="850" w:type="dxa"/>
            <w:tcMar>
              <w:left w:w="11" w:type="dxa"/>
              <w:right w:w="11" w:type="dxa"/>
            </w:tcMar>
            <w:vAlign w:val="center"/>
          </w:tcPr>
          <w:p w14:paraId="66E1F5E8"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05A3C351" w14:textId="77777777" w:rsidR="00E26EF5" w:rsidRPr="00F3101E" w:rsidRDefault="00E26EF5" w:rsidP="000B0B9B">
            <w:pPr>
              <w:spacing w:after="0"/>
              <w:jc w:val="left"/>
              <w:rPr>
                <w:sz w:val="22"/>
                <w:szCs w:val="22"/>
              </w:rPr>
            </w:pPr>
            <w:r w:rsidRPr="00F3101E">
              <w:rPr>
                <w:sz w:val="22"/>
                <w:szCs w:val="22"/>
              </w:rPr>
              <w:t xml:space="preserve">Pestycyd: </w:t>
            </w:r>
          </w:p>
          <w:p w14:paraId="76889B77" w14:textId="77777777" w:rsidR="00E26EF5" w:rsidRPr="00F3101E" w:rsidRDefault="00E26EF5" w:rsidP="000B0B9B">
            <w:pPr>
              <w:spacing w:after="0"/>
              <w:jc w:val="left"/>
              <w:rPr>
                <w:sz w:val="22"/>
                <w:szCs w:val="22"/>
              </w:rPr>
            </w:pPr>
            <w:r w:rsidRPr="00F3101E">
              <w:rPr>
                <w:sz w:val="22"/>
                <w:szCs w:val="22"/>
              </w:rPr>
              <w:t>- w zabiegach agrotechnicznych</w:t>
            </w:r>
          </w:p>
          <w:p w14:paraId="71C12867" w14:textId="77777777" w:rsidR="00E26EF5" w:rsidRPr="00F3101E" w:rsidRDefault="00E26EF5" w:rsidP="000B0B9B">
            <w:pPr>
              <w:spacing w:after="0"/>
              <w:jc w:val="left"/>
              <w:rPr>
                <w:sz w:val="22"/>
                <w:szCs w:val="22"/>
              </w:rPr>
            </w:pPr>
            <w:r w:rsidRPr="00F3101E">
              <w:rPr>
                <w:sz w:val="22"/>
                <w:szCs w:val="22"/>
              </w:rPr>
              <w:t>Powstaje także z rozkładu aldryny</w:t>
            </w:r>
          </w:p>
          <w:p w14:paraId="1A37E125" w14:textId="77777777" w:rsidR="00E26EF5" w:rsidRPr="00F3101E" w:rsidRDefault="00E26EF5" w:rsidP="000B0B9B">
            <w:pPr>
              <w:spacing w:after="0"/>
              <w:jc w:val="left"/>
              <w:rPr>
                <w:sz w:val="22"/>
                <w:szCs w:val="22"/>
              </w:rPr>
            </w:pPr>
          </w:p>
        </w:tc>
      </w:tr>
      <w:tr w:rsidR="00E26EF5" w:rsidRPr="00F3101E" w14:paraId="40C7C81A" w14:textId="77777777" w:rsidTr="00A52D94">
        <w:trPr>
          <w:trHeight w:val="891"/>
        </w:trPr>
        <w:tc>
          <w:tcPr>
            <w:tcW w:w="2052" w:type="dxa"/>
            <w:tcMar>
              <w:left w:w="11" w:type="dxa"/>
              <w:right w:w="11" w:type="dxa"/>
            </w:tcMar>
            <w:vAlign w:val="center"/>
          </w:tcPr>
          <w:p w14:paraId="5DB62462" w14:textId="77777777" w:rsidR="00E26EF5" w:rsidRPr="00F3101E" w:rsidRDefault="00E26EF5" w:rsidP="000B0B9B">
            <w:pPr>
              <w:spacing w:after="0"/>
              <w:jc w:val="left"/>
              <w:rPr>
                <w:sz w:val="22"/>
                <w:szCs w:val="22"/>
                <w:lang w:val="it-IT"/>
              </w:rPr>
            </w:pPr>
            <w:r w:rsidRPr="00F3101E">
              <w:rPr>
                <w:sz w:val="22"/>
                <w:szCs w:val="22"/>
                <w:lang w:val="it-IT"/>
              </w:rPr>
              <w:t>Endryna</w:t>
            </w:r>
          </w:p>
          <w:p w14:paraId="2F9EB6EB" w14:textId="77777777" w:rsidR="00E26EF5" w:rsidRPr="00F3101E" w:rsidRDefault="00E26EF5" w:rsidP="000B0B9B">
            <w:pPr>
              <w:spacing w:after="0"/>
              <w:jc w:val="left"/>
              <w:rPr>
                <w:sz w:val="22"/>
                <w:szCs w:val="22"/>
                <w:lang w:val="it-IT"/>
              </w:rPr>
            </w:pPr>
            <w:r w:rsidRPr="00F3101E">
              <w:rPr>
                <w:rFonts w:eastAsia="EUAlbertina-Regular-Identity-H"/>
                <w:sz w:val="22"/>
                <w:szCs w:val="22"/>
                <w:lang w:val="it-IT"/>
              </w:rPr>
              <w:t>1, 2, 3, 4, 10, 10-heksachloro-6, 7-epoksy-1, 4, 4a, 5, 6, 7, 8, 8a-oktahydro-1, 4-endo-5, 8-endo-dimetanonaftalen</w:t>
            </w:r>
          </w:p>
        </w:tc>
        <w:tc>
          <w:tcPr>
            <w:tcW w:w="925" w:type="dxa"/>
            <w:tcMar>
              <w:left w:w="11" w:type="dxa"/>
              <w:right w:w="11" w:type="dxa"/>
            </w:tcMar>
            <w:vAlign w:val="center"/>
          </w:tcPr>
          <w:p w14:paraId="76DC1DC0" w14:textId="77777777" w:rsidR="00E26EF5" w:rsidRPr="00F3101E" w:rsidRDefault="00E26EF5" w:rsidP="000B0B9B">
            <w:pPr>
              <w:spacing w:after="0"/>
              <w:jc w:val="left"/>
              <w:rPr>
                <w:sz w:val="22"/>
                <w:szCs w:val="22"/>
              </w:rPr>
            </w:pPr>
            <w:r w:rsidRPr="00F3101E">
              <w:rPr>
                <w:sz w:val="22"/>
                <w:szCs w:val="22"/>
              </w:rPr>
              <w:t>72-20-8</w:t>
            </w:r>
          </w:p>
        </w:tc>
        <w:tc>
          <w:tcPr>
            <w:tcW w:w="2410" w:type="dxa"/>
            <w:tcMar>
              <w:left w:w="11" w:type="dxa"/>
              <w:right w:w="11" w:type="dxa"/>
            </w:tcMar>
          </w:tcPr>
          <w:p w14:paraId="756E3A6B" w14:textId="77777777" w:rsidR="00E26EF5" w:rsidRPr="00F3101E" w:rsidRDefault="00E26EF5" w:rsidP="000B0B9B">
            <w:pPr>
              <w:spacing w:after="0"/>
              <w:jc w:val="left"/>
              <w:rPr>
                <w:sz w:val="22"/>
                <w:szCs w:val="22"/>
              </w:rPr>
            </w:pPr>
            <w:r w:rsidRPr="00F3101E">
              <w:rPr>
                <w:sz w:val="22"/>
                <w:szCs w:val="22"/>
              </w:rPr>
              <w:object w:dxaOrig="2850" w:dyaOrig="1995" w14:anchorId="4EBB516A">
                <v:shape id="_x0000_i1027" type="#_x0000_t75" style="width:109.45pt;height:75.45pt" o:ole="">
                  <v:imagedata r:id="rId15" o:title=""/>
                </v:shape>
                <o:OLEObject Type="Embed" ProgID="PBrush" ShapeID="_x0000_i1027" DrawAspect="Content" ObjectID="_1528532276" r:id="rId16"/>
              </w:object>
            </w:r>
          </w:p>
        </w:tc>
        <w:tc>
          <w:tcPr>
            <w:tcW w:w="850" w:type="dxa"/>
            <w:tcMar>
              <w:left w:w="11" w:type="dxa"/>
              <w:right w:w="11" w:type="dxa"/>
            </w:tcMar>
            <w:vAlign w:val="center"/>
          </w:tcPr>
          <w:p w14:paraId="20C41BD3"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1E6C385C" w14:textId="77777777" w:rsidR="00E26EF5" w:rsidRPr="00F3101E" w:rsidRDefault="00E26EF5" w:rsidP="000B0B9B">
            <w:pPr>
              <w:spacing w:after="0"/>
              <w:jc w:val="left"/>
              <w:rPr>
                <w:sz w:val="22"/>
                <w:szCs w:val="22"/>
              </w:rPr>
            </w:pPr>
            <w:r w:rsidRPr="00F3101E">
              <w:rPr>
                <w:sz w:val="22"/>
                <w:szCs w:val="22"/>
              </w:rPr>
              <w:t>Pestycyd:</w:t>
            </w:r>
          </w:p>
          <w:p w14:paraId="38BAD892" w14:textId="77777777" w:rsidR="00E26EF5" w:rsidRPr="00F3101E" w:rsidRDefault="00E26EF5" w:rsidP="000B0B9B">
            <w:pPr>
              <w:spacing w:after="0"/>
              <w:jc w:val="left"/>
              <w:rPr>
                <w:sz w:val="22"/>
                <w:szCs w:val="22"/>
              </w:rPr>
            </w:pPr>
            <w:r w:rsidRPr="00F3101E">
              <w:rPr>
                <w:sz w:val="22"/>
                <w:szCs w:val="22"/>
              </w:rPr>
              <w:t>- środek owadobójczy, do zwalczania gryzoni</w:t>
            </w:r>
          </w:p>
          <w:p w14:paraId="731326E3" w14:textId="77777777" w:rsidR="00E26EF5" w:rsidRPr="00F3101E" w:rsidRDefault="00E26EF5" w:rsidP="000B0B9B">
            <w:pPr>
              <w:spacing w:after="0"/>
              <w:jc w:val="left"/>
              <w:rPr>
                <w:sz w:val="22"/>
                <w:szCs w:val="22"/>
              </w:rPr>
            </w:pPr>
          </w:p>
        </w:tc>
      </w:tr>
      <w:tr w:rsidR="00E26EF5" w:rsidRPr="00F3101E" w14:paraId="63A693BE" w14:textId="77777777" w:rsidTr="00A52D94">
        <w:trPr>
          <w:trHeight w:val="77"/>
        </w:trPr>
        <w:tc>
          <w:tcPr>
            <w:tcW w:w="2052" w:type="dxa"/>
            <w:tcMar>
              <w:left w:w="11" w:type="dxa"/>
              <w:right w:w="11" w:type="dxa"/>
            </w:tcMar>
            <w:vAlign w:val="center"/>
          </w:tcPr>
          <w:p w14:paraId="4B546E2D" w14:textId="77777777" w:rsidR="00E26EF5" w:rsidRPr="00F3101E" w:rsidRDefault="00E26EF5" w:rsidP="000B0B9B">
            <w:pPr>
              <w:spacing w:after="0"/>
              <w:jc w:val="left"/>
              <w:rPr>
                <w:sz w:val="22"/>
                <w:szCs w:val="22"/>
              </w:rPr>
            </w:pPr>
            <w:r w:rsidRPr="00F3101E">
              <w:rPr>
                <w:sz w:val="22"/>
                <w:szCs w:val="22"/>
              </w:rPr>
              <w:t>Heptachlor</w:t>
            </w:r>
          </w:p>
          <w:p w14:paraId="0113A14C" w14:textId="77777777" w:rsidR="00E26EF5" w:rsidRPr="00F3101E" w:rsidRDefault="00E26EF5" w:rsidP="000B0B9B">
            <w:pPr>
              <w:spacing w:after="0"/>
              <w:jc w:val="left"/>
              <w:rPr>
                <w:sz w:val="22"/>
                <w:szCs w:val="22"/>
                <w:lang w:val="it-IT"/>
              </w:rPr>
            </w:pPr>
            <w:r w:rsidRPr="00F3101E">
              <w:rPr>
                <w:sz w:val="22"/>
                <w:szCs w:val="22"/>
                <w:lang w:val="it-IT"/>
              </w:rPr>
              <w:t>1,4,5,6,7,8,8-heptachloro-3a,4,7,7a-tetrahydro-4,7-metanoinden</w:t>
            </w:r>
          </w:p>
        </w:tc>
        <w:tc>
          <w:tcPr>
            <w:tcW w:w="925" w:type="dxa"/>
            <w:tcMar>
              <w:left w:w="11" w:type="dxa"/>
              <w:right w:w="11" w:type="dxa"/>
            </w:tcMar>
            <w:vAlign w:val="center"/>
          </w:tcPr>
          <w:p w14:paraId="691F9821" w14:textId="77777777" w:rsidR="00E26EF5" w:rsidRPr="00F3101E" w:rsidRDefault="00E26EF5" w:rsidP="000B0B9B">
            <w:pPr>
              <w:spacing w:after="0"/>
              <w:jc w:val="left"/>
              <w:rPr>
                <w:sz w:val="22"/>
                <w:szCs w:val="22"/>
              </w:rPr>
            </w:pPr>
            <w:r w:rsidRPr="00F3101E">
              <w:rPr>
                <w:sz w:val="22"/>
                <w:szCs w:val="22"/>
              </w:rPr>
              <w:t>72-44-8</w:t>
            </w:r>
          </w:p>
        </w:tc>
        <w:tc>
          <w:tcPr>
            <w:tcW w:w="2410" w:type="dxa"/>
            <w:tcMar>
              <w:left w:w="11" w:type="dxa"/>
              <w:right w:w="11" w:type="dxa"/>
            </w:tcMar>
          </w:tcPr>
          <w:p w14:paraId="7C1C1AAE"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3012B526" wp14:editId="58BC369D">
                  <wp:extent cx="978010" cy="828024"/>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8122" cy="828119"/>
                          </a:xfrm>
                          <a:prstGeom prst="rect">
                            <a:avLst/>
                          </a:prstGeom>
                          <a:noFill/>
                          <a:ln>
                            <a:noFill/>
                          </a:ln>
                        </pic:spPr>
                      </pic:pic>
                    </a:graphicData>
                  </a:graphic>
                </wp:inline>
              </w:drawing>
            </w:r>
          </w:p>
        </w:tc>
        <w:tc>
          <w:tcPr>
            <w:tcW w:w="850" w:type="dxa"/>
            <w:tcMar>
              <w:left w:w="11" w:type="dxa"/>
              <w:right w:w="11" w:type="dxa"/>
            </w:tcMar>
            <w:vAlign w:val="center"/>
          </w:tcPr>
          <w:p w14:paraId="5D3871B5"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596F0731" w14:textId="77777777" w:rsidR="00E26EF5" w:rsidRPr="00F3101E" w:rsidRDefault="00E26EF5" w:rsidP="000B0B9B">
            <w:pPr>
              <w:spacing w:after="0"/>
              <w:jc w:val="left"/>
              <w:rPr>
                <w:sz w:val="22"/>
                <w:szCs w:val="22"/>
              </w:rPr>
            </w:pPr>
            <w:r w:rsidRPr="00F3101E">
              <w:rPr>
                <w:sz w:val="22"/>
                <w:szCs w:val="22"/>
              </w:rPr>
              <w:t xml:space="preserve">Pestycyd: </w:t>
            </w:r>
          </w:p>
          <w:p w14:paraId="1373C5DC" w14:textId="77777777" w:rsidR="00E26EF5" w:rsidRPr="00F3101E" w:rsidRDefault="00E26EF5" w:rsidP="000B0B9B">
            <w:pPr>
              <w:spacing w:after="0"/>
              <w:jc w:val="left"/>
              <w:rPr>
                <w:sz w:val="22"/>
                <w:szCs w:val="22"/>
              </w:rPr>
            </w:pPr>
            <w:r w:rsidRPr="00F3101E">
              <w:rPr>
                <w:sz w:val="22"/>
                <w:szCs w:val="22"/>
              </w:rPr>
              <w:t>- zwalczanie szkodników glebowych, termitów</w:t>
            </w:r>
          </w:p>
          <w:p w14:paraId="5B7A4157" w14:textId="77777777" w:rsidR="00E26EF5" w:rsidRPr="00F3101E" w:rsidRDefault="00E26EF5" w:rsidP="000B0B9B">
            <w:pPr>
              <w:spacing w:after="0"/>
              <w:jc w:val="left"/>
              <w:rPr>
                <w:sz w:val="22"/>
                <w:szCs w:val="22"/>
              </w:rPr>
            </w:pPr>
            <w:r w:rsidRPr="00F3101E">
              <w:rPr>
                <w:sz w:val="22"/>
                <w:szCs w:val="22"/>
              </w:rPr>
              <w:t>- jako środek zapobiegający malarii</w:t>
            </w:r>
          </w:p>
          <w:p w14:paraId="7C299E30" w14:textId="77777777" w:rsidR="00E26EF5" w:rsidRPr="00F3101E" w:rsidRDefault="00E26EF5" w:rsidP="000B0B9B">
            <w:pPr>
              <w:spacing w:after="0"/>
              <w:jc w:val="left"/>
              <w:rPr>
                <w:sz w:val="22"/>
                <w:szCs w:val="22"/>
              </w:rPr>
            </w:pPr>
          </w:p>
        </w:tc>
      </w:tr>
      <w:tr w:rsidR="00E26EF5" w:rsidRPr="00F3101E" w14:paraId="346BCD01" w14:textId="77777777" w:rsidTr="00A52D94">
        <w:trPr>
          <w:trHeight w:val="77"/>
        </w:trPr>
        <w:tc>
          <w:tcPr>
            <w:tcW w:w="2052" w:type="dxa"/>
            <w:tcMar>
              <w:left w:w="11" w:type="dxa"/>
              <w:right w:w="11" w:type="dxa"/>
            </w:tcMar>
            <w:vAlign w:val="center"/>
          </w:tcPr>
          <w:p w14:paraId="087EC70E" w14:textId="77777777" w:rsidR="00E26EF5" w:rsidRPr="00F3101E" w:rsidRDefault="00E26EF5" w:rsidP="000B0B9B">
            <w:pPr>
              <w:spacing w:after="0"/>
              <w:jc w:val="left"/>
              <w:rPr>
                <w:sz w:val="22"/>
                <w:szCs w:val="22"/>
              </w:rPr>
            </w:pPr>
            <w:r w:rsidRPr="00F3101E">
              <w:rPr>
                <w:sz w:val="22"/>
                <w:szCs w:val="22"/>
              </w:rPr>
              <w:t>Heksachlorobenzen (HCB)</w:t>
            </w:r>
          </w:p>
          <w:p w14:paraId="02A70E33" w14:textId="77777777" w:rsidR="00E26EF5" w:rsidRPr="00F3101E" w:rsidRDefault="00E26EF5" w:rsidP="000B0B9B">
            <w:pPr>
              <w:spacing w:after="0"/>
              <w:jc w:val="left"/>
              <w:rPr>
                <w:sz w:val="22"/>
                <w:szCs w:val="22"/>
              </w:rPr>
            </w:pPr>
            <w:r w:rsidRPr="00F3101E">
              <w:rPr>
                <w:sz w:val="22"/>
                <w:szCs w:val="22"/>
              </w:rPr>
              <w:t>1,2,3,4,5,6-heksachlorobenzen</w:t>
            </w:r>
          </w:p>
        </w:tc>
        <w:tc>
          <w:tcPr>
            <w:tcW w:w="925" w:type="dxa"/>
            <w:tcMar>
              <w:left w:w="11" w:type="dxa"/>
              <w:right w:w="11" w:type="dxa"/>
            </w:tcMar>
            <w:vAlign w:val="center"/>
          </w:tcPr>
          <w:p w14:paraId="5DD87126" w14:textId="77777777" w:rsidR="00E26EF5" w:rsidRPr="00F3101E" w:rsidRDefault="00E26EF5" w:rsidP="000B0B9B">
            <w:pPr>
              <w:spacing w:after="0"/>
              <w:jc w:val="left"/>
              <w:rPr>
                <w:sz w:val="22"/>
                <w:szCs w:val="22"/>
              </w:rPr>
            </w:pPr>
            <w:r w:rsidRPr="00F3101E">
              <w:rPr>
                <w:sz w:val="22"/>
                <w:szCs w:val="22"/>
              </w:rPr>
              <w:t>118-74-1</w:t>
            </w:r>
          </w:p>
        </w:tc>
        <w:tc>
          <w:tcPr>
            <w:tcW w:w="2410" w:type="dxa"/>
            <w:tcMar>
              <w:left w:w="11" w:type="dxa"/>
              <w:right w:w="11" w:type="dxa"/>
            </w:tcMar>
          </w:tcPr>
          <w:p w14:paraId="5379A89B"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47880DA3" wp14:editId="497FEF92">
                  <wp:extent cx="906448" cy="793362"/>
                  <wp:effectExtent l="0" t="0" r="8255"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7555" cy="794331"/>
                          </a:xfrm>
                          <a:prstGeom prst="rect">
                            <a:avLst/>
                          </a:prstGeom>
                          <a:noFill/>
                          <a:ln>
                            <a:noFill/>
                          </a:ln>
                        </pic:spPr>
                      </pic:pic>
                    </a:graphicData>
                  </a:graphic>
                </wp:inline>
              </w:drawing>
            </w:r>
          </w:p>
        </w:tc>
        <w:tc>
          <w:tcPr>
            <w:tcW w:w="850" w:type="dxa"/>
            <w:tcMar>
              <w:left w:w="11" w:type="dxa"/>
              <w:right w:w="11" w:type="dxa"/>
            </w:tcMar>
            <w:vAlign w:val="center"/>
          </w:tcPr>
          <w:p w14:paraId="7D461F11"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0622CA70" w14:textId="77777777" w:rsidR="00E26EF5" w:rsidRPr="00F3101E" w:rsidRDefault="00E26EF5" w:rsidP="000B0B9B">
            <w:pPr>
              <w:spacing w:after="0"/>
              <w:jc w:val="left"/>
              <w:rPr>
                <w:sz w:val="22"/>
                <w:szCs w:val="22"/>
              </w:rPr>
            </w:pPr>
            <w:r w:rsidRPr="00F3101E">
              <w:rPr>
                <w:sz w:val="22"/>
                <w:szCs w:val="22"/>
              </w:rPr>
              <w:t>Pestycyd:</w:t>
            </w:r>
          </w:p>
          <w:p w14:paraId="7FBCD684" w14:textId="77777777" w:rsidR="00E26EF5" w:rsidRPr="00F3101E" w:rsidRDefault="00E26EF5" w:rsidP="000B0B9B">
            <w:pPr>
              <w:spacing w:after="0"/>
              <w:jc w:val="left"/>
              <w:rPr>
                <w:sz w:val="22"/>
                <w:szCs w:val="22"/>
              </w:rPr>
            </w:pPr>
            <w:r w:rsidRPr="00F3101E">
              <w:rPr>
                <w:sz w:val="22"/>
                <w:szCs w:val="22"/>
              </w:rPr>
              <w:t>- fungicyd</w:t>
            </w:r>
          </w:p>
          <w:p w14:paraId="0A7E9020" w14:textId="77777777" w:rsidR="00E26EF5" w:rsidRPr="00F3101E" w:rsidRDefault="00E26EF5" w:rsidP="000B0B9B">
            <w:pPr>
              <w:spacing w:after="0"/>
              <w:jc w:val="left"/>
              <w:rPr>
                <w:sz w:val="22"/>
                <w:szCs w:val="22"/>
              </w:rPr>
            </w:pPr>
            <w:r w:rsidRPr="00F3101E">
              <w:rPr>
                <w:sz w:val="22"/>
                <w:szCs w:val="22"/>
              </w:rPr>
              <w:t>Produkt uboczny przy produkcji pewnych chemikaliów, procesów spalania, jako zanieczyszczenie niektórych pestycydów</w:t>
            </w:r>
          </w:p>
        </w:tc>
      </w:tr>
      <w:tr w:rsidR="00E26EF5" w:rsidRPr="00F3101E" w14:paraId="0387BCF1" w14:textId="77777777" w:rsidTr="00A52D94">
        <w:trPr>
          <w:trHeight w:val="77"/>
        </w:trPr>
        <w:tc>
          <w:tcPr>
            <w:tcW w:w="2052" w:type="dxa"/>
            <w:tcMar>
              <w:left w:w="11" w:type="dxa"/>
              <w:right w:w="11" w:type="dxa"/>
            </w:tcMar>
            <w:vAlign w:val="center"/>
          </w:tcPr>
          <w:p w14:paraId="26A46DBD" w14:textId="77777777" w:rsidR="00E26EF5" w:rsidRPr="00F3101E" w:rsidRDefault="00E26EF5" w:rsidP="000B0B9B">
            <w:pPr>
              <w:spacing w:after="0"/>
              <w:jc w:val="left"/>
              <w:rPr>
                <w:sz w:val="22"/>
                <w:szCs w:val="22"/>
                <w:lang w:val="it-IT"/>
              </w:rPr>
            </w:pPr>
            <w:r w:rsidRPr="00F3101E">
              <w:rPr>
                <w:sz w:val="22"/>
                <w:szCs w:val="22"/>
                <w:lang w:val="it-IT"/>
              </w:rPr>
              <w:t>Mireks</w:t>
            </w:r>
            <w:r w:rsidRPr="00F3101E">
              <w:rPr>
                <w:sz w:val="22"/>
                <w:szCs w:val="22"/>
              </w:rPr>
              <w:t>  </w:t>
            </w:r>
          </w:p>
        </w:tc>
        <w:tc>
          <w:tcPr>
            <w:tcW w:w="925" w:type="dxa"/>
            <w:tcMar>
              <w:left w:w="11" w:type="dxa"/>
              <w:right w:w="11" w:type="dxa"/>
            </w:tcMar>
            <w:vAlign w:val="center"/>
          </w:tcPr>
          <w:p w14:paraId="0D12C55A" w14:textId="77777777" w:rsidR="00E26EF5" w:rsidRPr="00F3101E" w:rsidRDefault="00E26EF5" w:rsidP="000B0B9B">
            <w:pPr>
              <w:spacing w:after="0"/>
              <w:jc w:val="left"/>
              <w:rPr>
                <w:sz w:val="22"/>
                <w:szCs w:val="22"/>
              </w:rPr>
            </w:pPr>
            <w:r w:rsidRPr="00F3101E">
              <w:rPr>
                <w:sz w:val="22"/>
                <w:szCs w:val="22"/>
              </w:rPr>
              <w:t>2385-85-5</w:t>
            </w:r>
          </w:p>
        </w:tc>
        <w:tc>
          <w:tcPr>
            <w:tcW w:w="2410" w:type="dxa"/>
            <w:tcMar>
              <w:left w:w="11" w:type="dxa"/>
              <w:right w:w="11" w:type="dxa"/>
            </w:tcMar>
          </w:tcPr>
          <w:p w14:paraId="2429D16F" w14:textId="77777777" w:rsidR="00E26EF5" w:rsidRPr="00F3101E" w:rsidRDefault="00E26EF5" w:rsidP="000B0B9B">
            <w:pPr>
              <w:spacing w:after="0"/>
              <w:jc w:val="left"/>
              <w:rPr>
                <w:sz w:val="22"/>
                <w:szCs w:val="22"/>
              </w:rPr>
            </w:pPr>
            <w:r w:rsidRPr="00F3101E">
              <w:rPr>
                <w:sz w:val="22"/>
                <w:szCs w:val="22"/>
              </w:rPr>
              <w:object w:dxaOrig="3225" w:dyaOrig="2955" w14:anchorId="032F3E08">
                <v:shape id="_x0000_i1028" type="#_x0000_t75" style="width:94.45pt;height:89.3pt" o:ole="">
                  <v:imagedata r:id="rId19" o:title=""/>
                </v:shape>
                <o:OLEObject Type="Embed" ProgID="PBrush" ShapeID="_x0000_i1028" DrawAspect="Content" ObjectID="_1528532277" r:id="rId20"/>
              </w:object>
            </w:r>
          </w:p>
        </w:tc>
        <w:tc>
          <w:tcPr>
            <w:tcW w:w="850" w:type="dxa"/>
            <w:tcMar>
              <w:left w:w="11" w:type="dxa"/>
              <w:right w:w="11" w:type="dxa"/>
            </w:tcMar>
            <w:vAlign w:val="center"/>
          </w:tcPr>
          <w:p w14:paraId="73544A97"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03BE76B3" w14:textId="77777777" w:rsidR="00E26EF5" w:rsidRPr="00F3101E" w:rsidRDefault="00E26EF5" w:rsidP="000B0B9B">
            <w:pPr>
              <w:spacing w:after="0"/>
              <w:jc w:val="left"/>
              <w:rPr>
                <w:sz w:val="22"/>
                <w:szCs w:val="22"/>
              </w:rPr>
            </w:pPr>
            <w:r w:rsidRPr="00F3101E">
              <w:rPr>
                <w:sz w:val="22"/>
                <w:szCs w:val="22"/>
              </w:rPr>
              <w:t>Pestycyd:</w:t>
            </w:r>
          </w:p>
          <w:p w14:paraId="3CDC5D9C" w14:textId="77777777" w:rsidR="00E26EF5" w:rsidRPr="00F3101E" w:rsidRDefault="00E26EF5" w:rsidP="000B0B9B">
            <w:pPr>
              <w:spacing w:after="0"/>
              <w:jc w:val="left"/>
              <w:rPr>
                <w:sz w:val="22"/>
                <w:szCs w:val="22"/>
              </w:rPr>
            </w:pPr>
            <w:r w:rsidRPr="00F3101E">
              <w:rPr>
                <w:sz w:val="22"/>
                <w:szCs w:val="22"/>
              </w:rPr>
              <w:t>- środek w zwalczaniu termitów</w:t>
            </w:r>
          </w:p>
          <w:p w14:paraId="6D00066E" w14:textId="77777777" w:rsidR="00E26EF5" w:rsidRPr="00F3101E" w:rsidRDefault="00E26EF5" w:rsidP="000B0B9B">
            <w:pPr>
              <w:spacing w:after="0"/>
              <w:jc w:val="left"/>
              <w:rPr>
                <w:sz w:val="22"/>
                <w:szCs w:val="22"/>
              </w:rPr>
            </w:pPr>
            <w:r w:rsidRPr="00F3101E">
              <w:rPr>
                <w:sz w:val="22"/>
                <w:szCs w:val="22"/>
              </w:rPr>
              <w:t xml:space="preserve">Substancja przemysłowa: </w:t>
            </w:r>
          </w:p>
          <w:p w14:paraId="3503A538" w14:textId="77777777" w:rsidR="00E26EF5" w:rsidRPr="00F3101E" w:rsidRDefault="00E26EF5" w:rsidP="000B0B9B">
            <w:pPr>
              <w:spacing w:after="0"/>
              <w:jc w:val="left"/>
              <w:rPr>
                <w:sz w:val="22"/>
                <w:szCs w:val="22"/>
              </w:rPr>
            </w:pPr>
            <w:r w:rsidRPr="00F3101E">
              <w:rPr>
                <w:sz w:val="22"/>
                <w:szCs w:val="22"/>
              </w:rPr>
              <w:t>- środek zmniejszający palność tworzyw sztucznych, wyrobów gumowych, elektrycznych</w:t>
            </w:r>
          </w:p>
          <w:p w14:paraId="67E6278A" w14:textId="77777777" w:rsidR="00E26EF5" w:rsidRPr="00F3101E" w:rsidRDefault="00E26EF5" w:rsidP="000B0B9B">
            <w:pPr>
              <w:spacing w:after="0"/>
              <w:jc w:val="left"/>
              <w:rPr>
                <w:sz w:val="22"/>
                <w:szCs w:val="22"/>
              </w:rPr>
            </w:pPr>
          </w:p>
        </w:tc>
      </w:tr>
      <w:tr w:rsidR="00E26EF5" w:rsidRPr="00F3101E" w14:paraId="33D9A581" w14:textId="77777777" w:rsidTr="00A52D94">
        <w:trPr>
          <w:trHeight w:val="283"/>
        </w:trPr>
        <w:tc>
          <w:tcPr>
            <w:tcW w:w="2052" w:type="dxa"/>
            <w:tcMar>
              <w:left w:w="11" w:type="dxa"/>
              <w:right w:w="11" w:type="dxa"/>
            </w:tcMar>
            <w:vAlign w:val="center"/>
          </w:tcPr>
          <w:p w14:paraId="09681AEF" w14:textId="77777777" w:rsidR="00E26EF5" w:rsidRPr="00F3101E" w:rsidRDefault="00E26EF5" w:rsidP="000B0B9B">
            <w:pPr>
              <w:spacing w:after="0"/>
              <w:jc w:val="left"/>
              <w:rPr>
                <w:sz w:val="22"/>
                <w:szCs w:val="22"/>
              </w:rPr>
            </w:pPr>
            <w:r w:rsidRPr="00F3101E">
              <w:rPr>
                <w:sz w:val="22"/>
                <w:szCs w:val="22"/>
              </w:rPr>
              <w:t>Toksafen</w:t>
            </w:r>
          </w:p>
        </w:tc>
        <w:tc>
          <w:tcPr>
            <w:tcW w:w="925" w:type="dxa"/>
            <w:tcMar>
              <w:left w:w="11" w:type="dxa"/>
              <w:right w:w="11" w:type="dxa"/>
            </w:tcMar>
            <w:vAlign w:val="center"/>
          </w:tcPr>
          <w:p w14:paraId="79DDEAD5" w14:textId="77777777" w:rsidR="00E26EF5" w:rsidRPr="00F3101E" w:rsidRDefault="00E26EF5" w:rsidP="000B0B9B">
            <w:pPr>
              <w:spacing w:after="0"/>
              <w:jc w:val="left"/>
              <w:rPr>
                <w:sz w:val="22"/>
                <w:szCs w:val="22"/>
              </w:rPr>
            </w:pPr>
            <w:r w:rsidRPr="00F3101E">
              <w:rPr>
                <w:sz w:val="22"/>
                <w:szCs w:val="22"/>
              </w:rPr>
              <w:t>8001-35-2</w:t>
            </w:r>
          </w:p>
        </w:tc>
        <w:tc>
          <w:tcPr>
            <w:tcW w:w="2410" w:type="dxa"/>
            <w:tcMar>
              <w:left w:w="11" w:type="dxa"/>
              <w:right w:w="11" w:type="dxa"/>
            </w:tcMar>
          </w:tcPr>
          <w:p w14:paraId="5186ED6E" w14:textId="77777777" w:rsidR="00E26EF5" w:rsidRPr="00F3101E" w:rsidRDefault="00E26EF5" w:rsidP="000B0B9B">
            <w:pPr>
              <w:spacing w:after="0"/>
              <w:jc w:val="left"/>
              <w:rPr>
                <w:sz w:val="22"/>
                <w:szCs w:val="22"/>
              </w:rPr>
            </w:pPr>
            <w:r w:rsidRPr="00F3101E">
              <w:rPr>
                <w:sz w:val="22"/>
                <w:szCs w:val="22"/>
              </w:rPr>
              <w:object w:dxaOrig="2850" w:dyaOrig="2655" w14:anchorId="466B694F">
                <v:shape id="_x0000_i1029" type="#_x0000_t75" style="width:76.05pt;height:67.95pt" o:ole="">
                  <v:imagedata r:id="rId21" o:title=""/>
                </v:shape>
                <o:OLEObject Type="Embed" ProgID="PBrush" ShapeID="_x0000_i1029" DrawAspect="Content" ObjectID="_1528532278" r:id="rId22"/>
              </w:object>
            </w:r>
          </w:p>
        </w:tc>
        <w:tc>
          <w:tcPr>
            <w:tcW w:w="850" w:type="dxa"/>
            <w:tcMar>
              <w:left w:w="11" w:type="dxa"/>
              <w:right w:w="11" w:type="dxa"/>
            </w:tcMar>
            <w:vAlign w:val="center"/>
          </w:tcPr>
          <w:p w14:paraId="404F7F22"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44CD23F4" w14:textId="77777777" w:rsidR="00E26EF5" w:rsidRPr="00F3101E" w:rsidRDefault="00E26EF5" w:rsidP="000B0B9B">
            <w:pPr>
              <w:spacing w:after="0"/>
              <w:jc w:val="left"/>
              <w:rPr>
                <w:sz w:val="22"/>
                <w:szCs w:val="22"/>
              </w:rPr>
            </w:pPr>
            <w:r w:rsidRPr="00F3101E">
              <w:rPr>
                <w:sz w:val="22"/>
                <w:szCs w:val="22"/>
              </w:rPr>
              <w:t>Pestycyd:</w:t>
            </w:r>
          </w:p>
          <w:p w14:paraId="0CE91100" w14:textId="77777777" w:rsidR="00E26EF5" w:rsidRPr="00F3101E" w:rsidRDefault="00E26EF5" w:rsidP="000B0B9B">
            <w:pPr>
              <w:spacing w:after="0"/>
              <w:jc w:val="left"/>
              <w:rPr>
                <w:sz w:val="22"/>
                <w:szCs w:val="22"/>
              </w:rPr>
            </w:pPr>
            <w:r w:rsidRPr="00F3101E">
              <w:rPr>
                <w:sz w:val="22"/>
                <w:szCs w:val="22"/>
              </w:rPr>
              <w:t>- insektycyd</w:t>
            </w:r>
          </w:p>
          <w:p w14:paraId="643DD9CE" w14:textId="77777777" w:rsidR="00E26EF5" w:rsidRPr="00F3101E" w:rsidRDefault="00E26EF5" w:rsidP="000B0B9B">
            <w:pPr>
              <w:spacing w:after="0"/>
              <w:jc w:val="left"/>
              <w:rPr>
                <w:sz w:val="22"/>
                <w:szCs w:val="22"/>
              </w:rPr>
            </w:pPr>
            <w:r w:rsidRPr="00F3101E">
              <w:rPr>
                <w:sz w:val="22"/>
                <w:szCs w:val="22"/>
              </w:rPr>
              <w:t>- środek do zwalczania kleszczy i roztoczy u zwierząt</w:t>
            </w:r>
          </w:p>
        </w:tc>
      </w:tr>
      <w:tr w:rsidR="00E26EF5" w:rsidRPr="00F3101E" w14:paraId="10F149F0" w14:textId="77777777" w:rsidTr="00A52D94">
        <w:trPr>
          <w:trHeight w:val="77"/>
        </w:trPr>
        <w:tc>
          <w:tcPr>
            <w:tcW w:w="2052" w:type="dxa"/>
            <w:tcMar>
              <w:left w:w="11" w:type="dxa"/>
              <w:right w:w="11" w:type="dxa"/>
            </w:tcMar>
            <w:vAlign w:val="center"/>
          </w:tcPr>
          <w:p w14:paraId="3FAF0E65" w14:textId="77777777" w:rsidR="00E26EF5" w:rsidRPr="00F3101E" w:rsidRDefault="00E26EF5" w:rsidP="000B0B9B">
            <w:pPr>
              <w:spacing w:after="0"/>
              <w:jc w:val="left"/>
              <w:rPr>
                <w:sz w:val="22"/>
                <w:szCs w:val="22"/>
              </w:rPr>
            </w:pPr>
            <w:r w:rsidRPr="00F3101E">
              <w:rPr>
                <w:sz w:val="22"/>
                <w:szCs w:val="22"/>
              </w:rPr>
              <w:t>Polichlorowane bifenyle (PCB)</w:t>
            </w:r>
          </w:p>
        </w:tc>
        <w:tc>
          <w:tcPr>
            <w:tcW w:w="925" w:type="dxa"/>
            <w:tcMar>
              <w:left w:w="11" w:type="dxa"/>
              <w:right w:w="11" w:type="dxa"/>
            </w:tcMar>
            <w:vAlign w:val="center"/>
          </w:tcPr>
          <w:p w14:paraId="39C80BF0" w14:textId="77777777" w:rsidR="00E26EF5" w:rsidRPr="00F3101E" w:rsidRDefault="00E26EF5" w:rsidP="000B0B9B">
            <w:pPr>
              <w:spacing w:after="0"/>
              <w:jc w:val="left"/>
              <w:rPr>
                <w:sz w:val="22"/>
                <w:szCs w:val="22"/>
              </w:rPr>
            </w:pPr>
            <w:r w:rsidRPr="00F3101E">
              <w:rPr>
                <w:sz w:val="22"/>
                <w:szCs w:val="22"/>
              </w:rPr>
              <w:t>ponad 200 związków chemicznych</w:t>
            </w:r>
          </w:p>
        </w:tc>
        <w:tc>
          <w:tcPr>
            <w:tcW w:w="2410" w:type="dxa"/>
            <w:tcMar>
              <w:left w:w="11" w:type="dxa"/>
              <w:right w:w="11" w:type="dxa"/>
            </w:tcMar>
          </w:tcPr>
          <w:p w14:paraId="4A7EC875"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4C168736" wp14:editId="174DEDEC">
                  <wp:extent cx="1216550" cy="579154"/>
                  <wp:effectExtent l="0" t="0" r="3175"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6152" cy="578965"/>
                          </a:xfrm>
                          <a:prstGeom prst="rect">
                            <a:avLst/>
                          </a:prstGeom>
                          <a:noFill/>
                          <a:ln>
                            <a:noFill/>
                          </a:ln>
                        </pic:spPr>
                      </pic:pic>
                    </a:graphicData>
                  </a:graphic>
                </wp:inline>
              </w:drawing>
            </w:r>
          </w:p>
        </w:tc>
        <w:tc>
          <w:tcPr>
            <w:tcW w:w="850" w:type="dxa"/>
            <w:tcMar>
              <w:left w:w="11" w:type="dxa"/>
              <w:right w:w="11" w:type="dxa"/>
            </w:tcMar>
            <w:vAlign w:val="center"/>
          </w:tcPr>
          <w:p w14:paraId="7CDD1B46" w14:textId="77777777" w:rsidR="00E26EF5" w:rsidRPr="00F3101E" w:rsidRDefault="00E26EF5" w:rsidP="000B0B9B">
            <w:pPr>
              <w:spacing w:after="0"/>
              <w:jc w:val="left"/>
              <w:rPr>
                <w:sz w:val="22"/>
                <w:szCs w:val="22"/>
              </w:rPr>
            </w:pPr>
            <w:r w:rsidRPr="00F3101E">
              <w:rPr>
                <w:sz w:val="22"/>
                <w:szCs w:val="22"/>
              </w:rPr>
              <w:t>2001 (2004)</w:t>
            </w:r>
          </w:p>
        </w:tc>
        <w:tc>
          <w:tcPr>
            <w:tcW w:w="2835" w:type="dxa"/>
          </w:tcPr>
          <w:p w14:paraId="496C466A" w14:textId="77777777" w:rsidR="00E26EF5" w:rsidRPr="00F3101E" w:rsidRDefault="00E26EF5" w:rsidP="000B0B9B">
            <w:pPr>
              <w:spacing w:after="0"/>
              <w:jc w:val="left"/>
              <w:rPr>
                <w:sz w:val="22"/>
                <w:szCs w:val="22"/>
              </w:rPr>
            </w:pPr>
            <w:r w:rsidRPr="00F3101E">
              <w:rPr>
                <w:sz w:val="22"/>
                <w:szCs w:val="22"/>
              </w:rPr>
              <w:t xml:space="preserve">W wymiennikach ciepła, płynach hydraulicznych, olejach elektroizolacyjnych w transformatorach, cieczach dielektrycznych w kondensatorach, jako dodatki do farb, lakierów, klejów. </w:t>
            </w:r>
          </w:p>
          <w:p w14:paraId="59D61F42" w14:textId="77777777" w:rsidR="00E26EF5" w:rsidRPr="00F3101E" w:rsidRDefault="00E26EF5" w:rsidP="000B0B9B">
            <w:pPr>
              <w:spacing w:after="0"/>
              <w:jc w:val="left"/>
              <w:rPr>
                <w:sz w:val="22"/>
                <w:szCs w:val="22"/>
              </w:rPr>
            </w:pPr>
            <w:r w:rsidRPr="00F3101E">
              <w:rPr>
                <w:sz w:val="22"/>
                <w:szCs w:val="22"/>
              </w:rPr>
              <w:lastRenderedPageBreak/>
              <w:t>Substancje zmniejszające palność wyrobów.</w:t>
            </w:r>
          </w:p>
          <w:p w14:paraId="0679FD26" w14:textId="77777777" w:rsidR="00E26EF5" w:rsidRPr="00F3101E" w:rsidRDefault="00E26EF5" w:rsidP="000B0B9B">
            <w:pPr>
              <w:spacing w:after="0"/>
              <w:jc w:val="left"/>
              <w:rPr>
                <w:sz w:val="22"/>
                <w:szCs w:val="22"/>
              </w:rPr>
            </w:pPr>
            <w:r w:rsidRPr="00F3101E">
              <w:rPr>
                <w:sz w:val="22"/>
                <w:szCs w:val="22"/>
              </w:rPr>
              <w:t>Produkty uboczne powstające w procesach termicznych, procesach chemicznych, w których wykorzystuje się chlor i węgiel organiczny.</w:t>
            </w:r>
          </w:p>
        </w:tc>
      </w:tr>
      <w:tr w:rsidR="00E26EF5" w:rsidRPr="00F3101E" w14:paraId="35B7FA42" w14:textId="77777777" w:rsidTr="00A52D94">
        <w:trPr>
          <w:trHeight w:val="77"/>
        </w:trPr>
        <w:tc>
          <w:tcPr>
            <w:tcW w:w="2052" w:type="dxa"/>
            <w:tcMar>
              <w:left w:w="11" w:type="dxa"/>
              <w:right w:w="11" w:type="dxa"/>
            </w:tcMar>
            <w:vAlign w:val="center"/>
          </w:tcPr>
          <w:p w14:paraId="13AE3955" w14:textId="77777777" w:rsidR="00E26EF5" w:rsidRPr="00F3101E" w:rsidRDefault="00E26EF5" w:rsidP="000B0B9B">
            <w:pPr>
              <w:spacing w:after="0"/>
              <w:jc w:val="left"/>
              <w:rPr>
                <w:sz w:val="22"/>
                <w:szCs w:val="22"/>
              </w:rPr>
            </w:pPr>
            <w:r w:rsidRPr="00F3101E">
              <w:rPr>
                <w:sz w:val="22"/>
                <w:szCs w:val="22"/>
              </w:rPr>
              <w:lastRenderedPageBreak/>
              <w:t>Heksabromobifenyl (HBB)</w:t>
            </w:r>
          </w:p>
        </w:tc>
        <w:tc>
          <w:tcPr>
            <w:tcW w:w="925" w:type="dxa"/>
            <w:tcMar>
              <w:left w:w="11" w:type="dxa"/>
              <w:right w:w="11" w:type="dxa"/>
            </w:tcMar>
            <w:vAlign w:val="center"/>
          </w:tcPr>
          <w:p w14:paraId="1DDA2DC0" w14:textId="77777777" w:rsidR="00E26EF5" w:rsidRPr="00F3101E" w:rsidRDefault="00E26EF5" w:rsidP="000B0B9B">
            <w:pPr>
              <w:spacing w:after="0"/>
              <w:jc w:val="left"/>
              <w:rPr>
                <w:sz w:val="22"/>
                <w:szCs w:val="22"/>
              </w:rPr>
            </w:pPr>
            <w:r w:rsidRPr="00F3101E">
              <w:rPr>
                <w:sz w:val="22"/>
                <w:szCs w:val="22"/>
              </w:rPr>
              <w:t>36355-01-8</w:t>
            </w:r>
          </w:p>
        </w:tc>
        <w:tc>
          <w:tcPr>
            <w:tcW w:w="2410" w:type="dxa"/>
            <w:tcMar>
              <w:left w:w="11" w:type="dxa"/>
              <w:right w:w="11" w:type="dxa"/>
            </w:tcMar>
          </w:tcPr>
          <w:p w14:paraId="5619D73F"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23AD3F44" wp14:editId="4860E6F3">
                  <wp:extent cx="1468030" cy="818984"/>
                  <wp:effectExtent l="0" t="0" r="0" b="635"/>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1052" cy="820670"/>
                          </a:xfrm>
                          <a:prstGeom prst="rect">
                            <a:avLst/>
                          </a:prstGeom>
                          <a:noFill/>
                          <a:ln>
                            <a:noFill/>
                          </a:ln>
                        </pic:spPr>
                      </pic:pic>
                    </a:graphicData>
                  </a:graphic>
                </wp:inline>
              </w:drawing>
            </w:r>
          </w:p>
        </w:tc>
        <w:tc>
          <w:tcPr>
            <w:tcW w:w="850" w:type="dxa"/>
            <w:tcMar>
              <w:left w:w="11" w:type="dxa"/>
              <w:right w:w="11" w:type="dxa"/>
            </w:tcMar>
            <w:vAlign w:val="center"/>
          </w:tcPr>
          <w:p w14:paraId="38636414"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58032516" w14:textId="77777777" w:rsidR="00E26EF5" w:rsidRPr="00F3101E" w:rsidRDefault="00E26EF5" w:rsidP="000B0B9B">
            <w:pPr>
              <w:spacing w:after="0"/>
              <w:jc w:val="left"/>
              <w:rPr>
                <w:sz w:val="22"/>
                <w:szCs w:val="22"/>
              </w:rPr>
            </w:pPr>
            <w:r w:rsidRPr="00F3101E">
              <w:rPr>
                <w:sz w:val="22"/>
                <w:szCs w:val="22"/>
              </w:rPr>
              <w:t>Środek zmniejszający palność w:</w:t>
            </w:r>
          </w:p>
          <w:p w14:paraId="0BB2A452" w14:textId="77777777" w:rsidR="00E26EF5" w:rsidRPr="00F3101E" w:rsidRDefault="00E26EF5" w:rsidP="000B0B9B">
            <w:pPr>
              <w:spacing w:after="0"/>
              <w:jc w:val="left"/>
              <w:rPr>
                <w:sz w:val="22"/>
                <w:szCs w:val="22"/>
              </w:rPr>
            </w:pPr>
            <w:r w:rsidRPr="00F3101E">
              <w:rPr>
                <w:sz w:val="22"/>
                <w:szCs w:val="22"/>
              </w:rPr>
              <w:t>- wyrobach z tworzyw sztucznych stosowanych w budownictwie</w:t>
            </w:r>
          </w:p>
          <w:p w14:paraId="5F56A3C5" w14:textId="77777777" w:rsidR="00E26EF5" w:rsidRPr="00F3101E" w:rsidRDefault="00E26EF5" w:rsidP="000B0B9B">
            <w:pPr>
              <w:spacing w:after="0"/>
              <w:jc w:val="left"/>
              <w:rPr>
                <w:sz w:val="22"/>
                <w:szCs w:val="22"/>
              </w:rPr>
            </w:pPr>
            <w:r w:rsidRPr="00F3101E">
              <w:rPr>
                <w:sz w:val="22"/>
                <w:szCs w:val="22"/>
              </w:rPr>
              <w:t>- powłokach kabli i lakierach stosowanych w przemyśle elektronicznym</w:t>
            </w:r>
          </w:p>
          <w:p w14:paraId="19D5AF6F" w14:textId="77777777" w:rsidR="00E26EF5" w:rsidRPr="00F3101E" w:rsidRDefault="00E26EF5" w:rsidP="000B0B9B">
            <w:pPr>
              <w:spacing w:after="0"/>
              <w:jc w:val="left"/>
              <w:rPr>
                <w:sz w:val="22"/>
                <w:szCs w:val="22"/>
              </w:rPr>
            </w:pPr>
            <w:r w:rsidRPr="00F3101E">
              <w:rPr>
                <w:sz w:val="22"/>
                <w:szCs w:val="22"/>
              </w:rPr>
              <w:t>- piankach poliuretanowych wykorzystywanych w produkcji mebli i tapicerki samochodowej</w:t>
            </w:r>
          </w:p>
        </w:tc>
      </w:tr>
      <w:tr w:rsidR="00E26EF5" w:rsidRPr="00F3101E" w14:paraId="5DE87259" w14:textId="77777777" w:rsidTr="00A52D94">
        <w:trPr>
          <w:trHeight w:val="77"/>
        </w:trPr>
        <w:tc>
          <w:tcPr>
            <w:tcW w:w="2052" w:type="dxa"/>
            <w:tcMar>
              <w:left w:w="11" w:type="dxa"/>
              <w:right w:w="11" w:type="dxa"/>
            </w:tcMar>
            <w:vAlign w:val="center"/>
          </w:tcPr>
          <w:p w14:paraId="6E089402" w14:textId="77777777" w:rsidR="00E26EF5" w:rsidRPr="00F3101E" w:rsidRDefault="00E26EF5" w:rsidP="000B0B9B">
            <w:pPr>
              <w:spacing w:after="0"/>
              <w:jc w:val="left"/>
              <w:rPr>
                <w:sz w:val="22"/>
                <w:szCs w:val="22"/>
                <w:lang w:val="en-US"/>
              </w:rPr>
            </w:pPr>
            <w:r w:rsidRPr="00F3101E">
              <w:rPr>
                <w:sz w:val="22"/>
                <w:szCs w:val="22"/>
                <w:lang w:val="en-US"/>
              </w:rPr>
              <w:t>Eter heksabromodifenylowy</w:t>
            </w:r>
          </w:p>
          <w:p w14:paraId="5A230F5B" w14:textId="77777777" w:rsidR="00E26EF5" w:rsidRPr="00F3101E" w:rsidRDefault="00E26EF5" w:rsidP="000B0B9B">
            <w:pPr>
              <w:spacing w:after="0"/>
              <w:jc w:val="left"/>
              <w:rPr>
                <w:sz w:val="22"/>
                <w:szCs w:val="22"/>
                <w:lang w:val="en-US"/>
              </w:rPr>
            </w:pPr>
            <w:r w:rsidRPr="00F3101E">
              <w:rPr>
                <w:sz w:val="22"/>
                <w:szCs w:val="22"/>
                <w:lang w:val="en-US"/>
              </w:rPr>
              <w:t>Eter heptabromodifenylowy</w:t>
            </w:r>
          </w:p>
          <w:p w14:paraId="0E10EF00" w14:textId="77777777" w:rsidR="00E26EF5" w:rsidRPr="00F3101E" w:rsidRDefault="00E26EF5" w:rsidP="000B0B9B">
            <w:pPr>
              <w:spacing w:after="0"/>
              <w:jc w:val="left"/>
              <w:rPr>
                <w:sz w:val="22"/>
                <w:szCs w:val="22"/>
                <w:lang w:val="en-US"/>
              </w:rPr>
            </w:pPr>
            <w:r w:rsidRPr="00F3101E">
              <w:rPr>
                <w:sz w:val="22"/>
                <w:szCs w:val="22"/>
                <w:lang w:val="en-US"/>
              </w:rPr>
              <w:t>(C-okta BDE)</w:t>
            </w:r>
          </w:p>
        </w:tc>
        <w:tc>
          <w:tcPr>
            <w:tcW w:w="925" w:type="dxa"/>
            <w:tcMar>
              <w:left w:w="11" w:type="dxa"/>
              <w:right w:w="11" w:type="dxa"/>
            </w:tcMar>
            <w:vAlign w:val="center"/>
          </w:tcPr>
          <w:p w14:paraId="3AAD9DC7" w14:textId="77777777" w:rsidR="00E26EF5" w:rsidRPr="00F3101E" w:rsidRDefault="00E26EF5" w:rsidP="000B0B9B">
            <w:pPr>
              <w:spacing w:after="0"/>
              <w:jc w:val="left"/>
              <w:rPr>
                <w:sz w:val="22"/>
                <w:szCs w:val="22"/>
                <w:lang w:val="en-US"/>
              </w:rPr>
            </w:pPr>
            <w:r w:rsidRPr="00F3101E">
              <w:rPr>
                <w:sz w:val="22"/>
                <w:szCs w:val="22"/>
              </w:rPr>
              <w:t xml:space="preserve">68631-49-2 </w:t>
            </w:r>
            <w:r w:rsidRPr="00F3101E">
              <w:rPr>
                <w:sz w:val="22"/>
                <w:szCs w:val="22"/>
              </w:rPr>
              <w:br/>
              <w:t>207122-15-4</w:t>
            </w:r>
            <w:r w:rsidRPr="00F3101E">
              <w:rPr>
                <w:sz w:val="22"/>
                <w:szCs w:val="22"/>
              </w:rPr>
              <w:br/>
              <w:t>446255-22-7</w:t>
            </w:r>
            <w:r w:rsidRPr="00F3101E">
              <w:rPr>
                <w:sz w:val="22"/>
                <w:szCs w:val="22"/>
              </w:rPr>
              <w:br/>
              <w:t>207122-16-5</w:t>
            </w:r>
          </w:p>
        </w:tc>
        <w:tc>
          <w:tcPr>
            <w:tcW w:w="2410" w:type="dxa"/>
            <w:tcMar>
              <w:left w:w="11" w:type="dxa"/>
              <w:right w:w="11" w:type="dxa"/>
            </w:tcMar>
          </w:tcPr>
          <w:p w14:paraId="318ABFC6" w14:textId="77777777" w:rsidR="00E26EF5" w:rsidRPr="00F3101E" w:rsidRDefault="00E26EF5" w:rsidP="000B0B9B">
            <w:pPr>
              <w:spacing w:after="0"/>
              <w:jc w:val="left"/>
              <w:rPr>
                <w:sz w:val="22"/>
                <w:szCs w:val="22"/>
              </w:rPr>
            </w:pPr>
            <w:r w:rsidRPr="00F3101E">
              <w:rPr>
                <w:sz w:val="22"/>
                <w:szCs w:val="22"/>
              </w:rPr>
              <w:object w:dxaOrig="2460" w:dyaOrig="1485" w14:anchorId="21B3E295">
                <v:shape id="_x0000_i1030" type="#_x0000_t75" style="width:107.7pt;height:64.5pt" o:ole="">
                  <v:imagedata r:id="rId25" o:title=""/>
                </v:shape>
                <o:OLEObject Type="Embed" ProgID="PBrush" ShapeID="_x0000_i1030" DrawAspect="Content" ObjectID="_1528532279" r:id="rId26"/>
              </w:object>
            </w:r>
          </w:p>
        </w:tc>
        <w:tc>
          <w:tcPr>
            <w:tcW w:w="850" w:type="dxa"/>
            <w:tcMar>
              <w:left w:w="11" w:type="dxa"/>
              <w:right w:w="11" w:type="dxa"/>
            </w:tcMar>
            <w:vAlign w:val="center"/>
          </w:tcPr>
          <w:p w14:paraId="32EBD8A9"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1CE39B0C" w14:textId="77777777" w:rsidR="00E26EF5" w:rsidRPr="00F3101E" w:rsidRDefault="00E26EF5" w:rsidP="000B0B9B">
            <w:pPr>
              <w:spacing w:after="0"/>
              <w:jc w:val="left"/>
              <w:rPr>
                <w:sz w:val="22"/>
                <w:szCs w:val="22"/>
              </w:rPr>
            </w:pPr>
            <w:r w:rsidRPr="00F3101E">
              <w:rPr>
                <w:sz w:val="22"/>
                <w:szCs w:val="22"/>
              </w:rPr>
              <w:t>Środek zmniejszający palność (składniki handlowego eteru oktabromodifenylowego) stosowany w:</w:t>
            </w:r>
          </w:p>
          <w:p w14:paraId="62BFD20E" w14:textId="77777777" w:rsidR="00E26EF5" w:rsidRPr="00F3101E" w:rsidRDefault="00E26EF5" w:rsidP="000B0B9B">
            <w:pPr>
              <w:spacing w:after="0"/>
              <w:jc w:val="left"/>
              <w:rPr>
                <w:sz w:val="22"/>
                <w:szCs w:val="22"/>
              </w:rPr>
            </w:pPr>
            <w:r w:rsidRPr="00F3101E">
              <w:rPr>
                <w:sz w:val="22"/>
                <w:szCs w:val="22"/>
              </w:rPr>
              <w:t>- tekstyliach syntetycznych</w:t>
            </w:r>
          </w:p>
          <w:p w14:paraId="73EA53DA" w14:textId="77777777" w:rsidR="00E26EF5" w:rsidRPr="00F3101E" w:rsidRDefault="00E26EF5" w:rsidP="000B0B9B">
            <w:pPr>
              <w:spacing w:after="0"/>
              <w:jc w:val="left"/>
              <w:rPr>
                <w:sz w:val="22"/>
                <w:szCs w:val="22"/>
              </w:rPr>
            </w:pPr>
            <w:r w:rsidRPr="00F3101E">
              <w:rPr>
                <w:sz w:val="22"/>
                <w:szCs w:val="22"/>
              </w:rPr>
              <w:t>- opakowaniach (pojemniki, kanistry, beczki i in.)</w:t>
            </w:r>
          </w:p>
          <w:p w14:paraId="7F9FBA31" w14:textId="77777777" w:rsidR="00E26EF5" w:rsidRPr="00F3101E" w:rsidRDefault="00E26EF5" w:rsidP="000B0B9B">
            <w:pPr>
              <w:spacing w:after="0"/>
              <w:jc w:val="left"/>
              <w:rPr>
                <w:sz w:val="22"/>
                <w:szCs w:val="22"/>
              </w:rPr>
            </w:pPr>
            <w:r w:rsidRPr="00F3101E">
              <w:rPr>
                <w:sz w:val="22"/>
                <w:szCs w:val="22"/>
              </w:rPr>
              <w:t>- w sprzęcie biurowym</w:t>
            </w:r>
          </w:p>
          <w:p w14:paraId="2DB6EE80" w14:textId="77777777" w:rsidR="00E26EF5" w:rsidRPr="00F3101E" w:rsidRDefault="00E26EF5" w:rsidP="000B0B9B">
            <w:pPr>
              <w:spacing w:after="0"/>
              <w:jc w:val="left"/>
              <w:rPr>
                <w:sz w:val="22"/>
                <w:szCs w:val="22"/>
              </w:rPr>
            </w:pPr>
            <w:r w:rsidRPr="00F3101E">
              <w:rPr>
                <w:sz w:val="22"/>
                <w:szCs w:val="22"/>
              </w:rPr>
              <w:t>- meblach</w:t>
            </w:r>
          </w:p>
        </w:tc>
      </w:tr>
      <w:tr w:rsidR="00E26EF5" w:rsidRPr="00F3101E" w14:paraId="3EA80851" w14:textId="77777777" w:rsidTr="00A52D94">
        <w:trPr>
          <w:trHeight w:val="77"/>
        </w:trPr>
        <w:tc>
          <w:tcPr>
            <w:tcW w:w="2052" w:type="dxa"/>
            <w:tcMar>
              <w:left w:w="11" w:type="dxa"/>
              <w:right w:w="11" w:type="dxa"/>
            </w:tcMar>
            <w:vAlign w:val="center"/>
          </w:tcPr>
          <w:p w14:paraId="3977B5F8" w14:textId="77777777" w:rsidR="00E26EF5" w:rsidRPr="00F3101E" w:rsidRDefault="00E26EF5" w:rsidP="000B0B9B">
            <w:pPr>
              <w:spacing w:after="0"/>
              <w:jc w:val="left"/>
              <w:rPr>
                <w:sz w:val="22"/>
                <w:szCs w:val="22"/>
                <w:lang w:val="it-IT"/>
              </w:rPr>
            </w:pPr>
            <w:r w:rsidRPr="00F3101E">
              <w:rPr>
                <w:sz w:val="22"/>
                <w:szCs w:val="22"/>
                <w:lang w:val="it-IT"/>
              </w:rPr>
              <w:t>Eter tetrabromodifenylowy</w:t>
            </w:r>
          </w:p>
          <w:p w14:paraId="408CCBAD" w14:textId="77777777" w:rsidR="00E26EF5" w:rsidRPr="00F3101E" w:rsidRDefault="00E26EF5" w:rsidP="000B0B9B">
            <w:pPr>
              <w:spacing w:after="0"/>
              <w:jc w:val="left"/>
              <w:rPr>
                <w:sz w:val="22"/>
                <w:szCs w:val="22"/>
                <w:lang w:val="it-IT"/>
              </w:rPr>
            </w:pPr>
            <w:r w:rsidRPr="00F3101E">
              <w:rPr>
                <w:sz w:val="22"/>
                <w:szCs w:val="22"/>
                <w:lang w:val="it-IT"/>
              </w:rPr>
              <w:t xml:space="preserve">Eter pentabromodifenylowy </w:t>
            </w:r>
          </w:p>
          <w:p w14:paraId="746E8ADB" w14:textId="77777777" w:rsidR="00E26EF5" w:rsidRPr="00F3101E" w:rsidRDefault="00E26EF5" w:rsidP="000B0B9B">
            <w:pPr>
              <w:spacing w:after="0"/>
              <w:jc w:val="left"/>
              <w:rPr>
                <w:sz w:val="22"/>
                <w:szCs w:val="22"/>
                <w:lang w:val="en-US"/>
              </w:rPr>
            </w:pPr>
            <w:r w:rsidRPr="00F3101E">
              <w:rPr>
                <w:sz w:val="22"/>
                <w:szCs w:val="22"/>
                <w:lang w:val="it-IT"/>
              </w:rPr>
              <w:t>(C-penta BDE)</w:t>
            </w:r>
          </w:p>
        </w:tc>
        <w:tc>
          <w:tcPr>
            <w:tcW w:w="925" w:type="dxa"/>
            <w:tcMar>
              <w:left w:w="11" w:type="dxa"/>
              <w:right w:w="11" w:type="dxa"/>
            </w:tcMar>
            <w:vAlign w:val="center"/>
          </w:tcPr>
          <w:p w14:paraId="4FD1D9AF" w14:textId="77777777" w:rsidR="00E26EF5" w:rsidRPr="00F3101E" w:rsidRDefault="00E26EF5" w:rsidP="000B0B9B">
            <w:pPr>
              <w:spacing w:after="0"/>
              <w:jc w:val="left"/>
              <w:rPr>
                <w:sz w:val="22"/>
                <w:szCs w:val="22"/>
              </w:rPr>
            </w:pPr>
            <w:r w:rsidRPr="00F3101E">
              <w:rPr>
                <w:sz w:val="22"/>
                <w:szCs w:val="22"/>
              </w:rPr>
              <w:t>5436-43-1 </w:t>
            </w:r>
            <w:r w:rsidRPr="00F3101E">
              <w:rPr>
                <w:sz w:val="22"/>
                <w:szCs w:val="22"/>
              </w:rPr>
              <w:br/>
              <w:t>60348-60-9</w:t>
            </w:r>
          </w:p>
        </w:tc>
        <w:tc>
          <w:tcPr>
            <w:tcW w:w="2410" w:type="dxa"/>
            <w:tcMar>
              <w:left w:w="11" w:type="dxa"/>
              <w:right w:w="11" w:type="dxa"/>
            </w:tcMar>
          </w:tcPr>
          <w:p w14:paraId="4098FE98" w14:textId="77777777" w:rsidR="00E26EF5" w:rsidRPr="00F3101E" w:rsidRDefault="00E26EF5" w:rsidP="000B0B9B">
            <w:pPr>
              <w:spacing w:after="0"/>
              <w:jc w:val="left"/>
              <w:rPr>
                <w:sz w:val="22"/>
                <w:szCs w:val="22"/>
              </w:rPr>
            </w:pPr>
            <w:r w:rsidRPr="00F3101E">
              <w:rPr>
                <w:sz w:val="22"/>
                <w:szCs w:val="22"/>
              </w:rPr>
              <w:object w:dxaOrig="3045" w:dyaOrig="1725" w14:anchorId="0D08214F">
                <v:shape id="_x0000_i1031" type="#_x0000_t75" style="width:106pt;height:60.5pt" o:ole="">
                  <v:imagedata r:id="rId27" o:title=""/>
                </v:shape>
                <o:OLEObject Type="Embed" ProgID="PBrush" ShapeID="_x0000_i1031" DrawAspect="Content" ObjectID="_1528532280" r:id="rId28"/>
              </w:object>
            </w:r>
          </w:p>
        </w:tc>
        <w:tc>
          <w:tcPr>
            <w:tcW w:w="850" w:type="dxa"/>
            <w:tcMar>
              <w:left w:w="11" w:type="dxa"/>
              <w:right w:w="11" w:type="dxa"/>
            </w:tcMar>
            <w:vAlign w:val="center"/>
          </w:tcPr>
          <w:p w14:paraId="486BD5E6"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6BF9B9BC" w14:textId="77777777" w:rsidR="00E26EF5" w:rsidRPr="00F3101E" w:rsidRDefault="00E26EF5" w:rsidP="000B0B9B">
            <w:pPr>
              <w:spacing w:after="0"/>
              <w:jc w:val="left"/>
              <w:rPr>
                <w:sz w:val="22"/>
                <w:szCs w:val="22"/>
              </w:rPr>
            </w:pPr>
            <w:r w:rsidRPr="00F3101E">
              <w:rPr>
                <w:sz w:val="22"/>
                <w:szCs w:val="22"/>
              </w:rPr>
              <w:t>Środek zmniejszający palność (składniki handlowego eteru pentabromodifenylowego) stosowany w:</w:t>
            </w:r>
          </w:p>
          <w:p w14:paraId="665751B0" w14:textId="77777777" w:rsidR="00E26EF5" w:rsidRPr="00F3101E" w:rsidRDefault="00E26EF5" w:rsidP="000B0B9B">
            <w:pPr>
              <w:spacing w:after="0"/>
              <w:jc w:val="left"/>
              <w:rPr>
                <w:sz w:val="22"/>
                <w:szCs w:val="22"/>
              </w:rPr>
            </w:pPr>
            <w:r w:rsidRPr="00F3101E">
              <w:rPr>
                <w:sz w:val="22"/>
                <w:szCs w:val="22"/>
              </w:rPr>
              <w:t>- sprzęcie elektrycznym i elektronicznym</w:t>
            </w:r>
          </w:p>
          <w:p w14:paraId="3EE5B876" w14:textId="77777777" w:rsidR="00E26EF5" w:rsidRPr="00F3101E" w:rsidRDefault="00E26EF5" w:rsidP="000B0B9B">
            <w:pPr>
              <w:spacing w:after="0"/>
              <w:jc w:val="left"/>
              <w:rPr>
                <w:sz w:val="22"/>
                <w:szCs w:val="22"/>
              </w:rPr>
            </w:pPr>
            <w:r w:rsidRPr="00F3101E">
              <w:rPr>
                <w:sz w:val="22"/>
                <w:szCs w:val="22"/>
              </w:rPr>
              <w:t>- tekstyliach</w:t>
            </w:r>
          </w:p>
          <w:p w14:paraId="0DE25373" w14:textId="77777777" w:rsidR="00E26EF5" w:rsidRPr="00F3101E" w:rsidRDefault="00E26EF5" w:rsidP="000B0B9B">
            <w:pPr>
              <w:spacing w:after="0"/>
              <w:jc w:val="left"/>
              <w:rPr>
                <w:sz w:val="22"/>
                <w:szCs w:val="22"/>
              </w:rPr>
            </w:pPr>
            <w:r w:rsidRPr="00F3101E">
              <w:rPr>
                <w:sz w:val="22"/>
                <w:szCs w:val="22"/>
              </w:rPr>
              <w:t>- piankach poliuretanowych</w:t>
            </w:r>
          </w:p>
        </w:tc>
      </w:tr>
      <w:tr w:rsidR="00E26EF5" w:rsidRPr="00F3101E" w14:paraId="4B0367DD" w14:textId="77777777" w:rsidTr="00A52D94">
        <w:trPr>
          <w:trHeight w:val="77"/>
        </w:trPr>
        <w:tc>
          <w:tcPr>
            <w:tcW w:w="2052" w:type="dxa"/>
            <w:tcMar>
              <w:left w:w="11" w:type="dxa"/>
              <w:right w:w="11" w:type="dxa"/>
            </w:tcMar>
            <w:vAlign w:val="center"/>
          </w:tcPr>
          <w:p w14:paraId="4F53E557" w14:textId="77777777" w:rsidR="00E26EF5" w:rsidRPr="00F3101E" w:rsidRDefault="00E26EF5" w:rsidP="000B0B9B">
            <w:pPr>
              <w:spacing w:after="0"/>
              <w:jc w:val="left"/>
              <w:rPr>
                <w:sz w:val="22"/>
                <w:szCs w:val="22"/>
              </w:rPr>
            </w:pPr>
            <w:r w:rsidRPr="00F3101E">
              <w:rPr>
                <w:sz w:val="22"/>
                <w:szCs w:val="22"/>
              </w:rPr>
              <w:t>α- heksachlorocykloheksan</w:t>
            </w:r>
          </w:p>
        </w:tc>
        <w:tc>
          <w:tcPr>
            <w:tcW w:w="925" w:type="dxa"/>
            <w:tcMar>
              <w:left w:w="11" w:type="dxa"/>
              <w:right w:w="11" w:type="dxa"/>
            </w:tcMar>
            <w:vAlign w:val="center"/>
          </w:tcPr>
          <w:p w14:paraId="6092133E" w14:textId="77777777" w:rsidR="00E26EF5" w:rsidRPr="00F3101E" w:rsidRDefault="00E26EF5" w:rsidP="000B0B9B">
            <w:pPr>
              <w:spacing w:after="0"/>
              <w:jc w:val="left"/>
              <w:rPr>
                <w:sz w:val="22"/>
                <w:szCs w:val="22"/>
              </w:rPr>
            </w:pPr>
            <w:r w:rsidRPr="00F3101E">
              <w:rPr>
                <w:sz w:val="22"/>
                <w:szCs w:val="22"/>
              </w:rPr>
              <w:t>319-84-6</w:t>
            </w:r>
          </w:p>
        </w:tc>
        <w:tc>
          <w:tcPr>
            <w:tcW w:w="2410" w:type="dxa"/>
            <w:tcMar>
              <w:left w:w="11" w:type="dxa"/>
              <w:right w:w="11" w:type="dxa"/>
            </w:tcMar>
          </w:tcPr>
          <w:p w14:paraId="5EF92D27" w14:textId="77777777" w:rsidR="00E26EF5" w:rsidRPr="00F3101E" w:rsidRDefault="00E26EF5" w:rsidP="000B0B9B">
            <w:pPr>
              <w:spacing w:after="0"/>
              <w:jc w:val="left"/>
              <w:rPr>
                <w:sz w:val="22"/>
                <w:szCs w:val="22"/>
              </w:rPr>
            </w:pPr>
            <w:r w:rsidRPr="00F3101E">
              <w:rPr>
                <w:sz w:val="22"/>
                <w:szCs w:val="22"/>
              </w:rPr>
              <w:object w:dxaOrig="2415" w:dyaOrig="1410" w14:anchorId="0BF28980">
                <v:shape id="_x0000_i1032" type="#_x0000_t75" style="width:100.2pt;height:61.05pt" o:ole="">
                  <v:imagedata r:id="rId29" o:title=""/>
                </v:shape>
                <o:OLEObject Type="Embed" ProgID="PBrush" ShapeID="_x0000_i1032" DrawAspect="Content" ObjectID="_1528532281" r:id="rId30"/>
              </w:object>
            </w:r>
          </w:p>
        </w:tc>
        <w:tc>
          <w:tcPr>
            <w:tcW w:w="850" w:type="dxa"/>
            <w:tcMar>
              <w:left w:w="11" w:type="dxa"/>
              <w:right w:w="11" w:type="dxa"/>
            </w:tcMar>
            <w:vAlign w:val="center"/>
          </w:tcPr>
          <w:p w14:paraId="18462622"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5631AE95" w14:textId="77777777" w:rsidR="00E26EF5" w:rsidRPr="00F3101E" w:rsidRDefault="00E26EF5" w:rsidP="000B0B9B">
            <w:pPr>
              <w:spacing w:after="0"/>
              <w:jc w:val="left"/>
              <w:rPr>
                <w:sz w:val="22"/>
                <w:szCs w:val="22"/>
              </w:rPr>
            </w:pPr>
            <w:r w:rsidRPr="00F3101E">
              <w:rPr>
                <w:sz w:val="22"/>
                <w:szCs w:val="22"/>
              </w:rPr>
              <w:t>Produkt uboczny przy produkcji lindanu, pestycyd</w:t>
            </w:r>
          </w:p>
        </w:tc>
      </w:tr>
      <w:tr w:rsidR="00E26EF5" w:rsidRPr="00F3101E" w14:paraId="5070537F" w14:textId="77777777" w:rsidTr="00A52D94">
        <w:trPr>
          <w:trHeight w:val="77"/>
        </w:trPr>
        <w:tc>
          <w:tcPr>
            <w:tcW w:w="2052" w:type="dxa"/>
            <w:tcMar>
              <w:left w:w="11" w:type="dxa"/>
              <w:right w:w="11" w:type="dxa"/>
            </w:tcMar>
            <w:vAlign w:val="center"/>
          </w:tcPr>
          <w:p w14:paraId="5CB46C0A" w14:textId="77777777" w:rsidR="00E26EF5" w:rsidRPr="00F3101E" w:rsidRDefault="00E26EF5" w:rsidP="000B0B9B">
            <w:pPr>
              <w:spacing w:after="0"/>
              <w:jc w:val="left"/>
              <w:rPr>
                <w:sz w:val="22"/>
                <w:szCs w:val="22"/>
              </w:rPr>
            </w:pPr>
            <w:r w:rsidRPr="00F3101E">
              <w:rPr>
                <w:sz w:val="22"/>
                <w:szCs w:val="22"/>
              </w:rPr>
              <w:t>β- heksachlorocykloheksan</w:t>
            </w:r>
          </w:p>
        </w:tc>
        <w:tc>
          <w:tcPr>
            <w:tcW w:w="925" w:type="dxa"/>
            <w:tcMar>
              <w:left w:w="11" w:type="dxa"/>
              <w:right w:w="11" w:type="dxa"/>
            </w:tcMar>
            <w:vAlign w:val="center"/>
          </w:tcPr>
          <w:p w14:paraId="10A1A4E9" w14:textId="77777777" w:rsidR="00E26EF5" w:rsidRPr="00F3101E" w:rsidRDefault="00E26EF5" w:rsidP="000B0B9B">
            <w:pPr>
              <w:spacing w:after="0"/>
              <w:jc w:val="left"/>
              <w:rPr>
                <w:sz w:val="22"/>
                <w:szCs w:val="22"/>
              </w:rPr>
            </w:pPr>
            <w:r w:rsidRPr="00F3101E">
              <w:rPr>
                <w:sz w:val="22"/>
                <w:szCs w:val="22"/>
              </w:rPr>
              <w:t>319-85-7</w:t>
            </w:r>
          </w:p>
        </w:tc>
        <w:tc>
          <w:tcPr>
            <w:tcW w:w="2410" w:type="dxa"/>
            <w:tcMar>
              <w:left w:w="11" w:type="dxa"/>
              <w:right w:w="11" w:type="dxa"/>
            </w:tcMar>
          </w:tcPr>
          <w:p w14:paraId="244039FD" w14:textId="77777777" w:rsidR="00E26EF5" w:rsidRPr="00F3101E" w:rsidRDefault="00E26EF5" w:rsidP="000B0B9B">
            <w:pPr>
              <w:spacing w:after="0"/>
              <w:jc w:val="left"/>
              <w:rPr>
                <w:sz w:val="22"/>
                <w:szCs w:val="22"/>
              </w:rPr>
            </w:pPr>
            <w:r w:rsidRPr="00F3101E">
              <w:rPr>
                <w:sz w:val="22"/>
                <w:szCs w:val="22"/>
              </w:rPr>
              <w:object w:dxaOrig="2325" w:dyaOrig="1785" w14:anchorId="7291B702">
                <v:shape id="_x0000_i1033" type="#_x0000_t75" style="width:107.7pt;height:83.5pt" o:ole="">
                  <v:imagedata r:id="rId31" o:title=""/>
                </v:shape>
                <o:OLEObject Type="Embed" ProgID="PBrush" ShapeID="_x0000_i1033" DrawAspect="Content" ObjectID="_1528532282" r:id="rId32"/>
              </w:object>
            </w:r>
          </w:p>
        </w:tc>
        <w:tc>
          <w:tcPr>
            <w:tcW w:w="850" w:type="dxa"/>
            <w:tcMar>
              <w:left w:w="11" w:type="dxa"/>
              <w:right w:w="11" w:type="dxa"/>
            </w:tcMar>
            <w:vAlign w:val="center"/>
          </w:tcPr>
          <w:p w14:paraId="4EFD735B"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6C3F38BB" w14:textId="77777777" w:rsidR="00E26EF5" w:rsidRPr="00F3101E" w:rsidRDefault="00E26EF5" w:rsidP="000B0B9B">
            <w:pPr>
              <w:spacing w:after="0"/>
              <w:jc w:val="left"/>
              <w:rPr>
                <w:sz w:val="22"/>
                <w:szCs w:val="22"/>
              </w:rPr>
            </w:pPr>
            <w:r w:rsidRPr="00F3101E">
              <w:rPr>
                <w:sz w:val="22"/>
                <w:szCs w:val="22"/>
              </w:rPr>
              <w:t>Produkt uboczny przy produkcji lindanu, pestycyd</w:t>
            </w:r>
          </w:p>
        </w:tc>
      </w:tr>
      <w:tr w:rsidR="00E26EF5" w:rsidRPr="00F3101E" w14:paraId="1E568F28" w14:textId="77777777" w:rsidTr="00A52D94">
        <w:trPr>
          <w:trHeight w:val="77"/>
        </w:trPr>
        <w:tc>
          <w:tcPr>
            <w:tcW w:w="2052" w:type="dxa"/>
            <w:tcMar>
              <w:left w:w="11" w:type="dxa"/>
              <w:right w:w="11" w:type="dxa"/>
            </w:tcMar>
            <w:vAlign w:val="center"/>
          </w:tcPr>
          <w:p w14:paraId="004008D5" w14:textId="77777777" w:rsidR="00E26EF5" w:rsidRPr="00F3101E" w:rsidRDefault="00E26EF5" w:rsidP="000B0B9B">
            <w:pPr>
              <w:spacing w:after="0"/>
              <w:jc w:val="left"/>
              <w:rPr>
                <w:sz w:val="22"/>
                <w:szCs w:val="22"/>
              </w:rPr>
            </w:pPr>
            <w:r w:rsidRPr="00F3101E">
              <w:rPr>
                <w:sz w:val="22"/>
                <w:szCs w:val="22"/>
              </w:rPr>
              <w:lastRenderedPageBreak/>
              <w:t>γ- heksachlorocykloheksan (lindan)</w:t>
            </w:r>
          </w:p>
        </w:tc>
        <w:tc>
          <w:tcPr>
            <w:tcW w:w="925" w:type="dxa"/>
            <w:tcMar>
              <w:left w:w="11" w:type="dxa"/>
              <w:right w:w="11" w:type="dxa"/>
            </w:tcMar>
            <w:vAlign w:val="center"/>
          </w:tcPr>
          <w:p w14:paraId="339F70C0" w14:textId="77777777" w:rsidR="00E26EF5" w:rsidRPr="00F3101E" w:rsidRDefault="00E26EF5" w:rsidP="000B0B9B">
            <w:pPr>
              <w:spacing w:after="0"/>
              <w:jc w:val="left"/>
              <w:rPr>
                <w:sz w:val="22"/>
                <w:szCs w:val="22"/>
              </w:rPr>
            </w:pPr>
            <w:r w:rsidRPr="00F3101E">
              <w:rPr>
                <w:sz w:val="22"/>
                <w:szCs w:val="22"/>
              </w:rPr>
              <w:t>58-89-9</w:t>
            </w:r>
          </w:p>
        </w:tc>
        <w:tc>
          <w:tcPr>
            <w:tcW w:w="2410" w:type="dxa"/>
            <w:tcMar>
              <w:left w:w="11" w:type="dxa"/>
              <w:right w:w="11" w:type="dxa"/>
            </w:tcMar>
          </w:tcPr>
          <w:p w14:paraId="06B55763" w14:textId="77777777" w:rsidR="00E26EF5" w:rsidRPr="00F3101E" w:rsidRDefault="00E26EF5" w:rsidP="000B0B9B">
            <w:pPr>
              <w:spacing w:after="0"/>
              <w:jc w:val="left"/>
              <w:rPr>
                <w:sz w:val="22"/>
                <w:szCs w:val="22"/>
              </w:rPr>
            </w:pPr>
            <w:r w:rsidRPr="00F3101E">
              <w:rPr>
                <w:sz w:val="22"/>
                <w:szCs w:val="22"/>
              </w:rPr>
              <w:object w:dxaOrig="2325" w:dyaOrig="1770" w14:anchorId="5B26BAD1">
                <v:shape id="_x0000_i1034" type="#_x0000_t75" style="width:101.95pt;height:79.5pt" o:ole="">
                  <v:imagedata r:id="rId33" o:title=""/>
                </v:shape>
                <o:OLEObject Type="Embed" ProgID="PBrush" ShapeID="_x0000_i1034" DrawAspect="Content" ObjectID="_1528532283" r:id="rId34"/>
              </w:object>
            </w:r>
          </w:p>
        </w:tc>
        <w:tc>
          <w:tcPr>
            <w:tcW w:w="850" w:type="dxa"/>
            <w:tcMar>
              <w:left w:w="11" w:type="dxa"/>
              <w:right w:w="11" w:type="dxa"/>
            </w:tcMar>
            <w:vAlign w:val="center"/>
          </w:tcPr>
          <w:p w14:paraId="75E62676"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195E713C" w14:textId="77777777" w:rsidR="00E26EF5" w:rsidRPr="00F3101E" w:rsidRDefault="00E26EF5" w:rsidP="000B0B9B">
            <w:pPr>
              <w:spacing w:after="0"/>
              <w:jc w:val="left"/>
              <w:rPr>
                <w:sz w:val="22"/>
                <w:szCs w:val="22"/>
              </w:rPr>
            </w:pPr>
            <w:r w:rsidRPr="00F3101E">
              <w:rPr>
                <w:sz w:val="22"/>
                <w:szCs w:val="22"/>
              </w:rPr>
              <w:t>Pestycyd:</w:t>
            </w:r>
          </w:p>
          <w:p w14:paraId="572AC1B8" w14:textId="77777777" w:rsidR="00E26EF5" w:rsidRPr="00F3101E" w:rsidRDefault="00E26EF5" w:rsidP="000B0B9B">
            <w:pPr>
              <w:spacing w:after="0"/>
              <w:jc w:val="left"/>
              <w:rPr>
                <w:sz w:val="22"/>
                <w:szCs w:val="22"/>
              </w:rPr>
            </w:pPr>
            <w:r w:rsidRPr="00F3101E">
              <w:rPr>
                <w:sz w:val="22"/>
                <w:szCs w:val="22"/>
              </w:rPr>
              <w:t>- insektycyd, stosowany w drugim etapie leczenia świerzbu i wszy głowowych</w:t>
            </w:r>
          </w:p>
        </w:tc>
      </w:tr>
      <w:tr w:rsidR="00E26EF5" w:rsidRPr="00F3101E" w14:paraId="18C4108A" w14:textId="77777777" w:rsidTr="00A52D94">
        <w:trPr>
          <w:trHeight w:val="77"/>
        </w:trPr>
        <w:tc>
          <w:tcPr>
            <w:tcW w:w="2052" w:type="dxa"/>
            <w:tcMar>
              <w:left w:w="11" w:type="dxa"/>
              <w:right w:w="11" w:type="dxa"/>
            </w:tcMar>
            <w:vAlign w:val="center"/>
          </w:tcPr>
          <w:p w14:paraId="79BEA6CD" w14:textId="77777777" w:rsidR="00E26EF5" w:rsidRPr="00F3101E" w:rsidRDefault="00E26EF5" w:rsidP="000B0B9B">
            <w:pPr>
              <w:spacing w:after="0"/>
              <w:jc w:val="left"/>
              <w:rPr>
                <w:sz w:val="22"/>
                <w:szCs w:val="22"/>
              </w:rPr>
            </w:pPr>
            <w:r w:rsidRPr="00F3101E">
              <w:rPr>
                <w:sz w:val="22"/>
                <w:szCs w:val="22"/>
              </w:rPr>
              <w:t>Chlordekon</w:t>
            </w:r>
          </w:p>
        </w:tc>
        <w:tc>
          <w:tcPr>
            <w:tcW w:w="925" w:type="dxa"/>
            <w:tcMar>
              <w:left w:w="11" w:type="dxa"/>
              <w:right w:w="11" w:type="dxa"/>
            </w:tcMar>
            <w:vAlign w:val="center"/>
          </w:tcPr>
          <w:p w14:paraId="22120C4C" w14:textId="77777777" w:rsidR="00E26EF5" w:rsidRPr="00F3101E" w:rsidRDefault="00E26EF5" w:rsidP="000B0B9B">
            <w:pPr>
              <w:spacing w:after="0"/>
              <w:jc w:val="left"/>
              <w:rPr>
                <w:sz w:val="22"/>
                <w:szCs w:val="22"/>
              </w:rPr>
            </w:pPr>
            <w:r w:rsidRPr="00F3101E">
              <w:rPr>
                <w:sz w:val="22"/>
                <w:szCs w:val="22"/>
              </w:rPr>
              <w:t>145-50-0</w:t>
            </w:r>
          </w:p>
        </w:tc>
        <w:tc>
          <w:tcPr>
            <w:tcW w:w="2410" w:type="dxa"/>
            <w:tcMar>
              <w:left w:w="11" w:type="dxa"/>
              <w:right w:w="11" w:type="dxa"/>
            </w:tcMar>
          </w:tcPr>
          <w:p w14:paraId="296E82F9"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4888CA8C" wp14:editId="42CF47A2">
                  <wp:extent cx="1089329" cy="985250"/>
                  <wp:effectExtent l="0" t="0" r="0" b="5715"/>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1490" cy="987205"/>
                          </a:xfrm>
                          <a:prstGeom prst="rect">
                            <a:avLst/>
                          </a:prstGeom>
                          <a:noFill/>
                          <a:ln>
                            <a:noFill/>
                          </a:ln>
                        </pic:spPr>
                      </pic:pic>
                    </a:graphicData>
                  </a:graphic>
                </wp:inline>
              </w:drawing>
            </w:r>
          </w:p>
        </w:tc>
        <w:tc>
          <w:tcPr>
            <w:tcW w:w="850" w:type="dxa"/>
            <w:tcMar>
              <w:left w:w="11" w:type="dxa"/>
              <w:right w:w="11" w:type="dxa"/>
            </w:tcMar>
            <w:vAlign w:val="center"/>
          </w:tcPr>
          <w:p w14:paraId="0FA34940"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063DD7F9" w14:textId="77777777" w:rsidR="00E26EF5" w:rsidRPr="00F3101E" w:rsidRDefault="00E26EF5" w:rsidP="000B0B9B">
            <w:pPr>
              <w:spacing w:after="0"/>
              <w:jc w:val="left"/>
              <w:rPr>
                <w:rFonts w:eastAsiaTheme="minorHAnsi"/>
                <w:sz w:val="22"/>
                <w:szCs w:val="22"/>
                <w:lang w:eastAsia="en-US"/>
              </w:rPr>
            </w:pPr>
            <w:r w:rsidRPr="00F3101E">
              <w:rPr>
                <w:rFonts w:eastAsiaTheme="minorHAnsi"/>
                <w:sz w:val="22"/>
                <w:szCs w:val="22"/>
                <w:lang w:eastAsia="en-US"/>
              </w:rPr>
              <w:t>Pestycyd:</w:t>
            </w:r>
          </w:p>
          <w:p w14:paraId="0D931605" w14:textId="77777777" w:rsidR="00E26EF5" w:rsidRPr="00F3101E" w:rsidRDefault="00E26EF5" w:rsidP="000B0B9B">
            <w:pPr>
              <w:spacing w:after="0"/>
              <w:jc w:val="left"/>
              <w:rPr>
                <w:sz w:val="22"/>
                <w:szCs w:val="22"/>
              </w:rPr>
            </w:pPr>
            <w:r w:rsidRPr="00F3101E">
              <w:rPr>
                <w:sz w:val="22"/>
                <w:szCs w:val="22"/>
              </w:rPr>
              <w:t>- środek do zwalczania roztoczy</w:t>
            </w:r>
          </w:p>
          <w:p w14:paraId="5EC077E2" w14:textId="77777777" w:rsidR="00E26EF5" w:rsidRPr="00F3101E" w:rsidRDefault="00E26EF5" w:rsidP="000B0B9B">
            <w:pPr>
              <w:spacing w:after="0"/>
              <w:jc w:val="left"/>
              <w:rPr>
                <w:sz w:val="22"/>
                <w:szCs w:val="22"/>
              </w:rPr>
            </w:pPr>
            <w:r w:rsidRPr="00F3101E">
              <w:rPr>
                <w:sz w:val="22"/>
                <w:szCs w:val="22"/>
              </w:rPr>
              <w:t>- środek grzybobójczy</w:t>
            </w:r>
          </w:p>
        </w:tc>
      </w:tr>
      <w:tr w:rsidR="00E26EF5" w:rsidRPr="00F3101E" w14:paraId="404D6C02" w14:textId="77777777" w:rsidTr="00A52D94">
        <w:trPr>
          <w:trHeight w:val="77"/>
        </w:trPr>
        <w:tc>
          <w:tcPr>
            <w:tcW w:w="2052" w:type="dxa"/>
            <w:tcMar>
              <w:left w:w="11" w:type="dxa"/>
              <w:right w:w="11" w:type="dxa"/>
            </w:tcMar>
            <w:vAlign w:val="center"/>
          </w:tcPr>
          <w:p w14:paraId="34BB4624" w14:textId="77777777" w:rsidR="00E26EF5" w:rsidRPr="00F3101E" w:rsidRDefault="00E26EF5" w:rsidP="000B0B9B">
            <w:pPr>
              <w:spacing w:after="0"/>
              <w:jc w:val="left"/>
              <w:rPr>
                <w:sz w:val="22"/>
                <w:szCs w:val="22"/>
              </w:rPr>
            </w:pPr>
            <w:r w:rsidRPr="00F3101E">
              <w:rPr>
                <w:sz w:val="22"/>
                <w:szCs w:val="22"/>
              </w:rPr>
              <w:t>Pentachlorobenzen (PeCB)</w:t>
            </w:r>
          </w:p>
        </w:tc>
        <w:tc>
          <w:tcPr>
            <w:tcW w:w="925" w:type="dxa"/>
            <w:tcMar>
              <w:left w:w="11" w:type="dxa"/>
              <w:right w:w="11" w:type="dxa"/>
            </w:tcMar>
            <w:vAlign w:val="center"/>
          </w:tcPr>
          <w:p w14:paraId="0F7E9BE9" w14:textId="77777777" w:rsidR="00E26EF5" w:rsidRPr="00F3101E" w:rsidRDefault="00E26EF5" w:rsidP="000B0B9B">
            <w:pPr>
              <w:spacing w:after="0"/>
              <w:jc w:val="left"/>
              <w:rPr>
                <w:sz w:val="22"/>
                <w:szCs w:val="22"/>
              </w:rPr>
            </w:pPr>
            <w:r w:rsidRPr="00F3101E">
              <w:rPr>
                <w:sz w:val="22"/>
                <w:szCs w:val="22"/>
              </w:rPr>
              <w:t>608-93-5</w:t>
            </w:r>
          </w:p>
        </w:tc>
        <w:tc>
          <w:tcPr>
            <w:tcW w:w="2410" w:type="dxa"/>
            <w:tcMar>
              <w:left w:w="11" w:type="dxa"/>
              <w:right w:w="11" w:type="dxa"/>
            </w:tcMar>
          </w:tcPr>
          <w:p w14:paraId="07300267"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24FBE579" wp14:editId="6E9F21B4">
                  <wp:extent cx="894080" cy="750570"/>
                  <wp:effectExtent l="0" t="0" r="127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94080" cy="750570"/>
                          </a:xfrm>
                          <a:prstGeom prst="rect">
                            <a:avLst/>
                          </a:prstGeom>
                          <a:noFill/>
                          <a:ln>
                            <a:noFill/>
                          </a:ln>
                        </pic:spPr>
                      </pic:pic>
                    </a:graphicData>
                  </a:graphic>
                </wp:inline>
              </w:drawing>
            </w:r>
          </w:p>
        </w:tc>
        <w:tc>
          <w:tcPr>
            <w:tcW w:w="850" w:type="dxa"/>
            <w:tcMar>
              <w:left w:w="11" w:type="dxa"/>
              <w:right w:w="11" w:type="dxa"/>
            </w:tcMar>
            <w:vAlign w:val="center"/>
          </w:tcPr>
          <w:p w14:paraId="57D8EB34" w14:textId="77777777" w:rsidR="00E26EF5" w:rsidRPr="00F3101E" w:rsidRDefault="00E26EF5" w:rsidP="000B0B9B">
            <w:pPr>
              <w:spacing w:after="0"/>
              <w:jc w:val="left"/>
              <w:rPr>
                <w:sz w:val="22"/>
                <w:szCs w:val="22"/>
              </w:rPr>
            </w:pPr>
            <w:r w:rsidRPr="00F3101E">
              <w:rPr>
                <w:sz w:val="22"/>
                <w:szCs w:val="22"/>
              </w:rPr>
              <w:t>2009 (2010)</w:t>
            </w:r>
          </w:p>
        </w:tc>
        <w:tc>
          <w:tcPr>
            <w:tcW w:w="2835" w:type="dxa"/>
          </w:tcPr>
          <w:p w14:paraId="37C4162A" w14:textId="77777777" w:rsidR="00E26EF5" w:rsidRPr="00F3101E" w:rsidRDefault="00E26EF5" w:rsidP="000B0B9B">
            <w:pPr>
              <w:spacing w:after="0"/>
              <w:jc w:val="left"/>
              <w:rPr>
                <w:sz w:val="22"/>
                <w:szCs w:val="22"/>
              </w:rPr>
            </w:pPr>
            <w:r w:rsidRPr="00F3101E">
              <w:rPr>
                <w:sz w:val="22"/>
                <w:szCs w:val="22"/>
              </w:rPr>
              <w:t>Pestycyd:</w:t>
            </w:r>
          </w:p>
          <w:p w14:paraId="78930ECA" w14:textId="77777777" w:rsidR="00E26EF5" w:rsidRPr="00F3101E" w:rsidRDefault="00E26EF5" w:rsidP="000B0B9B">
            <w:pPr>
              <w:spacing w:after="0"/>
              <w:jc w:val="left"/>
              <w:rPr>
                <w:sz w:val="22"/>
                <w:szCs w:val="22"/>
              </w:rPr>
            </w:pPr>
            <w:r w:rsidRPr="00F3101E">
              <w:rPr>
                <w:sz w:val="22"/>
                <w:szCs w:val="22"/>
              </w:rPr>
              <w:t>- środek grzybobójczy.</w:t>
            </w:r>
          </w:p>
          <w:p w14:paraId="3CAB4ACD" w14:textId="77777777" w:rsidR="00E26EF5" w:rsidRPr="00F3101E" w:rsidRDefault="00E26EF5" w:rsidP="000B0B9B">
            <w:pPr>
              <w:spacing w:after="0"/>
              <w:jc w:val="left"/>
              <w:rPr>
                <w:sz w:val="22"/>
                <w:szCs w:val="22"/>
              </w:rPr>
            </w:pPr>
            <w:r w:rsidRPr="00F3101E">
              <w:rPr>
                <w:sz w:val="22"/>
                <w:szCs w:val="22"/>
              </w:rPr>
              <w:t>Półprodukt w procesie produkcji pentachloronitrobenzenu (kwintocenu).</w:t>
            </w:r>
          </w:p>
          <w:p w14:paraId="12617836" w14:textId="77777777" w:rsidR="00E26EF5" w:rsidRPr="00F3101E" w:rsidRDefault="00E26EF5" w:rsidP="000B0B9B">
            <w:pPr>
              <w:spacing w:after="0"/>
              <w:jc w:val="left"/>
              <w:rPr>
                <w:sz w:val="22"/>
                <w:szCs w:val="22"/>
              </w:rPr>
            </w:pPr>
            <w:r w:rsidRPr="00F3101E">
              <w:rPr>
                <w:sz w:val="22"/>
                <w:szCs w:val="22"/>
              </w:rPr>
              <w:t>Produkt uboczny procesów niepełnego spalania.</w:t>
            </w:r>
          </w:p>
        </w:tc>
      </w:tr>
      <w:tr w:rsidR="00E26EF5" w:rsidRPr="00F3101E" w14:paraId="5481FA93" w14:textId="77777777" w:rsidTr="00A52D94">
        <w:trPr>
          <w:trHeight w:val="77"/>
        </w:trPr>
        <w:tc>
          <w:tcPr>
            <w:tcW w:w="2052" w:type="dxa"/>
            <w:tcMar>
              <w:left w:w="11" w:type="dxa"/>
              <w:right w:w="11" w:type="dxa"/>
            </w:tcMar>
            <w:vAlign w:val="center"/>
          </w:tcPr>
          <w:p w14:paraId="753571FF" w14:textId="77777777" w:rsidR="00E26EF5" w:rsidRPr="00F3101E" w:rsidRDefault="00E26EF5" w:rsidP="000B0B9B">
            <w:pPr>
              <w:spacing w:after="0"/>
              <w:jc w:val="left"/>
              <w:rPr>
                <w:sz w:val="22"/>
                <w:szCs w:val="22"/>
              </w:rPr>
            </w:pPr>
            <w:r w:rsidRPr="00F3101E">
              <w:rPr>
                <w:sz w:val="22"/>
                <w:szCs w:val="22"/>
              </w:rPr>
              <w:t>Endosulfan i jego izomery</w:t>
            </w:r>
          </w:p>
        </w:tc>
        <w:tc>
          <w:tcPr>
            <w:tcW w:w="925" w:type="dxa"/>
            <w:tcMar>
              <w:left w:w="11" w:type="dxa"/>
              <w:right w:w="11" w:type="dxa"/>
            </w:tcMar>
            <w:vAlign w:val="center"/>
          </w:tcPr>
          <w:p w14:paraId="1E634BB5" w14:textId="77777777" w:rsidR="00E26EF5" w:rsidRPr="00F3101E" w:rsidRDefault="00E26EF5" w:rsidP="000B0B9B">
            <w:pPr>
              <w:spacing w:after="0"/>
              <w:jc w:val="left"/>
              <w:rPr>
                <w:sz w:val="22"/>
                <w:szCs w:val="22"/>
              </w:rPr>
            </w:pPr>
            <w:r w:rsidRPr="00F3101E">
              <w:rPr>
                <w:sz w:val="22"/>
                <w:szCs w:val="22"/>
              </w:rPr>
              <w:t>115–29–7</w:t>
            </w:r>
          </w:p>
          <w:p w14:paraId="625C3332" w14:textId="77777777" w:rsidR="00E26EF5" w:rsidRPr="00F3101E" w:rsidRDefault="00E26EF5" w:rsidP="000B0B9B">
            <w:pPr>
              <w:spacing w:after="0"/>
              <w:jc w:val="left"/>
              <w:rPr>
                <w:sz w:val="22"/>
                <w:szCs w:val="22"/>
              </w:rPr>
            </w:pPr>
            <w:r w:rsidRPr="00F3101E">
              <w:rPr>
                <w:sz w:val="22"/>
                <w:szCs w:val="22"/>
              </w:rPr>
              <w:t>959-98-8</w:t>
            </w:r>
          </w:p>
          <w:p w14:paraId="0624FA35" w14:textId="77777777" w:rsidR="00E26EF5" w:rsidRPr="00F3101E" w:rsidRDefault="00E26EF5" w:rsidP="000B0B9B">
            <w:pPr>
              <w:spacing w:after="0"/>
              <w:jc w:val="left"/>
              <w:rPr>
                <w:sz w:val="22"/>
                <w:szCs w:val="22"/>
              </w:rPr>
            </w:pPr>
            <w:r w:rsidRPr="00F3101E">
              <w:rPr>
                <w:sz w:val="22"/>
                <w:szCs w:val="22"/>
              </w:rPr>
              <w:t>33213-65-9</w:t>
            </w:r>
          </w:p>
        </w:tc>
        <w:tc>
          <w:tcPr>
            <w:tcW w:w="2410" w:type="dxa"/>
            <w:tcMar>
              <w:left w:w="11" w:type="dxa"/>
              <w:right w:w="11" w:type="dxa"/>
            </w:tcMar>
          </w:tcPr>
          <w:p w14:paraId="539F6C17" w14:textId="77777777" w:rsidR="00E26EF5" w:rsidRPr="00F3101E" w:rsidRDefault="00E26EF5" w:rsidP="000B0B9B">
            <w:pPr>
              <w:spacing w:after="0"/>
              <w:jc w:val="left"/>
              <w:rPr>
                <w:noProof/>
                <w:sz w:val="22"/>
                <w:szCs w:val="22"/>
              </w:rPr>
            </w:pPr>
            <w:r w:rsidRPr="00F3101E">
              <w:rPr>
                <w:noProof/>
                <w:sz w:val="22"/>
                <w:szCs w:val="22"/>
              </w:rPr>
              <w:drawing>
                <wp:inline distT="0" distB="0" distL="0" distR="0" wp14:anchorId="69DCF2EB" wp14:editId="5C601D60">
                  <wp:extent cx="1102255" cy="723331"/>
                  <wp:effectExtent l="0" t="0" r="0" b="0"/>
                  <wp:docPr id="1" name="Obraz 1" descr="http://endosulfansulfatefacts.files.wordpress.com/2011/02/endosulfan.gif?w=300&amp;h=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ndosulfansulfatefacts.files.wordpress.com/2011/02/endosulfan.gif?w=300&amp;h=19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01741" cy="722994"/>
                          </a:xfrm>
                          <a:prstGeom prst="rect">
                            <a:avLst/>
                          </a:prstGeom>
                          <a:noFill/>
                          <a:ln>
                            <a:noFill/>
                          </a:ln>
                        </pic:spPr>
                      </pic:pic>
                    </a:graphicData>
                  </a:graphic>
                </wp:inline>
              </w:drawing>
            </w:r>
          </w:p>
        </w:tc>
        <w:tc>
          <w:tcPr>
            <w:tcW w:w="850" w:type="dxa"/>
            <w:tcMar>
              <w:left w:w="11" w:type="dxa"/>
              <w:right w:w="11" w:type="dxa"/>
            </w:tcMar>
            <w:vAlign w:val="center"/>
          </w:tcPr>
          <w:p w14:paraId="260287F9" w14:textId="77777777" w:rsidR="00E26EF5" w:rsidRPr="00F3101E" w:rsidRDefault="00E26EF5" w:rsidP="000B0B9B">
            <w:pPr>
              <w:spacing w:after="0"/>
              <w:jc w:val="left"/>
              <w:rPr>
                <w:sz w:val="22"/>
                <w:szCs w:val="22"/>
              </w:rPr>
            </w:pPr>
            <w:r w:rsidRPr="00F3101E">
              <w:rPr>
                <w:sz w:val="22"/>
                <w:szCs w:val="22"/>
              </w:rPr>
              <w:t>2011 (2012)</w:t>
            </w:r>
          </w:p>
        </w:tc>
        <w:tc>
          <w:tcPr>
            <w:tcW w:w="2835" w:type="dxa"/>
          </w:tcPr>
          <w:p w14:paraId="4A271839" w14:textId="77777777" w:rsidR="00E26EF5" w:rsidRPr="00F3101E" w:rsidRDefault="00E26EF5" w:rsidP="000B0B9B">
            <w:pPr>
              <w:spacing w:after="0"/>
              <w:jc w:val="left"/>
              <w:rPr>
                <w:sz w:val="22"/>
                <w:szCs w:val="22"/>
              </w:rPr>
            </w:pPr>
            <w:r w:rsidRPr="00F3101E">
              <w:rPr>
                <w:sz w:val="22"/>
                <w:szCs w:val="22"/>
              </w:rPr>
              <w:t>Pestycyd:</w:t>
            </w:r>
          </w:p>
          <w:p w14:paraId="58D92875" w14:textId="77777777" w:rsidR="00E26EF5" w:rsidRPr="00F3101E" w:rsidRDefault="00E26EF5" w:rsidP="000B0B9B">
            <w:pPr>
              <w:spacing w:after="0"/>
              <w:jc w:val="left"/>
              <w:rPr>
                <w:sz w:val="22"/>
                <w:szCs w:val="22"/>
              </w:rPr>
            </w:pPr>
            <w:r w:rsidRPr="00F3101E">
              <w:rPr>
                <w:sz w:val="22"/>
                <w:szCs w:val="22"/>
              </w:rPr>
              <w:t>- insektycyd w uprawach drzew leśnych i roślin ozdobnych, w uprawach rolniczych i sadowniczych</w:t>
            </w:r>
          </w:p>
          <w:p w14:paraId="1DF203F9" w14:textId="77777777" w:rsidR="00E26EF5" w:rsidRPr="00F3101E" w:rsidRDefault="00E26EF5" w:rsidP="000B0B9B">
            <w:pPr>
              <w:spacing w:after="0"/>
              <w:jc w:val="left"/>
              <w:rPr>
                <w:sz w:val="22"/>
                <w:szCs w:val="22"/>
              </w:rPr>
            </w:pPr>
            <w:r w:rsidRPr="00F3101E">
              <w:rPr>
                <w:sz w:val="22"/>
                <w:szCs w:val="22"/>
              </w:rPr>
              <w:t xml:space="preserve">Środek weterynaryjny przeciwko pasożytom bydła. </w:t>
            </w:r>
          </w:p>
          <w:p w14:paraId="688F1769" w14:textId="77777777" w:rsidR="00E26EF5" w:rsidRPr="00F3101E" w:rsidRDefault="00E26EF5" w:rsidP="000B0B9B">
            <w:pPr>
              <w:spacing w:after="0"/>
              <w:jc w:val="left"/>
              <w:rPr>
                <w:sz w:val="22"/>
                <w:szCs w:val="22"/>
              </w:rPr>
            </w:pPr>
            <w:r w:rsidRPr="00F3101E">
              <w:rPr>
                <w:sz w:val="22"/>
                <w:szCs w:val="22"/>
              </w:rPr>
              <w:t>Impregnat do drewna.</w:t>
            </w:r>
          </w:p>
        </w:tc>
      </w:tr>
      <w:tr w:rsidR="00E26EF5" w:rsidRPr="00F3101E" w14:paraId="1F4A1DFA" w14:textId="77777777" w:rsidTr="00A52D94">
        <w:trPr>
          <w:trHeight w:val="77"/>
        </w:trPr>
        <w:tc>
          <w:tcPr>
            <w:tcW w:w="2052" w:type="dxa"/>
            <w:tcMar>
              <w:left w:w="11" w:type="dxa"/>
              <w:right w:w="11" w:type="dxa"/>
            </w:tcMar>
            <w:vAlign w:val="center"/>
          </w:tcPr>
          <w:p w14:paraId="1976B4AB" w14:textId="77777777" w:rsidR="00E26EF5" w:rsidRPr="00F3101E" w:rsidRDefault="00E26EF5" w:rsidP="000B0B9B">
            <w:pPr>
              <w:spacing w:after="0"/>
              <w:jc w:val="left"/>
              <w:rPr>
                <w:sz w:val="22"/>
                <w:szCs w:val="22"/>
              </w:rPr>
            </w:pPr>
            <w:r w:rsidRPr="00F3101E">
              <w:rPr>
                <w:sz w:val="22"/>
                <w:szCs w:val="22"/>
              </w:rPr>
              <w:t xml:space="preserve">Heksabromocyklododekan (HBCD lub HBCDD) </w:t>
            </w:r>
          </w:p>
          <w:p w14:paraId="79FDC0BC" w14:textId="77777777" w:rsidR="00E26EF5" w:rsidRPr="00F3101E" w:rsidRDefault="00E26EF5" w:rsidP="000B0B9B">
            <w:pPr>
              <w:spacing w:after="0"/>
              <w:jc w:val="left"/>
              <w:rPr>
                <w:sz w:val="22"/>
                <w:szCs w:val="22"/>
              </w:rPr>
            </w:pPr>
            <w:r w:rsidRPr="00F3101E">
              <w:rPr>
                <w:sz w:val="22"/>
                <w:szCs w:val="22"/>
              </w:rPr>
              <w:t xml:space="preserve">oraz </w:t>
            </w:r>
          </w:p>
          <w:p w14:paraId="16D7EA7B" w14:textId="77777777" w:rsidR="00E26EF5" w:rsidRPr="00F3101E" w:rsidRDefault="00E26EF5" w:rsidP="000B0B9B">
            <w:pPr>
              <w:spacing w:after="0"/>
              <w:jc w:val="left"/>
              <w:rPr>
                <w:sz w:val="22"/>
                <w:szCs w:val="22"/>
              </w:rPr>
            </w:pPr>
            <w:r w:rsidRPr="00F3101E">
              <w:rPr>
                <w:sz w:val="22"/>
                <w:szCs w:val="22"/>
              </w:rPr>
              <w:t xml:space="preserve">1,2,5,6,9,10-heksabromocyklododekan </w:t>
            </w:r>
          </w:p>
          <w:p w14:paraId="744B1FA9" w14:textId="77777777" w:rsidR="00E26EF5" w:rsidRPr="00F3101E" w:rsidRDefault="00E26EF5" w:rsidP="000B0B9B">
            <w:pPr>
              <w:spacing w:after="0"/>
              <w:jc w:val="left"/>
              <w:rPr>
                <w:sz w:val="22"/>
                <w:szCs w:val="22"/>
              </w:rPr>
            </w:pPr>
            <w:r w:rsidRPr="00F3101E">
              <w:rPr>
                <w:sz w:val="22"/>
                <w:szCs w:val="22"/>
              </w:rPr>
              <w:t>oraz jego izomery:</w:t>
            </w:r>
          </w:p>
          <w:p w14:paraId="010A9255" w14:textId="77777777" w:rsidR="00E26EF5" w:rsidRPr="00F3101E" w:rsidRDefault="00E26EF5" w:rsidP="000B0B9B">
            <w:pPr>
              <w:spacing w:after="0"/>
              <w:jc w:val="left"/>
              <w:rPr>
                <w:sz w:val="22"/>
                <w:szCs w:val="22"/>
              </w:rPr>
            </w:pPr>
            <w:r w:rsidRPr="00F3101E">
              <w:rPr>
                <w:sz w:val="22"/>
                <w:szCs w:val="22"/>
              </w:rPr>
              <w:t>alfa-heksabromocyklododekan</w:t>
            </w:r>
          </w:p>
          <w:p w14:paraId="0D9C64C7" w14:textId="77777777" w:rsidR="00E26EF5" w:rsidRPr="00F3101E" w:rsidRDefault="00E26EF5" w:rsidP="000B0B9B">
            <w:pPr>
              <w:spacing w:after="0"/>
              <w:jc w:val="left"/>
              <w:rPr>
                <w:sz w:val="22"/>
                <w:szCs w:val="22"/>
              </w:rPr>
            </w:pPr>
            <w:r w:rsidRPr="00F3101E">
              <w:rPr>
                <w:sz w:val="22"/>
                <w:szCs w:val="22"/>
              </w:rPr>
              <w:t>beta-heksabromocyklododekan</w:t>
            </w:r>
          </w:p>
          <w:p w14:paraId="43D2EBFA" w14:textId="77777777" w:rsidR="00E26EF5" w:rsidRPr="00F3101E" w:rsidRDefault="00E26EF5" w:rsidP="000B0B9B">
            <w:pPr>
              <w:spacing w:after="0"/>
              <w:jc w:val="left"/>
              <w:rPr>
                <w:sz w:val="22"/>
                <w:szCs w:val="22"/>
              </w:rPr>
            </w:pPr>
            <w:r w:rsidRPr="00F3101E">
              <w:rPr>
                <w:sz w:val="22"/>
                <w:szCs w:val="22"/>
              </w:rPr>
              <w:t>gamma-heksabromocyklododekan</w:t>
            </w:r>
          </w:p>
        </w:tc>
        <w:tc>
          <w:tcPr>
            <w:tcW w:w="925" w:type="dxa"/>
            <w:tcMar>
              <w:left w:w="11" w:type="dxa"/>
              <w:right w:w="11" w:type="dxa"/>
            </w:tcMar>
            <w:vAlign w:val="center"/>
          </w:tcPr>
          <w:p w14:paraId="0DB3B851" w14:textId="77777777" w:rsidR="00E26EF5" w:rsidRPr="00F3101E" w:rsidRDefault="00E26EF5" w:rsidP="000B0B9B">
            <w:pPr>
              <w:spacing w:after="0"/>
              <w:jc w:val="left"/>
              <w:rPr>
                <w:sz w:val="22"/>
                <w:szCs w:val="22"/>
              </w:rPr>
            </w:pPr>
            <w:r w:rsidRPr="00F3101E">
              <w:rPr>
                <w:sz w:val="22"/>
                <w:szCs w:val="22"/>
              </w:rPr>
              <w:t>25637-99-4</w:t>
            </w:r>
          </w:p>
          <w:p w14:paraId="42B2B92B" w14:textId="77777777" w:rsidR="00E26EF5" w:rsidRPr="00F3101E" w:rsidRDefault="00E26EF5" w:rsidP="000B0B9B">
            <w:pPr>
              <w:spacing w:after="0"/>
              <w:jc w:val="left"/>
              <w:rPr>
                <w:sz w:val="22"/>
                <w:szCs w:val="22"/>
              </w:rPr>
            </w:pPr>
          </w:p>
          <w:p w14:paraId="5D7673DF" w14:textId="77777777" w:rsidR="00E26EF5" w:rsidRPr="00F3101E" w:rsidRDefault="00E26EF5" w:rsidP="000B0B9B">
            <w:pPr>
              <w:spacing w:after="0"/>
              <w:jc w:val="left"/>
              <w:rPr>
                <w:sz w:val="22"/>
                <w:szCs w:val="22"/>
              </w:rPr>
            </w:pPr>
          </w:p>
          <w:p w14:paraId="24481645" w14:textId="77777777" w:rsidR="00E26EF5" w:rsidRPr="00F3101E" w:rsidRDefault="00E26EF5" w:rsidP="000B0B9B">
            <w:pPr>
              <w:spacing w:after="0"/>
              <w:jc w:val="left"/>
              <w:rPr>
                <w:sz w:val="22"/>
                <w:szCs w:val="22"/>
              </w:rPr>
            </w:pPr>
            <w:r w:rsidRPr="00F3101E">
              <w:rPr>
                <w:sz w:val="22"/>
                <w:szCs w:val="22"/>
              </w:rPr>
              <w:t>3194-55-6</w:t>
            </w:r>
          </w:p>
          <w:p w14:paraId="7C8B09E3" w14:textId="77777777" w:rsidR="00E26EF5" w:rsidRPr="00F3101E" w:rsidRDefault="00E26EF5" w:rsidP="000B0B9B">
            <w:pPr>
              <w:spacing w:after="0"/>
              <w:jc w:val="left"/>
              <w:rPr>
                <w:sz w:val="22"/>
                <w:szCs w:val="22"/>
              </w:rPr>
            </w:pPr>
          </w:p>
          <w:p w14:paraId="7D074BD6" w14:textId="77777777" w:rsidR="00E26EF5" w:rsidRPr="00F3101E" w:rsidRDefault="00E26EF5" w:rsidP="000B0B9B">
            <w:pPr>
              <w:spacing w:after="0"/>
              <w:jc w:val="left"/>
              <w:rPr>
                <w:sz w:val="22"/>
                <w:szCs w:val="22"/>
              </w:rPr>
            </w:pPr>
            <w:r w:rsidRPr="00F3101E">
              <w:rPr>
                <w:sz w:val="22"/>
                <w:szCs w:val="22"/>
              </w:rPr>
              <w:t>134237-50-6</w:t>
            </w:r>
          </w:p>
          <w:p w14:paraId="1BF5530C" w14:textId="77777777" w:rsidR="00E26EF5" w:rsidRPr="00F3101E" w:rsidRDefault="00E26EF5" w:rsidP="000B0B9B">
            <w:pPr>
              <w:spacing w:after="0"/>
              <w:jc w:val="left"/>
              <w:rPr>
                <w:sz w:val="22"/>
                <w:szCs w:val="22"/>
              </w:rPr>
            </w:pPr>
          </w:p>
          <w:p w14:paraId="2D7FA20B" w14:textId="77777777" w:rsidR="00E26EF5" w:rsidRPr="00F3101E" w:rsidRDefault="00E26EF5" w:rsidP="000B0B9B">
            <w:pPr>
              <w:spacing w:after="0"/>
              <w:jc w:val="left"/>
              <w:rPr>
                <w:sz w:val="22"/>
                <w:szCs w:val="22"/>
              </w:rPr>
            </w:pPr>
            <w:r w:rsidRPr="00F3101E">
              <w:rPr>
                <w:sz w:val="22"/>
                <w:szCs w:val="22"/>
              </w:rPr>
              <w:t>134237-51-7</w:t>
            </w:r>
          </w:p>
          <w:p w14:paraId="147839B2" w14:textId="77777777" w:rsidR="00E26EF5" w:rsidRPr="00F3101E" w:rsidRDefault="00E26EF5" w:rsidP="000B0B9B">
            <w:pPr>
              <w:spacing w:after="0"/>
              <w:jc w:val="left"/>
              <w:rPr>
                <w:sz w:val="22"/>
                <w:szCs w:val="22"/>
              </w:rPr>
            </w:pPr>
          </w:p>
          <w:p w14:paraId="634A0FE5" w14:textId="77777777" w:rsidR="00E26EF5" w:rsidRPr="00F3101E" w:rsidRDefault="00E26EF5" w:rsidP="000B0B9B">
            <w:pPr>
              <w:spacing w:after="0"/>
              <w:jc w:val="left"/>
              <w:rPr>
                <w:sz w:val="22"/>
                <w:szCs w:val="22"/>
              </w:rPr>
            </w:pPr>
            <w:r w:rsidRPr="00F3101E">
              <w:rPr>
                <w:sz w:val="22"/>
                <w:szCs w:val="22"/>
              </w:rPr>
              <w:t>134237-52-8</w:t>
            </w:r>
          </w:p>
        </w:tc>
        <w:tc>
          <w:tcPr>
            <w:tcW w:w="2410" w:type="dxa"/>
            <w:tcMar>
              <w:left w:w="11" w:type="dxa"/>
              <w:right w:w="11" w:type="dxa"/>
            </w:tcMar>
          </w:tcPr>
          <w:p w14:paraId="2B50A0CE" w14:textId="77777777" w:rsidR="00E26EF5" w:rsidRPr="00F3101E" w:rsidRDefault="00E26EF5" w:rsidP="000B0B9B">
            <w:pPr>
              <w:spacing w:after="0"/>
              <w:jc w:val="left"/>
              <w:rPr>
                <w:noProof/>
                <w:sz w:val="22"/>
                <w:szCs w:val="22"/>
              </w:rPr>
            </w:pPr>
            <w:r w:rsidRPr="00F3101E">
              <w:rPr>
                <w:noProof/>
                <w:sz w:val="22"/>
                <w:szCs w:val="22"/>
              </w:rPr>
              <w:drawing>
                <wp:inline distT="0" distB="0" distL="0" distR="0" wp14:anchorId="6E53DD50" wp14:editId="225E466B">
                  <wp:extent cx="1351807" cy="1041621"/>
                  <wp:effectExtent l="0" t="0" r="1270" b="6350"/>
                  <wp:docPr id="2" name="Obraz 2" descr="Hexabromocyclododecane [H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xabromocyclododecane [HBC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6082" cy="1044915"/>
                          </a:xfrm>
                          <a:prstGeom prst="rect">
                            <a:avLst/>
                          </a:prstGeom>
                          <a:noFill/>
                          <a:ln>
                            <a:noFill/>
                          </a:ln>
                        </pic:spPr>
                      </pic:pic>
                    </a:graphicData>
                  </a:graphic>
                </wp:inline>
              </w:drawing>
            </w:r>
          </w:p>
        </w:tc>
        <w:tc>
          <w:tcPr>
            <w:tcW w:w="850" w:type="dxa"/>
            <w:tcMar>
              <w:left w:w="11" w:type="dxa"/>
              <w:right w:w="11" w:type="dxa"/>
            </w:tcMar>
            <w:vAlign w:val="center"/>
          </w:tcPr>
          <w:p w14:paraId="4F35C5CB" w14:textId="77777777" w:rsidR="00E26EF5" w:rsidRPr="00F3101E" w:rsidRDefault="00E26EF5" w:rsidP="000B0B9B">
            <w:pPr>
              <w:spacing w:after="0"/>
              <w:jc w:val="left"/>
              <w:rPr>
                <w:sz w:val="22"/>
                <w:szCs w:val="22"/>
              </w:rPr>
            </w:pPr>
            <w:r w:rsidRPr="00F3101E">
              <w:rPr>
                <w:sz w:val="22"/>
                <w:szCs w:val="22"/>
              </w:rPr>
              <w:t>2013 (2014)</w:t>
            </w:r>
          </w:p>
        </w:tc>
        <w:tc>
          <w:tcPr>
            <w:tcW w:w="2835" w:type="dxa"/>
          </w:tcPr>
          <w:p w14:paraId="5CF1D71C" w14:textId="77777777" w:rsidR="00E26EF5" w:rsidRPr="00F3101E" w:rsidRDefault="00E26EF5" w:rsidP="000B0B9B">
            <w:pPr>
              <w:spacing w:after="0"/>
              <w:jc w:val="left"/>
              <w:rPr>
                <w:sz w:val="22"/>
                <w:szCs w:val="22"/>
              </w:rPr>
            </w:pPr>
            <w:r w:rsidRPr="00F3101E">
              <w:rPr>
                <w:sz w:val="22"/>
                <w:szCs w:val="22"/>
              </w:rPr>
              <w:t>Środek zmniejszający palność w polistyrenach ekspandowanym (EPS), ekstrudowanym (XPS) i modyfikowanym kauczukiem butadienowym (HIPS), stosowanych w:</w:t>
            </w:r>
          </w:p>
          <w:p w14:paraId="44D62942" w14:textId="77777777" w:rsidR="00E26EF5" w:rsidRPr="00F3101E" w:rsidRDefault="00E26EF5" w:rsidP="000B0B9B">
            <w:pPr>
              <w:spacing w:after="0"/>
              <w:jc w:val="left"/>
              <w:rPr>
                <w:sz w:val="22"/>
                <w:szCs w:val="22"/>
              </w:rPr>
            </w:pPr>
            <w:r w:rsidRPr="00F3101E">
              <w:rPr>
                <w:sz w:val="22"/>
                <w:szCs w:val="22"/>
              </w:rPr>
              <w:t>- płytach izolacyjnych w budownictwie</w:t>
            </w:r>
          </w:p>
          <w:p w14:paraId="66F9ABE1" w14:textId="77777777" w:rsidR="00E26EF5" w:rsidRPr="00F3101E" w:rsidRDefault="00E26EF5" w:rsidP="000B0B9B">
            <w:pPr>
              <w:spacing w:after="0"/>
              <w:jc w:val="left"/>
              <w:rPr>
                <w:sz w:val="22"/>
                <w:szCs w:val="22"/>
              </w:rPr>
            </w:pPr>
            <w:r w:rsidRPr="00F3101E">
              <w:rPr>
                <w:sz w:val="22"/>
                <w:szCs w:val="22"/>
              </w:rPr>
              <w:t>- w opakowaniach</w:t>
            </w:r>
          </w:p>
          <w:p w14:paraId="1343CDF4" w14:textId="77777777" w:rsidR="00E26EF5" w:rsidRPr="00F3101E" w:rsidRDefault="00E26EF5" w:rsidP="000B0B9B">
            <w:pPr>
              <w:spacing w:after="0"/>
              <w:jc w:val="left"/>
              <w:rPr>
                <w:sz w:val="22"/>
                <w:szCs w:val="22"/>
              </w:rPr>
            </w:pPr>
            <w:r w:rsidRPr="00F3101E">
              <w:rPr>
                <w:sz w:val="22"/>
                <w:szCs w:val="22"/>
              </w:rPr>
              <w:t>- w pojazdach transportowych</w:t>
            </w:r>
          </w:p>
          <w:p w14:paraId="2B40BCBE" w14:textId="77777777" w:rsidR="00E26EF5" w:rsidRPr="00F3101E" w:rsidRDefault="00E26EF5" w:rsidP="000B0B9B">
            <w:pPr>
              <w:spacing w:after="0"/>
              <w:jc w:val="left"/>
              <w:rPr>
                <w:sz w:val="22"/>
                <w:szCs w:val="22"/>
              </w:rPr>
            </w:pPr>
            <w:r w:rsidRPr="00F3101E">
              <w:rPr>
                <w:sz w:val="22"/>
                <w:szCs w:val="22"/>
              </w:rPr>
              <w:t>- w sprzęcie elektrycznym i elektronicznym</w:t>
            </w:r>
          </w:p>
          <w:p w14:paraId="6D959A37" w14:textId="77777777" w:rsidR="00E26EF5" w:rsidRPr="00F3101E" w:rsidRDefault="00E26EF5" w:rsidP="000B0B9B">
            <w:pPr>
              <w:spacing w:after="0"/>
              <w:jc w:val="left"/>
              <w:rPr>
                <w:sz w:val="22"/>
                <w:szCs w:val="22"/>
              </w:rPr>
            </w:pPr>
            <w:r w:rsidRPr="00F3101E">
              <w:rPr>
                <w:sz w:val="22"/>
                <w:szCs w:val="22"/>
              </w:rPr>
              <w:t>- w środkach do powlekania wyrobów tekstylnych (materace, fotele samochodowe, rolety, draperie)</w:t>
            </w:r>
          </w:p>
        </w:tc>
      </w:tr>
    </w:tbl>
    <w:p w14:paraId="796CCC2B" w14:textId="77777777" w:rsidR="00E26EF5" w:rsidRPr="00F3101E" w:rsidRDefault="00E26EF5" w:rsidP="00E26EF5">
      <w:pPr>
        <w:rPr>
          <w:sz w:val="22"/>
          <w:szCs w:val="22"/>
        </w:rPr>
      </w:pPr>
    </w:p>
    <w:p w14:paraId="5DE19158" w14:textId="77777777" w:rsidR="00E26EF5" w:rsidRDefault="00E26EF5" w:rsidP="00E26EF5">
      <w:pPr>
        <w:rPr>
          <w:sz w:val="22"/>
          <w:szCs w:val="22"/>
        </w:rPr>
      </w:pPr>
      <w:r w:rsidRPr="00F3101E">
        <w:rPr>
          <w:sz w:val="22"/>
          <w:szCs w:val="22"/>
        </w:rPr>
        <w:t>Konferencja stron w maju 2015 r. zadecydowała o dodaniu do załącznika A następujących substancji:</w:t>
      </w:r>
    </w:p>
    <w:p w14:paraId="48ECFCB1" w14:textId="0AE3A818" w:rsidR="00A52D94" w:rsidRPr="00F3101E" w:rsidRDefault="00A52D94" w:rsidP="00A52D94">
      <w:pPr>
        <w:pStyle w:val="Legenda"/>
        <w:keepNext/>
        <w:rPr>
          <w:b w:val="0"/>
          <w:color w:val="auto"/>
          <w:sz w:val="22"/>
          <w:szCs w:val="22"/>
        </w:rPr>
      </w:pPr>
      <w:r w:rsidRPr="00F3101E">
        <w:rPr>
          <w:b w:val="0"/>
          <w:color w:val="auto"/>
          <w:sz w:val="22"/>
          <w:szCs w:val="22"/>
        </w:rPr>
        <w:lastRenderedPageBreak/>
        <w:t xml:space="preserve">Tabela </w:t>
      </w:r>
      <w:r w:rsidRPr="00F3101E">
        <w:rPr>
          <w:b w:val="0"/>
          <w:color w:val="auto"/>
          <w:sz w:val="22"/>
          <w:szCs w:val="22"/>
        </w:rPr>
        <w:fldChar w:fldCharType="begin"/>
      </w:r>
      <w:r w:rsidRPr="00F3101E">
        <w:rPr>
          <w:b w:val="0"/>
          <w:color w:val="auto"/>
          <w:sz w:val="22"/>
          <w:szCs w:val="22"/>
        </w:rPr>
        <w:instrText xml:space="preserve"> SEQ Tabela \* ARABIC </w:instrText>
      </w:r>
      <w:r w:rsidRPr="00F3101E">
        <w:rPr>
          <w:b w:val="0"/>
          <w:color w:val="auto"/>
          <w:sz w:val="22"/>
          <w:szCs w:val="22"/>
        </w:rPr>
        <w:fldChar w:fldCharType="separate"/>
      </w:r>
      <w:r w:rsidR="00944B97">
        <w:rPr>
          <w:b w:val="0"/>
          <w:noProof/>
          <w:color w:val="auto"/>
          <w:sz w:val="22"/>
          <w:szCs w:val="22"/>
        </w:rPr>
        <w:t>4</w:t>
      </w:r>
      <w:r w:rsidRPr="00F3101E">
        <w:rPr>
          <w:b w:val="0"/>
          <w:color w:val="auto"/>
          <w:sz w:val="22"/>
          <w:szCs w:val="22"/>
        </w:rPr>
        <w:fldChar w:fldCharType="end"/>
      </w:r>
      <w:r>
        <w:rPr>
          <w:b w:val="0"/>
          <w:color w:val="auto"/>
          <w:sz w:val="22"/>
          <w:szCs w:val="22"/>
        </w:rPr>
        <w:t>a</w:t>
      </w:r>
      <w:r w:rsidRPr="00F3101E">
        <w:rPr>
          <w:b w:val="0"/>
          <w:color w:val="auto"/>
          <w:sz w:val="22"/>
          <w:szCs w:val="22"/>
        </w:rPr>
        <w:t>. Wykaz substancji umieszczonych w załączniku A do Konwencji sztokholmskiej</w:t>
      </w:r>
      <w:r w:rsidRPr="00F3101E" w:rsidDel="00FC7C29">
        <w:rPr>
          <w:b w:val="0"/>
          <w:color w:val="auto"/>
          <w:sz w:val="22"/>
          <w:szCs w:val="22"/>
        </w:rPr>
        <w:t xml:space="preserve"> </w:t>
      </w:r>
      <w:r>
        <w:rPr>
          <w:b w:val="0"/>
          <w:color w:val="auto"/>
          <w:sz w:val="22"/>
          <w:szCs w:val="22"/>
        </w:rPr>
        <w:t>w maju 2015 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992"/>
        <w:gridCol w:w="2410"/>
        <w:gridCol w:w="850"/>
        <w:gridCol w:w="2835"/>
      </w:tblGrid>
      <w:tr w:rsidR="00E26EF5" w:rsidRPr="00F3101E" w14:paraId="16501EED" w14:textId="77777777" w:rsidTr="00CA7219">
        <w:trPr>
          <w:trHeight w:val="77"/>
        </w:trPr>
        <w:tc>
          <w:tcPr>
            <w:tcW w:w="1985"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3191C366" w14:textId="77777777" w:rsidR="00E26EF5" w:rsidRPr="00F3101E" w:rsidRDefault="00E26EF5" w:rsidP="000B0B9B">
            <w:pPr>
              <w:spacing w:after="0"/>
              <w:jc w:val="center"/>
              <w:rPr>
                <w:sz w:val="22"/>
                <w:szCs w:val="22"/>
              </w:rPr>
            </w:pPr>
            <w:r w:rsidRPr="00F3101E">
              <w:rPr>
                <w:sz w:val="22"/>
                <w:szCs w:val="22"/>
              </w:rPr>
              <w:t>Nazwa substancji</w:t>
            </w:r>
          </w:p>
        </w:tc>
        <w:tc>
          <w:tcPr>
            <w:tcW w:w="992"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4001DF25" w14:textId="77777777" w:rsidR="00E26EF5" w:rsidRPr="00F3101E" w:rsidRDefault="00E26EF5" w:rsidP="000B0B9B">
            <w:pPr>
              <w:spacing w:after="0"/>
              <w:jc w:val="center"/>
              <w:rPr>
                <w:sz w:val="22"/>
                <w:szCs w:val="22"/>
              </w:rPr>
            </w:pPr>
            <w:r w:rsidRPr="00F3101E">
              <w:rPr>
                <w:sz w:val="22"/>
                <w:szCs w:val="22"/>
              </w:rPr>
              <w:t>Nr CAS</w:t>
            </w:r>
          </w:p>
        </w:tc>
        <w:tc>
          <w:tcPr>
            <w:tcW w:w="241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22DA6609" w14:textId="77777777" w:rsidR="00E26EF5" w:rsidRPr="00F3101E" w:rsidRDefault="00E26EF5" w:rsidP="000B0B9B">
            <w:pPr>
              <w:spacing w:after="0"/>
              <w:jc w:val="center"/>
              <w:rPr>
                <w:sz w:val="22"/>
                <w:szCs w:val="22"/>
              </w:rPr>
            </w:pPr>
            <w:r w:rsidRPr="00F3101E">
              <w:rPr>
                <w:sz w:val="22"/>
                <w:szCs w:val="22"/>
              </w:rPr>
              <w:t>Wzór strukturalny</w:t>
            </w:r>
          </w:p>
        </w:tc>
        <w:tc>
          <w:tcPr>
            <w:tcW w:w="850" w:type="dxa"/>
            <w:tcBorders>
              <w:top w:val="single" w:sz="4" w:space="0" w:color="auto"/>
              <w:left w:val="single" w:sz="4" w:space="0" w:color="auto"/>
              <w:bottom w:val="single" w:sz="4" w:space="0" w:color="auto"/>
              <w:right w:val="single" w:sz="4" w:space="0" w:color="auto"/>
            </w:tcBorders>
            <w:tcMar>
              <w:left w:w="11" w:type="dxa"/>
              <w:right w:w="11" w:type="dxa"/>
            </w:tcMar>
            <w:vAlign w:val="center"/>
          </w:tcPr>
          <w:p w14:paraId="2F8927B6" w14:textId="77777777" w:rsidR="00E26EF5" w:rsidRPr="00F3101E" w:rsidRDefault="00E26EF5" w:rsidP="000B0B9B">
            <w:pPr>
              <w:spacing w:after="0"/>
              <w:jc w:val="center"/>
              <w:rPr>
                <w:sz w:val="22"/>
                <w:szCs w:val="22"/>
              </w:rPr>
            </w:pPr>
            <w:r w:rsidRPr="00F3101E">
              <w:rPr>
                <w:sz w:val="22"/>
                <w:szCs w:val="22"/>
              </w:rPr>
              <w:t>Data włączenia (wejścia w życie)</w:t>
            </w:r>
          </w:p>
        </w:tc>
        <w:tc>
          <w:tcPr>
            <w:tcW w:w="2835" w:type="dxa"/>
            <w:tcBorders>
              <w:top w:val="single" w:sz="4" w:space="0" w:color="auto"/>
              <w:left w:val="single" w:sz="4" w:space="0" w:color="auto"/>
              <w:bottom w:val="single" w:sz="4" w:space="0" w:color="auto"/>
              <w:right w:val="single" w:sz="4" w:space="0" w:color="auto"/>
            </w:tcBorders>
            <w:vAlign w:val="center"/>
          </w:tcPr>
          <w:p w14:paraId="3BC52CB0" w14:textId="77777777" w:rsidR="00E26EF5" w:rsidRPr="00F3101E" w:rsidRDefault="00E26EF5" w:rsidP="000B0B9B">
            <w:pPr>
              <w:spacing w:after="0"/>
              <w:jc w:val="center"/>
              <w:rPr>
                <w:sz w:val="22"/>
                <w:szCs w:val="22"/>
              </w:rPr>
            </w:pPr>
            <w:r w:rsidRPr="00F3101E">
              <w:rPr>
                <w:sz w:val="22"/>
                <w:szCs w:val="22"/>
              </w:rPr>
              <w:t>Stosowanie</w:t>
            </w:r>
          </w:p>
        </w:tc>
      </w:tr>
      <w:tr w:rsidR="00E26EF5" w:rsidRPr="00F3101E" w14:paraId="660409A5" w14:textId="77777777" w:rsidTr="00BA4634">
        <w:trPr>
          <w:trHeight w:val="77"/>
        </w:trPr>
        <w:tc>
          <w:tcPr>
            <w:tcW w:w="1985" w:type="dxa"/>
            <w:tcMar>
              <w:left w:w="11" w:type="dxa"/>
              <w:right w:w="11" w:type="dxa"/>
            </w:tcMar>
            <w:vAlign w:val="center"/>
          </w:tcPr>
          <w:p w14:paraId="1ABF2C69" w14:textId="77777777" w:rsidR="00E26EF5" w:rsidRPr="00F3101E" w:rsidRDefault="00E26EF5" w:rsidP="000B0B9B">
            <w:pPr>
              <w:spacing w:after="0"/>
              <w:jc w:val="left"/>
              <w:rPr>
                <w:sz w:val="22"/>
                <w:szCs w:val="22"/>
              </w:rPr>
            </w:pPr>
            <w:r w:rsidRPr="00F3101E">
              <w:rPr>
                <w:sz w:val="22"/>
                <w:szCs w:val="22"/>
              </w:rPr>
              <w:t>Polichlorowane naftaleny</w:t>
            </w:r>
          </w:p>
        </w:tc>
        <w:tc>
          <w:tcPr>
            <w:tcW w:w="992" w:type="dxa"/>
            <w:tcMar>
              <w:left w:w="11" w:type="dxa"/>
              <w:right w:w="11" w:type="dxa"/>
            </w:tcMar>
            <w:vAlign w:val="center"/>
          </w:tcPr>
          <w:p w14:paraId="33178878" w14:textId="77777777" w:rsidR="00E26EF5" w:rsidRPr="00F3101E" w:rsidRDefault="00E26EF5" w:rsidP="000B0B9B">
            <w:pPr>
              <w:spacing w:after="0"/>
              <w:jc w:val="left"/>
              <w:rPr>
                <w:sz w:val="22"/>
                <w:szCs w:val="22"/>
              </w:rPr>
            </w:pPr>
          </w:p>
        </w:tc>
        <w:tc>
          <w:tcPr>
            <w:tcW w:w="2410" w:type="dxa"/>
            <w:tcMar>
              <w:left w:w="11" w:type="dxa"/>
              <w:right w:w="11" w:type="dxa"/>
            </w:tcMar>
          </w:tcPr>
          <w:p w14:paraId="28DB32A5"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15C03032" wp14:editId="09059FEC">
                  <wp:extent cx="1516380" cy="649605"/>
                  <wp:effectExtent l="19050" t="0" r="7620" b="0"/>
                  <wp:docPr id="15" name="Obraz 14" descr="p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png"/>
                          <pic:cNvPicPr/>
                        </pic:nvPicPr>
                        <pic:blipFill>
                          <a:blip r:embed="rId39" cstate="print"/>
                          <a:stretch>
                            <a:fillRect/>
                          </a:stretch>
                        </pic:blipFill>
                        <pic:spPr>
                          <a:xfrm>
                            <a:off x="0" y="0"/>
                            <a:ext cx="1516380" cy="649605"/>
                          </a:xfrm>
                          <a:prstGeom prst="rect">
                            <a:avLst/>
                          </a:prstGeom>
                        </pic:spPr>
                      </pic:pic>
                    </a:graphicData>
                  </a:graphic>
                </wp:inline>
              </w:drawing>
            </w:r>
          </w:p>
        </w:tc>
        <w:tc>
          <w:tcPr>
            <w:tcW w:w="850" w:type="dxa"/>
            <w:tcMar>
              <w:left w:w="11" w:type="dxa"/>
              <w:right w:w="11" w:type="dxa"/>
            </w:tcMar>
            <w:vAlign w:val="center"/>
          </w:tcPr>
          <w:p w14:paraId="7C32AF9E" w14:textId="77777777" w:rsidR="00E26EF5" w:rsidRPr="00F3101E" w:rsidRDefault="00E26EF5" w:rsidP="000B0B9B">
            <w:pPr>
              <w:spacing w:after="0"/>
              <w:jc w:val="left"/>
              <w:rPr>
                <w:sz w:val="22"/>
                <w:szCs w:val="22"/>
              </w:rPr>
            </w:pPr>
            <w:r w:rsidRPr="00F3101E">
              <w:rPr>
                <w:sz w:val="22"/>
                <w:szCs w:val="22"/>
              </w:rPr>
              <w:t>2015</w:t>
            </w:r>
          </w:p>
        </w:tc>
        <w:tc>
          <w:tcPr>
            <w:tcW w:w="2835" w:type="dxa"/>
          </w:tcPr>
          <w:p w14:paraId="3F882BC5" w14:textId="77777777" w:rsidR="00E26EF5" w:rsidRPr="00F3101E" w:rsidRDefault="00E26EF5" w:rsidP="000B0B9B">
            <w:pPr>
              <w:spacing w:after="0"/>
              <w:jc w:val="left"/>
              <w:rPr>
                <w:sz w:val="22"/>
                <w:szCs w:val="22"/>
              </w:rPr>
            </w:pPr>
            <w:r w:rsidRPr="00F3101E">
              <w:rPr>
                <w:sz w:val="22"/>
                <w:szCs w:val="22"/>
              </w:rPr>
              <w:t>Środki do impregnacji drewna, papieru i materiałów tekstylnych, w przemyśle energoelektrycznym – do transformatorów, kondensatorów i kabli, także jako nośniki barwników</w:t>
            </w:r>
          </w:p>
        </w:tc>
      </w:tr>
      <w:tr w:rsidR="00E26EF5" w:rsidRPr="00F3101E" w14:paraId="0B1ED772" w14:textId="77777777" w:rsidTr="00BA4634">
        <w:trPr>
          <w:trHeight w:val="77"/>
        </w:trPr>
        <w:tc>
          <w:tcPr>
            <w:tcW w:w="1985" w:type="dxa"/>
            <w:tcMar>
              <w:left w:w="11" w:type="dxa"/>
              <w:right w:w="11" w:type="dxa"/>
            </w:tcMar>
            <w:vAlign w:val="center"/>
          </w:tcPr>
          <w:p w14:paraId="43F2DA0E" w14:textId="77777777" w:rsidR="00E26EF5" w:rsidRPr="00F3101E" w:rsidRDefault="00E26EF5" w:rsidP="000B0B9B">
            <w:pPr>
              <w:spacing w:after="0"/>
              <w:jc w:val="left"/>
              <w:rPr>
                <w:sz w:val="22"/>
                <w:szCs w:val="22"/>
              </w:rPr>
            </w:pPr>
            <w:r w:rsidRPr="00F3101E">
              <w:rPr>
                <w:sz w:val="22"/>
                <w:szCs w:val="22"/>
              </w:rPr>
              <w:t>Heksachlorobutadien</w:t>
            </w:r>
          </w:p>
        </w:tc>
        <w:tc>
          <w:tcPr>
            <w:tcW w:w="992" w:type="dxa"/>
            <w:tcMar>
              <w:left w:w="11" w:type="dxa"/>
              <w:right w:w="11" w:type="dxa"/>
            </w:tcMar>
            <w:vAlign w:val="center"/>
          </w:tcPr>
          <w:p w14:paraId="56A42021" w14:textId="77777777" w:rsidR="00E26EF5" w:rsidRPr="00F3101E" w:rsidRDefault="00E26EF5" w:rsidP="000B0B9B">
            <w:pPr>
              <w:spacing w:after="0"/>
              <w:jc w:val="left"/>
              <w:rPr>
                <w:sz w:val="22"/>
                <w:szCs w:val="22"/>
              </w:rPr>
            </w:pPr>
            <w:r w:rsidRPr="00F3101E">
              <w:rPr>
                <w:sz w:val="22"/>
                <w:szCs w:val="22"/>
              </w:rPr>
              <w:t>87-68-3</w:t>
            </w:r>
          </w:p>
        </w:tc>
        <w:tc>
          <w:tcPr>
            <w:tcW w:w="2410" w:type="dxa"/>
            <w:tcMar>
              <w:left w:w="11" w:type="dxa"/>
              <w:right w:w="11" w:type="dxa"/>
            </w:tcMar>
          </w:tcPr>
          <w:p w14:paraId="7171720B" w14:textId="77777777" w:rsidR="00E26EF5" w:rsidRPr="00F3101E" w:rsidRDefault="00E26EF5" w:rsidP="000B0B9B">
            <w:pPr>
              <w:spacing w:after="0"/>
              <w:jc w:val="left"/>
              <w:rPr>
                <w:sz w:val="22"/>
                <w:szCs w:val="22"/>
              </w:rPr>
            </w:pPr>
            <w:r w:rsidRPr="00F3101E">
              <w:rPr>
                <w:noProof/>
                <w:sz w:val="22"/>
                <w:szCs w:val="22"/>
              </w:rPr>
              <w:drawing>
                <wp:inline distT="0" distB="0" distL="0" distR="0" wp14:anchorId="37D4C53A" wp14:editId="789F0727">
                  <wp:extent cx="1436370" cy="846905"/>
                  <wp:effectExtent l="19050" t="0" r="0" b="0"/>
                  <wp:docPr id="17" name="Obraz 16" descr="HC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BD.png"/>
                          <pic:cNvPicPr/>
                        </pic:nvPicPr>
                        <pic:blipFill>
                          <a:blip r:embed="rId40" cstate="print"/>
                          <a:stretch>
                            <a:fillRect/>
                          </a:stretch>
                        </pic:blipFill>
                        <pic:spPr>
                          <a:xfrm>
                            <a:off x="0" y="0"/>
                            <a:ext cx="1432770" cy="844782"/>
                          </a:xfrm>
                          <a:prstGeom prst="rect">
                            <a:avLst/>
                          </a:prstGeom>
                        </pic:spPr>
                      </pic:pic>
                    </a:graphicData>
                  </a:graphic>
                </wp:inline>
              </w:drawing>
            </w:r>
          </w:p>
        </w:tc>
        <w:tc>
          <w:tcPr>
            <w:tcW w:w="850" w:type="dxa"/>
            <w:tcMar>
              <w:left w:w="11" w:type="dxa"/>
              <w:right w:w="11" w:type="dxa"/>
            </w:tcMar>
            <w:vAlign w:val="center"/>
          </w:tcPr>
          <w:p w14:paraId="28310AF5" w14:textId="77777777" w:rsidR="00E26EF5" w:rsidRPr="00F3101E" w:rsidRDefault="00E26EF5" w:rsidP="000B0B9B">
            <w:pPr>
              <w:spacing w:after="0"/>
              <w:jc w:val="left"/>
              <w:rPr>
                <w:sz w:val="22"/>
                <w:szCs w:val="22"/>
              </w:rPr>
            </w:pPr>
            <w:r w:rsidRPr="00F3101E">
              <w:rPr>
                <w:sz w:val="22"/>
                <w:szCs w:val="22"/>
              </w:rPr>
              <w:t>2015</w:t>
            </w:r>
          </w:p>
        </w:tc>
        <w:tc>
          <w:tcPr>
            <w:tcW w:w="2835" w:type="dxa"/>
          </w:tcPr>
          <w:p w14:paraId="7C7E0F53" w14:textId="77777777" w:rsidR="00E26EF5" w:rsidRPr="00F3101E" w:rsidRDefault="00E26EF5" w:rsidP="000B0B9B">
            <w:pPr>
              <w:spacing w:after="0"/>
              <w:jc w:val="left"/>
              <w:rPr>
                <w:sz w:val="22"/>
                <w:szCs w:val="22"/>
              </w:rPr>
            </w:pPr>
            <w:r w:rsidRPr="00F3101E">
              <w:rPr>
                <w:sz w:val="22"/>
                <w:szCs w:val="22"/>
              </w:rPr>
              <w:t>Rozpuszczalnik dla innych związków zawierających chlor</w:t>
            </w:r>
          </w:p>
        </w:tc>
      </w:tr>
      <w:tr w:rsidR="00E26EF5" w:rsidRPr="00F3101E" w14:paraId="0AF4D394" w14:textId="77777777" w:rsidTr="00BA4634">
        <w:trPr>
          <w:trHeight w:val="77"/>
        </w:trPr>
        <w:tc>
          <w:tcPr>
            <w:tcW w:w="1985" w:type="dxa"/>
            <w:tcMar>
              <w:left w:w="11" w:type="dxa"/>
              <w:right w:w="11" w:type="dxa"/>
            </w:tcMar>
            <w:vAlign w:val="center"/>
          </w:tcPr>
          <w:p w14:paraId="393BE04B" w14:textId="77777777" w:rsidR="00E26EF5" w:rsidRPr="00F3101E" w:rsidRDefault="00E26EF5" w:rsidP="000B0B9B">
            <w:pPr>
              <w:spacing w:after="0"/>
              <w:jc w:val="left"/>
              <w:rPr>
                <w:sz w:val="22"/>
                <w:szCs w:val="22"/>
              </w:rPr>
            </w:pPr>
            <w:r w:rsidRPr="00F3101E">
              <w:rPr>
                <w:sz w:val="22"/>
                <w:szCs w:val="22"/>
              </w:rPr>
              <w:t>Pentachlorofenol, jego sole i estry</w:t>
            </w:r>
          </w:p>
        </w:tc>
        <w:tc>
          <w:tcPr>
            <w:tcW w:w="992" w:type="dxa"/>
            <w:tcMar>
              <w:left w:w="11" w:type="dxa"/>
              <w:right w:w="11" w:type="dxa"/>
            </w:tcMar>
            <w:vAlign w:val="center"/>
          </w:tcPr>
          <w:p w14:paraId="491879B5" w14:textId="77777777" w:rsidR="00E26EF5" w:rsidRPr="00F3101E" w:rsidRDefault="00E26EF5" w:rsidP="000B0B9B">
            <w:pPr>
              <w:spacing w:after="0"/>
              <w:jc w:val="left"/>
              <w:rPr>
                <w:sz w:val="22"/>
                <w:szCs w:val="22"/>
              </w:rPr>
            </w:pPr>
            <w:r w:rsidRPr="00F3101E">
              <w:rPr>
                <w:sz w:val="22"/>
                <w:szCs w:val="22"/>
              </w:rPr>
              <w:t>608-93-5</w:t>
            </w:r>
          </w:p>
        </w:tc>
        <w:tc>
          <w:tcPr>
            <w:tcW w:w="2410" w:type="dxa"/>
            <w:tcMar>
              <w:left w:w="11" w:type="dxa"/>
              <w:right w:w="11" w:type="dxa"/>
            </w:tcMar>
          </w:tcPr>
          <w:p w14:paraId="4B01F423" w14:textId="77777777" w:rsidR="00E26EF5" w:rsidRPr="00F3101E" w:rsidRDefault="00E26EF5" w:rsidP="000B0B9B">
            <w:pPr>
              <w:spacing w:after="0"/>
              <w:jc w:val="left"/>
              <w:rPr>
                <w:sz w:val="22"/>
                <w:szCs w:val="22"/>
              </w:rPr>
            </w:pPr>
          </w:p>
        </w:tc>
        <w:tc>
          <w:tcPr>
            <w:tcW w:w="850" w:type="dxa"/>
            <w:tcMar>
              <w:left w:w="11" w:type="dxa"/>
              <w:right w:w="11" w:type="dxa"/>
            </w:tcMar>
            <w:vAlign w:val="center"/>
          </w:tcPr>
          <w:p w14:paraId="24FFC553" w14:textId="77777777" w:rsidR="00E26EF5" w:rsidRPr="00F3101E" w:rsidRDefault="00E26EF5" w:rsidP="000B0B9B">
            <w:pPr>
              <w:spacing w:after="0"/>
              <w:jc w:val="left"/>
              <w:rPr>
                <w:sz w:val="22"/>
                <w:szCs w:val="22"/>
              </w:rPr>
            </w:pPr>
            <w:r w:rsidRPr="00F3101E">
              <w:rPr>
                <w:sz w:val="22"/>
                <w:szCs w:val="22"/>
              </w:rPr>
              <w:t>2015</w:t>
            </w:r>
          </w:p>
        </w:tc>
        <w:tc>
          <w:tcPr>
            <w:tcW w:w="2835" w:type="dxa"/>
          </w:tcPr>
          <w:p w14:paraId="0341B621" w14:textId="77777777" w:rsidR="00E26EF5" w:rsidRPr="00F3101E" w:rsidRDefault="00E26EF5" w:rsidP="000B0B9B">
            <w:pPr>
              <w:spacing w:after="0"/>
              <w:jc w:val="left"/>
              <w:rPr>
                <w:sz w:val="22"/>
                <w:szCs w:val="22"/>
              </w:rPr>
            </w:pPr>
            <w:r w:rsidRPr="00F3101E">
              <w:rPr>
                <w:sz w:val="22"/>
                <w:szCs w:val="22"/>
              </w:rPr>
              <w:t>Herbicyd, fungicyd, algicyd, środek dezynfekujący oraz środek do ochrony drewna.</w:t>
            </w:r>
          </w:p>
        </w:tc>
      </w:tr>
    </w:tbl>
    <w:p w14:paraId="6D658219" w14:textId="77777777" w:rsidR="00E26EF5" w:rsidRPr="00F3101E" w:rsidRDefault="00E26EF5" w:rsidP="00E26EF5">
      <w:pPr>
        <w:rPr>
          <w:sz w:val="22"/>
          <w:szCs w:val="22"/>
        </w:rPr>
      </w:pPr>
    </w:p>
    <w:p w14:paraId="6A3CE5CB" w14:textId="5100A7AE" w:rsidR="00E26EF5" w:rsidRPr="00F3101E" w:rsidRDefault="00E26EF5" w:rsidP="00E26EF5">
      <w:pPr>
        <w:rPr>
          <w:sz w:val="22"/>
          <w:szCs w:val="22"/>
        </w:rPr>
      </w:pPr>
      <w:r w:rsidRPr="00F3101E">
        <w:rPr>
          <w:sz w:val="22"/>
          <w:szCs w:val="22"/>
        </w:rPr>
        <w:t>Poprawki te wejdą w życie zgodnie z</w:t>
      </w:r>
      <w:r w:rsidR="009B22AF">
        <w:rPr>
          <w:sz w:val="22"/>
          <w:szCs w:val="22"/>
        </w:rPr>
        <w:t xml:space="preserve"> terminem określonym w art. 22 K</w:t>
      </w:r>
      <w:r w:rsidRPr="00F3101E">
        <w:rPr>
          <w:sz w:val="22"/>
          <w:szCs w:val="22"/>
        </w:rPr>
        <w:t>onwencji.</w:t>
      </w:r>
    </w:p>
    <w:p w14:paraId="3D487CE1" w14:textId="77777777" w:rsidR="00E26EF5" w:rsidRPr="00F3101E" w:rsidRDefault="00E26EF5" w:rsidP="00E26EF5">
      <w:pPr>
        <w:rPr>
          <w:sz w:val="22"/>
          <w:szCs w:val="22"/>
        </w:rPr>
      </w:pPr>
      <w:r w:rsidRPr="00F3101E">
        <w:rPr>
          <w:sz w:val="22"/>
          <w:szCs w:val="22"/>
        </w:rPr>
        <w:t xml:space="preserve">Produkcja, wprowadzanie do obrotu i stosowanie  substancji z załącznika A jest w Polsce regulowane rozporządzeniem (WE) nr 850/2004. Rozporządzenie  wprowadza całkowity zakaz produkcji, wprowadzania do obrotu oraz stosowania chlordanu, heksachlorocykloheksanów, dieldryny, endryny, heptachloru, heksachlorobenzenu, chlordekonu, aldryny, pentachlorobenzenu, mireksu, toksafenu oraz heksabromobifenylu. Dla pozostałych substancji przewidziano zakazu szczególne wyłączenia, które nie wykraczają poza zakres odstępstw przyjętych w konwencji. </w:t>
      </w:r>
    </w:p>
    <w:p w14:paraId="20EB9F4E" w14:textId="252AD7CB" w:rsidR="00E26EF5" w:rsidRPr="00F3101E" w:rsidRDefault="00E26EF5" w:rsidP="00E26EF5">
      <w:pPr>
        <w:rPr>
          <w:sz w:val="22"/>
          <w:szCs w:val="22"/>
        </w:rPr>
      </w:pPr>
      <w:r w:rsidRPr="00F3101E">
        <w:rPr>
          <w:sz w:val="22"/>
          <w:szCs w:val="22"/>
        </w:rPr>
        <w:t xml:space="preserve">Szczególne wyłączenia  przyjęte w rozporządzeniu (WE) nr 850/2004 zamieszczono w </w:t>
      </w:r>
      <w:r w:rsidR="003128C9" w:rsidRPr="00F3101E">
        <w:rPr>
          <w:sz w:val="22"/>
          <w:szCs w:val="22"/>
        </w:rPr>
        <w:fldChar w:fldCharType="begin"/>
      </w:r>
      <w:r w:rsidR="003128C9" w:rsidRPr="00F3101E">
        <w:rPr>
          <w:sz w:val="22"/>
          <w:szCs w:val="22"/>
        </w:rPr>
        <w:instrText xml:space="preserve"> REF _Ref394394714 \h  \* MERGEFORMAT </w:instrText>
      </w:r>
      <w:r w:rsidR="003128C9" w:rsidRPr="00F3101E">
        <w:rPr>
          <w:sz w:val="22"/>
          <w:szCs w:val="22"/>
        </w:rPr>
      </w:r>
      <w:r w:rsidR="003128C9" w:rsidRPr="00F3101E">
        <w:rPr>
          <w:sz w:val="22"/>
          <w:szCs w:val="22"/>
        </w:rPr>
        <w:fldChar w:fldCharType="separate"/>
      </w:r>
      <w:r w:rsidR="00944B97" w:rsidRPr="00944B97">
        <w:rPr>
          <w:sz w:val="22"/>
          <w:szCs w:val="22"/>
        </w:rPr>
        <w:t>Tabela 5</w:t>
      </w:r>
      <w:r w:rsidR="003128C9" w:rsidRPr="00F3101E">
        <w:rPr>
          <w:sz w:val="22"/>
          <w:szCs w:val="22"/>
        </w:rPr>
        <w:fldChar w:fldCharType="end"/>
      </w:r>
      <w:r w:rsidRPr="00F3101E">
        <w:rPr>
          <w:sz w:val="22"/>
          <w:szCs w:val="22"/>
        </w:rPr>
        <w:t xml:space="preserve">. </w:t>
      </w:r>
    </w:p>
    <w:p w14:paraId="0A4B2577" w14:textId="77777777" w:rsidR="00E26EF5" w:rsidRPr="00F3101E" w:rsidRDefault="00E26EF5" w:rsidP="00E26EF5">
      <w:pPr>
        <w:pStyle w:val="Legenda"/>
        <w:keepNext/>
        <w:rPr>
          <w:b w:val="0"/>
          <w:color w:val="auto"/>
          <w:sz w:val="22"/>
          <w:szCs w:val="22"/>
        </w:rPr>
      </w:pPr>
      <w:bookmarkStart w:id="102" w:name="_Ref394394714"/>
      <w:r w:rsidRPr="00F3101E">
        <w:rPr>
          <w:b w:val="0"/>
          <w:color w:val="auto"/>
          <w:sz w:val="22"/>
          <w:szCs w:val="22"/>
        </w:rPr>
        <w:t xml:space="preserve">Tabela </w:t>
      </w:r>
      <w:r w:rsidRPr="00F3101E">
        <w:rPr>
          <w:b w:val="0"/>
          <w:color w:val="auto"/>
          <w:sz w:val="22"/>
          <w:szCs w:val="22"/>
        </w:rPr>
        <w:fldChar w:fldCharType="begin"/>
      </w:r>
      <w:r w:rsidRPr="00F3101E">
        <w:rPr>
          <w:b w:val="0"/>
          <w:color w:val="auto"/>
          <w:sz w:val="22"/>
          <w:szCs w:val="22"/>
        </w:rPr>
        <w:instrText xml:space="preserve"> SEQ Tabela \* ARABIC </w:instrText>
      </w:r>
      <w:r w:rsidRPr="00F3101E">
        <w:rPr>
          <w:b w:val="0"/>
          <w:color w:val="auto"/>
          <w:sz w:val="22"/>
          <w:szCs w:val="22"/>
        </w:rPr>
        <w:fldChar w:fldCharType="separate"/>
      </w:r>
      <w:r w:rsidR="00944B97">
        <w:rPr>
          <w:b w:val="0"/>
          <w:noProof/>
          <w:color w:val="auto"/>
          <w:sz w:val="22"/>
          <w:szCs w:val="22"/>
        </w:rPr>
        <w:t>5</w:t>
      </w:r>
      <w:r w:rsidRPr="00F3101E">
        <w:rPr>
          <w:b w:val="0"/>
          <w:color w:val="auto"/>
          <w:sz w:val="22"/>
          <w:szCs w:val="22"/>
        </w:rPr>
        <w:fldChar w:fldCharType="end"/>
      </w:r>
      <w:bookmarkEnd w:id="102"/>
      <w:r w:rsidRPr="00F3101E">
        <w:rPr>
          <w:b w:val="0"/>
          <w:color w:val="auto"/>
          <w:sz w:val="22"/>
          <w:szCs w:val="22"/>
        </w:rPr>
        <w:t>. Substancje, dla których istnieją aktualnie odstępstwa od zakazu w rozporządzeniu (WE) nr 850/2004</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736"/>
      </w:tblGrid>
      <w:tr w:rsidR="00E26EF5" w:rsidRPr="00F3101E" w14:paraId="4209DA17" w14:textId="77777777" w:rsidTr="00E26EF5">
        <w:tc>
          <w:tcPr>
            <w:tcW w:w="2552" w:type="dxa"/>
            <w:vAlign w:val="center"/>
          </w:tcPr>
          <w:p w14:paraId="7FE90D8F" w14:textId="77777777" w:rsidR="00E26EF5" w:rsidRPr="00F3101E" w:rsidRDefault="00E26EF5" w:rsidP="000B0B9B">
            <w:pPr>
              <w:jc w:val="center"/>
              <w:rPr>
                <w:sz w:val="22"/>
                <w:szCs w:val="22"/>
              </w:rPr>
            </w:pPr>
            <w:r w:rsidRPr="00F3101E">
              <w:rPr>
                <w:color w:val="000000"/>
                <w:sz w:val="22"/>
                <w:szCs w:val="22"/>
              </w:rPr>
              <w:t>Substancja</w:t>
            </w:r>
          </w:p>
        </w:tc>
        <w:tc>
          <w:tcPr>
            <w:tcW w:w="6736" w:type="dxa"/>
            <w:vAlign w:val="center"/>
          </w:tcPr>
          <w:p w14:paraId="2ABA2428" w14:textId="77777777" w:rsidR="00E26EF5" w:rsidRPr="00F3101E" w:rsidRDefault="00E26EF5" w:rsidP="000B0B9B">
            <w:pPr>
              <w:jc w:val="center"/>
              <w:rPr>
                <w:sz w:val="22"/>
                <w:szCs w:val="22"/>
              </w:rPr>
            </w:pPr>
            <w:r w:rsidRPr="00F3101E">
              <w:rPr>
                <w:color w:val="000000"/>
                <w:sz w:val="22"/>
                <w:szCs w:val="22"/>
              </w:rPr>
              <w:t>Szczególne wyłączenie dla stosowania jako produkt pośredni lub inna specyfikacja</w:t>
            </w:r>
          </w:p>
        </w:tc>
      </w:tr>
      <w:tr w:rsidR="00E26EF5" w:rsidRPr="00F3101E" w14:paraId="33B38942" w14:textId="77777777" w:rsidTr="00E26EF5">
        <w:tc>
          <w:tcPr>
            <w:tcW w:w="2552" w:type="dxa"/>
          </w:tcPr>
          <w:p w14:paraId="0F0069BE" w14:textId="77777777" w:rsidR="00E26EF5" w:rsidRPr="00F3101E" w:rsidRDefault="00E26EF5" w:rsidP="000B0B9B">
            <w:pPr>
              <w:rPr>
                <w:color w:val="000000"/>
                <w:sz w:val="22"/>
                <w:szCs w:val="22"/>
                <w:lang w:val="en-US"/>
              </w:rPr>
            </w:pPr>
            <w:r w:rsidRPr="00F3101E">
              <w:rPr>
                <w:color w:val="000000"/>
                <w:sz w:val="22"/>
                <w:szCs w:val="22"/>
                <w:lang w:val="en-US"/>
              </w:rPr>
              <w:t xml:space="preserve">Eter tetrabromodifenylu </w:t>
            </w:r>
          </w:p>
          <w:p w14:paraId="1DE55925" w14:textId="77777777" w:rsidR="00E26EF5" w:rsidRPr="00F3101E" w:rsidRDefault="00E26EF5" w:rsidP="000B0B9B">
            <w:pPr>
              <w:rPr>
                <w:sz w:val="22"/>
                <w:szCs w:val="22"/>
                <w:lang w:val="en-US"/>
              </w:rPr>
            </w:pPr>
            <w:r w:rsidRPr="00F3101E">
              <w:rPr>
                <w:color w:val="000000"/>
                <w:sz w:val="22"/>
                <w:szCs w:val="22"/>
                <w:lang w:val="en-US"/>
              </w:rPr>
              <w:t>C</w:t>
            </w:r>
            <w:r w:rsidRPr="00F3101E">
              <w:rPr>
                <w:color w:val="000000"/>
                <w:sz w:val="22"/>
                <w:szCs w:val="22"/>
                <w:vertAlign w:val="subscript"/>
                <w:lang w:val="en-US"/>
              </w:rPr>
              <w:t>12</w:t>
            </w:r>
            <w:r w:rsidRPr="00F3101E">
              <w:rPr>
                <w:color w:val="000000"/>
                <w:sz w:val="22"/>
                <w:szCs w:val="22"/>
                <w:lang w:val="en-US"/>
              </w:rPr>
              <w:t>H</w:t>
            </w:r>
            <w:r w:rsidRPr="00F3101E">
              <w:rPr>
                <w:color w:val="000000"/>
                <w:sz w:val="22"/>
                <w:szCs w:val="22"/>
                <w:vertAlign w:val="subscript"/>
                <w:lang w:val="en-US"/>
              </w:rPr>
              <w:t>6</w:t>
            </w:r>
            <w:r w:rsidRPr="00F3101E">
              <w:rPr>
                <w:color w:val="000000"/>
                <w:sz w:val="22"/>
                <w:szCs w:val="22"/>
                <w:lang w:val="en-US"/>
              </w:rPr>
              <w:t>Br</w:t>
            </w:r>
            <w:r w:rsidRPr="00F3101E">
              <w:rPr>
                <w:color w:val="000000"/>
                <w:sz w:val="22"/>
                <w:szCs w:val="22"/>
                <w:vertAlign w:val="subscript"/>
                <w:lang w:val="en-US"/>
              </w:rPr>
              <w:t>4</w:t>
            </w:r>
            <w:r w:rsidRPr="00F3101E">
              <w:rPr>
                <w:color w:val="000000"/>
                <w:sz w:val="22"/>
                <w:szCs w:val="22"/>
                <w:lang w:val="en-US"/>
              </w:rPr>
              <w:t>O</w:t>
            </w:r>
          </w:p>
        </w:tc>
        <w:tc>
          <w:tcPr>
            <w:tcW w:w="6736" w:type="dxa"/>
          </w:tcPr>
          <w:p w14:paraId="02999FFC" w14:textId="77777777" w:rsidR="00E26EF5" w:rsidRPr="00F3101E" w:rsidRDefault="00E26EF5" w:rsidP="000B0B9B">
            <w:pPr>
              <w:rPr>
                <w:color w:val="000000"/>
                <w:sz w:val="22"/>
                <w:szCs w:val="22"/>
              </w:rPr>
            </w:pPr>
            <w:r w:rsidRPr="00F3101E">
              <w:rPr>
                <w:color w:val="000000"/>
                <w:sz w:val="22"/>
                <w:szCs w:val="22"/>
              </w:rPr>
              <w:t>- Jako śladowe skażenie w stężeniu eteru tetrabromodifenylu równym 10 mg/kg lub mniejszym od tej wartości (wagowo 0,001 %), jeżeli występuje on w substancjach, preparatach lub wyrobach bądź wchodzi w skład części wyrobu o zmniejszonej palności.</w:t>
            </w:r>
          </w:p>
          <w:p w14:paraId="5A9B3B38" w14:textId="77777777" w:rsidR="00E26EF5" w:rsidRPr="00F3101E" w:rsidRDefault="00E26EF5" w:rsidP="000B0B9B">
            <w:pPr>
              <w:rPr>
                <w:sz w:val="22"/>
                <w:szCs w:val="22"/>
              </w:rPr>
            </w:pPr>
            <w:r w:rsidRPr="00F3101E">
              <w:rPr>
                <w:color w:val="000000"/>
                <w:sz w:val="22"/>
                <w:szCs w:val="22"/>
              </w:rPr>
              <w:t xml:space="preserve">- W drodze odstępstwa zezwala się na produkcję, wprowadzanie do obrotu i stosowanie następujących produktów: </w:t>
            </w:r>
          </w:p>
          <w:p w14:paraId="103BC7CA" w14:textId="77777777" w:rsidR="00E26EF5" w:rsidRPr="00F3101E" w:rsidRDefault="00E26EF5" w:rsidP="000B0B9B">
            <w:pPr>
              <w:ind w:left="720"/>
              <w:rPr>
                <w:sz w:val="22"/>
                <w:szCs w:val="22"/>
              </w:rPr>
            </w:pPr>
            <w:r w:rsidRPr="00F3101E">
              <w:rPr>
                <w:color w:val="000000"/>
                <w:sz w:val="22"/>
                <w:szCs w:val="22"/>
              </w:rPr>
              <w:t xml:space="preserve">a) wyrobów i preparatów o stężeniu eteru tetrabromodifenylu poniżej 0,1 % wagowo, jeżeli są one produkowane częściowo lub w całości z materiałów poddanych recyklingowi lub materiałów z odpadów przygotowanych do wtórnego użycia; </w:t>
            </w:r>
          </w:p>
          <w:p w14:paraId="606C3ED6" w14:textId="77777777" w:rsidR="00E26EF5" w:rsidRPr="00F3101E" w:rsidRDefault="00E26EF5" w:rsidP="000B0B9B">
            <w:pPr>
              <w:ind w:left="720"/>
              <w:rPr>
                <w:sz w:val="22"/>
                <w:szCs w:val="22"/>
              </w:rPr>
            </w:pPr>
            <w:r w:rsidRPr="00F3101E">
              <w:rPr>
                <w:color w:val="000000"/>
                <w:sz w:val="22"/>
                <w:szCs w:val="22"/>
              </w:rPr>
              <w:t>b) sprzętu elektrycznego i elektronicznego objętego zakresem dyrektywy 2002/95/WE Parlamentu Europejskiego i Rady.</w:t>
            </w:r>
          </w:p>
        </w:tc>
      </w:tr>
      <w:tr w:rsidR="00E26EF5" w:rsidRPr="00F3101E" w14:paraId="468EED54" w14:textId="77777777" w:rsidTr="00E26EF5">
        <w:tc>
          <w:tcPr>
            <w:tcW w:w="2552" w:type="dxa"/>
          </w:tcPr>
          <w:p w14:paraId="09A589F0" w14:textId="77777777" w:rsidR="00E26EF5" w:rsidRPr="00F3101E" w:rsidRDefault="00E26EF5" w:rsidP="000B0B9B">
            <w:pPr>
              <w:rPr>
                <w:color w:val="000000"/>
                <w:sz w:val="22"/>
                <w:szCs w:val="22"/>
                <w:lang w:val="en-US"/>
              </w:rPr>
            </w:pPr>
            <w:r w:rsidRPr="00F3101E">
              <w:rPr>
                <w:color w:val="000000"/>
                <w:sz w:val="22"/>
                <w:szCs w:val="22"/>
                <w:lang w:val="en-US"/>
              </w:rPr>
              <w:lastRenderedPageBreak/>
              <w:t xml:space="preserve">Eter pentabromodifenylu </w:t>
            </w:r>
          </w:p>
          <w:p w14:paraId="2EA97150" w14:textId="77777777" w:rsidR="00E26EF5" w:rsidRPr="00F3101E" w:rsidRDefault="00E26EF5" w:rsidP="000B0B9B">
            <w:pPr>
              <w:rPr>
                <w:sz w:val="22"/>
                <w:szCs w:val="22"/>
                <w:lang w:val="en-US"/>
              </w:rPr>
            </w:pPr>
            <w:r w:rsidRPr="00F3101E">
              <w:rPr>
                <w:color w:val="000000"/>
                <w:sz w:val="22"/>
                <w:szCs w:val="22"/>
                <w:lang w:val="en-US"/>
              </w:rPr>
              <w:t>C</w:t>
            </w:r>
            <w:r w:rsidRPr="00F3101E">
              <w:rPr>
                <w:color w:val="000000"/>
                <w:sz w:val="22"/>
                <w:szCs w:val="22"/>
                <w:vertAlign w:val="subscript"/>
                <w:lang w:val="en-US"/>
              </w:rPr>
              <w:t>12</w:t>
            </w:r>
            <w:r w:rsidRPr="00F3101E">
              <w:rPr>
                <w:color w:val="000000"/>
                <w:sz w:val="22"/>
                <w:szCs w:val="22"/>
                <w:lang w:val="en-US"/>
              </w:rPr>
              <w:t>H</w:t>
            </w:r>
            <w:r w:rsidRPr="00F3101E">
              <w:rPr>
                <w:color w:val="000000"/>
                <w:sz w:val="22"/>
                <w:szCs w:val="22"/>
                <w:vertAlign w:val="subscript"/>
                <w:lang w:val="en-US"/>
              </w:rPr>
              <w:t>5</w:t>
            </w:r>
            <w:r w:rsidRPr="00F3101E">
              <w:rPr>
                <w:color w:val="000000"/>
                <w:sz w:val="22"/>
                <w:szCs w:val="22"/>
                <w:lang w:val="en-US"/>
              </w:rPr>
              <w:t>Br</w:t>
            </w:r>
            <w:r w:rsidRPr="00F3101E">
              <w:rPr>
                <w:color w:val="000000"/>
                <w:sz w:val="22"/>
                <w:szCs w:val="22"/>
                <w:vertAlign w:val="subscript"/>
                <w:lang w:val="en-US"/>
              </w:rPr>
              <w:t>5</w:t>
            </w:r>
            <w:r w:rsidRPr="00F3101E">
              <w:rPr>
                <w:color w:val="000000"/>
                <w:sz w:val="22"/>
                <w:szCs w:val="22"/>
                <w:lang w:val="en-US"/>
              </w:rPr>
              <w:t>O</w:t>
            </w:r>
          </w:p>
        </w:tc>
        <w:tc>
          <w:tcPr>
            <w:tcW w:w="6736" w:type="dxa"/>
          </w:tcPr>
          <w:p w14:paraId="356CDB96" w14:textId="77777777" w:rsidR="00E26EF5" w:rsidRPr="00F3101E" w:rsidRDefault="00E26EF5" w:rsidP="000B0B9B">
            <w:pPr>
              <w:rPr>
                <w:color w:val="000000"/>
                <w:sz w:val="22"/>
                <w:szCs w:val="22"/>
              </w:rPr>
            </w:pPr>
            <w:r w:rsidRPr="00F3101E">
              <w:rPr>
                <w:color w:val="000000"/>
                <w:sz w:val="22"/>
                <w:szCs w:val="22"/>
              </w:rPr>
              <w:t>- Jako śladowe skażenie w stężeniu eteru pentabromodifenylu równym 10 mg/kg lub mniejszym od tej wartości (wagowo 0,001 %), jeżeli występuje on w substancjach, preparatach lub wyrobach bądź wchodzi w skład części wyrobu o zmniejszonej palności.</w:t>
            </w:r>
          </w:p>
          <w:p w14:paraId="2C30D4F2" w14:textId="77777777" w:rsidR="00E26EF5" w:rsidRPr="00F3101E" w:rsidRDefault="00E26EF5" w:rsidP="000B0B9B">
            <w:pPr>
              <w:rPr>
                <w:sz w:val="22"/>
                <w:szCs w:val="22"/>
              </w:rPr>
            </w:pPr>
            <w:r w:rsidRPr="00F3101E">
              <w:rPr>
                <w:color w:val="000000"/>
                <w:sz w:val="22"/>
                <w:szCs w:val="22"/>
              </w:rPr>
              <w:t xml:space="preserve">- W drodze odstępstwa zezwala się na produkcję, wprowadzanie do obrotu i stosowanie następujących produktów: </w:t>
            </w:r>
          </w:p>
          <w:p w14:paraId="68661E61" w14:textId="77777777" w:rsidR="00E26EF5" w:rsidRPr="00F3101E" w:rsidRDefault="00E26EF5" w:rsidP="000B0B9B">
            <w:pPr>
              <w:ind w:left="720"/>
              <w:rPr>
                <w:sz w:val="22"/>
                <w:szCs w:val="22"/>
              </w:rPr>
            </w:pPr>
            <w:r w:rsidRPr="00F3101E">
              <w:rPr>
                <w:color w:val="000000"/>
                <w:sz w:val="22"/>
                <w:szCs w:val="22"/>
              </w:rPr>
              <w:t xml:space="preserve">a) wyrobów i preparatów o stężeniu eteru pentabromodifenylu poniżej 0,1 % wagowo, jeżeli są one produkowane częściowo lub w całości z materiałów poddanych recyklingowi lub materiałów z odpadów przygotowanych do wtórnego użycia; </w:t>
            </w:r>
          </w:p>
          <w:p w14:paraId="30A8609B" w14:textId="77777777" w:rsidR="00E26EF5" w:rsidRPr="00F3101E" w:rsidRDefault="00E26EF5" w:rsidP="000B0B9B">
            <w:pPr>
              <w:ind w:left="720"/>
              <w:rPr>
                <w:sz w:val="22"/>
                <w:szCs w:val="22"/>
              </w:rPr>
            </w:pPr>
            <w:r w:rsidRPr="00F3101E">
              <w:rPr>
                <w:color w:val="000000"/>
                <w:sz w:val="22"/>
                <w:szCs w:val="22"/>
              </w:rPr>
              <w:t>b) sprzętu elektrycznego i elektronicznego objętego zakresem dyrektywy 2002/95/WE Parlamentu Europejskiego i Rady.</w:t>
            </w:r>
          </w:p>
        </w:tc>
      </w:tr>
      <w:tr w:rsidR="00E26EF5" w:rsidRPr="00F3101E" w14:paraId="4BFD7576" w14:textId="77777777" w:rsidTr="00E26EF5">
        <w:tc>
          <w:tcPr>
            <w:tcW w:w="2552" w:type="dxa"/>
          </w:tcPr>
          <w:p w14:paraId="7433933E" w14:textId="77777777" w:rsidR="00E26EF5" w:rsidRPr="00F3101E" w:rsidRDefault="00E26EF5" w:rsidP="000B0B9B">
            <w:pPr>
              <w:rPr>
                <w:color w:val="000000"/>
                <w:sz w:val="22"/>
                <w:szCs w:val="22"/>
                <w:lang w:val="en-US"/>
              </w:rPr>
            </w:pPr>
            <w:r w:rsidRPr="00F3101E">
              <w:rPr>
                <w:color w:val="000000"/>
                <w:sz w:val="22"/>
                <w:szCs w:val="22"/>
                <w:lang w:val="en-US"/>
              </w:rPr>
              <w:t xml:space="preserve">Eter heksabromodifenylu </w:t>
            </w:r>
          </w:p>
          <w:p w14:paraId="79A4A8A8" w14:textId="77777777" w:rsidR="00E26EF5" w:rsidRPr="00F3101E" w:rsidRDefault="00E26EF5" w:rsidP="000B0B9B">
            <w:pPr>
              <w:rPr>
                <w:sz w:val="22"/>
                <w:szCs w:val="22"/>
                <w:lang w:val="en-US"/>
              </w:rPr>
            </w:pPr>
            <w:r w:rsidRPr="00F3101E">
              <w:rPr>
                <w:color w:val="000000"/>
                <w:sz w:val="22"/>
                <w:szCs w:val="22"/>
                <w:lang w:val="en-US"/>
              </w:rPr>
              <w:t>C</w:t>
            </w:r>
            <w:r w:rsidRPr="00F3101E">
              <w:rPr>
                <w:color w:val="000000"/>
                <w:sz w:val="22"/>
                <w:szCs w:val="22"/>
                <w:vertAlign w:val="subscript"/>
                <w:lang w:val="en-US"/>
              </w:rPr>
              <w:t>12</w:t>
            </w:r>
            <w:r w:rsidRPr="00F3101E">
              <w:rPr>
                <w:color w:val="000000"/>
                <w:sz w:val="22"/>
                <w:szCs w:val="22"/>
                <w:lang w:val="en-US"/>
              </w:rPr>
              <w:t>H</w:t>
            </w:r>
            <w:r w:rsidRPr="00F3101E">
              <w:rPr>
                <w:color w:val="000000"/>
                <w:sz w:val="22"/>
                <w:szCs w:val="22"/>
                <w:vertAlign w:val="subscript"/>
                <w:lang w:val="en-US"/>
              </w:rPr>
              <w:t>4</w:t>
            </w:r>
            <w:r w:rsidRPr="00F3101E">
              <w:rPr>
                <w:color w:val="000000"/>
                <w:sz w:val="22"/>
                <w:szCs w:val="22"/>
                <w:lang w:val="en-US"/>
              </w:rPr>
              <w:t>Br</w:t>
            </w:r>
            <w:r w:rsidRPr="00F3101E">
              <w:rPr>
                <w:color w:val="000000"/>
                <w:sz w:val="22"/>
                <w:szCs w:val="22"/>
                <w:vertAlign w:val="subscript"/>
                <w:lang w:val="en-US"/>
              </w:rPr>
              <w:t>6</w:t>
            </w:r>
            <w:r w:rsidRPr="00F3101E">
              <w:rPr>
                <w:color w:val="000000"/>
                <w:sz w:val="22"/>
                <w:szCs w:val="22"/>
                <w:lang w:val="en-US"/>
              </w:rPr>
              <w:t>O</w:t>
            </w:r>
          </w:p>
        </w:tc>
        <w:tc>
          <w:tcPr>
            <w:tcW w:w="6736" w:type="dxa"/>
          </w:tcPr>
          <w:p w14:paraId="3CE72E0A" w14:textId="77777777" w:rsidR="00E26EF5" w:rsidRPr="00F3101E" w:rsidRDefault="00E26EF5" w:rsidP="000B0B9B">
            <w:pPr>
              <w:rPr>
                <w:color w:val="000000"/>
                <w:sz w:val="22"/>
                <w:szCs w:val="22"/>
              </w:rPr>
            </w:pPr>
            <w:r w:rsidRPr="00F3101E">
              <w:rPr>
                <w:color w:val="000000"/>
                <w:sz w:val="22"/>
                <w:szCs w:val="22"/>
              </w:rPr>
              <w:t>- Jako śladowe skażenie w stężeniu eteru heksabromodifenylu równym 10 mg/kg lub mniejszym od tej wartości (wagowo 0,001 %), jeżeli występuje on w substancjach, preparatach lub wyrobach bądź wchodzi w skład części wyrobu o zmniejszonej palności.</w:t>
            </w:r>
          </w:p>
          <w:p w14:paraId="0BDE1CF6" w14:textId="77777777" w:rsidR="00E26EF5" w:rsidRPr="00F3101E" w:rsidRDefault="00E26EF5" w:rsidP="000B0B9B">
            <w:pPr>
              <w:rPr>
                <w:sz w:val="22"/>
                <w:szCs w:val="22"/>
              </w:rPr>
            </w:pPr>
            <w:r w:rsidRPr="00F3101E">
              <w:rPr>
                <w:color w:val="000000"/>
                <w:sz w:val="22"/>
                <w:szCs w:val="22"/>
              </w:rPr>
              <w:t xml:space="preserve">- W drodze odstępstwa zezwala się na produkcję, wprowadzanie do obrotu i stosowanie następujących produktów: </w:t>
            </w:r>
          </w:p>
          <w:p w14:paraId="6309CF59" w14:textId="77777777" w:rsidR="00E26EF5" w:rsidRPr="00F3101E" w:rsidRDefault="00E26EF5" w:rsidP="000B0B9B">
            <w:pPr>
              <w:ind w:left="720"/>
              <w:rPr>
                <w:sz w:val="22"/>
                <w:szCs w:val="22"/>
              </w:rPr>
            </w:pPr>
            <w:r w:rsidRPr="00F3101E">
              <w:rPr>
                <w:color w:val="000000"/>
                <w:sz w:val="22"/>
                <w:szCs w:val="22"/>
              </w:rPr>
              <w:t xml:space="preserve">a) wyrobów i preparatów o stężeniu eteru heksabromodifenylu poniżej 0,1 % wagowo, jeżeli są one produkowane częściowo lub w całości z materiałów poddanych recyklingowi lub materiałów z odpadów przygotowanych do wtórnego użycia; </w:t>
            </w:r>
          </w:p>
          <w:p w14:paraId="0A647C33" w14:textId="77777777" w:rsidR="00E26EF5" w:rsidRPr="00F3101E" w:rsidRDefault="00E26EF5" w:rsidP="000B0B9B">
            <w:pPr>
              <w:ind w:left="742"/>
              <w:rPr>
                <w:sz w:val="22"/>
                <w:szCs w:val="22"/>
              </w:rPr>
            </w:pPr>
            <w:r w:rsidRPr="00F3101E">
              <w:rPr>
                <w:color w:val="000000"/>
                <w:sz w:val="22"/>
                <w:szCs w:val="22"/>
              </w:rPr>
              <w:t>b) sprzętu elektrycznego i elektronicznego objętego zakresem dyrektywy 2002/95/WE Parlamentu Europejskiego i Rady.</w:t>
            </w:r>
          </w:p>
        </w:tc>
      </w:tr>
      <w:tr w:rsidR="00E26EF5" w:rsidRPr="00F3101E" w14:paraId="425A13B9" w14:textId="77777777" w:rsidTr="00E26EF5">
        <w:tc>
          <w:tcPr>
            <w:tcW w:w="2552" w:type="dxa"/>
          </w:tcPr>
          <w:p w14:paraId="55900DE7" w14:textId="77777777" w:rsidR="00E26EF5" w:rsidRPr="00F3101E" w:rsidRDefault="00E26EF5" w:rsidP="000B0B9B">
            <w:pPr>
              <w:rPr>
                <w:color w:val="000000"/>
                <w:sz w:val="22"/>
                <w:szCs w:val="22"/>
                <w:lang w:val="en-US"/>
              </w:rPr>
            </w:pPr>
            <w:r w:rsidRPr="00F3101E">
              <w:rPr>
                <w:color w:val="000000"/>
                <w:sz w:val="22"/>
                <w:szCs w:val="22"/>
                <w:lang w:val="en-US"/>
              </w:rPr>
              <w:t xml:space="preserve">Eter heptabromodifenylu </w:t>
            </w:r>
          </w:p>
          <w:p w14:paraId="12722F30" w14:textId="77777777" w:rsidR="00E26EF5" w:rsidRPr="00F3101E" w:rsidRDefault="00E26EF5" w:rsidP="000B0B9B">
            <w:pPr>
              <w:rPr>
                <w:sz w:val="22"/>
                <w:szCs w:val="22"/>
                <w:lang w:val="en-US"/>
              </w:rPr>
            </w:pPr>
            <w:r w:rsidRPr="00F3101E">
              <w:rPr>
                <w:color w:val="000000"/>
                <w:sz w:val="22"/>
                <w:szCs w:val="22"/>
                <w:lang w:val="en-US"/>
              </w:rPr>
              <w:t>C</w:t>
            </w:r>
            <w:r w:rsidRPr="00F3101E">
              <w:rPr>
                <w:color w:val="000000"/>
                <w:sz w:val="22"/>
                <w:szCs w:val="22"/>
                <w:vertAlign w:val="subscript"/>
                <w:lang w:val="en-US"/>
              </w:rPr>
              <w:t>12</w:t>
            </w:r>
            <w:r w:rsidRPr="00F3101E">
              <w:rPr>
                <w:color w:val="000000"/>
                <w:sz w:val="22"/>
                <w:szCs w:val="22"/>
                <w:lang w:val="en-US"/>
              </w:rPr>
              <w:t>H</w:t>
            </w:r>
            <w:r w:rsidRPr="00F3101E">
              <w:rPr>
                <w:color w:val="000000"/>
                <w:sz w:val="22"/>
                <w:szCs w:val="22"/>
                <w:vertAlign w:val="subscript"/>
                <w:lang w:val="en-US"/>
              </w:rPr>
              <w:t>3</w:t>
            </w:r>
            <w:r w:rsidRPr="00F3101E">
              <w:rPr>
                <w:color w:val="000000"/>
                <w:sz w:val="22"/>
                <w:szCs w:val="22"/>
                <w:lang w:val="en-US"/>
              </w:rPr>
              <w:t>Br</w:t>
            </w:r>
            <w:r w:rsidRPr="00F3101E">
              <w:rPr>
                <w:color w:val="000000"/>
                <w:sz w:val="22"/>
                <w:szCs w:val="22"/>
                <w:vertAlign w:val="subscript"/>
                <w:lang w:val="en-US"/>
              </w:rPr>
              <w:t>7</w:t>
            </w:r>
            <w:r w:rsidRPr="00F3101E">
              <w:rPr>
                <w:color w:val="000000"/>
                <w:sz w:val="22"/>
                <w:szCs w:val="22"/>
                <w:lang w:val="en-US"/>
              </w:rPr>
              <w:t>O</w:t>
            </w:r>
          </w:p>
        </w:tc>
        <w:tc>
          <w:tcPr>
            <w:tcW w:w="6736" w:type="dxa"/>
          </w:tcPr>
          <w:p w14:paraId="4188F6DD" w14:textId="77777777" w:rsidR="00E26EF5" w:rsidRPr="00F3101E" w:rsidRDefault="00E26EF5" w:rsidP="000B0B9B">
            <w:pPr>
              <w:rPr>
                <w:color w:val="000000"/>
                <w:sz w:val="22"/>
                <w:szCs w:val="22"/>
              </w:rPr>
            </w:pPr>
            <w:r w:rsidRPr="00F3101E">
              <w:rPr>
                <w:color w:val="000000"/>
                <w:sz w:val="22"/>
                <w:szCs w:val="22"/>
              </w:rPr>
              <w:t>- Jako śladowe skażenie w stężeniu eteru heptabromodifenylu równym 10 mg/kg lub mniejszym od tej wartości (wagowo 0,001 %), jeżeli występuje on w substancjach, preparatach lub wyrobach bądź wchodzi w skład części wyrobu o zmniejszonej palności.</w:t>
            </w:r>
          </w:p>
          <w:p w14:paraId="3E735F7E" w14:textId="77777777" w:rsidR="00E26EF5" w:rsidRPr="00F3101E" w:rsidRDefault="00E26EF5" w:rsidP="000B0B9B">
            <w:pPr>
              <w:rPr>
                <w:sz w:val="22"/>
                <w:szCs w:val="22"/>
              </w:rPr>
            </w:pPr>
            <w:r w:rsidRPr="00F3101E">
              <w:rPr>
                <w:color w:val="000000"/>
                <w:sz w:val="22"/>
                <w:szCs w:val="22"/>
              </w:rPr>
              <w:t xml:space="preserve">- W drodze odstępstwa zezwala się na produkcję, wprowadzanie do obrotu i stosowanie następujących produktów: </w:t>
            </w:r>
          </w:p>
          <w:p w14:paraId="6B232B21" w14:textId="77777777" w:rsidR="00E26EF5" w:rsidRPr="00F3101E" w:rsidRDefault="00E26EF5" w:rsidP="000B0B9B">
            <w:pPr>
              <w:ind w:left="720"/>
              <w:rPr>
                <w:sz w:val="22"/>
                <w:szCs w:val="22"/>
              </w:rPr>
            </w:pPr>
            <w:r w:rsidRPr="00F3101E">
              <w:rPr>
                <w:color w:val="000000"/>
                <w:sz w:val="22"/>
                <w:szCs w:val="22"/>
              </w:rPr>
              <w:t xml:space="preserve">a) wyrobów i preparatów o stężeniu eteru heptabromodifenylu poniżej 0,1 % wagowo, jeżeli są one produkowane częściowo lub w całości z materiałów poddanych recyklingowi lub materiałów z odpadów przygotowanych do wtórnego użycia; </w:t>
            </w:r>
          </w:p>
          <w:p w14:paraId="3F3A8055" w14:textId="77777777" w:rsidR="00E26EF5" w:rsidRPr="00F3101E" w:rsidRDefault="00E26EF5" w:rsidP="000B0B9B">
            <w:pPr>
              <w:ind w:left="742"/>
              <w:rPr>
                <w:sz w:val="22"/>
                <w:szCs w:val="22"/>
              </w:rPr>
            </w:pPr>
            <w:r w:rsidRPr="00F3101E">
              <w:rPr>
                <w:color w:val="000000"/>
                <w:sz w:val="22"/>
                <w:szCs w:val="22"/>
              </w:rPr>
              <w:t xml:space="preserve"> b) sprzętu elektrycznego i elektronicznego objętego zakresem dyrektywy 2002/95/WE Parlamentu Europejskiego i Rady.</w:t>
            </w:r>
          </w:p>
        </w:tc>
      </w:tr>
      <w:tr w:rsidR="00E26EF5" w:rsidRPr="00F3101E" w14:paraId="74E33C27" w14:textId="77777777" w:rsidTr="00E26EF5">
        <w:tc>
          <w:tcPr>
            <w:tcW w:w="2552" w:type="dxa"/>
          </w:tcPr>
          <w:p w14:paraId="14B367B1" w14:textId="77777777" w:rsidR="00E26EF5" w:rsidRPr="00F3101E" w:rsidRDefault="00E26EF5" w:rsidP="000B0B9B">
            <w:pPr>
              <w:rPr>
                <w:color w:val="000000"/>
                <w:sz w:val="22"/>
                <w:szCs w:val="22"/>
              </w:rPr>
            </w:pPr>
            <w:r w:rsidRPr="00F3101E">
              <w:rPr>
                <w:color w:val="000000"/>
                <w:sz w:val="22"/>
                <w:szCs w:val="22"/>
              </w:rPr>
              <w:t xml:space="preserve">Policholorowane bifenyle </w:t>
            </w:r>
          </w:p>
          <w:p w14:paraId="419DAFB7" w14:textId="77777777" w:rsidR="00E26EF5" w:rsidRPr="00F3101E" w:rsidRDefault="00E26EF5" w:rsidP="000B0B9B">
            <w:pPr>
              <w:rPr>
                <w:sz w:val="22"/>
                <w:szCs w:val="22"/>
              </w:rPr>
            </w:pPr>
            <w:r w:rsidRPr="00F3101E">
              <w:rPr>
                <w:color w:val="000000"/>
                <w:sz w:val="22"/>
                <w:szCs w:val="22"/>
              </w:rPr>
              <w:t>(PCB)</w:t>
            </w:r>
          </w:p>
        </w:tc>
        <w:tc>
          <w:tcPr>
            <w:tcW w:w="6736" w:type="dxa"/>
          </w:tcPr>
          <w:p w14:paraId="596AE515" w14:textId="77777777" w:rsidR="00E26EF5" w:rsidRPr="00F3101E" w:rsidRDefault="00E26EF5" w:rsidP="000B0B9B">
            <w:pPr>
              <w:rPr>
                <w:sz w:val="22"/>
                <w:szCs w:val="22"/>
              </w:rPr>
            </w:pPr>
            <w:r w:rsidRPr="00F3101E">
              <w:rPr>
                <w:color w:val="000000"/>
                <w:sz w:val="22"/>
                <w:szCs w:val="22"/>
              </w:rPr>
              <w:t>Nie naruszając przepisów dyrektywy 96/59/WE, dopuszcza się stosowanie wyrobów, które znajdowały się już w użytkowaniu w dniu 26 sierpnia 2010 r.</w:t>
            </w:r>
          </w:p>
        </w:tc>
      </w:tr>
      <w:tr w:rsidR="00E26EF5" w:rsidRPr="00F3101E" w14:paraId="67DF3A02" w14:textId="77777777" w:rsidTr="00E26EF5">
        <w:tc>
          <w:tcPr>
            <w:tcW w:w="2552" w:type="dxa"/>
          </w:tcPr>
          <w:p w14:paraId="4C87A917" w14:textId="77777777" w:rsidR="00E26EF5" w:rsidRPr="00F3101E" w:rsidRDefault="00E26EF5" w:rsidP="000B0B9B">
            <w:pPr>
              <w:rPr>
                <w:color w:val="000000"/>
                <w:sz w:val="22"/>
                <w:szCs w:val="22"/>
              </w:rPr>
            </w:pPr>
            <w:r w:rsidRPr="00F3101E">
              <w:rPr>
                <w:color w:val="000000"/>
                <w:sz w:val="22"/>
                <w:szCs w:val="22"/>
              </w:rPr>
              <w:t>Endosulfan</w:t>
            </w:r>
          </w:p>
        </w:tc>
        <w:tc>
          <w:tcPr>
            <w:tcW w:w="6736" w:type="dxa"/>
          </w:tcPr>
          <w:p w14:paraId="0B6EBA30" w14:textId="77777777" w:rsidR="00E26EF5" w:rsidRPr="00F3101E" w:rsidRDefault="00E26EF5" w:rsidP="000B0B9B">
            <w:pPr>
              <w:rPr>
                <w:color w:val="000000"/>
                <w:sz w:val="22"/>
                <w:szCs w:val="22"/>
              </w:rPr>
            </w:pPr>
            <w:r w:rsidRPr="00F3101E">
              <w:rPr>
                <w:color w:val="000000"/>
                <w:sz w:val="22"/>
                <w:szCs w:val="22"/>
              </w:rPr>
              <w:t xml:space="preserve">- Wprowadzanie do obrotu i stosowanie wyrobów wyprodukowanych przed dniem 10 lipca 2012 r. lub w tym dniu, zawierających endosulfan jako składnik takich wyrobów, było dozwolone do dnia 10 stycznia 2013 r. </w:t>
            </w:r>
          </w:p>
          <w:p w14:paraId="31E98D51" w14:textId="77777777" w:rsidR="00E26EF5" w:rsidRPr="00F3101E" w:rsidRDefault="00E26EF5" w:rsidP="000B0B9B">
            <w:pPr>
              <w:rPr>
                <w:color w:val="000000"/>
                <w:sz w:val="22"/>
                <w:szCs w:val="22"/>
              </w:rPr>
            </w:pPr>
            <w:r w:rsidRPr="00F3101E">
              <w:rPr>
                <w:color w:val="000000"/>
                <w:sz w:val="22"/>
                <w:szCs w:val="22"/>
              </w:rPr>
              <w:t>- Stosowanie i wprowadzanie do obrotu wyrobów znajdujących się już w użytkowaniu przed dniem 10 lipca 2012 r. lub w tym dniu, zawierających endosulfan jako składnik takich wyrobów, jest dozwolone.</w:t>
            </w:r>
          </w:p>
        </w:tc>
      </w:tr>
      <w:tr w:rsidR="00E26EF5" w:rsidRPr="00F3101E" w14:paraId="76AF3A81" w14:textId="77777777" w:rsidTr="00E26EF5">
        <w:tc>
          <w:tcPr>
            <w:tcW w:w="2552" w:type="dxa"/>
          </w:tcPr>
          <w:p w14:paraId="79C159E8" w14:textId="77777777" w:rsidR="00E26EF5" w:rsidRPr="00F3101E" w:rsidRDefault="00E26EF5" w:rsidP="000B0B9B">
            <w:pPr>
              <w:rPr>
                <w:color w:val="000000"/>
                <w:sz w:val="22"/>
                <w:szCs w:val="22"/>
              </w:rPr>
            </w:pPr>
            <w:r w:rsidRPr="00F3101E">
              <w:rPr>
                <w:color w:val="000000"/>
                <w:sz w:val="22"/>
                <w:szCs w:val="22"/>
              </w:rPr>
              <w:lastRenderedPageBreak/>
              <w:t>Heksabromocyklododekan*</w:t>
            </w:r>
          </w:p>
        </w:tc>
        <w:tc>
          <w:tcPr>
            <w:tcW w:w="6736" w:type="dxa"/>
          </w:tcPr>
          <w:p w14:paraId="09A30ACD" w14:textId="77777777" w:rsidR="00E26EF5" w:rsidRPr="00F3101E" w:rsidRDefault="00E26EF5" w:rsidP="000B0B9B">
            <w:pPr>
              <w:rPr>
                <w:color w:val="000000"/>
                <w:sz w:val="22"/>
                <w:szCs w:val="22"/>
              </w:rPr>
            </w:pPr>
            <w:r w:rsidRPr="00F3101E">
              <w:rPr>
                <w:color w:val="000000"/>
                <w:sz w:val="22"/>
                <w:szCs w:val="22"/>
              </w:rPr>
              <w:t xml:space="preserve">- Stosowanie heksabromocyklododekanu w stężeniu równym 100 mg/kg lub mniejszym od tej wartości (wagowo 0,01 %), jeżeli występuje on w substancjach, preparatach lub wyrobach bądź wchodzi w skład części wyrobu o zmniejszonej palności, do czasu dokonania przez Komisję przeglądu przed dniem 22 marca 2019 r. </w:t>
            </w:r>
          </w:p>
          <w:p w14:paraId="4EE21524" w14:textId="77777777" w:rsidR="00E26EF5" w:rsidRPr="00F3101E" w:rsidRDefault="00E26EF5" w:rsidP="000B0B9B">
            <w:pPr>
              <w:rPr>
                <w:color w:val="000000"/>
                <w:sz w:val="22"/>
                <w:szCs w:val="22"/>
              </w:rPr>
            </w:pPr>
            <w:r w:rsidRPr="00F3101E">
              <w:rPr>
                <w:color w:val="000000"/>
                <w:sz w:val="22"/>
                <w:szCs w:val="22"/>
              </w:rPr>
              <w:t>- Stosowanie heksabromocyklododekanu – niezależnie od tego, czy występuje on w postaci samoistnej, czy w preparatach – w procesie wytwarzania wyrobów z polistyrenu ekspandowanego i wprowadzanie do obrotu heksabromocyklododekanu przeznaczonego do takiego zastosowania jest dozwolone, pod warunkiem że udzielono zezwolenia na to zastosowanie zgodnie z przepisami tytułu VII rozporządzenia (WE) nr 1907/2006 Parlamentu Europejskiego i Rady lub jest ono przedmiotem wniosku o zezwolenie, przedłożonego do dnia 21 lutego 2014 r., jeżeli decyzja dotycząca tego wniosku nie została jeszcze podjęta. Stosowanie dozwolone jedynie do dnia 26 listopada 2019 r. lub do dnia wygaśnięcia (o ile nastąpi on wcześniej) okresu przeglądu określonego w decyzji dotyczącej zezwolenia przyznanego zgodnie z przepisami tytułu VII rozporządzenia (WE) nr 1907/2006. Wprowadzanie do obrotu i stosowanie w budynkach wyrobów z polistyrenu ekspandowanego, które zawierają heksabromocyklododekan jako składnik takich wyrobów i są wytwarzane zgodnie z wyłączeniem określonym w niniejszym punkcie, jest dozwolone przez 6 miesięcy od daty wygaśnięcia tego wyłączenia. Takie wyroby, które były już w użyciu przed tą datą, mogą być nadal stosowane.</w:t>
            </w:r>
          </w:p>
          <w:p w14:paraId="5251E888" w14:textId="77777777" w:rsidR="00E26EF5" w:rsidRPr="00F3101E" w:rsidRDefault="00E26EF5" w:rsidP="000B0B9B">
            <w:pPr>
              <w:rPr>
                <w:color w:val="000000"/>
                <w:sz w:val="22"/>
                <w:szCs w:val="22"/>
              </w:rPr>
            </w:pPr>
            <w:r w:rsidRPr="00F3101E">
              <w:rPr>
                <w:color w:val="000000"/>
                <w:sz w:val="22"/>
                <w:szCs w:val="22"/>
              </w:rPr>
              <w:t xml:space="preserve">- Wprowadzanie do obrotu i stosowanie w budynkach wyrobów z polistyrenu ekspandowanego i wyrobów z polistyrenu ekstrudowanego, które zawierają heksabromocyklododekan jako składnik takich wyrobów i zostały wytworzone najpóźniej w dniu 22 marca 2016 r., jest dozwolone do dnia 22 czerwca 2016 r. </w:t>
            </w:r>
          </w:p>
          <w:p w14:paraId="2B529D2C" w14:textId="77777777" w:rsidR="00E26EF5" w:rsidRPr="00F3101E" w:rsidRDefault="00E26EF5" w:rsidP="000B0B9B">
            <w:pPr>
              <w:rPr>
                <w:color w:val="000000"/>
                <w:sz w:val="22"/>
                <w:szCs w:val="22"/>
              </w:rPr>
            </w:pPr>
            <w:r w:rsidRPr="00F3101E">
              <w:rPr>
                <w:color w:val="000000"/>
                <w:sz w:val="22"/>
                <w:szCs w:val="22"/>
              </w:rPr>
              <w:t xml:space="preserve">Wprowadzanie do obrotu i stosowanie w budynkach wyrobów z polistyrenu ekspandowanego, które zawierają heksabromocyklododekan jako składnik takich wyrobów, jest dozwolone do dnia wygaśnięcia wyłączenia związanego z zezwoleniem. Wyroby, które były już w użyciu przed tą datą, mogą być nadal stosowane. </w:t>
            </w:r>
          </w:p>
          <w:p w14:paraId="1B646CD0" w14:textId="77777777" w:rsidR="00E26EF5" w:rsidRPr="00F3101E" w:rsidRDefault="00E26EF5" w:rsidP="000B0B9B">
            <w:pPr>
              <w:rPr>
                <w:sz w:val="22"/>
                <w:szCs w:val="22"/>
              </w:rPr>
            </w:pPr>
            <w:r w:rsidRPr="00F3101E">
              <w:rPr>
                <w:color w:val="000000"/>
                <w:sz w:val="22"/>
                <w:szCs w:val="22"/>
              </w:rPr>
              <w:t>Bez uszczerbku dla stosowania innych przepisów unijnych dotyczących klasyfikacji, pakowania i oznakowania substancji i mieszanin, polistyren ekspandowany zawierający heksabromocyklododekan stosowany zgodnie z wyłączeniem, musi być oznakowany za pomocą etykiety lub w inny sposób, w ciągu całego cyklu życia.</w:t>
            </w:r>
          </w:p>
        </w:tc>
      </w:tr>
    </w:tbl>
    <w:p w14:paraId="3B6469FD" w14:textId="77777777" w:rsidR="00E26EF5" w:rsidRPr="00F3101E" w:rsidRDefault="00E26EF5" w:rsidP="00E26EF5">
      <w:pPr>
        <w:rPr>
          <w:sz w:val="22"/>
          <w:szCs w:val="22"/>
        </w:rPr>
      </w:pPr>
    </w:p>
    <w:p w14:paraId="1642E3F5" w14:textId="77777777" w:rsidR="00E26EF5" w:rsidRPr="00F3101E" w:rsidRDefault="00E26EF5" w:rsidP="00E26EF5">
      <w:pPr>
        <w:rPr>
          <w:sz w:val="22"/>
          <w:szCs w:val="22"/>
        </w:rPr>
      </w:pPr>
      <w:r w:rsidRPr="00F3101E">
        <w:rPr>
          <w:sz w:val="22"/>
          <w:szCs w:val="22"/>
        </w:rPr>
        <w:t>*Heksabromocyklododekan (HBCDD) został objęty procedurą zezwoleń zgodnie z rozporządzenia (WE) nr 1907/2006 Parlamentu Europejskiego i Rady w sprawie rejestracji, oceny, udzielania zezwoleń i stosowanych ograniczeń w zakresie chemikaliów (REACH). Zgodnie z przepisami art. 56 rozporządzenia REACH producent, importer lub dalszy użytkownik nie wprowadza tej substancji do obrotu, umożliwiając jej stosowanie, ani sam nie stosuje tej substancji, chyba że zastosowania tej substancji w jej postaci własnej, jako składnika preparatu lub w wyrobie, dla których substancja została wprowadzona do obrotu lub jego własne zastosowania zostały objęte zezwoleniem. Procedurze zezwoleń nie podlega wprowadzanie do obrotu i stosowanie HBCDD, jeżeli jest składnikiem mieszaniny i jego zawartość w mieszaninie wynosi poniżej 0,1% w/w).</w:t>
      </w:r>
    </w:p>
    <w:p w14:paraId="1F2FE7B3" w14:textId="77777777" w:rsidR="00E26EF5" w:rsidRPr="00F3101E" w:rsidRDefault="00E26EF5" w:rsidP="00E26EF5">
      <w:pPr>
        <w:pStyle w:val="Nagwek4"/>
        <w:rPr>
          <w:sz w:val="22"/>
          <w:szCs w:val="22"/>
        </w:rPr>
      </w:pPr>
      <w:bookmarkStart w:id="103" w:name="_Toc265853475"/>
      <w:bookmarkStart w:id="104" w:name="_Toc452618716"/>
      <w:r w:rsidRPr="00F3101E">
        <w:rPr>
          <w:sz w:val="22"/>
          <w:szCs w:val="22"/>
        </w:rPr>
        <w:lastRenderedPageBreak/>
        <w:t>Substancje z załącznika B</w:t>
      </w:r>
      <w:bookmarkEnd w:id="103"/>
      <w:bookmarkEnd w:id="104"/>
      <w:r w:rsidRPr="00F3101E">
        <w:rPr>
          <w:sz w:val="22"/>
          <w:szCs w:val="22"/>
        </w:rPr>
        <w:t xml:space="preserve"> </w:t>
      </w:r>
    </w:p>
    <w:p w14:paraId="0BD892A0" w14:textId="232E8CC1" w:rsidR="00E26EF5" w:rsidRPr="00F3101E" w:rsidRDefault="00E26EF5" w:rsidP="00E26EF5">
      <w:pPr>
        <w:rPr>
          <w:sz w:val="22"/>
          <w:szCs w:val="22"/>
        </w:rPr>
      </w:pPr>
      <w:r w:rsidRPr="00F3101E">
        <w:rPr>
          <w:sz w:val="22"/>
          <w:szCs w:val="22"/>
        </w:rPr>
        <w:t xml:space="preserve">Załącznik B określa listę substancji, których produkcja i stosowanie są ograniczone. </w:t>
      </w:r>
    </w:p>
    <w:p w14:paraId="0E7DBA60" w14:textId="69810C28" w:rsidR="00E26EF5" w:rsidRPr="00F3101E" w:rsidRDefault="00E26EF5" w:rsidP="00E26EF5">
      <w:pPr>
        <w:rPr>
          <w:sz w:val="22"/>
          <w:szCs w:val="22"/>
        </w:rPr>
      </w:pPr>
      <w:r w:rsidRPr="00F3101E">
        <w:rPr>
          <w:sz w:val="22"/>
          <w:szCs w:val="22"/>
        </w:rPr>
        <w:t xml:space="preserve">Wykaz substancji aktualnie znajdujących się w załączniku B przedstawiono w </w:t>
      </w:r>
      <w:r w:rsidR="00BA653A">
        <w:rPr>
          <w:sz w:val="22"/>
          <w:szCs w:val="22"/>
        </w:rPr>
        <w:t>t</w:t>
      </w:r>
      <w:r w:rsidRPr="00F3101E">
        <w:rPr>
          <w:sz w:val="22"/>
          <w:szCs w:val="22"/>
        </w:rPr>
        <w:t>abeli 5.</w:t>
      </w:r>
    </w:p>
    <w:p w14:paraId="0863BBD6" w14:textId="77777777" w:rsidR="00E26EF5" w:rsidRPr="00F3101E" w:rsidRDefault="00E26EF5" w:rsidP="00E26EF5">
      <w:pPr>
        <w:rPr>
          <w:sz w:val="22"/>
          <w:szCs w:val="22"/>
        </w:rPr>
      </w:pPr>
    </w:p>
    <w:p w14:paraId="7529B4BD" w14:textId="3E9F5DDA" w:rsidR="00E26EF5" w:rsidRPr="00F3101E" w:rsidRDefault="00E26EF5" w:rsidP="00E26EF5">
      <w:pPr>
        <w:pStyle w:val="Legenda"/>
        <w:keepNext/>
        <w:rPr>
          <w:b w:val="0"/>
          <w:color w:val="auto"/>
          <w:sz w:val="22"/>
          <w:szCs w:val="22"/>
        </w:rPr>
      </w:pPr>
      <w:bookmarkStart w:id="105" w:name="_Ref395007698"/>
      <w:r w:rsidRPr="00F3101E">
        <w:rPr>
          <w:b w:val="0"/>
          <w:color w:val="auto"/>
          <w:sz w:val="22"/>
          <w:szCs w:val="22"/>
        </w:rPr>
        <w:t xml:space="preserve">Tabela </w:t>
      </w:r>
      <w:r w:rsidRPr="00F3101E">
        <w:rPr>
          <w:b w:val="0"/>
          <w:color w:val="auto"/>
          <w:sz w:val="22"/>
          <w:szCs w:val="22"/>
        </w:rPr>
        <w:fldChar w:fldCharType="begin"/>
      </w:r>
      <w:r w:rsidRPr="00F3101E">
        <w:rPr>
          <w:b w:val="0"/>
          <w:color w:val="auto"/>
          <w:sz w:val="22"/>
          <w:szCs w:val="22"/>
        </w:rPr>
        <w:instrText xml:space="preserve"> SEQ Tabela \* ARABIC </w:instrText>
      </w:r>
      <w:r w:rsidRPr="00F3101E">
        <w:rPr>
          <w:b w:val="0"/>
          <w:color w:val="auto"/>
          <w:sz w:val="22"/>
          <w:szCs w:val="22"/>
        </w:rPr>
        <w:fldChar w:fldCharType="separate"/>
      </w:r>
      <w:r w:rsidR="00944B97">
        <w:rPr>
          <w:b w:val="0"/>
          <w:noProof/>
          <w:color w:val="auto"/>
          <w:sz w:val="22"/>
          <w:szCs w:val="22"/>
        </w:rPr>
        <w:t>6</w:t>
      </w:r>
      <w:r w:rsidRPr="00F3101E">
        <w:rPr>
          <w:b w:val="0"/>
          <w:color w:val="auto"/>
          <w:sz w:val="22"/>
          <w:szCs w:val="22"/>
        </w:rPr>
        <w:fldChar w:fldCharType="end"/>
      </w:r>
      <w:bookmarkEnd w:id="105"/>
      <w:r w:rsidRPr="00F3101E">
        <w:rPr>
          <w:b w:val="0"/>
          <w:color w:val="auto"/>
          <w:sz w:val="22"/>
          <w:szCs w:val="22"/>
        </w:rPr>
        <w:t>. Wykaz substancji umieszczonych w załączniku B do Konwencji sztokholmskiej</w:t>
      </w:r>
      <w:r w:rsidR="006606E9">
        <w:rPr>
          <w:b w:val="0"/>
          <w:color w:val="auto"/>
          <w:sz w:val="22"/>
          <w:szCs w:val="2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50"/>
        <w:gridCol w:w="2410"/>
        <w:gridCol w:w="1134"/>
        <w:gridCol w:w="3118"/>
      </w:tblGrid>
      <w:tr w:rsidR="00E26EF5" w:rsidRPr="00F3101E" w14:paraId="24A01A0A" w14:textId="77777777" w:rsidTr="00690E85">
        <w:trPr>
          <w:trHeight w:val="77"/>
          <w:tblHeader/>
        </w:trPr>
        <w:tc>
          <w:tcPr>
            <w:tcW w:w="1560" w:type="dxa"/>
            <w:vAlign w:val="center"/>
          </w:tcPr>
          <w:p w14:paraId="5C07B91C" w14:textId="77777777" w:rsidR="00E26EF5" w:rsidRPr="00F3101E" w:rsidRDefault="00E26EF5" w:rsidP="000B0B9B">
            <w:pPr>
              <w:spacing w:before="40" w:after="40"/>
              <w:jc w:val="center"/>
              <w:rPr>
                <w:b/>
                <w:bCs/>
                <w:sz w:val="22"/>
                <w:szCs w:val="22"/>
              </w:rPr>
            </w:pPr>
            <w:r w:rsidRPr="00F3101E">
              <w:rPr>
                <w:b/>
                <w:bCs/>
                <w:sz w:val="22"/>
                <w:szCs w:val="22"/>
              </w:rPr>
              <w:t>Nazwa substancji</w:t>
            </w:r>
          </w:p>
        </w:tc>
        <w:tc>
          <w:tcPr>
            <w:tcW w:w="850" w:type="dxa"/>
            <w:vAlign w:val="center"/>
          </w:tcPr>
          <w:p w14:paraId="2F554A27" w14:textId="77777777" w:rsidR="00E26EF5" w:rsidRPr="00F3101E" w:rsidRDefault="00E26EF5" w:rsidP="000B0B9B">
            <w:pPr>
              <w:spacing w:before="40" w:after="40"/>
              <w:jc w:val="center"/>
              <w:rPr>
                <w:b/>
                <w:bCs/>
                <w:sz w:val="22"/>
                <w:szCs w:val="22"/>
              </w:rPr>
            </w:pPr>
            <w:r w:rsidRPr="00F3101E">
              <w:rPr>
                <w:b/>
                <w:bCs/>
                <w:sz w:val="22"/>
                <w:szCs w:val="22"/>
              </w:rPr>
              <w:t>Nr CAS</w:t>
            </w:r>
          </w:p>
        </w:tc>
        <w:tc>
          <w:tcPr>
            <w:tcW w:w="2410" w:type="dxa"/>
            <w:vAlign w:val="center"/>
          </w:tcPr>
          <w:p w14:paraId="760A91FB" w14:textId="77777777" w:rsidR="00E26EF5" w:rsidRPr="00F3101E" w:rsidRDefault="00E26EF5" w:rsidP="000B0B9B">
            <w:pPr>
              <w:spacing w:before="40" w:after="40"/>
              <w:jc w:val="center"/>
              <w:rPr>
                <w:b/>
                <w:bCs/>
                <w:sz w:val="22"/>
                <w:szCs w:val="22"/>
              </w:rPr>
            </w:pPr>
            <w:r w:rsidRPr="00F3101E">
              <w:rPr>
                <w:b/>
                <w:bCs/>
                <w:sz w:val="22"/>
                <w:szCs w:val="22"/>
              </w:rPr>
              <w:t>Wzór strukturalny</w:t>
            </w:r>
          </w:p>
        </w:tc>
        <w:tc>
          <w:tcPr>
            <w:tcW w:w="1134" w:type="dxa"/>
            <w:vAlign w:val="center"/>
          </w:tcPr>
          <w:p w14:paraId="0E8F45E5" w14:textId="77777777" w:rsidR="00E26EF5" w:rsidRPr="00F3101E" w:rsidRDefault="00E26EF5" w:rsidP="000B0B9B">
            <w:pPr>
              <w:spacing w:before="40" w:after="40"/>
              <w:jc w:val="center"/>
              <w:rPr>
                <w:b/>
                <w:bCs/>
                <w:sz w:val="22"/>
                <w:szCs w:val="22"/>
              </w:rPr>
            </w:pPr>
            <w:r w:rsidRPr="00F3101E">
              <w:rPr>
                <w:b/>
                <w:bCs/>
                <w:sz w:val="22"/>
                <w:szCs w:val="22"/>
              </w:rPr>
              <w:t>Data włączenia (wejścia w życie)</w:t>
            </w:r>
          </w:p>
        </w:tc>
        <w:tc>
          <w:tcPr>
            <w:tcW w:w="3118" w:type="dxa"/>
            <w:vAlign w:val="center"/>
          </w:tcPr>
          <w:p w14:paraId="29791179" w14:textId="77777777" w:rsidR="00E26EF5" w:rsidRPr="00F3101E" w:rsidRDefault="00E26EF5" w:rsidP="000B0B9B">
            <w:pPr>
              <w:spacing w:before="40" w:after="40"/>
              <w:jc w:val="center"/>
              <w:rPr>
                <w:b/>
                <w:bCs/>
                <w:sz w:val="22"/>
                <w:szCs w:val="22"/>
              </w:rPr>
            </w:pPr>
            <w:r w:rsidRPr="00F3101E">
              <w:rPr>
                <w:b/>
                <w:bCs/>
                <w:sz w:val="22"/>
                <w:szCs w:val="22"/>
              </w:rPr>
              <w:t>Stosowanie</w:t>
            </w:r>
          </w:p>
        </w:tc>
      </w:tr>
      <w:tr w:rsidR="00E26EF5" w:rsidRPr="00F3101E" w14:paraId="2AE62071" w14:textId="77777777" w:rsidTr="00690E85">
        <w:trPr>
          <w:trHeight w:val="128"/>
        </w:trPr>
        <w:tc>
          <w:tcPr>
            <w:tcW w:w="1560" w:type="dxa"/>
            <w:vAlign w:val="center"/>
          </w:tcPr>
          <w:p w14:paraId="2D13A543" w14:textId="77777777" w:rsidR="00E26EF5" w:rsidRPr="00F3101E" w:rsidRDefault="00E26EF5" w:rsidP="000B0B9B">
            <w:pPr>
              <w:spacing w:before="40" w:after="40"/>
              <w:rPr>
                <w:sz w:val="22"/>
                <w:szCs w:val="22"/>
                <w:lang w:val="it-IT"/>
              </w:rPr>
            </w:pPr>
            <w:r w:rsidRPr="00F3101E">
              <w:rPr>
                <w:sz w:val="22"/>
                <w:szCs w:val="22"/>
                <w:lang w:val="it-IT"/>
              </w:rPr>
              <w:t>DDT (1,1,1-trichloro-2,2-bis(chlorofenylo)-etan</w:t>
            </w:r>
          </w:p>
        </w:tc>
        <w:tc>
          <w:tcPr>
            <w:tcW w:w="850" w:type="dxa"/>
            <w:vAlign w:val="center"/>
          </w:tcPr>
          <w:p w14:paraId="65B7B495" w14:textId="77777777" w:rsidR="00E26EF5" w:rsidRPr="00F3101E" w:rsidRDefault="00E26EF5" w:rsidP="000B0B9B">
            <w:pPr>
              <w:spacing w:before="40" w:after="40"/>
              <w:jc w:val="center"/>
              <w:rPr>
                <w:sz w:val="22"/>
                <w:szCs w:val="22"/>
                <w:lang w:val="it-IT"/>
              </w:rPr>
            </w:pPr>
            <w:r w:rsidRPr="00F3101E">
              <w:rPr>
                <w:sz w:val="22"/>
                <w:szCs w:val="22"/>
                <w:lang w:val="it-IT"/>
              </w:rPr>
              <w:t>50-29-3</w:t>
            </w:r>
          </w:p>
        </w:tc>
        <w:tc>
          <w:tcPr>
            <w:tcW w:w="2410" w:type="dxa"/>
            <w:vAlign w:val="center"/>
          </w:tcPr>
          <w:p w14:paraId="5397AFA3" w14:textId="77777777" w:rsidR="00E26EF5" w:rsidRPr="00F3101E" w:rsidRDefault="00E26EF5" w:rsidP="000B0B9B">
            <w:pPr>
              <w:spacing w:before="40" w:after="40"/>
              <w:jc w:val="center"/>
              <w:rPr>
                <w:sz w:val="22"/>
                <w:szCs w:val="22"/>
              </w:rPr>
            </w:pPr>
            <w:r w:rsidRPr="00F3101E">
              <w:rPr>
                <w:noProof/>
                <w:sz w:val="22"/>
                <w:szCs w:val="22"/>
              </w:rPr>
              <w:drawing>
                <wp:inline distT="0" distB="0" distL="0" distR="0" wp14:anchorId="07E24F25" wp14:editId="1002E82E">
                  <wp:extent cx="1447137" cy="715986"/>
                  <wp:effectExtent l="0" t="0" r="1270" b="825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4166" cy="714516"/>
                          </a:xfrm>
                          <a:prstGeom prst="rect">
                            <a:avLst/>
                          </a:prstGeom>
                          <a:noFill/>
                          <a:ln>
                            <a:noFill/>
                          </a:ln>
                        </pic:spPr>
                      </pic:pic>
                    </a:graphicData>
                  </a:graphic>
                </wp:inline>
              </w:drawing>
            </w:r>
          </w:p>
        </w:tc>
        <w:tc>
          <w:tcPr>
            <w:tcW w:w="1134" w:type="dxa"/>
            <w:vAlign w:val="center"/>
          </w:tcPr>
          <w:p w14:paraId="7D39F58D" w14:textId="77777777" w:rsidR="00E26EF5" w:rsidRPr="00F3101E" w:rsidRDefault="00E26EF5" w:rsidP="000B0B9B">
            <w:pPr>
              <w:spacing w:before="40" w:after="40"/>
              <w:jc w:val="center"/>
              <w:rPr>
                <w:sz w:val="22"/>
                <w:szCs w:val="22"/>
              </w:rPr>
            </w:pPr>
          </w:p>
          <w:p w14:paraId="338E0D4C" w14:textId="77777777" w:rsidR="00E26EF5" w:rsidRPr="00F3101E" w:rsidRDefault="00E26EF5" w:rsidP="000B0B9B">
            <w:pPr>
              <w:jc w:val="center"/>
              <w:rPr>
                <w:sz w:val="22"/>
                <w:szCs w:val="22"/>
              </w:rPr>
            </w:pPr>
            <w:r w:rsidRPr="00F3101E">
              <w:rPr>
                <w:sz w:val="22"/>
                <w:szCs w:val="22"/>
              </w:rPr>
              <w:t>2001 (2004)</w:t>
            </w:r>
          </w:p>
        </w:tc>
        <w:tc>
          <w:tcPr>
            <w:tcW w:w="3118" w:type="dxa"/>
          </w:tcPr>
          <w:p w14:paraId="6BA0E5D0" w14:textId="77777777" w:rsidR="00E26EF5" w:rsidRPr="00F3101E" w:rsidRDefault="00E26EF5" w:rsidP="000B0B9B">
            <w:pPr>
              <w:spacing w:before="40" w:after="40"/>
              <w:jc w:val="left"/>
              <w:rPr>
                <w:sz w:val="22"/>
                <w:szCs w:val="22"/>
              </w:rPr>
            </w:pPr>
            <w:r w:rsidRPr="00F3101E">
              <w:rPr>
                <w:sz w:val="22"/>
                <w:szCs w:val="22"/>
              </w:rPr>
              <w:t xml:space="preserve">W przeszłości środek do zwalczania malarii, tyfusu, zapalenia mózgu i innych chorób przenoszonych przez komary. </w:t>
            </w:r>
          </w:p>
          <w:p w14:paraId="169D482A" w14:textId="77777777" w:rsidR="00E26EF5" w:rsidRPr="00F3101E" w:rsidRDefault="00E26EF5" w:rsidP="000B0B9B">
            <w:pPr>
              <w:spacing w:before="40" w:after="40"/>
              <w:jc w:val="left"/>
              <w:rPr>
                <w:sz w:val="22"/>
                <w:szCs w:val="22"/>
              </w:rPr>
            </w:pPr>
            <w:r w:rsidRPr="00F3101E">
              <w:rPr>
                <w:sz w:val="22"/>
                <w:szCs w:val="22"/>
              </w:rPr>
              <w:t>Obecnie półprodukt w produkcji dikofolu, środka przeciwko malarii.</w:t>
            </w:r>
          </w:p>
        </w:tc>
      </w:tr>
      <w:tr w:rsidR="00E26EF5" w:rsidRPr="00F3101E" w14:paraId="4336F1DF" w14:textId="77777777" w:rsidTr="00690E85">
        <w:trPr>
          <w:trHeight w:val="226"/>
        </w:trPr>
        <w:tc>
          <w:tcPr>
            <w:tcW w:w="1560" w:type="dxa"/>
            <w:vAlign w:val="center"/>
          </w:tcPr>
          <w:p w14:paraId="597756D5" w14:textId="77777777" w:rsidR="00E26EF5" w:rsidRPr="00F3101E" w:rsidRDefault="00E26EF5" w:rsidP="000B0B9B">
            <w:pPr>
              <w:spacing w:before="40" w:after="40"/>
              <w:jc w:val="left"/>
              <w:rPr>
                <w:sz w:val="22"/>
                <w:szCs w:val="22"/>
              </w:rPr>
            </w:pPr>
            <w:r w:rsidRPr="00F3101E">
              <w:rPr>
                <w:sz w:val="22"/>
                <w:szCs w:val="22"/>
              </w:rPr>
              <w:t>Kwas perfluorooktano-sulfonowy (PFOS) i jego sole</w:t>
            </w:r>
          </w:p>
        </w:tc>
        <w:tc>
          <w:tcPr>
            <w:tcW w:w="850" w:type="dxa"/>
            <w:vAlign w:val="center"/>
          </w:tcPr>
          <w:p w14:paraId="524B03AB" w14:textId="77777777" w:rsidR="00E26EF5" w:rsidRPr="00F3101E" w:rsidRDefault="00E26EF5" w:rsidP="000B0B9B">
            <w:pPr>
              <w:spacing w:before="40" w:after="40"/>
              <w:jc w:val="center"/>
              <w:rPr>
                <w:sz w:val="22"/>
                <w:szCs w:val="22"/>
              </w:rPr>
            </w:pPr>
            <w:r w:rsidRPr="00F3101E">
              <w:rPr>
                <w:sz w:val="22"/>
                <w:szCs w:val="22"/>
              </w:rPr>
              <w:t>1763-23-1</w:t>
            </w:r>
          </w:p>
        </w:tc>
        <w:tc>
          <w:tcPr>
            <w:tcW w:w="2410" w:type="dxa"/>
            <w:vAlign w:val="center"/>
          </w:tcPr>
          <w:p w14:paraId="22D88C3E" w14:textId="77777777" w:rsidR="00E26EF5" w:rsidRPr="00F3101E" w:rsidRDefault="00E26EF5" w:rsidP="000B0B9B">
            <w:pPr>
              <w:spacing w:before="40" w:after="40"/>
              <w:jc w:val="center"/>
              <w:rPr>
                <w:sz w:val="22"/>
                <w:szCs w:val="22"/>
              </w:rPr>
            </w:pPr>
            <w:r w:rsidRPr="00F3101E">
              <w:rPr>
                <w:noProof/>
                <w:sz w:val="22"/>
                <w:szCs w:val="22"/>
              </w:rPr>
              <w:drawing>
                <wp:inline distT="0" distB="0" distL="0" distR="0" wp14:anchorId="5A91E6DB" wp14:editId="2A52379A">
                  <wp:extent cx="1447137" cy="540688"/>
                  <wp:effectExtent l="0" t="0" r="127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63099" cy="546652"/>
                          </a:xfrm>
                          <a:prstGeom prst="rect">
                            <a:avLst/>
                          </a:prstGeom>
                          <a:noFill/>
                          <a:ln>
                            <a:noFill/>
                          </a:ln>
                        </pic:spPr>
                      </pic:pic>
                    </a:graphicData>
                  </a:graphic>
                </wp:inline>
              </w:drawing>
            </w:r>
          </w:p>
        </w:tc>
        <w:tc>
          <w:tcPr>
            <w:tcW w:w="1134" w:type="dxa"/>
            <w:vAlign w:val="center"/>
          </w:tcPr>
          <w:p w14:paraId="6888E72F" w14:textId="77777777" w:rsidR="00E26EF5" w:rsidRPr="00F3101E" w:rsidRDefault="00E26EF5" w:rsidP="000B0B9B">
            <w:pPr>
              <w:spacing w:before="40" w:after="40"/>
              <w:jc w:val="center"/>
              <w:rPr>
                <w:sz w:val="22"/>
                <w:szCs w:val="22"/>
              </w:rPr>
            </w:pPr>
            <w:r w:rsidRPr="00F3101E">
              <w:rPr>
                <w:sz w:val="22"/>
                <w:szCs w:val="22"/>
              </w:rPr>
              <w:t>2009 (2010)</w:t>
            </w:r>
          </w:p>
        </w:tc>
        <w:tc>
          <w:tcPr>
            <w:tcW w:w="3118" w:type="dxa"/>
            <w:vMerge w:val="restart"/>
          </w:tcPr>
          <w:p w14:paraId="6719ECE9" w14:textId="77777777" w:rsidR="00E26EF5" w:rsidRPr="00F3101E" w:rsidRDefault="00E26EF5" w:rsidP="000B0B9B">
            <w:pPr>
              <w:spacing w:before="40" w:after="40"/>
              <w:jc w:val="left"/>
              <w:rPr>
                <w:sz w:val="22"/>
                <w:szCs w:val="22"/>
              </w:rPr>
            </w:pPr>
            <w:r w:rsidRPr="00F3101E">
              <w:rPr>
                <w:sz w:val="22"/>
                <w:szCs w:val="22"/>
              </w:rPr>
              <w:t xml:space="preserve">Fluorek sulfonylu perfluorooktanu (PFOSF) jest półproduktem w syntezie kwasu perfluorooktano-sulfonowego (PFOS). </w:t>
            </w:r>
          </w:p>
          <w:p w14:paraId="68A283A1" w14:textId="77777777" w:rsidR="00E26EF5" w:rsidRPr="00F3101E" w:rsidRDefault="00E26EF5" w:rsidP="000B0B9B">
            <w:pPr>
              <w:spacing w:before="40" w:after="40"/>
              <w:jc w:val="left"/>
              <w:rPr>
                <w:sz w:val="22"/>
                <w:szCs w:val="22"/>
              </w:rPr>
            </w:pPr>
            <w:r w:rsidRPr="00F3101E">
              <w:rPr>
                <w:sz w:val="22"/>
                <w:szCs w:val="22"/>
              </w:rPr>
              <w:t>Szerokie zastosowanie w:</w:t>
            </w:r>
          </w:p>
          <w:p w14:paraId="3DA0A14A" w14:textId="77777777" w:rsidR="00E26EF5" w:rsidRPr="00F3101E" w:rsidRDefault="00E26EF5" w:rsidP="000B0B9B">
            <w:pPr>
              <w:spacing w:before="40" w:after="40"/>
              <w:jc w:val="left"/>
              <w:rPr>
                <w:sz w:val="22"/>
                <w:szCs w:val="22"/>
              </w:rPr>
            </w:pPr>
            <w:r w:rsidRPr="00F3101E">
              <w:rPr>
                <w:sz w:val="22"/>
                <w:szCs w:val="22"/>
              </w:rPr>
              <w:t>- piankach gaśniczych</w:t>
            </w:r>
          </w:p>
          <w:p w14:paraId="565859A4" w14:textId="77777777" w:rsidR="00E26EF5" w:rsidRPr="00F3101E" w:rsidRDefault="00E26EF5" w:rsidP="000B0B9B">
            <w:pPr>
              <w:spacing w:before="40" w:after="40"/>
              <w:jc w:val="left"/>
              <w:rPr>
                <w:sz w:val="22"/>
                <w:szCs w:val="22"/>
              </w:rPr>
            </w:pPr>
            <w:r w:rsidRPr="00F3101E">
              <w:rPr>
                <w:sz w:val="22"/>
                <w:szCs w:val="22"/>
              </w:rPr>
              <w:t>- przemyśle odzieżowym, skórzanym, tekstylnym, tapicerskim, papierniczym, opakowaniowym, tworzyw sztucznych</w:t>
            </w:r>
          </w:p>
          <w:p w14:paraId="1673C68B" w14:textId="77777777" w:rsidR="00E26EF5" w:rsidRPr="00F3101E" w:rsidRDefault="00E26EF5" w:rsidP="000B0B9B">
            <w:pPr>
              <w:spacing w:before="40" w:after="40"/>
              <w:jc w:val="left"/>
              <w:rPr>
                <w:sz w:val="22"/>
                <w:szCs w:val="22"/>
              </w:rPr>
            </w:pPr>
            <w:r w:rsidRPr="00F3101E">
              <w:rPr>
                <w:sz w:val="22"/>
                <w:szCs w:val="22"/>
              </w:rPr>
              <w:t>- platernictwie</w:t>
            </w:r>
          </w:p>
          <w:p w14:paraId="72946D6D" w14:textId="77777777" w:rsidR="00E26EF5" w:rsidRPr="00F3101E" w:rsidRDefault="00E26EF5" w:rsidP="000B0B9B">
            <w:pPr>
              <w:spacing w:before="40" w:after="40"/>
              <w:jc w:val="left"/>
              <w:rPr>
                <w:sz w:val="22"/>
                <w:szCs w:val="22"/>
              </w:rPr>
            </w:pPr>
            <w:r w:rsidRPr="00F3101E">
              <w:rPr>
                <w:sz w:val="22"/>
                <w:szCs w:val="22"/>
              </w:rPr>
              <w:t>- w środkach owadobójczych do zwalczania mrówek i termitów</w:t>
            </w:r>
          </w:p>
        </w:tc>
      </w:tr>
      <w:tr w:rsidR="00E26EF5" w:rsidRPr="00F3101E" w14:paraId="6F511A7C" w14:textId="77777777" w:rsidTr="00690E85">
        <w:trPr>
          <w:trHeight w:val="891"/>
        </w:trPr>
        <w:tc>
          <w:tcPr>
            <w:tcW w:w="1560" w:type="dxa"/>
            <w:vAlign w:val="center"/>
          </w:tcPr>
          <w:p w14:paraId="2DE9DAD8" w14:textId="77777777" w:rsidR="00E26EF5" w:rsidRPr="00F3101E" w:rsidRDefault="00E26EF5" w:rsidP="000B0B9B">
            <w:pPr>
              <w:spacing w:before="40" w:after="40"/>
              <w:jc w:val="left"/>
              <w:rPr>
                <w:sz w:val="22"/>
                <w:szCs w:val="22"/>
                <w:lang w:val="it-IT"/>
              </w:rPr>
            </w:pPr>
            <w:r w:rsidRPr="00F3101E">
              <w:rPr>
                <w:sz w:val="22"/>
                <w:szCs w:val="22"/>
              </w:rPr>
              <w:t>Fluorek sulfonylu perfluorooktanu (PFOSF)</w:t>
            </w:r>
          </w:p>
        </w:tc>
        <w:tc>
          <w:tcPr>
            <w:tcW w:w="850" w:type="dxa"/>
            <w:vAlign w:val="center"/>
          </w:tcPr>
          <w:p w14:paraId="7F7D5A58" w14:textId="77777777" w:rsidR="00E26EF5" w:rsidRPr="00F3101E" w:rsidRDefault="00E26EF5" w:rsidP="000B0B9B">
            <w:pPr>
              <w:spacing w:before="40" w:after="40"/>
              <w:jc w:val="center"/>
              <w:rPr>
                <w:sz w:val="22"/>
                <w:szCs w:val="22"/>
              </w:rPr>
            </w:pPr>
            <w:r w:rsidRPr="00F3101E">
              <w:rPr>
                <w:sz w:val="22"/>
                <w:szCs w:val="22"/>
              </w:rPr>
              <w:t>307-35-7</w:t>
            </w:r>
          </w:p>
        </w:tc>
        <w:tc>
          <w:tcPr>
            <w:tcW w:w="2410" w:type="dxa"/>
            <w:vAlign w:val="center"/>
          </w:tcPr>
          <w:p w14:paraId="06FFE5EC" w14:textId="77777777" w:rsidR="00E26EF5" w:rsidRPr="00F3101E" w:rsidRDefault="00E26EF5" w:rsidP="000B0B9B">
            <w:pPr>
              <w:spacing w:before="40" w:after="40"/>
              <w:ind w:left="-211" w:right="2765"/>
              <w:jc w:val="center"/>
              <w:rPr>
                <w:sz w:val="22"/>
                <w:szCs w:val="22"/>
              </w:rPr>
            </w:pPr>
            <w:r w:rsidRPr="00F3101E">
              <w:rPr>
                <w:sz w:val="22"/>
                <w:szCs w:val="22"/>
              </w:rPr>
              <w:object w:dxaOrig="3015" w:dyaOrig="1050" w14:anchorId="77D9BDC3">
                <v:shape id="_x0000_i1035" type="#_x0000_t75" style="width:111.75pt;height:39.75pt" o:ole="">
                  <v:imagedata r:id="rId43" o:title=""/>
                </v:shape>
                <o:OLEObject Type="Embed" ProgID="PBrush" ShapeID="_x0000_i1035" DrawAspect="Content" ObjectID="_1528532284" r:id="rId44"/>
              </w:object>
            </w:r>
          </w:p>
        </w:tc>
        <w:tc>
          <w:tcPr>
            <w:tcW w:w="1134" w:type="dxa"/>
            <w:vAlign w:val="center"/>
          </w:tcPr>
          <w:p w14:paraId="22243D44" w14:textId="77777777" w:rsidR="00E26EF5" w:rsidRPr="00F3101E" w:rsidRDefault="00E26EF5" w:rsidP="000B0B9B">
            <w:pPr>
              <w:spacing w:before="40" w:after="40"/>
              <w:jc w:val="center"/>
              <w:rPr>
                <w:sz w:val="22"/>
                <w:szCs w:val="22"/>
              </w:rPr>
            </w:pPr>
            <w:r w:rsidRPr="00F3101E">
              <w:rPr>
                <w:sz w:val="22"/>
                <w:szCs w:val="22"/>
              </w:rPr>
              <w:t>2009 (2010)</w:t>
            </w:r>
          </w:p>
        </w:tc>
        <w:tc>
          <w:tcPr>
            <w:tcW w:w="3118" w:type="dxa"/>
            <w:vMerge/>
          </w:tcPr>
          <w:p w14:paraId="634F2BD3" w14:textId="77777777" w:rsidR="00E26EF5" w:rsidRPr="00F3101E" w:rsidRDefault="00E26EF5" w:rsidP="000B0B9B">
            <w:pPr>
              <w:spacing w:before="40" w:after="40"/>
              <w:jc w:val="center"/>
              <w:rPr>
                <w:sz w:val="22"/>
                <w:szCs w:val="22"/>
              </w:rPr>
            </w:pPr>
          </w:p>
        </w:tc>
      </w:tr>
    </w:tbl>
    <w:p w14:paraId="15720946" w14:textId="77777777" w:rsidR="00E26EF5" w:rsidRPr="00F3101E" w:rsidRDefault="00E26EF5" w:rsidP="00E26EF5">
      <w:pPr>
        <w:rPr>
          <w:sz w:val="22"/>
          <w:szCs w:val="22"/>
        </w:rPr>
      </w:pPr>
    </w:p>
    <w:p w14:paraId="52DA9094" w14:textId="77777777" w:rsidR="00E26EF5" w:rsidRPr="00F3101E" w:rsidRDefault="00E26EF5" w:rsidP="00E26EF5">
      <w:pPr>
        <w:rPr>
          <w:sz w:val="22"/>
          <w:szCs w:val="22"/>
        </w:rPr>
      </w:pPr>
      <w:r w:rsidRPr="00F3101E">
        <w:rPr>
          <w:sz w:val="22"/>
          <w:szCs w:val="22"/>
        </w:rPr>
        <w:t xml:space="preserve">Produkcja, wprowadzanie do obrotu i stosowanie  substancji z załącznika A jest w Polsce regulowane rozporządzeniem (WE) nr 850/2004. Rozporządzenie  wprowadza całkowity zakaz produkcji, wprowadzania do obrotu oraz stosowania DDT. </w:t>
      </w:r>
    </w:p>
    <w:p w14:paraId="25E968EA" w14:textId="77777777" w:rsidR="00E26EF5" w:rsidRPr="00F3101E" w:rsidRDefault="00E26EF5" w:rsidP="00E26EF5">
      <w:pPr>
        <w:rPr>
          <w:sz w:val="22"/>
          <w:szCs w:val="22"/>
        </w:rPr>
      </w:pPr>
    </w:p>
    <w:p w14:paraId="066AA91C" w14:textId="7026B09B" w:rsidR="00E26EF5" w:rsidRPr="00F3101E" w:rsidRDefault="00E26EF5" w:rsidP="00E26EF5">
      <w:pPr>
        <w:rPr>
          <w:sz w:val="22"/>
          <w:szCs w:val="22"/>
        </w:rPr>
      </w:pPr>
      <w:r w:rsidRPr="00F3101E">
        <w:rPr>
          <w:sz w:val="22"/>
          <w:szCs w:val="22"/>
        </w:rPr>
        <w:t xml:space="preserve">Specyficzne odstępstwa przyjęte w rozporządzeniu (WE) nr 850/2004 zamieszczono w </w:t>
      </w:r>
      <w:r w:rsidRPr="00F3101E">
        <w:rPr>
          <w:sz w:val="22"/>
          <w:szCs w:val="22"/>
        </w:rPr>
        <w:fldChar w:fldCharType="begin"/>
      </w:r>
      <w:r w:rsidRPr="00F3101E">
        <w:rPr>
          <w:sz w:val="22"/>
          <w:szCs w:val="22"/>
        </w:rPr>
        <w:instrText xml:space="preserve"> REF _Ref394395153 \h  \* MERGEFORMAT </w:instrText>
      </w:r>
      <w:r w:rsidRPr="00F3101E">
        <w:rPr>
          <w:sz w:val="22"/>
          <w:szCs w:val="22"/>
        </w:rPr>
      </w:r>
      <w:r w:rsidRPr="00F3101E">
        <w:rPr>
          <w:sz w:val="22"/>
          <w:szCs w:val="22"/>
        </w:rPr>
        <w:fldChar w:fldCharType="separate"/>
      </w:r>
      <w:r w:rsidR="00944B97" w:rsidRPr="00944B97">
        <w:rPr>
          <w:sz w:val="22"/>
          <w:szCs w:val="22"/>
        </w:rPr>
        <w:t>Tabela 7</w:t>
      </w:r>
      <w:r w:rsidRPr="00F3101E">
        <w:rPr>
          <w:sz w:val="22"/>
          <w:szCs w:val="22"/>
        </w:rPr>
        <w:fldChar w:fldCharType="end"/>
      </w:r>
      <w:r w:rsidRPr="00F3101E">
        <w:rPr>
          <w:sz w:val="22"/>
          <w:szCs w:val="22"/>
        </w:rPr>
        <w:t>.</w:t>
      </w:r>
    </w:p>
    <w:p w14:paraId="44E65151" w14:textId="73DE80FF" w:rsidR="00E26EF5" w:rsidRPr="00F3101E" w:rsidRDefault="00E26EF5" w:rsidP="00E26EF5">
      <w:pPr>
        <w:pStyle w:val="Legenda"/>
        <w:keepNext/>
        <w:rPr>
          <w:b w:val="0"/>
          <w:color w:val="auto"/>
          <w:sz w:val="22"/>
          <w:szCs w:val="22"/>
        </w:rPr>
      </w:pPr>
      <w:bookmarkStart w:id="106" w:name="_Ref394395153"/>
      <w:r w:rsidRPr="00F3101E">
        <w:rPr>
          <w:b w:val="0"/>
          <w:color w:val="auto"/>
          <w:sz w:val="22"/>
          <w:szCs w:val="22"/>
        </w:rPr>
        <w:t xml:space="preserve">Tabela </w:t>
      </w:r>
      <w:r w:rsidRPr="00F3101E">
        <w:rPr>
          <w:b w:val="0"/>
          <w:color w:val="auto"/>
          <w:sz w:val="22"/>
          <w:szCs w:val="22"/>
        </w:rPr>
        <w:fldChar w:fldCharType="begin"/>
      </w:r>
      <w:r w:rsidRPr="00F3101E">
        <w:rPr>
          <w:b w:val="0"/>
          <w:color w:val="auto"/>
          <w:sz w:val="22"/>
          <w:szCs w:val="22"/>
        </w:rPr>
        <w:instrText xml:space="preserve"> SEQ Tabela \* ARABIC </w:instrText>
      </w:r>
      <w:r w:rsidRPr="00F3101E">
        <w:rPr>
          <w:b w:val="0"/>
          <w:color w:val="auto"/>
          <w:sz w:val="22"/>
          <w:szCs w:val="22"/>
        </w:rPr>
        <w:fldChar w:fldCharType="separate"/>
      </w:r>
      <w:r w:rsidR="00944B97">
        <w:rPr>
          <w:b w:val="0"/>
          <w:noProof/>
          <w:color w:val="auto"/>
          <w:sz w:val="22"/>
          <w:szCs w:val="22"/>
        </w:rPr>
        <w:t>7</w:t>
      </w:r>
      <w:r w:rsidRPr="00F3101E">
        <w:rPr>
          <w:b w:val="0"/>
          <w:color w:val="auto"/>
          <w:sz w:val="22"/>
          <w:szCs w:val="22"/>
        </w:rPr>
        <w:fldChar w:fldCharType="end"/>
      </w:r>
      <w:bookmarkEnd w:id="106"/>
      <w:r w:rsidRPr="00F3101E">
        <w:rPr>
          <w:b w:val="0"/>
          <w:color w:val="auto"/>
          <w:sz w:val="22"/>
          <w:szCs w:val="22"/>
        </w:rPr>
        <w:t>. Specyficzne odstępstwa przyjęte w rozporządzeniu (WE) nr 850/2004</w:t>
      </w:r>
      <w:r w:rsidR="005651A2">
        <w:rPr>
          <w:b w:val="0"/>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6946"/>
      </w:tblGrid>
      <w:tr w:rsidR="00E26EF5" w:rsidRPr="00F3101E" w14:paraId="0D5842E4" w14:textId="77777777">
        <w:tc>
          <w:tcPr>
            <w:tcW w:w="2093" w:type="dxa"/>
            <w:vAlign w:val="center"/>
          </w:tcPr>
          <w:p w14:paraId="52CA6877" w14:textId="77777777" w:rsidR="00E26EF5" w:rsidRPr="00F3101E" w:rsidRDefault="00E26EF5" w:rsidP="000B0B9B">
            <w:pPr>
              <w:jc w:val="center"/>
              <w:rPr>
                <w:sz w:val="22"/>
                <w:szCs w:val="22"/>
              </w:rPr>
            </w:pPr>
            <w:r w:rsidRPr="00F3101E">
              <w:rPr>
                <w:color w:val="000000"/>
                <w:sz w:val="22"/>
                <w:szCs w:val="22"/>
              </w:rPr>
              <w:t>Substancja</w:t>
            </w:r>
          </w:p>
        </w:tc>
        <w:tc>
          <w:tcPr>
            <w:tcW w:w="6946" w:type="dxa"/>
            <w:vAlign w:val="center"/>
          </w:tcPr>
          <w:p w14:paraId="3A16877B" w14:textId="77777777" w:rsidR="00E26EF5" w:rsidRPr="00F3101E" w:rsidRDefault="00E26EF5" w:rsidP="000B0B9B">
            <w:pPr>
              <w:jc w:val="center"/>
              <w:rPr>
                <w:sz w:val="22"/>
                <w:szCs w:val="22"/>
              </w:rPr>
            </w:pPr>
            <w:r w:rsidRPr="00F3101E">
              <w:rPr>
                <w:color w:val="000000"/>
                <w:sz w:val="22"/>
                <w:szCs w:val="22"/>
              </w:rPr>
              <w:t>Szczególne wyłączenie dla stosowania jako produkt pośredni lub inna specyfikacja</w:t>
            </w:r>
          </w:p>
        </w:tc>
      </w:tr>
      <w:tr w:rsidR="00E26EF5" w:rsidRPr="00F3101E" w14:paraId="63D04BEA" w14:textId="77777777">
        <w:tc>
          <w:tcPr>
            <w:tcW w:w="2093" w:type="dxa"/>
          </w:tcPr>
          <w:p w14:paraId="0E0AEA11" w14:textId="77777777" w:rsidR="00E26EF5" w:rsidRPr="00F3101E" w:rsidRDefault="00E26EF5" w:rsidP="000B0B9B">
            <w:pPr>
              <w:rPr>
                <w:color w:val="000000"/>
                <w:sz w:val="22"/>
                <w:szCs w:val="22"/>
              </w:rPr>
            </w:pPr>
            <w:r w:rsidRPr="00F3101E">
              <w:rPr>
                <w:color w:val="000000"/>
                <w:sz w:val="22"/>
                <w:szCs w:val="22"/>
              </w:rPr>
              <w:t xml:space="preserve">Kwas perfluorooktanosulfonowy i jego pochodne (PFOS) </w:t>
            </w:r>
          </w:p>
          <w:p w14:paraId="53C23B5B" w14:textId="77777777" w:rsidR="00E26EF5" w:rsidRPr="00F3101E" w:rsidRDefault="00E26EF5" w:rsidP="000B0B9B">
            <w:pPr>
              <w:rPr>
                <w:color w:val="000000"/>
                <w:sz w:val="22"/>
                <w:szCs w:val="22"/>
              </w:rPr>
            </w:pPr>
            <w:r w:rsidRPr="00F3101E">
              <w:rPr>
                <w:color w:val="000000"/>
                <w:sz w:val="22"/>
                <w:szCs w:val="22"/>
              </w:rPr>
              <w:t>C</w:t>
            </w:r>
            <w:r w:rsidRPr="00F3101E">
              <w:rPr>
                <w:color w:val="000000"/>
                <w:sz w:val="22"/>
                <w:szCs w:val="22"/>
                <w:vertAlign w:val="subscript"/>
              </w:rPr>
              <w:t>8</w:t>
            </w:r>
            <w:r w:rsidRPr="00F3101E">
              <w:rPr>
                <w:color w:val="000000"/>
                <w:sz w:val="22"/>
                <w:szCs w:val="22"/>
              </w:rPr>
              <w:t>F</w:t>
            </w:r>
            <w:r w:rsidRPr="00F3101E">
              <w:rPr>
                <w:color w:val="000000"/>
                <w:sz w:val="22"/>
                <w:szCs w:val="22"/>
                <w:vertAlign w:val="subscript"/>
              </w:rPr>
              <w:t>17</w:t>
            </w:r>
            <w:r w:rsidRPr="00F3101E">
              <w:rPr>
                <w:color w:val="000000"/>
                <w:sz w:val="22"/>
                <w:szCs w:val="22"/>
              </w:rPr>
              <w:t>SO</w:t>
            </w:r>
            <w:r w:rsidRPr="00F3101E">
              <w:rPr>
                <w:color w:val="000000"/>
                <w:sz w:val="22"/>
                <w:szCs w:val="22"/>
                <w:vertAlign w:val="subscript"/>
              </w:rPr>
              <w:t>2</w:t>
            </w:r>
            <w:r w:rsidRPr="00F3101E">
              <w:rPr>
                <w:color w:val="000000"/>
                <w:sz w:val="22"/>
                <w:szCs w:val="22"/>
              </w:rPr>
              <w:t xml:space="preserve">X </w:t>
            </w:r>
          </w:p>
          <w:p w14:paraId="5D6C0034" w14:textId="77777777" w:rsidR="00E26EF5" w:rsidRPr="00F3101E" w:rsidRDefault="00E26EF5" w:rsidP="000B0B9B">
            <w:pPr>
              <w:rPr>
                <w:color w:val="000000"/>
                <w:sz w:val="22"/>
                <w:szCs w:val="22"/>
              </w:rPr>
            </w:pPr>
            <w:r w:rsidRPr="00F3101E">
              <w:rPr>
                <w:color w:val="000000"/>
                <w:sz w:val="22"/>
                <w:szCs w:val="22"/>
              </w:rPr>
              <w:lastRenderedPageBreak/>
              <w:t>(X = OH, sole metali (O-M +), halogenek, amid i inne pochodne, w tym polimery)</w:t>
            </w:r>
          </w:p>
          <w:p w14:paraId="1350A52F" w14:textId="77777777" w:rsidR="00E26EF5" w:rsidRPr="00F3101E" w:rsidRDefault="00E26EF5" w:rsidP="000B0B9B">
            <w:pPr>
              <w:rPr>
                <w:sz w:val="22"/>
                <w:szCs w:val="22"/>
              </w:rPr>
            </w:pPr>
          </w:p>
        </w:tc>
        <w:tc>
          <w:tcPr>
            <w:tcW w:w="6946" w:type="dxa"/>
          </w:tcPr>
          <w:p w14:paraId="17DDAAD5" w14:textId="77777777" w:rsidR="00E26EF5" w:rsidRPr="00F3101E" w:rsidRDefault="00E26EF5" w:rsidP="000B0B9B">
            <w:pPr>
              <w:rPr>
                <w:color w:val="000000"/>
                <w:sz w:val="22"/>
                <w:szCs w:val="22"/>
              </w:rPr>
            </w:pPr>
            <w:r w:rsidRPr="00F3101E">
              <w:rPr>
                <w:color w:val="000000"/>
                <w:sz w:val="22"/>
                <w:szCs w:val="22"/>
              </w:rPr>
              <w:lastRenderedPageBreak/>
              <w:t>- Jako śladowe skażenie w stężeniu PFOS równym 10 mg/kg lub mniejszym od tej wartości (wagowo 0,001 %), jeżeli występuje on w substancjach lub preparatach.</w:t>
            </w:r>
          </w:p>
          <w:p w14:paraId="2DEF6E0B" w14:textId="77777777" w:rsidR="00E26EF5" w:rsidRPr="00F3101E" w:rsidRDefault="00E26EF5" w:rsidP="000B0B9B">
            <w:pPr>
              <w:rPr>
                <w:sz w:val="22"/>
                <w:szCs w:val="22"/>
              </w:rPr>
            </w:pPr>
            <w:r w:rsidRPr="00F3101E">
              <w:rPr>
                <w:color w:val="000000"/>
                <w:sz w:val="22"/>
                <w:szCs w:val="22"/>
              </w:rPr>
              <w:t xml:space="preserve">- Jako śladowe skażenie w półproduktach lub wyrobach, lub ich częściach, jeżeli stężenie PFOS jest niższe niż 0,1% masy obliczanej w stosunku do </w:t>
            </w:r>
            <w:r w:rsidRPr="00F3101E">
              <w:rPr>
                <w:color w:val="000000"/>
                <w:sz w:val="22"/>
                <w:szCs w:val="22"/>
              </w:rPr>
              <w:lastRenderedPageBreak/>
              <w:t>masy strukturalnie lub mikrostrukturalnie odrębnych części zawierających PFOS, lub w przypadku wyrobów włókienniczych bądź innych materiałów powlekanych, jeżeli gęstość PFOS jest mniejsza niż 1 μg/m</w:t>
            </w:r>
            <w:r w:rsidRPr="00F3101E">
              <w:rPr>
                <w:color w:val="000000"/>
                <w:sz w:val="22"/>
                <w:szCs w:val="22"/>
                <w:vertAlign w:val="superscript"/>
              </w:rPr>
              <w:t>2</w:t>
            </w:r>
            <w:r w:rsidRPr="00F3101E">
              <w:rPr>
                <w:color w:val="000000"/>
                <w:sz w:val="22"/>
                <w:szCs w:val="22"/>
              </w:rPr>
              <w:t xml:space="preserve"> powlekanego materiału.</w:t>
            </w:r>
          </w:p>
          <w:p w14:paraId="555D6C78" w14:textId="77777777" w:rsidR="00E26EF5" w:rsidRPr="00F3101E" w:rsidRDefault="00E26EF5" w:rsidP="000B0B9B">
            <w:pPr>
              <w:rPr>
                <w:sz w:val="22"/>
                <w:szCs w:val="22"/>
              </w:rPr>
            </w:pPr>
            <w:r w:rsidRPr="00F3101E">
              <w:rPr>
                <w:color w:val="000000"/>
                <w:sz w:val="22"/>
                <w:szCs w:val="22"/>
              </w:rPr>
              <w:t>- Jeżeli ilość uwalniana do środowiska jest ograniczona do minimum, zezwala się – pod warunkiem, że państwa członkowskie przedłożą Komisji, co cztery lata sprawozdanie z postępów w eliminowaniu PFOS – na produkcję i wprowadzanie do obrotu do następujących zastosowań:</w:t>
            </w:r>
          </w:p>
          <w:p w14:paraId="7C171494" w14:textId="77777777" w:rsidR="00E26EF5" w:rsidRPr="00F3101E" w:rsidRDefault="00E26EF5" w:rsidP="000B0B9B">
            <w:pPr>
              <w:ind w:left="720"/>
              <w:rPr>
                <w:sz w:val="22"/>
                <w:szCs w:val="22"/>
              </w:rPr>
            </w:pPr>
            <w:r w:rsidRPr="00F3101E">
              <w:rPr>
                <w:color w:val="000000"/>
                <w:sz w:val="22"/>
                <w:szCs w:val="22"/>
              </w:rPr>
              <w:t xml:space="preserve">a) do dnia 26 sierpnia 2015 r. – jako środki zwilżające wykorzystywane w kontrolowanych systemach galwanizacji; </w:t>
            </w:r>
          </w:p>
          <w:p w14:paraId="1C7D5B91" w14:textId="77777777" w:rsidR="00E26EF5" w:rsidRPr="00F3101E" w:rsidRDefault="00E26EF5" w:rsidP="000B0B9B">
            <w:pPr>
              <w:ind w:left="720"/>
              <w:rPr>
                <w:sz w:val="22"/>
                <w:szCs w:val="22"/>
              </w:rPr>
            </w:pPr>
            <w:r w:rsidRPr="00F3101E">
              <w:rPr>
                <w:color w:val="000000"/>
                <w:sz w:val="22"/>
                <w:szCs w:val="22"/>
              </w:rPr>
              <w:t xml:space="preserve">b) powłoki fotolitograficzne lub antyrefleksyjne stosowane w procesach fotolitograficznych; </w:t>
            </w:r>
          </w:p>
          <w:p w14:paraId="102E8F70" w14:textId="77777777" w:rsidR="00E26EF5" w:rsidRPr="00F3101E" w:rsidRDefault="00E26EF5" w:rsidP="000B0B9B">
            <w:pPr>
              <w:ind w:left="720"/>
              <w:rPr>
                <w:sz w:val="22"/>
                <w:szCs w:val="22"/>
              </w:rPr>
            </w:pPr>
            <w:r w:rsidRPr="00F3101E">
              <w:rPr>
                <w:color w:val="000000"/>
                <w:sz w:val="22"/>
                <w:szCs w:val="22"/>
              </w:rPr>
              <w:t>c) powłoki fotograficzne stosowane do filmów, papieru lub płyt drukowych;</w:t>
            </w:r>
          </w:p>
          <w:p w14:paraId="65417348" w14:textId="77777777" w:rsidR="00E26EF5" w:rsidRPr="00F3101E" w:rsidRDefault="00E26EF5" w:rsidP="000B0B9B">
            <w:pPr>
              <w:ind w:left="720"/>
              <w:rPr>
                <w:color w:val="000000"/>
                <w:sz w:val="22"/>
                <w:szCs w:val="22"/>
              </w:rPr>
            </w:pPr>
            <w:r w:rsidRPr="00F3101E">
              <w:rPr>
                <w:color w:val="000000"/>
                <w:sz w:val="22"/>
                <w:szCs w:val="22"/>
              </w:rPr>
              <w:t xml:space="preserve">d)filtry mgły olejowej stosowane w niedekoracyjnym twardym chromowaniu (VI) galwanicznym w układach pętli zamkniętej; </w:t>
            </w:r>
          </w:p>
          <w:p w14:paraId="1AF088D2" w14:textId="77777777" w:rsidR="00E26EF5" w:rsidRPr="00F3101E" w:rsidRDefault="00E26EF5" w:rsidP="000B0B9B">
            <w:pPr>
              <w:ind w:left="720"/>
              <w:rPr>
                <w:color w:val="000000"/>
                <w:sz w:val="22"/>
                <w:szCs w:val="22"/>
              </w:rPr>
            </w:pPr>
            <w:r w:rsidRPr="00F3101E">
              <w:rPr>
                <w:color w:val="000000"/>
                <w:sz w:val="22"/>
                <w:szCs w:val="22"/>
              </w:rPr>
              <w:t xml:space="preserve">e) ciecze hydrauliczne na potrzeby lotnictwa. </w:t>
            </w:r>
          </w:p>
          <w:p w14:paraId="18BD96D7" w14:textId="77777777" w:rsidR="00E26EF5" w:rsidRPr="00F3101E" w:rsidRDefault="00E26EF5" w:rsidP="000B0B9B">
            <w:pPr>
              <w:ind w:left="720"/>
              <w:rPr>
                <w:color w:val="000000"/>
                <w:sz w:val="22"/>
                <w:szCs w:val="22"/>
              </w:rPr>
            </w:pPr>
            <w:r w:rsidRPr="00F3101E">
              <w:rPr>
                <w:color w:val="000000"/>
                <w:sz w:val="22"/>
                <w:szCs w:val="22"/>
              </w:rPr>
              <w:t>Jeżeli odstępstwa wymienione w lit. a)–e) powyżej dotyczą produkcji lub zastosowania w instalacjach objętych zakresem dyrektywy Parlamentu Europejskiego i Rady 2008/1/WE, zastosowanie mają odpowiednie najlepsze techniki zapobiegania i minimalizowania emisji PFOS opisane w informacjach publikowanych przez Komisję na podstawie art. 17 ust. 2 akapit drugi dyrektywy 2008/1/WE. Gdy tylko nowe szczegółowe informacje na temat zastosowań oraz bezpieczniejszych substancji lub technologii alternatywnych w przypadku zastosowań, o których mowa w lit. b)–e), stają się dostępne, Komisja dokonuje przeglądu każdego z odstępstw, o których mowa w akapicie drugim, tak aby:</w:t>
            </w:r>
          </w:p>
          <w:p w14:paraId="3C507293" w14:textId="77777777" w:rsidR="00E26EF5" w:rsidRPr="00F3101E" w:rsidRDefault="00E26EF5" w:rsidP="000B0B9B">
            <w:pPr>
              <w:ind w:left="708"/>
              <w:rPr>
                <w:color w:val="000000"/>
                <w:sz w:val="22"/>
                <w:szCs w:val="22"/>
              </w:rPr>
            </w:pPr>
            <w:r w:rsidRPr="00F3101E">
              <w:rPr>
                <w:color w:val="000000"/>
                <w:sz w:val="22"/>
                <w:szCs w:val="22"/>
              </w:rPr>
              <w:t xml:space="preserve">(i) PFOS zostały stopniowo wycofane z użycia, gdy tylko stosowanie bezpieczniejszych rozwiązań alternatywnych stanie się możliwe do wykonania z technicznego i ekonomicznego punktu widzenia; </w:t>
            </w:r>
          </w:p>
          <w:p w14:paraId="75483B47" w14:textId="77777777" w:rsidR="00E26EF5" w:rsidRPr="00F3101E" w:rsidRDefault="00E26EF5" w:rsidP="000B0B9B">
            <w:pPr>
              <w:ind w:left="708"/>
              <w:rPr>
                <w:color w:val="000000"/>
                <w:sz w:val="22"/>
                <w:szCs w:val="22"/>
              </w:rPr>
            </w:pPr>
            <w:r w:rsidRPr="00F3101E">
              <w:rPr>
                <w:color w:val="000000"/>
                <w:sz w:val="22"/>
                <w:szCs w:val="22"/>
              </w:rPr>
              <w:t xml:space="preserve">(ii) odstępstwa mogły być nadal dopuszczane do niezbędnych zastosowań, dla których bezpieczniejsze rozwiązania alternatywne nie istnieją, pod warunkiem że przekazane zostaną informacje o tym, jakie działania podjęto w celu znalezienia bezpieczniejszych rozwiązań alternatywnych; </w:t>
            </w:r>
          </w:p>
          <w:p w14:paraId="6F1716BD" w14:textId="77777777" w:rsidR="00E26EF5" w:rsidRPr="00F3101E" w:rsidRDefault="00E26EF5" w:rsidP="000B0B9B">
            <w:pPr>
              <w:pStyle w:val="Akapitzlist1"/>
              <w:ind w:left="708"/>
              <w:rPr>
                <w:sz w:val="22"/>
                <w:szCs w:val="22"/>
              </w:rPr>
            </w:pPr>
            <w:r w:rsidRPr="00F3101E">
              <w:rPr>
                <w:color w:val="000000"/>
                <w:sz w:val="22"/>
                <w:szCs w:val="22"/>
              </w:rPr>
              <w:t>(iii) emisja PFOS do środowiska została zminimalizowana poprzez zastosowanie najlepszych dostępnych technik.</w:t>
            </w:r>
          </w:p>
        </w:tc>
      </w:tr>
    </w:tbl>
    <w:p w14:paraId="6D9164BE" w14:textId="77777777" w:rsidR="00E921AC" w:rsidRDefault="00E921AC" w:rsidP="00E26EF5">
      <w:pPr>
        <w:rPr>
          <w:sz w:val="22"/>
          <w:szCs w:val="22"/>
        </w:rPr>
      </w:pPr>
    </w:p>
    <w:p w14:paraId="7DD2CDBF" w14:textId="77777777" w:rsidR="00E921AC" w:rsidRPr="00F3101E" w:rsidRDefault="00E921AC" w:rsidP="00E26EF5">
      <w:pPr>
        <w:rPr>
          <w:sz w:val="22"/>
          <w:szCs w:val="22"/>
        </w:rPr>
      </w:pPr>
    </w:p>
    <w:p w14:paraId="14BACF2F" w14:textId="3B288DC0" w:rsidR="006C5B5A" w:rsidRPr="00F3101E" w:rsidRDefault="00E26EF5" w:rsidP="00E26EF5">
      <w:pPr>
        <w:pStyle w:val="Nagwek3"/>
        <w:rPr>
          <w:rFonts w:ascii="Times New Roman" w:hAnsi="Times New Roman"/>
          <w:sz w:val="22"/>
          <w:szCs w:val="22"/>
        </w:rPr>
      </w:pPr>
      <w:bookmarkStart w:id="107" w:name="_Toc452618717"/>
      <w:r w:rsidRPr="00F3101E">
        <w:rPr>
          <w:rFonts w:ascii="Times New Roman" w:hAnsi="Times New Roman"/>
          <w:sz w:val="22"/>
          <w:szCs w:val="22"/>
        </w:rPr>
        <w:t>Uwolnienia z niezamierzonej produkcji</w:t>
      </w:r>
      <w:bookmarkEnd w:id="107"/>
    </w:p>
    <w:p w14:paraId="49754D4F" w14:textId="77777777" w:rsidR="0018635B" w:rsidRPr="00F3101E" w:rsidRDefault="0018635B" w:rsidP="0018635B">
      <w:pPr>
        <w:rPr>
          <w:sz w:val="22"/>
          <w:szCs w:val="22"/>
        </w:rPr>
      </w:pPr>
    </w:p>
    <w:p w14:paraId="13DF59EA" w14:textId="1FA9A76A" w:rsidR="0018635B" w:rsidRPr="00F3101E" w:rsidRDefault="0018635B" w:rsidP="0018635B">
      <w:pPr>
        <w:rPr>
          <w:sz w:val="22"/>
          <w:szCs w:val="22"/>
        </w:rPr>
      </w:pPr>
      <w:r w:rsidRPr="00F3101E">
        <w:rPr>
          <w:sz w:val="22"/>
          <w:szCs w:val="22"/>
        </w:rPr>
        <w:t>Według stanu na dzień 29 kwietnia 2016 r.</w:t>
      </w:r>
      <w:r w:rsidR="009B3115">
        <w:rPr>
          <w:sz w:val="22"/>
          <w:szCs w:val="22"/>
        </w:rPr>
        <w:t>,</w:t>
      </w:r>
      <w:r w:rsidRPr="00F3101E">
        <w:rPr>
          <w:sz w:val="22"/>
          <w:szCs w:val="22"/>
        </w:rPr>
        <w:t xml:space="preserve"> w załączniku C jako produkty niezamierzone objęte wymaganiami Konwencji wymieniono:</w:t>
      </w:r>
    </w:p>
    <w:p w14:paraId="7A8932CE" w14:textId="77777777" w:rsidR="0018635B" w:rsidRPr="00F3101E" w:rsidRDefault="0018635B" w:rsidP="0018635B">
      <w:pPr>
        <w:numPr>
          <w:ilvl w:val="0"/>
          <w:numId w:val="80"/>
        </w:numPr>
        <w:rPr>
          <w:sz w:val="22"/>
          <w:szCs w:val="22"/>
        </w:rPr>
      </w:pPr>
      <w:r w:rsidRPr="00F3101E">
        <w:rPr>
          <w:sz w:val="22"/>
          <w:szCs w:val="22"/>
        </w:rPr>
        <w:t>polichlorowane dibenzo-p-dioksyny i dibenzofurany (PCDD/F),</w:t>
      </w:r>
    </w:p>
    <w:p w14:paraId="7C6F1001" w14:textId="77777777" w:rsidR="0018635B" w:rsidRPr="00F3101E" w:rsidRDefault="0018635B" w:rsidP="0018635B">
      <w:pPr>
        <w:numPr>
          <w:ilvl w:val="0"/>
          <w:numId w:val="80"/>
        </w:numPr>
        <w:rPr>
          <w:sz w:val="22"/>
          <w:szCs w:val="22"/>
        </w:rPr>
      </w:pPr>
      <w:r w:rsidRPr="00F3101E">
        <w:rPr>
          <w:sz w:val="22"/>
          <w:szCs w:val="22"/>
        </w:rPr>
        <w:t>heksachlorobenzen (HCB),</w:t>
      </w:r>
    </w:p>
    <w:p w14:paraId="4BC5EA47" w14:textId="77777777" w:rsidR="0018635B" w:rsidRPr="00F3101E" w:rsidRDefault="0018635B" w:rsidP="0018635B">
      <w:pPr>
        <w:numPr>
          <w:ilvl w:val="0"/>
          <w:numId w:val="80"/>
        </w:numPr>
        <w:rPr>
          <w:sz w:val="22"/>
          <w:szCs w:val="22"/>
        </w:rPr>
      </w:pPr>
      <w:r w:rsidRPr="00F3101E">
        <w:rPr>
          <w:sz w:val="22"/>
          <w:szCs w:val="22"/>
        </w:rPr>
        <w:t>polichlorowane bifenyle (PCB),</w:t>
      </w:r>
    </w:p>
    <w:p w14:paraId="02B97FA3" w14:textId="77777777" w:rsidR="0018635B" w:rsidRPr="00F3101E" w:rsidRDefault="0018635B" w:rsidP="0018635B">
      <w:pPr>
        <w:numPr>
          <w:ilvl w:val="0"/>
          <w:numId w:val="80"/>
        </w:numPr>
        <w:rPr>
          <w:sz w:val="22"/>
          <w:szCs w:val="22"/>
        </w:rPr>
      </w:pPr>
      <w:r w:rsidRPr="00F3101E">
        <w:rPr>
          <w:sz w:val="22"/>
          <w:szCs w:val="22"/>
        </w:rPr>
        <w:lastRenderedPageBreak/>
        <w:t>pentachlorobenzen (PeCB).</w:t>
      </w:r>
    </w:p>
    <w:p w14:paraId="21623B87" w14:textId="77777777" w:rsidR="0018635B" w:rsidRPr="00F3101E" w:rsidRDefault="0018635B" w:rsidP="0018635B">
      <w:pPr>
        <w:rPr>
          <w:sz w:val="22"/>
          <w:szCs w:val="22"/>
        </w:rPr>
      </w:pPr>
      <w:r w:rsidRPr="00F3101E">
        <w:rPr>
          <w:sz w:val="22"/>
          <w:szCs w:val="22"/>
        </w:rPr>
        <w:t xml:space="preserve">Trwałe zanieczyszczenia organiczne powstają jako produkty uboczne w licznych procesach antropogenicznych – w głównej mierze w procesach spalania w przemyśle i gospodarstwach domowych, w metalurgii (prażenie rud i wtórna produkcja metali), przemyśle chemicznym (chemia związków chlorowców) czy podczas spalania odpadów. TZO mogą wystąpić jako zanieczyszczenia w gazach odlotowych z procesów technicznych stosowanych w przemyśle, w ściekach, a także w głównym produkcie – wszędzie tam, gdzie w surowcach występują związki chlorowców i związki organiczne, a proces przebiega w podwyższonej temperaturze. </w:t>
      </w:r>
    </w:p>
    <w:p w14:paraId="50925D12" w14:textId="77777777" w:rsidR="0018635B" w:rsidRPr="00F3101E" w:rsidRDefault="0018635B" w:rsidP="0018635B">
      <w:pPr>
        <w:rPr>
          <w:sz w:val="22"/>
          <w:szCs w:val="22"/>
        </w:rPr>
      </w:pPr>
      <w:r w:rsidRPr="00F3101E">
        <w:rPr>
          <w:sz w:val="22"/>
          <w:szCs w:val="22"/>
        </w:rPr>
        <w:t xml:space="preserve">W art. 5 Konwencji zobowiązuje się Strony do podjęcia działań na rzecz ograniczenia lub eliminacji uwolnień substancji chemicznych wymienionych w załączniku C ze źródeł antropogenicznych. Plan działań w tym zakresie powinien być częścią Krajowego Planu Wdrażania Konwencji Sztokholmskiej (art. 7). </w:t>
      </w:r>
    </w:p>
    <w:p w14:paraId="1A0960C5" w14:textId="048D5EAD" w:rsidR="0018635B" w:rsidRPr="00F3101E" w:rsidRDefault="0018635B" w:rsidP="0018635B">
      <w:pPr>
        <w:rPr>
          <w:sz w:val="22"/>
          <w:szCs w:val="22"/>
        </w:rPr>
      </w:pPr>
      <w:r w:rsidRPr="00F3101E">
        <w:rPr>
          <w:sz w:val="22"/>
          <w:szCs w:val="22"/>
        </w:rPr>
        <w:t xml:space="preserve">W celu identyfikowania źródeł substancji o charakterze trwałych zanieczyszczeń organicznych powstających jako produkty produkcji niezamierzonej w roku 2002 zrealizowano w Polsce projekt </w:t>
      </w:r>
      <w:r w:rsidRPr="00F3101E">
        <w:rPr>
          <w:i/>
          <w:iCs/>
          <w:sz w:val="22"/>
          <w:szCs w:val="22"/>
        </w:rPr>
        <w:t>Inventory of Dioxin and Furans Releases in Poland</w:t>
      </w:r>
      <w:r w:rsidRPr="00F3101E">
        <w:rPr>
          <w:sz w:val="22"/>
          <w:szCs w:val="22"/>
        </w:rPr>
        <w:t xml:space="preserve"> [</w:t>
      </w:r>
      <w:r w:rsidR="006461B2">
        <w:rPr>
          <w:sz w:val="22"/>
          <w:szCs w:val="22"/>
        </w:rPr>
        <w:t>1</w:t>
      </w:r>
      <w:r w:rsidRPr="00F3101E">
        <w:rPr>
          <w:sz w:val="22"/>
          <w:szCs w:val="22"/>
        </w:rPr>
        <w:t>], w ramach którego:</w:t>
      </w:r>
    </w:p>
    <w:p w14:paraId="74D22840" w14:textId="77777777" w:rsidR="0018635B" w:rsidRPr="00F3101E" w:rsidRDefault="0018635B" w:rsidP="0018635B">
      <w:pPr>
        <w:numPr>
          <w:ilvl w:val="0"/>
          <w:numId w:val="81"/>
        </w:numPr>
        <w:rPr>
          <w:sz w:val="22"/>
          <w:szCs w:val="22"/>
          <w:lang w:val="en-US"/>
        </w:rPr>
      </w:pPr>
      <w:r w:rsidRPr="00F3101E">
        <w:rPr>
          <w:sz w:val="22"/>
          <w:szCs w:val="22"/>
          <w:lang w:val="en-GB"/>
        </w:rPr>
        <w:t>określono lokalizację instalacji objętych wytycznymi</w:t>
      </w:r>
      <w:r w:rsidRPr="00F3101E">
        <w:rPr>
          <w:sz w:val="22"/>
          <w:szCs w:val="22"/>
          <w:lang w:val="en-US"/>
        </w:rPr>
        <w:t xml:space="preserve"> </w:t>
      </w:r>
      <w:r w:rsidRPr="00F3101E">
        <w:rPr>
          <w:i/>
          <w:iCs/>
          <w:sz w:val="22"/>
          <w:szCs w:val="22"/>
          <w:lang w:val="en-US"/>
        </w:rPr>
        <w:t>Standardized Toolkit for Identification and Quantification of Dioxin and Furan Releases</w:t>
      </w:r>
      <w:r w:rsidRPr="00F3101E">
        <w:rPr>
          <w:sz w:val="22"/>
          <w:szCs w:val="22"/>
          <w:lang w:val="en-US"/>
        </w:rPr>
        <w:t>,</w:t>
      </w:r>
    </w:p>
    <w:p w14:paraId="3D5F126A" w14:textId="77777777" w:rsidR="0018635B" w:rsidRPr="00F3101E" w:rsidRDefault="0018635B" w:rsidP="0018635B">
      <w:pPr>
        <w:numPr>
          <w:ilvl w:val="0"/>
          <w:numId w:val="81"/>
        </w:numPr>
        <w:rPr>
          <w:sz w:val="22"/>
          <w:szCs w:val="22"/>
        </w:rPr>
      </w:pPr>
      <w:r w:rsidRPr="00F3101E">
        <w:rPr>
          <w:sz w:val="22"/>
          <w:szCs w:val="22"/>
        </w:rPr>
        <w:t>określono poziomy wskaźników emisji charakterystyczne dla polskich obiektów produkcyjnych,</w:t>
      </w:r>
    </w:p>
    <w:p w14:paraId="03524D65" w14:textId="77777777" w:rsidR="0018635B" w:rsidRPr="00F3101E" w:rsidRDefault="0018635B" w:rsidP="0018635B">
      <w:pPr>
        <w:numPr>
          <w:ilvl w:val="0"/>
          <w:numId w:val="81"/>
        </w:numPr>
        <w:rPr>
          <w:sz w:val="22"/>
          <w:szCs w:val="22"/>
        </w:rPr>
      </w:pPr>
      <w:r w:rsidRPr="00F3101E">
        <w:rPr>
          <w:sz w:val="22"/>
          <w:szCs w:val="22"/>
        </w:rPr>
        <w:t>oszacowano emisję z tych instalacji,</w:t>
      </w:r>
    </w:p>
    <w:p w14:paraId="076FC9DA" w14:textId="77777777" w:rsidR="0018635B" w:rsidRPr="00F3101E" w:rsidRDefault="0018635B" w:rsidP="0018635B">
      <w:pPr>
        <w:numPr>
          <w:ilvl w:val="0"/>
          <w:numId w:val="81"/>
        </w:numPr>
        <w:ind w:right="1275"/>
        <w:rPr>
          <w:sz w:val="22"/>
          <w:szCs w:val="22"/>
        </w:rPr>
      </w:pPr>
      <w:r w:rsidRPr="00F3101E">
        <w:rPr>
          <w:sz w:val="22"/>
          <w:szCs w:val="22"/>
        </w:rPr>
        <w:t>określono aktywność danych instalacji.</w:t>
      </w:r>
    </w:p>
    <w:p w14:paraId="669F5F7A" w14:textId="77777777" w:rsidR="0018635B" w:rsidRPr="00F3101E" w:rsidRDefault="0018635B" w:rsidP="0018635B">
      <w:pPr>
        <w:rPr>
          <w:sz w:val="22"/>
          <w:szCs w:val="22"/>
        </w:rPr>
      </w:pPr>
      <w:r w:rsidRPr="00F3101E">
        <w:rPr>
          <w:sz w:val="22"/>
          <w:szCs w:val="22"/>
        </w:rPr>
        <w:t xml:space="preserve">Pozyskane wyniki posłużyły do oszacowania uwolnień i emisji PCDD/F, HCB i PCB do środowiska na potrzeby </w:t>
      </w:r>
      <w:r w:rsidRPr="00F3101E">
        <w:rPr>
          <w:i/>
          <w:iCs/>
          <w:sz w:val="22"/>
          <w:szCs w:val="22"/>
        </w:rPr>
        <w:t>Krajowego Programu Wdrażania Konwencji Sztokholmskiej</w:t>
      </w:r>
      <w:r w:rsidRPr="00F3101E">
        <w:rPr>
          <w:sz w:val="22"/>
          <w:szCs w:val="22"/>
        </w:rPr>
        <w:t>.</w:t>
      </w:r>
    </w:p>
    <w:p w14:paraId="0B1EAD65" w14:textId="77777777" w:rsidR="0018635B" w:rsidRPr="00F3101E" w:rsidRDefault="0018635B" w:rsidP="0018635B">
      <w:pPr>
        <w:rPr>
          <w:sz w:val="22"/>
          <w:szCs w:val="22"/>
        </w:rPr>
      </w:pPr>
      <w:r w:rsidRPr="00F3101E">
        <w:rPr>
          <w:sz w:val="22"/>
          <w:szCs w:val="22"/>
        </w:rPr>
        <w:t xml:space="preserve">W 2002 roku opracowano również </w:t>
      </w:r>
      <w:r w:rsidRPr="00F3101E">
        <w:rPr>
          <w:i/>
          <w:iCs/>
          <w:sz w:val="22"/>
          <w:szCs w:val="22"/>
        </w:rPr>
        <w:t>Krajową strategię ochrony środowiska przed trwałymi zanieczyszczeniami organicznymi</w:t>
      </w:r>
      <w:r w:rsidRPr="00F3101E">
        <w:rPr>
          <w:sz w:val="22"/>
          <w:szCs w:val="22"/>
        </w:rPr>
        <w:t xml:space="preserve">, przyjętą przez Radę Ministrów, w której omówiono kluczowe kierunki działań na rzecz ograniczania emisji trwałych zanieczyszczeń organicznych. W 2006 roku dokonano jej aktualizacji w kontekście podejścia przedstawionego w </w:t>
      </w:r>
      <w:r w:rsidRPr="00F3101E">
        <w:rPr>
          <w:i/>
          <w:iCs/>
          <w:sz w:val="22"/>
          <w:szCs w:val="22"/>
        </w:rPr>
        <w:t>Strategii Wspólnoty w odniesieniu do dioksyn, furanów i polichlorowanych bifenyli</w:t>
      </w:r>
      <w:r w:rsidRPr="00F3101E">
        <w:rPr>
          <w:sz w:val="22"/>
          <w:szCs w:val="22"/>
        </w:rPr>
        <w:t xml:space="preserve"> z 2001 roku.</w:t>
      </w:r>
    </w:p>
    <w:p w14:paraId="32EEBD54" w14:textId="5ABEE600" w:rsidR="0018635B" w:rsidRPr="00F3101E" w:rsidRDefault="0018635B" w:rsidP="0018635B">
      <w:pPr>
        <w:rPr>
          <w:sz w:val="22"/>
          <w:szCs w:val="22"/>
        </w:rPr>
      </w:pPr>
      <w:r w:rsidRPr="00F3101E">
        <w:rPr>
          <w:sz w:val="22"/>
          <w:szCs w:val="22"/>
        </w:rPr>
        <w:t>Podjęto także działania w celu określenia charakteru źródeł substancji o charakterze trwałych zanieczyszczeń organicznych powstających jako produkty produkcji niezamierzonej: corocznie Krajowy Ośrodek Bilansowania i Zarządzania Emisjami (KOBIZE) dokonuje inwentaryzacji emisji substancji o charakterze trwałych zanieczyszczeń organicznych (inwentaryzacja obejmuje PCDD/F, HCB, PCB) do powietrza.</w:t>
      </w:r>
    </w:p>
    <w:p w14:paraId="0BE21DDB" w14:textId="2E48E7CF" w:rsidR="0018635B" w:rsidRPr="00F3101E" w:rsidRDefault="0018635B" w:rsidP="0018635B">
      <w:pPr>
        <w:rPr>
          <w:sz w:val="22"/>
          <w:szCs w:val="22"/>
        </w:rPr>
      </w:pPr>
      <w:r w:rsidRPr="00F3101E">
        <w:rPr>
          <w:sz w:val="22"/>
          <w:szCs w:val="22"/>
        </w:rPr>
        <w:t xml:space="preserve">W zakresie ograniczania emisji substancji o charakterze TZO powstających jako produkty niezamierzone w opracowaniu </w:t>
      </w:r>
      <w:r w:rsidRPr="00F3101E">
        <w:rPr>
          <w:i/>
          <w:iCs/>
          <w:sz w:val="22"/>
          <w:szCs w:val="22"/>
        </w:rPr>
        <w:t>Inventory of Dioxin and Furans Releases in Poland</w:t>
      </w:r>
      <w:r w:rsidRPr="00F3101E">
        <w:rPr>
          <w:sz w:val="22"/>
          <w:szCs w:val="22"/>
        </w:rPr>
        <w:t xml:space="preserve"> [</w:t>
      </w:r>
      <w:r w:rsidR="00957AD2">
        <w:rPr>
          <w:sz w:val="22"/>
          <w:szCs w:val="22"/>
        </w:rPr>
        <w:t>1</w:t>
      </w:r>
      <w:r w:rsidRPr="00F3101E">
        <w:rPr>
          <w:sz w:val="22"/>
          <w:szCs w:val="22"/>
        </w:rPr>
        <w:t xml:space="preserve">] określono środki redukcji emisji w podziale na środki ograniczające powstawanie dioksyn i furanów oraz na środki determinujące ograniczanie ich uwolnień do środowiska. </w:t>
      </w:r>
    </w:p>
    <w:p w14:paraId="7CA001F8" w14:textId="77777777" w:rsidR="0018635B" w:rsidRPr="00F3101E" w:rsidRDefault="0018635B" w:rsidP="0018635B">
      <w:pPr>
        <w:rPr>
          <w:sz w:val="22"/>
          <w:szCs w:val="22"/>
        </w:rPr>
      </w:pPr>
      <w:r w:rsidRPr="00F3101E">
        <w:rPr>
          <w:sz w:val="22"/>
          <w:szCs w:val="22"/>
        </w:rPr>
        <w:t>Jednocześnie w ostatnich latach w ramach ograniczania emisji substancji o charakterze TZO:</w:t>
      </w:r>
    </w:p>
    <w:p w14:paraId="217875C4" w14:textId="77777777" w:rsidR="0018635B" w:rsidRPr="00F3101E" w:rsidRDefault="0018635B" w:rsidP="0018635B">
      <w:pPr>
        <w:numPr>
          <w:ilvl w:val="0"/>
          <w:numId w:val="82"/>
        </w:numPr>
        <w:rPr>
          <w:sz w:val="22"/>
          <w:szCs w:val="22"/>
        </w:rPr>
      </w:pPr>
      <w:r w:rsidRPr="00F3101E">
        <w:rPr>
          <w:sz w:val="22"/>
          <w:szCs w:val="22"/>
        </w:rPr>
        <w:t>wprowadzono uregulowania prawne w zakresie zintegrowanego zapobiegania zanieczyszczeniom i ich kontroli (IPPC), przyjęto normy emisji dioksyn i furanów dla instalacji, w których są spalane lub współspalane odpady oraz zalecono stosowanie najlepszych dostępnych technik (BAT), w szczególności w odniesieniu do instalacji, w których prowadzone są procesy prowadzące do uwolnień TZO,</w:t>
      </w:r>
    </w:p>
    <w:p w14:paraId="254A9E9F" w14:textId="77777777" w:rsidR="0018635B" w:rsidRPr="00F3101E" w:rsidRDefault="0018635B" w:rsidP="0018635B">
      <w:pPr>
        <w:numPr>
          <w:ilvl w:val="0"/>
          <w:numId w:val="82"/>
        </w:numPr>
        <w:rPr>
          <w:sz w:val="22"/>
          <w:szCs w:val="22"/>
        </w:rPr>
      </w:pPr>
      <w:r w:rsidRPr="00F3101E">
        <w:rPr>
          <w:sz w:val="22"/>
          <w:szCs w:val="22"/>
        </w:rPr>
        <w:t xml:space="preserve">wdrażane są coraz bardziej efektywne systemy ograniczania emisji zanieczyszczeń do powietrza (coraz bardziej skuteczne, sorpcyjne systemy oczyszczania spalin), </w:t>
      </w:r>
    </w:p>
    <w:p w14:paraId="3AB3F900" w14:textId="77777777" w:rsidR="0018635B" w:rsidRPr="00F3101E" w:rsidRDefault="0018635B" w:rsidP="0018635B">
      <w:pPr>
        <w:numPr>
          <w:ilvl w:val="0"/>
          <w:numId w:val="82"/>
        </w:numPr>
        <w:rPr>
          <w:sz w:val="22"/>
          <w:szCs w:val="22"/>
        </w:rPr>
      </w:pPr>
      <w:r w:rsidRPr="00F3101E">
        <w:rPr>
          <w:sz w:val="22"/>
          <w:szCs w:val="22"/>
        </w:rPr>
        <w:t>prowadzona jest sukcesywna modernizacja procesów spalania, w szczególności w indywidualnych paleniskach, wraz z poprawą oczyszczania spalin z kotłowni węglowych i budową małych, wysokosprawnych kotłowni opalanych olejem lub gazem,</w:t>
      </w:r>
    </w:p>
    <w:p w14:paraId="25645A88" w14:textId="77777777" w:rsidR="0018635B" w:rsidRPr="00F3101E" w:rsidRDefault="0018635B" w:rsidP="0018635B">
      <w:pPr>
        <w:numPr>
          <w:ilvl w:val="0"/>
          <w:numId w:val="82"/>
        </w:numPr>
        <w:rPr>
          <w:sz w:val="22"/>
          <w:szCs w:val="22"/>
        </w:rPr>
      </w:pPr>
      <w:r w:rsidRPr="00F3101E">
        <w:rPr>
          <w:sz w:val="22"/>
          <w:szCs w:val="22"/>
        </w:rPr>
        <w:lastRenderedPageBreak/>
        <w:t>w gminach i powiatach wprowadzane są programy ograniczania niskiej emisji, polegające na ograniczaniu emisji substancji szkodliwych do atmosfery, poprzez kompleksową likwidację istniejących, nieefektywnych źródeł ciepła i wprowadzanie ekologicznych, energooszczędnych urządzeń grzewczych.</w:t>
      </w:r>
    </w:p>
    <w:p w14:paraId="15F1CB9B" w14:textId="77777777" w:rsidR="0018635B" w:rsidRPr="00F3101E" w:rsidRDefault="0018635B" w:rsidP="0018635B">
      <w:pPr>
        <w:rPr>
          <w:sz w:val="22"/>
          <w:szCs w:val="22"/>
        </w:rPr>
      </w:pPr>
      <w:r w:rsidRPr="00F3101E">
        <w:rPr>
          <w:sz w:val="22"/>
          <w:szCs w:val="22"/>
        </w:rPr>
        <w:t xml:space="preserve">Zgodnie z ustawą - Prawo ochrony środowiska, organy rządowe i samorządowe w tworzonych przez siebie strategiach, planach, politykach i programach powinny uwzględniać zasady ochrony środowiska oraz zrównoważonego rozwoju (art. 8). W związku z powyższym, organ wykonawczy województwa, powiatu i gminy, w celu realizacji polityki ekologicznej państwa, sporządza odpowiednio wojewódzkie, powiatowe i gminne programy ochrony środowiska (art. 17). Ponadto samorząd województwa sporządza programy ochrony powietrza (art. 91), mające moc prawa miejscowego, w których podaje sposób zapewnienia jak najlepszej jakości powietrza poprzez (art. 85): </w:t>
      </w:r>
    </w:p>
    <w:p w14:paraId="781CB59F" w14:textId="77777777" w:rsidR="0018635B" w:rsidRPr="00F3101E" w:rsidRDefault="0018635B" w:rsidP="0018635B">
      <w:pPr>
        <w:numPr>
          <w:ilvl w:val="0"/>
          <w:numId w:val="83"/>
        </w:numPr>
        <w:rPr>
          <w:sz w:val="22"/>
          <w:szCs w:val="22"/>
        </w:rPr>
      </w:pPr>
      <w:r w:rsidRPr="00F3101E">
        <w:rPr>
          <w:sz w:val="22"/>
          <w:szCs w:val="22"/>
        </w:rPr>
        <w:t xml:space="preserve">utrzymanie poziomów substancji w powietrzu poniżej dopuszczalnych dla nich poziomów lub co najmniej na tych poziomach, </w:t>
      </w:r>
    </w:p>
    <w:p w14:paraId="00709D6F" w14:textId="77777777" w:rsidR="0018635B" w:rsidRPr="00F3101E" w:rsidRDefault="0018635B" w:rsidP="0018635B">
      <w:pPr>
        <w:numPr>
          <w:ilvl w:val="0"/>
          <w:numId w:val="83"/>
        </w:numPr>
        <w:rPr>
          <w:sz w:val="22"/>
          <w:szCs w:val="22"/>
        </w:rPr>
      </w:pPr>
      <w:r w:rsidRPr="00F3101E">
        <w:rPr>
          <w:sz w:val="22"/>
          <w:szCs w:val="22"/>
        </w:rPr>
        <w:t xml:space="preserve">zmniejszanie poziomów substancji w powietrzu co najmniej do dopuszczalnych, gdy nie są one dotrzymane, </w:t>
      </w:r>
    </w:p>
    <w:p w14:paraId="7B546AC9" w14:textId="77777777" w:rsidR="0018635B" w:rsidRPr="00F3101E" w:rsidRDefault="0018635B" w:rsidP="0018635B">
      <w:pPr>
        <w:numPr>
          <w:ilvl w:val="0"/>
          <w:numId w:val="83"/>
        </w:numPr>
        <w:rPr>
          <w:sz w:val="22"/>
          <w:szCs w:val="22"/>
        </w:rPr>
      </w:pPr>
      <w:r w:rsidRPr="00F3101E">
        <w:rPr>
          <w:sz w:val="22"/>
          <w:szCs w:val="22"/>
        </w:rPr>
        <w:t>zmniejszanie i utrzymanie poziomów substancji w powietrzu poniżej poziomów docelowych albo poziomów celów długoterminowych lub co najmniej na tych poziomach.</w:t>
      </w:r>
    </w:p>
    <w:p w14:paraId="1D058EE1" w14:textId="3709CAD3" w:rsidR="0018635B" w:rsidRPr="00F3101E" w:rsidRDefault="00280CC6" w:rsidP="0018635B">
      <w:pPr>
        <w:rPr>
          <w:sz w:val="22"/>
          <w:szCs w:val="22"/>
        </w:rPr>
      </w:pPr>
      <w:r>
        <w:rPr>
          <w:sz w:val="22"/>
          <w:szCs w:val="22"/>
        </w:rPr>
        <w:t xml:space="preserve">Zgodnie z informacją z Ministerstwa Środowiska, dotyczącą stanu w zakresie posiadania pozwoleń zintegrowanych przez prowadzących instalacje podlegające temu obowiązkowi, według stanu na 26 kwietnia 2016 r. na terenie kraju zidentyfikowane było ok. 3541 instalacji IPPC z czego ok. 3405 posiadało wymagane prawem pozwolenie zintegrowane. </w:t>
      </w:r>
      <w:r w:rsidR="0018635B" w:rsidRPr="00F3101E">
        <w:rPr>
          <w:sz w:val="22"/>
          <w:szCs w:val="22"/>
        </w:rPr>
        <w:t>Lista instalacji objętych rozporządzeniem (WE) nr 166/2006 obejmuje wszystkie instalacje wymagające uzyskania pozwolenia zintegrowanego oraz dodatkowo następujące rodzaje działalności:</w:t>
      </w:r>
    </w:p>
    <w:p w14:paraId="79470A34" w14:textId="77777777" w:rsidR="0018635B" w:rsidRPr="00F3101E" w:rsidRDefault="0018635B" w:rsidP="0018635B">
      <w:pPr>
        <w:rPr>
          <w:sz w:val="22"/>
          <w:szCs w:val="22"/>
        </w:rPr>
      </w:pPr>
      <w:r w:rsidRPr="00F3101E">
        <w:rPr>
          <w:sz w:val="22"/>
          <w:szCs w:val="22"/>
        </w:rPr>
        <w:t>-</w:t>
      </w:r>
      <w:r w:rsidRPr="00F3101E">
        <w:rPr>
          <w:sz w:val="22"/>
          <w:szCs w:val="22"/>
        </w:rPr>
        <w:tab/>
        <w:t>młyny węglowe o zdolności produkcyjnej powyżej 1 tony na godzinę,</w:t>
      </w:r>
    </w:p>
    <w:p w14:paraId="355F5D22" w14:textId="77777777" w:rsidR="0018635B" w:rsidRPr="00F3101E" w:rsidRDefault="0018635B" w:rsidP="0018635B">
      <w:pPr>
        <w:rPr>
          <w:sz w:val="22"/>
          <w:szCs w:val="22"/>
        </w:rPr>
      </w:pPr>
      <w:r w:rsidRPr="00F3101E">
        <w:rPr>
          <w:sz w:val="22"/>
          <w:szCs w:val="22"/>
        </w:rPr>
        <w:t>-</w:t>
      </w:r>
      <w:r w:rsidRPr="00F3101E">
        <w:rPr>
          <w:sz w:val="22"/>
          <w:szCs w:val="22"/>
        </w:rPr>
        <w:tab/>
        <w:t>instalacje do wytwarzania produktów węglowych i bezdymnego paliwa stałego,</w:t>
      </w:r>
    </w:p>
    <w:p w14:paraId="2684BF17" w14:textId="77777777" w:rsidR="0018635B" w:rsidRPr="00F3101E" w:rsidRDefault="0018635B" w:rsidP="0018635B">
      <w:pPr>
        <w:rPr>
          <w:sz w:val="22"/>
          <w:szCs w:val="22"/>
        </w:rPr>
      </w:pPr>
      <w:r w:rsidRPr="00F3101E">
        <w:rPr>
          <w:sz w:val="22"/>
          <w:szCs w:val="22"/>
        </w:rPr>
        <w:t>-</w:t>
      </w:r>
      <w:r w:rsidRPr="00F3101E">
        <w:rPr>
          <w:sz w:val="22"/>
          <w:szCs w:val="22"/>
        </w:rPr>
        <w:tab/>
        <w:t>górnictwo podziemne i działalności powiązane,</w:t>
      </w:r>
    </w:p>
    <w:p w14:paraId="4DA391BF" w14:textId="77777777" w:rsidR="0018635B" w:rsidRPr="00F3101E" w:rsidRDefault="0018635B" w:rsidP="0018635B">
      <w:pPr>
        <w:rPr>
          <w:sz w:val="22"/>
          <w:szCs w:val="22"/>
        </w:rPr>
      </w:pPr>
      <w:r w:rsidRPr="00F3101E">
        <w:rPr>
          <w:sz w:val="22"/>
          <w:szCs w:val="22"/>
        </w:rPr>
        <w:t>-</w:t>
      </w:r>
      <w:r w:rsidRPr="00F3101E">
        <w:rPr>
          <w:sz w:val="22"/>
          <w:szCs w:val="22"/>
        </w:rPr>
        <w:tab/>
        <w:t>górnictwo odkrywkowe i kamieniołomy o powierzchni terenu objętego rzeczywistą działalnością wydobywczą powyżej 25 hektarów,</w:t>
      </w:r>
    </w:p>
    <w:p w14:paraId="171B35AA" w14:textId="77777777" w:rsidR="0018635B" w:rsidRPr="00F3101E" w:rsidRDefault="0018635B" w:rsidP="0018635B">
      <w:pPr>
        <w:rPr>
          <w:sz w:val="22"/>
          <w:szCs w:val="22"/>
        </w:rPr>
      </w:pPr>
      <w:r w:rsidRPr="00F3101E">
        <w:rPr>
          <w:sz w:val="22"/>
          <w:szCs w:val="22"/>
        </w:rPr>
        <w:t>-</w:t>
      </w:r>
      <w:r w:rsidRPr="00F3101E">
        <w:rPr>
          <w:sz w:val="22"/>
          <w:szCs w:val="22"/>
        </w:rPr>
        <w:tab/>
        <w:t>oczyszczalnie ścieków komunalnych obsługujące więcej niż 100 000 RLM,</w:t>
      </w:r>
    </w:p>
    <w:p w14:paraId="09E6761B" w14:textId="77777777" w:rsidR="0018635B" w:rsidRPr="00F3101E" w:rsidRDefault="0018635B" w:rsidP="0018635B">
      <w:pPr>
        <w:rPr>
          <w:sz w:val="22"/>
          <w:szCs w:val="22"/>
        </w:rPr>
      </w:pPr>
      <w:r w:rsidRPr="00F3101E">
        <w:rPr>
          <w:sz w:val="22"/>
          <w:szCs w:val="22"/>
        </w:rPr>
        <w:t>-</w:t>
      </w:r>
      <w:r w:rsidRPr="00F3101E">
        <w:rPr>
          <w:sz w:val="22"/>
          <w:szCs w:val="22"/>
        </w:rPr>
        <w:tab/>
        <w:t>niezależnie eksploatowane oczyszczalnie ścieków przemysłowych, które obsługują jeden lub więcej rodzajów działalności wymienionych w załączniku nr I do rozporządzenia (WE) nr 166/2006, o wydajności przekraczającej 10 000 m</w:t>
      </w:r>
      <w:r w:rsidRPr="00F3101E">
        <w:rPr>
          <w:sz w:val="22"/>
          <w:szCs w:val="22"/>
          <w:vertAlign w:val="superscript"/>
        </w:rPr>
        <w:t>3</w:t>
      </w:r>
      <w:r w:rsidRPr="00F3101E">
        <w:rPr>
          <w:sz w:val="22"/>
          <w:szCs w:val="22"/>
        </w:rPr>
        <w:t xml:space="preserve"> na dobę.</w:t>
      </w:r>
    </w:p>
    <w:p w14:paraId="694D97E3" w14:textId="77777777" w:rsidR="0018635B" w:rsidRPr="00F3101E" w:rsidRDefault="0018635B" w:rsidP="0018635B">
      <w:pPr>
        <w:rPr>
          <w:sz w:val="22"/>
          <w:szCs w:val="22"/>
        </w:rPr>
      </w:pPr>
      <w:r w:rsidRPr="00F3101E">
        <w:rPr>
          <w:sz w:val="22"/>
          <w:szCs w:val="22"/>
        </w:rPr>
        <w:t xml:space="preserve">W KOBIZE corocznie dokonywana jest inwentaryzacja emisji zanieczyszczeń do powietrza, sporządzana na potrzeby statystyki krajowej, wymagań Unii Europejskiej i zobowiązań wobec organizacji międzynarodowych. Inwentaryzacja emisji w skali kraju obejmuje m.in. wybrane trwałe zanieczyszczenia organiczne objęte załącznikiem C do Konwencji Sztokholmskiej: dioksyny i furany, polichlorowane bifenyle i heksachlorobenzen. </w:t>
      </w:r>
    </w:p>
    <w:p w14:paraId="2A5326E6" w14:textId="3B3038B9" w:rsidR="00E921AC" w:rsidRDefault="0018635B" w:rsidP="0018635B">
      <w:pPr>
        <w:rPr>
          <w:sz w:val="22"/>
          <w:szCs w:val="22"/>
        </w:rPr>
      </w:pPr>
      <w:r w:rsidRPr="00F3101E">
        <w:rPr>
          <w:sz w:val="22"/>
          <w:szCs w:val="22"/>
        </w:rPr>
        <w:t>Zakłady przemysłowe, wyposażone w instalacje uwalniające do środowiska TZO, są objęte obowiązkiem kontroli wielkości tych uwolnień i przekazywania informacji do Krajowego Rejestru Uwalniania i Transferu Zanieczyszczeń, prowadzonego przez GIOŚ. Dane te dostępne są na wspólnotowym portalu poświęconym E-PRTR</w:t>
      </w:r>
      <w:r w:rsidRPr="00F3101E">
        <w:rPr>
          <w:rStyle w:val="Odwoanieprzypisudolnego"/>
          <w:sz w:val="22"/>
          <w:szCs w:val="22"/>
        </w:rPr>
        <w:footnoteReference w:id="3"/>
      </w:r>
      <w:r w:rsidRPr="00F3101E">
        <w:rPr>
          <w:sz w:val="22"/>
          <w:szCs w:val="22"/>
        </w:rPr>
        <w:t>.Poniżej przedstawiono dane dotyczące emisji PCDD/PCDF (</w:t>
      </w:r>
      <w:r w:rsidRPr="00F3101E">
        <w:rPr>
          <w:sz w:val="22"/>
          <w:szCs w:val="22"/>
        </w:rPr>
        <w:fldChar w:fldCharType="begin"/>
      </w:r>
      <w:r w:rsidRPr="00F3101E">
        <w:rPr>
          <w:sz w:val="22"/>
          <w:szCs w:val="22"/>
        </w:rPr>
        <w:instrText xml:space="preserve"> REF _Ref394416725 \h </w:instrText>
      </w:r>
      <w:r w:rsidR="00960E2B" w:rsidRPr="00F3101E">
        <w:rPr>
          <w:sz w:val="22"/>
          <w:szCs w:val="22"/>
        </w:rPr>
        <w:instrText xml:space="preserve"> \* MERGEFORMAT </w:instrText>
      </w:r>
      <w:r w:rsidRPr="00F3101E">
        <w:rPr>
          <w:sz w:val="22"/>
          <w:szCs w:val="22"/>
        </w:rPr>
      </w:r>
      <w:r w:rsidRPr="00F3101E">
        <w:rPr>
          <w:sz w:val="22"/>
          <w:szCs w:val="22"/>
        </w:rPr>
        <w:fldChar w:fldCharType="separate"/>
      </w:r>
      <w:r w:rsidR="00944B97" w:rsidRPr="00944B97">
        <w:rPr>
          <w:sz w:val="22"/>
          <w:szCs w:val="22"/>
        </w:rPr>
        <w:t xml:space="preserve">Rysunek </w:t>
      </w:r>
      <w:r w:rsidR="00944B97" w:rsidRPr="00944B97">
        <w:rPr>
          <w:noProof/>
          <w:sz w:val="22"/>
          <w:szCs w:val="22"/>
        </w:rPr>
        <w:t>1</w:t>
      </w:r>
      <w:r w:rsidRPr="00F3101E">
        <w:rPr>
          <w:sz w:val="22"/>
          <w:szCs w:val="22"/>
        </w:rPr>
        <w:fldChar w:fldCharType="end"/>
      </w:r>
      <w:r w:rsidR="002D2FB8">
        <w:rPr>
          <w:sz w:val="22"/>
          <w:szCs w:val="22"/>
        </w:rPr>
        <w:t>, 2</w:t>
      </w:r>
      <w:r w:rsidRPr="00F3101E">
        <w:rPr>
          <w:sz w:val="22"/>
          <w:szCs w:val="22"/>
        </w:rPr>
        <w:t>), PCB (</w:t>
      </w:r>
      <w:r w:rsidRPr="00CC43F4">
        <w:rPr>
          <w:sz w:val="22"/>
          <w:szCs w:val="22"/>
        </w:rPr>
        <w:fldChar w:fldCharType="begin"/>
      </w:r>
      <w:r w:rsidRPr="00CC43F4">
        <w:rPr>
          <w:sz w:val="22"/>
          <w:szCs w:val="22"/>
        </w:rPr>
        <w:instrText xml:space="preserve"> REF _Ref394416737 \h </w:instrText>
      </w:r>
      <w:r w:rsidR="00960E2B" w:rsidRPr="00CC43F4">
        <w:rPr>
          <w:sz w:val="22"/>
          <w:szCs w:val="22"/>
        </w:rPr>
        <w:instrText xml:space="preserve"> \* MERGEFORMAT </w:instrText>
      </w:r>
      <w:r w:rsidRPr="00CC43F4">
        <w:rPr>
          <w:sz w:val="22"/>
          <w:szCs w:val="22"/>
        </w:rPr>
      </w:r>
      <w:r w:rsidRPr="00CC43F4">
        <w:rPr>
          <w:sz w:val="22"/>
          <w:szCs w:val="22"/>
        </w:rPr>
        <w:fldChar w:fldCharType="separate"/>
      </w:r>
      <w:r w:rsidR="00944B97" w:rsidRPr="00944B97">
        <w:rPr>
          <w:sz w:val="22"/>
          <w:szCs w:val="22"/>
        </w:rPr>
        <w:t xml:space="preserve">Rysunek </w:t>
      </w:r>
      <w:r w:rsidR="00944B97" w:rsidRPr="00944B97">
        <w:rPr>
          <w:noProof/>
          <w:sz w:val="22"/>
          <w:szCs w:val="22"/>
        </w:rPr>
        <w:t>3</w:t>
      </w:r>
      <w:r w:rsidRPr="00CC43F4">
        <w:rPr>
          <w:sz w:val="22"/>
          <w:szCs w:val="22"/>
        </w:rPr>
        <w:fldChar w:fldCharType="end"/>
      </w:r>
      <w:r w:rsidR="002D2FB8">
        <w:rPr>
          <w:sz w:val="22"/>
          <w:szCs w:val="22"/>
        </w:rPr>
        <w:t>, 4</w:t>
      </w:r>
      <w:r w:rsidRPr="00F3101E">
        <w:rPr>
          <w:sz w:val="22"/>
          <w:szCs w:val="22"/>
        </w:rPr>
        <w:t>) i HCB (</w:t>
      </w:r>
      <w:r w:rsidRPr="006449A3">
        <w:rPr>
          <w:sz w:val="22"/>
          <w:szCs w:val="22"/>
        </w:rPr>
        <w:fldChar w:fldCharType="begin"/>
      </w:r>
      <w:r w:rsidRPr="006449A3">
        <w:rPr>
          <w:sz w:val="22"/>
          <w:szCs w:val="22"/>
        </w:rPr>
        <w:instrText xml:space="preserve"> REF _Ref394416745 \h </w:instrText>
      </w:r>
      <w:r w:rsidR="00960E2B" w:rsidRPr="006449A3">
        <w:rPr>
          <w:sz w:val="22"/>
          <w:szCs w:val="22"/>
        </w:rPr>
        <w:instrText xml:space="preserve"> \* MERGEFORMAT </w:instrText>
      </w:r>
      <w:r w:rsidRPr="006449A3">
        <w:rPr>
          <w:sz w:val="22"/>
          <w:szCs w:val="22"/>
        </w:rPr>
      </w:r>
      <w:r w:rsidRPr="006449A3">
        <w:rPr>
          <w:sz w:val="22"/>
          <w:szCs w:val="22"/>
        </w:rPr>
        <w:fldChar w:fldCharType="separate"/>
      </w:r>
      <w:r w:rsidR="00944B97" w:rsidRPr="00944B97">
        <w:rPr>
          <w:sz w:val="22"/>
          <w:szCs w:val="22"/>
        </w:rPr>
        <w:t xml:space="preserve">Rysunek </w:t>
      </w:r>
      <w:r w:rsidR="00944B97" w:rsidRPr="00944B97">
        <w:rPr>
          <w:noProof/>
          <w:sz w:val="22"/>
          <w:szCs w:val="22"/>
        </w:rPr>
        <w:t>5</w:t>
      </w:r>
      <w:r w:rsidRPr="006449A3">
        <w:rPr>
          <w:sz w:val="22"/>
          <w:szCs w:val="22"/>
        </w:rPr>
        <w:fldChar w:fldCharType="end"/>
      </w:r>
      <w:r w:rsidR="002D2FB8">
        <w:rPr>
          <w:sz w:val="22"/>
          <w:szCs w:val="22"/>
        </w:rPr>
        <w:t>, 6</w:t>
      </w:r>
      <w:r w:rsidRPr="006449A3">
        <w:rPr>
          <w:sz w:val="22"/>
          <w:szCs w:val="22"/>
        </w:rPr>
        <w:t>)</w:t>
      </w:r>
      <w:r w:rsidR="005B019F">
        <w:rPr>
          <w:sz w:val="22"/>
          <w:szCs w:val="22"/>
        </w:rPr>
        <w:t xml:space="preserve"> do powietrza w latach 1990-2014</w:t>
      </w:r>
      <w:r w:rsidRPr="00F3101E">
        <w:rPr>
          <w:sz w:val="22"/>
          <w:szCs w:val="22"/>
        </w:rPr>
        <w:t>.</w:t>
      </w:r>
    </w:p>
    <w:p w14:paraId="3240E1A5" w14:textId="77777777" w:rsidR="00CE64AE" w:rsidRDefault="00CE64AE" w:rsidP="0018635B">
      <w:pPr>
        <w:rPr>
          <w:sz w:val="22"/>
          <w:szCs w:val="22"/>
        </w:rPr>
      </w:pPr>
    </w:p>
    <w:p w14:paraId="4E6B50E1" w14:textId="77777777" w:rsidR="00CE64AE" w:rsidRPr="00F3101E" w:rsidRDefault="00CE64AE" w:rsidP="0018635B">
      <w:pPr>
        <w:rPr>
          <w:sz w:val="22"/>
          <w:szCs w:val="22"/>
          <w:u w:val="single"/>
        </w:rPr>
      </w:pPr>
    </w:p>
    <w:p w14:paraId="008B9AA7" w14:textId="77777777" w:rsidR="0018635B" w:rsidRPr="00F3101E" w:rsidRDefault="0018635B" w:rsidP="0018635B">
      <w:pPr>
        <w:rPr>
          <w:sz w:val="22"/>
          <w:szCs w:val="22"/>
          <w:u w:val="single"/>
        </w:rPr>
      </w:pPr>
      <w:r w:rsidRPr="00F3101E">
        <w:rPr>
          <w:sz w:val="22"/>
          <w:szCs w:val="22"/>
          <w:u w:val="single"/>
        </w:rPr>
        <w:lastRenderedPageBreak/>
        <w:t>Polichlorowane dibenzo-p-dioksyny i dibenzofurany (PCDD/PCDF)</w:t>
      </w:r>
    </w:p>
    <w:p w14:paraId="06B8A807" w14:textId="18330856" w:rsidR="0018635B" w:rsidRPr="00F3101E" w:rsidRDefault="005B019F" w:rsidP="0018635B">
      <w:pPr>
        <w:keepNext/>
        <w:rPr>
          <w:sz w:val="22"/>
          <w:szCs w:val="22"/>
        </w:rPr>
      </w:pPr>
      <w:r w:rsidRPr="005B019F">
        <w:rPr>
          <w:noProof/>
          <w:sz w:val="22"/>
          <w:szCs w:val="22"/>
        </w:rPr>
        <w:drawing>
          <wp:inline distT="0" distB="0" distL="0" distR="0" wp14:anchorId="26083306" wp14:editId="095624CB">
            <wp:extent cx="5760720" cy="2906610"/>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2906610"/>
                    </a:xfrm>
                    <a:prstGeom prst="rect">
                      <a:avLst/>
                    </a:prstGeom>
                    <a:noFill/>
                    <a:ln>
                      <a:noFill/>
                    </a:ln>
                  </pic:spPr>
                </pic:pic>
              </a:graphicData>
            </a:graphic>
          </wp:inline>
        </w:drawing>
      </w:r>
    </w:p>
    <w:p w14:paraId="7512C039" w14:textId="1DD279F5" w:rsidR="0018635B" w:rsidRPr="00CC43F4" w:rsidRDefault="0018635B" w:rsidP="0018635B">
      <w:pPr>
        <w:pStyle w:val="Legenda"/>
        <w:rPr>
          <w:color w:val="auto"/>
          <w:sz w:val="22"/>
          <w:szCs w:val="22"/>
        </w:rPr>
      </w:pPr>
      <w:bookmarkStart w:id="108" w:name="_Ref394416725"/>
      <w:bookmarkStart w:id="109" w:name="_Ref394416719"/>
      <w:r w:rsidRPr="00CC43F4">
        <w:rPr>
          <w:b w:val="0"/>
          <w:color w:val="auto"/>
          <w:sz w:val="22"/>
          <w:szCs w:val="22"/>
        </w:rPr>
        <w:t xml:space="preserve">Rysunek </w:t>
      </w:r>
      <w:r w:rsidRPr="00CC43F4">
        <w:rPr>
          <w:b w:val="0"/>
          <w:color w:val="auto"/>
          <w:sz w:val="22"/>
          <w:szCs w:val="22"/>
        </w:rPr>
        <w:fldChar w:fldCharType="begin"/>
      </w:r>
      <w:r w:rsidRPr="00CC43F4">
        <w:rPr>
          <w:b w:val="0"/>
          <w:color w:val="auto"/>
          <w:sz w:val="22"/>
          <w:szCs w:val="22"/>
        </w:rPr>
        <w:instrText xml:space="preserve"> SEQ Rysunek \* ARABIC </w:instrText>
      </w:r>
      <w:r w:rsidRPr="00CC43F4">
        <w:rPr>
          <w:b w:val="0"/>
          <w:color w:val="auto"/>
          <w:sz w:val="22"/>
          <w:szCs w:val="22"/>
        </w:rPr>
        <w:fldChar w:fldCharType="separate"/>
      </w:r>
      <w:r w:rsidR="00944B97">
        <w:rPr>
          <w:b w:val="0"/>
          <w:noProof/>
          <w:color w:val="auto"/>
          <w:sz w:val="22"/>
          <w:szCs w:val="22"/>
        </w:rPr>
        <w:t>1</w:t>
      </w:r>
      <w:r w:rsidRPr="00CC43F4">
        <w:rPr>
          <w:b w:val="0"/>
          <w:color w:val="auto"/>
          <w:sz w:val="22"/>
          <w:szCs w:val="22"/>
        </w:rPr>
        <w:fldChar w:fldCharType="end"/>
      </w:r>
      <w:bookmarkEnd w:id="108"/>
      <w:r w:rsidRPr="00CC43F4">
        <w:rPr>
          <w:b w:val="0"/>
          <w:color w:val="auto"/>
          <w:sz w:val="22"/>
          <w:szCs w:val="22"/>
        </w:rPr>
        <w:t>. Zmiany wielkości emisji PCDD/PCDF do powietrza w latach 1995 – 201</w:t>
      </w:r>
      <w:bookmarkEnd w:id="109"/>
      <w:r w:rsidR="005B019F" w:rsidRPr="00CC43F4">
        <w:rPr>
          <w:b w:val="0"/>
          <w:color w:val="auto"/>
          <w:sz w:val="22"/>
          <w:szCs w:val="22"/>
        </w:rPr>
        <w:t>4</w:t>
      </w:r>
      <w:r w:rsidRPr="00CC43F4">
        <w:rPr>
          <w:b w:val="0"/>
          <w:color w:val="auto"/>
          <w:sz w:val="22"/>
          <w:szCs w:val="22"/>
        </w:rPr>
        <w:t xml:space="preserve"> [dane z KOBIZE]</w:t>
      </w:r>
      <w:r w:rsidR="006449A3">
        <w:rPr>
          <w:b w:val="0"/>
          <w:color w:val="auto"/>
          <w:sz w:val="22"/>
          <w:szCs w:val="22"/>
        </w:rPr>
        <w:t>.</w:t>
      </w:r>
    </w:p>
    <w:p w14:paraId="6B655270" w14:textId="57C3454F" w:rsidR="0018635B" w:rsidRPr="00F3101E" w:rsidRDefault="0018635B" w:rsidP="0018635B">
      <w:pPr>
        <w:rPr>
          <w:sz w:val="22"/>
          <w:szCs w:val="22"/>
        </w:rPr>
      </w:pPr>
      <w:r w:rsidRPr="00F3101E">
        <w:rPr>
          <w:sz w:val="22"/>
          <w:szCs w:val="22"/>
        </w:rPr>
        <w:t>Na spadek emisji PCDD/PCDF o 25% w latach 1995 – 201</w:t>
      </w:r>
      <w:r w:rsidR="00E921AC">
        <w:rPr>
          <w:sz w:val="22"/>
          <w:szCs w:val="22"/>
        </w:rPr>
        <w:t>4</w:t>
      </w:r>
      <w:r w:rsidRPr="00F3101E">
        <w:rPr>
          <w:sz w:val="22"/>
          <w:szCs w:val="22"/>
        </w:rPr>
        <w:t xml:space="preserve"> miały wpływ działania polegające na ograniczaniu emisji z małych źródeł spalania z sektora komunalnego (</w:t>
      </w:r>
      <w:r w:rsidR="004643BD">
        <w:rPr>
          <w:sz w:val="22"/>
          <w:szCs w:val="22"/>
        </w:rPr>
        <w:t>niska</w:t>
      </w:r>
      <w:r w:rsidRPr="00F3101E">
        <w:rPr>
          <w:sz w:val="22"/>
          <w:szCs w:val="22"/>
        </w:rPr>
        <w:t xml:space="preserve"> emisja) oraz z termicznego przekształcania odpadów.</w:t>
      </w:r>
    </w:p>
    <w:p w14:paraId="2918815C" w14:textId="71E968D6" w:rsidR="0018635B" w:rsidRPr="00F3101E" w:rsidRDefault="00C71103" w:rsidP="0018635B">
      <w:pPr>
        <w:rPr>
          <w:sz w:val="22"/>
          <w:szCs w:val="22"/>
        </w:rPr>
      </w:pPr>
      <w:r>
        <w:rPr>
          <w:sz w:val="22"/>
          <w:szCs w:val="22"/>
        </w:rPr>
        <w:t>Natomiast n</w:t>
      </w:r>
      <w:r w:rsidR="0018635B" w:rsidRPr="00F3101E">
        <w:rPr>
          <w:sz w:val="22"/>
          <w:szCs w:val="22"/>
        </w:rPr>
        <w:t>ajwiększy udział w emisji PCDD/PCDF do powietrza w 201</w:t>
      </w:r>
      <w:r w:rsidR="00CC43F4">
        <w:rPr>
          <w:sz w:val="22"/>
          <w:szCs w:val="22"/>
        </w:rPr>
        <w:t>4</w:t>
      </w:r>
      <w:r w:rsidR="0018635B" w:rsidRPr="00F3101E">
        <w:rPr>
          <w:sz w:val="22"/>
          <w:szCs w:val="22"/>
        </w:rPr>
        <w:t xml:space="preserve"> roku miały emisje z </w:t>
      </w:r>
      <w:r w:rsidR="004B5A3E">
        <w:rPr>
          <w:sz w:val="22"/>
          <w:szCs w:val="22"/>
        </w:rPr>
        <w:t>procesów spalania poza przemysłem</w:t>
      </w:r>
      <w:r w:rsidR="00CE24BE">
        <w:rPr>
          <w:sz w:val="22"/>
          <w:szCs w:val="22"/>
        </w:rPr>
        <w:t>, w tym procesy spalania w paleniskach domowych</w:t>
      </w:r>
      <w:r w:rsidR="0018635B" w:rsidRPr="00F3101E">
        <w:rPr>
          <w:sz w:val="22"/>
          <w:szCs w:val="22"/>
        </w:rPr>
        <w:t xml:space="preserve"> (</w:t>
      </w:r>
      <w:r w:rsidR="009A3880">
        <w:rPr>
          <w:sz w:val="22"/>
          <w:szCs w:val="22"/>
        </w:rPr>
        <w:t>59</w:t>
      </w:r>
      <w:r w:rsidR="0018635B" w:rsidRPr="00F3101E">
        <w:rPr>
          <w:sz w:val="22"/>
          <w:szCs w:val="22"/>
        </w:rPr>
        <w:t xml:space="preserve">%) oraz ze spalania w przemyśle </w:t>
      </w:r>
      <w:r w:rsidR="00CE24BE">
        <w:rPr>
          <w:sz w:val="22"/>
          <w:szCs w:val="22"/>
        </w:rPr>
        <w:t xml:space="preserve">(w tej kategorii dominują procesy metalurgiczne oraz produkcja wapna), </w:t>
      </w:r>
      <w:r w:rsidR="0018635B" w:rsidRPr="00F3101E">
        <w:rPr>
          <w:sz w:val="22"/>
          <w:szCs w:val="22"/>
        </w:rPr>
        <w:t>z</w:t>
      </w:r>
      <w:r>
        <w:rPr>
          <w:sz w:val="22"/>
          <w:szCs w:val="22"/>
        </w:rPr>
        <w:t xml:space="preserve"> procesów w przemyśle</w:t>
      </w:r>
      <w:r w:rsidR="00104FA2">
        <w:rPr>
          <w:sz w:val="22"/>
          <w:szCs w:val="22"/>
        </w:rPr>
        <w:t>, a także z procesów spalania w sektorze produkcji i transformacji energii</w:t>
      </w:r>
      <w:r w:rsidR="0018635B" w:rsidRPr="00F3101E">
        <w:rPr>
          <w:sz w:val="22"/>
          <w:szCs w:val="22"/>
        </w:rPr>
        <w:t xml:space="preserve"> (</w:t>
      </w:r>
      <w:r w:rsidR="0018635B" w:rsidRPr="00CC43F4">
        <w:rPr>
          <w:sz w:val="22"/>
          <w:szCs w:val="22"/>
        </w:rPr>
        <w:fldChar w:fldCharType="begin"/>
      </w:r>
      <w:r w:rsidR="0018635B" w:rsidRPr="00CC43F4">
        <w:rPr>
          <w:sz w:val="22"/>
          <w:szCs w:val="22"/>
        </w:rPr>
        <w:instrText xml:space="preserve"> REF _Ref394420054 \h </w:instrText>
      </w:r>
      <w:r w:rsidR="00960E2B" w:rsidRPr="00CC43F4">
        <w:rPr>
          <w:sz w:val="22"/>
          <w:szCs w:val="22"/>
        </w:rPr>
        <w:instrText xml:space="preserve"> \* MERGEFORMAT </w:instrText>
      </w:r>
      <w:r w:rsidR="0018635B" w:rsidRPr="00CC43F4">
        <w:rPr>
          <w:sz w:val="22"/>
          <w:szCs w:val="22"/>
        </w:rPr>
      </w:r>
      <w:r w:rsidR="0018635B" w:rsidRPr="00CC43F4">
        <w:rPr>
          <w:sz w:val="22"/>
          <w:szCs w:val="22"/>
        </w:rPr>
        <w:fldChar w:fldCharType="separate"/>
      </w:r>
      <w:r w:rsidR="00944B97" w:rsidRPr="00944B97">
        <w:rPr>
          <w:sz w:val="22"/>
          <w:szCs w:val="22"/>
        </w:rPr>
        <w:t xml:space="preserve">Rysunek </w:t>
      </w:r>
      <w:r w:rsidR="00944B97" w:rsidRPr="00944B97">
        <w:rPr>
          <w:noProof/>
          <w:sz w:val="22"/>
          <w:szCs w:val="22"/>
        </w:rPr>
        <w:t>2</w:t>
      </w:r>
      <w:r w:rsidR="0018635B" w:rsidRPr="00CC43F4">
        <w:rPr>
          <w:sz w:val="22"/>
          <w:szCs w:val="22"/>
        </w:rPr>
        <w:fldChar w:fldCharType="end"/>
      </w:r>
      <w:r w:rsidR="0018635B" w:rsidRPr="00F3101E">
        <w:rPr>
          <w:sz w:val="22"/>
          <w:szCs w:val="22"/>
        </w:rPr>
        <w:t>).</w:t>
      </w:r>
    </w:p>
    <w:p w14:paraId="2C2764D7" w14:textId="09C3C019" w:rsidR="0018635B" w:rsidRPr="00F3101E" w:rsidRDefault="00E921AC" w:rsidP="0018635B">
      <w:pPr>
        <w:keepNext/>
        <w:rPr>
          <w:sz w:val="22"/>
          <w:szCs w:val="22"/>
        </w:rPr>
      </w:pPr>
      <w:r w:rsidRPr="00E921AC">
        <w:rPr>
          <w:noProof/>
          <w:sz w:val="22"/>
          <w:szCs w:val="22"/>
        </w:rPr>
        <w:drawing>
          <wp:inline distT="0" distB="0" distL="0" distR="0" wp14:anchorId="7EB739B9" wp14:editId="2A65A270">
            <wp:extent cx="4746144" cy="2912311"/>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53111" cy="2916586"/>
                    </a:xfrm>
                    <a:prstGeom prst="rect">
                      <a:avLst/>
                    </a:prstGeom>
                    <a:noFill/>
                    <a:ln>
                      <a:noFill/>
                    </a:ln>
                  </pic:spPr>
                </pic:pic>
              </a:graphicData>
            </a:graphic>
          </wp:inline>
        </w:drawing>
      </w:r>
    </w:p>
    <w:p w14:paraId="08A817A1" w14:textId="77777777" w:rsidR="00B45928" w:rsidRDefault="0018635B" w:rsidP="00B45928">
      <w:pPr>
        <w:pStyle w:val="Legenda"/>
        <w:rPr>
          <w:b w:val="0"/>
          <w:color w:val="auto"/>
          <w:sz w:val="22"/>
          <w:szCs w:val="22"/>
        </w:rPr>
      </w:pPr>
      <w:bookmarkStart w:id="110" w:name="_Ref394420054"/>
      <w:r w:rsidRPr="00CC43F4">
        <w:rPr>
          <w:b w:val="0"/>
          <w:color w:val="auto"/>
          <w:sz w:val="22"/>
          <w:szCs w:val="22"/>
        </w:rPr>
        <w:t xml:space="preserve">Rysunek </w:t>
      </w:r>
      <w:r w:rsidRPr="00CC43F4">
        <w:rPr>
          <w:b w:val="0"/>
          <w:color w:val="auto"/>
          <w:sz w:val="22"/>
          <w:szCs w:val="22"/>
        </w:rPr>
        <w:fldChar w:fldCharType="begin"/>
      </w:r>
      <w:r w:rsidRPr="00CC43F4">
        <w:rPr>
          <w:b w:val="0"/>
          <w:color w:val="auto"/>
          <w:sz w:val="22"/>
          <w:szCs w:val="22"/>
        </w:rPr>
        <w:instrText xml:space="preserve"> SEQ Rysunek \* ARABIC </w:instrText>
      </w:r>
      <w:r w:rsidRPr="00CC43F4">
        <w:rPr>
          <w:b w:val="0"/>
          <w:color w:val="auto"/>
          <w:sz w:val="22"/>
          <w:szCs w:val="22"/>
        </w:rPr>
        <w:fldChar w:fldCharType="separate"/>
      </w:r>
      <w:r w:rsidR="00944B97">
        <w:rPr>
          <w:b w:val="0"/>
          <w:noProof/>
          <w:color w:val="auto"/>
          <w:sz w:val="22"/>
          <w:szCs w:val="22"/>
        </w:rPr>
        <w:t>2</w:t>
      </w:r>
      <w:r w:rsidRPr="00CC43F4">
        <w:rPr>
          <w:b w:val="0"/>
          <w:color w:val="auto"/>
          <w:sz w:val="22"/>
          <w:szCs w:val="22"/>
        </w:rPr>
        <w:fldChar w:fldCharType="end"/>
      </w:r>
      <w:bookmarkEnd w:id="110"/>
      <w:r w:rsidRPr="00CC43F4">
        <w:rPr>
          <w:b w:val="0"/>
          <w:color w:val="auto"/>
          <w:sz w:val="22"/>
          <w:szCs w:val="22"/>
        </w:rPr>
        <w:t>. Udział poszczególnych sektorów w emisji PCDD/PCDF w 201</w:t>
      </w:r>
      <w:r w:rsidR="00E921AC" w:rsidRPr="00CC43F4">
        <w:rPr>
          <w:b w:val="0"/>
          <w:color w:val="auto"/>
          <w:sz w:val="22"/>
          <w:szCs w:val="22"/>
        </w:rPr>
        <w:t>4</w:t>
      </w:r>
      <w:r w:rsidRPr="00CC43F4">
        <w:rPr>
          <w:b w:val="0"/>
          <w:color w:val="auto"/>
          <w:sz w:val="22"/>
          <w:szCs w:val="22"/>
        </w:rPr>
        <w:t xml:space="preserve"> roku</w:t>
      </w:r>
      <w:r w:rsidR="00CC43F4" w:rsidRPr="00CC43F4">
        <w:rPr>
          <w:b w:val="0"/>
          <w:color w:val="auto"/>
          <w:sz w:val="22"/>
          <w:szCs w:val="22"/>
        </w:rPr>
        <w:t>.</w:t>
      </w:r>
    </w:p>
    <w:p w14:paraId="02DB5480" w14:textId="339F2201" w:rsidR="0018635B" w:rsidRPr="00B45928" w:rsidRDefault="0018635B" w:rsidP="00B45928">
      <w:pPr>
        <w:pStyle w:val="Legenda"/>
        <w:rPr>
          <w:b w:val="0"/>
          <w:color w:val="auto"/>
          <w:sz w:val="22"/>
          <w:szCs w:val="22"/>
        </w:rPr>
      </w:pPr>
      <w:r w:rsidRPr="00B45928">
        <w:rPr>
          <w:b w:val="0"/>
          <w:color w:val="auto"/>
          <w:sz w:val="22"/>
          <w:szCs w:val="22"/>
        </w:rPr>
        <w:t>W latach 2007 – 2010 w rejestrze E-PRTR zarejestrowano emisje PCDD/PCDF do wód z trzech zakładów:</w:t>
      </w:r>
    </w:p>
    <w:p w14:paraId="33456AC6" w14:textId="77777777" w:rsidR="0018635B" w:rsidRPr="007D4B24" w:rsidRDefault="0018635B" w:rsidP="0018635B">
      <w:pPr>
        <w:pStyle w:val="Akapitzlist"/>
        <w:numPr>
          <w:ilvl w:val="0"/>
          <w:numId w:val="86"/>
        </w:numPr>
        <w:rPr>
          <w:sz w:val="22"/>
          <w:szCs w:val="22"/>
        </w:rPr>
      </w:pPr>
      <w:r w:rsidRPr="007D4B24">
        <w:rPr>
          <w:sz w:val="22"/>
          <w:szCs w:val="22"/>
        </w:rPr>
        <w:t>w 2007 roku – 0,543 g</w:t>
      </w:r>
    </w:p>
    <w:p w14:paraId="091DF139" w14:textId="77777777" w:rsidR="0018635B" w:rsidRPr="007D4B24" w:rsidRDefault="0018635B" w:rsidP="0018635B">
      <w:pPr>
        <w:pStyle w:val="Akapitzlist"/>
        <w:numPr>
          <w:ilvl w:val="0"/>
          <w:numId w:val="86"/>
        </w:numPr>
        <w:rPr>
          <w:sz w:val="22"/>
          <w:szCs w:val="22"/>
        </w:rPr>
      </w:pPr>
      <w:r w:rsidRPr="007D4B24">
        <w:rPr>
          <w:sz w:val="22"/>
          <w:szCs w:val="22"/>
        </w:rPr>
        <w:lastRenderedPageBreak/>
        <w:t>w 2008 roku – 0,150 g</w:t>
      </w:r>
    </w:p>
    <w:p w14:paraId="5CBBC02B" w14:textId="77777777" w:rsidR="0018635B" w:rsidRPr="007D4B24" w:rsidRDefault="0018635B" w:rsidP="0018635B">
      <w:pPr>
        <w:pStyle w:val="Akapitzlist"/>
        <w:numPr>
          <w:ilvl w:val="0"/>
          <w:numId w:val="86"/>
        </w:numPr>
        <w:rPr>
          <w:sz w:val="22"/>
          <w:szCs w:val="22"/>
        </w:rPr>
      </w:pPr>
      <w:r w:rsidRPr="007D4B24">
        <w:rPr>
          <w:sz w:val="22"/>
          <w:szCs w:val="22"/>
        </w:rPr>
        <w:t>w 2009 roku – 0,108 g</w:t>
      </w:r>
    </w:p>
    <w:p w14:paraId="29C80EC2" w14:textId="77777777" w:rsidR="0018635B" w:rsidRDefault="0018635B" w:rsidP="0018635B">
      <w:pPr>
        <w:pStyle w:val="Akapitzlist"/>
        <w:numPr>
          <w:ilvl w:val="0"/>
          <w:numId w:val="86"/>
        </w:numPr>
        <w:rPr>
          <w:sz w:val="22"/>
          <w:szCs w:val="22"/>
        </w:rPr>
      </w:pPr>
      <w:r w:rsidRPr="007D4B24">
        <w:rPr>
          <w:sz w:val="22"/>
          <w:szCs w:val="22"/>
        </w:rPr>
        <w:t>w 2010 roku – 0,450 g</w:t>
      </w:r>
    </w:p>
    <w:p w14:paraId="3AB53F01" w14:textId="77777777" w:rsidR="00B45928" w:rsidRDefault="00B45928" w:rsidP="00B45928">
      <w:pPr>
        <w:pStyle w:val="Akapitzlist"/>
        <w:ind w:left="0"/>
        <w:rPr>
          <w:sz w:val="22"/>
          <w:szCs w:val="22"/>
        </w:rPr>
      </w:pPr>
    </w:p>
    <w:p w14:paraId="1A8C849A" w14:textId="4815D810" w:rsidR="00B45928" w:rsidRPr="00DB19E8" w:rsidRDefault="00B45928" w:rsidP="00B45928">
      <w:pPr>
        <w:pStyle w:val="Akapitzlist"/>
        <w:ind w:left="0"/>
        <w:rPr>
          <w:sz w:val="22"/>
          <w:szCs w:val="22"/>
        </w:rPr>
      </w:pPr>
      <w:r w:rsidRPr="00DB19E8">
        <w:rPr>
          <w:sz w:val="22"/>
          <w:szCs w:val="22"/>
        </w:rPr>
        <w:t>W latach 20</w:t>
      </w:r>
      <w:r>
        <w:rPr>
          <w:sz w:val="22"/>
          <w:szCs w:val="22"/>
        </w:rPr>
        <w:t>11</w:t>
      </w:r>
      <w:r w:rsidRPr="00DB19E8">
        <w:rPr>
          <w:sz w:val="22"/>
          <w:szCs w:val="22"/>
        </w:rPr>
        <w:t xml:space="preserve"> – 2014 nie stwierdzono przekroczeń emisji wartości progowych </w:t>
      </w:r>
      <w:r w:rsidRPr="007D4B24">
        <w:rPr>
          <w:sz w:val="22"/>
          <w:szCs w:val="22"/>
        </w:rPr>
        <w:t>PCDD/PCDF</w:t>
      </w:r>
      <w:r w:rsidRPr="00DB19E8">
        <w:rPr>
          <w:sz w:val="22"/>
          <w:szCs w:val="22"/>
        </w:rPr>
        <w:t xml:space="preserve"> dla żadnego z prowadzących instalacje, będących w Rejestrze. </w:t>
      </w:r>
    </w:p>
    <w:p w14:paraId="0507049D" w14:textId="77777777" w:rsidR="00B45928" w:rsidRPr="007D4B24" w:rsidRDefault="00B45928" w:rsidP="00B45928">
      <w:pPr>
        <w:pStyle w:val="Akapitzlist"/>
        <w:ind w:left="0"/>
        <w:rPr>
          <w:sz w:val="22"/>
          <w:szCs w:val="22"/>
        </w:rPr>
      </w:pPr>
    </w:p>
    <w:p w14:paraId="7AEAF9D8" w14:textId="77777777" w:rsidR="0018635B" w:rsidRPr="00F3101E" w:rsidRDefault="0018635B" w:rsidP="0018635B">
      <w:pPr>
        <w:rPr>
          <w:sz w:val="22"/>
          <w:szCs w:val="22"/>
          <w:u w:val="single"/>
        </w:rPr>
      </w:pPr>
      <w:r w:rsidRPr="00F3101E">
        <w:rPr>
          <w:sz w:val="22"/>
          <w:szCs w:val="22"/>
          <w:u w:val="single"/>
        </w:rPr>
        <w:t>Polichlorowane bifenyle (PCB)</w:t>
      </w:r>
    </w:p>
    <w:p w14:paraId="237FDDB7" w14:textId="325717AB" w:rsidR="0018635B" w:rsidRPr="00F3101E" w:rsidRDefault="0022759F" w:rsidP="0018635B">
      <w:pPr>
        <w:keepNext/>
        <w:rPr>
          <w:sz w:val="22"/>
          <w:szCs w:val="22"/>
        </w:rPr>
      </w:pPr>
      <w:r w:rsidRPr="0022759F">
        <w:rPr>
          <w:noProof/>
          <w:sz w:val="22"/>
          <w:szCs w:val="22"/>
        </w:rPr>
        <w:drawing>
          <wp:inline distT="0" distB="0" distL="0" distR="0" wp14:anchorId="40DB9913" wp14:editId="6C7064B4">
            <wp:extent cx="5433454" cy="268736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36002" cy="2688629"/>
                    </a:xfrm>
                    <a:prstGeom prst="rect">
                      <a:avLst/>
                    </a:prstGeom>
                    <a:noFill/>
                    <a:ln>
                      <a:noFill/>
                    </a:ln>
                  </pic:spPr>
                </pic:pic>
              </a:graphicData>
            </a:graphic>
          </wp:inline>
        </w:drawing>
      </w:r>
    </w:p>
    <w:p w14:paraId="7B696DE6" w14:textId="6C340BDE" w:rsidR="0018635B" w:rsidRPr="00CC43F4" w:rsidRDefault="0018635B" w:rsidP="0018635B">
      <w:pPr>
        <w:pStyle w:val="Legenda"/>
        <w:rPr>
          <w:b w:val="0"/>
          <w:color w:val="auto"/>
          <w:sz w:val="22"/>
          <w:szCs w:val="22"/>
        </w:rPr>
      </w:pPr>
      <w:bookmarkStart w:id="111" w:name="_Ref394416737"/>
      <w:r w:rsidRPr="00CC43F4">
        <w:rPr>
          <w:b w:val="0"/>
          <w:color w:val="auto"/>
          <w:sz w:val="22"/>
          <w:szCs w:val="22"/>
        </w:rPr>
        <w:t xml:space="preserve">Rysunek </w:t>
      </w:r>
      <w:r w:rsidRPr="00CC43F4">
        <w:rPr>
          <w:b w:val="0"/>
          <w:color w:val="auto"/>
          <w:sz w:val="22"/>
          <w:szCs w:val="22"/>
        </w:rPr>
        <w:fldChar w:fldCharType="begin"/>
      </w:r>
      <w:r w:rsidRPr="00CC43F4">
        <w:rPr>
          <w:b w:val="0"/>
          <w:color w:val="auto"/>
          <w:sz w:val="22"/>
          <w:szCs w:val="22"/>
        </w:rPr>
        <w:instrText xml:space="preserve"> SEQ Rysunek \* ARABIC </w:instrText>
      </w:r>
      <w:r w:rsidRPr="00CC43F4">
        <w:rPr>
          <w:b w:val="0"/>
          <w:color w:val="auto"/>
          <w:sz w:val="22"/>
          <w:szCs w:val="22"/>
        </w:rPr>
        <w:fldChar w:fldCharType="separate"/>
      </w:r>
      <w:r w:rsidR="00944B97">
        <w:rPr>
          <w:b w:val="0"/>
          <w:noProof/>
          <w:color w:val="auto"/>
          <w:sz w:val="22"/>
          <w:szCs w:val="22"/>
        </w:rPr>
        <w:t>3</w:t>
      </w:r>
      <w:r w:rsidRPr="00CC43F4">
        <w:rPr>
          <w:b w:val="0"/>
          <w:color w:val="auto"/>
          <w:sz w:val="22"/>
          <w:szCs w:val="22"/>
        </w:rPr>
        <w:fldChar w:fldCharType="end"/>
      </w:r>
      <w:bookmarkEnd w:id="111"/>
      <w:r w:rsidRPr="00CC43F4">
        <w:rPr>
          <w:b w:val="0"/>
          <w:color w:val="auto"/>
          <w:sz w:val="22"/>
          <w:szCs w:val="22"/>
        </w:rPr>
        <w:t>. Zmiany wielkości emisji PCB do powietrza w latach 1995 – 201</w:t>
      </w:r>
      <w:r w:rsidR="0022759F" w:rsidRPr="00CC43F4">
        <w:rPr>
          <w:b w:val="0"/>
          <w:color w:val="auto"/>
          <w:sz w:val="22"/>
          <w:szCs w:val="22"/>
        </w:rPr>
        <w:t>4</w:t>
      </w:r>
      <w:r w:rsidRPr="00CC43F4">
        <w:rPr>
          <w:b w:val="0"/>
          <w:color w:val="auto"/>
          <w:sz w:val="22"/>
          <w:szCs w:val="22"/>
        </w:rPr>
        <w:t xml:space="preserve"> [dane z KOBIZE]</w:t>
      </w:r>
      <w:r w:rsidR="00CC43F4" w:rsidRPr="00CC43F4">
        <w:rPr>
          <w:b w:val="0"/>
          <w:color w:val="auto"/>
          <w:sz w:val="22"/>
          <w:szCs w:val="22"/>
        </w:rPr>
        <w:t>.</w:t>
      </w:r>
    </w:p>
    <w:p w14:paraId="16AA0825" w14:textId="5428E36B" w:rsidR="0018635B" w:rsidRPr="00FF687E" w:rsidRDefault="0018635B" w:rsidP="0018635B">
      <w:pPr>
        <w:rPr>
          <w:sz w:val="22"/>
          <w:szCs w:val="22"/>
        </w:rPr>
      </w:pPr>
      <w:r w:rsidRPr="00FF687E">
        <w:rPr>
          <w:sz w:val="22"/>
          <w:szCs w:val="22"/>
        </w:rPr>
        <w:t>Na wielkość emisji PCB wpływ ma głównie rodzaj stosowanego paliwa. Zmiana emisji w latach 1995 – 201</w:t>
      </w:r>
      <w:r w:rsidR="006A764D" w:rsidRPr="00FF687E">
        <w:rPr>
          <w:sz w:val="22"/>
          <w:szCs w:val="22"/>
        </w:rPr>
        <w:t>4</w:t>
      </w:r>
      <w:r w:rsidRPr="00FF687E">
        <w:rPr>
          <w:sz w:val="22"/>
          <w:szCs w:val="22"/>
        </w:rPr>
        <w:t xml:space="preserve"> spowodowana była głównie ograniczeniem emisji z małych źródeł spalania z sektora komunalnego (</w:t>
      </w:r>
      <w:r w:rsidR="006A764D" w:rsidRPr="00FF687E">
        <w:rPr>
          <w:sz w:val="22"/>
          <w:szCs w:val="22"/>
        </w:rPr>
        <w:t>niska</w:t>
      </w:r>
      <w:r w:rsidRPr="00FF687E">
        <w:rPr>
          <w:sz w:val="22"/>
          <w:szCs w:val="22"/>
        </w:rPr>
        <w:t xml:space="preserve"> emisja). Jednocześnie wzrost emisji z transportu drogowego i kolejowego spowodował ogólny wzrost emisji PCB w latach 2003 – 201</w:t>
      </w:r>
      <w:r w:rsidR="006A764D" w:rsidRPr="00FF687E">
        <w:rPr>
          <w:sz w:val="22"/>
          <w:szCs w:val="22"/>
        </w:rPr>
        <w:t>3</w:t>
      </w:r>
      <w:r w:rsidRPr="00FF687E">
        <w:rPr>
          <w:sz w:val="22"/>
          <w:szCs w:val="22"/>
        </w:rPr>
        <w:t>.</w:t>
      </w:r>
    </w:p>
    <w:p w14:paraId="14072306" w14:textId="773B8004" w:rsidR="0018635B" w:rsidRPr="00FF687E" w:rsidRDefault="0018635B" w:rsidP="0018635B">
      <w:pPr>
        <w:rPr>
          <w:sz w:val="22"/>
          <w:szCs w:val="22"/>
        </w:rPr>
      </w:pPr>
      <w:r w:rsidRPr="00FF687E">
        <w:rPr>
          <w:sz w:val="22"/>
          <w:szCs w:val="22"/>
        </w:rPr>
        <w:t>Największy udział w emisji PCB do powietrza w 201</w:t>
      </w:r>
      <w:r w:rsidR="001F071E" w:rsidRPr="00FF687E">
        <w:rPr>
          <w:sz w:val="22"/>
          <w:szCs w:val="22"/>
        </w:rPr>
        <w:t>4</w:t>
      </w:r>
      <w:r w:rsidRPr="00FF687E">
        <w:rPr>
          <w:sz w:val="22"/>
          <w:szCs w:val="22"/>
        </w:rPr>
        <w:t xml:space="preserve"> roku miały emisje z małych źródeł spalania z sektora komunalnego – ponad 60%. Razem z emisją z energetyki zawodowej oraz z transportu drogowego i k</w:t>
      </w:r>
      <w:r w:rsidR="0074212C" w:rsidRPr="00FF687E">
        <w:rPr>
          <w:sz w:val="22"/>
          <w:szCs w:val="22"/>
        </w:rPr>
        <w:t>olejowego odpowiadają za ponad 9</w:t>
      </w:r>
      <w:r w:rsidRPr="00FF687E">
        <w:rPr>
          <w:sz w:val="22"/>
          <w:szCs w:val="22"/>
        </w:rPr>
        <w:t>0% całkowitej emisji (</w:t>
      </w:r>
      <w:r w:rsidRPr="00FF687E">
        <w:rPr>
          <w:sz w:val="22"/>
          <w:szCs w:val="22"/>
        </w:rPr>
        <w:fldChar w:fldCharType="begin"/>
      </w:r>
      <w:r w:rsidRPr="00FF687E">
        <w:rPr>
          <w:sz w:val="22"/>
          <w:szCs w:val="22"/>
        </w:rPr>
        <w:instrText xml:space="preserve"> REF _Ref394420578 \h </w:instrText>
      </w:r>
      <w:r w:rsidR="00960E2B" w:rsidRPr="00FF687E">
        <w:rPr>
          <w:sz w:val="22"/>
          <w:szCs w:val="22"/>
        </w:rPr>
        <w:instrText xml:space="preserve"> \* MERGEFORMAT </w:instrText>
      </w:r>
      <w:r w:rsidRPr="00FF687E">
        <w:rPr>
          <w:sz w:val="22"/>
          <w:szCs w:val="22"/>
        </w:rPr>
      </w:r>
      <w:r w:rsidRPr="00FF687E">
        <w:rPr>
          <w:sz w:val="22"/>
          <w:szCs w:val="22"/>
        </w:rPr>
        <w:fldChar w:fldCharType="separate"/>
      </w:r>
      <w:r w:rsidR="00944B97" w:rsidRPr="00944B97">
        <w:rPr>
          <w:sz w:val="22"/>
          <w:szCs w:val="22"/>
        </w:rPr>
        <w:t xml:space="preserve">Rysunek </w:t>
      </w:r>
      <w:r w:rsidR="00944B97" w:rsidRPr="00944B97">
        <w:rPr>
          <w:noProof/>
          <w:sz w:val="22"/>
          <w:szCs w:val="22"/>
        </w:rPr>
        <w:t>4</w:t>
      </w:r>
      <w:r w:rsidRPr="00FF687E">
        <w:rPr>
          <w:sz w:val="22"/>
          <w:szCs w:val="22"/>
        </w:rPr>
        <w:fldChar w:fldCharType="end"/>
      </w:r>
      <w:r w:rsidRPr="00FF687E">
        <w:rPr>
          <w:sz w:val="22"/>
          <w:szCs w:val="22"/>
        </w:rPr>
        <w:t>).</w:t>
      </w:r>
    </w:p>
    <w:p w14:paraId="70D75DC4" w14:textId="2776D570" w:rsidR="0018635B" w:rsidRPr="00F3101E" w:rsidRDefault="0025058C" w:rsidP="0018635B">
      <w:pPr>
        <w:keepNext/>
        <w:rPr>
          <w:sz w:val="22"/>
          <w:szCs w:val="22"/>
        </w:rPr>
      </w:pPr>
      <w:r w:rsidRPr="0025058C">
        <w:rPr>
          <w:noProof/>
          <w:sz w:val="22"/>
          <w:szCs w:val="22"/>
        </w:rPr>
        <w:drawing>
          <wp:inline distT="0" distB="0" distL="0" distR="0" wp14:anchorId="24045444" wp14:editId="36DE7352">
            <wp:extent cx="4545498" cy="2782957"/>
            <wp:effectExtent l="0" t="0" r="762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52562" cy="2787282"/>
                    </a:xfrm>
                    <a:prstGeom prst="rect">
                      <a:avLst/>
                    </a:prstGeom>
                    <a:noFill/>
                    <a:ln>
                      <a:noFill/>
                    </a:ln>
                  </pic:spPr>
                </pic:pic>
              </a:graphicData>
            </a:graphic>
          </wp:inline>
        </w:drawing>
      </w:r>
    </w:p>
    <w:p w14:paraId="11351813" w14:textId="04B2C9DA" w:rsidR="0018635B" w:rsidRPr="006449A3" w:rsidRDefault="0018635B" w:rsidP="0018635B">
      <w:pPr>
        <w:pStyle w:val="Legenda"/>
        <w:rPr>
          <w:color w:val="auto"/>
          <w:sz w:val="22"/>
          <w:szCs w:val="22"/>
        </w:rPr>
      </w:pPr>
      <w:bookmarkStart w:id="112" w:name="_Ref394420578"/>
      <w:r w:rsidRPr="006449A3">
        <w:rPr>
          <w:b w:val="0"/>
          <w:color w:val="auto"/>
          <w:sz w:val="22"/>
          <w:szCs w:val="22"/>
        </w:rPr>
        <w:t xml:space="preserve">Rysunek </w:t>
      </w:r>
      <w:r w:rsidRPr="006449A3">
        <w:rPr>
          <w:b w:val="0"/>
          <w:color w:val="auto"/>
          <w:sz w:val="22"/>
          <w:szCs w:val="22"/>
        </w:rPr>
        <w:fldChar w:fldCharType="begin"/>
      </w:r>
      <w:r w:rsidRPr="006449A3">
        <w:rPr>
          <w:b w:val="0"/>
          <w:color w:val="auto"/>
          <w:sz w:val="22"/>
          <w:szCs w:val="22"/>
        </w:rPr>
        <w:instrText xml:space="preserve"> SEQ Rysunek \* ARABIC </w:instrText>
      </w:r>
      <w:r w:rsidRPr="006449A3">
        <w:rPr>
          <w:b w:val="0"/>
          <w:color w:val="auto"/>
          <w:sz w:val="22"/>
          <w:szCs w:val="22"/>
        </w:rPr>
        <w:fldChar w:fldCharType="separate"/>
      </w:r>
      <w:r w:rsidR="00944B97">
        <w:rPr>
          <w:b w:val="0"/>
          <w:noProof/>
          <w:color w:val="auto"/>
          <w:sz w:val="22"/>
          <w:szCs w:val="22"/>
        </w:rPr>
        <w:t>4</w:t>
      </w:r>
      <w:r w:rsidRPr="006449A3">
        <w:rPr>
          <w:b w:val="0"/>
          <w:color w:val="auto"/>
          <w:sz w:val="22"/>
          <w:szCs w:val="22"/>
        </w:rPr>
        <w:fldChar w:fldCharType="end"/>
      </w:r>
      <w:bookmarkEnd w:id="112"/>
      <w:r w:rsidRPr="006449A3">
        <w:rPr>
          <w:b w:val="0"/>
          <w:color w:val="auto"/>
          <w:sz w:val="22"/>
          <w:szCs w:val="22"/>
        </w:rPr>
        <w:t>. Udział poszczególnych sektorów w emisji PCB w 201</w:t>
      </w:r>
      <w:r w:rsidR="006449A3" w:rsidRPr="006449A3">
        <w:rPr>
          <w:b w:val="0"/>
          <w:color w:val="auto"/>
          <w:sz w:val="22"/>
          <w:szCs w:val="22"/>
        </w:rPr>
        <w:t>4</w:t>
      </w:r>
      <w:r w:rsidRPr="006449A3">
        <w:rPr>
          <w:b w:val="0"/>
          <w:color w:val="auto"/>
          <w:sz w:val="22"/>
          <w:szCs w:val="22"/>
        </w:rPr>
        <w:t xml:space="preserve"> roku</w:t>
      </w:r>
      <w:r w:rsidR="006449A3" w:rsidRPr="006449A3">
        <w:rPr>
          <w:b w:val="0"/>
          <w:color w:val="auto"/>
          <w:sz w:val="22"/>
          <w:szCs w:val="22"/>
        </w:rPr>
        <w:t>.</w:t>
      </w:r>
    </w:p>
    <w:p w14:paraId="71636BBA" w14:textId="77777777" w:rsidR="00181D6E" w:rsidRPr="00DB19E8" w:rsidRDefault="0018635B" w:rsidP="00181D6E">
      <w:pPr>
        <w:pStyle w:val="Akapitzlist"/>
        <w:ind w:left="0"/>
        <w:rPr>
          <w:sz w:val="22"/>
          <w:szCs w:val="22"/>
        </w:rPr>
      </w:pPr>
      <w:r w:rsidRPr="00F3101E">
        <w:rPr>
          <w:sz w:val="22"/>
          <w:szCs w:val="22"/>
        </w:rPr>
        <w:lastRenderedPageBreak/>
        <w:t>W roku 2008 w rejestrze E-PRTR zarejestrowano emisję 1,37 kg PCB do wód z jednego zakładu.</w:t>
      </w:r>
      <w:r w:rsidR="00181D6E">
        <w:rPr>
          <w:sz w:val="22"/>
          <w:szCs w:val="22"/>
        </w:rPr>
        <w:t xml:space="preserve"> </w:t>
      </w:r>
      <w:r w:rsidR="00181D6E" w:rsidRPr="00DB19E8">
        <w:rPr>
          <w:sz w:val="22"/>
          <w:szCs w:val="22"/>
        </w:rPr>
        <w:t xml:space="preserve">W latach 2010 – 2014 nie stwierdzono przekroczeń emisji wartości progowych HCB dla żadnego z prowadzących instalacje, będących w Rejestrze. </w:t>
      </w:r>
    </w:p>
    <w:p w14:paraId="3CE94BB9" w14:textId="443225D1" w:rsidR="0018635B" w:rsidRPr="00F3101E" w:rsidRDefault="0018635B" w:rsidP="0018635B">
      <w:pPr>
        <w:rPr>
          <w:sz w:val="22"/>
          <w:szCs w:val="22"/>
        </w:rPr>
      </w:pPr>
    </w:p>
    <w:p w14:paraId="5D0AC23C" w14:textId="77777777" w:rsidR="0018635B" w:rsidRPr="00F3101E" w:rsidRDefault="0018635B" w:rsidP="0018635B">
      <w:pPr>
        <w:rPr>
          <w:sz w:val="22"/>
          <w:szCs w:val="22"/>
          <w:u w:val="single"/>
        </w:rPr>
      </w:pPr>
      <w:r w:rsidRPr="00F3101E">
        <w:rPr>
          <w:sz w:val="22"/>
          <w:szCs w:val="22"/>
          <w:u w:val="single"/>
        </w:rPr>
        <w:t>Heksachlorobenzen (HCB)</w:t>
      </w:r>
    </w:p>
    <w:p w14:paraId="00CA6353" w14:textId="6E3EE286" w:rsidR="0018635B" w:rsidRPr="00F3101E" w:rsidRDefault="005B019F" w:rsidP="0018635B">
      <w:pPr>
        <w:keepNext/>
        <w:rPr>
          <w:sz w:val="22"/>
          <w:szCs w:val="22"/>
        </w:rPr>
      </w:pPr>
      <w:r w:rsidRPr="005B019F">
        <w:rPr>
          <w:noProof/>
          <w:sz w:val="22"/>
          <w:szCs w:val="22"/>
        </w:rPr>
        <w:drawing>
          <wp:inline distT="0" distB="0" distL="0" distR="0" wp14:anchorId="45FAC55A" wp14:editId="5215A7AC">
            <wp:extent cx="5368744" cy="2695492"/>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71882" cy="2697067"/>
                    </a:xfrm>
                    <a:prstGeom prst="rect">
                      <a:avLst/>
                    </a:prstGeom>
                    <a:noFill/>
                    <a:ln>
                      <a:noFill/>
                    </a:ln>
                  </pic:spPr>
                </pic:pic>
              </a:graphicData>
            </a:graphic>
          </wp:inline>
        </w:drawing>
      </w:r>
    </w:p>
    <w:p w14:paraId="6F510D5D" w14:textId="16FC2D5D" w:rsidR="0018635B" w:rsidRPr="006449A3" w:rsidRDefault="0018635B" w:rsidP="0018635B">
      <w:pPr>
        <w:pStyle w:val="Legenda"/>
        <w:rPr>
          <w:color w:val="auto"/>
          <w:sz w:val="22"/>
          <w:szCs w:val="22"/>
        </w:rPr>
      </w:pPr>
      <w:bookmarkStart w:id="113" w:name="_Ref394416745"/>
      <w:r w:rsidRPr="006449A3">
        <w:rPr>
          <w:b w:val="0"/>
          <w:color w:val="auto"/>
          <w:sz w:val="22"/>
          <w:szCs w:val="22"/>
        </w:rPr>
        <w:t xml:space="preserve">Rysunek </w:t>
      </w:r>
      <w:r w:rsidRPr="006449A3">
        <w:rPr>
          <w:b w:val="0"/>
          <w:color w:val="auto"/>
          <w:sz w:val="22"/>
          <w:szCs w:val="22"/>
        </w:rPr>
        <w:fldChar w:fldCharType="begin"/>
      </w:r>
      <w:r w:rsidRPr="006449A3">
        <w:rPr>
          <w:b w:val="0"/>
          <w:color w:val="auto"/>
          <w:sz w:val="22"/>
          <w:szCs w:val="22"/>
        </w:rPr>
        <w:instrText xml:space="preserve"> SEQ Rysunek \* ARABIC </w:instrText>
      </w:r>
      <w:r w:rsidRPr="006449A3">
        <w:rPr>
          <w:b w:val="0"/>
          <w:color w:val="auto"/>
          <w:sz w:val="22"/>
          <w:szCs w:val="22"/>
        </w:rPr>
        <w:fldChar w:fldCharType="separate"/>
      </w:r>
      <w:r w:rsidR="00944B97">
        <w:rPr>
          <w:b w:val="0"/>
          <w:noProof/>
          <w:color w:val="auto"/>
          <w:sz w:val="22"/>
          <w:szCs w:val="22"/>
        </w:rPr>
        <w:t>5</w:t>
      </w:r>
      <w:r w:rsidRPr="006449A3">
        <w:rPr>
          <w:b w:val="0"/>
          <w:color w:val="auto"/>
          <w:sz w:val="22"/>
          <w:szCs w:val="22"/>
        </w:rPr>
        <w:fldChar w:fldCharType="end"/>
      </w:r>
      <w:bookmarkEnd w:id="113"/>
      <w:r w:rsidRPr="006449A3">
        <w:rPr>
          <w:b w:val="0"/>
          <w:color w:val="auto"/>
          <w:sz w:val="22"/>
          <w:szCs w:val="22"/>
        </w:rPr>
        <w:t>. Zmiany wielkości emisji HCB do powietrza w latach 199</w:t>
      </w:r>
      <w:r w:rsidR="005B019F" w:rsidRPr="006449A3">
        <w:rPr>
          <w:b w:val="0"/>
          <w:color w:val="auto"/>
          <w:sz w:val="22"/>
          <w:szCs w:val="22"/>
        </w:rPr>
        <w:t>0</w:t>
      </w:r>
      <w:r w:rsidRPr="006449A3">
        <w:rPr>
          <w:b w:val="0"/>
          <w:color w:val="auto"/>
          <w:sz w:val="22"/>
          <w:szCs w:val="22"/>
        </w:rPr>
        <w:t xml:space="preserve"> – 201</w:t>
      </w:r>
      <w:r w:rsidR="005B019F" w:rsidRPr="006449A3">
        <w:rPr>
          <w:b w:val="0"/>
          <w:color w:val="auto"/>
          <w:sz w:val="22"/>
          <w:szCs w:val="22"/>
        </w:rPr>
        <w:t>4</w:t>
      </w:r>
      <w:r w:rsidRPr="006449A3">
        <w:rPr>
          <w:b w:val="0"/>
          <w:color w:val="auto"/>
          <w:sz w:val="22"/>
          <w:szCs w:val="22"/>
        </w:rPr>
        <w:t xml:space="preserve"> [dane z KOBIZE]</w:t>
      </w:r>
      <w:r w:rsidR="006449A3" w:rsidRPr="006449A3">
        <w:rPr>
          <w:b w:val="0"/>
          <w:color w:val="auto"/>
          <w:sz w:val="22"/>
          <w:szCs w:val="22"/>
        </w:rPr>
        <w:t>.</w:t>
      </w:r>
    </w:p>
    <w:p w14:paraId="137A9B0E" w14:textId="503FE2D7" w:rsidR="0018635B" w:rsidRPr="00F3101E" w:rsidRDefault="0018635B" w:rsidP="0018635B">
      <w:pPr>
        <w:rPr>
          <w:sz w:val="22"/>
          <w:szCs w:val="22"/>
        </w:rPr>
      </w:pPr>
      <w:r w:rsidRPr="00F3101E">
        <w:rPr>
          <w:sz w:val="22"/>
          <w:szCs w:val="22"/>
        </w:rPr>
        <w:t>Zmiany w emisji HCB w latach 1995 – 201</w:t>
      </w:r>
      <w:r w:rsidR="006449A3">
        <w:rPr>
          <w:sz w:val="22"/>
          <w:szCs w:val="22"/>
        </w:rPr>
        <w:t>4</w:t>
      </w:r>
      <w:r w:rsidRPr="00F3101E">
        <w:rPr>
          <w:sz w:val="22"/>
          <w:szCs w:val="22"/>
        </w:rPr>
        <w:t xml:space="preserve"> spowodowane są z jednej strony ograniczeniem emisji z termicznego przekształcania odpadów oraz z małych źródeł spalania z sektora komunalnego (</w:t>
      </w:r>
      <w:r w:rsidR="0037522B">
        <w:rPr>
          <w:sz w:val="22"/>
          <w:szCs w:val="22"/>
        </w:rPr>
        <w:t>niska</w:t>
      </w:r>
      <w:r w:rsidRPr="00F3101E">
        <w:rPr>
          <w:sz w:val="22"/>
          <w:szCs w:val="22"/>
        </w:rPr>
        <w:t xml:space="preserve"> emisja), a z drugiej wzrostem emisji ze spalania paliw w elektrowniach oraz w procesach przemysłowych (głównie z produkcji miedzi wtórnej) oraz z transportu drogowego i kolejowego.</w:t>
      </w:r>
    </w:p>
    <w:p w14:paraId="619B2740" w14:textId="6BFA78A7" w:rsidR="0018635B" w:rsidRPr="00F3101E" w:rsidRDefault="0018635B" w:rsidP="0018635B">
      <w:pPr>
        <w:rPr>
          <w:sz w:val="22"/>
          <w:szCs w:val="22"/>
        </w:rPr>
      </w:pPr>
      <w:r w:rsidRPr="00F3101E">
        <w:rPr>
          <w:sz w:val="22"/>
          <w:szCs w:val="22"/>
        </w:rPr>
        <w:t>Największy udział w emisji HCB do powietrza w 201</w:t>
      </w:r>
      <w:r w:rsidR="009D6616">
        <w:rPr>
          <w:sz w:val="22"/>
          <w:szCs w:val="22"/>
        </w:rPr>
        <w:t>4</w:t>
      </w:r>
      <w:r w:rsidRPr="00F3101E">
        <w:rPr>
          <w:sz w:val="22"/>
          <w:szCs w:val="22"/>
        </w:rPr>
        <w:t xml:space="preserve"> roku miały emisje ze spalania w przemyśle – p</w:t>
      </w:r>
      <w:r w:rsidR="008D41DA">
        <w:rPr>
          <w:sz w:val="22"/>
          <w:szCs w:val="22"/>
        </w:rPr>
        <w:t>rawie</w:t>
      </w:r>
      <w:r w:rsidRPr="00F3101E">
        <w:rPr>
          <w:sz w:val="22"/>
          <w:szCs w:val="22"/>
        </w:rPr>
        <w:t xml:space="preserve"> 60%. Razem z emisją z małych źródeł spalania </w:t>
      </w:r>
      <w:r w:rsidR="00DF1F78">
        <w:rPr>
          <w:sz w:val="22"/>
          <w:szCs w:val="22"/>
        </w:rPr>
        <w:t xml:space="preserve">(procesy spalania poza przemysłem) </w:t>
      </w:r>
      <w:r w:rsidRPr="00F3101E">
        <w:rPr>
          <w:sz w:val="22"/>
          <w:szCs w:val="22"/>
        </w:rPr>
        <w:t>oraz z transportu drogowego i kolejowego odpowiadają za prawie 90% całkowitej emisji (</w:t>
      </w:r>
      <w:r w:rsidRPr="006449A3">
        <w:rPr>
          <w:sz w:val="22"/>
          <w:szCs w:val="22"/>
        </w:rPr>
        <w:fldChar w:fldCharType="begin"/>
      </w:r>
      <w:r w:rsidRPr="006449A3">
        <w:rPr>
          <w:sz w:val="22"/>
          <w:szCs w:val="22"/>
        </w:rPr>
        <w:instrText xml:space="preserve"> REF _Ref394419362 \h </w:instrText>
      </w:r>
      <w:r w:rsidR="00960E2B" w:rsidRPr="006449A3">
        <w:rPr>
          <w:sz w:val="22"/>
          <w:szCs w:val="22"/>
        </w:rPr>
        <w:instrText xml:space="preserve"> \* MERGEFORMAT </w:instrText>
      </w:r>
      <w:r w:rsidRPr="006449A3">
        <w:rPr>
          <w:sz w:val="22"/>
          <w:szCs w:val="22"/>
        </w:rPr>
      </w:r>
      <w:r w:rsidRPr="006449A3">
        <w:rPr>
          <w:sz w:val="22"/>
          <w:szCs w:val="22"/>
        </w:rPr>
        <w:fldChar w:fldCharType="separate"/>
      </w:r>
      <w:r w:rsidR="00944B97" w:rsidRPr="00944B97">
        <w:rPr>
          <w:sz w:val="22"/>
          <w:szCs w:val="22"/>
        </w:rPr>
        <w:t xml:space="preserve">Rysunek </w:t>
      </w:r>
      <w:r w:rsidR="00944B97" w:rsidRPr="00944B97">
        <w:rPr>
          <w:noProof/>
          <w:sz w:val="22"/>
          <w:szCs w:val="22"/>
        </w:rPr>
        <w:t>6</w:t>
      </w:r>
      <w:r w:rsidRPr="006449A3">
        <w:rPr>
          <w:sz w:val="22"/>
          <w:szCs w:val="22"/>
        </w:rPr>
        <w:fldChar w:fldCharType="end"/>
      </w:r>
      <w:r w:rsidRPr="00F3101E">
        <w:rPr>
          <w:sz w:val="22"/>
          <w:szCs w:val="22"/>
        </w:rPr>
        <w:t>).</w:t>
      </w:r>
    </w:p>
    <w:p w14:paraId="183DA0D0" w14:textId="1E840755" w:rsidR="0018635B" w:rsidRPr="00F3101E" w:rsidRDefault="00571BAC" w:rsidP="0018635B">
      <w:pPr>
        <w:keepNext/>
        <w:rPr>
          <w:sz w:val="22"/>
          <w:szCs w:val="22"/>
        </w:rPr>
      </w:pPr>
      <w:r w:rsidRPr="00571BAC">
        <w:rPr>
          <w:noProof/>
          <w:sz w:val="22"/>
          <w:szCs w:val="22"/>
        </w:rPr>
        <w:drawing>
          <wp:inline distT="0" distB="0" distL="0" distR="0" wp14:anchorId="388F38CB" wp14:editId="4DB9BF43">
            <wp:extent cx="5108653" cy="3155212"/>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12266" cy="3157443"/>
                    </a:xfrm>
                    <a:prstGeom prst="rect">
                      <a:avLst/>
                    </a:prstGeom>
                    <a:noFill/>
                    <a:ln>
                      <a:noFill/>
                    </a:ln>
                  </pic:spPr>
                </pic:pic>
              </a:graphicData>
            </a:graphic>
          </wp:inline>
        </w:drawing>
      </w:r>
    </w:p>
    <w:p w14:paraId="0F4F07E2" w14:textId="2DA2F574" w:rsidR="0018635B" w:rsidRPr="006449A3" w:rsidRDefault="0018635B" w:rsidP="0018635B">
      <w:pPr>
        <w:pStyle w:val="Legenda"/>
        <w:rPr>
          <w:b w:val="0"/>
          <w:color w:val="auto"/>
          <w:sz w:val="22"/>
          <w:szCs w:val="22"/>
        </w:rPr>
      </w:pPr>
      <w:bookmarkStart w:id="114" w:name="_Ref394419362"/>
      <w:r w:rsidRPr="006449A3">
        <w:rPr>
          <w:b w:val="0"/>
          <w:color w:val="auto"/>
          <w:sz w:val="22"/>
          <w:szCs w:val="22"/>
        </w:rPr>
        <w:t xml:space="preserve">Rysunek </w:t>
      </w:r>
      <w:r w:rsidRPr="006449A3">
        <w:rPr>
          <w:b w:val="0"/>
          <w:color w:val="auto"/>
          <w:sz w:val="22"/>
          <w:szCs w:val="22"/>
        </w:rPr>
        <w:fldChar w:fldCharType="begin"/>
      </w:r>
      <w:r w:rsidRPr="006449A3">
        <w:rPr>
          <w:b w:val="0"/>
          <w:color w:val="auto"/>
          <w:sz w:val="22"/>
          <w:szCs w:val="22"/>
        </w:rPr>
        <w:instrText xml:space="preserve"> SEQ Rysunek \* ARABIC </w:instrText>
      </w:r>
      <w:r w:rsidRPr="006449A3">
        <w:rPr>
          <w:b w:val="0"/>
          <w:color w:val="auto"/>
          <w:sz w:val="22"/>
          <w:szCs w:val="22"/>
        </w:rPr>
        <w:fldChar w:fldCharType="separate"/>
      </w:r>
      <w:r w:rsidR="00944B97">
        <w:rPr>
          <w:b w:val="0"/>
          <w:noProof/>
          <w:color w:val="auto"/>
          <w:sz w:val="22"/>
          <w:szCs w:val="22"/>
        </w:rPr>
        <w:t>6</w:t>
      </w:r>
      <w:r w:rsidRPr="006449A3">
        <w:rPr>
          <w:b w:val="0"/>
          <w:color w:val="auto"/>
          <w:sz w:val="22"/>
          <w:szCs w:val="22"/>
        </w:rPr>
        <w:fldChar w:fldCharType="end"/>
      </w:r>
      <w:bookmarkEnd w:id="114"/>
      <w:r w:rsidRPr="006449A3">
        <w:rPr>
          <w:b w:val="0"/>
          <w:color w:val="auto"/>
          <w:sz w:val="22"/>
          <w:szCs w:val="22"/>
        </w:rPr>
        <w:t>. Udział poszczególnych sektorów w emisji HCB w 201</w:t>
      </w:r>
      <w:r w:rsidR="00571BAC" w:rsidRPr="006449A3">
        <w:rPr>
          <w:b w:val="0"/>
          <w:color w:val="auto"/>
          <w:sz w:val="22"/>
          <w:szCs w:val="22"/>
        </w:rPr>
        <w:t>4</w:t>
      </w:r>
      <w:r w:rsidRPr="006449A3">
        <w:rPr>
          <w:b w:val="0"/>
          <w:color w:val="auto"/>
          <w:sz w:val="22"/>
          <w:szCs w:val="22"/>
        </w:rPr>
        <w:t xml:space="preserve"> roku</w:t>
      </w:r>
      <w:r w:rsidR="006449A3" w:rsidRPr="006449A3">
        <w:rPr>
          <w:b w:val="0"/>
          <w:color w:val="auto"/>
          <w:sz w:val="22"/>
          <w:szCs w:val="22"/>
        </w:rPr>
        <w:t>.</w:t>
      </w:r>
    </w:p>
    <w:p w14:paraId="65EE250B" w14:textId="77777777" w:rsidR="0018635B" w:rsidRPr="00D27ADC" w:rsidRDefault="0018635B" w:rsidP="0018635B">
      <w:pPr>
        <w:rPr>
          <w:sz w:val="22"/>
          <w:szCs w:val="22"/>
        </w:rPr>
      </w:pPr>
      <w:r w:rsidRPr="00D27ADC">
        <w:rPr>
          <w:sz w:val="22"/>
          <w:szCs w:val="22"/>
        </w:rPr>
        <w:lastRenderedPageBreak/>
        <w:t>W latach 2007 – 2009 w rejestrze E-PRTR odnotowano emisje HCB do wód z czterech zakładów:</w:t>
      </w:r>
    </w:p>
    <w:p w14:paraId="7C0FFCD2" w14:textId="77777777" w:rsidR="0018635B" w:rsidRPr="00D27ADC" w:rsidRDefault="0018635B" w:rsidP="0018635B">
      <w:pPr>
        <w:pStyle w:val="Akapitzlist"/>
        <w:numPr>
          <w:ilvl w:val="0"/>
          <w:numId w:val="86"/>
        </w:numPr>
        <w:rPr>
          <w:sz w:val="22"/>
          <w:szCs w:val="22"/>
        </w:rPr>
      </w:pPr>
      <w:r w:rsidRPr="00D27ADC">
        <w:rPr>
          <w:sz w:val="22"/>
          <w:szCs w:val="22"/>
        </w:rPr>
        <w:t>w 2007 roku – 9,92 kg</w:t>
      </w:r>
    </w:p>
    <w:p w14:paraId="0C62FEBA" w14:textId="77777777" w:rsidR="0018635B" w:rsidRPr="00D27ADC" w:rsidRDefault="0018635B" w:rsidP="0018635B">
      <w:pPr>
        <w:pStyle w:val="Akapitzlist"/>
        <w:numPr>
          <w:ilvl w:val="0"/>
          <w:numId w:val="86"/>
        </w:numPr>
        <w:rPr>
          <w:sz w:val="22"/>
          <w:szCs w:val="22"/>
        </w:rPr>
      </w:pPr>
      <w:r w:rsidRPr="00D27ADC">
        <w:rPr>
          <w:sz w:val="22"/>
          <w:szCs w:val="22"/>
        </w:rPr>
        <w:t>w 2008 roku – 1,60 kg</w:t>
      </w:r>
    </w:p>
    <w:p w14:paraId="345BD493" w14:textId="77777777" w:rsidR="00DB19E8" w:rsidRDefault="0018635B" w:rsidP="00DB19E8">
      <w:pPr>
        <w:pStyle w:val="Akapitzlist"/>
        <w:numPr>
          <w:ilvl w:val="0"/>
          <w:numId w:val="86"/>
        </w:numPr>
        <w:rPr>
          <w:sz w:val="22"/>
          <w:szCs w:val="22"/>
        </w:rPr>
      </w:pPr>
      <w:r w:rsidRPr="00D27ADC">
        <w:rPr>
          <w:sz w:val="22"/>
          <w:szCs w:val="22"/>
        </w:rPr>
        <w:t>w 2009 roku – 3,18 kg</w:t>
      </w:r>
    </w:p>
    <w:p w14:paraId="12D838B8" w14:textId="77777777" w:rsidR="00DB19E8" w:rsidRDefault="00DB19E8" w:rsidP="00DB19E8">
      <w:pPr>
        <w:pStyle w:val="Akapitzlist"/>
        <w:ind w:left="0"/>
        <w:rPr>
          <w:sz w:val="22"/>
          <w:szCs w:val="22"/>
        </w:rPr>
      </w:pPr>
    </w:p>
    <w:p w14:paraId="11C5B91B" w14:textId="57714496" w:rsidR="00D27ADC" w:rsidRPr="00DB19E8" w:rsidRDefault="00D27ADC" w:rsidP="00147E76">
      <w:pPr>
        <w:pStyle w:val="Akapitzlist"/>
        <w:ind w:left="0"/>
        <w:rPr>
          <w:sz w:val="22"/>
          <w:szCs w:val="22"/>
        </w:rPr>
      </w:pPr>
      <w:r w:rsidRPr="00DB19E8">
        <w:rPr>
          <w:sz w:val="22"/>
          <w:szCs w:val="22"/>
        </w:rPr>
        <w:t xml:space="preserve">W latach 2010 – 2014 nie stwierdzono </w:t>
      </w:r>
      <w:r w:rsidR="00DB19E8" w:rsidRPr="00DB19E8">
        <w:rPr>
          <w:sz w:val="22"/>
          <w:szCs w:val="22"/>
        </w:rPr>
        <w:t xml:space="preserve">przekroczeń emisji wartości progowych </w:t>
      </w:r>
      <w:r w:rsidRPr="00DB19E8">
        <w:rPr>
          <w:sz w:val="22"/>
          <w:szCs w:val="22"/>
        </w:rPr>
        <w:t xml:space="preserve">HCB dla żadnego z prowadzących instalacje, będących w Rejestrze. </w:t>
      </w:r>
    </w:p>
    <w:p w14:paraId="4EBDFFF7" w14:textId="77777777" w:rsidR="0018635B" w:rsidRPr="00F3101E" w:rsidRDefault="0018635B" w:rsidP="0018635B">
      <w:pPr>
        <w:rPr>
          <w:sz w:val="22"/>
          <w:szCs w:val="22"/>
          <w:u w:val="single"/>
        </w:rPr>
      </w:pPr>
      <w:r w:rsidRPr="00F3101E">
        <w:rPr>
          <w:sz w:val="22"/>
          <w:szCs w:val="22"/>
          <w:u w:val="single"/>
        </w:rPr>
        <w:t>Pentachlorobenzen (PeCB)</w:t>
      </w:r>
    </w:p>
    <w:p w14:paraId="6A11763A" w14:textId="77777777" w:rsidR="0018635B" w:rsidRPr="00F3101E" w:rsidRDefault="0018635B" w:rsidP="0018635B">
      <w:pPr>
        <w:rPr>
          <w:sz w:val="22"/>
          <w:szCs w:val="22"/>
        </w:rPr>
      </w:pPr>
      <w:r w:rsidRPr="00F3101E">
        <w:rPr>
          <w:sz w:val="22"/>
          <w:szCs w:val="22"/>
        </w:rPr>
        <w:t>Pentachlorobenzen emitowany jest jako produkt uboczny niepełnego spalania. Formowanie się PeCB jako produktu ubocznego w procesach spalania jest związane z formowaniem się HCB i PCDD/F, stąd działania podejmowane w celu ograniczenia emisji tych substancji przyczynią się do znacznej redukcji uwalnianego pentachlorobenzenu.</w:t>
      </w:r>
    </w:p>
    <w:p w14:paraId="3AF1848F" w14:textId="77777777" w:rsidR="0018635B" w:rsidRPr="00F3101E" w:rsidRDefault="0018635B" w:rsidP="0018635B">
      <w:pPr>
        <w:rPr>
          <w:sz w:val="22"/>
          <w:szCs w:val="22"/>
        </w:rPr>
      </w:pPr>
      <w:r w:rsidRPr="00F3101E">
        <w:rPr>
          <w:sz w:val="22"/>
          <w:szCs w:val="22"/>
        </w:rPr>
        <w:t>Obecnie w Polsce nie jest prowadzona inwentaryzacja emisji pentachlorobenzenu (PeCB).</w:t>
      </w:r>
    </w:p>
    <w:p w14:paraId="5E773498" w14:textId="77A556B1" w:rsidR="0018635B" w:rsidRPr="00F3101E" w:rsidRDefault="0018635B" w:rsidP="0018635B">
      <w:pPr>
        <w:rPr>
          <w:sz w:val="22"/>
          <w:szCs w:val="22"/>
        </w:rPr>
      </w:pPr>
      <w:r w:rsidRPr="00D27ADC">
        <w:rPr>
          <w:sz w:val="22"/>
          <w:szCs w:val="22"/>
        </w:rPr>
        <w:t>W latach 2007 – 201</w:t>
      </w:r>
      <w:r w:rsidR="00D27ADC" w:rsidRPr="00D27ADC">
        <w:rPr>
          <w:sz w:val="22"/>
          <w:szCs w:val="22"/>
        </w:rPr>
        <w:t>4</w:t>
      </w:r>
      <w:r w:rsidRPr="00D27ADC">
        <w:rPr>
          <w:sz w:val="22"/>
          <w:szCs w:val="22"/>
        </w:rPr>
        <w:t xml:space="preserve"> nie stwierdzono emisji PeCB powyżej progu (1 kg/rok) dla żadnego z prowadzących instalacje, będących w Rejestrze.</w:t>
      </w:r>
      <w:r w:rsidRPr="00F3101E">
        <w:rPr>
          <w:sz w:val="22"/>
          <w:szCs w:val="22"/>
        </w:rPr>
        <w:t xml:space="preserve"> </w:t>
      </w:r>
    </w:p>
    <w:p w14:paraId="1E299279" w14:textId="77777777" w:rsidR="0018635B" w:rsidRPr="00F3101E" w:rsidRDefault="0018635B" w:rsidP="0018635B">
      <w:pPr>
        <w:rPr>
          <w:sz w:val="22"/>
          <w:szCs w:val="22"/>
        </w:rPr>
      </w:pPr>
      <w:r w:rsidRPr="00F3101E">
        <w:rPr>
          <w:sz w:val="22"/>
          <w:szCs w:val="22"/>
        </w:rPr>
        <w:t xml:space="preserve">Dla oceny wielkości emisji z poszczególnych źródeł są stosowane wskaźniki wielkości emisji, których wartości wymagają ciągłej aktualizacji, powodowanej zmianami technologii oraz poprawą jakości paliw. W latach 2013 – 2014 dokonano przeliczeń inwentaryzacji emisji od roku 1995, co umożliwiło przedstawienie zmiany wielkości emisji poszczególnych zanieczyszczeń dla całego okresu 1995 – 2012. </w:t>
      </w:r>
    </w:p>
    <w:p w14:paraId="3BE4EAF9" w14:textId="1EA43F92" w:rsidR="0018635B" w:rsidRPr="00F3101E" w:rsidRDefault="0018635B" w:rsidP="0018635B">
      <w:pPr>
        <w:rPr>
          <w:sz w:val="22"/>
          <w:szCs w:val="22"/>
        </w:rPr>
      </w:pPr>
      <w:r w:rsidRPr="00F3101E">
        <w:rPr>
          <w:sz w:val="22"/>
          <w:szCs w:val="22"/>
        </w:rPr>
        <w:t>W emisji PCB i PCDD/PCDF dominujący udział ma emisja z małych źródeł spalania: w małych elektrociepłowniach niewyposażonych w urządzenia odpylające i dopalacze katalityczne, w indywidualnych gospodarstwach domowych (niska emisja) oraz niekontrolowane spalanie na wolnym powietrzu różnego typu odpadów, a także wypalanie traw, które, mimo że prawnie zabronione, ma miejsce. PCDD/F, emitowane z niskich źródeł deponowane są w niewielkiej odległości od ich źródeł i stanowią lokalne zagrożenie dla środowiska i zdrowia ludzkiego. Najwyższe stężenia dioksyn i furanów w gazach odlotowych stwierdzono w małych instalacjach do spalania, w spalarniach odpadów, przetwórstwa odpadów i recyklingu, np. odzyskiwanie miedzi. Dioksynopodobne PCBs (dl-PCBs) w wyniku nieodpowiedniego postępowania z odpadami lub wyciekami z dużych skraplaczy i układów hydraulicznych także są uwalniane do środowiska [</w:t>
      </w:r>
      <w:r w:rsidR="006B66A7">
        <w:rPr>
          <w:sz w:val="22"/>
          <w:szCs w:val="22"/>
        </w:rPr>
        <w:t>1</w:t>
      </w:r>
      <w:r w:rsidRPr="00F3101E">
        <w:rPr>
          <w:sz w:val="22"/>
          <w:szCs w:val="22"/>
        </w:rPr>
        <w:t>].</w:t>
      </w:r>
    </w:p>
    <w:p w14:paraId="58172314" w14:textId="77777777" w:rsidR="0018635B" w:rsidRPr="00F3101E" w:rsidRDefault="0018635B" w:rsidP="0018635B">
      <w:pPr>
        <w:rPr>
          <w:sz w:val="22"/>
          <w:szCs w:val="22"/>
        </w:rPr>
      </w:pPr>
      <w:r w:rsidRPr="00F3101E">
        <w:rPr>
          <w:sz w:val="22"/>
          <w:szCs w:val="22"/>
        </w:rPr>
        <w:t xml:space="preserve">Problem emisji PCDD/F z tych źródeł jest istotny nie tylko ze względu na ich udział w ogólnej emisji dioksyn i furanów w Polsce (prawie 50%), lecz także z powodu generalnie niewłaściwych warunków spalania oraz współspalania odpadów w piecach i kuchniach. Energetyka zawodowa i przemysłowa znajduje się pod szczególną kontrolą przepisów prawa ochrony środowiska zmuszających do stosowania urządzeń ochronnych, a szczególnie procesów odpylania i odsiarczania gazów spalinowych, co skutkuje ograniczaniem uwolnień PCDD/F do powietrza. </w:t>
      </w:r>
    </w:p>
    <w:p w14:paraId="0AA9A131" w14:textId="77777777" w:rsidR="0018635B" w:rsidRPr="00CC7F36" w:rsidRDefault="0018635B" w:rsidP="00CC7F36">
      <w:pPr>
        <w:pStyle w:val="Legenda"/>
        <w:rPr>
          <w:b w:val="0"/>
          <w:color w:val="auto"/>
          <w:sz w:val="22"/>
          <w:szCs w:val="22"/>
        </w:rPr>
      </w:pPr>
      <w:r w:rsidRPr="00CC7F36">
        <w:rPr>
          <w:b w:val="0"/>
          <w:color w:val="auto"/>
          <w:sz w:val="22"/>
          <w:szCs w:val="22"/>
        </w:rPr>
        <w:t>Uwolnienia do pozostałości (popiołów lotnych) nie były dotychczas inwentaryzowane. Jednak nie można w tym przypadku zastosować żadnych urządzeń ochronnych ani ograniczyć tych uwolnień, bowiem procesy spalania prowadzone są w warunkach optymalnych.</w:t>
      </w:r>
    </w:p>
    <w:p w14:paraId="111A1EE1" w14:textId="5F969356" w:rsidR="0018635B" w:rsidRPr="00CC7F36" w:rsidRDefault="0018635B" w:rsidP="00CC7F36">
      <w:pPr>
        <w:pStyle w:val="Legenda"/>
        <w:rPr>
          <w:b w:val="0"/>
          <w:color w:val="auto"/>
          <w:sz w:val="22"/>
          <w:szCs w:val="22"/>
        </w:rPr>
        <w:sectPr w:rsidR="0018635B" w:rsidRPr="00CC7F36" w:rsidSect="00111497">
          <w:pgSz w:w="11906" w:h="16838"/>
          <w:pgMar w:top="1418" w:right="1418" w:bottom="1418" w:left="1418" w:header="709" w:footer="709" w:gutter="0"/>
          <w:cols w:space="708"/>
          <w:docGrid w:linePitch="360"/>
        </w:sectPr>
      </w:pPr>
    </w:p>
    <w:p w14:paraId="68F5D1E2" w14:textId="77777777" w:rsidR="00F41B8D" w:rsidRDefault="00F41B8D" w:rsidP="00960E2B">
      <w:pPr>
        <w:pStyle w:val="Nagwek3"/>
        <w:rPr>
          <w:rFonts w:ascii="Times New Roman" w:hAnsi="Times New Roman"/>
          <w:sz w:val="22"/>
          <w:szCs w:val="22"/>
        </w:rPr>
      </w:pPr>
      <w:bookmarkStart w:id="115" w:name="_Toc452618718"/>
      <w:r w:rsidRPr="00F3101E">
        <w:rPr>
          <w:rFonts w:ascii="Times New Roman" w:hAnsi="Times New Roman"/>
          <w:sz w:val="22"/>
          <w:szCs w:val="22"/>
        </w:rPr>
        <w:lastRenderedPageBreak/>
        <w:t>Uwolnienia ze zmagazynowanych zapasów i odpadów</w:t>
      </w:r>
      <w:bookmarkEnd w:id="115"/>
    </w:p>
    <w:p w14:paraId="7DC7C0DB" w14:textId="77777777" w:rsidR="003F0398" w:rsidRPr="003F0398" w:rsidRDefault="003F0398" w:rsidP="003F0398"/>
    <w:p w14:paraId="3981C04A" w14:textId="77777777" w:rsidR="00E81B20" w:rsidRPr="00F3101E" w:rsidRDefault="00F41B8D" w:rsidP="000532EC">
      <w:pPr>
        <w:rPr>
          <w:sz w:val="22"/>
          <w:szCs w:val="22"/>
        </w:rPr>
      </w:pPr>
      <w:r w:rsidRPr="00F3101E">
        <w:rPr>
          <w:sz w:val="22"/>
          <w:szCs w:val="22"/>
        </w:rPr>
        <w:t xml:space="preserve">W Polsce nie ma zmagazynowanych zapasów produktów zawierających TZO. Przyjęte w Polsce działania w zakresie wycofania z użytkowania i unieszkodliwienia istniejących odpadów artykułów zawierających TZO – są to wycofane z użytkowania środki ochrony roślin oraz zawierające PCB oleje w urządzeniach elektrycznych – miały doprowadzić, zgodnie z obowiązującą ustawą z dnia 27 lipca 2001 r. o wprowadzeniu ustawy – Prawo ochrony środowiska, ustawy o odpadach oraz o zmianie niektórych ustaw (Dz. U. Nr 100, poz. 1085, z późn. zm.), dokumentami planistycznymi tj. </w:t>
      </w:r>
      <w:r w:rsidRPr="00F3101E">
        <w:rPr>
          <w:i/>
          <w:iCs/>
          <w:sz w:val="22"/>
          <w:szCs w:val="22"/>
        </w:rPr>
        <w:t>Krajowym planem gospodarki odpadami 2014</w:t>
      </w:r>
      <w:r w:rsidRPr="00F3101E">
        <w:rPr>
          <w:sz w:val="22"/>
          <w:szCs w:val="22"/>
        </w:rPr>
        <w:t xml:space="preserve"> i </w:t>
      </w:r>
      <w:r w:rsidRPr="00F3101E">
        <w:rPr>
          <w:i/>
          <w:iCs/>
          <w:sz w:val="22"/>
          <w:szCs w:val="22"/>
        </w:rPr>
        <w:t>Polityką ekologiczną państwa w latach 2009-2012 z perspektywą do roku 2016</w:t>
      </w:r>
      <w:r w:rsidRPr="00F3101E">
        <w:rPr>
          <w:sz w:val="22"/>
          <w:szCs w:val="22"/>
        </w:rPr>
        <w:t xml:space="preserve">, do ich unieszkodliwienia w 2010 roku i nie stanowią one przedmiotu niniejszego dokumentu. </w:t>
      </w:r>
    </w:p>
    <w:p w14:paraId="3EFB7C33" w14:textId="77777777" w:rsidR="00F41B8D" w:rsidRPr="00F3101E" w:rsidRDefault="00F41B8D" w:rsidP="00DA6E57">
      <w:pPr>
        <w:rPr>
          <w:sz w:val="22"/>
          <w:szCs w:val="22"/>
        </w:rPr>
      </w:pPr>
      <w:r w:rsidRPr="00F3101E">
        <w:rPr>
          <w:sz w:val="22"/>
          <w:szCs w:val="22"/>
        </w:rPr>
        <w:t xml:space="preserve">Odpady przemysłowe zawierające TZO </w:t>
      </w:r>
      <w:r w:rsidR="007A4F3B" w:rsidRPr="00F3101E">
        <w:rPr>
          <w:sz w:val="22"/>
          <w:szCs w:val="22"/>
        </w:rPr>
        <w:t xml:space="preserve">zdeponowane są </w:t>
      </w:r>
      <w:r w:rsidRPr="00F3101E">
        <w:rPr>
          <w:sz w:val="22"/>
          <w:szCs w:val="22"/>
        </w:rPr>
        <w:t xml:space="preserve">na </w:t>
      </w:r>
      <w:r w:rsidR="000A0C15" w:rsidRPr="00F3101E">
        <w:rPr>
          <w:sz w:val="22"/>
          <w:szCs w:val="22"/>
        </w:rPr>
        <w:t>Centralnym S</w:t>
      </w:r>
      <w:r w:rsidRPr="00F3101E">
        <w:rPr>
          <w:sz w:val="22"/>
          <w:szCs w:val="22"/>
        </w:rPr>
        <w:t xml:space="preserve">kładowisku </w:t>
      </w:r>
      <w:r w:rsidR="000A0C15" w:rsidRPr="00F3101E">
        <w:rPr>
          <w:sz w:val="22"/>
          <w:szCs w:val="22"/>
        </w:rPr>
        <w:t>Odpadów "Rudna Góra" będącym we władaniu Z</w:t>
      </w:r>
      <w:r w:rsidRPr="00F3101E">
        <w:rPr>
          <w:sz w:val="22"/>
          <w:szCs w:val="22"/>
        </w:rPr>
        <w:t xml:space="preserve">akładów </w:t>
      </w:r>
      <w:r w:rsidR="000A0C15" w:rsidRPr="00F3101E">
        <w:rPr>
          <w:sz w:val="22"/>
          <w:szCs w:val="22"/>
        </w:rPr>
        <w:t>Chemicznych "</w:t>
      </w:r>
      <w:r w:rsidRPr="00F3101E">
        <w:rPr>
          <w:sz w:val="22"/>
          <w:szCs w:val="22"/>
        </w:rPr>
        <w:t>Organika-Azot</w:t>
      </w:r>
      <w:r w:rsidR="000A0C15" w:rsidRPr="00F3101E">
        <w:rPr>
          <w:sz w:val="22"/>
          <w:szCs w:val="22"/>
        </w:rPr>
        <w:t>"</w:t>
      </w:r>
      <w:r w:rsidRPr="00F3101E">
        <w:rPr>
          <w:sz w:val="22"/>
          <w:szCs w:val="22"/>
        </w:rPr>
        <w:t xml:space="preserve"> </w:t>
      </w:r>
      <w:r w:rsidR="000A0C15" w:rsidRPr="00F3101E">
        <w:rPr>
          <w:sz w:val="22"/>
          <w:szCs w:val="22"/>
        </w:rPr>
        <w:t xml:space="preserve">S.A. </w:t>
      </w:r>
      <w:r w:rsidRPr="00F3101E">
        <w:rPr>
          <w:sz w:val="22"/>
          <w:szCs w:val="22"/>
        </w:rPr>
        <w:t>w Jaworznie (województwo śląskie)</w:t>
      </w:r>
      <w:r w:rsidR="000A0C15" w:rsidRPr="00F3101E">
        <w:rPr>
          <w:sz w:val="22"/>
          <w:szCs w:val="22"/>
        </w:rPr>
        <w:t>,</w:t>
      </w:r>
      <w:r w:rsidRPr="00F3101E">
        <w:rPr>
          <w:sz w:val="22"/>
          <w:szCs w:val="22"/>
        </w:rPr>
        <w:t xml:space="preserve"> </w:t>
      </w:r>
      <w:r w:rsidR="000A0C15" w:rsidRPr="00F3101E">
        <w:rPr>
          <w:sz w:val="22"/>
          <w:szCs w:val="22"/>
        </w:rPr>
        <w:t xml:space="preserve">na </w:t>
      </w:r>
      <w:r w:rsidRPr="00F3101E">
        <w:rPr>
          <w:sz w:val="22"/>
          <w:szCs w:val="22"/>
        </w:rPr>
        <w:t xml:space="preserve">gruntach należących do </w:t>
      </w:r>
      <w:r w:rsidR="000A0C15" w:rsidRPr="00F3101E">
        <w:rPr>
          <w:sz w:val="22"/>
          <w:szCs w:val="22"/>
        </w:rPr>
        <w:t>Gminy M</w:t>
      </w:r>
      <w:r w:rsidRPr="00F3101E">
        <w:rPr>
          <w:sz w:val="22"/>
          <w:szCs w:val="22"/>
        </w:rPr>
        <w:t>iasta Jaworzn</w:t>
      </w:r>
      <w:r w:rsidR="000A0C15" w:rsidRPr="00F3101E">
        <w:rPr>
          <w:sz w:val="22"/>
          <w:szCs w:val="22"/>
        </w:rPr>
        <w:t>a, Skarbu Państwa i Południowego Koncernu Węglowego</w:t>
      </w:r>
      <w:r w:rsidRPr="00F3101E">
        <w:rPr>
          <w:sz w:val="22"/>
          <w:szCs w:val="22"/>
        </w:rPr>
        <w:t xml:space="preserve">. Zakłady te produkowały w przeszłości DDT oraz środki ochrony roślin zawierające importowane TZO. </w:t>
      </w:r>
    </w:p>
    <w:p w14:paraId="50D87FE0" w14:textId="073AB467" w:rsidR="00F41B8D" w:rsidRPr="00F3101E" w:rsidRDefault="00F41B8D" w:rsidP="005C3DAB">
      <w:pPr>
        <w:rPr>
          <w:sz w:val="22"/>
          <w:szCs w:val="22"/>
        </w:rPr>
      </w:pPr>
      <w:r w:rsidRPr="00F3101E">
        <w:rPr>
          <w:sz w:val="22"/>
          <w:szCs w:val="22"/>
        </w:rPr>
        <w:t xml:space="preserve">W Zakładach Chemicznych </w:t>
      </w:r>
      <w:r w:rsidR="00050A8E" w:rsidRPr="00F3101E">
        <w:rPr>
          <w:sz w:val="22"/>
          <w:szCs w:val="22"/>
        </w:rPr>
        <w:t>"</w:t>
      </w:r>
      <w:r w:rsidRPr="00F3101E">
        <w:rPr>
          <w:sz w:val="22"/>
          <w:szCs w:val="22"/>
        </w:rPr>
        <w:t>Organika-Azot</w:t>
      </w:r>
      <w:r w:rsidR="00050A8E" w:rsidRPr="00F3101E">
        <w:rPr>
          <w:sz w:val="22"/>
          <w:szCs w:val="22"/>
        </w:rPr>
        <w:t>"</w:t>
      </w:r>
      <w:r w:rsidRPr="00F3101E">
        <w:rPr>
          <w:sz w:val="22"/>
          <w:szCs w:val="22"/>
        </w:rPr>
        <w:t xml:space="preserve"> w latach 1947-1980 wyprodukowano 78 950 Mg DDT, a w latach 1965-1982 wyprodukowano ok. 4</w:t>
      </w:r>
      <w:r w:rsidR="00050A8E" w:rsidRPr="00F3101E">
        <w:rPr>
          <w:sz w:val="22"/>
          <w:szCs w:val="22"/>
        </w:rPr>
        <w:t> </w:t>
      </w:r>
      <w:r w:rsidRPr="00F3101E">
        <w:rPr>
          <w:sz w:val="22"/>
          <w:szCs w:val="22"/>
        </w:rPr>
        <w:t>450 Mg Lindanu-Gamatoxu (zawierał min. 98% izomeru γ-HCH). Brak jest danych o ilości wyproduk</w:t>
      </w:r>
      <w:r w:rsidR="001F3BE1">
        <w:rPr>
          <w:sz w:val="22"/>
          <w:szCs w:val="22"/>
        </w:rPr>
        <w:t xml:space="preserve">owanych środków ochrony roślin </w:t>
      </w:r>
      <w:r w:rsidRPr="00F3101E">
        <w:rPr>
          <w:sz w:val="22"/>
          <w:szCs w:val="22"/>
        </w:rPr>
        <w:t>z użyciem innych TZO. Ocenia się, że ilości złożonych na składowisku oraz w gruncie na terenie i w sąsiedztwie zakładu TZO (w oparciu o maksymalnie dopuszczalne straty w procesie – 2%) mogły sięgać 78</w:t>
      </w:r>
      <w:r w:rsidR="00050A8E" w:rsidRPr="00F3101E">
        <w:rPr>
          <w:sz w:val="22"/>
          <w:szCs w:val="22"/>
        </w:rPr>
        <w:t> </w:t>
      </w:r>
      <w:r w:rsidRPr="00F3101E">
        <w:rPr>
          <w:sz w:val="22"/>
          <w:szCs w:val="22"/>
        </w:rPr>
        <w:t>950 x 0,02 = 1</w:t>
      </w:r>
      <w:r w:rsidR="00050A8E" w:rsidRPr="00F3101E">
        <w:rPr>
          <w:sz w:val="22"/>
          <w:szCs w:val="22"/>
        </w:rPr>
        <w:t> </w:t>
      </w:r>
      <w:r w:rsidRPr="00F3101E">
        <w:rPr>
          <w:sz w:val="22"/>
          <w:szCs w:val="22"/>
        </w:rPr>
        <w:t>600 Mg metabolitów DDT oraz 20 Mg HCB [</w:t>
      </w:r>
      <w:r w:rsidR="00C04AC0">
        <w:rPr>
          <w:sz w:val="22"/>
          <w:szCs w:val="22"/>
        </w:rPr>
        <w:t>2</w:t>
      </w:r>
      <w:r w:rsidRPr="00F3101E">
        <w:rPr>
          <w:sz w:val="22"/>
          <w:szCs w:val="22"/>
        </w:rPr>
        <w:t>]. Według dostępnych w zakładach danych archiwalnych, na każdą tonę wyprodukowanego Lindanu powstawało od 8,2 Mg do 15 Mg odpadowych izomerów nieaktywnych HCH (głównie izomery α-HCH i β-HCH z domiesz</w:t>
      </w:r>
      <w:r w:rsidR="00AB37C8" w:rsidRPr="00F3101E">
        <w:rPr>
          <w:sz w:val="22"/>
          <w:szCs w:val="22"/>
        </w:rPr>
        <w:t>ką γ-HCH i pozostałych izomerów</w:t>
      </w:r>
      <w:r w:rsidRPr="00F3101E">
        <w:rPr>
          <w:sz w:val="22"/>
          <w:szCs w:val="22"/>
        </w:rPr>
        <w:t xml:space="preserve">) w postaci odpadów stałych i półpłynnych, z których niewielka część (30%, ok. 300 Mg/rok) była przerabiana na TCB, reszta </w:t>
      </w:r>
      <w:r w:rsidR="00CE64AE">
        <w:rPr>
          <w:sz w:val="22"/>
          <w:szCs w:val="22"/>
        </w:rPr>
        <w:t>została zagospodarowana bez uwzględnienia ich negatywnego oddziaływania na środowisko</w:t>
      </w:r>
      <w:r w:rsidRPr="00F3101E">
        <w:rPr>
          <w:sz w:val="22"/>
          <w:szCs w:val="22"/>
        </w:rPr>
        <w:t xml:space="preserve">. Bliższa prawdy jest wielkość ok. 10 Mg odpadów HCH na tonę wyprodukowanego Lindanu, gdyż zinwentaryzowana </w:t>
      </w:r>
      <w:r w:rsidR="00AB37C8" w:rsidRPr="00F3101E">
        <w:rPr>
          <w:sz w:val="22"/>
          <w:szCs w:val="22"/>
        </w:rPr>
        <w:t>ilość odpadów HCH zdeponowanych w Jaworznie</w:t>
      </w:r>
      <w:r w:rsidRPr="00F3101E">
        <w:rPr>
          <w:sz w:val="22"/>
          <w:szCs w:val="22"/>
        </w:rPr>
        <w:t xml:space="preserve"> to 42 200 Mg. Przyjmuje się, że na składowisku CSO „Rudna Góra” znajduje się ok. 23 400 Mg HCH, ale całość składowanych odpadów (162 202 Mg) należy uznać za zawierające TZO. Na pozostałych gruntach, należących do miasta Jaworzno zdeponowano ok. 18 800 Mg izomerów nieaktywnych HCH. </w:t>
      </w:r>
    </w:p>
    <w:p w14:paraId="1CAE9BEE" w14:textId="77777777" w:rsidR="00F41B8D" w:rsidRPr="00F3101E" w:rsidRDefault="00F41B8D" w:rsidP="005C3DAB">
      <w:pPr>
        <w:rPr>
          <w:sz w:val="22"/>
          <w:szCs w:val="22"/>
        </w:rPr>
      </w:pPr>
      <w:r w:rsidRPr="00F3101E">
        <w:rPr>
          <w:sz w:val="22"/>
          <w:szCs w:val="22"/>
        </w:rPr>
        <w:t xml:space="preserve">Analizy wykazały, że w odciekach nieoczyszczonych występuje p,p’-DDT (7-12 µg/l), o,p’-DDT (0,95-9,2 µg/l), DDD (4-11 µg/l), a ponadto izomery HCH (570-821 µg/l), tetradifon (5,6-9,0 µg/l) i cyjanki wolne (0,1-0,55 µg/l). Zakładowa mechaniczno-chemiczna oczyszczalnia ścieków została zmodernizowana w latach 2003-2004. Obecnie technologia oczyszczania jest uzupełniona o proces koagulacji z flokulacją, filtrację na filtrach żwirowych i adsorbery węglowe. Osady ściekowe są odwadniane na prasie filtracyjnej. </w:t>
      </w:r>
    </w:p>
    <w:p w14:paraId="71A0ADFC" w14:textId="72279281" w:rsidR="001B5805" w:rsidRPr="00F3101E" w:rsidRDefault="001B5805" w:rsidP="001B5805">
      <w:pPr>
        <w:rPr>
          <w:sz w:val="22"/>
          <w:szCs w:val="22"/>
        </w:rPr>
      </w:pPr>
      <w:r w:rsidRPr="00F3101E">
        <w:rPr>
          <w:sz w:val="22"/>
          <w:szCs w:val="22"/>
        </w:rPr>
        <w:t xml:space="preserve">Wyniki badań FOKS </w:t>
      </w:r>
      <w:r w:rsidR="001F3BE1">
        <w:rPr>
          <w:sz w:val="22"/>
          <w:szCs w:val="22"/>
        </w:rPr>
        <w:t xml:space="preserve">[3] </w:t>
      </w:r>
      <w:r w:rsidRPr="00F3101E">
        <w:rPr>
          <w:sz w:val="22"/>
          <w:szCs w:val="22"/>
        </w:rPr>
        <w:t xml:space="preserve">mają posłużyć do opracowania najbardziej korzystnej technologii usunięcia i przeprowadzenia działań rekultywacyjnych terenu CSO ˝Rudna Góra˝ oraz innych zanieczyszczonych pestycydami terenów zlokalizowanych w Jaworznie. Na wniosek GIOŚ przedsięwzięcie polegające na likwidacji omawianego zagrożenia zostało ujęte w prowadzonym wspólnie przez </w:t>
      </w:r>
      <w:r w:rsidR="00E33E5A" w:rsidRPr="00F3101E">
        <w:rPr>
          <w:sz w:val="22"/>
          <w:szCs w:val="22"/>
        </w:rPr>
        <w:t>G</w:t>
      </w:r>
      <w:r w:rsidRPr="00F3101E">
        <w:rPr>
          <w:sz w:val="22"/>
          <w:szCs w:val="22"/>
        </w:rPr>
        <w:t xml:space="preserve">łównego </w:t>
      </w:r>
      <w:r w:rsidR="00E33E5A" w:rsidRPr="00F3101E">
        <w:rPr>
          <w:sz w:val="22"/>
          <w:szCs w:val="22"/>
        </w:rPr>
        <w:t>I</w:t>
      </w:r>
      <w:r w:rsidRPr="00F3101E">
        <w:rPr>
          <w:sz w:val="22"/>
          <w:szCs w:val="22"/>
        </w:rPr>
        <w:t xml:space="preserve">nspektora </w:t>
      </w:r>
      <w:r w:rsidR="00E33E5A" w:rsidRPr="00F3101E">
        <w:rPr>
          <w:sz w:val="22"/>
          <w:szCs w:val="22"/>
        </w:rPr>
        <w:t>O</w:t>
      </w:r>
      <w:r w:rsidRPr="00F3101E">
        <w:rPr>
          <w:sz w:val="22"/>
          <w:szCs w:val="22"/>
        </w:rPr>
        <w:t xml:space="preserve">chrony </w:t>
      </w:r>
      <w:r w:rsidR="00E33E5A" w:rsidRPr="00F3101E">
        <w:rPr>
          <w:sz w:val="22"/>
          <w:szCs w:val="22"/>
        </w:rPr>
        <w:t>Ś</w:t>
      </w:r>
      <w:r w:rsidRPr="00F3101E">
        <w:rPr>
          <w:sz w:val="22"/>
          <w:szCs w:val="22"/>
        </w:rPr>
        <w:t>rodowiska oraz prezesa Narodowego Funduszu Ochrony Środowiska i Gospodarki Wodnej projektu ˝Program likwidacji bomb ekologicznych˝. Umożliwia to uzyskanie wsparcia finansowego z NFOŚiGW na realizację unieszkodliwienia powyższych odpadów i zrekultywowania terenu. W ramach programu beneficjentami wskazanymi przez GIOŚ są zarówno obecne Zakłady Chemiczne ˝Organika-Azot˝ S.A., jak i prezydent miasta Jaworzno.</w:t>
      </w:r>
    </w:p>
    <w:p w14:paraId="3C3F830D" w14:textId="7A60B8C8" w:rsidR="001B5805" w:rsidRPr="00F3101E" w:rsidRDefault="001B5805" w:rsidP="001B5805">
      <w:pPr>
        <w:rPr>
          <w:sz w:val="22"/>
          <w:szCs w:val="22"/>
        </w:rPr>
      </w:pPr>
      <w:r w:rsidRPr="00F3101E">
        <w:rPr>
          <w:sz w:val="22"/>
          <w:szCs w:val="22"/>
        </w:rPr>
        <w:t>W dniu 1</w:t>
      </w:r>
      <w:r w:rsidR="00051BFB">
        <w:rPr>
          <w:sz w:val="22"/>
          <w:szCs w:val="22"/>
        </w:rPr>
        <w:t>6</w:t>
      </w:r>
      <w:r w:rsidRPr="00F3101E">
        <w:rPr>
          <w:sz w:val="22"/>
          <w:szCs w:val="22"/>
        </w:rPr>
        <w:t xml:space="preserve"> lipca 2013 roku NFOŚiGW w Warszawie podpisał umowę </w:t>
      </w:r>
      <w:r w:rsidR="00AD5000" w:rsidRPr="00F3101E">
        <w:rPr>
          <w:sz w:val="22"/>
          <w:szCs w:val="22"/>
        </w:rPr>
        <w:t xml:space="preserve">(aneksowaną w dniu 31.12.2015 br.) </w:t>
      </w:r>
      <w:r w:rsidRPr="00F3101E">
        <w:rPr>
          <w:sz w:val="22"/>
          <w:szCs w:val="22"/>
        </w:rPr>
        <w:t xml:space="preserve">z gminą Jaworzno dotyczącą dotacji w wysokości </w:t>
      </w:r>
      <w:r w:rsidR="00051BFB">
        <w:rPr>
          <w:sz w:val="22"/>
          <w:szCs w:val="22"/>
        </w:rPr>
        <w:t>1 599 200</w:t>
      </w:r>
      <w:r w:rsidRPr="00F3101E">
        <w:rPr>
          <w:sz w:val="22"/>
          <w:szCs w:val="22"/>
        </w:rPr>
        <w:t xml:space="preserve"> zł., która zostanie przeznaczona na:</w:t>
      </w:r>
    </w:p>
    <w:p w14:paraId="6B934FC7" w14:textId="77777777" w:rsidR="001B5805" w:rsidRPr="00F3101E" w:rsidRDefault="001B5805" w:rsidP="001B5805">
      <w:pPr>
        <w:pStyle w:val="Akapitzlist"/>
        <w:numPr>
          <w:ilvl w:val="0"/>
          <w:numId w:val="94"/>
        </w:numPr>
        <w:rPr>
          <w:sz w:val="22"/>
          <w:szCs w:val="22"/>
        </w:rPr>
      </w:pPr>
      <w:r w:rsidRPr="00F3101E">
        <w:rPr>
          <w:sz w:val="22"/>
          <w:szCs w:val="22"/>
        </w:rPr>
        <w:t>wykonanie projektu i przeprowadzenie kolejnych badań uzupełniających do prowadzonego uprzednio programu FO</w:t>
      </w:r>
      <w:r w:rsidR="00E33E5A" w:rsidRPr="00F3101E">
        <w:rPr>
          <w:sz w:val="22"/>
          <w:szCs w:val="22"/>
        </w:rPr>
        <w:t>KS</w:t>
      </w:r>
      <w:r w:rsidRPr="00F3101E">
        <w:rPr>
          <w:sz w:val="22"/>
          <w:szCs w:val="22"/>
        </w:rPr>
        <w:t xml:space="preserve"> (badania geofizyczne, terenowe),</w:t>
      </w:r>
    </w:p>
    <w:p w14:paraId="0D687F21" w14:textId="77777777" w:rsidR="001B5805" w:rsidRPr="00F3101E" w:rsidRDefault="001B5805" w:rsidP="001B5805">
      <w:pPr>
        <w:pStyle w:val="Akapitzlist"/>
        <w:numPr>
          <w:ilvl w:val="0"/>
          <w:numId w:val="94"/>
        </w:numPr>
        <w:rPr>
          <w:sz w:val="22"/>
          <w:szCs w:val="22"/>
        </w:rPr>
      </w:pPr>
      <w:r w:rsidRPr="00F3101E">
        <w:rPr>
          <w:sz w:val="22"/>
          <w:szCs w:val="22"/>
        </w:rPr>
        <w:lastRenderedPageBreak/>
        <w:t>wykonanie analizy techniczno-środowiskowej planowanych działań naprawczych,</w:t>
      </w:r>
    </w:p>
    <w:p w14:paraId="7CE1D5F3" w14:textId="77777777" w:rsidR="001B5805" w:rsidRPr="00F3101E" w:rsidRDefault="001B5805" w:rsidP="001B5805">
      <w:pPr>
        <w:pStyle w:val="Akapitzlist"/>
        <w:numPr>
          <w:ilvl w:val="0"/>
          <w:numId w:val="94"/>
        </w:numPr>
        <w:rPr>
          <w:sz w:val="22"/>
          <w:szCs w:val="22"/>
        </w:rPr>
      </w:pPr>
      <w:r w:rsidRPr="00F3101E">
        <w:rPr>
          <w:sz w:val="22"/>
          <w:szCs w:val="22"/>
        </w:rPr>
        <w:t>wybór przez zespół ekspertów optymalnej, z punktu widzenia środowiska i ekonomii, technologii usuwania istniejącego zagrożenia,</w:t>
      </w:r>
    </w:p>
    <w:p w14:paraId="7ED9B79F" w14:textId="77777777" w:rsidR="001B5805" w:rsidRPr="00F3101E" w:rsidRDefault="001B5805" w:rsidP="001B5805">
      <w:pPr>
        <w:pStyle w:val="Akapitzlist"/>
        <w:numPr>
          <w:ilvl w:val="0"/>
          <w:numId w:val="94"/>
        </w:numPr>
        <w:rPr>
          <w:sz w:val="22"/>
          <w:szCs w:val="22"/>
        </w:rPr>
      </w:pPr>
      <w:r w:rsidRPr="00F3101E">
        <w:rPr>
          <w:sz w:val="22"/>
          <w:szCs w:val="22"/>
        </w:rPr>
        <w:t>studium wykonalności oraz raport oddziaływania przedsięwzięcia na środowisko,</w:t>
      </w:r>
    </w:p>
    <w:p w14:paraId="016641C8" w14:textId="77777777" w:rsidR="001B5805" w:rsidRPr="00F3101E" w:rsidRDefault="001B5805" w:rsidP="001B5805">
      <w:pPr>
        <w:pStyle w:val="Akapitzlist"/>
        <w:numPr>
          <w:ilvl w:val="0"/>
          <w:numId w:val="94"/>
        </w:numPr>
        <w:rPr>
          <w:sz w:val="22"/>
          <w:szCs w:val="22"/>
        </w:rPr>
      </w:pPr>
      <w:r w:rsidRPr="00F3101E">
        <w:rPr>
          <w:sz w:val="22"/>
          <w:szCs w:val="22"/>
        </w:rPr>
        <w:t>przygotowanie pełnej dokumentacji technicznej przedsięwzięcia i rekultywacji obszaru znajdującego się na terenie Zakładów Chemicznych Organika-Azot SA, w tym przede wszystkim wyrobiska ˝Rudna Góra˝ oraz pozostałych zanieczyszczonych miejsc na terenie miasta Jaworzna.</w:t>
      </w:r>
    </w:p>
    <w:p w14:paraId="4AF6423D" w14:textId="26279D64" w:rsidR="004D3C72" w:rsidRPr="00F3101E" w:rsidRDefault="001B5805" w:rsidP="004D3C72">
      <w:pPr>
        <w:rPr>
          <w:sz w:val="22"/>
          <w:szCs w:val="22"/>
        </w:rPr>
      </w:pPr>
      <w:r w:rsidRPr="00F3101E">
        <w:rPr>
          <w:sz w:val="22"/>
          <w:szCs w:val="22"/>
        </w:rPr>
        <w:t xml:space="preserve">Zadanie związane z wykonaniem badań uzupełniających zostało już zrealizowane. Harmonogram rzeczowo-finansowy dotowanego przedsięwzięcia przewiduje zakończenie całości zadania do </w:t>
      </w:r>
      <w:r w:rsidR="00AD5000" w:rsidRPr="00F3101E">
        <w:rPr>
          <w:sz w:val="22"/>
          <w:szCs w:val="22"/>
        </w:rPr>
        <w:t>30.09.2016 r.</w:t>
      </w:r>
    </w:p>
    <w:p w14:paraId="6457FAEC" w14:textId="6332642C" w:rsidR="004D3C72" w:rsidRPr="00F3101E" w:rsidRDefault="004D3C72" w:rsidP="001B5805">
      <w:pPr>
        <w:rPr>
          <w:sz w:val="22"/>
          <w:szCs w:val="22"/>
        </w:rPr>
      </w:pPr>
      <w:r w:rsidRPr="00F3101E">
        <w:rPr>
          <w:sz w:val="22"/>
          <w:szCs w:val="22"/>
        </w:rPr>
        <w:t>Składowisko odpadów należące do zakładów Organika-Azot znajduje się pod ciągłym nadzorem organów ochrony środowiska oraz organów kontrolnych. Natomiast zadania w zakresie poprawy przedmiotowej sytuacji są określone w Programie Ochrony Środowiska dla Województwa Śląskiego do roku 2013, z uwzględnieniem perspektywy do roku 2018</w:t>
      </w:r>
      <w:r w:rsidR="00FE1725">
        <w:rPr>
          <w:sz w:val="22"/>
          <w:szCs w:val="22"/>
        </w:rPr>
        <w:t>.</w:t>
      </w:r>
    </w:p>
    <w:p w14:paraId="1E421018" w14:textId="77777777" w:rsidR="00F41B8D" w:rsidRPr="00F3101E" w:rsidRDefault="00F41B8D" w:rsidP="00EA54FB">
      <w:pPr>
        <w:pStyle w:val="Nagwek2"/>
        <w:rPr>
          <w:sz w:val="22"/>
          <w:szCs w:val="22"/>
        </w:rPr>
      </w:pPr>
      <w:bookmarkStart w:id="116" w:name="_Toc452618719"/>
      <w:r w:rsidRPr="00F3101E">
        <w:rPr>
          <w:sz w:val="22"/>
          <w:szCs w:val="22"/>
        </w:rPr>
        <w:t>Wymiana informacji</w:t>
      </w:r>
      <w:bookmarkEnd w:id="116"/>
    </w:p>
    <w:p w14:paraId="677032D2" w14:textId="77777777" w:rsidR="00F41B8D" w:rsidRPr="00F3101E" w:rsidRDefault="00F41B8D" w:rsidP="00DA6E57">
      <w:pPr>
        <w:rPr>
          <w:sz w:val="22"/>
          <w:szCs w:val="22"/>
        </w:rPr>
      </w:pPr>
      <w:r w:rsidRPr="00F3101E">
        <w:rPr>
          <w:sz w:val="22"/>
          <w:szCs w:val="22"/>
        </w:rPr>
        <w:t xml:space="preserve">Polska (w tym m. in. Ministerstwo Środowiska jako </w:t>
      </w:r>
      <w:r w:rsidRPr="00F3101E">
        <w:rPr>
          <w:i/>
          <w:iCs/>
          <w:sz w:val="22"/>
          <w:szCs w:val="22"/>
        </w:rPr>
        <w:t>contact point</w:t>
      </w:r>
      <w:r w:rsidR="00D957D6" w:rsidRPr="00F3101E">
        <w:rPr>
          <w:i/>
          <w:iCs/>
          <w:sz w:val="22"/>
          <w:szCs w:val="22"/>
        </w:rPr>
        <w:t xml:space="preserve"> </w:t>
      </w:r>
      <w:r w:rsidR="00D957D6" w:rsidRPr="00F3101E">
        <w:rPr>
          <w:iCs/>
          <w:sz w:val="22"/>
          <w:szCs w:val="22"/>
        </w:rPr>
        <w:t>oraz Biuro do spraw Substancji Chemicznych jako</w:t>
      </w:r>
      <w:r w:rsidR="00D957D6" w:rsidRPr="00F3101E">
        <w:rPr>
          <w:i/>
          <w:iCs/>
          <w:sz w:val="22"/>
          <w:szCs w:val="22"/>
        </w:rPr>
        <w:t xml:space="preserve"> focal point</w:t>
      </w:r>
      <w:r w:rsidRPr="00F3101E">
        <w:rPr>
          <w:sz w:val="22"/>
          <w:szCs w:val="22"/>
        </w:rPr>
        <w:t>) prowadzi wymianę informacji z Sekretariatem Konwencji, a także z Unią Europejską, polegającą na przesyłaniu opinii do dokumentów, stanowisk Polski oraz wszelkich danych i informacji potrzebnych do bieżącej pracy organów właściwych do spraw Konwencji. Poza tym Polska, w ramach możliwości, udziela również informacji państwom spoza UE.</w:t>
      </w:r>
      <w:r w:rsidR="00422B4F" w:rsidRPr="00F3101E">
        <w:rPr>
          <w:sz w:val="22"/>
          <w:szCs w:val="22"/>
        </w:rPr>
        <w:t xml:space="preserve"> </w:t>
      </w:r>
    </w:p>
    <w:p w14:paraId="565A94C7" w14:textId="77777777" w:rsidR="00F41B8D" w:rsidRPr="00F3101E" w:rsidRDefault="00F41B8D" w:rsidP="00DA6E57">
      <w:pPr>
        <w:rPr>
          <w:sz w:val="22"/>
          <w:szCs w:val="22"/>
        </w:rPr>
      </w:pPr>
      <w:r w:rsidRPr="00F3101E">
        <w:rPr>
          <w:sz w:val="22"/>
          <w:szCs w:val="22"/>
        </w:rPr>
        <w:t>Ponadto Polska bierze udział w spotkaniach dyskusyjnych organów Rady, Komisji Europejskiej i grup roboczych w zakresie objętym zagadnieniami Konwencji.</w:t>
      </w:r>
    </w:p>
    <w:p w14:paraId="6C0A851C" w14:textId="77777777" w:rsidR="00F41B8D" w:rsidRPr="00F3101E" w:rsidRDefault="00F41B8D" w:rsidP="00EA54FB">
      <w:pPr>
        <w:pStyle w:val="Nagwek2"/>
        <w:rPr>
          <w:sz w:val="22"/>
          <w:szCs w:val="22"/>
        </w:rPr>
      </w:pPr>
      <w:bookmarkStart w:id="117" w:name="_Toc452618720"/>
      <w:r w:rsidRPr="00F3101E">
        <w:rPr>
          <w:sz w:val="22"/>
          <w:szCs w:val="22"/>
        </w:rPr>
        <w:t>Informowanie społeczeństwa, świadomość i edukacja społeczna</w:t>
      </w:r>
      <w:bookmarkEnd w:id="117"/>
    </w:p>
    <w:p w14:paraId="6AA175CF" w14:textId="057BCBC4" w:rsidR="00F41B8D" w:rsidRPr="00F3101E" w:rsidRDefault="00F41B8D" w:rsidP="00DA6E57">
      <w:pPr>
        <w:rPr>
          <w:sz w:val="22"/>
          <w:szCs w:val="22"/>
        </w:rPr>
      </w:pPr>
      <w:r w:rsidRPr="00F3101E">
        <w:rPr>
          <w:sz w:val="22"/>
          <w:szCs w:val="22"/>
        </w:rPr>
        <w:t xml:space="preserve">Informacja publiczna o trwałych zanieczyszczeniach organicznych pełni, w stopniu podstawowym, rolę edukacyjną dla społeczeństwa. </w:t>
      </w:r>
    </w:p>
    <w:p w14:paraId="4F31831B" w14:textId="77777777" w:rsidR="00F41B8D" w:rsidRPr="00F3101E" w:rsidRDefault="00F41B8D" w:rsidP="00DA6E57">
      <w:pPr>
        <w:rPr>
          <w:sz w:val="22"/>
          <w:szCs w:val="22"/>
        </w:rPr>
      </w:pPr>
      <w:r w:rsidRPr="00F3101E">
        <w:rPr>
          <w:sz w:val="22"/>
          <w:szCs w:val="22"/>
        </w:rPr>
        <w:t>Obecnie podnoszenie świadomości społecznej ułatwiane jest poprzez m. in.:</w:t>
      </w:r>
    </w:p>
    <w:p w14:paraId="397F74C8" w14:textId="33ECB428" w:rsidR="00B50704" w:rsidRPr="00F3101E" w:rsidRDefault="00E90D96" w:rsidP="00E90D96">
      <w:pPr>
        <w:numPr>
          <w:ilvl w:val="0"/>
          <w:numId w:val="95"/>
        </w:numPr>
        <w:rPr>
          <w:sz w:val="22"/>
          <w:szCs w:val="22"/>
        </w:rPr>
      </w:pPr>
      <w:r w:rsidRPr="00F3101E">
        <w:rPr>
          <w:sz w:val="22"/>
          <w:szCs w:val="22"/>
        </w:rPr>
        <w:t>p</w:t>
      </w:r>
      <w:r w:rsidR="00F41B8D" w:rsidRPr="00F3101E">
        <w:rPr>
          <w:sz w:val="22"/>
          <w:szCs w:val="22"/>
        </w:rPr>
        <w:t>rowadzenie serwisów informacyjnych na stronach internetowych Ministerstwa Środowiska (</w:t>
      </w:r>
      <w:r w:rsidR="00F41B8D" w:rsidRPr="003F0398">
        <w:rPr>
          <w:sz w:val="22"/>
          <w:szCs w:val="22"/>
        </w:rPr>
        <w:t>www.mos.gov.pl</w:t>
      </w:r>
      <w:r w:rsidR="00F41B8D" w:rsidRPr="00F3101E">
        <w:rPr>
          <w:sz w:val="22"/>
          <w:szCs w:val="22"/>
        </w:rPr>
        <w:t xml:space="preserve">). Specjalistyczne serwisy internetowe mają na celu informowanie pracowników administracji samorządowej i rządowej o obowiązującym prawodawstwie i praktyce w ocenie zagrożeń powodowanych uwolnieniami TZO do środowiska. Poza tym funkcjonują serwisy o postępowaniu z odpadami (m.in. </w:t>
      </w:r>
      <w:r w:rsidR="00F41B8D" w:rsidRPr="003F0398">
        <w:rPr>
          <w:sz w:val="22"/>
          <w:szCs w:val="22"/>
        </w:rPr>
        <w:t>odpady.net.pl</w:t>
      </w:r>
      <w:r w:rsidR="00F41B8D" w:rsidRPr="00F3101E">
        <w:rPr>
          <w:sz w:val="22"/>
          <w:szCs w:val="22"/>
        </w:rPr>
        <w:t xml:space="preserve">), o dioksynach (m.in. </w:t>
      </w:r>
      <w:r w:rsidR="00F41B8D" w:rsidRPr="003F0398">
        <w:rPr>
          <w:sz w:val="22"/>
          <w:szCs w:val="22"/>
        </w:rPr>
        <w:t>www.dioksyny.eu/</w:t>
      </w:r>
      <w:r w:rsidR="00F41B8D" w:rsidRPr="00F3101E">
        <w:rPr>
          <w:sz w:val="22"/>
          <w:szCs w:val="22"/>
        </w:rPr>
        <w:t>). Informacj</w:t>
      </w:r>
      <w:r w:rsidR="00A42561" w:rsidRPr="00F3101E">
        <w:rPr>
          <w:sz w:val="22"/>
          <w:szCs w:val="22"/>
        </w:rPr>
        <w:t>e</w:t>
      </w:r>
      <w:r w:rsidR="00F41B8D" w:rsidRPr="00F3101E">
        <w:rPr>
          <w:sz w:val="22"/>
          <w:szCs w:val="22"/>
        </w:rPr>
        <w:t xml:space="preserve"> dla przedsiębiorców w zakresie gospodarowania chemikaliami </w:t>
      </w:r>
      <w:r w:rsidR="00A42561" w:rsidRPr="00F3101E">
        <w:rPr>
          <w:sz w:val="22"/>
          <w:szCs w:val="22"/>
        </w:rPr>
        <w:t xml:space="preserve">znajdują się na stronach </w:t>
      </w:r>
      <w:r w:rsidR="00F41B8D" w:rsidRPr="00F3101E">
        <w:rPr>
          <w:sz w:val="22"/>
          <w:szCs w:val="22"/>
        </w:rPr>
        <w:t>Krajowe</w:t>
      </w:r>
      <w:r w:rsidR="00A42561" w:rsidRPr="00F3101E">
        <w:rPr>
          <w:sz w:val="22"/>
          <w:szCs w:val="22"/>
        </w:rPr>
        <w:t>go</w:t>
      </w:r>
      <w:r w:rsidR="00F41B8D" w:rsidRPr="00F3101E">
        <w:rPr>
          <w:sz w:val="22"/>
          <w:szCs w:val="22"/>
        </w:rPr>
        <w:t xml:space="preserve"> Centrum Informacyjne</w:t>
      </w:r>
      <w:r w:rsidR="00A42561" w:rsidRPr="00F3101E">
        <w:rPr>
          <w:sz w:val="22"/>
          <w:szCs w:val="22"/>
        </w:rPr>
        <w:t>go</w:t>
      </w:r>
      <w:r w:rsidR="00F41B8D" w:rsidRPr="00F3101E">
        <w:rPr>
          <w:sz w:val="22"/>
          <w:szCs w:val="22"/>
        </w:rPr>
        <w:t xml:space="preserve"> ds. REACH i CLP (reach.gov.pl/home),</w:t>
      </w:r>
      <w:r w:rsidR="00A42561" w:rsidRPr="00F3101E">
        <w:rPr>
          <w:sz w:val="22"/>
          <w:szCs w:val="22"/>
        </w:rPr>
        <w:t xml:space="preserve"> </w:t>
      </w:r>
      <w:r w:rsidRPr="00F3101E">
        <w:rPr>
          <w:sz w:val="22"/>
          <w:szCs w:val="22"/>
        </w:rPr>
        <w:t xml:space="preserve">Punktu Konsultacyjnego ds. REACH i CLP Ministerstwa Gospodarki (www.reach-info.pl), </w:t>
      </w:r>
      <w:r w:rsidR="00A42561" w:rsidRPr="00F3101E">
        <w:rPr>
          <w:sz w:val="22"/>
          <w:szCs w:val="22"/>
        </w:rPr>
        <w:t>Biura do spraw Substancji Chemicznych (www.chemikalia.gov.pl), Ministerstwa Gospodarki (www.mg.gov.pl - System REACH)</w:t>
      </w:r>
    </w:p>
    <w:p w14:paraId="69AFEB8E" w14:textId="6A8F4764" w:rsidR="00B50704" w:rsidRPr="00F3101E" w:rsidRDefault="00E90D96" w:rsidP="00E90D96">
      <w:pPr>
        <w:numPr>
          <w:ilvl w:val="0"/>
          <w:numId w:val="95"/>
        </w:numPr>
        <w:rPr>
          <w:sz w:val="22"/>
          <w:szCs w:val="22"/>
        </w:rPr>
      </w:pPr>
      <w:r w:rsidRPr="00F3101E">
        <w:rPr>
          <w:sz w:val="22"/>
          <w:szCs w:val="22"/>
        </w:rPr>
        <w:t>m</w:t>
      </w:r>
      <w:r w:rsidR="00F41B8D" w:rsidRPr="00F3101E">
        <w:rPr>
          <w:sz w:val="22"/>
          <w:szCs w:val="22"/>
        </w:rPr>
        <w:t>ateriały dotyczące inwentaryzacji emisji TZO</w:t>
      </w:r>
      <w:r w:rsidRPr="00F3101E">
        <w:rPr>
          <w:sz w:val="22"/>
          <w:szCs w:val="22"/>
        </w:rPr>
        <w:t xml:space="preserve"> do powietrza</w:t>
      </w:r>
      <w:r w:rsidR="00F41B8D" w:rsidRPr="00F3101E">
        <w:rPr>
          <w:sz w:val="22"/>
          <w:szCs w:val="22"/>
        </w:rPr>
        <w:t xml:space="preserve">, dostępne na stronie </w:t>
      </w:r>
      <w:hyperlink r:id="rId51" w:tgtFrame="_blank" w:history="1">
        <w:r w:rsidR="00DB0099" w:rsidRPr="00287FBB">
          <w:rPr>
            <w:rStyle w:val="Hipercze"/>
            <w:color w:val="000000"/>
          </w:rPr>
          <w:t>http://www.kobize.pl/</w:t>
        </w:r>
      </w:hyperlink>
      <w:r w:rsidR="00F41B8D" w:rsidRPr="00F3101E">
        <w:rPr>
          <w:sz w:val="22"/>
          <w:szCs w:val="22"/>
        </w:rPr>
        <w:t xml:space="preserve">; </w:t>
      </w:r>
      <w:r w:rsidRPr="00F3101E">
        <w:rPr>
          <w:sz w:val="22"/>
          <w:szCs w:val="22"/>
        </w:rPr>
        <w:t>w</w:t>
      </w:r>
      <w:r w:rsidR="00F41B8D" w:rsidRPr="00F3101E">
        <w:rPr>
          <w:sz w:val="22"/>
          <w:szCs w:val="22"/>
        </w:rPr>
        <w:t>ybrane dane dotyczące TZO są upowszechniane w publikacji Ochrona środowiska</w:t>
      </w:r>
      <w:r w:rsidRPr="00F3101E">
        <w:rPr>
          <w:sz w:val="22"/>
          <w:szCs w:val="22"/>
        </w:rPr>
        <w:t xml:space="preserve">, </w:t>
      </w:r>
      <w:r w:rsidR="00F41B8D" w:rsidRPr="00F3101E">
        <w:rPr>
          <w:sz w:val="22"/>
          <w:szCs w:val="22"/>
        </w:rPr>
        <w:t>dostępne</w:t>
      </w:r>
      <w:r w:rsidRPr="00F3101E">
        <w:rPr>
          <w:sz w:val="22"/>
          <w:szCs w:val="22"/>
        </w:rPr>
        <w:t>j</w:t>
      </w:r>
      <w:r w:rsidR="00F41B8D" w:rsidRPr="00F3101E">
        <w:rPr>
          <w:sz w:val="22"/>
          <w:szCs w:val="22"/>
        </w:rPr>
        <w:t xml:space="preserve"> na stronac</w:t>
      </w:r>
      <w:r w:rsidR="00AB37C8" w:rsidRPr="00F3101E">
        <w:rPr>
          <w:sz w:val="22"/>
          <w:szCs w:val="22"/>
        </w:rPr>
        <w:t>h internetowych Głównego Urzędu</w:t>
      </w:r>
      <w:r w:rsidR="00F41B8D" w:rsidRPr="00F3101E">
        <w:rPr>
          <w:sz w:val="22"/>
          <w:szCs w:val="22"/>
        </w:rPr>
        <w:t xml:space="preserve"> Statystycznego (</w:t>
      </w:r>
      <w:r w:rsidR="00F41B8D" w:rsidRPr="003F0398">
        <w:rPr>
          <w:sz w:val="22"/>
          <w:szCs w:val="22"/>
        </w:rPr>
        <w:t>http://www.stat.gov.pl</w:t>
      </w:r>
      <w:r w:rsidR="00F41B8D" w:rsidRPr="00F3101E">
        <w:rPr>
          <w:sz w:val="22"/>
          <w:szCs w:val="22"/>
        </w:rPr>
        <w:t>),</w:t>
      </w:r>
    </w:p>
    <w:p w14:paraId="1CEC8AB1" w14:textId="77777777" w:rsidR="00B50704" w:rsidRPr="00F3101E" w:rsidRDefault="00E90D96" w:rsidP="00E90D96">
      <w:pPr>
        <w:numPr>
          <w:ilvl w:val="0"/>
          <w:numId w:val="95"/>
        </w:numPr>
        <w:rPr>
          <w:sz w:val="22"/>
          <w:szCs w:val="22"/>
        </w:rPr>
      </w:pPr>
      <w:r w:rsidRPr="00F3101E">
        <w:rPr>
          <w:sz w:val="22"/>
          <w:szCs w:val="22"/>
        </w:rPr>
        <w:t>o</w:t>
      </w:r>
      <w:r w:rsidR="00F41B8D" w:rsidRPr="00F3101E">
        <w:rPr>
          <w:sz w:val="22"/>
          <w:szCs w:val="22"/>
        </w:rPr>
        <w:t xml:space="preserve">rganizowanie konferencji, m.in. corocznej, międzynarodowej Konferencji </w:t>
      </w:r>
      <w:r w:rsidR="00F41B8D" w:rsidRPr="00F3101E">
        <w:rPr>
          <w:i/>
          <w:iCs/>
          <w:sz w:val="22"/>
          <w:szCs w:val="22"/>
        </w:rPr>
        <w:t>Dioksyny w przemyśle i środowisku</w:t>
      </w:r>
      <w:r w:rsidR="00F41B8D" w:rsidRPr="00F3101E">
        <w:rPr>
          <w:sz w:val="22"/>
          <w:szCs w:val="22"/>
        </w:rPr>
        <w:t>, organizowanej przez EMIPRO sp. z o.o. oraz Laboratorium Analiz Śladowych Politechniki Krakowskiej,</w:t>
      </w:r>
    </w:p>
    <w:p w14:paraId="3991758D" w14:textId="77777777" w:rsidR="00B50704" w:rsidRPr="00F3101E" w:rsidRDefault="00E90D96" w:rsidP="00E90D96">
      <w:pPr>
        <w:numPr>
          <w:ilvl w:val="0"/>
          <w:numId w:val="95"/>
        </w:numPr>
        <w:rPr>
          <w:sz w:val="22"/>
          <w:szCs w:val="22"/>
        </w:rPr>
      </w:pPr>
      <w:r w:rsidRPr="00F3101E">
        <w:rPr>
          <w:sz w:val="22"/>
          <w:szCs w:val="22"/>
        </w:rPr>
        <w:lastRenderedPageBreak/>
        <w:t>u</w:t>
      </w:r>
      <w:r w:rsidR="00F41B8D" w:rsidRPr="00F3101E">
        <w:rPr>
          <w:sz w:val="22"/>
          <w:szCs w:val="22"/>
        </w:rPr>
        <w:t>dział pracowników ministerstw, inspektoratów, administracji samorządowej oraz instytutów w spotkaniach i konferencjach poświęconych tematyce odpadów oraz TZO,</w:t>
      </w:r>
    </w:p>
    <w:p w14:paraId="1C57867B" w14:textId="77777777" w:rsidR="00B50704" w:rsidRPr="00F3101E" w:rsidRDefault="00E90D96" w:rsidP="00E90D96">
      <w:pPr>
        <w:numPr>
          <w:ilvl w:val="0"/>
          <w:numId w:val="95"/>
        </w:numPr>
        <w:rPr>
          <w:sz w:val="22"/>
          <w:szCs w:val="22"/>
        </w:rPr>
      </w:pPr>
      <w:r w:rsidRPr="00F3101E">
        <w:rPr>
          <w:sz w:val="22"/>
          <w:szCs w:val="22"/>
        </w:rPr>
        <w:t>s</w:t>
      </w:r>
      <w:r w:rsidR="00F41B8D" w:rsidRPr="00F3101E">
        <w:rPr>
          <w:sz w:val="22"/>
          <w:szCs w:val="22"/>
        </w:rPr>
        <w:t>zkolenia pracowników ministerstw i instytutów w zakresie tematyki TZO,</w:t>
      </w:r>
    </w:p>
    <w:p w14:paraId="64CED182" w14:textId="77777777" w:rsidR="00B50704" w:rsidRPr="00F3101E" w:rsidRDefault="00E90D96" w:rsidP="00E90D96">
      <w:pPr>
        <w:numPr>
          <w:ilvl w:val="0"/>
          <w:numId w:val="95"/>
        </w:numPr>
        <w:rPr>
          <w:sz w:val="22"/>
          <w:szCs w:val="22"/>
        </w:rPr>
      </w:pPr>
      <w:r w:rsidRPr="00F3101E">
        <w:rPr>
          <w:sz w:val="22"/>
          <w:szCs w:val="22"/>
        </w:rPr>
        <w:t>r</w:t>
      </w:r>
      <w:r w:rsidR="00F41B8D" w:rsidRPr="00F3101E">
        <w:rPr>
          <w:sz w:val="22"/>
          <w:szCs w:val="22"/>
        </w:rPr>
        <w:t>ozpowszechnianie przez pozarządowe organizacje ekologiczne informacyjnych ulotek i folderów (np. na temat właściwego postępowania z PCB),</w:t>
      </w:r>
    </w:p>
    <w:p w14:paraId="6D48443C" w14:textId="77777777" w:rsidR="00B50704" w:rsidRPr="00F3101E" w:rsidRDefault="00E90D96" w:rsidP="00E90D96">
      <w:pPr>
        <w:numPr>
          <w:ilvl w:val="0"/>
          <w:numId w:val="95"/>
        </w:numPr>
        <w:rPr>
          <w:sz w:val="22"/>
          <w:szCs w:val="22"/>
        </w:rPr>
      </w:pPr>
      <w:r w:rsidRPr="00F3101E">
        <w:rPr>
          <w:sz w:val="22"/>
          <w:szCs w:val="22"/>
        </w:rPr>
        <w:t>w</w:t>
      </w:r>
      <w:r w:rsidR="00F41B8D" w:rsidRPr="00F3101E">
        <w:rPr>
          <w:sz w:val="22"/>
          <w:szCs w:val="22"/>
        </w:rPr>
        <w:t>łączanie przedstawicieli przemysłu w dyskusje odnośnie przygotowywania stanowisk Polski na spotkania organów Rady, Komisji Europejskiej i grup roboczych.</w:t>
      </w:r>
    </w:p>
    <w:p w14:paraId="086EB41A" w14:textId="77777777" w:rsidR="00F41B8D" w:rsidRPr="00F3101E" w:rsidRDefault="00F41B8D" w:rsidP="00EA54FB">
      <w:pPr>
        <w:pStyle w:val="Nagwek2"/>
        <w:rPr>
          <w:sz w:val="22"/>
          <w:szCs w:val="22"/>
        </w:rPr>
      </w:pPr>
      <w:bookmarkStart w:id="118" w:name="_Toc452618721"/>
      <w:r w:rsidRPr="00F3101E">
        <w:rPr>
          <w:sz w:val="22"/>
          <w:szCs w:val="22"/>
        </w:rPr>
        <w:t>Prace naukowo-badawcze i monitoring</w:t>
      </w:r>
      <w:bookmarkEnd w:id="118"/>
    </w:p>
    <w:p w14:paraId="19FFF821" w14:textId="77777777" w:rsidR="00F41B8D" w:rsidRDefault="00F41B8D" w:rsidP="00451810">
      <w:pPr>
        <w:pStyle w:val="Nagwek3"/>
        <w:ind w:left="709"/>
        <w:rPr>
          <w:rFonts w:ascii="Times New Roman" w:hAnsi="Times New Roman"/>
          <w:sz w:val="22"/>
          <w:szCs w:val="22"/>
        </w:rPr>
      </w:pPr>
      <w:bookmarkStart w:id="119" w:name="_Toc452618722"/>
      <w:r w:rsidRPr="00F3101E">
        <w:rPr>
          <w:rFonts w:ascii="Times New Roman" w:hAnsi="Times New Roman"/>
          <w:sz w:val="22"/>
          <w:szCs w:val="22"/>
        </w:rPr>
        <w:t>Prace naukowo-badawcze</w:t>
      </w:r>
      <w:bookmarkEnd w:id="119"/>
    </w:p>
    <w:p w14:paraId="3B73C135" w14:textId="77777777" w:rsidR="0057150D" w:rsidRPr="0057150D" w:rsidRDefault="0057150D" w:rsidP="0057150D"/>
    <w:p w14:paraId="0BDEC3B0" w14:textId="04AC3475" w:rsidR="00F41B8D" w:rsidRPr="00F3101E" w:rsidRDefault="00F41B8D" w:rsidP="00533B49">
      <w:pPr>
        <w:rPr>
          <w:sz w:val="22"/>
          <w:szCs w:val="22"/>
        </w:rPr>
      </w:pPr>
      <w:r w:rsidRPr="00F3101E">
        <w:rPr>
          <w:b/>
          <w:bCs/>
          <w:sz w:val="22"/>
          <w:szCs w:val="22"/>
        </w:rPr>
        <w:t>Instytut Ochrony Środowiska</w:t>
      </w:r>
      <w:r w:rsidRPr="00F3101E">
        <w:rPr>
          <w:sz w:val="22"/>
          <w:szCs w:val="22"/>
        </w:rPr>
        <w:t xml:space="preserve"> </w:t>
      </w:r>
      <w:r w:rsidRPr="00F3101E">
        <w:rPr>
          <w:b/>
          <w:sz w:val="22"/>
          <w:szCs w:val="22"/>
        </w:rPr>
        <w:t>– Państwowy Instytut Badawczy</w:t>
      </w:r>
      <w:r w:rsidRPr="00F3101E">
        <w:rPr>
          <w:sz w:val="22"/>
          <w:szCs w:val="22"/>
        </w:rPr>
        <w:t xml:space="preserve"> od 2003 roku do 2010 r. </w:t>
      </w:r>
      <w:r w:rsidR="00E42781" w:rsidRPr="00F3101E">
        <w:rPr>
          <w:sz w:val="22"/>
          <w:szCs w:val="22"/>
        </w:rPr>
        <w:t xml:space="preserve">oraz w 2014 r. </w:t>
      </w:r>
      <w:r w:rsidRPr="00F3101E">
        <w:rPr>
          <w:sz w:val="22"/>
          <w:szCs w:val="22"/>
        </w:rPr>
        <w:t xml:space="preserve">realizował zadania wynikające z Konwencji Sztokholmskiej. W ramach Instytutu działa również KOBiZE - Krajowy Ośrodek Bilansowania i Zarządzania Emisjami, który prowadzi m. in. inwentaryzację emisji zanieczyszczeń do powietrza, w tym TZO. </w:t>
      </w:r>
    </w:p>
    <w:p w14:paraId="7C05E52A" w14:textId="2544F63C" w:rsidR="00F41B8D" w:rsidRPr="00F3101E" w:rsidRDefault="00F41B8D" w:rsidP="00533B49">
      <w:pPr>
        <w:rPr>
          <w:sz w:val="22"/>
          <w:szCs w:val="22"/>
        </w:rPr>
      </w:pPr>
      <w:r w:rsidRPr="00F3101E">
        <w:rPr>
          <w:b/>
          <w:bCs/>
          <w:sz w:val="22"/>
          <w:szCs w:val="22"/>
        </w:rPr>
        <w:t>Państwowy Instytut Geologiczny – Państwowy Instytut Badawczy</w:t>
      </w:r>
      <w:r w:rsidRPr="00F3101E">
        <w:rPr>
          <w:sz w:val="22"/>
          <w:szCs w:val="22"/>
        </w:rPr>
        <w:t xml:space="preserve"> w Warszawie </w:t>
      </w:r>
      <w:r w:rsidR="003F2EEF">
        <w:rPr>
          <w:sz w:val="22"/>
          <w:szCs w:val="22"/>
        </w:rPr>
        <w:t>wykonywał</w:t>
      </w:r>
      <w:r w:rsidRPr="00F3101E">
        <w:rPr>
          <w:sz w:val="22"/>
          <w:szCs w:val="22"/>
        </w:rPr>
        <w:t xml:space="preserve"> prace dotyczące inwentaryzacji TZO w glebie i wodach podziemnych oraz wykonał prace w zakresie inwentaryzacji odpadów środków ochrony roślin zawierających TZO (tzw. mogilników), wycofanych ze stosowania.</w:t>
      </w:r>
      <w:r w:rsidR="00892C23" w:rsidRPr="00F3101E">
        <w:rPr>
          <w:sz w:val="22"/>
          <w:szCs w:val="22"/>
        </w:rPr>
        <w:t xml:space="preserve"> </w:t>
      </w:r>
    </w:p>
    <w:p w14:paraId="09357F3C" w14:textId="77777777" w:rsidR="00E40C57" w:rsidRPr="00F3101E" w:rsidRDefault="00F41B8D" w:rsidP="00533B49">
      <w:pPr>
        <w:rPr>
          <w:sz w:val="22"/>
          <w:szCs w:val="22"/>
        </w:rPr>
      </w:pPr>
      <w:r w:rsidRPr="00F3101E">
        <w:rPr>
          <w:b/>
          <w:bCs/>
          <w:sz w:val="22"/>
          <w:szCs w:val="22"/>
        </w:rPr>
        <w:t>Instytut Ekologii Terenów Uprzemysłowionych</w:t>
      </w:r>
      <w:r w:rsidRPr="00F3101E">
        <w:rPr>
          <w:sz w:val="22"/>
          <w:szCs w:val="22"/>
        </w:rPr>
        <w:t xml:space="preserve"> w Katowicach prowadzi prace badawcze dotyczące uwolnień TZO do środowiska</w:t>
      </w:r>
      <w:r w:rsidR="00E40C57" w:rsidRPr="00F3101E">
        <w:rPr>
          <w:sz w:val="22"/>
          <w:szCs w:val="22"/>
        </w:rPr>
        <w:t>. W latach 2009 – 2012 uczestniczył w projekcie COHIBA "Priorytetowe substancje niebezpieczne dla środowiska Morza Bałtyckiego", współfinansowanym przez UE</w:t>
      </w:r>
      <w:r w:rsidR="00E40C57" w:rsidRPr="00F3101E">
        <w:rPr>
          <w:rStyle w:val="Odwoanieprzypisudolnego"/>
          <w:sz w:val="22"/>
          <w:szCs w:val="22"/>
        </w:rPr>
        <w:footnoteReference w:id="4"/>
      </w:r>
      <w:r w:rsidR="00E40C57" w:rsidRPr="00F3101E">
        <w:rPr>
          <w:sz w:val="22"/>
          <w:szCs w:val="22"/>
        </w:rPr>
        <w:t>. Zakresem projektu objęte były m.in. PCDD/PCDF, dl-PCB, PBDE, HBCD, PFOS i PFOA oraz endosulfan.</w:t>
      </w:r>
    </w:p>
    <w:p w14:paraId="645EE7C1" w14:textId="77777777" w:rsidR="004E745F" w:rsidRPr="00F3101E" w:rsidRDefault="00F41B8D" w:rsidP="00CB0005">
      <w:pPr>
        <w:rPr>
          <w:sz w:val="22"/>
          <w:szCs w:val="22"/>
        </w:rPr>
      </w:pPr>
      <w:r w:rsidRPr="00F3101E">
        <w:rPr>
          <w:b/>
          <w:bCs/>
          <w:sz w:val="22"/>
          <w:szCs w:val="22"/>
        </w:rPr>
        <w:t>Oddział Morski Instytutu Meteorologii i Gospodarki Wodnej</w:t>
      </w:r>
      <w:r w:rsidRPr="00F3101E">
        <w:rPr>
          <w:sz w:val="22"/>
          <w:szCs w:val="22"/>
        </w:rPr>
        <w:t xml:space="preserve"> prowadzi badania stężenia TZO w wodach rzecznych, osadach </w:t>
      </w:r>
      <w:r w:rsidR="00CB0005" w:rsidRPr="00F3101E">
        <w:rPr>
          <w:sz w:val="22"/>
          <w:szCs w:val="22"/>
        </w:rPr>
        <w:t xml:space="preserve">dennych i organizmach wodnych. </w:t>
      </w:r>
    </w:p>
    <w:p w14:paraId="27EDB17B" w14:textId="77777777" w:rsidR="00F41B8D" w:rsidRDefault="00F41B8D" w:rsidP="00CB0005">
      <w:pPr>
        <w:spacing w:after="0"/>
        <w:rPr>
          <w:sz w:val="22"/>
          <w:szCs w:val="22"/>
        </w:rPr>
      </w:pPr>
      <w:r w:rsidRPr="00F3101E">
        <w:rPr>
          <w:b/>
          <w:bCs/>
          <w:sz w:val="22"/>
          <w:szCs w:val="22"/>
        </w:rPr>
        <w:t>Narodowy Instytut Zdrowia Publicznego - Państwowy Zakład Higieny</w:t>
      </w:r>
      <w:r w:rsidRPr="00F3101E">
        <w:rPr>
          <w:sz w:val="22"/>
          <w:szCs w:val="22"/>
        </w:rPr>
        <w:t xml:space="preserve"> w Warszawie, </w:t>
      </w:r>
      <w:r w:rsidR="004E745F" w:rsidRPr="00F3101E">
        <w:rPr>
          <w:sz w:val="22"/>
          <w:szCs w:val="22"/>
        </w:rPr>
        <w:t>w Warszawie, podległy Ministrowi Zdrowia, prowadzi badania dotyczące monitoringu biologicznego TZO w próbkach pochodzących od człowieka w celu oszacowania związanego z tym ryzyka dla zdrowia. Ponadto Instytut prowadzi działalność opiniodawczą dla resortu zdrowia w zakresie oddziaływania TZO na zdrowie ludzi, w tym wykonuje ocenę ryzyka związanego z narażeniem konsumentów na dioksyny i PCB zawarte w żywności. W 2014 r. Instytut uzyskał, jako pierwszy w Polsce, certyfikat zgodności z ISO 9001:2008 w zakresie m.in. dokonywania oceny ryzyka związanego z obecnością pozostałości pestycydów oraz trwałych zanieczyszczeń w żywności (Certyfikat nr 1053/S/2014 wydany przez ZSJZ WAT).</w:t>
      </w:r>
    </w:p>
    <w:p w14:paraId="680FF45E" w14:textId="77777777" w:rsidR="002A380F" w:rsidRPr="00F3101E" w:rsidRDefault="002A380F" w:rsidP="00CB0005">
      <w:pPr>
        <w:spacing w:after="0"/>
        <w:rPr>
          <w:sz w:val="22"/>
          <w:szCs w:val="22"/>
        </w:rPr>
      </w:pPr>
    </w:p>
    <w:p w14:paraId="64BE7168" w14:textId="77777777" w:rsidR="00F41B8D" w:rsidRPr="00F3101E" w:rsidRDefault="00F41B8D" w:rsidP="00533B49">
      <w:pPr>
        <w:rPr>
          <w:sz w:val="22"/>
          <w:szCs w:val="22"/>
        </w:rPr>
      </w:pPr>
      <w:r w:rsidRPr="00F3101E">
        <w:rPr>
          <w:b/>
          <w:bCs/>
          <w:sz w:val="22"/>
          <w:szCs w:val="22"/>
        </w:rPr>
        <w:t>Centralny Instytut Ochrony Pracy</w:t>
      </w:r>
      <w:r w:rsidRPr="00F3101E">
        <w:rPr>
          <w:sz w:val="22"/>
          <w:szCs w:val="22"/>
        </w:rPr>
        <w:t xml:space="preserve"> ma za zadanie prowadzenie prac badawczych dotyczących oddziaływania czynników szkodliwych, w tym TZO, na ludzi w miejscu pracy. </w:t>
      </w:r>
    </w:p>
    <w:p w14:paraId="791185AF" w14:textId="77777777" w:rsidR="00F41B8D" w:rsidRPr="00F3101E" w:rsidRDefault="00F41B8D" w:rsidP="00533B49">
      <w:pPr>
        <w:rPr>
          <w:sz w:val="22"/>
          <w:szCs w:val="22"/>
        </w:rPr>
      </w:pPr>
      <w:r w:rsidRPr="00F3101E">
        <w:rPr>
          <w:b/>
          <w:bCs/>
          <w:sz w:val="22"/>
          <w:szCs w:val="22"/>
        </w:rPr>
        <w:t>Instytut Chemii Przemysłowej</w:t>
      </w:r>
      <w:r w:rsidRPr="00F3101E">
        <w:rPr>
          <w:sz w:val="22"/>
          <w:szCs w:val="22"/>
        </w:rPr>
        <w:t xml:space="preserve"> prowadzi prace badawczo-rozwojowe w zakresie bezpieczeństwa procesowego w przemyśle chemicznym, emisji TZO, a także zawartości TZO w produktach.</w:t>
      </w:r>
    </w:p>
    <w:p w14:paraId="304281C9" w14:textId="77777777" w:rsidR="00F41B8D" w:rsidRPr="00F3101E" w:rsidRDefault="00F41B8D" w:rsidP="00533B49">
      <w:pPr>
        <w:rPr>
          <w:sz w:val="22"/>
          <w:szCs w:val="22"/>
        </w:rPr>
      </w:pPr>
      <w:r w:rsidRPr="00F3101E">
        <w:rPr>
          <w:b/>
          <w:bCs/>
          <w:sz w:val="22"/>
          <w:szCs w:val="22"/>
        </w:rPr>
        <w:t>Instytut Przemysłu Organicznego</w:t>
      </w:r>
      <w:r w:rsidRPr="00F3101E">
        <w:rPr>
          <w:sz w:val="22"/>
          <w:szCs w:val="22"/>
        </w:rPr>
        <w:t xml:space="preserve"> prowadzi prace badawczo-rozwojowe w zakresie syntezy środków ochrony roślin, dotyczące bezpieczeństwa chemicznego, transportu materiałów niebezpiecznych oraz chemicznych środków ochrony roślin.</w:t>
      </w:r>
    </w:p>
    <w:p w14:paraId="0279D590" w14:textId="77777777" w:rsidR="00F41B8D" w:rsidRPr="00F3101E" w:rsidRDefault="00F41B8D" w:rsidP="00533B49">
      <w:pPr>
        <w:rPr>
          <w:sz w:val="22"/>
          <w:szCs w:val="22"/>
        </w:rPr>
      </w:pPr>
      <w:r w:rsidRPr="00F3101E">
        <w:rPr>
          <w:b/>
          <w:bCs/>
          <w:sz w:val="22"/>
          <w:szCs w:val="22"/>
        </w:rPr>
        <w:lastRenderedPageBreak/>
        <w:t>Państwowy Instytut Weterynaryjny</w:t>
      </w:r>
      <w:r w:rsidRPr="00F3101E">
        <w:rPr>
          <w:sz w:val="22"/>
          <w:szCs w:val="22"/>
        </w:rPr>
        <w:t xml:space="preserve"> </w:t>
      </w:r>
      <w:r w:rsidRPr="00F3101E">
        <w:rPr>
          <w:b/>
          <w:bCs/>
          <w:sz w:val="22"/>
          <w:szCs w:val="22"/>
        </w:rPr>
        <w:t>– Państwowy Instytut Badawczy</w:t>
      </w:r>
      <w:r w:rsidRPr="00F3101E">
        <w:rPr>
          <w:sz w:val="22"/>
          <w:szCs w:val="22"/>
        </w:rPr>
        <w:t xml:space="preserve"> w Puławach zajmuje się prowadzeniem badań naukowych w zakresie ochrony zdrowia i profilaktyki chorób zakaźnych zwierząt, w tym chorób odzwierzęcych oraz higieny i toksykologii żywności pochodzenia zwierzęcego i pasz. W odniesieniu do ostatnich zagadnień, poprzez badania monitoringowe i analityczne, prowadzi analizę występowania TZO oraz zajmuje się oceną ryzyka i prowadzi działalność doradczą i ek</w:t>
      </w:r>
      <w:r w:rsidR="00AB37C8" w:rsidRPr="00F3101E">
        <w:rPr>
          <w:sz w:val="22"/>
          <w:szCs w:val="22"/>
        </w:rPr>
        <w:t>spercką dla resortu rolnictwa.</w:t>
      </w:r>
      <w:r w:rsidR="00E42781" w:rsidRPr="00F3101E">
        <w:rPr>
          <w:sz w:val="22"/>
          <w:szCs w:val="22"/>
        </w:rPr>
        <w:t xml:space="preserve"> Zakład Radiobiologii PIWet-PIB jest jedynym krajowym laboratorium analizującym żywność i pasze metodami obowiązującymi w krajach Unii Europejskiej i posiada stosowne do tego celu wyposażenie badawcze (HRGC- HRMS)</w:t>
      </w:r>
      <w:r w:rsidR="005348A9" w:rsidRPr="00F3101E">
        <w:rPr>
          <w:sz w:val="22"/>
          <w:szCs w:val="22"/>
        </w:rPr>
        <w:t>.</w:t>
      </w:r>
    </w:p>
    <w:p w14:paraId="1702AB1D" w14:textId="77777777" w:rsidR="00F41B8D" w:rsidRPr="00F3101E" w:rsidRDefault="00F41B8D" w:rsidP="00533B49">
      <w:pPr>
        <w:rPr>
          <w:sz w:val="22"/>
          <w:szCs w:val="22"/>
        </w:rPr>
      </w:pPr>
      <w:r w:rsidRPr="00F3101E">
        <w:rPr>
          <w:b/>
          <w:bCs/>
          <w:sz w:val="22"/>
          <w:szCs w:val="22"/>
        </w:rPr>
        <w:t>Instytut Ochrony Roślin</w:t>
      </w:r>
      <w:r w:rsidRPr="00F3101E">
        <w:rPr>
          <w:sz w:val="22"/>
          <w:szCs w:val="22"/>
        </w:rPr>
        <w:t>, prowadzi prace badawczo-rozwojowe w zakresie stosowania środków ochrony roślin. Oddział Instytutu Ochrony Roślin w Sośnicowicach wykonuje prace badawczo-rozwojowe w zakresie likwidacji pozostałości środków ochrony roślin (w tym mogilników).</w:t>
      </w:r>
    </w:p>
    <w:p w14:paraId="5C6B3B0C" w14:textId="77777777" w:rsidR="00F41B8D" w:rsidRPr="00F3101E" w:rsidRDefault="00F41B8D" w:rsidP="00533B49">
      <w:pPr>
        <w:rPr>
          <w:sz w:val="22"/>
          <w:szCs w:val="22"/>
        </w:rPr>
      </w:pPr>
      <w:r w:rsidRPr="00F3101E">
        <w:rPr>
          <w:b/>
          <w:bCs/>
          <w:sz w:val="22"/>
          <w:szCs w:val="22"/>
        </w:rPr>
        <w:t>Instytut Metalurgii Żelaza</w:t>
      </w:r>
      <w:r w:rsidRPr="00F3101E">
        <w:rPr>
          <w:sz w:val="22"/>
          <w:szCs w:val="22"/>
        </w:rPr>
        <w:t xml:space="preserve"> zajmuje się metodyką badań i technologii unieszkodliwiania odpadów powstających w przemyśle metalurgicznym oraz prowadzi badania emisji substancji niebezpiecznych powstających w trakcie procesów przeróbki i spalania w hutnictwie żelaza. </w:t>
      </w:r>
    </w:p>
    <w:p w14:paraId="18C51F17" w14:textId="77777777" w:rsidR="00F41B8D" w:rsidRPr="00F3101E" w:rsidRDefault="00F41B8D" w:rsidP="00533B49">
      <w:pPr>
        <w:rPr>
          <w:sz w:val="22"/>
          <w:szCs w:val="22"/>
        </w:rPr>
      </w:pPr>
      <w:r w:rsidRPr="00F3101E">
        <w:rPr>
          <w:b/>
          <w:bCs/>
          <w:sz w:val="22"/>
          <w:szCs w:val="22"/>
        </w:rPr>
        <w:t>Instytut Metali Nieżelaznych</w:t>
      </w:r>
      <w:r w:rsidRPr="00F3101E">
        <w:rPr>
          <w:sz w:val="22"/>
          <w:szCs w:val="22"/>
        </w:rPr>
        <w:t xml:space="preserve"> zajmuje się badaniami dotyczącymi emisji substancji niebezpiecznych, w tym TZO, z hutnictwa i przetwórstwa metali nieżelaznych.</w:t>
      </w:r>
    </w:p>
    <w:p w14:paraId="473215F4" w14:textId="77777777" w:rsidR="00DB0C37" w:rsidRDefault="00F41B8D" w:rsidP="007E2EE6">
      <w:pPr>
        <w:rPr>
          <w:sz w:val="22"/>
          <w:szCs w:val="22"/>
        </w:rPr>
      </w:pPr>
      <w:r w:rsidRPr="00F3101E">
        <w:rPr>
          <w:b/>
          <w:bCs/>
          <w:sz w:val="22"/>
          <w:szCs w:val="22"/>
        </w:rPr>
        <w:t>Instytut Morski w Gdańsku</w:t>
      </w:r>
      <w:r w:rsidRPr="00F3101E">
        <w:rPr>
          <w:sz w:val="22"/>
          <w:szCs w:val="22"/>
        </w:rPr>
        <w:t xml:space="preserve"> od wielu lat prowadzi prace naukowo-badawcze w zakresie TZO (analizy PCB, WWA) w osadach dennych Morza Bałtyckiego, osadach portowych oraz odpadach</w:t>
      </w:r>
      <w:r w:rsidR="00DB0C37">
        <w:rPr>
          <w:sz w:val="22"/>
          <w:szCs w:val="22"/>
        </w:rPr>
        <w:t>.</w:t>
      </w:r>
    </w:p>
    <w:p w14:paraId="5D468620" w14:textId="67810EA0" w:rsidR="00F41B8D" w:rsidRDefault="00F41B8D" w:rsidP="007E2EE6">
      <w:pPr>
        <w:rPr>
          <w:sz w:val="22"/>
          <w:szCs w:val="22"/>
        </w:rPr>
      </w:pPr>
      <w:r w:rsidRPr="00F3101E">
        <w:rPr>
          <w:rStyle w:val="Pogrubienie"/>
          <w:sz w:val="22"/>
          <w:szCs w:val="22"/>
        </w:rPr>
        <w:t xml:space="preserve">Laboratorium Analiz Śladowych </w:t>
      </w:r>
      <w:r w:rsidRPr="00F3101E">
        <w:rPr>
          <w:b/>
          <w:bCs/>
          <w:sz w:val="22"/>
          <w:szCs w:val="22"/>
        </w:rPr>
        <w:t xml:space="preserve">Politechniki Krakowskiej </w:t>
      </w:r>
      <w:r w:rsidRPr="00F3101E">
        <w:rPr>
          <w:sz w:val="22"/>
          <w:szCs w:val="22"/>
        </w:rPr>
        <w:t>zajmuje się, w zakresie udzielonej przez PCA akredytacji, oznaczaniem: dioksyn i furanów – PCDD/F, polichlorowanych bifenyli – PCB, w tym 12 tzw. dioksynopodobnych dl-PCB (WHO-PCB), polibromowanych eterów difenylowych (PBDE) i innych bromowanych uniepalniaczy</w:t>
      </w:r>
      <w:r w:rsidR="000747FA" w:rsidRPr="00F3101E">
        <w:rPr>
          <w:sz w:val="22"/>
          <w:szCs w:val="22"/>
        </w:rPr>
        <w:t xml:space="preserve"> (HBCD)</w:t>
      </w:r>
      <w:r w:rsidRPr="00F3101E">
        <w:rPr>
          <w:sz w:val="22"/>
          <w:szCs w:val="22"/>
        </w:rPr>
        <w:t>, pestycydów chloroorganicznych, WWA w żywności i paszach, środowisku i produktach technicznych, a także dioksyn i PCB w produktach żywnościowych, przetworach, paszach oraz produktach technicznych.</w:t>
      </w:r>
    </w:p>
    <w:p w14:paraId="5EC1ADB6" w14:textId="77777777" w:rsidR="00DB0C37" w:rsidRPr="00F3101E" w:rsidRDefault="00DB0C37" w:rsidP="007E2EE6">
      <w:pPr>
        <w:rPr>
          <w:sz w:val="22"/>
          <w:szCs w:val="22"/>
        </w:rPr>
      </w:pPr>
    </w:p>
    <w:p w14:paraId="7594727B" w14:textId="3FDF61E5" w:rsidR="00F41B8D" w:rsidRDefault="0029018C" w:rsidP="00451810">
      <w:pPr>
        <w:pStyle w:val="Nagwek3"/>
        <w:ind w:left="709"/>
        <w:rPr>
          <w:rFonts w:ascii="Times New Roman" w:hAnsi="Times New Roman"/>
          <w:sz w:val="22"/>
          <w:szCs w:val="22"/>
        </w:rPr>
      </w:pPr>
      <w:bookmarkStart w:id="120" w:name="_Toc452618723"/>
      <w:r>
        <w:rPr>
          <w:rFonts w:ascii="Times New Roman" w:hAnsi="Times New Roman"/>
          <w:sz w:val="22"/>
          <w:szCs w:val="22"/>
        </w:rPr>
        <w:t>M</w:t>
      </w:r>
      <w:r w:rsidR="00F41B8D" w:rsidRPr="00F3101E">
        <w:rPr>
          <w:rFonts w:ascii="Times New Roman" w:hAnsi="Times New Roman"/>
          <w:sz w:val="22"/>
          <w:szCs w:val="22"/>
        </w:rPr>
        <w:t>onitoring</w:t>
      </w:r>
      <w:bookmarkEnd w:id="120"/>
      <w:r w:rsidR="00F41B8D" w:rsidRPr="00F3101E">
        <w:rPr>
          <w:rFonts w:ascii="Times New Roman" w:hAnsi="Times New Roman"/>
          <w:sz w:val="22"/>
          <w:szCs w:val="22"/>
        </w:rPr>
        <w:t xml:space="preserve"> </w:t>
      </w:r>
    </w:p>
    <w:p w14:paraId="79B3856F" w14:textId="77777777" w:rsidR="00396243" w:rsidRPr="00396243" w:rsidRDefault="00396243" w:rsidP="00396243"/>
    <w:p w14:paraId="5AF8D85C" w14:textId="77777777" w:rsidR="00CC18F8" w:rsidRPr="00F3101E" w:rsidRDefault="00CC18F8" w:rsidP="00CC18F8">
      <w:pPr>
        <w:rPr>
          <w:sz w:val="22"/>
          <w:szCs w:val="22"/>
        </w:rPr>
      </w:pPr>
      <w:r w:rsidRPr="00F3101E">
        <w:rPr>
          <w:sz w:val="22"/>
          <w:szCs w:val="22"/>
        </w:rPr>
        <w:t>Dane dotyczące poziomów substancji o charakterze trwałych zanieczyszczeń organicznych objętych Konwencją, w poszczególnych komponentach środowiska, wybranych produktach i organizmach żywych, są gromadzone przez różne instytucje, m.in.:</w:t>
      </w:r>
    </w:p>
    <w:p w14:paraId="17912F0B" w14:textId="77777777" w:rsidR="00CC18F8" w:rsidRPr="00F3101E" w:rsidRDefault="00CC18F8" w:rsidP="00CC18F8">
      <w:pPr>
        <w:numPr>
          <w:ilvl w:val="0"/>
          <w:numId w:val="64"/>
        </w:numPr>
        <w:rPr>
          <w:sz w:val="22"/>
          <w:szCs w:val="22"/>
        </w:rPr>
      </w:pPr>
      <w:r w:rsidRPr="00F3101E">
        <w:rPr>
          <w:sz w:val="22"/>
          <w:szCs w:val="22"/>
        </w:rPr>
        <w:t>Główny Inspektorat Ochrony Środowiska (GIOŚ),</w:t>
      </w:r>
    </w:p>
    <w:p w14:paraId="37C688DF" w14:textId="77777777" w:rsidR="00CC18F8" w:rsidRPr="00F3101E" w:rsidRDefault="00CC18F8" w:rsidP="00CC18F8">
      <w:pPr>
        <w:numPr>
          <w:ilvl w:val="0"/>
          <w:numId w:val="64"/>
        </w:numPr>
        <w:rPr>
          <w:sz w:val="22"/>
          <w:szCs w:val="22"/>
        </w:rPr>
      </w:pPr>
      <w:r w:rsidRPr="00F3101E">
        <w:rPr>
          <w:sz w:val="22"/>
          <w:szCs w:val="22"/>
        </w:rPr>
        <w:t>Wojewódzkie Inspektoraty Ochrony Środowiska (WIOŚ),</w:t>
      </w:r>
    </w:p>
    <w:p w14:paraId="567D9E9D" w14:textId="1F95A7DE" w:rsidR="00CC18F8" w:rsidRPr="00F3101E" w:rsidRDefault="00CC18F8" w:rsidP="00CC18F8">
      <w:pPr>
        <w:numPr>
          <w:ilvl w:val="0"/>
          <w:numId w:val="64"/>
        </w:numPr>
        <w:rPr>
          <w:sz w:val="22"/>
          <w:szCs w:val="22"/>
        </w:rPr>
      </w:pPr>
      <w:r w:rsidRPr="00F3101E">
        <w:rPr>
          <w:sz w:val="22"/>
          <w:szCs w:val="22"/>
        </w:rPr>
        <w:t>Instytut Ochrony Środowiska – Państwowy Instytut Badawczy w Warszawie (IOŚ) –Krajowy O</w:t>
      </w:r>
      <w:r w:rsidRPr="00F3101E">
        <w:rPr>
          <w:rFonts w:eastAsia="TimesNewRoman"/>
          <w:sz w:val="22"/>
          <w:szCs w:val="22"/>
        </w:rPr>
        <w:t>ś</w:t>
      </w:r>
      <w:r w:rsidRPr="00F3101E">
        <w:rPr>
          <w:sz w:val="22"/>
          <w:szCs w:val="22"/>
        </w:rPr>
        <w:t>rodek Bilansowania i Zarz</w:t>
      </w:r>
      <w:r w:rsidRPr="00F3101E">
        <w:rPr>
          <w:rFonts w:eastAsia="TimesNewRoman"/>
          <w:sz w:val="22"/>
          <w:szCs w:val="22"/>
        </w:rPr>
        <w:t>ą</w:t>
      </w:r>
      <w:r w:rsidRPr="00F3101E">
        <w:rPr>
          <w:sz w:val="22"/>
          <w:szCs w:val="22"/>
        </w:rPr>
        <w:t>dzania Emisjami (KOBIZE),</w:t>
      </w:r>
    </w:p>
    <w:p w14:paraId="2C3AD171" w14:textId="77777777" w:rsidR="00CC18F8" w:rsidRPr="00F3101E" w:rsidRDefault="00CC18F8" w:rsidP="00CC18F8">
      <w:pPr>
        <w:numPr>
          <w:ilvl w:val="0"/>
          <w:numId w:val="64"/>
        </w:numPr>
        <w:rPr>
          <w:sz w:val="22"/>
          <w:szCs w:val="22"/>
        </w:rPr>
      </w:pPr>
      <w:r w:rsidRPr="00F3101E">
        <w:rPr>
          <w:sz w:val="22"/>
          <w:szCs w:val="22"/>
        </w:rPr>
        <w:t>Państwowy Instytut Geologiczny – PIB (PIG-PIB),</w:t>
      </w:r>
    </w:p>
    <w:p w14:paraId="67819ECF" w14:textId="77777777" w:rsidR="00CC18F8" w:rsidRPr="00F3101E" w:rsidRDefault="00CC18F8" w:rsidP="00CC18F8">
      <w:pPr>
        <w:numPr>
          <w:ilvl w:val="0"/>
          <w:numId w:val="64"/>
        </w:numPr>
        <w:rPr>
          <w:sz w:val="22"/>
          <w:szCs w:val="22"/>
        </w:rPr>
      </w:pPr>
      <w:r w:rsidRPr="00F3101E">
        <w:rPr>
          <w:sz w:val="22"/>
          <w:szCs w:val="22"/>
        </w:rPr>
        <w:t>Instytut Meteorologii i Gospodarki Wodnej (IMGW),</w:t>
      </w:r>
    </w:p>
    <w:p w14:paraId="72B66554" w14:textId="77777777" w:rsidR="00CC18F8" w:rsidRPr="00F3101E" w:rsidRDefault="00CC18F8" w:rsidP="00CC18F8">
      <w:pPr>
        <w:numPr>
          <w:ilvl w:val="0"/>
          <w:numId w:val="64"/>
        </w:numPr>
        <w:rPr>
          <w:sz w:val="22"/>
          <w:szCs w:val="22"/>
        </w:rPr>
      </w:pPr>
      <w:r w:rsidRPr="00F3101E">
        <w:rPr>
          <w:sz w:val="22"/>
          <w:szCs w:val="22"/>
        </w:rPr>
        <w:t>Inspekcję Weterynaryjną (IW),</w:t>
      </w:r>
    </w:p>
    <w:p w14:paraId="5A5A4A90" w14:textId="77777777" w:rsidR="00CC18F8" w:rsidRPr="00F3101E" w:rsidRDefault="00CC18F8" w:rsidP="00CC18F8">
      <w:pPr>
        <w:numPr>
          <w:ilvl w:val="0"/>
          <w:numId w:val="64"/>
        </w:numPr>
        <w:rPr>
          <w:sz w:val="22"/>
          <w:szCs w:val="22"/>
        </w:rPr>
      </w:pPr>
      <w:r w:rsidRPr="00F3101E">
        <w:rPr>
          <w:sz w:val="22"/>
          <w:szCs w:val="22"/>
        </w:rPr>
        <w:t>Państwowy Instytut Weterynaryjny – PIB (PIWet-PIB),</w:t>
      </w:r>
    </w:p>
    <w:p w14:paraId="54EB6AAD" w14:textId="77777777" w:rsidR="00CC18F8" w:rsidRPr="00F3101E" w:rsidRDefault="00CC18F8" w:rsidP="00CC18F8">
      <w:pPr>
        <w:numPr>
          <w:ilvl w:val="0"/>
          <w:numId w:val="64"/>
        </w:numPr>
        <w:rPr>
          <w:sz w:val="22"/>
          <w:szCs w:val="22"/>
        </w:rPr>
      </w:pPr>
      <w:r w:rsidRPr="00F3101E">
        <w:rPr>
          <w:sz w:val="22"/>
          <w:szCs w:val="22"/>
        </w:rPr>
        <w:t>Państwową Inspekcję Sanitarną (PIS),</w:t>
      </w:r>
    </w:p>
    <w:p w14:paraId="66684C0E" w14:textId="77777777" w:rsidR="00CC18F8" w:rsidRPr="00F3101E" w:rsidRDefault="00CC18F8" w:rsidP="00CC18F8">
      <w:pPr>
        <w:numPr>
          <w:ilvl w:val="0"/>
          <w:numId w:val="64"/>
        </w:numPr>
        <w:rPr>
          <w:sz w:val="22"/>
          <w:szCs w:val="22"/>
        </w:rPr>
      </w:pPr>
      <w:r w:rsidRPr="00F3101E">
        <w:rPr>
          <w:sz w:val="22"/>
          <w:szCs w:val="22"/>
        </w:rPr>
        <w:t>Inspekcję Jakości Handlowej Artykułów Rolno-Spożywczych (IJHARS),</w:t>
      </w:r>
    </w:p>
    <w:p w14:paraId="4A3AB3CA" w14:textId="77777777" w:rsidR="00CC18F8" w:rsidRPr="00F3101E" w:rsidRDefault="00CC18F8" w:rsidP="00CC18F8">
      <w:pPr>
        <w:numPr>
          <w:ilvl w:val="0"/>
          <w:numId w:val="64"/>
        </w:numPr>
        <w:rPr>
          <w:sz w:val="22"/>
          <w:szCs w:val="22"/>
        </w:rPr>
      </w:pPr>
      <w:r w:rsidRPr="00F3101E">
        <w:rPr>
          <w:sz w:val="22"/>
          <w:szCs w:val="22"/>
        </w:rPr>
        <w:t>Państwową Inspekcję Ochrony Roślin i Nasiennictwa (PIORiN).</w:t>
      </w:r>
    </w:p>
    <w:p w14:paraId="48FC51FD" w14:textId="1FF4D5FF" w:rsidR="00CC18F8" w:rsidRPr="00F3101E" w:rsidRDefault="00CC18F8" w:rsidP="00CC7F36">
      <w:pPr>
        <w:rPr>
          <w:sz w:val="22"/>
          <w:szCs w:val="22"/>
        </w:rPr>
      </w:pPr>
      <w:r w:rsidRPr="00F3101E">
        <w:rPr>
          <w:sz w:val="22"/>
          <w:szCs w:val="22"/>
        </w:rPr>
        <w:t xml:space="preserve">W bazie CELAB (cbd.piwet.pulawy.pl) – krajowym systemie umożliwiającym gromadzenie i zarządzanie danymi dotyczącymi wyników badań laboratoryjnych, prowadzonych w związku z wykonywaniem zadań przez organy Inspekcji Weterynaryjnej, gromadzone są dane obejmujące informacje dotyczące próbki, sposobu i miejsca pobrania oraz przeprowadzonych badań </w:t>
      </w:r>
      <w:r w:rsidRPr="00F3101E">
        <w:rPr>
          <w:sz w:val="22"/>
          <w:szCs w:val="22"/>
        </w:rPr>
        <w:lastRenderedPageBreak/>
        <w:t>laboratoryjnych. Dane są rejestrowane w Centralnej Bazie Danych zlokalizowanej w Państwowym Instytucie Weterynaryjnym – Państwowym Instytucie Badawczym w Puławach. W systemie zbierane są dane z szesnastu Zakładów Higieny Weterynaryjnej (ZHW), oddziałów ZHW, samodzielnych pracowni, z prywatnych laboratoriów zatwierdzonych przez Głównego Lekarza Weterynarii oraz z laboratoriów PIW-PIB w Puławach, który jest administratorem systemu. System zaczął funkcjonować od dnia 1 stycznia 2007 roku. Dostęp do danych zgromadzonych w Centralnej Bazie, poprzez aplikację internetową, mają tylko zarejestrowani użytkownicy z laboratoriów ZHW i PIW-PIB w Puławach, uprawnieni pracownicy organów Inspekcji Weterynaryjnej oraz uprawnieni pracownicy Minist</w:t>
      </w:r>
      <w:r w:rsidR="00CC7F36">
        <w:rPr>
          <w:sz w:val="22"/>
          <w:szCs w:val="22"/>
        </w:rPr>
        <w:t>erstwa Rolnictwa i Rozwoju Wsi.</w:t>
      </w:r>
    </w:p>
    <w:p w14:paraId="12E242BC" w14:textId="7D15F5BD" w:rsidR="00751DB5" w:rsidRPr="00F3101E" w:rsidRDefault="00751DB5" w:rsidP="00CC7F36">
      <w:pPr>
        <w:rPr>
          <w:sz w:val="22"/>
          <w:szCs w:val="22"/>
        </w:rPr>
      </w:pPr>
      <w:r w:rsidRPr="00F3101E">
        <w:rPr>
          <w:sz w:val="22"/>
          <w:szCs w:val="22"/>
        </w:rPr>
        <w:t>Dane dotyczące poziomów substancji o charakterze trwałych zanieczyszczeń organicznych objętych Konwencją, w poszczególnych komponentach środowisk</w:t>
      </w:r>
      <w:r w:rsidR="004C6074">
        <w:rPr>
          <w:sz w:val="22"/>
          <w:szCs w:val="22"/>
        </w:rPr>
        <w:t>a, gromadzone są przez Inspekcję</w:t>
      </w:r>
      <w:r w:rsidRPr="00F3101E">
        <w:rPr>
          <w:sz w:val="22"/>
          <w:szCs w:val="22"/>
        </w:rPr>
        <w:t xml:space="preserve"> Ochrony Środowiska, w zakresie jej kompetencji merytorycznych. </w:t>
      </w:r>
    </w:p>
    <w:p w14:paraId="0D26E863" w14:textId="77777777" w:rsidR="00751DB5" w:rsidRPr="00F3101E" w:rsidRDefault="00751DB5" w:rsidP="00CC7F36">
      <w:pPr>
        <w:rPr>
          <w:sz w:val="22"/>
          <w:szCs w:val="22"/>
        </w:rPr>
      </w:pPr>
      <w:r w:rsidRPr="00F3101E">
        <w:rPr>
          <w:sz w:val="22"/>
          <w:szCs w:val="22"/>
        </w:rPr>
        <w:t xml:space="preserve">Wyniki pomiarów TZO w powietrzu, uzyskiwane w ramach Państwowego Monitoringu Środowiska oraz przez innych uczestników systemu oceny jakości powietrza, gromadzone są na bieżąco w wojewódzkich bazach danych prowadzonych przez wojewódzkie inspektoraty ochrony środowiska oraz przez Główny Inspektorat Ochrony Środowiska w bazie danych JPOAT 2.0, funkcjonującej w ramach Systemu Informatycznego Ekoinfonet. </w:t>
      </w:r>
    </w:p>
    <w:p w14:paraId="28ADD962" w14:textId="77777777" w:rsidR="00751DB5" w:rsidRPr="00F3101E" w:rsidRDefault="00751DB5" w:rsidP="00CC7F36">
      <w:pPr>
        <w:rPr>
          <w:sz w:val="22"/>
          <w:szCs w:val="22"/>
        </w:rPr>
      </w:pPr>
      <w:r w:rsidRPr="00F3101E">
        <w:rPr>
          <w:sz w:val="22"/>
          <w:szCs w:val="22"/>
        </w:rPr>
        <w:t>W zakresie monitoringu wód Polski, dane gromadzone będą w nowopowstałej bazie danych JWODA.</w:t>
      </w:r>
    </w:p>
    <w:p w14:paraId="30796004" w14:textId="77777777" w:rsidR="00751DB5" w:rsidRPr="00F3101E" w:rsidRDefault="00751DB5" w:rsidP="00CC7F36">
      <w:pPr>
        <w:rPr>
          <w:sz w:val="22"/>
          <w:szCs w:val="22"/>
        </w:rPr>
      </w:pPr>
      <w:r w:rsidRPr="00F3101E">
        <w:rPr>
          <w:sz w:val="22"/>
          <w:szCs w:val="22"/>
        </w:rPr>
        <w:t xml:space="preserve">Serwis internetowy OSADY, nadzorowany przez Głównego Inspektora Ochrony Środowiska, dostępny poprzez strony internetowe GIOŚ, zawiera dane pozyskane w ramach zadania </w:t>
      </w:r>
      <w:r w:rsidRPr="00F3101E">
        <w:rPr>
          <w:i/>
          <w:sz w:val="22"/>
          <w:szCs w:val="22"/>
        </w:rPr>
        <w:t>Monitoring osadów dennych rzeki jezior</w:t>
      </w:r>
      <w:r w:rsidRPr="00F3101E">
        <w:rPr>
          <w:sz w:val="22"/>
          <w:szCs w:val="22"/>
        </w:rPr>
        <w:t xml:space="preserve">, wykonywanego w ramach Państwowego Monitoringu Środowiska. </w:t>
      </w:r>
    </w:p>
    <w:p w14:paraId="0EC26ABC" w14:textId="736355EC" w:rsidR="00CC7F36" w:rsidRPr="00F3101E" w:rsidRDefault="00751DB5" w:rsidP="00CC7F36">
      <w:pPr>
        <w:rPr>
          <w:sz w:val="22"/>
          <w:szCs w:val="22"/>
        </w:rPr>
      </w:pPr>
      <w:r w:rsidRPr="00F3101E">
        <w:rPr>
          <w:sz w:val="22"/>
          <w:szCs w:val="22"/>
        </w:rPr>
        <w:t xml:space="preserve">Wszystkie wyniki oznaczeń, wykonanych w ramach zadania PMŚ pn. </w:t>
      </w:r>
      <w:r w:rsidRPr="00F3101E">
        <w:rPr>
          <w:i/>
          <w:sz w:val="22"/>
          <w:szCs w:val="22"/>
        </w:rPr>
        <w:t>Monitoring chemizmu gleb ornych Polski</w:t>
      </w:r>
      <w:r w:rsidRPr="00F3101E">
        <w:rPr>
          <w:sz w:val="22"/>
          <w:szCs w:val="22"/>
        </w:rPr>
        <w:t>, gromadzone są w Systemie Informatycznym Monitoringu Chemizmu Gleb.</w:t>
      </w:r>
    </w:p>
    <w:p w14:paraId="323B8AB4" w14:textId="44E446F4" w:rsidR="009071EF" w:rsidRPr="00DE109C" w:rsidRDefault="00751DB5" w:rsidP="00DE109C">
      <w:pPr>
        <w:pStyle w:val="Nagwek4"/>
        <w:numPr>
          <w:ilvl w:val="0"/>
          <w:numId w:val="0"/>
        </w:numPr>
        <w:ind w:left="864" w:hanging="864"/>
      </w:pPr>
      <w:bookmarkStart w:id="121" w:name="_Toc452618724"/>
      <w:r w:rsidRPr="00F3101E">
        <w:t>2.4.2.1 Powietrze</w:t>
      </w:r>
      <w:bookmarkEnd w:id="121"/>
      <w:r w:rsidRPr="00F3101E">
        <w:t xml:space="preserve"> </w:t>
      </w:r>
    </w:p>
    <w:p w14:paraId="3144DCA8" w14:textId="77777777" w:rsidR="00751DB5" w:rsidRPr="00F3101E" w:rsidRDefault="00751DB5" w:rsidP="009071EF">
      <w:pPr>
        <w:rPr>
          <w:sz w:val="22"/>
          <w:szCs w:val="22"/>
        </w:rPr>
      </w:pPr>
      <w:r w:rsidRPr="00F3101E">
        <w:rPr>
          <w:sz w:val="22"/>
          <w:szCs w:val="22"/>
        </w:rPr>
        <w:t>Monitoring i ocena jakości powietrza są prowadzone w rama</w:t>
      </w:r>
      <w:r w:rsidR="00212B94" w:rsidRPr="00F3101E">
        <w:rPr>
          <w:sz w:val="22"/>
          <w:szCs w:val="22"/>
        </w:rPr>
        <w:t>ch Państwowego Monitoringu Środowiska</w:t>
      </w:r>
      <w:r w:rsidRPr="00F3101E">
        <w:rPr>
          <w:sz w:val="22"/>
          <w:szCs w:val="22"/>
        </w:rPr>
        <w:t xml:space="preserve"> w podsystemie Monitoring jakości powietrza. Badanie i ocena poziomu substancji w powietrzu jest zadaniem wojewódzkich inspektorów ochrony środowiska. Podstawowym poziomem realizacji zadania jest województwo, obejmujące określoną prawem liczbę stref. Listę stacji pomiarowych uczestniczących w systemie, zakres pomiarów dla poszczególnych stacji oraz zakres innych badań uzupełniających ustala wojewódzki inspektor ochrony środowiska w porozumieniu z jednostkami obsługującymi stacje pomiarowe – w formie wojewódzkich programów monitoringu środowiska, na podstawie wyników oceny wstępnej jakości powietrza w strefach. Poza obowiązkowym programem pomiarowym, obejmującym substancje, dla których ustalone zostały poziomy dopuszczalne, poziomy docelowe i poziomy celu długoterminowego, a także substancje objęte programami specjalnymi, wojewódzki inspektor ochrony środowiska może w wojewódzkim programie monitoringu środowiska uwzględnić inne substancje, biorąc pod uwagę specyficzne źródła zanieczyszczeń, zlokalizowane na obszarze województwa. W takich przypadkach badania mają charakter lokalny, a ich wyniki nie są wykorzystywane do klasyfikacji stref. Ponadto na poziomie krajowym z udziałem wojewódzkich inspektoratów ochrony środowiska są realizowane specjalistyczne programy pomiarowe, których celem jest uzyskanie pogłębionej informacji o jakości powietrza. Na podstawie wyników badań są wykonywane przez WIOŚ roczne oceny jakości powietrza w województwach. Po przekazaniu wyników ocen do GIOŚ opracowywana jest zbiorcza ocena jakości powietrza w Polsce. Ponadto GIOŚ, corocznie przygotowuje raporty tematyczne m.in. o zanieczyszczeniu powietrza wielopierścieniowymi węglowodorami aromatycznymi w Polsce.</w:t>
      </w:r>
    </w:p>
    <w:p w14:paraId="39D1EB87" w14:textId="3867EFED" w:rsidR="00751DB5" w:rsidRPr="00F3101E" w:rsidRDefault="00751DB5" w:rsidP="009071EF">
      <w:pPr>
        <w:rPr>
          <w:sz w:val="22"/>
          <w:szCs w:val="22"/>
        </w:rPr>
      </w:pPr>
      <w:r w:rsidRPr="00F3101E">
        <w:rPr>
          <w:sz w:val="22"/>
          <w:szCs w:val="22"/>
        </w:rPr>
        <w:t xml:space="preserve">Z substancji o charakterze TZO, dla potrzeb oceny jakości powietrza w strefach, jest prowadzony jedynie monitoring benzo(a)pirenu (B(a)P), benzo(a) piren traktowany jest bowiem jako reprezentant grupy wielopierścieniowych węglowodorów aromatycznych (WWA), dla którego rozporządzenie Ministra Środowiska z dnia 24 sierpnia 2012 r. w sprawie poziomów niektórych substancji w powietrzu </w:t>
      </w:r>
      <w:r w:rsidRPr="00F3101E">
        <w:rPr>
          <w:sz w:val="22"/>
          <w:szCs w:val="22"/>
        </w:rPr>
        <w:lastRenderedPageBreak/>
        <w:t>(Dz. U. z 2012 r., poz. 1031) , zwane dalej „rozporządzeniem w sprawie poziomów niektórych substancji w powietrzu”, określa docelowy poziom w powietrzu, ze względu na ochronę zdrowia ludzi, na 1 ng/m3 (całkowita zawartość w pyle zawieszonym PM10).</w:t>
      </w:r>
      <w:r w:rsidR="00B557D4">
        <w:rPr>
          <w:sz w:val="22"/>
          <w:szCs w:val="22"/>
        </w:rPr>
        <w:t xml:space="preserve"> </w:t>
      </w:r>
      <w:r w:rsidRPr="00F3101E">
        <w:rPr>
          <w:sz w:val="22"/>
          <w:szCs w:val="22"/>
        </w:rPr>
        <w:t xml:space="preserve">Roczna ocena jakości powietrza pod kątem benzo(a)pirenu w PM10 jest prowadzona od roku 2008.Monitoring B(a)P w pyle PM10, będący podstawą do tej oceny rozpoczęto w 2007 roku. Ponadto, w ramach Państwowego Monitoringu Środowiska na wybranych stacjach miejskich i tła regionalnego prowadzony jest  monitoring szeregu wielopierścieniowych węglowodorów aromatycznych: benzo(a)antracenu, benzo(b)fluorantenu, benzo(j)fluorantenu, benzo(k)fluorantenu, indeno(1,2,3-cd)pirenu i dibenzo(a,h)antracenu w pyle PM10. Dodatkowo na trzech stacjach w Polsce są prowadzone badania stężeń ww.  wielopierścieniowych węglowodorów aromatycznych w depozycji całkowitej. </w:t>
      </w:r>
    </w:p>
    <w:p w14:paraId="602BDABC" w14:textId="4B55B5EE" w:rsidR="00C469C1" w:rsidRPr="00CA39B4" w:rsidRDefault="00751DB5" w:rsidP="009071EF">
      <w:pPr>
        <w:rPr>
          <w:sz w:val="22"/>
          <w:szCs w:val="22"/>
        </w:rPr>
      </w:pPr>
      <w:r w:rsidRPr="00F3101E">
        <w:rPr>
          <w:sz w:val="22"/>
          <w:szCs w:val="22"/>
        </w:rPr>
        <w:t>W 2015 roku funkcjonowało w Polce 137 stanowisk pomiarowych B(a)P i 27 stanowisk pomiarowych pozostałych ww. WWA. Zawartość wszystkich WWA w pyle PM10 oznacz</w:t>
      </w:r>
      <w:r w:rsidR="009071EF" w:rsidRPr="00F3101E">
        <w:rPr>
          <w:sz w:val="22"/>
          <w:szCs w:val="22"/>
        </w:rPr>
        <w:t xml:space="preserve">ana była w próbach tygodniowych. </w:t>
      </w:r>
      <w:r w:rsidRPr="00F3101E">
        <w:rPr>
          <w:sz w:val="22"/>
          <w:szCs w:val="22"/>
        </w:rPr>
        <w:t>Na przeważającej liczbie stanowisk (na 128 ze 137) średnie roczne stężenia B(a)P przekraczało warto</w:t>
      </w:r>
      <w:r w:rsidR="009071EF" w:rsidRPr="00F3101E">
        <w:rPr>
          <w:sz w:val="22"/>
          <w:szCs w:val="22"/>
        </w:rPr>
        <w:t>ść poziomu docelowego – 1 ng/m</w:t>
      </w:r>
      <w:r w:rsidR="009071EF" w:rsidRPr="00CC2F0B">
        <w:rPr>
          <w:sz w:val="22"/>
          <w:szCs w:val="22"/>
          <w:vertAlign w:val="superscript"/>
        </w:rPr>
        <w:t>3</w:t>
      </w:r>
      <w:r w:rsidRPr="00F3101E">
        <w:rPr>
          <w:sz w:val="22"/>
          <w:szCs w:val="22"/>
        </w:rPr>
        <w:t>. Benzo(a)piren wykazuje wyraźną sezonową zmienność stężeń – wartości dobowych stężeń B(a)P w sezonie grzewczym były często wielokrotnie wyższe niż w pozostałej części roku. Przyczyną przekroczenia dopuszczalnego stężenia średniego rocznego (poziomu docelowego) były podwyższone stężenia z okresu zimy.</w:t>
      </w:r>
      <w:r w:rsidR="009071EF" w:rsidRPr="00F3101E">
        <w:rPr>
          <w:sz w:val="22"/>
          <w:szCs w:val="22"/>
        </w:rPr>
        <w:t xml:space="preserve"> </w:t>
      </w:r>
      <w:r w:rsidRPr="00F3101E">
        <w:rPr>
          <w:sz w:val="22"/>
          <w:szCs w:val="22"/>
        </w:rPr>
        <w:t xml:space="preserve">Najczęściej wymienianą przyczyną przekroczeń wartości docelowych stężeń były oddziaływania emisji związanych z indywidualnym ogrzewaniem budynków, kolejne, ze znacznie mniejszymi udziałami procentowymi: oddziaływanie emisji związanej z </w:t>
      </w:r>
      <w:r w:rsidR="00474B21">
        <w:rPr>
          <w:sz w:val="22"/>
          <w:szCs w:val="22"/>
        </w:rPr>
        <w:t xml:space="preserve">intensywnym </w:t>
      </w:r>
      <w:r w:rsidRPr="00F3101E">
        <w:rPr>
          <w:sz w:val="22"/>
          <w:szCs w:val="22"/>
        </w:rPr>
        <w:t xml:space="preserve">ruchem pojazdów w centrum miasta, oddziaływanie przemysłu oraz niekorzystne warunki meteorologiczne. Jednocześnie poziom docelowy określony dla stężenia B(a)P w powietrzu jest wartością niezwykle rygorystyczną, trudną do osiągnięcia </w:t>
      </w:r>
      <w:r w:rsidR="00CA39B4">
        <w:rPr>
          <w:sz w:val="22"/>
          <w:szCs w:val="22"/>
        </w:rPr>
        <w:t>nie tylko w warunkach polskich.</w:t>
      </w:r>
    </w:p>
    <w:p w14:paraId="5B9B7E15" w14:textId="77777777" w:rsidR="00751DB5" w:rsidRPr="00F3101E" w:rsidRDefault="00751DB5" w:rsidP="003130A3">
      <w:pPr>
        <w:pStyle w:val="Nagwek4"/>
        <w:numPr>
          <w:ilvl w:val="0"/>
          <w:numId w:val="0"/>
        </w:numPr>
        <w:ind w:left="864" w:hanging="864"/>
      </w:pPr>
      <w:bookmarkStart w:id="122" w:name="_Toc452618725"/>
      <w:r w:rsidRPr="00F3101E">
        <w:t>2.4.2.2 Wody</w:t>
      </w:r>
      <w:bookmarkEnd w:id="122"/>
    </w:p>
    <w:p w14:paraId="7740DD97" w14:textId="77777777" w:rsidR="00751DB5" w:rsidRPr="00F3101E" w:rsidRDefault="00751DB5" w:rsidP="003130A3">
      <w:pPr>
        <w:pStyle w:val="Nagwek4"/>
        <w:numPr>
          <w:ilvl w:val="0"/>
          <w:numId w:val="0"/>
        </w:numPr>
        <w:ind w:left="864" w:hanging="864"/>
      </w:pPr>
      <w:bookmarkStart w:id="123" w:name="_Toc452618726"/>
      <w:r w:rsidRPr="00F3101E">
        <w:t>2.4.2.2.1 Wody rzek i jezior</w:t>
      </w:r>
      <w:bookmarkEnd w:id="123"/>
    </w:p>
    <w:p w14:paraId="0E81F4A0" w14:textId="77777777" w:rsidR="00751DB5" w:rsidRPr="00F3101E" w:rsidRDefault="00751DB5" w:rsidP="00751DB5">
      <w:pPr>
        <w:rPr>
          <w:sz w:val="22"/>
          <w:szCs w:val="22"/>
        </w:rPr>
      </w:pPr>
      <w:r w:rsidRPr="00F3101E">
        <w:rPr>
          <w:sz w:val="22"/>
          <w:szCs w:val="22"/>
        </w:rPr>
        <w:t xml:space="preserve">Jakość wód rzecznych, zbiorników zaporowych oraz jezior badana jest w ramach Państwowego Monitoringu Środowiska. Monitoring wód planowany i realizowany jest zgodnie z Ramową Dyrektywą Wodną i opiera się na ocenie stanu wód w podstawowych jej jednostkach, jakim są jednolite części wód. Jednostki te są wyselekcjonowanymi jeziorami lub wydzielonymi ciekami sieci rzecznej, istotnymi w gospodarowaniu wodami ze względu na ich charakterystykę lub wielkość. Badania jakości wód odbywają w sześcioletnich cyklach. Wybór jednolitych części wód do monitoringu oraz częstotliwość badań uzależniony jest od rodzaju monitoringu. </w:t>
      </w:r>
    </w:p>
    <w:p w14:paraId="2A9260E3" w14:textId="77777777" w:rsidR="00751DB5" w:rsidRPr="00F3101E" w:rsidRDefault="00751DB5" w:rsidP="00751DB5">
      <w:pPr>
        <w:rPr>
          <w:sz w:val="22"/>
          <w:szCs w:val="22"/>
        </w:rPr>
      </w:pPr>
      <w:r w:rsidRPr="00F3101E">
        <w:rPr>
          <w:sz w:val="22"/>
          <w:szCs w:val="22"/>
        </w:rPr>
        <w:t>Monitoring diagnostyczny przewiduje jednoroczne badania w odstępach sześcioletnich. Analizowane są wszystkie wskaźniki z listy obowiązkowych do badań elementów jakości wód, w tym związki uznawane również jako trwałe zanieczyszczenia organiczne. Zadaniem tego rodzaju monitoringu jest dostarczenie ogólnej oceny stanu wód powierzchniowych każdej zlewni.</w:t>
      </w:r>
    </w:p>
    <w:p w14:paraId="688E46A5" w14:textId="77777777" w:rsidR="003130A3" w:rsidRDefault="00751DB5" w:rsidP="00751DB5">
      <w:pPr>
        <w:rPr>
          <w:sz w:val="22"/>
          <w:szCs w:val="22"/>
        </w:rPr>
      </w:pPr>
      <w:r w:rsidRPr="00F3101E">
        <w:rPr>
          <w:sz w:val="22"/>
          <w:szCs w:val="22"/>
        </w:rPr>
        <w:t>Monitoring operacyjny skierowany jest do badań jednolitych części wód, które nie osiągnęły dobrego stanu lub są zagrożonych nieosiągnięciem dobrego stanu. Badania realizowane są co trzy lata z wyjątkiem substancji priorytetowych (w tym niektórych TZO), które badane są dwunastokrotnie, co roku. Zakres badanych wskaźników jest uzależniony od charakteru zagrożeń wpływających na jcwp lub wyników poprzednich bad</w:t>
      </w:r>
      <w:r w:rsidR="003130A3">
        <w:rPr>
          <w:sz w:val="22"/>
          <w:szCs w:val="22"/>
        </w:rPr>
        <w:t xml:space="preserve">ań realizowanych w danej jcwp. </w:t>
      </w:r>
    </w:p>
    <w:p w14:paraId="15870CFA" w14:textId="35390DC5" w:rsidR="00751DB5" w:rsidRPr="00F3101E" w:rsidRDefault="00751DB5" w:rsidP="00751DB5">
      <w:pPr>
        <w:rPr>
          <w:sz w:val="22"/>
          <w:szCs w:val="22"/>
        </w:rPr>
      </w:pPr>
      <w:r w:rsidRPr="00F3101E">
        <w:rPr>
          <w:sz w:val="22"/>
          <w:szCs w:val="22"/>
        </w:rPr>
        <w:t>Monitoring obszarów chronionych realizowany jest z częstotliwością oraz zakresem badań uzależnionym od rodzaju obszaru chronionego na jakim znajdują się badane wody.</w:t>
      </w:r>
    </w:p>
    <w:p w14:paraId="790982B2" w14:textId="77777777" w:rsidR="00751DB5" w:rsidRPr="00F3101E" w:rsidRDefault="00751DB5" w:rsidP="00751DB5">
      <w:pPr>
        <w:rPr>
          <w:sz w:val="22"/>
          <w:szCs w:val="22"/>
        </w:rPr>
      </w:pPr>
      <w:r w:rsidRPr="00F3101E">
        <w:rPr>
          <w:sz w:val="22"/>
          <w:szCs w:val="22"/>
        </w:rPr>
        <w:t>W latach 2010-2014, 15 substancji wymienionych w Rozporządzeniach (WE) NR 850/2004 i nr 850/2004, uznane w Ramowej Dyrektywie Wodnej za substancje priorytetowe, przebadano łącznie w 700 jednolitych częściach wód rzecznych i zbiorników zaporowych.</w:t>
      </w:r>
    </w:p>
    <w:p w14:paraId="7CE7E97C" w14:textId="77777777" w:rsidR="00751DB5" w:rsidRPr="00F3101E" w:rsidRDefault="00751DB5" w:rsidP="00751DB5">
      <w:pPr>
        <w:rPr>
          <w:sz w:val="22"/>
          <w:szCs w:val="22"/>
        </w:rPr>
      </w:pPr>
      <w:r w:rsidRPr="00F3101E">
        <w:rPr>
          <w:sz w:val="22"/>
          <w:szCs w:val="22"/>
        </w:rPr>
        <w:lastRenderedPageBreak/>
        <w:t>Najwięcej przekroczeń dopuszczalnych norm środowiskowych zaobserwowano dla klasyfikowanych łącznie benzo(g,h,i)perylenu i indeno(1,2,3-cd)piranu. Stężenia pozostałych substancji pozostawały w zdecydowanej większości poniżej wartości granicznej, a często również poniżej granicy oznaczalności aparatury analitycznej.</w:t>
      </w:r>
    </w:p>
    <w:p w14:paraId="7A4A0767" w14:textId="77777777" w:rsidR="001C51E0" w:rsidRPr="00F3101E" w:rsidRDefault="001C51E0" w:rsidP="001C51E0">
      <w:pPr>
        <w:pStyle w:val="Legenda"/>
        <w:keepNext/>
        <w:rPr>
          <w:b w:val="0"/>
          <w:color w:val="auto"/>
          <w:sz w:val="22"/>
          <w:szCs w:val="22"/>
        </w:rPr>
      </w:pPr>
      <w:r w:rsidRPr="00F3101E">
        <w:rPr>
          <w:b w:val="0"/>
          <w:color w:val="auto"/>
          <w:sz w:val="22"/>
          <w:szCs w:val="22"/>
        </w:rPr>
        <w:t>Tabela 7. Liczba jcwp rzek i zbiorników zaporowych przebadanych, pod kątem TZO z wyszczególnieniem liczby wyników poniżej i powyżej granicy oznaczalności oraz przekroczeń dopuszczalnych norm środowiskowych.</w:t>
      </w:r>
    </w:p>
    <w:tbl>
      <w:tblPr>
        <w:tblW w:w="9002" w:type="dxa"/>
        <w:tblInd w:w="65" w:type="dxa"/>
        <w:tblCellMar>
          <w:left w:w="70" w:type="dxa"/>
          <w:right w:w="70" w:type="dxa"/>
        </w:tblCellMar>
        <w:tblLook w:val="04A0" w:firstRow="1" w:lastRow="0" w:firstColumn="1" w:lastColumn="0" w:noHBand="0" w:noVBand="1"/>
      </w:tblPr>
      <w:tblGrid>
        <w:gridCol w:w="2624"/>
        <w:gridCol w:w="1559"/>
        <w:gridCol w:w="1559"/>
        <w:gridCol w:w="1701"/>
        <w:gridCol w:w="1559"/>
      </w:tblGrid>
      <w:tr w:rsidR="001C51E0" w:rsidRPr="00F3101E" w14:paraId="3E58FEAC" w14:textId="77777777" w:rsidTr="00277E33">
        <w:trPr>
          <w:cantSplit/>
          <w:trHeight w:val="1125"/>
          <w:tblHead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F022" w14:textId="77777777" w:rsidR="001C51E0" w:rsidRPr="00F3101E" w:rsidRDefault="001C51E0" w:rsidP="00277E33">
            <w:pPr>
              <w:spacing w:after="0"/>
              <w:rPr>
                <w:color w:val="000000"/>
                <w:sz w:val="22"/>
                <w:szCs w:val="22"/>
              </w:rPr>
            </w:pPr>
            <w:r w:rsidRPr="00F3101E">
              <w:rPr>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AB099E" w14:textId="77777777" w:rsidR="001C51E0" w:rsidRPr="00F3101E" w:rsidRDefault="001C51E0" w:rsidP="00277E33">
            <w:pPr>
              <w:spacing w:after="0"/>
              <w:jc w:val="center"/>
              <w:rPr>
                <w:sz w:val="22"/>
                <w:szCs w:val="22"/>
              </w:rPr>
            </w:pPr>
            <w:r w:rsidRPr="00F3101E">
              <w:rPr>
                <w:sz w:val="22"/>
                <w:szCs w:val="22"/>
              </w:rPr>
              <w:t>Liczba przebadanych JCWP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9CADE5" w14:textId="77777777" w:rsidR="001C51E0" w:rsidRPr="00F3101E" w:rsidRDefault="001C51E0" w:rsidP="00277E33">
            <w:pPr>
              <w:spacing w:after="0"/>
              <w:jc w:val="center"/>
              <w:rPr>
                <w:sz w:val="22"/>
                <w:szCs w:val="22"/>
              </w:rPr>
            </w:pPr>
            <w:r w:rsidRPr="00F3101E">
              <w:rPr>
                <w:sz w:val="22"/>
                <w:szCs w:val="22"/>
              </w:rPr>
              <w:t>Pomiary poniżej granicy oznaczalności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C7E636" w14:textId="77777777" w:rsidR="001C51E0" w:rsidRPr="00F3101E" w:rsidRDefault="001C51E0" w:rsidP="00277E33">
            <w:pPr>
              <w:spacing w:after="0"/>
              <w:jc w:val="center"/>
              <w:rPr>
                <w:sz w:val="22"/>
                <w:szCs w:val="22"/>
              </w:rPr>
            </w:pPr>
            <w:r w:rsidRPr="00F3101E">
              <w:rPr>
                <w:sz w:val="22"/>
                <w:szCs w:val="22"/>
              </w:rPr>
              <w:t>Pomiary powyżej granicy oznaczalności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D76C0D" w14:textId="77777777" w:rsidR="001C51E0" w:rsidRPr="00F3101E" w:rsidRDefault="001C51E0" w:rsidP="00277E33">
            <w:pPr>
              <w:spacing w:after="0"/>
              <w:jc w:val="center"/>
              <w:rPr>
                <w:sz w:val="22"/>
                <w:szCs w:val="22"/>
              </w:rPr>
            </w:pPr>
            <w:r w:rsidRPr="00F3101E">
              <w:rPr>
                <w:sz w:val="22"/>
                <w:szCs w:val="22"/>
              </w:rPr>
              <w:t>Liczba przekroczeń</w:t>
            </w:r>
          </w:p>
        </w:tc>
      </w:tr>
      <w:tr w:rsidR="001C51E0" w:rsidRPr="00F3101E" w14:paraId="58E31A1F"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772EDF0D" w14:textId="77777777" w:rsidR="001C51E0" w:rsidRPr="00F3101E" w:rsidRDefault="001C51E0" w:rsidP="00277E33">
            <w:pPr>
              <w:spacing w:after="0"/>
              <w:rPr>
                <w:sz w:val="22"/>
                <w:szCs w:val="22"/>
              </w:rPr>
            </w:pPr>
            <w:r w:rsidRPr="00F3101E">
              <w:rPr>
                <w:sz w:val="22"/>
                <w:szCs w:val="22"/>
              </w:rPr>
              <w:t>C10-13 -chloroalkany</w:t>
            </w:r>
          </w:p>
        </w:tc>
        <w:tc>
          <w:tcPr>
            <w:tcW w:w="1559" w:type="dxa"/>
            <w:tcBorders>
              <w:top w:val="nil"/>
              <w:left w:val="nil"/>
              <w:bottom w:val="single" w:sz="4" w:space="0" w:color="auto"/>
              <w:right w:val="single" w:sz="4" w:space="0" w:color="auto"/>
            </w:tcBorders>
            <w:shd w:val="clear" w:color="auto" w:fill="auto"/>
            <w:noWrap/>
            <w:vAlign w:val="center"/>
            <w:hideMark/>
          </w:tcPr>
          <w:p w14:paraId="5C2FFC5E" w14:textId="77777777" w:rsidR="001C51E0" w:rsidRPr="00F3101E" w:rsidRDefault="001C51E0" w:rsidP="00277E33">
            <w:pPr>
              <w:spacing w:after="0"/>
              <w:jc w:val="center"/>
              <w:rPr>
                <w:color w:val="000000"/>
                <w:sz w:val="22"/>
                <w:szCs w:val="22"/>
              </w:rPr>
            </w:pPr>
            <w:r w:rsidRPr="00F3101E">
              <w:rPr>
                <w:color w:val="000000"/>
                <w:sz w:val="22"/>
                <w:szCs w:val="22"/>
              </w:rPr>
              <w:t>459</w:t>
            </w:r>
          </w:p>
        </w:tc>
        <w:tc>
          <w:tcPr>
            <w:tcW w:w="1559" w:type="dxa"/>
            <w:tcBorders>
              <w:top w:val="nil"/>
              <w:left w:val="nil"/>
              <w:bottom w:val="single" w:sz="4" w:space="0" w:color="auto"/>
              <w:right w:val="single" w:sz="4" w:space="0" w:color="auto"/>
            </w:tcBorders>
            <w:shd w:val="clear" w:color="auto" w:fill="auto"/>
            <w:noWrap/>
            <w:vAlign w:val="center"/>
            <w:hideMark/>
          </w:tcPr>
          <w:p w14:paraId="37F18BB9" w14:textId="77777777" w:rsidR="001C51E0" w:rsidRPr="00F3101E" w:rsidRDefault="001C51E0" w:rsidP="00277E33">
            <w:pPr>
              <w:spacing w:after="0"/>
              <w:jc w:val="center"/>
              <w:rPr>
                <w:color w:val="000000"/>
                <w:sz w:val="22"/>
                <w:szCs w:val="22"/>
              </w:rPr>
            </w:pPr>
            <w:r w:rsidRPr="00F3101E">
              <w:rPr>
                <w:color w:val="000000"/>
                <w:sz w:val="22"/>
                <w:szCs w:val="22"/>
              </w:rPr>
              <w:t>439</w:t>
            </w:r>
          </w:p>
        </w:tc>
        <w:tc>
          <w:tcPr>
            <w:tcW w:w="1701" w:type="dxa"/>
            <w:tcBorders>
              <w:top w:val="nil"/>
              <w:left w:val="nil"/>
              <w:bottom w:val="single" w:sz="4" w:space="0" w:color="auto"/>
              <w:right w:val="single" w:sz="4" w:space="0" w:color="auto"/>
            </w:tcBorders>
            <w:shd w:val="clear" w:color="auto" w:fill="auto"/>
            <w:noWrap/>
            <w:vAlign w:val="center"/>
            <w:hideMark/>
          </w:tcPr>
          <w:p w14:paraId="488A0F6C" w14:textId="77777777" w:rsidR="001C51E0" w:rsidRPr="00F3101E" w:rsidRDefault="001C51E0" w:rsidP="00277E33">
            <w:pPr>
              <w:spacing w:after="0"/>
              <w:jc w:val="center"/>
              <w:rPr>
                <w:color w:val="000000"/>
                <w:sz w:val="22"/>
                <w:szCs w:val="22"/>
              </w:rPr>
            </w:pPr>
            <w:r w:rsidRPr="00F3101E">
              <w:rPr>
                <w:color w:val="000000"/>
                <w:sz w:val="22"/>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14:paraId="737E8C8E" w14:textId="77777777" w:rsidR="001C51E0" w:rsidRPr="00F3101E" w:rsidRDefault="001C51E0" w:rsidP="00277E33">
            <w:pPr>
              <w:spacing w:after="0"/>
              <w:jc w:val="center"/>
              <w:rPr>
                <w:color w:val="000000"/>
                <w:sz w:val="22"/>
                <w:szCs w:val="22"/>
              </w:rPr>
            </w:pPr>
            <w:r w:rsidRPr="00F3101E">
              <w:rPr>
                <w:color w:val="000000"/>
                <w:sz w:val="22"/>
                <w:szCs w:val="22"/>
              </w:rPr>
              <w:t>3</w:t>
            </w:r>
          </w:p>
        </w:tc>
      </w:tr>
      <w:tr w:rsidR="001C51E0" w:rsidRPr="00F3101E" w14:paraId="025F58DD"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1B6DFEE4" w14:textId="77777777" w:rsidR="001C51E0" w:rsidRPr="00F3101E" w:rsidRDefault="001C51E0" w:rsidP="00277E33">
            <w:pPr>
              <w:spacing w:after="0"/>
              <w:rPr>
                <w:sz w:val="22"/>
                <w:szCs w:val="22"/>
              </w:rPr>
            </w:pPr>
            <w:r w:rsidRPr="00F3101E">
              <w:rPr>
                <w:sz w:val="22"/>
                <w:szCs w:val="22"/>
              </w:rPr>
              <w:t>Endosulfan</w:t>
            </w:r>
          </w:p>
        </w:tc>
        <w:tc>
          <w:tcPr>
            <w:tcW w:w="1559" w:type="dxa"/>
            <w:tcBorders>
              <w:top w:val="nil"/>
              <w:left w:val="nil"/>
              <w:bottom w:val="single" w:sz="4" w:space="0" w:color="auto"/>
              <w:right w:val="single" w:sz="4" w:space="0" w:color="auto"/>
            </w:tcBorders>
            <w:shd w:val="clear" w:color="auto" w:fill="auto"/>
            <w:noWrap/>
            <w:vAlign w:val="center"/>
            <w:hideMark/>
          </w:tcPr>
          <w:p w14:paraId="65D82C52" w14:textId="77777777" w:rsidR="001C51E0" w:rsidRPr="00F3101E" w:rsidRDefault="001C51E0" w:rsidP="00277E33">
            <w:pPr>
              <w:spacing w:after="0"/>
              <w:jc w:val="center"/>
              <w:rPr>
                <w:color w:val="000000"/>
                <w:sz w:val="22"/>
                <w:szCs w:val="22"/>
              </w:rPr>
            </w:pPr>
            <w:r w:rsidRPr="00F3101E">
              <w:rPr>
                <w:color w:val="000000"/>
                <w:sz w:val="22"/>
                <w:szCs w:val="22"/>
              </w:rPr>
              <w:t>527</w:t>
            </w:r>
          </w:p>
        </w:tc>
        <w:tc>
          <w:tcPr>
            <w:tcW w:w="1559" w:type="dxa"/>
            <w:tcBorders>
              <w:top w:val="nil"/>
              <w:left w:val="nil"/>
              <w:bottom w:val="single" w:sz="4" w:space="0" w:color="auto"/>
              <w:right w:val="single" w:sz="4" w:space="0" w:color="auto"/>
            </w:tcBorders>
            <w:shd w:val="clear" w:color="auto" w:fill="auto"/>
            <w:noWrap/>
            <w:vAlign w:val="center"/>
            <w:hideMark/>
          </w:tcPr>
          <w:p w14:paraId="3129282C" w14:textId="77777777" w:rsidR="001C51E0" w:rsidRPr="00F3101E" w:rsidRDefault="001C51E0" w:rsidP="00277E33">
            <w:pPr>
              <w:spacing w:after="0"/>
              <w:jc w:val="center"/>
              <w:rPr>
                <w:color w:val="000000"/>
                <w:sz w:val="22"/>
                <w:szCs w:val="22"/>
              </w:rPr>
            </w:pPr>
            <w:r w:rsidRPr="00F3101E">
              <w:rPr>
                <w:color w:val="000000"/>
                <w:sz w:val="22"/>
                <w:szCs w:val="22"/>
              </w:rPr>
              <w:t>504</w:t>
            </w:r>
          </w:p>
        </w:tc>
        <w:tc>
          <w:tcPr>
            <w:tcW w:w="1701" w:type="dxa"/>
            <w:tcBorders>
              <w:top w:val="nil"/>
              <w:left w:val="nil"/>
              <w:bottom w:val="single" w:sz="4" w:space="0" w:color="auto"/>
              <w:right w:val="single" w:sz="4" w:space="0" w:color="auto"/>
            </w:tcBorders>
            <w:shd w:val="clear" w:color="auto" w:fill="auto"/>
            <w:noWrap/>
            <w:vAlign w:val="center"/>
            <w:hideMark/>
          </w:tcPr>
          <w:p w14:paraId="12F6E66C" w14:textId="77777777" w:rsidR="001C51E0" w:rsidRPr="00F3101E" w:rsidRDefault="001C51E0" w:rsidP="00277E33">
            <w:pPr>
              <w:spacing w:after="0"/>
              <w:jc w:val="center"/>
              <w:rPr>
                <w:color w:val="000000"/>
                <w:sz w:val="22"/>
                <w:szCs w:val="22"/>
              </w:rPr>
            </w:pPr>
            <w:r w:rsidRPr="00F3101E">
              <w:rPr>
                <w:color w:val="000000"/>
                <w:sz w:val="22"/>
                <w:szCs w:val="22"/>
              </w:rPr>
              <w:t>23</w:t>
            </w:r>
          </w:p>
        </w:tc>
        <w:tc>
          <w:tcPr>
            <w:tcW w:w="1559" w:type="dxa"/>
            <w:tcBorders>
              <w:top w:val="nil"/>
              <w:left w:val="nil"/>
              <w:bottom w:val="single" w:sz="4" w:space="0" w:color="auto"/>
              <w:right w:val="single" w:sz="4" w:space="0" w:color="auto"/>
            </w:tcBorders>
            <w:shd w:val="clear" w:color="auto" w:fill="auto"/>
            <w:noWrap/>
            <w:vAlign w:val="center"/>
            <w:hideMark/>
          </w:tcPr>
          <w:p w14:paraId="24F266D2" w14:textId="77777777" w:rsidR="001C51E0" w:rsidRPr="00F3101E" w:rsidRDefault="001C51E0" w:rsidP="00277E33">
            <w:pPr>
              <w:spacing w:after="0"/>
              <w:jc w:val="center"/>
              <w:rPr>
                <w:color w:val="000000"/>
                <w:sz w:val="22"/>
                <w:szCs w:val="22"/>
              </w:rPr>
            </w:pPr>
            <w:r w:rsidRPr="00F3101E">
              <w:rPr>
                <w:color w:val="000000"/>
                <w:sz w:val="22"/>
                <w:szCs w:val="22"/>
              </w:rPr>
              <w:t>1</w:t>
            </w:r>
          </w:p>
        </w:tc>
      </w:tr>
      <w:tr w:rsidR="001C51E0" w:rsidRPr="00F3101E" w14:paraId="740D7A9A"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1EE0D035" w14:textId="77777777" w:rsidR="001C51E0" w:rsidRPr="00F3101E" w:rsidRDefault="001C51E0" w:rsidP="00277E33">
            <w:pPr>
              <w:spacing w:after="0"/>
              <w:rPr>
                <w:sz w:val="22"/>
                <w:szCs w:val="22"/>
              </w:rPr>
            </w:pPr>
            <w:r w:rsidRPr="00F3101E">
              <w:rPr>
                <w:sz w:val="22"/>
                <w:szCs w:val="22"/>
              </w:rPr>
              <w:t>Heksachlorobenzen (HCB)</w:t>
            </w:r>
          </w:p>
        </w:tc>
        <w:tc>
          <w:tcPr>
            <w:tcW w:w="1559" w:type="dxa"/>
            <w:tcBorders>
              <w:top w:val="nil"/>
              <w:left w:val="nil"/>
              <w:bottom w:val="single" w:sz="4" w:space="0" w:color="auto"/>
              <w:right w:val="single" w:sz="4" w:space="0" w:color="auto"/>
            </w:tcBorders>
            <w:shd w:val="clear" w:color="auto" w:fill="auto"/>
            <w:noWrap/>
            <w:vAlign w:val="center"/>
            <w:hideMark/>
          </w:tcPr>
          <w:p w14:paraId="31A04465" w14:textId="77777777" w:rsidR="001C51E0" w:rsidRPr="00F3101E" w:rsidRDefault="001C51E0" w:rsidP="00277E33">
            <w:pPr>
              <w:spacing w:after="0"/>
              <w:jc w:val="center"/>
              <w:rPr>
                <w:color w:val="000000"/>
                <w:sz w:val="22"/>
                <w:szCs w:val="22"/>
              </w:rPr>
            </w:pPr>
            <w:r w:rsidRPr="00F3101E">
              <w:rPr>
                <w:color w:val="000000"/>
                <w:sz w:val="22"/>
                <w:szCs w:val="22"/>
              </w:rPr>
              <w:t>613</w:t>
            </w:r>
          </w:p>
        </w:tc>
        <w:tc>
          <w:tcPr>
            <w:tcW w:w="1559" w:type="dxa"/>
            <w:tcBorders>
              <w:top w:val="nil"/>
              <w:left w:val="nil"/>
              <w:bottom w:val="single" w:sz="4" w:space="0" w:color="auto"/>
              <w:right w:val="single" w:sz="4" w:space="0" w:color="auto"/>
            </w:tcBorders>
            <w:shd w:val="clear" w:color="auto" w:fill="auto"/>
            <w:noWrap/>
            <w:vAlign w:val="center"/>
            <w:hideMark/>
          </w:tcPr>
          <w:p w14:paraId="6C6C9794" w14:textId="77777777" w:rsidR="001C51E0" w:rsidRPr="00F3101E" w:rsidRDefault="001C51E0" w:rsidP="00277E33">
            <w:pPr>
              <w:spacing w:after="0"/>
              <w:jc w:val="center"/>
              <w:rPr>
                <w:color w:val="000000"/>
                <w:sz w:val="22"/>
                <w:szCs w:val="22"/>
              </w:rPr>
            </w:pPr>
            <w:r w:rsidRPr="00F3101E">
              <w:rPr>
                <w:color w:val="000000"/>
                <w:sz w:val="22"/>
                <w:szCs w:val="22"/>
              </w:rPr>
              <w:t>532</w:t>
            </w:r>
          </w:p>
        </w:tc>
        <w:tc>
          <w:tcPr>
            <w:tcW w:w="1701" w:type="dxa"/>
            <w:tcBorders>
              <w:top w:val="nil"/>
              <w:left w:val="nil"/>
              <w:bottom w:val="single" w:sz="4" w:space="0" w:color="auto"/>
              <w:right w:val="single" w:sz="4" w:space="0" w:color="auto"/>
            </w:tcBorders>
            <w:shd w:val="clear" w:color="auto" w:fill="auto"/>
            <w:noWrap/>
            <w:vAlign w:val="center"/>
            <w:hideMark/>
          </w:tcPr>
          <w:p w14:paraId="1CFFEE25" w14:textId="77777777" w:rsidR="001C51E0" w:rsidRPr="00F3101E" w:rsidRDefault="001C51E0" w:rsidP="00277E33">
            <w:pPr>
              <w:spacing w:after="0"/>
              <w:jc w:val="center"/>
              <w:rPr>
                <w:color w:val="000000"/>
                <w:sz w:val="22"/>
                <w:szCs w:val="22"/>
              </w:rPr>
            </w:pPr>
            <w:r w:rsidRPr="00F3101E">
              <w:rPr>
                <w:color w:val="000000"/>
                <w:sz w:val="22"/>
                <w:szCs w:val="22"/>
              </w:rPr>
              <w:t>81</w:t>
            </w:r>
          </w:p>
        </w:tc>
        <w:tc>
          <w:tcPr>
            <w:tcW w:w="1559" w:type="dxa"/>
            <w:tcBorders>
              <w:top w:val="nil"/>
              <w:left w:val="nil"/>
              <w:bottom w:val="single" w:sz="4" w:space="0" w:color="auto"/>
              <w:right w:val="single" w:sz="4" w:space="0" w:color="auto"/>
            </w:tcBorders>
            <w:shd w:val="clear" w:color="auto" w:fill="auto"/>
            <w:noWrap/>
            <w:vAlign w:val="center"/>
            <w:hideMark/>
          </w:tcPr>
          <w:p w14:paraId="215FD224" w14:textId="77777777" w:rsidR="001C51E0" w:rsidRPr="00F3101E" w:rsidRDefault="001C51E0" w:rsidP="00277E33">
            <w:pPr>
              <w:spacing w:after="0"/>
              <w:jc w:val="center"/>
              <w:rPr>
                <w:color w:val="000000"/>
                <w:sz w:val="22"/>
                <w:szCs w:val="22"/>
              </w:rPr>
            </w:pPr>
            <w:r w:rsidRPr="00F3101E">
              <w:rPr>
                <w:color w:val="000000"/>
                <w:sz w:val="22"/>
                <w:szCs w:val="22"/>
              </w:rPr>
              <w:t>1</w:t>
            </w:r>
          </w:p>
        </w:tc>
      </w:tr>
      <w:tr w:rsidR="001C51E0" w:rsidRPr="00F3101E" w14:paraId="18A0D111"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442569BF" w14:textId="77777777" w:rsidR="001C51E0" w:rsidRPr="00F3101E" w:rsidRDefault="001C51E0" w:rsidP="00277E33">
            <w:pPr>
              <w:spacing w:after="0"/>
              <w:rPr>
                <w:sz w:val="22"/>
                <w:szCs w:val="22"/>
              </w:rPr>
            </w:pPr>
            <w:r w:rsidRPr="00F3101E">
              <w:rPr>
                <w:sz w:val="22"/>
                <w:szCs w:val="22"/>
              </w:rPr>
              <w:t>Heksachlorobutadien (HCBD)</w:t>
            </w:r>
          </w:p>
        </w:tc>
        <w:tc>
          <w:tcPr>
            <w:tcW w:w="1559" w:type="dxa"/>
            <w:tcBorders>
              <w:top w:val="nil"/>
              <w:left w:val="nil"/>
              <w:bottom w:val="single" w:sz="4" w:space="0" w:color="auto"/>
              <w:right w:val="single" w:sz="4" w:space="0" w:color="auto"/>
            </w:tcBorders>
            <w:shd w:val="clear" w:color="auto" w:fill="auto"/>
            <w:noWrap/>
            <w:vAlign w:val="center"/>
            <w:hideMark/>
          </w:tcPr>
          <w:p w14:paraId="6A568B57" w14:textId="77777777" w:rsidR="001C51E0" w:rsidRPr="00F3101E" w:rsidRDefault="001C51E0" w:rsidP="00277E33">
            <w:pPr>
              <w:spacing w:after="0"/>
              <w:jc w:val="center"/>
              <w:rPr>
                <w:color w:val="000000"/>
                <w:sz w:val="22"/>
                <w:szCs w:val="22"/>
              </w:rPr>
            </w:pPr>
            <w:r w:rsidRPr="00F3101E">
              <w:rPr>
                <w:color w:val="000000"/>
                <w:sz w:val="22"/>
                <w:szCs w:val="22"/>
              </w:rPr>
              <w:t>579</w:t>
            </w:r>
          </w:p>
        </w:tc>
        <w:tc>
          <w:tcPr>
            <w:tcW w:w="1559" w:type="dxa"/>
            <w:tcBorders>
              <w:top w:val="nil"/>
              <w:left w:val="nil"/>
              <w:bottom w:val="single" w:sz="4" w:space="0" w:color="auto"/>
              <w:right w:val="single" w:sz="4" w:space="0" w:color="auto"/>
            </w:tcBorders>
            <w:shd w:val="clear" w:color="auto" w:fill="auto"/>
            <w:noWrap/>
            <w:vAlign w:val="center"/>
            <w:hideMark/>
          </w:tcPr>
          <w:p w14:paraId="152C8956" w14:textId="77777777" w:rsidR="001C51E0" w:rsidRPr="00F3101E" w:rsidRDefault="001C51E0" w:rsidP="00277E33">
            <w:pPr>
              <w:spacing w:after="0"/>
              <w:jc w:val="center"/>
              <w:rPr>
                <w:color w:val="000000"/>
                <w:sz w:val="22"/>
                <w:szCs w:val="22"/>
              </w:rPr>
            </w:pPr>
            <w:r w:rsidRPr="00F3101E">
              <w:rPr>
                <w:color w:val="000000"/>
                <w:sz w:val="22"/>
                <w:szCs w:val="22"/>
              </w:rPr>
              <w:t>532</w:t>
            </w:r>
          </w:p>
        </w:tc>
        <w:tc>
          <w:tcPr>
            <w:tcW w:w="1701" w:type="dxa"/>
            <w:tcBorders>
              <w:top w:val="nil"/>
              <w:left w:val="nil"/>
              <w:bottom w:val="single" w:sz="4" w:space="0" w:color="auto"/>
              <w:right w:val="single" w:sz="4" w:space="0" w:color="auto"/>
            </w:tcBorders>
            <w:shd w:val="clear" w:color="auto" w:fill="auto"/>
            <w:noWrap/>
            <w:vAlign w:val="center"/>
            <w:hideMark/>
          </w:tcPr>
          <w:p w14:paraId="689D5DF7" w14:textId="77777777" w:rsidR="001C51E0" w:rsidRPr="00F3101E" w:rsidRDefault="001C51E0" w:rsidP="00277E33">
            <w:pPr>
              <w:spacing w:after="0"/>
              <w:jc w:val="center"/>
              <w:rPr>
                <w:color w:val="000000"/>
                <w:sz w:val="22"/>
                <w:szCs w:val="22"/>
              </w:rPr>
            </w:pPr>
            <w:r w:rsidRPr="00F3101E">
              <w:rPr>
                <w:color w:val="000000"/>
                <w:sz w:val="22"/>
                <w:szCs w:val="22"/>
              </w:rPr>
              <w:t>47</w:t>
            </w:r>
          </w:p>
        </w:tc>
        <w:tc>
          <w:tcPr>
            <w:tcW w:w="1559" w:type="dxa"/>
            <w:tcBorders>
              <w:top w:val="nil"/>
              <w:left w:val="nil"/>
              <w:bottom w:val="single" w:sz="4" w:space="0" w:color="auto"/>
              <w:right w:val="single" w:sz="4" w:space="0" w:color="auto"/>
            </w:tcBorders>
            <w:shd w:val="clear" w:color="auto" w:fill="auto"/>
            <w:noWrap/>
            <w:vAlign w:val="center"/>
            <w:hideMark/>
          </w:tcPr>
          <w:p w14:paraId="782AAFA2" w14:textId="77777777" w:rsidR="001C51E0" w:rsidRPr="00F3101E" w:rsidRDefault="001C51E0" w:rsidP="00277E33">
            <w:pPr>
              <w:spacing w:after="0"/>
              <w:jc w:val="center"/>
              <w:rPr>
                <w:color w:val="000000"/>
                <w:sz w:val="22"/>
                <w:szCs w:val="22"/>
              </w:rPr>
            </w:pPr>
            <w:r w:rsidRPr="00F3101E">
              <w:rPr>
                <w:color w:val="000000"/>
                <w:sz w:val="22"/>
                <w:szCs w:val="22"/>
              </w:rPr>
              <w:t>0</w:t>
            </w:r>
          </w:p>
        </w:tc>
      </w:tr>
      <w:tr w:rsidR="001C51E0" w:rsidRPr="00F3101E" w14:paraId="533E8477"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6C812C59" w14:textId="77777777" w:rsidR="001C51E0" w:rsidRPr="00F3101E" w:rsidRDefault="001C51E0" w:rsidP="00277E33">
            <w:pPr>
              <w:spacing w:after="0"/>
              <w:rPr>
                <w:sz w:val="22"/>
                <w:szCs w:val="22"/>
              </w:rPr>
            </w:pPr>
            <w:r w:rsidRPr="00F3101E">
              <w:rPr>
                <w:sz w:val="22"/>
                <w:szCs w:val="22"/>
              </w:rPr>
              <w:t>Heksachlorocykloheksan (HCH)</w:t>
            </w:r>
          </w:p>
        </w:tc>
        <w:tc>
          <w:tcPr>
            <w:tcW w:w="1559" w:type="dxa"/>
            <w:tcBorders>
              <w:top w:val="nil"/>
              <w:left w:val="nil"/>
              <w:bottom w:val="single" w:sz="4" w:space="0" w:color="auto"/>
              <w:right w:val="single" w:sz="4" w:space="0" w:color="auto"/>
            </w:tcBorders>
            <w:shd w:val="clear" w:color="auto" w:fill="auto"/>
            <w:noWrap/>
            <w:vAlign w:val="center"/>
            <w:hideMark/>
          </w:tcPr>
          <w:p w14:paraId="328F54DC" w14:textId="77777777" w:rsidR="001C51E0" w:rsidRPr="00F3101E" w:rsidRDefault="001C51E0" w:rsidP="00277E33">
            <w:pPr>
              <w:spacing w:after="0"/>
              <w:jc w:val="center"/>
              <w:rPr>
                <w:color w:val="000000"/>
                <w:sz w:val="22"/>
                <w:szCs w:val="22"/>
              </w:rPr>
            </w:pPr>
            <w:r w:rsidRPr="00F3101E">
              <w:rPr>
                <w:color w:val="000000"/>
                <w:sz w:val="22"/>
                <w:szCs w:val="22"/>
              </w:rPr>
              <w:t>608</w:t>
            </w:r>
          </w:p>
        </w:tc>
        <w:tc>
          <w:tcPr>
            <w:tcW w:w="1559" w:type="dxa"/>
            <w:tcBorders>
              <w:top w:val="nil"/>
              <w:left w:val="nil"/>
              <w:bottom w:val="single" w:sz="4" w:space="0" w:color="auto"/>
              <w:right w:val="single" w:sz="4" w:space="0" w:color="auto"/>
            </w:tcBorders>
            <w:shd w:val="clear" w:color="auto" w:fill="auto"/>
            <w:noWrap/>
            <w:vAlign w:val="center"/>
            <w:hideMark/>
          </w:tcPr>
          <w:p w14:paraId="3FB73F95" w14:textId="77777777" w:rsidR="001C51E0" w:rsidRPr="00F3101E" w:rsidRDefault="001C51E0" w:rsidP="00277E33">
            <w:pPr>
              <w:spacing w:after="0"/>
              <w:jc w:val="center"/>
              <w:rPr>
                <w:color w:val="000000"/>
                <w:sz w:val="22"/>
                <w:szCs w:val="22"/>
              </w:rPr>
            </w:pPr>
            <w:r w:rsidRPr="00F3101E">
              <w:rPr>
                <w:color w:val="000000"/>
                <w:sz w:val="22"/>
                <w:szCs w:val="22"/>
              </w:rPr>
              <w:t>501</w:t>
            </w:r>
          </w:p>
        </w:tc>
        <w:tc>
          <w:tcPr>
            <w:tcW w:w="1701" w:type="dxa"/>
            <w:tcBorders>
              <w:top w:val="nil"/>
              <w:left w:val="nil"/>
              <w:bottom w:val="single" w:sz="4" w:space="0" w:color="auto"/>
              <w:right w:val="single" w:sz="4" w:space="0" w:color="auto"/>
            </w:tcBorders>
            <w:shd w:val="clear" w:color="auto" w:fill="auto"/>
            <w:noWrap/>
            <w:vAlign w:val="center"/>
            <w:hideMark/>
          </w:tcPr>
          <w:p w14:paraId="740F11CA" w14:textId="77777777" w:rsidR="001C51E0" w:rsidRPr="00F3101E" w:rsidRDefault="001C51E0" w:rsidP="00277E33">
            <w:pPr>
              <w:spacing w:after="0"/>
              <w:jc w:val="center"/>
              <w:rPr>
                <w:color w:val="000000"/>
                <w:sz w:val="22"/>
                <w:szCs w:val="22"/>
              </w:rPr>
            </w:pPr>
            <w:r w:rsidRPr="00F3101E">
              <w:rPr>
                <w:color w:val="000000"/>
                <w:sz w:val="22"/>
                <w:szCs w:val="22"/>
              </w:rPr>
              <w:t>107</w:t>
            </w:r>
          </w:p>
        </w:tc>
        <w:tc>
          <w:tcPr>
            <w:tcW w:w="1559" w:type="dxa"/>
            <w:tcBorders>
              <w:top w:val="nil"/>
              <w:left w:val="nil"/>
              <w:bottom w:val="single" w:sz="4" w:space="0" w:color="auto"/>
              <w:right w:val="single" w:sz="4" w:space="0" w:color="auto"/>
            </w:tcBorders>
            <w:shd w:val="clear" w:color="auto" w:fill="auto"/>
            <w:noWrap/>
            <w:vAlign w:val="center"/>
            <w:hideMark/>
          </w:tcPr>
          <w:p w14:paraId="012A6A59" w14:textId="77777777" w:rsidR="001C51E0" w:rsidRPr="00F3101E" w:rsidRDefault="001C51E0" w:rsidP="00277E33">
            <w:pPr>
              <w:spacing w:after="0"/>
              <w:jc w:val="center"/>
              <w:rPr>
                <w:color w:val="000000"/>
                <w:sz w:val="22"/>
                <w:szCs w:val="22"/>
              </w:rPr>
            </w:pPr>
            <w:r w:rsidRPr="00F3101E">
              <w:rPr>
                <w:color w:val="000000"/>
                <w:sz w:val="22"/>
                <w:szCs w:val="22"/>
              </w:rPr>
              <w:t>2</w:t>
            </w:r>
          </w:p>
        </w:tc>
      </w:tr>
      <w:tr w:rsidR="001C51E0" w:rsidRPr="00F3101E" w14:paraId="10B35213"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206CA28C" w14:textId="77777777" w:rsidR="001C51E0" w:rsidRPr="00F3101E" w:rsidRDefault="001C51E0" w:rsidP="00277E33">
            <w:pPr>
              <w:spacing w:after="0"/>
              <w:rPr>
                <w:sz w:val="22"/>
                <w:szCs w:val="22"/>
              </w:rPr>
            </w:pPr>
            <w:r w:rsidRPr="00F3101E">
              <w:rPr>
                <w:sz w:val="22"/>
                <w:szCs w:val="22"/>
              </w:rPr>
              <w:t>Benzo(a)piren</w:t>
            </w:r>
          </w:p>
        </w:tc>
        <w:tc>
          <w:tcPr>
            <w:tcW w:w="1559" w:type="dxa"/>
            <w:tcBorders>
              <w:top w:val="nil"/>
              <w:left w:val="nil"/>
              <w:bottom w:val="single" w:sz="4" w:space="0" w:color="auto"/>
              <w:right w:val="single" w:sz="4" w:space="0" w:color="auto"/>
            </w:tcBorders>
            <w:shd w:val="clear" w:color="auto" w:fill="auto"/>
            <w:noWrap/>
            <w:vAlign w:val="center"/>
            <w:hideMark/>
          </w:tcPr>
          <w:p w14:paraId="02A4A796" w14:textId="77777777" w:rsidR="001C51E0" w:rsidRPr="00F3101E" w:rsidRDefault="001C51E0" w:rsidP="00277E33">
            <w:pPr>
              <w:spacing w:after="0"/>
              <w:jc w:val="center"/>
              <w:rPr>
                <w:color w:val="000000"/>
                <w:sz w:val="22"/>
                <w:szCs w:val="22"/>
              </w:rPr>
            </w:pPr>
            <w:r w:rsidRPr="00F3101E">
              <w:rPr>
                <w:color w:val="000000"/>
                <w:sz w:val="22"/>
                <w:szCs w:val="22"/>
              </w:rPr>
              <w:t>681</w:t>
            </w:r>
          </w:p>
        </w:tc>
        <w:tc>
          <w:tcPr>
            <w:tcW w:w="1559" w:type="dxa"/>
            <w:tcBorders>
              <w:top w:val="nil"/>
              <w:left w:val="nil"/>
              <w:bottom w:val="single" w:sz="4" w:space="0" w:color="auto"/>
              <w:right w:val="single" w:sz="4" w:space="0" w:color="auto"/>
            </w:tcBorders>
            <w:shd w:val="clear" w:color="auto" w:fill="auto"/>
            <w:noWrap/>
            <w:vAlign w:val="center"/>
            <w:hideMark/>
          </w:tcPr>
          <w:p w14:paraId="01BDC6FD" w14:textId="77777777" w:rsidR="001C51E0" w:rsidRPr="00F3101E" w:rsidRDefault="001C51E0" w:rsidP="00277E33">
            <w:pPr>
              <w:spacing w:after="0"/>
              <w:jc w:val="center"/>
              <w:rPr>
                <w:color w:val="000000"/>
                <w:sz w:val="22"/>
                <w:szCs w:val="22"/>
              </w:rPr>
            </w:pPr>
            <w:r w:rsidRPr="00F3101E">
              <w:rPr>
                <w:color w:val="000000"/>
                <w:sz w:val="22"/>
                <w:szCs w:val="22"/>
              </w:rPr>
              <w:t>199</w:t>
            </w:r>
          </w:p>
        </w:tc>
        <w:tc>
          <w:tcPr>
            <w:tcW w:w="1701" w:type="dxa"/>
            <w:tcBorders>
              <w:top w:val="nil"/>
              <w:left w:val="nil"/>
              <w:bottom w:val="single" w:sz="4" w:space="0" w:color="auto"/>
              <w:right w:val="single" w:sz="4" w:space="0" w:color="auto"/>
            </w:tcBorders>
            <w:shd w:val="clear" w:color="auto" w:fill="auto"/>
            <w:noWrap/>
            <w:vAlign w:val="center"/>
            <w:hideMark/>
          </w:tcPr>
          <w:p w14:paraId="688792CE" w14:textId="77777777" w:rsidR="001C51E0" w:rsidRPr="00F3101E" w:rsidRDefault="001C51E0" w:rsidP="00277E33">
            <w:pPr>
              <w:spacing w:after="0"/>
              <w:jc w:val="center"/>
              <w:rPr>
                <w:color w:val="000000"/>
                <w:sz w:val="22"/>
                <w:szCs w:val="22"/>
              </w:rPr>
            </w:pPr>
            <w:r w:rsidRPr="00F3101E">
              <w:rPr>
                <w:color w:val="000000"/>
                <w:sz w:val="22"/>
                <w:szCs w:val="22"/>
              </w:rPr>
              <w:t>482</w:t>
            </w:r>
          </w:p>
        </w:tc>
        <w:tc>
          <w:tcPr>
            <w:tcW w:w="1559" w:type="dxa"/>
            <w:tcBorders>
              <w:top w:val="nil"/>
              <w:left w:val="nil"/>
              <w:bottom w:val="single" w:sz="4" w:space="0" w:color="auto"/>
              <w:right w:val="single" w:sz="4" w:space="0" w:color="auto"/>
            </w:tcBorders>
            <w:shd w:val="clear" w:color="auto" w:fill="auto"/>
            <w:noWrap/>
            <w:vAlign w:val="center"/>
            <w:hideMark/>
          </w:tcPr>
          <w:p w14:paraId="3417D0D5" w14:textId="77777777" w:rsidR="001C51E0" w:rsidRPr="00F3101E" w:rsidRDefault="001C51E0" w:rsidP="00277E33">
            <w:pPr>
              <w:spacing w:after="0"/>
              <w:jc w:val="center"/>
              <w:rPr>
                <w:color w:val="000000"/>
                <w:sz w:val="22"/>
                <w:szCs w:val="22"/>
              </w:rPr>
            </w:pPr>
            <w:r w:rsidRPr="00F3101E">
              <w:rPr>
                <w:color w:val="000000"/>
                <w:sz w:val="22"/>
                <w:szCs w:val="22"/>
              </w:rPr>
              <w:t>0</w:t>
            </w:r>
          </w:p>
        </w:tc>
      </w:tr>
      <w:tr w:rsidR="001C51E0" w:rsidRPr="00F3101E" w14:paraId="13D12803"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4A605C72" w14:textId="77777777" w:rsidR="001C51E0" w:rsidRPr="00F3101E" w:rsidRDefault="001C51E0" w:rsidP="00277E33">
            <w:pPr>
              <w:spacing w:after="0"/>
              <w:rPr>
                <w:sz w:val="22"/>
                <w:szCs w:val="22"/>
                <w:lang w:val="en-US"/>
              </w:rPr>
            </w:pPr>
            <w:r w:rsidRPr="00F3101E">
              <w:rPr>
                <w:sz w:val="22"/>
                <w:szCs w:val="22"/>
                <w:lang w:val="en-US"/>
              </w:rPr>
              <w:t>Benzo(b)fluoranten, Benzo(k)fluoranten</w:t>
            </w:r>
          </w:p>
        </w:tc>
        <w:tc>
          <w:tcPr>
            <w:tcW w:w="1559" w:type="dxa"/>
            <w:tcBorders>
              <w:top w:val="nil"/>
              <w:left w:val="nil"/>
              <w:bottom w:val="single" w:sz="4" w:space="0" w:color="auto"/>
              <w:right w:val="single" w:sz="4" w:space="0" w:color="auto"/>
            </w:tcBorders>
            <w:shd w:val="clear" w:color="auto" w:fill="auto"/>
            <w:noWrap/>
            <w:vAlign w:val="center"/>
            <w:hideMark/>
          </w:tcPr>
          <w:p w14:paraId="6DC76E6F" w14:textId="77777777" w:rsidR="001C51E0" w:rsidRPr="00F3101E" w:rsidRDefault="001C51E0" w:rsidP="00277E33">
            <w:pPr>
              <w:spacing w:after="0"/>
              <w:jc w:val="center"/>
              <w:rPr>
                <w:color w:val="000000"/>
                <w:sz w:val="22"/>
                <w:szCs w:val="22"/>
              </w:rPr>
            </w:pPr>
            <w:r w:rsidRPr="00F3101E">
              <w:rPr>
                <w:color w:val="000000"/>
                <w:sz w:val="22"/>
                <w:szCs w:val="22"/>
              </w:rPr>
              <w:t>682</w:t>
            </w:r>
          </w:p>
        </w:tc>
        <w:tc>
          <w:tcPr>
            <w:tcW w:w="1559" w:type="dxa"/>
            <w:tcBorders>
              <w:top w:val="nil"/>
              <w:left w:val="nil"/>
              <w:bottom w:val="single" w:sz="4" w:space="0" w:color="auto"/>
              <w:right w:val="single" w:sz="4" w:space="0" w:color="auto"/>
            </w:tcBorders>
            <w:shd w:val="clear" w:color="auto" w:fill="auto"/>
            <w:noWrap/>
            <w:vAlign w:val="center"/>
            <w:hideMark/>
          </w:tcPr>
          <w:p w14:paraId="16E47D2E" w14:textId="77777777" w:rsidR="001C51E0" w:rsidRPr="00F3101E" w:rsidRDefault="001C51E0" w:rsidP="00277E33">
            <w:pPr>
              <w:spacing w:after="0"/>
              <w:jc w:val="center"/>
              <w:rPr>
                <w:color w:val="000000"/>
                <w:sz w:val="22"/>
                <w:szCs w:val="22"/>
              </w:rPr>
            </w:pPr>
            <w:r w:rsidRPr="00F3101E">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14:paraId="56A31411" w14:textId="77777777" w:rsidR="001C51E0" w:rsidRPr="00F3101E" w:rsidRDefault="001C51E0" w:rsidP="00277E33">
            <w:pPr>
              <w:spacing w:after="0"/>
              <w:jc w:val="center"/>
              <w:rPr>
                <w:color w:val="000000"/>
                <w:sz w:val="22"/>
                <w:szCs w:val="22"/>
              </w:rPr>
            </w:pPr>
            <w:r w:rsidRPr="00F3101E">
              <w:rPr>
                <w:color w:val="000000"/>
                <w:sz w:val="22"/>
                <w:szCs w:val="22"/>
              </w:rPr>
              <w:t>679</w:t>
            </w:r>
          </w:p>
        </w:tc>
        <w:tc>
          <w:tcPr>
            <w:tcW w:w="1559" w:type="dxa"/>
            <w:tcBorders>
              <w:top w:val="nil"/>
              <w:left w:val="nil"/>
              <w:bottom w:val="single" w:sz="4" w:space="0" w:color="auto"/>
              <w:right w:val="single" w:sz="4" w:space="0" w:color="auto"/>
            </w:tcBorders>
            <w:shd w:val="clear" w:color="auto" w:fill="auto"/>
            <w:noWrap/>
            <w:vAlign w:val="center"/>
            <w:hideMark/>
          </w:tcPr>
          <w:p w14:paraId="4945BF85" w14:textId="77777777" w:rsidR="001C51E0" w:rsidRPr="00F3101E" w:rsidRDefault="001C51E0" w:rsidP="00277E33">
            <w:pPr>
              <w:spacing w:after="0"/>
              <w:jc w:val="center"/>
              <w:rPr>
                <w:color w:val="000000"/>
                <w:sz w:val="22"/>
                <w:szCs w:val="22"/>
              </w:rPr>
            </w:pPr>
            <w:r w:rsidRPr="00F3101E">
              <w:rPr>
                <w:color w:val="000000"/>
                <w:sz w:val="22"/>
                <w:szCs w:val="22"/>
              </w:rPr>
              <w:t>0</w:t>
            </w:r>
          </w:p>
        </w:tc>
      </w:tr>
      <w:tr w:rsidR="001C51E0" w:rsidRPr="00F3101E" w14:paraId="28B138AB"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59F8B4A2" w14:textId="77777777" w:rsidR="001C51E0" w:rsidRPr="00F3101E" w:rsidRDefault="001C51E0" w:rsidP="00277E33">
            <w:pPr>
              <w:spacing w:after="0"/>
              <w:rPr>
                <w:sz w:val="22"/>
                <w:szCs w:val="22"/>
                <w:lang w:val="en-US"/>
              </w:rPr>
            </w:pPr>
            <w:r w:rsidRPr="00F3101E">
              <w:rPr>
                <w:sz w:val="22"/>
                <w:szCs w:val="22"/>
                <w:lang w:val="en-US"/>
              </w:rPr>
              <w:t>Benzo(g,h,i)perylen, Indeno(1,2,3-cd)piren</w:t>
            </w:r>
          </w:p>
        </w:tc>
        <w:tc>
          <w:tcPr>
            <w:tcW w:w="1559" w:type="dxa"/>
            <w:tcBorders>
              <w:top w:val="nil"/>
              <w:left w:val="nil"/>
              <w:bottom w:val="single" w:sz="4" w:space="0" w:color="auto"/>
              <w:right w:val="single" w:sz="4" w:space="0" w:color="auto"/>
            </w:tcBorders>
            <w:shd w:val="clear" w:color="auto" w:fill="auto"/>
            <w:noWrap/>
            <w:vAlign w:val="center"/>
            <w:hideMark/>
          </w:tcPr>
          <w:p w14:paraId="353697E0" w14:textId="77777777" w:rsidR="001C51E0" w:rsidRPr="00F3101E" w:rsidRDefault="001C51E0" w:rsidP="00277E33">
            <w:pPr>
              <w:spacing w:after="0"/>
              <w:jc w:val="center"/>
              <w:rPr>
                <w:color w:val="000000"/>
                <w:sz w:val="22"/>
                <w:szCs w:val="22"/>
              </w:rPr>
            </w:pPr>
            <w:r w:rsidRPr="00F3101E">
              <w:rPr>
                <w:color w:val="000000"/>
                <w:sz w:val="22"/>
                <w:szCs w:val="22"/>
              </w:rPr>
              <w:t>596</w:t>
            </w:r>
          </w:p>
        </w:tc>
        <w:tc>
          <w:tcPr>
            <w:tcW w:w="1559" w:type="dxa"/>
            <w:tcBorders>
              <w:top w:val="nil"/>
              <w:left w:val="nil"/>
              <w:bottom w:val="single" w:sz="4" w:space="0" w:color="auto"/>
              <w:right w:val="single" w:sz="4" w:space="0" w:color="auto"/>
            </w:tcBorders>
            <w:shd w:val="clear" w:color="auto" w:fill="auto"/>
            <w:noWrap/>
            <w:vAlign w:val="center"/>
            <w:hideMark/>
          </w:tcPr>
          <w:p w14:paraId="0A6D2ADE" w14:textId="77777777" w:rsidR="001C51E0" w:rsidRPr="00F3101E" w:rsidRDefault="001C51E0" w:rsidP="00277E33">
            <w:pPr>
              <w:spacing w:after="0"/>
              <w:jc w:val="center"/>
              <w:rPr>
                <w:color w:val="000000"/>
                <w:sz w:val="22"/>
                <w:szCs w:val="22"/>
              </w:rPr>
            </w:pPr>
            <w:r w:rsidRPr="00F3101E">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14:paraId="19124CDC" w14:textId="77777777" w:rsidR="001C51E0" w:rsidRPr="00F3101E" w:rsidRDefault="001C51E0" w:rsidP="00277E33">
            <w:pPr>
              <w:spacing w:after="0"/>
              <w:jc w:val="center"/>
              <w:rPr>
                <w:color w:val="000000"/>
                <w:sz w:val="22"/>
                <w:szCs w:val="22"/>
              </w:rPr>
            </w:pPr>
            <w:r w:rsidRPr="00F3101E">
              <w:rPr>
                <w:color w:val="000000"/>
                <w:sz w:val="22"/>
                <w:szCs w:val="22"/>
              </w:rPr>
              <w:t>593</w:t>
            </w:r>
          </w:p>
        </w:tc>
        <w:tc>
          <w:tcPr>
            <w:tcW w:w="1559" w:type="dxa"/>
            <w:tcBorders>
              <w:top w:val="nil"/>
              <w:left w:val="nil"/>
              <w:bottom w:val="single" w:sz="4" w:space="0" w:color="auto"/>
              <w:right w:val="single" w:sz="4" w:space="0" w:color="auto"/>
            </w:tcBorders>
            <w:shd w:val="clear" w:color="auto" w:fill="auto"/>
            <w:noWrap/>
            <w:vAlign w:val="center"/>
            <w:hideMark/>
          </w:tcPr>
          <w:p w14:paraId="6E1B4EF6" w14:textId="77777777" w:rsidR="001C51E0" w:rsidRPr="00F3101E" w:rsidRDefault="001C51E0" w:rsidP="00277E33">
            <w:pPr>
              <w:spacing w:after="0"/>
              <w:jc w:val="center"/>
              <w:rPr>
                <w:color w:val="000000"/>
                <w:sz w:val="22"/>
                <w:szCs w:val="22"/>
              </w:rPr>
            </w:pPr>
            <w:r w:rsidRPr="00F3101E">
              <w:rPr>
                <w:color w:val="000000"/>
                <w:sz w:val="22"/>
                <w:szCs w:val="22"/>
              </w:rPr>
              <w:t>226</w:t>
            </w:r>
          </w:p>
        </w:tc>
      </w:tr>
      <w:tr w:rsidR="001C51E0" w:rsidRPr="00F3101E" w14:paraId="3BCAFEEA"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31D7B0FE" w14:textId="77777777" w:rsidR="001C51E0" w:rsidRPr="00F3101E" w:rsidRDefault="001C51E0" w:rsidP="00277E33">
            <w:pPr>
              <w:spacing w:after="0"/>
              <w:rPr>
                <w:sz w:val="22"/>
                <w:szCs w:val="22"/>
              </w:rPr>
            </w:pPr>
            <w:r w:rsidRPr="00F3101E">
              <w:rPr>
                <w:sz w:val="22"/>
                <w:szCs w:val="22"/>
              </w:rPr>
              <w:t>Aldryna, Dieldryna, Endryna, Izodryna</w:t>
            </w:r>
          </w:p>
        </w:tc>
        <w:tc>
          <w:tcPr>
            <w:tcW w:w="1559" w:type="dxa"/>
            <w:tcBorders>
              <w:top w:val="nil"/>
              <w:left w:val="nil"/>
              <w:bottom w:val="single" w:sz="4" w:space="0" w:color="auto"/>
              <w:right w:val="single" w:sz="4" w:space="0" w:color="auto"/>
            </w:tcBorders>
            <w:shd w:val="clear" w:color="auto" w:fill="auto"/>
            <w:noWrap/>
            <w:vAlign w:val="center"/>
            <w:hideMark/>
          </w:tcPr>
          <w:p w14:paraId="3AADD4F1" w14:textId="77777777" w:rsidR="001C51E0" w:rsidRPr="00F3101E" w:rsidRDefault="001C51E0" w:rsidP="00277E33">
            <w:pPr>
              <w:spacing w:after="0"/>
              <w:jc w:val="center"/>
              <w:rPr>
                <w:color w:val="000000"/>
                <w:sz w:val="22"/>
                <w:szCs w:val="22"/>
              </w:rPr>
            </w:pPr>
            <w:r w:rsidRPr="00F3101E">
              <w:rPr>
                <w:color w:val="000000"/>
                <w:sz w:val="22"/>
                <w:szCs w:val="22"/>
              </w:rPr>
              <w:t>617</w:t>
            </w:r>
          </w:p>
        </w:tc>
        <w:tc>
          <w:tcPr>
            <w:tcW w:w="1559" w:type="dxa"/>
            <w:tcBorders>
              <w:top w:val="nil"/>
              <w:left w:val="nil"/>
              <w:bottom w:val="single" w:sz="4" w:space="0" w:color="auto"/>
              <w:right w:val="single" w:sz="4" w:space="0" w:color="auto"/>
            </w:tcBorders>
            <w:shd w:val="clear" w:color="auto" w:fill="auto"/>
            <w:noWrap/>
            <w:vAlign w:val="center"/>
            <w:hideMark/>
          </w:tcPr>
          <w:p w14:paraId="39CF0522" w14:textId="77777777" w:rsidR="001C51E0" w:rsidRPr="00F3101E" w:rsidRDefault="001C51E0" w:rsidP="00277E33">
            <w:pPr>
              <w:spacing w:after="0"/>
              <w:jc w:val="center"/>
              <w:rPr>
                <w:color w:val="000000"/>
                <w:sz w:val="22"/>
                <w:szCs w:val="22"/>
              </w:rPr>
            </w:pPr>
            <w:r w:rsidRPr="00F3101E">
              <w:rPr>
                <w:color w:val="000000"/>
                <w:sz w:val="22"/>
                <w:szCs w:val="22"/>
              </w:rPr>
              <w:t>13</w:t>
            </w:r>
          </w:p>
        </w:tc>
        <w:tc>
          <w:tcPr>
            <w:tcW w:w="1701" w:type="dxa"/>
            <w:tcBorders>
              <w:top w:val="nil"/>
              <w:left w:val="nil"/>
              <w:bottom w:val="single" w:sz="4" w:space="0" w:color="auto"/>
              <w:right w:val="single" w:sz="4" w:space="0" w:color="auto"/>
            </w:tcBorders>
            <w:shd w:val="clear" w:color="auto" w:fill="auto"/>
            <w:noWrap/>
            <w:vAlign w:val="center"/>
            <w:hideMark/>
          </w:tcPr>
          <w:p w14:paraId="5604AC30" w14:textId="77777777" w:rsidR="001C51E0" w:rsidRPr="00F3101E" w:rsidRDefault="001C51E0" w:rsidP="00277E33">
            <w:pPr>
              <w:spacing w:after="0"/>
              <w:jc w:val="center"/>
              <w:rPr>
                <w:color w:val="000000"/>
                <w:sz w:val="22"/>
                <w:szCs w:val="22"/>
              </w:rPr>
            </w:pPr>
            <w:r w:rsidRPr="00F3101E">
              <w:rPr>
                <w:color w:val="000000"/>
                <w:sz w:val="22"/>
                <w:szCs w:val="22"/>
              </w:rPr>
              <w:t>604</w:t>
            </w:r>
          </w:p>
        </w:tc>
        <w:tc>
          <w:tcPr>
            <w:tcW w:w="1559" w:type="dxa"/>
            <w:tcBorders>
              <w:top w:val="nil"/>
              <w:left w:val="nil"/>
              <w:bottom w:val="single" w:sz="4" w:space="0" w:color="auto"/>
              <w:right w:val="single" w:sz="4" w:space="0" w:color="auto"/>
            </w:tcBorders>
            <w:shd w:val="clear" w:color="auto" w:fill="auto"/>
            <w:noWrap/>
            <w:vAlign w:val="center"/>
            <w:hideMark/>
          </w:tcPr>
          <w:p w14:paraId="0C4E882E" w14:textId="77777777" w:rsidR="001C51E0" w:rsidRPr="00F3101E" w:rsidRDefault="001C51E0" w:rsidP="00277E33">
            <w:pPr>
              <w:spacing w:after="0"/>
              <w:jc w:val="center"/>
              <w:rPr>
                <w:color w:val="000000"/>
                <w:sz w:val="22"/>
                <w:szCs w:val="22"/>
              </w:rPr>
            </w:pPr>
            <w:r w:rsidRPr="00F3101E">
              <w:rPr>
                <w:color w:val="000000"/>
                <w:sz w:val="22"/>
                <w:szCs w:val="22"/>
              </w:rPr>
              <w:t>3</w:t>
            </w:r>
          </w:p>
        </w:tc>
      </w:tr>
      <w:tr w:rsidR="001C51E0" w:rsidRPr="00F3101E" w14:paraId="1F5C4A4F" w14:textId="77777777" w:rsidTr="00277E33">
        <w:trPr>
          <w:trHeight w:val="300"/>
        </w:trPr>
        <w:tc>
          <w:tcPr>
            <w:tcW w:w="2624" w:type="dxa"/>
            <w:tcBorders>
              <w:top w:val="nil"/>
              <w:left w:val="single" w:sz="4" w:space="0" w:color="auto"/>
              <w:bottom w:val="single" w:sz="4" w:space="0" w:color="auto"/>
              <w:right w:val="single" w:sz="4" w:space="0" w:color="auto"/>
            </w:tcBorders>
            <w:shd w:val="clear" w:color="000000" w:fill="FFFFFF"/>
            <w:vAlign w:val="center"/>
            <w:hideMark/>
          </w:tcPr>
          <w:p w14:paraId="75A2254E" w14:textId="77777777" w:rsidR="001C51E0" w:rsidRPr="00F3101E" w:rsidRDefault="001C51E0" w:rsidP="00277E33">
            <w:pPr>
              <w:spacing w:after="0"/>
              <w:rPr>
                <w:sz w:val="22"/>
                <w:szCs w:val="22"/>
              </w:rPr>
            </w:pPr>
            <w:r w:rsidRPr="00F3101E">
              <w:rPr>
                <w:sz w:val="22"/>
                <w:szCs w:val="22"/>
              </w:rPr>
              <w:t>DDT całkowity</w:t>
            </w:r>
          </w:p>
        </w:tc>
        <w:tc>
          <w:tcPr>
            <w:tcW w:w="1559" w:type="dxa"/>
            <w:tcBorders>
              <w:top w:val="nil"/>
              <w:left w:val="nil"/>
              <w:bottom w:val="single" w:sz="4" w:space="0" w:color="auto"/>
              <w:right w:val="single" w:sz="4" w:space="0" w:color="auto"/>
            </w:tcBorders>
            <w:shd w:val="clear" w:color="auto" w:fill="auto"/>
            <w:noWrap/>
            <w:vAlign w:val="center"/>
            <w:hideMark/>
          </w:tcPr>
          <w:p w14:paraId="687E1A6B" w14:textId="77777777" w:rsidR="001C51E0" w:rsidRPr="00F3101E" w:rsidRDefault="001C51E0" w:rsidP="00277E33">
            <w:pPr>
              <w:spacing w:after="0"/>
              <w:jc w:val="center"/>
              <w:rPr>
                <w:color w:val="000000"/>
                <w:sz w:val="22"/>
                <w:szCs w:val="22"/>
              </w:rPr>
            </w:pPr>
            <w:r w:rsidRPr="00F3101E">
              <w:rPr>
                <w:color w:val="000000"/>
                <w:sz w:val="22"/>
                <w:szCs w:val="22"/>
              </w:rPr>
              <w:t>563</w:t>
            </w:r>
          </w:p>
        </w:tc>
        <w:tc>
          <w:tcPr>
            <w:tcW w:w="1559" w:type="dxa"/>
            <w:tcBorders>
              <w:top w:val="nil"/>
              <w:left w:val="nil"/>
              <w:bottom w:val="single" w:sz="4" w:space="0" w:color="auto"/>
              <w:right w:val="single" w:sz="4" w:space="0" w:color="auto"/>
            </w:tcBorders>
            <w:shd w:val="clear" w:color="auto" w:fill="auto"/>
            <w:noWrap/>
            <w:vAlign w:val="center"/>
            <w:hideMark/>
          </w:tcPr>
          <w:p w14:paraId="48C86917" w14:textId="77777777" w:rsidR="001C51E0" w:rsidRPr="00F3101E" w:rsidRDefault="001C51E0" w:rsidP="00277E33">
            <w:pPr>
              <w:spacing w:after="0"/>
              <w:jc w:val="center"/>
              <w:rPr>
                <w:color w:val="000000"/>
                <w:sz w:val="22"/>
                <w:szCs w:val="22"/>
              </w:rPr>
            </w:pPr>
            <w:r w:rsidRPr="00F3101E">
              <w:rPr>
                <w:color w:val="000000"/>
                <w:sz w:val="22"/>
                <w:szCs w:val="22"/>
              </w:rPr>
              <w:t>456</w:t>
            </w:r>
          </w:p>
        </w:tc>
        <w:tc>
          <w:tcPr>
            <w:tcW w:w="1701" w:type="dxa"/>
            <w:tcBorders>
              <w:top w:val="nil"/>
              <w:left w:val="nil"/>
              <w:bottom w:val="single" w:sz="4" w:space="0" w:color="auto"/>
              <w:right w:val="single" w:sz="4" w:space="0" w:color="auto"/>
            </w:tcBorders>
            <w:shd w:val="clear" w:color="auto" w:fill="auto"/>
            <w:noWrap/>
            <w:vAlign w:val="center"/>
            <w:hideMark/>
          </w:tcPr>
          <w:p w14:paraId="4B74789D" w14:textId="77777777" w:rsidR="001C51E0" w:rsidRPr="00F3101E" w:rsidRDefault="001C51E0" w:rsidP="00277E33">
            <w:pPr>
              <w:spacing w:after="0"/>
              <w:jc w:val="center"/>
              <w:rPr>
                <w:color w:val="000000"/>
                <w:sz w:val="22"/>
                <w:szCs w:val="22"/>
              </w:rPr>
            </w:pPr>
            <w:r w:rsidRPr="00F3101E">
              <w:rPr>
                <w:color w:val="000000"/>
                <w:sz w:val="22"/>
                <w:szCs w:val="22"/>
              </w:rPr>
              <w:t>107</w:t>
            </w:r>
          </w:p>
        </w:tc>
        <w:tc>
          <w:tcPr>
            <w:tcW w:w="1559" w:type="dxa"/>
            <w:tcBorders>
              <w:top w:val="nil"/>
              <w:left w:val="nil"/>
              <w:bottom w:val="single" w:sz="4" w:space="0" w:color="auto"/>
              <w:right w:val="single" w:sz="4" w:space="0" w:color="auto"/>
            </w:tcBorders>
            <w:shd w:val="clear" w:color="auto" w:fill="auto"/>
            <w:noWrap/>
            <w:vAlign w:val="center"/>
            <w:hideMark/>
          </w:tcPr>
          <w:p w14:paraId="4E43F008" w14:textId="77777777" w:rsidR="001C51E0" w:rsidRPr="00F3101E" w:rsidRDefault="001C51E0" w:rsidP="00277E33">
            <w:pPr>
              <w:spacing w:after="0"/>
              <w:jc w:val="center"/>
              <w:rPr>
                <w:color w:val="000000"/>
                <w:sz w:val="22"/>
                <w:szCs w:val="22"/>
              </w:rPr>
            </w:pPr>
            <w:r w:rsidRPr="00F3101E">
              <w:rPr>
                <w:color w:val="000000"/>
                <w:sz w:val="22"/>
                <w:szCs w:val="22"/>
              </w:rPr>
              <w:t>2</w:t>
            </w:r>
          </w:p>
        </w:tc>
      </w:tr>
    </w:tbl>
    <w:p w14:paraId="6531332A" w14:textId="77777777" w:rsidR="00751DB5" w:rsidRPr="00F3101E" w:rsidRDefault="00751DB5" w:rsidP="00751DB5">
      <w:pPr>
        <w:keepNext/>
        <w:rPr>
          <w:sz w:val="22"/>
          <w:szCs w:val="22"/>
        </w:rPr>
      </w:pPr>
    </w:p>
    <w:p w14:paraId="2B84CB7E" w14:textId="77777777" w:rsidR="00751DB5" w:rsidRPr="00F3101E" w:rsidRDefault="00751DB5" w:rsidP="00751DB5">
      <w:pPr>
        <w:keepNext/>
        <w:rPr>
          <w:sz w:val="22"/>
          <w:szCs w:val="22"/>
        </w:rPr>
      </w:pPr>
      <w:r w:rsidRPr="00F3101E">
        <w:rPr>
          <w:noProof/>
          <w:color w:val="8064A2" w:themeColor="accent4"/>
          <w:sz w:val="22"/>
          <w:szCs w:val="22"/>
        </w:rPr>
        <w:drawing>
          <wp:inline distT="0" distB="0" distL="0" distR="0" wp14:anchorId="70004B08" wp14:editId="556C0365">
            <wp:extent cx="4275129" cy="2743200"/>
            <wp:effectExtent l="0" t="0" r="0" b="0"/>
            <wp:docPr id="3" name="Wykres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4"/>
                    <pic:cNvPicPr>
                      <a:picLocks noChangeArrowheads="1"/>
                    </pic:cNvPicPr>
                  </pic:nvPicPr>
                  <pic:blipFill>
                    <a:blip r:embed="rId52" cstate="print"/>
                    <a:srcRect b="-32"/>
                    <a:stretch>
                      <a:fillRect/>
                    </a:stretch>
                  </pic:blipFill>
                  <pic:spPr bwMode="auto">
                    <a:xfrm>
                      <a:off x="0" y="0"/>
                      <a:ext cx="4281705" cy="2747420"/>
                    </a:xfrm>
                    <a:prstGeom prst="rect">
                      <a:avLst/>
                    </a:prstGeom>
                    <a:noFill/>
                    <a:ln w="9525">
                      <a:noFill/>
                      <a:miter lim="800000"/>
                      <a:headEnd/>
                      <a:tailEnd/>
                    </a:ln>
                  </pic:spPr>
                </pic:pic>
              </a:graphicData>
            </a:graphic>
          </wp:inline>
        </w:drawing>
      </w:r>
    </w:p>
    <w:p w14:paraId="207F7692" w14:textId="2AE05C3A" w:rsidR="00751DB5" w:rsidRPr="00F3101E" w:rsidRDefault="00B11DDB" w:rsidP="00751DB5">
      <w:pPr>
        <w:pStyle w:val="Legenda"/>
        <w:rPr>
          <w:b w:val="0"/>
          <w:color w:val="auto"/>
          <w:sz w:val="22"/>
          <w:szCs w:val="22"/>
        </w:rPr>
      </w:pPr>
      <w:r>
        <w:rPr>
          <w:b w:val="0"/>
          <w:color w:val="auto"/>
          <w:sz w:val="22"/>
          <w:szCs w:val="22"/>
        </w:rPr>
        <w:t>Rysunek 7</w:t>
      </w:r>
      <w:r w:rsidR="00751DB5" w:rsidRPr="00F3101E">
        <w:rPr>
          <w:b w:val="0"/>
          <w:color w:val="auto"/>
          <w:sz w:val="22"/>
          <w:szCs w:val="22"/>
        </w:rPr>
        <w:t>. Liczba jcwp rzek i zbiorników zaporowych, przebadanych pod kątem TZO z wyszczególnieniem liczby wyników poniżej i powyżej granicy oznaczalności oraz przekroczeń dopuszczalnych norm środowiskowych.</w:t>
      </w:r>
    </w:p>
    <w:p w14:paraId="40BA650C" w14:textId="6BADF006" w:rsidR="00751DB5" w:rsidRPr="00F3101E" w:rsidRDefault="00751DB5" w:rsidP="009071EF">
      <w:pPr>
        <w:rPr>
          <w:sz w:val="22"/>
          <w:szCs w:val="22"/>
        </w:rPr>
      </w:pPr>
      <w:r w:rsidRPr="00F3101E">
        <w:rPr>
          <w:sz w:val="22"/>
          <w:szCs w:val="22"/>
        </w:rPr>
        <w:t xml:space="preserve">W zakresie monitoringu jezior Wojewódzkie Inspektoraty Ochrony Środowiska dokonały badań substancji chemicznych, w tym trwałych zanieczyszczeń organicznych. Dokonano oceny stanu chemicznego wód dla lat 2012-2014. W roku 2014 dokonano poboru prób i przeprowadzono analizy </w:t>
      </w:r>
      <w:r w:rsidRPr="00F3101E">
        <w:rPr>
          <w:sz w:val="22"/>
          <w:szCs w:val="22"/>
        </w:rPr>
        <w:lastRenderedPageBreak/>
        <w:t>laboratoryjne związków organicznych dla 100 jednolitych części wód. Stan chemiczny pięciu jcw</w:t>
      </w:r>
      <w:r w:rsidR="00324F85">
        <w:rPr>
          <w:sz w:val="22"/>
          <w:szCs w:val="22"/>
        </w:rPr>
        <w:t xml:space="preserve"> (jednolitych części wód)</w:t>
      </w:r>
      <w:r w:rsidRPr="00F3101E">
        <w:rPr>
          <w:sz w:val="22"/>
          <w:szCs w:val="22"/>
        </w:rPr>
        <w:t xml:space="preserve"> oceniono jako zły. W 2013 roku dokonano poboru prób i przeprowadzono analizy laboratoryjne związków organicznych dla 97 jednolitych części wód. Stan chemiczny 19 jcw oceniono jako zły. W 2012 roku dokonano poboru prób i przeprowadzono analizy laboratoryjne związków organicznych dla 59 jednolitych części wód. Stan chemiczny 15 jcw oceniono jako zły. </w:t>
      </w:r>
    </w:p>
    <w:p w14:paraId="49C35DB8" w14:textId="77777777" w:rsidR="00751DB5" w:rsidRPr="00F3101E" w:rsidRDefault="00751DB5" w:rsidP="003048F5">
      <w:pPr>
        <w:rPr>
          <w:sz w:val="22"/>
          <w:szCs w:val="22"/>
        </w:rPr>
      </w:pPr>
      <w:r w:rsidRPr="00F3101E">
        <w:rPr>
          <w:sz w:val="22"/>
          <w:szCs w:val="22"/>
        </w:rPr>
        <w:t xml:space="preserve">Przyczyną nieosiągnięcia dobrego stanu chemicznego były, dla wszystkich badanych jcw w 2012 roku, wysokie stężenia indeno(1,2,3,-c,d)pirenu i benzo(g,h,i)perylenu. Identyczny stan rzeczy miał miejsce dla jcw jeziornych badanych w 2013 i 2014 roku. </w:t>
      </w:r>
    </w:p>
    <w:p w14:paraId="7F8FA767" w14:textId="77777777" w:rsidR="00751DB5" w:rsidRPr="00F3101E" w:rsidRDefault="00751DB5" w:rsidP="003130A3">
      <w:pPr>
        <w:pStyle w:val="Nagwek4"/>
        <w:numPr>
          <w:ilvl w:val="0"/>
          <w:numId w:val="0"/>
        </w:numPr>
      </w:pPr>
      <w:bookmarkStart w:id="124" w:name="_Toc452618727"/>
      <w:r w:rsidRPr="00F3101E">
        <w:t>2.4.2.2.2 Wody Bałtyku</w:t>
      </w:r>
      <w:bookmarkEnd w:id="124"/>
    </w:p>
    <w:p w14:paraId="4516093D" w14:textId="3EF1E34A" w:rsidR="00751DB5" w:rsidRPr="00F3101E" w:rsidRDefault="00751DB5" w:rsidP="003048F5">
      <w:pPr>
        <w:rPr>
          <w:sz w:val="22"/>
          <w:szCs w:val="22"/>
        </w:rPr>
      </w:pPr>
      <w:r w:rsidRPr="00F3101E">
        <w:rPr>
          <w:sz w:val="22"/>
          <w:szCs w:val="22"/>
        </w:rPr>
        <w:t xml:space="preserve">Regularne badania środowiska morskiego Bałtyku są wykonywane od 1979 roku, a od 1991 roku w ramach Państwowego Monitoringu Środowiska (PMŚ). Od 1998 roku program pomiarowy jest realizowany zgodnie z zaleceniami HELCOM jako Zintegrowany </w:t>
      </w:r>
      <w:r w:rsidR="006C5D03">
        <w:rPr>
          <w:sz w:val="22"/>
          <w:szCs w:val="22"/>
        </w:rPr>
        <w:t>P</w:t>
      </w:r>
      <w:r w:rsidRPr="00F3101E">
        <w:rPr>
          <w:sz w:val="22"/>
          <w:szCs w:val="22"/>
        </w:rPr>
        <w:t xml:space="preserve">rogram Monitoringu Morza Bałtyckiego. Od 2014 roku jest realizowany program monitoringu uwzględniający wymagania Ramowej Dyrektywy Wodnej w sprawie strategii Morskiej (2008/56/WE z dnia 17 czerwca 2008 roku, RDSM). Program monitoringu jest również zgodny z zaleceniami HELCOM, który podejmuje inicjatywy na rzecz zharmonizowania programu monitoringu Morza Bałtyckiego z wymaganiami RDSM, przez państwa-strony Konwencji. Wyniki, uzyskiwane podczas badań środowiska morskiego są gromadzone w bazie danych oceanograficznych oraz są regularnie przekazywane do banku danych HELCOM w ICES. </w:t>
      </w:r>
    </w:p>
    <w:p w14:paraId="796D3582" w14:textId="77777777" w:rsidR="00751DB5" w:rsidRPr="00F3101E" w:rsidRDefault="00751DB5" w:rsidP="003048F5">
      <w:pPr>
        <w:rPr>
          <w:sz w:val="22"/>
          <w:szCs w:val="22"/>
        </w:rPr>
      </w:pPr>
      <w:r w:rsidRPr="00F3101E">
        <w:rPr>
          <w:sz w:val="22"/>
          <w:szCs w:val="22"/>
        </w:rPr>
        <w:t xml:space="preserve">Program monitoringu obejmuje badania w strefie głębokowodnej (7 stacji badawczych w rejonie Basenu Gotlandzkiego i Basenu bornholmskiego, Głębi Gdańskiej, Rynny Słupskiej) jak również badania uzupełniające w strefie płytkowodnej (17 stacji badawczych w strefie przybrzeżnej, zatok Pomorskiej i Gdańskiej, zalewów Szczecińskiego i Wiślanego). W ramach realizacji programu PMŚ dla wód morskich wykonywane są oznaczenia trwałych związków organicznych, jak na przykład: aldryna, dieldryna, DDT, PCB, HCH. </w:t>
      </w:r>
    </w:p>
    <w:p w14:paraId="6DAABFF3" w14:textId="77777777" w:rsidR="00751DB5" w:rsidRPr="00F3101E" w:rsidRDefault="00751DB5" w:rsidP="003048F5">
      <w:pPr>
        <w:rPr>
          <w:sz w:val="22"/>
          <w:szCs w:val="22"/>
        </w:rPr>
      </w:pPr>
      <w:r w:rsidRPr="00F3101E">
        <w:rPr>
          <w:sz w:val="22"/>
          <w:szCs w:val="22"/>
        </w:rPr>
        <w:t xml:space="preserve">Poza monitoringiem w strefie głębokomorskiej, wojewódzkie inspektoraty ochrony środowiska (Zachodniopomorski, Pomorski i Warmińsko-Mazurski) prowadzą monitoring wód w wodach przejściowych i przybrzeżnych – zgodnie z Ramową Dyrektywą Wodną (2000/60/WE z dnia 23 października 2000 roku, RDW). W wodach przejściowych w 2012 roku (w cyklu 2010-2012) oraz w latach 2013-2015 badania były wykonywane w 31 punktach pomiarowo-kontrolnych i stanowiskach pomiarowych\, w wodach przybrzeżnych w 17 punktach pomiarowo-kontrolnych i stanowiskach pomiarowych. </w:t>
      </w:r>
    </w:p>
    <w:p w14:paraId="4A92B3B4" w14:textId="77777777" w:rsidR="00751DB5" w:rsidRPr="00F3101E" w:rsidRDefault="00751DB5" w:rsidP="003048F5">
      <w:pPr>
        <w:rPr>
          <w:sz w:val="22"/>
          <w:szCs w:val="22"/>
        </w:rPr>
      </w:pPr>
      <w:r w:rsidRPr="00F3101E">
        <w:rPr>
          <w:sz w:val="22"/>
          <w:szCs w:val="22"/>
        </w:rPr>
        <w:t xml:space="preserve">W okresie 2012-2015 próbki do oznaczenia TZO pobierano na ppk 2, 6, 8 na Zalewie Wiślanym (w 2012 i 2014 roku). W wodach przejściowych i przybrzeżnych WIOŚ Zachodniopomorskiego próbki pobrano na 9 ppk (2 – Dziwna-Świna, 3, 4, 5 – Sarbinowo-Dziwna, 6, 7 – Jarosławiec-Sarbinowo, DZ, SW – ujście Świny, WL – Zalew Kamieński). W wodach przejściowych i przybrzeżnych WIOŚ Pomorskiego próbki pobrano na 5 ppk (C12, C13 – Jastrzębia Góra-Rowy, C15 – Władysławowo-Jastrzębia Góra, C17, C18 – Półwysep Hel). W wodach przejściowych i przybrzeżnych oznaczano stężenia między innymi: aldryny, izomerów HCH, benzo(a)pirenu, izomerów DDT i jego pochodne, PCB, dieldryny. </w:t>
      </w:r>
    </w:p>
    <w:p w14:paraId="4BF546EE" w14:textId="657D0E1E" w:rsidR="00751DB5" w:rsidRPr="00F3101E" w:rsidRDefault="000070F0" w:rsidP="003048F5">
      <w:pPr>
        <w:rPr>
          <w:sz w:val="22"/>
          <w:szCs w:val="22"/>
        </w:rPr>
      </w:pPr>
      <w:r w:rsidRPr="00775489">
        <w:rPr>
          <w:rFonts w:ascii="Garamond" w:hAnsi="Garamond"/>
        </w:rPr>
        <w:t>W badaniach przeprowadzonych w 2012 roku w Zalewie Wiślanym wykazały, że średnie stężenie p,p’-DDT wynosiło 0,002 µg/l, natomiast średnie stężenie sumy DDT – 0,0041 µg/l. W nielicznych próbkach stwierdzono występowanie aldryny, dieldryny i endryny – 0,002 µg/l. We wszystkich próbkach stężenie benzo(a) pirenu, benzo(b)fluorantanu, benzo(k)fluorantanu oraz indeno(1,2,3-cd)pyrenu występowały w stężeniach poniżej poziomu detekcji, natomiast benzo(g,h,i)perylenu tylko w jednej próbce wykazało stężenie powyżej poziomu detekcji i wynosiło 0,0012 µg/l.</w:t>
      </w:r>
      <w:r w:rsidR="00751DB5" w:rsidRPr="00F3101E">
        <w:rPr>
          <w:sz w:val="22"/>
          <w:szCs w:val="22"/>
        </w:rPr>
        <w:t xml:space="preserve">W 2012 roku wodach przybrzeżnych województwa Pomorskiego stężenie p,p’-DDT oraz sumy DDT były poniżej poziomu detekcji. Podobnie stężenie aldryny, dieldryny i endryny jak również </w:t>
      </w:r>
      <w:r w:rsidR="00751DB5" w:rsidRPr="00F3101E">
        <w:rPr>
          <w:sz w:val="22"/>
          <w:szCs w:val="22"/>
        </w:rPr>
        <w:lastRenderedPageBreak/>
        <w:t xml:space="preserve">benzo(a)pirenu, benzo(b)fluorantanu, benzo(k)fluorantanu, indeno(1,2,3-cd)pyrenu oraz benzo(g,h,i)perylenu były poniżej poziomu oznaczalności. </w:t>
      </w:r>
    </w:p>
    <w:p w14:paraId="1BAEFB4B" w14:textId="09938572" w:rsidR="00751DB5" w:rsidRPr="00F3101E" w:rsidRDefault="00751DB5" w:rsidP="003048F5">
      <w:pPr>
        <w:rPr>
          <w:sz w:val="22"/>
          <w:szCs w:val="22"/>
        </w:rPr>
      </w:pPr>
      <w:r w:rsidRPr="00F3101E">
        <w:rPr>
          <w:sz w:val="22"/>
          <w:szCs w:val="22"/>
        </w:rPr>
        <w:t>W wodach przejściowych i przybrzeżnych województwa Zachodniopomorskiego w 2012 roku stężenie p,p’-DDT było poniżej poziomu detekcji. Stężeni</w:t>
      </w:r>
      <w:r w:rsidR="00522F60">
        <w:rPr>
          <w:sz w:val="22"/>
          <w:szCs w:val="22"/>
        </w:rPr>
        <w:t>a</w:t>
      </w:r>
      <w:r w:rsidRPr="00F3101E">
        <w:rPr>
          <w:sz w:val="22"/>
          <w:szCs w:val="22"/>
        </w:rPr>
        <w:t xml:space="preserve"> aldryny, dieldryny i endryny były poniżej poziomu oznaczalności, natomiast stężenie benzo(a)pirenu w jednej próbce było powyżej poziomu detekcji. Zawartość indeno(1,2,3-cd)pyrenu oznaczono w dwóch próbkach, w których stężenie wynosiło 0,0007 µg/l (Jezioro Wrzosowskie) i 0,0011 µg/l (Dziwna-Świna). Występowanie benzo(g,h,i)perylenu stwierdzono w Jeziorze Wrzosowskim (średnia 0,00075 µg/l), ujście Świny (0,0006 µg/l), Dziwna-Świna (0,0005 µg/l) oraz Jarosławiec-Sarbinowo (średnia 0,0006 µg/l). Stężenie benzo(b)fluorantanu oraz benzo(k)fluorantanu w badanych próbkach było poniżej poziomu oznaczalności. </w:t>
      </w:r>
    </w:p>
    <w:p w14:paraId="22EB3621" w14:textId="77777777" w:rsidR="004D6057" w:rsidRPr="00F3101E" w:rsidRDefault="00751DB5" w:rsidP="004D6057">
      <w:pPr>
        <w:rPr>
          <w:sz w:val="22"/>
          <w:szCs w:val="22"/>
        </w:rPr>
      </w:pPr>
      <w:r w:rsidRPr="00F3101E">
        <w:rPr>
          <w:sz w:val="22"/>
          <w:szCs w:val="22"/>
        </w:rPr>
        <w:t>W roku 2014 zawartość TZO badano w wodach Zalewu Wiślanego. Przeprowadzone badania wykazały, że stężenia p,p’-DDT, jak również aldryny, dieldryny i endryny były poniżej poziomu detekcji. Stężenie benzo(a)pirenu oraz benzo(b)fluorantenu, na poziomie 0,00012 µg/l, stwierdzono tylko w jednej próbce. Stężenie benzo(g,h,i)perylenu zawierało się w przedziale 0,0005-0,0019 µg/l, natomiast indeno(1,2,3-cd)pyrenu stwierdzono w granicach 0,0002-0,0012 µg/l. Benzo(k)fluoranten występował poniżej poziomu detekcji.</w:t>
      </w:r>
      <w:r w:rsidR="004D6057" w:rsidRPr="00F3101E">
        <w:rPr>
          <w:sz w:val="22"/>
          <w:szCs w:val="22"/>
        </w:rPr>
        <w:t xml:space="preserve"> </w:t>
      </w:r>
    </w:p>
    <w:p w14:paraId="34884736" w14:textId="7F20F998" w:rsidR="004D6057" w:rsidRPr="00F3101E" w:rsidRDefault="004D6057" w:rsidP="004D6057">
      <w:pPr>
        <w:rPr>
          <w:sz w:val="22"/>
          <w:szCs w:val="22"/>
        </w:rPr>
      </w:pPr>
      <w:r w:rsidRPr="00F3101E">
        <w:rPr>
          <w:sz w:val="22"/>
          <w:szCs w:val="22"/>
        </w:rPr>
        <w:t>W ramach Europejskiej Współpracy Terytorialnej – Region Morza Bałtyckiego (BSR) w latach 2009 – 2012 w IETU realizowano projekt „Kontrola substancji niebezpiecznych w regionie morza bałtyckiego” (COHIBA</w:t>
      </w:r>
      <w:r w:rsidRPr="00F3101E">
        <w:rPr>
          <w:rStyle w:val="Odwoanieprzypisudolnego"/>
          <w:sz w:val="22"/>
          <w:szCs w:val="22"/>
        </w:rPr>
        <w:footnoteReference w:id="5"/>
      </w:r>
      <w:r w:rsidRPr="00F3101E">
        <w:rPr>
          <w:sz w:val="22"/>
          <w:szCs w:val="22"/>
        </w:rPr>
        <w:t>) [</w:t>
      </w:r>
      <w:r w:rsidR="00E35223">
        <w:rPr>
          <w:sz w:val="22"/>
          <w:szCs w:val="22"/>
        </w:rPr>
        <w:t>1</w:t>
      </w:r>
      <w:r w:rsidRPr="00F3101E">
        <w:rPr>
          <w:sz w:val="22"/>
          <w:szCs w:val="22"/>
        </w:rPr>
        <w:t xml:space="preserve">]. Projekt dotyczył 11 substancji/grup substancji niebezpiecznych, które zostały określone jako mające specjalne znaczenie dla Morza Bałtyckiego z uwagi na potencjał zagrożenia wynikający z charakteru środowiskowego tych substancji. Do tych substancji i grup substancji zaliczają się również wybrane substancje włączone do Konwencji Sztokholmskiej: </w:t>
      </w:r>
    </w:p>
    <w:p w14:paraId="6B20B76F" w14:textId="77777777" w:rsidR="004D6057" w:rsidRPr="00F3101E" w:rsidRDefault="004D6057" w:rsidP="004D6057">
      <w:pPr>
        <w:pStyle w:val="Akapitzlist"/>
        <w:numPr>
          <w:ilvl w:val="0"/>
          <w:numId w:val="111"/>
        </w:numPr>
        <w:rPr>
          <w:sz w:val="22"/>
          <w:szCs w:val="22"/>
        </w:rPr>
      </w:pPr>
      <w:r w:rsidRPr="00F3101E">
        <w:rPr>
          <w:sz w:val="22"/>
          <w:szCs w:val="22"/>
        </w:rPr>
        <w:t>dioksyny (PCDD), furany (PCDF) i dioksyno-podobne polichlorowane bifenyle (dl-PCB),</w:t>
      </w:r>
    </w:p>
    <w:p w14:paraId="612A0ED7" w14:textId="77777777" w:rsidR="004D6057" w:rsidRPr="00F3101E" w:rsidRDefault="004D6057" w:rsidP="004D6057">
      <w:pPr>
        <w:pStyle w:val="Akapitzlist"/>
        <w:numPr>
          <w:ilvl w:val="0"/>
          <w:numId w:val="111"/>
        </w:numPr>
        <w:rPr>
          <w:sz w:val="22"/>
          <w:szCs w:val="22"/>
        </w:rPr>
      </w:pPr>
      <w:r w:rsidRPr="00F3101E">
        <w:rPr>
          <w:sz w:val="22"/>
          <w:szCs w:val="22"/>
        </w:rPr>
        <w:t>etery: pentabromodifenylowy (PBDE), oktabromodifenylowy (OBDE) i dekabromodifenylowy (DBDE)</w:t>
      </w:r>
    </w:p>
    <w:p w14:paraId="25882F24" w14:textId="77777777" w:rsidR="004D6057" w:rsidRPr="00F3101E" w:rsidRDefault="004D6057" w:rsidP="004D6057">
      <w:pPr>
        <w:pStyle w:val="Akapitzlist"/>
        <w:numPr>
          <w:ilvl w:val="0"/>
          <w:numId w:val="111"/>
        </w:numPr>
        <w:rPr>
          <w:sz w:val="22"/>
          <w:szCs w:val="22"/>
        </w:rPr>
      </w:pPr>
      <w:r w:rsidRPr="00F3101E">
        <w:rPr>
          <w:sz w:val="22"/>
          <w:szCs w:val="22"/>
        </w:rPr>
        <w:t xml:space="preserve">sulfonian perfluorooktanu (PFOS), </w:t>
      </w:r>
    </w:p>
    <w:p w14:paraId="7485342B" w14:textId="77777777" w:rsidR="004D6057" w:rsidRPr="00F3101E" w:rsidRDefault="004D6057" w:rsidP="004D6057">
      <w:pPr>
        <w:pStyle w:val="Akapitzlist"/>
        <w:numPr>
          <w:ilvl w:val="0"/>
          <w:numId w:val="111"/>
        </w:numPr>
        <w:rPr>
          <w:sz w:val="22"/>
          <w:szCs w:val="22"/>
        </w:rPr>
      </w:pPr>
      <w:r w:rsidRPr="00F3101E">
        <w:rPr>
          <w:sz w:val="22"/>
          <w:szCs w:val="22"/>
        </w:rPr>
        <w:t xml:space="preserve">kwas perfluorooktanowy (PFOA), </w:t>
      </w:r>
    </w:p>
    <w:p w14:paraId="352F4963" w14:textId="77777777" w:rsidR="004D6057" w:rsidRPr="00F3101E" w:rsidRDefault="004D6057" w:rsidP="004D6057">
      <w:pPr>
        <w:pStyle w:val="Akapitzlist"/>
        <w:numPr>
          <w:ilvl w:val="0"/>
          <w:numId w:val="111"/>
        </w:numPr>
        <w:rPr>
          <w:sz w:val="22"/>
          <w:szCs w:val="22"/>
        </w:rPr>
      </w:pPr>
      <w:r w:rsidRPr="00F3101E">
        <w:rPr>
          <w:sz w:val="22"/>
          <w:szCs w:val="22"/>
        </w:rPr>
        <w:t>heksabromocyklododekan (HBCD),</w:t>
      </w:r>
    </w:p>
    <w:p w14:paraId="721F26DD" w14:textId="77777777" w:rsidR="004D6057" w:rsidRPr="00F3101E" w:rsidRDefault="004D6057" w:rsidP="004D6057">
      <w:pPr>
        <w:pStyle w:val="Akapitzlist"/>
        <w:numPr>
          <w:ilvl w:val="0"/>
          <w:numId w:val="111"/>
        </w:numPr>
        <w:rPr>
          <w:sz w:val="22"/>
          <w:szCs w:val="22"/>
        </w:rPr>
      </w:pPr>
      <w:r w:rsidRPr="00F3101E">
        <w:rPr>
          <w:sz w:val="22"/>
          <w:szCs w:val="22"/>
        </w:rPr>
        <w:t>endosulfan.</w:t>
      </w:r>
    </w:p>
    <w:p w14:paraId="3022EC90" w14:textId="77777777" w:rsidR="004D6057" w:rsidRPr="00F3101E" w:rsidRDefault="004D6057" w:rsidP="004D6057">
      <w:pPr>
        <w:rPr>
          <w:sz w:val="22"/>
          <w:szCs w:val="22"/>
        </w:rPr>
      </w:pPr>
      <w:r w:rsidRPr="00F3101E">
        <w:rPr>
          <w:sz w:val="22"/>
          <w:szCs w:val="22"/>
        </w:rPr>
        <w:t>W ramach projektu badano próbki odprowadzanych ścieków pobieranych w okresie od września 2009 do sierpnia 2010 raz na dwa miesiące próbki osadów ściekowych z jednej oczyszczalni ścieków komunalnych, odcieków ze składowiska i spływów powierzchniowych:</w:t>
      </w:r>
    </w:p>
    <w:p w14:paraId="46DA28F4" w14:textId="77777777" w:rsidR="004D6057" w:rsidRPr="00F3101E" w:rsidRDefault="004D6057" w:rsidP="004D6057">
      <w:pPr>
        <w:pStyle w:val="Akapitzlist"/>
        <w:numPr>
          <w:ilvl w:val="0"/>
          <w:numId w:val="114"/>
        </w:numPr>
        <w:rPr>
          <w:sz w:val="22"/>
          <w:szCs w:val="22"/>
        </w:rPr>
      </w:pPr>
      <w:r w:rsidRPr="00F3101E">
        <w:rPr>
          <w:sz w:val="22"/>
          <w:szCs w:val="22"/>
        </w:rPr>
        <w:t>ścieki z trzech oczyszczalni komunalnych (6 poborów),</w:t>
      </w:r>
    </w:p>
    <w:p w14:paraId="3A61EDE9" w14:textId="77777777" w:rsidR="004D6057" w:rsidRPr="00F3101E" w:rsidRDefault="004D6057" w:rsidP="004D6057">
      <w:pPr>
        <w:pStyle w:val="Akapitzlist"/>
        <w:numPr>
          <w:ilvl w:val="0"/>
          <w:numId w:val="114"/>
        </w:numPr>
        <w:rPr>
          <w:sz w:val="22"/>
          <w:szCs w:val="22"/>
        </w:rPr>
      </w:pPr>
      <w:r w:rsidRPr="00F3101E">
        <w:rPr>
          <w:sz w:val="22"/>
          <w:szCs w:val="22"/>
        </w:rPr>
        <w:t>ścieki z jednej oczyszczalni przemysłowej IWWTP (6 poborów),</w:t>
      </w:r>
    </w:p>
    <w:p w14:paraId="59F0D23E" w14:textId="77777777" w:rsidR="004D6057" w:rsidRPr="00F3101E" w:rsidRDefault="004D6057" w:rsidP="004D6057">
      <w:pPr>
        <w:pStyle w:val="Akapitzlist"/>
        <w:numPr>
          <w:ilvl w:val="0"/>
          <w:numId w:val="114"/>
        </w:numPr>
        <w:rPr>
          <w:sz w:val="22"/>
          <w:szCs w:val="22"/>
        </w:rPr>
      </w:pPr>
      <w:r w:rsidRPr="00F3101E">
        <w:rPr>
          <w:sz w:val="22"/>
          <w:szCs w:val="22"/>
        </w:rPr>
        <w:t>osady ściekowe (2 pobory),</w:t>
      </w:r>
    </w:p>
    <w:p w14:paraId="06BE831F" w14:textId="77777777" w:rsidR="004D6057" w:rsidRPr="00F3101E" w:rsidRDefault="004D6057" w:rsidP="004D6057">
      <w:pPr>
        <w:pStyle w:val="Akapitzlist"/>
        <w:numPr>
          <w:ilvl w:val="0"/>
          <w:numId w:val="114"/>
        </w:numPr>
        <w:rPr>
          <w:sz w:val="22"/>
          <w:szCs w:val="22"/>
        </w:rPr>
      </w:pPr>
      <w:r w:rsidRPr="00F3101E">
        <w:rPr>
          <w:sz w:val="22"/>
          <w:szCs w:val="22"/>
        </w:rPr>
        <w:t>wody burzowe (2 pobory),</w:t>
      </w:r>
    </w:p>
    <w:p w14:paraId="55B8F3A2" w14:textId="77777777" w:rsidR="004D6057" w:rsidRPr="00F3101E" w:rsidRDefault="004D6057" w:rsidP="004D6057">
      <w:pPr>
        <w:pStyle w:val="Akapitzlist"/>
        <w:numPr>
          <w:ilvl w:val="0"/>
          <w:numId w:val="114"/>
        </w:numPr>
        <w:rPr>
          <w:sz w:val="22"/>
          <w:szCs w:val="22"/>
        </w:rPr>
      </w:pPr>
      <w:r w:rsidRPr="00F3101E">
        <w:rPr>
          <w:sz w:val="22"/>
          <w:szCs w:val="22"/>
        </w:rPr>
        <w:t>odcieki z nieczynnego składowiska odpadów komunalnych (2 pobory),</w:t>
      </w:r>
    </w:p>
    <w:p w14:paraId="3367709C" w14:textId="77777777" w:rsidR="004D6057" w:rsidRPr="00F3101E" w:rsidRDefault="004D6057" w:rsidP="004D6057">
      <w:pPr>
        <w:pStyle w:val="Akapitzlist"/>
        <w:numPr>
          <w:ilvl w:val="0"/>
          <w:numId w:val="114"/>
        </w:numPr>
        <w:rPr>
          <w:sz w:val="22"/>
          <w:szCs w:val="22"/>
        </w:rPr>
      </w:pPr>
      <w:r w:rsidRPr="00F3101E">
        <w:rPr>
          <w:sz w:val="22"/>
          <w:szCs w:val="22"/>
        </w:rPr>
        <w:t>spływy powierzchniowe z utwardzonego terenu przemysłowego z powierzchni 6 ha.</w:t>
      </w:r>
    </w:p>
    <w:p w14:paraId="2257D396" w14:textId="50694910" w:rsidR="004D6057" w:rsidRPr="00F3101E" w:rsidRDefault="004D6057" w:rsidP="004D6057">
      <w:pPr>
        <w:rPr>
          <w:sz w:val="22"/>
          <w:szCs w:val="22"/>
        </w:rPr>
      </w:pPr>
      <w:r w:rsidRPr="00F3101E">
        <w:rPr>
          <w:sz w:val="22"/>
          <w:szCs w:val="22"/>
        </w:rPr>
        <w:t xml:space="preserve">W </w:t>
      </w:r>
      <w:r w:rsidR="00451810" w:rsidRPr="00F3101E">
        <w:rPr>
          <w:sz w:val="22"/>
          <w:szCs w:val="22"/>
        </w:rPr>
        <w:fldChar w:fldCharType="begin"/>
      </w:r>
      <w:r w:rsidR="00451810" w:rsidRPr="00F3101E">
        <w:rPr>
          <w:sz w:val="22"/>
          <w:szCs w:val="22"/>
        </w:rPr>
        <w:instrText xml:space="preserve"> REF _Ref395744541 \h  \* MERGEFORMAT </w:instrText>
      </w:r>
      <w:r w:rsidR="00451810" w:rsidRPr="00F3101E">
        <w:rPr>
          <w:sz w:val="22"/>
          <w:szCs w:val="22"/>
        </w:rPr>
      </w:r>
      <w:r w:rsidR="00451810" w:rsidRPr="00F3101E">
        <w:rPr>
          <w:sz w:val="22"/>
          <w:szCs w:val="22"/>
        </w:rPr>
        <w:fldChar w:fldCharType="separate"/>
      </w:r>
      <w:r w:rsidR="00944B97" w:rsidRPr="00944B97">
        <w:rPr>
          <w:sz w:val="22"/>
          <w:szCs w:val="22"/>
        </w:rPr>
        <w:t xml:space="preserve">Tabela </w:t>
      </w:r>
      <w:r w:rsidR="00451810" w:rsidRPr="00F3101E">
        <w:rPr>
          <w:sz w:val="22"/>
          <w:szCs w:val="22"/>
        </w:rPr>
        <w:fldChar w:fldCharType="end"/>
      </w:r>
      <w:r w:rsidRPr="00F3101E">
        <w:rPr>
          <w:sz w:val="22"/>
          <w:szCs w:val="22"/>
        </w:rPr>
        <w:t xml:space="preserve"> przedstawiono częstość występowania badanych substancji w próbkach [</w:t>
      </w:r>
      <w:r w:rsidR="00915951">
        <w:rPr>
          <w:sz w:val="22"/>
          <w:szCs w:val="22"/>
        </w:rPr>
        <w:t>4</w:t>
      </w:r>
      <w:r w:rsidRPr="00F3101E">
        <w:rPr>
          <w:sz w:val="22"/>
          <w:szCs w:val="22"/>
        </w:rPr>
        <w:t>].</w:t>
      </w:r>
    </w:p>
    <w:p w14:paraId="1E5CDCD6" w14:textId="0A704BA0" w:rsidR="004D6057" w:rsidRPr="00F3101E" w:rsidRDefault="004D6057" w:rsidP="004D6057">
      <w:pPr>
        <w:pStyle w:val="Legenda"/>
        <w:keepNext/>
        <w:rPr>
          <w:b w:val="0"/>
          <w:color w:val="auto"/>
          <w:sz w:val="22"/>
          <w:szCs w:val="22"/>
        </w:rPr>
      </w:pPr>
      <w:bookmarkStart w:id="125" w:name="_Ref395744541"/>
      <w:r w:rsidRPr="00F3101E">
        <w:rPr>
          <w:b w:val="0"/>
          <w:color w:val="auto"/>
          <w:sz w:val="22"/>
          <w:szCs w:val="22"/>
        </w:rPr>
        <w:t xml:space="preserve">Tabela </w:t>
      </w:r>
      <w:bookmarkEnd w:id="125"/>
      <w:r w:rsidR="003048F5" w:rsidRPr="00F3101E">
        <w:rPr>
          <w:b w:val="0"/>
          <w:color w:val="auto"/>
          <w:sz w:val="22"/>
          <w:szCs w:val="22"/>
        </w:rPr>
        <w:t>8</w:t>
      </w:r>
      <w:r w:rsidRPr="00F3101E">
        <w:rPr>
          <w:b w:val="0"/>
          <w:color w:val="auto"/>
          <w:sz w:val="22"/>
          <w:szCs w:val="22"/>
        </w:rPr>
        <w:t xml:space="preserve">. Częstość występowania badanych substancji w próbkach </w:t>
      </w:r>
      <w:r w:rsidRPr="00600726">
        <w:rPr>
          <w:b w:val="0"/>
          <w:color w:val="auto"/>
          <w:sz w:val="22"/>
          <w:szCs w:val="22"/>
        </w:rPr>
        <w:t xml:space="preserve">[%] </w:t>
      </w:r>
      <w:r w:rsidR="0059781E">
        <w:rPr>
          <w:b w:val="0"/>
          <w:color w:val="auto"/>
          <w:sz w:val="22"/>
          <w:szCs w:val="22"/>
        </w:rPr>
        <w:t xml:space="preserve">Źródło: </w:t>
      </w:r>
      <w:r w:rsidRPr="00600726">
        <w:rPr>
          <w:b w:val="0"/>
          <w:color w:val="auto"/>
          <w:sz w:val="22"/>
          <w:szCs w:val="22"/>
        </w:rPr>
        <w:t>[</w:t>
      </w:r>
      <w:r w:rsidR="00915951" w:rsidRPr="00915951">
        <w:rPr>
          <w:b w:val="0"/>
          <w:color w:val="auto"/>
          <w:sz w:val="22"/>
          <w:szCs w:val="22"/>
        </w:rPr>
        <w:t>4</w:t>
      </w:r>
      <w:r w:rsidRPr="00600726">
        <w:rPr>
          <w:b w:val="0"/>
          <w:color w:val="auto"/>
          <w:sz w:val="22"/>
          <w:szCs w:val="22"/>
        </w:rPr>
        <w:t>]</w:t>
      </w:r>
    </w:p>
    <w:tbl>
      <w:tblPr>
        <w:tblStyle w:val="Tabela-Siatka"/>
        <w:tblW w:w="9286" w:type="dxa"/>
        <w:tblLayout w:type="fixed"/>
        <w:tblLook w:val="04A0" w:firstRow="1" w:lastRow="0" w:firstColumn="1" w:lastColumn="0" w:noHBand="0" w:noVBand="1"/>
      </w:tblPr>
      <w:tblGrid>
        <w:gridCol w:w="1729"/>
        <w:gridCol w:w="1511"/>
        <w:gridCol w:w="1511"/>
        <w:gridCol w:w="1512"/>
        <w:gridCol w:w="1511"/>
        <w:gridCol w:w="1512"/>
      </w:tblGrid>
      <w:tr w:rsidR="004D6057" w:rsidRPr="00F3101E" w14:paraId="64829D58" w14:textId="77777777" w:rsidTr="002C755C">
        <w:tc>
          <w:tcPr>
            <w:tcW w:w="1729" w:type="dxa"/>
            <w:tcMar>
              <w:left w:w="28" w:type="dxa"/>
              <w:right w:w="28" w:type="dxa"/>
            </w:tcMar>
            <w:vAlign w:val="center"/>
          </w:tcPr>
          <w:p w14:paraId="6B90D22F" w14:textId="77777777" w:rsidR="004D6057" w:rsidRPr="00F3101E" w:rsidRDefault="004D6057" w:rsidP="002C755C">
            <w:pPr>
              <w:spacing w:after="0"/>
              <w:jc w:val="center"/>
              <w:rPr>
                <w:b/>
                <w:sz w:val="22"/>
                <w:szCs w:val="22"/>
              </w:rPr>
            </w:pPr>
            <w:r w:rsidRPr="00F3101E">
              <w:rPr>
                <w:b/>
                <w:sz w:val="22"/>
                <w:szCs w:val="22"/>
              </w:rPr>
              <w:t>Substancja</w:t>
            </w:r>
          </w:p>
        </w:tc>
        <w:tc>
          <w:tcPr>
            <w:tcW w:w="1511" w:type="dxa"/>
            <w:tcMar>
              <w:left w:w="28" w:type="dxa"/>
              <w:right w:w="28" w:type="dxa"/>
            </w:tcMar>
            <w:vAlign w:val="center"/>
          </w:tcPr>
          <w:p w14:paraId="2DDC4A1D" w14:textId="77777777" w:rsidR="004D6057" w:rsidRPr="00F3101E" w:rsidRDefault="004D6057" w:rsidP="002C755C">
            <w:pPr>
              <w:spacing w:after="0"/>
              <w:jc w:val="center"/>
              <w:rPr>
                <w:b/>
                <w:sz w:val="22"/>
                <w:szCs w:val="22"/>
              </w:rPr>
            </w:pPr>
            <w:r w:rsidRPr="00F3101E">
              <w:rPr>
                <w:b/>
                <w:sz w:val="22"/>
                <w:szCs w:val="22"/>
              </w:rPr>
              <w:t>Komunalne oczyszczalnie ścieków</w:t>
            </w:r>
          </w:p>
        </w:tc>
        <w:tc>
          <w:tcPr>
            <w:tcW w:w="1511" w:type="dxa"/>
            <w:tcMar>
              <w:left w:w="28" w:type="dxa"/>
              <w:right w:w="28" w:type="dxa"/>
            </w:tcMar>
            <w:vAlign w:val="center"/>
          </w:tcPr>
          <w:p w14:paraId="771409E2" w14:textId="77777777" w:rsidR="004D6057" w:rsidRPr="00F3101E" w:rsidRDefault="004D6057" w:rsidP="002C755C">
            <w:pPr>
              <w:spacing w:after="0"/>
              <w:jc w:val="center"/>
              <w:rPr>
                <w:b/>
                <w:sz w:val="22"/>
                <w:szCs w:val="22"/>
              </w:rPr>
            </w:pPr>
            <w:r w:rsidRPr="00F3101E">
              <w:rPr>
                <w:b/>
                <w:sz w:val="22"/>
                <w:szCs w:val="22"/>
              </w:rPr>
              <w:t>Przemysłowa oczyszczalnia ścieków</w:t>
            </w:r>
          </w:p>
        </w:tc>
        <w:tc>
          <w:tcPr>
            <w:tcW w:w="1512" w:type="dxa"/>
            <w:tcMar>
              <w:left w:w="28" w:type="dxa"/>
              <w:right w:w="28" w:type="dxa"/>
            </w:tcMar>
            <w:vAlign w:val="center"/>
          </w:tcPr>
          <w:p w14:paraId="56CC0AA7" w14:textId="77777777" w:rsidR="004D6057" w:rsidRPr="00F3101E" w:rsidRDefault="004D6057" w:rsidP="002C755C">
            <w:pPr>
              <w:spacing w:after="0"/>
              <w:jc w:val="center"/>
              <w:rPr>
                <w:b/>
                <w:sz w:val="22"/>
                <w:szCs w:val="22"/>
              </w:rPr>
            </w:pPr>
            <w:r w:rsidRPr="00F3101E">
              <w:rPr>
                <w:b/>
                <w:sz w:val="22"/>
                <w:szCs w:val="22"/>
              </w:rPr>
              <w:t>Spływy powierzchniowe</w:t>
            </w:r>
          </w:p>
        </w:tc>
        <w:tc>
          <w:tcPr>
            <w:tcW w:w="1511" w:type="dxa"/>
            <w:tcMar>
              <w:left w:w="28" w:type="dxa"/>
              <w:right w:w="28" w:type="dxa"/>
            </w:tcMar>
            <w:vAlign w:val="center"/>
          </w:tcPr>
          <w:p w14:paraId="6CC183B4" w14:textId="77777777" w:rsidR="004D6057" w:rsidRPr="00F3101E" w:rsidRDefault="004D6057" w:rsidP="002C755C">
            <w:pPr>
              <w:spacing w:after="0"/>
              <w:jc w:val="center"/>
              <w:rPr>
                <w:b/>
                <w:sz w:val="22"/>
                <w:szCs w:val="22"/>
              </w:rPr>
            </w:pPr>
            <w:r w:rsidRPr="00F3101E">
              <w:rPr>
                <w:b/>
                <w:sz w:val="22"/>
                <w:szCs w:val="22"/>
              </w:rPr>
              <w:t>Odcieki ze składowiska</w:t>
            </w:r>
          </w:p>
        </w:tc>
        <w:tc>
          <w:tcPr>
            <w:tcW w:w="1512" w:type="dxa"/>
            <w:tcMar>
              <w:left w:w="28" w:type="dxa"/>
              <w:right w:w="28" w:type="dxa"/>
            </w:tcMar>
            <w:vAlign w:val="center"/>
          </w:tcPr>
          <w:p w14:paraId="56E684D4" w14:textId="77777777" w:rsidR="004D6057" w:rsidRPr="00F3101E" w:rsidRDefault="004D6057" w:rsidP="002C755C">
            <w:pPr>
              <w:spacing w:after="0"/>
              <w:jc w:val="center"/>
              <w:rPr>
                <w:b/>
                <w:sz w:val="22"/>
                <w:szCs w:val="22"/>
              </w:rPr>
            </w:pPr>
            <w:r w:rsidRPr="00F3101E">
              <w:rPr>
                <w:b/>
                <w:sz w:val="22"/>
                <w:szCs w:val="22"/>
              </w:rPr>
              <w:t>Osady ściekowe</w:t>
            </w:r>
          </w:p>
        </w:tc>
      </w:tr>
      <w:tr w:rsidR="004D6057" w:rsidRPr="00F3101E" w14:paraId="421B61A3" w14:textId="77777777" w:rsidTr="002C755C">
        <w:tc>
          <w:tcPr>
            <w:tcW w:w="1729" w:type="dxa"/>
            <w:tcMar>
              <w:left w:w="28" w:type="dxa"/>
              <w:right w:w="28" w:type="dxa"/>
            </w:tcMar>
          </w:tcPr>
          <w:p w14:paraId="01DB1B21" w14:textId="77777777" w:rsidR="004D6057" w:rsidRPr="00F3101E" w:rsidRDefault="004D6057" w:rsidP="002C755C">
            <w:pPr>
              <w:spacing w:after="0"/>
              <w:jc w:val="left"/>
              <w:rPr>
                <w:sz w:val="22"/>
                <w:szCs w:val="22"/>
              </w:rPr>
            </w:pPr>
            <w:r w:rsidRPr="00F3101E">
              <w:rPr>
                <w:sz w:val="22"/>
                <w:szCs w:val="22"/>
              </w:rPr>
              <w:t>PCDD, PCDF, dl-PCB</w:t>
            </w:r>
          </w:p>
        </w:tc>
        <w:tc>
          <w:tcPr>
            <w:tcW w:w="1511" w:type="dxa"/>
            <w:tcMar>
              <w:left w:w="28" w:type="dxa"/>
              <w:right w:w="28" w:type="dxa"/>
            </w:tcMar>
            <w:vAlign w:val="center"/>
          </w:tcPr>
          <w:p w14:paraId="4DAC7284" w14:textId="77777777" w:rsidR="004D6057" w:rsidRPr="00F3101E" w:rsidRDefault="004D6057" w:rsidP="002C755C">
            <w:pPr>
              <w:spacing w:after="0"/>
              <w:jc w:val="center"/>
              <w:rPr>
                <w:sz w:val="22"/>
                <w:szCs w:val="22"/>
              </w:rPr>
            </w:pPr>
            <w:r w:rsidRPr="00F3101E">
              <w:rPr>
                <w:sz w:val="22"/>
                <w:szCs w:val="22"/>
              </w:rPr>
              <w:t>-</w:t>
            </w:r>
          </w:p>
        </w:tc>
        <w:tc>
          <w:tcPr>
            <w:tcW w:w="1511" w:type="dxa"/>
            <w:tcMar>
              <w:left w:w="28" w:type="dxa"/>
              <w:right w:w="28" w:type="dxa"/>
            </w:tcMar>
            <w:vAlign w:val="center"/>
          </w:tcPr>
          <w:p w14:paraId="6BB20E44" w14:textId="77777777" w:rsidR="004D6057" w:rsidRPr="00F3101E" w:rsidRDefault="004D6057" w:rsidP="002C755C">
            <w:pPr>
              <w:spacing w:after="0"/>
              <w:jc w:val="center"/>
              <w:rPr>
                <w:sz w:val="22"/>
                <w:szCs w:val="22"/>
              </w:rPr>
            </w:pPr>
            <w:r w:rsidRPr="00F3101E">
              <w:rPr>
                <w:sz w:val="22"/>
                <w:szCs w:val="22"/>
              </w:rPr>
              <w:t>-</w:t>
            </w:r>
          </w:p>
        </w:tc>
        <w:tc>
          <w:tcPr>
            <w:tcW w:w="1512" w:type="dxa"/>
            <w:tcMar>
              <w:left w:w="28" w:type="dxa"/>
              <w:right w:w="28" w:type="dxa"/>
            </w:tcMar>
            <w:vAlign w:val="center"/>
          </w:tcPr>
          <w:p w14:paraId="28DA2F28" w14:textId="77777777" w:rsidR="004D6057" w:rsidRPr="00F3101E" w:rsidRDefault="004D6057" w:rsidP="002C755C">
            <w:pPr>
              <w:spacing w:after="0"/>
              <w:jc w:val="center"/>
              <w:rPr>
                <w:sz w:val="22"/>
                <w:szCs w:val="22"/>
              </w:rPr>
            </w:pPr>
            <w:r w:rsidRPr="00F3101E">
              <w:rPr>
                <w:sz w:val="22"/>
                <w:szCs w:val="22"/>
              </w:rPr>
              <w:t>-</w:t>
            </w:r>
          </w:p>
        </w:tc>
        <w:tc>
          <w:tcPr>
            <w:tcW w:w="1511" w:type="dxa"/>
            <w:tcMar>
              <w:left w:w="28" w:type="dxa"/>
              <w:right w:w="28" w:type="dxa"/>
            </w:tcMar>
            <w:vAlign w:val="center"/>
          </w:tcPr>
          <w:p w14:paraId="554FCD19" w14:textId="77777777" w:rsidR="004D6057" w:rsidRPr="00F3101E" w:rsidRDefault="004D6057" w:rsidP="002C755C">
            <w:pPr>
              <w:spacing w:after="0"/>
              <w:jc w:val="center"/>
              <w:rPr>
                <w:sz w:val="22"/>
                <w:szCs w:val="22"/>
              </w:rPr>
            </w:pPr>
            <w:r w:rsidRPr="00F3101E">
              <w:rPr>
                <w:sz w:val="22"/>
                <w:szCs w:val="22"/>
              </w:rPr>
              <w:t>100</w:t>
            </w:r>
          </w:p>
        </w:tc>
        <w:tc>
          <w:tcPr>
            <w:tcW w:w="1512" w:type="dxa"/>
            <w:tcMar>
              <w:left w:w="28" w:type="dxa"/>
              <w:right w:w="28" w:type="dxa"/>
            </w:tcMar>
            <w:vAlign w:val="center"/>
          </w:tcPr>
          <w:p w14:paraId="717C216E" w14:textId="77777777" w:rsidR="004D6057" w:rsidRPr="00F3101E" w:rsidRDefault="004D6057" w:rsidP="002C755C">
            <w:pPr>
              <w:spacing w:after="0"/>
              <w:jc w:val="center"/>
              <w:rPr>
                <w:sz w:val="22"/>
                <w:szCs w:val="22"/>
              </w:rPr>
            </w:pPr>
            <w:r w:rsidRPr="00F3101E">
              <w:rPr>
                <w:sz w:val="22"/>
                <w:szCs w:val="22"/>
              </w:rPr>
              <w:t>100</w:t>
            </w:r>
          </w:p>
        </w:tc>
      </w:tr>
      <w:tr w:rsidR="004D6057" w:rsidRPr="00F3101E" w14:paraId="7CBC0A6D" w14:textId="77777777" w:rsidTr="002C755C">
        <w:tc>
          <w:tcPr>
            <w:tcW w:w="1729" w:type="dxa"/>
            <w:tcMar>
              <w:left w:w="28" w:type="dxa"/>
              <w:right w:w="28" w:type="dxa"/>
            </w:tcMar>
          </w:tcPr>
          <w:p w14:paraId="2F7D7A9D" w14:textId="77777777" w:rsidR="004D6057" w:rsidRPr="00F3101E" w:rsidRDefault="004D6057" w:rsidP="002C755C">
            <w:pPr>
              <w:spacing w:after="0"/>
              <w:jc w:val="left"/>
              <w:rPr>
                <w:sz w:val="22"/>
                <w:szCs w:val="22"/>
              </w:rPr>
            </w:pPr>
            <w:r w:rsidRPr="00F3101E">
              <w:rPr>
                <w:sz w:val="22"/>
                <w:szCs w:val="22"/>
              </w:rPr>
              <w:t>pentaBDEs</w:t>
            </w:r>
          </w:p>
        </w:tc>
        <w:tc>
          <w:tcPr>
            <w:tcW w:w="1511" w:type="dxa"/>
            <w:tcMar>
              <w:left w:w="28" w:type="dxa"/>
              <w:right w:w="28" w:type="dxa"/>
            </w:tcMar>
            <w:vAlign w:val="center"/>
          </w:tcPr>
          <w:p w14:paraId="7BD5AF0D" w14:textId="77777777" w:rsidR="004D6057" w:rsidRPr="00F3101E" w:rsidRDefault="004D6057" w:rsidP="002C755C">
            <w:pPr>
              <w:spacing w:after="0"/>
              <w:jc w:val="center"/>
              <w:rPr>
                <w:sz w:val="22"/>
                <w:szCs w:val="22"/>
              </w:rPr>
            </w:pPr>
            <w:r w:rsidRPr="00F3101E">
              <w:rPr>
                <w:sz w:val="22"/>
                <w:szCs w:val="22"/>
              </w:rPr>
              <w:t>44,4</w:t>
            </w:r>
          </w:p>
        </w:tc>
        <w:tc>
          <w:tcPr>
            <w:tcW w:w="1511" w:type="dxa"/>
            <w:tcMar>
              <w:left w:w="28" w:type="dxa"/>
              <w:right w:w="28" w:type="dxa"/>
            </w:tcMar>
            <w:vAlign w:val="center"/>
          </w:tcPr>
          <w:p w14:paraId="4FA973A4" w14:textId="77777777" w:rsidR="004D6057" w:rsidRPr="00F3101E" w:rsidRDefault="004D6057" w:rsidP="002C755C">
            <w:pPr>
              <w:spacing w:after="0"/>
              <w:jc w:val="center"/>
              <w:rPr>
                <w:sz w:val="22"/>
                <w:szCs w:val="22"/>
              </w:rPr>
            </w:pPr>
            <w:r w:rsidRPr="00F3101E">
              <w:rPr>
                <w:sz w:val="22"/>
                <w:szCs w:val="22"/>
              </w:rPr>
              <w:t>16,7</w:t>
            </w:r>
          </w:p>
        </w:tc>
        <w:tc>
          <w:tcPr>
            <w:tcW w:w="1512" w:type="dxa"/>
            <w:tcMar>
              <w:left w:w="28" w:type="dxa"/>
              <w:right w:w="28" w:type="dxa"/>
            </w:tcMar>
            <w:vAlign w:val="center"/>
          </w:tcPr>
          <w:p w14:paraId="32C64667" w14:textId="77777777" w:rsidR="004D6057" w:rsidRPr="00F3101E" w:rsidRDefault="004D6057" w:rsidP="002C755C">
            <w:pPr>
              <w:spacing w:after="0"/>
              <w:jc w:val="center"/>
              <w:rPr>
                <w:sz w:val="22"/>
                <w:szCs w:val="22"/>
              </w:rPr>
            </w:pPr>
            <w:r w:rsidRPr="00F3101E">
              <w:rPr>
                <w:sz w:val="22"/>
                <w:szCs w:val="22"/>
              </w:rPr>
              <w:t>-</w:t>
            </w:r>
          </w:p>
        </w:tc>
        <w:tc>
          <w:tcPr>
            <w:tcW w:w="1511" w:type="dxa"/>
            <w:tcMar>
              <w:left w:w="28" w:type="dxa"/>
              <w:right w:w="28" w:type="dxa"/>
            </w:tcMar>
            <w:vAlign w:val="center"/>
          </w:tcPr>
          <w:p w14:paraId="7B879F80" w14:textId="77777777" w:rsidR="004D6057" w:rsidRPr="00F3101E" w:rsidRDefault="004D6057" w:rsidP="002C755C">
            <w:pPr>
              <w:spacing w:after="0"/>
              <w:jc w:val="center"/>
              <w:rPr>
                <w:sz w:val="22"/>
                <w:szCs w:val="22"/>
              </w:rPr>
            </w:pPr>
            <w:r w:rsidRPr="00F3101E">
              <w:rPr>
                <w:sz w:val="22"/>
                <w:szCs w:val="22"/>
              </w:rPr>
              <w:t>-</w:t>
            </w:r>
          </w:p>
        </w:tc>
        <w:tc>
          <w:tcPr>
            <w:tcW w:w="1512" w:type="dxa"/>
            <w:tcMar>
              <w:left w:w="28" w:type="dxa"/>
              <w:right w:w="28" w:type="dxa"/>
            </w:tcMar>
            <w:vAlign w:val="center"/>
          </w:tcPr>
          <w:p w14:paraId="1CFEF9A6" w14:textId="77777777" w:rsidR="004D6057" w:rsidRPr="00F3101E" w:rsidRDefault="004D6057" w:rsidP="002C755C">
            <w:pPr>
              <w:spacing w:after="0"/>
              <w:jc w:val="center"/>
              <w:rPr>
                <w:sz w:val="22"/>
                <w:szCs w:val="22"/>
              </w:rPr>
            </w:pPr>
            <w:r w:rsidRPr="00F3101E">
              <w:rPr>
                <w:sz w:val="22"/>
                <w:szCs w:val="22"/>
              </w:rPr>
              <w:t>50</w:t>
            </w:r>
          </w:p>
        </w:tc>
      </w:tr>
      <w:tr w:rsidR="004D6057" w:rsidRPr="00F3101E" w14:paraId="7B6B7A1E" w14:textId="77777777" w:rsidTr="002C755C">
        <w:tc>
          <w:tcPr>
            <w:tcW w:w="1729" w:type="dxa"/>
            <w:tcMar>
              <w:left w:w="28" w:type="dxa"/>
              <w:right w:w="28" w:type="dxa"/>
            </w:tcMar>
          </w:tcPr>
          <w:p w14:paraId="54E8EF7B" w14:textId="77777777" w:rsidR="004D6057" w:rsidRPr="00F3101E" w:rsidRDefault="004D6057" w:rsidP="002C755C">
            <w:pPr>
              <w:spacing w:after="0"/>
              <w:jc w:val="left"/>
              <w:rPr>
                <w:sz w:val="22"/>
                <w:szCs w:val="22"/>
              </w:rPr>
            </w:pPr>
            <w:r w:rsidRPr="00F3101E">
              <w:rPr>
                <w:sz w:val="22"/>
                <w:szCs w:val="22"/>
              </w:rPr>
              <w:t>octaBDEs</w:t>
            </w:r>
          </w:p>
        </w:tc>
        <w:tc>
          <w:tcPr>
            <w:tcW w:w="1511" w:type="dxa"/>
            <w:tcMar>
              <w:left w:w="28" w:type="dxa"/>
              <w:right w:w="28" w:type="dxa"/>
            </w:tcMar>
            <w:vAlign w:val="center"/>
          </w:tcPr>
          <w:p w14:paraId="07383381" w14:textId="77777777" w:rsidR="004D6057" w:rsidRPr="00F3101E" w:rsidRDefault="004D6057" w:rsidP="002C755C">
            <w:pPr>
              <w:spacing w:after="0"/>
              <w:jc w:val="center"/>
              <w:rPr>
                <w:sz w:val="22"/>
                <w:szCs w:val="22"/>
              </w:rPr>
            </w:pPr>
            <w:r w:rsidRPr="00F3101E">
              <w:rPr>
                <w:sz w:val="22"/>
                <w:szCs w:val="22"/>
              </w:rPr>
              <w:t>-</w:t>
            </w:r>
          </w:p>
        </w:tc>
        <w:tc>
          <w:tcPr>
            <w:tcW w:w="1511" w:type="dxa"/>
            <w:tcMar>
              <w:left w:w="28" w:type="dxa"/>
              <w:right w:w="28" w:type="dxa"/>
            </w:tcMar>
            <w:vAlign w:val="center"/>
          </w:tcPr>
          <w:p w14:paraId="121C8BF8" w14:textId="77777777" w:rsidR="004D6057" w:rsidRPr="00F3101E" w:rsidRDefault="004D6057" w:rsidP="002C755C">
            <w:pPr>
              <w:spacing w:after="0"/>
              <w:jc w:val="center"/>
              <w:rPr>
                <w:sz w:val="22"/>
                <w:szCs w:val="22"/>
              </w:rPr>
            </w:pPr>
            <w:r w:rsidRPr="00F3101E">
              <w:rPr>
                <w:sz w:val="22"/>
                <w:szCs w:val="22"/>
              </w:rPr>
              <w:t>-</w:t>
            </w:r>
          </w:p>
        </w:tc>
        <w:tc>
          <w:tcPr>
            <w:tcW w:w="1512" w:type="dxa"/>
            <w:tcMar>
              <w:left w:w="28" w:type="dxa"/>
              <w:right w:w="28" w:type="dxa"/>
            </w:tcMar>
            <w:vAlign w:val="center"/>
          </w:tcPr>
          <w:p w14:paraId="6C327418" w14:textId="77777777" w:rsidR="004D6057" w:rsidRPr="00F3101E" w:rsidRDefault="004D6057" w:rsidP="002C755C">
            <w:pPr>
              <w:spacing w:after="0"/>
              <w:jc w:val="center"/>
              <w:rPr>
                <w:sz w:val="22"/>
                <w:szCs w:val="22"/>
              </w:rPr>
            </w:pPr>
            <w:r w:rsidRPr="00F3101E">
              <w:rPr>
                <w:sz w:val="22"/>
                <w:szCs w:val="22"/>
              </w:rPr>
              <w:t>50</w:t>
            </w:r>
          </w:p>
        </w:tc>
        <w:tc>
          <w:tcPr>
            <w:tcW w:w="1511" w:type="dxa"/>
            <w:tcMar>
              <w:left w:w="28" w:type="dxa"/>
              <w:right w:w="28" w:type="dxa"/>
            </w:tcMar>
            <w:vAlign w:val="center"/>
          </w:tcPr>
          <w:p w14:paraId="669CB61A" w14:textId="77777777" w:rsidR="004D6057" w:rsidRPr="00F3101E" w:rsidRDefault="004D6057" w:rsidP="002C755C">
            <w:pPr>
              <w:spacing w:after="0"/>
              <w:jc w:val="center"/>
              <w:rPr>
                <w:sz w:val="22"/>
                <w:szCs w:val="22"/>
              </w:rPr>
            </w:pPr>
            <w:r w:rsidRPr="00F3101E">
              <w:rPr>
                <w:sz w:val="22"/>
                <w:szCs w:val="22"/>
              </w:rPr>
              <w:t>50</w:t>
            </w:r>
          </w:p>
        </w:tc>
        <w:tc>
          <w:tcPr>
            <w:tcW w:w="1512" w:type="dxa"/>
            <w:tcMar>
              <w:left w:w="28" w:type="dxa"/>
              <w:right w:w="28" w:type="dxa"/>
            </w:tcMar>
            <w:vAlign w:val="center"/>
          </w:tcPr>
          <w:p w14:paraId="2502E72D" w14:textId="77777777" w:rsidR="004D6057" w:rsidRPr="00F3101E" w:rsidRDefault="004D6057" w:rsidP="002C755C">
            <w:pPr>
              <w:spacing w:after="0"/>
              <w:jc w:val="center"/>
              <w:rPr>
                <w:sz w:val="22"/>
                <w:szCs w:val="22"/>
              </w:rPr>
            </w:pPr>
            <w:r w:rsidRPr="00F3101E">
              <w:rPr>
                <w:sz w:val="22"/>
                <w:szCs w:val="22"/>
              </w:rPr>
              <w:t>100</w:t>
            </w:r>
          </w:p>
        </w:tc>
      </w:tr>
      <w:tr w:rsidR="004D6057" w:rsidRPr="00F3101E" w14:paraId="3D41074C" w14:textId="77777777" w:rsidTr="002C755C">
        <w:tc>
          <w:tcPr>
            <w:tcW w:w="1729" w:type="dxa"/>
            <w:tcMar>
              <w:left w:w="28" w:type="dxa"/>
              <w:right w:w="28" w:type="dxa"/>
            </w:tcMar>
          </w:tcPr>
          <w:p w14:paraId="6538C9C1" w14:textId="77777777" w:rsidR="004D6057" w:rsidRPr="00F3101E" w:rsidRDefault="004D6057" w:rsidP="002C755C">
            <w:pPr>
              <w:spacing w:after="0"/>
              <w:jc w:val="left"/>
              <w:rPr>
                <w:sz w:val="22"/>
                <w:szCs w:val="22"/>
              </w:rPr>
            </w:pPr>
            <w:r w:rsidRPr="00F3101E">
              <w:rPr>
                <w:sz w:val="22"/>
                <w:szCs w:val="22"/>
              </w:rPr>
              <w:lastRenderedPageBreak/>
              <w:t>dekaPBEs</w:t>
            </w:r>
          </w:p>
        </w:tc>
        <w:tc>
          <w:tcPr>
            <w:tcW w:w="1511" w:type="dxa"/>
            <w:tcMar>
              <w:left w:w="28" w:type="dxa"/>
              <w:right w:w="28" w:type="dxa"/>
            </w:tcMar>
            <w:vAlign w:val="center"/>
          </w:tcPr>
          <w:p w14:paraId="4EA0F0DE" w14:textId="77777777" w:rsidR="004D6057" w:rsidRPr="00F3101E" w:rsidRDefault="004D6057" w:rsidP="002C755C">
            <w:pPr>
              <w:spacing w:after="0"/>
              <w:jc w:val="center"/>
              <w:rPr>
                <w:sz w:val="22"/>
                <w:szCs w:val="22"/>
              </w:rPr>
            </w:pPr>
            <w:r w:rsidRPr="00F3101E">
              <w:rPr>
                <w:sz w:val="22"/>
                <w:szCs w:val="22"/>
              </w:rPr>
              <w:t>100</w:t>
            </w:r>
          </w:p>
        </w:tc>
        <w:tc>
          <w:tcPr>
            <w:tcW w:w="1511" w:type="dxa"/>
            <w:tcMar>
              <w:left w:w="28" w:type="dxa"/>
              <w:right w:w="28" w:type="dxa"/>
            </w:tcMar>
            <w:vAlign w:val="center"/>
          </w:tcPr>
          <w:p w14:paraId="0F4542E0" w14:textId="77777777" w:rsidR="004D6057" w:rsidRPr="00F3101E" w:rsidRDefault="004D6057" w:rsidP="002C755C">
            <w:pPr>
              <w:spacing w:after="0"/>
              <w:jc w:val="center"/>
              <w:rPr>
                <w:sz w:val="22"/>
                <w:szCs w:val="22"/>
              </w:rPr>
            </w:pPr>
            <w:r w:rsidRPr="00F3101E">
              <w:rPr>
                <w:sz w:val="22"/>
                <w:szCs w:val="22"/>
              </w:rPr>
              <w:t>100</w:t>
            </w:r>
          </w:p>
        </w:tc>
        <w:tc>
          <w:tcPr>
            <w:tcW w:w="1512" w:type="dxa"/>
            <w:tcMar>
              <w:left w:w="28" w:type="dxa"/>
              <w:right w:w="28" w:type="dxa"/>
            </w:tcMar>
            <w:vAlign w:val="center"/>
          </w:tcPr>
          <w:p w14:paraId="6F235720" w14:textId="77777777" w:rsidR="004D6057" w:rsidRPr="00F3101E" w:rsidRDefault="004D6057" w:rsidP="002C755C">
            <w:pPr>
              <w:spacing w:after="0"/>
              <w:jc w:val="center"/>
              <w:rPr>
                <w:sz w:val="22"/>
                <w:szCs w:val="22"/>
              </w:rPr>
            </w:pPr>
            <w:r w:rsidRPr="00F3101E">
              <w:rPr>
                <w:sz w:val="22"/>
                <w:szCs w:val="22"/>
              </w:rPr>
              <w:t>100</w:t>
            </w:r>
          </w:p>
        </w:tc>
        <w:tc>
          <w:tcPr>
            <w:tcW w:w="1511" w:type="dxa"/>
            <w:tcMar>
              <w:left w:w="28" w:type="dxa"/>
              <w:right w:w="28" w:type="dxa"/>
            </w:tcMar>
            <w:vAlign w:val="center"/>
          </w:tcPr>
          <w:p w14:paraId="39D258F7" w14:textId="77777777" w:rsidR="004D6057" w:rsidRPr="00F3101E" w:rsidRDefault="004D6057" w:rsidP="002C755C">
            <w:pPr>
              <w:spacing w:after="0"/>
              <w:jc w:val="center"/>
              <w:rPr>
                <w:sz w:val="22"/>
                <w:szCs w:val="22"/>
              </w:rPr>
            </w:pPr>
            <w:r w:rsidRPr="00F3101E">
              <w:rPr>
                <w:sz w:val="22"/>
                <w:szCs w:val="22"/>
              </w:rPr>
              <w:t>100</w:t>
            </w:r>
          </w:p>
        </w:tc>
        <w:tc>
          <w:tcPr>
            <w:tcW w:w="1512" w:type="dxa"/>
            <w:tcMar>
              <w:left w:w="28" w:type="dxa"/>
              <w:right w:w="28" w:type="dxa"/>
            </w:tcMar>
            <w:vAlign w:val="center"/>
          </w:tcPr>
          <w:p w14:paraId="55ABDCC3" w14:textId="77777777" w:rsidR="004D6057" w:rsidRPr="00F3101E" w:rsidRDefault="004D6057" w:rsidP="002C755C">
            <w:pPr>
              <w:spacing w:after="0"/>
              <w:jc w:val="center"/>
              <w:rPr>
                <w:sz w:val="22"/>
                <w:szCs w:val="22"/>
              </w:rPr>
            </w:pPr>
            <w:r w:rsidRPr="00F3101E">
              <w:rPr>
                <w:sz w:val="22"/>
                <w:szCs w:val="22"/>
              </w:rPr>
              <w:t>100</w:t>
            </w:r>
          </w:p>
        </w:tc>
      </w:tr>
      <w:tr w:rsidR="004D6057" w:rsidRPr="00F3101E" w14:paraId="506BA016" w14:textId="77777777" w:rsidTr="002C755C">
        <w:tc>
          <w:tcPr>
            <w:tcW w:w="1729" w:type="dxa"/>
            <w:tcMar>
              <w:left w:w="28" w:type="dxa"/>
              <w:right w:w="28" w:type="dxa"/>
            </w:tcMar>
          </w:tcPr>
          <w:p w14:paraId="02C1BC04" w14:textId="77777777" w:rsidR="004D6057" w:rsidRPr="00F3101E" w:rsidRDefault="004D6057" w:rsidP="002C755C">
            <w:pPr>
              <w:spacing w:after="0"/>
              <w:jc w:val="left"/>
              <w:rPr>
                <w:sz w:val="22"/>
                <w:szCs w:val="22"/>
              </w:rPr>
            </w:pPr>
            <w:r w:rsidRPr="00F3101E">
              <w:rPr>
                <w:sz w:val="22"/>
                <w:szCs w:val="22"/>
              </w:rPr>
              <w:t>PFOS</w:t>
            </w:r>
          </w:p>
        </w:tc>
        <w:tc>
          <w:tcPr>
            <w:tcW w:w="1511" w:type="dxa"/>
            <w:tcMar>
              <w:left w:w="28" w:type="dxa"/>
              <w:right w:w="28" w:type="dxa"/>
            </w:tcMar>
            <w:vAlign w:val="center"/>
          </w:tcPr>
          <w:p w14:paraId="5D568AEA" w14:textId="77777777" w:rsidR="004D6057" w:rsidRPr="00F3101E" w:rsidRDefault="004D6057" w:rsidP="002C755C">
            <w:pPr>
              <w:spacing w:after="0"/>
              <w:jc w:val="center"/>
              <w:rPr>
                <w:sz w:val="22"/>
                <w:szCs w:val="22"/>
              </w:rPr>
            </w:pPr>
            <w:r w:rsidRPr="00F3101E">
              <w:rPr>
                <w:sz w:val="22"/>
                <w:szCs w:val="22"/>
              </w:rPr>
              <w:t>100</w:t>
            </w:r>
          </w:p>
        </w:tc>
        <w:tc>
          <w:tcPr>
            <w:tcW w:w="1511" w:type="dxa"/>
            <w:tcMar>
              <w:left w:w="28" w:type="dxa"/>
              <w:right w:w="28" w:type="dxa"/>
            </w:tcMar>
            <w:vAlign w:val="center"/>
          </w:tcPr>
          <w:p w14:paraId="5C1C2C51" w14:textId="77777777" w:rsidR="004D6057" w:rsidRPr="00F3101E" w:rsidRDefault="004D6057" w:rsidP="002C755C">
            <w:pPr>
              <w:spacing w:after="0"/>
              <w:jc w:val="center"/>
              <w:rPr>
                <w:sz w:val="22"/>
                <w:szCs w:val="22"/>
              </w:rPr>
            </w:pPr>
            <w:r w:rsidRPr="00F3101E">
              <w:rPr>
                <w:sz w:val="22"/>
                <w:szCs w:val="22"/>
              </w:rPr>
              <w:t>66,7</w:t>
            </w:r>
          </w:p>
        </w:tc>
        <w:tc>
          <w:tcPr>
            <w:tcW w:w="1512" w:type="dxa"/>
            <w:tcMar>
              <w:left w:w="28" w:type="dxa"/>
              <w:right w:w="28" w:type="dxa"/>
            </w:tcMar>
            <w:vAlign w:val="center"/>
          </w:tcPr>
          <w:p w14:paraId="3FDD1331" w14:textId="77777777" w:rsidR="004D6057" w:rsidRPr="00F3101E" w:rsidRDefault="004D6057" w:rsidP="002C755C">
            <w:pPr>
              <w:spacing w:after="0"/>
              <w:jc w:val="center"/>
              <w:rPr>
                <w:sz w:val="22"/>
                <w:szCs w:val="22"/>
              </w:rPr>
            </w:pPr>
            <w:r w:rsidRPr="00F3101E">
              <w:rPr>
                <w:sz w:val="22"/>
                <w:szCs w:val="22"/>
              </w:rPr>
              <w:t>50</w:t>
            </w:r>
          </w:p>
        </w:tc>
        <w:tc>
          <w:tcPr>
            <w:tcW w:w="1511" w:type="dxa"/>
            <w:tcMar>
              <w:left w:w="28" w:type="dxa"/>
              <w:right w:w="28" w:type="dxa"/>
            </w:tcMar>
            <w:vAlign w:val="center"/>
          </w:tcPr>
          <w:p w14:paraId="1F360AA1" w14:textId="77777777" w:rsidR="004D6057" w:rsidRPr="00F3101E" w:rsidRDefault="004D6057" w:rsidP="002C755C">
            <w:pPr>
              <w:spacing w:after="0"/>
              <w:jc w:val="center"/>
              <w:rPr>
                <w:sz w:val="22"/>
                <w:szCs w:val="22"/>
              </w:rPr>
            </w:pPr>
            <w:r w:rsidRPr="00F3101E">
              <w:rPr>
                <w:sz w:val="22"/>
                <w:szCs w:val="22"/>
              </w:rPr>
              <w:t>100</w:t>
            </w:r>
          </w:p>
        </w:tc>
        <w:tc>
          <w:tcPr>
            <w:tcW w:w="1512" w:type="dxa"/>
            <w:tcMar>
              <w:left w:w="28" w:type="dxa"/>
              <w:right w:w="28" w:type="dxa"/>
            </w:tcMar>
            <w:vAlign w:val="center"/>
          </w:tcPr>
          <w:p w14:paraId="7742956E" w14:textId="77777777" w:rsidR="004D6057" w:rsidRPr="00F3101E" w:rsidRDefault="004D6057" w:rsidP="002C755C">
            <w:pPr>
              <w:spacing w:after="0"/>
              <w:jc w:val="center"/>
              <w:rPr>
                <w:sz w:val="22"/>
                <w:szCs w:val="22"/>
              </w:rPr>
            </w:pPr>
            <w:r w:rsidRPr="00F3101E">
              <w:rPr>
                <w:sz w:val="22"/>
                <w:szCs w:val="22"/>
              </w:rPr>
              <w:t>100</w:t>
            </w:r>
          </w:p>
        </w:tc>
      </w:tr>
      <w:tr w:rsidR="004D6057" w:rsidRPr="00F3101E" w14:paraId="5CD0E029" w14:textId="77777777" w:rsidTr="002C755C">
        <w:tc>
          <w:tcPr>
            <w:tcW w:w="1729" w:type="dxa"/>
            <w:tcMar>
              <w:left w:w="28" w:type="dxa"/>
              <w:right w:w="28" w:type="dxa"/>
            </w:tcMar>
          </w:tcPr>
          <w:p w14:paraId="4BE94109" w14:textId="77777777" w:rsidR="004D6057" w:rsidRPr="00F3101E" w:rsidRDefault="004D6057" w:rsidP="002C755C">
            <w:pPr>
              <w:spacing w:after="0"/>
              <w:jc w:val="left"/>
              <w:rPr>
                <w:sz w:val="22"/>
                <w:szCs w:val="22"/>
              </w:rPr>
            </w:pPr>
            <w:r w:rsidRPr="00F3101E">
              <w:rPr>
                <w:sz w:val="22"/>
                <w:szCs w:val="22"/>
              </w:rPr>
              <w:t>PFOA</w:t>
            </w:r>
          </w:p>
        </w:tc>
        <w:tc>
          <w:tcPr>
            <w:tcW w:w="1511" w:type="dxa"/>
            <w:tcMar>
              <w:left w:w="28" w:type="dxa"/>
              <w:right w:w="28" w:type="dxa"/>
            </w:tcMar>
            <w:vAlign w:val="center"/>
          </w:tcPr>
          <w:p w14:paraId="4E70D654" w14:textId="77777777" w:rsidR="004D6057" w:rsidRPr="00F3101E" w:rsidRDefault="004D6057" w:rsidP="002C755C">
            <w:pPr>
              <w:spacing w:after="0"/>
              <w:jc w:val="center"/>
              <w:rPr>
                <w:sz w:val="22"/>
                <w:szCs w:val="22"/>
              </w:rPr>
            </w:pPr>
            <w:r w:rsidRPr="00F3101E">
              <w:rPr>
                <w:sz w:val="22"/>
                <w:szCs w:val="22"/>
              </w:rPr>
              <w:t>100</w:t>
            </w:r>
          </w:p>
        </w:tc>
        <w:tc>
          <w:tcPr>
            <w:tcW w:w="1511" w:type="dxa"/>
            <w:tcMar>
              <w:left w:w="28" w:type="dxa"/>
              <w:right w:w="28" w:type="dxa"/>
            </w:tcMar>
            <w:vAlign w:val="center"/>
          </w:tcPr>
          <w:p w14:paraId="59DB291C" w14:textId="77777777" w:rsidR="004D6057" w:rsidRPr="00F3101E" w:rsidRDefault="004D6057" w:rsidP="002C755C">
            <w:pPr>
              <w:spacing w:after="0"/>
              <w:jc w:val="center"/>
              <w:rPr>
                <w:sz w:val="22"/>
                <w:szCs w:val="22"/>
              </w:rPr>
            </w:pPr>
            <w:r w:rsidRPr="00F3101E">
              <w:rPr>
                <w:sz w:val="22"/>
                <w:szCs w:val="22"/>
              </w:rPr>
              <w:t>100</w:t>
            </w:r>
          </w:p>
        </w:tc>
        <w:tc>
          <w:tcPr>
            <w:tcW w:w="1512" w:type="dxa"/>
            <w:tcMar>
              <w:left w:w="28" w:type="dxa"/>
              <w:right w:w="28" w:type="dxa"/>
            </w:tcMar>
            <w:vAlign w:val="center"/>
          </w:tcPr>
          <w:p w14:paraId="47C4F3C8" w14:textId="77777777" w:rsidR="004D6057" w:rsidRPr="00F3101E" w:rsidRDefault="004D6057" w:rsidP="002C755C">
            <w:pPr>
              <w:spacing w:after="0"/>
              <w:jc w:val="center"/>
              <w:rPr>
                <w:sz w:val="22"/>
                <w:szCs w:val="22"/>
              </w:rPr>
            </w:pPr>
            <w:r w:rsidRPr="00F3101E">
              <w:rPr>
                <w:sz w:val="22"/>
                <w:szCs w:val="22"/>
              </w:rPr>
              <w:t>50</w:t>
            </w:r>
          </w:p>
        </w:tc>
        <w:tc>
          <w:tcPr>
            <w:tcW w:w="1511" w:type="dxa"/>
            <w:tcMar>
              <w:left w:w="28" w:type="dxa"/>
              <w:right w:w="28" w:type="dxa"/>
            </w:tcMar>
            <w:vAlign w:val="center"/>
          </w:tcPr>
          <w:p w14:paraId="69C92CF9" w14:textId="77777777" w:rsidR="004D6057" w:rsidRPr="00F3101E" w:rsidRDefault="004D6057" w:rsidP="002C755C">
            <w:pPr>
              <w:spacing w:after="0"/>
              <w:jc w:val="center"/>
              <w:rPr>
                <w:sz w:val="22"/>
                <w:szCs w:val="22"/>
              </w:rPr>
            </w:pPr>
            <w:r w:rsidRPr="00F3101E">
              <w:rPr>
                <w:sz w:val="22"/>
                <w:szCs w:val="22"/>
              </w:rPr>
              <w:t>100</w:t>
            </w:r>
          </w:p>
        </w:tc>
        <w:tc>
          <w:tcPr>
            <w:tcW w:w="1512" w:type="dxa"/>
            <w:tcMar>
              <w:left w:w="28" w:type="dxa"/>
              <w:right w:w="28" w:type="dxa"/>
            </w:tcMar>
            <w:vAlign w:val="center"/>
          </w:tcPr>
          <w:p w14:paraId="65CF4D2F" w14:textId="77777777" w:rsidR="004D6057" w:rsidRPr="00F3101E" w:rsidRDefault="004D6057" w:rsidP="002C755C">
            <w:pPr>
              <w:spacing w:after="0"/>
              <w:jc w:val="center"/>
              <w:rPr>
                <w:sz w:val="22"/>
                <w:szCs w:val="22"/>
              </w:rPr>
            </w:pPr>
            <w:r w:rsidRPr="00F3101E">
              <w:rPr>
                <w:sz w:val="22"/>
                <w:szCs w:val="22"/>
              </w:rPr>
              <w:t>100</w:t>
            </w:r>
          </w:p>
        </w:tc>
      </w:tr>
      <w:tr w:rsidR="004D6057" w:rsidRPr="00F3101E" w14:paraId="2CFC7BB4" w14:textId="77777777" w:rsidTr="002C755C">
        <w:tc>
          <w:tcPr>
            <w:tcW w:w="1729" w:type="dxa"/>
            <w:tcMar>
              <w:left w:w="28" w:type="dxa"/>
              <w:right w:w="28" w:type="dxa"/>
            </w:tcMar>
          </w:tcPr>
          <w:p w14:paraId="543467CD" w14:textId="77777777" w:rsidR="004D6057" w:rsidRPr="00F3101E" w:rsidRDefault="004D6057" w:rsidP="002C755C">
            <w:pPr>
              <w:spacing w:after="0"/>
              <w:jc w:val="left"/>
              <w:rPr>
                <w:sz w:val="22"/>
                <w:szCs w:val="22"/>
              </w:rPr>
            </w:pPr>
            <w:r w:rsidRPr="00F3101E">
              <w:rPr>
                <w:sz w:val="22"/>
                <w:szCs w:val="22"/>
              </w:rPr>
              <w:t>HBCD</w:t>
            </w:r>
          </w:p>
        </w:tc>
        <w:tc>
          <w:tcPr>
            <w:tcW w:w="1511" w:type="dxa"/>
            <w:tcMar>
              <w:left w:w="28" w:type="dxa"/>
              <w:right w:w="28" w:type="dxa"/>
            </w:tcMar>
            <w:vAlign w:val="center"/>
          </w:tcPr>
          <w:p w14:paraId="797EF451" w14:textId="77777777" w:rsidR="004D6057" w:rsidRPr="00F3101E" w:rsidRDefault="004D6057" w:rsidP="002C755C">
            <w:pPr>
              <w:spacing w:after="0"/>
              <w:jc w:val="center"/>
              <w:rPr>
                <w:sz w:val="22"/>
                <w:szCs w:val="22"/>
              </w:rPr>
            </w:pPr>
            <w:r w:rsidRPr="00F3101E">
              <w:rPr>
                <w:sz w:val="22"/>
                <w:szCs w:val="22"/>
              </w:rPr>
              <w:t>50</w:t>
            </w:r>
          </w:p>
        </w:tc>
        <w:tc>
          <w:tcPr>
            <w:tcW w:w="1511" w:type="dxa"/>
            <w:tcMar>
              <w:left w:w="28" w:type="dxa"/>
              <w:right w:w="28" w:type="dxa"/>
            </w:tcMar>
            <w:vAlign w:val="center"/>
          </w:tcPr>
          <w:p w14:paraId="166FC742" w14:textId="77777777" w:rsidR="004D6057" w:rsidRPr="00F3101E" w:rsidRDefault="004D6057" w:rsidP="002C755C">
            <w:pPr>
              <w:spacing w:after="0"/>
              <w:jc w:val="center"/>
              <w:rPr>
                <w:sz w:val="22"/>
                <w:szCs w:val="22"/>
              </w:rPr>
            </w:pPr>
            <w:r w:rsidRPr="00F3101E">
              <w:rPr>
                <w:sz w:val="22"/>
                <w:szCs w:val="22"/>
              </w:rPr>
              <w:t>27,8</w:t>
            </w:r>
          </w:p>
        </w:tc>
        <w:tc>
          <w:tcPr>
            <w:tcW w:w="1512" w:type="dxa"/>
            <w:tcMar>
              <w:left w:w="28" w:type="dxa"/>
              <w:right w:w="28" w:type="dxa"/>
            </w:tcMar>
            <w:vAlign w:val="center"/>
          </w:tcPr>
          <w:p w14:paraId="593BDDF5" w14:textId="77777777" w:rsidR="004D6057" w:rsidRPr="00F3101E" w:rsidRDefault="004D6057" w:rsidP="002C755C">
            <w:pPr>
              <w:spacing w:after="0"/>
              <w:jc w:val="center"/>
              <w:rPr>
                <w:sz w:val="22"/>
                <w:szCs w:val="22"/>
              </w:rPr>
            </w:pPr>
            <w:r w:rsidRPr="00F3101E">
              <w:rPr>
                <w:sz w:val="22"/>
                <w:szCs w:val="22"/>
              </w:rPr>
              <w:t>50</w:t>
            </w:r>
          </w:p>
        </w:tc>
        <w:tc>
          <w:tcPr>
            <w:tcW w:w="1511" w:type="dxa"/>
            <w:tcMar>
              <w:left w:w="28" w:type="dxa"/>
              <w:right w:w="28" w:type="dxa"/>
            </w:tcMar>
            <w:vAlign w:val="center"/>
          </w:tcPr>
          <w:p w14:paraId="68BED592" w14:textId="77777777" w:rsidR="004D6057" w:rsidRPr="00F3101E" w:rsidRDefault="004D6057" w:rsidP="002C755C">
            <w:pPr>
              <w:spacing w:after="0"/>
              <w:jc w:val="center"/>
              <w:rPr>
                <w:sz w:val="22"/>
                <w:szCs w:val="22"/>
              </w:rPr>
            </w:pPr>
            <w:r w:rsidRPr="00F3101E">
              <w:rPr>
                <w:sz w:val="22"/>
                <w:szCs w:val="22"/>
              </w:rPr>
              <w:t>50</w:t>
            </w:r>
          </w:p>
        </w:tc>
        <w:tc>
          <w:tcPr>
            <w:tcW w:w="1512" w:type="dxa"/>
            <w:tcMar>
              <w:left w:w="28" w:type="dxa"/>
              <w:right w:w="28" w:type="dxa"/>
            </w:tcMar>
            <w:vAlign w:val="center"/>
          </w:tcPr>
          <w:p w14:paraId="7C142C82" w14:textId="77777777" w:rsidR="004D6057" w:rsidRPr="00F3101E" w:rsidRDefault="004D6057" w:rsidP="002C755C">
            <w:pPr>
              <w:spacing w:after="0"/>
              <w:jc w:val="center"/>
              <w:rPr>
                <w:sz w:val="22"/>
                <w:szCs w:val="22"/>
              </w:rPr>
            </w:pPr>
            <w:r w:rsidRPr="00F3101E">
              <w:rPr>
                <w:sz w:val="22"/>
                <w:szCs w:val="22"/>
              </w:rPr>
              <w:t>100</w:t>
            </w:r>
          </w:p>
        </w:tc>
      </w:tr>
      <w:tr w:rsidR="004D6057" w:rsidRPr="00F3101E" w14:paraId="0C401ACA" w14:textId="77777777" w:rsidTr="002C755C">
        <w:tc>
          <w:tcPr>
            <w:tcW w:w="1729" w:type="dxa"/>
            <w:tcMar>
              <w:left w:w="28" w:type="dxa"/>
              <w:right w:w="28" w:type="dxa"/>
            </w:tcMar>
          </w:tcPr>
          <w:p w14:paraId="6D226142" w14:textId="77777777" w:rsidR="004D6057" w:rsidRPr="00F3101E" w:rsidRDefault="004D6057" w:rsidP="002C755C">
            <w:pPr>
              <w:spacing w:after="0"/>
              <w:jc w:val="left"/>
              <w:rPr>
                <w:sz w:val="22"/>
                <w:szCs w:val="22"/>
              </w:rPr>
            </w:pPr>
            <w:r w:rsidRPr="00F3101E">
              <w:rPr>
                <w:sz w:val="22"/>
                <w:szCs w:val="22"/>
              </w:rPr>
              <w:t>Endosulfan</w:t>
            </w:r>
          </w:p>
        </w:tc>
        <w:tc>
          <w:tcPr>
            <w:tcW w:w="1511" w:type="dxa"/>
            <w:tcMar>
              <w:left w:w="28" w:type="dxa"/>
              <w:right w:w="28" w:type="dxa"/>
            </w:tcMar>
            <w:vAlign w:val="center"/>
          </w:tcPr>
          <w:p w14:paraId="5AFA1C02" w14:textId="77777777" w:rsidR="004D6057" w:rsidRPr="00F3101E" w:rsidRDefault="004D6057" w:rsidP="002C755C">
            <w:pPr>
              <w:spacing w:after="0"/>
              <w:jc w:val="center"/>
              <w:rPr>
                <w:sz w:val="22"/>
                <w:szCs w:val="22"/>
              </w:rPr>
            </w:pPr>
            <w:r w:rsidRPr="00F3101E">
              <w:rPr>
                <w:sz w:val="22"/>
                <w:szCs w:val="22"/>
              </w:rPr>
              <w:t>44,4</w:t>
            </w:r>
          </w:p>
        </w:tc>
        <w:tc>
          <w:tcPr>
            <w:tcW w:w="1511" w:type="dxa"/>
            <w:tcMar>
              <w:left w:w="28" w:type="dxa"/>
              <w:right w:w="28" w:type="dxa"/>
            </w:tcMar>
            <w:vAlign w:val="center"/>
          </w:tcPr>
          <w:p w14:paraId="48115C75" w14:textId="77777777" w:rsidR="004D6057" w:rsidRPr="00F3101E" w:rsidRDefault="004D6057" w:rsidP="002C755C">
            <w:pPr>
              <w:spacing w:after="0"/>
              <w:jc w:val="center"/>
              <w:rPr>
                <w:sz w:val="22"/>
                <w:szCs w:val="22"/>
              </w:rPr>
            </w:pPr>
            <w:r w:rsidRPr="00F3101E">
              <w:rPr>
                <w:sz w:val="22"/>
                <w:szCs w:val="22"/>
              </w:rPr>
              <w:t>50</w:t>
            </w:r>
          </w:p>
        </w:tc>
        <w:tc>
          <w:tcPr>
            <w:tcW w:w="1512" w:type="dxa"/>
            <w:tcMar>
              <w:left w:w="28" w:type="dxa"/>
              <w:right w:w="28" w:type="dxa"/>
            </w:tcMar>
            <w:vAlign w:val="center"/>
          </w:tcPr>
          <w:p w14:paraId="5D14C546" w14:textId="77777777" w:rsidR="004D6057" w:rsidRPr="00F3101E" w:rsidRDefault="004D6057" w:rsidP="002C755C">
            <w:pPr>
              <w:spacing w:after="0"/>
              <w:jc w:val="center"/>
              <w:rPr>
                <w:sz w:val="22"/>
                <w:szCs w:val="22"/>
              </w:rPr>
            </w:pPr>
            <w:r w:rsidRPr="00F3101E">
              <w:rPr>
                <w:sz w:val="22"/>
                <w:szCs w:val="22"/>
              </w:rPr>
              <w:t>-</w:t>
            </w:r>
          </w:p>
        </w:tc>
        <w:tc>
          <w:tcPr>
            <w:tcW w:w="1511" w:type="dxa"/>
            <w:tcMar>
              <w:left w:w="28" w:type="dxa"/>
              <w:right w:w="28" w:type="dxa"/>
            </w:tcMar>
            <w:vAlign w:val="center"/>
          </w:tcPr>
          <w:p w14:paraId="00E1074B" w14:textId="77777777" w:rsidR="004D6057" w:rsidRPr="00F3101E" w:rsidRDefault="004D6057" w:rsidP="002C755C">
            <w:pPr>
              <w:spacing w:after="0"/>
              <w:jc w:val="center"/>
              <w:rPr>
                <w:sz w:val="22"/>
                <w:szCs w:val="22"/>
              </w:rPr>
            </w:pPr>
            <w:r w:rsidRPr="00F3101E">
              <w:rPr>
                <w:sz w:val="22"/>
                <w:szCs w:val="22"/>
              </w:rPr>
              <w:t>-</w:t>
            </w:r>
          </w:p>
        </w:tc>
        <w:tc>
          <w:tcPr>
            <w:tcW w:w="1512" w:type="dxa"/>
            <w:tcMar>
              <w:left w:w="28" w:type="dxa"/>
              <w:right w:w="28" w:type="dxa"/>
            </w:tcMar>
            <w:vAlign w:val="center"/>
          </w:tcPr>
          <w:p w14:paraId="53E17B32" w14:textId="77777777" w:rsidR="004D6057" w:rsidRPr="00F3101E" w:rsidRDefault="004D6057" w:rsidP="002C755C">
            <w:pPr>
              <w:spacing w:after="0"/>
              <w:jc w:val="center"/>
              <w:rPr>
                <w:sz w:val="22"/>
                <w:szCs w:val="22"/>
              </w:rPr>
            </w:pPr>
            <w:r w:rsidRPr="00F3101E">
              <w:rPr>
                <w:sz w:val="22"/>
                <w:szCs w:val="22"/>
              </w:rPr>
              <w:t>100</w:t>
            </w:r>
          </w:p>
        </w:tc>
      </w:tr>
    </w:tbl>
    <w:p w14:paraId="12506C5C" w14:textId="77777777" w:rsidR="004D6057" w:rsidRPr="00F3101E" w:rsidRDefault="004D6057" w:rsidP="004D6057">
      <w:pPr>
        <w:rPr>
          <w:sz w:val="22"/>
          <w:szCs w:val="22"/>
        </w:rPr>
      </w:pPr>
    </w:p>
    <w:p w14:paraId="3259C902" w14:textId="77777777" w:rsidR="004D6057" w:rsidRPr="00F3101E" w:rsidRDefault="004D6057" w:rsidP="004D6057">
      <w:pPr>
        <w:rPr>
          <w:sz w:val="22"/>
          <w:szCs w:val="22"/>
        </w:rPr>
      </w:pPr>
      <w:r w:rsidRPr="00F3101E">
        <w:rPr>
          <w:sz w:val="22"/>
          <w:szCs w:val="22"/>
        </w:rPr>
        <w:t>W analizowanych próbkach ścieków odprowadzanych z komunalnych oczyszczalni tylko stężenia następujących z badanych substancji: dekaBDE, PFOS i PFOA były powyżej granicy oznaczalności danej metody we wszystkich przypadkach. W odprowadzanych ściekach przemysłowych stężenia m.in. dekaBDE i PFOA były powyżej granicy oznaczalności. W przebadanych osadach ściekowych występowały prawie wszystkie badane substancje. Zarówno spływy terenowe, jak i osady ściekowe stanowią rozproszone źródła emisji i mogą mieć, w niektórych przypadkach, znaczący udział w zanieczyszczeniu wód. Poziomy stężeń badanych substancji w odprowadzanych ściekach z oczyszczalni zlokalizowanych w województwie zachodniopomorskim i pomorskim oraz w spływach powierzchniowych i osadach ściekowych były tego samego rzędu, co w analogicznych próbkach pobieranych w Danii, Estonii, Finlandii, Litwie, Łotwie, Niemczech i Szwecji.</w:t>
      </w:r>
    </w:p>
    <w:p w14:paraId="2A8575F4" w14:textId="769AAE08" w:rsidR="00751DB5" w:rsidRPr="00F3101E" w:rsidRDefault="004D6057" w:rsidP="00F4634B">
      <w:pPr>
        <w:rPr>
          <w:sz w:val="22"/>
          <w:szCs w:val="22"/>
        </w:rPr>
      </w:pPr>
      <w:r w:rsidRPr="00F3101E">
        <w:rPr>
          <w:sz w:val="22"/>
          <w:szCs w:val="22"/>
        </w:rPr>
        <w:t>Wyniki przeprowadzonego screeningu wybranych substancji niebezpiecznych na obszarze Morza Bałtyckiego wykazały, że źródłami zanieczyszczeń wód powierzchniowych są nie tylko źródła punktowe (komunalne i przemysłowe oczyszczalnie ścieków), ale również źródła rozproszone (spływy terenowe i stosowanie osadów ściekowych). Rozproszone źródła emisji mogą mieć istotny udział w kształtowaniu stężeń substancji priorytetowych w wodach [</w:t>
      </w:r>
      <w:r w:rsidR="00915951">
        <w:rPr>
          <w:sz w:val="22"/>
          <w:szCs w:val="22"/>
        </w:rPr>
        <w:t>4</w:t>
      </w:r>
      <w:r w:rsidR="00F4634B">
        <w:rPr>
          <w:sz w:val="22"/>
          <w:szCs w:val="22"/>
        </w:rPr>
        <w:t>].</w:t>
      </w:r>
    </w:p>
    <w:p w14:paraId="05CDACCF" w14:textId="532C2772" w:rsidR="00875EDA" w:rsidRPr="00F4634B" w:rsidRDefault="00751DB5" w:rsidP="00F4634B">
      <w:pPr>
        <w:pStyle w:val="Nagwek4"/>
        <w:numPr>
          <w:ilvl w:val="0"/>
          <w:numId w:val="0"/>
        </w:numPr>
        <w:ind w:left="864" w:hanging="864"/>
      </w:pPr>
      <w:bookmarkStart w:id="126" w:name="_Toc452618728"/>
      <w:r w:rsidRPr="00F3101E">
        <w:t>2.4.2.3 Osady denne</w:t>
      </w:r>
      <w:bookmarkEnd w:id="126"/>
    </w:p>
    <w:p w14:paraId="3E6B3AD2" w14:textId="77777777" w:rsidR="00751DB5" w:rsidRPr="00F3101E" w:rsidRDefault="00751DB5" w:rsidP="00875EDA">
      <w:pPr>
        <w:rPr>
          <w:sz w:val="22"/>
          <w:szCs w:val="22"/>
        </w:rPr>
      </w:pPr>
      <w:r w:rsidRPr="00F3101E">
        <w:rPr>
          <w:sz w:val="22"/>
          <w:szCs w:val="22"/>
        </w:rPr>
        <w:t xml:space="preserve">Badania osadów dennych rzek i jezior, wykonywane są w Polsce w ramach Państwowego Monitoringu Środowiska od 1990 roku, mają na celu między innymi obserwację zawartości trwałych zanieczyszczeń organicznych z grup WWA, PCB, pestycydów chloroorganicznych) w osadach powstających współcześnie w rzekach i jeziorach, a także obserwację ich zmienności w czasie. Badania osadów dennych rzek i jezior są wykonywane w ramach podsystemu Monitoring jakości wód powierzchniowych, a nadzór nad wykonywaniem tego zadania sprawuje Główny Inspektor Ochrony Środowiska. </w:t>
      </w:r>
    </w:p>
    <w:p w14:paraId="32BC57EA" w14:textId="77777777" w:rsidR="00751DB5" w:rsidRPr="00F3101E" w:rsidRDefault="00751DB5" w:rsidP="009474CD">
      <w:pPr>
        <w:rPr>
          <w:sz w:val="22"/>
          <w:szCs w:val="22"/>
        </w:rPr>
      </w:pPr>
      <w:r w:rsidRPr="00F3101E">
        <w:rPr>
          <w:sz w:val="22"/>
          <w:szCs w:val="22"/>
        </w:rPr>
        <w:t xml:space="preserve">Zakres oznaczeń substancji chemicznych, według stanu na 2015 rok, obejmuje trwałe zanieczyszczenia organiczne (TZO), w tym: </w:t>
      </w:r>
    </w:p>
    <w:p w14:paraId="7E858CBD" w14:textId="77777777" w:rsidR="00751DB5" w:rsidRPr="00F3101E" w:rsidRDefault="00751DB5" w:rsidP="00751DB5">
      <w:pPr>
        <w:pStyle w:val="Akapitzlist"/>
        <w:numPr>
          <w:ilvl w:val="0"/>
          <w:numId w:val="130"/>
        </w:numPr>
        <w:spacing w:after="200" w:line="276" w:lineRule="auto"/>
        <w:ind w:left="426" w:hanging="284"/>
        <w:rPr>
          <w:sz w:val="22"/>
          <w:szCs w:val="22"/>
        </w:rPr>
      </w:pPr>
      <w:r w:rsidRPr="00F3101E">
        <w:rPr>
          <w:sz w:val="22"/>
          <w:szCs w:val="22"/>
        </w:rPr>
        <w:t>19 wielopierścieniowych węglowodorów aromatycznych (WWA) tj. naftalen, acenaftylen, acenaften, fluoren, fenantren, antracen, fluoranten, piren, benzo(a)antracen, chryzen, benzo(a)fluoranten, benzo(b)fluoranten, benzo(k)fluoranten, benzo(a)piren, benzo(e)piren, perylen, indeno(1,2,3-c,d)piren, dibenzo(a,h)antracen, benzo(g,h,i)perylen) (oznaczenia wykonywane od 1998 roku, za wyjątkiem naftalenu i benzo(a)fluorantenu);</w:t>
      </w:r>
    </w:p>
    <w:p w14:paraId="64751B9B" w14:textId="77777777" w:rsidR="00751DB5" w:rsidRPr="00F3101E" w:rsidRDefault="00751DB5" w:rsidP="00751DB5">
      <w:pPr>
        <w:pStyle w:val="Akapitzlist"/>
        <w:numPr>
          <w:ilvl w:val="0"/>
          <w:numId w:val="130"/>
        </w:numPr>
        <w:spacing w:after="200" w:line="276" w:lineRule="auto"/>
        <w:ind w:left="426" w:hanging="284"/>
        <w:rPr>
          <w:sz w:val="22"/>
          <w:szCs w:val="22"/>
        </w:rPr>
      </w:pPr>
      <w:r w:rsidRPr="00F3101E">
        <w:rPr>
          <w:sz w:val="22"/>
          <w:szCs w:val="22"/>
        </w:rPr>
        <w:t>7 kongenerów polichlorowanych  bifenyli (PCB) tj. PCB 28, PCB 52, PCB 101, PCB 118, PCB 138, PCB 153, PCB 180 (oznaczenia wykonywane od 2004 roku);</w:t>
      </w:r>
    </w:p>
    <w:p w14:paraId="7BB0E757" w14:textId="77777777" w:rsidR="00751DB5" w:rsidRPr="00F3101E" w:rsidRDefault="00751DB5" w:rsidP="00751DB5">
      <w:pPr>
        <w:pStyle w:val="Akapitzlist"/>
        <w:numPr>
          <w:ilvl w:val="0"/>
          <w:numId w:val="130"/>
        </w:numPr>
        <w:spacing w:line="276" w:lineRule="auto"/>
        <w:ind w:left="426" w:hanging="284"/>
        <w:rPr>
          <w:sz w:val="22"/>
          <w:szCs w:val="22"/>
        </w:rPr>
      </w:pPr>
      <w:r w:rsidRPr="00F3101E">
        <w:rPr>
          <w:sz w:val="22"/>
          <w:szCs w:val="22"/>
        </w:rPr>
        <w:t>heksachlorobenzen (oznaczenia wykonywane od 2012 roku);</w:t>
      </w:r>
    </w:p>
    <w:p w14:paraId="4CA7F33C" w14:textId="77777777" w:rsidR="00751DB5" w:rsidRPr="00F3101E" w:rsidRDefault="00751DB5" w:rsidP="00751DB5">
      <w:pPr>
        <w:pStyle w:val="Akapitzlist"/>
        <w:numPr>
          <w:ilvl w:val="0"/>
          <w:numId w:val="130"/>
        </w:numPr>
        <w:spacing w:before="100" w:beforeAutospacing="1" w:after="100" w:afterAutospacing="1" w:line="276" w:lineRule="auto"/>
        <w:ind w:left="426" w:right="-17" w:hanging="284"/>
        <w:rPr>
          <w:sz w:val="22"/>
          <w:szCs w:val="22"/>
        </w:rPr>
      </w:pPr>
      <w:r w:rsidRPr="00F3101E">
        <w:rPr>
          <w:bCs/>
          <w:sz w:val="22"/>
          <w:szCs w:val="22"/>
        </w:rPr>
        <w:t>polibromowane difenyloetery (</w:t>
      </w:r>
      <w:r w:rsidRPr="00F3101E">
        <w:rPr>
          <w:sz w:val="22"/>
          <w:szCs w:val="22"/>
        </w:rPr>
        <w:t>oznaczenia wykonywane od 2013 roku</w:t>
      </w:r>
      <w:r w:rsidRPr="00F3101E">
        <w:rPr>
          <w:bCs/>
          <w:sz w:val="22"/>
          <w:szCs w:val="22"/>
        </w:rPr>
        <w:t xml:space="preserve"> w wybranych próbkach);</w:t>
      </w:r>
      <w:r w:rsidRPr="00F3101E">
        <w:rPr>
          <w:sz w:val="22"/>
          <w:szCs w:val="22"/>
        </w:rPr>
        <w:t xml:space="preserve"> </w:t>
      </w:r>
    </w:p>
    <w:p w14:paraId="622B1DBC" w14:textId="77777777" w:rsidR="00751DB5" w:rsidRPr="00F3101E" w:rsidRDefault="00751DB5" w:rsidP="00751DB5">
      <w:pPr>
        <w:pStyle w:val="Akapitzlist"/>
        <w:numPr>
          <w:ilvl w:val="0"/>
          <w:numId w:val="130"/>
        </w:numPr>
        <w:spacing w:before="100" w:beforeAutospacing="1" w:after="100" w:afterAutospacing="1" w:line="276" w:lineRule="auto"/>
        <w:ind w:left="426" w:right="-17" w:hanging="284"/>
        <w:rPr>
          <w:bCs/>
          <w:sz w:val="22"/>
          <w:szCs w:val="22"/>
        </w:rPr>
      </w:pPr>
      <w:r w:rsidRPr="00F3101E">
        <w:rPr>
          <w:sz w:val="22"/>
          <w:szCs w:val="22"/>
        </w:rPr>
        <w:t xml:space="preserve">21 pestycydów chloroorganicznych - </w:t>
      </w:r>
      <w:r w:rsidRPr="00F3101E">
        <w:rPr>
          <w:sz w:val="22"/>
          <w:szCs w:val="22"/>
        </w:rPr>
        <w:sym w:font="Symbol" w:char="F061"/>
      </w:r>
      <w:r w:rsidRPr="00F3101E">
        <w:rPr>
          <w:sz w:val="22"/>
          <w:szCs w:val="22"/>
        </w:rPr>
        <w:t xml:space="preserve">-HCH, </w:t>
      </w:r>
      <w:r w:rsidRPr="00F3101E">
        <w:rPr>
          <w:sz w:val="22"/>
          <w:szCs w:val="22"/>
        </w:rPr>
        <w:sym w:font="Symbol" w:char="F062"/>
      </w:r>
      <w:r w:rsidRPr="00F3101E">
        <w:rPr>
          <w:sz w:val="22"/>
          <w:szCs w:val="22"/>
        </w:rPr>
        <w:t xml:space="preserve">-HCH, </w:t>
      </w:r>
      <w:r w:rsidRPr="00F3101E">
        <w:rPr>
          <w:sz w:val="22"/>
          <w:szCs w:val="22"/>
        </w:rPr>
        <w:sym w:font="Symbol" w:char="F067"/>
      </w:r>
      <w:r w:rsidRPr="00F3101E">
        <w:rPr>
          <w:sz w:val="22"/>
          <w:szCs w:val="22"/>
        </w:rPr>
        <w:t xml:space="preserve">-HCH, </w:t>
      </w:r>
      <w:r w:rsidRPr="00F3101E">
        <w:rPr>
          <w:sz w:val="22"/>
          <w:szCs w:val="22"/>
        </w:rPr>
        <w:sym w:font="Symbol" w:char="F064"/>
      </w:r>
      <w:r w:rsidRPr="00F3101E">
        <w:rPr>
          <w:sz w:val="22"/>
          <w:szCs w:val="22"/>
        </w:rPr>
        <w:t>-HCH, heptachlor, aldryna, epoksyd heptachloru, γ</w:t>
      </w:r>
      <w:r w:rsidRPr="00F3101E">
        <w:rPr>
          <w:bCs/>
          <w:sz w:val="22"/>
          <w:szCs w:val="22"/>
        </w:rPr>
        <w:t>-chlordan</w:t>
      </w:r>
      <w:r w:rsidRPr="00F3101E">
        <w:rPr>
          <w:sz w:val="22"/>
          <w:szCs w:val="22"/>
        </w:rPr>
        <w:t>, e</w:t>
      </w:r>
      <w:r w:rsidRPr="00F3101E">
        <w:rPr>
          <w:bCs/>
          <w:sz w:val="22"/>
          <w:szCs w:val="22"/>
        </w:rPr>
        <w:t>ndosulfan I, endosulfan II</w:t>
      </w:r>
      <w:r w:rsidRPr="00F3101E">
        <w:rPr>
          <w:sz w:val="22"/>
          <w:szCs w:val="22"/>
        </w:rPr>
        <w:t xml:space="preserve"> α</w:t>
      </w:r>
      <w:r w:rsidRPr="00F3101E">
        <w:rPr>
          <w:bCs/>
          <w:sz w:val="22"/>
          <w:szCs w:val="22"/>
        </w:rPr>
        <w:t>-chlordan</w:t>
      </w:r>
      <w:r w:rsidRPr="00F3101E">
        <w:rPr>
          <w:sz w:val="22"/>
          <w:szCs w:val="22"/>
        </w:rPr>
        <w:t xml:space="preserve"> dieldryna, izodryna, p,p’-DDE, p,p’-DDD, p,p’-DDT, endryna i aldehyd endryny, s</w:t>
      </w:r>
      <w:r w:rsidRPr="00F3101E">
        <w:rPr>
          <w:bCs/>
          <w:sz w:val="22"/>
          <w:szCs w:val="22"/>
        </w:rPr>
        <w:t xml:space="preserve">iarczan endosulfanu, keton endryny, p,p'-metoksychlor </w:t>
      </w:r>
      <w:r w:rsidRPr="00F3101E">
        <w:rPr>
          <w:sz w:val="22"/>
          <w:szCs w:val="22"/>
        </w:rPr>
        <w:t>(oznaczenia wykonywane od 2004 roku, za wyjątkiem izodryny);</w:t>
      </w:r>
    </w:p>
    <w:p w14:paraId="2B20A671" w14:textId="77777777" w:rsidR="00751DB5" w:rsidRPr="00F3101E" w:rsidRDefault="00751DB5" w:rsidP="00751DB5">
      <w:pPr>
        <w:numPr>
          <w:ilvl w:val="0"/>
          <w:numId w:val="130"/>
        </w:numPr>
        <w:spacing w:after="100" w:afterAutospacing="1"/>
        <w:ind w:left="426"/>
        <w:rPr>
          <w:sz w:val="22"/>
          <w:szCs w:val="22"/>
        </w:rPr>
      </w:pPr>
      <w:r w:rsidRPr="00F3101E">
        <w:rPr>
          <w:sz w:val="22"/>
          <w:szCs w:val="22"/>
        </w:rPr>
        <w:t>heksachlorobutadien (oznaczenia wykonywane od 2013 roku w wybranych próbkach);</w:t>
      </w:r>
    </w:p>
    <w:p w14:paraId="1E9DFB2B" w14:textId="77777777" w:rsidR="00751DB5" w:rsidRPr="00F3101E" w:rsidRDefault="00751DB5" w:rsidP="003130A3">
      <w:pPr>
        <w:pStyle w:val="Nagwek4"/>
        <w:numPr>
          <w:ilvl w:val="0"/>
          <w:numId w:val="0"/>
        </w:numPr>
        <w:ind w:left="864" w:hanging="864"/>
      </w:pPr>
      <w:bookmarkStart w:id="127" w:name="_Toc452618729"/>
      <w:r w:rsidRPr="00F3101E">
        <w:lastRenderedPageBreak/>
        <w:t>2.4.2.3.1 Osady denne rzek</w:t>
      </w:r>
      <w:bookmarkEnd w:id="127"/>
    </w:p>
    <w:p w14:paraId="2DB96A5A" w14:textId="77777777" w:rsidR="00751DB5" w:rsidRPr="00F3101E" w:rsidRDefault="00751DB5" w:rsidP="00875EDA">
      <w:pPr>
        <w:rPr>
          <w:sz w:val="22"/>
          <w:szCs w:val="22"/>
        </w:rPr>
      </w:pPr>
      <w:r w:rsidRPr="00F3101E">
        <w:rPr>
          <w:sz w:val="22"/>
          <w:szCs w:val="22"/>
        </w:rPr>
        <w:t>Punkty pomiarowo-kontrolne monitoringu osadów rzecznych Polski zlokalizowane są:</w:t>
      </w:r>
    </w:p>
    <w:p w14:paraId="3D31CE58" w14:textId="77777777" w:rsidR="00751DB5" w:rsidRPr="00F3101E" w:rsidRDefault="00751DB5" w:rsidP="00751DB5">
      <w:pPr>
        <w:pStyle w:val="Akapitzlist"/>
        <w:numPr>
          <w:ilvl w:val="0"/>
          <w:numId w:val="132"/>
        </w:numPr>
        <w:spacing w:after="200" w:line="276" w:lineRule="auto"/>
        <w:rPr>
          <w:sz w:val="22"/>
          <w:szCs w:val="22"/>
        </w:rPr>
      </w:pPr>
      <w:r w:rsidRPr="00F3101E">
        <w:rPr>
          <w:sz w:val="22"/>
          <w:szCs w:val="22"/>
        </w:rPr>
        <w:t>na zamknięciu zlewni, przy ujściach rzek dłuższych niż 50 km,</w:t>
      </w:r>
    </w:p>
    <w:p w14:paraId="3AC5E308" w14:textId="77777777" w:rsidR="00751DB5" w:rsidRPr="00F3101E" w:rsidRDefault="00751DB5" w:rsidP="00751DB5">
      <w:pPr>
        <w:pStyle w:val="Akapitzlist"/>
        <w:numPr>
          <w:ilvl w:val="0"/>
          <w:numId w:val="132"/>
        </w:numPr>
        <w:spacing w:after="200" w:line="276" w:lineRule="auto"/>
        <w:rPr>
          <w:sz w:val="22"/>
          <w:szCs w:val="22"/>
        </w:rPr>
      </w:pPr>
      <w:r w:rsidRPr="00F3101E">
        <w:rPr>
          <w:sz w:val="22"/>
          <w:szCs w:val="22"/>
        </w:rPr>
        <w:t>na zamknięciu zlewni, przy ujściach rzek krótszych niż 50 km, jeśli odprowadzane są do nich ścieki z dużych ośrodków miejskich lub zakładów przemysłowych,</w:t>
      </w:r>
    </w:p>
    <w:p w14:paraId="54A3744F" w14:textId="77777777" w:rsidR="00751DB5" w:rsidRPr="00F3101E" w:rsidRDefault="00751DB5" w:rsidP="00751DB5">
      <w:pPr>
        <w:pStyle w:val="Akapitzlist"/>
        <w:numPr>
          <w:ilvl w:val="0"/>
          <w:numId w:val="132"/>
        </w:numPr>
        <w:spacing w:after="200" w:line="276" w:lineRule="auto"/>
        <w:rPr>
          <w:sz w:val="22"/>
          <w:szCs w:val="22"/>
        </w:rPr>
      </w:pPr>
      <w:r w:rsidRPr="00F3101E">
        <w:rPr>
          <w:sz w:val="22"/>
          <w:szCs w:val="22"/>
        </w:rPr>
        <w:t>w punktach rozmieszczonych wzdłuż biegu rzek dłuższych niż 100 km, zlokalizowanych na zamknięciu zlewni jednostkowej (m.in. Wisły, Odry, Warty, Narwi, Bugu, Pilicy, Sanu i Prosny),</w:t>
      </w:r>
    </w:p>
    <w:p w14:paraId="1DB1E2B4" w14:textId="77777777" w:rsidR="00751DB5" w:rsidRPr="00F3101E" w:rsidRDefault="00751DB5" w:rsidP="00751DB5">
      <w:pPr>
        <w:pStyle w:val="Akapitzlist"/>
        <w:numPr>
          <w:ilvl w:val="0"/>
          <w:numId w:val="132"/>
        </w:numPr>
        <w:spacing w:after="200" w:line="276" w:lineRule="auto"/>
        <w:rPr>
          <w:sz w:val="22"/>
          <w:szCs w:val="22"/>
        </w:rPr>
      </w:pPr>
      <w:r w:rsidRPr="00F3101E">
        <w:rPr>
          <w:sz w:val="22"/>
          <w:szCs w:val="22"/>
        </w:rPr>
        <w:t xml:space="preserve">poniżej ujścia cieków i rzek dłuższych niż 50 km, </w:t>
      </w:r>
    </w:p>
    <w:p w14:paraId="4C52CB5D" w14:textId="77777777" w:rsidR="00751DB5" w:rsidRPr="00F3101E" w:rsidRDefault="00751DB5" w:rsidP="00751DB5">
      <w:pPr>
        <w:pStyle w:val="Akapitzlist"/>
        <w:numPr>
          <w:ilvl w:val="0"/>
          <w:numId w:val="132"/>
        </w:numPr>
        <w:spacing w:after="200" w:line="276" w:lineRule="auto"/>
        <w:rPr>
          <w:sz w:val="22"/>
          <w:szCs w:val="22"/>
        </w:rPr>
      </w:pPr>
      <w:r w:rsidRPr="00F3101E">
        <w:rPr>
          <w:sz w:val="22"/>
          <w:szCs w:val="22"/>
        </w:rPr>
        <w:t>poniżej dużych miast lub miast, w których zlokalizowane są zakłady przemysłowe,</w:t>
      </w:r>
    </w:p>
    <w:p w14:paraId="1F507C90" w14:textId="77777777" w:rsidR="00751DB5" w:rsidRPr="00F3101E" w:rsidRDefault="00751DB5" w:rsidP="00751DB5">
      <w:pPr>
        <w:pStyle w:val="Akapitzlist"/>
        <w:numPr>
          <w:ilvl w:val="0"/>
          <w:numId w:val="132"/>
        </w:numPr>
        <w:spacing w:after="200" w:line="276" w:lineRule="auto"/>
        <w:rPr>
          <w:sz w:val="22"/>
          <w:szCs w:val="22"/>
        </w:rPr>
      </w:pPr>
      <w:r w:rsidRPr="00F3101E">
        <w:rPr>
          <w:sz w:val="22"/>
          <w:szCs w:val="22"/>
        </w:rPr>
        <w:t>na rzekach dłuższych niż 50 km wpływających lub wypływających z terytorium Polski.</w:t>
      </w:r>
    </w:p>
    <w:p w14:paraId="6DC7689E" w14:textId="77777777" w:rsidR="00751DB5" w:rsidRPr="00F3101E" w:rsidRDefault="00751DB5" w:rsidP="00875EDA">
      <w:pPr>
        <w:rPr>
          <w:sz w:val="22"/>
          <w:szCs w:val="22"/>
        </w:rPr>
      </w:pPr>
      <w:r w:rsidRPr="00F3101E">
        <w:rPr>
          <w:sz w:val="22"/>
          <w:szCs w:val="22"/>
        </w:rPr>
        <w:t>Na potrzeby monitoringu osadów rzecznych w latach 2012-2015, sieć punktów pomiarowo-kontrolnych była podzielona na punkty monitoringu podstawowego, w których osady do badań pobierane były corocznie oraz sieć monitoringu operacyjnego, w którym osady badane były co trzy lata. Poniżej przedstawiono najważniejsze spostrzeżenia z badań osadów rzecznych w okresie 2012-2015</w:t>
      </w:r>
      <w:r w:rsidR="00AD66E9" w:rsidRPr="00F3101E">
        <w:rPr>
          <w:sz w:val="22"/>
          <w:szCs w:val="22"/>
        </w:rPr>
        <w:t>.</w:t>
      </w:r>
    </w:p>
    <w:p w14:paraId="16055A1B" w14:textId="77777777" w:rsidR="00751DB5" w:rsidRPr="00F3101E" w:rsidRDefault="00751DB5" w:rsidP="00875EDA">
      <w:pPr>
        <w:rPr>
          <w:sz w:val="22"/>
          <w:szCs w:val="22"/>
        </w:rPr>
      </w:pPr>
      <w:r w:rsidRPr="00F3101E">
        <w:rPr>
          <w:sz w:val="22"/>
          <w:szCs w:val="22"/>
        </w:rPr>
        <w:t xml:space="preserve">Przeprowadzone w 2012 roku badania wykazały i potwierdziły występowanie wysokich zawartości TZO przede wszystkim w rzekach południowej Polski. Zanieczyszczenie tymi związkami związane jest z przetwarzaniem węgli kamiennych (odprowadzanie ścieków, emisja ze spalania węgli), produkcją związków chloroorganicznych oraz wymywaniem TZO ze składowisk odpadów. Zwraca uwagę obecność wysokich zawartości WWA w osadach górnej i środkowej Odry oraz zanieczyszczenie osadów górnej i częściowo środkowej Wisły związkami chloro organicznymi. Wysokie wartości sumy WWA zaobserwowano w osadach Brynicy w Sosnowcu (29061 μg/kg) i Orzyszy w Mikoszach (31649 μg/kg). Wysokie wartości sumy DDT wykryto w osadach Wisły w Grabiach (1502,3 μg/kg) i Opatowcu (1035,1 μg/kg). </w:t>
      </w:r>
    </w:p>
    <w:p w14:paraId="665E7614" w14:textId="77777777" w:rsidR="00751DB5" w:rsidRPr="00F3101E" w:rsidRDefault="00751DB5" w:rsidP="00875EDA">
      <w:pPr>
        <w:rPr>
          <w:sz w:val="22"/>
          <w:szCs w:val="22"/>
        </w:rPr>
      </w:pPr>
      <w:r w:rsidRPr="00F3101E">
        <w:rPr>
          <w:sz w:val="22"/>
          <w:szCs w:val="22"/>
        </w:rPr>
        <w:t xml:space="preserve">Oznaczenia heksachlorobutadienu, rozpoczęte i wykonane w 2013 roku, nie wykazały stężeń powyżej granicy oznaczalności, we wszystkich próbkach osadów rzecznych (25 μg/kg). </w:t>
      </w:r>
    </w:p>
    <w:p w14:paraId="50E4C6EA" w14:textId="77777777" w:rsidR="00751DB5" w:rsidRPr="00F3101E" w:rsidRDefault="00751DB5" w:rsidP="00875EDA">
      <w:pPr>
        <w:rPr>
          <w:sz w:val="22"/>
          <w:szCs w:val="22"/>
        </w:rPr>
      </w:pPr>
      <w:r w:rsidRPr="00F3101E">
        <w:rPr>
          <w:sz w:val="22"/>
          <w:szCs w:val="22"/>
        </w:rPr>
        <w:t xml:space="preserve">Polichlorowane bifenyle, oznaczone w osadach rzecznych próbek pobranych w 2014 roku, występowały w zakresie zawartości od &lt;0,7 do 55,9 µg/kg, średnia ich zawartość wynosiła 1,3 µg/kg, a średnia geometryczna i mediana - &lt;0,7 µg/kg. W 117 próbkach osadów rzecznych stwierdzono obecność, chociaż jednego z oznaczanych kontenerów PCB. Kongener PCB 28 wykryto w – 62 próbkach, PCB 52 – w 50 próbkach, PCB 101 – w 96 próbkach, PCB  118 – 53 w próbkach, PCB 153 – w 101 próbkach, PCB 138 – w 48 próbkach, a PCB 180 – w 77 próbkach. Najwyższą zawartością polichlorowanych bifenyli charakteryzowały się osady pobrane z Łososiny w Witowicach Górnych (55,9 µg/kg). Obecność podwyższonych zawartości PCB odnotowano również w osadach pobranych z Odry w Raciborzu (12,8 µg/kg), Sanu w Ubieszynie (12,7 µg/kg ), Utraty w Żelazowej Woli (11,70 µg/kg ) i Warty w Obornikach (10,1 µg/kg ). </w:t>
      </w:r>
    </w:p>
    <w:p w14:paraId="73AFDD31" w14:textId="77777777" w:rsidR="00751DB5" w:rsidRPr="00F3101E" w:rsidRDefault="00751DB5" w:rsidP="00875EDA">
      <w:pPr>
        <w:rPr>
          <w:sz w:val="22"/>
          <w:szCs w:val="22"/>
        </w:rPr>
      </w:pPr>
      <w:r w:rsidRPr="00F3101E">
        <w:rPr>
          <w:sz w:val="22"/>
          <w:szCs w:val="22"/>
        </w:rPr>
        <w:t xml:space="preserve">Heksachlorobenzen (HCB), oznaczony w osadach rzecznych próbek pobranych w 2014 roku, stwierdzono w przedziale zawartości od &lt;0,1 do 9,6 µg/kg. Znacznie podwyższoną zawartością tego związku wyróżniały się osady pobrane z Odry w Kostrzynie – 9,6 µg/kg, Przemszy w Jeleniu – 4,7 µg/kg, Wisły w Jankowicach – 2,8 µg/kg, Tyńcu – 2,7 µg/kg, Kopance – 2,4 µg/kg, Glinach Małych – 1,5 µg/kg i Oświęcimiu – 1,6 µg/kg. </w:t>
      </w:r>
    </w:p>
    <w:p w14:paraId="3CC58701" w14:textId="77777777" w:rsidR="00751DB5" w:rsidRPr="00F3101E" w:rsidRDefault="00751DB5" w:rsidP="00875EDA">
      <w:pPr>
        <w:rPr>
          <w:sz w:val="22"/>
          <w:szCs w:val="22"/>
        </w:rPr>
      </w:pPr>
      <w:r w:rsidRPr="00F3101E">
        <w:rPr>
          <w:sz w:val="22"/>
          <w:szCs w:val="22"/>
        </w:rPr>
        <w:t xml:space="preserve">Pentachlorobenzen (PeCB), oznaczony w osadach rzecznych próbek pobranych w 2014 roku, wykryto tylko w 8 próbkach. Najwięcej tego związku zawierały osady pobrane z Przemszy w Jeleniu - 3,0 µg/kg, Odry w Kostrzynie – 2,0 µg/kg i Wisły w Jankowicach – 1,0 µg/kg. </w:t>
      </w:r>
    </w:p>
    <w:p w14:paraId="202B2B9A" w14:textId="1C3672FD" w:rsidR="00875EDA" w:rsidRPr="00B575E9" w:rsidRDefault="00751DB5" w:rsidP="00875EDA">
      <w:pPr>
        <w:rPr>
          <w:sz w:val="22"/>
          <w:szCs w:val="22"/>
        </w:rPr>
      </w:pPr>
      <w:r w:rsidRPr="00F3101E">
        <w:rPr>
          <w:sz w:val="22"/>
          <w:szCs w:val="22"/>
        </w:rPr>
        <w:t xml:space="preserve">W próbkach osadów rzecznych pobranych w 2015 roku,  obecność nastepujących związków odnotowano w stężeniu powyżej granicy oznaczalności: dieldrynę w 2 próbkach (w osadach Neru w Mirosławicach (21,1 µg/kg) i Wieprza w Borowicy (0,1 µg/kg),  endosulfanu II – w jednej próbce (w </w:t>
      </w:r>
      <w:r w:rsidRPr="00F3101E">
        <w:rPr>
          <w:sz w:val="22"/>
          <w:szCs w:val="22"/>
        </w:rPr>
        <w:lastRenderedPageBreak/>
        <w:t>osadach Wisły w Oświęcimiu (1,0 µg/kg) i endrynę w trzech próbkach (w osadach Kaczawy w Prochowicach – 3,2 µg/kg, Małej Iny w Witkowie – 1,2 µg/kg i Czernicy w Czarnem – 0,7 µg/kg). W żadnej ze zbadanych próbek nie stwierdzono obecności aldryny, izodryny, heptachloru, epoksydu heptachloru, γ- chlordanu, α-chlordanu, aldehydu i ketonu endryny, endosulfanu I, siarczanu endosulfanu oraz p,p’metoksychloru w stężeniu</w:t>
      </w:r>
      <w:r w:rsidR="00B575E9">
        <w:rPr>
          <w:sz w:val="22"/>
          <w:szCs w:val="22"/>
        </w:rPr>
        <w:t xml:space="preserve"> powyżej granicy oznaczalności.</w:t>
      </w:r>
    </w:p>
    <w:p w14:paraId="33347243" w14:textId="77777777" w:rsidR="00751DB5" w:rsidRPr="00F3101E" w:rsidRDefault="00751DB5" w:rsidP="00F544C5">
      <w:pPr>
        <w:pStyle w:val="Nagwek4"/>
        <w:numPr>
          <w:ilvl w:val="0"/>
          <w:numId w:val="0"/>
        </w:numPr>
        <w:ind w:left="864" w:hanging="864"/>
      </w:pPr>
      <w:bookmarkStart w:id="128" w:name="_Toc452618730"/>
      <w:r w:rsidRPr="00F3101E">
        <w:t>2.4.2.3.2 Osady denne jezior</w:t>
      </w:r>
      <w:bookmarkEnd w:id="128"/>
    </w:p>
    <w:p w14:paraId="7E1045F9" w14:textId="7B731325" w:rsidR="00751DB5" w:rsidRPr="00F3101E" w:rsidRDefault="00751DB5" w:rsidP="00875EDA">
      <w:pPr>
        <w:rPr>
          <w:sz w:val="22"/>
          <w:szCs w:val="22"/>
        </w:rPr>
      </w:pPr>
      <w:r w:rsidRPr="00F3101E">
        <w:rPr>
          <w:sz w:val="22"/>
          <w:szCs w:val="22"/>
        </w:rPr>
        <w:t>Badania osadów wodnych jezior wykonywane są w jeziorach należących do sieci regionalnej monitoringu oraz w 22 jeziorach reperowych sieci krajowej monitoringu. Badania w jeziorach należących do sieci regionalnej wykonywane są, co kilka lat, najczęściej, co pięć, natomiast badania w jeziorach reperowych wykonywane są, co 2 lata. Badania większości wskaźników z grupy TZO badane są w wybranej grupie punktów pomiarowo-kontrolnych zlokalizowanych na jeziorach. Poniżej przedstawiono najważniejsze spostrzeżenia z badań osadów jeziornych w okresie 2012-2015</w:t>
      </w:r>
      <w:r w:rsidR="00C60BDC">
        <w:rPr>
          <w:sz w:val="22"/>
          <w:szCs w:val="22"/>
        </w:rPr>
        <w:t>.</w:t>
      </w:r>
    </w:p>
    <w:p w14:paraId="51594A8B" w14:textId="77777777" w:rsidR="00751DB5" w:rsidRPr="00F3101E" w:rsidRDefault="00751DB5" w:rsidP="00875EDA">
      <w:pPr>
        <w:rPr>
          <w:sz w:val="22"/>
          <w:szCs w:val="22"/>
        </w:rPr>
      </w:pPr>
      <w:r w:rsidRPr="00F3101E">
        <w:rPr>
          <w:sz w:val="22"/>
          <w:szCs w:val="22"/>
        </w:rPr>
        <w:t xml:space="preserve">Wykonane w 2012 roku badania pokazały obecność wysokich zawartości TZO w osadach jezior i potwierdziły, że osady jezior są w większym stopniu zanieczyszczone polichlorowanymi bifenylami oraz izomerami HCH niż osady rzeczne. Osady jezior charakteryzują się również wyższymi zawartościami WWA w porównaniu do osadów rzek, co związane jest z znacznie wyższymi zawartościami materii organicznej w osadach jeziornych. Wysokie wartości sumy badanych WWA w osadach jeziornych obserwowano w punktach pomiarowo kontrolnych zlokalizowanych na jez. Berzyńskim (11347 μg/kg), jez. Karczemnym (19284 μg/kg) i jez. Łąckim Dużym (24871 μg/kg). Próbka pobrana z ppk położnego na jez. Karczemnym wskazywała na wysokie zawartości sumy DDT w jego osadach (157,6 </w:t>
      </w:r>
      <w:r w:rsidRPr="00F3101E">
        <w:rPr>
          <w:rFonts w:eastAsia="Calibri"/>
          <w:sz w:val="22"/>
          <w:szCs w:val="22"/>
        </w:rPr>
        <w:t>μg/kg</w:t>
      </w:r>
      <w:r w:rsidRPr="00F3101E">
        <w:rPr>
          <w:sz w:val="22"/>
          <w:szCs w:val="22"/>
        </w:rPr>
        <w:t>).</w:t>
      </w:r>
    </w:p>
    <w:p w14:paraId="698D9A13" w14:textId="77777777" w:rsidR="00751DB5" w:rsidRPr="00F3101E" w:rsidRDefault="00751DB5" w:rsidP="00875EDA">
      <w:pPr>
        <w:rPr>
          <w:sz w:val="22"/>
          <w:szCs w:val="22"/>
        </w:rPr>
      </w:pPr>
      <w:r w:rsidRPr="00F3101E">
        <w:rPr>
          <w:sz w:val="22"/>
          <w:szCs w:val="22"/>
        </w:rPr>
        <w:t xml:space="preserve">Oznaczenia heksachlorobutadienu, rozpoczęte i wykonane w 2013 roku, nie wykazały stężeń powyżej granicy oznaczalności, we wszystkich próbkach osadów jeziornych (25 μg/kg). </w:t>
      </w:r>
    </w:p>
    <w:p w14:paraId="785CB419" w14:textId="77777777" w:rsidR="00751DB5" w:rsidRPr="00F3101E" w:rsidRDefault="00751DB5" w:rsidP="00875EDA">
      <w:pPr>
        <w:rPr>
          <w:sz w:val="22"/>
          <w:szCs w:val="22"/>
        </w:rPr>
      </w:pPr>
      <w:r w:rsidRPr="00F3101E">
        <w:rPr>
          <w:sz w:val="22"/>
          <w:szCs w:val="22"/>
        </w:rPr>
        <w:t>Heksachlorobenzen,  oznaczony w osadach jeziornych próbek pobranych w 2014 roku, odnotowano w zawartości od &lt;0,1 µg/kg do 0,8 µg/kg, średnia zawartość wynosiła 0,2 µg/kg, a średnia geometryczna i mediana - 0,1 µg/kg. Jego obecność w stężeniu powyżej granicy oznaczalności stwierdzono w 58 próbkach (51,78% wszystkich próbek). Podwyższoną zawartość HCH zawierały osady pobrane z jeziora Garbicz (0,7 µg/kg), Ocypel Wielki (0,7 µg/kg), Roś (0,7 µg/kg), a także osady jezior Niesłysz, Radęcino i Zamkowe (po 0,5 µg/kg).</w:t>
      </w:r>
    </w:p>
    <w:p w14:paraId="17762430" w14:textId="77777777" w:rsidR="00751DB5" w:rsidRPr="00F3101E" w:rsidRDefault="00751DB5" w:rsidP="00875EDA">
      <w:pPr>
        <w:rPr>
          <w:sz w:val="22"/>
          <w:szCs w:val="22"/>
        </w:rPr>
      </w:pPr>
      <w:r w:rsidRPr="00F3101E">
        <w:rPr>
          <w:sz w:val="22"/>
          <w:szCs w:val="22"/>
        </w:rPr>
        <w:t>Obecność pentachlorobenzenu, oznaczonego w osadach jeziornych próbek pobranych w 2014 roku, w stężeniu wyższym niż granica oznaczalności odnotowano tylko w pięciu próbkach pobranych z jezior: Jeziorak (0,4 μg/kg), Garbicz (0,2 μg/kg) oraz Ocypel Wielki, Tuczno i Mełno (granica oznaczalności – 0,1 μg/kg).</w:t>
      </w:r>
    </w:p>
    <w:p w14:paraId="2A56F7B7" w14:textId="77777777" w:rsidR="00751DB5" w:rsidRPr="00F3101E" w:rsidRDefault="00751DB5" w:rsidP="00875EDA">
      <w:pPr>
        <w:rPr>
          <w:sz w:val="22"/>
          <w:szCs w:val="22"/>
        </w:rPr>
      </w:pPr>
      <w:r w:rsidRPr="00F3101E">
        <w:rPr>
          <w:sz w:val="22"/>
          <w:szCs w:val="22"/>
        </w:rPr>
        <w:t xml:space="preserve">Polichlorowane bifenyle, oznaczone w osadach jeziornych próbek pobranych w 2014 roku, występowały w zakresie zawartości od &lt;0,7 do 26,3 µg/kg, średnia ich zawartość wynosiła 3,3 μg/kg, średnia geometryczna – 1,8 µg/kg, a mediana - 2,2 µg/kg. W 73 próbkach stwierdzono obecność, chociaż jednego z oznaczanych kongenerów PCB (81,11% wszystkich próbek). Polichlorowane bifenyle były wykrywane znacznie częściej w osadach jeziornych niż rzecznych, co w dużym stopniu uwarunkowane jest wysoką zawartością materii organicznej w profundalu jezior. Zawartością sumy PCB, wyższa od 20 µg/kg, charakteryzowały się osady jeziora Ocypel Wielki – 26,3 µg/kg i Skulska Wieś – 23,3 µg/kg, a zawartością wyższą od 10 µg/kg osady pobrane z jeziora Garbicz – 12,9 µg/kg, Bysławskiego – 12,3 µg/kg i Giżno – 10,6 µg/kg. </w:t>
      </w:r>
    </w:p>
    <w:p w14:paraId="6569FCBF" w14:textId="77777777" w:rsidR="00751DB5" w:rsidRPr="00F3101E" w:rsidRDefault="00751DB5" w:rsidP="00875EDA">
      <w:pPr>
        <w:rPr>
          <w:sz w:val="22"/>
          <w:szCs w:val="22"/>
        </w:rPr>
      </w:pPr>
      <w:r w:rsidRPr="00F3101E">
        <w:rPr>
          <w:sz w:val="22"/>
          <w:szCs w:val="22"/>
        </w:rPr>
        <w:t>W próbkach osadów dennych pobranych do badań w 2015 odnotowano jedynie obecność endosulfanu II w 11 próbkach. Najwięcej tego pestycydu zawierały osady pobrane z jezior Bikcze (1,8 µg/kg), Jegocin (1,4 µg/kg), Uściwierz (1,0 µg/kg) i Juchacz (1,0 µg/kg).W żadnej ze zbadanych próbek nie stwierdzono obecności w stężeniu wyższym od granicy oznaczalności aldryny, dieldryny, endryny, izodryny, heptachloru, epoksydu heptachloru, α-chlordanu, γ-chlordanu, endosulfanu I, siarczanu endosulfanu, aldehydu endryny, ketonu endryny i p,p'-metoksychloru.</w:t>
      </w:r>
    </w:p>
    <w:p w14:paraId="086FE4EE" w14:textId="77777777" w:rsidR="00751DB5" w:rsidRPr="00F3101E" w:rsidRDefault="00751DB5" w:rsidP="00F544C5">
      <w:pPr>
        <w:pStyle w:val="Nagwek4"/>
        <w:numPr>
          <w:ilvl w:val="0"/>
          <w:numId w:val="0"/>
        </w:numPr>
        <w:ind w:left="864" w:hanging="864"/>
      </w:pPr>
      <w:bookmarkStart w:id="129" w:name="_Toc452618731"/>
      <w:r w:rsidRPr="00F3101E">
        <w:lastRenderedPageBreak/>
        <w:t>2.4.2.3.3 Osady Bałtyku</w:t>
      </w:r>
      <w:bookmarkEnd w:id="129"/>
    </w:p>
    <w:p w14:paraId="47AE35D5" w14:textId="2BA8D6DD" w:rsidR="00751DB5" w:rsidRPr="00F3101E" w:rsidRDefault="00751DB5" w:rsidP="00875EDA">
      <w:pPr>
        <w:rPr>
          <w:sz w:val="22"/>
          <w:szCs w:val="22"/>
        </w:rPr>
      </w:pPr>
      <w:r w:rsidRPr="00F3101E">
        <w:rPr>
          <w:sz w:val="22"/>
          <w:szCs w:val="22"/>
        </w:rPr>
        <w:t>Zgodnie z „Programem monitoringu wód morskich”</w:t>
      </w:r>
      <w:r w:rsidR="00F6563D">
        <w:rPr>
          <w:sz w:val="22"/>
          <w:szCs w:val="22"/>
        </w:rPr>
        <w:t>,</w:t>
      </w:r>
      <w:r w:rsidRPr="00F3101E">
        <w:rPr>
          <w:sz w:val="22"/>
          <w:szCs w:val="22"/>
        </w:rPr>
        <w:t xml:space="preserve"> osady w polskiej strefie Morza Bałtyckiego są pobierane 1 raz na 6 lat w strefie wód otwartych, natomiast w zalewach – 1 raz na trzy lata. Próbki do badań TZO w osadach zostały pobrane w 2012 roku na stacjach: P1 (Głębia Gdańska), P140 (Basen Gotlandzki), P5 i P39 (Basen Bornholmski), GJ (Zalew Szczeciński), KW (Zalew Wiślany) oraz w 2013 roku na stacji GJ. W roku 2015 pobrano próbki osadów na stacjach w Zalewie Wiślanym (stacja KW) oraz Szczecińskim (stacja GJ). </w:t>
      </w:r>
    </w:p>
    <w:p w14:paraId="01540F23" w14:textId="77777777" w:rsidR="00751DB5" w:rsidRPr="00F3101E" w:rsidRDefault="00751DB5" w:rsidP="00751DB5">
      <w:pPr>
        <w:rPr>
          <w:sz w:val="22"/>
          <w:szCs w:val="22"/>
        </w:rPr>
      </w:pPr>
      <w:r w:rsidRPr="00F3101E">
        <w:rPr>
          <w:sz w:val="22"/>
          <w:szCs w:val="22"/>
        </w:rPr>
        <w:t xml:space="preserve">W próbkach osadów pobranych w 2012 i 2013 roku oznaczano: </w:t>
      </w:r>
    </w:p>
    <w:p w14:paraId="10D574A1" w14:textId="74F7CC37" w:rsidR="00751DB5" w:rsidRPr="00F3101E" w:rsidRDefault="00751DB5" w:rsidP="00875EDA">
      <w:pPr>
        <w:pStyle w:val="Akapitzlist"/>
        <w:numPr>
          <w:ilvl w:val="0"/>
          <w:numId w:val="131"/>
        </w:numPr>
        <w:spacing w:after="200" w:line="276" w:lineRule="auto"/>
        <w:ind w:left="851"/>
        <w:rPr>
          <w:sz w:val="22"/>
          <w:szCs w:val="22"/>
        </w:rPr>
      </w:pPr>
      <w:r w:rsidRPr="00F3101E">
        <w:rPr>
          <w:sz w:val="22"/>
          <w:szCs w:val="22"/>
        </w:rPr>
        <w:t>siedem ko</w:t>
      </w:r>
      <w:r w:rsidR="00456138">
        <w:rPr>
          <w:sz w:val="22"/>
          <w:szCs w:val="22"/>
        </w:rPr>
        <w:t>n</w:t>
      </w:r>
      <w:r w:rsidRPr="00F3101E">
        <w:rPr>
          <w:sz w:val="22"/>
          <w:szCs w:val="22"/>
        </w:rPr>
        <w:t>generów PCB (CB 28, CB 52, CB 101, CB 118, CB 153, CB 138, CB 180)</w:t>
      </w:r>
    </w:p>
    <w:p w14:paraId="67E7FFD5" w14:textId="77777777" w:rsidR="00751DB5" w:rsidRPr="00F3101E" w:rsidRDefault="00751DB5" w:rsidP="00875EDA">
      <w:pPr>
        <w:pStyle w:val="Akapitzlist"/>
        <w:numPr>
          <w:ilvl w:val="0"/>
          <w:numId w:val="131"/>
        </w:numPr>
        <w:spacing w:after="200" w:line="276" w:lineRule="auto"/>
        <w:ind w:left="851"/>
        <w:rPr>
          <w:sz w:val="22"/>
          <w:szCs w:val="22"/>
        </w:rPr>
      </w:pPr>
      <w:r w:rsidRPr="00F3101E">
        <w:rPr>
          <w:sz w:val="22"/>
          <w:szCs w:val="22"/>
        </w:rPr>
        <w:t xml:space="preserve">trzy izomery HCH (α-HCH, β-HCH, γ-HCH), </w:t>
      </w:r>
    </w:p>
    <w:p w14:paraId="4A4E6E53" w14:textId="77777777" w:rsidR="00751DB5" w:rsidRPr="00F3101E" w:rsidRDefault="00751DB5" w:rsidP="00875EDA">
      <w:pPr>
        <w:pStyle w:val="Akapitzlist"/>
        <w:numPr>
          <w:ilvl w:val="0"/>
          <w:numId w:val="131"/>
        </w:numPr>
        <w:spacing w:after="200" w:line="276" w:lineRule="auto"/>
        <w:ind w:left="851"/>
        <w:rPr>
          <w:sz w:val="22"/>
          <w:szCs w:val="22"/>
        </w:rPr>
      </w:pPr>
      <w:r w:rsidRPr="00F3101E">
        <w:rPr>
          <w:sz w:val="22"/>
          <w:szCs w:val="22"/>
        </w:rPr>
        <w:t xml:space="preserve">HCB, </w:t>
      </w:r>
    </w:p>
    <w:p w14:paraId="3DEB4383" w14:textId="77777777" w:rsidR="00751DB5" w:rsidRPr="00F3101E" w:rsidRDefault="00751DB5" w:rsidP="00875EDA">
      <w:pPr>
        <w:pStyle w:val="Akapitzlist"/>
        <w:numPr>
          <w:ilvl w:val="0"/>
          <w:numId w:val="131"/>
        </w:numPr>
        <w:spacing w:after="200" w:line="276" w:lineRule="auto"/>
        <w:ind w:left="851"/>
        <w:rPr>
          <w:sz w:val="22"/>
          <w:szCs w:val="22"/>
        </w:rPr>
      </w:pPr>
      <w:r w:rsidRPr="00F3101E">
        <w:rPr>
          <w:sz w:val="22"/>
          <w:szCs w:val="22"/>
        </w:rPr>
        <w:t xml:space="preserve">DDT (o,p’-DDT, p,p’-DDT) i jego dwa metabolity (p,p’-DDE, p,p’-DDD). </w:t>
      </w:r>
    </w:p>
    <w:p w14:paraId="0589DEDF" w14:textId="61623F35" w:rsidR="00751DB5" w:rsidRPr="00F3101E" w:rsidRDefault="00751DB5" w:rsidP="00875EDA">
      <w:pPr>
        <w:rPr>
          <w:sz w:val="22"/>
          <w:szCs w:val="22"/>
        </w:rPr>
      </w:pPr>
      <w:r w:rsidRPr="00F3101E">
        <w:rPr>
          <w:sz w:val="22"/>
          <w:szCs w:val="22"/>
        </w:rPr>
        <w:t>W warstwie powierzchniowej osadów (0-2cm) najniższe stężenie HCH wynoszące 0,02 ng/g s.m. zmierzono w Basenie Bornholmskim (stacje P5 i P39) oraz Głębi Gdańskiej (stacja P1). Najwyższe stężenia występowały w zalewach i wynosiły 13,94 ng/g s.m. Zalew Wiślany – KW) oraz 15,43 ng/g s.m (Zalew Szczeciński – GJ, 2013 rok). Stężenia siedmiu ko</w:t>
      </w:r>
      <w:r w:rsidR="00456138">
        <w:rPr>
          <w:sz w:val="22"/>
          <w:szCs w:val="22"/>
        </w:rPr>
        <w:t>n</w:t>
      </w:r>
      <w:r w:rsidRPr="00F3101E">
        <w:rPr>
          <w:sz w:val="22"/>
          <w:szCs w:val="22"/>
        </w:rPr>
        <w:t>generów PCB w warstwie powierzchniowej osadów (0-2cm) było zróżnicowane przestrzennie. Najniższe stężenia zmierzono w Basenie Bornholmskim (stacja P5) i Głębi Gdańskiej (stacja P1), gdzie suma wyniosła 0,21 ng/g s.m., natomiast najwyższe w Zalewie Szczecińskim – 87,28 ng/g s.m. (pobór w 2013 roku). Najniższe stężenie sumy HCH oraz sumy DDT zmierzono w warstwie powierzchniowej osadów w Głębi Gdańskiej (odpowiednio 0,19 i 0,32 ng/g s.m.) oraz Zalewie Wiślnym (odpowiednio 0,19 i 0,34 ng/g s.m.). Najwyższe stężenie sumy HCH oraz sumy DDT zmierzono w Zalewie Szczecińskim – odpowiednio 25,03 ng/g s.m. i 82,59 ng/g s.m. (próbki pobrano w 2013 roku).</w:t>
      </w:r>
    </w:p>
    <w:p w14:paraId="1537C22B" w14:textId="77777777" w:rsidR="00751DB5" w:rsidRPr="00F3101E" w:rsidRDefault="00751DB5" w:rsidP="00F544C5">
      <w:pPr>
        <w:pStyle w:val="Nagwek4"/>
        <w:numPr>
          <w:ilvl w:val="0"/>
          <w:numId w:val="0"/>
        </w:numPr>
        <w:ind w:left="864" w:hanging="864"/>
      </w:pPr>
      <w:bookmarkStart w:id="130" w:name="_Toc452618732"/>
      <w:r w:rsidRPr="00F3101E">
        <w:t>2.4.2.4 Gleba</w:t>
      </w:r>
      <w:bookmarkEnd w:id="130"/>
    </w:p>
    <w:p w14:paraId="1720A518" w14:textId="77777777" w:rsidR="00751DB5" w:rsidRPr="00F3101E" w:rsidRDefault="00751DB5" w:rsidP="00B43A89">
      <w:pPr>
        <w:rPr>
          <w:sz w:val="22"/>
          <w:szCs w:val="22"/>
        </w:rPr>
      </w:pPr>
      <w:r w:rsidRPr="00F3101E">
        <w:rPr>
          <w:sz w:val="22"/>
          <w:szCs w:val="22"/>
        </w:rPr>
        <w:t xml:space="preserve">Monitoring chemizmu gleb ornych Polski ma na celu śledzenie zmian różnych cech gleb użytkowanych rolniczo, szczególnie właściwości chemicznych, zachodzących w określonych przedziałach czasu, pod wpływem rolniczej i pozarolniczej działalności człowieka. Ze względu na stosunkowo niewielką zmienność właściwości gleb w czasie monitoring ten jest prowadzony w cyklu pięcioletnim. Serie pomiarowe zostały wykonane w latach: 1995, 2000. 2005, 2010 i 2015. Badania gleb prowadzone są w 216 stałych punktach pomiarowych zlokalizowanych na gruntach ornych całego kraju. </w:t>
      </w:r>
    </w:p>
    <w:p w14:paraId="5A6A4968" w14:textId="77777777" w:rsidR="00751DB5" w:rsidRPr="00F3101E" w:rsidRDefault="00751DB5" w:rsidP="00B43A89">
      <w:pPr>
        <w:rPr>
          <w:sz w:val="22"/>
          <w:szCs w:val="22"/>
        </w:rPr>
      </w:pPr>
      <w:r w:rsidRPr="00F3101E">
        <w:rPr>
          <w:sz w:val="22"/>
          <w:szCs w:val="22"/>
        </w:rPr>
        <w:t xml:space="preserve">W próbach oznaczane są między innymi wskaźniki wymienione w Konwencji sztokholmskiej: </w:t>
      </w:r>
    </w:p>
    <w:p w14:paraId="3A8F03C2" w14:textId="77777777" w:rsidR="00751DB5" w:rsidRPr="00F3101E" w:rsidRDefault="00751DB5" w:rsidP="00875EDA">
      <w:pPr>
        <w:pStyle w:val="Akapitzlist"/>
        <w:numPr>
          <w:ilvl w:val="0"/>
          <w:numId w:val="129"/>
        </w:numPr>
        <w:spacing w:after="200" w:line="276" w:lineRule="auto"/>
        <w:ind w:left="709"/>
        <w:rPr>
          <w:sz w:val="22"/>
          <w:szCs w:val="22"/>
        </w:rPr>
      </w:pPr>
      <w:r w:rsidRPr="00F3101E">
        <w:rPr>
          <w:sz w:val="22"/>
          <w:szCs w:val="22"/>
        </w:rPr>
        <w:t xml:space="preserve">Zawartość wielopierścieniowych węglowodorów aromatycznych (WWA): naftalen, fenantren, antracen, fluoranten, chryzen, benzo(a)antracen, benzo(a)piren, benzo(a)fluoranten, benzo(ghi)perylen, fluoren, piren, benzo(b)fluoranten, benzo(k)fluoranten, dibenzo(a,h)antracen, indeno(1,2,3-cd)piren, fluoren. Do roku 2015 oceniano wyłącznie sumę zawartości wielopierścieniowych węglowodorów aromatycznych (WWA). W próbkach pobranych w 2015 roku zostaną oznaczone powyższe WWA. </w:t>
      </w:r>
    </w:p>
    <w:p w14:paraId="1B8FEF50" w14:textId="77777777" w:rsidR="00751DB5" w:rsidRPr="00F3101E" w:rsidRDefault="00751DB5" w:rsidP="00875EDA">
      <w:pPr>
        <w:pStyle w:val="Akapitzlist"/>
        <w:numPr>
          <w:ilvl w:val="0"/>
          <w:numId w:val="129"/>
        </w:numPr>
        <w:spacing w:after="200" w:line="276" w:lineRule="auto"/>
        <w:ind w:left="709"/>
        <w:rPr>
          <w:sz w:val="22"/>
          <w:szCs w:val="22"/>
        </w:rPr>
      </w:pPr>
      <w:r w:rsidRPr="00F3101E">
        <w:rPr>
          <w:sz w:val="22"/>
          <w:szCs w:val="22"/>
        </w:rPr>
        <w:t>Zawartość pestycydów: DDT/DDE/DDD, aldryna, dieldryna, endryna, α-HCH,  ß-HCH, γ-HCH, karbaryl, karbofuran, maneb, atrazyna – oznaczenie to zostało wprowadzone do programu Państwowego Monitoringu Środowiska od roku 2015.</w:t>
      </w:r>
    </w:p>
    <w:p w14:paraId="575883AA" w14:textId="749243A1" w:rsidR="00B43A89" w:rsidRDefault="00751DB5" w:rsidP="00600740">
      <w:pPr>
        <w:rPr>
          <w:sz w:val="22"/>
          <w:szCs w:val="22"/>
        </w:rPr>
      </w:pPr>
      <w:r w:rsidRPr="00F3101E">
        <w:rPr>
          <w:sz w:val="22"/>
          <w:szCs w:val="22"/>
        </w:rPr>
        <w:t>W 2015 roku zostały pobrane próby, z których w 2016 roku wykonane zostaną oznaczenia. Natomiast dane za ten cykl pomiarowy dostępne będą w II kwartale 2017 roku.</w:t>
      </w:r>
    </w:p>
    <w:p w14:paraId="79BFEE31" w14:textId="77777777" w:rsidR="00600740" w:rsidRPr="00F3101E" w:rsidRDefault="00B43A89" w:rsidP="00C90DBB">
      <w:pPr>
        <w:pStyle w:val="Nagwek4"/>
        <w:numPr>
          <w:ilvl w:val="0"/>
          <w:numId w:val="0"/>
        </w:numPr>
      </w:pPr>
      <w:bookmarkStart w:id="131" w:name="_Toc452618733"/>
      <w:r w:rsidRPr="00F3101E">
        <w:lastRenderedPageBreak/>
        <w:t xml:space="preserve">2.4.2.5 </w:t>
      </w:r>
      <w:r w:rsidR="00F41B8D" w:rsidRPr="00F3101E">
        <w:t>Żywność</w:t>
      </w:r>
      <w:bookmarkEnd w:id="131"/>
      <w:r w:rsidR="00600740" w:rsidRPr="00F3101E">
        <w:t xml:space="preserve"> </w:t>
      </w:r>
    </w:p>
    <w:p w14:paraId="5321BB0C" w14:textId="77777777" w:rsidR="00600740" w:rsidRPr="00F3101E" w:rsidRDefault="00600740" w:rsidP="00904FEC">
      <w:pPr>
        <w:spacing w:after="0"/>
        <w:rPr>
          <w:sz w:val="22"/>
          <w:szCs w:val="22"/>
        </w:rPr>
      </w:pPr>
      <w:r w:rsidRPr="00F3101E">
        <w:rPr>
          <w:sz w:val="22"/>
          <w:szCs w:val="22"/>
        </w:rPr>
        <w:t>W Polsce są badane następujące środki spożywcze:</w:t>
      </w:r>
    </w:p>
    <w:p w14:paraId="50118EE7" w14:textId="77777777" w:rsidR="00600740" w:rsidRPr="00F3101E" w:rsidRDefault="00600740" w:rsidP="00904FEC">
      <w:pPr>
        <w:numPr>
          <w:ilvl w:val="0"/>
          <w:numId w:val="106"/>
        </w:numPr>
        <w:spacing w:after="0"/>
        <w:rPr>
          <w:sz w:val="22"/>
          <w:szCs w:val="22"/>
        </w:rPr>
      </w:pPr>
      <w:r w:rsidRPr="00F3101E">
        <w:rPr>
          <w:sz w:val="22"/>
          <w:szCs w:val="22"/>
        </w:rPr>
        <w:t>żywność pochodzenia zwierzęcego (np. mięso, mleko, jaja, ryby, miód),</w:t>
      </w:r>
    </w:p>
    <w:p w14:paraId="4CA42210" w14:textId="77777777" w:rsidR="00600740" w:rsidRPr="00F3101E" w:rsidRDefault="00600740" w:rsidP="00904FEC">
      <w:pPr>
        <w:numPr>
          <w:ilvl w:val="0"/>
          <w:numId w:val="106"/>
        </w:numPr>
        <w:spacing w:after="0"/>
        <w:rPr>
          <w:sz w:val="22"/>
          <w:szCs w:val="22"/>
        </w:rPr>
      </w:pPr>
      <w:r w:rsidRPr="00F3101E">
        <w:rPr>
          <w:sz w:val="22"/>
          <w:szCs w:val="22"/>
        </w:rPr>
        <w:t>warzywa, np. kalafior, papryka, pomidory,</w:t>
      </w:r>
    </w:p>
    <w:p w14:paraId="4FBB9A1A" w14:textId="77777777" w:rsidR="00600740" w:rsidRPr="00F3101E" w:rsidRDefault="00600740" w:rsidP="00904FEC">
      <w:pPr>
        <w:numPr>
          <w:ilvl w:val="0"/>
          <w:numId w:val="106"/>
        </w:numPr>
        <w:spacing w:after="0"/>
        <w:rPr>
          <w:sz w:val="22"/>
          <w:szCs w:val="22"/>
        </w:rPr>
      </w:pPr>
      <w:r w:rsidRPr="00F3101E">
        <w:rPr>
          <w:sz w:val="22"/>
          <w:szCs w:val="22"/>
        </w:rPr>
        <w:t>owoce, np. banany, winogrona, jabłka,</w:t>
      </w:r>
    </w:p>
    <w:p w14:paraId="6B13AC90" w14:textId="77777777" w:rsidR="00600740" w:rsidRPr="00F3101E" w:rsidRDefault="00600740" w:rsidP="00904FEC">
      <w:pPr>
        <w:numPr>
          <w:ilvl w:val="0"/>
          <w:numId w:val="106"/>
        </w:numPr>
        <w:spacing w:after="0"/>
        <w:rPr>
          <w:sz w:val="22"/>
          <w:szCs w:val="22"/>
        </w:rPr>
      </w:pPr>
      <w:r w:rsidRPr="00F3101E">
        <w:rPr>
          <w:sz w:val="22"/>
          <w:szCs w:val="22"/>
        </w:rPr>
        <w:t>ziarno zbóż, np. pszenica, owies, żyto,</w:t>
      </w:r>
    </w:p>
    <w:p w14:paraId="6CCFF756" w14:textId="77777777" w:rsidR="00600740" w:rsidRPr="00F3101E" w:rsidRDefault="00600740" w:rsidP="00904FEC">
      <w:pPr>
        <w:numPr>
          <w:ilvl w:val="0"/>
          <w:numId w:val="106"/>
        </w:numPr>
        <w:spacing w:after="0"/>
        <w:rPr>
          <w:sz w:val="22"/>
          <w:szCs w:val="22"/>
        </w:rPr>
      </w:pPr>
      <w:r w:rsidRPr="00F3101E">
        <w:rPr>
          <w:sz w:val="22"/>
          <w:szCs w:val="22"/>
        </w:rPr>
        <w:t>inne, np. sok pomarańczowy, sok/napój jabłkowy,</w:t>
      </w:r>
    </w:p>
    <w:p w14:paraId="01509528" w14:textId="77777777" w:rsidR="00600740" w:rsidRPr="00F3101E" w:rsidRDefault="00600740" w:rsidP="00904FEC">
      <w:pPr>
        <w:numPr>
          <w:ilvl w:val="0"/>
          <w:numId w:val="106"/>
        </w:numPr>
        <w:spacing w:after="0"/>
        <w:rPr>
          <w:sz w:val="22"/>
          <w:szCs w:val="22"/>
        </w:rPr>
      </w:pPr>
      <w:r w:rsidRPr="00F3101E">
        <w:rPr>
          <w:sz w:val="22"/>
          <w:szCs w:val="22"/>
        </w:rPr>
        <w:t>żywność przeznaczona dla niemowląt i małych dzieci.</w:t>
      </w:r>
    </w:p>
    <w:p w14:paraId="7BB5CE47" w14:textId="77777777" w:rsidR="00CE52DF" w:rsidRDefault="00CE52DF" w:rsidP="00600740">
      <w:pPr>
        <w:rPr>
          <w:sz w:val="22"/>
          <w:szCs w:val="22"/>
        </w:rPr>
      </w:pPr>
    </w:p>
    <w:p w14:paraId="0B76DD33" w14:textId="57622CBA" w:rsidR="00600740" w:rsidRPr="00F3101E" w:rsidRDefault="00600740" w:rsidP="00600740">
      <w:pPr>
        <w:rPr>
          <w:sz w:val="22"/>
          <w:szCs w:val="22"/>
        </w:rPr>
      </w:pPr>
      <w:r w:rsidRPr="00F3101E">
        <w:rPr>
          <w:sz w:val="22"/>
          <w:szCs w:val="22"/>
        </w:rPr>
        <w:t xml:space="preserve">W ramach „Krajowego programu badań kontrolnych obecności substancji niedozwolonych oraz pozostałości chemicznych, biologicznych i produktów leczniczych u zwierząt i w żywności pochodzenia zwierzęcego” badane są pestycydy chloroorganiczne (DDT i metabolity, </w:t>
      </w:r>
      <w:r w:rsidR="00CE52DF">
        <w:rPr>
          <w:sz w:val="22"/>
          <w:szCs w:val="22"/>
        </w:rPr>
        <w:t>α, β, γ</w:t>
      </w:r>
      <w:r w:rsidRPr="00F3101E">
        <w:rPr>
          <w:sz w:val="22"/>
          <w:szCs w:val="22"/>
        </w:rPr>
        <w:t xml:space="preserve"> - HCH, HCB, aldryna, dieldryna, chlordan, endryna, endosulfan, heptachlor) oraz kongenery PCB (PCB 28, PCB 52, PCB 101, PCB 118, PCB 138, PCB 153, PCB 180). </w:t>
      </w:r>
    </w:p>
    <w:p w14:paraId="6A10B3CF" w14:textId="77777777" w:rsidR="00600740" w:rsidRPr="00F3101E" w:rsidRDefault="00600740" w:rsidP="00600740">
      <w:pPr>
        <w:rPr>
          <w:sz w:val="22"/>
          <w:szCs w:val="22"/>
        </w:rPr>
      </w:pPr>
      <w:r w:rsidRPr="00F3101E">
        <w:rPr>
          <w:sz w:val="22"/>
          <w:szCs w:val="22"/>
        </w:rPr>
        <w:t>Inspekcja Weterynaryjna pobiera próbki do badań od świń, bydła, koni, owiec, drobiu (kury, kurczęta, indyki, kaczki, gęsi), ryb, królików, zwierząt łownych oraz prób</w:t>
      </w:r>
      <w:r w:rsidR="00B43A89" w:rsidRPr="00F3101E">
        <w:rPr>
          <w:sz w:val="22"/>
          <w:szCs w:val="22"/>
        </w:rPr>
        <w:t>ki mleka krowiego, jaj i miodu.</w:t>
      </w:r>
    </w:p>
    <w:p w14:paraId="1DCF0014" w14:textId="77777777" w:rsidR="00600740" w:rsidRPr="00F3101E" w:rsidRDefault="00600740" w:rsidP="00600740">
      <w:pPr>
        <w:rPr>
          <w:sz w:val="22"/>
          <w:szCs w:val="22"/>
        </w:rPr>
      </w:pPr>
      <w:r w:rsidRPr="00F3101E">
        <w:rPr>
          <w:sz w:val="22"/>
          <w:szCs w:val="22"/>
        </w:rPr>
        <w:t>W ramach „Krajowego programu badań kontrolnych dioksyn, furanów, dioksynopodobnych polichlorowanych bifenyli (dl-PCB) i niedioksynopodobnych PCB (ndl-PCB) u zwierząt i w produktach pochodzenia zwierzęcego” prowadzonego od 2006 roku badane są PCDD, PCDF, dl-PCB i ndl-PCB. Celem programu jest:</w:t>
      </w:r>
    </w:p>
    <w:p w14:paraId="2942C267" w14:textId="7934579C" w:rsidR="00600740" w:rsidRPr="00F3101E" w:rsidRDefault="00600740" w:rsidP="00600740">
      <w:pPr>
        <w:numPr>
          <w:ilvl w:val="0"/>
          <w:numId w:val="107"/>
        </w:numPr>
        <w:rPr>
          <w:sz w:val="22"/>
          <w:szCs w:val="22"/>
        </w:rPr>
      </w:pPr>
      <w:r w:rsidRPr="00F3101E">
        <w:rPr>
          <w:sz w:val="22"/>
          <w:szCs w:val="22"/>
        </w:rPr>
        <w:t>wykrywanie przypadków przekroczenia dopuszczalnych poziomów dioksyn, furanów, dioksynopodobnych polichlorowanych bifenyli (dl-PCB) oraz niedioksynopodobnych PCB u zwierząt i w żywności pochodzenia zwierzęcego, określonych w rozporządzeniu (WE) nr 1881/2006 Komisji z dnia 19 grudnia 2006 r. ustalającym najwyższe dopuszczalne poziomy niektórych zanieczyszczeń w środkach spożywczych (Dz.</w:t>
      </w:r>
      <w:r w:rsidR="00960AF8">
        <w:rPr>
          <w:sz w:val="22"/>
          <w:szCs w:val="22"/>
        </w:rPr>
        <w:t xml:space="preserve"> </w:t>
      </w:r>
      <w:r w:rsidRPr="00F3101E">
        <w:rPr>
          <w:sz w:val="22"/>
          <w:szCs w:val="22"/>
        </w:rPr>
        <w:t>U. L 364 z 20.12.2006, str. 5, z późn. zm.),</w:t>
      </w:r>
    </w:p>
    <w:p w14:paraId="0128B9AC" w14:textId="77777777" w:rsidR="00600740" w:rsidRPr="00F3101E" w:rsidRDefault="00600740" w:rsidP="00600740">
      <w:pPr>
        <w:numPr>
          <w:ilvl w:val="0"/>
          <w:numId w:val="107"/>
        </w:numPr>
        <w:rPr>
          <w:sz w:val="22"/>
          <w:szCs w:val="22"/>
        </w:rPr>
      </w:pPr>
      <w:r w:rsidRPr="00F3101E">
        <w:rPr>
          <w:sz w:val="22"/>
          <w:szCs w:val="22"/>
        </w:rPr>
        <w:t>badanie i wykrywanie przyczyn powstawania i występowania przypadków przekroczenia dopuszczalnych poziomów dioksyn, furanów, dioksynopodobnych polichlorowanych bifenyli dl-PCB oraz niedioksynopodobnych PCB w produktach spożywczych pochodzenia zwierzęcego w celu ochrony zdrowia publicznego,</w:t>
      </w:r>
    </w:p>
    <w:p w14:paraId="12679D35" w14:textId="77777777" w:rsidR="00600740" w:rsidRPr="00F3101E" w:rsidRDefault="00600740" w:rsidP="00600740">
      <w:pPr>
        <w:numPr>
          <w:ilvl w:val="0"/>
          <w:numId w:val="107"/>
        </w:numPr>
        <w:rPr>
          <w:sz w:val="22"/>
          <w:szCs w:val="22"/>
        </w:rPr>
      </w:pPr>
      <w:r w:rsidRPr="00F3101E">
        <w:rPr>
          <w:sz w:val="22"/>
          <w:szCs w:val="22"/>
        </w:rPr>
        <w:t xml:space="preserve">kontrolowanie produktów spożywczych pochodzenia zwierzęcego w celu stwierdzenia zgodności z wymaganiami określonymi w prawodawstwie weterynaryjnym. </w:t>
      </w:r>
    </w:p>
    <w:p w14:paraId="2C06A3B1" w14:textId="77777777" w:rsidR="00600740" w:rsidRPr="00F3101E" w:rsidRDefault="00600740" w:rsidP="00600740">
      <w:pPr>
        <w:rPr>
          <w:sz w:val="22"/>
          <w:szCs w:val="22"/>
        </w:rPr>
      </w:pPr>
      <w:r w:rsidRPr="00F3101E">
        <w:rPr>
          <w:sz w:val="22"/>
          <w:szCs w:val="22"/>
        </w:rPr>
        <w:t>Założenia do programu są opracowywane corocznie przez Głównego Lekarza Weterynarii i określają liczbę próbek do pobrania dla każdego województwa w celu przeprowadzenia badań kontrolnych.</w:t>
      </w:r>
    </w:p>
    <w:p w14:paraId="15C28D71" w14:textId="77777777" w:rsidR="00F41B8D" w:rsidRPr="00F3101E" w:rsidRDefault="00600740" w:rsidP="00B43A89">
      <w:pPr>
        <w:rPr>
          <w:sz w:val="22"/>
          <w:szCs w:val="22"/>
        </w:rPr>
      </w:pPr>
      <w:r w:rsidRPr="00F3101E">
        <w:rPr>
          <w:sz w:val="22"/>
          <w:szCs w:val="22"/>
        </w:rPr>
        <w:t>Próbki żywności do badań w kierunku oznaczania zwartości dioksyn, furanów oraz związków dioksynopodobnych PCB pobierane są z terenu całego kraju, zgodnie z wydawaną corocznie Instrukcją</w:t>
      </w:r>
      <w:r w:rsidR="00B43A89" w:rsidRPr="00F3101E">
        <w:rPr>
          <w:sz w:val="22"/>
          <w:szCs w:val="22"/>
        </w:rPr>
        <w:t xml:space="preserve"> Głównego Lekarza Weterynarii. </w:t>
      </w:r>
    </w:p>
    <w:p w14:paraId="119B42A0" w14:textId="77777777" w:rsidR="005C4FF9" w:rsidRDefault="00001DEE" w:rsidP="005D5516">
      <w:pPr>
        <w:pStyle w:val="Bezodstpw"/>
        <w:rPr>
          <w:sz w:val="22"/>
          <w:szCs w:val="22"/>
        </w:rPr>
      </w:pPr>
      <w:r w:rsidRPr="00F3101E">
        <w:rPr>
          <w:sz w:val="22"/>
          <w:szCs w:val="22"/>
        </w:rPr>
        <w:t>W latach 2009 – 2014, Wojewódzkie Stacje Sanitarno-Epidemiologiczne pobrały w ramach monitoringu i urzędowej kontroli żywności próbki produktów pochodzenia roślinnego i zwierzęcego do badań pozostałości pestycydów, w tym pestycydów chloroorganicznych (aldryny, dieldryny, chlordanu, DDT,</w:t>
      </w:r>
      <w:r w:rsidR="00B43FC9" w:rsidRPr="00F3101E">
        <w:rPr>
          <w:sz w:val="22"/>
          <w:szCs w:val="22"/>
        </w:rPr>
        <w:t xml:space="preserve"> </w:t>
      </w:r>
      <w:r w:rsidRPr="00F3101E">
        <w:rPr>
          <w:sz w:val="22"/>
          <w:szCs w:val="22"/>
        </w:rPr>
        <w:t>endryny, HCH izomerów i heptachloru) będących</w:t>
      </w:r>
      <w:r w:rsidR="00A61979" w:rsidRPr="00F3101E">
        <w:rPr>
          <w:sz w:val="22"/>
          <w:szCs w:val="22"/>
        </w:rPr>
        <w:t xml:space="preserve"> </w:t>
      </w:r>
      <w:r w:rsidRPr="00F3101E">
        <w:rPr>
          <w:sz w:val="22"/>
          <w:szCs w:val="22"/>
        </w:rPr>
        <w:t>trwałymi zanieczyszczeniami organicznymi. Wymienione pestycydy analizowane były zgodnie z definicją pozostałości.</w:t>
      </w:r>
      <w:r w:rsidR="005D5516" w:rsidRPr="00F3101E">
        <w:rPr>
          <w:sz w:val="22"/>
          <w:szCs w:val="22"/>
        </w:rPr>
        <w:t xml:space="preserve"> </w:t>
      </w:r>
      <w:r w:rsidRPr="00F3101E">
        <w:rPr>
          <w:sz w:val="22"/>
          <w:szCs w:val="22"/>
        </w:rPr>
        <w:t>Do badań pobrano  próbki owoców i warzyw, zbóż, produktów dla dzieci i niemowląt oraz jaj, mleka, masła, mięsa i ryb i oliwy z oliwek.</w:t>
      </w:r>
      <w:r w:rsidR="005D5516" w:rsidRPr="00F3101E">
        <w:rPr>
          <w:sz w:val="22"/>
          <w:szCs w:val="22"/>
        </w:rPr>
        <w:t xml:space="preserve"> </w:t>
      </w:r>
      <w:r w:rsidRPr="00F3101E">
        <w:rPr>
          <w:sz w:val="22"/>
          <w:szCs w:val="22"/>
        </w:rPr>
        <w:t xml:space="preserve">Liczba pobranych próbek przedstawiona została w </w:t>
      </w:r>
      <w:r w:rsidR="00600726">
        <w:rPr>
          <w:sz w:val="22"/>
          <w:szCs w:val="22"/>
        </w:rPr>
        <w:t>t</w:t>
      </w:r>
      <w:r w:rsidRPr="00F3101E">
        <w:rPr>
          <w:sz w:val="22"/>
          <w:szCs w:val="22"/>
        </w:rPr>
        <w:t xml:space="preserve">abeli </w:t>
      </w:r>
      <w:r w:rsidR="00600726">
        <w:rPr>
          <w:sz w:val="22"/>
          <w:szCs w:val="22"/>
        </w:rPr>
        <w:t>9</w:t>
      </w:r>
      <w:r w:rsidRPr="00F3101E">
        <w:rPr>
          <w:sz w:val="22"/>
          <w:szCs w:val="22"/>
        </w:rPr>
        <w:t>.</w:t>
      </w:r>
    </w:p>
    <w:p w14:paraId="1B2440D8" w14:textId="77777777" w:rsidR="005C4FF9" w:rsidRDefault="005C4FF9" w:rsidP="005D5516">
      <w:pPr>
        <w:pStyle w:val="Bezodstpw"/>
        <w:rPr>
          <w:sz w:val="22"/>
          <w:szCs w:val="22"/>
        </w:rPr>
      </w:pPr>
    </w:p>
    <w:p w14:paraId="58D84D73" w14:textId="77777777" w:rsidR="005C4FF9" w:rsidRDefault="005C4FF9" w:rsidP="005D5516">
      <w:pPr>
        <w:pStyle w:val="Bezodstpw"/>
        <w:rPr>
          <w:sz w:val="22"/>
          <w:szCs w:val="22"/>
        </w:rPr>
      </w:pPr>
    </w:p>
    <w:p w14:paraId="209FBD03" w14:textId="0C57B0BF" w:rsidR="00001DEE" w:rsidRPr="00F3101E" w:rsidRDefault="00001DEE" w:rsidP="005D5516">
      <w:pPr>
        <w:pStyle w:val="Bezodstpw"/>
        <w:rPr>
          <w:sz w:val="22"/>
          <w:szCs w:val="22"/>
        </w:rPr>
      </w:pPr>
      <w:r w:rsidRPr="00F3101E">
        <w:rPr>
          <w:sz w:val="22"/>
          <w:szCs w:val="22"/>
        </w:rPr>
        <w:t xml:space="preserve"> </w:t>
      </w:r>
    </w:p>
    <w:p w14:paraId="7D6D9CC8" w14:textId="77777777" w:rsidR="000B0B9B" w:rsidRPr="00F3101E" w:rsidRDefault="000B0B9B" w:rsidP="005D5516">
      <w:pPr>
        <w:pStyle w:val="Bezodstpw"/>
        <w:rPr>
          <w:sz w:val="22"/>
          <w:szCs w:val="22"/>
        </w:rPr>
      </w:pPr>
    </w:p>
    <w:p w14:paraId="2B22CCDF" w14:textId="3A01E3F5" w:rsidR="00001DEE" w:rsidRPr="00F3101E" w:rsidRDefault="00001DEE" w:rsidP="000B0B9B">
      <w:pPr>
        <w:pStyle w:val="Bezodstpw"/>
        <w:rPr>
          <w:sz w:val="22"/>
          <w:szCs w:val="22"/>
        </w:rPr>
      </w:pPr>
      <w:r w:rsidRPr="00F3101E">
        <w:rPr>
          <w:sz w:val="22"/>
          <w:szCs w:val="22"/>
        </w:rPr>
        <w:lastRenderedPageBreak/>
        <w:t xml:space="preserve">Tabela </w:t>
      </w:r>
      <w:r w:rsidR="00DC6EB9" w:rsidRPr="00F3101E">
        <w:rPr>
          <w:sz w:val="22"/>
          <w:szCs w:val="22"/>
        </w:rPr>
        <w:t>9.</w:t>
      </w:r>
      <w:r w:rsidRPr="00F3101E">
        <w:rPr>
          <w:sz w:val="22"/>
          <w:szCs w:val="22"/>
        </w:rPr>
        <w:t xml:space="preserve"> Liczba próbek pobranych w latach 2009 – 2014 do badań pozostałości pestycydów</w:t>
      </w:r>
      <w:r w:rsidR="00B600F4">
        <w:rPr>
          <w:sz w:val="22"/>
          <w:szCs w:val="22"/>
        </w:rPr>
        <w:t xml:space="preserve"> [Źródło: GIS]</w:t>
      </w:r>
    </w:p>
    <w:tbl>
      <w:tblPr>
        <w:tblStyle w:val="Tabela-Siatka1"/>
        <w:tblW w:w="0" w:type="auto"/>
        <w:tblInd w:w="0" w:type="dxa"/>
        <w:tblLook w:val="01E0" w:firstRow="1" w:lastRow="1" w:firstColumn="1" w:lastColumn="1" w:noHBand="0" w:noVBand="0"/>
      </w:tblPr>
      <w:tblGrid>
        <w:gridCol w:w="1792"/>
        <w:gridCol w:w="1836"/>
        <w:gridCol w:w="1797"/>
        <w:gridCol w:w="1814"/>
        <w:gridCol w:w="1821"/>
      </w:tblGrid>
      <w:tr w:rsidR="00001DEE" w:rsidRPr="00F3101E" w14:paraId="49CC4A35" w14:textId="77777777" w:rsidTr="002C755C">
        <w:tc>
          <w:tcPr>
            <w:tcW w:w="1842" w:type="dxa"/>
          </w:tcPr>
          <w:p w14:paraId="711A4400" w14:textId="77777777" w:rsidR="00001DEE" w:rsidRPr="00F3101E" w:rsidRDefault="00001DEE" w:rsidP="000B0B9B">
            <w:pPr>
              <w:pStyle w:val="Bezodstpw"/>
              <w:rPr>
                <w:sz w:val="22"/>
                <w:szCs w:val="22"/>
              </w:rPr>
            </w:pPr>
          </w:p>
        </w:tc>
        <w:tc>
          <w:tcPr>
            <w:tcW w:w="7370" w:type="dxa"/>
            <w:gridSpan w:val="4"/>
          </w:tcPr>
          <w:p w14:paraId="17AFAEA9" w14:textId="77777777" w:rsidR="00001DEE" w:rsidRPr="00F3101E" w:rsidRDefault="00001DEE" w:rsidP="000B0B9B">
            <w:pPr>
              <w:pStyle w:val="Bezodstpw"/>
              <w:rPr>
                <w:sz w:val="22"/>
                <w:szCs w:val="22"/>
              </w:rPr>
            </w:pPr>
            <w:r w:rsidRPr="00F3101E">
              <w:rPr>
                <w:sz w:val="22"/>
                <w:szCs w:val="22"/>
              </w:rPr>
              <w:t>Liczba próbek pobranych do badań</w:t>
            </w:r>
          </w:p>
        </w:tc>
      </w:tr>
      <w:tr w:rsidR="00600740" w:rsidRPr="00F3101E" w14:paraId="4BFA60C4" w14:textId="77777777" w:rsidTr="002C755C">
        <w:tc>
          <w:tcPr>
            <w:tcW w:w="1842" w:type="dxa"/>
          </w:tcPr>
          <w:p w14:paraId="3D47B1AA" w14:textId="77777777" w:rsidR="00001DEE" w:rsidRPr="00F3101E" w:rsidRDefault="00001DEE" w:rsidP="000B0B9B">
            <w:pPr>
              <w:pStyle w:val="Bezodstpw"/>
              <w:rPr>
                <w:sz w:val="22"/>
                <w:szCs w:val="22"/>
              </w:rPr>
            </w:pPr>
          </w:p>
          <w:p w14:paraId="02779B81" w14:textId="77777777" w:rsidR="00001DEE" w:rsidRPr="00F3101E" w:rsidRDefault="00001DEE" w:rsidP="000B0B9B">
            <w:pPr>
              <w:pStyle w:val="Bezodstpw"/>
              <w:rPr>
                <w:sz w:val="22"/>
                <w:szCs w:val="22"/>
              </w:rPr>
            </w:pPr>
            <w:r w:rsidRPr="00F3101E">
              <w:rPr>
                <w:sz w:val="22"/>
                <w:szCs w:val="22"/>
              </w:rPr>
              <w:t>Rok</w:t>
            </w:r>
          </w:p>
        </w:tc>
        <w:tc>
          <w:tcPr>
            <w:tcW w:w="1842" w:type="dxa"/>
          </w:tcPr>
          <w:p w14:paraId="4195680C" w14:textId="77777777" w:rsidR="00001DEE" w:rsidRPr="00F3101E" w:rsidRDefault="00001DEE" w:rsidP="000B0B9B">
            <w:pPr>
              <w:pStyle w:val="Bezodstpw"/>
              <w:rPr>
                <w:sz w:val="22"/>
                <w:szCs w:val="22"/>
              </w:rPr>
            </w:pPr>
          </w:p>
          <w:p w14:paraId="1BC57971" w14:textId="77777777" w:rsidR="00001DEE" w:rsidRPr="00F3101E" w:rsidRDefault="00001DEE" w:rsidP="000B0B9B">
            <w:pPr>
              <w:pStyle w:val="Bezodstpw"/>
              <w:rPr>
                <w:sz w:val="22"/>
                <w:szCs w:val="22"/>
              </w:rPr>
            </w:pPr>
            <w:r w:rsidRPr="00F3101E">
              <w:rPr>
                <w:sz w:val="22"/>
                <w:szCs w:val="22"/>
              </w:rPr>
              <w:t>Owoce/warzywa</w:t>
            </w:r>
          </w:p>
        </w:tc>
        <w:tc>
          <w:tcPr>
            <w:tcW w:w="1842" w:type="dxa"/>
          </w:tcPr>
          <w:p w14:paraId="01D0AFCF" w14:textId="77777777" w:rsidR="00001DEE" w:rsidRPr="00F3101E" w:rsidRDefault="00001DEE" w:rsidP="000B0B9B">
            <w:pPr>
              <w:pStyle w:val="Bezodstpw"/>
              <w:rPr>
                <w:sz w:val="22"/>
                <w:szCs w:val="22"/>
              </w:rPr>
            </w:pPr>
          </w:p>
          <w:p w14:paraId="3DF53DD0" w14:textId="77777777" w:rsidR="00001DEE" w:rsidRPr="00F3101E" w:rsidRDefault="00001DEE" w:rsidP="000B0B9B">
            <w:pPr>
              <w:pStyle w:val="Bezodstpw"/>
              <w:rPr>
                <w:sz w:val="22"/>
                <w:szCs w:val="22"/>
              </w:rPr>
            </w:pPr>
            <w:r w:rsidRPr="00F3101E">
              <w:rPr>
                <w:sz w:val="22"/>
                <w:szCs w:val="22"/>
              </w:rPr>
              <w:t>Zboża</w:t>
            </w:r>
          </w:p>
        </w:tc>
        <w:tc>
          <w:tcPr>
            <w:tcW w:w="1843" w:type="dxa"/>
          </w:tcPr>
          <w:p w14:paraId="04513573" w14:textId="77777777" w:rsidR="00001DEE" w:rsidRPr="00F3101E" w:rsidRDefault="00001DEE" w:rsidP="000B0B9B">
            <w:pPr>
              <w:pStyle w:val="Bezodstpw"/>
              <w:rPr>
                <w:sz w:val="22"/>
                <w:szCs w:val="22"/>
              </w:rPr>
            </w:pPr>
            <w:r w:rsidRPr="00F3101E">
              <w:rPr>
                <w:sz w:val="22"/>
                <w:szCs w:val="22"/>
              </w:rPr>
              <w:t>Produkty dla dzieci i niemowląt</w:t>
            </w:r>
          </w:p>
        </w:tc>
        <w:tc>
          <w:tcPr>
            <w:tcW w:w="1843" w:type="dxa"/>
          </w:tcPr>
          <w:p w14:paraId="3A7C41F0" w14:textId="77777777" w:rsidR="00001DEE" w:rsidRPr="00F3101E" w:rsidRDefault="00001DEE" w:rsidP="000B0B9B">
            <w:pPr>
              <w:pStyle w:val="Bezodstpw"/>
              <w:rPr>
                <w:sz w:val="22"/>
                <w:szCs w:val="22"/>
              </w:rPr>
            </w:pPr>
            <w:r w:rsidRPr="00F3101E">
              <w:rPr>
                <w:sz w:val="22"/>
                <w:szCs w:val="22"/>
              </w:rPr>
              <w:t>Produkty pochodzenia zwierzęcego</w:t>
            </w:r>
          </w:p>
        </w:tc>
      </w:tr>
      <w:tr w:rsidR="00600740" w:rsidRPr="00F3101E" w14:paraId="34F79B97" w14:textId="77777777" w:rsidTr="002C755C">
        <w:tc>
          <w:tcPr>
            <w:tcW w:w="1842" w:type="dxa"/>
          </w:tcPr>
          <w:p w14:paraId="5F5F0B1B" w14:textId="77777777" w:rsidR="00001DEE" w:rsidRPr="00F3101E" w:rsidRDefault="00001DEE" w:rsidP="000B0B9B">
            <w:pPr>
              <w:pStyle w:val="Bezodstpw"/>
              <w:rPr>
                <w:sz w:val="22"/>
                <w:szCs w:val="22"/>
              </w:rPr>
            </w:pPr>
            <w:r w:rsidRPr="00F3101E">
              <w:rPr>
                <w:sz w:val="22"/>
                <w:szCs w:val="22"/>
              </w:rPr>
              <w:t>2009</w:t>
            </w:r>
          </w:p>
        </w:tc>
        <w:tc>
          <w:tcPr>
            <w:tcW w:w="1842" w:type="dxa"/>
          </w:tcPr>
          <w:p w14:paraId="5C39E4B9" w14:textId="77777777" w:rsidR="00001DEE" w:rsidRPr="00F3101E" w:rsidRDefault="00001DEE" w:rsidP="000B0B9B">
            <w:pPr>
              <w:pStyle w:val="Bezodstpw"/>
              <w:rPr>
                <w:sz w:val="22"/>
                <w:szCs w:val="22"/>
              </w:rPr>
            </w:pPr>
            <w:r w:rsidRPr="00F3101E">
              <w:rPr>
                <w:sz w:val="22"/>
                <w:szCs w:val="22"/>
              </w:rPr>
              <w:t>1174</w:t>
            </w:r>
          </w:p>
        </w:tc>
        <w:tc>
          <w:tcPr>
            <w:tcW w:w="1842" w:type="dxa"/>
          </w:tcPr>
          <w:p w14:paraId="340865D9" w14:textId="77777777" w:rsidR="00001DEE" w:rsidRPr="00F3101E" w:rsidRDefault="00001DEE" w:rsidP="000B0B9B">
            <w:pPr>
              <w:pStyle w:val="Bezodstpw"/>
              <w:rPr>
                <w:sz w:val="22"/>
                <w:szCs w:val="22"/>
              </w:rPr>
            </w:pPr>
            <w:r w:rsidRPr="00F3101E">
              <w:rPr>
                <w:sz w:val="22"/>
                <w:szCs w:val="22"/>
              </w:rPr>
              <w:t>153</w:t>
            </w:r>
          </w:p>
        </w:tc>
        <w:tc>
          <w:tcPr>
            <w:tcW w:w="1843" w:type="dxa"/>
          </w:tcPr>
          <w:p w14:paraId="41380B1A" w14:textId="77777777" w:rsidR="00001DEE" w:rsidRPr="00F3101E" w:rsidRDefault="00001DEE" w:rsidP="000B0B9B">
            <w:pPr>
              <w:pStyle w:val="Bezodstpw"/>
              <w:rPr>
                <w:sz w:val="22"/>
                <w:szCs w:val="22"/>
              </w:rPr>
            </w:pPr>
            <w:r w:rsidRPr="00F3101E">
              <w:rPr>
                <w:sz w:val="22"/>
                <w:szCs w:val="22"/>
              </w:rPr>
              <w:t>135</w:t>
            </w:r>
          </w:p>
        </w:tc>
        <w:tc>
          <w:tcPr>
            <w:tcW w:w="1843" w:type="dxa"/>
          </w:tcPr>
          <w:p w14:paraId="1E0EB30C" w14:textId="77777777" w:rsidR="00001DEE" w:rsidRPr="00F3101E" w:rsidRDefault="00001DEE" w:rsidP="000B0B9B">
            <w:pPr>
              <w:pStyle w:val="Bezodstpw"/>
              <w:rPr>
                <w:sz w:val="22"/>
                <w:szCs w:val="22"/>
              </w:rPr>
            </w:pPr>
            <w:r w:rsidRPr="00F3101E">
              <w:rPr>
                <w:sz w:val="22"/>
                <w:szCs w:val="22"/>
              </w:rPr>
              <w:t>153</w:t>
            </w:r>
          </w:p>
        </w:tc>
      </w:tr>
      <w:tr w:rsidR="00600740" w:rsidRPr="00F3101E" w14:paraId="382EFE01" w14:textId="77777777" w:rsidTr="002C755C">
        <w:tc>
          <w:tcPr>
            <w:tcW w:w="1842" w:type="dxa"/>
          </w:tcPr>
          <w:p w14:paraId="1A18CD98" w14:textId="77777777" w:rsidR="00001DEE" w:rsidRPr="00F3101E" w:rsidRDefault="00001DEE" w:rsidP="000B0B9B">
            <w:pPr>
              <w:pStyle w:val="Bezodstpw"/>
              <w:rPr>
                <w:sz w:val="22"/>
                <w:szCs w:val="22"/>
              </w:rPr>
            </w:pPr>
            <w:r w:rsidRPr="00F3101E">
              <w:rPr>
                <w:sz w:val="22"/>
                <w:szCs w:val="22"/>
              </w:rPr>
              <w:t>2010</w:t>
            </w:r>
          </w:p>
        </w:tc>
        <w:tc>
          <w:tcPr>
            <w:tcW w:w="1842" w:type="dxa"/>
          </w:tcPr>
          <w:p w14:paraId="4493FC9C" w14:textId="77777777" w:rsidR="00001DEE" w:rsidRPr="00F3101E" w:rsidRDefault="00001DEE" w:rsidP="000B0B9B">
            <w:pPr>
              <w:pStyle w:val="Bezodstpw"/>
              <w:rPr>
                <w:sz w:val="22"/>
                <w:szCs w:val="22"/>
              </w:rPr>
            </w:pPr>
            <w:r w:rsidRPr="00F3101E">
              <w:rPr>
                <w:sz w:val="22"/>
                <w:szCs w:val="22"/>
              </w:rPr>
              <w:t>878</w:t>
            </w:r>
          </w:p>
        </w:tc>
        <w:tc>
          <w:tcPr>
            <w:tcW w:w="1842" w:type="dxa"/>
          </w:tcPr>
          <w:p w14:paraId="7C4ED5F1" w14:textId="77777777" w:rsidR="00001DEE" w:rsidRPr="00F3101E" w:rsidRDefault="00001DEE" w:rsidP="000B0B9B">
            <w:pPr>
              <w:pStyle w:val="Bezodstpw"/>
              <w:rPr>
                <w:sz w:val="22"/>
                <w:szCs w:val="22"/>
              </w:rPr>
            </w:pPr>
            <w:r w:rsidRPr="00F3101E">
              <w:rPr>
                <w:sz w:val="22"/>
                <w:szCs w:val="22"/>
              </w:rPr>
              <w:t>151</w:t>
            </w:r>
          </w:p>
        </w:tc>
        <w:tc>
          <w:tcPr>
            <w:tcW w:w="1843" w:type="dxa"/>
          </w:tcPr>
          <w:p w14:paraId="7772869E" w14:textId="77777777" w:rsidR="00001DEE" w:rsidRPr="00F3101E" w:rsidRDefault="00001DEE" w:rsidP="000B0B9B">
            <w:pPr>
              <w:pStyle w:val="Bezodstpw"/>
              <w:rPr>
                <w:sz w:val="22"/>
                <w:szCs w:val="22"/>
              </w:rPr>
            </w:pPr>
            <w:r w:rsidRPr="00F3101E">
              <w:rPr>
                <w:sz w:val="22"/>
                <w:szCs w:val="22"/>
              </w:rPr>
              <w:t>181</w:t>
            </w:r>
          </w:p>
        </w:tc>
        <w:tc>
          <w:tcPr>
            <w:tcW w:w="1843" w:type="dxa"/>
          </w:tcPr>
          <w:p w14:paraId="7FA35634" w14:textId="77777777" w:rsidR="00001DEE" w:rsidRPr="00F3101E" w:rsidRDefault="00001DEE" w:rsidP="000B0B9B">
            <w:pPr>
              <w:pStyle w:val="Bezodstpw"/>
              <w:rPr>
                <w:sz w:val="22"/>
                <w:szCs w:val="22"/>
              </w:rPr>
            </w:pPr>
            <w:r w:rsidRPr="00F3101E">
              <w:rPr>
                <w:sz w:val="22"/>
                <w:szCs w:val="22"/>
              </w:rPr>
              <w:t>255</w:t>
            </w:r>
          </w:p>
        </w:tc>
      </w:tr>
      <w:tr w:rsidR="00600740" w:rsidRPr="00F3101E" w14:paraId="6046380A" w14:textId="77777777" w:rsidTr="002C755C">
        <w:tc>
          <w:tcPr>
            <w:tcW w:w="1842" w:type="dxa"/>
          </w:tcPr>
          <w:p w14:paraId="7DD3429A" w14:textId="77777777" w:rsidR="00001DEE" w:rsidRPr="00F3101E" w:rsidRDefault="00001DEE" w:rsidP="000B0B9B">
            <w:pPr>
              <w:pStyle w:val="Bezodstpw"/>
              <w:rPr>
                <w:sz w:val="22"/>
                <w:szCs w:val="22"/>
              </w:rPr>
            </w:pPr>
            <w:r w:rsidRPr="00F3101E">
              <w:rPr>
                <w:sz w:val="22"/>
                <w:szCs w:val="22"/>
              </w:rPr>
              <w:t>2011</w:t>
            </w:r>
          </w:p>
        </w:tc>
        <w:tc>
          <w:tcPr>
            <w:tcW w:w="1842" w:type="dxa"/>
          </w:tcPr>
          <w:p w14:paraId="2CAF10C6" w14:textId="77777777" w:rsidR="00001DEE" w:rsidRPr="00F3101E" w:rsidRDefault="00001DEE" w:rsidP="000B0B9B">
            <w:pPr>
              <w:pStyle w:val="Bezodstpw"/>
              <w:rPr>
                <w:sz w:val="22"/>
                <w:szCs w:val="22"/>
              </w:rPr>
            </w:pPr>
            <w:r w:rsidRPr="00F3101E">
              <w:rPr>
                <w:sz w:val="22"/>
                <w:szCs w:val="22"/>
              </w:rPr>
              <w:t>923</w:t>
            </w:r>
          </w:p>
        </w:tc>
        <w:tc>
          <w:tcPr>
            <w:tcW w:w="1842" w:type="dxa"/>
          </w:tcPr>
          <w:p w14:paraId="53233519" w14:textId="77777777" w:rsidR="00001DEE" w:rsidRPr="00F3101E" w:rsidRDefault="00001DEE" w:rsidP="000B0B9B">
            <w:pPr>
              <w:pStyle w:val="Bezodstpw"/>
              <w:rPr>
                <w:sz w:val="22"/>
                <w:szCs w:val="22"/>
              </w:rPr>
            </w:pPr>
            <w:r w:rsidRPr="00F3101E">
              <w:rPr>
                <w:sz w:val="22"/>
                <w:szCs w:val="22"/>
              </w:rPr>
              <w:t>147</w:t>
            </w:r>
          </w:p>
        </w:tc>
        <w:tc>
          <w:tcPr>
            <w:tcW w:w="1843" w:type="dxa"/>
          </w:tcPr>
          <w:p w14:paraId="08B8F0A1" w14:textId="77777777" w:rsidR="00001DEE" w:rsidRPr="00F3101E" w:rsidRDefault="00001DEE" w:rsidP="000B0B9B">
            <w:pPr>
              <w:pStyle w:val="Bezodstpw"/>
              <w:rPr>
                <w:sz w:val="22"/>
                <w:szCs w:val="22"/>
              </w:rPr>
            </w:pPr>
            <w:r w:rsidRPr="00F3101E">
              <w:rPr>
                <w:sz w:val="22"/>
                <w:szCs w:val="22"/>
              </w:rPr>
              <w:t>190</w:t>
            </w:r>
          </w:p>
        </w:tc>
        <w:tc>
          <w:tcPr>
            <w:tcW w:w="1843" w:type="dxa"/>
          </w:tcPr>
          <w:p w14:paraId="39F3FD39" w14:textId="77777777" w:rsidR="00001DEE" w:rsidRPr="00F3101E" w:rsidRDefault="00001DEE" w:rsidP="000B0B9B">
            <w:pPr>
              <w:pStyle w:val="Bezodstpw"/>
              <w:rPr>
                <w:sz w:val="22"/>
                <w:szCs w:val="22"/>
              </w:rPr>
            </w:pPr>
            <w:r w:rsidRPr="00F3101E">
              <w:rPr>
                <w:sz w:val="22"/>
                <w:szCs w:val="22"/>
              </w:rPr>
              <w:t>354</w:t>
            </w:r>
          </w:p>
        </w:tc>
      </w:tr>
      <w:tr w:rsidR="00600740" w:rsidRPr="00F3101E" w14:paraId="774317BA" w14:textId="77777777" w:rsidTr="002C755C">
        <w:tc>
          <w:tcPr>
            <w:tcW w:w="1842" w:type="dxa"/>
          </w:tcPr>
          <w:p w14:paraId="00E0CAA7" w14:textId="77777777" w:rsidR="00001DEE" w:rsidRPr="00F3101E" w:rsidRDefault="00001DEE" w:rsidP="000B0B9B">
            <w:pPr>
              <w:pStyle w:val="Bezodstpw"/>
              <w:rPr>
                <w:sz w:val="22"/>
                <w:szCs w:val="22"/>
              </w:rPr>
            </w:pPr>
            <w:r w:rsidRPr="00F3101E">
              <w:rPr>
                <w:sz w:val="22"/>
                <w:szCs w:val="22"/>
              </w:rPr>
              <w:t>2012</w:t>
            </w:r>
          </w:p>
        </w:tc>
        <w:tc>
          <w:tcPr>
            <w:tcW w:w="1842" w:type="dxa"/>
          </w:tcPr>
          <w:p w14:paraId="4ACB152D" w14:textId="77777777" w:rsidR="00001DEE" w:rsidRPr="00F3101E" w:rsidRDefault="00001DEE" w:rsidP="000B0B9B">
            <w:pPr>
              <w:pStyle w:val="Bezodstpw"/>
              <w:rPr>
                <w:sz w:val="22"/>
                <w:szCs w:val="22"/>
              </w:rPr>
            </w:pPr>
            <w:r w:rsidRPr="00F3101E">
              <w:rPr>
                <w:sz w:val="22"/>
                <w:szCs w:val="22"/>
              </w:rPr>
              <w:t>975</w:t>
            </w:r>
          </w:p>
        </w:tc>
        <w:tc>
          <w:tcPr>
            <w:tcW w:w="1842" w:type="dxa"/>
          </w:tcPr>
          <w:p w14:paraId="6BF83524" w14:textId="77777777" w:rsidR="00001DEE" w:rsidRPr="00F3101E" w:rsidRDefault="00001DEE" w:rsidP="000B0B9B">
            <w:pPr>
              <w:pStyle w:val="Bezodstpw"/>
              <w:rPr>
                <w:sz w:val="22"/>
                <w:szCs w:val="22"/>
              </w:rPr>
            </w:pPr>
            <w:r w:rsidRPr="00F3101E">
              <w:rPr>
                <w:sz w:val="22"/>
                <w:szCs w:val="22"/>
              </w:rPr>
              <w:t>175</w:t>
            </w:r>
          </w:p>
        </w:tc>
        <w:tc>
          <w:tcPr>
            <w:tcW w:w="1843" w:type="dxa"/>
          </w:tcPr>
          <w:p w14:paraId="2C1B8A8F" w14:textId="77777777" w:rsidR="00001DEE" w:rsidRPr="00F3101E" w:rsidRDefault="00001DEE" w:rsidP="000B0B9B">
            <w:pPr>
              <w:pStyle w:val="Bezodstpw"/>
              <w:rPr>
                <w:sz w:val="22"/>
                <w:szCs w:val="22"/>
              </w:rPr>
            </w:pPr>
            <w:r w:rsidRPr="00F3101E">
              <w:rPr>
                <w:sz w:val="22"/>
                <w:szCs w:val="22"/>
              </w:rPr>
              <w:t>183</w:t>
            </w:r>
          </w:p>
        </w:tc>
        <w:tc>
          <w:tcPr>
            <w:tcW w:w="1843" w:type="dxa"/>
          </w:tcPr>
          <w:p w14:paraId="379F59C1" w14:textId="77777777" w:rsidR="00001DEE" w:rsidRPr="00F3101E" w:rsidRDefault="00001DEE" w:rsidP="000B0B9B">
            <w:pPr>
              <w:pStyle w:val="Bezodstpw"/>
              <w:rPr>
                <w:sz w:val="22"/>
                <w:szCs w:val="22"/>
              </w:rPr>
            </w:pPr>
            <w:r w:rsidRPr="00F3101E">
              <w:rPr>
                <w:sz w:val="22"/>
                <w:szCs w:val="22"/>
              </w:rPr>
              <w:t>270</w:t>
            </w:r>
          </w:p>
        </w:tc>
      </w:tr>
      <w:tr w:rsidR="00600740" w:rsidRPr="00F3101E" w14:paraId="222F7ACE" w14:textId="77777777" w:rsidTr="002C755C">
        <w:tc>
          <w:tcPr>
            <w:tcW w:w="1842" w:type="dxa"/>
          </w:tcPr>
          <w:p w14:paraId="63F239DF" w14:textId="77777777" w:rsidR="00001DEE" w:rsidRPr="00F3101E" w:rsidRDefault="00001DEE" w:rsidP="000B0B9B">
            <w:pPr>
              <w:pStyle w:val="Bezodstpw"/>
              <w:rPr>
                <w:sz w:val="22"/>
                <w:szCs w:val="22"/>
              </w:rPr>
            </w:pPr>
            <w:r w:rsidRPr="00F3101E">
              <w:rPr>
                <w:sz w:val="22"/>
                <w:szCs w:val="22"/>
              </w:rPr>
              <w:t>2013</w:t>
            </w:r>
          </w:p>
        </w:tc>
        <w:tc>
          <w:tcPr>
            <w:tcW w:w="1842" w:type="dxa"/>
          </w:tcPr>
          <w:p w14:paraId="5EA3113A" w14:textId="77777777" w:rsidR="00001DEE" w:rsidRPr="00F3101E" w:rsidRDefault="00001DEE" w:rsidP="000B0B9B">
            <w:pPr>
              <w:pStyle w:val="Bezodstpw"/>
              <w:rPr>
                <w:sz w:val="22"/>
                <w:szCs w:val="22"/>
              </w:rPr>
            </w:pPr>
            <w:r w:rsidRPr="00F3101E">
              <w:rPr>
                <w:sz w:val="22"/>
                <w:szCs w:val="22"/>
              </w:rPr>
              <w:t>1025</w:t>
            </w:r>
          </w:p>
        </w:tc>
        <w:tc>
          <w:tcPr>
            <w:tcW w:w="1842" w:type="dxa"/>
          </w:tcPr>
          <w:p w14:paraId="30D8C985" w14:textId="77777777" w:rsidR="00001DEE" w:rsidRPr="00F3101E" w:rsidRDefault="00001DEE" w:rsidP="000B0B9B">
            <w:pPr>
              <w:pStyle w:val="Bezodstpw"/>
              <w:rPr>
                <w:sz w:val="22"/>
                <w:szCs w:val="22"/>
              </w:rPr>
            </w:pPr>
            <w:r w:rsidRPr="00F3101E">
              <w:rPr>
                <w:sz w:val="22"/>
                <w:szCs w:val="22"/>
              </w:rPr>
              <w:t>151</w:t>
            </w:r>
          </w:p>
        </w:tc>
        <w:tc>
          <w:tcPr>
            <w:tcW w:w="1843" w:type="dxa"/>
          </w:tcPr>
          <w:p w14:paraId="07B7B8EE" w14:textId="77777777" w:rsidR="00001DEE" w:rsidRPr="00F3101E" w:rsidRDefault="00001DEE" w:rsidP="000B0B9B">
            <w:pPr>
              <w:pStyle w:val="Bezodstpw"/>
              <w:rPr>
                <w:sz w:val="22"/>
                <w:szCs w:val="22"/>
              </w:rPr>
            </w:pPr>
            <w:r w:rsidRPr="00F3101E">
              <w:rPr>
                <w:sz w:val="22"/>
                <w:szCs w:val="22"/>
              </w:rPr>
              <w:t>158</w:t>
            </w:r>
          </w:p>
        </w:tc>
        <w:tc>
          <w:tcPr>
            <w:tcW w:w="1843" w:type="dxa"/>
          </w:tcPr>
          <w:p w14:paraId="2E3E2C1F" w14:textId="77777777" w:rsidR="00001DEE" w:rsidRPr="00F3101E" w:rsidRDefault="00001DEE" w:rsidP="000B0B9B">
            <w:pPr>
              <w:pStyle w:val="Bezodstpw"/>
              <w:rPr>
                <w:sz w:val="22"/>
                <w:szCs w:val="22"/>
              </w:rPr>
            </w:pPr>
            <w:r w:rsidRPr="00F3101E">
              <w:rPr>
                <w:sz w:val="22"/>
                <w:szCs w:val="22"/>
              </w:rPr>
              <w:t>235</w:t>
            </w:r>
          </w:p>
        </w:tc>
      </w:tr>
      <w:tr w:rsidR="00600740" w:rsidRPr="00F3101E" w14:paraId="56AA2D2A" w14:textId="77777777" w:rsidTr="002C755C">
        <w:tc>
          <w:tcPr>
            <w:tcW w:w="1842" w:type="dxa"/>
          </w:tcPr>
          <w:p w14:paraId="1286E6A3" w14:textId="77777777" w:rsidR="00001DEE" w:rsidRPr="00F3101E" w:rsidRDefault="00001DEE" w:rsidP="000B0B9B">
            <w:pPr>
              <w:pStyle w:val="Bezodstpw"/>
              <w:rPr>
                <w:sz w:val="22"/>
                <w:szCs w:val="22"/>
              </w:rPr>
            </w:pPr>
            <w:r w:rsidRPr="00F3101E">
              <w:rPr>
                <w:sz w:val="22"/>
                <w:szCs w:val="22"/>
              </w:rPr>
              <w:t>2014</w:t>
            </w:r>
          </w:p>
        </w:tc>
        <w:tc>
          <w:tcPr>
            <w:tcW w:w="1842" w:type="dxa"/>
          </w:tcPr>
          <w:p w14:paraId="5C4ABEB9" w14:textId="77777777" w:rsidR="00001DEE" w:rsidRPr="00F3101E" w:rsidRDefault="00001DEE" w:rsidP="000B0B9B">
            <w:pPr>
              <w:pStyle w:val="Bezodstpw"/>
              <w:rPr>
                <w:sz w:val="22"/>
                <w:szCs w:val="22"/>
              </w:rPr>
            </w:pPr>
            <w:r w:rsidRPr="00F3101E">
              <w:rPr>
                <w:sz w:val="22"/>
                <w:szCs w:val="22"/>
              </w:rPr>
              <w:t>990</w:t>
            </w:r>
          </w:p>
        </w:tc>
        <w:tc>
          <w:tcPr>
            <w:tcW w:w="1842" w:type="dxa"/>
          </w:tcPr>
          <w:p w14:paraId="3A83B24C" w14:textId="77777777" w:rsidR="00001DEE" w:rsidRPr="00F3101E" w:rsidRDefault="00001DEE" w:rsidP="000B0B9B">
            <w:pPr>
              <w:pStyle w:val="Bezodstpw"/>
              <w:rPr>
                <w:sz w:val="22"/>
                <w:szCs w:val="22"/>
              </w:rPr>
            </w:pPr>
            <w:r w:rsidRPr="00F3101E">
              <w:rPr>
                <w:sz w:val="22"/>
                <w:szCs w:val="22"/>
              </w:rPr>
              <w:t>179</w:t>
            </w:r>
          </w:p>
        </w:tc>
        <w:tc>
          <w:tcPr>
            <w:tcW w:w="1843" w:type="dxa"/>
          </w:tcPr>
          <w:p w14:paraId="695BE772" w14:textId="77777777" w:rsidR="00001DEE" w:rsidRPr="00F3101E" w:rsidRDefault="00001DEE" w:rsidP="000B0B9B">
            <w:pPr>
              <w:pStyle w:val="Bezodstpw"/>
              <w:rPr>
                <w:sz w:val="22"/>
                <w:szCs w:val="22"/>
              </w:rPr>
            </w:pPr>
            <w:r w:rsidRPr="00F3101E">
              <w:rPr>
                <w:sz w:val="22"/>
                <w:szCs w:val="22"/>
              </w:rPr>
              <w:t>169</w:t>
            </w:r>
          </w:p>
        </w:tc>
        <w:tc>
          <w:tcPr>
            <w:tcW w:w="1843" w:type="dxa"/>
          </w:tcPr>
          <w:p w14:paraId="05CAF874" w14:textId="77777777" w:rsidR="00001DEE" w:rsidRPr="00F3101E" w:rsidRDefault="00001DEE" w:rsidP="000B0B9B">
            <w:pPr>
              <w:pStyle w:val="Bezodstpw"/>
              <w:rPr>
                <w:sz w:val="22"/>
                <w:szCs w:val="22"/>
              </w:rPr>
            </w:pPr>
            <w:r w:rsidRPr="00F3101E">
              <w:rPr>
                <w:sz w:val="22"/>
                <w:szCs w:val="22"/>
              </w:rPr>
              <w:t>220</w:t>
            </w:r>
          </w:p>
        </w:tc>
      </w:tr>
    </w:tbl>
    <w:p w14:paraId="2A39760B" w14:textId="77777777" w:rsidR="00F3101E" w:rsidRPr="00F3101E" w:rsidRDefault="00F3101E" w:rsidP="000B0B9B">
      <w:pPr>
        <w:pStyle w:val="Bezodstpw"/>
        <w:rPr>
          <w:sz w:val="22"/>
          <w:szCs w:val="22"/>
        </w:rPr>
      </w:pPr>
    </w:p>
    <w:p w14:paraId="599398D8" w14:textId="16E634D2" w:rsidR="00001DEE" w:rsidRDefault="00001DEE" w:rsidP="000B0B9B">
      <w:pPr>
        <w:pStyle w:val="Bezodstpw"/>
        <w:rPr>
          <w:sz w:val="22"/>
          <w:szCs w:val="22"/>
        </w:rPr>
      </w:pPr>
      <w:r w:rsidRPr="00F3101E">
        <w:rPr>
          <w:sz w:val="22"/>
          <w:szCs w:val="22"/>
        </w:rPr>
        <w:t xml:space="preserve">Pozostałości pestycydów chloroorganicznych stwierdzono w próbkach pobranych w 2009 i 2010 roku (Tabela </w:t>
      </w:r>
      <w:r w:rsidR="00370378">
        <w:rPr>
          <w:sz w:val="22"/>
          <w:szCs w:val="22"/>
        </w:rPr>
        <w:t>10</w:t>
      </w:r>
      <w:r w:rsidRPr="00F3101E">
        <w:rPr>
          <w:sz w:val="22"/>
          <w:szCs w:val="22"/>
        </w:rPr>
        <w:t>), nie stwierdzono pozostałości tych związków w próbkach pobranych w latach 2011 – 2014, co jest związane prawdopodobnie  z podniesieniem przez laboratoria granicy oznaczenia ilościowego z 0,001 do 0,01 mg/kg. Najwięcej wykrytych pozostałości stanowiły izomery DDT.</w:t>
      </w:r>
    </w:p>
    <w:p w14:paraId="4421843A" w14:textId="77777777" w:rsidR="00987A8D" w:rsidRPr="00F3101E" w:rsidRDefault="00987A8D" w:rsidP="000B0B9B">
      <w:pPr>
        <w:pStyle w:val="Bezodstpw"/>
        <w:rPr>
          <w:sz w:val="22"/>
          <w:szCs w:val="22"/>
        </w:rPr>
      </w:pPr>
    </w:p>
    <w:p w14:paraId="0E5B8897" w14:textId="77777777" w:rsidR="00001DEE" w:rsidRPr="00F3101E" w:rsidRDefault="00001DEE" w:rsidP="000B0B9B">
      <w:pPr>
        <w:pStyle w:val="Bezodstpw"/>
        <w:rPr>
          <w:sz w:val="22"/>
          <w:szCs w:val="22"/>
        </w:rPr>
      </w:pPr>
      <w:r w:rsidRPr="00F3101E">
        <w:rPr>
          <w:sz w:val="22"/>
          <w:szCs w:val="22"/>
        </w:rPr>
        <w:t>Poziom stężeń wykrytych pestycydów jest bardzo niski, znacznie poniżej ustalonych wartości NDP (najwyższych dopuszczalnych pozostałości) i jest nieistotny z punktu widzenia zdrowia konsumenta. analizowanym okresie wykryto jeden przypadek przekroczenia wartości dopuszczalnej DDT w jajach z hodowli ekologicznej w ilości 0,16 mg/kg.  NDP dla sumy izomerów DDT wynosi 0,05 mg/kg.</w:t>
      </w:r>
    </w:p>
    <w:p w14:paraId="1FEDB60C" w14:textId="77777777" w:rsidR="000B0B9B" w:rsidRPr="00F3101E" w:rsidRDefault="000B0B9B" w:rsidP="000B0B9B">
      <w:pPr>
        <w:pStyle w:val="Bezodstpw"/>
        <w:rPr>
          <w:sz w:val="22"/>
          <w:szCs w:val="22"/>
        </w:rPr>
      </w:pPr>
    </w:p>
    <w:p w14:paraId="42745E81" w14:textId="77777777" w:rsidR="00C90DBB" w:rsidRDefault="00C90DBB" w:rsidP="000B0B9B">
      <w:pPr>
        <w:pStyle w:val="Bezodstpw"/>
        <w:rPr>
          <w:sz w:val="22"/>
          <w:szCs w:val="22"/>
        </w:rPr>
      </w:pPr>
    </w:p>
    <w:p w14:paraId="6893AE78" w14:textId="69443E6E" w:rsidR="00001DEE" w:rsidRPr="00F3101E" w:rsidRDefault="00001DEE" w:rsidP="000B0B9B">
      <w:pPr>
        <w:pStyle w:val="Bezodstpw"/>
        <w:rPr>
          <w:sz w:val="22"/>
          <w:szCs w:val="22"/>
        </w:rPr>
      </w:pPr>
      <w:r w:rsidRPr="00F3101E">
        <w:rPr>
          <w:sz w:val="22"/>
          <w:szCs w:val="22"/>
        </w:rPr>
        <w:t xml:space="preserve">Tabela </w:t>
      </w:r>
      <w:r w:rsidR="00DC6EB9" w:rsidRPr="00F3101E">
        <w:rPr>
          <w:sz w:val="22"/>
          <w:szCs w:val="22"/>
        </w:rPr>
        <w:t>10.</w:t>
      </w:r>
      <w:r w:rsidRPr="00F3101E">
        <w:rPr>
          <w:sz w:val="22"/>
          <w:szCs w:val="22"/>
        </w:rPr>
        <w:t xml:space="preserve"> Wyniki badań DDT w próbkach w latach 2009 </w:t>
      </w:r>
      <w:r w:rsidR="00B600F4">
        <w:rPr>
          <w:sz w:val="22"/>
          <w:szCs w:val="22"/>
        </w:rPr>
        <w:t>–</w:t>
      </w:r>
      <w:r w:rsidRPr="00F3101E">
        <w:rPr>
          <w:sz w:val="22"/>
          <w:szCs w:val="22"/>
        </w:rPr>
        <w:t xml:space="preserve"> 2010</w:t>
      </w:r>
      <w:r w:rsidR="00B600F4">
        <w:rPr>
          <w:sz w:val="22"/>
          <w:szCs w:val="22"/>
        </w:rPr>
        <w:t xml:space="preserve"> Źródło: [GIS].</w:t>
      </w:r>
    </w:p>
    <w:tbl>
      <w:tblPr>
        <w:tblStyle w:val="Tabela-Siatka1"/>
        <w:tblW w:w="0" w:type="auto"/>
        <w:tblInd w:w="0" w:type="dxa"/>
        <w:tblLook w:val="01E0" w:firstRow="1" w:lastRow="1" w:firstColumn="1" w:lastColumn="1" w:noHBand="0" w:noVBand="0"/>
      </w:tblPr>
      <w:tblGrid>
        <w:gridCol w:w="757"/>
        <w:gridCol w:w="1292"/>
        <w:gridCol w:w="1793"/>
        <w:gridCol w:w="1071"/>
        <w:gridCol w:w="1292"/>
        <w:gridCol w:w="1793"/>
        <w:gridCol w:w="1062"/>
      </w:tblGrid>
      <w:tr w:rsidR="00001DEE" w:rsidRPr="00F3101E" w14:paraId="715241DF" w14:textId="77777777" w:rsidTr="002C755C">
        <w:tc>
          <w:tcPr>
            <w:tcW w:w="781" w:type="dxa"/>
            <w:vMerge w:val="restart"/>
          </w:tcPr>
          <w:p w14:paraId="0499127B" w14:textId="77777777" w:rsidR="00001DEE" w:rsidRPr="00F3101E" w:rsidRDefault="00001DEE" w:rsidP="000B0B9B">
            <w:pPr>
              <w:pStyle w:val="Bezodstpw"/>
              <w:rPr>
                <w:sz w:val="22"/>
                <w:szCs w:val="22"/>
              </w:rPr>
            </w:pPr>
          </w:p>
          <w:p w14:paraId="7F66A6D6" w14:textId="77777777" w:rsidR="00001DEE" w:rsidRPr="00F3101E" w:rsidRDefault="00001DEE" w:rsidP="000B0B9B">
            <w:pPr>
              <w:pStyle w:val="Bezodstpw"/>
              <w:rPr>
                <w:sz w:val="22"/>
                <w:szCs w:val="22"/>
              </w:rPr>
            </w:pPr>
            <w:r w:rsidRPr="00F3101E">
              <w:rPr>
                <w:sz w:val="22"/>
                <w:szCs w:val="22"/>
              </w:rPr>
              <w:t>Rok</w:t>
            </w:r>
          </w:p>
        </w:tc>
        <w:tc>
          <w:tcPr>
            <w:tcW w:w="4258" w:type="dxa"/>
            <w:gridSpan w:val="3"/>
          </w:tcPr>
          <w:p w14:paraId="201B5BC0" w14:textId="77777777" w:rsidR="00001DEE" w:rsidRPr="00F3101E" w:rsidRDefault="00001DEE" w:rsidP="000B0B9B">
            <w:pPr>
              <w:pStyle w:val="Bezodstpw"/>
              <w:rPr>
                <w:sz w:val="22"/>
                <w:szCs w:val="22"/>
              </w:rPr>
            </w:pPr>
            <w:r w:rsidRPr="00F3101E">
              <w:rPr>
                <w:sz w:val="22"/>
                <w:szCs w:val="22"/>
              </w:rPr>
              <w:t>Produkty pochodzenia roślinnego</w:t>
            </w:r>
          </w:p>
        </w:tc>
        <w:tc>
          <w:tcPr>
            <w:tcW w:w="4247" w:type="dxa"/>
            <w:gridSpan w:val="3"/>
          </w:tcPr>
          <w:p w14:paraId="549B9FE7" w14:textId="77777777" w:rsidR="00001DEE" w:rsidRPr="00F3101E" w:rsidRDefault="00001DEE" w:rsidP="000B0B9B">
            <w:pPr>
              <w:pStyle w:val="Bezodstpw"/>
              <w:rPr>
                <w:sz w:val="22"/>
                <w:szCs w:val="22"/>
              </w:rPr>
            </w:pPr>
            <w:r w:rsidRPr="00F3101E">
              <w:rPr>
                <w:sz w:val="22"/>
                <w:szCs w:val="22"/>
              </w:rPr>
              <w:t>Produkty pochodzenia zwierzęcego</w:t>
            </w:r>
          </w:p>
        </w:tc>
      </w:tr>
      <w:tr w:rsidR="00600740" w:rsidRPr="00F3101E" w14:paraId="4DBBB249" w14:textId="77777777" w:rsidTr="002C755C">
        <w:tc>
          <w:tcPr>
            <w:tcW w:w="781" w:type="dxa"/>
            <w:vMerge/>
          </w:tcPr>
          <w:p w14:paraId="7BB609DC" w14:textId="77777777" w:rsidR="00001DEE" w:rsidRPr="00F3101E" w:rsidRDefault="00001DEE" w:rsidP="000B0B9B">
            <w:pPr>
              <w:pStyle w:val="Bezodstpw"/>
              <w:rPr>
                <w:sz w:val="22"/>
                <w:szCs w:val="22"/>
              </w:rPr>
            </w:pPr>
          </w:p>
        </w:tc>
        <w:tc>
          <w:tcPr>
            <w:tcW w:w="1323" w:type="dxa"/>
          </w:tcPr>
          <w:p w14:paraId="11A534E3" w14:textId="77777777" w:rsidR="00001DEE" w:rsidRPr="00F3101E" w:rsidRDefault="00001DEE" w:rsidP="000B0B9B">
            <w:pPr>
              <w:pStyle w:val="Bezodstpw"/>
              <w:rPr>
                <w:sz w:val="22"/>
                <w:szCs w:val="22"/>
              </w:rPr>
            </w:pPr>
            <w:r w:rsidRPr="00F3101E">
              <w:rPr>
                <w:sz w:val="22"/>
                <w:szCs w:val="22"/>
              </w:rPr>
              <w:t>Liczba zbadanych próbek</w:t>
            </w:r>
          </w:p>
        </w:tc>
        <w:tc>
          <w:tcPr>
            <w:tcW w:w="1830" w:type="dxa"/>
            <w:shd w:val="clear" w:color="auto" w:fill="auto"/>
          </w:tcPr>
          <w:p w14:paraId="09EA949A" w14:textId="77777777" w:rsidR="00001DEE" w:rsidRPr="00F3101E" w:rsidRDefault="00001DEE" w:rsidP="000B0B9B">
            <w:pPr>
              <w:pStyle w:val="Bezodstpw"/>
              <w:rPr>
                <w:sz w:val="22"/>
                <w:szCs w:val="22"/>
              </w:rPr>
            </w:pPr>
            <w:r w:rsidRPr="00F3101E">
              <w:rPr>
                <w:sz w:val="22"/>
                <w:szCs w:val="22"/>
              </w:rPr>
              <w:t>Liczba próbek z pozostałościami</w:t>
            </w:r>
          </w:p>
        </w:tc>
        <w:tc>
          <w:tcPr>
            <w:tcW w:w="1105" w:type="dxa"/>
            <w:shd w:val="clear" w:color="auto" w:fill="auto"/>
          </w:tcPr>
          <w:p w14:paraId="07538AE6" w14:textId="77777777" w:rsidR="00001DEE" w:rsidRPr="00F3101E" w:rsidRDefault="00001DEE" w:rsidP="000B0B9B">
            <w:pPr>
              <w:pStyle w:val="Bezodstpw"/>
              <w:rPr>
                <w:sz w:val="22"/>
                <w:szCs w:val="22"/>
              </w:rPr>
            </w:pPr>
            <w:r w:rsidRPr="00F3101E">
              <w:rPr>
                <w:sz w:val="22"/>
                <w:szCs w:val="22"/>
              </w:rPr>
              <w:t>Zakres stężeń (mg/kg)</w:t>
            </w:r>
          </w:p>
        </w:tc>
        <w:tc>
          <w:tcPr>
            <w:tcW w:w="1323" w:type="dxa"/>
          </w:tcPr>
          <w:p w14:paraId="2B0460D0" w14:textId="77777777" w:rsidR="00001DEE" w:rsidRPr="00F3101E" w:rsidRDefault="00001DEE" w:rsidP="000B0B9B">
            <w:pPr>
              <w:pStyle w:val="Bezodstpw"/>
              <w:rPr>
                <w:sz w:val="22"/>
                <w:szCs w:val="22"/>
              </w:rPr>
            </w:pPr>
            <w:r w:rsidRPr="00F3101E">
              <w:rPr>
                <w:sz w:val="22"/>
                <w:szCs w:val="22"/>
              </w:rPr>
              <w:t>Liczba zbadanych próbek</w:t>
            </w:r>
          </w:p>
        </w:tc>
        <w:tc>
          <w:tcPr>
            <w:tcW w:w="1830" w:type="dxa"/>
            <w:shd w:val="clear" w:color="auto" w:fill="auto"/>
          </w:tcPr>
          <w:p w14:paraId="6202DB6F" w14:textId="77777777" w:rsidR="00001DEE" w:rsidRPr="00F3101E" w:rsidRDefault="00001DEE" w:rsidP="000B0B9B">
            <w:pPr>
              <w:pStyle w:val="Bezodstpw"/>
              <w:rPr>
                <w:sz w:val="22"/>
                <w:szCs w:val="22"/>
              </w:rPr>
            </w:pPr>
            <w:r w:rsidRPr="00F3101E">
              <w:rPr>
                <w:sz w:val="22"/>
                <w:szCs w:val="22"/>
              </w:rPr>
              <w:t>Liczba próbek z pozostałościami</w:t>
            </w:r>
          </w:p>
        </w:tc>
        <w:tc>
          <w:tcPr>
            <w:tcW w:w="1094" w:type="dxa"/>
            <w:shd w:val="clear" w:color="auto" w:fill="auto"/>
          </w:tcPr>
          <w:p w14:paraId="22A9234B" w14:textId="77777777" w:rsidR="00001DEE" w:rsidRPr="00F3101E" w:rsidRDefault="00001DEE" w:rsidP="000B0B9B">
            <w:pPr>
              <w:pStyle w:val="Bezodstpw"/>
              <w:rPr>
                <w:sz w:val="22"/>
                <w:szCs w:val="22"/>
              </w:rPr>
            </w:pPr>
            <w:r w:rsidRPr="00F3101E">
              <w:rPr>
                <w:sz w:val="22"/>
                <w:szCs w:val="22"/>
              </w:rPr>
              <w:t>Zakres stężeń (mg/kg)</w:t>
            </w:r>
          </w:p>
        </w:tc>
      </w:tr>
      <w:tr w:rsidR="00600740" w:rsidRPr="00F3101E" w14:paraId="4814A902" w14:textId="77777777" w:rsidTr="002C755C">
        <w:tc>
          <w:tcPr>
            <w:tcW w:w="781" w:type="dxa"/>
          </w:tcPr>
          <w:p w14:paraId="34B383A5" w14:textId="77777777" w:rsidR="00001DEE" w:rsidRPr="00F3101E" w:rsidRDefault="00001DEE" w:rsidP="000B0B9B">
            <w:pPr>
              <w:pStyle w:val="Bezodstpw"/>
              <w:rPr>
                <w:sz w:val="22"/>
                <w:szCs w:val="22"/>
              </w:rPr>
            </w:pPr>
            <w:r w:rsidRPr="00F3101E">
              <w:rPr>
                <w:sz w:val="22"/>
                <w:szCs w:val="22"/>
              </w:rPr>
              <w:t>2009</w:t>
            </w:r>
          </w:p>
        </w:tc>
        <w:tc>
          <w:tcPr>
            <w:tcW w:w="1323" w:type="dxa"/>
          </w:tcPr>
          <w:p w14:paraId="65CE24B6" w14:textId="77777777" w:rsidR="00001DEE" w:rsidRPr="00F3101E" w:rsidRDefault="00001DEE" w:rsidP="000B0B9B">
            <w:pPr>
              <w:pStyle w:val="Bezodstpw"/>
              <w:rPr>
                <w:sz w:val="22"/>
                <w:szCs w:val="22"/>
              </w:rPr>
            </w:pPr>
            <w:r w:rsidRPr="00F3101E">
              <w:rPr>
                <w:sz w:val="22"/>
                <w:szCs w:val="22"/>
              </w:rPr>
              <w:t>1462</w:t>
            </w:r>
          </w:p>
        </w:tc>
        <w:tc>
          <w:tcPr>
            <w:tcW w:w="1830" w:type="dxa"/>
            <w:shd w:val="clear" w:color="auto" w:fill="auto"/>
          </w:tcPr>
          <w:p w14:paraId="306336CE" w14:textId="77777777" w:rsidR="00001DEE" w:rsidRPr="00F3101E" w:rsidRDefault="00001DEE" w:rsidP="000B0B9B">
            <w:pPr>
              <w:pStyle w:val="Bezodstpw"/>
              <w:rPr>
                <w:sz w:val="22"/>
                <w:szCs w:val="22"/>
              </w:rPr>
            </w:pPr>
            <w:r w:rsidRPr="00F3101E">
              <w:rPr>
                <w:sz w:val="22"/>
                <w:szCs w:val="22"/>
              </w:rPr>
              <w:t>8</w:t>
            </w:r>
          </w:p>
        </w:tc>
        <w:tc>
          <w:tcPr>
            <w:tcW w:w="1105" w:type="dxa"/>
            <w:shd w:val="clear" w:color="auto" w:fill="auto"/>
          </w:tcPr>
          <w:p w14:paraId="693A4AC2" w14:textId="77777777" w:rsidR="00001DEE" w:rsidRPr="00F3101E" w:rsidRDefault="00001DEE" w:rsidP="000B0B9B">
            <w:pPr>
              <w:pStyle w:val="Bezodstpw"/>
              <w:rPr>
                <w:sz w:val="22"/>
                <w:szCs w:val="22"/>
              </w:rPr>
            </w:pPr>
            <w:r w:rsidRPr="00F3101E">
              <w:rPr>
                <w:sz w:val="22"/>
                <w:szCs w:val="22"/>
              </w:rPr>
              <w:t>0,008 – 0,018</w:t>
            </w:r>
          </w:p>
        </w:tc>
        <w:tc>
          <w:tcPr>
            <w:tcW w:w="1323" w:type="dxa"/>
          </w:tcPr>
          <w:p w14:paraId="7C52F114" w14:textId="77777777" w:rsidR="00001DEE" w:rsidRPr="00F3101E" w:rsidRDefault="00001DEE" w:rsidP="000B0B9B">
            <w:pPr>
              <w:pStyle w:val="Bezodstpw"/>
              <w:rPr>
                <w:sz w:val="22"/>
                <w:szCs w:val="22"/>
              </w:rPr>
            </w:pPr>
            <w:r w:rsidRPr="00F3101E">
              <w:rPr>
                <w:sz w:val="22"/>
                <w:szCs w:val="22"/>
              </w:rPr>
              <w:t>153</w:t>
            </w:r>
          </w:p>
        </w:tc>
        <w:tc>
          <w:tcPr>
            <w:tcW w:w="1830" w:type="dxa"/>
            <w:shd w:val="clear" w:color="auto" w:fill="auto"/>
          </w:tcPr>
          <w:p w14:paraId="14F78F18" w14:textId="77777777" w:rsidR="00001DEE" w:rsidRPr="00F3101E" w:rsidRDefault="00001DEE" w:rsidP="000B0B9B">
            <w:pPr>
              <w:pStyle w:val="Bezodstpw"/>
              <w:rPr>
                <w:sz w:val="22"/>
                <w:szCs w:val="22"/>
              </w:rPr>
            </w:pPr>
            <w:r w:rsidRPr="00F3101E">
              <w:rPr>
                <w:sz w:val="22"/>
                <w:szCs w:val="22"/>
              </w:rPr>
              <w:t>3</w:t>
            </w:r>
          </w:p>
        </w:tc>
        <w:tc>
          <w:tcPr>
            <w:tcW w:w="1094" w:type="dxa"/>
            <w:shd w:val="clear" w:color="auto" w:fill="auto"/>
          </w:tcPr>
          <w:p w14:paraId="783944E3" w14:textId="77777777" w:rsidR="00001DEE" w:rsidRPr="00F3101E" w:rsidRDefault="00001DEE" w:rsidP="000B0B9B">
            <w:pPr>
              <w:pStyle w:val="Bezodstpw"/>
              <w:rPr>
                <w:sz w:val="22"/>
                <w:szCs w:val="22"/>
              </w:rPr>
            </w:pPr>
            <w:r w:rsidRPr="00F3101E">
              <w:rPr>
                <w:sz w:val="22"/>
                <w:szCs w:val="22"/>
              </w:rPr>
              <w:t>0,003 – 0,007</w:t>
            </w:r>
          </w:p>
        </w:tc>
      </w:tr>
      <w:tr w:rsidR="00600740" w:rsidRPr="00F3101E" w14:paraId="599DEE11" w14:textId="77777777" w:rsidTr="002C755C">
        <w:tc>
          <w:tcPr>
            <w:tcW w:w="781" w:type="dxa"/>
          </w:tcPr>
          <w:p w14:paraId="5BA484F8" w14:textId="77777777" w:rsidR="00001DEE" w:rsidRPr="00F3101E" w:rsidRDefault="00001DEE" w:rsidP="000B0B9B">
            <w:pPr>
              <w:pStyle w:val="Bezodstpw"/>
              <w:rPr>
                <w:sz w:val="22"/>
                <w:szCs w:val="22"/>
              </w:rPr>
            </w:pPr>
            <w:r w:rsidRPr="00F3101E">
              <w:rPr>
                <w:sz w:val="22"/>
                <w:szCs w:val="22"/>
              </w:rPr>
              <w:t>2010</w:t>
            </w:r>
          </w:p>
        </w:tc>
        <w:tc>
          <w:tcPr>
            <w:tcW w:w="1323" w:type="dxa"/>
          </w:tcPr>
          <w:p w14:paraId="518E16BA" w14:textId="77777777" w:rsidR="00001DEE" w:rsidRPr="00F3101E" w:rsidRDefault="00001DEE" w:rsidP="000B0B9B">
            <w:pPr>
              <w:pStyle w:val="Bezodstpw"/>
              <w:rPr>
                <w:sz w:val="22"/>
                <w:szCs w:val="22"/>
              </w:rPr>
            </w:pPr>
            <w:r w:rsidRPr="00F3101E">
              <w:rPr>
                <w:sz w:val="22"/>
                <w:szCs w:val="22"/>
              </w:rPr>
              <w:t>1210</w:t>
            </w:r>
          </w:p>
        </w:tc>
        <w:tc>
          <w:tcPr>
            <w:tcW w:w="1830" w:type="dxa"/>
            <w:shd w:val="clear" w:color="auto" w:fill="auto"/>
          </w:tcPr>
          <w:p w14:paraId="530AC858" w14:textId="77777777" w:rsidR="00001DEE" w:rsidRPr="00F3101E" w:rsidRDefault="00001DEE" w:rsidP="000B0B9B">
            <w:pPr>
              <w:pStyle w:val="Bezodstpw"/>
              <w:rPr>
                <w:sz w:val="22"/>
                <w:szCs w:val="22"/>
              </w:rPr>
            </w:pPr>
            <w:r w:rsidRPr="00F3101E">
              <w:rPr>
                <w:sz w:val="22"/>
                <w:szCs w:val="22"/>
              </w:rPr>
              <w:t>5</w:t>
            </w:r>
          </w:p>
        </w:tc>
        <w:tc>
          <w:tcPr>
            <w:tcW w:w="1105" w:type="dxa"/>
            <w:shd w:val="clear" w:color="auto" w:fill="auto"/>
          </w:tcPr>
          <w:p w14:paraId="5FB4AB96" w14:textId="77777777" w:rsidR="00001DEE" w:rsidRPr="00F3101E" w:rsidRDefault="00001DEE" w:rsidP="000B0B9B">
            <w:pPr>
              <w:pStyle w:val="Bezodstpw"/>
              <w:rPr>
                <w:sz w:val="22"/>
                <w:szCs w:val="22"/>
              </w:rPr>
            </w:pPr>
            <w:r w:rsidRPr="00F3101E">
              <w:rPr>
                <w:sz w:val="22"/>
                <w:szCs w:val="22"/>
              </w:rPr>
              <w:t>0,009 –  0,05</w:t>
            </w:r>
          </w:p>
        </w:tc>
        <w:tc>
          <w:tcPr>
            <w:tcW w:w="1323" w:type="dxa"/>
          </w:tcPr>
          <w:p w14:paraId="31278E9B" w14:textId="77777777" w:rsidR="00001DEE" w:rsidRPr="00F3101E" w:rsidRDefault="00001DEE" w:rsidP="000B0B9B">
            <w:pPr>
              <w:pStyle w:val="Bezodstpw"/>
              <w:rPr>
                <w:sz w:val="22"/>
                <w:szCs w:val="22"/>
              </w:rPr>
            </w:pPr>
            <w:r w:rsidRPr="00F3101E">
              <w:rPr>
                <w:sz w:val="22"/>
                <w:szCs w:val="22"/>
              </w:rPr>
              <w:t>255</w:t>
            </w:r>
          </w:p>
        </w:tc>
        <w:tc>
          <w:tcPr>
            <w:tcW w:w="1830" w:type="dxa"/>
            <w:shd w:val="clear" w:color="auto" w:fill="auto"/>
          </w:tcPr>
          <w:p w14:paraId="5596A67A" w14:textId="77777777" w:rsidR="00001DEE" w:rsidRPr="00F3101E" w:rsidRDefault="00001DEE" w:rsidP="000B0B9B">
            <w:pPr>
              <w:pStyle w:val="Bezodstpw"/>
              <w:rPr>
                <w:sz w:val="22"/>
                <w:szCs w:val="22"/>
              </w:rPr>
            </w:pPr>
            <w:r w:rsidRPr="00F3101E">
              <w:rPr>
                <w:sz w:val="22"/>
                <w:szCs w:val="22"/>
              </w:rPr>
              <w:t>1</w:t>
            </w:r>
          </w:p>
        </w:tc>
        <w:tc>
          <w:tcPr>
            <w:tcW w:w="1094" w:type="dxa"/>
            <w:shd w:val="clear" w:color="auto" w:fill="auto"/>
          </w:tcPr>
          <w:p w14:paraId="0F7D6BD1" w14:textId="77777777" w:rsidR="00001DEE" w:rsidRPr="00F3101E" w:rsidRDefault="00001DEE" w:rsidP="000B0B9B">
            <w:pPr>
              <w:pStyle w:val="Bezodstpw"/>
              <w:rPr>
                <w:sz w:val="22"/>
                <w:szCs w:val="22"/>
              </w:rPr>
            </w:pPr>
            <w:r w:rsidRPr="00F3101E">
              <w:rPr>
                <w:sz w:val="22"/>
                <w:szCs w:val="22"/>
              </w:rPr>
              <w:t>0,16</w:t>
            </w:r>
          </w:p>
        </w:tc>
      </w:tr>
    </w:tbl>
    <w:p w14:paraId="54DA8CB2" w14:textId="77777777" w:rsidR="00987A8D" w:rsidRDefault="00987A8D" w:rsidP="000B0B9B">
      <w:pPr>
        <w:pStyle w:val="Bezodstpw"/>
        <w:rPr>
          <w:sz w:val="22"/>
          <w:szCs w:val="22"/>
        </w:rPr>
      </w:pPr>
    </w:p>
    <w:p w14:paraId="1AC2E469" w14:textId="77777777" w:rsidR="00001DEE" w:rsidRDefault="00001DEE" w:rsidP="000B0B9B">
      <w:pPr>
        <w:pStyle w:val="Bezodstpw"/>
        <w:rPr>
          <w:sz w:val="22"/>
          <w:szCs w:val="22"/>
        </w:rPr>
      </w:pPr>
      <w:r w:rsidRPr="00F3101E">
        <w:rPr>
          <w:sz w:val="22"/>
          <w:szCs w:val="22"/>
        </w:rPr>
        <w:t>Dodatkowo, w 2010 roku stwierdzono w dwóch próbkach pochodzenia roślinnego pozostałości lindanu (izomer γ-HCH) w ilości 0,001 i 0,002 mg/kg oraz w jednej próbce pozostałości aldryny i dieldryny (jako sumy) w ilości 0,008 mg/kg. Są to ilości znacznie poniżej ustalonych dla tych związków wartości dopuszczalnych.</w:t>
      </w:r>
    </w:p>
    <w:p w14:paraId="448752B3" w14:textId="77777777" w:rsidR="00987A8D" w:rsidRPr="00F3101E" w:rsidRDefault="00987A8D" w:rsidP="000B0B9B">
      <w:pPr>
        <w:pStyle w:val="Bezodstpw"/>
        <w:rPr>
          <w:sz w:val="22"/>
          <w:szCs w:val="22"/>
        </w:rPr>
      </w:pPr>
    </w:p>
    <w:p w14:paraId="41C148A4" w14:textId="77777777" w:rsidR="00001DEE" w:rsidRDefault="00001DEE" w:rsidP="000B0B9B">
      <w:pPr>
        <w:pStyle w:val="Bezodstpw"/>
        <w:rPr>
          <w:sz w:val="22"/>
          <w:szCs w:val="22"/>
        </w:rPr>
      </w:pPr>
      <w:r w:rsidRPr="00F3101E">
        <w:rPr>
          <w:sz w:val="22"/>
          <w:szCs w:val="22"/>
        </w:rPr>
        <w:t>Główny Inspektorat Sanitarny od 2012 r. przygotowuje plan pobierania próbek w kierunku badań zawartości polichlorowanych dibenzo-p-dioksyn (PCDD), polichlorowanych dibenzofuranów (PCDF) oraz polichlorowanych bifenyli (PCB), w tym dioksynopodobnych PCB (dl-PCB) i niedioksynopodobnych PCB (ndl-PCB) w środkach spożywczych nadzorowanych przez organy Państwowej Inspekcji Sanitarnej. Badania te są realizowane we współpracy z Państwowym Instytutem Weterynaryjnym – Państwowym Instytutem Badawczym w Puławach.</w:t>
      </w:r>
    </w:p>
    <w:p w14:paraId="5F546A85" w14:textId="77777777" w:rsidR="00987A8D" w:rsidRPr="00F3101E" w:rsidRDefault="00987A8D" w:rsidP="000B0B9B">
      <w:pPr>
        <w:pStyle w:val="Bezodstpw"/>
        <w:rPr>
          <w:sz w:val="22"/>
          <w:szCs w:val="22"/>
        </w:rPr>
      </w:pPr>
    </w:p>
    <w:p w14:paraId="2F0C93C5" w14:textId="77777777" w:rsidR="00001DEE" w:rsidRDefault="00001DEE" w:rsidP="000B0B9B">
      <w:pPr>
        <w:pStyle w:val="Bezodstpw"/>
        <w:rPr>
          <w:sz w:val="22"/>
          <w:szCs w:val="22"/>
        </w:rPr>
      </w:pPr>
      <w:r w:rsidRPr="00F3101E">
        <w:rPr>
          <w:sz w:val="22"/>
          <w:szCs w:val="22"/>
        </w:rPr>
        <w:t>W badaniach uwzględnione są wszystkie PCDD/F, DL-PCB oraz ndl-PCB wymienione w Rozporządzeniu Komisji (WE) Nr 1881/2006 (z późn. zm.). Metody pobierania próbek do celów urzędowej kontroli poziomów ww. związków w środkach spożywczych są szczegółowo opisane w ustawodawstwie żywnościowym UE (Rozporządzenie Komisji (UE) Nr 252/2012 zastąpione Rozporządzeniem Komisji (UE) Nr 589/2014).</w:t>
      </w:r>
    </w:p>
    <w:p w14:paraId="167C6376" w14:textId="77777777" w:rsidR="00987A8D" w:rsidRPr="00F3101E" w:rsidRDefault="00987A8D" w:rsidP="000B0B9B">
      <w:pPr>
        <w:pStyle w:val="Bezodstpw"/>
        <w:rPr>
          <w:sz w:val="22"/>
          <w:szCs w:val="22"/>
        </w:rPr>
      </w:pPr>
    </w:p>
    <w:p w14:paraId="108DBE64" w14:textId="77777777" w:rsidR="00001DEE" w:rsidRDefault="00001DEE" w:rsidP="000B0B9B">
      <w:pPr>
        <w:pStyle w:val="Bezodstpw"/>
        <w:rPr>
          <w:sz w:val="22"/>
          <w:szCs w:val="22"/>
        </w:rPr>
      </w:pPr>
      <w:r w:rsidRPr="00F3101E">
        <w:rPr>
          <w:sz w:val="22"/>
          <w:szCs w:val="22"/>
        </w:rPr>
        <w:t xml:space="preserve">Łącznie, w latach 2012-2015 analizie poddano 39 próbek produktów pochodzenia roślinnego (olej roślinny – 5, ziemniaki – 5, jabłka – 5, mąka pszenna – 4, kapusta – 5, bazylia suszona – 15), 14 próbek </w:t>
      </w:r>
      <w:r w:rsidRPr="00F3101E">
        <w:rPr>
          <w:sz w:val="22"/>
          <w:szCs w:val="22"/>
        </w:rPr>
        <w:lastRenderedPageBreak/>
        <w:t>produktów pochodzenia zwierzęcego (ser twarogowy – 9, ser żółty – 5) oraz 15 próbek środków spożywczych specjalnego przeznaczenia żywieniowego dla niemowląt (utrwalane termicznie, gotowe do spożycia produkty mięsno-warzywne zawierające mięso kurczaka i mięso łososia, tzw. „słoiczki”). Dobór produktów do badań wynikał m.in. z zaleceń Komisji Europejskiej oraz ustaleń podejmowanych na posiedzeniach Komitetu Ekspertów KE ds. Trwałych Zanieczyszczeń Organicznych.</w:t>
      </w:r>
    </w:p>
    <w:p w14:paraId="3D0075D1" w14:textId="77777777" w:rsidR="00987A8D" w:rsidRPr="00F3101E" w:rsidRDefault="00987A8D" w:rsidP="000B0B9B">
      <w:pPr>
        <w:pStyle w:val="Bezodstpw"/>
        <w:rPr>
          <w:sz w:val="22"/>
          <w:szCs w:val="22"/>
        </w:rPr>
      </w:pPr>
    </w:p>
    <w:p w14:paraId="28CDC34B" w14:textId="77777777" w:rsidR="00001DEE" w:rsidRDefault="00001DEE" w:rsidP="000B0B9B">
      <w:pPr>
        <w:pStyle w:val="Bezodstpw"/>
        <w:rPr>
          <w:sz w:val="22"/>
          <w:szCs w:val="22"/>
        </w:rPr>
      </w:pPr>
      <w:r w:rsidRPr="00F3101E">
        <w:rPr>
          <w:sz w:val="22"/>
          <w:szCs w:val="22"/>
        </w:rPr>
        <w:t>W roku 2016 badaniami monitorowymi planuje się objąć kolejną grupę produktów spożywczych specjalnego przeznaczenia żywieniowego, tj. mleko modyfikowane dla niemowląt – początkowe i następne.</w:t>
      </w:r>
    </w:p>
    <w:p w14:paraId="23C685FA" w14:textId="77777777" w:rsidR="00FB64B4" w:rsidRPr="00F3101E" w:rsidRDefault="00FB64B4" w:rsidP="000B0B9B">
      <w:pPr>
        <w:pStyle w:val="Bezodstpw"/>
        <w:rPr>
          <w:sz w:val="22"/>
          <w:szCs w:val="22"/>
        </w:rPr>
      </w:pPr>
    </w:p>
    <w:p w14:paraId="72C5D5EF" w14:textId="4918AA4D" w:rsidR="00001DEE" w:rsidRPr="00F3101E" w:rsidRDefault="00001DEE" w:rsidP="000B0B9B">
      <w:pPr>
        <w:pStyle w:val="Bezodstpw"/>
        <w:rPr>
          <w:sz w:val="22"/>
          <w:szCs w:val="22"/>
        </w:rPr>
      </w:pPr>
      <w:r w:rsidRPr="00F3101E">
        <w:rPr>
          <w:sz w:val="22"/>
          <w:szCs w:val="22"/>
        </w:rPr>
        <w:t>Zawartość badanych zanieczyszczeń w większości badanych próbek była bardzo niska, na poziomie niewiele przekraczającym granicę oznaczalności metody i w konsekwencji wielokrotnie poniżej obowiązujących najwyższych dopuszczalnych poziomów zawartości badanych zanieczyszczeń w poszczególnych kategoriach produktów spożywczych bądź tzw. progów podejmowania działań ustalanych w kolejnych nowelizacjach zalecenia Komisji w sprawie ograniczenia obecności dioksyn, furanów i polichlo</w:t>
      </w:r>
      <w:r w:rsidR="006417AF">
        <w:rPr>
          <w:sz w:val="22"/>
          <w:szCs w:val="22"/>
        </w:rPr>
        <w:t xml:space="preserve">rowanych bifenyli (PCB) w paszy </w:t>
      </w:r>
      <w:r w:rsidRPr="00F3101E">
        <w:rPr>
          <w:sz w:val="22"/>
          <w:szCs w:val="22"/>
        </w:rPr>
        <w:t>i żywności. Jedynym produktem, w którym poziomy dioksyn i PCB były stosunkowo wysokie (w jednej z próbek stwierdzono przekroczenie progu podejmowania działań) była suszona bazylia. Uwzględniając jednak, że spożycie suszonej bazylii w populacji generalnej jest bardzo niewielkie, narażenie konsumentów na dioksyny obecne w tym produkcie nie stanowi zagrożenia dla zdrowia.</w:t>
      </w:r>
    </w:p>
    <w:p w14:paraId="120E911A" w14:textId="77777777" w:rsidR="00FB64B4" w:rsidRDefault="00FB64B4" w:rsidP="000B0B9B">
      <w:pPr>
        <w:pStyle w:val="Bezodstpw"/>
        <w:rPr>
          <w:sz w:val="22"/>
          <w:szCs w:val="22"/>
        </w:rPr>
      </w:pPr>
    </w:p>
    <w:p w14:paraId="2AAD1D33" w14:textId="77777777" w:rsidR="00001DEE" w:rsidRDefault="00001DEE" w:rsidP="000B0B9B">
      <w:pPr>
        <w:pStyle w:val="Bezodstpw"/>
        <w:rPr>
          <w:sz w:val="22"/>
          <w:szCs w:val="22"/>
        </w:rPr>
      </w:pPr>
      <w:r w:rsidRPr="00F3101E">
        <w:rPr>
          <w:sz w:val="22"/>
          <w:szCs w:val="22"/>
        </w:rPr>
        <w:t>Podsumowując, można ocenić, że zawartość polichlorowanych dibenzo-p-dioksyn, polichlorowanych dibenzofuranów oraz polichlorowanych bifenyli w przebadanych produktach nie budzi zastrzeżeń z punktu widzenia ochrony zdrowia publicznego. Należy jednak zwrócić, że niewielka liczba przebadanych produktów wpływa na niepewność powyższej oceny. Stąd konieczne jest kontynuowanie badań.</w:t>
      </w:r>
    </w:p>
    <w:p w14:paraId="55B4A57F" w14:textId="77777777" w:rsidR="00987A8D" w:rsidRPr="00F3101E" w:rsidRDefault="00987A8D" w:rsidP="000B0B9B">
      <w:pPr>
        <w:pStyle w:val="Bezodstpw"/>
        <w:rPr>
          <w:sz w:val="22"/>
          <w:szCs w:val="22"/>
        </w:rPr>
      </w:pPr>
    </w:p>
    <w:p w14:paraId="4E45EC3E" w14:textId="63D216BF" w:rsidR="00001DEE" w:rsidRPr="00F3101E" w:rsidRDefault="00001DEE" w:rsidP="000B0B9B">
      <w:pPr>
        <w:pStyle w:val="Bezodstpw"/>
        <w:rPr>
          <w:sz w:val="22"/>
          <w:szCs w:val="22"/>
        </w:rPr>
      </w:pPr>
      <w:r w:rsidRPr="00F3101E">
        <w:rPr>
          <w:sz w:val="22"/>
          <w:szCs w:val="22"/>
        </w:rPr>
        <w:t xml:space="preserve">Szczegółowe wyniki badań zawartości dioksyn i PCB (obliczone wg koncepcji górnej granicy oznaczalności, ang.: </w:t>
      </w:r>
      <w:r w:rsidRPr="00F3101E">
        <w:rPr>
          <w:i/>
          <w:sz w:val="22"/>
          <w:szCs w:val="22"/>
        </w:rPr>
        <w:t>upper-bound</w:t>
      </w:r>
      <w:r w:rsidRPr="00F3101E">
        <w:rPr>
          <w:sz w:val="22"/>
          <w:szCs w:val="22"/>
        </w:rPr>
        <w:t>) w wyżej wymienionych pr</w:t>
      </w:r>
      <w:r w:rsidR="00EC3CA1">
        <w:rPr>
          <w:sz w:val="22"/>
          <w:szCs w:val="22"/>
        </w:rPr>
        <w:t>oduktach przedstawiono w tabelach znajdujących się poniżej.</w:t>
      </w:r>
    </w:p>
    <w:p w14:paraId="6B84E1A2" w14:textId="77777777" w:rsidR="00DC6EB9" w:rsidRPr="00F3101E" w:rsidRDefault="00DC6EB9" w:rsidP="000B0B9B">
      <w:pPr>
        <w:pStyle w:val="Bezodstpw"/>
        <w:rPr>
          <w:sz w:val="22"/>
          <w:szCs w:val="22"/>
        </w:rPr>
      </w:pPr>
    </w:p>
    <w:p w14:paraId="63D0FF42" w14:textId="77777777" w:rsidR="00DC6EB9" w:rsidRPr="00F3101E" w:rsidRDefault="00DC6EB9" w:rsidP="000B0B9B">
      <w:pPr>
        <w:pStyle w:val="Bezodstpw"/>
        <w:rPr>
          <w:sz w:val="22"/>
          <w:szCs w:val="22"/>
        </w:rPr>
      </w:pPr>
    </w:p>
    <w:p w14:paraId="63DD671C" w14:textId="77777777" w:rsidR="00DC6EB9" w:rsidRPr="00F3101E" w:rsidRDefault="00DC6EB9" w:rsidP="00DC6EB9">
      <w:pPr>
        <w:rPr>
          <w:sz w:val="22"/>
          <w:szCs w:val="22"/>
        </w:rPr>
      </w:pPr>
    </w:p>
    <w:p w14:paraId="78750F17" w14:textId="77777777" w:rsidR="005D5516" w:rsidRPr="00F3101E" w:rsidRDefault="005D5516" w:rsidP="00DC6EB9">
      <w:pPr>
        <w:rPr>
          <w:sz w:val="22"/>
          <w:szCs w:val="22"/>
        </w:rPr>
        <w:sectPr w:rsidR="005D5516" w:rsidRPr="00F3101E" w:rsidSect="00B45928">
          <w:footerReference w:type="default" r:id="rId53"/>
          <w:pgSz w:w="11906" w:h="16838"/>
          <w:pgMar w:top="1418" w:right="1418" w:bottom="1418" w:left="1418" w:header="708" w:footer="708" w:gutter="0"/>
          <w:cols w:space="708"/>
          <w:docGrid w:linePitch="360"/>
        </w:sectPr>
      </w:pPr>
    </w:p>
    <w:p w14:paraId="016B1B54" w14:textId="7FAB047A" w:rsidR="00DC6EB9" w:rsidRPr="00F3101E" w:rsidRDefault="005D5516" w:rsidP="00DC6EB9">
      <w:pPr>
        <w:rPr>
          <w:sz w:val="22"/>
          <w:szCs w:val="22"/>
        </w:rPr>
      </w:pPr>
      <w:r w:rsidRPr="00F3101E">
        <w:rPr>
          <w:sz w:val="22"/>
          <w:szCs w:val="22"/>
        </w:rPr>
        <w:lastRenderedPageBreak/>
        <w:t>Tabela 11 Zawartość TZO w produktach.</w:t>
      </w:r>
      <w:r w:rsidR="006417AF">
        <w:rPr>
          <w:sz w:val="22"/>
          <w:szCs w:val="22"/>
        </w:rPr>
        <w:t xml:space="preserve"> Źródło: GIS.</w:t>
      </w:r>
    </w:p>
    <w:tbl>
      <w:tblPr>
        <w:tblStyle w:val="Tabela-Siatka"/>
        <w:tblpPr w:leftFromText="141" w:rightFromText="141" w:vertAnchor="text" w:horzAnchor="margin" w:tblpY="153"/>
        <w:tblW w:w="5000" w:type="pct"/>
        <w:tblLook w:val="04A0" w:firstRow="1" w:lastRow="0" w:firstColumn="1" w:lastColumn="0" w:noHBand="0" w:noVBand="1"/>
      </w:tblPr>
      <w:tblGrid>
        <w:gridCol w:w="2280"/>
        <w:gridCol w:w="1327"/>
        <w:gridCol w:w="1055"/>
        <w:gridCol w:w="1327"/>
        <w:gridCol w:w="873"/>
        <w:gridCol w:w="1327"/>
        <w:gridCol w:w="871"/>
      </w:tblGrid>
      <w:tr w:rsidR="005D5516" w:rsidRPr="00F3101E" w14:paraId="1CA6B6D4" w14:textId="77777777" w:rsidTr="005D5516">
        <w:tc>
          <w:tcPr>
            <w:tcW w:w="1357" w:type="pct"/>
            <w:vMerge w:val="restart"/>
          </w:tcPr>
          <w:p w14:paraId="0E14247B" w14:textId="77777777" w:rsidR="005D5516" w:rsidRPr="00F3101E" w:rsidRDefault="005D5516" w:rsidP="005D5516">
            <w:pPr>
              <w:spacing w:beforeLines="60" w:before="144" w:afterLines="60" w:after="144"/>
              <w:rPr>
                <w:sz w:val="22"/>
                <w:szCs w:val="22"/>
              </w:rPr>
            </w:pPr>
          </w:p>
        </w:tc>
        <w:tc>
          <w:tcPr>
            <w:tcW w:w="1282" w:type="pct"/>
            <w:gridSpan w:val="2"/>
          </w:tcPr>
          <w:p w14:paraId="35C82BF8" w14:textId="77777777" w:rsidR="005D5516" w:rsidRPr="00F3101E" w:rsidRDefault="005D5516" w:rsidP="005D5516">
            <w:pPr>
              <w:spacing w:beforeLines="60" w:before="144" w:afterLines="60" w:after="144"/>
              <w:jc w:val="center"/>
              <w:rPr>
                <w:sz w:val="22"/>
                <w:szCs w:val="22"/>
              </w:rPr>
            </w:pPr>
            <w:r w:rsidRPr="00F3101E">
              <w:rPr>
                <w:sz w:val="22"/>
                <w:szCs w:val="22"/>
              </w:rPr>
              <w:t>PCDD/F</w:t>
            </w:r>
          </w:p>
        </w:tc>
        <w:tc>
          <w:tcPr>
            <w:tcW w:w="1181" w:type="pct"/>
            <w:gridSpan w:val="2"/>
          </w:tcPr>
          <w:p w14:paraId="5B4BA627" w14:textId="77777777" w:rsidR="005D5516" w:rsidRPr="00F3101E" w:rsidRDefault="005D5516" w:rsidP="005D5516">
            <w:pPr>
              <w:spacing w:beforeLines="60" w:before="144" w:afterLines="60" w:after="144"/>
              <w:jc w:val="center"/>
              <w:rPr>
                <w:sz w:val="22"/>
                <w:szCs w:val="22"/>
              </w:rPr>
            </w:pPr>
            <w:r w:rsidRPr="00F3101E">
              <w:rPr>
                <w:sz w:val="22"/>
                <w:szCs w:val="22"/>
              </w:rPr>
              <w:t>PCDD/F/dl-PCB</w:t>
            </w:r>
          </w:p>
        </w:tc>
        <w:tc>
          <w:tcPr>
            <w:tcW w:w="1180" w:type="pct"/>
            <w:gridSpan w:val="2"/>
          </w:tcPr>
          <w:p w14:paraId="003216F0" w14:textId="77777777" w:rsidR="005D5516" w:rsidRPr="00F3101E" w:rsidRDefault="005D5516" w:rsidP="005D5516">
            <w:pPr>
              <w:spacing w:beforeLines="60" w:before="144" w:afterLines="60" w:after="144"/>
              <w:jc w:val="center"/>
              <w:rPr>
                <w:sz w:val="22"/>
                <w:szCs w:val="22"/>
              </w:rPr>
            </w:pPr>
            <w:r w:rsidRPr="00F3101E">
              <w:rPr>
                <w:sz w:val="22"/>
                <w:szCs w:val="22"/>
              </w:rPr>
              <w:t>ndl-PCB</w:t>
            </w:r>
          </w:p>
        </w:tc>
      </w:tr>
      <w:tr w:rsidR="005D5516" w:rsidRPr="00F3101E" w14:paraId="1D0AFB28" w14:textId="77777777" w:rsidTr="005D5516">
        <w:tc>
          <w:tcPr>
            <w:tcW w:w="1357" w:type="pct"/>
            <w:vMerge/>
          </w:tcPr>
          <w:p w14:paraId="42C09AFD" w14:textId="77777777" w:rsidR="005D5516" w:rsidRPr="00F3101E" w:rsidRDefault="005D5516" w:rsidP="005D5516">
            <w:pPr>
              <w:spacing w:beforeLines="60" w:before="144" w:afterLines="60" w:after="144"/>
              <w:rPr>
                <w:sz w:val="22"/>
                <w:szCs w:val="22"/>
              </w:rPr>
            </w:pPr>
          </w:p>
        </w:tc>
        <w:tc>
          <w:tcPr>
            <w:tcW w:w="601" w:type="pct"/>
          </w:tcPr>
          <w:p w14:paraId="7206B812" w14:textId="77777777" w:rsidR="005D5516" w:rsidRPr="00F3101E" w:rsidRDefault="005D5516" w:rsidP="005D5516">
            <w:pPr>
              <w:spacing w:beforeLines="60" w:before="144" w:afterLines="60" w:after="144"/>
              <w:jc w:val="center"/>
              <w:rPr>
                <w:sz w:val="22"/>
                <w:szCs w:val="22"/>
              </w:rPr>
            </w:pPr>
            <w:r w:rsidRPr="00F3101E">
              <w:rPr>
                <w:sz w:val="22"/>
                <w:szCs w:val="22"/>
              </w:rPr>
              <w:t>Średnio±SD</w:t>
            </w:r>
          </w:p>
        </w:tc>
        <w:tc>
          <w:tcPr>
            <w:tcW w:w="681" w:type="pct"/>
          </w:tcPr>
          <w:p w14:paraId="06D0746B" w14:textId="77777777" w:rsidR="005D5516" w:rsidRPr="00F3101E" w:rsidRDefault="005D5516" w:rsidP="005D5516">
            <w:pPr>
              <w:spacing w:beforeLines="60" w:before="144" w:afterLines="60" w:after="144"/>
              <w:jc w:val="center"/>
              <w:rPr>
                <w:sz w:val="22"/>
                <w:szCs w:val="22"/>
              </w:rPr>
            </w:pPr>
            <w:r w:rsidRPr="00F3101E">
              <w:rPr>
                <w:sz w:val="22"/>
                <w:szCs w:val="22"/>
              </w:rPr>
              <w:t>Zakres</w:t>
            </w:r>
          </w:p>
        </w:tc>
        <w:tc>
          <w:tcPr>
            <w:tcW w:w="601" w:type="pct"/>
          </w:tcPr>
          <w:p w14:paraId="060ED350" w14:textId="77777777" w:rsidR="005D5516" w:rsidRPr="00F3101E" w:rsidRDefault="005D5516" w:rsidP="005D5516">
            <w:pPr>
              <w:spacing w:beforeLines="60" w:before="144" w:afterLines="60" w:after="144"/>
              <w:jc w:val="center"/>
              <w:rPr>
                <w:sz w:val="22"/>
                <w:szCs w:val="22"/>
              </w:rPr>
            </w:pPr>
            <w:r w:rsidRPr="00F3101E">
              <w:rPr>
                <w:sz w:val="22"/>
                <w:szCs w:val="22"/>
              </w:rPr>
              <w:t>Średnio±SD</w:t>
            </w:r>
          </w:p>
        </w:tc>
        <w:tc>
          <w:tcPr>
            <w:tcW w:w="580" w:type="pct"/>
          </w:tcPr>
          <w:p w14:paraId="01CD5E83" w14:textId="77777777" w:rsidR="005D5516" w:rsidRPr="00F3101E" w:rsidRDefault="005D5516" w:rsidP="005D5516">
            <w:pPr>
              <w:spacing w:beforeLines="60" w:before="144" w:afterLines="60" w:after="144"/>
              <w:jc w:val="center"/>
              <w:rPr>
                <w:sz w:val="22"/>
                <w:szCs w:val="22"/>
              </w:rPr>
            </w:pPr>
            <w:r w:rsidRPr="00F3101E">
              <w:rPr>
                <w:sz w:val="22"/>
                <w:szCs w:val="22"/>
              </w:rPr>
              <w:t>Zakres</w:t>
            </w:r>
          </w:p>
        </w:tc>
        <w:tc>
          <w:tcPr>
            <w:tcW w:w="601" w:type="pct"/>
          </w:tcPr>
          <w:p w14:paraId="3EAF6EC7" w14:textId="77777777" w:rsidR="005D5516" w:rsidRPr="00F3101E" w:rsidRDefault="005D5516" w:rsidP="005D5516">
            <w:pPr>
              <w:spacing w:beforeLines="60" w:before="144" w:afterLines="60" w:after="144"/>
              <w:jc w:val="center"/>
              <w:rPr>
                <w:sz w:val="22"/>
                <w:szCs w:val="22"/>
              </w:rPr>
            </w:pPr>
            <w:r w:rsidRPr="00F3101E">
              <w:rPr>
                <w:sz w:val="22"/>
                <w:szCs w:val="22"/>
              </w:rPr>
              <w:t>Średnio±SD</w:t>
            </w:r>
          </w:p>
        </w:tc>
        <w:tc>
          <w:tcPr>
            <w:tcW w:w="579" w:type="pct"/>
          </w:tcPr>
          <w:p w14:paraId="6B39A20F" w14:textId="77777777" w:rsidR="005D5516" w:rsidRPr="00F3101E" w:rsidRDefault="005D5516" w:rsidP="005D5516">
            <w:pPr>
              <w:spacing w:beforeLines="60" w:before="144" w:afterLines="60" w:after="144"/>
              <w:jc w:val="center"/>
              <w:rPr>
                <w:sz w:val="22"/>
                <w:szCs w:val="22"/>
              </w:rPr>
            </w:pPr>
            <w:r w:rsidRPr="00F3101E">
              <w:rPr>
                <w:sz w:val="22"/>
                <w:szCs w:val="22"/>
              </w:rPr>
              <w:t>Zakres</w:t>
            </w:r>
          </w:p>
        </w:tc>
      </w:tr>
      <w:tr w:rsidR="005D5516" w:rsidRPr="00F3101E" w14:paraId="746009DB" w14:textId="77777777" w:rsidTr="005D5516">
        <w:tc>
          <w:tcPr>
            <w:tcW w:w="1357" w:type="pct"/>
          </w:tcPr>
          <w:p w14:paraId="495201FA" w14:textId="77777777" w:rsidR="005D5516" w:rsidRPr="00F3101E" w:rsidRDefault="005D5516" w:rsidP="005D5516">
            <w:pPr>
              <w:spacing w:beforeLines="60" w:before="144" w:afterLines="60" w:after="144"/>
              <w:rPr>
                <w:sz w:val="22"/>
                <w:szCs w:val="22"/>
              </w:rPr>
            </w:pPr>
            <w:r w:rsidRPr="00F3101E">
              <w:rPr>
                <w:sz w:val="22"/>
                <w:szCs w:val="22"/>
              </w:rPr>
              <w:t>Produkt (rok)</w:t>
            </w:r>
          </w:p>
        </w:tc>
        <w:tc>
          <w:tcPr>
            <w:tcW w:w="2463" w:type="pct"/>
            <w:gridSpan w:val="4"/>
          </w:tcPr>
          <w:p w14:paraId="6A22A27E" w14:textId="77777777" w:rsidR="005D5516" w:rsidRPr="00F3101E" w:rsidRDefault="005D5516" w:rsidP="005D5516">
            <w:pPr>
              <w:spacing w:beforeLines="60" w:before="144" w:afterLines="60" w:after="144"/>
              <w:jc w:val="center"/>
              <w:rPr>
                <w:sz w:val="22"/>
                <w:szCs w:val="22"/>
              </w:rPr>
            </w:pPr>
            <w:r w:rsidRPr="00F3101E">
              <w:rPr>
                <w:sz w:val="22"/>
                <w:szCs w:val="22"/>
              </w:rPr>
              <w:t xml:space="preserve">pg WHO-TEQ </w:t>
            </w:r>
            <w:r w:rsidRPr="00F3101E">
              <w:rPr>
                <w:i/>
                <w:sz w:val="22"/>
                <w:szCs w:val="22"/>
              </w:rPr>
              <w:t>x</w:t>
            </w:r>
            <w:r w:rsidRPr="00F3101E">
              <w:rPr>
                <w:sz w:val="22"/>
                <w:szCs w:val="22"/>
              </w:rPr>
              <w:t xml:space="preserve"> g</w:t>
            </w:r>
            <w:r w:rsidRPr="00F3101E">
              <w:rPr>
                <w:sz w:val="22"/>
                <w:szCs w:val="22"/>
                <w:vertAlign w:val="superscript"/>
              </w:rPr>
              <w:t>-1</w:t>
            </w:r>
            <w:r w:rsidRPr="00F3101E">
              <w:rPr>
                <w:sz w:val="22"/>
                <w:szCs w:val="22"/>
              </w:rPr>
              <w:t xml:space="preserve"> świeżej masy</w:t>
            </w:r>
          </w:p>
        </w:tc>
        <w:tc>
          <w:tcPr>
            <w:tcW w:w="1180" w:type="pct"/>
            <w:gridSpan w:val="2"/>
          </w:tcPr>
          <w:p w14:paraId="4DC0B156" w14:textId="77777777" w:rsidR="005D5516" w:rsidRPr="00F3101E" w:rsidRDefault="005D5516" w:rsidP="005D5516">
            <w:pPr>
              <w:spacing w:beforeLines="60" w:before="144" w:afterLines="60" w:after="144"/>
              <w:jc w:val="center"/>
              <w:rPr>
                <w:sz w:val="22"/>
                <w:szCs w:val="22"/>
              </w:rPr>
            </w:pPr>
            <w:r w:rsidRPr="00F3101E">
              <w:rPr>
                <w:sz w:val="22"/>
                <w:szCs w:val="22"/>
              </w:rPr>
              <w:t xml:space="preserve">ng </w:t>
            </w:r>
            <w:r w:rsidRPr="00F3101E">
              <w:rPr>
                <w:i/>
                <w:sz w:val="22"/>
                <w:szCs w:val="22"/>
              </w:rPr>
              <w:t>x</w:t>
            </w:r>
            <w:r w:rsidRPr="00F3101E">
              <w:rPr>
                <w:sz w:val="22"/>
                <w:szCs w:val="22"/>
              </w:rPr>
              <w:t xml:space="preserve"> g</w:t>
            </w:r>
            <w:r w:rsidRPr="00F3101E">
              <w:rPr>
                <w:sz w:val="22"/>
                <w:szCs w:val="22"/>
                <w:vertAlign w:val="superscript"/>
              </w:rPr>
              <w:t>-1</w:t>
            </w:r>
            <w:r w:rsidRPr="00F3101E">
              <w:rPr>
                <w:sz w:val="22"/>
                <w:szCs w:val="22"/>
              </w:rPr>
              <w:t xml:space="preserve"> świeżej masy</w:t>
            </w:r>
          </w:p>
        </w:tc>
      </w:tr>
      <w:tr w:rsidR="005D5516" w:rsidRPr="00F3101E" w14:paraId="6540C243" w14:textId="77777777" w:rsidTr="005D5516">
        <w:tc>
          <w:tcPr>
            <w:tcW w:w="1357" w:type="pct"/>
          </w:tcPr>
          <w:p w14:paraId="2366F9B1" w14:textId="77777777" w:rsidR="005D5516" w:rsidRPr="00F3101E" w:rsidRDefault="005D5516" w:rsidP="005D5516">
            <w:pPr>
              <w:spacing w:beforeLines="60" w:before="144" w:afterLines="60" w:after="144"/>
              <w:rPr>
                <w:sz w:val="22"/>
                <w:szCs w:val="22"/>
              </w:rPr>
            </w:pPr>
            <w:r w:rsidRPr="00F3101E">
              <w:rPr>
                <w:sz w:val="22"/>
                <w:szCs w:val="22"/>
              </w:rPr>
              <w:t>Ziemniaki (2012)</w:t>
            </w:r>
          </w:p>
        </w:tc>
        <w:tc>
          <w:tcPr>
            <w:tcW w:w="601" w:type="pct"/>
          </w:tcPr>
          <w:p w14:paraId="4085BAC4" w14:textId="77777777" w:rsidR="005D5516" w:rsidRPr="00F3101E" w:rsidRDefault="005D5516" w:rsidP="005D5516">
            <w:pPr>
              <w:spacing w:beforeLines="60" w:before="144" w:afterLines="60" w:after="144"/>
              <w:jc w:val="center"/>
              <w:rPr>
                <w:sz w:val="22"/>
                <w:szCs w:val="22"/>
              </w:rPr>
            </w:pPr>
            <w:r w:rsidRPr="00F3101E">
              <w:rPr>
                <w:sz w:val="22"/>
                <w:szCs w:val="22"/>
              </w:rPr>
              <w:t>0,014±0,001</w:t>
            </w:r>
          </w:p>
        </w:tc>
        <w:tc>
          <w:tcPr>
            <w:tcW w:w="681" w:type="pct"/>
          </w:tcPr>
          <w:p w14:paraId="655AC545" w14:textId="77777777" w:rsidR="005D5516" w:rsidRPr="00F3101E" w:rsidRDefault="005D5516" w:rsidP="005D5516">
            <w:pPr>
              <w:spacing w:beforeLines="60" w:before="144" w:afterLines="60" w:after="144"/>
              <w:jc w:val="center"/>
              <w:rPr>
                <w:sz w:val="22"/>
                <w:szCs w:val="22"/>
              </w:rPr>
            </w:pPr>
            <w:r w:rsidRPr="00F3101E">
              <w:rPr>
                <w:sz w:val="22"/>
                <w:szCs w:val="22"/>
              </w:rPr>
              <w:t>0,013-0,015</w:t>
            </w:r>
          </w:p>
        </w:tc>
        <w:tc>
          <w:tcPr>
            <w:tcW w:w="601" w:type="pct"/>
          </w:tcPr>
          <w:p w14:paraId="664EE0A0" w14:textId="77777777" w:rsidR="005D5516" w:rsidRPr="00F3101E" w:rsidRDefault="005D5516" w:rsidP="005D5516">
            <w:pPr>
              <w:spacing w:beforeLines="60" w:before="144" w:afterLines="60" w:after="144"/>
              <w:jc w:val="center"/>
              <w:rPr>
                <w:sz w:val="22"/>
                <w:szCs w:val="22"/>
              </w:rPr>
            </w:pPr>
            <w:r w:rsidRPr="00F3101E">
              <w:rPr>
                <w:sz w:val="22"/>
                <w:szCs w:val="22"/>
              </w:rPr>
              <w:t>0,017±0,002</w:t>
            </w:r>
          </w:p>
        </w:tc>
        <w:tc>
          <w:tcPr>
            <w:tcW w:w="580" w:type="pct"/>
          </w:tcPr>
          <w:p w14:paraId="7B0C3DED" w14:textId="77777777" w:rsidR="005D5516" w:rsidRPr="00F3101E" w:rsidRDefault="005D5516" w:rsidP="005D5516">
            <w:pPr>
              <w:spacing w:beforeLines="60" w:before="144" w:afterLines="60" w:after="144"/>
              <w:jc w:val="center"/>
              <w:rPr>
                <w:sz w:val="22"/>
                <w:szCs w:val="22"/>
              </w:rPr>
            </w:pPr>
            <w:r w:rsidRPr="00F3101E">
              <w:rPr>
                <w:sz w:val="22"/>
                <w:szCs w:val="22"/>
              </w:rPr>
              <w:t>0,016-0,020</w:t>
            </w:r>
          </w:p>
        </w:tc>
        <w:tc>
          <w:tcPr>
            <w:tcW w:w="601" w:type="pct"/>
          </w:tcPr>
          <w:p w14:paraId="1FB0AB34" w14:textId="77777777" w:rsidR="005D5516" w:rsidRPr="00F3101E" w:rsidRDefault="005D5516" w:rsidP="005D5516">
            <w:pPr>
              <w:spacing w:beforeLines="60" w:before="144" w:afterLines="60" w:after="144"/>
              <w:jc w:val="center"/>
              <w:rPr>
                <w:sz w:val="22"/>
                <w:szCs w:val="22"/>
              </w:rPr>
            </w:pPr>
            <w:r w:rsidRPr="00F3101E">
              <w:rPr>
                <w:sz w:val="22"/>
                <w:szCs w:val="22"/>
              </w:rPr>
              <w:t>0,051±0,000</w:t>
            </w:r>
          </w:p>
        </w:tc>
        <w:tc>
          <w:tcPr>
            <w:tcW w:w="579" w:type="pct"/>
          </w:tcPr>
          <w:p w14:paraId="57A4B857" w14:textId="77777777" w:rsidR="005D5516" w:rsidRPr="00F3101E" w:rsidRDefault="005D5516" w:rsidP="005D5516">
            <w:pPr>
              <w:spacing w:beforeLines="60" w:before="144" w:afterLines="60" w:after="144"/>
              <w:jc w:val="center"/>
              <w:rPr>
                <w:sz w:val="22"/>
                <w:szCs w:val="22"/>
              </w:rPr>
            </w:pPr>
            <w:r w:rsidRPr="00F3101E">
              <w:rPr>
                <w:sz w:val="22"/>
                <w:szCs w:val="22"/>
              </w:rPr>
              <w:t>0,051-0,052</w:t>
            </w:r>
          </w:p>
        </w:tc>
      </w:tr>
      <w:tr w:rsidR="005D5516" w:rsidRPr="00F3101E" w14:paraId="54320D91" w14:textId="77777777" w:rsidTr="005D5516">
        <w:tc>
          <w:tcPr>
            <w:tcW w:w="1357" w:type="pct"/>
          </w:tcPr>
          <w:p w14:paraId="00696A52" w14:textId="77777777" w:rsidR="005D5516" w:rsidRPr="00F3101E" w:rsidRDefault="005D5516" w:rsidP="005D5516">
            <w:pPr>
              <w:spacing w:beforeLines="60" w:before="144" w:afterLines="60" w:after="144"/>
              <w:rPr>
                <w:sz w:val="22"/>
                <w:szCs w:val="22"/>
              </w:rPr>
            </w:pPr>
            <w:r w:rsidRPr="00F3101E">
              <w:rPr>
                <w:sz w:val="22"/>
                <w:szCs w:val="22"/>
              </w:rPr>
              <w:t>Jabłka (2012)</w:t>
            </w:r>
          </w:p>
        </w:tc>
        <w:tc>
          <w:tcPr>
            <w:tcW w:w="601" w:type="pct"/>
          </w:tcPr>
          <w:p w14:paraId="6720876E" w14:textId="77777777" w:rsidR="005D5516" w:rsidRPr="00F3101E" w:rsidRDefault="005D5516" w:rsidP="005D5516">
            <w:pPr>
              <w:spacing w:beforeLines="60" w:before="144" w:afterLines="60" w:after="144"/>
              <w:jc w:val="center"/>
              <w:rPr>
                <w:sz w:val="22"/>
                <w:szCs w:val="22"/>
              </w:rPr>
            </w:pPr>
            <w:r w:rsidRPr="00F3101E">
              <w:rPr>
                <w:sz w:val="22"/>
                <w:szCs w:val="22"/>
              </w:rPr>
              <w:t>0,013±0,000</w:t>
            </w:r>
          </w:p>
        </w:tc>
        <w:tc>
          <w:tcPr>
            <w:tcW w:w="681" w:type="pct"/>
          </w:tcPr>
          <w:p w14:paraId="65F87747" w14:textId="77777777" w:rsidR="005D5516" w:rsidRPr="00F3101E" w:rsidRDefault="005D5516" w:rsidP="005D5516">
            <w:pPr>
              <w:spacing w:beforeLines="60" w:before="144" w:afterLines="60" w:after="144"/>
              <w:jc w:val="center"/>
              <w:rPr>
                <w:sz w:val="22"/>
                <w:szCs w:val="22"/>
              </w:rPr>
            </w:pPr>
            <w:r w:rsidRPr="00F3101E">
              <w:rPr>
                <w:sz w:val="22"/>
                <w:szCs w:val="22"/>
              </w:rPr>
              <w:t>0,013</w:t>
            </w:r>
            <w:r w:rsidRPr="00F3101E">
              <w:rPr>
                <w:sz w:val="22"/>
                <w:szCs w:val="22"/>
                <w:vertAlign w:val="superscript"/>
              </w:rPr>
              <w:t>a</w:t>
            </w:r>
          </w:p>
        </w:tc>
        <w:tc>
          <w:tcPr>
            <w:tcW w:w="601" w:type="pct"/>
          </w:tcPr>
          <w:p w14:paraId="0804D1BD" w14:textId="77777777" w:rsidR="005D5516" w:rsidRPr="00F3101E" w:rsidRDefault="005D5516" w:rsidP="005D5516">
            <w:pPr>
              <w:spacing w:beforeLines="60" w:before="144" w:afterLines="60" w:after="144"/>
              <w:jc w:val="center"/>
              <w:rPr>
                <w:sz w:val="22"/>
                <w:szCs w:val="22"/>
              </w:rPr>
            </w:pPr>
            <w:r w:rsidRPr="00F3101E">
              <w:rPr>
                <w:sz w:val="22"/>
                <w:szCs w:val="22"/>
              </w:rPr>
              <w:t>0,016±0,000</w:t>
            </w:r>
          </w:p>
        </w:tc>
        <w:tc>
          <w:tcPr>
            <w:tcW w:w="580" w:type="pct"/>
          </w:tcPr>
          <w:p w14:paraId="3BEEE533" w14:textId="77777777" w:rsidR="005D5516" w:rsidRPr="00F3101E" w:rsidRDefault="005D5516" w:rsidP="005D5516">
            <w:pPr>
              <w:spacing w:beforeLines="60" w:before="144" w:afterLines="60" w:after="144"/>
              <w:jc w:val="center"/>
              <w:rPr>
                <w:sz w:val="22"/>
                <w:szCs w:val="22"/>
              </w:rPr>
            </w:pPr>
            <w:r w:rsidRPr="00F3101E">
              <w:rPr>
                <w:sz w:val="22"/>
                <w:szCs w:val="22"/>
              </w:rPr>
              <w:t>0,016</w:t>
            </w:r>
            <w:r w:rsidRPr="00F3101E">
              <w:rPr>
                <w:sz w:val="22"/>
                <w:szCs w:val="22"/>
                <w:vertAlign w:val="superscript"/>
              </w:rPr>
              <w:t xml:space="preserve"> a</w:t>
            </w:r>
          </w:p>
        </w:tc>
        <w:tc>
          <w:tcPr>
            <w:tcW w:w="601" w:type="pct"/>
          </w:tcPr>
          <w:p w14:paraId="56DBAF71" w14:textId="77777777" w:rsidR="005D5516" w:rsidRPr="00F3101E" w:rsidRDefault="005D5516" w:rsidP="005D5516">
            <w:pPr>
              <w:spacing w:beforeLines="60" w:before="144" w:afterLines="60" w:after="144"/>
              <w:jc w:val="center"/>
              <w:rPr>
                <w:sz w:val="22"/>
                <w:szCs w:val="22"/>
              </w:rPr>
            </w:pPr>
            <w:r w:rsidRPr="00F3101E">
              <w:rPr>
                <w:sz w:val="22"/>
                <w:szCs w:val="22"/>
              </w:rPr>
              <w:t>0,056±0,004</w:t>
            </w:r>
          </w:p>
        </w:tc>
        <w:tc>
          <w:tcPr>
            <w:tcW w:w="579" w:type="pct"/>
          </w:tcPr>
          <w:p w14:paraId="44E65AB1" w14:textId="77777777" w:rsidR="005D5516" w:rsidRPr="00F3101E" w:rsidRDefault="005D5516" w:rsidP="005D5516">
            <w:pPr>
              <w:spacing w:beforeLines="60" w:before="144" w:afterLines="60" w:after="144"/>
              <w:jc w:val="center"/>
              <w:rPr>
                <w:sz w:val="22"/>
                <w:szCs w:val="22"/>
              </w:rPr>
            </w:pPr>
            <w:r w:rsidRPr="00F3101E">
              <w:rPr>
                <w:sz w:val="22"/>
                <w:szCs w:val="22"/>
              </w:rPr>
              <w:t>0,053-0,063</w:t>
            </w:r>
          </w:p>
        </w:tc>
      </w:tr>
      <w:tr w:rsidR="005D5516" w:rsidRPr="00F3101E" w14:paraId="03D06BCF" w14:textId="77777777" w:rsidTr="005D5516">
        <w:tc>
          <w:tcPr>
            <w:tcW w:w="1357" w:type="pct"/>
          </w:tcPr>
          <w:p w14:paraId="1F3F68A4" w14:textId="77777777" w:rsidR="005D5516" w:rsidRPr="00F3101E" w:rsidRDefault="005D5516" w:rsidP="005D5516">
            <w:pPr>
              <w:spacing w:beforeLines="60" w:before="144" w:afterLines="60" w:after="144"/>
              <w:rPr>
                <w:sz w:val="22"/>
                <w:szCs w:val="22"/>
              </w:rPr>
            </w:pPr>
            <w:r w:rsidRPr="00F3101E">
              <w:rPr>
                <w:sz w:val="22"/>
                <w:szCs w:val="22"/>
              </w:rPr>
              <w:t>Mąka pszenna (2012)</w:t>
            </w:r>
          </w:p>
        </w:tc>
        <w:tc>
          <w:tcPr>
            <w:tcW w:w="601" w:type="pct"/>
          </w:tcPr>
          <w:p w14:paraId="5E9E23CF" w14:textId="77777777" w:rsidR="005D5516" w:rsidRPr="00F3101E" w:rsidRDefault="005D5516" w:rsidP="005D5516">
            <w:pPr>
              <w:spacing w:beforeLines="60" w:before="144" w:afterLines="60" w:after="144"/>
              <w:jc w:val="center"/>
              <w:rPr>
                <w:sz w:val="22"/>
                <w:szCs w:val="22"/>
              </w:rPr>
            </w:pPr>
            <w:r w:rsidRPr="00F3101E">
              <w:rPr>
                <w:sz w:val="22"/>
                <w:szCs w:val="22"/>
              </w:rPr>
              <w:t>0,013±0,000</w:t>
            </w:r>
          </w:p>
        </w:tc>
        <w:tc>
          <w:tcPr>
            <w:tcW w:w="681" w:type="pct"/>
          </w:tcPr>
          <w:p w14:paraId="73D099EF" w14:textId="77777777" w:rsidR="005D5516" w:rsidRPr="00F3101E" w:rsidRDefault="005D5516" w:rsidP="005D5516">
            <w:pPr>
              <w:spacing w:beforeLines="60" w:before="144" w:afterLines="60" w:after="144"/>
              <w:jc w:val="center"/>
              <w:rPr>
                <w:sz w:val="22"/>
                <w:szCs w:val="22"/>
              </w:rPr>
            </w:pPr>
            <w:r w:rsidRPr="00F3101E">
              <w:rPr>
                <w:sz w:val="22"/>
                <w:szCs w:val="22"/>
              </w:rPr>
              <w:t>0,013</w:t>
            </w:r>
            <w:r w:rsidRPr="00F3101E">
              <w:rPr>
                <w:sz w:val="22"/>
                <w:szCs w:val="22"/>
                <w:vertAlign w:val="superscript"/>
              </w:rPr>
              <w:t xml:space="preserve"> a</w:t>
            </w:r>
          </w:p>
        </w:tc>
        <w:tc>
          <w:tcPr>
            <w:tcW w:w="601" w:type="pct"/>
          </w:tcPr>
          <w:p w14:paraId="24AE4895" w14:textId="77777777" w:rsidR="005D5516" w:rsidRPr="00F3101E" w:rsidRDefault="005D5516" w:rsidP="005D5516">
            <w:pPr>
              <w:spacing w:beforeLines="60" w:before="144" w:afterLines="60" w:after="144"/>
              <w:jc w:val="center"/>
              <w:rPr>
                <w:sz w:val="22"/>
                <w:szCs w:val="22"/>
              </w:rPr>
            </w:pPr>
            <w:r w:rsidRPr="00F3101E">
              <w:rPr>
                <w:sz w:val="22"/>
                <w:szCs w:val="22"/>
              </w:rPr>
              <w:t>0,016±0,000</w:t>
            </w:r>
          </w:p>
        </w:tc>
        <w:tc>
          <w:tcPr>
            <w:tcW w:w="580" w:type="pct"/>
          </w:tcPr>
          <w:p w14:paraId="4D233F30" w14:textId="77777777" w:rsidR="005D5516" w:rsidRPr="00F3101E" w:rsidRDefault="005D5516" w:rsidP="005D5516">
            <w:pPr>
              <w:spacing w:beforeLines="60" w:before="144" w:afterLines="60" w:after="144"/>
              <w:jc w:val="center"/>
              <w:rPr>
                <w:sz w:val="22"/>
                <w:szCs w:val="22"/>
              </w:rPr>
            </w:pPr>
            <w:r w:rsidRPr="00F3101E">
              <w:rPr>
                <w:sz w:val="22"/>
                <w:szCs w:val="22"/>
              </w:rPr>
              <w:t>0,016</w:t>
            </w:r>
            <w:r w:rsidRPr="00F3101E">
              <w:rPr>
                <w:sz w:val="22"/>
                <w:szCs w:val="22"/>
                <w:vertAlign w:val="superscript"/>
              </w:rPr>
              <w:t xml:space="preserve"> a</w:t>
            </w:r>
          </w:p>
        </w:tc>
        <w:tc>
          <w:tcPr>
            <w:tcW w:w="601" w:type="pct"/>
          </w:tcPr>
          <w:p w14:paraId="5C3C0414" w14:textId="77777777" w:rsidR="005D5516" w:rsidRPr="00F3101E" w:rsidRDefault="005D5516" w:rsidP="005D5516">
            <w:pPr>
              <w:spacing w:beforeLines="60" w:before="144" w:afterLines="60" w:after="144"/>
              <w:jc w:val="center"/>
              <w:rPr>
                <w:sz w:val="22"/>
                <w:szCs w:val="22"/>
              </w:rPr>
            </w:pPr>
            <w:r w:rsidRPr="00F3101E">
              <w:rPr>
                <w:sz w:val="22"/>
                <w:szCs w:val="22"/>
              </w:rPr>
              <w:t>0,057±0,003</w:t>
            </w:r>
          </w:p>
        </w:tc>
        <w:tc>
          <w:tcPr>
            <w:tcW w:w="579" w:type="pct"/>
          </w:tcPr>
          <w:p w14:paraId="057565D6" w14:textId="77777777" w:rsidR="005D5516" w:rsidRPr="00F3101E" w:rsidRDefault="005D5516" w:rsidP="005D5516">
            <w:pPr>
              <w:spacing w:beforeLines="60" w:before="144" w:afterLines="60" w:after="144"/>
              <w:jc w:val="center"/>
              <w:rPr>
                <w:sz w:val="22"/>
                <w:szCs w:val="22"/>
              </w:rPr>
            </w:pPr>
            <w:r w:rsidRPr="00F3101E">
              <w:rPr>
                <w:sz w:val="22"/>
                <w:szCs w:val="22"/>
              </w:rPr>
              <w:t>0,056-0,060</w:t>
            </w:r>
          </w:p>
        </w:tc>
      </w:tr>
      <w:tr w:rsidR="005D5516" w:rsidRPr="00F3101E" w14:paraId="6FB81D8E" w14:textId="77777777" w:rsidTr="005D5516">
        <w:tc>
          <w:tcPr>
            <w:tcW w:w="1357" w:type="pct"/>
          </w:tcPr>
          <w:p w14:paraId="6DC485FD" w14:textId="77777777" w:rsidR="005D5516" w:rsidRPr="00F3101E" w:rsidRDefault="005D5516" w:rsidP="005D5516">
            <w:pPr>
              <w:spacing w:beforeLines="60" w:before="144" w:afterLines="60" w:after="144"/>
              <w:rPr>
                <w:sz w:val="22"/>
                <w:szCs w:val="22"/>
              </w:rPr>
            </w:pPr>
            <w:r w:rsidRPr="00F3101E">
              <w:rPr>
                <w:sz w:val="22"/>
                <w:szCs w:val="22"/>
              </w:rPr>
              <w:t>Kapusta głowiasta (2013)</w:t>
            </w:r>
          </w:p>
        </w:tc>
        <w:tc>
          <w:tcPr>
            <w:tcW w:w="601" w:type="pct"/>
          </w:tcPr>
          <w:p w14:paraId="2755380B" w14:textId="77777777" w:rsidR="005D5516" w:rsidRPr="00F3101E" w:rsidRDefault="005D5516" w:rsidP="005D5516">
            <w:pPr>
              <w:spacing w:beforeLines="60" w:before="144" w:afterLines="60" w:after="144"/>
              <w:jc w:val="center"/>
              <w:rPr>
                <w:sz w:val="22"/>
                <w:szCs w:val="22"/>
              </w:rPr>
            </w:pPr>
            <w:r w:rsidRPr="00F3101E">
              <w:rPr>
                <w:sz w:val="22"/>
                <w:szCs w:val="22"/>
              </w:rPr>
              <w:t>0,013±0,000</w:t>
            </w:r>
          </w:p>
        </w:tc>
        <w:tc>
          <w:tcPr>
            <w:tcW w:w="681" w:type="pct"/>
          </w:tcPr>
          <w:p w14:paraId="0B53BEAA" w14:textId="77777777" w:rsidR="005D5516" w:rsidRPr="00F3101E" w:rsidRDefault="005D5516" w:rsidP="005D5516">
            <w:pPr>
              <w:spacing w:beforeLines="60" w:before="144" w:afterLines="60" w:after="144"/>
              <w:jc w:val="center"/>
              <w:rPr>
                <w:sz w:val="22"/>
                <w:szCs w:val="22"/>
              </w:rPr>
            </w:pPr>
            <w:r w:rsidRPr="00F3101E">
              <w:rPr>
                <w:sz w:val="22"/>
                <w:szCs w:val="22"/>
              </w:rPr>
              <w:t>0,013</w:t>
            </w:r>
            <w:r w:rsidRPr="00F3101E">
              <w:rPr>
                <w:sz w:val="22"/>
                <w:szCs w:val="22"/>
                <w:vertAlign w:val="superscript"/>
              </w:rPr>
              <w:t xml:space="preserve"> a</w:t>
            </w:r>
          </w:p>
        </w:tc>
        <w:tc>
          <w:tcPr>
            <w:tcW w:w="601" w:type="pct"/>
          </w:tcPr>
          <w:p w14:paraId="26C629DF" w14:textId="77777777" w:rsidR="005D5516" w:rsidRPr="00F3101E" w:rsidRDefault="005D5516" w:rsidP="005D5516">
            <w:pPr>
              <w:spacing w:beforeLines="60" w:before="144" w:afterLines="60" w:after="144"/>
              <w:jc w:val="center"/>
              <w:rPr>
                <w:sz w:val="22"/>
                <w:szCs w:val="22"/>
              </w:rPr>
            </w:pPr>
            <w:r w:rsidRPr="00F3101E">
              <w:rPr>
                <w:sz w:val="22"/>
                <w:szCs w:val="22"/>
              </w:rPr>
              <w:t>0,016±0,000</w:t>
            </w:r>
          </w:p>
        </w:tc>
        <w:tc>
          <w:tcPr>
            <w:tcW w:w="580" w:type="pct"/>
          </w:tcPr>
          <w:p w14:paraId="1B4106A3" w14:textId="77777777" w:rsidR="005D5516" w:rsidRPr="00F3101E" w:rsidRDefault="005D5516" w:rsidP="005D5516">
            <w:pPr>
              <w:spacing w:beforeLines="60" w:before="144" w:afterLines="60" w:after="144"/>
              <w:jc w:val="center"/>
              <w:rPr>
                <w:sz w:val="22"/>
                <w:szCs w:val="22"/>
              </w:rPr>
            </w:pPr>
            <w:r w:rsidRPr="00F3101E">
              <w:rPr>
                <w:sz w:val="22"/>
                <w:szCs w:val="22"/>
              </w:rPr>
              <w:t>0,016</w:t>
            </w:r>
            <w:r w:rsidRPr="00F3101E">
              <w:rPr>
                <w:sz w:val="22"/>
                <w:szCs w:val="22"/>
                <w:vertAlign w:val="superscript"/>
              </w:rPr>
              <w:t xml:space="preserve"> a</w:t>
            </w:r>
          </w:p>
        </w:tc>
        <w:tc>
          <w:tcPr>
            <w:tcW w:w="601" w:type="pct"/>
          </w:tcPr>
          <w:p w14:paraId="28A85EA7" w14:textId="77777777" w:rsidR="005D5516" w:rsidRPr="00F3101E" w:rsidRDefault="005D5516" w:rsidP="005D5516">
            <w:pPr>
              <w:spacing w:beforeLines="60" w:before="144" w:afterLines="60" w:after="144"/>
              <w:jc w:val="center"/>
              <w:rPr>
                <w:sz w:val="22"/>
                <w:szCs w:val="22"/>
              </w:rPr>
            </w:pPr>
            <w:r w:rsidRPr="00F3101E">
              <w:rPr>
                <w:sz w:val="22"/>
                <w:szCs w:val="22"/>
              </w:rPr>
              <w:t>0,051±0,000</w:t>
            </w:r>
          </w:p>
        </w:tc>
        <w:tc>
          <w:tcPr>
            <w:tcW w:w="579" w:type="pct"/>
          </w:tcPr>
          <w:p w14:paraId="5E43F26D" w14:textId="77777777" w:rsidR="005D5516" w:rsidRPr="00F3101E" w:rsidRDefault="005D5516" w:rsidP="005D5516">
            <w:pPr>
              <w:spacing w:beforeLines="60" w:before="144" w:afterLines="60" w:after="144"/>
              <w:jc w:val="center"/>
              <w:rPr>
                <w:sz w:val="22"/>
                <w:szCs w:val="22"/>
              </w:rPr>
            </w:pPr>
            <w:r w:rsidRPr="00F3101E">
              <w:rPr>
                <w:sz w:val="22"/>
                <w:szCs w:val="22"/>
              </w:rPr>
              <w:t>0,051</w:t>
            </w:r>
            <w:r w:rsidRPr="00F3101E">
              <w:rPr>
                <w:sz w:val="22"/>
                <w:szCs w:val="22"/>
                <w:vertAlign w:val="superscript"/>
              </w:rPr>
              <w:t xml:space="preserve"> a</w:t>
            </w:r>
          </w:p>
        </w:tc>
      </w:tr>
      <w:tr w:rsidR="005D5516" w:rsidRPr="00F3101E" w14:paraId="254362E6" w14:textId="77777777" w:rsidTr="005D5516">
        <w:tc>
          <w:tcPr>
            <w:tcW w:w="1357" w:type="pct"/>
          </w:tcPr>
          <w:p w14:paraId="0552C840" w14:textId="77777777" w:rsidR="005D5516" w:rsidRPr="00F3101E" w:rsidRDefault="005D5516" w:rsidP="005D5516">
            <w:pPr>
              <w:spacing w:beforeLines="60" w:before="144" w:afterLines="60" w:after="144"/>
              <w:rPr>
                <w:sz w:val="22"/>
                <w:szCs w:val="22"/>
              </w:rPr>
            </w:pPr>
            <w:r w:rsidRPr="00F3101E">
              <w:rPr>
                <w:sz w:val="22"/>
                <w:szCs w:val="22"/>
              </w:rPr>
              <w:t>Bazylia suszona (2014)</w:t>
            </w:r>
          </w:p>
        </w:tc>
        <w:tc>
          <w:tcPr>
            <w:tcW w:w="601" w:type="pct"/>
          </w:tcPr>
          <w:p w14:paraId="53D8F5DF" w14:textId="77777777" w:rsidR="005D5516" w:rsidRPr="00F3101E" w:rsidRDefault="005D5516" w:rsidP="005D5516">
            <w:pPr>
              <w:spacing w:beforeLines="60" w:before="144" w:afterLines="60" w:after="144"/>
              <w:jc w:val="center"/>
              <w:rPr>
                <w:sz w:val="22"/>
                <w:szCs w:val="22"/>
              </w:rPr>
            </w:pPr>
            <w:r w:rsidRPr="00F3101E">
              <w:rPr>
                <w:sz w:val="22"/>
                <w:szCs w:val="22"/>
              </w:rPr>
              <w:t>1,473±0,640</w:t>
            </w:r>
          </w:p>
        </w:tc>
        <w:tc>
          <w:tcPr>
            <w:tcW w:w="681" w:type="pct"/>
          </w:tcPr>
          <w:p w14:paraId="455D55CF" w14:textId="77777777" w:rsidR="005D5516" w:rsidRPr="00F3101E" w:rsidRDefault="005D5516" w:rsidP="005D5516">
            <w:pPr>
              <w:spacing w:beforeLines="60" w:before="144" w:afterLines="60" w:after="144"/>
              <w:jc w:val="center"/>
              <w:rPr>
                <w:sz w:val="22"/>
                <w:szCs w:val="22"/>
              </w:rPr>
            </w:pPr>
            <w:r w:rsidRPr="00F3101E">
              <w:rPr>
                <w:sz w:val="22"/>
                <w:szCs w:val="22"/>
              </w:rPr>
              <w:t>0,740-3,340</w:t>
            </w:r>
            <w:r w:rsidRPr="00F3101E">
              <w:rPr>
                <w:sz w:val="22"/>
                <w:szCs w:val="22"/>
                <w:vertAlign w:val="superscript"/>
              </w:rPr>
              <w:t>b</w:t>
            </w:r>
          </w:p>
        </w:tc>
        <w:tc>
          <w:tcPr>
            <w:tcW w:w="601" w:type="pct"/>
          </w:tcPr>
          <w:p w14:paraId="28B1D253" w14:textId="77777777" w:rsidR="005D5516" w:rsidRPr="00F3101E" w:rsidRDefault="005D5516" w:rsidP="005D5516">
            <w:pPr>
              <w:spacing w:beforeLines="60" w:before="144" w:afterLines="60" w:after="144"/>
              <w:jc w:val="center"/>
              <w:rPr>
                <w:sz w:val="22"/>
                <w:szCs w:val="22"/>
              </w:rPr>
            </w:pPr>
            <w:r w:rsidRPr="00F3101E">
              <w:rPr>
                <w:sz w:val="22"/>
                <w:szCs w:val="22"/>
              </w:rPr>
              <w:t>1,675±0,701</w:t>
            </w:r>
          </w:p>
        </w:tc>
        <w:tc>
          <w:tcPr>
            <w:tcW w:w="580" w:type="pct"/>
          </w:tcPr>
          <w:p w14:paraId="48DE71C0" w14:textId="77777777" w:rsidR="005D5516" w:rsidRPr="00F3101E" w:rsidRDefault="005D5516" w:rsidP="005D5516">
            <w:pPr>
              <w:spacing w:beforeLines="60" w:before="144" w:afterLines="60" w:after="144"/>
              <w:jc w:val="center"/>
              <w:rPr>
                <w:sz w:val="22"/>
                <w:szCs w:val="22"/>
              </w:rPr>
            </w:pPr>
            <w:r w:rsidRPr="00F3101E">
              <w:rPr>
                <w:sz w:val="22"/>
                <w:szCs w:val="22"/>
              </w:rPr>
              <w:t>0,850-3,700</w:t>
            </w:r>
          </w:p>
        </w:tc>
        <w:tc>
          <w:tcPr>
            <w:tcW w:w="601" w:type="pct"/>
          </w:tcPr>
          <w:p w14:paraId="18BEA40D" w14:textId="77777777" w:rsidR="005D5516" w:rsidRPr="00F3101E" w:rsidRDefault="005D5516" w:rsidP="005D5516">
            <w:pPr>
              <w:spacing w:beforeLines="60" w:before="144" w:afterLines="60" w:after="144"/>
              <w:jc w:val="center"/>
              <w:rPr>
                <w:sz w:val="22"/>
                <w:szCs w:val="22"/>
              </w:rPr>
            </w:pPr>
            <w:r w:rsidRPr="00F3101E">
              <w:rPr>
                <w:sz w:val="22"/>
                <w:szCs w:val="22"/>
              </w:rPr>
              <w:t>0,383±0,545</w:t>
            </w:r>
          </w:p>
        </w:tc>
        <w:tc>
          <w:tcPr>
            <w:tcW w:w="579" w:type="pct"/>
          </w:tcPr>
          <w:p w14:paraId="64A83D45" w14:textId="77777777" w:rsidR="005D5516" w:rsidRPr="00F3101E" w:rsidRDefault="005D5516" w:rsidP="005D5516">
            <w:pPr>
              <w:spacing w:beforeLines="60" w:before="144" w:afterLines="60" w:after="144"/>
              <w:jc w:val="center"/>
              <w:rPr>
                <w:sz w:val="22"/>
                <w:szCs w:val="22"/>
              </w:rPr>
            </w:pPr>
            <w:r w:rsidRPr="00F3101E">
              <w:rPr>
                <w:sz w:val="22"/>
                <w:szCs w:val="22"/>
              </w:rPr>
              <w:t>0,130-2,310</w:t>
            </w:r>
          </w:p>
        </w:tc>
      </w:tr>
      <w:tr w:rsidR="005D5516" w:rsidRPr="00F3101E" w14:paraId="7675C711" w14:textId="77777777" w:rsidTr="005D5516">
        <w:tc>
          <w:tcPr>
            <w:tcW w:w="1357" w:type="pct"/>
          </w:tcPr>
          <w:p w14:paraId="2535DB70" w14:textId="77777777" w:rsidR="005D5516" w:rsidRPr="00F3101E" w:rsidRDefault="005D5516" w:rsidP="005D5516">
            <w:pPr>
              <w:spacing w:beforeLines="60" w:before="144" w:afterLines="60" w:after="144"/>
              <w:rPr>
                <w:sz w:val="22"/>
                <w:szCs w:val="22"/>
              </w:rPr>
            </w:pPr>
            <w:r w:rsidRPr="00F3101E">
              <w:rPr>
                <w:sz w:val="22"/>
                <w:szCs w:val="22"/>
              </w:rPr>
              <w:t>Produkty dla niemowląt (2015)</w:t>
            </w:r>
          </w:p>
        </w:tc>
        <w:tc>
          <w:tcPr>
            <w:tcW w:w="601" w:type="pct"/>
          </w:tcPr>
          <w:p w14:paraId="1E300EE9" w14:textId="77777777" w:rsidR="005D5516" w:rsidRPr="00F3101E" w:rsidRDefault="005D5516" w:rsidP="005D5516">
            <w:pPr>
              <w:spacing w:beforeLines="60" w:before="144" w:afterLines="60" w:after="144"/>
              <w:jc w:val="center"/>
              <w:rPr>
                <w:sz w:val="22"/>
                <w:szCs w:val="22"/>
              </w:rPr>
            </w:pPr>
            <w:r w:rsidRPr="00F3101E">
              <w:rPr>
                <w:sz w:val="22"/>
                <w:szCs w:val="22"/>
              </w:rPr>
              <w:t>0,014±0,003</w:t>
            </w:r>
          </w:p>
        </w:tc>
        <w:tc>
          <w:tcPr>
            <w:tcW w:w="681" w:type="pct"/>
          </w:tcPr>
          <w:p w14:paraId="34B8D577" w14:textId="77777777" w:rsidR="005D5516" w:rsidRPr="00F3101E" w:rsidRDefault="005D5516" w:rsidP="005D5516">
            <w:pPr>
              <w:spacing w:beforeLines="60" w:before="144" w:afterLines="60" w:after="144"/>
              <w:jc w:val="center"/>
              <w:rPr>
                <w:sz w:val="22"/>
                <w:szCs w:val="22"/>
              </w:rPr>
            </w:pPr>
            <w:r w:rsidRPr="00F3101E">
              <w:rPr>
                <w:sz w:val="22"/>
                <w:szCs w:val="22"/>
              </w:rPr>
              <w:t>0,013-0,025</w:t>
            </w:r>
          </w:p>
        </w:tc>
        <w:tc>
          <w:tcPr>
            <w:tcW w:w="601" w:type="pct"/>
          </w:tcPr>
          <w:p w14:paraId="31E20162" w14:textId="77777777" w:rsidR="005D5516" w:rsidRPr="00F3101E" w:rsidRDefault="005D5516" w:rsidP="005D5516">
            <w:pPr>
              <w:spacing w:beforeLines="60" w:before="144" w:afterLines="60" w:after="144"/>
              <w:jc w:val="center"/>
              <w:rPr>
                <w:sz w:val="22"/>
                <w:szCs w:val="22"/>
              </w:rPr>
            </w:pPr>
            <w:r w:rsidRPr="00F3101E">
              <w:rPr>
                <w:sz w:val="22"/>
                <w:szCs w:val="22"/>
              </w:rPr>
              <w:t>0,024±0,013</w:t>
            </w:r>
          </w:p>
        </w:tc>
        <w:tc>
          <w:tcPr>
            <w:tcW w:w="580" w:type="pct"/>
          </w:tcPr>
          <w:p w14:paraId="465BED8F" w14:textId="77777777" w:rsidR="005D5516" w:rsidRPr="00F3101E" w:rsidRDefault="005D5516" w:rsidP="005D5516">
            <w:pPr>
              <w:spacing w:beforeLines="60" w:before="144" w:afterLines="60" w:after="144"/>
              <w:jc w:val="center"/>
              <w:rPr>
                <w:sz w:val="22"/>
                <w:szCs w:val="22"/>
              </w:rPr>
            </w:pPr>
            <w:r w:rsidRPr="00F3101E">
              <w:rPr>
                <w:sz w:val="22"/>
                <w:szCs w:val="22"/>
              </w:rPr>
              <w:t>0,016-0,069</w:t>
            </w:r>
          </w:p>
        </w:tc>
        <w:tc>
          <w:tcPr>
            <w:tcW w:w="601" w:type="pct"/>
          </w:tcPr>
          <w:p w14:paraId="4FB56270" w14:textId="77777777" w:rsidR="005D5516" w:rsidRPr="00F3101E" w:rsidRDefault="005D5516" w:rsidP="005D5516">
            <w:pPr>
              <w:spacing w:beforeLines="60" w:before="144" w:afterLines="60" w:after="144"/>
              <w:jc w:val="center"/>
              <w:rPr>
                <w:sz w:val="22"/>
                <w:szCs w:val="22"/>
              </w:rPr>
            </w:pPr>
            <w:r w:rsidRPr="00F3101E">
              <w:rPr>
                <w:sz w:val="22"/>
                <w:szCs w:val="22"/>
              </w:rPr>
              <w:t>0,084±0,097</w:t>
            </w:r>
          </w:p>
        </w:tc>
        <w:tc>
          <w:tcPr>
            <w:tcW w:w="579" w:type="pct"/>
          </w:tcPr>
          <w:p w14:paraId="7C8E3435" w14:textId="77777777" w:rsidR="005D5516" w:rsidRPr="00F3101E" w:rsidRDefault="005D5516" w:rsidP="005D5516">
            <w:pPr>
              <w:spacing w:beforeLines="60" w:before="144" w:afterLines="60" w:after="144"/>
              <w:jc w:val="center"/>
              <w:rPr>
                <w:sz w:val="22"/>
                <w:szCs w:val="22"/>
              </w:rPr>
            </w:pPr>
            <w:r w:rsidRPr="00F3101E">
              <w:rPr>
                <w:sz w:val="22"/>
                <w:szCs w:val="22"/>
              </w:rPr>
              <w:t>0,052-0,433</w:t>
            </w:r>
          </w:p>
        </w:tc>
      </w:tr>
      <w:tr w:rsidR="005D5516" w:rsidRPr="00F3101E" w14:paraId="197AD977" w14:textId="77777777" w:rsidTr="005D5516">
        <w:tc>
          <w:tcPr>
            <w:tcW w:w="1357" w:type="pct"/>
          </w:tcPr>
          <w:p w14:paraId="1F62D415" w14:textId="77777777" w:rsidR="005D5516" w:rsidRPr="00F3101E" w:rsidRDefault="005D5516" w:rsidP="005D5516">
            <w:pPr>
              <w:spacing w:beforeLines="60" w:before="144" w:afterLines="60" w:after="144"/>
              <w:rPr>
                <w:sz w:val="22"/>
                <w:szCs w:val="22"/>
              </w:rPr>
            </w:pPr>
          </w:p>
        </w:tc>
        <w:tc>
          <w:tcPr>
            <w:tcW w:w="2463" w:type="pct"/>
            <w:gridSpan w:val="4"/>
          </w:tcPr>
          <w:p w14:paraId="2D6EFBAD" w14:textId="77777777" w:rsidR="005D5516" w:rsidRPr="00F3101E" w:rsidRDefault="005D5516" w:rsidP="005D5516">
            <w:pPr>
              <w:spacing w:beforeLines="60" w:before="144" w:afterLines="60" w:after="144"/>
              <w:jc w:val="center"/>
              <w:rPr>
                <w:sz w:val="22"/>
                <w:szCs w:val="22"/>
              </w:rPr>
            </w:pPr>
            <w:r w:rsidRPr="00F3101E">
              <w:rPr>
                <w:sz w:val="22"/>
                <w:szCs w:val="22"/>
              </w:rPr>
              <w:t xml:space="preserve">pg WHO-TEQ </w:t>
            </w:r>
            <w:r w:rsidRPr="00F3101E">
              <w:rPr>
                <w:i/>
                <w:sz w:val="22"/>
                <w:szCs w:val="22"/>
              </w:rPr>
              <w:t>x</w:t>
            </w:r>
            <w:r w:rsidRPr="00F3101E">
              <w:rPr>
                <w:sz w:val="22"/>
                <w:szCs w:val="22"/>
              </w:rPr>
              <w:t xml:space="preserve"> g</w:t>
            </w:r>
            <w:r w:rsidRPr="00F3101E">
              <w:rPr>
                <w:sz w:val="22"/>
                <w:szCs w:val="22"/>
                <w:vertAlign w:val="superscript"/>
              </w:rPr>
              <w:t>-1</w:t>
            </w:r>
            <w:r w:rsidRPr="00F3101E">
              <w:rPr>
                <w:sz w:val="22"/>
                <w:szCs w:val="22"/>
              </w:rPr>
              <w:t xml:space="preserve"> tłuszczu</w:t>
            </w:r>
          </w:p>
        </w:tc>
        <w:tc>
          <w:tcPr>
            <w:tcW w:w="1180" w:type="pct"/>
            <w:gridSpan w:val="2"/>
          </w:tcPr>
          <w:p w14:paraId="15B9F1B8" w14:textId="77777777" w:rsidR="005D5516" w:rsidRPr="00F3101E" w:rsidRDefault="005D5516" w:rsidP="005D5516">
            <w:pPr>
              <w:spacing w:beforeLines="60" w:before="144" w:afterLines="60" w:after="144"/>
              <w:jc w:val="center"/>
              <w:rPr>
                <w:sz w:val="22"/>
                <w:szCs w:val="22"/>
              </w:rPr>
            </w:pPr>
            <w:r w:rsidRPr="00F3101E">
              <w:rPr>
                <w:sz w:val="22"/>
                <w:szCs w:val="22"/>
              </w:rPr>
              <w:t xml:space="preserve">ng </w:t>
            </w:r>
            <w:r w:rsidRPr="00F3101E">
              <w:rPr>
                <w:i/>
                <w:sz w:val="22"/>
                <w:szCs w:val="22"/>
              </w:rPr>
              <w:t>x</w:t>
            </w:r>
            <w:r w:rsidRPr="00F3101E">
              <w:rPr>
                <w:sz w:val="22"/>
                <w:szCs w:val="22"/>
              </w:rPr>
              <w:t xml:space="preserve"> g</w:t>
            </w:r>
            <w:r w:rsidRPr="00F3101E">
              <w:rPr>
                <w:sz w:val="22"/>
                <w:szCs w:val="22"/>
                <w:vertAlign w:val="superscript"/>
              </w:rPr>
              <w:t>-1</w:t>
            </w:r>
            <w:r w:rsidRPr="00F3101E">
              <w:rPr>
                <w:sz w:val="22"/>
                <w:szCs w:val="22"/>
              </w:rPr>
              <w:t xml:space="preserve"> tłuszczu</w:t>
            </w:r>
          </w:p>
        </w:tc>
      </w:tr>
      <w:tr w:rsidR="005D5516" w:rsidRPr="00F3101E" w14:paraId="49DA766B" w14:textId="77777777" w:rsidTr="005D5516">
        <w:tc>
          <w:tcPr>
            <w:tcW w:w="1357" w:type="pct"/>
          </w:tcPr>
          <w:p w14:paraId="18F577DC" w14:textId="77777777" w:rsidR="005D5516" w:rsidRPr="00F3101E" w:rsidRDefault="005D5516" w:rsidP="005D5516">
            <w:pPr>
              <w:spacing w:beforeLines="60" w:before="144" w:afterLines="60" w:after="144"/>
              <w:rPr>
                <w:sz w:val="22"/>
                <w:szCs w:val="22"/>
              </w:rPr>
            </w:pPr>
            <w:r w:rsidRPr="00F3101E">
              <w:rPr>
                <w:sz w:val="22"/>
                <w:szCs w:val="22"/>
              </w:rPr>
              <w:t>Olej roślinny (2012)</w:t>
            </w:r>
          </w:p>
        </w:tc>
        <w:tc>
          <w:tcPr>
            <w:tcW w:w="601" w:type="pct"/>
          </w:tcPr>
          <w:p w14:paraId="1C03ED4B" w14:textId="77777777" w:rsidR="005D5516" w:rsidRPr="00F3101E" w:rsidRDefault="005D5516" w:rsidP="005D5516">
            <w:pPr>
              <w:spacing w:beforeLines="60" w:before="144" w:afterLines="60" w:after="144"/>
              <w:jc w:val="center"/>
              <w:rPr>
                <w:sz w:val="22"/>
                <w:szCs w:val="22"/>
              </w:rPr>
            </w:pPr>
            <w:r w:rsidRPr="00F3101E">
              <w:rPr>
                <w:sz w:val="22"/>
                <w:szCs w:val="22"/>
              </w:rPr>
              <w:t>0,059±0,008</w:t>
            </w:r>
          </w:p>
        </w:tc>
        <w:tc>
          <w:tcPr>
            <w:tcW w:w="681" w:type="pct"/>
          </w:tcPr>
          <w:p w14:paraId="5DB31CD4" w14:textId="77777777" w:rsidR="005D5516" w:rsidRPr="00F3101E" w:rsidRDefault="005D5516" w:rsidP="005D5516">
            <w:pPr>
              <w:spacing w:beforeLines="60" w:before="144" w:afterLines="60" w:after="144"/>
              <w:jc w:val="center"/>
              <w:rPr>
                <w:sz w:val="22"/>
                <w:szCs w:val="22"/>
              </w:rPr>
            </w:pPr>
            <w:r w:rsidRPr="00F3101E">
              <w:rPr>
                <w:sz w:val="22"/>
                <w:szCs w:val="22"/>
              </w:rPr>
              <w:t>0,053-0,073</w:t>
            </w:r>
          </w:p>
        </w:tc>
        <w:tc>
          <w:tcPr>
            <w:tcW w:w="601" w:type="pct"/>
          </w:tcPr>
          <w:p w14:paraId="3B65CEE7" w14:textId="77777777" w:rsidR="005D5516" w:rsidRPr="00F3101E" w:rsidRDefault="005D5516" w:rsidP="005D5516">
            <w:pPr>
              <w:spacing w:beforeLines="60" w:before="144" w:afterLines="60" w:after="144"/>
              <w:jc w:val="center"/>
              <w:rPr>
                <w:sz w:val="22"/>
                <w:szCs w:val="22"/>
              </w:rPr>
            </w:pPr>
            <w:r w:rsidRPr="00F3101E">
              <w:rPr>
                <w:sz w:val="22"/>
                <w:szCs w:val="22"/>
              </w:rPr>
              <w:t>0,074±0,008</w:t>
            </w:r>
          </w:p>
        </w:tc>
        <w:tc>
          <w:tcPr>
            <w:tcW w:w="580" w:type="pct"/>
          </w:tcPr>
          <w:p w14:paraId="4BBF3E3F" w14:textId="77777777" w:rsidR="005D5516" w:rsidRPr="00F3101E" w:rsidRDefault="005D5516" w:rsidP="005D5516">
            <w:pPr>
              <w:spacing w:beforeLines="60" w:before="144" w:afterLines="60" w:after="144"/>
              <w:jc w:val="center"/>
              <w:rPr>
                <w:sz w:val="22"/>
                <w:szCs w:val="22"/>
              </w:rPr>
            </w:pPr>
            <w:r w:rsidRPr="00F3101E">
              <w:rPr>
                <w:sz w:val="22"/>
                <w:szCs w:val="22"/>
              </w:rPr>
              <w:t>0,067-0,088</w:t>
            </w:r>
          </w:p>
        </w:tc>
        <w:tc>
          <w:tcPr>
            <w:tcW w:w="601" w:type="pct"/>
          </w:tcPr>
          <w:p w14:paraId="02C3D7EC" w14:textId="77777777" w:rsidR="005D5516" w:rsidRPr="00F3101E" w:rsidRDefault="005D5516" w:rsidP="005D5516">
            <w:pPr>
              <w:spacing w:beforeLines="60" w:before="144" w:afterLines="60" w:after="144"/>
              <w:jc w:val="center"/>
              <w:rPr>
                <w:sz w:val="22"/>
                <w:szCs w:val="22"/>
              </w:rPr>
            </w:pPr>
            <w:r w:rsidRPr="00F3101E">
              <w:rPr>
                <w:sz w:val="22"/>
                <w:szCs w:val="22"/>
              </w:rPr>
              <w:t>0,214±0,174</w:t>
            </w:r>
          </w:p>
        </w:tc>
        <w:tc>
          <w:tcPr>
            <w:tcW w:w="579" w:type="pct"/>
          </w:tcPr>
          <w:p w14:paraId="2E3F34D4" w14:textId="77777777" w:rsidR="005D5516" w:rsidRPr="00F3101E" w:rsidRDefault="005D5516" w:rsidP="005D5516">
            <w:pPr>
              <w:spacing w:beforeLines="60" w:before="144" w:afterLines="60" w:after="144"/>
              <w:jc w:val="center"/>
              <w:rPr>
                <w:sz w:val="22"/>
                <w:szCs w:val="22"/>
              </w:rPr>
            </w:pPr>
            <w:r w:rsidRPr="00F3101E">
              <w:rPr>
                <w:sz w:val="22"/>
                <w:szCs w:val="22"/>
              </w:rPr>
              <w:t>0,045-0,494</w:t>
            </w:r>
          </w:p>
        </w:tc>
      </w:tr>
      <w:tr w:rsidR="005D5516" w:rsidRPr="00F3101E" w14:paraId="7992352E" w14:textId="77777777" w:rsidTr="005D5516">
        <w:tc>
          <w:tcPr>
            <w:tcW w:w="1357" w:type="pct"/>
          </w:tcPr>
          <w:p w14:paraId="5CFDC9B3" w14:textId="77777777" w:rsidR="005D5516" w:rsidRPr="00F3101E" w:rsidRDefault="005D5516" w:rsidP="005D5516">
            <w:pPr>
              <w:spacing w:beforeLines="60" w:before="144" w:afterLines="60" w:after="144"/>
              <w:rPr>
                <w:sz w:val="22"/>
                <w:szCs w:val="22"/>
              </w:rPr>
            </w:pPr>
            <w:r w:rsidRPr="00F3101E">
              <w:rPr>
                <w:sz w:val="22"/>
                <w:szCs w:val="22"/>
              </w:rPr>
              <w:t>Ser twarogowy (2013)</w:t>
            </w:r>
          </w:p>
        </w:tc>
        <w:tc>
          <w:tcPr>
            <w:tcW w:w="601" w:type="pct"/>
          </w:tcPr>
          <w:p w14:paraId="0F2FC846" w14:textId="77777777" w:rsidR="005D5516" w:rsidRPr="00F3101E" w:rsidRDefault="005D5516" w:rsidP="005D5516">
            <w:pPr>
              <w:spacing w:beforeLines="60" w:before="144" w:afterLines="60" w:after="144"/>
              <w:jc w:val="center"/>
              <w:rPr>
                <w:sz w:val="22"/>
                <w:szCs w:val="22"/>
              </w:rPr>
            </w:pPr>
            <w:r w:rsidRPr="00F3101E">
              <w:rPr>
                <w:sz w:val="22"/>
                <w:szCs w:val="22"/>
              </w:rPr>
              <w:t>0,365±0,275</w:t>
            </w:r>
          </w:p>
        </w:tc>
        <w:tc>
          <w:tcPr>
            <w:tcW w:w="681" w:type="pct"/>
          </w:tcPr>
          <w:p w14:paraId="3722DCA7" w14:textId="77777777" w:rsidR="005D5516" w:rsidRPr="00F3101E" w:rsidRDefault="005D5516" w:rsidP="005D5516">
            <w:pPr>
              <w:spacing w:beforeLines="60" w:before="144" w:afterLines="60" w:after="144"/>
              <w:jc w:val="center"/>
              <w:rPr>
                <w:sz w:val="22"/>
                <w:szCs w:val="22"/>
              </w:rPr>
            </w:pPr>
            <w:r w:rsidRPr="00F3101E">
              <w:rPr>
                <w:sz w:val="22"/>
                <w:szCs w:val="22"/>
              </w:rPr>
              <w:t>0,013-0,670</w:t>
            </w:r>
          </w:p>
        </w:tc>
        <w:tc>
          <w:tcPr>
            <w:tcW w:w="601" w:type="pct"/>
          </w:tcPr>
          <w:p w14:paraId="4F77C77C" w14:textId="77777777" w:rsidR="005D5516" w:rsidRPr="00F3101E" w:rsidRDefault="005D5516" w:rsidP="005D5516">
            <w:pPr>
              <w:spacing w:beforeLines="60" w:before="144" w:afterLines="60" w:after="144"/>
              <w:jc w:val="center"/>
              <w:rPr>
                <w:sz w:val="22"/>
                <w:szCs w:val="22"/>
              </w:rPr>
            </w:pPr>
            <w:r w:rsidRPr="00F3101E">
              <w:rPr>
                <w:sz w:val="22"/>
                <w:szCs w:val="22"/>
              </w:rPr>
              <w:t>0,673±0,514</w:t>
            </w:r>
          </w:p>
        </w:tc>
        <w:tc>
          <w:tcPr>
            <w:tcW w:w="580" w:type="pct"/>
          </w:tcPr>
          <w:p w14:paraId="412CD190" w14:textId="77777777" w:rsidR="005D5516" w:rsidRPr="00F3101E" w:rsidRDefault="005D5516" w:rsidP="005D5516">
            <w:pPr>
              <w:spacing w:beforeLines="60" w:before="144" w:afterLines="60" w:after="144"/>
              <w:jc w:val="center"/>
              <w:rPr>
                <w:sz w:val="22"/>
                <w:szCs w:val="22"/>
              </w:rPr>
            </w:pPr>
            <w:r w:rsidRPr="00F3101E">
              <w:rPr>
                <w:sz w:val="22"/>
                <w:szCs w:val="22"/>
              </w:rPr>
              <w:t>0,016-1,260</w:t>
            </w:r>
          </w:p>
        </w:tc>
        <w:tc>
          <w:tcPr>
            <w:tcW w:w="601" w:type="pct"/>
          </w:tcPr>
          <w:p w14:paraId="6F706244" w14:textId="77777777" w:rsidR="005D5516" w:rsidRPr="00F3101E" w:rsidRDefault="005D5516" w:rsidP="005D5516">
            <w:pPr>
              <w:spacing w:beforeLines="60" w:before="144" w:afterLines="60" w:after="144"/>
              <w:jc w:val="center"/>
              <w:rPr>
                <w:sz w:val="22"/>
                <w:szCs w:val="22"/>
              </w:rPr>
            </w:pPr>
            <w:r w:rsidRPr="00F3101E">
              <w:rPr>
                <w:sz w:val="22"/>
                <w:szCs w:val="22"/>
              </w:rPr>
              <w:t>1,197±1,231</w:t>
            </w:r>
          </w:p>
        </w:tc>
        <w:tc>
          <w:tcPr>
            <w:tcW w:w="579" w:type="pct"/>
          </w:tcPr>
          <w:p w14:paraId="4576CC8E" w14:textId="77777777" w:rsidR="005D5516" w:rsidRPr="00F3101E" w:rsidRDefault="005D5516" w:rsidP="005D5516">
            <w:pPr>
              <w:spacing w:beforeLines="60" w:before="144" w:afterLines="60" w:after="144"/>
              <w:jc w:val="center"/>
              <w:rPr>
                <w:sz w:val="22"/>
                <w:szCs w:val="22"/>
              </w:rPr>
            </w:pPr>
            <w:r w:rsidRPr="00F3101E">
              <w:rPr>
                <w:sz w:val="22"/>
                <w:szCs w:val="22"/>
              </w:rPr>
              <w:t>0,051-3,970</w:t>
            </w:r>
          </w:p>
        </w:tc>
      </w:tr>
      <w:tr w:rsidR="005D5516" w:rsidRPr="00F3101E" w14:paraId="137E4D04" w14:textId="77777777" w:rsidTr="005D5516">
        <w:tc>
          <w:tcPr>
            <w:tcW w:w="1357" w:type="pct"/>
          </w:tcPr>
          <w:p w14:paraId="790F1E7E" w14:textId="77777777" w:rsidR="005D5516" w:rsidRPr="00F3101E" w:rsidRDefault="005D5516" w:rsidP="005D5516">
            <w:pPr>
              <w:spacing w:beforeLines="60" w:before="144" w:afterLines="60" w:after="144"/>
              <w:rPr>
                <w:sz w:val="22"/>
                <w:szCs w:val="22"/>
              </w:rPr>
            </w:pPr>
            <w:r w:rsidRPr="00F3101E">
              <w:rPr>
                <w:sz w:val="22"/>
                <w:szCs w:val="22"/>
              </w:rPr>
              <w:t>Ser żółty (2013)</w:t>
            </w:r>
          </w:p>
        </w:tc>
        <w:tc>
          <w:tcPr>
            <w:tcW w:w="601" w:type="pct"/>
          </w:tcPr>
          <w:p w14:paraId="5411C07B" w14:textId="77777777" w:rsidR="005D5516" w:rsidRPr="00F3101E" w:rsidRDefault="005D5516" w:rsidP="005D5516">
            <w:pPr>
              <w:spacing w:beforeLines="60" w:before="144" w:afterLines="60" w:after="144"/>
              <w:jc w:val="center"/>
              <w:rPr>
                <w:sz w:val="22"/>
                <w:szCs w:val="22"/>
              </w:rPr>
            </w:pPr>
            <w:r w:rsidRPr="00F3101E">
              <w:rPr>
                <w:sz w:val="22"/>
                <w:szCs w:val="22"/>
              </w:rPr>
              <w:t>0,550±0,063</w:t>
            </w:r>
          </w:p>
        </w:tc>
        <w:tc>
          <w:tcPr>
            <w:tcW w:w="681" w:type="pct"/>
          </w:tcPr>
          <w:p w14:paraId="48122080" w14:textId="77777777" w:rsidR="005D5516" w:rsidRPr="00F3101E" w:rsidRDefault="005D5516" w:rsidP="005D5516">
            <w:pPr>
              <w:spacing w:beforeLines="60" w:before="144" w:afterLines="60" w:after="144"/>
              <w:jc w:val="center"/>
              <w:rPr>
                <w:sz w:val="22"/>
                <w:szCs w:val="22"/>
              </w:rPr>
            </w:pPr>
            <w:r w:rsidRPr="00F3101E">
              <w:rPr>
                <w:sz w:val="22"/>
                <w:szCs w:val="22"/>
              </w:rPr>
              <w:t>0,460-0,610</w:t>
            </w:r>
          </w:p>
        </w:tc>
        <w:tc>
          <w:tcPr>
            <w:tcW w:w="601" w:type="pct"/>
          </w:tcPr>
          <w:p w14:paraId="7A75A4F7" w14:textId="77777777" w:rsidR="005D5516" w:rsidRPr="00F3101E" w:rsidRDefault="005D5516" w:rsidP="005D5516">
            <w:pPr>
              <w:spacing w:beforeLines="60" w:before="144" w:afterLines="60" w:after="144"/>
              <w:jc w:val="center"/>
              <w:rPr>
                <w:sz w:val="22"/>
                <w:szCs w:val="22"/>
              </w:rPr>
            </w:pPr>
            <w:r w:rsidRPr="00F3101E">
              <w:rPr>
                <w:sz w:val="22"/>
                <w:szCs w:val="22"/>
              </w:rPr>
              <w:t>0,970±0,071</w:t>
            </w:r>
          </w:p>
        </w:tc>
        <w:tc>
          <w:tcPr>
            <w:tcW w:w="580" w:type="pct"/>
          </w:tcPr>
          <w:p w14:paraId="0E46891A" w14:textId="77777777" w:rsidR="005D5516" w:rsidRPr="00F3101E" w:rsidRDefault="005D5516" w:rsidP="005D5516">
            <w:pPr>
              <w:spacing w:beforeLines="60" w:before="144" w:afterLines="60" w:after="144"/>
              <w:jc w:val="center"/>
              <w:rPr>
                <w:sz w:val="22"/>
                <w:szCs w:val="22"/>
              </w:rPr>
            </w:pPr>
            <w:r w:rsidRPr="00F3101E">
              <w:rPr>
                <w:sz w:val="22"/>
                <w:szCs w:val="22"/>
              </w:rPr>
              <w:t>0,930-1,070</w:t>
            </w:r>
          </w:p>
        </w:tc>
        <w:tc>
          <w:tcPr>
            <w:tcW w:w="601" w:type="pct"/>
          </w:tcPr>
          <w:p w14:paraId="4306572D" w14:textId="77777777" w:rsidR="005D5516" w:rsidRPr="00F3101E" w:rsidRDefault="005D5516" w:rsidP="005D5516">
            <w:pPr>
              <w:spacing w:beforeLines="60" w:before="144" w:afterLines="60" w:after="144"/>
              <w:jc w:val="center"/>
              <w:rPr>
                <w:sz w:val="22"/>
                <w:szCs w:val="22"/>
              </w:rPr>
            </w:pPr>
            <w:r w:rsidRPr="00F3101E">
              <w:rPr>
                <w:sz w:val="22"/>
                <w:szCs w:val="22"/>
              </w:rPr>
              <w:t>1,520±0,701</w:t>
            </w:r>
          </w:p>
        </w:tc>
        <w:tc>
          <w:tcPr>
            <w:tcW w:w="579" w:type="pct"/>
          </w:tcPr>
          <w:p w14:paraId="654B440B" w14:textId="77777777" w:rsidR="005D5516" w:rsidRPr="00F3101E" w:rsidRDefault="005D5516" w:rsidP="005D5516">
            <w:pPr>
              <w:spacing w:beforeLines="60" w:before="144" w:afterLines="60" w:after="144"/>
              <w:jc w:val="center"/>
              <w:rPr>
                <w:sz w:val="22"/>
                <w:szCs w:val="22"/>
              </w:rPr>
            </w:pPr>
            <w:r w:rsidRPr="00F3101E">
              <w:rPr>
                <w:sz w:val="22"/>
                <w:szCs w:val="22"/>
              </w:rPr>
              <w:t>0,870-2,510</w:t>
            </w:r>
          </w:p>
        </w:tc>
      </w:tr>
    </w:tbl>
    <w:p w14:paraId="2A949B5A" w14:textId="77777777" w:rsidR="005D5516" w:rsidRPr="00F3101E" w:rsidRDefault="005D5516" w:rsidP="005D5516">
      <w:pPr>
        <w:pStyle w:val="Bezodstpw"/>
        <w:rPr>
          <w:sz w:val="22"/>
          <w:szCs w:val="22"/>
        </w:rPr>
      </w:pPr>
      <w:r w:rsidRPr="00F3101E">
        <w:rPr>
          <w:sz w:val="22"/>
          <w:szCs w:val="22"/>
          <w:vertAlign w:val="superscript"/>
        </w:rPr>
        <w:t>a</w:t>
      </w:r>
      <w:r w:rsidRPr="00F3101E">
        <w:rPr>
          <w:sz w:val="22"/>
          <w:szCs w:val="22"/>
        </w:rPr>
        <w:t xml:space="preserve"> wszystkie wyniki równe granicy oznaczalności metody</w:t>
      </w:r>
    </w:p>
    <w:p w14:paraId="221898E0" w14:textId="77777777" w:rsidR="005D5516" w:rsidRPr="00F3101E" w:rsidRDefault="005D5516" w:rsidP="005D5516">
      <w:pPr>
        <w:pStyle w:val="Bezodstpw"/>
        <w:rPr>
          <w:sz w:val="22"/>
          <w:szCs w:val="22"/>
        </w:rPr>
      </w:pPr>
      <w:r w:rsidRPr="00F3101E">
        <w:rPr>
          <w:sz w:val="22"/>
          <w:szCs w:val="22"/>
          <w:vertAlign w:val="superscript"/>
        </w:rPr>
        <w:t>b</w:t>
      </w:r>
      <w:r w:rsidRPr="00F3101E">
        <w:rPr>
          <w:sz w:val="22"/>
          <w:szCs w:val="22"/>
        </w:rPr>
        <w:t xml:space="preserve"> najwyższy wynik przekroczył próg podejmowania działań dla sumy PCDD i PCDF, wynoszący dla suszonych ziół 2,1 pg WHO-TEQ </w:t>
      </w:r>
      <w:r w:rsidRPr="00F3101E">
        <w:rPr>
          <w:i/>
          <w:sz w:val="22"/>
          <w:szCs w:val="22"/>
        </w:rPr>
        <w:t>x</w:t>
      </w:r>
      <w:r w:rsidRPr="00F3101E">
        <w:rPr>
          <w:sz w:val="22"/>
          <w:szCs w:val="22"/>
        </w:rPr>
        <w:t xml:space="preserve"> g</w:t>
      </w:r>
      <w:r w:rsidRPr="00F3101E">
        <w:rPr>
          <w:sz w:val="22"/>
          <w:szCs w:val="22"/>
          <w:vertAlign w:val="superscript"/>
        </w:rPr>
        <w:t>-</w:t>
      </w:r>
    </w:p>
    <w:p w14:paraId="24AD804D" w14:textId="77777777" w:rsidR="005D5516" w:rsidRPr="00F3101E" w:rsidRDefault="005D5516" w:rsidP="005D5516">
      <w:pPr>
        <w:pStyle w:val="Bezodstpw"/>
        <w:rPr>
          <w:sz w:val="22"/>
          <w:szCs w:val="22"/>
        </w:rPr>
      </w:pPr>
    </w:p>
    <w:p w14:paraId="39BC793B" w14:textId="77777777" w:rsidR="005D5516" w:rsidRPr="00F3101E" w:rsidRDefault="005D5516" w:rsidP="00DC6EB9">
      <w:pPr>
        <w:rPr>
          <w:sz w:val="22"/>
          <w:szCs w:val="22"/>
        </w:rPr>
        <w:sectPr w:rsidR="005D5516" w:rsidRPr="00F3101E" w:rsidSect="00166739">
          <w:pgSz w:w="11906" w:h="16838"/>
          <w:pgMar w:top="1418" w:right="1418" w:bottom="1418" w:left="1418" w:header="709" w:footer="709" w:gutter="0"/>
          <w:cols w:space="708"/>
          <w:docGrid w:linePitch="360"/>
        </w:sectPr>
      </w:pPr>
    </w:p>
    <w:tbl>
      <w:tblPr>
        <w:tblpPr w:leftFromText="141" w:rightFromText="141"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719"/>
        <w:gridCol w:w="1675"/>
        <w:gridCol w:w="1776"/>
      </w:tblGrid>
      <w:tr w:rsidR="005D5516" w:rsidRPr="00F3101E" w14:paraId="12C6887E" w14:textId="77777777" w:rsidTr="000B0B9B">
        <w:trPr>
          <w:trHeight w:hRule="exact" w:val="1565"/>
        </w:trPr>
        <w:tc>
          <w:tcPr>
            <w:tcW w:w="3892" w:type="dxa"/>
            <w:tcBorders>
              <w:top w:val="single" w:sz="4" w:space="0" w:color="auto"/>
              <w:left w:val="single" w:sz="4" w:space="0" w:color="auto"/>
              <w:bottom w:val="single" w:sz="4" w:space="0" w:color="auto"/>
              <w:right w:val="single" w:sz="4" w:space="0" w:color="auto"/>
            </w:tcBorders>
            <w:hideMark/>
          </w:tcPr>
          <w:p w14:paraId="118F41C6" w14:textId="77777777" w:rsidR="005D5516" w:rsidRPr="00F3101E" w:rsidRDefault="005D5516" w:rsidP="000B0B9B">
            <w:pPr>
              <w:spacing w:after="0" w:line="360" w:lineRule="auto"/>
              <w:jc w:val="center"/>
              <w:rPr>
                <w:rFonts w:eastAsia="EUAlbertina-Regular-Identity-H"/>
                <w:b/>
                <w:sz w:val="22"/>
                <w:szCs w:val="22"/>
              </w:rPr>
            </w:pPr>
            <w:r w:rsidRPr="00F3101E">
              <w:rPr>
                <w:rFonts w:eastAsia="EUAlbertina-Regular-Identity-H"/>
                <w:b/>
                <w:sz w:val="22"/>
                <w:szCs w:val="22"/>
              </w:rPr>
              <w:lastRenderedPageBreak/>
              <w:t>Substancja czynna zaliczana do trwałych zanieczyszczeń organicznych</w:t>
            </w:r>
          </w:p>
        </w:tc>
        <w:tc>
          <w:tcPr>
            <w:tcW w:w="1719" w:type="dxa"/>
            <w:tcBorders>
              <w:top w:val="single" w:sz="4" w:space="0" w:color="auto"/>
              <w:left w:val="single" w:sz="4" w:space="0" w:color="auto"/>
              <w:bottom w:val="single" w:sz="4" w:space="0" w:color="auto"/>
              <w:right w:val="single" w:sz="4" w:space="0" w:color="auto"/>
            </w:tcBorders>
            <w:hideMark/>
          </w:tcPr>
          <w:p w14:paraId="3FDB13A2" w14:textId="77777777" w:rsidR="005D5516" w:rsidRPr="00F3101E" w:rsidRDefault="005D5516" w:rsidP="000B0B9B">
            <w:pPr>
              <w:spacing w:after="0" w:line="360" w:lineRule="auto"/>
              <w:jc w:val="center"/>
              <w:rPr>
                <w:rFonts w:eastAsia="EUAlbertina-Regular-Identity-H"/>
                <w:b/>
                <w:sz w:val="22"/>
                <w:szCs w:val="22"/>
              </w:rPr>
            </w:pPr>
            <w:r w:rsidRPr="00F3101E">
              <w:rPr>
                <w:rFonts w:eastAsia="EUAlbertina-Regular-Identity-H"/>
                <w:b/>
                <w:sz w:val="22"/>
                <w:szCs w:val="22"/>
              </w:rPr>
              <w:t>Centralne Laboratorium</w:t>
            </w:r>
          </w:p>
        </w:tc>
        <w:tc>
          <w:tcPr>
            <w:tcW w:w="1675" w:type="dxa"/>
            <w:tcBorders>
              <w:top w:val="single" w:sz="4" w:space="0" w:color="auto"/>
              <w:left w:val="single" w:sz="4" w:space="0" w:color="auto"/>
              <w:bottom w:val="single" w:sz="4" w:space="0" w:color="auto"/>
              <w:right w:val="single" w:sz="4" w:space="0" w:color="auto"/>
            </w:tcBorders>
            <w:hideMark/>
          </w:tcPr>
          <w:p w14:paraId="528D0B5C" w14:textId="77777777" w:rsidR="005D5516" w:rsidRPr="00F3101E" w:rsidRDefault="005D5516" w:rsidP="000B0B9B">
            <w:pPr>
              <w:spacing w:after="0" w:line="360" w:lineRule="auto"/>
              <w:jc w:val="center"/>
              <w:rPr>
                <w:rFonts w:eastAsia="EUAlbertina-Regular-Identity-H"/>
                <w:b/>
                <w:sz w:val="22"/>
                <w:szCs w:val="22"/>
              </w:rPr>
            </w:pPr>
            <w:r w:rsidRPr="00F3101E">
              <w:rPr>
                <w:rFonts w:eastAsia="EUAlbertina-Regular-Identity-H"/>
                <w:b/>
                <w:sz w:val="22"/>
                <w:szCs w:val="22"/>
              </w:rPr>
              <w:t>Laboratoria Instytutu IOR-PIB w Poznaniu</w:t>
            </w:r>
          </w:p>
        </w:tc>
        <w:tc>
          <w:tcPr>
            <w:tcW w:w="1776" w:type="dxa"/>
            <w:tcBorders>
              <w:top w:val="single" w:sz="4" w:space="0" w:color="auto"/>
              <w:left w:val="single" w:sz="4" w:space="0" w:color="auto"/>
              <w:bottom w:val="single" w:sz="4" w:space="0" w:color="auto"/>
              <w:right w:val="single" w:sz="4" w:space="0" w:color="auto"/>
            </w:tcBorders>
            <w:hideMark/>
          </w:tcPr>
          <w:p w14:paraId="07F9BCA4" w14:textId="77777777" w:rsidR="005D5516" w:rsidRPr="00F3101E" w:rsidRDefault="005D5516" w:rsidP="000B0B9B">
            <w:pPr>
              <w:spacing w:after="0" w:line="360" w:lineRule="auto"/>
              <w:jc w:val="center"/>
              <w:rPr>
                <w:rFonts w:eastAsia="EUAlbertina-Regular-Identity-H"/>
                <w:b/>
                <w:sz w:val="22"/>
                <w:szCs w:val="22"/>
              </w:rPr>
            </w:pPr>
            <w:r w:rsidRPr="00F3101E">
              <w:rPr>
                <w:rFonts w:eastAsia="EUAlbertina-Regular-Identity-H"/>
                <w:b/>
                <w:sz w:val="22"/>
                <w:szCs w:val="22"/>
              </w:rPr>
              <w:t>Laboratorium Instytutu Ogrodnictwa w Skierniewicach</w:t>
            </w:r>
          </w:p>
        </w:tc>
      </w:tr>
      <w:tr w:rsidR="005D5516" w:rsidRPr="00F3101E" w14:paraId="34646707"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656F03FE" w14:textId="77777777" w:rsidR="005D5516" w:rsidRPr="00F3101E" w:rsidRDefault="005D5516" w:rsidP="000B0B9B">
            <w:pPr>
              <w:spacing w:after="0" w:line="360" w:lineRule="auto"/>
              <w:rPr>
                <w:rFonts w:eastAsia="EUAlbertina-Regular-Identity-H"/>
                <w:sz w:val="22"/>
                <w:szCs w:val="22"/>
              </w:rPr>
            </w:pPr>
            <w:r w:rsidRPr="00F3101E">
              <w:rPr>
                <w:rFonts w:eastAsia="EUAlbertina-Regular-Identity-H"/>
                <w:sz w:val="22"/>
                <w:szCs w:val="22"/>
              </w:rPr>
              <w:t>Aldryna</w:t>
            </w:r>
          </w:p>
        </w:tc>
        <w:tc>
          <w:tcPr>
            <w:tcW w:w="1719" w:type="dxa"/>
            <w:tcBorders>
              <w:top w:val="single" w:sz="4" w:space="0" w:color="auto"/>
              <w:left w:val="single" w:sz="4" w:space="0" w:color="auto"/>
              <w:bottom w:val="single" w:sz="4" w:space="0" w:color="auto"/>
              <w:right w:val="single" w:sz="4" w:space="0" w:color="auto"/>
            </w:tcBorders>
            <w:hideMark/>
          </w:tcPr>
          <w:p w14:paraId="6EF90648"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6272DE48"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6BC6602C"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510A4E9B"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0AD158E1" w14:textId="77777777" w:rsidR="005D5516" w:rsidRPr="00F3101E" w:rsidRDefault="005D5516" w:rsidP="000B0B9B">
            <w:pPr>
              <w:spacing w:after="0" w:line="360" w:lineRule="auto"/>
              <w:rPr>
                <w:sz w:val="22"/>
                <w:szCs w:val="22"/>
              </w:rPr>
            </w:pPr>
            <w:r w:rsidRPr="00F3101E">
              <w:rPr>
                <w:rFonts w:eastAsia="EUAlbertina-Regular-Identity-H"/>
                <w:sz w:val="22"/>
                <w:szCs w:val="22"/>
              </w:rPr>
              <w:t>Chlordan</w:t>
            </w:r>
          </w:p>
        </w:tc>
        <w:tc>
          <w:tcPr>
            <w:tcW w:w="1719" w:type="dxa"/>
            <w:tcBorders>
              <w:top w:val="single" w:sz="4" w:space="0" w:color="auto"/>
              <w:left w:val="single" w:sz="4" w:space="0" w:color="auto"/>
              <w:bottom w:val="single" w:sz="4" w:space="0" w:color="auto"/>
              <w:right w:val="single" w:sz="4" w:space="0" w:color="auto"/>
            </w:tcBorders>
            <w:hideMark/>
          </w:tcPr>
          <w:p w14:paraId="1C4B6158" w14:textId="77777777" w:rsidR="005D5516" w:rsidRPr="00F3101E" w:rsidRDefault="005D5516" w:rsidP="000B0B9B">
            <w:pPr>
              <w:spacing w:after="0" w:line="360" w:lineRule="auto"/>
              <w:jc w:val="center"/>
              <w:rPr>
                <w:sz w:val="22"/>
                <w:szCs w:val="22"/>
              </w:rPr>
            </w:pPr>
            <w:r w:rsidRPr="00F3101E">
              <w:rPr>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12E229E3" w14:textId="77777777" w:rsidR="005D5516" w:rsidRPr="00F3101E" w:rsidRDefault="005D5516" w:rsidP="000B0B9B">
            <w:pPr>
              <w:spacing w:after="0" w:line="360" w:lineRule="auto"/>
              <w:jc w:val="center"/>
              <w:rPr>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096DB6CB"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1B372112"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13766761" w14:textId="77777777" w:rsidR="005D5516" w:rsidRPr="00F3101E" w:rsidRDefault="005D5516" w:rsidP="000B0B9B">
            <w:pPr>
              <w:spacing w:after="0" w:line="360" w:lineRule="auto"/>
              <w:rPr>
                <w:sz w:val="22"/>
                <w:szCs w:val="22"/>
              </w:rPr>
            </w:pPr>
            <w:r w:rsidRPr="00F3101E">
              <w:rPr>
                <w:rFonts w:eastAsia="EUAlbertina-Regular-Identity-H"/>
                <w:sz w:val="22"/>
                <w:szCs w:val="22"/>
              </w:rPr>
              <w:t>Dieldryna</w:t>
            </w:r>
          </w:p>
        </w:tc>
        <w:tc>
          <w:tcPr>
            <w:tcW w:w="1719" w:type="dxa"/>
            <w:tcBorders>
              <w:top w:val="single" w:sz="4" w:space="0" w:color="auto"/>
              <w:left w:val="single" w:sz="4" w:space="0" w:color="auto"/>
              <w:bottom w:val="single" w:sz="4" w:space="0" w:color="auto"/>
              <w:right w:val="single" w:sz="4" w:space="0" w:color="auto"/>
            </w:tcBorders>
            <w:hideMark/>
          </w:tcPr>
          <w:p w14:paraId="4068AA43" w14:textId="77777777" w:rsidR="005D5516" w:rsidRPr="00F3101E" w:rsidRDefault="005D5516" w:rsidP="000B0B9B">
            <w:pPr>
              <w:spacing w:after="0" w:line="360" w:lineRule="auto"/>
              <w:jc w:val="center"/>
              <w:rPr>
                <w:sz w:val="22"/>
                <w:szCs w:val="22"/>
              </w:rPr>
            </w:pPr>
            <w:r w:rsidRPr="00F3101E">
              <w:rPr>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0A58A4C2" w14:textId="77777777" w:rsidR="005D5516" w:rsidRPr="00F3101E" w:rsidRDefault="005D5516" w:rsidP="000B0B9B">
            <w:pPr>
              <w:spacing w:after="0" w:line="360" w:lineRule="auto"/>
              <w:jc w:val="center"/>
              <w:rPr>
                <w:sz w:val="22"/>
                <w:szCs w:val="22"/>
              </w:rPr>
            </w:pPr>
            <w:r w:rsidRPr="00F3101E">
              <w:rPr>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05B566D8"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71570B82"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2CFC76A6" w14:textId="77777777" w:rsidR="005D5516" w:rsidRPr="00F3101E" w:rsidRDefault="005D5516" w:rsidP="000B0B9B">
            <w:pPr>
              <w:spacing w:after="0" w:line="360" w:lineRule="auto"/>
              <w:rPr>
                <w:sz w:val="22"/>
                <w:szCs w:val="22"/>
              </w:rPr>
            </w:pPr>
            <w:r w:rsidRPr="00F3101E">
              <w:rPr>
                <w:rFonts w:eastAsia="EUAlbertina-Regular-Identity-H"/>
                <w:sz w:val="22"/>
                <w:szCs w:val="22"/>
              </w:rPr>
              <w:t>Endryna</w:t>
            </w:r>
          </w:p>
        </w:tc>
        <w:tc>
          <w:tcPr>
            <w:tcW w:w="1719" w:type="dxa"/>
            <w:tcBorders>
              <w:top w:val="single" w:sz="4" w:space="0" w:color="auto"/>
              <w:left w:val="single" w:sz="4" w:space="0" w:color="auto"/>
              <w:bottom w:val="single" w:sz="4" w:space="0" w:color="auto"/>
              <w:right w:val="single" w:sz="4" w:space="0" w:color="auto"/>
            </w:tcBorders>
            <w:hideMark/>
          </w:tcPr>
          <w:p w14:paraId="6C60803D" w14:textId="77777777" w:rsidR="005D5516" w:rsidRPr="00F3101E" w:rsidRDefault="005D5516" w:rsidP="000B0B9B">
            <w:pPr>
              <w:spacing w:after="0" w:line="360" w:lineRule="auto"/>
              <w:jc w:val="center"/>
              <w:rPr>
                <w:sz w:val="22"/>
                <w:szCs w:val="22"/>
              </w:rPr>
            </w:pPr>
            <w:r w:rsidRPr="00F3101E">
              <w:rPr>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4D249E5E" w14:textId="77777777" w:rsidR="005D5516" w:rsidRPr="00F3101E" w:rsidRDefault="005D5516" w:rsidP="000B0B9B">
            <w:pPr>
              <w:spacing w:after="0" w:line="360" w:lineRule="auto"/>
              <w:jc w:val="center"/>
              <w:rPr>
                <w:sz w:val="22"/>
                <w:szCs w:val="22"/>
              </w:rPr>
            </w:pPr>
            <w:r w:rsidRPr="00F3101E">
              <w:rPr>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10DC5FE2"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19A5629F"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33617316" w14:textId="77777777" w:rsidR="005D5516" w:rsidRPr="00F3101E" w:rsidRDefault="005D5516" w:rsidP="000B0B9B">
            <w:pPr>
              <w:spacing w:after="0" w:line="360" w:lineRule="auto"/>
              <w:rPr>
                <w:sz w:val="22"/>
                <w:szCs w:val="22"/>
              </w:rPr>
            </w:pPr>
            <w:r w:rsidRPr="00F3101E">
              <w:rPr>
                <w:rFonts w:eastAsia="EUAlbertina-Regular-Identity-H"/>
                <w:sz w:val="22"/>
                <w:szCs w:val="22"/>
              </w:rPr>
              <w:t>Heptachlor</w:t>
            </w:r>
          </w:p>
        </w:tc>
        <w:tc>
          <w:tcPr>
            <w:tcW w:w="1719" w:type="dxa"/>
            <w:tcBorders>
              <w:top w:val="single" w:sz="4" w:space="0" w:color="auto"/>
              <w:left w:val="single" w:sz="4" w:space="0" w:color="auto"/>
              <w:bottom w:val="single" w:sz="4" w:space="0" w:color="auto"/>
              <w:right w:val="single" w:sz="4" w:space="0" w:color="auto"/>
            </w:tcBorders>
            <w:hideMark/>
          </w:tcPr>
          <w:p w14:paraId="3C88EC62" w14:textId="77777777" w:rsidR="005D5516" w:rsidRPr="00F3101E" w:rsidRDefault="005D5516" w:rsidP="000B0B9B">
            <w:pPr>
              <w:spacing w:after="0" w:line="360" w:lineRule="auto"/>
              <w:jc w:val="center"/>
              <w:rPr>
                <w:sz w:val="22"/>
                <w:szCs w:val="22"/>
              </w:rPr>
            </w:pPr>
            <w:r w:rsidRPr="00F3101E">
              <w:rPr>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6BE139D3" w14:textId="77777777" w:rsidR="005D5516" w:rsidRPr="00F3101E" w:rsidRDefault="005D5516" w:rsidP="000B0B9B">
            <w:pPr>
              <w:spacing w:after="0" w:line="360" w:lineRule="auto"/>
              <w:jc w:val="center"/>
              <w:rPr>
                <w:sz w:val="22"/>
                <w:szCs w:val="22"/>
              </w:rPr>
            </w:pPr>
            <w:r w:rsidRPr="00F3101E">
              <w:rPr>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3A7445C5"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4D87B864"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78C52F3F" w14:textId="77777777" w:rsidR="005D5516" w:rsidRPr="00F3101E" w:rsidRDefault="005D5516" w:rsidP="000B0B9B">
            <w:pPr>
              <w:spacing w:after="0" w:line="360" w:lineRule="auto"/>
              <w:rPr>
                <w:sz w:val="22"/>
                <w:szCs w:val="22"/>
              </w:rPr>
            </w:pPr>
            <w:r w:rsidRPr="00F3101E">
              <w:rPr>
                <w:rFonts w:eastAsia="EUAlbertina-Regular-Identity-H"/>
                <w:sz w:val="22"/>
                <w:szCs w:val="22"/>
              </w:rPr>
              <w:t>Heksachlorobenzen</w:t>
            </w:r>
          </w:p>
        </w:tc>
        <w:tc>
          <w:tcPr>
            <w:tcW w:w="1719" w:type="dxa"/>
            <w:tcBorders>
              <w:top w:val="single" w:sz="4" w:space="0" w:color="auto"/>
              <w:left w:val="single" w:sz="4" w:space="0" w:color="auto"/>
              <w:bottom w:val="single" w:sz="4" w:space="0" w:color="auto"/>
              <w:right w:val="single" w:sz="4" w:space="0" w:color="auto"/>
            </w:tcBorders>
            <w:hideMark/>
          </w:tcPr>
          <w:p w14:paraId="3FB27AA6" w14:textId="77777777" w:rsidR="005D5516" w:rsidRPr="00F3101E" w:rsidRDefault="005D5516" w:rsidP="000B0B9B">
            <w:pPr>
              <w:spacing w:after="0" w:line="360" w:lineRule="auto"/>
              <w:jc w:val="center"/>
              <w:rPr>
                <w:sz w:val="22"/>
                <w:szCs w:val="22"/>
              </w:rPr>
            </w:pPr>
            <w:r w:rsidRPr="00F3101E">
              <w:rPr>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3D180866" w14:textId="77777777" w:rsidR="005D5516" w:rsidRPr="00F3101E" w:rsidRDefault="005D5516" w:rsidP="000B0B9B">
            <w:pPr>
              <w:spacing w:after="0" w:line="360" w:lineRule="auto"/>
              <w:jc w:val="center"/>
              <w:rPr>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5E06FF94"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1F18D14A"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6AB9B62F" w14:textId="77777777" w:rsidR="005D5516" w:rsidRPr="00F3101E" w:rsidRDefault="005D5516" w:rsidP="000B0B9B">
            <w:pPr>
              <w:spacing w:after="0" w:line="360" w:lineRule="auto"/>
              <w:rPr>
                <w:sz w:val="22"/>
                <w:szCs w:val="22"/>
              </w:rPr>
            </w:pPr>
            <w:r w:rsidRPr="00F3101E">
              <w:rPr>
                <w:rFonts w:eastAsia="EUAlbertina-Regular-Identity-H"/>
                <w:sz w:val="22"/>
                <w:szCs w:val="22"/>
              </w:rPr>
              <w:t>Mireks</w:t>
            </w:r>
          </w:p>
        </w:tc>
        <w:tc>
          <w:tcPr>
            <w:tcW w:w="1719" w:type="dxa"/>
            <w:tcBorders>
              <w:top w:val="single" w:sz="4" w:space="0" w:color="auto"/>
              <w:left w:val="single" w:sz="4" w:space="0" w:color="auto"/>
              <w:bottom w:val="single" w:sz="4" w:space="0" w:color="auto"/>
              <w:right w:val="single" w:sz="4" w:space="0" w:color="auto"/>
            </w:tcBorders>
            <w:hideMark/>
          </w:tcPr>
          <w:p w14:paraId="718F0B74" w14:textId="77777777" w:rsidR="005D5516" w:rsidRPr="00F3101E" w:rsidRDefault="005D5516" w:rsidP="000B0B9B">
            <w:pPr>
              <w:spacing w:after="0" w:line="360" w:lineRule="auto"/>
              <w:jc w:val="center"/>
              <w:rPr>
                <w:sz w:val="22"/>
                <w:szCs w:val="22"/>
              </w:rPr>
            </w:pPr>
            <w:r w:rsidRPr="00F3101E">
              <w:rPr>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17B74DF0" w14:textId="77777777" w:rsidR="005D5516" w:rsidRPr="00F3101E" w:rsidRDefault="005D5516" w:rsidP="000B0B9B">
            <w:pPr>
              <w:spacing w:after="0" w:line="360" w:lineRule="auto"/>
              <w:jc w:val="center"/>
              <w:rPr>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6E35C022"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436B0D47"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1621BDF5" w14:textId="77777777" w:rsidR="005D5516" w:rsidRPr="00F3101E" w:rsidRDefault="005D5516" w:rsidP="000B0B9B">
            <w:pPr>
              <w:spacing w:after="0" w:line="360" w:lineRule="auto"/>
              <w:rPr>
                <w:sz w:val="22"/>
                <w:szCs w:val="22"/>
              </w:rPr>
            </w:pPr>
            <w:r w:rsidRPr="00F3101E">
              <w:rPr>
                <w:rFonts w:eastAsia="EUAlbertina-Regular-Identity-H"/>
                <w:sz w:val="22"/>
                <w:szCs w:val="22"/>
              </w:rPr>
              <w:t>Toksafen</w:t>
            </w:r>
          </w:p>
        </w:tc>
        <w:tc>
          <w:tcPr>
            <w:tcW w:w="1719" w:type="dxa"/>
            <w:tcBorders>
              <w:top w:val="single" w:sz="4" w:space="0" w:color="auto"/>
              <w:left w:val="single" w:sz="4" w:space="0" w:color="auto"/>
              <w:bottom w:val="single" w:sz="4" w:space="0" w:color="auto"/>
              <w:right w:val="single" w:sz="4" w:space="0" w:color="auto"/>
            </w:tcBorders>
            <w:hideMark/>
          </w:tcPr>
          <w:p w14:paraId="27810AB7" w14:textId="77777777" w:rsidR="005D5516" w:rsidRPr="00F3101E" w:rsidRDefault="005D5516" w:rsidP="000B0B9B">
            <w:pPr>
              <w:spacing w:after="0" w:line="360" w:lineRule="auto"/>
              <w:jc w:val="center"/>
              <w:rPr>
                <w:sz w:val="22"/>
                <w:szCs w:val="22"/>
              </w:rPr>
            </w:pPr>
            <w:r w:rsidRPr="00F3101E">
              <w:rPr>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1C84D67D" w14:textId="77777777" w:rsidR="005D5516" w:rsidRPr="00F3101E" w:rsidRDefault="005D5516" w:rsidP="000B0B9B">
            <w:pPr>
              <w:spacing w:after="0" w:line="360" w:lineRule="auto"/>
              <w:jc w:val="center"/>
              <w:rPr>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2F25423E"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253C3054"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7CE944F1" w14:textId="77777777" w:rsidR="005D5516" w:rsidRPr="00F3101E" w:rsidRDefault="005D5516" w:rsidP="000B0B9B">
            <w:pPr>
              <w:spacing w:after="0" w:line="360" w:lineRule="auto"/>
              <w:rPr>
                <w:rFonts w:eastAsia="EUAlbertina-Regular-Identity-H"/>
                <w:sz w:val="22"/>
                <w:szCs w:val="22"/>
              </w:rPr>
            </w:pPr>
            <w:r w:rsidRPr="00F3101E">
              <w:rPr>
                <w:rFonts w:eastAsia="EUAlbertina-Regular-Identity-H"/>
                <w:sz w:val="22"/>
                <w:szCs w:val="22"/>
              </w:rPr>
              <w:t>Polichlorowane bifenyle (PCB)</w:t>
            </w:r>
          </w:p>
        </w:tc>
        <w:tc>
          <w:tcPr>
            <w:tcW w:w="1719" w:type="dxa"/>
            <w:tcBorders>
              <w:top w:val="single" w:sz="4" w:space="0" w:color="auto"/>
              <w:left w:val="single" w:sz="4" w:space="0" w:color="auto"/>
              <w:bottom w:val="single" w:sz="4" w:space="0" w:color="auto"/>
              <w:right w:val="single" w:sz="4" w:space="0" w:color="auto"/>
            </w:tcBorders>
            <w:hideMark/>
          </w:tcPr>
          <w:p w14:paraId="1C06BDD3"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49AD0D43"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0EE2935E"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14F16D82" w14:textId="77777777" w:rsidTr="000B0B9B">
        <w:trPr>
          <w:trHeight w:hRule="exact" w:val="680"/>
        </w:trPr>
        <w:tc>
          <w:tcPr>
            <w:tcW w:w="3892" w:type="dxa"/>
            <w:tcBorders>
              <w:top w:val="single" w:sz="4" w:space="0" w:color="auto"/>
              <w:left w:val="single" w:sz="4" w:space="0" w:color="auto"/>
              <w:bottom w:val="single" w:sz="4" w:space="0" w:color="auto"/>
              <w:right w:val="single" w:sz="4" w:space="0" w:color="auto"/>
            </w:tcBorders>
            <w:hideMark/>
          </w:tcPr>
          <w:p w14:paraId="1116BC51"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DDT (1,1,1-trichloro-2,2-bis(4-chlorofenylo)etan)</w:t>
            </w:r>
          </w:p>
        </w:tc>
        <w:tc>
          <w:tcPr>
            <w:tcW w:w="1719" w:type="dxa"/>
            <w:tcBorders>
              <w:top w:val="single" w:sz="4" w:space="0" w:color="auto"/>
              <w:left w:val="single" w:sz="4" w:space="0" w:color="auto"/>
              <w:bottom w:val="single" w:sz="4" w:space="0" w:color="auto"/>
              <w:right w:val="single" w:sz="4" w:space="0" w:color="auto"/>
            </w:tcBorders>
            <w:hideMark/>
          </w:tcPr>
          <w:p w14:paraId="304332F0"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1D05EDEB"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078503DA"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66ADB86F"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0D02C742"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Chlordekon</w:t>
            </w:r>
          </w:p>
        </w:tc>
        <w:tc>
          <w:tcPr>
            <w:tcW w:w="1719" w:type="dxa"/>
            <w:tcBorders>
              <w:top w:val="single" w:sz="4" w:space="0" w:color="auto"/>
              <w:left w:val="single" w:sz="4" w:space="0" w:color="auto"/>
              <w:bottom w:val="single" w:sz="4" w:space="0" w:color="auto"/>
              <w:right w:val="single" w:sz="4" w:space="0" w:color="auto"/>
            </w:tcBorders>
            <w:hideMark/>
          </w:tcPr>
          <w:p w14:paraId="3EA2D6D7"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0818C1DD"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38D1E0E6"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47A1F837"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31897535"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Heksabromobifenyl</w:t>
            </w:r>
          </w:p>
        </w:tc>
        <w:tc>
          <w:tcPr>
            <w:tcW w:w="1719" w:type="dxa"/>
            <w:tcBorders>
              <w:top w:val="single" w:sz="4" w:space="0" w:color="auto"/>
              <w:left w:val="single" w:sz="4" w:space="0" w:color="auto"/>
              <w:bottom w:val="single" w:sz="4" w:space="0" w:color="auto"/>
              <w:right w:val="single" w:sz="4" w:space="0" w:color="auto"/>
            </w:tcBorders>
            <w:hideMark/>
          </w:tcPr>
          <w:p w14:paraId="016247E7"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326D0DA2"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1CB0D9D8"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7010C0F3" w14:textId="77777777" w:rsidTr="000B0B9B">
        <w:trPr>
          <w:trHeight w:hRule="exact" w:val="417"/>
        </w:trPr>
        <w:tc>
          <w:tcPr>
            <w:tcW w:w="3892" w:type="dxa"/>
            <w:tcBorders>
              <w:top w:val="single" w:sz="4" w:space="0" w:color="auto"/>
              <w:left w:val="single" w:sz="4" w:space="0" w:color="auto"/>
              <w:bottom w:val="single" w:sz="4" w:space="0" w:color="auto"/>
              <w:right w:val="single" w:sz="4" w:space="0" w:color="auto"/>
            </w:tcBorders>
            <w:hideMark/>
          </w:tcPr>
          <w:p w14:paraId="2BBC35C7"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HCH, w tym lindan</w:t>
            </w:r>
          </w:p>
        </w:tc>
        <w:tc>
          <w:tcPr>
            <w:tcW w:w="1719" w:type="dxa"/>
            <w:tcBorders>
              <w:top w:val="single" w:sz="4" w:space="0" w:color="auto"/>
              <w:left w:val="single" w:sz="4" w:space="0" w:color="auto"/>
              <w:bottom w:val="single" w:sz="4" w:space="0" w:color="auto"/>
              <w:right w:val="single" w:sz="4" w:space="0" w:color="auto"/>
            </w:tcBorders>
            <w:hideMark/>
          </w:tcPr>
          <w:p w14:paraId="6E67E2B7"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22717500"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75A257D7"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6D7F9000"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4DC70F35"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Eter tetrabromodifenylu C</w:t>
            </w:r>
            <w:r w:rsidRPr="00F3101E">
              <w:rPr>
                <w:rFonts w:eastAsia="EUAlbertina-Regular-Identity-H"/>
                <w:sz w:val="22"/>
                <w:szCs w:val="22"/>
                <w:vertAlign w:val="subscript"/>
              </w:rPr>
              <w:t>12</w:t>
            </w:r>
            <w:r w:rsidRPr="00F3101E">
              <w:rPr>
                <w:rFonts w:eastAsia="EUAlbertina-Regular-Identity-H"/>
                <w:sz w:val="22"/>
                <w:szCs w:val="22"/>
              </w:rPr>
              <w:t>H</w:t>
            </w:r>
            <w:r w:rsidRPr="00F3101E">
              <w:rPr>
                <w:rFonts w:eastAsia="EUAlbertina-Regular-Identity-H"/>
                <w:sz w:val="22"/>
                <w:szCs w:val="22"/>
                <w:vertAlign w:val="subscript"/>
              </w:rPr>
              <w:t>6</w:t>
            </w:r>
            <w:r w:rsidRPr="00F3101E">
              <w:rPr>
                <w:rFonts w:eastAsia="EUAlbertina-Regular-Identity-H"/>
                <w:sz w:val="22"/>
                <w:szCs w:val="22"/>
              </w:rPr>
              <w:t>Br</w:t>
            </w:r>
            <w:r w:rsidRPr="00F3101E">
              <w:rPr>
                <w:rFonts w:eastAsia="EUAlbertina-Regular-Identity-H"/>
                <w:sz w:val="22"/>
                <w:szCs w:val="22"/>
                <w:vertAlign w:val="subscript"/>
              </w:rPr>
              <w:t>4</w:t>
            </w:r>
            <w:r w:rsidRPr="00F3101E">
              <w:rPr>
                <w:rFonts w:eastAsia="EUAlbertina-Regular-Identity-H"/>
                <w:sz w:val="22"/>
                <w:szCs w:val="22"/>
              </w:rPr>
              <w:t>O</w:t>
            </w:r>
          </w:p>
        </w:tc>
        <w:tc>
          <w:tcPr>
            <w:tcW w:w="1719" w:type="dxa"/>
            <w:tcBorders>
              <w:top w:val="single" w:sz="4" w:space="0" w:color="auto"/>
              <w:left w:val="single" w:sz="4" w:space="0" w:color="auto"/>
              <w:bottom w:val="single" w:sz="4" w:space="0" w:color="auto"/>
              <w:right w:val="single" w:sz="4" w:space="0" w:color="auto"/>
            </w:tcBorders>
            <w:hideMark/>
          </w:tcPr>
          <w:p w14:paraId="689F3181"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c>
          <w:tcPr>
            <w:tcW w:w="1675" w:type="dxa"/>
            <w:tcBorders>
              <w:top w:val="single" w:sz="4" w:space="0" w:color="auto"/>
              <w:left w:val="single" w:sz="4" w:space="0" w:color="auto"/>
              <w:bottom w:val="single" w:sz="4" w:space="0" w:color="auto"/>
              <w:right w:val="single" w:sz="4" w:space="0" w:color="auto"/>
            </w:tcBorders>
            <w:hideMark/>
          </w:tcPr>
          <w:p w14:paraId="3E3B061E" w14:textId="77777777" w:rsidR="005D5516" w:rsidRPr="00F3101E" w:rsidRDefault="005D5516" w:rsidP="000B0B9B">
            <w:pPr>
              <w:spacing w:after="0" w:line="360" w:lineRule="auto"/>
              <w:jc w:val="center"/>
              <w:rPr>
                <w:rFonts w:eastAsia="EUAlbertina-Regular-Identity-H"/>
                <w:sz w:val="22"/>
                <w:szCs w:val="22"/>
                <w:lang w:val="en-US"/>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79668815"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r>
      <w:tr w:rsidR="005D5516" w:rsidRPr="00F3101E" w14:paraId="1B48536E"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51C4524D"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Eter pentabromodifenylu C</w:t>
            </w:r>
            <w:r w:rsidRPr="00F3101E">
              <w:rPr>
                <w:rFonts w:eastAsia="EUAlbertina-Regular-Identity-H"/>
                <w:sz w:val="22"/>
                <w:szCs w:val="22"/>
                <w:vertAlign w:val="subscript"/>
              </w:rPr>
              <w:t>12</w:t>
            </w:r>
            <w:r w:rsidRPr="00F3101E">
              <w:rPr>
                <w:rFonts w:eastAsia="EUAlbertina-Regular-Identity-H"/>
                <w:sz w:val="22"/>
                <w:szCs w:val="22"/>
              </w:rPr>
              <w:t>H</w:t>
            </w:r>
            <w:r w:rsidRPr="00F3101E">
              <w:rPr>
                <w:rFonts w:eastAsia="EUAlbertina-Regular-Identity-H"/>
                <w:sz w:val="22"/>
                <w:szCs w:val="22"/>
                <w:vertAlign w:val="subscript"/>
              </w:rPr>
              <w:t>5</w:t>
            </w:r>
            <w:r w:rsidRPr="00F3101E">
              <w:rPr>
                <w:rFonts w:eastAsia="EUAlbertina-Regular-Identity-H"/>
                <w:sz w:val="22"/>
                <w:szCs w:val="22"/>
              </w:rPr>
              <w:t>Br</w:t>
            </w:r>
            <w:r w:rsidRPr="00F3101E">
              <w:rPr>
                <w:rFonts w:eastAsia="EUAlbertina-Regular-Identity-H"/>
                <w:sz w:val="22"/>
                <w:szCs w:val="22"/>
                <w:vertAlign w:val="subscript"/>
              </w:rPr>
              <w:t>5</w:t>
            </w:r>
            <w:r w:rsidRPr="00F3101E">
              <w:rPr>
                <w:rFonts w:eastAsia="EUAlbertina-Regular-Identity-H"/>
                <w:sz w:val="22"/>
                <w:szCs w:val="22"/>
              </w:rPr>
              <w:t>O</w:t>
            </w:r>
          </w:p>
        </w:tc>
        <w:tc>
          <w:tcPr>
            <w:tcW w:w="1719" w:type="dxa"/>
            <w:tcBorders>
              <w:top w:val="single" w:sz="4" w:space="0" w:color="auto"/>
              <w:left w:val="single" w:sz="4" w:space="0" w:color="auto"/>
              <w:bottom w:val="single" w:sz="4" w:space="0" w:color="auto"/>
              <w:right w:val="single" w:sz="4" w:space="0" w:color="auto"/>
            </w:tcBorders>
            <w:hideMark/>
          </w:tcPr>
          <w:p w14:paraId="73962903"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c>
          <w:tcPr>
            <w:tcW w:w="1675" w:type="dxa"/>
            <w:tcBorders>
              <w:top w:val="single" w:sz="4" w:space="0" w:color="auto"/>
              <w:left w:val="single" w:sz="4" w:space="0" w:color="auto"/>
              <w:bottom w:val="single" w:sz="4" w:space="0" w:color="auto"/>
              <w:right w:val="single" w:sz="4" w:space="0" w:color="auto"/>
            </w:tcBorders>
            <w:hideMark/>
          </w:tcPr>
          <w:p w14:paraId="62B05E82" w14:textId="77777777" w:rsidR="005D5516" w:rsidRPr="00F3101E" w:rsidRDefault="005D5516" w:rsidP="000B0B9B">
            <w:pPr>
              <w:spacing w:after="0" w:line="360" w:lineRule="auto"/>
              <w:jc w:val="center"/>
              <w:rPr>
                <w:rFonts w:eastAsia="EUAlbertina-Regular-Identity-H"/>
                <w:sz w:val="22"/>
                <w:szCs w:val="22"/>
                <w:lang w:val="en-US"/>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23269C56"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r>
      <w:tr w:rsidR="005D5516" w:rsidRPr="00F3101E" w14:paraId="5265217C"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40B561AD"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Eter heksabromodifenylu C</w:t>
            </w:r>
            <w:r w:rsidRPr="00F3101E">
              <w:rPr>
                <w:rFonts w:eastAsia="EUAlbertina-Regular-Identity-H"/>
                <w:sz w:val="22"/>
                <w:szCs w:val="22"/>
                <w:vertAlign w:val="subscript"/>
              </w:rPr>
              <w:t>12</w:t>
            </w:r>
            <w:r w:rsidRPr="00F3101E">
              <w:rPr>
                <w:rFonts w:eastAsia="EUAlbertina-Regular-Identity-H"/>
                <w:sz w:val="22"/>
                <w:szCs w:val="22"/>
              </w:rPr>
              <w:t>H</w:t>
            </w:r>
            <w:r w:rsidRPr="00F3101E">
              <w:rPr>
                <w:rFonts w:eastAsia="EUAlbertina-Regular-Identity-H"/>
                <w:sz w:val="22"/>
                <w:szCs w:val="22"/>
                <w:vertAlign w:val="subscript"/>
              </w:rPr>
              <w:t>4</w:t>
            </w:r>
            <w:r w:rsidRPr="00F3101E">
              <w:rPr>
                <w:rFonts w:eastAsia="EUAlbertina-Regular-Identity-H"/>
                <w:sz w:val="22"/>
                <w:szCs w:val="22"/>
              </w:rPr>
              <w:t>Br</w:t>
            </w:r>
            <w:r w:rsidRPr="00F3101E">
              <w:rPr>
                <w:rFonts w:eastAsia="EUAlbertina-Regular-Identity-H"/>
                <w:sz w:val="22"/>
                <w:szCs w:val="22"/>
                <w:vertAlign w:val="subscript"/>
              </w:rPr>
              <w:t>6</w:t>
            </w:r>
            <w:r w:rsidRPr="00F3101E">
              <w:rPr>
                <w:rFonts w:eastAsia="EUAlbertina-Regular-Identity-H"/>
                <w:sz w:val="22"/>
                <w:szCs w:val="22"/>
              </w:rPr>
              <w:t>O</w:t>
            </w:r>
          </w:p>
        </w:tc>
        <w:tc>
          <w:tcPr>
            <w:tcW w:w="1719" w:type="dxa"/>
            <w:tcBorders>
              <w:top w:val="single" w:sz="4" w:space="0" w:color="auto"/>
              <w:left w:val="single" w:sz="4" w:space="0" w:color="auto"/>
              <w:bottom w:val="single" w:sz="4" w:space="0" w:color="auto"/>
              <w:right w:val="single" w:sz="4" w:space="0" w:color="auto"/>
            </w:tcBorders>
            <w:hideMark/>
          </w:tcPr>
          <w:p w14:paraId="097104F7"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c>
          <w:tcPr>
            <w:tcW w:w="1675" w:type="dxa"/>
            <w:tcBorders>
              <w:top w:val="single" w:sz="4" w:space="0" w:color="auto"/>
              <w:left w:val="single" w:sz="4" w:space="0" w:color="auto"/>
              <w:bottom w:val="single" w:sz="4" w:space="0" w:color="auto"/>
              <w:right w:val="single" w:sz="4" w:space="0" w:color="auto"/>
            </w:tcBorders>
            <w:hideMark/>
          </w:tcPr>
          <w:p w14:paraId="4FD82669" w14:textId="77777777" w:rsidR="005D5516" w:rsidRPr="00F3101E" w:rsidRDefault="005D5516" w:rsidP="000B0B9B">
            <w:pPr>
              <w:spacing w:after="0" w:line="360" w:lineRule="auto"/>
              <w:jc w:val="center"/>
              <w:rPr>
                <w:rFonts w:eastAsia="EUAlbertina-Regular-Identity-H"/>
                <w:sz w:val="22"/>
                <w:szCs w:val="22"/>
                <w:lang w:val="en-US"/>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32466A34"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r>
      <w:tr w:rsidR="005D5516" w:rsidRPr="00F3101E" w14:paraId="6F95D8AC"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0CC26EA9"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Eter heptabromodifenylu C</w:t>
            </w:r>
            <w:r w:rsidRPr="00F3101E">
              <w:rPr>
                <w:rFonts w:eastAsia="EUAlbertina-Regular-Identity-H"/>
                <w:sz w:val="22"/>
                <w:szCs w:val="22"/>
                <w:vertAlign w:val="subscript"/>
              </w:rPr>
              <w:t>12</w:t>
            </w:r>
            <w:r w:rsidRPr="00F3101E">
              <w:rPr>
                <w:rFonts w:eastAsia="EUAlbertina-Regular-Identity-H"/>
                <w:sz w:val="22"/>
                <w:szCs w:val="22"/>
              </w:rPr>
              <w:t>H</w:t>
            </w:r>
            <w:r w:rsidRPr="00F3101E">
              <w:rPr>
                <w:rFonts w:eastAsia="EUAlbertina-Regular-Identity-H"/>
                <w:sz w:val="22"/>
                <w:szCs w:val="22"/>
                <w:vertAlign w:val="subscript"/>
              </w:rPr>
              <w:t>3</w:t>
            </w:r>
            <w:r w:rsidRPr="00F3101E">
              <w:rPr>
                <w:rFonts w:eastAsia="EUAlbertina-Regular-Identity-H"/>
                <w:sz w:val="22"/>
                <w:szCs w:val="22"/>
              </w:rPr>
              <w:t>Br</w:t>
            </w:r>
            <w:r w:rsidRPr="00F3101E">
              <w:rPr>
                <w:rFonts w:eastAsia="EUAlbertina-Regular-Identity-H"/>
                <w:sz w:val="22"/>
                <w:szCs w:val="22"/>
                <w:vertAlign w:val="subscript"/>
              </w:rPr>
              <w:t>7</w:t>
            </w:r>
            <w:r w:rsidRPr="00F3101E">
              <w:rPr>
                <w:rFonts w:eastAsia="EUAlbertina-Regular-Identity-H"/>
                <w:sz w:val="22"/>
                <w:szCs w:val="22"/>
              </w:rPr>
              <w:t>O</w:t>
            </w:r>
          </w:p>
        </w:tc>
        <w:tc>
          <w:tcPr>
            <w:tcW w:w="1719" w:type="dxa"/>
            <w:tcBorders>
              <w:top w:val="single" w:sz="4" w:space="0" w:color="auto"/>
              <w:left w:val="single" w:sz="4" w:space="0" w:color="auto"/>
              <w:bottom w:val="single" w:sz="4" w:space="0" w:color="auto"/>
              <w:right w:val="single" w:sz="4" w:space="0" w:color="auto"/>
            </w:tcBorders>
            <w:hideMark/>
          </w:tcPr>
          <w:p w14:paraId="1A1C105B"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c>
          <w:tcPr>
            <w:tcW w:w="1675" w:type="dxa"/>
            <w:tcBorders>
              <w:top w:val="single" w:sz="4" w:space="0" w:color="auto"/>
              <w:left w:val="single" w:sz="4" w:space="0" w:color="auto"/>
              <w:bottom w:val="single" w:sz="4" w:space="0" w:color="auto"/>
              <w:right w:val="single" w:sz="4" w:space="0" w:color="auto"/>
            </w:tcBorders>
            <w:hideMark/>
          </w:tcPr>
          <w:p w14:paraId="41AC270F" w14:textId="77777777" w:rsidR="005D5516" w:rsidRPr="00F3101E" w:rsidRDefault="005D5516" w:rsidP="000B0B9B">
            <w:pPr>
              <w:spacing w:after="0" w:line="360" w:lineRule="auto"/>
              <w:jc w:val="center"/>
              <w:rPr>
                <w:rFonts w:eastAsia="EUAlbertina-Regular-Identity-H"/>
                <w:sz w:val="22"/>
                <w:szCs w:val="22"/>
                <w:lang w:val="en-US"/>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0463468A" w14:textId="77777777" w:rsidR="005D5516" w:rsidRPr="00F3101E" w:rsidRDefault="005D5516" w:rsidP="000B0B9B">
            <w:pPr>
              <w:spacing w:after="0" w:line="360" w:lineRule="auto"/>
              <w:jc w:val="center"/>
              <w:rPr>
                <w:rFonts w:eastAsia="EUAlbertina-Regular-Identity-H"/>
                <w:sz w:val="22"/>
                <w:szCs w:val="22"/>
                <w:lang w:val="en-US"/>
              </w:rPr>
            </w:pPr>
            <w:r w:rsidRPr="00F3101E">
              <w:rPr>
                <w:rFonts w:eastAsia="EUAlbertina-Regular-Identity-H"/>
                <w:sz w:val="22"/>
                <w:szCs w:val="22"/>
                <w:lang w:val="en-US"/>
              </w:rPr>
              <w:t>N</w:t>
            </w:r>
          </w:p>
        </w:tc>
      </w:tr>
      <w:tr w:rsidR="005D5516" w:rsidRPr="00F3101E" w14:paraId="232DA850" w14:textId="77777777" w:rsidTr="000B0B9B">
        <w:trPr>
          <w:trHeight w:hRule="exact" w:val="701"/>
        </w:trPr>
        <w:tc>
          <w:tcPr>
            <w:tcW w:w="3892" w:type="dxa"/>
            <w:tcBorders>
              <w:top w:val="single" w:sz="4" w:space="0" w:color="auto"/>
              <w:left w:val="single" w:sz="4" w:space="0" w:color="auto"/>
              <w:bottom w:val="single" w:sz="4" w:space="0" w:color="auto"/>
              <w:right w:val="single" w:sz="4" w:space="0" w:color="auto"/>
            </w:tcBorders>
            <w:hideMark/>
          </w:tcPr>
          <w:p w14:paraId="62A635B2"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Kwas perfluorooktanosulfonowy i jego pochodne (PFOS)</w:t>
            </w:r>
          </w:p>
        </w:tc>
        <w:tc>
          <w:tcPr>
            <w:tcW w:w="1719" w:type="dxa"/>
            <w:tcBorders>
              <w:top w:val="single" w:sz="4" w:space="0" w:color="auto"/>
              <w:left w:val="single" w:sz="4" w:space="0" w:color="auto"/>
              <w:bottom w:val="single" w:sz="4" w:space="0" w:color="auto"/>
              <w:right w:val="single" w:sz="4" w:space="0" w:color="auto"/>
            </w:tcBorders>
            <w:hideMark/>
          </w:tcPr>
          <w:p w14:paraId="1D66C735"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0AF4F20E" w14:textId="77777777" w:rsidR="005D5516" w:rsidRPr="00F3101E" w:rsidRDefault="005D5516" w:rsidP="000B0B9B">
            <w:pPr>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71F6C698" w14:textId="77777777" w:rsidR="005D5516" w:rsidRPr="00F3101E" w:rsidRDefault="005D5516" w:rsidP="000B0B9B">
            <w:pPr>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648E2315" w14:textId="77777777" w:rsidTr="000B0B9B">
        <w:trPr>
          <w:trHeight w:hRule="exact" w:val="423"/>
        </w:trPr>
        <w:tc>
          <w:tcPr>
            <w:tcW w:w="3892" w:type="dxa"/>
            <w:tcBorders>
              <w:top w:val="single" w:sz="4" w:space="0" w:color="auto"/>
              <w:left w:val="single" w:sz="4" w:space="0" w:color="auto"/>
              <w:bottom w:val="single" w:sz="4" w:space="0" w:color="auto"/>
              <w:right w:val="single" w:sz="4" w:space="0" w:color="auto"/>
            </w:tcBorders>
          </w:tcPr>
          <w:p w14:paraId="299EB88A"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Endosulfan</w:t>
            </w:r>
          </w:p>
          <w:p w14:paraId="491A57CE" w14:textId="77777777" w:rsidR="005D5516" w:rsidRPr="00F3101E" w:rsidRDefault="005D5516" w:rsidP="000B0B9B">
            <w:pPr>
              <w:autoSpaceDE w:val="0"/>
              <w:autoSpaceDN w:val="0"/>
              <w:adjustRightInd w:val="0"/>
              <w:spacing w:after="0" w:line="360" w:lineRule="auto"/>
              <w:rPr>
                <w:rFonts w:eastAsia="EUAlbertina-Regular-Identity-H"/>
                <w:sz w:val="22"/>
                <w:szCs w:val="22"/>
              </w:rPr>
            </w:pPr>
          </w:p>
          <w:p w14:paraId="12A7533A"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Endosulfan</w:t>
            </w:r>
          </w:p>
          <w:p w14:paraId="3830A64C" w14:textId="77777777" w:rsidR="005D5516" w:rsidRPr="00F3101E" w:rsidRDefault="005D5516" w:rsidP="000B0B9B">
            <w:pPr>
              <w:autoSpaceDE w:val="0"/>
              <w:autoSpaceDN w:val="0"/>
              <w:adjustRightInd w:val="0"/>
              <w:spacing w:after="0" w:line="360" w:lineRule="auto"/>
              <w:rPr>
                <w:rFonts w:eastAsia="EUAlbertina-Regular-Identity-H"/>
                <w:sz w:val="22"/>
                <w:szCs w:val="22"/>
              </w:rPr>
            </w:pPr>
          </w:p>
          <w:p w14:paraId="3D687D5D"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Endosulfan</w:t>
            </w:r>
          </w:p>
        </w:tc>
        <w:tc>
          <w:tcPr>
            <w:tcW w:w="1719" w:type="dxa"/>
            <w:tcBorders>
              <w:top w:val="single" w:sz="4" w:space="0" w:color="auto"/>
              <w:left w:val="single" w:sz="4" w:space="0" w:color="auto"/>
              <w:bottom w:val="single" w:sz="4" w:space="0" w:color="auto"/>
              <w:right w:val="single" w:sz="4" w:space="0" w:color="auto"/>
            </w:tcBorders>
            <w:hideMark/>
          </w:tcPr>
          <w:p w14:paraId="6C9E24C3"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c>
          <w:tcPr>
            <w:tcW w:w="1675" w:type="dxa"/>
            <w:tcBorders>
              <w:top w:val="single" w:sz="4" w:space="0" w:color="auto"/>
              <w:left w:val="single" w:sz="4" w:space="0" w:color="auto"/>
              <w:bottom w:val="single" w:sz="4" w:space="0" w:color="auto"/>
              <w:right w:val="single" w:sz="4" w:space="0" w:color="auto"/>
            </w:tcBorders>
            <w:hideMark/>
          </w:tcPr>
          <w:p w14:paraId="09F52DBA"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c>
          <w:tcPr>
            <w:tcW w:w="1776" w:type="dxa"/>
            <w:tcBorders>
              <w:top w:val="single" w:sz="4" w:space="0" w:color="auto"/>
              <w:left w:val="single" w:sz="4" w:space="0" w:color="auto"/>
              <w:bottom w:val="single" w:sz="4" w:space="0" w:color="auto"/>
              <w:right w:val="single" w:sz="4" w:space="0" w:color="auto"/>
            </w:tcBorders>
            <w:hideMark/>
          </w:tcPr>
          <w:p w14:paraId="1DE7E6CE"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T</w:t>
            </w:r>
          </w:p>
        </w:tc>
      </w:tr>
      <w:tr w:rsidR="005D5516" w:rsidRPr="00F3101E" w14:paraId="11D24A9C"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3BE4C9F3"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Heksachlorobutadien</w:t>
            </w:r>
          </w:p>
        </w:tc>
        <w:tc>
          <w:tcPr>
            <w:tcW w:w="1719" w:type="dxa"/>
            <w:tcBorders>
              <w:top w:val="single" w:sz="4" w:space="0" w:color="auto"/>
              <w:left w:val="single" w:sz="4" w:space="0" w:color="auto"/>
              <w:bottom w:val="single" w:sz="4" w:space="0" w:color="auto"/>
              <w:right w:val="single" w:sz="4" w:space="0" w:color="auto"/>
            </w:tcBorders>
            <w:hideMark/>
          </w:tcPr>
          <w:p w14:paraId="532449A4"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3229F4AB"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0E9C00AB"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0D8658E1" w14:textId="77777777" w:rsidTr="000B0B9B">
        <w:trPr>
          <w:trHeight w:hRule="exact" w:val="567"/>
        </w:trPr>
        <w:tc>
          <w:tcPr>
            <w:tcW w:w="3892" w:type="dxa"/>
            <w:tcBorders>
              <w:top w:val="single" w:sz="4" w:space="0" w:color="auto"/>
              <w:left w:val="single" w:sz="4" w:space="0" w:color="auto"/>
              <w:bottom w:val="single" w:sz="4" w:space="0" w:color="auto"/>
              <w:right w:val="single" w:sz="4" w:space="0" w:color="auto"/>
            </w:tcBorders>
            <w:hideMark/>
          </w:tcPr>
          <w:p w14:paraId="4B84F5C6"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lastRenderedPageBreak/>
              <w:t>Polichlorowane naftaleny</w:t>
            </w:r>
          </w:p>
        </w:tc>
        <w:tc>
          <w:tcPr>
            <w:tcW w:w="1719" w:type="dxa"/>
            <w:tcBorders>
              <w:top w:val="single" w:sz="4" w:space="0" w:color="auto"/>
              <w:left w:val="single" w:sz="4" w:space="0" w:color="auto"/>
              <w:bottom w:val="single" w:sz="4" w:space="0" w:color="auto"/>
              <w:right w:val="single" w:sz="4" w:space="0" w:color="auto"/>
            </w:tcBorders>
            <w:hideMark/>
          </w:tcPr>
          <w:p w14:paraId="46D58220"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07EDCD43"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48E82954"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730816DA" w14:textId="77777777" w:rsidTr="000B0B9B">
        <w:trPr>
          <w:trHeight w:hRule="exact" w:val="850"/>
        </w:trPr>
        <w:tc>
          <w:tcPr>
            <w:tcW w:w="3892" w:type="dxa"/>
            <w:tcBorders>
              <w:top w:val="single" w:sz="4" w:space="0" w:color="auto"/>
              <w:left w:val="single" w:sz="4" w:space="0" w:color="auto"/>
              <w:bottom w:val="single" w:sz="4" w:space="0" w:color="auto"/>
              <w:right w:val="single" w:sz="4" w:space="0" w:color="auto"/>
            </w:tcBorders>
            <w:hideMark/>
          </w:tcPr>
          <w:p w14:paraId="760C6FA6"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Chloroalkany C10-13 (Krótkołańcuchowe parafiny) chlorowane)</w:t>
            </w:r>
          </w:p>
        </w:tc>
        <w:tc>
          <w:tcPr>
            <w:tcW w:w="1719" w:type="dxa"/>
            <w:tcBorders>
              <w:top w:val="single" w:sz="4" w:space="0" w:color="auto"/>
              <w:left w:val="single" w:sz="4" w:space="0" w:color="auto"/>
              <w:bottom w:val="single" w:sz="4" w:space="0" w:color="auto"/>
              <w:right w:val="single" w:sz="4" w:space="0" w:color="auto"/>
            </w:tcBorders>
            <w:hideMark/>
          </w:tcPr>
          <w:p w14:paraId="5624312F"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457FB7E8"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4FBF2555"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593CC544" w14:textId="77777777" w:rsidTr="000B0B9B">
        <w:trPr>
          <w:trHeight w:hRule="exact" w:val="571"/>
        </w:trPr>
        <w:tc>
          <w:tcPr>
            <w:tcW w:w="3892" w:type="dxa"/>
            <w:tcBorders>
              <w:top w:val="single" w:sz="4" w:space="0" w:color="auto"/>
              <w:left w:val="single" w:sz="4" w:space="0" w:color="auto"/>
              <w:bottom w:val="single" w:sz="4" w:space="0" w:color="auto"/>
              <w:right w:val="single" w:sz="4" w:space="0" w:color="auto"/>
            </w:tcBorders>
            <w:hideMark/>
          </w:tcPr>
          <w:p w14:paraId="18619565"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Heksabromocyklododekan HBCDD</w:t>
            </w:r>
          </w:p>
        </w:tc>
        <w:tc>
          <w:tcPr>
            <w:tcW w:w="1719" w:type="dxa"/>
            <w:tcBorders>
              <w:top w:val="single" w:sz="4" w:space="0" w:color="auto"/>
              <w:left w:val="single" w:sz="4" w:space="0" w:color="auto"/>
              <w:bottom w:val="single" w:sz="4" w:space="0" w:color="auto"/>
              <w:right w:val="single" w:sz="4" w:space="0" w:color="auto"/>
            </w:tcBorders>
            <w:hideMark/>
          </w:tcPr>
          <w:p w14:paraId="72AD0241"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723C6B26"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12E7949B"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r w:rsidR="005D5516" w:rsidRPr="00F3101E" w14:paraId="74961BC2" w14:textId="77777777" w:rsidTr="000B0B9B">
        <w:trPr>
          <w:trHeight w:hRule="exact" w:val="564"/>
        </w:trPr>
        <w:tc>
          <w:tcPr>
            <w:tcW w:w="3892" w:type="dxa"/>
            <w:tcBorders>
              <w:top w:val="single" w:sz="4" w:space="0" w:color="auto"/>
              <w:left w:val="single" w:sz="4" w:space="0" w:color="auto"/>
              <w:bottom w:val="single" w:sz="4" w:space="0" w:color="auto"/>
              <w:right w:val="single" w:sz="4" w:space="0" w:color="auto"/>
            </w:tcBorders>
            <w:hideMark/>
          </w:tcPr>
          <w:p w14:paraId="0B689C12" w14:textId="77777777" w:rsidR="005D5516" w:rsidRPr="00F3101E" w:rsidRDefault="005D5516" w:rsidP="000B0B9B">
            <w:pPr>
              <w:autoSpaceDE w:val="0"/>
              <w:autoSpaceDN w:val="0"/>
              <w:adjustRightInd w:val="0"/>
              <w:spacing w:after="0" w:line="360" w:lineRule="auto"/>
              <w:rPr>
                <w:rFonts w:eastAsia="EUAlbertina-Regular-Identity-H"/>
                <w:sz w:val="22"/>
                <w:szCs w:val="22"/>
              </w:rPr>
            </w:pPr>
            <w:r w:rsidRPr="00F3101E">
              <w:rPr>
                <w:rFonts w:eastAsia="EUAlbertina-Regular-Identity-H"/>
                <w:sz w:val="22"/>
                <w:szCs w:val="22"/>
              </w:rPr>
              <w:t>Pentachlorofenol oraz jego sole i estry</w:t>
            </w:r>
          </w:p>
        </w:tc>
        <w:tc>
          <w:tcPr>
            <w:tcW w:w="1719" w:type="dxa"/>
            <w:tcBorders>
              <w:top w:val="single" w:sz="4" w:space="0" w:color="auto"/>
              <w:left w:val="single" w:sz="4" w:space="0" w:color="auto"/>
              <w:bottom w:val="single" w:sz="4" w:space="0" w:color="auto"/>
              <w:right w:val="single" w:sz="4" w:space="0" w:color="auto"/>
            </w:tcBorders>
            <w:hideMark/>
          </w:tcPr>
          <w:p w14:paraId="47381443"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675" w:type="dxa"/>
            <w:tcBorders>
              <w:top w:val="single" w:sz="4" w:space="0" w:color="auto"/>
              <w:left w:val="single" w:sz="4" w:space="0" w:color="auto"/>
              <w:bottom w:val="single" w:sz="4" w:space="0" w:color="auto"/>
              <w:right w:val="single" w:sz="4" w:space="0" w:color="auto"/>
            </w:tcBorders>
            <w:hideMark/>
          </w:tcPr>
          <w:p w14:paraId="4D6E313F"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c>
          <w:tcPr>
            <w:tcW w:w="1776" w:type="dxa"/>
            <w:tcBorders>
              <w:top w:val="single" w:sz="4" w:space="0" w:color="auto"/>
              <w:left w:val="single" w:sz="4" w:space="0" w:color="auto"/>
              <w:bottom w:val="single" w:sz="4" w:space="0" w:color="auto"/>
              <w:right w:val="single" w:sz="4" w:space="0" w:color="auto"/>
            </w:tcBorders>
            <w:hideMark/>
          </w:tcPr>
          <w:p w14:paraId="17640EBD" w14:textId="77777777" w:rsidR="005D5516" w:rsidRPr="00F3101E" w:rsidRDefault="005D5516" w:rsidP="000B0B9B">
            <w:pPr>
              <w:autoSpaceDE w:val="0"/>
              <w:autoSpaceDN w:val="0"/>
              <w:adjustRightInd w:val="0"/>
              <w:spacing w:after="0" w:line="360" w:lineRule="auto"/>
              <w:jc w:val="center"/>
              <w:rPr>
                <w:rFonts w:eastAsia="EUAlbertina-Regular-Identity-H"/>
                <w:sz w:val="22"/>
                <w:szCs w:val="22"/>
              </w:rPr>
            </w:pPr>
            <w:r w:rsidRPr="00F3101E">
              <w:rPr>
                <w:rFonts w:eastAsia="EUAlbertina-Regular-Identity-H"/>
                <w:sz w:val="22"/>
                <w:szCs w:val="22"/>
              </w:rPr>
              <w:t>N</w:t>
            </w:r>
          </w:p>
        </w:tc>
      </w:tr>
    </w:tbl>
    <w:p w14:paraId="3DB3DD09" w14:textId="7FA272F0" w:rsidR="005D5516" w:rsidRPr="00F3101E" w:rsidRDefault="00C71023" w:rsidP="005D5516">
      <w:pPr>
        <w:spacing w:line="276" w:lineRule="auto"/>
        <w:ind w:right="282"/>
        <w:rPr>
          <w:sz w:val="22"/>
          <w:szCs w:val="22"/>
        </w:rPr>
      </w:pPr>
      <w:r>
        <w:rPr>
          <w:sz w:val="22"/>
          <w:szCs w:val="22"/>
        </w:rPr>
        <w:t>Tabela 12</w:t>
      </w:r>
      <w:r w:rsidR="005D5516" w:rsidRPr="00F3101E">
        <w:rPr>
          <w:sz w:val="22"/>
          <w:szCs w:val="22"/>
        </w:rPr>
        <w:t>. Wyniki badań na pozostałości środków ochrony roślin, w tym trwałych zanieczyszczeń organicznych, w latach 2012-2015.</w:t>
      </w:r>
      <w:r w:rsidR="00047F69">
        <w:rPr>
          <w:sz w:val="22"/>
          <w:szCs w:val="22"/>
        </w:rPr>
        <w:t xml:space="preserve"> Źródło: IORiN.</w:t>
      </w:r>
    </w:p>
    <w:p w14:paraId="7D200A58" w14:textId="77777777" w:rsidR="005C4FF9" w:rsidRDefault="005C4FF9" w:rsidP="005D5516">
      <w:pPr>
        <w:spacing w:line="276" w:lineRule="auto"/>
        <w:rPr>
          <w:sz w:val="22"/>
          <w:szCs w:val="22"/>
        </w:rPr>
      </w:pPr>
    </w:p>
    <w:p w14:paraId="61FB91A2" w14:textId="1204DBA7" w:rsidR="005D5516" w:rsidRPr="00F3101E" w:rsidRDefault="005D5516" w:rsidP="005D5516">
      <w:pPr>
        <w:spacing w:line="276" w:lineRule="auto"/>
        <w:rPr>
          <w:sz w:val="22"/>
          <w:szCs w:val="22"/>
        </w:rPr>
      </w:pPr>
      <w:r w:rsidRPr="00F3101E">
        <w:rPr>
          <w:sz w:val="22"/>
          <w:szCs w:val="22"/>
        </w:rPr>
        <w:t>Tabela 1</w:t>
      </w:r>
      <w:r w:rsidR="00C71023">
        <w:rPr>
          <w:sz w:val="22"/>
          <w:szCs w:val="22"/>
        </w:rPr>
        <w:t>3</w:t>
      </w:r>
      <w:r w:rsidRPr="00F3101E">
        <w:rPr>
          <w:sz w:val="22"/>
          <w:szCs w:val="22"/>
        </w:rPr>
        <w:t>. Liczba pobranych przez Inspekcję Ochrony Roślin i Nasiennictwa w latach 2012-2015 próbek warzyw, owoców i zbóż do badań na pozos</w:t>
      </w:r>
      <w:r w:rsidR="00C71023">
        <w:rPr>
          <w:sz w:val="22"/>
          <w:szCs w:val="22"/>
        </w:rPr>
        <w:t>tałości środków ochrony roślin.</w:t>
      </w:r>
      <w:r w:rsidR="00B600F4">
        <w:rPr>
          <w:sz w:val="22"/>
          <w:szCs w:val="22"/>
        </w:rPr>
        <w:t xml:space="preserve"> Źródło: IORiN.</w:t>
      </w:r>
    </w:p>
    <w:tbl>
      <w:tblPr>
        <w:tblW w:w="8055" w:type="dxa"/>
        <w:jc w:val="center"/>
        <w:tblCellMar>
          <w:left w:w="70" w:type="dxa"/>
          <w:right w:w="70" w:type="dxa"/>
        </w:tblCellMar>
        <w:tblLook w:val="04A0" w:firstRow="1" w:lastRow="0" w:firstColumn="1" w:lastColumn="0" w:noHBand="0" w:noVBand="1"/>
      </w:tblPr>
      <w:tblGrid>
        <w:gridCol w:w="1462"/>
        <w:gridCol w:w="2222"/>
        <w:gridCol w:w="2280"/>
        <w:gridCol w:w="2091"/>
      </w:tblGrid>
      <w:tr w:rsidR="005D5516" w:rsidRPr="00F3101E" w14:paraId="12B1B06E" w14:textId="77777777" w:rsidTr="000B0B9B">
        <w:trPr>
          <w:trHeight w:val="1093"/>
          <w:jc w:val="center"/>
        </w:trPr>
        <w:tc>
          <w:tcPr>
            <w:tcW w:w="1462" w:type="dxa"/>
            <w:vMerge w:val="restart"/>
            <w:tcBorders>
              <w:top w:val="single" w:sz="4" w:space="0" w:color="auto"/>
              <w:left w:val="single" w:sz="4" w:space="0" w:color="auto"/>
              <w:bottom w:val="single" w:sz="4" w:space="0" w:color="auto"/>
              <w:right w:val="single" w:sz="4" w:space="0" w:color="auto"/>
            </w:tcBorders>
            <w:noWrap/>
            <w:vAlign w:val="center"/>
            <w:hideMark/>
          </w:tcPr>
          <w:p w14:paraId="0B0EEF90" w14:textId="77777777" w:rsidR="005D5516" w:rsidRPr="00F3101E" w:rsidRDefault="005D5516" w:rsidP="000B0B9B">
            <w:pPr>
              <w:jc w:val="center"/>
              <w:rPr>
                <w:b/>
                <w:bCs/>
                <w:color w:val="000000"/>
                <w:sz w:val="22"/>
                <w:szCs w:val="22"/>
              </w:rPr>
            </w:pPr>
            <w:r w:rsidRPr="00F3101E">
              <w:rPr>
                <w:b/>
                <w:bCs/>
                <w:color w:val="000000"/>
                <w:sz w:val="22"/>
                <w:szCs w:val="22"/>
              </w:rPr>
              <w:t>Rok</w:t>
            </w:r>
          </w:p>
        </w:tc>
        <w:tc>
          <w:tcPr>
            <w:tcW w:w="6593" w:type="dxa"/>
            <w:gridSpan w:val="3"/>
            <w:tcBorders>
              <w:top w:val="single" w:sz="4" w:space="0" w:color="auto"/>
              <w:left w:val="nil"/>
              <w:bottom w:val="single" w:sz="4" w:space="0" w:color="auto"/>
              <w:right w:val="single" w:sz="4" w:space="0" w:color="auto"/>
            </w:tcBorders>
            <w:vAlign w:val="center"/>
            <w:hideMark/>
          </w:tcPr>
          <w:p w14:paraId="57091684" w14:textId="77777777" w:rsidR="005D5516" w:rsidRPr="00F3101E" w:rsidRDefault="005D5516" w:rsidP="000B0B9B">
            <w:pPr>
              <w:jc w:val="center"/>
              <w:rPr>
                <w:b/>
                <w:bCs/>
                <w:color w:val="000000"/>
                <w:sz w:val="22"/>
                <w:szCs w:val="22"/>
              </w:rPr>
            </w:pPr>
            <w:r w:rsidRPr="00F3101E">
              <w:rPr>
                <w:b/>
                <w:bCs/>
                <w:color w:val="000000"/>
                <w:sz w:val="22"/>
                <w:szCs w:val="22"/>
              </w:rPr>
              <w:t>Liczba pobranych próbek płodów rolnych</w:t>
            </w:r>
          </w:p>
        </w:tc>
      </w:tr>
      <w:tr w:rsidR="005D5516" w:rsidRPr="00F3101E" w14:paraId="0CD3BCEA" w14:textId="77777777" w:rsidTr="000B0B9B">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A23B5" w14:textId="77777777" w:rsidR="005D5516" w:rsidRPr="00F3101E" w:rsidRDefault="005D5516" w:rsidP="000B0B9B">
            <w:pPr>
              <w:rPr>
                <w:b/>
                <w:bCs/>
                <w:color w:val="000000"/>
                <w:sz w:val="22"/>
                <w:szCs w:val="22"/>
              </w:rPr>
            </w:pPr>
          </w:p>
        </w:tc>
        <w:tc>
          <w:tcPr>
            <w:tcW w:w="2222" w:type="dxa"/>
            <w:tcBorders>
              <w:top w:val="nil"/>
              <w:left w:val="nil"/>
              <w:bottom w:val="single" w:sz="4" w:space="0" w:color="auto"/>
              <w:right w:val="single" w:sz="4" w:space="0" w:color="auto"/>
            </w:tcBorders>
            <w:noWrap/>
            <w:vAlign w:val="center"/>
            <w:hideMark/>
          </w:tcPr>
          <w:p w14:paraId="76C8B5FC" w14:textId="77777777" w:rsidR="005D5516" w:rsidRPr="00F3101E" w:rsidRDefault="005D5516" w:rsidP="000B0B9B">
            <w:pPr>
              <w:jc w:val="center"/>
              <w:rPr>
                <w:b/>
                <w:bCs/>
                <w:color w:val="000000"/>
                <w:sz w:val="22"/>
                <w:szCs w:val="22"/>
              </w:rPr>
            </w:pPr>
            <w:r w:rsidRPr="00F3101E">
              <w:rPr>
                <w:b/>
                <w:bCs/>
                <w:color w:val="000000"/>
                <w:sz w:val="22"/>
                <w:szCs w:val="22"/>
              </w:rPr>
              <w:t>Warzywa</w:t>
            </w:r>
          </w:p>
        </w:tc>
        <w:tc>
          <w:tcPr>
            <w:tcW w:w="2280" w:type="dxa"/>
            <w:tcBorders>
              <w:top w:val="nil"/>
              <w:left w:val="nil"/>
              <w:bottom w:val="single" w:sz="4" w:space="0" w:color="auto"/>
              <w:right w:val="single" w:sz="4" w:space="0" w:color="auto"/>
            </w:tcBorders>
            <w:noWrap/>
            <w:vAlign w:val="center"/>
            <w:hideMark/>
          </w:tcPr>
          <w:p w14:paraId="0CFA7F95" w14:textId="77777777" w:rsidR="005D5516" w:rsidRPr="00F3101E" w:rsidRDefault="005D5516" w:rsidP="000B0B9B">
            <w:pPr>
              <w:jc w:val="center"/>
              <w:rPr>
                <w:b/>
                <w:bCs/>
                <w:color w:val="000000"/>
                <w:sz w:val="22"/>
                <w:szCs w:val="22"/>
              </w:rPr>
            </w:pPr>
            <w:r w:rsidRPr="00F3101E">
              <w:rPr>
                <w:b/>
                <w:bCs/>
                <w:color w:val="000000"/>
                <w:sz w:val="22"/>
                <w:szCs w:val="22"/>
              </w:rPr>
              <w:t>Owoce</w:t>
            </w:r>
          </w:p>
        </w:tc>
        <w:tc>
          <w:tcPr>
            <w:tcW w:w="2091" w:type="dxa"/>
            <w:tcBorders>
              <w:top w:val="nil"/>
              <w:left w:val="nil"/>
              <w:bottom w:val="single" w:sz="4" w:space="0" w:color="auto"/>
              <w:right w:val="single" w:sz="4" w:space="0" w:color="auto"/>
            </w:tcBorders>
            <w:noWrap/>
            <w:vAlign w:val="center"/>
            <w:hideMark/>
          </w:tcPr>
          <w:p w14:paraId="00FD3480" w14:textId="77777777" w:rsidR="005D5516" w:rsidRPr="00F3101E" w:rsidRDefault="005D5516" w:rsidP="000B0B9B">
            <w:pPr>
              <w:jc w:val="center"/>
              <w:rPr>
                <w:b/>
                <w:bCs/>
                <w:color w:val="000000"/>
                <w:sz w:val="22"/>
                <w:szCs w:val="22"/>
              </w:rPr>
            </w:pPr>
            <w:r w:rsidRPr="00F3101E">
              <w:rPr>
                <w:b/>
                <w:bCs/>
                <w:color w:val="000000"/>
                <w:sz w:val="22"/>
                <w:szCs w:val="22"/>
              </w:rPr>
              <w:t>Zboża</w:t>
            </w:r>
          </w:p>
        </w:tc>
      </w:tr>
      <w:tr w:rsidR="005D5516" w:rsidRPr="00F3101E" w14:paraId="4EA7BCD4" w14:textId="77777777" w:rsidTr="000B0B9B">
        <w:trPr>
          <w:trHeight w:val="445"/>
          <w:jc w:val="center"/>
        </w:trPr>
        <w:tc>
          <w:tcPr>
            <w:tcW w:w="1462" w:type="dxa"/>
            <w:tcBorders>
              <w:top w:val="nil"/>
              <w:left w:val="single" w:sz="4" w:space="0" w:color="auto"/>
              <w:bottom w:val="single" w:sz="4" w:space="0" w:color="auto"/>
              <w:right w:val="single" w:sz="4" w:space="0" w:color="auto"/>
            </w:tcBorders>
            <w:noWrap/>
            <w:vAlign w:val="center"/>
            <w:hideMark/>
          </w:tcPr>
          <w:p w14:paraId="32030925" w14:textId="77777777" w:rsidR="005D5516" w:rsidRPr="00F3101E" w:rsidRDefault="005D5516" w:rsidP="000B0B9B">
            <w:pPr>
              <w:jc w:val="center"/>
              <w:rPr>
                <w:color w:val="000000"/>
                <w:sz w:val="22"/>
                <w:szCs w:val="22"/>
              </w:rPr>
            </w:pPr>
            <w:r w:rsidRPr="00F3101E">
              <w:rPr>
                <w:color w:val="000000"/>
                <w:sz w:val="22"/>
                <w:szCs w:val="22"/>
              </w:rPr>
              <w:t>2012</w:t>
            </w:r>
          </w:p>
        </w:tc>
        <w:tc>
          <w:tcPr>
            <w:tcW w:w="2222" w:type="dxa"/>
            <w:tcBorders>
              <w:top w:val="nil"/>
              <w:left w:val="nil"/>
              <w:bottom w:val="single" w:sz="4" w:space="0" w:color="auto"/>
              <w:right w:val="single" w:sz="4" w:space="0" w:color="auto"/>
            </w:tcBorders>
            <w:noWrap/>
            <w:vAlign w:val="center"/>
            <w:hideMark/>
          </w:tcPr>
          <w:p w14:paraId="39828EE5" w14:textId="77777777" w:rsidR="005D5516" w:rsidRPr="00F3101E" w:rsidRDefault="005D5516" w:rsidP="000B0B9B">
            <w:pPr>
              <w:jc w:val="center"/>
              <w:rPr>
                <w:color w:val="000000"/>
                <w:sz w:val="22"/>
                <w:szCs w:val="22"/>
              </w:rPr>
            </w:pPr>
            <w:r w:rsidRPr="00F3101E">
              <w:rPr>
                <w:color w:val="000000"/>
                <w:sz w:val="22"/>
                <w:szCs w:val="22"/>
              </w:rPr>
              <w:t>1234</w:t>
            </w:r>
          </w:p>
        </w:tc>
        <w:tc>
          <w:tcPr>
            <w:tcW w:w="2280" w:type="dxa"/>
            <w:tcBorders>
              <w:top w:val="nil"/>
              <w:left w:val="nil"/>
              <w:bottom w:val="single" w:sz="4" w:space="0" w:color="auto"/>
              <w:right w:val="single" w:sz="4" w:space="0" w:color="auto"/>
            </w:tcBorders>
            <w:noWrap/>
            <w:vAlign w:val="center"/>
            <w:hideMark/>
          </w:tcPr>
          <w:p w14:paraId="60B0BD18" w14:textId="77777777" w:rsidR="005D5516" w:rsidRPr="00F3101E" w:rsidRDefault="005D5516" w:rsidP="000B0B9B">
            <w:pPr>
              <w:jc w:val="center"/>
              <w:rPr>
                <w:color w:val="000000"/>
                <w:sz w:val="22"/>
                <w:szCs w:val="22"/>
              </w:rPr>
            </w:pPr>
            <w:r w:rsidRPr="00F3101E">
              <w:rPr>
                <w:color w:val="000000"/>
                <w:sz w:val="22"/>
                <w:szCs w:val="22"/>
              </w:rPr>
              <w:t>933</w:t>
            </w:r>
          </w:p>
        </w:tc>
        <w:tc>
          <w:tcPr>
            <w:tcW w:w="2091" w:type="dxa"/>
            <w:tcBorders>
              <w:top w:val="nil"/>
              <w:left w:val="nil"/>
              <w:bottom w:val="single" w:sz="4" w:space="0" w:color="auto"/>
              <w:right w:val="single" w:sz="4" w:space="0" w:color="auto"/>
            </w:tcBorders>
            <w:noWrap/>
            <w:vAlign w:val="center"/>
            <w:hideMark/>
          </w:tcPr>
          <w:p w14:paraId="77533867" w14:textId="77777777" w:rsidR="005D5516" w:rsidRPr="00F3101E" w:rsidRDefault="005D5516" w:rsidP="000B0B9B">
            <w:pPr>
              <w:jc w:val="center"/>
              <w:rPr>
                <w:color w:val="000000"/>
                <w:sz w:val="22"/>
                <w:szCs w:val="22"/>
              </w:rPr>
            </w:pPr>
            <w:r w:rsidRPr="00F3101E">
              <w:rPr>
                <w:color w:val="000000"/>
                <w:sz w:val="22"/>
                <w:szCs w:val="22"/>
              </w:rPr>
              <w:t>575</w:t>
            </w:r>
          </w:p>
        </w:tc>
      </w:tr>
      <w:tr w:rsidR="005D5516" w:rsidRPr="00F3101E" w14:paraId="3F789BEB" w14:textId="77777777" w:rsidTr="000B0B9B">
        <w:trPr>
          <w:trHeight w:val="445"/>
          <w:jc w:val="center"/>
        </w:trPr>
        <w:tc>
          <w:tcPr>
            <w:tcW w:w="1462" w:type="dxa"/>
            <w:tcBorders>
              <w:top w:val="nil"/>
              <w:left w:val="single" w:sz="4" w:space="0" w:color="auto"/>
              <w:bottom w:val="single" w:sz="4" w:space="0" w:color="auto"/>
              <w:right w:val="single" w:sz="4" w:space="0" w:color="auto"/>
            </w:tcBorders>
            <w:noWrap/>
            <w:vAlign w:val="center"/>
            <w:hideMark/>
          </w:tcPr>
          <w:p w14:paraId="14040322" w14:textId="77777777" w:rsidR="005D5516" w:rsidRPr="00F3101E" w:rsidRDefault="005D5516" w:rsidP="000B0B9B">
            <w:pPr>
              <w:jc w:val="center"/>
              <w:rPr>
                <w:color w:val="000000"/>
                <w:sz w:val="22"/>
                <w:szCs w:val="22"/>
              </w:rPr>
            </w:pPr>
            <w:r w:rsidRPr="00F3101E">
              <w:rPr>
                <w:color w:val="000000"/>
                <w:sz w:val="22"/>
                <w:szCs w:val="22"/>
              </w:rPr>
              <w:t>2013</w:t>
            </w:r>
          </w:p>
        </w:tc>
        <w:tc>
          <w:tcPr>
            <w:tcW w:w="2222" w:type="dxa"/>
            <w:tcBorders>
              <w:top w:val="nil"/>
              <w:left w:val="nil"/>
              <w:bottom w:val="single" w:sz="4" w:space="0" w:color="auto"/>
              <w:right w:val="single" w:sz="4" w:space="0" w:color="auto"/>
            </w:tcBorders>
            <w:noWrap/>
            <w:vAlign w:val="center"/>
            <w:hideMark/>
          </w:tcPr>
          <w:p w14:paraId="78F8FB53" w14:textId="77777777" w:rsidR="005D5516" w:rsidRPr="00F3101E" w:rsidRDefault="005D5516" w:rsidP="000B0B9B">
            <w:pPr>
              <w:jc w:val="center"/>
              <w:rPr>
                <w:color w:val="000000"/>
                <w:sz w:val="22"/>
                <w:szCs w:val="22"/>
              </w:rPr>
            </w:pPr>
            <w:r w:rsidRPr="00F3101E">
              <w:rPr>
                <w:color w:val="000000"/>
                <w:sz w:val="22"/>
                <w:szCs w:val="22"/>
              </w:rPr>
              <w:t>1179</w:t>
            </w:r>
          </w:p>
        </w:tc>
        <w:tc>
          <w:tcPr>
            <w:tcW w:w="2280" w:type="dxa"/>
            <w:tcBorders>
              <w:top w:val="nil"/>
              <w:left w:val="nil"/>
              <w:bottom w:val="single" w:sz="4" w:space="0" w:color="auto"/>
              <w:right w:val="single" w:sz="4" w:space="0" w:color="auto"/>
            </w:tcBorders>
            <w:noWrap/>
            <w:vAlign w:val="center"/>
            <w:hideMark/>
          </w:tcPr>
          <w:p w14:paraId="02CEA667" w14:textId="77777777" w:rsidR="005D5516" w:rsidRPr="00F3101E" w:rsidRDefault="005D5516" w:rsidP="000B0B9B">
            <w:pPr>
              <w:jc w:val="center"/>
              <w:rPr>
                <w:color w:val="000000"/>
                <w:sz w:val="22"/>
                <w:szCs w:val="22"/>
              </w:rPr>
            </w:pPr>
            <w:r w:rsidRPr="00F3101E">
              <w:rPr>
                <w:color w:val="000000"/>
                <w:sz w:val="22"/>
                <w:szCs w:val="22"/>
              </w:rPr>
              <w:t>1193</w:t>
            </w:r>
          </w:p>
        </w:tc>
        <w:tc>
          <w:tcPr>
            <w:tcW w:w="2091" w:type="dxa"/>
            <w:tcBorders>
              <w:top w:val="nil"/>
              <w:left w:val="nil"/>
              <w:bottom w:val="single" w:sz="4" w:space="0" w:color="auto"/>
              <w:right w:val="single" w:sz="4" w:space="0" w:color="auto"/>
            </w:tcBorders>
            <w:noWrap/>
            <w:vAlign w:val="center"/>
            <w:hideMark/>
          </w:tcPr>
          <w:p w14:paraId="4CD26BA6" w14:textId="77777777" w:rsidR="005D5516" w:rsidRPr="00F3101E" w:rsidRDefault="005D5516" w:rsidP="000B0B9B">
            <w:pPr>
              <w:jc w:val="center"/>
              <w:rPr>
                <w:color w:val="000000"/>
                <w:sz w:val="22"/>
                <w:szCs w:val="22"/>
              </w:rPr>
            </w:pPr>
            <w:r w:rsidRPr="00F3101E">
              <w:rPr>
                <w:color w:val="000000"/>
                <w:sz w:val="22"/>
                <w:szCs w:val="22"/>
              </w:rPr>
              <w:t>443</w:t>
            </w:r>
          </w:p>
        </w:tc>
      </w:tr>
      <w:tr w:rsidR="005D5516" w:rsidRPr="00F3101E" w14:paraId="1648DA28" w14:textId="77777777" w:rsidTr="000B0B9B">
        <w:trPr>
          <w:trHeight w:val="445"/>
          <w:jc w:val="center"/>
        </w:trPr>
        <w:tc>
          <w:tcPr>
            <w:tcW w:w="1462" w:type="dxa"/>
            <w:tcBorders>
              <w:top w:val="nil"/>
              <w:left w:val="single" w:sz="4" w:space="0" w:color="auto"/>
              <w:bottom w:val="single" w:sz="4" w:space="0" w:color="auto"/>
              <w:right w:val="single" w:sz="4" w:space="0" w:color="auto"/>
            </w:tcBorders>
            <w:noWrap/>
            <w:vAlign w:val="center"/>
            <w:hideMark/>
          </w:tcPr>
          <w:p w14:paraId="11026456" w14:textId="77777777" w:rsidR="005D5516" w:rsidRPr="00F3101E" w:rsidRDefault="005D5516" w:rsidP="000B0B9B">
            <w:pPr>
              <w:jc w:val="center"/>
              <w:rPr>
                <w:color w:val="000000"/>
                <w:sz w:val="22"/>
                <w:szCs w:val="22"/>
              </w:rPr>
            </w:pPr>
            <w:r w:rsidRPr="00F3101E">
              <w:rPr>
                <w:color w:val="000000"/>
                <w:sz w:val="22"/>
                <w:szCs w:val="22"/>
              </w:rPr>
              <w:t>2014</w:t>
            </w:r>
          </w:p>
        </w:tc>
        <w:tc>
          <w:tcPr>
            <w:tcW w:w="2222" w:type="dxa"/>
            <w:tcBorders>
              <w:top w:val="nil"/>
              <w:left w:val="nil"/>
              <w:bottom w:val="single" w:sz="4" w:space="0" w:color="auto"/>
              <w:right w:val="single" w:sz="4" w:space="0" w:color="auto"/>
            </w:tcBorders>
            <w:noWrap/>
            <w:vAlign w:val="center"/>
            <w:hideMark/>
          </w:tcPr>
          <w:p w14:paraId="23CFE22E" w14:textId="77777777" w:rsidR="005D5516" w:rsidRPr="00F3101E" w:rsidRDefault="005D5516" w:rsidP="000B0B9B">
            <w:pPr>
              <w:jc w:val="center"/>
              <w:rPr>
                <w:color w:val="000000"/>
                <w:sz w:val="22"/>
                <w:szCs w:val="22"/>
              </w:rPr>
            </w:pPr>
            <w:r w:rsidRPr="00F3101E">
              <w:rPr>
                <w:color w:val="000000"/>
                <w:sz w:val="22"/>
                <w:szCs w:val="22"/>
              </w:rPr>
              <w:t>1000</w:t>
            </w:r>
          </w:p>
        </w:tc>
        <w:tc>
          <w:tcPr>
            <w:tcW w:w="2280" w:type="dxa"/>
            <w:tcBorders>
              <w:top w:val="nil"/>
              <w:left w:val="nil"/>
              <w:bottom w:val="single" w:sz="4" w:space="0" w:color="auto"/>
              <w:right w:val="single" w:sz="4" w:space="0" w:color="auto"/>
            </w:tcBorders>
            <w:noWrap/>
            <w:vAlign w:val="center"/>
            <w:hideMark/>
          </w:tcPr>
          <w:p w14:paraId="7924B541" w14:textId="77777777" w:rsidR="005D5516" w:rsidRPr="00F3101E" w:rsidRDefault="005D5516" w:rsidP="000B0B9B">
            <w:pPr>
              <w:jc w:val="center"/>
              <w:rPr>
                <w:color w:val="000000"/>
                <w:sz w:val="22"/>
                <w:szCs w:val="22"/>
              </w:rPr>
            </w:pPr>
            <w:r w:rsidRPr="00F3101E">
              <w:rPr>
                <w:color w:val="000000"/>
                <w:sz w:val="22"/>
                <w:szCs w:val="22"/>
              </w:rPr>
              <w:t>985</w:t>
            </w:r>
          </w:p>
        </w:tc>
        <w:tc>
          <w:tcPr>
            <w:tcW w:w="2091" w:type="dxa"/>
            <w:tcBorders>
              <w:top w:val="nil"/>
              <w:left w:val="nil"/>
              <w:bottom w:val="single" w:sz="4" w:space="0" w:color="auto"/>
              <w:right w:val="single" w:sz="4" w:space="0" w:color="auto"/>
            </w:tcBorders>
            <w:noWrap/>
            <w:vAlign w:val="center"/>
            <w:hideMark/>
          </w:tcPr>
          <w:p w14:paraId="104A87CF" w14:textId="77777777" w:rsidR="005D5516" w:rsidRPr="00F3101E" w:rsidRDefault="005D5516" w:rsidP="000B0B9B">
            <w:pPr>
              <w:jc w:val="center"/>
              <w:rPr>
                <w:color w:val="000000"/>
                <w:sz w:val="22"/>
                <w:szCs w:val="22"/>
              </w:rPr>
            </w:pPr>
            <w:r w:rsidRPr="00F3101E">
              <w:rPr>
                <w:color w:val="000000"/>
                <w:sz w:val="22"/>
                <w:szCs w:val="22"/>
              </w:rPr>
              <w:t>362</w:t>
            </w:r>
          </w:p>
        </w:tc>
      </w:tr>
      <w:tr w:rsidR="005D5516" w:rsidRPr="00F3101E" w14:paraId="32D89019" w14:textId="77777777" w:rsidTr="000B0B9B">
        <w:trPr>
          <w:trHeight w:val="445"/>
          <w:jc w:val="center"/>
        </w:trPr>
        <w:tc>
          <w:tcPr>
            <w:tcW w:w="1462" w:type="dxa"/>
            <w:tcBorders>
              <w:top w:val="nil"/>
              <w:left w:val="single" w:sz="4" w:space="0" w:color="auto"/>
              <w:bottom w:val="single" w:sz="4" w:space="0" w:color="auto"/>
              <w:right w:val="single" w:sz="4" w:space="0" w:color="auto"/>
            </w:tcBorders>
            <w:noWrap/>
            <w:vAlign w:val="center"/>
            <w:hideMark/>
          </w:tcPr>
          <w:p w14:paraId="03E5EEBA" w14:textId="77777777" w:rsidR="005D5516" w:rsidRPr="00F3101E" w:rsidRDefault="005D5516" w:rsidP="000B0B9B">
            <w:pPr>
              <w:jc w:val="center"/>
              <w:rPr>
                <w:color w:val="000000"/>
                <w:sz w:val="22"/>
                <w:szCs w:val="22"/>
              </w:rPr>
            </w:pPr>
            <w:r w:rsidRPr="00F3101E">
              <w:rPr>
                <w:color w:val="000000"/>
                <w:sz w:val="22"/>
                <w:szCs w:val="22"/>
              </w:rPr>
              <w:t>2015</w:t>
            </w:r>
          </w:p>
        </w:tc>
        <w:tc>
          <w:tcPr>
            <w:tcW w:w="2222" w:type="dxa"/>
            <w:tcBorders>
              <w:top w:val="nil"/>
              <w:left w:val="nil"/>
              <w:bottom w:val="single" w:sz="4" w:space="0" w:color="auto"/>
              <w:right w:val="single" w:sz="4" w:space="0" w:color="auto"/>
            </w:tcBorders>
            <w:noWrap/>
            <w:vAlign w:val="center"/>
            <w:hideMark/>
          </w:tcPr>
          <w:p w14:paraId="2703FFE8" w14:textId="77777777" w:rsidR="005D5516" w:rsidRPr="00F3101E" w:rsidRDefault="005D5516" w:rsidP="000B0B9B">
            <w:pPr>
              <w:jc w:val="center"/>
              <w:rPr>
                <w:color w:val="000000"/>
                <w:sz w:val="22"/>
                <w:szCs w:val="22"/>
              </w:rPr>
            </w:pPr>
            <w:r w:rsidRPr="00F3101E">
              <w:rPr>
                <w:color w:val="000000"/>
                <w:sz w:val="22"/>
                <w:szCs w:val="22"/>
              </w:rPr>
              <w:t>1142</w:t>
            </w:r>
          </w:p>
        </w:tc>
        <w:tc>
          <w:tcPr>
            <w:tcW w:w="2280" w:type="dxa"/>
            <w:tcBorders>
              <w:top w:val="nil"/>
              <w:left w:val="nil"/>
              <w:bottom w:val="single" w:sz="4" w:space="0" w:color="auto"/>
              <w:right w:val="single" w:sz="4" w:space="0" w:color="auto"/>
            </w:tcBorders>
            <w:noWrap/>
            <w:vAlign w:val="center"/>
            <w:hideMark/>
          </w:tcPr>
          <w:p w14:paraId="5F7D32CF" w14:textId="77777777" w:rsidR="005D5516" w:rsidRPr="00F3101E" w:rsidRDefault="005D5516" w:rsidP="000B0B9B">
            <w:pPr>
              <w:jc w:val="center"/>
              <w:rPr>
                <w:color w:val="000000"/>
                <w:sz w:val="22"/>
                <w:szCs w:val="22"/>
              </w:rPr>
            </w:pPr>
            <w:r w:rsidRPr="00F3101E">
              <w:rPr>
                <w:color w:val="000000"/>
                <w:sz w:val="22"/>
                <w:szCs w:val="22"/>
              </w:rPr>
              <w:t>921</w:t>
            </w:r>
          </w:p>
        </w:tc>
        <w:tc>
          <w:tcPr>
            <w:tcW w:w="2091" w:type="dxa"/>
            <w:tcBorders>
              <w:top w:val="nil"/>
              <w:left w:val="nil"/>
              <w:bottom w:val="single" w:sz="4" w:space="0" w:color="auto"/>
              <w:right w:val="single" w:sz="4" w:space="0" w:color="auto"/>
            </w:tcBorders>
            <w:noWrap/>
            <w:vAlign w:val="center"/>
            <w:hideMark/>
          </w:tcPr>
          <w:p w14:paraId="61130CA2" w14:textId="77777777" w:rsidR="005D5516" w:rsidRPr="00F3101E" w:rsidRDefault="005D5516" w:rsidP="000B0B9B">
            <w:pPr>
              <w:jc w:val="center"/>
              <w:rPr>
                <w:color w:val="000000"/>
                <w:sz w:val="22"/>
                <w:szCs w:val="22"/>
              </w:rPr>
            </w:pPr>
            <w:r w:rsidRPr="00F3101E">
              <w:rPr>
                <w:color w:val="000000"/>
                <w:sz w:val="22"/>
                <w:szCs w:val="22"/>
              </w:rPr>
              <w:t>766</w:t>
            </w:r>
          </w:p>
        </w:tc>
      </w:tr>
    </w:tbl>
    <w:p w14:paraId="067F59A3" w14:textId="5D344809" w:rsidR="00DC6EB9" w:rsidRPr="00F3101E" w:rsidRDefault="00DC6EB9" w:rsidP="00DC6EB9">
      <w:pPr>
        <w:rPr>
          <w:sz w:val="22"/>
          <w:szCs w:val="22"/>
        </w:rPr>
      </w:pPr>
    </w:p>
    <w:p w14:paraId="5E9E6696" w14:textId="77777777" w:rsidR="00DC6EB9" w:rsidRPr="00F3101E" w:rsidRDefault="00DC6EB9" w:rsidP="00DC6EB9">
      <w:pPr>
        <w:rPr>
          <w:sz w:val="22"/>
          <w:szCs w:val="22"/>
        </w:rPr>
      </w:pPr>
    </w:p>
    <w:p w14:paraId="7DD27509" w14:textId="77777777" w:rsidR="00DC6EB9" w:rsidRPr="00F3101E" w:rsidRDefault="00DC6EB9" w:rsidP="00DC6EB9">
      <w:pPr>
        <w:rPr>
          <w:sz w:val="22"/>
          <w:szCs w:val="22"/>
        </w:rPr>
      </w:pPr>
    </w:p>
    <w:p w14:paraId="0DE0E245" w14:textId="77777777" w:rsidR="00DC6EB9" w:rsidRPr="00F3101E" w:rsidRDefault="00DC6EB9" w:rsidP="00DC6EB9">
      <w:pPr>
        <w:rPr>
          <w:sz w:val="22"/>
          <w:szCs w:val="22"/>
        </w:rPr>
      </w:pPr>
    </w:p>
    <w:p w14:paraId="07551842" w14:textId="77777777" w:rsidR="00DC6EB9" w:rsidRPr="00F3101E" w:rsidRDefault="00DC6EB9" w:rsidP="00DC6EB9">
      <w:pPr>
        <w:rPr>
          <w:sz w:val="22"/>
          <w:szCs w:val="22"/>
        </w:rPr>
      </w:pPr>
    </w:p>
    <w:p w14:paraId="66904F60" w14:textId="77777777" w:rsidR="00DC6EB9" w:rsidRPr="00F3101E" w:rsidRDefault="00DC6EB9" w:rsidP="00DC6EB9">
      <w:pPr>
        <w:rPr>
          <w:sz w:val="22"/>
          <w:szCs w:val="22"/>
        </w:rPr>
      </w:pPr>
    </w:p>
    <w:p w14:paraId="61A5A612" w14:textId="270B11AE" w:rsidR="00DC6EB9" w:rsidRPr="00F3101E" w:rsidRDefault="00DC6EB9" w:rsidP="00DC6EB9">
      <w:pPr>
        <w:tabs>
          <w:tab w:val="left" w:pos="945"/>
        </w:tabs>
        <w:rPr>
          <w:sz w:val="22"/>
          <w:szCs w:val="22"/>
        </w:rPr>
        <w:sectPr w:rsidR="00DC6EB9" w:rsidRPr="00F3101E" w:rsidSect="009B7CE7">
          <w:pgSz w:w="11906" w:h="16838"/>
          <w:pgMar w:top="1418" w:right="1418" w:bottom="1418" w:left="1418" w:header="709" w:footer="709" w:gutter="0"/>
          <w:cols w:space="708"/>
          <w:docGrid w:linePitch="360"/>
        </w:sectPr>
      </w:pPr>
    </w:p>
    <w:p w14:paraId="793FD586" w14:textId="0CADC0DE" w:rsidR="008055BD" w:rsidRPr="00F3101E" w:rsidRDefault="008055BD" w:rsidP="00392751">
      <w:pPr>
        <w:pStyle w:val="Nagwek4"/>
      </w:pPr>
      <w:bookmarkStart w:id="132" w:name="_Toc452618734"/>
      <w:r w:rsidRPr="00F3101E">
        <w:lastRenderedPageBreak/>
        <w:t xml:space="preserve">Surowce i produkty pochodzenia </w:t>
      </w:r>
      <w:r w:rsidR="00392751">
        <w:t>zwierzęcego</w:t>
      </w:r>
      <w:bookmarkEnd w:id="132"/>
    </w:p>
    <w:p w14:paraId="20EF7EE0" w14:textId="7B955B75" w:rsidR="008055BD" w:rsidRPr="00F3101E" w:rsidRDefault="008055BD" w:rsidP="008055BD">
      <w:pPr>
        <w:rPr>
          <w:sz w:val="22"/>
          <w:szCs w:val="22"/>
        </w:rPr>
      </w:pPr>
      <w:r w:rsidRPr="00F3101E">
        <w:rPr>
          <w:sz w:val="22"/>
          <w:szCs w:val="22"/>
        </w:rPr>
        <w:t xml:space="preserve">W tabeli </w:t>
      </w:r>
      <w:r w:rsidR="007F1885" w:rsidRPr="00F3101E">
        <w:rPr>
          <w:sz w:val="22"/>
          <w:szCs w:val="22"/>
        </w:rPr>
        <w:t>1</w:t>
      </w:r>
      <w:r w:rsidR="00C527C7">
        <w:rPr>
          <w:sz w:val="22"/>
          <w:szCs w:val="22"/>
        </w:rPr>
        <w:t>4</w:t>
      </w:r>
      <w:r w:rsidRPr="00F3101E">
        <w:rPr>
          <w:sz w:val="22"/>
          <w:szCs w:val="22"/>
        </w:rPr>
        <w:t xml:space="preserve"> przedstawiono wyniki badań pozostałości </w:t>
      </w:r>
      <w:r w:rsidRPr="00F3101E">
        <w:rPr>
          <w:b/>
          <w:bCs/>
          <w:sz w:val="22"/>
          <w:szCs w:val="22"/>
        </w:rPr>
        <w:t>PCB</w:t>
      </w:r>
      <w:r w:rsidRPr="00F3101E">
        <w:rPr>
          <w:sz w:val="22"/>
          <w:szCs w:val="22"/>
        </w:rPr>
        <w:t xml:space="preserve"> w produktach krajowych i importowanych pochodzenia zwierzęcego przeprowadzonych w latach 2005-20</w:t>
      </w:r>
      <w:r w:rsidR="008C25B0" w:rsidRPr="00F3101E">
        <w:rPr>
          <w:sz w:val="22"/>
          <w:szCs w:val="22"/>
        </w:rPr>
        <w:t>15</w:t>
      </w:r>
      <w:r w:rsidRPr="00F3101E">
        <w:rPr>
          <w:sz w:val="22"/>
          <w:szCs w:val="22"/>
        </w:rPr>
        <w:t xml:space="preserve"> w ramach </w:t>
      </w:r>
      <w:r w:rsidRPr="00F3101E">
        <w:rPr>
          <w:i/>
          <w:iCs/>
          <w:sz w:val="22"/>
          <w:szCs w:val="22"/>
        </w:rPr>
        <w:t>Krajowego programu badań kontrolnych obecności substancji niedozwolonych oraz pozostałości chemicznych, biologicznych i produktów leczniczych u zwierząt i w żywności pochodzenia zwierzęcego</w:t>
      </w:r>
      <w:r w:rsidRPr="00F3101E">
        <w:rPr>
          <w:sz w:val="22"/>
          <w:szCs w:val="22"/>
        </w:rPr>
        <w:t xml:space="preserve">. </w:t>
      </w:r>
    </w:p>
    <w:p w14:paraId="1EE32155" w14:textId="16FB0B46" w:rsidR="008055BD" w:rsidRPr="00F3101E" w:rsidRDefault="008055BD" w:rsidP="007F1885">
      <w:pPr>
        <w:spacing w:after="0"/>
        <w:rPr>
          <w:sz w:val="22"/>
          <w:szCs w:val="22"/>
        </w:rPr>
      </w:pPr>
      <w:r w:rsidRPr="00F3101E">
        <w:rPr>
          <w:sz w:val="22"/>
          <w:szCs w:val="22"/>
        </w:rPr>
        <w:t xml:space="preserve">Tabela </w:t>
      </w:r>
      <w:r w:rsidR="007F1885" w:rsidRPr="00F3101E">
        <w:rPr>
          <w:sz w:val="22"/>
          <w:szCs w:val="22"/>
        </w:rPr>
        <w:t>1</w:t>
      </w:r>
      <w:r w:rsidR="00C527C7">
        <w:rPr>
          <w:sz w:val="22"/>
          <w:szCs w:val="22"/>
        </w:rPr>
        <w:t>4</w:t>
      </w:r>
      <w:r w:rsidRPr="00F3101E">
        <w:rPr>
          <w:sz w:val="22"/>
          <w:szCs w:val="22"/>
        </w:rPr>
        <w:t>. Wyniki badań pozostałości PCB w produktach pochodzenia zwierzęcego badanych w latach 2010-2015</w:t>
      </w:r>
      <w:r w:rsidR="0067039D">
        <w:rPr>
          <w:sz w:val="22"/>
          <w:szCs w:val="22"/>
        </w:rPr>
        <w:t xml:space="preserve">. Źródło: </w:t>
      </w:r>
      <w:r w:rsidR="00676171">
        <w:rPr>
          <w:sz w:val="22"/>
          <w:szCs w:val="22"/>
        </w:rPr>
        <w:t>Główny Inspektorat Weterynarii</w:t>
      </w:r>
      <w:r w:rsidR="004C1862">
        <w:rPr>
          <w:sz w:val="22"/>
          <w:szCs w:val="22"/>
        </w:rPr>
        <w:t>.</w:t>
      </w:r>
    </w:p>
    <w:tbl>
      <w:tblPr>
        <w:tblStyle w:val="Tabela-Siatka"/>
        <w:tblW w:w="5082" w:type="pct"/>
        <w:jc w:val="center"/>
        <w:tblLook w:val="04A0" w:firstRow="1" w:lastRow="0" w:firstColumn="1" w:lastColumn="0" w:noHBand="0" w:noVBand="1"/>
      </w:tblPr>
      <w:tblGrid>
        <w:gridCol w:w="1218"/>
        <w:gridCol w:w="656"/>
        <w:gridCol w:w="656"/>
        <w:gridCol w:w="656"/>
        <w:gridCol w:w="656"/>
        <w:gridCol w:w="656"/>
        <w:gridCol w:w="656"/>
        <w:gridCol w:w="656"/>
        <w:gridCol w:w="656"/>
        <w:gridCol w:w="656"/>
        <w:gridCol w:w="656"/>
        <w:gridCol w:w="656"/>
        <w:gridCol w:w="775"/>
      </w:tblGrid>
      <w:tr w:rsidR="007F1885" w:rsidRPr="00F3101E" w14:paraId="438780C2" w14:textId="77777777" w:rsidTr="00C527C7">
        <w:trPr>
          <w:jc w:val="center"/>
        </w:trPr>
        <w:tc>
          <w:tcPr>
            <w:tcW w:w="658" w:type="pct"/>
            <w:vMerge w:val="restart"/>
          </w:tcPr>
          <w:p w14:paraId="0A827813" w14:textId="77777777" w:rsidR="008055BD" w:rsidRPr="00F3101E" w:rsidRDefault="008055BD" w:rsidP="007F1885">
            <w:pPr>
              <w:spacing w:after="0"/>
              <w:rPr>
                <w:sz w:val="22"/>
                <w:szCs w:val="22"/>
              </w:rPr>
            </w:pPr>
          </w:p>
        </w:tc>
        <w:tc>
          <w:tcPr>
            <w:tcW w:w="2131" w:type="pct"/>
            <w:gridSpan w:val="6"/>
            <w:vAlign w:val="center"/>
          </w:tcPr>
          <w:p w14:paraId="4A451B3D" w14:textId="77777777" w:rsidR="008055BD" w:rsidRPr="00F3101E" w:rsidRDefault="008055BD" w:rsidP="007F1885">
            <w:pPr>
              <w:spacing w:after="0"/>
              <w:rPr>
                <w:sz w:val="22"/>
                <w:szCs w:val="22"/>
              </w:rPr>
            </w:pPr>
            <w:r w:rsidRPr="00F3101E">
              <w:rPr>
                <w:b/>
                <w:bCs/>
                <w:sz w:val="22"/>
                <w:szCs w:val="22"/>
              </w:rPr>
              <w:t>Liczba pobranych próbek</w:t>
            </w:r>
          </w:p>
        </w:tc>
        <w:tc>
          <w:tcPr>
            <w:tcW w:w="2211" w:type="pct"/>
            <w:gridSpan w:val="6"/>
            <w:vAlign w:val="center"/>
          </w:tcPr>
          <w:p w14:paraId="5832BEB0" w14:textId="77777777" w:rsidR="008055BD" w:rsidRPr="00F3101E" w:rsidRDefault="008055BD" w:rsidP="007F1885">
            <w:pPr>
              <w:spacing w:after="0"/>
              <w:rPr>
                <w:b/>
                <w:bCs/>
                <w:sz w:val="22"/>
                <w:szCs w:val="22"/>
              </w:rPr>
            </w:pPr>
            <w:r w:rsidRPr="00F3101E">
              <w:rPr>
                <w:b/>
                <w:bCs/>
                <w:sz w:val="22"/>
                <w:szCs w:val="22"/>
              </w:rPr>
              <w:t>NC - liczba wyników niezgodnych</w:t>
            </w:r>
          </w:p>
          <w:p w14:paraId="2DCA4360" w14:textId="77777777" w:rsidR="008055BD" w:rsidRPr="00F3101E" w:rsidRDefault="008055BD" w:rsidP="007F1885">
            <w:pPr>
              <w:spacing w:after="0"/>
              <w:rPr>
                <w:sz w:val="22"/>
                <w:szCs w:val="22"/>
              </w:rPr>
            </w:pPr>
            <w:r w:rsidRPr="00F3101E">
              <w:rPr>
                <w:b/>
                <w:bCs/>
                <w:sz w:val="22"/>
                <w:szCs w:val="22"/>
              </w:rPr>
              <w:t>(non-compliant)</w:t>
            </w:r>
          </w:p>
        </w:tc>
      </w:tr>
      <w:tr w:rsidR="007F1885" w:rsidRPr="00F3101E" w14:paraId="199971F3" w14:textId="77777777" w:rsidTr="00C527C7">
        <w:trPr>
          <w:jc w:val="center"/>
        </w:trPr>
        <w:tc>
          <w:tcPr>
            <w:tcW w:w="658" w:type="pct"/>
            <w:vMerge/>
          </w:tcPr>
          <w:p w14:paraId="406365DF" w14:textId="77777777" w:rsidR="008055BD" w:rsidRPr="00F3101E" w:rsidRDefault="008055BD" w:rsidP="007F1885">
            <w:pPr>
              <w:spacing w:after="0"/>
              <w:rPr>
                <w:sz w:val="22"/>
                <w:szCs w:val="22"/>
              </w:rPr>
            </w:pPr>
          </w:p>
        </w:tc>
        <w:tc>
          <w:tcPr>
            <w:tcW w:w="355" w:type="pct"/>
            <w:vAlign w:val="center"/>
          </w:tcPr>
          <w:p w14:paraId="4047FC38" w14:textId="77777777" w:rsidR="008055BD" w:rsidRPr="00F3101E" w:rsidRDefault="008055BD" w:rsidP="007F1885">
            <w:pPr>
              <w:spacing w:after="0"/>
              <w:rPr>
                <w:b/>
                <w:bCs/>
                <w:sz w:val="22"/>
                <w:szCs w:val="22"/>
              </w:rPr>
            </w:pPr>
            <w:r w:rsidRPr="00F3101E">
              <w:rPr>
                <w:b/>
                <w:bCs/>
                <w:sz w:val="22"/>
                <w:szCs w:val="22"/>
              </w:rPr>
              <w:t>2010</w:t>
            </w:r>
          </w:p>
        </w:tc>
        <w:tc>
          <w:tcPr>
            <w:tcW w:w="355" w:type="pct"/>
            <w:vAlign w:val="center"/>
          </w:tcPr>
          <w:p w14:paraId="24A3D2E0" w14:textId="77777777" w:rsidR="008055BD" w:rsidRPr="00F3101E" w:rsidRDefault="008055BD" w:rsidP="007F1885">
            <w:pPr>
              <w:spacing w:after="0"/>
              <w:rPr>
                <w:b/>
                <w:bCs/>
                <w:sz w:val="22"/>
                <w:szCs w:val="22"/>
              </w:rPr>
            </w:pPr>
            <w:r w:rsidRPr="00F3101E">
              <w:rPr>
                <w:b/>
                <w:bCs/>
                <w:sz w:val="22"/>
                <w:szCs w:val="22"/>
              </w:rPr>
              <w:t>2011</w:t>
            </w:r>
          </w:p>
        </w:tc>
        <w:tc>
          <w:tcPr>
            <w:tcW w:w="355" w:type="pct"/>
            <w:vAlign w:val="center"/>
          </w:tcPr>
          <w:p w14:paraId="3BDDAFBF" w14:textId="77777777" w:rsidR="008055BD" w:rsidRPr="00F3101E" w:rsidRDefault="008055BD" w:rsidP="007F1885">
            <w:pPr>
              <w:spacing w:after="0"/>
              <w:rPr>
                <w:b/>
                <w:bCs/>
                <w:sz w:val="22"/>
                <w:szCs w:val="22"/>
              </w:rPr>
            </w:pPr>
            <w:r w:rsidRPr="00F3101E">
              <w:rPr>
                <w:b/>
                <w:bCs/>
                <w:sz w:val="22"/>
                <w:szCs w:val="22"/>
              </w:rPr>
              <w:t>2012</w:t>
            </w:r>
          </w:p>
        </w:tc>
        <w:tc>
          <w:tcPr>
            <w:tcW w:w="355" w:type="pct"/>
            <w:vAlign w:val="center"/>
          </w:tcPr>
          <w:p w14:paraId="42ABFA18" w14:textId="77777777" w:rsidR="008055BD" w:rsidRPr="00F3101E" w:rsidRDefault="008055BD" w:rsidP="007F1885">
            <w:pPr>
              <w:spacing w:after="0"/>
              <w:rPr>
                <w:b/>
                <w:bCs/>
                <w:sz w:val="22"/>
                <w:szCs w:val="22"/>
              </w:rPr>
            </w:pPr>
            <w:r w:rsidRPr="00F3101E">
              <w:rPr>
                <w:b/>
                <w:bCs/>
                <w:sz w:val="22"/>
                <w:szCs w:val="22"/>
              </w:rPr>
              <w:t>2013</w:t>
            </w:r>
          </w:p>
        </w:tc>
        <w:tc>
          <w:tcPr>
            <w:tcW w:w="355" w:type="pct"/>
            <w:vAlign w:val="center"/>
          </w:tcPr>
          <w:p w14:paraId="5AA63E0A" w14:textId="77777777" w:rsidR="008055BD" w:rsidRPr="00F3101E" w:rsidRDefault="008055BD" w:rsidP="007F1885">
            <w:pPr>
              <w:spacing w:after="0"/>
              <w:rPr>
                <w:b/>
                <w:bCs/>
                <w:sz w:val="22"/>
                <w:szCs w:val="22"/>
              </w:rPr>
            </w:pPr>
            <w:r w:rsidRPr="00F3101E">
              <w:rPr>
                <w:b/>
                <w:bCs/>
                <w:sz w:val="22"/>
                <w:szCs w:val="22"/>
              </w:rPr>
              <w:t>2014</w:t>
            </w:r>
          </w:p>
        </w:tc>
        <w:tc>
          <w:tcPr>
            <w:tcW w:w="355" w:type="pct"/>
            <w:vAlign w:val="center"/>
          </w:tcPr>
          <w:p w14:paraId="36A6DEE0" w14:textId="77777777" w:rsidR="008055BD" w:rsidRPr="00F3101E" w:rsidRDefault="008055BD" w:rsidP="007F1885">
            <w:pPr>
              <w:spacing w:after="0"/>
              <w:rPr>
                <w:b/>
                <w:bCs/>
                <w:sz w:val="22"/>
                <w:szCs w:val="22"/>
              </w:rPr>
            </w:pPr>
            <w:r w:rsidRPr="00F3101E">
              <w:rPr>
                <w:b/>
                <w:bCs/>
                <w:sz w:val="22"/>
                <w:szCs w:val="22"/>
              </w:rPr>
              <w:t>2015</w:t>
            </w:r>
          </w:p>
        </w:tc>
        <w:tc>
          <w:tcPr>
            <w:tcW w:w="355" w:type="pct"/>
            <w:vAlign w:val="center"/>
          </w:tcPr>
          <w:p w14:paraId="3AC0F7AA" w14:textId="77777777" w:rsidR="008055BD" w:rsidRPr="00F3101E" w:rsidRDefault="008055BD" w:rsidP="007F1885">
            <w:pPr>
              <w:spacing w:after="0"/>
              <w:rPr>
                <w:b/>
                <w:bCs/>
                <w:sz w:val="22"/>
                <w:szCs w:val="22"/>
              </w:rPr>
            </w:pPr>
            <w:r w:rsidRPr="00F3101E">
              <w:rPr>
                <w:b/>
                <w:bCs/>
                <w:sz w:val="22"/>
                <w:szCs w:val="22"/>
              </w:rPr>
              <w:t>2010</w:t>
            </w:r>
          </w:p>
        </w:tc>
        <w:tc>
          <w:tcPr>
            <w:tcW w:w="355" w:type="pct"/>
            <w:vAlign w:val="center"/>
          </w:tcPr>
          <w:p w14:paraId="17EA08C1" w14:textId="77777777" w:rsidR="008055BD" w:rsidRPr="00F3101E" w:rsidRDefault="008055BD" w:rsidP="007F1885">
            <w:pPr>
              <w:spacing w:after="0"/>
              <w:rPr>
                <w:b/>
                <w:bCs/>
                <w:sz w:val="22"/>
                <w:szCs w:val="22"/>
              </w:rPr>
            </w:pPr>
            <w:r w:rsidRPr="00F3101E">
              <w:rPr>
                <w:b/>
                <w:bCs/>
                <w:sz w:val="22"/>
                <w:szCs w:val="22"/>
              </w:rPr>
              <w:t>2011</w:t>
            </w:r>
          </w:p>
        </w:tc>
        <w:tc>
          <w:tcPr>
            <w:tcW w:w="355" w:type="pct"/>
            <w:vAlign w:val="center"/>
          </w:tcPr>
          <w:p w14:paraId="085E9F58" w14:textId="77777777" w:rsidR="008055BD" w:rsidRPr="00F3101E" w:rsidRDefault="008055BD" w:rsidP="007F1885">
            <w:pPr>
              <w:spacing w:after="0"/>
              <w:rPr>
                <w:b/>
                <w:bCs/>
                <w:sz w:val="22"/>
                <w:szCs w:val="22"/>
              </w:rPr>
            </w:pPr>
            <w:r w:rsidRPr="00F3101E">
              <w:rPr>
                <w:b/>
                <w:bCs/>
                <w:sz w:val="22"/>
                <w:szCs w:val="22"/>
              </w:rPr>
              <w:t>2012</w:t>
            </w:r>
          </w:p>
        </w:tc>
        <w:tc>
          <w:tcPr>
            <w:tcW w:w="355" w:type="pct"/>
            <w:vAlign w:val="center"/>
          </w:tcPr>
          <w:p w14:paraId="3113B488" w14:textId="77777777" w:rsidR="008055BD" w:rsidRPr="00F3101E" w:rsidRDefault="008055BD" w:rsidP="007F1885">
            <w:pPr>
              <w:spacing w:after="0"/>
              <w:rPr>
                <w:b/>
                <w:bCs/>
                <w:sz w:val="22"/>
                <w:szCs w:val="22"/>
              </w:rPr>
            </w:pPr>
            <w:r w:rsidRPr="00F3101E">
              <w:rPr>
                <w:b/>
                <w:bCs/>
                <w:sz w:val="22"/>
                <w:szCs w:val="22"/>
              </w:rPr>
              <w:t>2013</w:t>
            </w:r>
          </w:p>
        </w:tc>
        <w:tc>
          <w:tcPr>
            <w:tcW w:w="355" w:type="pct"/>
            <w:vAlign w:val="center"/>
          </w:tcPr>
          <w:p w14:paraId="5C019CC5" w14:textId="77777777" w:rsidR="008055BD" w:rsidRPr="00F3101E" w:rsidRDefault="008055BD" w:rsidP="007F1885">
            <w:pPr>
              <w:spacing w:after="0"/>
              <w:rPr>
                <w:b/>
                <w:bCs/>
                <w:sz w:val="22"/>
                <w:szCs w:val="22"/>
              </w:rPr>
            </w:pPr>
            <w:r w:rsidRPr="00F3101E">
              <w:rPr>
                <w:b/>
                <w:bCs/>
                <w:sz w:val="22"/>
                <w:szCs w:val="22"/>
              </w:rPr>
              <w:t>2014</w:t>
            </w:r>
          </w:p>
        </w:tc>
        <w:tc>
          <w:tcPr>
            <w:tcW w:w="436" w:type="pct"/>
            <w:vAlign w:val="center"/>
          </w:tcPr>
          <w:p w14:paraId="44E829D4" w14:textId="77777777" w:rsidR="008055BD" w:rsidRPr="00F3101E" w:rsidRDefault="008055BD" w:rsidP="007F1885">
            <w:pPr>
              <w:spacing w:after="0"/>
              <w:rPr>
                <w:b/>
                <w:bCs/>
                <w:sz w:val="22"/>
                <w:szCs w:val="22"/>
              </w:rPr>
            </w:pPr>
            <w:r w:rsidRPr="00F3101E">
              <w:rPr>
                <w:b/>
                <w:bCs/>
                <w:sz w:val="22"/>
                <w:szCs w:val="22"/>
              </w:rPr>
              <w:t>2015</w:t>
            </w:r>
          </w:p>
        </w:tc>
      </w:tr>
      <w:tr w:rsidR="007F1885" w:rsidRPr="00F3101E" w14:paraId="2272066B" w14:textId="77777777" w:rsidTr="00C527C7">
        <w:trPr>
          <w:jc w:val="center"/>
        </w:trPr>
        <w:tc>
          <w:tcPr>
            <w:tcW w:w="658" w:type="pct"/>
          </w:tcPr>
          <w:p w14:paraId="2EB53924" w14:textId="77777777" w:rsidR="008055BD" w:rsidRPr="00F3101E" w:rsidRDefault="008055BD" w:rsidP="007F1885">
            <w:pPr>
              <w:spacing w:after="0"/>
              <w:rPr>
                <w:sz w:val="22"/>
                <w:szCs w:val="22"/>
              </w:rPr>
            </w:pPr>
          </w:p>
        </w:tc>
        <w:tc>
          <w:tcPr>
            <w:tcW w:w="4342" w:type="pct"/>
            <w:gridSpan w:val="12"/>
            <w:vAlign w:val="center"/>
          </w:tcPr>
          <w:p w14:paraId="795DE6F4" w14:textId="77777777" w:rsidR="008055BD" w:rsidRPr="00F3101E" w:rsidRDefault="008055BD" w:rsidP="007F1885">
            <w:pPr>
              <w:spacing w:after="0"/>
              <w:rPr>
                <w:sz w:val="22"/>
                <w:szCs w:val="22"/>
              </w:rPr>
            </w:pPr>
            <w:r w:rsidRPr="00F3101E">
              <w:rPr>
                <w:b/>
                <w:bCs/>
                <w:sz w:val="22"/>
                <w:szCs w:val="22"/>
              </w:rPr>
              <w:t>Wyniki badań krajowych produktów pochodzenia zwierzęcego</w:t>
            </w:r>
          </w:p>
        </w:tc>
      </w:tr>
      <w:tr w:rsidR="007F1885" w:rsidRPr="00F3101E" w14:paraId="3163E3B1" w14:textId="77777777" w:rsidTr="00C527C7">
        <w:trPr>
          <w:cantSplit/>
          <w:trHeight w:val="284"/>
          <w:jc w:val="center"/>
        </w:trPr>
        <w:tc>
          <w:tcPr>
            <w:tcW w:w="658" w:type="pct"/>
            <w:vAlign w:val="center"/>
          </w:tcPr>
          <w:p w14:paraId="0B6D0061" w14:textId="77777777" w:rsidR="008055BD" w:rsidRPr="00F3101E" w:rsidRDefault="008055BD" w:rsidP="007F1885">
            <w:pPr>
              <w:spacing w:after="0"/>
              <w:rPr>
                <w:sz w:val="22"/>
                <w:szCs w:val="22"/>
              </w:rPr>
            </w:pPr>
            <w:r w:rsidRPr="00F3101E">
              <w:rPr>
                <w:sz w:val="22"/>
                <w:szCs w:val="22"/>
              </w:rPr>
              <w:t>Bydło</w:t>
            </w:r>
          </w:p>
        </w:tc>
        <w:tc>
          <w:tcPr>
            <w:tcW w:w="355" w:type="pct"/>
            <w:vAlign w:val="center"/>
          </w:tcPr>
          <w:p w14:paraId="6FB443FB" w14:textId="77777777" w:rsidR="008055BD" w:rsidRPr="00F3101E" w:rsidRDefault="008055BD" w:rsidP="007F1885">
            <w:pPr>
              <w:spacing w:after="0"/>
              <w:rPr>
                <w:sz w:val="22"/>
                <w:szCs w:val="22"/>
              </w:rPr>
            </w:pPr>
            <w:r w:rsidRPr="00F3101E">
              <w:rPr>
                <w:sz w:val="22"/>
                <w:szCs w:val="22"/>
              </w:rPr>
              <w:t>208</w:t>
            </w:r>
          </w:p>
        </w:tc>
        <w:tc>
          <w:tcPr>
            <w:tcW w:w="355" w:type="pct"/>
            <w:vAlign w:val="center"/>
          </w:tcPr>
          <w:p w14:paraId="71A0DD9B" w14:textId="77777777" w:rsidR="008055BD" w:rsidRPr="00F3101E" w:rsidRDefault="008055BD" w:rsidP="007F1885">
            <w:pPr>
              <w:spacing w:after="0"/>
              <w:rPr>
                <w:sz w:val="22"/>
                <w:szCs w:val="22"/>
              </w:rPr>
            </w:pPr>
            <w:r w:rsidRPr="00F3101E">
              <w:rPr>
                <w:sz w:val="22"/>
                <w:szCs w:val="22"/>
              </w:rPr>
              <w:t>171</w:t>
            </w:r>
          </w:p>
        </w:tc>
        <w:tc>
          <w:tcPr>
            <w:tcW w:w="355" w:type="pct"/>
            <w:vAlign w:val="center"/>
          </w:tcPr>
          <w:p w14:paraId="43627307" w14:textId="77777777" w:rsidR="008055BD" w:rsidRPr="00F3101E" w:rsidRDefault="008055BD" w:rsidP="007F1885">
            <w:pPr>
              <w:spacing w:after="0"/>
              <w:rPr>
                <w:sz w:val="22"/>
                <w:szCs w:val="22"/>
              </w:rPr>
            </w:pPr>
            <w:r w:rsidRPr="00F3101E">
              <w:rPr>
                <w:sz w:val="22"/>
                <w:szCs w:val="22"/>
              </w:rPr>
              <w:t>163</w:t>
            </w:r>
          </w:p>
        </w:tc>
        <w:tc>
          <w:tcPr>
            <w:tcW w:w="355" w:type="pct"/>
            <w:vAlign w:val="center"/>
          </w:tcPr>
          <w:p w14:paraId="32E3A6CA" w14:textId="77777777" w:rsidR="008055BD" w:rsidRPr="00F3101E" w:rsidRDefault="008055BD" w:rsidP="007F1885">
            <w:pPr>
              <w:spacing w:after="0"/>
              <w:rPr>
                <w:sz w:val="22"/>
                <w:szCs w:val="22"/>
              </w:rPr>
            </w:pPr>
            <w:r w:rsidRPr="00F3101E">
              <w:rPr>
                <w:sz w:val="22"/>
                <w:szCs w:val="22"/>
              </w:rPr>
              <w:t>123</w:t>
            </w:r>
          </w:p>
        </w:tc>
        <w:tc>
          <w:tcPr>
            <w:tcW w:w="355" w:type="pct"/>
            <w:vAlign w:val="center"/>
          </w:tcPr>
          <w:p w14:paraId="628265A7" w14:textId="77777777" w:rsidR="008055BD" w:rsidRPr="00F3101E" w:rsidRDefault="008055BD" w:rsidP="007F1885">
            <w:pPr>
              <w:spacing w:after="0"/>
              <w:rPr>
                <w:sz w:val="22"/>
                <w:szCs w:val="22"/>
              </w:rPr>
            </w:pPr>
            <w:r w:rsidRPr="00F3101E">
              <w:rPr>
                <w:sz w:val="22"/>
                <w:szCs w:val="22"/>
              </w:rPr>
              <w:t>112</w:t>
            </w:r>
          </w:p>
        </w:tc>
        <w:tc>
          <w:tcPr>
            <w:tcW w:w="355" w:type="pct"/>
            <w:vAlign w:val="center"/>
          </w:tcPr>
          <w:p w14:paraId="3F82A271" w14:textId="77777777" w:rsidR="008055BD" w:rsidRPr="00F3101E" w:rsidRDefault="008055BD" w:rsidP="007F1885">
            <w:pPr>
              <w:spacing w:after="0"/>
              <w:rPr>
                <w:sz w:val="22"/>
                <w:szCs w:val="22"/>
              </w:rPr>
            </w:pPr>
            <w:r w:rsidRPr="00F3101E">
              <w:rPr>
                <w:sz w:val="22"/>
                <w:szCs w:val="22"/>
              </w:rPr>
              <w:t>103</w:t>
            </w:r>
          </w:p>
        </w:tc>
        <w:tc>
          <w:tcPr>
            <w:tcW w:w="355" w:type="pct"/>
            <w:vAlign w:val="center"/>
          </w:tcPr>
          <w:p w14:paraId="119E9CA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CED413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4EC70F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DB6893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EBB3336"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4EA880D9" w14:textId="77777777" w:rsidR="008055BD" w:rsidRPr="00F3101E" w:rsidRDefault="008055BD" w:rsidP="007F1885">
            <w:pPr>
              <w:spacing w:after="0"/>
              <w:rPr>
                <w:sz w:val="22"/>
                <w:szCs w:val="22"/>
              </w:rPr>
            </w:pPr>
            <w:r w:rsidRPr="00F3101E">
              <w:rPr>
                <w:sz w:val="22"/>
                <w:szCs w:val="22"/>
              </w:rPr>
              <w:t>0</w:t>
            </w:r>
          </w:p>
        </w:tc>
      </w:tr>
      <w:tr w:rsidR="007F1885" w:rsidRPr="00F3101E" w14:paraId="6708085E" w14:textId="77777777" w:rsidTr="00C527C7">
        <w:trPr>
          <w:cantSplit/>
          <w:trHeight w:val="284"/>
          <w:jc w:val="center"/>
        </w:trPr>
        <w:tc>
          <w:tcPr>
            <w:tcW w:w="658" w:type="pct"/>
            <w:vAlign w:val="center"/>
          </w:tcPr>
          <w:p w14:paraId="6022D57D" w14:textId="77777777" w:rsidR="008055BD" w:rsidRPr="00F3101E" w:rsidRDefault="008055BD" w:rsidP="007F1885">
            <w:pPr>
              <w:spacing w:after="0"/>
              <w:rPr>
                <w:sz w:val="22"/>
                <w:szCs w:val="22"/>
              </w:rPr>
            </w:pPr>
            <w:r w:rsidRPr="00F3101E">
              <w:rPr>
                <w:sz w:val="22"/>
                <w:szCs w:val="22"/>
              </w:rPr>
              <w:t>Świnie</w:t>
            </w:r>
          </w:p>
        </w:tc>
        <w:tc>
          <w:tcPr>
            <w:tcW w:w="355" w:type="pct"/>
            <w:vAlign w:val="center"/>
          </w:tcPr>
          <w:p w14:paraId="33651499" w14:textId="77777777" w:rsidR="008055BD" w:rsidRPr="00F3101E" w:rsidRDefault="008055BD" w:rsidP="007F1885">
            <w:pPr>
              <w:spacing w:after="0"/>
              <w:rPr>
                <w:sz w:val="22"/>
                <w:szCs w:val="22"/>
              </w:rPr>
            </w:pPr>
            <w:r w:rsidRPr="00F3101E">
              <w:rPr>
                <w:sz w:val="22"/>
                <w:szCs w:val="22"/>
              </w:rPr>
              <w:t>307</w:t>
            </w:r>
          </w:p>
        </w:tc>
        <w:tc>
          <w:tcPr>
            <w:tcW w:w="355" w:type="pct"/>
            <w:vAlign w:val="center"/>
          </w:tcPr>
          <w:p w14:paraId="47D3F28B" w14:textId="77777777" w:rsidR="008055BD" w:rsidRPr="00F3101E" w:rsidRDefault="008055BD" w:rsidP="007F1885">
            <w:pPr>
              <w:spacing w:after="0"/>
              <w:rPr>
                <w:sz w:val="22"/>
                <w:szCs w:val="22"/>
              </w:rPr>
            </w:pPr>
            <w:r w:rsidRPr="00F3101E">
              <w:rPr>
                <w:sz w:val="22"/>
                <w:szCs w:val="22"/>
              </w:rPr>
              <w:t>276</w:t>
            </w:r>
          </w:p>
        </w:tc>
        <w:tc>
          <w:tcPr>
            <w:tcW w:w="355" w:type="pct"/>
            <w:vAlign w:val="center"/>
          </w:tcPr>
          <w:p w14:paraId="290CAAD8" w14:textId="77777777" w:rsidR="008055BD" w:rsidRPr="00F3101E" w:rsidRDefault="008055BD" w:rsidP="007F1885">
            <w:pPr>
              <w:spacing w:after="0"/>
              <w:rPr>
                <w:sz w:val="22"/>
                <w:szCs w:val="22"/>
              </w:rPr>
            </w:pPr>
            <w:r w:rsidRPr="00F3101E">
              <w:rPr>
                <w:sz w:val="22"/>
                <w:szCs w:val="22"/>
              </w:rPr>
              <w:t>247</w:t>
            </w:r>
          </w:p>
        </w:tc>
        <w:tc>
          <w:tcPr>
            <w:tcW w:w="355" w:type="pct"/>
            <w:vAlign w:val="center"/>
          </w:tcPr>
          <w:p w14:paraId="6602ECF8" w14:textId="77777777" w:rsidR="008055BD" w:rsidRPr="00F3101E" w:rsidRDefault="008055BD" w:rsidP="007F1885">
            <w:pPr>
              <w:spacing w:after="0"/>
              <w:rPr>
                <w:sz w:val="22"/>
                <w:szCs w:val="22"/>
              </w:rPr>
            </w:pPr>
            <w:r w:rsidRPr="00F3101E">
              <w:rPr>
                <w:sz w:val="22"/>
                <w:szCs w:val="22"/>
              </w:rPr>
              <w:t>203</w:t>
            </w:r>
          </w:p>
        </w:tc>
        <w:tc>
          <w:tcPr>
            <w:tcW w:w="355" w:type="pct"/>
            <w:vAlign w:val="center"/>
          </w:tcPr>
          <w:p w14:paraId="1949D165" w14:textId="77777777" w:rsidR="008055BD" w:rsidRPr="00F3101E" w:rsidRDefault="008055BD" w:rsidP="007F1885">
            <w:pPr>
              <w:spacing w:after="0"/>
              <w:rPr>
                <w:sz w:val="22"/>
                <w:szCs w:val="22"/>
              </w:rPr>
            </w:pPr>
            <w:r w:rsidRPr="00F3101E">
              <w:rPr>
                <w:sz w:val="22"/>
                <w:szCs w:val="22"/>
              </w:rPr>
              <w:t>184</w:t>
            </w:r>
          </w:p>
        </w:tc>
        <w:tc>
          <w:tcPr>
            <w:tcW w:w="355" w:type="pct"/>
            <w:vAlign w:val="center"/>
          </w:tcPr>
          <w:p w14:paraId="3FF2C75D" w14:textId="77777777" w:rsidR="008055BD" w:rsidRPr="00F3101E" w:rsidRDefault="008055BD" w:rsidP="007F1885">
            <w:pPr>
              <w:spacing w:after="0"/>
              <w:rPr>
                <w:sz w:val="22"/>
                <w:szCs w:val="22"/>
              </w:rPr>
            </w:pPr>
            <w:r w:rsidRPr="00F3101E">
              <w:rPr>
                <w:sz w:val="22"/>
                <w:szCs w:val="22"/>
              </w:rPr>
              <w:t>193</w:t>
            </w:r>
          </w:p>
        </w:tc>
        <w:tc>
          <w:tcPr>
            <w:tcW w:w="355" w:type="pct"/>
            <w:vAlign w:val="center"/>
          </w:tcPr>
          <w:p w14:paraId="5FD7130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902B283"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7872EC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81B0E77"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106DA93"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3EFC103F" w14:textId="77777777" w:rsidR="008055BD" w:rsidRPr="00F3101E" w:rsidRDefault="008055BD" w:rsidP="007F1885">
            <w:pPr>
              <w:spacing w:after="0"/>
              <w:rPr>
                <w:sz w:val="22"/>
                <w:szCs w:val="22"/>
              </w:rPr>
            </w:pPr>
            <w:r w:rsidRPr="00F3101E">
              <w:rPr>
                <w:sz w:val="22"/>
                <w:szCs w:val="22"/>
              </w:rPr>
              <w:t>0</w:t>
            </w:r>
          </w:p>
        </w:tc>
      </w:tr>
      <w:tr w:rsidR="007F1885" w:rsidRPr="00F3101E" w14:paraId="3A9CCA02" w14:textId="77777777" w:rsidTr="00C527C7">
        <w:trPr>
          <w:cantSplit/>
          <w:trHeight w:val="284"/>
          <w:jc w:val="center"/>
        </w:trPr>
        <w:tc>
          <w:tcPr>
            <w:tcW w:w="658" w:type="pct"/>
            <w:vAlign w:val="center"/>
          </w:tcPr>
          <w:p w14:paraId="3A35E2ED" w14:textId="77777777" w:rsidR="008055BD" w:rsidRPr="00F3101E" w:rsidRDefault="008055BD" w:rsidP="007F1885">
            <w:pPr>
              <w:spacing w:after="0"/>
              <w:rPr>
                <w:sz w:val="22"/>
                <w:szCs w:val="22"/>
              </w:rPr>
            </w:pPr>
            <w:r w:rsidRPr="00F3101E">
              <w:rPr>
                <w:sz w:val="22"/>
                <w:szCs w:val="22"/>
              </w:rPr>
              <w:t>Owce/kozy</w:t>
            </w:r>
          </w:p>
        </w:tc>
        <w:tc>
          <w:tcPr>
            <w:tcW w:w="355" w:type="pct"/>
            <w:vAlign w:val="center"/>
          </w:tcPr>
          <w:p w14:paraId="404F83B3" w14:textId="77777777" w:rsidR="008055BD" w:rsidRPr="00F3101E" w:rsidRDefault="008055BD" w:rsidP="007F1885">
            <w:pPr>
              <w:spacing w:after="0"/>
              <w:rPr>
                <w:sz w:val="22"/>
                <w:szCs w:val="22"/>
              </w:rPr>
            </w:pPr>
            <w:r w:rsidRPr="00F3101E">
              <w:rPr>
                <w:sz w:val="22"/>
                <w:szCs w:val="22"/>
              </w:rPr>
              <w:t>20</w:t>
            </w:r>
          </w:p>
        </w:tc>
        <w:tc>
          <w:tcPr>
            <w:tcW w:w="355" w:type="pct"/>
            <w:vAlign w:val="center"/>
          </w:tcPr>
          <w:p w14:paraId="457C4F8E" w14:textId="77777777" w:rsidR="008055BD" w:rsidRPr="00F3101E" w:rsidRDefault="008055BD" w:rsidP="007F1885">
            <w:pPr>
              <w:spacing w:after="0"/>
              <w:rPr>
                <w:sz w:val="22"/>
                <w:szCs w:val="22"/>
              </w:rPr>
            </w:pPr>
            <w:r w:rsidRPr="00F3101E">
              <w:rPr>
                <w:sz w:val="22"/>
                <w:szCs w:val="22"/>
              </w:rPr>
              <w:t>20</w:t>
            </w:r>
          </w:p>
        </w:tc>
        <w:tc>
          <w:tcPr>
            <w:tcW w:w="355" w:type="pct"/>
            <w:vAlign w:val="center"/>
          </w:tcPr>
          <w:p w14:paraId="4D04D925"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4E0B431F"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211ADE92"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1ED94681"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107296F0"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715210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0A0A0A0"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D3ECB81"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D11E23C"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322117DA" w14:textId="77777777" w:rsidR="008055BD" w:rsidRPr="00F3101E" w:rsidRDefault="008055BD" w:rsidP="007F1885">
            <w:pPr>
              <w:spacing w:after="0"/>
              <w:rPr>
                <w:sz w:val="22"/>
                <w:szCs w:val="22"/>
              </w:rPr>
            </w:pPr>
            <w:r w:rsidRPr="00F3101E">
              <w:rPr>
                <w:sz w:val="22"/>
                <w:szCs w:val="22"/>
              </w:rPr>
              <w:t>0</w:t>
            </w:r>
          </w:p>
        </w:tc>
      </w:tr>
      <w:tr w:rsidR="007F1885" w:rsidRPr="00F3101E" w14:paraId="3031C21A" w14:textId="77777777" w:rsidTr="00C527C7">
        <w:trPr>
          <w:cantSplit/>
          <w:trHeight w:val="284"/>
          <w:jc w:val="center"/>
        </w:trPr>
        <w:tc>
          <w:tcPr>
            <w:tcW w:w="658" w:type="pct"/>
            <w:vAlign w:val="center"/>
          </w:tcPr>
          <w:p w14:paraId="2BFE70F7" w14:textId="77777777" w:rsidR="008055BD" w:rsidRPr="00F3101E" w:rsidRDefault="008055BD" w:rsidP="007F1885">
            <w:pPr>
              <w:spacing w:after="0"/>
              <w:rPr>
                <w:sz w:val="22"/>
                <w:szCs w:val="22"/>
              </w:rPr>
            </w:pPr>
            <w:r w:rsidRPr="00F3101E">
              <w:rPr>
                <w:sz w:val="22"/>
                <w:szCs w:val="22"/>
              </w:rPr>
              <w:t>Konie</w:t>
            </w:r>
          </w:p>
        </w:tc>
        <w:tc>
          <w:tcPr>
            <w:tcW w:w="355" w:type="pct"/>
            <w:vAlign w:val="center"/>
          </w:tcPr>
          <w:p w14:paraId="5B407D15" w14:textId="77777777" w:rsidR="008055BD" w:rsidRPr="00F3101E" w:rsidRDefault="008055BD" w:rsidP="007F1885">
            <w:pPr>
              <w:spacing w:after="0"/>
              <w:rPr>
                <w:sz w:val="22"/>
                <w:szCs w:val="22"/>
              </w:rPr>
            </w:pPr>
            <w:r w:rsidRPr="00F3101E">
              <w:rPr>
                <w:sz w:val="22"/>
                <w:szCs w:val="22"/>
              </w:rPr>
              <w:t>31</w:t>
            </w:r>
          </w:p>
        </w:tc>
        <w:tc>
          <w:tcPr>
            <w:tcW w:w="355" w:type="pct"/>
            <w:vAlign w:val="center"/>
          </w:tcPr>
          <w:p w14:paraId="540B8829" w14:textId="77777777" w:rsidR="008055BD" w:rsidRPr="00F3101E" w:rsidRDefault="008055BD" w:rsidP="007F1885">
            <w:pPr>
              <w:spacing w:after="0"/>
              <w:rPr>
                <w:sz w:val="22"/>
                <w:szCs w:val="22"/>
              </w:rPr>
            </w:pPr>
            <w:r w:rsidRPr="00F3101E">
              <w:rPr>
                <w:sz w:val="22"/>
                <w:szCs w:val="22"/>
              </w:rPr>
              <w:t>32</w:t>
            </w:r>
          </w:p>
        </w:tc>
        <w:tc>
          <w:tcPr>
            <w:tcW w:w="355" w:type="pct"/>
            <w:vAlign w:val="center"/>
          </w:tcPr>
          <w:p w14:paraId="59737E8F" w14:textId="77777777" w:rsidR="008055BD" w:rsidRPr="00F3101E" w:rsidRDefault="008055BD" w:rsidP="007F1885">
            <w:pPr>
              <w:spacing w:after="0"/>
              <w:rPr>
                <w:sz w:val="22"/>
                <w:szCs w:val="22"/>
              </w:rPr>
            </w:pPr>
            <w:r w:rsidRPr="00F3101E">
              <w:rPr>
                <w:sz w:val="22"/>
                <w:szCs w:val="22"/>
              </w:rPr>
              <w:t>30</w:t>
            </w:r>
          </w:p>
        </w:tc>
        <w:tc>
          <w:tcPr>
            <w:tcW w:w="355" w:type="pct"/>
            <w:vAlign w:val="center"/>
          </w:tcPr>
          <w:p w14:paraId="3ECB22D8" w14:textId="77777777" w:rsidR="008055BD" w:rsidRPr="00F3101E" w:rsidRDefault="008055BD" w:rsidP="007F1885">
            <w:pPr>
              <w:spacing w:after="0"/>
              <w:rPr>
                <w:sz w:val="22"/>
                <w:szCs w:val="22"/>
              </w:rPr>
            </w:pPr>
            <w:r w:rsidRPr="00F3101E">
              <w:rPr>
                <w:sz w:val="22"/>
                <w:szCs w:val="22"/>
              </w:rPr>
              <w:t>25</w:t>
            </w:r>
          </w:p>
        </w:tc>
        <w:tc>
          <w:tcPr>
            <w:tcW w:w="355" w:type="pct"/>
            <w:vAlign w:val="center"/>
          </w:tcPr>
          <w:p w14:paraId="12048BB8" w14:textId="77777777" w:rsidR="008055BD" w:rsidRPr="00F3101E" w:rsidRDefault="008055BD" w:rsidP="007F1885">
            <w:pPr>
              <w:spacing w:after="0"/>
              <w:rPr>
                <w:sz w:val="22"/>
                <w:szCs w:val="22"/>
              </w:rPr>
            </w:pPr>
            <w:r w:rsidRPr="00F3101E">
              <w:rPr>
                <w:sz w:val="22"/>
                <w:szCs w:val="22"/>
              </w:rPr>
              <w:t>28</w:t>
            </w:r>
          </w:p>
        </w:tc>
        <w:tc>
          <w:tcPr>
            <w:tcW w:w="355" w:type="pct"/>
            <w:vAlign w:val="center"/>
          </w:tcPr>
          <w:p w14:paraId="5370BDC0" w14:textId="77777777" w:rsidR="008055BD" w:rsidRPr="00F3101E" w:rsidRDefault="008055BD" w:rsidP="007F1885">
            <w:pPr>
              <w:spacing w:after="0"/>
              <w:rPr>
                <w:sz w:val="22"/>
                <w:szCs w:val="22"/>
              </w:rPr>
            </w:pPr>
            <w:r w:rsidRPr="00F3101E">
              <w:rPr>
                <w:sz w:val="22"/>
                <w:szCs w:val="22"/>
              </w:rPr>
              <w:t>25</w:t>
            </w:r>
          </w:p>
        </w:tc>
        <w:tc>
          <w:tcPr>
            <w:tcW w:w="355" w:type="pct"/>
            <w:vAlign w:val="center"/>
          </w:tcPr>
          <w:p w14:paraId="272C598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B733D4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F0381B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4946C74"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D11543D"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2CD9878C" w14:textId="77777777" w:rsidR="008055BD" w:rsidRPr="00F3101E" w:rsidRDefault="008055BD" w:rsidP="007F1885">
            <w:pPr>
              <w:spacing w:after="0"/>
              <w:rPr>
                <w:sz w:val="22"/>
                <w:szCs w:val="22"/>
              </w:rPr>
            </w:pPr>
            <w:r w:rsidRPr="00F3101E">
              <w:rPr>
                <w:sz w:val="22"/>
                <w:szCs w:val="22"/>
              </w:rPr>
              <w:t>1</w:t>
            </w:r>
          </w:p>
        </w:tc>
      </w:tr>
      <w:tr w:rsidR="007F1885" w:rsidRPr="00F3101E" w14:paraId="1C83126A" w14:textId="77777777" w:rsidTr="00C527C7">
        <w:trPr>
          <w:cantSplit/>
          <w:trHeight w:val="284"/>
          <w:jc w:val="center"/>
        </w:trPr>
        <w:tc>
          <w:tcPr>
            <w:tcW w:w="658" w:type="pct"/>
            <w:vAlign w:val="center"/>
          </w:tcPr>
          <w:p w14:paraId="7FF03AC8" w14:textId="77777777" w:rsidR="008055BD" w:rsidRPr="00F3101E" w:rsidRDefault="008055BD" w:rsidP="007F1885">
            <w:pPr>
              <w:spacing w:after="0"/>
              <w:rPr>
                <w:sz w:val="22"/>
                <w:szCs w:val="22"/>
              </w:rPr>
            </w:pPr>
            <w:r w:rsidRPr="00F3101E">
              <w:rPr>
                <w:sz w:val="22"/>
                <w:szCs w:val="22"/>
              </w:rPr>
              <w:t>Króliki</w:t>
            </w:r>
          </w:p>
        </w:tc>
        <w:tc>
          <w:tcPr>
            <w:tcW w:w="355" w:type="pct"/>
            <w:vAlign w:val="center"/>
          </w:tcPr>
          <w:p w14:paraId="3E0BF49B" w14:textId="77777777" w:rsidR="008055BD" w:rsidRPr="00F3101E" w:rsidRDefault="008055BD" w:rsidP="007F1885">
            <w:pPr>
              <w:spacing w:after="0"/>
              <w:rPr>
                <w:sz w:val="22"/>
                <w:szCs w:val="22"/>
              </w:rPr>
            </w:pPr>
            <w:r w:rsidRPr="00F3101E">
              <w:rPr>
                <w:sz w:val="22"/>
                <w:szCs w:val="22"/>
              </w:rPr>
              <w:t>20</w:t>
            </w:r>
          </w:p>
        </w:tc>
        <w:tc>
          <w:tcPr>
            <w:tcW w:w="355" w:type="pct"/>
            <w:vAlign w:val="center"/>
          </w:tcPr>
          <w:p w14:paraId="6BB3B227" w14:textId="77777777" w:rsidR="008055BD" w:rsidRPr="00F3101E" w:rsidRDefault="008055BD" w:rsidP="007F1885">
            <w:pPr>
              <w:spacing w:after="0"/>
              <w:rPr>
                <w:sz w:val="22"/>
                <w:szCs w:val="22"/>
              </w:rPr>
            </w:pPr>
            <w:r w:rsidRPr="00F3101E">
              <w:rPr>
                <w:sz w:val="22"/>
                <w:szCs w:val="22"/>
              </w:rPr>
              <w:t>20</w:t>
            </w:r>
          </w:p>
        </w:tc>
        <w:tc>
          <w:tcPr>
            <w:tcW w:w="355" w:type="pct"/>
            <w:vAlign w:val="center"/>
          </w:tcPr>
          <w:p w14:paraId="67C665D2" w14:textId="77777777" w:rsidR="008055BD" w:rsidRPr="00F3101E" w:rsidRDefault="008055BD" w:rsidP="007F1885">
            <w:pPr>
              <w:spacing w:after="0"/>
              <w:rPr>
                <w:sz w:val="22"/>
                <w:szCs w:val="22"/>
              </w:rPr>
            </w:pPr>
            <w:r w:rsidRPr="00F3101E">
              <w:rPr>
                <w:sz w:val="22"/>
                <w:szCs w:val="22"/>
              </w:rPr>
              <w:t>13</w:t>
            </w:r>
          </w:p>
        </w:tc>
        <w:tc>
          <w:tcPr>
            <w:tcW w:w="355" w:type="pct"/>
            <w:vAlign w:val="center"/>
          </w:tcPr>
          <w:p w14:paraId="413D199B" w14:textId="77777777" w:rsidR="008055BD" w:rsidRPr="00F3101E" w:rsidRDefault="008055BD" w:rsidP="007F1885">
            <w:pPr>
              <w:spacing w:after="0"/>
              <w:rPr>
                <w:sz w:val="22"/>
                <w:szCs w:val="22"/>
              </w:rPr>
            </w:pPr>
            <w:r w:rsidRPr="00F3101E">
              <w:rPr>
                <w:sz w:val="22"/>
                <w:szCs w:val="22"/>
              </w:rPr>
              <w:t>10</w:t>
            </w:r>
          </w:p>
        </w:tc>
        <w:tc>
          <w:tcPr>
            <w:tcW w:w="355" w:type="pct"/>
            <w:vAlign w:val="center"/>
          </w:tcPr>
          <w:p w14:paraId="600C33DC" w14:textId="77777777" w:rsidR="008055BD" w:rsidRPr="00F3101E" w:rsidRDefault="008055BD" w:rsidP="007F1885">
            <w:pPr>
              <w:spacing w:after="0"/>
              <w:rPr>
                <w:sz w:val="22"/>
                <w:szCs w:val="22"/>
              </w:rPr>
            </w:pPr>
            <w:r w:rsidRPr="00F3101E">
              <w:rPr>
                <w:sz w:val="22"/>
                <w:szCs w:val="22"/>
              </w:rPr>
              <w:t>10</w:t>
            </w:r>
          </w:p>
        </w:tc>
        <w:tc>
          <w:tcPr>
            <w:tcW w:w="355" w:type="pct"/>
            <w:vAlign w:val="center"/>
          </w:tcPr>
          <w:p w14:paraId="4F2E75FB" w14:textId="77777777" w:rsidR="008055BD" w:rsidRPr="00F3101E" w:rsidRDefault="008055BD" w:rsidP="007F1885">
            <w:pPr>
              <w:spacing w:after="0"/>
              <w:rPr>
                <w:sz w:val="22"/>
                <w:szCs w:val="22"/>
              </w:rPr>
            </w:pPr>
            <w:r w:rsidRPr="00F3101E">
              <w:rPr>
                <w:sz w:val="22"/>
                <w:szCs w:val="22"/>
              </w:rPr>
              <w:t>10</w:t>
            </w:r>
          </w:p>
        </w:tc>
        <w:tc>
          <w:tcPr>
            <w:tcW w:w="355" w:type="pct"/>
            <w:vAlign w:val="center"/>
          </w:tcPr>
          <w:p w14:paraId="44711013"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0828657"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A687E7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5C954CE"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7C7430B"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1263DF88" w14:textId="77777777" w:rsidR="008055BD" w:rsidRPr="00F3101E" w:rsidRDefault="008055BD" w:rsidP="007F1885">
            <w:pPr>
              <w:spacing w:after="0"/>
              <w:rPr>
                <w:sz w:val="22"/>
                <w:szCs w:val="22"/>
              </w:rPr>
            </w:pPr>
            <w:r w:rsidRPr="00F3101E">
              <w:rPr>
                <w:sz w:val="22"/>
                <w:szCs w:val="22"/>
              </w:rPr>
              <w:t>0</w:t>
            </w:r>
          </w:p>
        </w:tc>
      </w:tr>
      <w:tr w:rsidR="007F1885" w:rsidRPr="00F3101E" w14:paraId="45ECDC9A" w14:textId="77777777" w:rsidTr="00C527C7">
        <w:trPr>
          <w:cantSplit/>
          <w:trHeight w:val="284"/>
          <w:jc w:val="center"/>
        </w:trPr>
        <w:tc>
          <w:tcPr>
            <w:tcW w:w="658" w:type="pct"/>
            <w:vAlign w:val="center"/>
          </w:tcPr>
          <w:p w14:paraId="6B663436" w14:textId="77777777" w:rsidR="008055BD" w:rsidRPr="00F3101E" w:rsidRDefault="008055BD" w:rsidP="007F1885">
            <w:pPr>
              <w:spacing w:after="0"/>
              <w:rPr>
                <w:sz w:val="22"/>
                <w:szCs w:val="22"/>
              </w:rPr>
            </w:pPr>
            <w:r w:rsidRPr="00F3101E">
              <w:rPr>
                <w:sz w:val="22"/>
                <w:szCs w:val="22"/>
              </w:rPr>
              <w:t>Ryby</w:t>
            </w:r>
          </w:p>
        </w:tc>
        <w:tc>
          <w:tcPr>
            <w:tcW w:w="355" w:type="pct"/>
            <w:vAlign w:val="center"/>
          </w:tcPr>
          <w:p w14:paraId="4AEDF54D" w14:textId="77777777" w:rsidR="008055BD" w:rsidRPr="00F3101E" w:rsidRDefault="008055BD" w:rsidP="007F1885">
            <w:pPr>
              <w:spacing w:after="0"/>
              <w:rPr>
                <w:sz w:val="22"/>
                <w:szCs w:val="22"/>
              </w:rPr>
            </w:pPr>
            <w:r w:rsidRPr="00F3101E">
              <w:rPr>
                <w:sz w:val="22"/>
                <w:szCs w:val="22"/>
              </w:rPr>
              <w:t>81</w:t>
            </w:r>
          </w:p>
        </w:tc>
        <w:tc>
          <w:tcPr>
            <w:tcW w:w="355" w:type="pct"/>
            <w:vAlign w:val="center"/>
          </w:tcPr>
          <w:p w14:paraId="25E86437" w14:textId="77777777" w:rsidR="008055BD" w:rsidRPr="00F3101E" w:rsidRDefault="008055BD" w:rsidP="007F1885">
            <w:pPr>
              <w:spacing w:after="0"/>
              <w:rPr>
                <w:sz w:val="22"/>
                <w:szCs w:val="22"/>
              </w:rPr>
            </w:pPr>
            <w:r w:rsidRPr="00F3101E">
              <w:rPr>
                <w:sz w:val="22"/>
                <w:szCs w:val="22"/>
              </w:rPr>
              <w:t>62</w:t>
            </w:r>
          </w:p>
        </w:tc>
        <w:tc>
          <w:tcPr>
            <w:tcW w:w="355" w:type="pct"/>
            <w:vAlign w:val="center"/>
          </w:tcPr>
          <w:p w14:paraId="5F595244" w14:textId="77777777" w:rsidR="008055BD" w:rsidRPr="00F3101E" w:rsidRDefault="008055BD" w:rsidP="007F1885">
            <w:pPr>
              <w:spacing w:after="0"/>
              <w:rPr>
                <w:sz w:val="22"/>
                <w:szCs w:val="22"/>
              </w:rPr>
            </w:pPr>
            <w:r w:rsidRPr="00F3101E">
              <w:rPr>
                <w:sz w:val="22"/>
                <w:szCs w:val="22"/>
              </w:rPr>
              <w:t>53</w:t>
            </w:r>
          </w:p>
        </w:tc>
        <w:tc>
          <w:tcPr>
            <w:tcW w:w="355" w:type="pct"/>
            <w:vAlign w:val="center"/>
          </w:tcPr>
          <w:p w14:paraId="00B5F511" w14:textId="77777777" w:rsidR="008055BD" w:rsidRPr="00F3101E" w:rsidRDefault="008055BD" w:rsidP="007F1885">
            <w:pPr>
              <w:spacing w:after="0"/>
              <w:rPr>
                <w:sz w:val="22"/>
                <w:szCs w:val="22"/>
              </w:rPr>
            </w:pPr>
            <w:r w:rsidRPr="00F3101E">
              <w:rPr>
                <w:sz w:val="22"/>
                <w:szCs w:val="22"/>
              </w:rPr>
              <w:t>32</w:t>
            </w:r>
          </w:p>
        </w:tc>
        <w:tc>
          <w:tcPr>
            <w:tcW w:w="355" w:type="pct"/>
            <w:vAlign w:val="center"/>
          </w:tcPr>
          <w:p w14:paraId="5F87320A" w14:textId="77777777" w:rsidR="008055BD" w:rsidRPr="00F3101E" w:rsidRDefault="008055BD" w:rsidP="007F1885">
            <w:pPr>
              <w:spacing w:after="0"/>
              <w:rPr>
                <w:sz w:val="22"/>
                <w:szCs w:val="22"/>
              </w:rPr>
            </w:pPr>
            <w:r w:rsidRPr="00F3101E">
              <w:rPr>
                <w:sz w:val="22"/>
                <w:szCs w:val="22"/>
              </w:rPr>
              <w:t>26</w:t>
            </w:r>
          </w:p>
        </w:tc>
        <w:tc>
          <w:tcPr>
            <w:tcW w:w="355" w:type="pct"/>
            <w:vAlign w:val="center"/>
          </w:tcPr>
          <w:p w14:paraId="6097918F" w14:textId="77777777" w:rsidR="008055BD" w:rsidRPr="00F3101E" w:rsidRDefault="008055BD" w:rsidP="007F1885">
            <w:pPr>
              <w:spacing w:after="0"/>
              <w:rPr>
                <w:sz w:val="22"/>
                <w:szCs w:val="22"/>
              </w:rPr>
            </w:pPr>
            <w:r w:rsidRPr="00F3101E">
              <w:rPr>
                <w:sz w:val="22"/>
                <w:szCs w:val="22"/>
              </w:rPr>
              <w:t>24</w:t>
            </w:r>
          </w:p>
        </w:tc>
        <w:tc>
          <w:tcPr>
            <w:tcW w:w="355" w:type="pct"/>
            <w:vAlign w:val="center"/>
          </w:tcPr>
          <w:p w14:paraId="31B7FDC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A8FAB8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4B4845A"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C466BF4"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4A841D6"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05F2928D" w14:textId="77777777" w:rsidR="008055BD" w:rsidRPr="00F3101E" w:rsidRDefault="008055BD" w:rsidP="007F1885">
            <w:pPr>
              <w:spacing w:after="0"/>
              <w:rPr>
                <w:sz w:val="22"/>
                <w:szCs w:val="22"/>
              </w:rPr>
            </w:pPr>
            <w:r w:rsidRPr="00F3101E">
              <w:rPr>
                <w:sz w:val="22"/>
                <w:szCs w:val="22"/>
              </w:rPr>
              <w:t>0</w:t>
            </w:r>
          </w:p>
        </w:tc>
      </w:tr>
      <w:tr w:rsidR="007F1885" w:rsidRPr="00F3101E" w14:paraId="784DA273" w14:textId="77777777" w:rsidTr="00C527C7">
        <w:trPr>
          <w:cantSplit/>
          <w:trHeight w:val="284"/>
          <w:jc w:val="center"/>
        </w:trPr>
        <w:tc>
          <w:tcPr>
            <w:tcW w:w="658" w:type="pct"/>
            <w:vAlign w:val="center"/>
          </w:tcPr>
          <w:p w14:paraId="2AD7CE52" w14:textId="77777777" w:rsidR="008055BD" w:rsidRPr="00F3101E" w:rsidRDefault="008055BD" w:rsidP="007F1885">
            <w:pPr>
              <w:spacing w:after="0"/>
              <w:rPr>
                <w:sz w:val="22"/>
                <w:szCs w:val="22"/>
              </w:rPr>
            </w:pPr>
            <w:r w:rsidRPr="00F3101E">
              <w:rPr>
                <w:sz w:val="22"/>
                <w:szCs w:val="22"/>
              </w:rPr>
              <w:t>Kurczęta</w:t>
            </w:r>
          </w:p>
        </w:tc>
        <w:tc>
          <w:tcPr>
            <w:tcW w:w="355" w:type="pct"/>
            <w:vAlign w:val="center"/>
          </w:tcPr>
          <w:p w14:paraId="3412F97B" w14:textId="77777777" w:rsidR="008055BD" w:rsidRPr="00F3101E" w:rsidRDefault="008055BD" w:rsidP="007F1885">
            <w:pPr>
              <w:spacing w:after="0"/>
              <w:rPr>
                <w:sz w:val="22"/>
                <w:szCs w:val="22"/>
              </w:rPr>
            </w:pPr>
            <w:r w:rsidRPr="00F3101E">
              <w:rPr>
                <w:sz w:val="22"/>
                <w:szCs w:val="22"/>
              </w:rPr>
              <w:t>157</w:t>
            </w:r>
          </w:p>
        </w:tc>
        <w:tc>
          <w:tcPr>
            <w:tcW w:w="355" w:type="pct"/>
            <w:vAlign w:val="center"/>
          </w:tcPr>
          <w:p w14:paraId="56F9A76B" w14:textId="77777777" w:rsidR="008055BD" w:rsidRPr="00F3101E" w:rsidRDefault="008055BD" w:rsidP="007F1885">
            <w:pPr>
              <w:spacing w:after="0"/>
              <w:rPr>
                <w:sz w:val="22"/>
                <w:szCs w:val="22"/>
              </w:rPr>
            </w:pPr>
            <w:r w:rsidRPr="00F3101E">
              <w:rPr>
                <w:sz w:val="22"/>
                <w:szCs w:val="22"/>
              </w:rPr>
              <w:t>198</w:t>
            </w:r>
          </w:p>
        </w:tc>
        <w:tc>
          <w:tcPr>
            <w:tcW w:w="355" w:type="pct"/>
            <w:vAlign w:val="center"/>
          </w:tcPr>
          <w:p w14:paraId="42989581" w14:textId="77777777" w:rsidR="008055BD" w:rsidRPr="00F3101E" w:rsidRDefault="008055BD" w:rsidP="007F1885">
            <w:pPr>
              <w:spacing w:after="0"/>
              <w:rPr>
                <w:sz w:val="22"/>
                <w:szCs w:val="22"/>
              </w:rPr>
            </w:pPr>
            <w:r w:rsidRPr="00F3101E">
              <w:rPr>
                <w:sz w:val="22"/>
                <w:szCs w:val="22"/>
              </w:rPr>
              <w:t>168</w:t>
            </w:r>
          </w:p>
        </w:tc>
        <w:tc>
          <w:tcPr>
            <w:tcW w:w="355" w:type="pct"/>
            <w:vAlign w:val="center"/>
          </w:tcPr>
          <w:p w14:paraId="72AC4356" w14:textId="77777777" w:rsidR="008055BD" w:rsidRPr="00F3101E" w:rsidRDefault="008055BD" w:rsidP="007F1885">
            <w:pPr>
              <w:spacing w:after="0"/>
              <w:rPr>
                <w:sz w:val="22"/>
                <w:szCs w:val="22"/>
              </w:rPr>
            </w:pPr>
            <w:r w:rsidRPr="00F3101E">
              <w:rPr>
                <w:sz w:val="22"/>
                <w:szCs w:val="22"/>
              </w:rPr>
              <w:t>164</w:t>
            </w:r>
          </w:p>
        </w:tc>
        <w:tc>
          <w:tcPr>
            <w:tcW w:w="355" w:type="pct"/>
            <w:vAlign w:val="center"/>
          </w:tcPr>
          <w:p w14:paraId="55A03366" w14:textId="77777777" w:rsidR="008055BD" w:rsidRPr="00F3101E" w:rsidRDefault="008055BD" w:rsidP="007F1885">
            <w:pPr>
              <w:spacing w:after="0"/>
              <w:rPr>
                <w:sz w:val="22"/>
                <w:szCs w:val="22"/>
              </w:rPr>
            </w:pPr>
            <w:r w:rsidRPr="00F3101E">
              <w:rPr>
                <w:sz w:val="22"/>
                <w:szCs w:val="22"/>
              </w:rPr>
              <w:t>170</w:t>
            </w:r>
          </w:p>
        </w:tc>
        <w:tc>
          <w:tcPr>
            <w:tcW w:w="355" w:type="pct"/>
            <w:vAlign w:val="center"/>
          </w:tcPr>
          <w:p w14:paraId="7DE0C550" w14:textId="77777777" w:rsidR="008055BD" w:rsidRPr="00F3101E" w:rsidRDefault="008055BD" w:rsidP="007F1885">
            <w:pPr>
              <w:spacing w:after="0"/>
              <w:rPr>
                <w:sz w:val="22"/>
                <w:szCs w:val="22"/>
              </w:rPr>
            </w:pPr>
            <w:r w:rsidRPr="00F3101E">
              <w:rPr>
                <w:sz w:val="22"/>
                <w:szCs w:val="22"/>
              </w:rPr>
              <w:t>170</w:t>
            </w:r>
          </w:p>
        </w:tc>
        <w:tc>
          <w:tcPr>
            <w:tcW w:w="355" w:type="pct"/>
            <w:vAlign w:val="center"/>
          </w:tcPr>
          <w:p w14:paraId="32FE988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C2E66A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B251F4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A2E0ED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3FCD183"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14FE3BED" w14:textId="77777777" w:rsidR="008055BD" w:rsidRPr="00F3101E" w:rsidRDefault="008055BD" w:rsidP="007F1885">
            <w:pPr>
              <w:spacing w:after="0"/>
              <w:rPr>
                <w:sz w:val="22"/>
                <w:szCs w:val="22"/>
              </w:rPr>
            </w:pPr>
            <w:r w:rsidRPr="00F3101E">
              <w:rPr>
                <w:sz w:val="22"/>
                <w:szCs w:val="22"/>
              </w:rPr>
              <w:t>0</w:t>
            </w:r>
          </w:p>
        </w:tc>
      </w:tr>
      <w:tr w:rsidR="007F1885" w:rsidRPr="00F3101E" w14:paraId="024DD4F8" w14:textId="77777777" w:rsidTr="00C527C7">
        <w:trPr>
          <w:cantSplit/>
          <w:trHeight w:val="284"/>
          <w:jc w:val="center"/>
        </w:trPr>
        <w:tc>
          <w:tcPr>
            <w:tcW w:w="658" w:type="pct"/>
            <w:vAlign w:val="center"/>
          </w:tcPr>
          <w:p w14:paraId="555E0E30" w14:textId="77777777" w:rsidR="008055BD" w:rsidRPr="00F3101E" w:rsidRDefault="008055BD" w:rsidP="007F1885">
            <w:pPr>
              <w:spacing w:after="0"/>
              <w:rPr>
                <w:sz w:val="22"/>
                <w:szCs w:val="22"/>
              </w:rPr>
            </w:pPr>
            <w:r w:rsidRPr="00F3101E">
              <w:rPr>
                <w:sz w:val="22"/>
                <w:szCs w:val="22"/>
              </w:rPr>
              <w:t>Indyki</w:t>
            </w:r>
          </w:p>
        </w:tc>
        <w:tc>
          <w:tcPr>
            <w:tcW w:w="355" w:type="pct"/>
            <w:vAlign w:val="center"/>
          </w:tcPr>
          <w:p w14:paraId="14531D62" w14:textId="77777777" w:rsidR="008055BD" w:rsidRPr="00F3101E" w:rsidRDefault="008055BD" w:rsidP="007F1885">
            <w:pPr>
              <w:spacing w:after="0"/>
              <w:rPr>
                <w:sz w:val="22"/>
                <w:szCs w:val="22"/>
              </w:rPr>
            </w:pPr>
            <w:r w:rsidRPr="00F3101E">
              <w:rPr>
                <w:sz w:val="22"/>
                <w:szCs w:val="22"/>
              </w:rPr>
              <w:t>50</w:t>
            </w:r>
          </w:p>
        </w:tc>
        <w:tc>
          <w:tcPr>
            <w:tcW w:w="355" w:type="pct"/>
            <w:vAlign w:val="center"/>
          </w:tcPr>
          <w:p w14:paraId="539AF930" w14:textId="77777777" w:rsidR="008055BD" w:rsidRPr="00F3101E" w:rsidRDefault="008055BD" w:rsidP="007F1885">
            <w:pPr>
              <w:spacing w:after="0"/>
              <w:rPr>
                <w:sz w:val="22"/>
                <w:szCs w:val="22"/>
              </w:rPr>
            </w:pPr>
            <w:r w:rsidRPr="00F3101E">
              <w:rPr>
                <w:sz w:val="22"/>
                <w:szCs w:val="22"/>
              </w:rPr>
              <w:t>50</w:t>
            </w:r>
          </w:p>
        </w:tc>
        <w:tc>
          <w:tcPr>
            <w:tcW w:w="355" w:type="pct"/>
            <w:vAlign w:val="center"/>
          </w:tcPr>
          <w:p w14:paraId="7B56964D" w14:textId="77777777" w:rsidR="008055BD" w:rsidRPr="00F3101E" w:rsidRDefault="008055BD" w:rsidP="007F1885">
            <w:pPr>
              <w:spacing w:after="0"/>
              <w:rPr>
                <w:sz w:val="22"/>
                <w:szCs w:val="22"/>
              </w:rPr>
            </w:pPr>
            <w:r w:rsidRPr="00F3101E">
              <w:rPr>
                <w:sz w:val="22"/>
                <w:szCs w:val="22"/>
              </w:rPr>
              <w:t>38</w:t>
            </w:r>
          </w:p>
        </w:tc>
        <w:tc>
          <w:tcPr>
            <w:tcW w:w="355" w:type="pct"/>
            <w:vAlign w:val="center"/>
          </w:tcPr>
          <w:p w14:paraId="43D10F71" w14:textId="77777777" w:rsidR="008055BD" w:rsidRPr="00F3101E" w:rsidRDefault="008055BD" w:rsidP="007F1885">
            <w:pPr>
              <w:spacing w:after="0"/>
              <w:rPr>
                <w:sz w:val="22"/>
                <w:szCs w:val="22"/>
              </w:rPr>
            </w:pPr>
            <w:r w:rsidRPr="00F3101E">
              <w:rPr>
                <w:sz w:val="22"/>
                <w:szCs w:val="22"/>
              </w:rPr>
              <w:t>40</w:t>
            </w:r>
          </w:p>
        </w:tc>
        <w:tc>
          <w:tcPr>
            <w:tcW w:w="355" w:type="pct"/>
            <w:vAlign w:val="center"/>
          </w:tcPr>
          <w:p w14:paraId="464A4B7A" w14:textId="77777777" w:rsidR="008055BD" w:rsidRPr="00F3101E" w:rsidRDefault="008055BD" w:rsidP="007F1885">
            <w:pPr>
              <w:spacing w:after="0"/>
              <w:rPr>
                <w:sz w:val="22"/>
                <w:szCs w:val="22"/>
              </w:rPr>
            </w:pPr>
            <w:r w:rsidRPr="00F3101E">
              <w:rPr>
                <w:sz w:val="22"/>
                <w:szCs w:val="22"/>
              </w:rPr>
              <w:t>37</w:t>
            </w:r>
          </w:p>
        </w:tc>
        <w:tc>
          <w:tcPr>
            <w:tcW w:w="355" w:type="pct"/>
            <w:vAlign w:val="center"/>
          </w:tcPr>
          <w:p w14:paraId="2B3E509A" w14:textId="77777777" w:rsidR="008055BD" w:rsidRPr="00F3101E" w:rsidRDefault="008055BD" w:rsidP="007F1885">
            <w:pPr>
              <w:spacing w:after="0"/>
              <w:rPr>
                <w:sz w:val="22"/>
                <w:szCs w:val="22"/>
              </w:rPr>
            </w:pPr>
            <w:r w:rsidRPr="00F3101E">
              <w:rPr>
                <w:sz w:val="22"/>
                <w:szCs w:val="22"/>
              </w:rPr>
              <w:t>38</w:t>
            </w:r>
          </w:p>
        </w:tc>
        <w:tc>
          <w:tcPr>
            <w:tcW w:w="355" w:type="pct"/>
            <w:vAlign w:val="center"/>
          </w:tcPr>
          <w:p w14:paraId="10A6F027"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F57B13A"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236EC9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01F33B2"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80F2183"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67855D01" w14:textId="77777777" w:rsidR="008055BD" w:rsidRPr="00F3101E" w:rsidRDefault="008055BD" w:rsidP="007F1885">
            <w:pPr>
              <w:spacing w:after="0"/>
              <w:rPr>
                <w:sz w:val="22"/>
                <w:szCs w:val="22"/>
              </w:rPr>
            </w:pPr>
            <w:r w:rsidRPr="00F3101E">
              <w:rPr>
                <w:sz w:val="22"/>
                <w:szCs w:val="22"/>
              </w:rPr>
              <w:t>0</w:t>
            </w:r>
          </w:p>
        </w:tc>
      </w:tr>
      <w:tr w:rsidR="007F1885" w:rsidRPr="00F3101E" w14:paraId="017D8D3A" w14:textId="77777777" w:rsidTr="00C527C7">
        <w:trPr>
          <w:cantSplit/>
          <w:trHeight w:val="284"/>
          <w:jc w:val="center"/>
        </w:trPr>
        <w:tc>
          <w:tcPr>
            <w:tcW w:w="658" w:type="pct"/>
            <w:vAlign w:val="center"/>
          </w:tcPr>
          <w:p w14:paraId="7EEFED41" w14:textId="77777777" w:rsidR="008055BD" w:rsidRPr="00F3101E" w:rsidRDefault="008055BD" w:rsidP="007F1885">
            <w:pPr>
              <w:spacing w:after="0"/>
              <w:rPr>
                <w:sz w:val="22"/>
                <w:szCs w:val="22"/>
              </w:rPr>
            </w:pPr>
            <w:r w:rsidRPr="00F3101E">
              <w:rPr>
                <w:sz w:val="22"/>
                <w:szCs w:val="22"/>
              </w:rPr>
              <w:t>Gęsi</w:t>
            </w:r>
          </w:p>
        </w:tc>
        <w:tc>
          <w:tcPr>
            <w:tcW w:w="355" w:type="pct"/>
            <w:vAlign w:val="center"/>
          </w:tcPr>
          <w:p w14:paraId="556DDB8A" w14:textId="77777777" w:rsidR="008055BD" w:rsidRPr="00F3101E" w:rsidRDefault="008055BD" w:rsidP="007F1885">
            <w:pPr>
              <w:spacing w:after="0"/>
              <w:rPr>
                <w:sz w:val="22"/>
                <w:szCs w:val="22"/>
              </w:rPr>
            </w:pPr>
            <w:r w:rsidRPr="00F3101E">
              <w:rPr>
                <w:sz w:val="22"/>
                <w:szCs w:val="22"/>
              </w:rPr>
              <w:t>47</w:t>
            </w:r>
          </w:p>
        </w:tc>
        <w:tc>
          <w:tcPr>
            <w:tcW w:w="355" w:type="pct"/>
            <w:vAlign w:val="center"/>
          </w:tcPr>
          <w:p w14:paraId="728C1086" w14:textId="77777777" w:rsidR="008055BD" w:rsidRPr="00F3101E" w:rsidRDefault="008055BD" w:rsidP="007F1885">
            <w:pPr>
              <w:spacing w:after="0"/>
              <w:rPr>
                <w:sz w:val="22"/>
                <w:szCs w:val="22"/>
              </w:rPr>
            </w:pPr>
            <w:r w:rsidRPr="00F3101E">
              <w:rPr>
                <w:sz w:val="22"/>
                <w:szCs w:val="22"/>
              </w:rPr>
              <w:t>37</w:t>
            </w:r>
          </w:p>
        </w:tc>
        <w:tc>
          <w:tcPr>
            <w:tcW w:w="355" w:type="pct"/>
            <w:vAlign w:val="center"/>
          </w:tcPr>
          <w:p w14:paraId="0262EB41" w14:textId="77777777" w:rsidR="008055BD" w:rsidRPr="00F3101E" w:rsidRDefault="008055BD" w:rsidP="007F1885">
            <w:pPr>
              <w:spacing w:after="0"/>
              <w:rPr>
                <w:sz w:val="22"/>
                <w:szCs w:val="22"/>
              </w:rPr>
            </w:pPr>
            <w:r w:rsidRPr="00F3101E">
              <w:rPr>
                <w:sz w:val="22"/>
                <w:szCs w:val="22"/>
              </w:rPr>
              <w:t>26</w:t>
            </w:r>
          </w:p>
        </w:tc>
        <w:tc>
          <w:tcPr>
            <w:tcW w:w="355" w:type="pct"/>
            <w:vAlign w:val="center"/>
          </w:tcPr>
          <w:p w14:paraId="27E7D8C8" w14:textId="77777777" w:rsidR="008055BD" w:rsidRPr="00F3101E" w:rsidRDefault="008055BD" w:rsidP="007F1885">
            <w:pPr>
              <w:spacing w:after="0"/>
              <w:rPr>
                <w:sz w:val="22"/>
                <w:szCs w:val="22"/>
              </w:rPr>
            </w:pPr>
            <w:r w:rsidRPr="00F3101E">
              <w:rPr>
                <w:sz w:val="22"/>
                <w:szCs w:val="22"/>
              </w:rPr>
              <w:t>27</w:t>
            </w:r>
          </w:p>
        </w:tc>
        <w:tc>
          <w:tcPr>
            <w:tcW w:w="355" w:type="pct"/>
            <w:vAlign w:val="center"/>
          </w:tcPr>
          <w:p w14:paraId="04744508" w14:textId="77777777" w:rsidR="008055BD" w:rsidRPr="00F3101E" w:rsidRDefault="008055BD" w:rsidP="007F1885">
            <w:pPr>
              <w:spacing w:after="0"/>
              <w:rPr>
                <w:sz w:val="22"/>
                <w:szCs w:val="22"/>
              </w:rPr>
            </w:pPr>
            <w:r w:rsidRPr="00F3101E">
              <w:rPr>
                <w:sz w:val="22"/>
                <w:szCs w:val="22"/>
              </w:rPr>
              <w:t>25</w:t>
            </w:r>
          </w:p>
        </w:tc>
        <w:tc>
          <w:tcPr>
            <w:tcW w:w="355" w:type="pct"/>
            <w:vAlign w:val="center"/>
          </w:tcPr>
          <w:p w14:paraId="7B88FC40" w14:textId="77777777" w:rsidR="008055BD" w:rsidRPr="00F3101E" w:rsidRDefault="008055BD" w:rsidP="007F1885">
            <w:pPr>
              <w:spacing w:after="0"/>
              <w:rPr>
                <w:sz w:val="22"/>
                <w:szCs w:val="22"/>
              </w:rPr>
            </w:pPr>
            <w:r w:rsidRPr="00F3101E">
              <w:rPr>
                <w:sz w:val="22"/>
                <w:szCs w:val="22"/>
              </w:rPr>
              <w:t>28</w:t>
            </w:r>
          </w:p>
        </w:tc>
        <w:tc>
          <w:tcPr>
            <w:tcW w:w="355" w:type="pct"/>
            <w:vAlign w:val="center"/>
          </w:tcPr>
          <w:p w14:paraId="514213DE"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F0105C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547DD91"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10BCCB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CB9FF98"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468F4602" w14:textId="77777777" w:rsidR="008055BD" w:rsidRPr="00F3101E" w:rsidRDefault="008055BD" w:rsidP="007F1885">
            <w:pPr>
              <w:spacing w:after="0"/>
              <w:rPr>
                <w:sz w:val="22"/>
                <w:szCs w:val="22"/>
              </w:rPr>
            </w:pPr>
            <w:r w:rsidRPr="00F3101E">
              <w:rPr>
                <w:sz w:val="22"/>
                <w:szCs w:val="22"/>
              </w:rPr>
              <w:t>0</w:t>
            </w:r>
          </w:p>
        </w:tc>
      </w:tr>
      <w:tr w:rsidR="007F1885" w:rsidRPr="00F3101E" w14:paraId="4443382F" w14:textId="77777777" w:rsidTr="00C527C7">
        <w:trPr>
          <w:cantSplit/>
          <w:trHeight w:val="284"/>
          <w:jc w:val="center"/>
        </w:trPr>
        <w:tc>
          <w:tcPr>
            <w:tcW w:w="658" w:type="pct"/>
            <w:vAlign w:val="center"/>
          </w:tcPr>
          <w:p w14:paraId="489F9D05" w14:textId="77777777" w:rsidR="008055BD" w:rsidRPr="00F3101E" w:rsidRDefault="008055BD" w:rsidP="007F1885">
            <w:pPr>
              <w:spacing w:after="0"/>
              <w:rPr>
                <w:sz w:val="22"/>
                <w:szCs w:val="22"/>
              </w:rPr>
            </w:pPr>
            <w:r w:rsidRPr="00F3101E">
              <w:rPr>
                <w:sz w:val="22"/>
                <w:szCs w:val="22"/>
              </w:rPr>
              <w:t>Kaczki</w:t>
            </w:r>
          </w:p>
        </w:tc>
        <w:tc>
          <w:tcPr>
            <w:tcW w:w="355" w:type="pct"/>
            <w:vAlign w:val="center"/>
          </w:tcPr>
          <w:p w14:paraId="2E57B670" w14:textId="77777777" w:rsidR="008055BD" w:rsidRPr="00F3101E" w:rsidRDefault="008055BD" w:rsidP="007F1885">
            <w:pPr>
              <w:spacing w:after="0"/>
              <w:rPr>
                <w:sz w:val="22"/>
                <w:szCs w:val="22"/>
              </w:rPr>
            </w:pPr>
            <w:r w:rsidRPr="00F3101E">
              <w:rPr>
                <w:sz w:val="22"/>
                <w:szCs w:val="22"/>
              </w:rPr>
              <w:t>30</w:t>
            </w:r>
          </w:p>
        </w:tc>
        <w:tc>
          <w:tcPr>
            <w:tcW w:w="355" w:type="pct"/>
            <w:vAlign w:val="center"/>
          </w:tcPr>
          <w:p w14:paraId="75FEC206" w14:textId="77777777" w:rsidR="008055BD" w:rsidRPr="00F3101E" w:rsidRDefault="008055BD" w:rsidP="007F1885">
            <w:pPr>
              <w:spacing w:after="0"/>
              <w:rPr>
                <w:sz w:val="22"/>
                <w:szCs w:val="22"/>
              </w:rPr>
            </w:pPr>
            <w:r w:rsidRPr="00F3101E">
              <w:rPr>
                <w:sz w:val="22"/>
                <w:szCs w:val="22"/>
              </w:rPr>
              <w:t>28</w:t>
            </w:r>
          </w:p>
        </w:tc>
        <w:tc>
          <w:tcPr>
            <w:tcW w:w="355" w:type="pct"/>
            <w:vAlign w:val="center"/>
          </w:tcPr>
          <w:p w14:paraId="49664A21" w14:textId="77777777" w:rsidR="008055BD" w:rsidRPr="00F3101E" w:rsidRDefault="008055BD" w:rsidP="007F1885">
            <w:pPr>
              <w:spacing w:after="0"/>
              <w:rPr>
                <w:sz w:val="22"/>
                <w:szCs w:val="22"/>
              </w:rPr>
            </w:pPr>
            <w:r w:rsidRPr="00F3101E">
              <w:rPr>
                <w:sz w:val="22"/>
                <w:szCs w:val="22"/>
              </w:rPr>
              <w:t>18</w:t>
            </w:r>
          </w:p>
        </w:tc>
        <w:tc>
          <w:tcPr>
            <w:tcW w:w="355" w:type="pct"/>
            <w:vAlign w:val="center"/>
          </w:tcPr>
          <w:p w14:paraId="7436A7D5" w14:textId="77777777" w:rsidR="008055BD" w:rsidRPr="00F3101E" w:rsidRDefault="008055BD" w:rsidP="007F1885">
            <w:pPr>
              <w:spacing w:after="0"/>
              <w:rPr>
                <w:sz w:val="22"/>
                <w:szCs w:val="22"/>
              </w:rPr>
            </w:pPr>
            <w:r w:rsidRPr="00F3101E">
              <w:rPr>
                <w:sz w:val="22"/>
                <w:szCs w:val="22"/>
              </w:rPr>
              <w:t>18</w:t>
            </w:r>
          </w:p>
        </w:tc>
        <w:tc>
          <w:tcPr>
            <w:tcW w:w="355" w:type="pct"/>
            <w:vAlign w:val="center"/>
          </w:tcPr>
          <w:p w14:paraId="6FD17A08" w14:textId="77777777" w:rsidR="008055BD" w:rsidRPr="00F3101E" w:rsidRDefault="008055BD" w:rsidP="007F1885">
            <w:pPr>
              <w:spacing w:after="0"/>
              <w:rPr>
                <w:sz w:val="22"/>
                <w:szCs w:val="22"/>
              </w:rPr>
            </w:pPr>
            <w:r w:rsidRPr="00F3101E">
              <w:rPr>
                <w:sz w:val="22"/>
                <w:szCs w:val="22"/>
              </w:rPr>
              <w:t>17</w:t>
            </w:r>
          </w:p>
        </w:tc>
        <w:tc>
          <w:tcPr>
            <w:tcW w:w="355" w:type="pct"/>
            <w:vAlign w:val="center"/>
          </w:tcPr>
          <w:p w14:paraId="52437539" w14:textId="77777777" w:rsidR="008055BD" w:rsidRPr="00F3101E" w:rsidRDefault="008055BD" w:rsidP="007F1885">
            <w:pPr>
              <w:spacing w:after="0"/>
              <w:rPr>
                <w:sz w:val="22"/>
                <w:szCs w:val="22"/>
              </w:rPr>
            </w:pPr>
            <w:r w:rsidRPr="00F3101E">
              <w:rPr>
                <w:sz w:val="22"/>
                <w:szCs w:val="22"/>
              </w:rPr>
              <w:t>18</w:t>
            </w:r>
          </w:p>
        </w:tc>
        <w:tc>
          <w:tcPr>
            <w:tcW w:w="355" w:type="pct"/>
            <w:vAlign w:val="center"/>
          </w:tcPr>
          <w:p w14:paraId="00F4F057"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FB4EAE8"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AA4B40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B9C3FFF"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44FFB58"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4B6A336A" w14:textId="77777777" w:rsidR="008055BD" w:rsidRPr="00F3101E" w:rsidRDefault="008055BD" w:rsidP="007F1885">
            <w:pPr>
              <w:spacing w:after="0"/>
              <w:rPr>
                <w:sz w:val="22"/>
                <w:szCs w:val="22"/>
              </w:rPr>
            </w:pPr>
            <w:r w:rsidRPr="00F3101E">
              <w:rPr>
                <w:sz w:val="22"/>
                <w:szCs w:val="22"/>
              </w:rPr>
              <w:t>0</w:t>
            </w:r>
          </w:p>
        </w:tc>
      </w:tr>
      <w:tr w:rsidR="007F1885" w:rsidRPr="00F3101E" w14:paraId="1668A260" w14:textId="77777777" w:rsidTr="00C527C7">
        <w:trPr>
          <w:cantSplit/>
          <w:trHeight w:val="284"/>
          <w:jc w:val="center"/>
        </w:trPr>
        <w:tc>
          <w:tcPr>
            <w:tcW w:w="658" w:type="pct"/>
            <w:vAlign w:val="center"/>
          </w:tcPr>
          <w:p w14:paraId="61CF3246" w14:textId="77777777" w:rsidR="008055BD" w:rsidRPr="00F3101E" w:rsidRDefault="008055BD" w:rsidP="007F1885">
            <w:pPr>
              <w:spacing w:after="0"/>
              <w:rPr>
                <w:sz w:val="22"/>
                <w:szCs w:val="22"/>
              </w:rPr>
            </w:pPr>
            <w:r w:rsidRPr="00F3101E">
              <w:rPr>
                <w:sz w:val="22"/>
                <w:szCs w:val="22"/>
              </w:rPr>
              <w:t>Mleko</w:t>
            </w:r>
          </w:p>
        </w:tc>
        <w:tc>
          <w:tcPr>
            <w:tcW w:w="355" w:type="pct"/>
            <w:vAlign w:val="center"/>
          </w:tcPr>
          <w:p w14:paraId="64C8810B" w14:textId="77777777" w:rsidR="008055BD" w:rsidRPr="00F3101E" w:rsidRDefault="008055BD" w:rsidP="007F1885">
            <w:pPr>
              <w:spacing w:after="0"/>
              <w:rPr>
                <w:sz w:val="22"/>
                <w:szCs w:val="22"/>
              </w:rPr>
            </w:pPr>
            <w:r w:rsidRPr="00F3101E">
              <w:rPr>
                <w:sz w:val="22"/>
                <w:szCs w:val="22"/>
              </w:rPr>
              <w:t>124</w:t>
            </w:r>
          </w:p>
        </w:tc>
        <w:tc>
          <w:tcPr>
            <w:tcW w:w="355" w:type="pct"/>
            <w:vAlign w:val="center"/>
          </w:tcPr>
          <w:p w14:paraId="7B0B661F" w14:textId="77777777" w:rsidR="008055BD" w:rsidRPr="00F3101E" w:rsidRDefault="008055BD" w:rsidP="007F1885">
            <w:pPr>
              <w:spacing w:after="0"/>
              <w:rPr>
                <w:sz w:val="22"/>
                <w:szCs w:val="22"/>
              </w:rPr>
            </w:pPr>
            <w:r w:rsidRPr="00F3101E">
              <w:rPr>
                <w:sz w:val="22"/>
                <w:szCs w:val="22"/>
              </w:rPr>
              <w:t>106</w:t>
            </w:r>
          </w:p>
        </w:tc>
        <w:tc>
          <w:tcPr>
            <w:tcW w:w="355" w:type="pct"/>
            <w:vAlign w:val="center"/>
          </w:tcPr>
          <w:p w14:paraId="7F59BF60" w14:textId="77777777" w:rsidR="008055BD" w:rsidRPr="00F3101E" w:rsidRDefault="008055BD" w:rsidP="007F1885">
            <w:pPr>
              <w:spacing w:after="0"/>
              <w:rPr>
                <w:sz w:val="22"/>
                <w:szCs w:val="22"/>
              </w:rPr>
            </w:pPr>
            <w:r w:rsidRPr="00F3101E">
              <w:rPr>
                <w:sz w:val="22"/>
                <w:szCs w:val="22"/>
              </w:rPr>
              <w:t>107</w:t>
            </w:r>
          </w:p>
        </w:tc>
        <w:tc>
          <w:tcPr>
            <w:tcW w:w="355" w:type="pct"/>
            <w:vAlign w:val="center"/>
          </w:tcPr>
          <w:p w14:paraId="310FB97E" w14:textId="77777777" w:rsidR="008055BD" w:rsidRPr="00F3101E" w:rsidRDefault="008055BD" w:rsidP="007F1885">
            <w:pPr>
              <w:spacing w:after="0"/>
              <w:rPr>
                <w:sz w:val="22"/>
                <w:szCs w:val="22"/>
              </w:rPr>
            </w:pPr>
            <w:r w:rsidRPr="00F3101E">
              <w:rPr>
                <w:sz w:val="22"/>
                <w:szCs w:val="22"/>
              </w:rPr>
              <w:t>126</w:t>
            </w:r>
          </w:p>
        </w:tc>
        <w:tc>
          <w:tcPr>
            <w:tcW w:w="355" w:type="pct"/>
            <w:vAlign w:val="center"/>
          </w:tcPr>
          <w:p w14:paraId="434BD4BD" w14:textId="77777777" w:rsidR="008055BD" w:rsidRPr="00F3101E" w:rsidRDefault="008055BD" w:rsidP="007F1885">
            <w:pPr>
              <w:spacing w:after="0"/>
              <w:rPr>
                <w:sz w:val="22"/>
                <w:szCs w:val="22"/>
              </w:rPr>
            </w:pPr>
            <w:r w:rsidRPr="00F3101E">
              <w:rPr>
                <w:sz w:val="22"/>
                <w:szCs w:val="22"/>
              </w:rPr>
              <w:t>88</w:t>
            </w:r>
          </w:p>
        </w:tc>
        <w:tc>
          <w:tcPr>
            <w:tcW w:w="355" w:type="pct"/>
            <w:vAlign w:val="center"/>
          </w:tcPr>
          <w:p w14:paraId="4F2D38D1" w14:textId="77777777" w:rsidR="008055BD" w:rsidRPr="00F3101E" w:rsidRDefault="008055BD" w:rsidP="007F1885">
            <w:pPr>
              <w:spacing w:after="0"/>
              <w:rPr>
                <w:sz w:val="22"/>
                <w:szCs w:val="22"/>
              </w:rPr>
            </w:pPr>
            <w:r w:rsidRPr="00F3101E">
              <w:rPr>
                <w:sz w:val="22"/>
                <w:szCs w:val="22"/>
              </w:rPr>
              <w:t>90</w:t>
            </w:r>
          </w:p>
        </w:tc>
        <w:tc>
          <w:tcPr>
            <w:tcW w:w="355" w:type="pct"/>
            <w:vAlign w:val="center"/>
          </w:tcPr>
          <w:p w14:paraId="14E981D2"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D260B3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789F49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279C92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526DE1F"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2F2415E4" w14:textId="77777777" w:rsidR="008055BD" w:rsidRPr="00F3101E" w:rsidRDefault="008055BD" w:rsidP="007F1885">
            <w:pPr>
              <w:spacing w:after="0"/>
              <w:rPr>
                <w:sz w:val="22"/>
                <w:szCs w:val="22"/>
              </w:rPr>
            </w:pPr>
            <w:r w:rsidRPr="00F3101E">
              <w:rPr>
                <w:sz w:val="22"/>
                <w:szCs w:val="22"/>
              </w:rPr>
              <w:t>0</w:t>
            </w:r>
          </w:p>
        </w:tc>
      </w:tr>
      <w:tr w:rsidR="007F1885" w:rsidRPr="00F3101E" w14:paraId="62356E4E" w14:textId="77777777" w:rsidTr="00C527C7">
        <w:trPr>
          <w:cantSplit/>
          <w:trHeight w:val="284"/>
          <w:jc w:val="center"/>
        </w:trPr>
        <w:tc>
          <w:tcPr>
            <w:tcW w:w="658" w:type="pct"/>
            <w:vAlign w:val="center"/>
          </w:tcPr>
          <w:p w14:paraId="4729E87C" w14:textId="77777777" w:rsidR="008055BD" w:rsidRPr="00F3101E" w:rsidRDefault="008055BD" w:rsidP="007F1885">
            <w:pPr>
              <w:spacing w:after="0"/>
              <w:rPr>
                <w:sz w:val="22"/>
                <w:szCs w:val="22"/>
              </w:rPr>
            </w:pPr>
            <w:r w:rsidRPr="00F3101E">
              <w:rPr>
                <w:sz w:val="22"/>
                <w:szCs w:val="22"/>
              </w:rPr>
              <w:t>Jaja</w:t>
            </w:r>
          </w:p>
        </w:tc>
        <w:tc>
          <w:tcPr>
            <w:tcW w:w="355" w:type="pct"/>
            <w:vAlign w:val="center"/>
          </w:tcPr>
          <w:p w14:paraId="2DC8ABF3" w14:textId="77777777" w:rsidR="008055BD" w:rsidRPr="00F3101E" w:rsidRDefault="008055BD" w:rsidP="007F1885">
            <w:pPr>
              <w:spacing w:after="0"/>
              <w:rPr>
                <w:sz w:val="22"/>
                <w:szCs w:val="22"/>
              </w:rPr>
            </w:pPr>
            <w:r w:rsidRPr="00F3101E">
              <w:rPr>
                <w:sz w:val="22"/>
                <w:szCs w:val="22"/>
              </w:rPr>
              <w:t>161</w:t>
            </w:r>
          </w:p>
        </w:tc>
        <w:tc>
          <w:tcPr>
            <w:tcW w:w="355" w:type="pct"/>
            <w:vAlign w:val="center"/>
          </w:tcPr>
          <w:p w14:paraId="06794706" w14:textId="77777777" w:rsidR="008055BD" w:rsidRPr="00F3101E" w:rsidRDefault="008055BD" w:rsidP="007F1885">
            <w:pPr>
              <w:spacing w:after="0"/>
              <w:rPr>
                <w:sz w:val="22"/>
                <w:szCs w:val="22"/>
              </w:rPr>
            </w:pPr>
            <w:r w:rsidRPr="00F3101E">
              <w:rPr>
                <w:sz w:val="22"/>
                <w:szCs w:val="22"/>
              </w:rPr>
              <w:t>112</w:t>
            </w:r>
          </w:p>
        </w:tc>
        <w:tc>
          <w:tcPr>
            <w:tcW w:w="355" w:type="pct"/>
            <w:vAlign w:val="center"/>
          </w:tcPr>
          <w:p w14:paraId="75A65811" w14:textId="77777777" w:rsidR="008055BD" w:rsidRPr="00F3101E" w:rsidRDefault="008055BD" w:rsidP="007F1885">
            <w:pPr>
              <w:spacing w:after="0"/>
              <w:rPr>
                <w:sz w:val="22"/>
                <w:szCs w:val="22"/>
              </w:rPr>
            </w:pPr>
            <w:r w:rsidRPr="00F3101E">
              <w:rPr>
                <w:sz w:val="22"/>
                <w:szCs w:val="22"/>
              </w:rPr>
              <w:t>82</w:t>
            </w:r>
          </w:p>
        </w:tc>
        <w:tc>
          <w:tcPr>
            <w:tcW w:w="355" w:type="pct"/>
            <w:vAlign w:val="center"/>
          </w:tcPr>
          <w:p w14:paraId="098D686F" w14:textId="77777777" w:rsidR="008055BD" w:rsidRPr="00F3101E" w:rsidRDefault="008055BD" w:rsidP="007F1885">
            <w:pPr>
              <w:spacing w:after="0"/>
              <w:rPr>
                <w:sz w:val="22"/>
                <w:szCs w:val="22"/>
              </w:rPr>
            </w:pPr>
            <w:r w:rsidRPr="00F3101E">
              <w:rPr>
                <w:sz w:val="22"/>
                <w:szCs w:val="22"/>
              </w:rPr>
              <w:t>75</w:t>
            </w:r>
          </w:p>
        </w:tc>
        <w:tc>
          <w:tcPr>
            <w:tcW w:w="355" w:type="pct"/>
            <w:vAlign w:val="center"/>
          </w:tcPr>
          <w:p w14:paraId="10EC1F4D" w14:textId="77777777" w:rsidR="008055BD" w:rsidRPr="00F3101E" w:rsidRDefault="008055BD" w:rsidP="007F1885">
            <w:pPr>
              <w:spacing w:after="0"/>
              <w:rPr>
                <w:sz w:val="22"/>
                <w:szCs w:val="22"/>
              </w:rPr>
            </w:pPr>
            <w:r w:rsidRPr="00F3101E">
              <w:rPr>
                <w:sz w:val="22"/>
                <w:szCs w:val="22"/>
              </w:rPr>
              <w:t>75</w:t>
            </w:r>
          </w:p>
        </w:tc>
        <w:tc>
          <w:tcPr>
            <w:tcW w:w="355" w:type="pct"/>
            <w:vAlign w:val="center"/>
          </w:tcPr>
          <w:p w14:paraId="4D79908F" w14:textId="77777777" w:rsidR="008055BD" w:rsidRPr="00F3101E" w:rsidRDefault="008055BD" w:rsidP="007F1885">
            <w:pPr>
              <w:spacing w:after="0"/>
              <w:rPr>
                <w:sz w:val="22"/>
                <w:szCs w:val="22"/>
              </w:rPr>
            </w:pPr>
            <w:r w:rsidRPr="00F3101E">
              <w:rPr>
                <w:sz w:val="22"/>
                <w:szCs w:val="22"/>
              </w:rPr>
              <w:t>81</w:t>
            </w:r>
          </w:p>
        </w:tc>
        <w:tc>
          <w:tcPr>
            <w:tcW w:w="355" w:type="pct"/>
            <w:vAlign w:val="center"/>
          </w:tcPr>
          <w:p w14:paraId="4BAB91A5"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FFF3CAA"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DC6F171"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42951E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038845B"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333A64AF" w14:textId="77777777" w:rsidR="008055BD" w:rsidRPr="00F3101E" w:rsidRDefault="008055BD" w:rsidP="007F1885">
            <w:pPr>
              <w:spacing w:after="0"/>
              <w:rPr>
                <w:sz w:val="22"/>
                <w:szCs w:val="22"/>
              </w:rPr>
            </w:pPr>
            <w:r w:rsidRPr="00F3101E">
              <w:rPr>
                <w:sz w:val="22"/>
                <w:szCs w:val="22"/>
              </w:rPr>
              <w:t>0</w:t>
            </w:r>
          </w:p>
        </w:tc>
      </w:tr>
      <w:tr w:rsidR="007F1885" w:rsidRPr="00F3101E" w14:paraId="7DBAEDC1" w14:textId="77777777" w:rsidTr="00C527C7">
        <w:trPr>
          <w:cantSplit/>
          <w:trHeight w:val="284"/>
          <w:jc w:val="center"/>
        </w:trPr>
        <w:tc>
          <w:tcPr>
            <w:tcW w:w="658" w:type="pct"/>
            <w:vAlign w:val="center"/>
          </w:tcPr>
          <w:p w14:paraId="36D59348" w14:textId="77777777" w:rsidR="008055BD" w:rsidRPr="00F3101E" w:rsidRDefault="008055BD" w:rsidP="007F1885">
            <w:pPr>
              <w:spacing w:after="0"/>
              <w:rPr>
                <w:sz w:val="22"/>
                <w:szCs w:val="22"/>
              </w:rPr>
            </w:pPr>
            <w:r w:rsidRPr="00F3101E">
              <w:rPr>
                <w:sz w:val="22"/>
                <w:szCs w:val="22"/>
              </w:rPr>
              <w:t>Miód</w:t>
            </w:r>
          </w:p>
        </w:tc>
        <w:tc>
          <w:tcPr>
            <w:tcW w:w="355" w:type="pct"/>
            <w:vAlign w:val="center"/>
          </w:tcPr>
          <w:p w14:paraId="3A800F0B" w14:textId="77777777" w:rsidR="008055BD" w:rsidRPr="00F3101E" w:rsidRDefault="008055BD" w:rsidP="007F1885">
            <w:pPr>
              <w:spacing w:after="0"/>
              <w:rPr>
                <w:sz w:val="22"/>
                <w:szCs w:val="22"/>
              </w:rPr>
            </w:pPr>
            <w:r w:rsidRPr="00F3101E">
              <w:rPr>
                <w:sz w:val="22"/>
                <w:szCs w:val="22"/>
              </w:rPr>
              <w:t>16</w:t>
            </w:r>
          </w:p>
        </w:tc>
        <w:tc>
          <w:tcPr>
            <w:tcW w:w="355" w:type="pct"/>
            <w:vAlign w:val="center"/>
          </w:tcPr>
          <w:p w14:paraId="5DCDE353"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3E96C82F" w14:textId="77777777" w:rsidR="008055BD" w:rsidRPr="00F3101E" w:rsidRDefault="008055BD" w:rsidP="007F1885">
            <w:pPr>
              <w:spacing w:after="0"/>
              <w:rPr>
                <w:sz w:val="22"/>
                <w:szCs w:val="22"/>
              </w:rPr>
            </w:pPr>
            <w:r w:rsidRPr="00F3101E">
              <w:rPr>
                <w:sz w:val="22"/>
                <w:szCs w:val="22"/>
              </w:rPr>
              <w:t>16</w:t>
            </w:r>
          </w:p>
        </w:tc>
        <w:tc>
          <w:tcPr>
            <w:tcW w:w="355" w:type="pct"/>
            <w:vAlign w:val="center"/>
          </w:tcPr>
          <w:p w14:paraId="398A9588" w14:textId="77777777" w:rsidR="008055BD" w:rsidRPr="00F3101E" w:rsidRDefault="008055BD" w:rsidP="007F1885">
            <w:pPr>
              <w:spacing w:after="0"/>
              <w:rPr>
                <w:sz w:val="22"/>
                <w:szCs w:val="22"/>
              </w:rPr>
            </w:pPr>
            <w:r w:rsidRPr="00F3101E">
              <w:rPr>
                <w:sz w:val="22"/>
                <w:szCs w:val="22"/>
              </w:rPr>
              <w:t>16</w:t>
            </w:r>
          </w:p>
        </w:tc>
        <w:tc>
          <w:tcPr>
            <w:tcW w:w="355" w:type="pct"/>
            <w:vAlign w:val="center"/>
          </w:tcPr>
          <w:p w14:paraId="14974FCF"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0BDD8408" w14:textId="77777777" w:rsidR="008055BD" w:rsidRPr="00F3101E" w:rsidRDefault="008055BD" w:rsidP="007F1885">
            <w:pPr>
              <w:spacing w:after="0"/>
              <w:rPr>
                <w:sz w:val="22"/>
                <w:szCs w:val="22"/>
              </w:rPr>
            </w:pPr>
            <w:r w:rsidRPr="00F3101E">
              <w:rPr>
                <w:sz w:val="22"/>
                <w:szCs w:val="22"/>
              </w:rPr>
              <w:t>16</w:t>
            </w:r>
          </w:p>
        </w:tc>
        <w:tc>
          <w:tcPr>
            <w:tcW w:w="355" w:type="pct"/>
            <w:vAlign w:val="center"/>
          </w:tcPr>
          <w:p w14:paraId="4C1ED37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5A43F2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9184FE1"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4BD3CD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AD4A0C1"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4A280E57" w14:textId="77777777" w:rsidR="008055BD" w:rsidRPr="00F3101E" w:rsidRDefault="008055BD" w:rsidP="007F1885">
            <w:pPr>
              <w:spacing w:after="0"/>
              <w:rPr>
                <w:sz w:val="22"/>
                <w:szCs w:val="22"/>
              </w:rPr>
            </w:pPr>
            <w:r w:rsidRPr="00F3101E">
              <w:rPr>
                <w:sz w:val="22"/>
                <w:szCs w:val="22"/>
              </w:rPr>
              <w:t>0</w:t>
            </w:r>
          </w:p>
        </w:tc>
      </w:tr>
      <w:tr w:rsidR="007F1885" w:rsidRPr="00F3101E" w14:paraId="447EF3A0" w14:textId="77777777" w:rsidTr="00C527C7">
        <w:trPr>
          <w:cantSplit/>
          <w:trHeight w:val="284"/>
          <w:jc w:val="center"/>
        </w:trPr>
        <w:tc>
          <w:tcPr>
            <w:tcW w:w="658" w:type="pct"/>
            <w:vAlign w:val="center"/>
          </w:tcPr>
          <w:p w14:paraId="073FF044" w14:textId="77777777" w:rsidR="008055BD" w:rsidRPr="00F3101E" w:rsidRDefault="008055BD" w:rsidP="007F1885">
            <w:pPr>
              <w:spacing w:after="0"/>
              <w:rPr>
                <w:sz w:val="22"/>
                <w:szCs w:val="22"/>
              </w:rPr>
            </w:pPr>
            <w:r w:rsidRPr="00F3101E">
              <w:rPr>
                <w:sz w:val="22"/>
                <w:szCs w:val="22"/>
              </w:rPr>
              <w:t>Zwierzęta łowne fermowe</w:t>
            </w:r>
          </w:p>
        </w:tc>
        <w:tc>
          <w:tcPr>
            <w:tcW w:w="355" w:type="pct"/>
            <w:vAlign w:val="center"/>
          </w:tcPr>
          <w:p w14:paraId="3AF10A97" w14:textId="77777777" w:rsidR="008055BD" w:rsidRPr="00F3101E" w:rsidRDefault="008055BD" w:rsidP="007F1885">
            <w:pPr>
              <w:spacing w:after="0"/>
              <w:rPr>
                <w:sz w:val="22"/>
                <w:szCs w:val="22"/>
              </w:rPr>
            </w:pPr>
            <w:r w:rsidRPr="00F3101E">
              <w:rPr>
                <w:sz w:val="22"/>
                <w:szCs w:val="22"/>
              </w:rPr>
              <w:t>11</w:t>
            </w:r>
          </w:p>
        </w:tc>
        <w:tc>
          <w:tcPr>
            <w:tcW w:w="355" w:type="pct"/>
            <w:vAlign w:val="center"/>
          </w:tcPr>
          <w:p w14:paraId="4C300AF0" w14:textId="77777777" w:rsidR="008055BD" w:rsidRPr="00F3101E" w:rsidRDefault="008055BD" w:rsidP="007F1885">
            <w:pPr>
              <w:spacing w:after="0"/>
              <w:rPr>
                <w:sz w:val="22"/>
                <w:szCs w:val="22"/>
              </w:rPr>
            </w:pPr>
            <w:r w:rsidRPr="00F3101E">
              <w:rPr>
                <w:sz w:val="22"/>
                <w:szCs w:val="22"/>
              </w:rPr>
              <w:t>13</w:t>
            </w:r>
          </w:p>
        </w:tc>
        <w:tc>
          <w:tcPr>
            <w:tcW w:w="355" w:type="pct"/>
            <w:vAlign w:val="center"/>
          </w:tcPr>
          <w:p w14:paraId="6A2068FC" w14:textId="77777777" w:rsidR="008055BD" w:rsidRPr="00F3101E" w:rsidRDefault="008055BD" w:rsidP="007F1885">
            <w:pPr>
              <w:spacing w:after="0"/>
              <w:rPr>
                <w:sz w:val="22"/>
                <w:szCs w:val="22"/>
              </w:rPr>
            </w:pPr>
            <w:r w:rsidRPr="00F3101E">
              <w:rPr>
                <w:sz w:val="22"/>
                <w:szCs w:val="22"/>
              </w:rPr>
              <w:t>14</w:t>
            </w:r>
          </w:p>
        </w:tc>
        <w:tc>
          <w:tcPr>
            <w:tcW w:w="355" w:type="pct"/>
            <w:vAlign w:val="center"/>
          </w:tcPr>
          <w:p w14:paraId="7868768B" w14:textId="77777777" w:rsidR="008055BD" w:rsidRPr="00F3101E" w:rsidRDefault="008055BD" w:rsidP="007F1885">
            <w:pPr>
              <w:spacing w:after="0"/>
              <w:rPr>
                <w:sz w:val="22"/>
                <w:szCs w:val="22"/>
              </w:rPr>
            </w:pPr>
            <w:r w:rsidRPr="00F3101E">
              <w:rPr>
                <w:sz w:val="22"/>
                <w:szCs w:val="22"/>
              </w:rPr>
              <w:t>8</w:t>
            </w:r>
          </w:p>
        </w:tc>
        <w:tc>
          <w:tcPr>
            <w:tcW w:w="355" w:type="pct"/>
            <w:vAlign w:val="center"/>
          </w:tcPr>
          <w:p w14:paraId="5A989B05" w14:textId="77777777" w:rsidR="008055BD" w:rsidRPr="00F3101E" w:rsidRDefault="008055BD" w:rsidP="007F1885">
            <w:pPr>
              <w:spacing w:after="0"/>
              <w:rPr>
                <w:sz w:val="22"/>
                <w:szCs w:val="22"/>
              </w:rPr>
            </w:pPr>
            <w:r w:rsidRPr="00F3101E">
              <w:rPr>
                <w:sz w:val="22"/>
                <w:szCs w:val="22"/>
              </w:rPr>
              <w:t>11</w:t>
            </w:r>
          </w:p>
        </w:tc>
        <w:tc>
          <w:tcPr>
            <w:tcW w:w="355" w:type="pct"/>
            <w:vAlign w:val="center"/>
          </w:tcPr>
          <w:p w14:paraId="2B7FF7A5" w14:textId="77777777" w:rsidR="008055BD" w:rsidRPr="00F3101E" w:rsidRDefault="008055BD" w:rsidP="007F1885">
            <w:pPr>
              <w:spacing w:after="0"/>
              <w:rPr>
                <w:sz w:val="22"/>
                <w:szCs w:val="22"/>
              </w:rPr>
            </w:pPr>
            <w:r w:rsidRPr="00F3101E">
              <w:rPr>
                <w:sz w:val="22"/>
                <w:szCs w:val="22"/>
              </w:rPr>
              <w:t>15</w:t>
            </w:r>
          </w:p>
        </w:tc>
        <w:tc>
          <w:tcPr>
            <w:tcW w:w="355" w:type="pct"/>
            <w:vAlign w:val="center"/>
          </w:tcPr>
          <w:p w14:paraId="674C2CD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060FAE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386AF6F"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10519A7"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BB5FDD2"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3FD75FB2" w14:textId="77777777" w:rsidR="008055BD" w:rsidRPr="00F3101E" w:rsidRDefault="008055BD" w:rsidP="007F1885">
            <w:pPr>
              <w:spacing w:after="0"/>
              <w:rPr>
                <w:sz w:val="22"/>
                <w:szCs w:val="22"/>
              </w:rPr>
            </w:pPr>
            <w:r w:rsidRPr="00F3101E">
              <w:rPr>
                <w:sz w:val="22"/>
                <w:szCs w:val="22"/>
              </w:rPr>
              <w:t>0</w:t>
            </w:r>
          </w:p>
        </w:tc>
      </w:tr>
      <w:tr w:rsidR="007F1885" w:rsidRPr="00F3101E" w14:paraId="113C2CFB" w14:textId="77777777" w:rsidTr="00C527C7">
        <w:trPr>
          <w:cantSplit/>
          <w:trHeight w:val="284"/>
          <w:jc w:val="center"/>
        </w:trPr>
        <w:tc>
          <w:tcPr>
            <w:tcW w:w="658" w:type="pct"/>
            <w:vAlign w:val="center"/>
          </w:tcPr>
          <w:p w14:paraId="5555114C" w14:textId="77777777" w:rsidR="008055BD" w:rsidRPr="00F3101E" w:rsidRDefault="008055BD" w:rsidP="007F1885">
            <w:pPr>
              <w:spacing w:after="0"/>
              <w:rPr>
                <w:sz w:val="22"/>
                <w:szCs w:val="22"/>
              </w:rPr>
            </w:pPr>
            <w:r w:rsidRPr="00F3101E">
              <w:rPr>
                <w:sz w:val="22"/>
                <w:szCs w:val="22"/>
              </w:rPr>
              <w:t>Zwierzęta łowne</w:t>
            </w:r>
          </w:p>
        </w:tc>
        <w:tc>
          <w:tcPr>
            <w:tcW w:w="355" w:type="pct"/>
            <w:vAlign w:val="center"/>
          </w:tcPr>
          <w:p w14:paraId="3B857816" w14:textId="77777777" w:rsidR="008055BD" w:rsidRPr="00F3101E" w:rsidRDefault="008055BD" w:rsidP="007F1885">
            <w:pPr>
              <w:spacing w:after="0"/>
              <w:rPr>
                <w:sz w:val="22"/>
                <w:szCs w:val="22"/>
              </w:rPr>
            </w:pPr>
            <w:r w:rsidRPr="00F3101E">
              <w:rPr>
                <w:sz w:val="22"/>
                <w:szCs w:val="22"/>
              </w:rPr>
              <w:t>102</w:t>
            </w:r>
          </w:p>
        </w:tc>
        <w:tc>
          <w:tcPr>
            <w:tcW w:w="355" w:type="pct"/>
            <w:vAlign w:val="center"/>
          </w:tcPr>
          <w:p w14:paraId="0A5CB7EA" w14:textId="77777777" w:rsidR="008055BD" w:rsidRPr="00F3101E" w:rsidRDefault="008055BD" w:rsidP="007F1885">
            <w:pPr>
              <w:spacing w:after="0"/>
              <w:rPr>
                <w:sz w:val="22"/>
                <w:szCs w:val="22"/>
              </w:rPr>
            </w:pPr>
            <w:r w:rsidRPr="00F3101E">
              <w:rPr>
                <w:sz w:val="22"/>
                <w:szCs w:val="22"/>
              </w:rPr>
              <w:t>104</w:t>
            </w:r>
          </w:p>
        </w:tc>
        <w:tc>
          <w:tcPr>
            <w:tcW w:w="355" w:type="pct"/>
            <w:vAlign w:val="center"/>
          </w:tcPr>
          <w:p w14:paraId="22085045" w14:textId="77777777" w:rsidR="008055BD" w:rsidRPr="00F3101E" w:rsidRDefault="008055BD" w:rsidP="007F1885">
            <w:pPr>
              <w:spacing w:after="0"/>
              <w:rPr>
                <w:sz w:val="22"/>
                <w:szCs w:val="22"/>
              </w:rPr>
            </w:pPr>
            <w:r w:rsidRPr="00F3101E">
              <w:rPr>
                <w:sz w:val="22"/>
                <w:szCs w:val="22"/>
              </w:rPr>
              <w:t>84</w:t>
            </w:r>
          </w:p>
        </w:tc>
        <w:tc>
          <w:tcPr>
            <w:tcW w:w="355" w:type="pct"/>
            <w:vAlign w:val="center"/>
          </w:tcPr>
          <w:p w14:paraId="33FC2CC0" w14:textId="77777777" w:rsidR="008055BD" w:rsidRPr="00F3101E" w:rsidRDefault="008055BD" w:rsidP="007F1885">
            <w:pPr>
              <w:spacing w:after="0"/>
              <w:rPr>
                <w:sz w:val="22"/>
                <w:szCs w:val="22"/>
              </w:rPr>
            </w:pPr>
            <w:r w:rsidRPr="00F3101E">
              <w:rPr>
                <w:sz w:val="22"/>
                <w:szCs w:val="22"/>
              </w:rPr>
              <w:t>70</w:t>
            </w:r>
          </w:p>
        </w:tc>
        <w:tc>
          <w:tcPr>
            <w:tcW w:w="355" w:type="pct"/>
            <w:vAlign w:val="center"/>
          </w:tcPr>
          <w:p w14:paraId="6C4D98BD" w14:textId="77777777" w:rsidR="008055BD" w:rsidRPr="00F3101E" w:rsidRDefault="008055BD" w:rsidP="007F1885">
            <w:pPr>
              <w:spacing w:after="0"/>
              <w:rPr>
                <w:sz w:val="22"/>
                <w:szCs w:val="22"/>
              </w:rPr>
            </w:pPr>
            <w:r w:rsidRPr="00F3101E">
              <w:rPr>
                <w:sz w:val="22"/>
                <w:szCs w:val="22"/>
              </w:rPr>
              <w:t>61</w:t>
            </w:r>
          </w:p>
        </w:tc>
        <w:tc>
          <w:tcPr>
            <w:tcW w:w="355" w:type="pct"/>
            <w:vAlign w:val="center"/>
          </w:tcPr>
          <w:p w14:paraId="77E98670" w14:textId="77777777" w:rsidR="008055BD" w:rsidRPr="00F3101E" w:rsidRDefault="008055BD" w:rsidP="007F1885">
            <w:pPr>
              <w:spacing w:after="0"/>
              <w:rPr>
                <w:sz w:val="22"/>
                <w:szCs w:val="22"/>
              </w:rPr>
            </w:pPr>
            <w:r w:rsidRPr="00F3101E">
              <w:rPr>
                <w:sz w:val="22"/>
                <w:szCs w:val="22"/>
              </w:rPr>
              <w:t>42</w:t>
            </w:r>
          </w:p>
        </w:tc>
        <w:tc>
          <w:tcPr>
            <w:tcW w:w="355" w:type="pct"/>
            <w:vAlign w:val="center"/>
          </w:tcPr>
          <w:p w14:paraId="54D7799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96055E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FCCFDD3"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6325F3E"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57CB453"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0C1EB616" w14:textId="77777777" w:rsidR="008055BD" w:rsidRPr="00F3101E" w:rsidRDefault="008055BD" w:rsidP="007F1885">
            <w:pPr>
              <w:spacing w:after="0"/>
              <w:rPr>
                <w:sz w:val="22"/>
                <w:szCs w:val="22"/>
              </w:rPr>
            </w:pPr>
            <w:r w:rsidRPr="00F3101E">
              <w:rPr>
                <w:sz w:val="22"/>
                <w:szCs w:val="22"/>
              </w:rPr>
              <w:t>1</w:t>
            </w:r>
          </w:p>
        </w:tc>
      </w:tr>
      <w:tr w:rsidR="007F1885" w:rsidRPr="00F3101E" w14:paraId="37FC68EB" w14:textId="77777777" w:rsidTr="00C527C7">
        <w:trPr>
          <w:jc w:val="center"/>
        </w:trPr>
        <w:tc>
          <w:tcPr>
            <w:tcW w:w="658" w:type="pct"/>
          </w:tcPr>
          <w:p w14:paraId="4C965B7F" w14:textId="77777777" w:rsidR="008055BD" w:rsidRPr="00F3101E" w:rsidRDefault="008055BD" w:rsidP="007F1885">
            <w:pPr>
              <w:spacing w:after="0"/>
              <w:rPr>
                <w:sz w:val="22"/>
                <w:szCs w:val="22"/>
              </w:rPr>
            </w:pPr>
          </w:p>
        </w:tc>
        <w:tc>
          <w:tcPr>
            <w:tcW w:w="4342" w:type="pct"/>
            <w:gridSpan w:val="12"/>
            <w:vAlign w:val="center"/>
          </w:tcPr>
          <w:p w14:paraId="3F40E776" w14:textId="77777777" w:rsidR="008055BD" w:rsidRPr="00F3101E" w:rsidRDefault="008055BD" w:rsidP="007F1885">
            <w:pPr>
              <w:spacing w:after="0"/>
              <w:rPr>
                <w:sz w:val="22"/>
                <w:szCs w:val="22"/>
              </w:rPr>
            </w:pPr>
            <w:r w:rsidRPr="00F3101E">
              <w:rPr>
                <w:b/>
                <w:bCs/>
                <w:sz w:val="22"/>
                <w:szCs w:val="22"/>
              </w:rPr>
              <w:t>Wyniki badań importowanych produktów pochodzenia zwierzęcego</w:t>
            </w:r>
          </w:p>
        </w:tc>
      </w:tr>
      <w:tr w:rsidR="007F1885" w:rsidRPr="00F3101E" w14:paraId="561EC748" w14:textId="77777777" w:rsidTr="00C527C7">
        <w:trPr>
          <w:trHeight w:hRule="exact" w:val="284"/>
          <w:jc w:val="center"/>
        </w:trPr>
        <w:tc>
          <w:tcPr>
            <w:tcW w:w="658" w:type="pct"/>
            <w:vAlign w:val="center"/>
          </w:tcPr>
          <w:p w14:paraId="6951CB0C" w14:textId="77777777" w:rsidR="008055BD" w:rsidRPr="00F3101E" w:rsidRDefault="008055BD" w:rsidP="007F1885">
            <w:pPr>
              <w:spacing w:after="0"/>
              <w:rPr>
                <w:sz w:val="22"/>
                <w:szCs w:val="22"/>
              </w:rPr>
            </w:pPr>
            <w:r w:rsidRPr="00F3101E">
              <w:rPr>
                <w:sz w:val="22"/>
                <w:szCs w:val="22"/>
              </w:rPr>
              <w:t>Bydło</w:t>
            </w:r>
          </w:p>
        </w:tc>
        <w:tc>
          <w:tcPr>
            <w:tcW w:w="355" w:type="pct"/>
            <w:vAlign w:val="center"/>
          </w:tcPr>
          <w:p w14:paraId="01E776B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7C2C8F0" w14:textId="77777777" w:rsidR="008055BD" w:rsidRPr="00F3101E" w:rsidRDefault="008055BD" w:rsidP="007F1885">
            <w:pPr>
              <w:spacing w:after="0"/>
              <w:rPr>
                <w:sz w:val="22"/>
                <w:szCs w:val="22"/>
              </w:rPr>
            </w:pPr>
            <w:r w:rsidRPr="00F3101E">
              <w:rPr>
                <w:sz w:val="22"/>
                <w:szCs w:val="22"/>
              </w:rPr>
              <w:t>1</w:t>
            </w:r>
          </w:p>
        </w:tc>
        <w:tc>
          <w:tcPr>
            <w:tcW w:w="355" w:type="pct"/>
            <w:vAlign w:val="center"/>
          </w:tcPr>
          <w:p w14:paraId="76A37355"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78C740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24CC70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67D1DB5" w14:textId="77777777" w:rsidR="008055BD" w:rsidRPr="00F3101E" w:rsidRDefault="008055BD" w:rsidP="007F1885">
            <w:pPr>
              <w:spacing w:after="0"/>
              <w:rPr>
                <w:sz w:val="22"/>
                <w:szCs w:val="22"/>
              </w:rPr>
            </w:pPr>
            <w:r w:rsidRPr="00F3101E">
              <w:rPr>
                <w:sz w:val="22"/>
                <w:szCs w:val="22"/>
              </w:rPr>
              <w:t>1</w:t>
            </w:r>
          </w:p>
        </w:tc>
        <w:tc>
          <w:tcPr>
            <w:tcW w:w="355" w:type="pct"/>
            <w:vAlign w:val="center"/>
          </w:tcPr>
          <w:p w14:paraId="78E97660"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F6F47F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B28E21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A775763"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F605D89"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0EF1322E" w14:textId="77777777" w:rsidR="008055BD" w:rsidRPr="00F3101E" w:rsidRDefault="008055BD" w:rsidP="007F1885">
            <w:pPr>
              <w:spacing w:after="0"/>
              <w:rPr>
                <w:sz w:val="22"/>
                <w:szCs w:val="22"/>
              </w:rPr>
            </w:pPr>
            <w:r w:rsidRPr="00F3101E">
              <w:rPr>
                <w:sz w:val="22"/>
                <w:szCs w:val="22"/>
              </w:rPr>
              <w:t>0</w:t>
            </w:r>
          </w:p>
        </w:tc>
      </w:tr>
      <w:tr w:rsidR="007F1885" w:rsidRPr="00F3101E" w14:paraId="5CB9423B" w14:textId="77777777" w:rsidTr="00C527C7">
        <w:trPr>
          <w:trHeight w:hRule="exact" w:val="284"/>
          <w:jc w:val="center"/>
        </w:trPr>
        <w:tc>
          <w:tcPr>
            <w:tcW w:w="658" w:type="pct"/>
            <w:vAlign w:val="center"/>
          </w:tcPr>
          <w:p w14:paraId="75CFF450" w14:textId="77777777" w:rsidR="008055BD" w:rsidRPr="00F3101E" w:rsidRDefault="008055BD" w:rsidP="007F1885">
            <w:pPr>
              <w:spacing w:after="0"/>
              <w:rPr>
                <w:sz w:val="22"/>
                <w:szCs w:val="22"/>
              </w:rPr>
            </w:pPr>
            <w:r w:rsidRPr="00F3101E">
              <w:rPr>
                <w:sz w:val="22"/>
                <w:szCs w:val="22"/>
              </w:rPr>
              <w:t>Świnie</w:t>
            </w:r>
          </w:p>
        </w:tc>
        <w:tc>
          <w:tcPr>
            <w:tcW w:w="355" w:type="pct"/>
            <w:vAlign w:val="center"/>
          </w:tcPr>
          <w:p w14:paraId="45DC9520" w14:textId="77777777" w:rsidR="008055BD" w:rsidRPr="00F3101E" w:rsidRDefault="008055BD" w:rsidP="007F1885">
            <w:pPr>
              <w:spacing w:after="0"/>
              <w:rPr>
                <w:sz w:val="22"/>
                <w:szCs w:val="22"/>
              </w:rPr>
            </w:pPr>
            <w:r w:rsidRPr="00F3101E">
              <w:rPr>
                <w:sz w:val="22"/>
                <w:szCs w:val="22"/>
              </w:rPr>
              <w:t>4</w:t>
            </w:r>
          </w:p>
        </w:tc>
        <w:tc>
          <w:tcPr>
            <w:tcW w:w="355" w:type="pct"/>
            <w:vAlign w:val="center"/>
          </w:tcPr>
          <w:p w14:paraId="3A51D467" w14:textId="77777777" w:rsidR="008055BD" w:rsidRPr="00F3101E" w:rsidRDefault="008055BD" w:rsidP="007F1885">
            <w:pPr>
              <w:spacing w:after="0"/>
              <w:rPr>
                <w:sz w:val="22"/>
                <w:szCs w:val="22"/>
              </w:rPr>
            </w:pPr>
            <w:r w:rsidRPr="00F3101E">
              <w:rPr>
                <w:sz w:val="22"/>
                <w:szCs w:val="22"/>
              </w:rPr>
              <w:t>3</w:t>
            </w:r>
          </w:p>
        </w:tc>
        <w:tc>
          <w:tcPr>
            <w:tcW w:w="355" w:type="pct"/>
            <w:vAlign w:val="center"/>
          </w:tcPr>
          <w:p w14:paraId="704E3CD8" w14:textId="77777777" w:rsidR="008055BD" w:rsidRPr="00F3101E" w:rsidRDefault="008055BD" w:rsidP="007F1885">
            <w:pPr>
              <w:spacing w:after="0"/>
              <w:rPr>
                <w:sz w:val="22"/>
                <w:szCs w:val="22"/>
              </w:rPr>
            </w:pPr>
            <w:r w:rsidRPr="00F3101E">
              <w:rPr>
                <w:sz w:val="22"/>
                <w:szCs w:val="22"/>
              </w:rPr>
              <w:t>4</w:t>
            </w:r>
          </w:p>
        </w:tc>
        <w:tc>
          <w:tcPr>
            <w:tcW w:w="355" w:type="pct"/>
            <w:vAlign w:val="center"/>
          </w:tcPr>
          <w:p w14:paraId="04812AFA" w14:textId="77777777" w:rsidR="008055BD" w:rsidRPr="00F3101E" w:rsidRDefault="008055BD" w:rsidP="007F1885">
            <w:pPr>
              <w:spacing w:after="0"/>
              <w:rPr>
                <w:sz w:val="22"/>
                <w:szCs w:val="22"/>
              </w:rPr>
            </w:pPr>
            <w:r w:rsidRPr="00F3101E">
              <w:rPr>
                <w:sz w:val="22"/>
                <w:szCs w:val="22"/>
              </w:rPr>
              <w:t>2</w:t>
            </w:r>
          </w:p>
        </w:tc>
        <w:tc>
          <w:tcPr>
            <w:tcW w:w="355" w:type="pct"/>
            <w:vAlign w:val="center"/>
          </w:tcPr>
          <w:p w14:paraId="6A5A59B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730915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D451BAA"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F4306C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968A93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F313690"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E07355D"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1596FECA" w14:textId="77777777" w:rsidR="008055BD" w:rsidRPr="00F3101E" w:rsidRDefault="008055BD" w:rsidP="007F1885">
            <w:pPr>
              <w:spacing w:after="0"/>
              <w:rPr>
                <w:sz w:val="22"/>
                <w:szCs w:val="22"/>
              </w:rPr>
            </w:pPr>
            <w:r w:rsidRPr="00F3101E">
              <w:rPr>
                <w:sz w:val="22"/>
                <w:szCs w:val="22"/>
              </w:rPr>
              <w:t>0</w:t>
            </w:r>
          </w:p>
        </w:tc>
      </w:tr>
      <w:tr w:rsidR="007F1885" w:rsidRPr="00F3101E" w14:paraId="4C3389FA" w14:textId="77777777" w:rsidTr="00C527C7">
        <w:trPr>
          <w:trHeight w:hRule="exact" w:val="284"/>
          <w:jc w:val="center"/>
        </w:trPr>
        <w:tc>
          <w:tcPr>
            <w:tcW w:w="658" w:type="pct"/>
            <w:vAlign w:val="center"/>
          </w:tcPr>
          <w:p w14:paraId="4A2EA9C6" w14:textId="77777777" w:rsidR="008055BD" w:rsidRPr="00F3101E" w:rsidRDefault="008055BD" w:rsidP="007F1885">
            <w:pPr>
              <w:spacing w:after="0"/>
              <w:rPr>
                <w:sz w:val="22"/>
                <w:szCs w:val="22"/>
              </w:rPr>
            </w:pPr>
            <w:r w:rsidRPr="00F3101E">
              <w:rPr>
                <w:sz w:val="22"/>
                <w:szCs w:val="22"/>
              </w:rPr>
              <w:t>Drób</w:t>
            </w:r>
          </w:p>
        </w:tc>
        <w:tc>
          <w:tcPr>
            <w:tcW w:w="355" w:type="pct"/>
            <w:vAlign w:val="center"/>
          </w:tcPr>
          <w:p w14:paraId="7B33F0AF"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2A56F0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FA0FFF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E895957"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6351C92"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E95EF31"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906290E"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C61DA7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1072C60"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B3E1F3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9414220"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77928CE1" w14:textId="77777777" w:rsidR="008055BD" w:rsidRPr="00F3101E" w:rsidRDefault="008055BD" w:rsidP="007F1885">
            <w:pPr>
              <w:spacing w:after="0"/>
              <w:rPr>
                <w:sz w:val="22"/>
                <w:szCs w:val="22"/>
              </w:rPr>
            </w:pPr>
            <w:r w:rsidRPr="00F3101E">
              <w:rPr>
                <w:sz w:val="22"/>
                <w:szCs w:val="22"/>
              </w:rPr>
              <w:t>0</w:t>
            </w:r>
          </w:p>
        </w:tc>
      </w:tr>
      <w:tr w:rsidR="007F1885" w:rsidRPr="00F3101E" w14:paraId="53F5B6E2" w14:textId="77777777" w:rsidTr="00C527C7">
        <w:trPr>
          <w:trHeight w:hRule="exact" w:val="284"/>
          <w:jc w:val="center"/>
        </w:trPr>
        <w:tc>
          <w:tcPr>
            <w:tcW w:w="658" w:type="pct"/>
            <w:vAlign w:val="center"/>
          </w:tcPr>
          <w:p w14:paraId="70410792" w14:textId="77777777" w:rsidR="008055BD" w:rsidRPr="00F3101E" w:rsidRDefault="008055BD" w:rsidP="007F1885">
            <w:pPr>
              <w:spacing w:after="0"/>
              <w:rPr>
                <w:sz w:val="22"/>
                <w:szCs w:val="22"/>
              </w:rPr>
            </w:pPr>
            <w:r w:rsidRPr="00F3101E">
              <w:rPr>
                <w:sz w:val="22"/>
                <w:szCs w:val="22"/>
              </w:rPr>
              <w:t>Ryby</w:t>
            </w:r>
          </w:p>
        </w:tc>
        <w:tc>
          <w:tcPr>
            <w:tcW w:w="355" w:type="pct"/>
            <w:vAlign w:val="center"/>
          </w:tcPr>
          <w:p w14:paraId="09CC5E62" w14:textId="77777777" w:rsidR="008055BD" w:rsidRPr="00F3101E" w:rsidRDefault="008055BD" w:rsidP="007F1885">
            <w:pPr>
              <w:spacing w:after="0"/>
              <w:rPr>
                <w:sz w:val="22"/>
                <w:szCs w:val="22"/>
              </w:rPr>
            </w:pPr>
            <w:r w:rsidRPr="00F3101E">
              <w:rPr>
                <w:sz w:val="22"/>
                <w:szCs w:val="22"/>
              </w:rPr>
              <w:t>80</w:t>
            </w:r>
          </w:p>
        </w:tc>
        <w:tc>
          <w:tcPr>
            <w:tcW w:w="355" w:type="pct"/>
            <w:vAlign w:val="center"/>
          </w:tcPr>
          <w:p w14:paraId="004D9046" w14:textId="77777777" w:rsidR="008055BD" w:rsidRPr="00F3101E" w:rsidRDefault="008055BD" w:rsidP="007F1885">
            <w:pPr>
              <w:spacing w:after="0"/>
              <w:rPr>
                <w:sz w:val="22"/>
                <w:szCs w:val="22"/>
              </w:rPr>
            </w:pPr>
            <w:r w:rsidRPr="00F3101E">
              <w:rPr>
                <w:sz w:val="22"/>
                <w:szCs w:val="22"/>
              </w:rPr>
              <w:t>29</w:t>
            </w:r>
          </w:p>
        </w:tc>
        <w:tc>
          <w:tcPr>
            <w:tcW w:w="355" w:type="pct"/>
            <w:vAlign w:val="center"/>
          </w:tcPr>
          <w:p w14:paraId="3AA48986" w14:textId="77777777" w:rsidR="008055BD" w:rsidRPr="00F3101E" w:rsidRDefault="008055BD" w:rsidP="007F1885">
            <w:pPr>
              <w:spacing w:after="0"/>
              <w:rPr>
                <w:sz w:val="22"/>
                <w:szCs w:val="22"/>
              </w:rPr>
            </w:pPr>
            <w:r w:rsidRPr="00F3101E">
              <w:rPr>
                <w:sz w:val="22"/>
                <w:szCs w:val="22"/>
              </w:rPr>
              <w:t>27</w:t>
            </w:r>
          </w:p>
        </w:tc>
        <w:tc>
          <w:tcPr>
            <w:tcW w:w="355" w:type="pct"/>
            <w:vAlign w:val="center"/>
          </w:tcPr>
          <w:p w14:paraId="553CA715" w14:textId="77777777" w:rsidR="008055BD" w:rsidRPr="00F3101E" w:rsidRDefault="008055BD" w:rsidP="007F1885">
            <w:pPr>
              <w:spacing w:after="0"/>
              <w:rPr>
                <w:sz w:val="22"/>
                <w:szCs w:val="22"/>
              </w:rPr>
            </w:pPr>
            <w:r w:rsidRPr="00F3101E">
              <w:rPr>
                <w:sz w:val="22"/>
                <w:szCs w:val="22"/>
              </w:rPr>
              <w:t>24</w:t>
            </w:r>
          </w:p>
        </w:tc>
        <w:tc>
          <w:tcPr>
            <w:tcW w:w="355" w:type="pct"/>
            <w:vAlign w:val="center"/>
          </w:tcPr>
          <w:p w14:paraId="12E2AAD8" w14:textId="77777777" w:rsidR="008055BD" w:rsidRPr="00F3101E" w:rsidRDefault="008055BD" w:rsidP="007F1885">
            <w:pPr>
              <w:spacing w:after="0"/>
              <w:rPr>
                <w:sz w:val="22"/>
                <w:szCs w:val="22"/>
              </w:rPr>
            </w:pPr>
            <w:r w:rsidRPr="00F3101E">
              <w:rPr>
                <w:sz w:val="22"/>
                <w:szCs w:val="22"/>
              </w:rPr>
              <w:t>20</w:t>
            </w:r>
          </w:p>
        </w:tc>
        <w:tc>
          <w:tcPr>
            <w:tcW w:w="355" w:type="pct"/>
            <w:vAlign w:val="center"/>
          </w:tcPr>
          <w:p w14:paraId="1CC0EE9F" w14:textId="77777777" w:rsidR="008055BD" w:rsidRPr="00F3101E" w:rsidRDefault="008055BD" w:rsidP="007F1885">
            <w:pPr>
              <w:spacing w:after="0"/>
              <w:rPr>
                <w:sz w:val="22"/>
                <w:szCs w:val="22"/>
              </w:rPr>
            </w:pPr>
            <w:r w:rsidRPr="00F3101E">
              <w:rPr>
                <w:sz w:val="22"/>
                <w:szCs w:val="22"/>
              </w:rPr>
              <w:t>19</w:t>
            </w:r>
          </w:p>
        </w:tc>
        <w:tc>
          <w:tcPr>
            <w:tcW w:w="355" w:type="pct"/>
            <w:vAlign w:val="center"/>
          </w:tcPr>
          <w:p w14:paraId="308F0E8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B2DE0F4"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A1BF783"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DF334A2"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636EEBD"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447191DD" w14:textId="77777777" w:rsidR="008055BD" w:rsidRPr="00F3101E" w:rsidRDefault="008055BD" w:rsidP="007F1885">
            <w:pPr>
              <w:spacing w:after="0"/>
              <w:rPr>
                <w:sz w:val="22"/>
                <w:szCs w:val="22"/>
              </w:rPr>
            </w:pPr>
            <w:r w:rsidRPr="00F3101E">
              <w:rPr>
                <w:sz w:val="22"/>
                <w:szCs w:val="22"/>
              </w:rPr>
              <w:t>0</w:t>
            </w:r>
          </w:p>
        </w:tc>
      </w:tr>
      <w:tr w:rsidR="007F1885" w:rsidRPr="00F3101E" w14:paraId="3AFEDD0A" w14:textId="77777777" w:rsidTr="00C527C7">
        <w:trPr>
          <w:trHeight w:hRule="exact" w:val="284"/>
          <w:jc w:val="center"/>
        </w:trPr>
        <w:tc>
          <w:tcPr>
            <w:tcW w:w="658" w:type="pct"/>
            <w:vAlign w:val="center"/>
          </w:tcPr>
          <w:p w14:paraId="1475CFA6" w14:textId="77777777" w:rsidR="008055BD" w:rsidRPr="00F3101E" w:rsidRDefault="008055BD" w:rsidP="007F1885">
            <w:pPr>
              <w:spacing w:after="0"/>
              <w:rPr>
                <w:sz w:val="22"/>
                <w:szCs w:val="22"/>
              </w:rPr>
            </w:pPr>
            <w:r w:rsidRPr="00F3101E">
              <w:rPr>
                <w:sz w:val="22"/>
                <w:szCs w:val="22"/>
              </w:rPr>
              <w:t>Miód</w:t>
            </w:r>
          </w:p>
        </w:tc>
        <w:tc>
          <w:tcPr>
            <w:tcW w:w="355" w:type="pct"/>
            <w:vAlign w:val="center"/>
          </w:tcPr>
          <w:p w14:paraId="06ABDB17" w14:textId="77777777" w:rsidR="008055BD" w:rsidRPr="00F3101E" w:rsidRDefault="008055BD" w:rsidP="007F1885">
            <w:pPr>
              <w:spacing w:after="0"/>
              <w:rPr>
                <w:sz w:val="22"/>
                <w:szCs w:val="22"/>
              </w:rPr>
            </w:pPr>
            <w:r w:rsidRPr="00F3101E">
              <w:rPr>
                <w:sz w:val="22"/>
                <w:szCs w:val="22"/>
              </w:rPr>
              <w:t>1</w:t>
            </w:r>
          </w:p>
        </w:tc>
        <w:tc>
          <w:tcPr>
            <w:tcW w:w="355" w:type="pct"/>
            <w:vAlign w:val="center"/>
          </w:tcPr>
          <w:p w14:paraId="0A00B54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8376046" w14:textId="77777777" w:rsidR="008055BD" w:rsidRPr="00F3101E" w:rsidRDefault="008055BD" w:rsidP="007F1885">
            <w:pPr>
              <w:spacing w:after="0"/>
              <w:rPr>
                <w:sz w:val="22"/>
                <w:szCs w:val="22"/>
              </w:rPr>
            </w:pPr>
            <w:r w:rsidRPr="00F3101E">
              <w:rPr>
                <w:sz w:val="22"/>
                <w:szCs w:val="22"/>
              </w:rPr>
              <w:t>1</w:t>
            </w:r>
          </w:p>
        </w:tc>
        <w:tc>
          <w:tcPr>
            <w:tcW w:w="355" w:type="pct"/>
            <w:vAlign w:val="center"/>
          </w:tcPr>
          <w:p w14:paraId="5F754474"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0D00CFA" w14:textId="77777777" w:rsidR="008055BD" w:rsidRPr="00F3101E" w:rsidRDefault="008055BD" w:rsidP="007F1885">
            <w:pPr>
              <w:spacing w:after="0"/>
              <w:rPr>
                <w:sz w:val="22"/>
                <w:szCs w:val="22"/>
              </w:rPr>
            </w:pPr>
            <w:r w:rsidRPr="00F3101E">
              <w:rPr>
                <w:sz w:val="22"/>
                <w:szCs w:val="22"/>
              </w:rPr>
              <w:t>3</w:t>
            </w:r>
          </w:p>
        </w:tc>
        <w:tc>
          <w:tcPr>
            <w:tcW w:w="355" w:type="pct"/>
            <w:vAlign w:val="center"/>
          </w:tcPr>
          <w:p w14:paraId="388EAFCF" w14:textId="77777777" w:rsidR="008055BD" w:rsidRPr="00F3101E" w:rsidRDefault="008055BD" w:rsidP="007F1885">
            <w:pPr>
              <w:spacing w:after="0"/>
              <w:rPr>
                <w:sz w:val="22"/>
                <w:szCs w:val="22"/>
              </w:rPr>
            </w:pPr>
            <w:r w:rsidRPr="00F3101E">
              <w:rPr>
                <w:sz w:val="22"/>
                <w:szCs w:val="22"/>
              </w:rPr>
              <w:t>3</w:t>
            </w:r>
          </w:p>
        </w:tc>
        <w:tc>
          <w:tcPr>
            <w:tcW w:w="355" w:type="pct"/>
            <w:vAlign w:val="center"/>
          </w:tcPr>
          <w:p w14:paraId="54FB5BA2"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9F741F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DAACB6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C4A992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4E2E389"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2F3FBB3D" w14:textId="77777777" w:rsidR="008055BD" w:rsidRPr="00F3101E" w:rsidRDefault="008055BD" w:rsidP="007F1885">
            <w:pPr>
              <w:spacing w:after="0"/>
              <w:rPr>
                <w:sz w:val="22"/>
                <w:szCs w:val="22"/>
              </w:rPr>
            </w:pPr>
            <w:r w:rsidRPr="00F3101E">
              <w:rPr>
                <w:sz w:val="22"/>
                <w:szCs w:val="22"/>
              </w:rPr>
              <w:t>0</w:t>
            </w:r>
          </w:p>
        </w:tc>
      </w:tr>
      <w:tr w:rsidR="007F1885" w:rsidRPr="00F3101E" w14:paraId="75593749" w14:textId="77777777" w:rsidTr="00C527C7">
        <w:trPr>
          <w:trHeight w:hRule="exact" w:val="284"/>
          <w:jc w:val="center"/>
        </w:trPr>
        <w:tc>
          <w:tcPr>
            <w:tcW w:w="658" w:type="pct"/>
            <w:vAlign w:val="center"/>
          </w:tcPr>
          <w:p w14:paraId="5E72A637" w14:textId="77777777" w:rsidR="008055BD" w:rsidRPr="00F3101E" w:rsidRDefault="008055BD" w:rsidP="007F1885">
            <w:pPr>
              <w:spacing w:after="0"/>
              <w:rPr>
                <w:sz w:val="22"/>
                <w:szCs w:val="22"/>
              </w:rPr>
            </w:pPr>
            <w:r w:rsidRPr="00F3101E">
              <w:rPr>
                <w:sz w:val="22"/>
                <w:szCs w:val="22"/>
              </w:rPr>
              <w:t>Owce</w:t>
            </w:r>
          </w:p>
        </w:tc>
        <w:tc>
          <w:tcPr>
            <w:tcW w:w="355" w:type="pct"/>
            <w:vAlign w:val="center"/>
          </w:tcPr>
          <w:p w14:paraId="6F5F872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ED1216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7FB9A2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0A5692CF"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364AB663"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B43CDBA"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33849A4"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416DCFCD"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CC9C04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52E2C866"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12ED203"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5C3B9893" w14:textId="77777777" w:rsidR="008055BD" w:rsidRPr="00F3101E" w:rsidRDefault="008055BD" w:rsidP="007F1885">
            <w:pPr>
              <w:spacing w:after="0"/>
              <w:rPr>
                <w:sz w:val="22"/>
                <w:szCs w:val="22"/>
              </w:rPr>
            </w:pPr>
            <w:r w:rsidRPr="00F3101E">
              <w:rPr>
                <w:sz w:val="22"/>
                <w:szCs w:val="22"/>
              </w:rPr>
              <w:t>0</w:t>
            </w:r>
          </w:p>
        </w:tc>
      </w:tr>
      <w:tr w:rsidR="007F1885" w:rsidRPr="00F3101E" w14:paraId="6334F7F7" w14:textId="77777777" w:rsidTr="00C527C7">
        <w:trPr>
          <w:trHeight w:hRule="exact" w:val="284"/>
          <w:jc w:val="center"/>
        </w:trPr>
        <w:tc>
          <w:tcPr>
            <w:tcW w:w="658" w:type="pct"/>
            <w:vAlign w:val="center"/>
          </w:tcPr>
          <w:p w14:paraId="7AAADD55" w14:textId="77777777" w:rsidR="008055BD" w:rsidRPr="00F3101E" w:rsidRDefault="008055BD" w:rsidP="007F1885">
            <w:pPr>
              <w:spacing w:after="0"/>
              <w:rPr>
                <w:sz w:val="22"/>
                <w:szCs w:val="22"/>
              </w:rPr>
            </w:pPr>
            <w:r w:rsidRPr="00F3101E">
              <w:rPr>
                <w:sz w:val="22"/>
                <w:szCs w:val="22"/>
              </w:rPr>
              <w:t>Jaja</w:t>
            </w:r>
          </w:p>
        </w:tc>
        <w:tc>
          <w:tcPr>
            <w:tcW w:w="355" w:type="pct"/>
            <w:vAlign w:val="center"/>
          </w:tcPr>
          <w:p w14:paraId="07FA02CA"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D49AB12"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E34810C"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F4762F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0AD04CF"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689E59EE"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1DECEC69"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5362FAB"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2ACF7D74"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50C85CE" w14:textId="77777777" w:rsidR="008055BD" w:rsidRPr="00F3101E" w:rsidRDefault="008055BD" w:rsidP="007F1885">
            <w:pPr>
              <w:spacing w:after="0"/>
              <w:rPr>
                <w:sz w:val="22"/>
                <w:szCs w:val="22"/>
              </w:rPr>
            </w:pPr>
            <w:r w:rsidRPr="00F3101E">
              <w:rPr>
                <w:sz w:val="22"/>
                <w:szCs w:val="22"/>
              </w:rPr>
              <w:t>0</w:t>
            </w:r>
          </w:p>
        </w:tc>
        <w:tc>
          <w:tcPr>
            <w:tcW w:w="355" w:type="pct"/>
            <w:vAlign w:val="center"/>
          </w:tcPr>
          <w:p w14:paraId="7C7638A7" w14:textId="77777777" w:rsidR="008055BD" w:rsidRPr="00F3101E" w:rsidRDefault="008055BD" w:rsidP="007F1885">
            <w:pPr>
              <w:spacing w:after="0"/>
              <w:rPr>
                <w:sz w:val="22"/>
                <w:szCs w:val="22"/>
              </w:rPr>
            </w:pPr>
            <w:r w:rsidRPr="00F3101E">
              <w:rPr>
                <w:sz w:val="22"/>
                <w:szCs w:val="22"/>
              </w:rPr>
              <w:t>0</w:t>
            </w:r>
          </w:p>
        </w:tc>
        <w:tc>
          <w:tcPr>
            <w:tcW w:w="436" w:type="pct"/>
            <w:vAlign w:val="center"/>
          </w:tcPr>
          <w:p w14:paraId="5E685295" w14:textId="77777777" w:rsidR="008055BD" w:rsidRPr="00F3101E" w:rsidRDefault="008055BD" w:rsidP="007F1885">
            <w:pPr>
              <w:spacing w:after="0"/>
              <w:rPr>
                <w:sz w:val="22"/>
                <w:szCs w:val="22"/>
              </w:rPr>
            </w:pPr>
            <w:r w:rsidRPr="00F3101E">
              <w:rPr>
                <w:sz w:val="22"/>
                <w:szCs w:val="22"/>
              </w:rPr>
              <w:t>0</w:t>
            </w:r>
          </w:p>
        </w:tc>
      </w:tr>
    </w:tbl>
    <w:p w14:paraId="0219B6C5" w14:textId="77777777" w:rsidR="008055BD" w:rsidRPr="00F3101E" w:rsidRDefault="008055BD" w:rsidP="007F1885">
      <w:pPr>
        <w:spacing w:after="0"/>
        <w:rPr>
          <w:sz w:val="22"/>
          <w:szCs w:val="22"/>
        </w:rPr>
      </w:pPr>
    </w:p>
    <w:p w14:paraId="2F855698" w14:textId="77777777" w:rsidR="008055BD" w:rsidRDefault="008055BD" w:rsidP="00E26EF5">
      <w:pPr>
        <w:tabs>
          <w:tab w:val="left" w:pos="540"/>
        </w:tabs>
        <w:autoSpaceDE w:val="0"/>
        <w:autoSpaceDN w:val="0"/>
        <w:adjustRightInd w:val="0"/>
        <w:spacing w:after="0"/>
        <w:rPr>
          <w:sz w:val="22"/>
          <w:szCs w:val="22"/>
        </w:rPr>
      </w:pPr>
      <w:r w:rsidRPr="00F3101E">
        <w:rPr>
          <w:sz w:val="22"/>
          <w:szCs w:val="22"/>
        </w:rPr>
        <w:t>Ocena wyników badań dotycząca zanieczyszczeń środowiskowych (pestycydy, polichlorowane bifenyle - PCB, pierwiastki toksyczne) wskazała na występowanie niskich stężeń tych związków, często na poziomie wykrywalności stosowanych metod analitycznych. Mimo powszechnego stwierdzania obecności pestycydów chloroorganicznych i PCB (&gt; 50%) ich stężenia były najczęściej na poziomie setnych i tysięcznych części mg/kg, co stanowi zaledwie kilka procent wartości limitowanych dla tych związków.</w:t>
      </w:r>
    </w:p>
    <w:p w14:paraId="76DA4B32" w14:textId="77777777" w:rsidR="007C2548" w:rsidRPr="00F3101E" w:rsidRDefault="007C2548" w:rsidP="00E26EF5">
      <w:pPr>
        <w:tabs>
          <w:tab w:val="left" w:pos="540"/>
        </w:tabs>
        <w:autoSpaceDE w:val="0"/>
        <w:autoSpaceDN w:val="0"/>
        <w:adjustRightInd w:val="0"/>
        <w:spacing w:after="0"/>
        <w:rPr>
          <w:sz w:val="22"/>
          <w:szCs w:val="22"/>
        </w:rPr>
      </w:pPr>
    </w:p>
    <w:p w14:paraId="29579F2C" w14:textId="6AFEFC96" w:rsidR="008055BD" w:rsidRPr="00F3101E" w:rsidRDefault="008C25B0" w:rsidP="008055BD">
      <w:pPr>
        <w:rPr>
          <w:sz w:val="22"/>
          <w:szCs w:val="22"/>
        </w:rPr>
      </w:pPr>
      <w:r w:rsidRPr="00F3101E">
        <w:rPr>
          <w:sz w:val="22"/>
          <w:szCs w:val="22"/>
        </w:rPr>
        <w:t>Natomiast w</w:t>
      </w:r>
      <w:r w:rsidR="008055BD" w:rsidRPr="00F3101E">
        <w:rPr>
          <w:sz w:val="22"/>
          <w:szCs w:val="22"/>
        </w:rPr>
        <w:t xml:space="preserve"> tabeli </w:t>
      </w:r>
      <w:r w:rsidR="007F1885" w:rsidRPr="00F3101E">
        <w:rPr>
          <w:sz w:val="22"/>
          <w:szCs w:val="22"/>
        </w:rPr>
        <w:t>1</w:t>
      </w:r>
      <w:r w:rsidR="007C2548">
        <w:rPr>
          <w:sz w:val="22"/>
          <w:szCs w:val="22"/>
        </w:rPr>
        <w:t>5</w:t>
      </w:r>
      <w:r w:rsidR="008055BD" w:rsidRPr="00F3101E">
        <w:rPr>
          <w:sz w:val="22"/>
          <w:szCs w:val="22"/>
        </w:rPr>
        <w:t xml:space="preserve"> przedstawiono wyniki badań pozostałości PCDD/PCDF/dl-PCB w próbkach produktów żywnościowych zbadanych w latach 2009-201</w:t>
      </w:r>
      <w:r w:rsidRPr="00F3101E">
        <w:rPr>
          <w:sz w:val="22"/>
          <w:szCs w:val="22"/>
        </w:rPr>
        <w:t>5</w:t>
      </w:r>
      <w:r w:rsidR="008055BD" w:rsidRPr="00F3101E">
        <w:rPr>
          <w:sz w:val="22"/>
          <w:szCs w:val="22"/>
        </w:rPr>
        <w:t xml:space="preserve"> w ramach </w:t>
      </w:r>
      <w:r w:rsidR="008055BD" w:rsidRPr="00F3101E">
        <w:rPr>
          <w:i/>
          <w:iCs/>
          <w:sz w:val="22"/>
          <w:szCs w:val="22"/>
        </w:rPr>
        <w:t xml:space="preserve">Badań kontrolnych dioksyn, </w:t>
      </w:r>
      <w:r w:rsidR="008055BD" w:rsidRPr="00F3101E">
        <w:rPr>
          <w:i/>
          <w:iCs/>
          <w:sz w:val="22"/>
          <w:szCs w:val="22"/>
        </w:rPr>
        <w:lastRenderedPageBreak/>
        <w:t>furanów, dioksynopodobnych polichlorowanych bifenyli (dl-PCB) i niedioksynopodobnych polichlorowanych bifenyli (ndl-PCB) u zwierząt i w produktach pochodzenia zwierzęcego</w:t>
      </w:r>
      <w:r w:rsidR="008055BD" w:rsidRPr="00F3101E">
        <w:rPr>
          <w:sz w:val="22"/>
          <w:szCs w:val="22"/>
        </w:rPr>
        <w:t xml:space="preserve">. </w:t>
      </w:r>
    </w:p>
    <w:p w14:paraId="21821DE6" w14:textId="7F78F3CB" w:rsidR="008055BD" w:rsidRPr="00F3101E" w:rsidRDefault="008055BD" w:rsidP="008055BD">
      <w:pPr>
        <w:rPr>
          <w:sz w:val="22"/>
          <w:szCs w:val="22"/>
        </w:rPr>
      </w:pPr>
      <w:r w:rsidRPr="00F3101E">
        <w:rPr>
          <w:sz w:val="22"/>
          <w:szCs w:val="22"/>
        </w:rPr>
        <w:t xml:space="preserve">Tabela </w:t>
      </w:r>
      <w:r w:rsidR="007C2548">
        <w:rPr>
          <w:sz w:val="22"/>
          <w:szCs w:val="22"/>
        </w:rPr>
        <w:t>15</w:t>
      </w:r>
      <w:r w:rsidRPr="00F3101E">
        <w:rPr>
          <w:sz w:val="22"/>
          <w:szCs w:val="22"/>
        </w:rPr>
        <w:t>. Wyniki badań pozostałości PCDD/PCDF/dl-PCB w próbkach produktów żywnościowych zbadanych w latach 2009-2011</w:t>
      </w:r>
      <w:r w:rsidR="004C1862">
        <w:rPr>
          <w:sz w:val="22"/>
          <w:szCs w:val="22"/>
        </w:rPr>
        <w:t xml:space="preserve">. </w:t>
      </w:r>
      <w:r w:rsidR="00676171">
        <w:rPr>
          <w:sz w:val="22"/>
          <w:szCs w:val="22"/>
        </w:rPr>
        <w:t>Źródło: Główny Inspektorat Weterynarii.</w:t>
      </w:r>
    </w:p>
    <w:tbl>
      <w:tblPr>
        <w:tblW w:w="8340" w:type="dxa"/>
        <w:jc w:val="center"/>
        <w:tblCellMar>
          <w:left w:w="70" w:type="dxa"/>
          <w:right w:w="70" w:type="dxa"/>
        </w:tblCellMar>
        <w:tblLook w:val="00A0" w:firstRow="1" w:lastRow="0" w:firstColumn="1" w:lastColumn="0" w:noHBand="0" w:noVBand="0"/>
      </w:tblPr>
      <w:tblGrid>
        <w:gridCol w:w="2580"/>
        <w:gridCol w:w="960"/>
        <w:gridCol w:w="960"/>
        <w:gridCol w:w="960"/>
        <w:gridCol w:w="960"/>
        <w:gridCol w:w="960"/>
        <w:gridCol w:w="960"/>
      </w:tblGrid>
      <w:tr w:rsidR="008055BD" w:rsidRPr="00F3101E" w14:paraId="3E80E532" w14:textId="77777777" w:rsidTr="0005023B">
        <w:trPr>
          <w:trHeight w:val="300"/>
          <w:jc w:val="center"/>
        </w:trPr>
        <w:tc>
          <w:tcPr>
            <w:tcW w:w="2580" w:type="dxa"/>
            <w:vMerge w:val="restart"/>
            <w:tcBorders>
              <w:top w:val="single" w:sz="8" w:space="0" w:color="000000"/>
              <w:left w:val="single" w:sz="8" w:space="0" w:color="000000"/>
              <w:bottom w:val="single" w:sz="8" w:space="0" w:color="000000"/>
              <w:right w:val="single" w:sz="8" w:space="0" w:color="000000"/>
            </w:tcBorders>
            <w:vAlign w:val="center"/>
          </w:tcPr>
          <w:p w14:paraId="17C1BBE7" w14:textId="77777777" w:rsidR="008055BD" w:rsidRPr="00F3101E" w:rsidRDefault="008055BD" w:rsidP="0005023B">
            <w:pPr>
              <w:spacing w:after="0"/>
              <w:jc w:val="center"/>
              <w:rPr>
                <w:b/>
                <w:bCs/>
                <w:sz w:val="22"/>
                <w:szCs w:val="22"/>
              </w:rPr>
            </w:pPr>
            <w:r w:rsidRPr="00F3101E">
              <w:rPr>
                <w:b/>
                <w:bCs/>
                <w:sz w:val="22"/>
                <w:szCs w:val="22"/>
              </w:rPr>
              <w:t> </w:t>
            </w:r>
          </w:p>
        </w:tc>
        <w:tc>
          <w:tcPr>
            <w:tcW w:w="2880" w:type="dxa"/>
            <w:gridSpan w:val="3"/>
            <w:vMerge w:val="restart"/>
            <w:tcBorders>
              <w:top w:val="single" w:sz="8" w:space="0" w:color="000000"/>
              <w:left w:val="nil"/>
              <w:bottom w:val="single" w:sz="8" w:space="0" w:color="000000"/>
              <w:right w:val="single" w:sz="8" w:space="0" w:color="000000"/>
            </w:tcBorders>
            <w:vAlign w:val="center"/>
          </w:tcPr>
          <w:p w14:paraId="7E523AFF" w14:textId="77777777" w:rsidR="008055BD" w:rsidRPr="00F3101E" w:rsidRDefault="008055BD" w:rsidP="0005023B">
            <w:pPr>
              <w:spacing w:after="0"/>
              <w:jc w:val="center"/>
              <w:rPr>
                <w:b/>
                <w:bCs/>
                <w:sz w:val="22"/>
                <w:szCs w:val="22"/>
              </w:rPr>
            </w:pPr>
            <w:r w:rsidRPr="00F3101E">
              <w:rPr>
                <w:b/>
                <w:bCs/>
                <w:sz w:val="22"/>
                <w:szCs w:val="22"/>
              </w:rPr>
              <w:t>Liczba pobranych próbek</w:t>
            </w:r>
          </w:p>
        </w:tc>
        <w:tc>
          <w:tcPr>
            <w:tcW w:w="2880" w:type="dxa"/>
            <w:gridSpan w:val="3"/>
            <w:tcBorders>
              <w:top w:val="single" w:sz="8" w:space="0" w:color="000000"/>
              <w:left w:val="nil"/>
              <w:bottom w:val="nil"/>
              <w:right w:val="single" w:sz="8" w:space="0" w:color="000000"/>
            </w:tcBorders>
            <w:vAlign w:val="center"/>
          </w:tcPr>
          <w:p w14:paraId="33AE3DAD" w14:textId="77777777" w:rsidR="008055BD" w:rsidRPr="00F3101E" w:rsidRDefault="008055BD" w:rsidP="0005023B">
            <w:pPr>
              <w:spacing w:after="0"/>
              <w:jc w:val="center"/>
              <w:rPr>
                <w:b/>
                <w:bCs/>
                <w:sz w:val="22"/>
                <w:szCs w:val="22"/>
              </w:rPr>
            </w:pPr>
            <w:r w:rsidRPr="00F3101E">
              <w:rPr>
                <w:b/>
                <w:bCs/>
                <w:sz w:val="22"/>
                <w:szCs w:val="22"/>
              </w:rPr>
              <w:t>NC - liczba wyników niezgodnych</w:t>
            </w:r>
          </w:p>
        </w:tc>
      </w:tr>
      <w:tr w:rsidR="008055BD" w:rsidRPr="00F3101E" w14:paraId="3614E599" w14:textId="77777777" w:rsidTr="0005023B">
        <w:trPr>
          <w:trHeight w:val="315"/>
          <w:jc w:val="center"/>
        </w:trPr>
        <w:tc>
          <w:tcPr>
            <w:tcW w:w="2580" w:type="dxa"/>
            <w:vMerge/>
            <w:tcBorders>
              <w:top w:val="single" w:sz="8" w:space="0" w:color="000000"/>
              <w:left w:val="single" w:sz="8" w:space="0" w:color="000000"/>
              <w:bottom w:val="single" w:sz="8" w:space="0" w:color="000000"/>
              <w:right w:val="single" w:sz="8" w:space="0" w:color="000000"/>
            </w:tcBorders>
            <w:vAlign w:val="center"/>
          </w:tcPr>
          <w:p w14:paraId="71E596B6" w14:textId="77777777" w:rsidR="008055BD" w:rsidRPr="00F3101E" w:rsidRDefault="008055BD" w:rsidP="0005023B">
            <w:pPr>
              <w:spacing w:after="0"/>
              <w:jc w:val="left"/>
              <w:rPr>
                <w:b/>
                <w:bCs/>
                <w:sz w:val="22"/>
                <w:szCs w:val="22"/>
              </w:rPr>
            </w:pPr>
          </w:p>
        </w:tc>
        <w:tc>
          <w:tcPr>
            <w:tcW w:w="2880" w:type="dxa"/>
            <w:gridSpan w:val="3"/>
            <w:vMerge/>
            <w:tcBorders>
              <w:top w:val="single" w:sz="8" w:space="0" w:color="000000"/>
              <w:left w:val="nil"/>
              <w:bottom w:val="single" w:sz="8" w:space="0" w:color="000000"/>
              <w:right w:val="single" w:sz="8" w:space="0" w:color="000000"/>
            </w:tcBorders>
            <w:vAlign w:val="center"/>
          </w:tcPr>
          <w:p w14:paraId="0FD3C55F" w14:textId="77777777" w:rsidR="008055BD" w:rsidRPr="00F3101E" w:rsidRDefault="008055BD" w:rsidP="0005023B">
            <w:pPr>
              <w:spacing w:after="0"/>
              <w:jc w:val="left"/>
              <w:rPr>
                <w:b/>
                <w:bCs/>
                <w:sz w:val="22"/>
                <w:szCs w:val="22"/>
              </w:rPr>
            </w:pPr>
          </w:p>
        </w:tc>
        <w:tc>
          <w:tcPr>
            <w:tcW w:w="2880" w:type="dxa"/>
            <w:gridSpan w:val="3"/>
            <w:tcBorders>
              <w:top w:val="nil"/>
              <w:left w:val="nil"/>
              <w:bottom w:val="single" w:sz="8" w:space="0" w:color="000000"/>
              <w:right w:val="single" w:sz="8" w:space="0" w:color="000000"/>
            </w:tcBorders>
            <w:vAlign w:val="center"/>
          </w:tcPr>
          <w:p w14:paraId="4A478DBA" w14:textId="77777777" w:rsidR="008055BD" w:rsidRPr="00F3101E" w:rsidRDefault="008055BD" w:rsidP="0005023B">
            <w:pPr>
              <w:spacing w:after="0"/>
              <w:jc w:val="center"/>
              <w:rPr>
                <w:b/>
                <w:bCs/>
                <w:sz w:val="22"/>
                <w:szCs w:val="22"/>
              </w:rPr>
            </w:pPr>
            <w:r w:rsidRPr="00F3101E">
              <w:rPr>
                <w:b/>
                <w:bCs/>
                <w:sz w:val="22"/>
                <w:szCs w:val="22"/>
              </w:rPr>
              <w:t>(non-compliant)</w:t>
            </w:r>
          </w:p>
        </w:tc>
      </w:tr>
      <w:tr w:rsidR="008055BD" w:rsidRPr="00F3101E" w14:paraId="55335108" w14:textId="77777777" w:rsidTr="0005023B">
        <w:trPr>
          <w:trHeight w:val="315"/>
          <w:jc w:val="center"/>
        </w:trPr>
        <w:tc>
          <w:tcPr>
            <w:tcW w:w="2580" w:type="dxa"/>
            <w:vMerge/>
            <w:tcBorders>
              <w:top w:val="single" w:sz="8" w:space="0" w:color="000000"/>
              <w:left w:val="single" w:sz="8" w:space="0" w:color="000000"/>
              <w:bottom w:val="single" w:sz="8" w:space="0" w:color="000000"/>
              <w:right w:val="single" w:sz="8" w:space="0" w:color="000000"/>
            </w:tcBorders>
            <w:vAlign w:val="center"/>
          </w:tcPr>
          <w:p w14:paraId="5AB8EDEE" w14:textId="77777777" w:rsidR="008055BD" w:rsidRPr="00F3101E" w:rsidRDefault="008055BD" w:rsidP="0005023B">
            <w:pPr>
              <w:spacing w:after="0"/>
              <w:jc w:val="left"/>
              <w:rPr>
                <w:b/>
                <w:bCs/>
                <w:sz w:val="22"/>
                <w:szCs w:val="22"/>
              </w:rPr>
            </w:pPr>
          </w:p>
        </w:tc>
        <w:tc>
          <w:tcPr>
            <w:tcW w:w="960" w:type="dxa"/>
            <w:tcBorders>
              <w:top w:val="nil"/>
              <w:left w:val="nil"/>
              <w:bottom w:val="single" w:sz="8" w:space="0" w:color="000000"/>
              <w:right w:val="single" w:sz="8" w:space="0" w:color="000000"/>
            </w:tcBorders>
            <w:vAlign w:val="center"/>
          </w:tcPr>
          <w:p w14:paraId="038CAB04" w14:textId="77777777" w:rsidR="008055BD" w:rsidRPr="00F3101E" w:rsidRDefault="008055BD" w:rsidP="0005023B">
            <w:pPr>
              <w:spacing w:after="0"/>
              <w:jc w:val="center"/>
              <w:rPr>
                <w:b/>
                <w:bCs/>
                <w:sz w:val="22"/>
                <w:szCs w:val="22"/>
              </w:rPr>
            </w:pPr>
            <w:r w:rsidRPr="00F3101E">
              <w:rPr>
                <w:b/>
                <w:bCs/>
                <w:sz w:val="22"/>
                <w:szCs w:val="22"/>
              </w:rPr>
              <w:t>2009</w:t>
            </w:r>
          </w:p>
        </w:tc>
        <w:tc>
          <w:tcPr>
            <w:tcW w:w="960" w:type="dxa"/>
            <w:tcBorders>
              <w:top w:val="nil"/>
              <w:left w:val="nil"/>
              <w:bottom w:val="single" w:sz="8" w:space="0" w:color="000000"/>
              <w:right w:val="single" w:sz="8" w:space="0" w:color="000000"/>
            </w:tcBorders>
            <w:vAlign w:val="center"/>
          </w:tcPr>
          <w:p w14:paraId="46896CFA" w14:textId="77777777" w:rsidR="008055BD" w:rsidRPr="00F3101E" w:rsidRDefault="008055BD" w:rsidP="0005023B">
            <w:pPr>
              <w:spacing w:after="0"/>
              <w:jc w:val="center"/>
              <w:rPr>
                <w:b/>
                <w:bCs/>
                <w:sz w:val="22"/>
                <w:szCs w:val="22"/>
              </w:rPr>
            </w:pPr>
            <w:r w:rsidRPr="00F3101E">
              <w:rPr>
                <w:b/>
                <w:bCs/>
                <w:sz w:val="22"/>
                <w:szCs w:val="22"/>
              </w:rPr>
              <w:t>2010</w:t>
            </w:r>
          </w:p>
        </w:tc>
        <w:tc>
          <w:tcPr>
            <w:tcW w:w="960" w:type="dxa"/>
            <w:tcBorders>
              <w:top w:val="nil"/>
              <w:left w:val="nil"/>
              <w:bottom w:val="single" w:sz="8" w:space="0" w:color="000000"/>
              <w:right w:val="single" w:sz="8" w:space="0" w:color="000000"/>
            </w:tcBorders>
            <w:vAlign w:val="center"/>
          </w:tcPr>
          <w:p w14:paraId="21269953" w14:textId="77777777" w:rsidR="008055BD" w:rsidRPr="00F3101E" w:rsidRDefault="008055BD" w:rsidP="0005023B">
            <w:pPr>
              <w:spacing w:after="0"/>
              <w:jc w:val="center"/>
              <w:rPr>
                <w:b/>
                <w:bCs/>
                <w:sz w:val="22"/>
                <w:szCs w:val="22"/>
              </w:rPr>
            </w:pPr>
            <w:r w:rsidRPr="00F3101E">
              <w:rPr>
                <w:b/>
                <w:bCs/>
                <w:sz w:val="22"/>
                <w:szCs w:val="22"/>
              </w:rPr>
              <w:t>2011</w:t>
            </w:r>
          </w:p>
        </w:tc>
        <w:tc>
          <w:tcPr>
            <w:tcW w:w="960" w:type="dxa"/>
            <w:tcBorders>
              <w:top w:val="nil"/>
              <w:left w:val="nil"/>
              <w:bottom w:val="single" w:sz="8" w:space="0" w:color="000000"/>
              <w:right w:val="single" w:sz="8" w:space="0" w:color="000000"/>
            </w:tcBorders>
            <w:vAlign w:val="center"/>
          </w:tcPr>
          <w:p w14:paraId="60D4CB35" w14:textId="77777777" w:rsidR="008055BD" w:rsidRPr="00F3101E" w:rsidRDefault="008055BD" w:rsidP="0005023B">
            <w:pPr>
              <w:spacing w:after="0"/>
              <w:jc w:val="center"/>
              <w:rPr>
                <w:b/>
                <w:bCs/>
                <w:sz w:val="22"/>
                <w:szCs w:val="22"/>
              </w:rPr>
            </w:pPr>
            <w:r w:rsidRPr="00F3101E">
              <w:rPr>
                <w:b/>
                <w:bCs/>
                <w:sz w:val="22"/>
                <w:szCs w:val="22"/>
              </w:rPr>
              <w:t>2009</w:t>
            </w:r>
          </w:p>
        </w:tc>
        <w:tc>
          <w:tcPr>
            <w:tcW w:w="960" w:type="dxa"/>
            <w:tcBorders>
              <w:top w:val="nil"/>
              <w:left w:val="nil"/>
              <w:bottom w:val="single" w:sz="8" w:space="0" w:color="000000"/>
              <w:right w:val="single" w:sz="8" w:space="0" w:color="000000"/>
            </w:tcBorders>
            <w:vAlign w:val="center"/>
          </w:tcPr>
          <w:p w14:paraId="5E84AA16" w14:textId="77777777" w:rsidR="008055BD" w:rsidRPr="00F3101E" w:rsidRDefault="008055BD" w:rsidP="0005023B">
            <w:pPr>
              <w:spacing w:after="0"/>
              <w:jc w:val="center"/>
              <w:rPr>
                <w:b/>
                <w:bCs/>
                <w:sz w:val="22"/>
                <w:szCs w:val="22"/>
              </w:rPr>
            </w:pPr>
            <w:r w:rsidRPr="00F3101E">
              <w:rPr>
                <w:b/>
                <w:bCs/>
                <w:sz w:val="22"/>
                <w:szCs w:val="22"/>
              </w:rPr>
              <w:t>2010</w:t>
            </w:r>
          </w:p>
        </w:tc>
        <w:tc>
          <w:tcPr>
            <w:tcW w:w="960" w:type="dxa"/>
            <w:tcBorders>
              <w:top w:val="nil"/>
              <w:left w:val="nil"/>
              <w:bottom w:val="single" w:sz="8" w:space="0" w:color="000000"/>
              <w:right w:val="single" w:sz="8" w:space="0" w:color="000000"/>
            </w:tcBorders>
            <w:vAlign w:val="center"/>
          </w:tcPr>
          <w:p w14:paraId="227DF52C" w14:textId="77777777" w:rsidR="008055BD" w:rsidRPr="00F3101E" w:rsidRDefault="008055BD" w:rsidP="0005023B">
            <w:pPr>
              <w:spacing w:after="0"/>
              <w:jc w:val="center"/>
              <w:rPr>
                <w:b/>
                <w:bCs/>
                <w:sz w:val="22"/>
                <w:szCs w:val="22"/>
              </w:rPr>
            </w:pPr>
            <w:r w:rsidRPr="00F3101E">
              <w:rPr>
                <w:b/>
                <w:bCs/>
                <w:sz w:val="22"/>
                <w:szCs w:val="22"/>
              </w:rPr>
              <w:t>2011</w:t>
            </w:r>
          </w:p>
        </w:tc>
      </w:tr>
      <w:tr w:rsidR="008055BD" w:rsidRPr="00F3101E" w14:paraId="3B5FEEDA" w14:textId="77777777" w:rsidTr="0005023B">
        <w:trPr>
          <w:trHeight w:val="315"/>
          <w:jc w:val="center"/>
        </w:trPr>
        <w:tc>
          <w:tcPr>
            <w:tcW w:w="8340" w:type="dxa"/>
            <w:gridSpan w:val="7"/>
            <w:tcBorders>
              <w:top w:val="single" w:sz="8" w:space="0" w:color="000000"/>
              <w:left w:val="single" w:sz="8" w:space="0" w:color="000000"/>
              <w:bottom w:val="single" w:sz="8" w:space="0" w:color="000000"/>
              <w:right w:val="single" w:sz="8" w:space="0" w:color="000000"/>
            </w:tcBorders>
            <w:vAlign w:val="center"/>
          </w:tcPr>
          <w:p w14:paraId="2CB874A7" w14:textId="77777777" w:rsidR="008055BD" w:rsidRPr="00F3101E" w:rsidRDefault="008055BD" w:rsidP="0005023B">
            <w:pPr>
              <w:spacing w:after="0"/>
              <w:jc w:val="center"/>
              <w:rPr>
                <w:b/>
                <w:bCs/>
                <w:sz w:val="22"/>
                <w:szCs w:val="22"/>
              </w:rPr>
            </w:pPr>
            <w:r w:rsidRPr="00F3101E">
              <w:rPr>
                <w:b/>
                <w:bCs/>
                <w:sz w:val="22"/>
                <w:szCs w:val="22"/>
              </w:rPr>
              <w:t>Wyniki badań krajowych produktów pochodzenia zwierzęcego</w:t>
            </w:r>
          </w:p>
        </w:tc>
      </w:tr>
      <w:tr w:rsidR="008055BD" w:rsidRPr="00F3101E" w14:paraId="178DDEB0"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6A5B0645" w14:textId="77777777" w:rsidR="008055BD" w:rsidRPr="00F3101E" w:rsidRDefault="008055BD" w:rsidP="0005023B">
            <w:pPr>
              <w:spacing w:after="0"/>
              <w:jc w:val="left"/>
              <w:rPr>
                <w:sz w:val="22"/>
                <w:szCs w:val="22"/>
              </w:rPr>
            </w:pPr>
            <w:r w:rsidRPr="00F3101E">
              <w:rPr>
                <w:sz w:val="22"/>
                <w:szCs w:val="22"/>
              </w:rPr>
              <w:t>Bydło</w:t>
            </w:r>
          </w:p>
        </w:tc>
        <w:tc>
          <w:tcPr>
            <w:tcW w:w="960" w:type="dxa"/>
            <w:tcBorders>
              <w:top w:val="nil"/>
              <w:left w:val="nil"/>
              <w:bottom w:val="single" w:sz="8" w:space="0" w:color="000000"/>
              <w:right w:val="single" w:sz="8" w:space="0" w:color="000000"/>
            </w:tcBorders>
            <w:vAlign w:val="center"/>
          </w:tcPr>
          <w:p w14:paraId="410C868B" w14:textId="77777777" w:rsidR="008055BD" w:rsidRPr="00F3101E" w:rsidRDefault="008055BD" w:rsidP="0005023B">
            <w:pPr>
              <w:spacing w:after="0"/>
              <w:jc w:val="center"/>
              <w:rPr>
                <w:sz w:val="22"/>
                <w:szCs w:val="22"/>
              </w:rPr>
            </w:pPr>
            <w:r w:rsidRPr="00F3101E">
              <w:rPr>
                <w:sz w:val="22"/>
                <w:szCs w:val="22"/>
              </w:rPr>
              <w:t>6</w:t>
            </w:r>
          </w:p>
        </w:tc>
        <w:tc>
          <w:tcPr>
            <w:tcW w:w="960" w:type="dxa"/>
            <w:tcBorders>
              <w:top w:val="nil"/>
              <w:left w:val="nil"/>
              <w:bottom w:val="single" w:sz="8" w:space="0" w:color="000000"/>
              <w:right w:val="single" w:sz="8" w:space="0" w:color="000000"/>
            </w:tcBorders>
            <w:vAlign w:val="center"/>
          </w:tcPr>
          <w:p w14:paraId="1892578B" w14:textId="77777777" w:rsidR="008055BD" w:rsidRPr="00F3101E" w:rsidRDefault="008055BD" w:rsidP="0005023B">
            <w:pPr>
              <w:spacing w:after="0"/>
              <w:jc w:val="center"/>
              <w:rPr>
                <w:sz w:val="22"/>
                <w:szCs w:val="22"/>
              </w:rPr>
            </w:pPr>
            <w:r w:rsidRPr="00F3101E">
              <w:rPr>
                <w:sz w:val="22"/>
                <w:szCs w:val="22"/>
              </w:rPr>
              <w:t>6</w:t>
            </w:r>
          </w:p>
        </w:tc>
        <w:tc>
          <w:tcPr>
            <w:tcW w:w="960" w:type="dxa"/>
            <w:tcBorders>
              <w:top w:val="nil"/>
              <w:left w:val="nil"/>
              <w:bottom w:val="single" w:sz="8" w:space="0" w:color="000000"/>
              <w:right w:val="single" w:sz="8" w:space="0" w:color="000000"/>
            </w:tcBorders>
            <w:vAlign w:val="center"/>
          </w:tcPr>
          <w:p w14:paraId="41352931" w14:textId="77777777" w:rsidR="008055BD" w:rsidRPr="00F3101E" w:rsidRDefault="008055BD" w:rsidP="0005023B">
            <w:pPr>
              <w:spacing w:after="0"/>
              <w:jc w:val="center"/>
              <w:rPr>
                <w:sz w:val="22"/>
                <w:szCs w:val="22"/>
              </w:rPr>
            </w:pPr>
            <w:r w:rsidRPr="00F3101E">
              <w:rPr>
                <w:sz w:val="22"/>
                <w:szCs w:val="22"/>
              </w:rPr>
              <w:t>5</w:t>
            </w:r>
          </w:p>
        </w:tc>
        <w:tc>
          <w:tcPr>
            <w:tcW w:w="960" w:type="dxa"/>
            <w:tcBorders>
              <w:top w:val="nil"/>
              <w:left w:val="nil"/>
              <w:bottom w:val="single" w:sz="8" w:space="0" w:color="000000"/>
              <w:right w:val="single" w:sz="8" w:space="0" w:color="000000"/>
            </w:tcBorders>
            <w:vAlign w:val="center"/>
          </w:tcPr>
          <w:p w14:paraId="2F7A1165"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78FA2C4D"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3082734B"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17A5A704"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38A4C2A1" w14:textId="77777777" w:rsidR="008055BD" w:rsidRPr="00F3101E" w:rsidRDefault="008055BD" w:rsidP="0005023B">
            <w:pPr>
              <w:spacing w:after="0"/>
              <w:jc w:val="left"/>
              <w:rPr>
                <w:sz w:val="22"/>
                <w:szCs w:val="22"/>
              </w:rPr>
            </w:pPr>
            <w:r w:rsidRPr="00F3101E">
              <w:rPr>
                <w:sz w:val="22"/>
                <w:szCs w:val="22"/>
              </w:rPr>
              <w:t>Świnie</w:t>
            </w:r>
          </w:p>
        </w:tc>
        <w:tc>
          <w:tcPr>
            <w:tcW w:w="960" w:type="dxa"/>
            <w:tcBorders>
              <w:top w:val="nil"/>
              <w:left w:val="nil"/>
              <w:bottom w:val="single" w:sz="8" w:space="0" w:color="000000"/>
              <w:right w:val="single" w:sz="8" w:space="0" w:color="000000"/>
            </w:tcBorders>
            <w:vAlign w:val="center"/>
          </w:tcPr>
          <w:p w14:paraId="23CB7946"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4FF843A7" w14:textId="77777777" w:rsidR="008055BD" w:rsidRPr="00F3101E" w:rsidRDefault="008055BD" w:rsidP="0005023B">
            <w:pPr>
              <w:spacing w:after="0"/>
              <w:jc w:val="center"/>
              <w:rPr>
                <w:sz w:val="22"/>
                <w:szCs w:val="22"/>
              </w:rPr>
            </w:pPr>
            <w:r w:rsidRPr="00F3101E">
              <w:rPr>
                <w:sz w:val="22"/>
                <w:szCs w:val="22"/>
              </w:rPr>
              <w:t>6</w:t>
            </w:r>
          </w:p>
        </w:tc>
        <w:tc>
          <w:tcPr>
            <w:tcW w:w="960" w:type="dxa"/>
            <w:tcBorders>
              <w:top w:val="nil"/>
              <w:left w:val="nil"/>
              <w:bottom w:val="single" w:sz="8" w:space="0" w:color="000000"/>
              <w:right w:val="single" w:sz="8" w:space="0" w:color="000000"/>
            </w:tcBorders>
            <w:vAlign w:val="center"/>
          </w:tcPr>
          <w:p w14:paraId="0248339D" w14:textId="77777777" w:rsidR="008055BD" w:rsidRPr="00F3101E" w:rsidRDefault="008055BD" w:rsidP="0005023B">
            <w:pPr>
              <w:spacing w:after="0"/>
              <w:jc w:val="center"/>
              <w:rPr>
                <w:sz w:val="22"/>
                <w:szCs w:val="22"/>
              </w:rPr>
            </w:pPr>
            <w:r w:rsidRPr="00F3101E">
              <w:rPr>
                <w:sz w:val="22"/>
                <w:szCs w:val="22"/>
              </w:rPr>
              <w:t>5</w:t>
            </w:r>
          </w:p>
        </w:tc>
        <w:tc>
          <w:tcPr>
            <w:tcW w:w="960" w:type="dxa"/>
            <w:tcBorders>
              <w:top w:val="nil"/>
              <w:left w:val="nil"/>
              <w:bottom w:val="single" w:sz="8" w:space="0" w:color="000000"/>
              <w:right w:val="single" w:sz="8" w:space="0" w:color="000000"/>
            </w:tcBorders>
            <w:vAlign w:val="center"/>
          </w:tcPr>
          <w:p w14:paraId="26F0CEA0"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7F3399A1"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7999AD98"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111A737B" w14:textId="77777777" w:rsidTr="0005023B">
        <w:trPr>
          <w:trHeight w:val="255"/>
          <w:jc w:val="center"/>
        </w:trPr>
        <w:tc>
          <w:tcPr>
            <w:tcW w:w="2580" w:type="dxa"/>
            <w:tcBorders>
              <w:top w:val="nil"/>
              <w:left w:val="single" w:sz="8" w:space="0" w:color="000000"/>
              <w:bottom w:val="single" w:sz="8" w:space="0" w:color="000000"/>
              <w:right w:val="single" w:sz="8" w:space="0" w:color="000000"/>
            </w:tcBorders>
            <w:vAlign w:val="center"/>
          </w:tcPr>
          <w:p w14:paraId="4905159A" w14:textId="77777777" w:rsidR="008055BD" w:rsidRPr="00F3101E" w:rsidRDefault="008055BD" w:rsidP="0005023B">
            <w:pPr>
              <w:spacing w:after="0"/>
              <w:jc w:val="left"/>
              <w:rPr>
                <w:sz w:val="22"/>
                <w:szCs w:val="22"/>
              </w:rPr>
            </w:pPr>
            <w:r w:rsidRPr="00F3101E">
              <w:rPr>
                <w:sz w:val="22"/>
                <w:szCs w:val="22"/>
              </w:rPr>
              <w:t>Owce/kozy</w:t>
            </w:r>
          </w:p>
        </w:tc>
        <w:tc>
          <w:tcPr>
            <w:tcW w:w="960" w:type="dxa"/>
            <w:tcBorders>
              <w:top w:val="nil"/>
              <w:left w:val="nil"/>
              <w:bottom w:val="single" w:sz="8" w:space="0" w:color="000000"/>
              <w:right w:val="single" w:sz="8" w:space="0" w:color="000000"/>
            </w:tcBorders>
            <w:vAlign w:val="center"/>
          </w:tcPr>
          <w:p w14:paraId="631A83EB" w14:textId="77777777" w:rsidR="008055BD" w:rsidRPr="00F3101E" w:rsidRDefault="008055BD" w:rsidP="0005023B">
            <w:pPr>
              <w:spacing w:after="0"/>
              <w:jc w:val="center"/>
              <w:rPr>
                <w:sz w:val="22"/>
                <w:szCs w:val="22"/>
              </w:rPr>
            </w:pPr>
            <w:r w:rsidRPr="00F3101E">
              <w:rPr>
                <w:sz w:val="22"/>
                <w:szCs w:val="22"/>
              </w:rPr>
              <w:t>3</w:t>
            </w:r>
          </w:p>
        </w:tc>
        <w:tc>
          <w:tcPr>
            <w:tcW w:w="960" w:type="dxa"/>
            <w:tcBorders>
              <w:top w:val="nil"/>
              <w:left w:val="nil"/>
              <w:bottom w:val="single" w:sz="8" w:space="0" w:color="000000"/>
              <w:right w:val="single" w:sz="8" w:space="0" w:color="000000"/>
            </w:tcBorders>
            <w:vAlign w:val="center"/>
          </w:tcPr>
          <w:p w14:paraId="0B43B972" w14:textId="77777777" w:rsidR="008055BD" w:rsidRPr="00F3101E" w:rsidRDefault="008055BD" w:rsidP="0005023B">
            <w:pPr>
              <w:spacing w:after="0"/>
              <w:jc w:val="center"/>
              <w:rPr>
                <w:sz w:val="22"/>
                <w:szCs w:val="22"/>
              </w:rPr>
            </w:pPr>
            <w:r w:rsidRPr="00F3101E">
              <w:rPr>
                <w:sz w:val="22"/>
                <w:szCs w:val="22"/>
              </w:rPr>
              <w:t>4</w:t>
            </w:r>
          </w:p>
        </w:tc>
        <w:tc>
          <w:tcPr>
            <w:tcW w:w="960" w:type="dxa"/>
            <w:tcBorders>
              <w:top w:val="nil"/>
              <w:left w:val="nil"/>
              <w:bottom w:val="single" w:sz="8" w:space="0" w:color="000000"/>
              <w:right w:val="single" w:sz="8" w:space="0" w:color="000000"/>
            </w:tcBorders>
            <w:vAlign w:val="center"/>
          </w:tcPr>
          <w:p w14:paraId="402E138B" w14:textId="77777777" w:rsidR="008055BD" w:rsidRPr="00F3101E" w:rsidRDefault="008055BD" w:rsidP="0005023B">
            <w:pPr>
              <w:spacing w:after="0"/>
              <w:jc w:val="center"/>
              <w:rPr>
                <w:sz w:val="22"/>
                <w:szCs w:val="22"/>
              </w:rPr>
            </w:pPr>
            <w:r w:rsidRPr="00F3101E">
              <w:rPr>
                <w:sz w:val="22"/>
                <w:szCs w:val="22"/>
              </w:rPr>
              <w:t>3</w:t>
            </w:r>
          </w:p>
        </w:tc>
        <w:tc>
          <w:tcPr>
            <w:tcW w:w="960" w:type="dxa"/>
            <w:tcBorders>
              <w:top w:val="nil"/>
              <w:left w:val="nil"/>
              <w:bottom w:val="single" w:sz="8" w:space="0" w:color="000000"/>
              <w:right w:val="single" w:sz="8" w:space="0" w:color="000000"/>
            </w:tcBorders>
            <w:vAlign w:val="center"/>
          </w:tcPr>
          <w:p w14:paraId="42B0A020"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0CFBC34B"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317FDBA7"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499F24E6"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3ECCF90B" w14:textId="77777777" w:rsidR="008055BD" w:rsidRPr="00F3101E" w:rsidRDefault="008055BD" w:rsidP="0005023B">
            <w:pPr>
              <w:spacing w:after="0"/>
              <w:jc w:val="left"/>
              <w:rPr>
                <w:sz w:val="22"/>
                <w:szCs w:val="22"/>
              </w:rPr>
            </w:pPr>
            <w:r w:rsidRPr="00F3101E">
              <w:rPr>
                <w:sz w:val="22"/>
                <w:szCs w:val="22"/>
              </w:rPr>
              <w:t>Ryby</w:t>
            </w:r>
          </w:p>
        </w:tc>
        <w:tc>
          <w:tcPr>
            <w:tcW w:w="960" w:type="dxa"/>
            <w:tcBorders>
              <w:top w:val="nil"/>
              <w:left w:val="nil"/>
              <w:bottom w:val="single" w:sz="8" w:space="0" w:color="000000"/>
              <w:right w:val="single" w:sz="8" w:space="0" w:color="000000"/>
            </w:tcBorders>
            <w:vAlign w:val="center"/>
          </w:tcPr>
          <w:p w14:paraId="587B0026" w14:textId="77777777" w:rsidR="008055BD" w:rsidRPr="00F3101E" w:rsidRDefault="008055BD" w:rsidP="0005023B">
            <w:pPr>
              <w:spacing w:after="0"/>
              <w:jc w:val="center"/>
              <w:rPr>
                <w:sz w:val="22"/>
                <w:szCs w:val="22"/>
              </w:rPr>
            </w:pPr>
            <w:r w:rsidRPr="00F3101E">
              <w:rPr>
                <w:sz w:val="22"/>
                <w:szCs w:val="22"/>
              </w:rPr>
              <w:t>35</w:t>
            </w:r>
          </w:p>
        </w:tc>
        <w:tc>
          <w:tcPr>
            <w:tcW w:w="960" w:type="dxa"/>
            <w:tcBorders>
              <w:top w:val="nil"/>
              <w:left w:val="nil"/>
              <w:bottom w:val="single" w:sz="8" w:space="0" w:color="000000"/>
              <w:right w:val="single" w:sz="8" w:space="0" w:color="000000"/>
            </w:tcBorders>
            <w:vAlign w:val="center"/>
          </w:tcPr>
          <w:p w14:paraId="01C193E4" w14:textId="77777777" w:rsidR="008055BD" w:rsidRPr="00F3101E" w:rsidRDefault="008055BD" w:rsidP="0005023B">
            <w:pPr>
              <w:spacing w:after="0"/>
              <w:jc w:val="center"/>
              <w:rPr>
                <w:sz w:val="22"/>
                <w:szCs w:val="22"/>
              </w:rPr>
            </w:pPr>
            <w:r w:rsidRPr="00F3101E">
              <w:rPr>
                <w:sz w:val="22"/>
                <w:szCs w:val="22"/>
              </w:rPr>
              <w:t>58</w:t>
            </w:r>
          </w:p>
        </w:tc>
        <w:tc>
          <w:tcPr>
            <w:tcW w:w="960" w:type="dxa"/>
            <w:tcBorders>
              <w:top w:val="nil"/>
              <w:left w:val="nil"/>
              <w:bottom w:val="single" w:sz="8" w:space="0" w:color="000000"/>
              <w:right w:val="single" w:sz="8" w:space="0" w:color="000000"/>
            </w:tcBorders>
            <w:vAlign w:val="center"/>
          </w:tcPr>
          <w:p w14:paraId="7A533C62" w14:textId="77777777" w:rsidR="008055BD" w:rsidRPr="00F3101E" w:rsidRDefault="008055BD" w:rsidP="0005023B">
            <w:pPr>
              <w:spacing w:after="0"/>
              <w:jc w:val="center"/>
              <w:rPr>
                <w:sz w:val="22"/>
                <w:szCs w:val="22"/>
              </w:rPr>
            </w:pPr>
            <w:r w:rsidRPr="00F3101E">
              <w:rPr>
                <w:sz w:val="22"/>
                <w:szCs w:val="22"/>
              </w:rPr>
              <w:t>44</w:t>
            </w:r>
          </w:p>
        </w:tc>
        <w:tc>
          <w:tcPr>
            <w:tcW w:w="960" w:type="dxa"/>
            <w:tcBorders>
              <w:top w:val="nil"/>
              <w:left w:val="nil"/>
              <w:bottom w:val="single" w:sz="8" w:space="0" w:color="000000"/>
              <w:right w:val="single" w:sz="8" w:space="0" w:color="000000"/>
            </w:tcBorders>
            <w:vAlign w:val="center"/>
          </w:tcPr>
          <w:p w14:paraId="66408266" w14:textId="77777777" w:rsidR="008055BD" w:rsidRPr="00F3101E" w:rsidRDefault="008055BD" w:rsidP="0005023B">
            <w:pPr>
              <w:spacing w:after="0"/>
              <w:jc w:val="center"/>
              <w:rPr>
                <w:b/>
                <w:bCs/>
                <w:sz w:val="22"/>
                <w:szCs w:val="22"/>
              </w:rPr>
            </w:pPr>
            <w:r w:rsidRPr="00F3101E">
              <w:rPr>
                <w:b/>
                <w:bCs/>
                <w:sz w:val="22"/>
                <w:szCs w:val="22"/>
              </w:rPr>
              <w:t>3</w:t>
            </w:r>
          </w:p>
        </w:tc>
        <w:tc>
          <w:tcPr>
            <w:tcW w:w="960" w:type="dxa"/>
            <w:tcBorders>
              <w:top w:val="nil"/>
              <w:left w:val="nil"/>
              <w:bottom w:val="single" w:sz="8" w:space="0" w:color="000000"/>
              <w:right w:val="single" w:sz="8" w:space="0" w:color="000000"/>
            </w:tcBorders>
            <w:vAlign w:val="center"/>
          </w:tcPr>
          <w:p w14:paraId="53D76B21" w14:textId="77777777" w:rsidR="008055BD" w:rsidRPr="00F3101E" w:rsidRDefault="008055BD" w:rsidP="0005023B">
            <w:pPr>
              <w:spacing w:after="0"/>
              <w:jc w:val="center"/>
              <w:rPr>
                <w:b/>
                <w:bCs/>
                <w:sz w:val="22"/>
                <w:szCs w:val="22"/>
              </w:rPr>
            </w:pPr>
            <w:r w:rsidRPr="00F3101E">
              <w:rPr>
                <w:b/>
                <w:bCs/>
                <w:sz w:val="22"/>
                <w:szCs w:val="22"/>
              </w:rPr>
              <w:t>4</w:t>
            </w:r>
          </w:p>
        </w:tc>
        <w:tc>
          <w:tcPr>
            <w:tcW w:w="960" w:type="dxa"/>
            <w:tcBorders>
              <w:top w:val="nil"/>
              <w:left w:val="nil"/>
              <w:bottom w:val="single" w:sz="8" w:space="0" w:color="000000"/>
              <w:right w:val="single" w:sz="8" w:space="0" w:color="000000"/>
            </w:tcBorders>
            <w:vAlign w:val="center"/>
          </w:tcPr>
          <w:p w14:paraId="0A35B64C" w14:textId="77777777" w:rsidR="008055BD" w:rsidRPr="00F3101E" w:rsidRDefault="008055BD" w:rsidP="0005023B">
            <w:pPr>
              <w:spacing w:after="0"/>
              <w:jc w:val="center"/>
              <w:rPr>
                <w:b/>
                <w:bCs/>
                <w:sz w:val="22"/>
                <w:szCs w:val="22"/>
              </w:rPr>
            </w:pPr>
            <w:r w:rsidRPr="00F3101E">
              <w:rPr>
                <w:b/>
                <w:bCs/>
                <w:sz w:val="22"/>
                <w:szCs w:val="22"/>
              </w:rPr>
              <w:t>1</w:t>
            </w:r>
          </w:p>
        </w:tc>
      </w:tr>
      <w:tr w:rsidR="008055BD" w:rsidRPr="00F3101E" w14:paraId="56E95FAC"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79577A98" w14:textId="77777777" w:rsidR="008055BD" w:rsidRPr="00F3101E" w:rsidRDefault="008055BD" w:rsidP="0005023B">
            <w:pPr>
              <w:spacing w:after="0"/>
              <w:jc w:val="left"/>
              <w:rPr>
                <w:sz w:val="22"/>
                <w:szCs w:val="22"/>
              </w:rPr>
            </w:pPr>
            <w:r w:rsidRPr="00F3101E">
              <w:rPr>
                <w:sz w:val="22"/>
                <w:szCs w:val="22"/>
              </w:rPr>
              <w:t>Ryby słodkowodne</w:t>
            </w:r>
          </w:p>
        </w:tc>
        <w:tc>
          <w:tcPr>
            <w:tcW w:w="960" w:type="dxa"/>
            <w:tcBorders>
              <w:top w:val="nil"/>
              <w:left w:val="nil"/>
              <w:bottom w:val="single" w:sz="8" w:space="0" w:color="000000"/>
              <w:right w:val="single" w:sz="8" w:space="0" w:color="000000"/>
            </w:tcBorders>
            <w:vAlign w:val="center"/>
          </w:tcPr>
          <w:p w14:paraId="2C0720C4"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2880C94F"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6FB7A7D3"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73AE3878"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7DB9464E"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47CB2222"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196F6AAE"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520823D9" w14:textId="77777777" w:rsidR="008055BD" w:rsidRPr="00F3101E" w:rsidRDefault="008055BD" w:rsidP="0005023B">
            <w:pPr>
              <w:spacing w:after="0"/>
              <w:jc w:val="left"/>
              <w:rPr>
                <w:sz w:val="22"/>
                <w:szCs w:val="22"/>
              </w:rPr>
            </w:pPr>
            <w:r w:rsidRPr="00F3101E">
              <w:rPr>
                <w:sz w:val="22"/>
                <w:szCs w:val="22"/>
              </w:rPr>
              <w:t>Kurczęta</w:t>
            </w:r>
          </w:p>
        </w:tc>
        <w:tc>
          <w:tcPr>
            <w:tcW w:w="960" w:type="dxa"/>
            <w:tcBorders>
              <w:top w:val="nil"/>
              <w:left w:val="nil"/>
              <w:bottom w:val="single" w:sz="8" w:space="0" w:color="000000"/>
              <w:right w:val="single" w:sz="8" w:space="0" w:color="000000"/>
            </w:tcBorders>
            <w:vAlign w:val="center"/>
          </w:tcPr>
          <w:p w14:paraId="1D5417EC" w14:textId="77777777" w:rsidR="008055BD" w:rsidRPr="00F3101E" w:rsidRDefault="008055BD" w:rsidP="0005023B">
            <w:pPr>
              <w:spacing w:after="0"/>
              <w:jc w:val="center"/>
              <w:rPr>
                <w:sz w:val="22"/>
                <w:szCs w:val="22"/>
              </w:rPr>
            </w:pPr>
            <w:r w:rsidRPr="00F3101E">
              <w:rPr>
                <w:sz w:val="22"/>
                <w:szCs w:val="22"/>
              </w:rPr>
              <w:t>6</w:t>
            </w:r>
          </w:p>
        </w:tc>
        <w:tc>
          <w:tcPr>
            <w:tcW w:w="960" w:type="dxa"/>
            <w:tcBorders>
              <w:top w:val="nil"/>
              <w:left w:val="nil"/>
              <w:bottom w:val="single" w:sz="8" w:space="0" w:color="000000"/>
              <w:right w:val="single" w:sz="8" w:space="0" w:color="000000"/>
            </w:tcBorders>
            <w:vAlign w:val="center"/>
          </w:tcPr>
          <w:p w14:paraId="3E267547" w14:textId="77777777" w:rsidR="008055BD" w:rsidRPr="00F3101E" w:rsidRDefault="008055BD" w:rsidP="0005023B">
            <w:pPr>
              <w:spacing w:after="0"/>
              <w:jc w:val="center"/>
              <w:rPr>
                <w:sz w:val="22"/>
                <w:szCs w:val="22"/>
              </w:rPr>
            </w:pPr>
            <w:r w:rsidRPr="00F3101E">
              <w:rPr>
                <w:sz w:val="22"/>
                <w:szCs w:val="22"/>
              </w:rPr>
              <w:t>6</w:t>
            </w:r>
          </w:p>
        </w:tc>
        <w:tc>
          <w:tcPr>
            <w:tcW w:w="960" w:type="dxa"/>
            <w:tcBorders>
              <w:top w:val="nil"/>
              <w:left w:val="nil"/>
              <w:bottom w:val="single" w:sz="8" w:space="0" w:color="000000"/>
              <w:right w:val="single" w:sz="8" w:space="0" w:color="000000"/>
            </w:tcBorders>
            <w:vAlign w:val="center"/>
          </w:tcPr>
          <w:p w14:paraId="646DF5A4" w14:textId="77777777" w:rsidR="008055BD" w:rsidRPr="00F3101E" w:rsidRDefault="008055BD" w:rsidP="0005023B">
            <w:pPr>
              <w:spacing w:after="0"/>
              <w:jc w:val="center"/>
              <w:rPr>
                <w:sz w:val="22"/>
                <w:szCs w:val="22"/>
              </w:rPr>
            </w:pPr>
            <w:r w:rsidRPr="00F3101E">
              <w:rPr>
                <w:sz w:val="22"/>
                <w:szCs w:val="22"/>
              </w:rPr>
              <w:t>7</w:t>
            </w:r>
          </w:p>
        </w:tc>
        <w:tc>
          <w:tcPr>
            <w:tcW w:w="960" w:type="dxa"/>
            <w:tcBorders>
              <w:top w:val="nil"/>
              <w:left w:val="nil"/>
              <w:bottom w:val="single" w:sz="8" w:space="0" w:color="000000"/>
              <w:right w:val="single" w:sz="8" w:space="0" w:color="000000"/>
            </w:tcBorders>
            <w:vAlign w:val="center"/>
          </w:tcPr>
          <w:p w14:paraId="69756E0A"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590B7130"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27022C6F"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35D1333B"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625C4C35" w14:textId="77777777" w:rsidR="008055BD" w:rsidRPr="00F3101E" w:rsidRDefault="008055BD" w:rsidP="0005023B">
            <w:pPr>
              <w:spacing w:after="0"/>
              <w:jc w:val="left"/>
              <w:rPr>
                <w:sz w:val="22"/>
                <w:szCs w:val="22"/>
              </w:rPr>
            </w:pPr>
            <w:r w:rsidRPr="00F3101E">
              <w:rPr>
                <w:sz w:val="22"/>
                <w:szCs w:val="22"/>
              </w:rPr>
              <w:t>Mleko</w:t>
            </w:r>
          </w:p>
        </w:tc>
        <w:tc>
          <w:tcPr>
            <w:tcW w:w="960" w:type="dxa"/>
            <w:tcBorders>
              <w:top w:val="nil"/>
              <w:left w:val="nil"/>
              <w:bottom w:val="single" w:sz="8" w:space="0" w:color="000000"/>
              <w:right w:val="single" w:sz="8" w:space="0" w:color="000000"/>
            </w:tcBorders>
            <w:vAlign w:val="center"/>
          </w:tcPr>
          <w:p w14:paraId="09E47389" w14:textId="77777777" w:rsidR="008055BD" w:rsidRPr="00F3101E" w:rsidRDefault="008055BD" w:rsidP="0005023B">
            <w:pPr>
              <w:spacing w:after="0"/>
              <w:jc w:val="center"/>
              <w:rPr>
                <w:sz w:val="22"/>
                <w:szCs w:val="22"/>
              </w:rPr>
            </w:pPr>
            <w:r w:rsidRPr="00F3101E">
              <w:rPr>
                <w:sz w:val="22"/>
                <w:szCs w:val="22"/>
              </w:rPr>
              <w:t>16</w:t>
            </w:r>
          </w:p>
        </w:tc>
        <w:tc>
          <w:tcPr>
            <w:tcW w:w="960" w:type="dxa"/>
            <w:tcBorders>
              <w:top w:val="nil"/>
              <w:left w:val="nil"/>
              <w:bottom w:val="single" w:sz="8" w:space="0" w:color="000000"/>
              <w:right w:val="single" w:sz="8" w:space="0" w:color="000000"/>
            </w:tcBorders>
            <w:vAlign w:val="center"/>
          </w:tcPr>
          <w:p w14:paraId="1C30FFED" w14:textId="77777777" w:rsidR="008055BD" w:rsidRPr="00F3101E" w:rsidRDefault="008055BD" w:rsidP="0005023B">
            <w:pPr>
              <w:spacing w:after="0"/>
              <w:jc w:val="center"/>
              <w:rPr>
                <w:sz w:val="22"/>
                <w:szCs w:val="22"/>
              </w:rPr>
            </w:pPr>
            <w:r w:rsidRPr="00F3101E">
              <w:rPr>
                <w:sz w:val="22"/>
                <w:szCs w:val="22"/>
              </w:rPr>
              <w:t>7</w:t>
            </w:r>
          </w:p>
        </w:tc>
        <w:tc>
          <w:tcPr>
            <w:tcW w:w="960" w:type="dxa"/>
            <w:tcBorders>
              <w:top w:val="nil"/>
              <w:left w:val="nil"/>
              <w:bottom w:val="single" w:sz="8" w:space="0" w:color="000000"/>
              <w:right w:val="single" w:sz="8" w:space="0" w:color="000000"/>
            </w:tcBorders>
            <w:vAlign w:val="center"/>
          </w:tcPr>
          <w:p w14:paraId="1ED6E092" w14:textId="77777777" w:rsidR="008055BD" w:rsidRPr="00F3101E" w:rsidRDefault="008055BD" w:rsidP="0005023B">
            <w:pPr>
              <w:spacing w:after="0"/>
              <w:jc w:val="center"/>
              <w:rPr>
                <w:sz w:val="22"/>
                <w:szCs w:val="22"/>
              </w:rPr>
            </w:pPr>
            <w:r w:rsidRPr="00F3101E">
              <w:rPr>
                <w:sz w:val="22"/>
                <w:szCs w:val="22"/>
              </w:rPr>
              <w:t>7</w:t>
            </w:r>
          </w:p>
        </w:tc>
        <w:tc>
          <w:tcPr>
            <w:tcW w:w="960" w:type="dxa"/>
            <w:tcBorders>
              <w:top w:val="nil"/>
              <w:left w:val="nil"/>
              <w:bottom w:val="single" w:sz="8" w:space="0" w:color="000000"/>
              <w:right w:val="single" w:sz="8" w:space="0" w:color="000000"/>
            </w:tcBorders>
            <w:vAlign w:val="center"/>
          </w:tcPr>
          <w:p w14:paraId="347200BB"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1492C88C"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5E2468B1"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2D6B05A5"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35A72B9C" w14:textId="77777777" w:rsidR="008055BD" w:rsidRPr="00F3101E" w:rsidRDefault="008055BD" w:rsidP="0005023B">
            <w:pPr>
              <w:spacing w:after="0"/>
              <w:jc w:val="left"/>
              <w:rPr>
                <w:sz w:val="22"/>
                <w:szCs w:val="22"/>
              </w:rPr>
            </w:pPr>
            <w:r w:rsidRPr="00F3101E">
              <w:rPr>
                <w:sz w:val="22"/>
                <w:szCs w:val="22"/>
              </w:rPr>
              <w:t>Mleko kozie</w:t>
            </w:r>
          </w:p>
        </w:tc>
        <w:tc>
          <w:tcPr>
            <w:tcW w:w="960" w:type="dxa"/>
            <w:tcBorders>
              <w:top w:val="nil"/>
              <w:left w:val="nil"/>
              <w:bottom w:val="single" w:sz="8" w:space="0" w:color="000000"/>
              <w:right w:val="single" w:sz="8" w:space="0" w:color="000000"/>
            </w:tcBorders>
            <w:vAlign w:val="center"/>
          </w:tcPr>
          <w:p w14:paraId="6940DCF5" w14:textId="77777777" w:rsidR="008055BD" w:rsidRPr="00F3101E" w:rsidRDefault="008055BD" w:rsidP="0005023B">
            <w:pPr>
              <w:spacing w:after="0"/>
              <w:jc w:val="center"/>
              <w:rPr>
                <w:sz w:val="22"/>
                <w:szCs w:val="22"/>
              </w:rPr>
            </w:pPr>
            <w:r w:rsidRPr="00F3101E">
              <w:rPr>
                <w:sz w:val="22"/>
                <w:szCs w:val="22"/>
              </w:rPr>
              <w:t>3</w:t>
            </w:r>
          </w:p>
        </w:tc>
        <w:tc>
          <w:tcPr>
            <w:tcW w:w="960" w:type="dxa"/>
            <w:tcBorders>
              <w:top w:val="nil"/>
              <w:left w:val="nil"/>
              <w:bottom w:val="single" w:sz="8" w:space="0" w:color="000000"/>
              <w:right w:val="single" w:sz="8" w:space="0" w:color="000000"/>
            </w:tcBorders>
            <w:vAlign w:val="center"/>
          </w:tcPr>
          <w:p w14:paraId="7869824F"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02B912B4"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110F3C90"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10932A7F"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78D20DDE"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3388BF9B"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7DC4587D" w14:textId="77777777" w:rsidR="008055BD" w:rsidRPr="00F3101E" w:rsidRDefault="008055BD" w:rsidP="0005023B">
            <w:pPr>
              <w:spacing w:after="0"/>
              <w:jc w:val="left"/>
              <w:rPr>
                <w:sz w:val="22"/>
                <w:szCs w:val="22"/>
              </w:rPr>
            </w:pPr>
            <w:r w:rsidRPr="00F3101E">
              <w:rPr>
                <w:sz w:val="22"/>
                <w:szCs w:val="22"/>
              </w:rPr>
              <w:t>Jaja kurze</w:t>
            </w:r>
          </w:p>
        </w:tc>
        <w:tc>
          <w:tcPr>
            <w:tcW w:w="960" w:type="dxa"/>
            <w:tcBorders>
              <w:top w:val="nil"/>
              <w:left w:val="nil"/>
              <w:bottom w:val="single" w:sz="8" w:space="0" w:color="000000"/>
              <w:right w:val="single" w:sz="8" w:space="0" w:color="000000"/>
            </w:tcBorders>
            <w:vAlign w:val="center"/>
          </w:tcPr>
          <w:p w14:paraId="7083B389" w14:textId="77777777" w:rsidR="008055BD" w:rsidRPr="00F3101E" w:rsidRDefault="008055BD" w:rsidP="0005023B">
            <w:pPr>
              <w:spacing w:after="0"/>
              <w:jc w:val="center"/>
              <w:rPr>
                <w:sz w:val="22"/>
                <w:szCs w:val="22"/>
              </w:rPr>
            </w:pPr>
            <w:r w:rsidRPr="00F3101E">
              <w:rPr>
                <w:sz w:val="22"/>
                <w:szCs w:val="22"/>
              </w:rPr>
              <w:t>14</w:t>
            </w:r>
          </w:p>
        </w:tc>
        <w:tc>
          <w:tcPr>
            <w:tcW w:w="960" w:type="dxa"/>
            <w:tcBorders>
              <w:top w:val="nil"/>
              <w:left w:val="nil"/>
              <w:bottom w:val="single" w:sz="8" w:space="0" w:color="000000"/>
              <w:right w:val="single" w:sz="8" w:space="0" w:color="000000"/>
            </w:tcBorders>
            <w:vAlign w:val="center"/>
          </w:tcPr>
          <w:p w14:paraId="078B7FFD"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0DB9D213" w14:textId="77777777" w:rsidR="008055BD" w:rsidRPr="00F3101E" w:rsidRDefault="008055BD" w:rsidP="0005023B">
            <w:pPr>
              <w:spacing w:after="0"/>
              <w:jc w:val="center"/>
              <w:rPr>
                <w:sz w:val="22"/>
                <w:szCs w:val="22"/>
              </w:rPr>
            </w:pPr>
            <w:r w:rsidRPr="00F3101E">
              <w:rPr>
                <w:sz w:val="22"/>
                <w:szCs w:val="22"/>
              </w:rPr>
              <w:t>10</w:t>
            </w:r>
          </w:p>
        </w:tc>
        <w:tc>
          <w:tcPr>
            <w:tcW w:w="960" w:type="dxa"/>
            <w:tcBorders>
              <w:top w:val="nil"/>
              <w:left w:val="nil"/>
              <w:bottom w:val="single" w:sz="8" w:space="0" w:color="000000"/>
              <w:right w:val="single" w:sz="8" w:space="0" w:color="000000"/>
            </w:tcBorders>
            <w:vAlign w:val="center"/>
          </w:tcPr>
          <w:p w14:paraId="2CBCC91E" w14:textId="77777777" w:rsidR="008055BD" w:rsidRPr="00F3101E" w:rsidRDefault="008055BD" w:rsidP="0005023B">
            <w:pPr>
              <w:spacing w:after="0"/>
              <w:jc w:val="center"/>
              <w:rPr>
                <w:b/>
                <w:bCs/>
                <w:sz w:val="22"/>
                <w:szCs w:val="22"/>
              </w:rPr>
            </w:pPr>
            <w:r w:rsidRPr="00F3101E">
              <w:rPr>
                <w:b/>
                <w:bCs/>
                <w:sz w:val="22"/>
                <w:szCs w:val="22"/>
              </w:rPr>
              <w:t>1</w:t>
            </w:r>
          </w:p>
        </w:tc>
        <w:tc>
          <w:tcPr>
            <w:tcW w:w="960" w:type="dxa"/>
            <w:tcBorders>
              <w:top w:val="nil"/>
              <w:left w:val="nil"/>
              <w:bottom w:val="single" w:sz="8" w:space="0" w:color="000000"/>
              <w:right w:val="single" w:sz="8" w:space="0" w:color="000000"/>
            </w:tcBorders>
            <w:vAlign w:val="center"/>
          </w:tcPr>
          <w:p w14:paraId="617C4FCD"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790E4562" w14:textId="77777777" w:rsidR="008055BD" w:rsidRPr="00F3101E" w:rsidRDefault="008055BD" w:rsidP="0005023B">
            <w:pPr>
              <w:spacing w:after="0"/>
              <w:jc w:val="center"/>
              <w:rPr>
                <w:b/>
                <w:bCs/>
                <w:sz w:val="22"/>
                <w:szCs w:val="22"/>
              </w:rPr>
            </w:pPr>
            <w:r w:rsidRPr="00F3101E">
              <w:rPr>
                <w:b/>
                <w:bCs/>
                <w:sz w:val="22"/>
                <w:szCs w:val="22"/>
              </w:rPr>
              <w:t>3</w:t>
            </w:r>
          </w:p>
        </w:tc>
      </w:tr>
      <w:tr w:rsidR="008055BD" w:rsidRPr="00F3101E" w14:paraId="78992622"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202B72A7" w14:textId="77777777" w:rsidR="008055BD" w:rsidRPr="00F3101E" w:rsidRDefault="008055BD" w:rsidP="0005023B">
            <w:pPr>
              <w:spacing w:after="0"/>
              <w:jc w:val="left"/>
              <w:rPr>
                <w:sz w:val="22"/>
                <w:szCs w:val="22"/>
              </w:rPr>
            </w:pPr>
            <w:r w:rsidRPr="00F3101E">
              <w:rPr>
                <w:sz w:val="22"/>
                <w:szCs w:val="22"/>
              </w:rPr>
              <w:t>Jaja przepiórcze</w:t>
            </w:r>
          </w:p>
        </w:tc>
        <w:tc>
          <w:tcPr>
            <w:tcW w:w="960" w:type="dxa"/>
            <w:tcBorders>
              <w:top w:val="nil"/>
              <w:left w:val="nil"/>
              <w:bottom w:val="single" w:sz="8" w:space="0" w:color="000000"/>
              <w:right w:val="single" w:sz="8" w:space="0" w:color="000000"/>
            </w:tcBorders>
            <w:vAlign w:val="center"/>
          </w:tcPr>
          <w:p w14:paraId="3DDA463D" w14:textId="77777777" w:rsidR="008055BD" w:rsidRPr="00F3101E" w:rsidRDefault="008055BD" w:rsidP="0005023B">
            <w:pPr>
              <w:spacing w:after="0"/>
              <w:jc w:val="center"/>
              <w:rPr>
                <w:sz w:val="22"/>
                <w:szCs w:val="22"/>
              </w:rPr>
            </w:pPr>
            <w:r w:rsidRPr="00F3101E">
              <w:rPr>
                <w:sz w:val="22"/>
                <w:szCs w:val="22"/>
              </w:rPr>
              <w:t>4</w:t>
            </w:r>
          </w:p>
        </w:tc>
        <w:tc>
          <w:tcPr>
            <w:tcW w:w="960" w:type="dxa"/>
            <w:tcBorders>
              <w:top w:val="nil"/>
              <w:left w:val="nil"/>
              <w:bottom w:val="single" w:sz="8" w:space="0" w:color="000000"/>
              <w:right w:val="single" w:sz="8" w:space="0" w:color="000000"/>
            </w:tcBorders>
            <w:vAlign w:val="center"/>
          </w:tcPr>
          <w:p w14:paraId="79C55644" w14:textId="77777777" w:rsidR="008055BD" w:rsidRPr="00F3101E" w:rsidRDefault="008055BD" w:rsidP="0005023B">
            <w:pPr>
              <w:spacing w:after="0"/>
              <w:jc w:val="center"/>
              <w:rPr>
                <w:sz w:val="22"/>
                <w:szCs w:val="22"/>
              </w:rPr>
            </w:pPr>
          </w:p>
        </w:tc>
        <w:tc>
          <w:tcPr>
            <w:tcW w:w="960" w:type="dxa"/>
            <w:tcBorders>
              <w:top w:val="nil"/>
              <w:left w:val="nil"/>
              <w:bottom w:val="single" w:sz="8" w:space="0" w:color="000000"/>
              <w:right w:val="single" w:sz="8" w:space="0" w:color="000000"/>
            </w:tcBorders>
            <w:vAlign w:val="center"/>
          </w:tcPr>
          <w:p w14:paraId="228B732E" w14:textId="77777777" w:rsidR="008055BD" w:rsidRPr="00F3101E" w:rsidRDefault="008055BD" w:rsidP="0005023B">
            <w:pPr>
              <w:spacing w:after="0"/>
              <w:jc w:val="center"/>
              <w:rPr>
                <w:sz w:val="22"/>
                <w:szCs w:val="22"/>
              </w:rPr>
            </w:pPr>
          </w:p>
        </w:tc>
        <w:tc>
          <w:tcPr>
            <w:tcW w:w="960" w:type="dxa"/>
            <w:tcBorders>
              <w:top w:val="nil"/>
              <w:left w:val="nil"/>
              <w:bottom w:val="single" w:sz="8" w:space="0" w:color="000000"/>
              <w:right w:val="single" w:sz="8" w:space="0" w:color="000000"/>
            </w:tcBorders>
            <w:vAlign w:val="center"/>
          </w:tcPr>
          <w:p w14:paraId="5ACE6495"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3AF57CCC" w14:textId="77777777" w:rsidR="008055BD" w:rsidRPr="00F3101E" w:rsidRDefault="008055BD" w:rsidP="0005023B">
            <w:pPr>
              <w:spacing w:after="0"/>
              <w:jc w:val="center"/>
              <w:rPr>
                <w:b/>
                <w:bCs/>
                <w:sz w:val="22"/>
                <w:szCs w:val="22"/>
              </w:rPr>
            </w:pPr>
          </w:p>
        </w:tc>
        <w:tc>
          <w:tcPr>
            <w:tcW w:w="960" w:type="dxa"/>
            <w:tcBorders>
              <w:top w:val="nil"/>
              <w:left w:val="nil"/>
              <w:bottom w:val="single" w:sz="8" w:space="0" w:color="000000"/>
              <w:right w:val="single" w:sz="8" w:space="0" w:color="000000"/>
            </w:tcBorders>
            <w:vAlign w:val="center"/>
          </w:tcPr>
          <w:p w14:paraId="76C181B0" w14:textId="77777777" w:rsidR="008055BD" w:rsidRPr="00F3101E" w:rsidRDefault="008055BD" w:rsidP="0005023B">
            <w:pPr>
              <w:spacing w:after="0"/>
              <w:jc w:val="center"/>
              <w:rPr>
                <w:b/>
                <w:bCs/>
                <w:sz w:val="22"/>
                <w:szCs w:val="22"/>
              </w:rPr>
            </w:pPr>
          </w:p>
        </w:tc>
      </w:tr>
      <w:tr w:rsidR="008055BD" w:rsidRPr="00F3101E" w14:paraId="7334A427"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2658E774" w14:textId="77777777" w:rsidR="008055BD" w:rsidRPr="00F3101E" w:rsidRDefault="008055BD" w:rsidP="0005023B">
            <w:pPr>
              <w:spacing w:after="0"/>
              <w:jc w:val="left"/>
              <w:rPr>
                <w:sz w:val="22"/>
                <w:szCs w:val="22"/>
              </w:rPr>
            </w:pPr>
            <w:r w:rsidRPr="00F3101E">
              <w:rPr>
                <w:sz w:val="22"/>
                <w:szCs w:val="22"/>
              </w:rPr>
              <w:t>Jaja gęsie</w:t>
            </w:r>
          </w:p>
        </w:tc>
        <w:tc>
          <w:tcPr>
            <w:tcW w:w="960" w:type="dxa"/>
            <w:tcBorders>
              <w:top w:val="nil"/>
              <w:left w:val="nil"/>
              <w:bottom w:val="single" w:sz="8" w:space="0" w:color="000000"/>
              <w:right w:val="single" w:sz="8" w:space="0" w:color="000000"/>
            </w:tcBorders>
            <w:vAlign w:val="center"/>
          </w:tcPr>
          <w:p w14:paraId="3BB425C8" w14:textId="77777777" w:rsidR="008055BD" w:rsidRPr="00F3101E" w:rsidRDefault="008055BD" w:rsidP="0005023B">
            <w:pPr>
              <w:spacing w:after="0"/>
              <w:jc w:val="center"/>
              <w:rPr>
                <w:sz w:val="22"/>
                <w:szCs w:val="22"/>
              </w:rPr>
            </w:pPr>
            <w:r w:rsidRPr="00F3101E">
              <w:rPr>
                <w:sz w:val="22"/>
                <w:szCs w:val="22"/>
              </w:rPr>
              <w:t>2</w:t>
            </w:r>
          </w:p>
        </w:tc>
        <w:tc>
          <w:tcPr>
            <w:tcW w:w="960" w:type="dxa"/>
            <w:tcBorders>
              <w:top w:val="nil"/>
              <w:left w:val="nil"/>
              <w:bottom w:val="single" w:sz="8" w:space="0" w:color="000000"/>
              <w:right w:val="single" w:sz="8" w:space="0" w:color="000000"/>
            </w:tcBorders>
            <w:vAlign w:val="center"/>
          </w:tcPr>
          <w:p w14:paraId="091A3EEE" w14:textId="77777777" w:rsidR="008055BD" w:rsidRPr="00F3101E" w:rsidRDefault="008055BD" w:rsidP="0005023B">
            <w:pPr>
              <w:spacing w:after="0"/>
              <w:jc w:val="center"/>
              <w:rPr>
                <w:sz w:val="22"/>
                <w:szCs w:val="22"/>
              </w:rPr>
            </w:pPr>
            <w:r w:rsidRPr="00F3101E">
              <w:rPr>
                <w:sz w:val="22"/>
                <w:szCs w:val="22"/>
              </w:rPr>
              <w:t>2</w:t>
            </w:r>
          </w:p>
        </w:tc>
        <w:tc>
          <w:tcPr>
            <w:tcW w:w="960" w:type="dxa"/>
            <w:tcBorders>
              <w:top w:val="nil"/>
              <w:left w:val="nil"/>
              <w:bottom w:val="single" w:sz="8" w:space="0" w:color="000000"/>
              <w:right w:val="single" w:sz="8" w:space="0" w:color="000000"/>
            </w:tcBorders>
            <w:vAlign w:val="center"/>
          </w:tcPr>
          <w:p w14:paraId="4EECD8B2" w14:textId="77777777" w:rsidR="008055BD" w:rsidRPr="00F3101E" w:rsidRDefault="008055BD" w:rsidP="0005023B">
            <w:pPr>
              <w:spacing w:after="0"/>
              <w:jc w:val="center"/>
              <w:rPr>
                <w:sz w:val="22"/>
                <w:szCs w:val="22"/>
              </w:rPr>
            </w:pPr>
            <w:r w:rsidRPr="00F3101E">
              <w:rPr>
                <w:sz w:val="22"/>
                <w:szCs w:val="22"/>
              </w:rPr>
              <w:t>2</w:t>
            </w:r>
          </w:p>
        </w:tc>
        <w:tc>
          <w:tcPr>
            <w:tcW w:w="960" w:type="dxa"/>
            <w:tcBorders>
              <w:top w:val="nil"/>
              <w:left w:val="nil"/>
              <w:bottom w:val="single" w:sz="8" w:space="0" w:color="000000"/>
              <w:right w:val="single" w:sz="8" w:space="0" w:color="000000"/>
            </w:tcBorders>
            <w:vAlign w:val="center"/>
          </w:tcPr>
          <w:p w14:paraId="6F421341"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54E9A8B6"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22FA30F3"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5060E882" w14:textId="77777777" w:rsidTr="0005023B">
        <w:trPr>
          <w:trHeight w:val="315"/>
          <w:jc w:val="center"/>
        </w:trPr>
        <w:tc>
          <w:tcPr>
            <w:tcW w:w="2580" w:type="dxa"/>
            <w:tcBorders>
              <w:top w:val="nil"/>
              <w:left w:val="single" w:sz="8" w:space="0" w:color="000000"/>
              <w:bottom w:val="single" w:sz="8" w:space="0" w:color="000000"/>
              <w:right w:val="single" w:sz="8" w:space="0" w:color="000000"/>
            </w:tcBorders>
            <w:vAlign w:val="center"/>
          </w:tcPr>
          <w:p w14:paraId="458A701E" w14:textId="77777777" w:rsidR="008055BD" w:rsidRPr="00F3101E" w:rsidRDefault="008055BD" w:rsidP="0005023B">
            <w:pPr>
              <w:spacing w:after="0"/>
              <w:jc w:val="left"/>
              <w:rPr>
                <w:sz w:val="22"/>
                <w:szCs w:val="22"/>
              </w:rPr>
            </w:pPr>
            <w:r w:rsidRPr="00F3101E">
              <w:rPr>
                <w:sz w:val="22"/>
                <w:szCs w:val="22"/>
              </w:rPr>
              <w:t>Jaja kacze</w:t>
            </w:r>
          </w:p>
        </w:tc>
        <w:tc>
          <w:tcPr>
            <w:tcW w:w="960" w:type="dxa"/>
            <w:tcBorders>
              <w:top w:val="nil"/>
              <w:left w:val="nil"/>
              <w:bottom w:val="single" w:sz="8" w:space="0" w:color="000000"/>
              <w:right w:val="single" w:sz="8" w:space="0" w:color="000000"/>
            </w:tcBorders>
            <w:vAlign w:val="center"/>
          </w:tcPr>
          <w:p w14:paraId="6AFC03CA" w14:textId="77777777" w:rsidR="008055BD" w:rsidRPr="00F3101E" w:rsidRDefault="008055BD" w:rsidP="0005023B">
            <w:pPr>
              <w:spacing w:after="0"/>
              <w:jc w:val="center"/>
              <w:rPr>
                <w:sz w:val="22"/>
                <w:szCs w:val="22"/>
              </w:rPr>
            </w:pPr>
            <w:r w:rsidRPr="00F3101E">
              <w:rPr>
                <w:sz w:val="22"/>
                <w:szCs w:val="22"/>
              </w:rPr>
              <w:t>2</w:t>
            </w:r>
          </w:p>
        </w:tc>
        <w:tc>
          <w:tcPr>
            <w:tcW w:w="960" w:type="dxa"/>
            <w:tcBorders>
              <w:top w:val="nil"/>
              <w:left w:val="nil"/>
              <w:bottom w:val="single" w:sz="8" w:space="0" w:color="000000"/>
              <w:right w:val="single" w:sz="8" w:space="0" w:color="000000"/>
            </w:tcBorders>
            <w:vAlign w:val="center"/>
          </w:tcPr>
          <w:p w14:paraId="612A54DE" w14:textId="77777777" w:rsidR="008055BD" w:rsidRPr="00F3101E" w:rsidRDefault="008055BD" w:rsidP="0005023B">
            <w:pPr>
              <w:spacing w:after="0"/>
              <w:jc w:val="center"/>
              <w:rPr>
                <w:sz w:val="22"/>
                <w:szCs w:val="22"/>
              </w:rPr>
            </w:pPr>
            <w:r w:rsidRPr="00F3101E">
              <w:rPr>
                <w:sz w:val="22"/>
                <w:szCs w:val="22"/>
              </w:rPr>
              <w:t>2</w:t>
            </w:r>
          </w:p>
        </w:tc>
        <w:tc>
          <w:tcPr>
            <w:tcW w:w="960" w:type="dxa"/>
            <w:tcBorders>
              <w:top w:val="nil"/>
              <w:left w:val="nil"/>
              <w:bottom w:val="single" w:sz="8" w:space="0" w:color="000000"/>
              <w:right w:val="single" w:sz="8" w:space="0" w:color="000000"/>
            </w:tcBorders>
            <w:vAlign w:val="center"/>
          </w:tcPr>
          <w:p w14:paraId="3006A57C" w14:textId="77777777" w:rsidR="008055BD" w:rsidRPr="00F3101E" w:rsidRDefault="008055BD" w:rsidP="0005023B">
            <w:pPr>
              <w:spacing w:after="0"/>
              <w:jc w:val="center"/>
              <w:rPr>
                <w:sz w:val="22"/>
                <w:szCs w:val="22"/>
              </w:rPr>
            </w:pPr>
            <w:r w:rsidRPr="00F3101E">
              <w:rPr>
                <w:sz w:val="22"/>
                <w:szCs w:val="22"/>
              </w:rPr>
              <w:t>2</w:t>
            </w:r>
          </w:p>
        </w:tc>
        <w:tc>
          <w:tcPr>
            <w:tcW w:w="960" w:type="dxa"/>
            <w:tcBorders>
              <w:top w:val="nil"/>
              <w:left w:val="nil"/>
              <w:bottom w:val="single" w:sz="8" w:space="0" w:color="000000"/>
              <w:right w:val="single" w:sz="8" w:space="0" w:color="000000"/>
            </w:tcBorders>
            <w:vAlign w:val="center"/>
          </w:tcPr>
          <w:p w14:paraId="0A0761EA"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5843F5A5"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42339827" w14:textId="77777777" w:rsidR="008055BD" w:rsidRPr="00F3101E" w:rsidRDefault="008055BD" w:rsidP="0005023B">
            <w:pPr>
              <w:spacing w:after="0"/>
              <w:jc w:val="center"/>
              <w:rPr>
                <w:b/>
                <w:bCs/>
                <w:sz w:val="22"/>
                <w:szCs w:val="22"/>
              </w:rPr>
            </w:pPr>
            <w:r w:rsidRPr="00F3101E">
              <w:rPr>
                <w:b/>
                <w:bCs/>
                <w:sz w:val="22"/>
                <w:szCs w:val="22"/>
              </w:rPr>
              <w:t>0</w:t>
            </w:r>
          </w:p>
        </w:tc>
      </w:tr>
      <w:tr w:rsidR="008055BD" w:rsidRPr="00F3101E" w14:paraId="6663D9F9" w14:textId="77777777" w:rsidTr="0005023B">
        <w:trPr>
          <w:trHeight w:val="255"/>
          <w:jc w:val="center"/>
        </w:trPr>
        <w:tc>
          <w:tcPr>
            <w:tcW w:w="2580" w:type="dxa"/>
            <w:tcBorders>
              <w:top w:val="nil"/>
              <w:left w:val="single" w:sz="8" w:space="0" w:color="000000"/>
              <w:bottom w:val="single" w:sz="8" w:space="0" w:color="000000"/>
              <w:right w:val="single" w:sz="8" w:space="0" w:color="000000"/>
            </w:tcBorders>
            <w:vAlign w:val="center"/>
          </w:tcPr>
          <w:p w14:paraId="30C4A2FC" w14:textId="77777777" w:rsidR="008055BD" w:rsidRPr="00F3101E" w:rsidRDefault="008055BD" w:rsidP="0005023B">
            <w:pPr>
              <w:spacing w:after="0"/>
              <w:jc w:val="left"/>
              <w:rPr>
                <w:sz w:val="22"/>
                <w:szCs w:val="22"/>
              </w:rPr>
            </w:pPr>
            <w:r w:rsidRPr="00F3101E">
              <w:rPr>
                <w:sz w:val="22"/>
                <w:szCs w:val="22"/>
              </w:rPr>
              <w:t>Zwierzęta łowne</w:t>
            </w:r>
          </w:p>
        </w:tc>
        <w:tc>
          <w:tcPr>
            <w:tcW w:w="960" w:type="dxa"/>
            <w:tcBorders>
              <w:top w:val="nil"/>
              <w:left w:val="nil"/>
              <w:bottom w:val="single" w:sz="8" w:space="0" w:color="000000"/>
              <w:right w:val="single" w:sz="8" w:space="0" w:color="000000"/>
            </w:tcBorders>
            <w:vAlign w:val="center"/>
          </w:tcPr>
          <w:p w14:paraId="02AD7CA3" w14:textId="77777777" w:rsidR="008055BD" w:rsidRPr="00F3101E" w:rsidRDefault="008055BD" w:rsidP="0005023B">
            <w:pPr>
              <w:spacing w:after="0"/>
              <w:jc w:val="center"/>
              <w:rPr>
                <w:sz w:val="22"/>
                <w:szCs w:val="22"/>
              </w:rPr>
            </w:pPr>
            <w:r w:rsidRPr="00F3101E">
              <w:rPr>
                <w:sz w:val="22"/>
                <w:szCs w:val="22"/>
              </w:rPr>
              <w:t>3</w:t>
            </w:r>
          </w:p>
        </w:tc>
        <w:tc>
          <w:tcPr>
            <w:tcW w:w="960" w:type="dxa"/>
            <w:tcBorders>
              <w:top w:val="nil"/>
              <w:left w:val="nil"/>
              <w:bottom w:val="single" w:sz="8" w:space="0" w:color="000000"/>
              <w:right w:val="single" w:sz="8" w:space="0" w:color="000000"/>
            </w:tcBorders>
            <w:vAlign w:val="center"/>
          </w:tcPr>
          <w:p w14:paraId="54931995" w14:textId="77777777" w:rsidR="008055BD" w:rsidRPr="00F3101E" w:rsidRDefault="008055BD" w:rsidP="0005023B">
            <w:pPr>
              <w:spacing w:after="0"/>
              <w:jc w:val="center"/>
              <w:rPr>
                <w:sz w:val="22"/>
                <w:szCs w:val="22"/>
              </w:rPr>
            </w:pPr>
            <w:r w:rsidRPr="00F3101E">
              <w:rPr>
                <w:sz w:val="22"/>
                <w:szCs w:val="22"/>
              </w:rPr>
              <w:t>4</w:t>
            </w:r>
          </w:p>
        </w:tc>
        <w:tc>
          <w:tcPr>
            <w:tcW w:w="960" w:type="dxa"/>
            <w:tcBorders>
              <w:top w:val="nil"/>
              <w:left w:val="nil"/>
              <w:bottom w:val="single" w:sz="8" w:space="0" w:color="000000"/>
              <w:right w:val="single" w:sz="8" w:space="0" w:color="000000"/>
            </w:tcBorders>
            <w:vAlign w:val="center"/>
          </w:tcPr>
          <w:p w14:paraId="2A4954F4" w14:textId="77777777" w:rsidR="008055BD" w:rsidRPr="00F3101E" w:rsidRDefault="008055BD" w:rsidP="0005023B">
            <w:pPr>
              <w:spacing w:after="0"/>
              <w:jc w:val="center"/>
              <w:rPr>
                <w:sz w:val="22"/>
                <w:szCs w:val="22"/>
              </w:rPr>
            </w:pPr>
            <w:r w:rsidRPr="00F3101E">
              <w:rPr>
                <w:sz w:val="22"/>
                <w:szCs w:val="22"/>
              </w:rPr>
              <w:t>4</w:t>
            </w:r>
          </w:p>
        </w:tc>
        <w:tc>
          <w:tcPr>
            <w:tcW w:w="960" w:type="dxa"/>
            <w:tcBorders>
              <w:top w:val="nil"/>
              <w:left w:val="nil"/>
              <w:bottom w:val="single" w:sz="8" w:space="0" w:color="000000"/>
              <w:right w:val="single" w:sz="8" w:space="0" w:color="000000"/>
            </w:tcBorders>
            <w:vAlign w:val="center"/>
          </w:tcPr>
          <w:p w14:paraId="5A4CEDBB" w14:textId="77777777" w:rsidR="008055BD" w:rsidRPr="00F3101E" w:rsidRDefault="008055BD" w:rsidP="0005023B">
            <w:pPr>
              <w:spacing w:after="0"/>
              <w:jc w:val="center"/>
              <w:rPr>
                <w:b/>
                <w:bCs/>
                <w:sz w:val="22"/>
                <w:szCs w:val="22"/>
              </w:rPr>
            </w:pPr>
            <w:r w:rsidRPr="00F3101E">
              <w:rPr>
                <w:b/>
                <w:bCs/>
                <w:sz w:val="22"/>
                <w:szCs w:val="22"/>
              </w:rPr>
              <w:t>0</w:t>
            </w:r>
          </w:p>
        </w:tc>
        <w:tc>
          <w:tcPr>
            <w:tcW w:w="960" w:type="dxa"/>
            <w:tcBorders>
              <w:top w:val="nil"/>
              <w:left w:val="nil"/>
              <w:bottom w:val="single" w:sz="8" w:space="0" w:color="000000"/>
              <w:right w:val="single" w:sz="8" w:space="0" w:color="000000"/>
            </w:tcBorders>
            <w:vAlign w:val="center"/>
          </w:tcPr>
          <w:p w14:paraId="5448F7A6" w14:textId="77777777" w:rsidR="008055BD" w:rsidRPr="00F3101E" w:rsidRDefault="008055BD" w:rsidP="0005023B">
            <w:pPr>
              <w:spacing w:after="0"/>
              <w:jc w:val="center"/>
              <w:rPr>
                <w:b/>
                <w:bCs/>
                <w:sz w:val="22"/>
                <w:szCs w:val="22"/>
              </w:rPr>
            </w:pPr>
            <w:r w:rsidRPr="00F3101E">
              <w:rPr>
                <w:b/>
                <w:bCs/>
                <w:sz w:val="22"/>
                <w:szCs w:val="22"/>
              </w:rPr>
              <w:t>1</w:t>
            </w:r>
          </w:p>
        </w:tc>
        <w:tc>
          <w:tcPr>
            <w:tcW w:w="960" w:type="dxa"/>
            <w:tcBorders>
              <w:top w:val="nil"/>
              <w:left w:val="nil"/>
              <w:bottom w:val="single" w:sz="8" w:space="0" w:color="000000"/>
              <w:right w:val="single" w:sz="8" w:space="0" w:color="000000"/>
            </w:tcBorders>
            <w:vAlign w:val="center"/>
          </w:tcPr>
          <w:p w14:paraId="0E51778B" w14:textId="77777777" w:rsidR="008055BD" w:rsidRPr="00F3101E" w:rsidRDefault="008055BD" w:rsidP="0005023B">
            <w:pPr>
              <w:spacing w:after="0"/>
              <w:jc w:val="center"/>
              <w:rPr>
                <w:b/>
                <w:bCs/>
                <w:sz w:val="22"/>
                <w:szCs w:val="22"/>
              </w:rPr>
            </w:pPr>
            <w:r w:rsidRPr="00F3101E">
              <w:rPr>
                <w:b/>
                <w:bCs/>
                <w:sz w:val="22"/>
                <w:szCs w:val="22"/>
              </w:rPr>
              <w:t>0</w:t>
            </w:r>
          </w:p>
        </w:tc>
      </w:tr>
    </w:tbl>
    <w:p w14:paraId="1FAE146E" w14:textId="77777777" w:rsidR="008055BD" w:rsidRPr="00F3101E" w:rsidRDefault="008055BD" w:rsidP="008055BD">
      <w:pPr>
        <w:rPr>
          <w:sz w:val="22"/>
          <w:szCs w:val="22"/>
        </w:rPr>
      </w:pPr>
    </w:p>
    <w:p w14:paraId="7C7BB57E" w14:textId="77777777" w:rsidR="008055BD" w:rsidRPr="00F3101E" w:rsidRDefault="008055BD" w:rsidP="008055BD">
      <w:pPr>
        <w:rPr>
          <w:sz w:val="22"/>
          <w:szCs w:val="22"/>
        </w:rPr>
      </w:pPr>
      <w:r w:rsidRPr="00F3101E">
        <w:rPr>
          <w:sz w:val="22"/>
          <w:szCs w:val="22"/>
        </w:rPr>
        <w:t xml:space="preserve">Z analizy przedstawionych danych wynika, że w przypadku jaj oznaczane w latach 2009-2011 średnie zawartości dl-PCB mieściły się w przedziale od 0,19 do 0,69 pg WHO-PCB-TEQ/g tłuszczu. W omawianych latach nie zaznaczył się wyraźny trend w zakresie zawartości dl-PCB w jajach. </w:t>
      </w:r>
    </w:p>
    <w:p w14:paraId="30EE9304" w14:textId="77777777" w:rsidR="008055BD" w:rsidRPr="00F3101E" w:rsidRDefault="008055BD" w:rsidP="008055BD">
      <w:pPr>
        <w:rPr>
          <w:sz w:val="22"/>
          <w:szCs w:val="22"/>
        </w:rPr>
      </w:pPr>
      <w:r w:rsidRPr="00F3101E">
        <w:rPr>
          <w:sz w:val="22"/>
          <w:szCs w:val="22"/>
        </w:rPr>
        <w:t>W przypadku mięsa średnia zawartość dl-PCB w latach 2009-2011 mieściła się w zakresie 0,13 – 2,21 pg WHO-PCB-TEQ/g tłuszczu. Najniższymi i stałymi zawartościami dl-PCB charakteryzowało się mięso świń (0,13-0,43 pg WHO-PCB-TEQ/g tłuszczu) i kurcząt (0,16-0,21 pg WHO-PCB-TEQ/g tłuszczu, a najwyższymi mięso bydła (1,51 pg WHO-PCB-TEQ/g tłuszczu w 2011 roku). W latach 2009-2011 obserwuje się wzrost stężenia dl-PCB w mięsie bydła i owiec.</w:t>
      </w:r>
    </w:p>
    <w:p w14:paraId="4B8ADE30" w14:textId="77777777" w:rsidR="008055BD" w:rsidRPr="00F3101E" w:rsidRDefault="008055BD" w:rsidP="008055BD">
      <w:pPr>
        <w:rPr>
          <w:sz w:val="22"/>
          <w:szCs w:val="22"/>
        </w:rPr>
      </w:pPr>
      <w:r w:rsidRPr="00F3101E">
        <w:rPr>
          <w:sz w:val="22"/>
          <w:szCs w:val="22"/>
        </w:rPr>
        <w:t xml:space="preserve">Zawartość dl-PCB w mleku w latach 2009 kształtowała się na podobnym poziomie dla obu gatunków mleka: z ok. 0,4 pg WHO-PCB-TEQ/g tłuszczu, natomiast w latach późniejszych wrosła zawartość dl-PCB w mleku kozim i wynosiła odpowiednio 1,03 oraz 0,95 pg WHO-PCB-TEQ/g tłuszczu w roku 2010 i 2011. </w:t>
      </w:r>
    </w:p>
    <w:p w14:paraId="297ABA32" w14:textId="77777777" w:rsidR="008055BD" w:rsidRPr="00F3101E" w:rsidRDefault="008055BD" w:rsidP="008055BD">
      <w:pPr>
        <w:rPr>
          <w:sz w:val="22"/>
          <w:szCs w:val="22"/>
        </w:rPr>
      </w:pPr>
      <w:r w:rsidRPr="00F3101E">
        <w:rPr>
          <w:sz w:val="22"/>
          <w:szCs w:val="22"/>
        </w:rPr>
        <w:t xml:space="preserve">W odniesieniu do ryb najwyższe stężenia dl-PCB odnotowano w rybach morskich (w 2009 roku nawet 5,33 pg WHO-PCB-TEQ/g świeżej masy łososia). W rybach hodowlanych – karpiu i pstrągu zawartości dl-PCB w 2009 roku wynosiły odpowiednio 0,76 i 0,65 pg WHO-PCB-TEQ/g świeżej masy, natomiast w latach późniejszych notowano spadek zawartości dl-PCB w przypadku karpia do 0,2 pg WHO-PCB-TEQ/g świeżej masy. </w:t>
      </w:r>
    </w:p>
    <w:p w14:paraId="6445D313" w14:textId="77777777" w:rsidR="008055BD" w:rsidRPr="00F3101E" w:rsidRDefault="008055BD" w:rsidP="008055BD">
      <w:pPr>
        <w:rPr>
          <w:sz w:val="22"/>
          <w:szCs w:val="22"/>
        </w:rPr>
      </w:pPr>
      <w:r w:rsidRPr="00F3101E">
        <w:rPr>
          <w:sz w:val="22"/>
          <w:szCs w:val="22"/>
        </w:rPr>
        <w:t>Od 2010 roku oznaczana jest także ilość ndl-PCB w próbkach (oznacza się 6 kongenerów – PCB 28, 52, 101, 138, 153, 180). W roku 2010 najwięcej ndl-PCB zgromadziły łososie (średnio ok. 40,18 ±11,64 ng/g), w roku 2011 najwyższe stężenia ndl-PCB notowano w mięsie łososi i wędrownych troci (ok. 32,38±14,71 ng/g). Średnie z obu lat są znacznie poniżej proponowanego przez Komisję Europejską limitu 75 ng/g.</w:t>
      </w:r>
    </w:p>
    <w:p w14:paraId="65BF619B" w14:textId="6C36241B" w:rsidR="008055BD" w:rsidRPr="00F3101E" w:rsidRDefault="008055BD" w:rsidP="008055BD">
      <w:pPr>
        <w:rPr>
          <w:sz w:val="22"/>
          <w:szCs w:val="22"/>
        </w:rPr>
      </w:pPr>
      <w:r w:rsidRPr="00F3101E">
        <w:rPr>
          <w:sz w:val="22"/>
          <w:szCs w:val="22"/>
        </w:rPr>
        <w:lastRenderedPageBreak/>
        <w:t xml:space="preserve">W tabeli </w:t>
      </w:r>
      <w:r w:rsidR="001554B6">
        <w:rPr>
          <w:sz w:val="22"/>
          <w:szCs w:val="22"/>
        </w:rPr>
        <w:t>16</w:t>
      </w:r>
      <w:r w:rsidRPr="00F3101E">
        <w:rPr>
          <w:sz w:val="22"/>
          <w:szCs w:val="22"/>
        </w:rPr>
        <w:t xml:space="preserve"> przedstawiono wyniki badań pozostałości PCDD/PCDF/dl-PCB w próbkach produktów żywnościowych zbadanych w latach 2012-2015 w ramach </w:t>
      </w:r>
      <w:r w:rsidRPr="00F3101E">
        <w:rPr>
          <w:i/>
          <w:iCs/>
          <w:sz w:val="22"/>
          <w:szCs w:val="22"/>
        </w:rPr>
        <w:t>Badań kontrolnych dioksyn, furanów, dioksynopodobnych polichlorowanych bifenyli (dl-PCB) i niedioksynopodobnych polichlorowanych bifenyli (ndl-PCB) u zwierząt i w produktach pochodzenia zwierzęcego</w:t>
      </w:r>
      <w:r w:rsidRPr="00F3101E">
        <w:rPr>
          <w:sz w:val="22"/>
          <w:szCs w:val="22"/>
        </w:rPr>
        <w:t xml:space="preserve">. </w:t>
      </w:r>
    </w:p>
    <w:p w14:paraId="2FA5B823" w14:textId="77777777" w:rsidR="0067039D" w:rsidRPr="00F3101E" w:rsidRDefault="001554B6" w:rsidP="0067039D">
      <w:pPr>
        <w:rPr>
          <w:sz w:val="22"/>
          <w:szCs w:val="22"/>
        </w:rPr>
      </w:pPr>
      <w:r w:rsidRPr="00F3101E">
        <w:rPr>
          <w:sz w:val="22"/>
          <w:szCs w:val="22"/>
        </w:rPr>
        <w:t xml:space="preserve">Tabela </w:t>
      </w:r>
      <w:r>
        <w:rPr>
          <w:sz w:val="22"/>
          <w:szCs w:val="22"/>
        </w:rPr>
        <w:t>16</w:t>
      </w:r>
      <w:r w:rsidRPr="00F3101E">
        <w:rPr>
          <w:sz w:val="22"/>
          <w:szCs w:val="22"/>
        </w:rPr>
        <w:t>. Wyniki badań pozostałości PCDD/PCDF/dl-PCB w próbkach produktów żywnościowy</w:t>
      </w:r>
      <w:r>
        <w:rPr>
          <w:sz w:val="22"/>
          <w:szCs w:val="22"/>
        </w:rPr>
        <w:t>ch zbadanych w latach 20</w:t>
      </w:r>
      <w:r w:rsidR="003B5A0B">
        <w:rPr>
          <w:sz w:val="22"/>
          <w:szCs w:val="22"/>
        </w:rPr>
        <w:t>12-2015.</w:t>
      </w:r>
      <w:r w:rsidR="0067039D">
        <w:rPr>
          <w:sz w:val="22"/>
          <w:szCs w:val="22"/>
        </w:rPr>
        <w:t xml:space="preserve"> Źródło:</w:t>
      </w:r>
      <w:r w:rsidR="0067039D" w:rsidRPr="00F3101E">
        <w:rPr>
          <w:sz w:val="22"/>
          <w:szCs w:val="22"/>
        </w:rPr>
        <w:t xml:space="preserve"> </w:t>
      </w:r>
      <w:r w:rsidR="0067039D">
        <w:rPr>
          <w:sz w:val="22"/>
          <w:szCs w:val="22"/>
        </w:rPr>
        <w:t>Główny Inspektorat Weterynarii.</w:t>
      </w:r>
    </w:p>
    <w:tbl>
      <w:tblPr>
        <w:tblW w:w="8517" w:type="dxa"/>
        <w:jc w:val="center"/>
        <w:tblCellMar>
          <w:left w:w="70" w:type="dxa"/>
          <w:right w:w="70" w:type="dxa"/>
        </w:tblCellMar>
        <w:tblLook w:val="00A0" w:firstRow="1" w:lastRow="0" w:firstColumn="1" w:lastColumn="0" w:noHBand="0" w:noVBand="0"/>
      </w:tblPr>
      <w:tblGrid>
        <w:gridCol w:w="2008"/>
        <w:gridCol w:w="787"/>
        <w:gridCol w:w="787"/>
        <w:gridCol w:w="815"/>
        <w:gridCol w:w="653"/>
        <w:gridCol w:w="655"/>
        <w:gridCol w:w="940"/>
        <w:gridCol w:w="940"/>
        <w:gridCol w:w="932"/>
      </w:tblGrid>
      <w:tr w:rsidR="008055BD" w:rsidRPr="00F3101E" w14:paraId="6303C7A7" w14:textId="77777777" w:rsidTr="0005023B">
        <w:trPr>
          <w:trHeight w:val="300"/>
          <w:jc w:val="center"/>
        </w:trPr>
        <w:tc>
          <w:tcPr>
            <w:tcW w:w="2008" w:type="dxa"/>
            <w:vMerge w:val="restart"/>
            <w:tcBorders>
              <w:top w:val="single" w:sz="8" w:space="0" w:color="000000"/>
              <w:left w:val="single" w:sz="8" w:space="0" w:color="000000"/>
              <w:bottom w:val="single" w:sz="8" w:space="0" w:color="000000"/>
              <w:right w:val="single" w:sz="8" w:space="0" w:color="000000"/>
            </w:tcBorders>
            <w:vAlign w:val="center"/>
          </w:tcPr>
          <w:p w14:paraId="63F6B792" w14:textId="77777777" w:rsidR="008055BD" w:rsidRPr="00F3101E" w:rsidRDefault="008055BD" w:rsidP="0005023B">
            <w:pPr>
              <w:spacing w:after="0"/>
              <w:jc w:val="center"/>
              <w:rPr>
                <w:b/>
                <w:bCs/>
                <w:sz w:val="22"/>
                <w:szCs w:val="22"/>
              </w:rPr>
            </w:pPr>
            <w:r w:rsidRPr="00F3101E">
              <w:rPr>
                <w:b/>
                <w:bCs/>
                <w:sz w:val="22"/>
                <w:szCs w:val="22"/>
              </w:rPr>
              <w:t> </w:t>
            </w:r>
          </w:p>
        </w:tc>
        <w:tc>
          <w:tcPr>
            <w:tcW w:w="3042" w:type="dxa"/>
            <w:gridSpan w:val="4"/>
            <w:vMerge w:val="restart"/>
            <w:tcBorders>
              <w:top w:val="single" w:sz="8" w:space="0" w:color="000000"/>
              <w:left w:val="nil"/>
              <w:right w:val="single" w:sz="4" w:space="0" w:color="auto"/>
            </w:tcBorders>
            <w:vAlign w:val="center"/>
          </w:tcPr>
          <w:p w14:paraId="0AED51C1" w14:textId="77777777" w:rsidR="008055BD" w:rsidRPr="00F3101E" w:rsidRDefault="008055BD" w:rsidP="0005023B">
            <w:pPr>
              <w:spacing w:after="0"/>
              <w:jc w:val="center"/>
              <w:rPr>
                <w:b/>
                <w:bCs/>
                <w:sz w:val="22"/>
                <w:szCs w:val="22"/>
              </w:rPr>
            </w:pPr>
            <w:r w:rsidRPr="00F3101E">
              <w:rPr>
                <w:b/>
                <w:bCs/>
                <w:sz w:val="22"/>
                <w:szCs w:val="22"/>
              </w:rPr>
              <w:t>Liczba pobranych próbek</w:t>
            </w:r>
          </w:p>
        </w:tc>
        <w:tc>
          <w:tcPr>
            <w:tcW w:w="3467" w:type="dxa"/>
            <w:gridSpan w:val="4"/>
            <w:tcBorders>
              <w:top w:val="single" w:sz="4" w:space="0" w:color="auto"/>
              <w:right w:val="single" w:sz="4" w:space="0" w:color="auto"/>
            </w:tcBorders>
            <w:vAlign w:val="center"/>
          </w:tcPr>
          <w:p w14:paraId="4D661A4D" w14:textId="77777777" w:rsidR="008055BD" w:rsidRPr="00F3101E" w:rsidRDefault="008055BD" w:rsidP="0005023B">
            <w:pPr>
              <w:spacing w:after="0"/>
              <w:jc w:val="center"/>
              <w:rPr>
                <w:b/>
                <w:bCs/>
                <w:sz w:val="22"/>
                <w:szCs w:val="22"/>
              </w:rPr>
            </w:pPr>
            <w:r w:rsidRPr="00F3101E">
              <w:rPr>
                <w:b/>
                <w:bCs/>
                <w:sz w:val="22"/>
                <w:szCs w:val="22"/>
              </w:rPr>
              <w:t xml:space="preserve">       </w:t>
            </w:r>
          </w:p>
          <w:p w14:paraId="610BD6DC" w14:textId="77777777" w:rsidR="008055BD" w:rsidRPr="00F3101E" w:rsidRDefault="008055BD" w:rsidP="0005023B">
            <w:pPr>
              <w:spacing w:after="0"/>
              <w:jc w:val="center"/>
              <w:rPr>
                <w:b/>
                <w:bCs/>
                <w:sz w:val="22"/>
                <w:szCs w:val="22"/>
              </w:rPr>
            </w:pPr>
          </w:p>
          <w:p w14:paraId="1E3E9C6D" w14:textId="77777777" w:rsidR="008055BD" w:rsidRPr="00F3101E" w:rsidRDefault="008055BD" w:rsidP="0005023B">
            <w:pPr>
              <w:spacing w:after="0"/>
              <w:jc w:val="center"/>
              <w:rPr>
                <w:sz w:val="22"/>
                <w:szCs w:val="22"/>
              </w:rPr>
            </w:pPr>
            <w:r w:rsidRPr="00F3101E">
              <w:rPr>
                <w:b/>
                <w:bCs/>
                <w:sz w:val="22"/>
                <w:szCs w:val="22"/>
              </w:rPr>
              <w:t>NC - liczba wyników niezgodnych (non- compliant)</w:t>
            </w:r>
          </w:p>
        </w:tc>
      </w:tr>
      <w:tr w:rsidR="008055BD" w:rsidRPr="00F3101E" w14:paraId="49BF5C77" w14:textId="77777777" w:rsidTr="0005023B">
        <w:trPr>
          <w:trHeight w:val="315"/>
          <w:jc w:val="center"/>
        </w:trPr>
        <w:tc>
          <w:tcPr>
            <w:tcW w:w="2008" w:type="dxa"/>
            <w:vMerge/>
            <w:tcBorders>
              <w:top w:val="single" w:sz="8" w:space="0" w:color="000000"/>
              <w:left w:val="single" w:sz="8" w:space="0" w:color="000000"/>
              <w:bottom w:val="single" w:sz="8" w:space="0" w:color="000000"/>
              <w:right w:val="single" w:sz="8" w:space="0" w:color="000000"/>
            </w:tcBorders>
            <w:vAlign w:val="center"/>
          </w:tcPr>
          <w:p w14:paraId="230F4B81" w14:textId="77777777" w:rsidR="008055BD" w:rsidRPr="00F3101E" w:rsidRDefault="008055BD" w:rsidP="0005023B">
            <w:pPr>
              <w:spacing w:after="0"/>
              <w:jc w:val="left"/>
              <w:rPr>
                <w:b/>
                <w:bCs/>
                <w:sz w:val="22"/>
                <w:szCs w:val="22"/>
              </w:rPr>
            </w:pPr>
          </w:p>
        </w:tc>
        <w:tc>
          <w:tcPr>
            <w:tcW w:w="3042" w:type="dxa"/>
            <w:gridSpan w:val="4"/>
            <w:vMerge/>
            <w:tcBorders>
              <w:left w:val="nil"/>
              <w:bottom w:val="single" w:sz="8" w:space="0" w:color="000000"/>
              <w:right w:val="single" w:sz="4" w:space="0" w:color="auto"/>
            </w:tcBorders>
            <w:vAlign w:val="center"/>
          </w:tcPr>
          <w:p w14:paraId="1CD054AE" w14:textId="77777777" w:rsidR="008055BD" w:rsidRPr="00F3101E" w:rsidRDefault="008055BD" w:rsidP="0005023B">
            <w:pPr>
              <w:spacing w:after="0"/>
              <w:jc w:val="center"/>
              <w:rPr>
                <w:b/>
                <w:bCs/>
                <w:sz w:val="22"/>
                <w:szCs w:val="22"/>
              </w:rPr>
            </w:pPr>
          </w:p>
        </w:tc>
        <w:tc>
          <w:tcPr>
            <w:tcW w:w="655" w:type="dxa"/>
            <w:tcBorders>
              <w:top w:val="nil"/>
              <w:left w:val="single" w:sz="4" w:space="0" w:color="auto"/>
              <w:bottom w:val="single" w:sz="8" w:space="0" w:color="000000"/>
              <w:right w:val="nil"/>
            </w:tcBorders>
            <w:vAlign w:val="center"/>
          </w:tcPr>
          <w:p w14:paraId="7F4D4F41" w14:textId="77777777" w:rsidR="008055BD" w:rsidRPr="00F3101E" w:rsidRDefault="008055BD" w:rsidP="0005023B">
            <w:pPr>
              <w:spacing w:after="0"/>
              <w:jc w:val="center"/>
              <w:rPr>
                <w:b/>
                <w:bCs/>
                <w:sz w:val="22"/>
                <w:szCs w:val="22"/>
              </w:rPr>
            </w:pPr>
            <w:r w:rsidRPr="00F3101E">
              <w:rPr>
                <w:b/>
                <w:bCs/>
                <w:sz w:val="22"/>
                <w:szCs w:val="22"/>
              </w:rPr>
              <w:t xml:space="preserve">          </w:t>
            </w:r>
          </w:p>
        </w:tc>
        <w:tc>
          <w:tcPr>
            <w:tcW w:w="2812" w:type="dxa"/>
            <w:gridSpan w:val="3"/>
            <w:tcBorders>
              <w:top w:val="nil"/>
              <w:left w:val="nil"/>
              <w:bottom w:val="single" w:sz="8" w:space="0" w:color="000000"/>
              <w:right w:val="single" w:sz="4" w:space="0" w:color="auto"/>
            </w:tcBorders>
            <w:vAlign w:val="center"/>
          </w:tcPr>
          <w:p w14:paraId="53E66BB8" w14:textId="77777777" w:rsidR="008055BD" w:rsidRPr="00F3101E" w:rsidRDefault="008055BD" w:rsidP="0005023B">
            <w:pPr>
              <w:spacing w:after="0"/>
              <w:jc w:val="center"/>
              <w:rPr>
                <w:b/>
                <w:bCs/>
                <w:sz w:val="22"/>
                <w:szCs w:val="22"/>
              </w:rPr>
            </w:pPr>
          </w:p>
        </w:tc>
      </w:tr>
      <w:tr w:rsidR="00960E2B" w:rsidRPr="00F3101E" w14:paraId="06C933DD" w14:textId="77777777" w:rsidTr="0005023B">
        <w:trPr>
          <w:trHeight w:val="315"/>
          <w:jc w:val="center"/>
        </w:trPr>
        <w:tc>
          <w:tcPr>
            <w:tcW w:w="2008" w:type="dxa"/>
            <w:vMerge/>
            <w:tcBorders>
              <w:top w:val="single" w:sz="8" w:space="0" w:color="000000"/>
              <w:left w:val="single" w:sz="8" w:space="0" w:color="000000"/>
              <w:bottom w:val="single" w:sz="8" w:space="0" w:color="000000"/>
              <w:right w:val="single" w:sz="8" w:space="0" w:color="000000"/>
            </w:tcBorders>
            <w:vAlign w:val="center"/>
          </w:tcPr>
          <w:p w14:paraId="4D4B2D47" w14:textId="77777777" w:rsidR="008055BD" w:rsidRPr="00F3101E" w:rsidRDefault="008055BD" w:rsidP="0005023B">
            <w:pPr>
              <w:spacing w:after="0"/>
              <w:jc w:val="left"/>
              <w:rPr>
                <w:b/>
                <w:bCs/>
                <w:sz w:val="22"/>
                <w:szCs w:val="22"/>
              </w:rPr>
            </w:pPr>
          </w:p>
        </w:tc>
        <w:tc>
          <w:tcPr>
            <w:tcW w:w="787" w:type="dxa"/>
            <w:tcBorders>
              <w:top w:val="nil"/>
              <w:left w:val="nil"/>
              <w:bottom w:val="single" w:sz="8" w:space="0" w:color="000000"/>
              <w:right w:val="single" w:sz="8" w:space="0" w:color="000000"/>
            </w:tcBorders>
            <w:vAlign w:val="center"/>
          </w:tcPr>
          <w:p w14:paraId="5814D3C9" w14:textId="77777777" w:rsidR="008055BD" w:rsidRPr="00F3101E" w:rsidRDefault="008055BD" w:rsidP="0005023B">
            <w:pPr>
              <w:spacing w:after="0"/>
              <w:jc w:val="center"/>
              <w:rPr>
                <w:b/>
                <w:bCs/>
                <w:sz w:val="22"/>
                <w:szCs w:val="22"/>
              </w:rPr>
            </w:pPr>
            <w:r w:rsidRPr="00F3101E">
              <w:rPr>
                <w:b/>
                <w:bCs/>
                <w:sz w:val="22"/>
                <w:szCs w:val="22"/>
              </w:rPr>
              <w:t>2012</w:t>
            </w:r>
          </w:p>
        </w:tc>
        <w:tc>
          <w:tcPr>
            <w:tcW w:w="787" w:type="dxa"/>
            <w:tcBorders>
              <w:top w:val="nil"/>
              <w:left w:val="nil"/>
              <w:bottom w:val="single" w:sz="8" w:space="0" w:color="000000"/>
              <w:right w:val="single" w:sz="8" w:space="0" w:color="000000"/>
            </w:tcBorders>
            <w:vAlign w:val="center"/>
          </w:tcPr>
          <w:p w14:paraId="320D9B70" w14:textId="77777777" w:rsidR="008055BD" w:rsidRPr="00F3101E" w:rsidRDefault="008055BD" w:rsidP="0005023B">
            <w:pPr>
              <w:spacing w:after="0"/>
              <w:jc w:val="center"/>
              <w:rPr>
                <w:b/>
                <w:bCs/>
                <w:sz w:val="22"/>
                <w:szCs w:val="22"/>
              </w:rPr>
            </w:pPr>
            <w:r w:rsidRPr="00F3101E">
              <w:rPr>
                <w:b/>
                <w:bCs/>
                <w:sz w:val="22"/>
                <w:szCs w:val="22"/>
              </w:rPr>
              <w:t>2013</w:t>
            </w:r>
          </w:p>
        </w:tc>
        <w:tc>
          <w:tcPr>
            <w:tcW w:w="815" w:type="dxa"/>
            <w:tcBorders>
              <w:top w:val="nil"/>
              <w:left w:val="nil"/>
              <w:bottom w:val="single" w:sz="8" w:space="0" w:color="000000"/>
              <w:right w:val="single" w:sz="8" w:space="0" w:color="000000"/>
            </w:tcBorders>
            <w:vAlign w:val="center"/>
          </w:tcPr>
          <w:p w14:paraId="4F10F439" w14:textId="77777777" w:rsidR="008055BD" w:rsidRPr="00F3101E" w:rsidRDefault="008055BD" w:rsidP="0005023B">
            <w:pPr>
              <w:spacing w:after="0"/>
              <w:jc w:val="center"/>
              <w:rPr>
                <w:b/>
                <w:bCs/>
                <w:sz w:val="22"/>
                <w:szCs w:val="22"/>
              </w:rPr>
            </w:pPr>
            <w:r w:rsidRPr="00F3101E">
              <w:rPr>
                <w:b/>
                <w:bCs/>
                <w:sz w:val="22"/>
                <w:szCs w:val="22"/>
              </w:rPr>
              <w:t>2014</w:t>
            </w:r>
          </w:p>
        </w:tc>
        <w:tc>
          <w:tcPr>
            <w:tcW w:w="653" w:type="dxa"/>
            <w:tcBorders>
              <w:top w:val="nil"/>
              <w:left w:val="nil"/>
              <w:bottom w:val="single" w:sz="8" w:space="0" w:color="000000"/>
              <w:right w:val="single" w:sz="4" w:space="0" w:color="auto"/>
            </w:tcBorders>
          </w:tcPr>
          <w:p w14:paraId="5876150F" w14:textId="77777777" w:rsidR="008055BD" w:rsidRPr="00F3101E" w:rsidRDefault="008055BD" w:rsidP="0005023B">
            <w:pPr>
              <w:spacing w:after="0"/>
              <w:rPr>
                <w:b/>
                <w:bCs/>
                <w:sz w:val="22"/>
                <w:szCs w:val="22"/>
              </w:rPr>
            </w:pPr>
            <w:r w:rsidRPr="00F3101E">
              <w:rPr>
                <w:b/>
                <w:bCs/>
                <w:sz w:val="22"/>
                <w:szCs w:val="22"/>
              </w:rPr>
              <w:t>2015</w:t>
            </w:r>
          </w:p>
        </w:tc>
        <w:tc>
          <w:tcPr>
            <w:tcW w:w="655" w:type="dxa"/>
            <w:tcBorders>
              <w:top w:val="nil"/>
              <w:left w:val="single" w:sz="4" w:space="0" w:color="auto"/>
              <w:bottom w:val="single" w:sz="4" w:space="0" w:color="auto"/>
              <w:right w:val="single" w:sz="4" w:space="0" w:color="auto"/>
            </w:tcBorders>
          </w:tcPr>
          <w:p w14:paraId="4512BEEF" w14:textId="77777777" w:rsidR="008055BD" w:rsidRPr="00F3101E" w:rsidRDefault="008055BD" w:rsidP="0005023B">
            <w:pPr>
              <w:spacing w:after="0"/>
              <w:jc w:val="center"/>
              <w:rPr>
                <w:b/>
                <w:bCs/>
                <w:sz w:val="22"/>
                <w:szCs w:val="22"/>
              </w:rPr>
            </w:pPr>
            <w:r w:rsidRPr="00F3101E">
              <w:rPr>
                <w:b/>
                <w:bCs/>
                <w:sz w:val="22"/>
                <w:szCs w:val="22"/>
              </w:rPr>
              <w:t>2012</w:t>
            </w:r>
          </w:p>
        </w:tc>
        <w:tc>
          <w:tcPr>
            <w:tcW w:w="940" w:type="dxa"/>
            <w:tcBorders>
              <w:top w:val="nil"/>
              <w:left w:val="single" w:sz="4" w:space="0" w:color="auto"/>
              <w:bottom w:val="single" w:sz="8" w:space="0" w:color="000000"/>
              <w:right w:val="single" w:sz="8" w:space="0" w:color="000000"/>
            </w:tcBorders>
            <w:vAlign w:val="center"/>
          </w:tcPr>
          <w:p w14:paraId="7B33B288" w14:textId="77777777" w:rsidR="008055BD" w:rsidRPr="00F3101E" w:rsidRDefault="008055BD" w:rsidP="0005023B">
            <w:pPr>
              <w:spacing w:after="0"/>
              <w:jc w:val="center"/>
              <w:rPr>
                <w:b/>
                <w:bCs/>
                <w:sz w:val="22"/>
                <w:szCs w:val="22"/>
              </w:rPr>
            </w:pPr>
            <w:r w:rsidRPr="00F3101E">
              <w:rPr>
                <w:b/>
                <w:bCs/>
                <w:sz w:val="22"/>
                <w:szCs w:val="22"/>
              </w:rPr>
              <w:t>2013</w:t>
            </w:r>
          </w:p>
        </w:tc>
        <w:tc>
          <w:tcPr>
            <w:tcW w:w="940" w:type="dxa"/>
            <w:tcBorders>
              <w:top w:val="nil"/>
              <w:left w:val="nil"/>
              <w:bottom w:val="single" w:sz="8" w:space="0" w:color="000000"/>
              <w:right w:val="single" w:sz="8" w:space="0" w:color="000000"/>
            </w:tcBorders>
            <w:vAlign w:val="center"/>
          </w:tcPr>
          <w:p w14:paraId="09551833" w14:textId="77777777" w:rsidR="008055BD" w:rsidRPr="00F3101E" w:rsidRDefault="008055BD" w:rsidP="0005023B">
            <w:pPr>
              <w:spacing w:after="0"/>
              <w:jc w:val="center"/>
              <w:rPr>
                <w:b/>
                <w:bCs/>
                <w:sz w:val="22"/>
                <w:szCs w:val="22"/>
              </w:rPr>
            </w:pPr>
            <w:r w:rsidRPr="00F3101E">
              <w:rPr>
                <w:b/>
                <w:bCs/>
                <w:sz w:val="22"/>
                <w:szCs w:val="22"/>
              </w:rPr>
              <w:t>2014</w:t>
            </w:r>
          </w:p>
        </w:tc>
        <w:tc>
          <w:tcPr>
            <w:tcW w:w="932" w:type="dxa"/>
            <w:tcBorders>
              <w:top w:val="nil"/>
              <w:left w:val="nil"/>
              <w:bottom w:val="single" w:sz="8" w:space="0" w:color="000000"/>
              <w:right w:val="single" w:sz="8" w:space="0" w:color="000000"/>
            </w:tcBorders>
            <w:vAlign w:val="center"/>
          </w:tcPr>
          <w:p w14:paraId="208E1BB2" w14:textId="77777777" w:rsidR="008055BD" w:rsidRPr="00F3101E" w:rsidRDefault="008055BD" w:rsidP="0005023B">
            <w:pPr>
              <w:spacing w:after="0"/>
              <w:jc w:val="center"/>
              <w:rPr>
                <w:b/>
                <w:bCs/>
                <w:sz w:val="22"/>
                <w:szCs w:val="22"/>
              </w:rPr>
            </w:pPr>
            <w:r w:rsidRPr="00F3101E">
              <w:rPr>
                <w:b/>
                <w:bCs/>
                <w:sz w:val="22"/>
                <w:szCs w:val="22"/>
              </w:rPr>
              <w:t>2015</w:t>
            </w:r>
          </w:p>
        </w:tc>
      </w:tr>
      <w:tr w:rsidR="00960E2B" w:rsidRPr="00F3101E" w14:paraId="34C83341" w14:textId="77777777" w:rsidTr="0005023B">
        <w:trPr>
          <w:trHeight w:val="315"/>
          <w:jc w:val="center"/>
        </w:trPr>
        <w:tc>
          <w:tcPr>
            <w:tcW w:w="8517" w:type="dxa"/>
            <w:gridSpan w:val="9"/>
            <w:tcBorders>
              <w:top w:val="nil"/>
              <w:left w:val="single" w:sz="8" w:space="0" w:color="000000"/>
              <w:bottom w:val="single" w:sz="8" w:space="0" w:color="000000"/>
              <w:right w:val="single" w:sz="8" w:space="0" w:color="000000"/>
            </w:tcBorders>
            <w:vAlign w:val="center"/>
          </w:tcPr>
          <w:p w14:paraId="6FD7619A" w14:textId="77777777" w:rsidR="008055BD" w:rsidRPr="00F3101E" w:rsidRDefault="008055BD" w:rsidP="0005023B">
            <w:pPr>
              <w:spacing w:after="0"/>
              <w:jc w:val="center"/>
              <w:rPr>
                <w:b/>
                <w:bCs/>
                <w:sz w:val="22"/>
                <w:szCs w:val="22"/>
              </w:rPr>
            </w:pPr>
            <w:r w:rsidRPr="00F3101E">
              <w:rPr>
                <w:b/>
                <w:bCs/>
                <w:sz w:val="22"/>
                <w:szCs w:val="22"/>
              </w:rPr>
              <w:t>Wyniki badań krajowych produktów pochodzenia zwierzęcego</w:t>
            </w:r>
          </w:p>
        </w:tc>
      </w:tr>
      <w:tr w:rsidR="00960E2B" w:rsidRPr="00F3101E" w14:paraId="7D7B45D1"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7F630413" w14:textId="77777777" w:rsidR="008055BD" w:rsidRPr="00D42483" w:rsidRDefault="008055BD" w:rsidP="0005023B">
            <w:pPr>
              <w:spacing w:after="0"/>
              <w:jc w:val="left"/>
              <w:rPr>
                <w:sz w:val="22"/>
                <w:szCs w:val="22"/>
              </w:rPr>
            </w:pPr>
            <w:r w:rsidRPr="00D42483">
              <w:rPr>
                <w:sz w:val="22"/>
                <w:szCs w:val="22"/>
              </w:rPr>
              <w:t>Bydło (mięśnie)</w:t>
            </w:r>
          </w:p>
        </w:tc>
        <w:tc>
          <w:tcPr>
            <w:tcW w:w="787" w:type="dxa"/>
            <w:tcBorders>
              <w:top w:val="nil"/>
              <w:left w:val="nil"/>
              <w:bottom w:val="single" w:sz="8" w:space="0" w:color="000000"/>
              <w:right w:val="single" w:sz="8" w:space="0" w:color="000000"/>
            </w:tcBorders>
            <w:vAlign w:val="center"/>
          </w:tcPr>
          <w:p w14:paraId="14A04757"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63DD8096" w14:textId="77777777" w:rsidR="008055BD" w:rsidRPr="00D42483" w:rsidRDefault="008055BD" w:rsidP="0005023B">
            <w:pPr>
              <w:spacing w:after="0"/>
              <w:jc w:val="center"/>
              <w:rPr>
                <w:sz w:val="22"/>
                <w:szCs w:val="22"/>
              </w:rPr>
            </w:pPr>
            <w:r w:rsidRPr="00D42483">
              <w:rPr>
                <w:sz w:val="22"/>
                <w:szCs w:val="22"/>
              </w:rPr>
              <w:t>0</w:t>
            </w:r>
          </w:p>
        </w:tc>
        <w:tc>
          <w:tcPr>
            <w:tcW w:w="815" w:type="dxa"/>
            <w:tcBorders>
              <w:top w:val="nil"/>
              <w:left w:val="nil"/>
              <w:bottom w:val="single" w:sz="8" w:space="0" w:color="000000"/>
              <w:right w:val="single" w:sz="8" w:space="0" w:color="000000"/>
            </w:tcBorders>
            <w:vAlign w:val="center"/>
          </w:tcPr>
          <w:p w14:paraId="439AEC3C" w14:textId="77777777" w:rsidR="008055BD" w:rsidRPr="00D42483" w:rsidRDefault="008055BD" w:rsidP="0005023B">
            <w:pPr>
              <w:spacing w:after="0"/>
              <w:jc w:val="center"/>
              <w:rPr>
                <w:sz w:val="22"/>
                <w:szCs w:val="22"/>
              </w:rPr>
            </w:pPr>
            <w:r w:rsidRPr="00D42483">
              <w:rPr>
                <w:sz w:val="22"/>
                <w:szCs w:val="22"/>
              </w:rPr>
              <w:t>7</w:t>
            </w:r>
          </w:p>
        </w:tc>
        <w:tc>
          <w:tcPr>
            <w:tcW w:w="653" w:type="dxa"/>
            <w:tcBorders>
              <w:top w:val="nil"/>
              <w:left w:val="nil"/>
              <w:bottom w:val="single" w:sz="8" w:space="0" w:color="000000"/>
              <w:right w:val="single" w:sz="4" w:space="0" w:color="auto"/>
            </w:tcBorders>
            <w:vAlign w:val="center"/>
          </w:tcPr>
          <w:p w14:paraId="2965894C" w14:textId="77777777" w:rsidR="008055BD" w:rsidRPr="00D42483" w:rsidRDefault="008055BD" w:rsidP="0005023B">
            <w:pPr>
              <w:spacing w:after="0"/>
              <w:jc w:val="center"/>
              <w:rPr>
                <w:bCs/>
                <w:sz w:val="22"/>
                <w:szCs w:val="22"/>
              </w:rPr>
            </w:pPr>
            <w:r w:rsidRPr="00D42483">
              <w:rPr>
                <w:bCs/>
                <w:sz w:val="22"/>
                <w:szCs w:val="22"/>
              </w:rPr>
              <w:t>7</w:t>
            </w:r>
          </w:p>
        </w:tc>
        <w:tc>
          <w:tcPr>
            <w:tcW w:w="655" w:type="dxa"/>
            <w:tcBorders>
              <w:top w:val="nil"/>
              <w:left w:val="single" w:sz="4" w:space="0" w:color="auto"/>
              <w:bottom w:val="single" w:sz="8" w:space="0" w:color="000000"/>
              <w:right w:val="single" w:sz="4" w:space="0" w:color="auto"/>
            </w:tcBorders>
            <w:vAlign w:val="center"/>
          </w:tcPr>
          <w:p w14:paraId="3750F7BC"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383CB9F2"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CB639CE"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45D452DA"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4A550F7F"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7D324DD8" w14:textId="77777777" w:rsidR="008055BD" w:rsidRPr="00D42483" w:rsidRDefault="008055BD" w:rsidP="0005023B">
            <w:pPr>
              <w:spacing w:after="0"/>
              <w:jc w:val="left"/>
              <w:rPr>
                <w:sz w:val="22"/>
                <w:szCs w:val="22"/>
              </w:rPr>
            </w:pPr>
            <w:r w:rsidRPr="00D42483">
              <w:rPr>
                <w:sz w:val="22"/>
                <w:szCs w:val="22"/>
              </w:rPr>
              <w:t>Świnie (mięśnie)</w:t>
            </w:r>
          </w:p>
        </w:tc>
        <w:tc>
          <w:tcPr>
            <w:tcW w:w="787" w:type="dxa"/>
            <w:tcBorders>
              <w:top w:val="nil"/>
              <w:left w:val="nil"/>
              <w:bottom w:val="single" w:sz="8" w:space="0" w:color="000000"/>
              <w:right w:val="single" w:sz="8" w:space="0" w:color="000000"/>
            </w:tcBorders>
            <w:vAlign w:val="center"/>
          </w:tcPr>
          <w:p w14:paraId="0DE15F78"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1A1825C9" w14:textId="77777777" w:rsidR="008055BD" w:rsidRPr="00D42483" w:rsidRDefault="008055BD" w:rsidP="0005023B">
            <w:pPr>
              <w:spacing w:after="0"/>
              <w:jc w:val="center"/>
              <w:rPr>
                <w:sz w:val="22"/>
                <w:szCs w:val="22"/>
              </w:rPr>
            </w:pPr>
            <w:r w:rsidRPr="00D42483">
              <w:rPr>
                <w:sz w:val="22"/>
                <w:szCs w:val="22"/>
              </w:rPr>
              <w:t>0</w:t>
            </w:r>
          </w:p>
        </w:tc>
        <w:tc>
          <w:tcPr>
            <w:tcW w:w="815" w:type="dxa"/>
            <w:tcBorders>
              <w:top w:val="nil"/>
              <w:left w:val="nil"/>
              <w:bottom w:val="single" w:sz="8" w:space="0" w:color="000000"/>
              <w:right w:val="single" w:sz="8" w:space="0" w:color="000000"/>
            </w:tcBorders>
            <w:vAlign w:val="center"/>
          </w:tcPr>
          <w:p w14:paraId="2B6E436C" w14:textId="77777777" w:rsidR="008055BD" w:rsidRPr="00D42483" w:rsidRDefault="008055BD" w:rsidP="0005023B">
            <w:pPr>
              <w:spacing w:after="0"/>
              <w:jc w:val="center"/>
              <w:rPr>
                <w:sz w:val="22"/>
                <w:szCs w:val="22"/>
              </w:rPr>
            </w:pPr>
            <w:r w:rsidRPr="00D42483">
              <w:rPr>
                <w:sz w:val="22"/>
                <w:szCs w:val="22"/>
              </w:rPr>
              <w:t>8</w:t>
            </w:r>
          </w:p>
        </w:tc>
        <w:tc>
          <w:tcPr>
            <w:tcW w:w="653" w:type="dxa"/>
            <w:tcBorders>
              <w:top w:val="nil"/>
              <w:left w:val="nil"/>
              <w:bottom w:val="single" w:sz="8" w:space="0" w:color="000000"/>
              <w:right w:val="single" w:sz="4" w:space="0" w:color="auto"/>
            </w:tcBorders>
            <w:vAlign w:val="center"/>
          </w:tcPr>
          <w:p w14:paraId="401D50F0" w14:textId="77777777" w:rsidR="008055BD" w:rsidRPr="00D42483" w:rsidRDefault="008055BD" w:rsidP="0005023B">
            <w:pPr>
              <w:spacing w:after="0"/>
              <w:jc w:val="center"/>
              <w:rPr>
                <w:bCs/>
                <w:sz w:val="22"/>
                <w:szCs w:val="22"/>
              </w:rPr>
            </w:pPr>
            <w:r w:rsidRPr="00D42483">
              <w:rPr>
                <w:bCs/>
                <w:sz w:val="22"/>
                <w:szCs w:val="22"/>
              </w:rPr>
              <w:t>10</w:t>
            </w:r>
          </w:p>
        </w:tc>
        <w:tc>
          <w:tcPr>
            <w:tcW w:w="655" w:type="dxa"/>
            <w:tcBorders>
              <w:top w:val="nil"/>
              <w:left w:val="single" w:sz="4" w:space="0" w:color="auto"/>
              <w:bottom w:val="single" w:sz="8" w:space="0" w:color="000000"/>
              <w:right w:val="single" w:sz="4" w:space="0" w:color="auto"/>
            </w:tcBorders>
            <w:vAlign w:val="center"/>
          </w:tcPr>
          <w:p w14:paraId="3FB6E4B3"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667074E0"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340AB04"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62ED72AC"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544CEA2F" w14:textId="77777777" w:rsidTr="00D42483">
        <w:trPr>
          <w:trHeight w:val="255"/>
          <w:jc w:val="center"/>
        </w:trPr>
        <w:tc>
          <w:tcPr>
            <w:tcW w:w="2008" w:type="dxa"/>
            <w:tcBorders>
              <w:top w:val="nil"/>
              <w:left w:val="single" w:sz="8" w:space="0" w:color="000000"/>
              <w:bottom w:val="single" w:sz="8" w:space="0" w:color="000000"/>
              <w:right w:val="single" w:sz="8" w:space="0" w:color="000000"/>
            </w:tcBorders>
            <w:vAlign w:val="center"/>
          </w:tcPr>
          <w:p w14:paraId="3C4051E7" w14:textId="77777777" w:rsidR="008055BD" w:rsidRPr="00D42483" w:rsidRDefault="008055BD" w:rsidP="0005023B">
            <w:pPr>
              <w:spacing w:after="0"/>
              <w:jc w:val="left"/>
              <w:rPr>
                <w:sz w:val="22"/>
                <w:szCs w:val="22"/>
              </w:rPr>
            </w:pPr>
            <w:r w:rsidRPr="00D42483">
              <w:rPr>
                <w:sz w:val="22"/>
                <w:szCs w:val="22"/>
              </w:rPr>
              <w:t>Owce/kozy (mięsnie, wątroba)</w:t>
            </w:r>
          </w:p>
        </w:tc>
        <w:tc>
          <w:tcPr>
            <w:tcW w:w="787" w:type="dxa"/>
            <w:tcBorders>
              <w:top w:val="nil"/>
              <w:left w:val="nil"/>
              <w:bottom w:val="single" w:sz="8" w:space="0" w:color="000000"/>
              <w:right w:val="single" w:sz="8" w:space="0" w:color="000000"/>
            </w:tcBorders>
            <w:vAlign w:val="center"/>
          </w:tcPr>
          <w:p w14:paraId="0A92F1CC" w14:textId="77777777" w:rsidR="008055BD" w:rsidRPr="00D42483" w:rsidRDefault="008055BD" w:rsidP="0005023B">
            <w:pPr>
              <w:spacing w:after="0"/>
              <w:jc w:val="center"/>
              <w:rPr>
                <w:sz w:val="22"/>
                <w:szCs w:val="22"/>
              </w:rPr>
            </w:pPr>
            <w:r w:rsidRPr="00D42483">
              <w:rPr>
                <w:sz w:val="22"/>
                <w:szCs w:val="22"/>
              </w:rPr>
              <w:t>10</w:t>
            </w:r>
          </w:p>
        </w:tc>
        <w:tc>
          <w:tcPr>
            <w:tcW w:w="787" w:type="dxa"/>
            <w:tcBorders>
              <w:top w:val="nil"/>
              <w:left w:val="nil"/>
              <w:bottom w:val="single" w:sz="8" w:space="0" w:color="000000"/>
              <w:right w:val="single" w:sz="8" w:space="0" w:color="000000"/>
            </w:tcBorders>
            <w:vAlign w:val="center"/>
          </w:tcPr>
          <w:p w14:paraId="4252E1A5" w14:textId="77777777" w:rsidR="008055BD" w:rsidRPr="00D42483" w:rsidRDefault="008055BD" w:rsidP="0005023B">
            <w:pPr>
              <w:spacing w:after="0"/>
              <w:jc w:val="center"/>
              <w:rPr>
                <w:sz w:val="22"/>
                <w:szCs w:val="22"/>
              </w:rPr>
            </w:pPr>
            <w:r w:rsidRPr="00D42483">
              <w:rPr>
                <w:sz w:val="22"/>
                <w:szCs w:val="22"/>
              </w:rPr>
              <w:t>18</w:t>
            </w:r>
          </w:p>
        </w:tc>
        <w:tc>
          <w:tcPr>
            <w:tcW w:w="815" w:type="dxa"/>
            <w:tcBorders>
              <w:top w:val="nil"/>
              <w:left w:val="nil"/>
              <w:bottom w:val="single" w:sz="8" w:space="0" w:color="000000"/>
              <w:right w:val="single" w:sz="8" w:space="0" w:color="000000"/>
            </w:tcBorders>
            <w:vAlign w:val="center"/>
          </w:tcPr>
          <w:p w14:paraId="00A75C2C" w14:textId="77777777" w:rsidR="008055BD" w:rsidRPr="00D42483" w:rsidRDefault="008055BD" w:rsidP="0005023B">
            <w:pPr>
              <w:spacing w:after="0"/>
              <w:jc w:val="center"/>
              <w:rPr>
                <w:sz w:val="22"/>
                <w:szCs w:val="22"/>
              </w:rPr>
            </w:pPr>
            <w:r w:rsidRPr="00D42483">
              <w:rPr>
                <w:sz w:val="22"/>
                <w:szCs w:val="22"/>
              </w:rPr>
              <w:t>35</w:t>
            </w:r>
          </w:p>
        </w:tc>
        <w:tc>
          <w:tcPr>
            <w:tcW w:w="653" w:type="dxa"/>
            <w:tcBorders>
              <w:top w:val="nil"/>
              <w:left w:val="nil"/>
              <w:bottom w:val="single" w:sz="8" w:space="0" w:color="000000"/>
              <w:right w:val="single" w:sz="4" w:space="0" w:color="auto"/>
            </w:tcBorders>
            <w:vAlign w:val="center"/>
          </w:tcPr>
          <w:p w14:paraId="2F87C6AC" w14:textId="77777777" w:rsidR="008055BD" w:rsidRPr="00D42483" w:rsidRDefault="008055BD" w:rsidP="0005023B">
            <w:pPr>
              <w:spacing w:after="0"/>
              <w:jc w:val="center"/>
              <w:rPr>
                <w:bCs/>
                <w:sz w:val="22"/>
                <w:szCs w:val="22"/>
              </w:rPr>
            </w:pPr>
            <w:r w:rsidRPr="00D42483">
              <w:rPr>
                <w:bCs/>
                <w:sz w:val="22"/>
                <w:szCs w:val="22"/>
              </w:rPr>
              <w:t>22</w:t>
            </w:r>
          </w:p>
        </w:tc>
        <w:tc>
          <w:tcPr>
            <w:tcW w:w="655" w:type="dxa"/>
            <w:tcBorders>
              <w:top w:val="nil"/>
              <w:left w:val="single" w:sz="4" w:space="0" w:color="auto"/>
              <w:bottom w:val="single" w:sz="8" w:space="0" w:color="000000"/>
              <w:right w:val="single" w:sz="4" w:space="0" w:color="auto"/>
            </w:tcBorders>
            <w:vAlign w:val="center"/>
          </w:tcPr>
          <w:p w14:paraId="06DD814A" w14:textId="77777777" w:rsidR="008055BD" w:rsidRPr="00D42483" w:rsidRDefault="008055BD" w:rsidP="0005023B">
            <w:pPr>
              <w:spacing w:after="0"/>
              <w:jc w:val="center"/>
              <w:rPr>
                <w:bCs/>
                <w:sz w:val="22"/>
                <w:szCs w:val="22"/>
              </w:rPr>
            </w:pPr>
            <w:r w:rsidRPr="00D42483">
              <w:rPr>
                <w:bCs/>
                <w:sz w:val="22"/>
                <w:szCs w:val="22"/>
              </w:rPr>
              <w:t>5</w:t>
            </w:r>
          </w:p>
        </w:tc>
        <w:tc>
          <w:tcPr>
            <w:tcW w:w="940" w:type="dxa"/>
            <w:tcBorders>
              <w:top w:val="nil"/>
              <w:left w:val="single" w:sz="4" w:space="0" w:color="auto"/>
              <w:bottom w:val="single" w:sz="8" w:space="0" w:color="000000"/>
              <w:right w:val="single" w:sz="8" w:space="0" w:color="000000"/>
            </w:tcBorders>
            <w:vAlign w:val="center"/>
          </w:tcPr>
          <w:p w14:paraId="7AB5B9D3" w14:textId="77777777" w:rsidR="008055BD" w:rsidRPr="00D42483" w:rsidRDefault="008055BD" w:rsidP="0005023B">
            <w:pPr>
              <w:spacing w:after="0"/>
              <w:jc w:val="center"/>
              <w:rPr>
                <w:bCs/>
                <w:sz w:val="22"/>
                <w:szCs w:val="22"/>
              </w:rPr>
            </w:pPr>
            <w:r w:rsidRPr="00D42483">
              <w:rPr>
                <w:bCs/>
                <w:sz w:val="22"/>
                <w:szCs w:val="22"/>
              </w:rPr>
              <w:t>8</w:t>
            </w:r>
          </w:p>
        </w:tc>
        <w:tc>
          <w:tcPr>
            <w:tcW w:w="940" w:type="dxa"/>
            <w:tcBorders>
              <w:top w:val="nil"/>
              <w:left w:val="nil"/>
              <w:bottom w:val="single" w:sz="8" w:space="0" w:color="000000"/>
              <w:right w:val="single" w:sz="8" w:space="0" w:color="000000"/>
            </w:tcBorders>
            <w:vAlign w:val="center"/>
          </w:tcPr>
          <w:p w14:paraId="28A6D637"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2374D645" w14:textId="77777777" w:rsidR="008055BD" w:rsidRPr="00D42483" w:rsidRDefault="008055BD" w:rsidP="0005023B">
            <w:pPr>
              <w:spacing w:after="0"/>
              <w:jc w:val="center"/>
              <w:rPr>
                <w:bCs/>
                <w:sz w:val="22"/>
                <w:szCs w:val="22"/>
              </w:rPr>
            </w:pPr>
            <w:r w:rsidRPr="00D42483">
              <w:rPr>
                <w:bCs/>
                <w:sz w:val="22"/>
                <w:szCs w:val="22"/>
              </w:rPr>
              <w:t>2</w:t>
            </w:r>
          </w:p>
        </w:tc>
      </w:tr>
      <w:tr w:rsidR="00960E2B" w:rsidRPr="00F3101E" w14:paraId="7E2958C2"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25C0F41A" w14:textId="77777777" w:rsidR="008055BD" w:rsidRPr="00D42483" w:rsidRDefault="008055BD" w:rsidP="0005023B">
            <w:pPr>
              <w:spacing w:after="0"/>
              <w:jc w:val="left"/>
              <w:rPr>
                <w:sz w:val="22"/>
                <w:szCs w:val="22"/>
              </w:rPr>
            </w:pPr>
            <w:r w:rsidRPr="00D42483">
              <w:rPr>
                <w:sz w:val="22"/>
                <w:szCs w:val="22"/>
              </w:rPr>
              <w:t>Konie (mięśnie/wątroba)</w:t>
            </w:r>
          </w:p>
        </w:tc>
        <w:tc>
          <w:tcPr>
            <w:tcW w:w="787" w:type="dxa"/>
            <w:tcBorders>
              <w:top w:val="nil"/>
              <w:left w:val="nil"/>
              <w:bottom w:val="single" w:sz="8" w:space="0" w:color="000000"/>
              <w:right w:val="single" w:sz="8" w:space="0" w:color="000000"/>
            </w:tcBorders>
            <w:vAlign w:val="center"/>
          </w:tcPr>
          <w:p w14:paraId="766159EA"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0FC3695C" w14:textId="77777777" w:rsidR="008055BD" w:rsidRPr="00D42483" w:rsidRDefault="008055BD" w:rsidP="0005023B">
            <w:pPr>
              <w:spacing w:after="0"/>
              <w:jc w:val="center"/>
              <w:rPr>
                <w:sz w:val="22"/>
                <w:szCs w:val="22"/>
              </w:rPr>
            </w:pPr>
            <w:r w:rsidRPr="00D42483">
              <w:rPr>
                <w:sz w:val="22"/>
                <w:szCs w:val="22"/>
              </w:rPr>
              <w:t>12</w:t>
            </w:r>
          </w:p>
        </w:tc>
        <w:tc>
          <w:tcPr>
            <w:tcW w:w="815" w:type="dxa"/>
            <w:tcBorders>
              <w:top w:val="nil"/>
              <w:left w:val="nil"/>
              <w:bottom w:val="single" w:sz="8" w:space="0" w:color="000000"/>
              <w:right w:val="single" w:sz="8" w:space="0" w:color="000000"/>
            </w:tcBorders>
            <w:vAlign w:val="center"/>
          </w:tcPr>
          <w:p w14:paraId="56ADB1EE" w14:textId="77777777" w:rsidR="008055BD" w:rsidRPr="00D42483" w:rsidRDefault="008055BD" w:rsidP="0005023B">
            <w:pPr>
              <w:spacing w:after="0"/>
              <w:jc w:val="center"/>
              <w:rPr>
                <w:sz w:val="22"/>
                <w:szCs w:val="22"/>
              </w:rPr>
            </w:pPr>
            <w:r w:rsidRPr="00D42483">
              <w:rPr>
                <w:sz w:val="22"/>
                <w:szCs w:val="22"/>
              </w:rPr>
              <w:t>10</w:t>
            </w:r>
          </w:p>
        </w:tc>
        <w:tc>
          <w:tcPr>
            <w:tcW w:w="653" w:type="dxa"/>
            <w:tcBorders>
              <w:top w:val="nil"/>
              <w:left w:val="nil"/>
              <w:bottom w:val="single" w:sz="8" w:space="0" w:color="000000"/>
              <w:right w:val="single" w:sz="4" w:space="0" w:color="auto"/>
            </w:tcBorders>
            <w:vAlign w:val="center"/>
          </w:tcPr>
          <w:p w14:paraId="608FEA8D" w14:textId="77777777" w:rsidR="008055BD" w:rsidRPr="00D42483" w:rsidRDefault="008055BD" w:rsidP="0005023B">
            <w:pPr>
              <w:spacing w:after="0"/>
              <w:jc w:val="center"/>
              <w:rPr>
                <w:bCs/>
                <w:sz w:val="22"/>
                <w:szCs w:val="22"/>
              </w:rPr>
            </w:pPr>
            <w:r w:rsidRPr="00D42483">
              <w:rPr>
                <w:bCs/>
                <w:sz w:val="22"/>
                <w:szCs w:val="22"/>
              </w:rPr>
              <w:t>8</w:t>
            </w:r>
          </w:p>
        </w:tc>
        <w:tc>
          <w:tcPr>
            <w:tcW w:w="655" w:type="dxa"/>
            <w:tcBorders>
              <w:top w:val="nil"/>
              <w:left w:val="single" w:sz="4" w:space="0" w:color="auto"/>
              <w:bottom w:val="single" w:sz="8" w:space="0" w:color="000000"/>
              <w:right w:val="single" w:sz="4" w:space="0" w:color="auto"/>
            </w:tcBorders>
            <w:vAlign w:val="center"/>
          </w:tcPr>
          <w:p w14:paraId="0C25FD11"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286A207C"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A6D0E71"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14CFACEA"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7C032C16"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133EFCD2" w14:textId="77777777" w:rsidR="008055BD" w:rsidRPr="00D42483" w:rsidRDefault="008055BD" w:rsidP="0005023B">
            <w:pPr>
              <w:spacing w:after="0"/>
              <w:jc w:val="left"/>
              <w:rPr>
                <w:sz w:val="22"/>
                <w:szCs w:val="22"/>
              </w:rPr>
            </w:pPr>
            <w:r w:rsidRPr="00D42483">
              <w:rPr>
                <w:sz w:val="22"/>
                <w:szCs w:val="22"/>
              </w:rPr>
              <w:t>Ryby bałtyckie</w:t>
            </w:r>
          </w:p>
        </w:tc>
        <w:tc>
          <w:tcPr>
            <w:tcW w:w="787" w:type="dxa"/>
            <w:tcBorders>
              <w:top w:val="nil"/>
              <w:left w:val="nil"/>
              <w:bottom w:val="single" w:sz="8" w:space="0" w:color="000000"/>
              <w:right w:val="single" w:sz="8" w:space="0" w:color="000000"/>
            </w:tcBorders>
            <w:vAlign w:val="center"/>
          </w:tcPr>
          <w:p w14:paraId="7275BEF5" w14:textId="77777777" w:rsidR="008055BD" w:rsidRPr="00D42483" w:rsidRDefault="008055BD" w:rsidP="0005023B">
            <w:pPr>
              <w:spacing w:after="0"/>
              <w:jc w:val="center"/>
              <w:rPr>
                <w:sz w:val="22"/>
                <w:szCs w:val="22"/>
              </w:rPr>
            </w:pPr>
            <w:r w:rsidRPr="00D42483">
              <w:rPr>
                <w:sz w:val="22"/>
                <w:szCs w:val="22"/>
              </w:rPr>
              <w:t>30</w:t>
            </w:r>
          </w:p>
        </w:tc>
        <w:tc>
          <w:tcPr>
            <w:tcW w:w="787" w:type="dxa"/>
            <w:tcBorders>
              <w:top w:val="nil"/>
              <w:left w:val="nil"/>
              <w:bottom w:val="single" w:sz="8" w:space="0" w:color="000000"/>
              <w:right w:val="single" w:sz="8" w:space="0" w:color="000000"/>
            </w:tcBorders>
            <w:vAlign w:val="center"/>
          </w:tcPr>
          <w:p w14:paraId="2A2B9F76" w14:textId="77777777" w:rsidR="008055BD" w:rsidRPr="00D42483" w:rsidRDefault="008055BD" w:rsidP="0005023B">
            <w:pPr>
              <w:spacing w:after="0"/>
              <w:jc w:val="center"/>
              <w:rPr>
                <w:sz w:val="22"/>
                <w:szCs w:val="22"/>
              </w:rPr>
            </w:pPr>
            <w:r w:rsidRPr="00D42483">
              <w:rPr>
                <w:sz w:val="22"/>
                <w:szCs w:val="22"/>
              </w:rPr>
              <w:t>28</w:t>
            </w:r>
          </w:p>
        </w:tc>
        <w:tc>
          <w:tcPr>
            <w:tcW w:w="815" w:type="dxa"/>
            <w:tcBorders>
              <w:top w:val="nil"/>
              <w:left w:val="nil"/>
              <w:bottom w:val="single" w:sz="8" w:space="0" w:color="000000"/>
              <w:right w:val="single" w:sz="8" w:space="0" w:color="000000"/>
            </w:tcBorders>
            <w:vAlign w:val="center"/>
          </w:tcPr>
          <w:p w14:paraId="66913F6A" w14:textId="77777777" w:rsidR="008055BD" w:rsidRPr="00D42483" w:rsidRDefault="008055BD" w:rsidP="0005023B">
            <w:pPr>
              <w:spacing w:after="0"/>
              <w:jc w:val="center"/>
              <w:rPr>
                <w:sz w:val="22"/>
                <w:szCs w:val="22"/>
              </w:rPr>
            </w:pPr>
            <w:r w:rsidRPr="00D42483">
              <w:rPr>
                <w:sz w:val="22"/>
                <w:szCs w:val="22"/>
              </w:rPr>
              <w:t>47</w:t>
            </w:r>
          </w:p>
        </w:tc>
        <w:tc>
          <w:tcPr>
            <w:tcW w:w="653" w:type="dxa"/>
            <w:tcBorders>
              <w:top w:val="nil"/>
              <w:left w:val="nil"/>
              <w:bottom w:val="single" w:sz="8" w:space="0" w:color="000000"/>
              <w:right w:val="single" w:sz="4" w:space="0" w:color="auto"/>
            </w:tcBorders>
            <w:vAlign w:val="center"/>
          </w:tcPr>
          <w:p w14:paraId="6D3AC5A2" w14:textId="77777777" w:rsidR="008055BD" w:rsidRPr="00D42483" w:rsidRDefault="008055BD" w:rsidP="0005023B">
            <w:pPr>
              <w:spacing w:after="0"/>
              <w:jc w:val="center"/>
              <w:rPr>
                <w:bCs/>
                <w:sz w:val="22"/>
                <w:szCs w:val="22"/>
              </w:rPr>
            </w:pPr>
            <w:r w:rsidRPr="00D42483">
              <w:rPr>
                <w:bCs/>
                <w:sz w:val="22"/>
                <w:szCs w:val="22"/>
              </w:rPr>
              <w:t>15</w:t>
            </w:r>
          </w:p>
        </w:tc>
        <w:tc>
          <w:tcPr>
            <w:tcW w:w="655" w:type="dxa"/>
            <w:tcBorders>
              <w:top w:val="nil"/>
              <w:left w:val="single" w:sz="4" w:space="0" w:color="auto"/>
              <w:bottom w:val="single" w:sz="8" w:space="0" w:color="000000"/>
              <w:right w:val="single" w:sz="4" w:space="0" w:color="auto"/>
            </w:tcBorders>
            <w:vAlign w:val="center"/>
          </w:tcPr>
          <w:p w14:paraId="02BCC8EC"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1F74BCF5"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5C81D7D3" w14:textId="77777777" w:rsidR="008055BD" w:rsidRPr="00D42483" w:rsidRDefault="008055BD" w:rsidP="0005023B">
            <w:pPr>
              <w:spacing w:after="0"/>
              <w:jc w:val="center"/>
              <w:rPr>
                <w:bCs/>
                <w:sz w:val="22"/>
                <w:szCs w:val="22"/>
              </w:rPr>
            </w:pPr>
            <w:r w:rsidRPr="00D42483">
              <w:rPr>
                <w:bCs/>
                <w:sz w:val="22"/>
                <w:szCs w:val="22"/>
              </w:rPr>
              <w:t>9</w:t>
            </w:r>
          </w:p>
        </w:tc>
        <w:tc>
          <w:tcPr>
            <w:tcW w:w="932" w:type="dxa"/>
            <w:tcBorders>
              <w:top w:val="nil"/>
              <w:left w:val="nil"/>
              <w:bottom w:val="single" w:sz="8" w:space="0" w:color="000000"/>
              <w:right w:val="single" w:sz="8" w:space="0" w:color="000000"/>
            </w:tcBorders>
            <w:vAlign w:val="center"/>
          </w:tcPr>
          <w:p w14:paraId="7C419BCE" w14:textId="77777777" w:rsidR="008055BD" w:rsidRPr="00D42483" w:rsidRDefault="008055BD" w:rsidP="0005023B">
            <w:pPr>
              <w:spacing w:after="0"/>
              <w:jc w:val="center"/>
              <w:rPr>
                <w:bCs/>
                <w:sz w:val="22"/>
                <w:szCs w:val="22"/>
              </w:rPr>
            </w:pPr>
            <w:r w:rsidRPr="00D42483">
              <w:rPr>
                <w:bCs/>
                <w:sz w:val="22"/>
                <w:szCs w:val="22"/>
              </w:rPr>
              <w:t>1</w:t>
            </w:r>
          </w:p>
        </w:tc>
      </w:tr>
      <w:tr w:rsidR="00960E2B" w:rsidRPr="00F3101E" w14:paraId="7B96530C"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20BF4ABF" w14:textId="77777777" w:rsidR="008055BD" w:rsidRPr="00D42483" w:rsidRDefault="008055BD" w:rsidP="0005023B">
            <w:pPr>
              <w:spacing w:after="0"/>
              <w:jc w:val="left"/>
              <w:rPr>
                <w:sz w:val="22"/>
                <w:szCs w:val="22"/>
              </w:rPr>
            </w:pPr>
            <w:r w:rsidRPr="00D42483">
              <w:rPr>
                <w:sz w:val="22"/>
                <w:szCs w:val="22"/>
              </w:rPr>
              <w:t>Ryby słodkowodne</w:t>
            </w:r>
          </w:p>
        </w:tc>
        <w:tc>
          <w:tcPr>
            <w:tcW w:w="787" w:type="dxa"/>
            <w:tcBorders>
              <w:top w:val="nil"/>
              <w:left w:val="nil"/>
              <w:bottom w:val="single" w:sz="8" w:space="0" w:color="000000"/>
              <w:right w:val="single" w:sz="8" w:space="0" w:color="000000"/>
            </w:tcBorders>
            <w:vAlign w:val="center"/>
          </w:tcPr>
          <w:p w14:paraId="65A33383" w14:textId="77777777" w:rsidR="008055BD" w:rsidRPr="00D42483" w:rsidRDefault="008055BD" w:rsidP="0005023B">
            <w:pPr>
              <w:spacing w:after="0"/>
              <w:jc w:val="center"/>
              <w:rPr>
                <w:sz w:val="22"/>
                <w:szCs w:val="22"/>
              </w:rPr>
            </w:pPr>
            <w:r w:rsidRPr="00D42483">
              <w:rPr>
                <w:sz w:val="22"/>
                <w:szCs w:val="22"/>
              </w:rPr>
              <w:t>10</w:t>
            </w:r>
          </w:p>
        </w:tc>
        <w:tc>
          <w:tcPr>
            <w:tcW w:w="787" w:type="dxa"/>
            <w:tcBorders>
              <w:top w:val="nil"/>
              <w:left w:val="nil"/>
              <w:bottom w:val="single" w:sz="8" w:space="0" w:color="000000"/>
              <w:right w:val="single" w:sz="8" w:space="0" w:color="000000"/>
            </w:tcBorders>
            <w:vAlign w:val="center"/>
          </w:tcPr>
          <w:p w14:paraId="40FC1649" w14:textId="77777777" w:rsidR="008055BD" w:rsidRPr="00D42483" w:rsidRDefault="008055BD" w:rsidP="0005023B">
            <w:pPr>
              <w:spacing w:after="0"/>
              <w:jc w:val="center"/>
              <w:rPr>
                <w:sz w:val="22"/>
                <w:szCs w:val="22"/>
              </w:rPr>
            </w:pPr>
            <w:r w:rsidRPr="00D42483">
              <w:rPr>
                <w:sz w:val="22"/>
                <w:szCs w:val="22"/>
              </w:rPr>
              <w:t>34</w:t>
            </w:r>
          </w:p>
        </w:tc>
        <w:tc>
          <w:tcPr>
            <w:tcW w:w="815" w:type="dxa"/>
            <w:tcBorders>
              <w:top w:val="nil"/>
              <w:left w:val="nil"/>
              <w:bottom w:val="single" w:sz="8" w:space="0" w:color="000000"/>
              <w:right w:val="single" w:sz="8" w:space="0" w:color="000000"/>
            </w:tcBorders>
            <w:vAlign w:val="center"/>
          </w:tcPr>
          <w:p w14:paraId="21EFC55D" w14:textId="77777777" w:rsidR="008055BD" w:rsidRPr="00D42483" w:rsidRDefault="008055BD" w:rsidP="0005023B">
            <w:pPr>
              <w:spacing w:after="0"/>
              <w:jc w:val="center"/>
              <w:rPr>
                <w:sz w:val="22"/>
                <w:szCs w:val="22"/>
              </w:rPr>
            </w:pPr>
            <w:r w:rsidRPr="00D42483">
              <w:rPr>
                <w:sz w:val="22"/>
                <w:szCs w:val="22"/>
              </w:rPr>
              <w:t>14</w:t>
            </w:r>
          </w:p>
        </w:tc>
        <w:tc>
          <w:tcPr>
            <w:tcW w:w="653" w:type="dxa"/>
            <w:tcBorders>
              <w:top w:val="nil"/>
              <w:left w:val="nil"/>
              <w:bottom w:val="single" w:sz="8" w:space="0" w:color="000000"/>
              <w:right w:val="single" w:sz="4" w:space="0" w:color="auto"/>
            </w:tcBorders>
            <w:vAlign w:val="center"/>
          </w:tcPr>
          <w:p w14:paraId="06734845"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0FA83D7C"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444B7D49"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1F123F0D"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1A098DEC"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717403B5"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50FCFC07" w14:textId="77777777" w:rsidR="008055BD" w:rsidRPr="00D42483" w:rsidRDefault="008055BD" w:rsidP="0005023B">
            <w:pPr>
              <w:spacing w:after="0"/>
              <w:jc w:val="left"/>
              <w:rPr>
                <w:sz w:val="22"/>
                <w:szCs w:val="22"/>
              </w:rPr>
            </w:pPr>
            <w:r w:rsidRPr="00D42483">
              <w:rPr>
                <w:sz w:val="22"/>
                <w:szCs w:val="22"/>
              </w:rPr>
              <w:t>Kurczęta/ Indyki</w:t>
            </w:r>
          </w:p>
        </w:tc>
        <w:tc>
          <w:tcPr>
            <w:tcW w:w="787" w:type="dxa"/>
            <w:tcBorders>
              <w:top w:val="nil"/>
              <w:left w:val="nil"/>
              <w:bottom w:val="single" w:sz="8" w:space="0" w:color="000000"/>
              <w:right w:val="single" w:sz="8" w:space="0" w:color="000000"/>
            </w:tcBorders>
            <w:vAlign w:val="center"/>
          </w:tcPr>
          <w:p w14:paraId="145D7E60"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61C5D694" w14:textId="77777777" w:rsidR="008055BD" w:rsidRPr="00D42483" w:rsidRDefault="008055BD" w:rsidP="0005023B">
            <w:pPr>
              <w:spacing w:after="0"/>
              <w:jc w:val="center"/>
              <w:rPr>
                <w:sz w:val="22"/>
                <w:szCs w:val="22"/>
              </w:rPr>
            </w:pPr>
            <w:r w:rsidRPr="00D42483">
              <w:rPr>
                <w:sz w:val="22"/>
                <w:szCs w:val="22"/>
              </w:rPr>
              <w:t>0</w:t>
            </w:r>
          </w:p>
        </w:tc>
        <w:tc>
          <w:tcPr>
            <w:tcW w:w="815" w:type="dxa"/>
            <w:tcBorders>
              <w:top w:val="nil"/>
              <w:left w:val="nil"/>
              <w:bottom w:val="single" w:sz="8" w:space="0" w:color="000000"/>
              <w:right w:val="single" w:sz="8" w:space="0" w:color="000000"/>
            </w:tcBorders>
            <w:vAlign w:val="center"/>
          </w:tcPr>
          <w:p w14:paraId="7DC5E452" w14:textId="77777777" w:rsidR="008055BD" w:rsidRPr="00D42483" w:rsidRDefault="008055BD" w:rsidP="0005023B">
            <w:pPr>
              <w:spacing w:after="0"/>
              <w:jc w:val="center"/>
              <w:rPr>
                <w:sz w:val="22"/>
                <w:szCs w:val="22"/>
              </w:rPr>
            </w:pPr>
            <w:r w:rsidRPr="00D42483">
              <w:rPr>
                <w:sz w:val="22"/>
                <w:szCs w:val="22"/>
              </w:rPr>
              <w:t>14</w:t>
            </w:r>
          </w:p>
        </w:tc>
        <w:tc>
          <w:tcPr>
            <w:tcW w:w="653" w:type="dxa"/>
            <w:tcBorders>
              <w:top w:val="nil"/>
              <w:left w:val="nil"/>
              <w:bottom w:val="single" w:sz="8" w:space="0" w:color="000000"/>
              <w:right w:val="single" w:sz="4" w:space="0" w:color="auto"/>
            </w:tcBorders>
            <w:vAlign w:val="center"/>
          </w:tcPr>
          <w:p w14:paraId="2BD527F5" w14:textId="77777777" w:rsidR="008055BD" w:rsidRPr="00D42483" w:rsidRDefault="008055BD" w:rsidP="0005023B">
            <w:pPr>
              <w:spacing w:after="0"/>
              <w:jc w:val="center"/>
              <w:rPr>
                <w:bCs/>
                <w:sz w:val="22"/>
                <w:szCs w:val="22"/>
              </w:rPr>
            </w:pPr>
            <w:r w:rsidRPr="00D42483">
              <w:rPr>
                <w:bCs/>
                <w:sz w:val="22"/>
                <w:szCs w:val="22"/>
              </w:rPr>
              <w:t>20</w:t>
            </w:r>
          </w:p>
        </w:tc>
        <w:tc>
          <w:tcPr>
            <w:tcW w:w="655" w:type="dxa"/>
            <w:tcBorders>
              <w:top w:val="nil"/>
              <w:left w:val="single" w:sz="4" w:space="0" w:color="auto"/>
              <w:bottom w:val="single" w:sz="8" w:space="0" w:color="000000"/>
              <w:right w:val="single" w:sz="4" w:space="0" w:color="auto"/>
            </w:tcBorders>
            <w:vAlign w:val="center"/>
          </w:tcPr>
          <w:p w14:paraId="2B6AB9BF"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3864A2C3"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7C4EC88"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28B2E125"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2B73A376"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0ABF2A99" w14:textId="77777777" w:rsidR="008055BD" w:rsidRPr="00D42483" w:rsidRDefault="008055BD" w:rsidP="0005023B">
            <w:pPr>
              <w:spacing w:after="0"/>
              <w:jc w:val="left"/>
              <w:rPr>
                <w:sz w:val="22"/>
                <w:szCs w:val="22"/>
              </w:rPr>
            </w:pPr>
            <w:r w:rsidRPr="00D42483">
              <w:rPr>
                <w:sz w:val="22"/>
                <w:szCs w:val="22"/>
              </w:rPr>
              <w:t xml:space="preserve">Króliki </w:t>
            </w:r>
          </w:p>
        </w:tc>
        <w:tc>
          <w:tcPr>
            <w:tcW w:w="787" w:type="dxa"/>
            <w:tcBorders>
              <w:top w:val="nil"/>
              <w:left w:val="nil"/>
              <w:bottom w:val="single" w:sz="8" w:space="0" w:color="000000"/>
              <w:right w:val="single" w:sz="8" w:space="0" w:color="000000"/>
            </w:tcBorders>
            <w:vAlign w:val="center"/>
          </w:tcPr>
          <w:p w14:paraId="62D1DC2A"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27F81405" w14:textId="77777777" w:rsidR="008055BD" w:rsidRPr="00D42483" w:rsidRDefault="008055BD" w:rsidP="0005023B">
            <w:pPr>
              <w:spacing w:after="0"/>
              <w:jc w:val="center"/>
              <w:rPr>
                <w:sz w:val="22"/>
                <w:szCs w:val="22"/>
              </w:rPr>
            </w:pPr>
            <w:r w:rsidRPr="00D42483">
              <w:rPr>
                <w:sz w:val="22"/>
                <w:szCs w:val="22"/>
              </w:rPr>
              <w:t>5</w:t>
            </w:r>
          </w:p>
        </w:tc>
        <w:tc>
          <w:tcPr>
            <w:tcW w:w="815" w:type="dxa"/>
            <w:tcBorders>
              <w:top w:val="nil"/>
              <w:left w:val="nil"/>
              <w:bottom w:val="single" w:sz="8" w:space="0" w:color="000000"/>
              <w:right w:val="single" w:sz="8" w:space="0" w:color="000000"/>
            </w:tcBorders>
            <w:vAlign w:val="center"/>
          </w:tcPr>
          <w:p w14:paraId="7324D8B5"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679A903D"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2F9C50FF"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1ADC2280"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A245681"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2F1749B6"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791E6E25"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0E529F44" w14:textId="77777777" w:rsidR="008055BD" w:rsidRPr="00D42483" w:rsidRDefault="008055BD" w:rsidP="0005023B">
            <w:pPr>
              <w:spacing w:after="0"/>
              <w:jc w:val="left"/>
              <w:rPr>
                <w:sz w:val="22"/>
                <w:szCs w:val="22"/>
              </w:rPr>
            </w:pPr>
            <w:r w:rsidRPr="00D42483">
              <w:rPr>
                <w:sz w:val="22"/>
                <w:szCs w:val="22"/>
              </w:rPr>
              <w:t>Mleko krowie</w:t>
            </w:r>
          </w:p>
        </w:tc>
        <w:tc>
          <w:tcPr>
            <w:tcW w:w="787" w:type="dxa"/>
            <w:tcBorders>
              <w:top w:val="nil"/>
              <w:left w:val="nil"/>
              <w:bottom w:val="single" w:sz="8" w:space="0" w:color="000000"/>
              <w:right w:val="single" w:sz="8" w:space="0" w:color="000000"/>
            </w:tcBorders>
            <w:vAlign w:val="center"/>
          </w:tcPr>
          <w:p w14:paraId="12B4AC6D" w14:textId="77777777" w:rsidR="008055BD" w:rsidRPr="00D42483" w:rsidRDefault="008055BD" w:rsidP="0005023B">
            <w:pPr>
              <w:spacing w:after="0"/>
              <w:jc w:val="center"/>
              <w:rPr>
                <w:sz w:val="22"/>
                <w:szCs w:val="22"/>
              </w:rPr>
            </w:pPr>
            <w:r w:rsidRPr="00D42483">
              <w:rPr>
                <w:sz w:val="22"/>
                <w:szCs w:val="22"/>
              </w:rPr>
              <w:t>10</w:t>
            </w:r>
          </w:p>
        </w:tc>
        <w:tc>
          <w:tcPr>
            <w:tcW w:w="787" w:type="dxa"/>
            <w:tcBorders>
              <w:top w:val="nil"/>
              <w:left w:val="nil"/>
              <w:bottom w:val="single" w:sz="8" w:space="0" w:color="000000"/>
              <w:right w:val="single" w:sz="8" w:space="0" w:color="000000"/>
            </w:tcBorders>
            <w:vAlign w:val="center"/>
          </w:tcPr>
          <w:p w14:paraId="38479855" w14:textId="77777777" w:rsidR="008055BD" w:rsidRPr="00D42483" w:rsidRDefault="008055BD" w:rsidP="0005023B">
            <w:pPr>
              <w:spacing w:after="0"/>
              <w:jc w:val="center"/>
              <w:rPr>
                <w:sz w:val="22"/>
                <w:szCs w:val="22"/>
              </w:rPr>
            </w:pPr>
            <w:r w:rsidRPr="00D42483">
              <w:rPr>
                <w:sz w:val="22"/>
                <w:szCs w:val="22"/>
              </w:rPr>
              <w:t>14</w:t>
            </w:r>
          </w:p>
        </w:tc>
        <w:tc>
          <w:tcPr>
            <w:tcW w:w="815" w:type="dxa"/>
            <w:tcBorders>
              <w:top w:val="nil"/>
              <w:left w:val="nil"/>
              <w:bottom w:val="single" w:sz="8" w:space="0" w:color="000000"/>
              <w:right w:val="single" w:sz="8" w:space="0" w:color="000000"/>
            </w:tcBorders>
            <w:vAlign w:val="center"/>
          </w:tcPr>
          <w:p w14:paraId="2DABBA57"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30185DB2"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31CF3115"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749ACE0A"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71DF468C"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1DA25EE0"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1E8A0411"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1F74792E" w14:textId="77777777" w:rsidR="008055BD" w:rsidRPr="00D42483" w:rsidRDefault="008055BD" w:rsidP="0005023B">
            <w:pPr>
              <w:spacing w:after="0"/>
              <w:jc w:val="left"/>
              <w:rPr>
                <w:sz w:val="22"/>
                <w:szCs w:val="22"/>
              </w:rPr>
            </w:pPr>
            <w:r w:rsidRPr="00D42483">
              <w:rPr>
                <w:sz w:val="22"/>
                <w:szCs w:val="22"/>
              </w:rPr>
              <w:t>Mleko kozie</w:t>
            </w:r>
          </w:p>
        </w:tc>
        <w:tc>
          <w:tcPr>
            <w:tcW w:w="787" w:type="dxa"/>
            <w:tcBorders>
              <w:top w:val="nil"/>
              <w:left w:val="nil"/>
              <w:bottom w:val="single" w:sz="8" w:space="0" w:color="000000"/>
              <w:right w:val="single" w:sz="8" w:space="0" w:color="000000"/>
            </w:tcBorders>
            <w:vAlign w:val="center"/>
          </w:tcPr>
          <w:p w14:paraId="52599760" w14:textId="77777777" w:rsidR="008055BD" w:rsidRPr="00D42483" w:rsidRDefault="008055BD" w:rsidP="0005023B">
            <w:pPr>
              <w:spacing w:after="0"/>
              <w:jc w:val="center"/>
              <w:rPr>
                <w:sz w:val="22"/>
                <w:szCs w:val="22"/>
              </w:rPr>
            </w:pPr>
            <w:r w:rsidRPr="00D42483">
              <w:rPr>
                <w:sz w:val="22"/>
                <w:szCs w:val="22"/>
              </w:rPr>
              <w:t>10</w:t>
            </w:r>
          </w:p>
        </w:tc>
        <w:tc>
          <w:tcPr>
            <w:tcW w:w="787" w:type="dxa"/>
            <w:tcBorders>
              <w:top w:val="nil"/>
              <w:left w:val="nil"/>
              <w:bottom w:val="single" w:sz="8" w:space="0" w:color="000000"/>
              <w:right w:val="single" w:sz="8" w:space="0" w:color="000000"/>
            </w:tcBorders>
            <w:vAlign w:val="center"/>
          </w:tcPr>
          <w:p w14:paraId="52112A85" w14:textId="77777777" w:rsidR="008055BD" w:rsidRPr="00D42483" w:rsidRDefault="008055BD" w:rsidP="0005023B">
            <w:pPr>
              <w:spacing w:after="0"/>
              <w:jc w:val="center"/>
              <w:rPr>
                <w:sz w:val="22"/>
                <w:szCs w:val="22"/>
              </w:rPr>
            </w:pPr>
            <w:r w:rsidRPr="00D42483">
              <w:rPr>
                <w:sz w:val="22"/>
                <w:szCs w:val="22"/>
              </w:rPr>
              <w:t>5</w:t>
            </w:r>
          </w:p>
        </w:tc>
        <w:tc>
          <w:tcPr>
            <w:tcW w:w="815" w:type="dxa"/>
            <w:tcBorders>
              <w:top w:val="nil"/>
              <w:left w:val="nil"/>
              <w:bottom w:val="single" w:sz="8" w:space="0" w:color="000000"/>
              <w:right w:val="single" w:sz="8" w:space="0" w:color="000000"/>
            </w:tcBorders>
            <w:vAlign w:val="center"/>
          </w:tcPr>
          <w:p w14:paraId="779918B0" w14:textId="77777777" w:rsidR="008055BD" w:rsidRPr="00D42483" w:rsidRDefault="008055BD" w:rsidP="0005023B">
            <w:pPr>
              <w:spacing w:after="0"/>
              <w:jc w:val="center"/>
              <w:rPr>
                <w:sz w:val="22"/>
                <w:szCs w:val="22"/>
              </w:rPr>
            </w:pPr>
            <w:r w:rsidRPr="00D42483">
              <w:rPr>
                <w:sz w:val="22"/>
                <w:szCs w:val="22"/>
              </w:rPr>
              <w:t>10</w:t>
            </w:r>
          </w:p>
        </w:tc>
        <w:tc>
          <w:tcPr>
            <w:tcW w:w="653" w:type="dxa"/>
            <w:tcBorders>
              <w:top w:val="nil"/>
              <w:left w:val="nil"/>
              <w:bottom w:val="single" w:sz="8" w:space="0" w:color="000000"/>
              <w:right w:val="single" w:sz="4" w:space="0" w:color="auto"/>
            </w:tcBorders>
            <w:vAlign w:val="center"/>
          </w:tcPr>
          <w:p w14:paraId="4755191D" w14:textId="77777777" w:rsidR="008055BD" w:rsidRPr="00D42483" w:rsidRDefault="008055BD" w:rsidP="0005023B">
            <w:pPr>
              <w:spacing w:after="0"/>
              <w:jc w:val="center"/>
              <w:rPr>
                <w:bCs/>
                <w:sz w:val="22"/>
                <w:szCs w:val="22"/>
              </w:rPr>
            </w:pPr>
            <w:r w:rsidRPr="00D42483">
              <w:rPr>
                <w:bCs/>
                <w:sz w:val="22"/>
                <w:szCs w:val="22"/>
              </w:rPr>
              <w:t>10</w:t>
            </w:r>
          </w:p>
        </w:tc>
        <w:tc>
          <w:tcPr>
            <w:tcW w:w="655" w:type="dxa"/>
            <w:tcBorders>
              <w:top w:val="nil"/>
              <w:left w:val="single" w:sz="4" w:space="0" w:color="auto"/>
              <w:bottom w:val="single" w:sz="8" w:space="0" w:color="000000"/>
              <w:right w:val="single" w:sz="4" w:space="0" w:color="auto"/>
            </w:tcBorders>
            <w:vAlign w:val="center"/>
          </w:tcPr>
          <w:p w14:paraId="26B14D12"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7AE675B7"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763EE6F0"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662E6FF5"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2B842651"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2FCAAF88" w14:textId="77777777" w:rsidR="008055BD" w:rsidRPr="00D42483" w:rsidRDefault="008055BD" w:rsidP="0005023B">
            <w:pPr>
              <w:spacing w:after="0"/>
              <w:jc w:val="left"/>
              <w:rPr>
                <w:sz w:val="22"/>
                <w:szCs w:val="22"/>
              </w:rPr>
            </w:pPr>
            <w:r w:rsidRPr="00D42483">
              <w:rPr>
                <w:sz w:val="22"/>
                <w:szCs w:val="22"/>
              </w:rPr>
              <w:t>Mleko owcze</w:t>
            </w:r>
          </w:p>
        </w:tc>
        <w:tc>
          <w:tcPr>
            <w:tcW w:w="787" w:type="dxa"/>
            <w:tcBorders>
              <w:top w:val="nil"/>
              <w:left w:val="nil"/>
              <w:bottom w:val="single" w:sz="8" w:space="0" w:color="000000"/>
              <w:right w:val="single" w:sz="8" w:space="0" w:color="000000"/>
            </w:tcBorders>
            <w:vAlign w:val="center"/>
          </w:tcPr>
          <w:p w14:paraId="0DBCC675" w14:textId="77777777" w:rsidR="008055BD" w:rsidRPr="00D42483" w:rsidRDefault="008055BD" w:rsidP="0005023B">
            <w:pPr>
              <w:spacing w:after="0"/>
              <w:jc w:val="center"/>
              <w:rPr>
                <w:sz w:val="22"/>
                <w:szCs w:val="22"/>
              </w:rPr>
            </w:pPr>
            <w:r w:rsidRPr="00D42483">
              <w:rPr>
                <w:sz w:val="22"/>
                <w:szCs w:val="22"/>
              </w:rPr>
              <w:t>2</w:t>
            </w:r>
          </w:p>
        </w:tc>
        <w:tc>
          <w:tcPr>
            <w:tcW w:w="787" w:type="dxa"/>
            <w:tcBorders>
              <w:top w:val="nil"/>
              <w:left w:val="nil"/>
              <w:bottom w:val="single" w:sz="8" w:space="0" w:color="000000"/>
              <w:right w:val="single" w:sz="8" w:space="0" w:color="000000"/>
            </w:tcBorders>
            <w:vAlign w:val="center"/>
          </w:tcPr>
          <w:p w14:paraId="1E162603" w14:textId="77777777" w:rsidR="008055BD" w:rsidRPr="00D42483" w:rsidRDefault="008055BD" w:rsidP="0005023B">
            <w:pPr>
              <w:spacing w:after="0"/>
              <w:jc w:val="center"/>
              <w:rPr>
                <w:sz w:val="22"/>
                <w:szCs w:val="22"/>
              </w:rPr>
            </w:pPr>
            <w:r w:rsidRPr="00D42483">
              <w:rPr>
                <w:sz w:val="22"/>
                <w:szCs w:val="22"/>
              </w:rPr>
              <w:t>5</w:t>
            </w:r>
          </w:p>
        </w:tc>
        <w:tc>
          <w:tcPr>
            <w:tcW w:w="815" w:type="dxa"/>
            <w:tcBorders>
              <w:top w:val="nil"/>
              <w:left w:val="nil"/>
              <w:bottom w:val="single" w:sz="8" w:space="0" w:color="000000"/>
              <w:right w:val="single" w:sz="8" w:space="0" w:color="000000"/>
            </w:tcBorders>
            <w:vAlign w:val="center"/>
          </w:tcPr>
          <w:p w14:paraId="52BCFAB5" w14:textId="77777777" w:rsidR="008055BD" w:rsidRPr="00D42483" w:rsidRDefault="008055BD" w:rsidP="0005023B">
            <w:pPr>
              <w:spacing w:after="0"/>
              <w:jc w:val="center"/>
              <w:rPr>
                <w:sz w:val="22"/>
                <w:szCs w:val="22"/>
              </w:rPr>
            </w:pPr>
            <w:r w:rsidRPr="00D42483">
              <w:rPr>
                <w:sz w:val="22"/>
                <w:szCs w:val="22"/>
              </w:rPr>
              <w:t>12</w:t>
            </w:r>
          </w:p>
        </w:tc>
        <w:tc>
          <w:tcPr>
            <w:tcW w:w="653" w:type="dxa"/>
            <w:tcBorders>
              <w:top w:val="nil"/>
              <w:left w:val="nil"/>
              <w:bottom w:val="single" w:sz="8" w:space="0" w:color="000000"/>
              <w:right w:val="single" w:sz="4" w:space="0" w:color="auto"/>
            </w:tcBorders>
            <w:vAlign w:val="center"/>
          </w:tcPr>
          <w:p w14:paraId="36EAE5BE" w14:textId="77777777" w:rsidR="008055BD" w:rsidRPr="00D42483" w:rsidRDefault="008055BD" w:rsidP="0005023B">
            <w:pPr>
              <w:spacing w:after="0"/>
              <w:jc w:val="center"/>
              <w:rPr>
                <w:bCs/>
                <w:sz w:val="22"/>
                <w:szCs w:val="22"/>
              </w:rPr>
            </w:pPr>
            <w:r w:rsidRPr="00D42483">
              <w:rPr>
                <w:bCs/>
                <w:sz w:val="22"/>
                <w:szCs w:val="22"/>
              </w:rPr>
              <w:t>6</w:t>
            </w:r>
          </w:p>
        </w:tc>
        <w:tc>
          <w:tcPr>
            <w:tcW w:w="655" w:type="dxa"/>
            <w:tcBorders>
              <w:top w:val="nil"/>
              <w:left w:val="single" w:sz="4" w:space="0" w:color="auto"/>
              <w:bottom w:val="single" w:sz="8" w:space="0" w:color="000000"/>
              <w:right w:val="single" w:sz="4" w:space="0" w:color="auto"/>
            </w:tcBorders>
            <w:vAlign w:val="center"/>
          </w:tcPr>
          <w:p w14:paraId="6C7C8AC1"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00E3FB10"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45234C7C"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763A0950"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5F0FEE63"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07BECCC4" w14:textId="77777777" w:rsidR="008055BD" w:rsidRPr="00D42483" w:rsidRDefault="008055BD" w:rsidP="0005023B">
            <w:pPr>
              <w:spacing w:after="0"/>
              <w:jc w:val="left"/>
              <w:rPr>
                <w:sz w:val="22"/>
                <w:szCs w:val="22"/>
              </w:rPr>
            </w:pPr>
            <w:r w:rsidRPr="00D42483">
              <w:rPr>
                <w:sz w:val="22"/>
                <w:szCs w:val="22"/>
              </w:rPr>
              <w:t>Jaja kurze</w:t>
            </w:r>
          </w:p>
        </w:tc>
        <w:tc>
          <w:tcPr>
            <w:tcW w:w="787" w:type="dxa"/>
            <w:tcBorders>
              <w:top w:val="nil"/>
              <w:left w:val="nil"/>
              <w:bottom w:val="single" w:sz="8" w:space="0" w:color="000000"/>
              <w:right w:val="single" w:sz="8" w:space="0" w:color="000000"/>
            </w:tcBorders>
            <w:vAlign w:val="center"/>
          </w:tcPr>
          <w:p w14:paraId="3DC23ECA" w14:textId="77777777" w:rsidR="008055BD" w:rsidRPr="00D42483" w:rsidRDefault="008055BD" w:rsidP="0005023B">
            <w:pPr>
              <w:spacing w:after="0"/>
              <w:jc w:val="center"/>
              <w:rPr>
                <w:sz w:val="22"/>
                <w:szCs w:val="22"/>
              </w:rPr>
            </w:pPr>
            <w:r w:rsidRPr="00D42483">
              <w:rPr>
                <w:sz w:val="22"/>
                <w:szCs w:val="22"/>
              </w:rPr>
              <w:t>32</w:t>
            </w:r>
          </w:p>
        </w:tc>
        <w:tc>
          <w:tcPr>
            <w:tcW w:w="787" w:type="dxa"/>
            <w:tcBorders>
              <w:top w:val="nil"/>
              <w:left w:val="nil"/>
              <w:bottom w:val="single" w:sz="8" w:space="0" w:color="000000"/>
              <w:right w:val="single" w:sz="8" w:space="0" w:color="000000"/>
            </w:tcBorders>
            <w:vAlign w:val="center"/>
          </w:tcPr>
          <w:p w14:paraId="5FEF9F13" w14:textId="77777777" w:rsidR="008055BD" w:rsidRPr="00D42483" w:rsidRDefault="008055BD" w:rsidP="0005023B">
            <w:pPr>
              <w:spacing w:after="0"/>
              <w:jc w:val="center"/>
              <w:rPr>
                <w:sz w:val="22"/>
                <w:szCs w:val="22"/>
              </w:rPr>
            </w:pPr>
            <w:r w:rsidRPr="00D42483">
              <w:rPr>
                <w:sz w:val="22"/>
                <w:szCs w:val="22"/>
              </w:rPr>
              <w:t>25</w:t>
            </w:r>
          </w:p>
        </w:tc>
        <w:tc>
          <w:tcPr>
            <w:tcW w:w="815" w:type="dxa"/>
            <w:tcBorders>
              <w:top w:val="nil"/>
              <w:left w:val="nil"/>
              <w:bottom w:val="single" w:sz="8" w:space="0" w:color="000000"/>
              <w:right w:val="single" w:sz="8" w:space="0" w:color="000000"/>
            </w:tcBorders>
            <w:vAlign w:val="center"/>
          </w:tcPr>
          <w:p w14:paraId="06B697FD" w14:textId="77777777" w:rsidR="008055BD" w:rsidRPr="00D42483" w:rsidRDefault="008055BD" w:rsidP="0005023B">
            <w:pPr>
              <w:spacing w:after="0"/>
              <w:jc w:val="center"/>
              <w:rPr>
                <w:sz w:val="22"/>
                <w:szCs w:val="22"/>
              </w:rPr>
            </w:pPr>
            <w:r w:rsidRPr="00D42483">
              <w:rPr>
                <w:sz w:val="22"/>
                <w:szCs w:val="22"/>
              </w:rPr>
              <w:t>31</w:t>
            </w:r>
          </w:p>
        </w:tc>
        <w:tc>
          <w:tcPr>
            <w:tcW w:w="653" w:type="dxa"/>
            <w:tcBorders>
              <w:top w:val="nil"/>
              <w:left w:val="nil"/>
              <w:bottom w:val="single" w:sz="8" w:space="0" w:color="000000"/>
              <w:right w:val="single" w:sz="4" w:space="0" w:color="auto"/>
            </w:tcBorders>
            <w:vAlign w:val="center"/>
          </w:tcPr>
          <w:p w14:paraId="25F17098" w14:textId="77777777" w:rsidR="008055BD" w:rsidRPr="00D42483" w:rsidRDefault="008055BD" w:rsidP="0005023B">
            <w:pPr>
              <w:spacing w:after="0"/>
              <w:jc w:val="center"/>
              <w:rPr>
                <w:bCs/>
                <w:sz w:val="22"/>
                <w:szCs w:val="22"/>
              </w:rPr>
            </w:pPr>
            <w:r w:rsidRPr="00D42483">
              <w:rPr>
                <w:bCs/>
                <w:sz w:val="22"/>
                <w:szCs w:val="22"/>
              </w:rPr>
              <w:t>60</w:t>
            </w:r>
          </w:p>
        </w:tc>
        <w:tc>
          <w:tcPr>
            <w:tcW w:w="655" w:type="dxa"/>
            <w:tcBorders>
              <w:top w:val="nil"/>
              <w:left w:val="single" w:sz="4" w:space="0" w:color="auto"/>
              <w:bottom w:val="single" w:sz="8" w:space="0" w:color="000000"/>
              <w:right w:val="single" w:sz="4" w:space="0" w:color="auto"/>
            </w:tcBorders>
            <w:vAlign w:val="center"/>
          </w:tcPr>
          <w:p w14:paraId="3A794D16" w14:textId="77777777" w:rsidR="008055BD" w:rsidRPr="00D42483" w:rsidRDefault="008055BD" w:rsidP="0005023B">
            <w:pPr>
              <w:spacing w:after="0"/>
              <w:jc w:val="center"/>
              <w:rPr>
                <w:bCs/>
                <w:sz w:val="22"/>
                <w:szCs w:val="22"/>
              </w:rPr>
            </w:pPr>
            <w:r w:rsidRPr="00D42483">
              <w:rPr>
                <w:bCs/>
                <w:sz w:val="22"/>
                <w:szCs w:val="22"/>
              </w:rPr>
              <w:t>3</w:t>
            </w:r>
          </w:p>
        </w:tc>
        <w:tc>
          <w:tcPr>
            <w:tcW w:w="940" w:type="dxa"/>
            <w:tcBorders>
              <w:top w:val="nil"/>
              <w:left w:val="single" w:sz="4" w:space="0" w:color="auto"/>
              <w:bottom w:val="single" w:sz="8" w:space="0" w:color="000000"/>
              <w:right w:val="single" w:sz="8" w:space="0" w:color="000000"/>
            </w:tcBorders>
            <w:vAlign w:val="center"/>
          </w:tcPr>
          <w:p w14:paraId="5A8F24F9" w14:textId="77777777" w:rsidR="008055BD" w:rsidRPr="00D42483" w:rsidRDefault="008055BD" w:rsidP="0005023B">
            <w:pPr>
              <w:spacing w:after="0"/>
              <w:jc w:val="center"/>
              <w:rPr>
                <w:bCs/>
                <w:sz w:val="22"/>
                <w:szCs w:val="22"/>
              </w:rPr>
            </w:pPr>
            <w:r w:rsidRPr="00D42483">
              <w:rPr>
                <w:bCs/>
                <w:sz w:val="22"/>
                <w:szCs w:val="22"/>
              </w:rPr>
              <w:t>3</w:t>
            </w:r>
          </w:p>
        </w:tc>
        <w:tc>
          <w:tcPr>
            <w:tcW w:w="940" w:type="dxa"/>
            <w:tcBorders>
              <w:top w:val="nil"/>
              <w:left w:val="nil"/>
              <w:bottom w:val="single" w:sz="8" w:space="0" w:color="000000"/>
              <w:right w:val="single" w:sz="8" w:space="0" w:color="000000"/>
            </w:tcBorders>
            <w:vAlign w:val="center"/>
          </w:tcPr>
          <w:p w14:paraId="408A5872" w14:textId="77777777" w:rsidR="008055BD" w:rsidRPr="00D42483" w:rsidRDefault="008055BD" w:rsidP="0005023B">
            <w:pPr>
              <w:spacing w:after="0"/>
              <w:jc w:val="center"/>
              <w:rPr>
                <w:bCs/>
                <w:sz w:val="22"/>
                <w:szCs w:val="22"/>
              </w:rPr>
            </w:pPr>
            <w:r w:rsidRPr="00D42483">
              <w:rPr>
                <w:bCs/>
                <w:sz w:val="22"/>
                <w:szCs w:val="22"/>
              </w:rPr>
              <w:t>1</w:t>
            </w:r>
          </w:p>
        </w:tc>
        <w:tc>
          <w:tcPr>
            <w:tcW w:w="932" w:type="dxa"/>
            <w:tcBorders>
              <w:top w:val="nil"/>
              <w:left w:val="nil"/>
              <w:bottom w:val="single" w:sz="8" w:space="0" w:color="000000"/>
              <w:right w:val="single" w:sz="8" w:space="0" w:color="000000"/>
            </w:tcBorders>
            <w:vAlign w:val="center"/>
          </w:tcPr>
          <w:p w14:paraId="166FEE26" w14:textId="77777777" w:rsidR="008055BD" w:rsidRPr="00D42483" w:rsidRDefault="008055BD" w:rsidP="0005023B">
            <w:pPr>
              <w:spacing w:after="0"/>
              <w:jc w:val="center"/>
              <w:rPr>
                <w:bCs/>
                <w:sz w:val="22"/>
                <w:szCs w:val="22"/>
              </w:rPr>
            </w:pPr>
            <w:r w:rsidRPr="00D42483">
              <w:rPr>
                <w:bCs/>
                <w:sz w:val="22"/>
                <w:szCs w:val="22"/>
              </w:rPr>
              <w:t>4</w:t>
            </w:r>
          </w:p>
        </w:tc>
      </w:tr>
      <w:tr w:rsidR="00960E2B" w:rsidRPr="00F3101E" w14:paraId="0F5954D7"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013929DB" w14:textId="77777777" w:rsidR="008055BD" w:rsidRPr="00D42483" w:rsidRDefault="008055BD" w:rsidP="0005023B">
            <w:pPr>
              <w:spacing w:after="0"/>
              <w:jc w:val="left"/>
              <w:rPr>
                <w:sz w:val="22"/>
                <w:szCs w:val="22"/>
              </w:rPr>
            </w:pPr>
            <w:r w:rsidRPr="00D42483">
              <w:rPr>
                <w:sz w:val="22"/>
                <w:szCs w:val="22"/>
              </w:rPr>
              <w:t>Jaja przepiórcze</w:t>
            </w:r>
          </w:p>
        </w:tc>
        <w:tc>
          <w:tcPr>
            <w:tcW w:w="787" w:type="dxa"/>
            <w:tcBorders>
              <w:top w:val="nil"/>
              <w:left w:val="nil"/>
              <w:bottom w:val="single" w:sz="8" w:space="0" w:color="000000"/>
              <w:right w:val="single" w:sz="8" w:space="0" w:color="000000"/>
            </w:tcBorders>
            <w:vAlign w:val="center"/>
          </w:tcPr>
          <w:p w14:paraId="09075A87"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7A28A7B6" w14:textId="77777777" w:rsidR="008055BD" w:rsidRPr="00D42483" w:rsidRDefault="008055BD" w:rsidP="0005023B">
            <w:pPr>
              <w:spacing w:after="0"/>
              <w:jc w:val="center"/>
              <w:rPr>
                <w:sz w:val="22"/>
                <w:szCs w:val="22"/>
              </w:rPr>
            </w:pPr>
            <w:r w:rsidRPr="00D42483">
              <w:rPr>
                <w:sz w:val="22"/>
                <w:szCs w:val="22"/>
              </w:rPr>
              <w:t>0</w:t>
            </w:r>
          </w:p>
        </w:tc>
        <w:tc>
          <w:tcPr>
            <w:tcW w:w="815" w:type="dxa"/>
            <w:tcBorders>
              <w:top w:val="nil"/>
              <w:left w:val="nil"/>
              <w:bottom w:val="single" w:sz="8" w:space="0" w:color="000000"/>
              <w:right w:val="single" w:sz="8" w:space="0" w:color="000000"/>
            </w:tcBorders>
            <w:vAlign w:val="center"/>
          </w:tcPr>
          <w:p w14:paraId="04B6DF14"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7698B7FC" w14:textId="77777777" w:rsidR="008055BD" w:rsidRPr="00D42483" w:rsidRDefault="008055BD" w:rsidP="0005023B">
            <w:pPr>
              <w:spacing w:after="0"/>
              <w:jc w:val="center"/>
              <w:rPr>
                <w:bCs/>
                <w:sz w:val="22"/>
                <w:szCs w:val="22"/>
              </w:rPr>
            </w:pPr>
            <w:r w:rsidRPr="00D42483">
              <w:rPr>
                <w:bCs/>
                <w:sz w:val="22"/>
                <w:szCs w:val="22"/>
              </w:rPr>
              <w:t>6</w:t>
            </w:r>
          </w:p>
        </w:tc>
        <w:tc>
          <w:tcPr>
            <w:tcW w:w="655" w:type="dxa"/>
            <w:tcBorders>
              <w:top w:val="nil"/>
              <w:left w:val="single" w:sz="4" w:space="0" w:color="auto"/>
              <w:bottom w:val="single" w:sz="8" w:space="0" w:color="000000"/>
              <w:right w:val="single" w:sz="4" w:space="0" w:color="auto"/>
            </w:tcBorders>
            <w:vAlign w:val="center"/>
          </w:tcPr>
          <w:p w14:paraId="5BD747D0"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6CEAEDC5"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BB09E66"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11B95E0A"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1E09CAF0"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71188036" w14:textId="77777777" w:rsidR="008055BD" w:rsidRPr="00D42483" w:rsidRDefault="008055BD" w:rsidP="0005023B">
            <w:pPr>
              <w:spacing w:after="0"/>
              <w:jc w:val="left"/>
              <w:rPr>
                <w:sz w:val="22"/>
                <w:szCs w:val="22"/>
              </w:rPr>
            </w:pPr>
            <w:r w:rsidRPr="00D42483">
              <w:rPr>
                <w:sz w:val="22"/>
                <w:szCs w:val="22"/>
              </w:rPr>
              <w:t>Jaja gęsie</w:t>
            </w:r>
          </w:p>
        </w:tc>
        <w:tc>
          <w:tcPr>
            <w:tcW w:w="787" w:type="dxa"/>
            <w:tcBorders>
              <w:top w:val="nil"/>
              <w:left w:val="nil"/>
              <w:bottom w:val="single" w:sz="8" w:space="0" w:color="000000"/>
              <w:right w:val="single" w:sz="8" w:space="0" w:color="000000"/>
            </w:tcBorders>
            <w:vAlign w:val="center"/>
          </w:tcPr>
          <w:p w14:paraId="53FB9C17"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769FFD96" w14:textId="77777777" w:rsidR="008055BD" w:rsidRPr="00D42483" w:rsidRDefault="008055BD" w:rsidP="0005023B">
            <w:pPr>
              <w:spacing w:after="0"/>
              <w:jc w:val="center"/>
              <w:rPr>
                <w:sz w:val="22"/>
                <w:szCs w:val="22"/>
              </w:rPr>
            </w:pPr>
            <w:r w:rsidRPr="00D42483">
              <w:rPr>
                <w:sz w:val="22"/>
                <w:szCs w:val="22"/>
              </w:rPr>
              <w:t>0</w:t>
            </w:r>
          </w:p>
        </w:tc>
        <w:tc>
          <w:tcPr>
            <w:tcW w:w="815" w:type="dxa"/>
            <w:tcBorders>
              <w:top w:val="nil"/>
              <w:left w:val="nil"/>
              <w:bottom w:val="single" w:sz="8" w:space="0" w:color="000000"/>
              <w:right w:val="single" w:sz="8" w:space="0" w:color="000000"/>
            </w:tcBorders>
            <w:vAlign w:val="center"/>
          </w:tcPr>
          <w:p w14:paraId="72D05E86"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3EC71E69"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77E672FD"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5ED653BC"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5F574F00"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337EAEEF"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636A5F05" w14:textId="77777777" w:rsidTr="00D42483">
        <w:trPr>
          <w:trHeight w:val="315"/>
          <w:jc w:val="center"/>
        </w:trPr>
        <w:tc>
          <w:tcPr>
            <w:tcW w:w="2008" w:type="dxa"/>
            <w:tcBorders>
              <w:top w:val="nil"/>
              <w:left w:val="single" w:sz="8" w:space="0" w:color="000000"/>
              <w:bottom w:val="single" w:sz="8" w:space="0" w:color="000000"/>
              <w:right w:val="single" w:sz="8" w:space="0" w:color="000000"/>
            </w:tcBorders>
            <w:vAlign w:val="center"/>
          </w:tcPr>
          <w:p w14:paraId="78BB10EE" w14:textId="77777777" w:rsidR="008055BD" w:rsidRPr="00D42483" w:rsidRDefault="008055BD" w:rsidP="0005023B">
            <w:pPr>
              <w:spacing w:after="0"/>
              <w:jc w:val="left"/>
              <w:rPr>
                <w:sz w:val="22"/>
                <w:szCs w:val="22"/>
              </w:rPr>
            </w:pPr>
            <w:r w:rsidRPr="00D42483">
              <w:rPr>
                <w:sz w:val="22"/>
                <w:szCs w:val="22"/>
              </w:rPr>
              <w:t>Jaja kacze</w:t>
            </w:r>
          </w:p>
        </w:tc>
        <w:tc>
          <w:tcPr>
            <w:tcW w:w="787" w:type="dxa"/>
            <w:tcBorders>
              <w:top w:val="nil"/>
              <w:left w:val="nil"/>
              <w:bottom w:val="single" w:sz="8" w:space="0" w:color="000000"/>
              <w:right w:val="single" w:sz="8" w:space="0" w:color="000000"/>
            </w:tcBorders>
            <w:vAlign w:val="center"/>
          </w:tcPr>
          <w:p w14:paraId="3B85800F"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0B8E9432" w14:textId="77777777" w:rsidR="008055BD" w:rsidRPr="00D42483" w:rsidRDefault="008055BD" w:rsidP="0005023B">
            <w:pPr>
              <w:spacing w:after="0"/>
              <w:jc w:val="center"/>
              <w:rPr>
                <w:sz w:val="22"/>
                <w:szCs w:val="22"/>
              </w:rPr>
            </w:pPr>
            <w:r w:rsidRPr="00D42483">
              <w:rPr>
                <w:sz w:val="22"/>
                <w:szCs w:val="22"/>
              </w:rPr>
              <w:t>0</w:t>
            </w:r>
          </w:p>
        </w:tc>
        <w:tc>
          <w:tcPr>
            <w:tcW w:w="815" w:type="dxa"/>
            <w:tcBorders>
              <w:top w:val="nil"/>
              <w:left w:val="nil"/>
              <w:bottom w:val="single" w:sz="8" w:space="0" w:color="000000"/>
              <w:right w:val="single" w:sz="8" w:space="0" w:color="000000"/>
            </w:tcBorders>
            <w:vAlign w:val="center"/>
          </w:tcPr>
          <w:p w14:paraId="77D80659"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35786969"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6770BC55"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6AF5E4E3"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765ADAC3"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16876640"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2BBAA137" w14:textId="77777777" w:rsidTr="00D42483">
        <w:trPr>
          <w:trHeight w:val="255"/>
          <w:jc w:val="center"/>
        </w:trPr>
        <w:tc>
          <w:tcPr>
            <w:tcW w:w="2008" w:type="dxa"/>
            <w:tcBorders>
              <w:top w:val="nil"/>
              <w:left w:val="single" w:sz="8" w:space="0" w:color="000000"/>
              <w:bottom w:val="single" w:sz="8" w:space="0" w:color="000000"/>
              <w:right w:val="single" w:sz="8" w:space="0" w:color="000000"/>
            </w:tcBorders>
            <w:vAlign w:val="center"/>
          </w:tcPr>
          <w:p w14:paraId="02CC1E62" w14:textId="77777777" w:rsidR="008055BD" w:rsidRPr="00D42483" w:rsidRDefault="008055BD" w:rsidP="0005023B">
            <w:pPr>
              <w:spacing w:after="0"/>
              <w:jc w:val="left"/>
              <w:rPr>
                <w:sz w:val="22"/>
                <w:szCs w:val="22"/>
              </w:rPr>
            </w:pPr>
            <w:r w:rsidRPr="00D42483">
              <w:rPr>
                <w:sz w:val="22"/>
                <w:szCs w:val="22"/>
              </w:rPr>
              <w:t>Żywność dla niemowląt, wyroby z mleka</w:t>
            </w:r>
          </w:p>
        </w:tc>
        <w:tc>
          <w:tcPr>
            <w:tcW w:w="787" w:type="dxa"/>
            <w:tcBorders>
              <w:top w:val="nil"/>
              <w:left w:val="nil"/>
              <w:bottom w:val="single" w:sz="8" w:space="0" w:color="000000"/>
              <w:right w:val="single" w:sz="8" w:space="0" w:color="000000"/>
            </w:tcBorders>
            <w:vAlign w:val="center"/>
          </w:tcPr>
          <w:p w14:paraId="6BB647BA" w14:textId="77777777" w:rsidR="008055BD" w:rsidRPr="00D42483" w:rsidRDefault="008055BD" w:rsidP="0005023B">
            <w:pPr>
              <w:spacing w:after="0"/>
              <w:jc w:val="center"/>
              <w:rPr>
                <w:sz w:val="22"/>
                <w:szCs w:val="22"/>
              </w:rPr>
            </w:pPr>
            <w:r w:rsidRPr="00D42483">
              <w:rPr>
                <w:sz w:val="22"/>
                <w:szCs w:val="22"/>
              </w:rPr>
              <w:t>4</w:t>
            </w:r>
          </w:p>
        </w:tc>
        <w:tc>
          <w:tcPr>
            <w:tcW w:w="787" w:type="dxa"/>
            <w:tcBorders>
              <w:top w:val="nil"/>
              <w:left w:val="nil"/>
              <w:bottom w:val="single" w:sz="8" w:space="0" w:color="000000"/>
              <w:right w:val="single" w:sz="8" w:space="0" w:color="000000"/>
            </w:tcBorders>
            <w:vAlign w:val="center"/>
          </w:tcPr>
          <w:p w14:paraId="4AEA9844" w14:textId="77777777" w:rsidR="008055BD" w:rsidRPr="00D42483" w:rsidRDefault="008055BD" w:rsidP="0005023B">
            <w:pPr>
              <w:spacing w:after="0"/>
              <w:jc w:val="center"/>
              <w:rPr>
                <w:sz w:val="22"/>
                <w:szCs w:val="22"/>
              </w:rPr>
            </w:pPr>
            <w:r w:rsidRPr="00D42483">
              <w:rPr>
                <w:sz w:val="22"/>
                <w:szCs w:val="22"/>
              </w:rPr>
              <w:t>4</w:t>
            </w:r>
          </w:p>
        </w:tc>
        <w:tc>
          <w:tcPr>
            <w:tcW w:w="815" w:type="dxa"/>
            <w:tcBorders>
              <w:top w:val="nil"/>
              <w:left w:val="nil"/>
              <w:bottom w:val="single" w:sz="8" w:space="0" w:color="000000"/>
              <w:right w:val="single" w:sz="8" w:space="0" w:color="000000"/>
            </w:tcBorders>
            <w:vAlign w:val="center"/>
          </w:tcPr>
          <w:p w14:paraId="24E056A0"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4D67FD82"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297545B6"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130016A9"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05720613"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025FAE9E"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77775B7D" w14:textId="77777777" w:rsidTr="00D42483">
        <w:trPr>
          <w:trHeight w:val="255"/>
          <w:jc w:val="center"/>
        </w:trPr>
        <w:tc>
          <w:tcPr>
            <w:tcW w:w="2008" w:type="dxa"/>
            <w:tcBorders>
              <w:top w:val="nil"/>
              <w:left w:val="single" w:sz="8" w:space="0" w:color="000000"/>
              <w:bottom w:val="single" w:sz="8" w:space="0" w:color="000000"/>
              <w:right w:val="single" w:sz="8" w:space="0" w:color="000000"/>
            </w:tcBorders>
            <w:vAlign w:val="center"/>
          </w:tcPr>
          <w:p w14:paraId="31C78F34" w14:textId="77777777" w:rsidR="008055BD" w:rsidRPr="00D42483" w:rsidRDefault="008055BD" w:rsidP="0005023B">
            <w:pPr>
              <w:spacing w:after="0"/>
              <w:jc w:val="left"/>
              <w:rPr>
                <w:sz w:val="22"/>
                <w:szCs w:val="22"/>
              </w:rPr>
            </w:pPr>
            <w:r w:rsidRPr="00D42483">
              <w:rPr>
                <w:sz w:val="22"/>
                <w:szCs w:val="22"/>
              </w:rPr>
              <w:t xml:space="preserve">Import – ryby </w:t>
            </w:r>
          </w:p>
        </w:tc>
        <w:tc>
          <w:tcPr>
            <w:tcW w:w="787" w:type="dxa"/>
            <w:tcBorders>
              <w:top w:val="nil"/>
              <w:left w:val="nil"/>
              <w:bottom w:val="single" w:sz="8" w:space="0" w:color="000000"/>
              <w:right w:val="single" w:sz="8" w:space="0" w:color="000000"/>
            </w:tcBorders>
            <w:vAlign w:val="center"/>
          </w:tcPr>
          <w:p w14:paraId="4FCD8EAA" w14:textId="77777777" w:rsidR="008055BD" w:rsidRPr="00D42483" w:rsidRDefault="008055BD" w:rsidP="0005023B">
            <w:pPr>
              <w:spacing w:after="0"/>
              <w:jc w:val="center"/>
              <w:rPr>
                <w:sz w:val="22"/>
                <w:szCs w:val="22"/>
              </w:rPr>
            </w:pPr>
            <w:r w:rsidRPr="00D42483">
              <w:rPr>
                <w:sz w:val="22"/>
                <w:szCs w:val="22"/>
              </w:rPr>
              <w:t>0</w:t>
            </w:r>
          </w:p>
        </w:tc>
        <w:tc>
          <w:tcPr>
            <w:tcW w:w="787" w:type="dxa"/>
            <w:tcBorders>
              <w:top w:val="nil"/>
              <w:left w:val="nil"/>
              <w:bottom w:val="single" w:sz="8" w:space="0" w:color="000000"/>
              <w:right w:val="single" w:sz="8" w:space="0" w:color="000000"/>
            </w:tcBorders>
            <w:vAlign w:val="center"/>
          </w:tcPr>
          <w:p w14:paraId="1BE6E242" w14:textId="77777777" w:rsidR="008055BD" w:rsidRPr="00D42483" w:rsidRDefault="008055BD" w:rsidP="0005023B">
            <w:pPr>
              <w:spacing w:after="0"/>
              <w:jc w:val="center"/>
              <w:rPr>
                <w:sz w:val="22"/>
                <w:szCs w:val="22"/>
              </w:rPr>
            </w:pPr>
            <w:r w:rsidRPr="00D42483">
              <w:rPr>
                <w:sz w:val="22"/>
                <w:szCs w:val="22"/>
              </w:rPr>
              <w:t>30</w:t>
            </w:r>
          </w:p>
        </w:tc>
        <w:tc>
          <w:tcPr>
            <w:tcW w:w="815" w:type="dxa"/>
            <w:tcBorders>
              <w:top w:val="nil"/>
              <w:left w:val="nil"/>
              <w:bottom w:val="single" w:sz="8" w:space="0" w:color="000000"/>
              <w:right w:val="single" w:sz="8" w:space="0" w:color="000000"/>
            </w:tcBorders>
            <w:vAlign w:val="center"/>
          </w:tcPr>
          <w:p w14:paraId="0382B0EF" w14:textId="77777777" w:rsidR="008055BD" w:rsidRPr="00D42483" w:rsidRDefault="008055BD" w:rsidP="0005023B">
            <w:pPr>
              <w:spacing w:after="0"/>
              <w:jc w:val="center"/>
              <w:rPr>
                <w:sz w:val="22"/>
                <w:szCs w:val="22"/>
              </w:rPr>
            </w:pPr>
            <w:r w:rsidRPr="00D42483">
              <w:rPr>
                <w:sz w:val="22"/>
                <w:szCs w:val="22"/>
              </w:rPr>
              <w:t>15</w:t>
            </w:r>
          </w:p>
        </w:tc>
        <w:tc>
          <w:tcPr>
            <w:tcW w:w="653" w:type="dxa"/>
            <w:tcBorders>
              <w:top w:val="nil"/>
              <w:left w:val="nil"/>
              <w:bottom w:val="single" w:sz="8" w:space="0" w:color="000000"/>
              <w:right w:val="single" w:sz="4" w:space="0" w:color="auto"/>
            </w:tcBorders>
            <w:vAlign w:val="center"/>
          </w:tcPr>
          <w:p w14:paraId="47CA61B8" w14:textId="77777777" w:rsidR="008055BD" w:rsidRPr="00D42483" w:rsidRDefault="008055BD" w:rsidP="0005023B">
            <w:pPr>
              <w:spacing w:after="0"/>
              <w:jc w:val="center"/>
              <w:rPr>
                <w:bCs/>
                <w:sz w:val="22"/>
                <w:szCs w:val="22"/>
              </w:rPr>
            </w:pPr>
            <w:r w:rsidRPr="00D42483">
              <w:rPr>
                <w:bCs/>
                <w:sz w:val="22"/>
                <w:szCs w:val="22"/>
              </w:rPr>
              <w:t>13</w:t>
            </w:r>
          </w:p>
        </w:tc>
        <w:tc>
          <w:tcPr>
            <w:tcW w:w="655" w:type="dxa"/>
            <w:tcBorders>
              <w:top w:val="nil"/>
              <w:left w:val="single" w:sz="4" w:space="0" w:color="auto"/>
              <w:bottom w:val="single" w:sz="8" w:space="0" w:color="000000"/>
              <w:right w:val="single" w:sz="4" w:space="0" w:color="auto"/>
            </w:tcBorders>
            <w:vAlign w:val="center"/>
          </w:tcPr>
          <w:p w14:paraId="3A139FB8"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1DE32173"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2D86F6D2"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2DB7990D" w14:textId="77777777" w:rsidR="008055BD" w:rsidRPr="00D42483" w:rsidRDefault="008055BD" w:rsidP="0005023B">
            <w:pPr>
              <w:spacing w:after="0"/>
              <w:jc w:val="center"/>
              <w:rPr>
                <w:bCs/>
                <w:sz w:val="22"/>
                <w:szCs w:val="22"/>
              </w:rPr>
            </w:pPr>
            <w:r w:rsidRPr="00D42483">
              <w:rPr>
                <w:bCs/>
                <w:sz w:val="22"/>
                <w:szCs w:val="22"/>
              </w:rPr>
              <w:t>0</w:t>
            </w:r>
          </w:p>
        </w:tc>
      </w:tr>
      <w:tr w:rsidR="00960E2B" w:rsidRPr="00F3101E" w14:paraId="3FF29D74" w14:textId="77777777" w:rsidTr="00D42483">
        <w:trPr>
          <w:trHeight w:val="255"/>
          <w:jc w:val="center"/>
        </w:trPr>
        <w:tc>
          <w:tcPr>
            <w:tcW w:w="2008" w:type="dxa"/>
            <w:tcBorders>
              <w:top w:val="nil"/>
              <w:left w:val="single" w:sz="8" w:space="0" w:color="000000"/>
              <w:bottom w:val="single" w:sz="8" w:space="0" w:color="000000"/>
              <w:right w:val="single" w:sz="8" w:space="0" w:color="000000"/>
            </w:tcBorders>
            <w:vAlign w:val="center"/>
          </w:tcPr>
          <w:p w14:paraId="38FDCD76" w14:textId="77777777" w:rsidR="008055BD" w:rsidRPr="00D42483" w:rsidRDefault="008055BD" w:rsidP="0005023B">
            <w:pPr>
              <w:spacing w:after="0"/>
              <w:jc w:val="left"/>
              <w:rPr>
                <w:sz w:val="22"/>
                <w:szCs w:val="22"/>
              </w:rPr>
            </w:pPr>
            <w:r w:rsidRPr="00D42483">
              <w:rPr>
                <w:sz w:val="22"/>
                <w:szCs w:val="22"/>
              </w:rPr>
              <w:t>Zwierzęta łowne</w:t>
            </w:r>
          </w:p>
        </w:tc>
        <w:tc>
          <w:tcPr>
            <w:tcW w:w="787" w:type="dxa"/>
            <w:tcBorders>
              <w:top w:val="nil"/>
              <w:left w:val="nil"/>
              <w:bottom w:val="single" w:sz="8" w:space="0" w:color="000000"/>
              <w:right w:val="single" w:sz="8" w:space="0" w:color="000000"/>
            </w:tcBorders>
            <w:vAlign w:val="center"/>
          </w:tcPr>
          <w:p w14:paraId="7BBFF5DD" w14:textId="77777777" w:rsidR="008055BD" w:rsidRPr="00D42483" w:rsidRDefault="008055BD" w:rsidP="0005023B">
            <w:pPr>
              <w:spacing w:after="0"/>
              <w:jc w:val="center"/>
              <w:rPr>
                <w:sz w:val="22"/>
                <w:szCs w:val="22"/>
              </w:rPr>
            </w:pPr>
            <w:r w:rsidRPr="00D42483">
              <w:rPr>
                <w:sz w:val="22"/>
                <w:szCs w:val="22"/>
              </w:rPr>
              <w:t>48</w:t>
            </w:r>
          </w:p>
        </w:tc>
        <w:tc>
          <w:tcPr>
            <w:tcW w:w="787" w:type="dxa"/>
            <w:tcBorders>
              <w:top w:val="nil"/>
              <w:left w:val="nil"/>
              <w:bottom w:val="single" w:sz="8" w:space="0" w:color="000000"/>
              <w:right w:val="single" w:sz="8" w:space="0" w:color="000000"/>
            </w:tcBorders>
            <w:vAlign w:val="center"/>
          </w:tcPr>
          <w:p w14:paraId="0E4822DD" w14:textId="77777777" w:rsidR="008055BD" w:rsidRPr="00D42483" w:rsidRDefault="008055BD" w:rsidP="0005023B">
            <w:pPr>
              <w:spacing w:after="0"/>
              <w:jc w:val="center"/>
              <w:rPr>
                <w:sz w:val="22"/>
                <w:szCs w:val="22"/>
              </w:rPr>
            </w:pPr>
            <w:r w:rsidRPr="00D42483">
              <w:rPr>
                <w:sz w:val="22"/>
                <w:szCs w:val="22"/>
              </w:rPr>
              <w:t>24</w:t>
            </w:r>
          </w:p>
        </w:tc>
        <w:tc>
          <w:tcPr>
            <w:tcW w:w="815" w:type="dxa"/>
            <w:tcBorders>
              <w:top w:val="nil"/>
              <w:left w:val="nil"/>
              <w:bottom w:val="single" w:sz="8" w:space="0" w:color="000000"/>
              <w:right w:val="single" w:sz="8" w:space="0" w:color="000000"/>
            </w:tcBorders>
            <w:vAlign w:val="center"/>
          </w:tcPr>
          <w:p w14:paraId="006E2A44" w14:textId="77777777" w:rsidR="008055BD" w:rsidRPr="00D42483" w:rsidRDefault="008055BD" w:rsidP="0005023B">
            <w:pPr>
              <w:spacing w:after="0"/>
              <w:jc w:val="center"/>
              <w:rPr>
                <w:sz w:val="22"/>
                <w:szCs w:val="22"/>
              </w:rPr>
            </w:pPr>
            <w:r w:rsidRPr="00D42483">
              <w:rPr>
                <w:sz w:val="22"/>
                <w:szCs w:val="22"/>
              </w:rPr>
              <w:t>0</w:t>
            </w:r>
          </w:p>
        </w:tc>
        <w:tc>
          <w:tcPr>
            <w:tcW w:w="653" w:type="dxa"/>
            <w:tcBorders>
              <w:top w:val="nil"/>
              <w:left w:val="nil"/>
              <w:bottom w:val="single" w:sz="8" w:space="0" w:color="000000"/>
              <w:right w:val="single" w:sz="4" w:space="0" w:color="auto"/>
            </w:tcBorders>
            <w:vAlign w:val="center"/>
          </w:tcPr>
          <w:p w14:paraId="1D582C1A" w14:textId="77777777" w:rsidR="008055BD" w:rsidRPr="00D42483" w:rsidRDefault="008055BD" w:rsidP="0005023B">
            <w:pPr>
              <w:spacing w:after="0"/>
              <w:jc w:val="center"/>
              <w:rPr>
                <w:bCs/>
                <w:sz w:val="22"/>
                <w:szCs w:val="22"/>
              </w:rPr>
            </w:pPr>
            <w:r w:rsidRPr="00D42483">
              <w:rPr>
                <w:bCs/>
                <w:sz w:val="22"/>
                <w:szCs w:val="22"/>
              </w:rPr>
              <w:t>0</w:t>
            </w:r>
          </w:p>
        </w:tc>
        <w:tc>
          <w:tcPr>
            <w:tcW w:w="655" w:type="dxa"/>
            <w:tcBorders>
              <w:top w:val="nil"/>
              <w:left w:val="single" w:sz="4" w:space="0" w:color="auto"/>
              <w:bottom w:val="single" w:sz="8" w:space="0" w:color="000000"/>
              <w:right w:val="single" w:sz="4" w:space="0" w:color="auto"/>
            </w:tcBorders>
            <w:vAlign w:val="center"/>
          </w:tcPr>
          <w:p w14:paraId="5AA09A2A"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single" w:sz="4" w:space="0" w:color="auto"/>
              <w:bottom w:val="single" w:sz="8" w:space="0" w:color="000000"/>
              <w:right w:val="single" w:sz="8" w:space="0" w:color="000000"/>
            </w:tcBorders>
            <w:vAlign w:val="center"/>
          </w:tcPr>
          <w:p w14:paraId="5E4735DA" w14:textId="77777777" w:rsidR="008055BD" w:rsidRPr="00D42483" w:rsidRDefault="008055BD" w:rsidP="0005023B">
            <w:pPr>
              <w:spacing w:after="0"/>
              <w:jc w:val="center"/>
              <w:rPr>
                <w:bCs/>
                <w:sz w:val="22"/>
                <w:szCs w:val="22"/>
              </w:rPr>
            </w:pPr>
            <w:r w:rsidRPr="00D42483">
              <w:rPr>
                <w:bCs/>
                <w:sz w:val="22"/>
                <w:szCs w:val="22"/>
              </w:rPr>
              <w:t>0</w:t>
            </w:r>
          </w:p>
        </w:tc>
        <w:tc>
          <w:tcPr>
            <w:tcW w:w="940" w:type="dxa"/>
            <w:tcBorders>
              <w:top w:val="nil"/>
              <w:left w:val="nil"/>
              <w:bottom w:val="single" w:sz="8" w:space="0" w:color="000000"/>
              <w:right w:val="single" w:sz="8" w:space="0" w:color="000000"/>
            </w:tcBorders>
            <w:vAlign w:val="center"/>
          </w:tcPr>
          <w:p w14:paraId="6CE9E6A0" w14:textId="77777777" w:rsidR="008055BD" w:rsidRPr="00D42483" w:rsidRDefault="008055BD" w:rsidP="0005023B">
            <w:pPr>
              <w:spacing w:after="0"/>
              <w:jc w:val="center"/>
              <w:rPr>
                <w:bCs/>
                <w:sz w:val="22"/>
                <w:szCs w:val="22"/>
              </w:rPr>
            </w:pPr>
            <w:r w:rsidRPr="00D42483">
              <w:rPr>
                <w:bCs/>
                <w:sz w:val="22"/>
                <w:szCs w:val="22"/>
              </w:rPr>
              <w:t>0</w:t>
            </w:r>
          </w:p>
        </w:tc>
        <w:tc>
          <w:tcPr>
            <w:tcW w:w="932" w:type="dxa"/>
            <w:tcBorders>
              <w:top w:val="nil"/>
              <w:left w:val="nil"/>
              <w:bottom w:val="single" w:sz="8" w:space="0" w:color="000000"/>
              <w:right w:val="single" w:sz="8" w:space="0" w:color="000000"/>
            </w:tcBorders>
            <w:vAlign w:val="center"/>
          </w:tcPr>
          <w:p w14:paraId="644180AF" w14:textId="77777777" w:rsidR="008055BD" w:rsidRPr="00D42483" w:rsidRDefault="008055BD" w:rsidP="0005023B">
            <w:pPr>
              <w:spacing w:after="0"/>
              <w:jc w:val="center"/>
              <w:rPr>
                <w:bCs/>
                <w:sz w:val="22"/>
                <w:szCs w:val="22"/>
              </w:rPr>
            </w:pPr>
            <w:r w:rsidRPr="00D42483">
              <w:rPr>
                <w:bCs/>
                <w:sz w:val="22"/>
                <w:szCs w:val="22"/>
              </w:rPr>
              <w:t>0</w:t>
            </w:r>
          </w:p>
        </w:tc>
      </w:tr>
    </w:tbl>
    <w:p w14:paraId="598F49D9" w14:textId="77777777" w:rsidR="008055BD" w:rsidRPr="00F3101E" w:rsidRDefault="008055BD" w:rsidP="008055BD">
      <w:pPr>
        <w:rPr>
          <w:sz w:val="22"/>
          <w:szCs w:val="22"/>
        </w:rPr>
      </w:pPr>
    </w:p>
    <w:p w14:paraId="7D38224A" w14:textId="1217824C" w:rsidR="008055BD" w:rsidRPr="006C2BB2" w:rsidRDefault="008055BD" w:rsidP="006C2BB2">
      <w:pPr>
        <w:pStyle w:val="Default"/>
        <w:spacing w:line="276" w:lineRule="auto"/>
        <w:jc w:val="both"/>
        <w:rPr>
          <w:color w:val="auto"/>
          <w:sz w:val="22"/>
          <w:szCs w:val="22"/>
        </w:rPr>
      </w:pPr>
      <w:r w:rsidRPr="00F3101E">
        <w:rPr>
          <w:color w:val="auto"/>
          <w:sz w:val="22"/>
          <w:szCs w:val="22"/>
        </w:rPr>
        <w:t xml:space="preserve">Wyniki badań krajowej żywności w roku 2012 - 2015 w większości potwierdzają rezultaty badań dioksyn, furanów i PCB u zwierząt i w produktach pochodzenia zwierzęcego uzyskane w latach poprzednich. Wyniki w roku 2012 pozwalają na stwierdzenie, że stężenia badanych zanieczyszczeń chemicznych w mięśniach, mleku, tkankach ryb hodowlanych są niskie i dlatego ich konsumpcja nie stanowi ryzyka dla zdrowia ludzi. Są jednak rodzaje żywności (wątroby i mięśnie jeleniowatych, wątroby dzików, jaja kur chowu wolnego oraz niektóre gatunki ryb bałtyckich), które mogą stwarzać zagrożenie zdrowia, przynajmniej niektórych grup konsumentów. Wdrażana w Europie strategia UE, dotycząca redukcji dioksyn w środowisku, w żywności i paszach, wpływa na zmniejszenie ekspozycji ludzi na dioksyny. Nadrzędny cel 8 strategii UE, tj. zmniejszenie narażenia populacji europejskiej, osiągnięto dzięki ograniczeniu na przestrzeni dwudziestu lat emisji ze źródeł przemysłowych o około </w:t>
      </w:r>
      <w:r w:rsidRPr="00F3101E">
        <w:rPr>
          <w:color w:val="auto"/>
          <w:sz w:val="22"/>
          <w:szCs w:val="22"/>
        </w:rPr>
        <w:lastRenderedPageBreak/>
        <w:t>80%. Zmniejszono również przenikanie dioksyn do człowieka drogą pokarmową, wprowadzając nowe zaostrzone limity dopuszczalnych stężeń w żywności (ok. 25%) oraz w paszach. W roku 2012 po raz pierwszy wprowadzono limity dla ndl-PCB.  Jednak w ostatnich latach liczba sytuacji kryzysowych w Europie związanych z występowaniem dioksyn w łańcuchu żywnościowym nie maleje. Choć ograniczono emisje przemysłowe, wprowadzono zaostrzone przepisy, nadal do atmosfery wprowadzane są nowe porcje dioksyn. Poważne obawy budzą pozaprzemysłowe źródła dioksyn, takie jak paleniska w gospodarstwach domowych, spaliny samochodowe, przydomowe spalanie śmieci, pożary łąk oraz rezerwuary wodne i lądowe. Kontrola dioksyn pochodzących z tych źródeł wymaga podjęcia jeszcze wielu różnych działań w celu zrozumienia przez społeczeństwo skutków zanieczyszczania dioksynami otoczenia, w którym żyją. Z powodu chemicznej trwałości dioksyny i PCB pozostaną w środowisku przez lata, stanow</w:t>
      </w:r>
      <w:r w:rsidR="006C2BB2">
        <w:rPr>
          <w:color w:val="auto"/>
          <w:sz w:val="22"/>
          <w:szCs w:val="22"/>
        </w:rPr>
        <w:t>iąc źródło kolejnych problemów.</w:t>
      </w:r>
    </w:p>
    <w:p w14:paraId="10DE5890" w14:textId="77777777" w:rsidR="008F6013" w:rsidRDefault="008F6013" w:rsidP="008F6013">
      <w:pPr>
        <w:autoSpaceDE w:val="0"/>
        <w:autoSpaceDN w:val="0"/>
        <w:adjustRightInd w:val="0"/>
        <w:spacing w:after="0" w:line="276" w:lineRule="auto"/>
        <w:rPr>
          <w:sz w:val="22"/>
          <w:szCs w:val="22"/>
        </w:rPr>
      </w:pPr>
    </w:p>
    <w:p w14:paraId="6D887ECB" w14:textId="77777777" w:rsidR="008055BD" w:rsidRPr="00F3101E" w:rsidRDefault="008055BD" w:rsidP="008F6013">
      <w:pPr>
        <w:autoSpaceDE w:val="0"/>
        <w:autoSpaceDN w:val="0"/>
        <w:adjustRightInd w:val="0"/>
        <w:spacing w:after="0" w:line="276" w:lineRule="auto"/>
        <w:rPr>
          <w:sz w:val="22"/>
          <w:szCs w:val="22"/>
        </w:rPr>
      </w:pPr>
      <w:r w:rsidRPr="00F3101E">
        <w:rPr>
          <w:sz w:val="22"/>
          <w:szCs w:val="22"/>
        </w:rPr>
        <w:t>W 2013 roku przypadki wyst</w:t>
      </w:r>
      <w:r w:rsidRPr="00F3101E">
        <w:rPr>
          <w:rFonts w:eastAsia="TimesNewRoman"/>
          <w:sz w:val="22"/>
          <w:szCs w:val="22"/>
        </w:rPr>
        <w:t>ę</w:t>
      </w:r>
      <w:r w:rsidRPr="00F3101E">
        <w:rPr>
          <w:sz w:val="22"/>
          <w:szCs w:val="22"/>
        </w:rPr>
        <w:t>powania wysokich st</w:t>
      </w:r>
      <w:r w:rsidRPr="00F3101E">
        <w:rPr>
          <w:rFonts w:eastAsia="TimesNewRoman"/>
          <w:sz w:val="22"/>
          <w:szCs w:val="22"/>
        </w:rPr>
        <w:t>ęż</w:t>
      </w:r>
      <w:r w:rsidRPr="00F3101E">
        <w:rPr>
          <w:sz w:val="22"/>
          <w:szCs w:val="22"/>
        </w:rPr>
        <w:t>e</w:t>
      </w:r>
      <w:r w:rsidRPr="00F3101E">
        <w:rPr>
          <w:rFonts w:eastAsia="TimesNewRoman"/>
          <w:sz w:val="22"/>
          <w:szCs w:val="22"/>
        </w:rPr>
        <w:t xml:space="preserve">ń </w:t>
      </w:r>
      <w:r w:rsidRPr="00F3101E">
        <w:rPr>
          <w:sz w:val="22"/>
          <w:szCs w:val="22"/>
        </w:rPr>
        <w:t>zdarzały</w:t>
      </w:r>
      <w:r w:rsidRPr="00F3101E">
        <w:rPr>
          <w:rFonts w:eastAsia="TimesNewRoman"/>
          <w:sz w:val="22"/>
          <w:szCs w:val="22"/>
        </w:rPr>
        <w:t xml:space="preserve"> </w:t>
      </w:r>
      <w:r w:rsidRPr="00F3101E">
        <w:rPr>
          <w:sz w:val="22"/>
          <w:szCs w:val="22"/>
        </w:rPr>
        <w:t>si</w:t>
      </w:r>
      <w:r w:rsidRPr="00F3101E">
        <w:rPr>
          <w:rFonts w:eastAsia="TimesNewRoman"/>
          <w:sz w:val="22"/>
          <w:szCs w:val="22"/>
        </w:rPr>
        <w:t xml:space="preserve">ę </w:t>
      </w:r>
      <w:r w:rsidRPr="00F3101E">
        <w:rPr>
          <w:sz w:val="22"/>
          <w:szCs w:val="22"/>
        </w:rPr>
        <w:t xml:space="preserve">w niektórych rodzajach </w:t>
      </w:r>
      <w:r w:rsidRPr="00F3101E">
        <w:rPr>
          <w:rFonts w:eastAsia="TimesNewRoman"/>
          <w:sz w:val="22"/>
          <w:szCs w:val="22"/>
        </w:rPr>
        <w:t>ż</w:t>
      </w:r>
      <w:r w:rsidRPr="00F3101E">
        <w:rPr>
          <w:sz w:val="22"/>
          <w:szCs w:val="22"/>
        </w:rPr>
        <w:t>ywno</w:t>
      </w:r>
      <w:r w:rsidRPr="00F3101E">
        <w:rPr>
          <w:rFonts w:eastAsia="TimesNewRoman"/>
          <w:sz w:val="22"/>
          <w:szCs w:val="22"/>
        </w:rPr>
        <w:t>ś</w:t>
      </w:r>
      <w:r w:rsidRPr="00F3101E">
        <w:rPr>
          <w:sz w:val="22"/>
          <w:szCs w:val="22"/>
        </w:rPr>
        <w:t>ci, takich jak: w</w:t>
      </w:r>
      <w:r w:rsidRPr="00F3101E">
        <w:rPr>
          <w:rFonts w:eastAsia="TimesNewRoman"/>
          <w:sz w:val="22"/>
          <w:szCs w:val="22"/>
        </w:rPr>
        <w:t>ą</w:t>
      </w:r>
      <w:r w:rsidRPr="00F3101E">
        <w:rPr>
          <w:sz w:val="22"/>
          <w:szCs w:val="22"/>
        </w:rPr>
        <w:t>troby i mi</w:t>
      </w:r>
      <w:r w:rsidRPr="00F3101E">
        <w:rPr>
          <w:rFonts w:eastAsia="TimesNewRoman"/>
          <w:sz w:val="22"/>
          <w:szCs w:val="22"/>
        </w:rPr>
        <w:t>ęś</w:t>
      </w:r>
      <w:r w:rsidRPr="00F3101E">
        <w:rPr>
          <w:sz w:val="22"/>
          <w:szCs w:val="22"/>
        </w:rPr>
        <w:t>nie jeleniowatych, w</w:t>
      </w:r>
      <w:r w:rsidRPr="00F3101E">
        <w:rPr>
          <w:rFonts w:eastAsia="TimesNewRoman"/>
          <w:sz w:val="22"/>
          <w:szCs w:val="22"/>
        </w:rPr>
        <w:t>ą</w:t>
      </w:r>
      <w:r w:rsidRPr="00F3101E">
        <w:rPr>
          <w:sz w:val="22"/>
          <w:szCs w:val="22"/>
        </w:rPr>
        <w:t>troby</w:t>
      </w:r>
      <w:r w:rsidRPr="00F3101E">
        <w:rPr>
          <w:rFonts w:eastAsia="TimesNewRoman"/>
          <w:sz w:val="22"/>
          <w:szCs w:val="22"/>
        </w:rPr>
        <w:t xml:space="preserve"> </w:t>
      </w:r>
      <w:r w:rsidRPr="00F3101E">
        <w:rPr>
          <w:sz w:val="22"/>
          <w:szCs w:val="22"/>
        </w:rPr>
        <w:t>dzików oraz jaja od kur chowu wolnego, w</w:t>
      </w:r>
      <w:r w:rsidRPr="00F3101E">
        <w:rPr>
          <w:rFonts w:eastAsia="TimesNewRoman"/>
          <w:sz w:val="22"/>
          <w:szCs w:val="22"/>
        </w:rPr>
        <w:t>ą</w:t>
      </w:r>
      <w:r w:rsidRPr="00F3101E">
        <w:rPr>
          <w:sz w:val="22"/>
          <w:szCs w:val="22"/>
        </w:rPr>
        <w:t>troby owcze oraz ryby bałtyckie i produkty z nich pochodz</w:t>
      </w:r>
      <w:r w:rsidRPr="00F3101E">
        <w:rPr>
          <w:rFonts w:eastAsia="TimesNewRoman"/>
          <w:sz w:val="22"/>
          <w:szCs w:val="22"/>
        </w:rPr>
        <w:t>ą</w:t>
      </w:r>
      <w:r w:rsidRPr="00F3101E">
        <w:rPr>
          <w:sz w:val="22"/>
          <w:szCs w:val="22"/>
        </w:rPr>
        <w:t>ce. Powy</w:t>
      </w:r>
      <w:r w:rsidRPr="00F3101E">
        <w:rPr>
          <w:rFonts w:eastAsia="TimesNewRoman"/>
          <w:sz w:val="22"/>
          <w:szCs w:val="22"/>
        </w:rPr>
        <w:t>ż</w:t>
      </w:r>
      <w:r w:rsidRPr="00F3101E">
        <w:rPr>
          <w:sz w:val="22"/>
          <w:szCs w:val="22"/>
        </w:rPr>
        <w:t>sze produkty mog</w:t>
      </w:r>
      <w:r w:rsidRPr="00F3101E">
        <w:rPr>
          <w:rFonts w:eastAsia="TimesNewRoman"/>
          <w:sz w:val="22"/>
          <w:szCs w:val="22"/>
        </w:rPr>
        <w:t xml:space="preserve">ą </w:t>
      </w:r>
      <w:r w:rsidRPr="00F3101E">
        <w:rPr>
          <w:sz w:val="22"/>
          <w:szCs w:val="22"/>
        </w:rPr>
        <w:t>stwarza</w:t>
      </w:r>
      <w:r w:rsidRPr="00F3101E">
        <w:rPr>
          <w:rFonts w:eastAsia="TimesNewRoman"/>
          <w:sz w:val="22"/>
          <w:szCs w:val="22"/>
        </w:rPr>
        <w:t xml:space="preserve">ć </w:t>
      </w:r>
      <w:r w:rsidRPr="00F3101E">
        <w:rPr>
          <w:sz w:val="22"/>
          <w:szCs w:val="22"/>
        </w:rPr>
        <w:t>zagro</w:t>
      </w:r>
      <w:r w:rsidRPr="00F3101E">
        <w:rPr>
          <w:rFonts w:eastAsia="TimesNewRoman"/>
          <w:sz w:val="22"/>
          <w:szCs w:val="22"/>
        </w:rPr>
        <w:t>ż</w:t>
      </w:r>
      <w:r w:rsidRPr="00F3101E">
        <w:rPr>
          <w:sz w:val="22"/>
          <w:szCs w:val="22"/>
        </w:rPr>
        <w:t>enie zdrowia, przynajmniej dla</w:t>
      </w:r>
      <w:r w:rsidRPr="00F3101E">
        <w:rPr>
          <w:rFonts w:eastAsia="TimesNewRoman"/>
          <w:sz w:val="22"/>
          <w:szCs w:val="22"/>
        </w:rPr>
        <w:t xml:space="preserve"> </w:t>
      </w:r>
      <w:r w:rsidRPr="00F3101E">
        <w:rPr>
          <w:sz w:val="22"/>
          <w:szCs w:val="22"/>
        </w:rPr>
        <w:t>niektórych grup konsumentów, co wskazuje na konieczno</w:t>
      </w:r>
      <w:r w:rsidRPr="00F3101E">
        <w:rPr>
          <w:rFonts w:eastAsia="TimesNewRoman"/>
          <w:sz w:val="22"/>
          <w:szCs w:val="22"/>
        </w:rPr>
        <w:t xml:space="preserve">ść </w:t>
      </w:r>
      <w:r w:rsidRPr="00F3101E">
        <w:rPr>
          <w:sz w:val="22"/>
          <w:szCs w:val="22"/>
        </w:rPr>
        <w:t>kontynuowania bada</w:t>
      </w:r>
      <w:r w:rsidRPr="00F3101E">
        <w:rPr>
          <w:rFonts w:eastAsia="TimesNewRoman"/>
          <w:sz w:val="22"/>
          <w:szCs w:val="22"/>
        </w:rPr>
        <w:t xml:space="preserve">ń </w:t>
      </w:r>
      <w:r w:rsidRPr="00F3101E">
        <w:rPr>
          <w:sz w:val="22"/>
          <w:szCs w:val="22"/>
        </w:rPr>
        <w:t xml:space="preserve">kontrolnych w </w:t>
      </w:r>
      <w:r w:rsidRPr="00F3101E">
        <w:rPr>
          <w:rFonts w:eastAsia="TimesNewRoman"/>
          <w:sz w:val="22"/>
          <w:szCs w:val="22"/>
        </w:rPr>
        <w:t>ż</w:t>
      </w:r>
      <w:r w:rsidRPr="00F3101E">
        <w:rPr>
          <w:sz w:val="22"/>
          <w:szCs w:val="22"/>
        </w:rPr>
        <w:t>ywno</w:t>
      </w:r>
      <w:r w:rsidRPr="00F3101E">
        <w:rPr>
          <w:rFonts w:eastAsia="TimesNewRoman"/>
          <w:sz w:val="22"/>
          <w:szCs w:val="22"/>
        </w:rPr>
        <w:t>ś</w:t>
      </w:r>
      <w:r w:rsidRPr="00F3101E">
        <w:rPr>
          <w:sz w:val="22"/>
          <w:szCs w:val="22"/>
        </w:rPr>
        <w:t xml:space="preserve">ci. Badania pozostałych rodzajów </w:t>
      </w:r>
      <w:r w:rsidRPr="00F3101E">
        <w:rPr>
          <w:rFonts w:eastAsia="TimesNewRoman"/>
          <w:sz w:val="22"/>
          <w:szCs w:val="22"/>
        </w:rPr>
        <w:t>ż</w:t>
      </w:r>
      <w:r w:rsidRPr="00F3101E">
        <w:rPr>
          <w:sz w:val="22"/>
          <w:szCs w:val="22"/>
        </w:rPr>
        <w:t>ywno</w:t>
      </w:r>
      <w:r w:rsidRPr="00F3101E">
        <w:rPr>
          <w:rFonts w:eastAsia="TimesNewRoman"/>
          <w:sz w:val="22"/>
          <w:szCs w:val="22"/>
        </w:rPr>
        <w:t>ś</w:t>
      </w:r>
      <w:r w:rsidRPr="00F3101E">
        <w:rPr>
          <w:sz w:val="22"/>
          <w:szCs w:val="22"/>
        </w:rPr>
        <w:t>ci pozwalaj</w:t>
      </w:r>
      <w:r w:rsidRPr="00F3101E">
        <w:rPr>
          <w:rFonts w:eastAsia="TimesNewRoman"/>
          <w:sz w:val="22"/>
          <w:szCs w:val="22"/>
        </w:rPr>
        <w:t xml:space="preserve">ą </w:t>
      </w:r>
      <w:r w:rsidRPr="00F3101E">
        <w:rPr>
          <w:sz w:val="22"/>
          <w:szCs w:val="22"/>
        </w:rPr>
        <w:t>stwierdzi</w:t>
      </w:r>
      <w:r w:rsidRPr="00F3101E">
        <w:rPr>
          <w:rFonts w:eastAsia="TimesNewRoman"/>
          <w:sz w:val="22"/>
          <w:szCs w:val="22"/>
        </w:rPr>
        <w:t>ć</w:t>
      </w:r>
      <w:r w:rsidRPr="00F3101E">
        <w:rPr>
          <w:sz w:val="22"/>
          <w:szCs w:val="22"/>
        </w:rPr>
        <w:t xml:space="preserve">, </w:t>
      </w:r>
      <w:r w:rsidRPr="00F3101E">
        <w:rPr>
          <w:rFonts w:eastAsia="TimesNewRoman"/>
          <w:sz w:val="22"/>
          <w:szCs w:val="22"/>
        </w:rPr>
        <w:t>ż</w:t>
      </w:r>
      <w:r w:rsidRPr="00F3101E">
        <w:rPr>
          <w:sz w:val="22"/>
          <w:szCs w:val="22"/>
        </w:rPr>
        <w:t>e st</w:t>
      </w:r>
      <w:r w:rsidRPr="00F3101E">
        <w:rPr>
          <w:rFonts w:eastAsia="TimesNewRoman"/>
          <w:sz w:val="22"/>
          <w:szCs w:val="22"/>
        </w:rPr>
        <w:t>ęż</w:t>
      </w:r>
      <w:r w:rsidRPr="00F3101E">
        <w:rPr>
          <w:sz w:val="22"/>
          <w:szCs w:val="22"/>
        </w:rPr>
        <w:t>enia badanych zanieczyszcze</w:t>
      </w:r>
      <w:r w:rsidRPr="00F3101E">
        <w:rPr>
          <w:rFonts w:eastAsia="TimesNewRoman"/>
          <w:sz w:val="22"/>
          <w:szCs w:val="22"/>
        </w:rPr>
        <w:t xml:space="preserve">ń </w:t>
      </w:r>
      <w:r w:rsidRPr="00F3101E">
        <w:rPr>
          <w:sz w:val="22"/>
          <w:szCs w:val="22"/>
        </w:rPr>
        <w:t>chemicznych w mi</w:t>
      </w:r>
      <w:r w:rsidRPr="00F3101E">
        <w:rPr>
          <w:rFonts w:eastAsia="TimesNewRoman"/>
          <w:sz w:val="22"/>
          <w:szCs w:val="22"/>
        </w:rPr>
        <w:t>ęś</w:t>
      </w:r>
      <w:r w:rsidRPr="00F3101E">
        <w:rPr>
          <w:sz w:val="22"/>
          <w:szCs w:val="22"/>
        </w:rPr>
        <w:t>niach, mleku i tkankach ryb hodowlanych oraz importowanych s</w:t>
      </w:r>
      <w:r w:rsidRPr="00F3101E">
        <w:rPr>
          <w:rFonts w:eastAsia="TimesNewRoman"/>
          <w:sz w:val="22"/>
          <w:szCs w:val="22"/>
        </w:rPr>
        <w:t xml:space="preserve">ą </w:t>
      </w:r>
      <w:r w:rsidRPr="00F3101E">
        <w:rPr>
          <w:sz w:val="22"/>
          <w:szCs w:val="22"/>
        </w:rPr>
        <w:t>niskie, dlatego ich konsumpcja nie stanowi ryzyka dla zdrowia ludzi.</w:t>
      </w:r>
    </w:p>
    <w:p w14:paraId="3CF8384C" w14:textId="77777777" w:rsidR="008F6013" w:rsidRDefault="008F6013" w:rsidP="008F6013">
      <w:pPr>
        <w:pStyle w:val="Default"/>
        <w:spacing w:line="276" w:lineRule="auto"/>
        <w:jc w:val="both"/>
        <w:rPr>
          <w:color w:val="auto"/>
          <w:sz w:val="22"/>
          <w:szCs w:val="22"/>
        </w:rPr>
      </w:pPr>
    </w:p>
    <w:p w14:paraId="076FA9CB" w14:textId="41267C6E" w:rsidR="008055BD" w:rsidRPr="00F3101E" w:rsidRDefault="008055BD" w:rsidP="008F6013">
      <w:pPr>
        <w:pStyle w:val="Default"/>
        <w:spacing w:line="276" w:lineRule="auto"/>
        <w:jc w:val="both"/>
        <w:rPr>
          <w:color w:val="auto"/>
          <w:sz w:val="22"/>
          <w:szCs w:val="22"/>
        </w:rPr>
      </w:pPr>
      <w:r w:rsidRPr="00F3101E">
        <w:rPr>
          <w:color w:val="auto"/>
          <w:sz w:val="22"/>
          <w:szCs w:val="22"/>
        </w:rPr>
        <w:t>W 2014 roku przypadki występowania podwyższonych stężeń zdarzały się w niektórych rodzajach żywności, takich jak: jaja kur chowu wolnego i jaja ekologiczne, wątroby i mięśnie owiec, mleko kóz i owiec oraz ryby bałtyckie i produkty z nich pochodzące. Powyższe produkty mogą stwarzać zagrożenie zdrowia, przynajmniej dla niektórych grup konsumentów, co wskazuje na konieczność prowadzenia stałych badań kontrolnych żywności. Badania pozostałych rodzajów żywności pozwalają stwierdzić, że stężenia badanych zanieczyszczeń chemicznych w mięśniach, mleku i tkankach ryb hodowlanych oraz importowanych są niskie i dlatego ich konsumpcja nie stanowi ryzyka dla zdrowia ludzi.</w:t>
      </w:r>
    </w:p>
    <w:p w14:paraId="199486FD" w14:textId="77777777" w:rsidR="008F6013" w:rsidRDefault="008F6013" w:rsidP="008F6013">
      <w:pPr>
        <w:autoSpaceDE w:val="0"/>
        <w:autoSpaceDN w:val="0"/>
        <w:adjustRightInd w:val="0"/>
        <w:spacing w:after="0" w:line="276" w:lineRule="auto"/>
        <w:rPr>
          <w:sz w:val="22"/>
          <w:szCs w:val="22"/>
        </w:rPr>
      </w:pPr>
    </w:p>
    <w:p w14:paraId="15B8ACD8" w14:textId="7D23D3DA" w:rsidR="008055BD" w:rsidRPr="006C2BB2" w:rsidRDefault="008055BD" w:rsidP="008F6013">
      <w:pPr>
        <w:autoSpaceDE w:val="0"/>
        <w:autoSpaceDN w:val="0"/>
        <w:adjustRightInd w:val="0"/>
        <w:spacing w:after="0" w:line="276" w:lineRule="auto"/>
        <w:rPr>
          <w:rFonts w:eastAsia="TimesNewRoman"/>
          <w:sz w:val="22"/>
          <w:szCs w:val="22"/>
        </w:rPr>
      </w:pPr>
      <w:r w:rsidRPr="00F3101E">
        <w:rPr>
          <w:sz w:val="22"/>
          <w:szCs w:val="22"/>
        </w:rPr>
        <w:t>W  2015 roku przypadki wyst</w:t>
      </w:r>
      <w:r w:rsidRPr="00F3101E">
        <w:rPr>
          <w:rFonts w:eastAsia="TimesNewRoman"/>
          <w:sz w:val="22"/>
          <w:szCs w:val="22"/>
        </w:rPr>
        <w:t>ę</w:t>
      </w:r>
      <w:r w:rsidRPr="00F3101E">
        <w:rPr>
          <w:sz w:val="22"/>
          <w:szCs w:val="22"/>
        </w:rPr>
        <w:t>powania podwy</w:t>
      </w:r>
      <w:r w:rsidRPr="00F3101E">
        <w:rPr>
          <w:rFonts w:eastAsia="TimesNewRoman"/>
          <w:sz w:val="22"/>
          <w:szCs w:val="22"/>
        </w:rPr>
        <w:t>ż</w:t>
      </w:r>
      <w:r w:rsidRPr="00F3101E">
        <w:rPr>
          <w:sz w:val="22"/>
          <w:szCs w:val="22"/>
        </w:rPr>
        <w:t>szonych st</w:t>
      </w:r>
      <w:r w:rsidRPr="00F3101E">
        <w:rPr>
          <w:rFonts w:eastAsia="TimesNewRoman"/>
          <w:sz w:val="22"/>
          <w:szCs w:val="22"/>
        </w:rPr>
        <w:t>ęż</w:t>
      </w:r>
      <w:r w:rsidRPr="00F3101E">
        <w:rPr>
          <w:sz w:val="22"/>
          <w:szCs w:val="22"/>
        </w:rPr>
        <w:t>e</w:t>
      </w:r>
      <w:r w:rsidRPr="00F3101E">
        <w:rPr>
          <w:rFonts w:eastAsia="TimesNewRoman"/>
          <w:sz w:val="22"/>
          <w:szCs w:val="22"/>
        </w:rPr>
        <w:t xml:space="preserve">ń </w:t>
      </w:r>
      <w:r w:rsidRPr="00F3101E">
        <w:rPr>
          <w:sz w:val="22"/>
          <w:szCs w:val="22"/>
        </w:rPr>
        <w:t>wyst</w:t>
      </w:r>
      <w:r w:rsidRPr="00F3101E">
        <w:rPr>
          <w:rFonts w:eastAsia="TimesNewRoman"/>
          <w:sz w:val="22"/>
          <w:szCs w:val="22"/>
        </w:rPr>
        <w:t>ę</w:t>
      </w:r>
      <w:r w:rsidRPr="00F3101E">
        <w:rPr>
          <w:sz w:val="22"/>
          <w:szCs w:val="22"/>
        </w:rPr>
        <w:t>powały</w:t>
      </w:r>
      <w:r w:rsidRPr="00F3101E">
        <w:rPr>
          <w:rFonts w:eastAsia="TimesNewRoman"/>
          <w:sz w:val="22"/>
          <w:szCs w:val="22"/>
        </w:rPr>
        <w:t xml:space="preserve"> </w:t>
      </w:r>
      <w:r w:rsidRPr="00F3101E">
        <w:rPr>
          <w:sz w:val="22"/>
          <w:szCs w:val="22"/>
        </w:rPr>
        <w:t xml:space="preserve">w tych samych rodzajach </w:t>
      </w:r>
      <w:r w:rsidRPr="00F3101E">
        <w:rPr>
          <w:rFonts w:eastAsia="TimesNewRoman"/>
          <w:sz w:val="22"/>
          <w:szCs w:val="22"/>
        </w:rPr>
        <w:t>ż</w:t>
      </w:r>
      <w:r w:rsidRPr="00F3101E">
        <w:rPr>
          <w:sz w:val="22"/>
          <w:szCs w:val="22"/>
        </w:rPr>
        <w:t>ywno</w:t>
      </w:r>
      <w:r w:rsidRPr="00F3101E">
        <w:rPr>
          <w:rFonts w:eastAsia="TimesNewRoman"/>
          <w:sz w:val="22"/>
          <w:szCs w:val="22"/>
        </w:rPr>
        <w:t>ś</w:t>
      </w:r>
      <w:r w:rsidRPr="00F3101E">
        <w:rPr>
          <w:sz w:val="22"/>
          <w:szCs w:val="22"/>
        </w:rPr>
        <w:t>ci co w roku poprzednim, s</w:t>
      </w:r>
      <w:r w:rsidRPr="00F3101E">
        <w:rPr>
          <w:rFonts w:eastAsia="TimesNewRoman"/>
          <w:sz w:val="22"/>
          <w:szCs w:val="22"/>
        </w:rPr>
        <w:t xml:space="preserve">ą </w:t>
      </w:r>
      <w:r w:rsidRPr="00F3101E">
        <w:rPr>
          <w:sz w:val="22"/>
          <w:szCs w:val="22"/>
        </w:rPr>
        <w:t>to: jaja kur chowu</w:t>
      </w:r>
      <w:r w:rsidRPr="00F3101E">
        <w:rPr>
          <w:rFonts w:eastAsia="TimesNewRoman"/>
          <w:sz w:val="22"/>
          <w:szCs w:val="22"/>
        </w:rPr>
        <w:t xml:space="preserve"> </w:t>
      </w:r>
      <w:r w:rsidRPr="00F3101E">
        <w:rPr>
          <w:sz w:val="22"/>
          <w:szCs w:val="22"/>
        </w:rPr>
        <w:t>ekologicznego, w</w:t>
      </w:r>
      <w:r w:rsidRPr="00F3101E">
        <w:rPr>
          <w:rFonts w:eastAsia="TimesNewRoman"/>
          <w:sz w:val="22"/>
          <w:szCs w:val="22"/>
        </w:rPr>
        <w:t>ą</w:t>
      </w:r>
      <w:r w:rsidRPr="00F3101E">
        <w:rPr>
          <w:sz w:val="22"/>
          <w:szCs w:val="22"/>
        </w:rPr>
        <w:t>troby i mi</w:t>
      </w:r>
      <w:r w:rsidRPr="00F3101E">
        <w:rPr>
          <w:rFonts w:eastAsia="TimesNewRoman"/>
          <w:sz w:val="22"/>
          <w:szCs w:val="22"/>
        </w:rPr>
        <w:t>ęś</w:t>
      </w:r>
      <w:r w:rsidRPr="00F3101E">
        <w:rPr>
          <w:sz w:val="22"/>
          <w:szCs w:val="22"/>
        </w:rPr>
        <w:t>nie owiec oraz ryby bałtyckie i produkty z nich pochodz</w:t>
      </w:r>
      <w:r w:rsidRPr="00F3101E">
        <w:rPr>
          <w:rFonts w:eastAsia="TimesNewRoman"/>
          <w:sz w:val="22"/>
          <w:szCs w:val="22"/>
        </w:rPr>
        <w:t>ą</w:t>
      </w:r>
      <w:r w:rsidRPr="00F3101E">
        <w:rPr>
          <w:sz w:val="22"/>
          <w:szCs w:val="22"/>
        </w:rPr>
        <w:t>ce.</w:t>
      </w:r>
      <w:r w:rsidRPr="00F3101E">
        <w:rPr>
          <w:rFonts w:eastAsia="TimesNewRoman"/>
          <w:sz w:val="22"/>
          <w:szCs w:val="22"/>
        </w:rPr>
        <w:t xml:space="preserve"> </w:t>
      </w:r>
      <w:r w:rsidRPr="00F3101E">
        <w:rPr>
          <w:sz w:val="22"/>
          <w:szCs w:val="22"/>
        </w:rPr>
        <w:t>Powy</w:t>
      </w:r>
      <w:r w:rsidRPr="00F3101E">
        <w:rPr>
          <w:rFonts w:eastAsia="TimesNewRoman"/>
          <w:sz w:val="22"/>
          <w:szCs w:val="22"/>
        </w:rPr>
        <w:t>ż</w:t>
      </w:r>
      <w:r w:rsidRPr="00F3101E">
        <w:rPr>
          <w:sz w:val="22"/>
          <w:szCs w:val="22"/>
        </w:rPr>
        <w:t>sze produkty mog</w:t>
      </w:r>
      <w:r w:rsidRPr="00F3101E">
        <w:rPr>
          <w:rFonts w:eastAsia="TimesNewRoman"/>
          <w:sz w:val="22"/>
          <w:szCs w:val="22"/>
        </w:rPr>
        <w:t xml:space="preserve">ą </w:t>
      </w:r>
      <w:r w:rsidRPr="00F3101E">
        <w:rPr>
          <w:sz w:val="22"/>
          <w:szCs w:val="22"/>
        </w:rPr>
        <w:t>stwarza</w:t>
      </w:r>
      <w:r w:rsidRPr="00F3101E">
        <w:rPr>
          <w:rFonts w:eastAsia="TimesNewRoman"/>
          <w:sz w:val="22"/>
          <w:szCs w:val="22"/>
        </w:rPr>
        <w:t xml:space="preserve">ć </w:t>
      </w:r>
      <w:r w:rsidRPr="00F3101E">
        <w:rPr>
          <w:sz w:val="22"/>
          <w:szCs w:val="22"/>
        </w:rPr>
        <w:t>zagro</w:t>
      </w:r>
      <w:r w:rsidRPr="00F3101E">
        <w:rPr>
          <w:rFonts w:eastAsia="TimesNewRoman"/>
          <w:sz w:val="22"/>
          <w:szCs w:val="22"/>
        </w:rPr>
        <w:t>ż</w:t>
      </w:r>
      <w:r w:rsidRPr="00F3101E">
        <w:rPr>
          <w:sz w:val="22"/>
          <w:szCs w:val="22"/>
        </w:rPr>
        <w:t>enie zdrowia, przynajmniej dla niektórych grup</w:t>
      </w:r>
      <w:r w:rsidRPr="00F3101E">
        <w:rPr>
          <w:rFonts w:eastAsia="TimesNewRoman"/>
          <w:sz w:val="22"/>
          <w:szCs w:val="22"/>
        </w:rPr>
        <w:t xml:space="preserve"> </w:t>
      </w:r>
      <w:r w:rsidRPr="00F3101E">
        <w:rPr>
          <w:sz w:val="22"/>
          <w:szCs w:val="22"/>
        </w:rPr>
        <w:t>konsumentów, wskazuj</w:t>
      </w:r>
      <w:r w:rsidRPr="00F3101E">
        <w:rPr>
          <w:rFonts w:eastAsia="TimesNewRoman"/>
          <w:sz w:val="22"/>
          <w:szCs w:val="22"/>
        </w:rPr>
        <w:t xml:space="preserve">ą </w:t>
      </w:r>
      <w:r w:rsidRPr="00F3101E">
        <w:rPr>
          <w:sz w:val="22"/>
          <w:szCs w:val="22"/>
        </w:rPr>
        <w:t>tym samym na konieczno</w:t>
      </w:r>
      <w:r w:rsidRPr="00F3101E">
        <w:rPr>
          <w:rFonts w:eastAsia="TimesNewRoman"/>
          <w:sz w:val="22"/>
          <w:szCs w:val="22"/>
        </w:rPr>
        <w:t xml:space="preserve">ść </w:t>
      </w:r>
      <w:r w:rsidRPr="00F3101E">
        <w:rPr>
          <w:sz w:val="22"/>
          <w:szCs w:val="22"/>
        </w:rPr>
        <w:t>stałych bada</w:t>
      </w:r>
      <w:r w:rsidRPr="00F3101E">
        <w:rPr>
          <w:rFonts w:eastAsia="TimesNewRoman"/>
          <w:sz w:val="22"/>
          <w:szCs w:val="22"/>
        </w:rPr>
        <w:t xml:space="preserve">ń </w:t>
      </w:r>
      <w:r w:rsidRPr="00F3101E">
        <w:rPr>
          <w:sz w:val="22"/>
          <w:szCs w:val="22"/>
        </w:rPr>
        <w:t xml:space="preserve">kontrolnych w </w:t>
      </w:r>
      <w:r w:rsidRPr="00F3101E">
        <w:rPr>
          <w:rFonts w:eastAsia="TimesNewRoman"/>
          <w:sz w:val="22"/>
          <w:szCs w:val="22"/>
        </w:rPr>
        <w:t>ż</w:t>
      </w:r>
      <w:r w:rsidRPr="00F3101E">
        <w:rPr>
          <w:sz w:val="22"/>
          <w:szCs w:val="22"/>
        </w:rPr>
        <w:t>ywno</w:t>
      </w:r>
      <w:r w:rsidRPr="00F3101E">
        <w:rPr>
          <w:rFonts w:eastAsia="TimesNewRoman"/>
          <w:sz w:val="22"/>
          <w:szCs w:val="22"/>
        </w:rPr>
        <w:t>ś</w:t>
      </w:r>
      <w:r w:rsidRPr="00F3101E">
        <w:rPr>
          <w:sz w:val="22"/>
          <w:szCs w:val="22"/>
        </w:rPr>
        <w:t>ci.</w:t>
      </w:r>
      <w:r w:rsidRPr="00F3101E">
        <w:rPr>
          <w:rFonts w:eastAsia="TimesNewRoman"/>
          <w:sz w:val="22"/>
          <w:szCs w:val="22"/>
        </w:rPr>
        <w:t xml:space="preserve"> </w:t>
      </w:r>
      <w:r w:rsidRPr="00F3101E">
        <w:rPr>
          <w:sz w:val="22"/>
          <w:szCs w:val="22"/>
        </w:rPr>
        <w:t xml:space="preserve">Badania pozostałych rodzajów </w:t>
      </w:r>
      <w:r w:rsidRPr="00F3101E">
        <w:rPr>
          <w:rFonts w:eastAsia="TimesNewRoman"/>
          <w:sz w:val="22"/>
          <w:szCs w:val="22"/>
        </w:rPr>
        <w:t>ż</w:t>
      </w:r>
      <w:r w:rsidRPr="00F3101E">
        <w:rPr>
          <w:sz w:val="22"/>
          <w:szCs w:val="22"/>
        </w:rPr>
        <w:t>ywno</w:t>
      </w:r>
      <w:r w:rsidRPr="00F3101E">
        <w:rPr>
          <w:rFonts w:eastAsia="TimesNewRoman"/>
          <w:sz w:val="22"/>
          <w:szCs w:val="22"/>
        </w:rPr>
        <w:t>ś</w:t>
      </w:r>
      <w:r w:rsidRPr="00F3101E">
        <w:rPr>
          <w:sz w:val="22"/>
          <w:szCs w:val="22"/>
        </w:rPr>
        <w:t>ci pozwalaj</w:t>
      </w:r>
      <w:r w:rsidRPr="00F3101E">
        <w:rPr>
          <w:rFonts w:eastAsia="TimesNewRoman"/>
          <w:sz w:val="22"/>
          <w:szCs w:val="22"/>
        </w:rPr>
        <w:t xml:space="preserve">ą </w:t>
      </w:r>
      <w:r w:rsidRPr="00F3101E">
        <w:rPr>
          <w:sz w:val="22"/>
          <w:szCs w:val="22"/>
        </w:rPr>
        <w:t>stwierdzi</w:t>
      </w:r>
      <w:r w:rsidRPr="00F3101E">
        <w:rPr>
          <w:rFonts w:eastAsia="TimesNewRoman"/>
          <w:sz w:val="22"/>
          <w:szCs w:val="22"/>
        </w:rPr>
        <w:t>ć</w:t>
      </w:r>
      <w:r w:rsidRPr="00F3101E">
        <w:rPr>
          <w:sz w:val="22"/>
          <w:szCs w:val="22"/>
        </w:rPr>
        <w:t xml:space="preserve">, </w:t>
      </w:r>
      <w:r w:rsidRPr="00F3101E">
        <w:rPr>
          <w:rFonts w:eastAsia="TimesNewRoman"/>
          <w:sz w:val="22"/>
          <w:szCs w:val="22"/>
        </w:rPr>
        <w:t>ż</w:t>
      </w:r>
      <w:r w:rsidRPr="00F3101E">
        <w:rPr>
          <w:sz w:val="22"/>
          <w:szCs w:val="22"/>
        </w:rPr>
        <w:t>e st</w:t>
      </w:r>
      <w:r w:rsidRPr="00F3101E">
        <w:rPr>
          <w:rFonts w:eastAsia="TimesNewRoman"/>
          <w:sz w:val="22"/>
          <w:szCs w:val="22"/>
        </w:rPr>
        <w:t>ęż</w:t>
      </w:r>
      <w:r w:rsidRPr="00F3101E">
        <w:rPr>
          <w:sz w:val="22"/>
          <w:szCs w:val="22"/>
        </w:rPr>
        <w:t>enia badanych</w:t>
      </w:r>
      <w:r w:rsidRPr="00F3101E">
        <w:rPr>
          <w:rFonts w:eastAsia="TimesNewRoman"/>
          <w:sz w:val="22"/>
          <w:szCs w:val="22"/>
        </w:rPr>
        <w:t xml:space="preserve"> </w:t>
      </w:r>
      <w:r w:rsidRPr="00F3101E">
        <w:rPr>
          <w:sz w:val="22"/>
          <w:szCs w:val="22"/>
        </w:rPr>
        <w:t>zanieczyszcze</w:t>
      </w:r>
      <w:r w:rsidRPr="00F3101E">
        <w:rPr>
          <w:rFonts w:eastAsia="TimesNewRoman"/>
          <w:sz w:val="22"/>
          <w:szCs w:val="22"/>
        </w:rPr>
        <w:t xml:space="preserve">ń </w:t>
      </w:r>
      <w:r w:rsidRPr="00F3101E">
        <w:rPr>
          <w:sz w:val="22"/>
          <w:szCs w:val="22"/>
        </w:rPr>
        <w:t>chemicznych w mi</w:t>
      </w:r>
      <w:r w:rsidRPr="00F3101E">
        <w:rPr>
          <w:rFonts w:eastAsia="TimesNewRoman"/>
          <w:sz w:val="22"/>
          <w:szCs w:val="22"/>
        </w:rPr>
        <w:t>ęś</w:t>
      </w:r>
      <w:r w:rsidRPr="00F3101E">
        <w:rPr>
          <w:sz w:val="22"/>
          <w:szCs w:val="22"/>
        </w:rPr>
        <w:t>niach, mleku i tkankach ryb importowanych s</w:t>
      </w:r>
      <w:r w:rsidRPr="00F3101E">
        <w:rPr>
          <w:rFonts w:eastAsia="TimesNewRoman"/>
          <w:sz w:val="22"/>
          <w:szCs w:val="22"/>
        </w:rPr>
        <w:t xml:space="preserve">ą </w:t>
      </w:r>
      <w:r w:rsidRPr="00F3101E">
        <w:rPr>
          <w:sz w:val="22"/>
          <w:szCs w:val="22"/>
        </w:rPr>
        <w:t>niskie</w:t>
      </w:r>
      <w:r w:rsidRPr="00F3101E">
        <w:rPr>
          <w:rFonts w:eastAsia="TimesNewRoman"/>
          <w:sz w:val="22"/>
          <w:szCs w:val="22"/>
        </w:rPr>
        <w:t xml:space="preserve"> </w:t>
      </w:r>
      <w:r w:rsidRPr="00F3101E">
        <w:rPr>
          <w:sz w:val="22"/>
          <w:szCs w:val="22"/>
        </w:rPr>
        <w:t>i dlatego ich konsumpcja nie stanowi ryzyka dla zdrowia ludzi.</w:t>
      </w:r>
    </w:p>
    <w:p w14:paraId="68CB9E5A" w14:textId="687ADA62" w:rsidR="008055BD" w:rsidRPr="00F3101E" w:rsidRDefault="00CE270F" w:rsidP="008F6013">
      <w:pPr>
        <w:spacing w:line="276" w:lineRule="auto"/>
        <w:rPr>
          <w:sz w:val="22"/>
          <w:szCs w:val="22"/>
        </w:rPr>
      </w:pPr>
      <w:r w:rsidRPr="00F3101E">
        <w:rPr>
          <w:sz w:val="22"/>
          <w:szCs w:val="22"/>
        </w:rPr>
        <w:t>Natomiast n</w:t>
      </w:r>
      <w:r w:rsidR="009F06D6">
        <w:rPr>
          <w:sz w:val="22"/>
          <w:szCs w:val="22"/>
        </w:rPr>
        <w:t xml:space="preserve">a </w:t>
      </w:r>
      <w:r w:rsidR="0067039D">
        <w:rPr>
          <w:sz w:val="22"/>
          <w:szCs w:val="22"/>
        </w:rPr>
        <w:t>r</w:t>
      </w:r>
      <w:r w:rsidR="008055BD" w:rsidRPr="00F3101E">
        <w:rPr>
          <w:sz w:val="22"/>
          <w:szCs w:val="22"/>
        </w:rPr>
        <w:t xml:space="preserve">ysunku </w:t>
      </w:r>
      <w:r w:rsidR="00A24288">
        <w:rPr>
          <w:sz w:val="22"/>
          <w:szCs w:val="22"/>
        </w:rPr>
        <w:t>8</w:t>
      </w:r>
      <w:r w:rsidR="008055BD" w:rsidRPr="00F3101E">
        <w:rPr>
          <w:sz w:val="22"/>
          <w:szCs w:val="22"/>
        </w:rPr>
        <w:t xml:space="preserve"> przedstawiono zmiany zawartości w latach 1997-2006 sumy PCB w tkance mięśniowej ryb z południowego Bałtyku. Badano następujące gatunki ryb: śledź, szprot, flądra i dorsz, złapane podczas rejsów badawczych po następujących łowiskach: Zatoka Szczecińska (PB), Kołobrzesko–Darłowskie (KD), Ustecko–Łebskie (UL), Władysławowskie (W), Zatoka Gdańska (GG) oraz ze stacji bornholmskiej (B), Głębi Gdańskiej (GD) oraz łosoś zakupiony od rybaków.</w:t>
      </w:r>
    </w:p>
    <w:p w14:paraId="6686D243" w14:textId="77777777" w:rsidR="008055BD" w:rsidRPr="00F3101E" w:rsidRDefault="008055BD" w:rsidP="008055BD">
      <w:pPr>
        <w:jc w:val="center"/>
        <w:rPr>
          <w:sz w:val="22"/>
          <w:szCs w:val="22"/>
        </w:rPr>
      </w:pPr>
      <w:r w:rsidRPr="00F3101E">
        <w:rPr>
          <w:noProof/>
          <w:sz w:val="22"/>
          <w:szCs w:val="22"/>
        </w:rPr>
        <w:lastRenderedPageBreak/>
        <w:drawing>
          <wp:inline distT="0" distB="0" distL="0" distR="0" wp14:anchorId="1A8C1354" wp14:editId="0ACE3A49">
            <wp:extent cx="5562600" cy="2695575"/>
            <wp:effectExtent l="0" t="0" r="0" b="0"/>
            <wp:docPr id="4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54" cstate="print"/>
                    <a:srcRect/>
                    <a:stretch>
                      <a:fillRect/>
                    </a:stretch>
                  </pic:blipFill>
                  <pic:spPr bwMode="auto">
                    <a:xfrm>
                      <a:off x="0" y="0"/>
                      <a:ext cx="5562600" cy="2695575"/>
                    </a:xfrm>
                    <a:prstGeom prst="rect">
                      <a:avLst/>
                    </a:prstGeom>
                    <a:noFill/>
                    <a:ln w="9525">
                      <a:noFill/>
                      <a:miter lim="800000"/>
                      <a:headEnd/>
                      <a:tailEnd/>
                    </a:ln>
                  </pic:spPr>
                </pic:pic>
              </a:graphicData>
            </a:graphic>
          </wp:inline>
        </w:drawing>
      </w:r>
    </w:p>
    <w:p w14:paraId="5D3D3FEF" w14:textId="2AAF1738" w:rsidR="008055BD" w:rsidRPr="00F3101E" w:rsidRDefault="008055BD" w:rsidP="008055BD">
      <w:pPr>
        <w:spacing w:after="360"/>
        <w:rPr>
          <w:sz w:val="22"/>
          <w:szCs w:val="22"/>
        </w:rPr>
      </w:pPr>
      <w:r w:rsidRPr="00F3101E">
        <w:rPr>
          <w:sz w:val="22"/>
          <w:szCs w:val="22"/>
        </w:rPr>
        <w:t xml:space="preserve">Rys. </w:t>
      </w:r>
      <w:r w:rsidR="004C1467">
        <w:rPr>
          <w:sz w:val="22"/>
          <w:szCs w:val="22"/>
        </w:rPr>
        <w:t>8</w:t>
      </w:r>
      <w:r w:rsidRPr="00F3101E">
        <w:rPr>
          <w:sz w:val="22"/>
          <w:szCs w:val="22"/>
        </w:rPr>
        <w:t xml:space="preserve"> Zmiany zawartości sumy PCB w tkance mięśniowej ryb bałtyckich w latach 1997-2006 </w:t>
      </w:r>
      <w:r w:rsidR="0067039D">
        <w:rPr>
          <w:sz w:val="22"/>
          <w:szCs w:val="22"/>
        </w:rPr>
        <w:t xml:space="preserve">Źródło: </w:t>
      </w:r>
      <w:r w:rsidR="00915951">
        <w:rPr>
          <w:sz w:val="22"/>
          <w:szCs w:val="22"/>
        </w:rPr>
        <w:t>[PZH</w:t>
      </w:r>
      <w:r w:rsidRPr="00F3101E">
        <w:rPr>
          <w:sz w:val="22"/>
          <w:szCs w:val="22"/>
        </w:rPr>
        <w:t>]</w:t>
      </w:r>
      <w:r w:rsidR="0067039D">
        <w:rPr>
          <w:sz w:val="22"/>
          <w:szCs w:val="22"/>
        </w:rPr>
        <w:t>.</w:t>
      </w:r>
    </w:p>
    <w:p w14:paraId="11CAADBC" w14:textId="77777777" w:rsidR="008055BD" w:rsidRPr="00F3101E" w:rsidRDefault="008055BD" w:rsidP="008055BD">
      <w:pPr>
        <w:rPr>
          <w:sz w:val="22"/>
          <w:szCs w:val="22"/>
        </w:rPr>
      </w:pPr>
      <w:r w:rsidRPr="00F3101E">
        <w:rPr>
          <w:sz w:val="22"/>
          <w:szCs w:val="22"/>
        </w:rPr>
        <w:t xml:space="preserve">Analizując wyniki badań, obserwuje się spadek zawartości sumy PCB w tkance mięśniowej wszystkich gatunków ryb, z wyjątkiem dorsza, od 1997 do 2001 roku, następnie w 2002 roku widoczny jest niewielki wzrost, a w kolejnym roku spadek do poziomu z 2001 roku. W następnych latach nie obserwuje się już tak wyraźnego obniżenia zawartości PCB w tkance śledzia i szprota. W przypadku łososia w omawianych latach widoczny jest spadek zawartości sumy PCB. Ze względu na niski udział tłuszczu w całkowitej masie ciała flądry i dorsza, przy przedstawianiu stężenia sumy PCB w przeliczeniu na świeżą masę, było ono w tych gatunkach ryb bardzo niskie w porównaniu z innymi badanymi gatunkami. </w:t>
      </w:r>
    </w:p>
    <w:p w14:paraId="2777CD14" w14:textId="00043029" w:rsidR="008055BD" w:rsidRPr="00F3101E" w:rsidRDefault="008055BD" w:rsidP="008055BD">
      <w:pPr>
        <w:rPr>
          <w:sz w:val="22"/>
          <w:szCs w:val="22"/>
        </w:rPr>
      </w:pPr>
      <w:r w:rsidRPr="00F3101E">
        <w:rPr>
          <w:sz w:val="22"/>
          <w:szCs w:val="22"/>
        </w:rPr>
        <w:t xml:space="preserve">W tabeli </w:t>
      </w:r>
      <w:r w:rsidR="00292BF6">
        <w:rPr>
          <w:sz w:val="22"/>
          <w:szCs w:val="22"/>
        </w:rPr>
        <w:t>16</w:t>
      </w:r>
      <w:r w:rsidRPr="00F3101E">
        <w:rPr>
          <w:sz w:val="22"/>
          <w:szCs w:val="22"/>
        </w:rPr>
        <w:t xml:space="preserve"> przedstawiono wyniki badań pozostałości </w:t>
      </w:r>
      <w:r w:rsidRPr="00F3101E">
        <w:rPr>
          <w:b/>
          <w:bCs/>
          <w:sz w:val="22"/>
          <w:szCs w:val="22"/>
        </w:rPr>
        <w:t>pestycydów chloroorganicznych</w:t>
      </w:r>
      <w:r w:rsidRPr="00F3101E">
        <w:rPr>
          <w:sz w:val="22"/>
          <w:szCs w:val="22"/>
        </w:rPr>
        <w:t xml:space="preserve"> (DDT i jego metabolitów, α-HCH, β-HCH, γ-HCH, HCB, aldryny, dieldryny, chlordanu, endryny, endosulfanu, heptachloru, bromopropylatu) w produktach krajowych i importowanych pochodzenia zwierzęcego przeprowadzonych w latach 2005-2009 w ramach </w:t>
      </w:r>
      <w:r w:rsidRPr="00F3101E">
        <w:rPr>
          <w:i/>
          <w:iCs/>
          <w:sz w:val="22"/>
          <w:szCs w:val="22"/>
        </w:rPr>
        <w:t>Krajowego programu badań kontrolnych obecności substancji niedozwolonych oraz pozostałości chemicznych, biologicznych i produktów leczniczych u zwierząt i w żywności pochodzenia zwierzęcego</w:t>
      </w:r>
      <w:r w:rsidRPr="00F3101E">
        <w:rPr>
          <w:sz w:val="22"/>
          <w:szCs w:val="22"/>
        </w:rPr>
        <w:t>.</w:t>
      </w:r>
    </w:p>
    <w:p w14:paraId="3A03528E" w14:textId="724FE994" w:rsidR="008055BD" w:rsidRPr="00F3101E" w:rsidRDefault="00292BF6" w:rsidP="008055BD">
      <w:pPr>
        <w:rPr>
          <w:sz w:val="22"/>
          <w:szCs w:val="22"/>
        </w:rPr>
      </w:pPr>
      <w:r>
        <w:rPr>
          <w:sz w:val="22"/>
          <w:szCs w:val="22"/>
        </w:rPr>
        <w:t xml:space="preserve">Tabela 16. </w:t>
      </w:r>
      <w:r w:rsidR="008055BD" w:rsidRPr="00F3101E">
        <w:rPr>
          <w:sz w:val="22"/>
          <w:szCs w:val="22"/>
        </w:rPr>
        <w:t>Wyniki badań pozostałości DDT i HCH w produktach pochodzenia zwierzęcego badanych w latach 2005-2009</w:t>
      </w:r>
      <w:r w:rsidR="0067039D">
        <w:rPr>
          <w:sz w:val="22"/>
          <w:szCs w:val="22"/>
        </w:rPr>
        <w:t>. Źródło:</w:t>
      </w:r>
      <w:r w:rsidR="008055BD" w:rsidRPr="00F3101E">
        <w:rPr>
          <w:sz w:val="22"/>
          <w:szCs w:val="22"/>
        </w:rPr>
        <w:t xml:space="preserve"> </w:t>
      </w:r>
      <w:r w:rsidR="0067039D">
        <w:rPr>
          <w:sz w:val="22"/>
          <w:szCs w:val="22"/>
        </w:rPr>
        <w:t>Główny Inspektorat Weterynarii.</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260"/>
        <w:gridCol w:w="781"/>
        <w:gridCol w:w="781"/>
        <w:gridCol w:w="781"/>
        <w:gridCol w:w="781"/>
        <w:gridCol w:w="782"/>
        <w:gridCol w:w="781"/>
        <w:gridCol w:w="781"/>
        <w:gridCol w:w="781"/>
        <w:gridCol w:w="781"/>
        <w:gridCol w:w="782"/>
      </w:tblGrid>
      <w:tr w:rsidR="008055BD" w:rsidRPr="00F3101E" w14:paraId="53B83FF4" w14:textId="77777777" w:rsidTr="0005023B">
        <w:trPr>
          <w:cantSplit/>
          <w:trHeight w:val="510"/>
          <w:tblHeader/>
        </w:trPr>
        <w:tc>
          <w:tcPr>
            <w:tcW w:w="1260" w:type="dxa"/>
            <w:vMerge w:val="restart"/>
            <w:vAlign w:val="center"/>
          </w:tcPr>
          <w:p w14:paraId="2C82E6B5" w14:textId="77777777" w:rsidR="008055BD" w:rsidRPr="00F3101E" w:rsidRDefault="008055BD" w:rsidP="0005023B">
            <w:pPr>
              <w:spacing w:before="40" w:after="40"/>
              <w:jc w:val="center"/>
              <w:rPr>
                <w:b/>
                <w:bCs/>
                <w:sz w:val="22"/>
                <w:szCs w:val="22"/>
              </w:rPr>
            </w:pPr>
          </w:p>
        </w:tc>
        <w:tc>
          <w:tcPr>
            <w:tcW w:w="3906" w:type="dxa"/>
            <w:gridSpan w:val="5"/>
            <w:vAlign w:val="center"/>
          </w:tcPr>
          <w:p w14:paraId="34D96E6B" w14:textId="77777777" w:rsidR="008055BD" w:rsidRPr="00F3101E" w:rsidRDefault="008055BD" w:rsidP="0005023B">
            <w:pPr>
              <w:spacing w:before="40" w:after="40"/>
              <w:jc w:val="center"/>
              <w:rPr>
                <w:b/>
                <w:bCs/>
                <w:sz w:val="22"/>
                <w:szCs w:val="22"/>
              </w:rPr>
            </w:pPr>
            <w:r w:rsidRPr="00F3101E">
              <w:rPr>
                <w:b/>
                <w:bCs/>
                <w:sz w:val="22"/>
                <w:szCs w:val="22"/>
              </w:rPr>
              <w:t>Liczba pobranych próbek</w:t>
            </w:r>
          </w:p>
        </w:tc>
        <w:tc>
          <w:tcPr>
            <w:tcW w:w="3906" w:type="dxa"/>
            <w:gridSpan w:val="5"/>
            <w:vAlign w:val="center"/>
          </w:tcPr>
          <w:p w14:paraId="146DCF59" w14:textId="77777777" w:rsidR="008055BD" w:rsidRPr="00F3101E" w:rsidRDefault="008055BD" w:rsidP="0005023B">
            <w:pPr>
              <w:spacing w:before="40" w:after="40"/>
              <w:jc w:val="center"/>
              <w:rPr>
                <w:b/>
                <w:bCs/>
                <w:sz w:val="22"/>
                <w:szCs w:val="22"/>
              </w:rPr>
            </w:pPr>
            <w:r w:rsidRPr="00F3101E">
              <w:rPr>
                <w:b/>
                <w:bCs/>
                <w:sz w:val="22"/>
                <w:szCs w:val="22"/>
              </w:rPr>
              <w:t>NC - liczba wyników niezgodnych (non-compliant)</w:t>
            </w:r>
          </w:p>
        </w:tc>
      </w:tr>
      <w:tr w:rsidR="008055BD" w:rsidRPr="00F3101E" w14:paraId="0AEF4306" w14:textId="77777777" w:rsidTr="0005023B">
        <w:trPr>
          <w:cantSplit/>
          <w:trHeight w:val="210"/>
          <w:tblHeader/>
        </w:trPr>
        <w:tc>
          <w:tcPr>
            <w:tcW w:w="1260" w:type="dxa"/>
            <w:vMerge/>
            <w:vAlign w:val="center"/>
          </w:tcPr>
          <w:p w14:paraId="5E7A5D70" w14:textId="77777777" w:rsidR="008055BD" w:rsidRPr="00F3101E" w:rsidRDefault="008055BD" w:rsidP="0005023B">
            <w:pPr>
              <w:spacing w:before="40" w:after="40"/>
              <w:jc w:val="center"/>
              <w:rPr>
                <w:b/>
                <w:bCs/>
                <w:sz w:val="22"/>
                <w:szCs w:val="22"/>
              </w:rPr>
            </w:pPr>
          </w:p>
        </w:tc>
        <w:tc>
          <w:tcPr>
            <w:tcW w:w="781" w:type="dxa"/>
            <w:vAlign w:val="center"/>
          </w:tcPr>
          <w:p w14:paraId="175F7DD0" w14:textId="77777777" w:rsidR="008055BD" w:rsidRPr="00F3101E" w:rsidRDefault="008055BD" w:rsidP="0005023B">
            <w:pPr>
              <w:spacing w:before="40" w:after="40"/>
              <w:jc w:val="center"/>
              <w:rPr>
                <w:b/>
                <w:bCs/>
                <w:sz w:val="22"/>
                <w:szCs w:val="22"/>
              </w:rPr>
            </w:pPr>
            <w:r w:rsidRPr="00F3101E">
              <w:rPr>
                <w:b/>
                <w:bCs/>
                <w:sz w:val="22"/>
                <w:szCs w:val="22"/>
              </w:rPr>
              <w:t>2005</w:t>
            </w:r>
          </w:p>
        </w:tc>
        <w:tc>
          <w:tcPr>
            <w:tcW w:w="781" w:type="dxa"/>
            <w:vAlign w:val="center"/>
          </w:tcPr>
          <w:p w14:paraId="456A4C29" w14:textId="77777777" w:rsidR="008055BD" w:rsidRPr="00F3101E" w:rsidRDefault="008055BD" w:rsidP="0005023B">
            <w:pPr>
              <w:spacing w:before="40" w:after="40"/>
              <w:jc w:val="center"/>
              <w:rPr>
                <w:b/>
                <w:bCs/>
                <w:sz w:val="22"/>
                <w:szCs w:val="22"/>
              </w:rPr>
            </w:pPr>
            <w:r w:rsidRPr="00F3101E">
              <w:rPr>
                <w:b/>
                <w:bCs/>
                <w:sz w:val="22"/>
                <w:szCs w:val="22"/>
              </w:rPr>
              <w:t>2006</w:t>
            </w:r>
          </w:p>
        </w:tc>
        <w:tc>
          <w:tcPr>
            <w:tcW w:w="781" w:type="dxa"/>
            <w:vAlign w:val="center"/>
          </w:tcPr>
          <w:p w14:paraId="19F89232" w14:textId="77777777" w:rsidR="008055BD" w:rsidRPr="00F3101E" w:rsidRDefault="008055BD" w:rsidP="0005023B">
            <w:pPr>
              <w:spacing w:before="40" w:after="40"/>
              <w:jc w:val="center"/>
              <w:rPr>
                <w:b/>
                <w:bCs/>
                <w:sz w:val="22"/>
                <w:szCs w:val="22"/>
              </w:rPr>
            </w:pPr>
            <w:r w:rsidRPr="00F3101E">
              <w:rPr>
                <w:b/>
                <w:bCs/>
                <w:sz w:val="22"/>
                <w:szCs w:val="22"/>
              </w:rPr>
              <w:t>2007</w:t>
            </w:r>
          </w:p>
        </w:tc>
        <w:tc>
          <w:tcPr>
            <w:tcW w:w="781" w:type="dxa"/>
            <w:vAlign w:val="center"/>
          </w:tcPr>
          <w:p w14:paraId="700D3EB6" w14:textId="77777777" w:rsidR="008055BD" w:rsidRPr="00F3101E" w:rsidRDefault="008055BD" w:rsidP="0005023B">
            <w:pPr>
              <w:spacing w:before="40" w:after="40"/>
              <w:jc w:val="center"/>
              <w:rPr>
                <w:b/>
                <w:bCs/>
                <w:sz w:val="22"/>
                <w:szCs w:val="22"/>
              </w:rPr>
            </w:pPr>
            <w:r w:rsidRPr="00F3101E">
              <w:rPr>
                <w:b/>
                <w:bCs/>
                <w:sz w:val="22"/>
                <w:szCs w:val="22"/>
              </w:rPr>
              <w:t>2008</w:t>
            </w:r>
          </w:p>
        </w:tc>
        <w:tc>
          <w:tcPr>
            <w:tcW w:w="782" w:type="dxa"/>
            <w:vAlign w:val="center"/>
          </w:tcPr>
          <w:p w14:paraId="472BAEF3" w14:textId="77777777" w:rsidR="008055BD" w:rsidRPr="00F3101E" w:rsidRDefault="008055BD" w:rsidP="0005023B">
            <w:pPr>
              <w:spacing w:before="40" w:after="40"/>
              <w:jc w:val="center"/>
              <w:rPr>
                <w:b/>
                <w:bCs/>
                <w:sz w:val="22"/>
                <w:szCs w:val="22"/>
              </w:rPr>
            </w:pPr>
            <w:r w:rsidRPr="00F3101E">
              <w:rPr>
                <w:b/>
                <w:bCs/>
                <w:sz w:val="22"/>
                <w:szCs w:val="22"/>
              </w:rPr>
              <w:t>2009</w:t>
            </w:r>
          </w:p>
        </w:tc>
        <w:tc>
          <w:tcPr>
            <w:tcW w:w="781" w:type="dxa"/>
            <w:vAlign w:val="center"/>
          </w:tcPr>
          <w:p w14:paraId="71E36A3B" w14:textId="77777777" w:rsidR="008055BD" w:rsidRPr="00F3101E" w:rsidRDefault="008055BD" w:rsidP="0005023B">
            <w:pPr>
              <w:spacing w:before="40" w:after="40"/>
              <w:jc w:val="center"/>
              <w:rPr>
                <w:b/>
                <w:bCs/>
                <w:sz w:val="22"/>
                <w:szCs w:val="22"/>
              </w:rPr>
            </w:pPr>
            <w:r w:rsidRPr="00F3101E">
              <w:rPr>
                <w:b/>
                <w:bCs/>
                <w:sz w:val="22"/>
                <w:szCs w:val="22"/>
              </w:rPr>
              <w:t>2005</w:t>
            </w:r>
          </w:p>
        </w:tc>
        <w:tc>
          <w:tcPr>
            <w:tcW w:w="781" w:type="dxa"/>
            <w:vAlign w:val="center"/>
          </w:tcPr>
          <w:p w14:paraId="3C6F3DFD" w14:textId="77777777" w:rsidR="008055BD" w:rsidRPr="00F3101E" w:rsidRDefault="008055BD" w:rsidP="0005023B">
            <w:pPr>
              <w:spacing w:before="40" w:after="40"/>
              <w:jc w:val="center"/>
              <w:rPr>
                <w:b/>
                <w:bCs/>
                <w:sz w:val="22"/>
                <w:szCs w:val="22"/>
              </w:rPr>
            </w:pPr>
            <w:r w:rsidRPr="00F3101E">
              <w:rPr>
                <w:b/>
                <w:bCs/>
                <w:sz w:val="22"/>
                <w:szCs w:val="22"/>
              </w:rPr>
              <w:t>2006</w:t>
            </w:r>
          </w:p>
        </w:tc>
        <w:tc>
          <w:tcPr>
            <w:tcW w:w="781" w:type="dxa"/>
            <w:vAlign w:val="center"/>
          </w:tcPr>
          <w:p w14:paraId="12A9E3C3" w14:textId="77777777" w:rsidR="008055BD" w:rsidRPr="00F3101E" w:rsidRDefault="008055BD" w:rsidP="0005023B">
            <w:pPr>
              <w:spacing w:before="40" w:after="40"/>
              <w:jc w:val="center"/>
              <w:rPr>
                <w:b/>
                <w:bCs/>
                <w:sz w:val="22"/>
                <w:szCs w:val="22"/>
              </w:rPr>
            </w:pPr>
            <w:r w:rsidRPr="00F3101E">
              <w:rPr>
                <w:b/>
                <w:bCs/>
                <w:sz w:val="22"/>
                <w:szCs w:val="22"/>
              </w:rPr>
              <w:t>2007</w:t>
            </w:r>
          </w:p>
        </w:tc>
        <w:tc>
          <w:tcPr>
            <w:tcW w:w="781" w:type="dxa"/>
            <w:vAlign w:val="center"/>
          </w:tcPr>
          <w:p w14:paraId="1A9362F2" w14:textId="77777777" w:rsidR="008055BD" w:rsidRPr="00F3101E" w:rsidRDefault="008055BD" w:rsidP="0005023B">
            <w:pPr>
              <w:spacing w:before="40" w:after="40"/>
              <w:jc w:val="center"/>
              <w:rPr>
                <w:b/>
                <w:bCs/>
                <w:sz w:val="22"/>
                <w:szCs w:val="22"/>
              </w:rPr>
            </w:pPr>
            <w:r w:rsidRPr="00F3101E">
              <w:rPr>
                <w:b/>
                <w:bCs/>
                <w:sz w:val="22"/>
                <w:szCs w:val="22"/>
              </w:rPr>
              <w:t>2008</w:t>
            </w:r>
          </w:p>
        </w:tc>
        <w:tc>
          <w:tcPr>
            <w:tcW w:w="782" w:type="dxa"/>
            <w:vAlign w:val="center"/>
          </w:tcPr>
          <w:p w14:paraId="23478CBF" w14:textId="77777777" w:rsidR="008055BD" w:rsidRPr="00F3101E" w:rsidRDefault="008055BD" w:rsidP="0005023B">
            <w:pPr>
              <w:spacing w:before="40" w:after="40"/>
              <w:jc w:val="center"/>
              <w:rPr>
                <w:b/>
                <w:bCs/>
                <w:sz w:val="22"/>
                <w:szCs w:val="22"/>
              </w:rPr>
            </w:pPr>
            <w:r w:rsidRPr="00F3101E">
              <w:rPr>
                <w:b/>
                <w:bCs/>
                <w:sz w:val="22"/>
                <w:szCs w:val="22"/>
              </w:rPr>
              <w:t>2009</w:t>
            </w:r>
          </w:p>
        </w:tc>
      </w:tr>
      <w:tr w:rsidR="008055BD" w:rsidRPr="00F3101E" w14:paraId="2919C5FC" w14:textId="77777777" w:rsidTr="0005023B">
        <w:trPr>
          <w:trHeight w:val="210"/>
        </w:trPr>
        <w:tc>
          <w:tcPr>
            <w:tcW w:w="9072" w:type="dxa"/>
            <w:gridSpan w:val="11"/>
            <w:vAlign w:val="center"/>
          </w:tcPr>
          <w:p w14:paraId="17EAE32C" w14:textId="77777777" w:rsidR="008055BD" w:rsidRPr="00F3101E" w:rsidRDefault="008055BD" w:rsidP="0005023B">
            <w:pPr>
              <w:spacing w:before="40" w:after="40"/>
              <w:jc w:val="center"/>
              <w:rPr>
                <w:b/>
                <w:bCs/>
                <w:sz w:val="22"/>
                <w:szCs w:val="22"/>
              </w:rPr>
            </w:pPr>
            <w:r w:rsidRPr="00F3101E">
              <w:rPr>
                <w:b/>
                <w:bCs/>
                <w:sz w:val="22"/>
                <w:szCs w:val="22"/>
              </w:rPr>
              <w:t>Wyniki badań krajowych produktów pochodzenia zwierzęcego</w:t>
            </w:r>
          </w:p>
        </w:tc>
      </w:tr>
      <w:tr w:rsidR="008055BD" w:rsidRPr="00F3101E" w14:paraId="000D48E3" w14:textId="77777777" w:rsidTr="0005023B">
        <w:trPr>
          <w:trHeight w:val="210"/>
        </w:trPr>
        <w:tc>
          <w:tcPr>
            <w:tcW w:w="1260" w:type="dxa"/>
            <w:vAlign w:val="center"/>
          </w:tcPr>
          <w:p w14:paraId="5CCD1476" w14:textId="77777777" w:rsidR="008055BD" w:rsidRPr="00F3101E" w:rsidRDefault="008055BD" w:rsidP="0005023B">
            <w:pPr>
              <w:spacing w:before="40" w:after="40"/>
              <w:jc w:val="left"/>
              <w:rPr>
                <w:sz w:val="22"/>
                <w:szCs w:val="22"/>
              </w:rPr>
            </w:pPr>
            <w:r w:rsidRPr="00F3101E">
              <w:rPr>
                <w:sz w:val="22"/>
                <w:szCs w:val="22"/>
              </w:rPr>
              <w:t>Bydło</w:t>
            </w:r>
          </w:p>
        </w:tc>
        <w:tc>
          <w:tcPr>
            <w:tcW w:w="781" w:type="dxa"/>
            <w:vAlign w:val="center"/>
          </w:tcPr>
          <w:p w14:paraId="4296CA62" w14:textId="77777777" w:rsidR="008055BD" w:rsidRPr="00F3101E" w:rsidRDefault="008055BD" w:rsidP="0005023B">
            <w:pPr>
              <w:spacing w:before="40" w:after="40"/>
              <w:jc w:val="center"/>
              <w:rPr>
                <w:sz w:val="22"/>
                <w:szCs w:val="22"/>
              </w:rPr>
            </w:pPr>
            <w:r w:rsidRPr="00F3101E">
              <w:rPr>
                <w:sz w:val="22"/>
                <w:szCs w:val="22"/>
              </w:rPr>
              <w:t>165</w:t>
            </w:r>
          </w:p>
        </w:tc>
        <w:tc>
          <w:tcPr>
            <w:tcW w:w="781" w:type="dxa"/>
            <w:vAlign w:val="center"/>
          </w:tcPr>
          <w:p w14:paraId="2DDEF170" w14:textId="77777777" w:rsidR="008055BD" w:rsidRPr="00F3101E" w:rsidRDefault="008055BD" w:rsidP="0005023B">
            <w:pPr>
              <w:spacing w:before="40" w:after="40"/>
              <w:jc w:val="center"/>
              <w:rPr>
                <w:sz w:val="22"/>
                <w:szCs w:val="22"/>
              </w:rPr>
            </w:pPr>
            <w:r w:rsidRPr="00F3101E">
              <w:rPr>
                <w:sz w:val="22"/>
                <w:szCs w:val="22"/>
              </w:rPr>
              <w:t>151</w:t>
            </w:r>
          </w:p>
        </w:tc>
        <w:tc>
          <w:tcPr>
            <w:tcW w:w="781" w:type="dxa"/>
            <w:vAlign w:val="center"/>
          </w:tcPr>
          <w:p w14:paraId="5CE11560" w14:textId="77777777" w:rsidR="008055BD" w:rsidRPr="00F3101E" w:rsidRDefault="008055BD" w:rsidP="0005023B">
            <w:pPr>
              <w:spacing w:before="40" w:after="40"/>
              <w:jc w:val="center"/>
              <w:rPr>
                <w:sz w:val="22"/>
                <w:szCs w:val="22"/>
              </w:rPr>
            </w:pPr>
            <w:r w:rsidRPr="00F3101E">
              <w:rPr>
                <w:sz w:val="22"/>
                <w:szCs w:val="22"/>
              </w:rPr>
              <w:t>157</w:t>
            </w:r>
          </w:p>
        </w:tc>
        <w:tc>
          <w:tcPr>
            <w:tcW w:w="781" w:type="dxa"/>
            <w:vAlign w:val="center"/>
          </w:tcPr>
          <w:p w14:paraId="41FDECDA" w14:textId="77777777" w:rsidR="008055BD" w:rsidRPr="00F3101E" w:rsidRDefault="008055BD" w:rsidP="0005023B">
            <w:pPr>
              <w:spacing w:before="40" w:after="40"/>
              <w:jc w:val="center"/>
              <w:rPr>
                <w:sz w:val="22"/>
                <w:szCs w:val="22"/>
              </w:rPr>
            </w:pPr>
            <w:r w:rsidRPr="00F3101E">
              <w:rPr>
                <w:sz w:val="22"/>
                <w:szCs w:val="22"/>
              </w:rPr>
              <w:t>167</w:t>
            </w:r>
          </w:p>
        </w:tc>
        <w:tc>
          <w:tcPr>
            <w:tcW w:w="782" w:type="dxa"/>
            <w:vAlign w:val="center"/>
          </w:tcPr>
          <w:p w14:paraId="45742D07" w14:textId="77777777" w:rsidR="008055BD" w:rsidRPr="00F3101E" w:rsidRDefault="008055BD" w:rsidP="0005023B">
            <w:pPr>
              <w:spacing w:before="40" w:after="40"/>
              <w:jc w:val="center"/>
              <w:rPr>
                <w:sz w:val="22"/>
                <w:szCs w:val="22"/>
              </w:rPr>
            </w:pPr>
            <w:r w:rsidRPr="00F3101E">
              <w:rPr>
                <w:sz w:val="22"/>
                <w:szCs w:val="22"/>
              </w:rPr>
              <w:t>175</w:t>
            </w:r>
          </w:p>
        </w:tc>
        <w:tc>
          <w:tcPr>
            <w:tcW w:w="781" w:type="dxa"/>
            <w:vAlign w:val="center"/>
          </w:tcPr>
          <w:p w14:paraId="14F04A79"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165D122"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A14E2A4"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E476686" w14:textId="77777777" w:rsidR="008055BD" w:rsidRPr="00F3101E" w:rsidRDefault="008055BD" w:rsidP="0005023B">
            <w:pPr>
              <w:spacing w:before="40" w:after="40"/>
              <w:jc w:val="center"/>
              <w:rPr>
                <w:sz w:val="22"/>
                <w:szCs w:val="22"/>
              </w:rPr>
            </w:pPr>
            <w:r w:rsidRPr="00F3101E">
              <w:rPr>
                <w:sz w:val="22"/>
                <w:szCs w:val="22"/>
              </w:rPr>
              <w:t>0</w:t>
            </w:r>
          </w:p>
        </w:tc>
        <w:tc>
          <w:tcPr>
            <w:tcW w:w="782" w:type="dxa"/>
            <w:shd w:val="clear" w:color="auto" w:fill="C0C0C0"/>
            <w:vAlign w:val="center"/>
          </w:tcPr>
          <w:p w14:paraId="0434FE52" w14:textId="77777777" w:rsidR="008055BD" w:rsidRPr="00F3101E" w:rsidRDefault="008055BD" w:rsidP="0005023B">
            <w:pPr>
              <w:spacing w:before="40" w:after="40"/>
              <w:jc w:val="center"/>
              <w:rPr>
                <w:sz w:val="22"/>
                <w:szCs w:val="22"/>
              </w:rPr>
            </w:pPr>
            <w:r w:rsidRPr="00F3101E">
              <w:rPr>
                <w:sz w:val="22"/>
                <w:szCs w:val="22"/>
              </w:rPr>
              <w:t>1</w:t>
            </w:r>
          </w:p>
        </w:tc>
      </w:tr>
      <w:tr w:rsidR="008055BD" w:rsidRPr="00F3101E" w14:paraId="6202FC78" w14:textId="77777777" w:rsidTr="0005023B">
        <w:trPr>
          <w:trHeight w:val="210"/>
        </w:trPr>
        <w:tc>
          <w:tcPr>
            <w:tcW w:w="1260" w:type="dxa"/>
            <w:vAlign w:val="center"/>
          </w:tcPr>
          <w:p w14:paraId="18B1EFAE" w14:textId="77777777" w:rsidR="008055BD" w:rsidRPr="00F3101E" w:rsidRDefault="008055BD" w:rsidP="0005023B">
            <w:pPr>
              <w:spacing w:before="40" w:after="40"/>
              <w:jc w:val="left"/>
              <w:rPr>
                <w:sz w:val="22"/>
                <w:szCs w:val="22"/>
              </w:rPr>
            </w:pPr>
            <w:r w:rsidRPr="00F3101E">
              <w:rPr>
                <w:sz w:val="22"/>
                <w:szCs w:val="22"/>
              </w:rPr>
              <w:t>Świnie</w:t>
            </w:r>
          </w:p>
        </w:tc>
        <w:tc>
          <w:tcPr>
            <w:tcW w:w="781" w:type="dxa"/>
            <w:vAlign w:val="center"/>
          </w:tcPr>
          <w:p w14:paraId="7D449710" w14:textId="77777777" w:rsidR="008055BD" w:rsidRPr="00F3101E" w:rsidRDefault="008055BD" w:rsidP="0005023B">
            <w:pPr>
              <w:spacing w:before="40" w:after="40"/>
              <w:jc w:val="center"/>
              <w:rPr>
                <w:sz w:val="22"/>
                <w:szCs w:val="22"/>
              </w:rPr>
            </w:pPr>
            <w:r w:rsidRPr="00F3101E">
              <w:rPr>
                <w:sz w:val="22"/>
                <w:szCs w:val="22"/>
              </w:rPr>
              <w:t>265</w:t>
            </w:r>
          </w:p>
        </w:tc>
        <w:tc>
          <w:tcPr>
            <w:tcW w:w="781" w:type="dxa"/>
            <w:vAlign w:val="center"/>
          </w:tcPr>
          <w:p w14:paraId="4B6438CB" w14:textId="77777777" w:rsidR="008055BD" w:rsidRPr="00F3101E" w:rsidRDefault="008055BD" w:rsidP="0005023B">
            <w:pPr>
              <w:spacing w:before="40" w:after="40"/>
              <w:jc w:val="center"/>
              <w:rPr>
                <w:sz w:val="22"/>
                <w:szCs w:val="22"/>
              </w:rPr>
            </w:pPr>
            <w:r w:rsidRPr="00F3101E">
              <w:rPr>
                <w:sz w:val="22"/>
                <w:szCs w:val="22"/>
              </w:rPr>
              <w:t>261</w:t>
            </w:r>
          </w:p>
        </w:tc>
        <w:tc>
          <w:tcPr>
            <w:tcW w:w="781" w:type="dxa"/>
            <w:vAlign w:val="center"/>
          </w:tcPr>
          <w:p w14:paraId="5EE38E73" w14:textId="77777777" w:rsidR="008055BD" w:rsidRPr="00F3101E" w:rsidRDefault="008055BD" w:rsidP="0005023B">
            <w:pPr>
              <w:spacing w:before="40" w:after="40"/>
              <w:jc w:val="center"/>
              <w:rPr>
                <w:sz w:val="22"/>
                <w:szCs w:val="22"/>
              </w:rPr>
            </w:pPr>
            <w:r w:rsidRPr="00F3101E">
              <w:rPr>
                <w:sz w:val="22"/>
                <w:szCs w:val="22"/>
              </w:rPr>
              <w:t>271</w:t>
            </w:r>
          </w:p>
        </w:tc>
        <w:tc>
          <w:tcPr>
            <w:tcW w:w="781" w:type="dxa"/>
            <w:vAlign w:val="center"/>
          </w:tcPr>
          <w:p w14:paraId="5ADCAF49" w14:textId="77777777" w:rsidR="008055BD" w:rsidRPr="00F3101E" w:rsidRDefault="008055BD" w:rsidP="0005023B">
            <w:pPr>
              <w:spacing w:before="40" w:after="40"/>
              <w:jc w:val="center"/>
              <w:rPr>
                <w:sz w:val="22"/>
                <w:szCs w:val="22"/>
              </w:rPr>
            </w:pPr>
            <w:r w:rsidRPr="00F3101E">
              <w:rPr>
                <w:sz w:val="22"/>
                <w:szCs w:val="22"/>
              </w:rPr>
              <w:t>289</w:t>
            </w:r>
          </w:p>
        </w:tc>
        <w:tc>
          <w:tcPr>
            <w:tcW w:w="782" w:type="dxa"/>
            <w:vAlign w:val="center"/>
          </w:tcPr>
          <w:p w14:paraId="5F3D77BB" w14:textId="77777777" w:rsidR="008055BD" w:rsidRPr="00F3101E" w:rsidRDefault="008055BD" w:rsidP="0005023B">
            <w:pPr>
              <w:spacing w:before="40" w:after="40"/>
              <w:jc w:val="center"/>
              <w:rPr>
                <w:sz w:val="22"/>
                <w:szCs w:val="22"/>
              </w:rPr>
            </w:pPr>
            <w:r w:rsidRPr="00F3101E">
              <w:rPr>
                <w:sz w:val="22"/>
                <w:szCs w:val="22"/>
              </w:rPr>
              <w:t>272</w:t>
            </w:r>
          </w:p>
        </w:tc>
        <w:tc>
          <w:tcPr>
            <w:tcW w:w="781" w:type="dxa"/>
            <w:vAlign w:val="center"/>
          </w:tcPr>
          <w:p w14:paraId="54273692"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F655F9E"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F1235C5"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8A5ACB2" w14:textId="77777777" w:rsidR="008055BD" w:rsidRPr="00F3101E" w:rsidRDefault="008055BD" w:rsidP="0005023B">
            <w:pPr>
              <w:spacing w:before="40" w:after="40"/>
              <w:jc w:val="center"/>
              <w:rPr>
                <w:sz w:val="22"/>
                <w:szCs w:val="22"/>
              </w:rPr>
            </w:pPr>
            <w:r w:rsidRPr="00F3101E">
              <w:rPr>
                <w:sz w:val="22"/>
                <w:szCs w:val="22"/>
              </w:rPr>
              <w:t>0</w:t>
            </w:r>
          </w:p>
        </w:tc>
        <w:tc>
          <w:tcPr>
            <w:tcW w:w="782" w:type="dxa"/>
            <w:shd w:val="clear" w:color="auto" w:fill="C0C0C0"/>
            <w:vAlign w:val="center"/>
          </w:tcPr>
          <w:p w14:paraId="76DEF251" w14:textId="77777777" w:rsidR="008055BD" w:rsidRPr="00F3101E" w:rsidRDefault="008055BD" w:rsidP="0005023B">
            <w:pPr>
              <w:spacing w:before="40" w:after="40"/>
              <w:jc w:val="center"/>
              <w:rPr>
                <w:sz w:val="22"/>
                <w:szCs w:val="22"/>
              </w:rPr>
            </w:pPr>
            <w:r w:rsidRPr="00F3101E">
              <w:rPr>
                <w:sz w:val="22"/>
                <w:szCs w:val="22"/>
              </w:rPr>
              <w:t>2</w:t>
            </w:r>
          </w:p>
        </w:tc>
      </w:tr>
      <w:tr w:rsidR="008055BD" w:rsidRPr="00F3101E" w14:paraId="4DF3F91F" w14:textId="77777777" w:rsidTr="0005023B">
        <w:trPr>
          <w:trHeight w:val="210"/>
        </w:trPr>
        <w:tc>
          <w:tcPr>
            <w:tcW w:w="1260" w:type="dxa"/>
            <w:vAlign w:val="center"/>
          </w:tcPr>
          <w:p w14:paraId="279C68ED" w14:textId="77777777" w:rsidR="008055BD" w:rsidRPr="00F3101E" w:rsidRDefault="008055BD" w:rsidP="0005023B">
            <w:pPr>
              <w:spacing w:before="40" w:after="40"/>
              <w:jc w:val="left"/>
              <w:rPr>
                <w:sz w:val="22"/>
                <w:szCs w:val="22"/>
              </w:rPr>
            </w:pPr>
            <w:r w:rsidRPr="00F3101E">
              <w:rPr>
                <w:sz w:val="22"/>
                <w:szCs w:val="22"/>
              </w:rPr>
              <w:t>Owce/kozy</w:t>
            </w:r>
          </w:p>
        </w:tc>
        <w:tc>
          <w:tcPr>
            <w:tcW w:w="781" w:type="dxa"/>
            <w:vAlign w:val="center"/>
          </w:tcPr>
          <w:p w14:paraId="36722410"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53DE5D17"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14A62F0C"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4667A438" w14:textId="77777777" w:rsidR="008055BD" w:rsidRPr="00F3101E" w:rsidRDefault="008055BD" w:rsidP="0005023B">
            <w:pPr>
              <w:spacing w:before="40" w:after="40"/>
              <w:jc w:val="center"/>
              <w:rPr>
                <w:sz w:val="22"/>
                <w:szCs w:val="22"/>
              </w:rPr>
            </w:pPr>
            <w:r w:rsidRPr="00F3101E">
              <w:rPr>
                <w:sz w:val="22"/>
                <w:szCs w:val="22"/>
              </w:rPr>
              <w:t>21</w:t>
            </w:r>
          </w:p>
        </w:tc>
        <w:tc>
          <w:tcPr>
            <w:tcW w:w="782" w:type="dxa"/>
            <w:vAlign w:val="center"/>
          </w:tcPr>
          <w:p w14:paraId="1113CF6A"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4008CB88"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C74F8D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E7A7705"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B34AF6A"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0F3A62FB"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51D00E02" w14:textId="77777777" w:rsidTr="0005023B">
        <w:trPr>
          <w:trHeight w:val="210"/>
        </w:trPr>
        <w:tc>
          <w:tcPr>
            <w:tcW w:w="1260" w:type="dxa"/>
            <w:vAlign w:val="center"/>
          </w:tcPr>
          <w:p w14:paraId="23A8EE1C" w14:textId="77777777" w:rsidR="008055BD" w:rsidRPr="00F3101E" w:rsidRDefault="008055BD" w:rsidP="0005023B">
            <w:pPr>
              <w:spacing w:before="40" w:after="40"/>
              <w:jc w:val="left"/>
              <w:rPr>
                <w:sz w:val="22"/>
                <w:szCs w:val="22"/>
              </w:rPr>
            </w:pPr>
            <w:r w:rsidRPr="00F3101E">
              <w:rPr>
                <w:sz w:val="22"/>
                <w:szCs w:val="22"/>
              </w:rPr>
              <w:t>Konie</w:t>
            </w:r>
          </w:p>
        </w:tc>
        <w:tc>
          <w:tcPr>
            <w:tcW w:w="781" w:type="dxa"/>
            <w:vAlign w:val="center"/>
          </w:tcPr>
          <w:p w14:paraId="22C36577" w14:textId="77777777" w:rsidR="008055BD" w:rsidRPr="00F3101E" w:rsidRDefault="008055BD" w:rsidP="0005023B">
            <w:pPr>
              <w:spacing w:before="40" w:after="40"/>
              <w:jc w:val="center"/>
              <w:rPr>
                <w:sz w:val="22"/>
                <w:szCs w:val="22"/>
              </w:rPr>
            </w:pPr>
            <w:r w:rsidRPr="00F3101E">
              <w:rPr>
                <w:sz w:val="22"/>
                <w:szCs w:val="22"/>
              </w:rPr>
              <w:t>30</w:t>
            </w:r>
          </w:p>
        </w:tc>
        <w:tc>
          <w:tcPr>
            <w:tcW w:w="781" w:type="dxa"/>
            <w:vAlign w:val="center"/>
          </w:tcPr>
          <w:p w14:paraId="3D185009" w14:textId="77777777" w:rsidR="008055BD" w:rsidRPr="00F3101E" w:rsidRDefault="008055BD" w:rsidP="0005023B">
            <w:pPr>
              <w:spacing w:before="40" w:after="40"/>
              <w:jc w:val="center"/>
              <w:rPr>
                <w:sz w:val="22"/>
                <w:szCs w:val="22"/>
              </w:rPr>
            </w:pPr>
            <w:r w:rsidRPr="00F3101E">
              <w:rPr>
                <w:sz w:val="22"/>
                <w:szCs w:val="22"/>
              </w:rPr>
              <w:t>30</w:t>
            </w:r>
          </w:p>
        </w:tc>
        <w:tc>
          <w:tcPr>
            <w:tcW w:w="781" w:type="dxa"/>
            <w:vAlign w:val="center"/>
          </w:tcPr>
          <w:p w14:paraId="68C33FE2" w14:textId="77777777" w:rsidR="008055BD" w:rsidRPr="00F3101E" w:rsidRDefault="008055BD" w:rsidP="0005023B">
            <w:pPr>
              <w:spacing w:before="40" w:after="40"/>
              <w:jc w:val="center"/>
              <w:rPr>
                <w:sz w:val="22"/>
                <w:szCs w:val="22"/>
              </w:rPr>
            </w:pPr>
            <w:r w:rsidRPr="00F3101E">
              <w:rPr>
                <w:sz w:val="22"/>
                <w:szCs w:val="22"/>
              </w:rPr>
              <w:t>37</w:t>
            </w:r>
          </w:p>
        </w:tc>
        <w:tc>
          <w:tcPr>
            <w:tcW w:w="781" w:type="dxa"/>
            <w:vAlign w:val="center"/>
          </w:tcPr>
          <w:p w14:paraId="2576C068" w14:textId="77777777" w:rsidR="008055BD" w:rsidRPr="00F3101E" w:rsidRDefault="008055BD" w:rsidP="0005023B">
            <w:pPr>
              <w:spacing w:before="40" w:after="40"/>
              <w:jc w:val="center"/>
              <w:rPr>
                <w:sz w:val="22"/>
                <w:szCs w:val="22"/>
              </w:rPr>
            </w:pPr>
            <w:r w:rsidRPr="00F3101E">
              <w:rPr>
                <w:sz w:val="22"/>
                <w:szCs w:val="22"/>
              </w:rPr>
              <w:t>34</w:t>
            </w:r>
          </w:p>
        </w:tc>
        <w:tc>
          <w:tcPr>
            <w:tcW w:w="782" w:type="dxa"/>
            <w:vAlign w:val="center"/>
          </w:tcPr>
          <w:p w14:paraId="57C0208F" w14:textId="77777777" w:rsidR="008055BD" w:rsidRPr="00F3101E" w:rsidRDefault="008055BD" w:rsidP="0005023B">
            <w:pPr>
              <w:spacing w:before="40" w:after="40"/>
              <w:jc w:val="center"/>
              <w:rPr>
                <w:sz w:val="22"/>
                <w:szCs w:val="22"/>
              </w:rPr>
            </w:pPr>
            <w:r w:rsidRPr="00F3101E">
              <w:rPr>
                <w:sz w:val="22"/>
                <w:szCs w:val="22"/>
              </w:rPr>
              <w:t>32</w:t>
            </w:r>
          </w:p>
        </w:tc>
        <w:tc>
          <w:tcPr>
            <w:tcW w:w="781" w:type="dxa"/>
            <w:vAlign w:val="center"/>
          </w:tcPr>
          <w:p w14:paraId="00ADF26F"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C3A2FB1"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4F4468F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E7B1AD8"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23C1831F"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1802935E" w14:textId="77777777" w:rsidTr="0005023B">
        <w:trPr>
          <w:trHeight w:val="210"/>
        </w:trPr>
        <w:tc>
          <w:tcPr>
            <w:tcW w:w="1260" w:type="dxa"/>
            <w:vAlign w:val="center"/>
          </w:tcPr>
          <w:p w14:paraId="35B64316" w14:textId="77777777" w:rsidR="008055BD" w:rsidRPr="00F3101E" w:rsidRDefault="008055BD" w:rsidP="0005023B">
            <w:pPr>
              <w:spacing w:before="40" w:after="40"/>
              <w:jc w:val="left"/>
              <w:rPr>
                <w:sz w:val="22"/>
                <w:szCs w:val="22"/>
              </w:rPr>
            </w:pPr>
            <w:r w:rsidRPr="00F3101E">
              <w:rPr>
                <w:sz w:val="22"/>
                <w:szCs w:val="22"/>
              </w:rPr>
              <w:t>Króliki</w:t>
            </w:r>
          </w:p>
        </w:tc>
        <w:tc>
          <w:tcPr>
            <w:tcW w:w="781" w:type="dxa"/>
            <w:vAlign w:val="center"/>
          </w:tcPr>
          <w:p w14:paraId="2C386D19"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0BBE2436" w14:textId="77777777" w:rsidR="008055BD" w:rsidRPr="00F3101E" w:rsidRDefault="008055BD" w:rsidP="0005023B">
            <w:pPr>
              <w:spacing w:before="40" w:after="40"/>
              <w:jc w:val="center"/>
              <w:rPr>
                <w:sz w:val="22"/>
                <w:szCs w:val="22"/>
              </w:rPr>
            </w:pPr>
            <w:r w:rsidRPr="00F3101E">
              <w:rPr>
                <w:sz w:val="22"/>
                <w:szCs w:val="22"/>
              </w:rPr>
              <w:t>19</w:t>
            </w:r>
          </w:p>
        </w:tc>
        <w:tc>
          <w:tcPr>
            <w:tcW w:w="781" w:type="dxa"/>
            <w:vAlign w:val="center"/>
          </w:tcPr>
          <w:p w14:paraId="187FF413"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7FC3492D" w14:textId="77777777" w:rsidR="008055BD" w:rsidRPr="00F3101E" w:rsidRDefault="008055BD" w:rsidP="0005023B">
            <w:pPr>
              <w:spacing w:before="40" w:after="40"/>
              <w:jc w:val="center"/>
              <w:rPr>
                <w:sz w:val="22"/>
                <w:szCs w:val="22"/>
              </w:rPr>
            </w:pPr>
            <w:r w:rsidRPr="00F3101E">
              <w:rPr>
                <w:sz w:val="22"/>
                <w:szCs w:val="22"/>
              </w:rPr>
              <w:t>21</w:t>
            </w:r>
          </w:p>
        </w:tc>
        <w:tc>
          <w:tcPr>
            <w:tcW w:w="782" w:type="dxa"/>
            <w:vAlign w:val="center"/>
          </w:tcPr>
          <w:p w14:paraId="01DB401B"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53370FEB"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26A887D"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4C02CCEC"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27C4557"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147CEFA7"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1DA9581E" w14:textId="77777777" w:rsidTr="0005023B">
        <w:trPr>
          <w:trHeight w:val="210"/>
        </w:trPr>
        <w:tc>
          <w:tcPr>
            <w:tcW w:w="1260" w:type="dxa"/>
            <w:vAlign w:val="center"/>
          </w:tcPr>
          <w:p w14:paraId="35DC2B61" w14:textId="77777777" w:rsidR="008055BD" w:rsidRPr="00F3101E" w:rsidRDefault="008055BD" w:rsidP="0005023B">
            <w:pPr>
              <w:spacing w:before="40" w:after="40"/>
              <w:jc w:val="left"/>
              <w:rPr>
                <w:sz w:val="22"/>
                <w:szCs w:val="22"/>
              </w:rPr>
            </w:pPr>
            <w:r w:rsidRPr="00F3101E">
              <w:rPr>
                <w:sz w:val="22"/>
                <w:szCs w:val="22"/>
              </w:rPr>
              <w:t>Ryby</w:t>
            </w:r>
          </w:p>
        </w:tc>
        <w:tc>
          <w:tcPr>
            <w:tcW w:w="781" w:type="dxa"/>
            <w:vAlign w:val="center"/>
          </w:tcPr>
          <w:p w14:paraId="5A7904D9" w14:textId="77777777" w:rsidR="008055BD" w:rsidRPr="00F3101E" w:rsidRDefault="008055BD" w:rsidP="0005023B">
            <w:pPr>
              <w:spacing w:before="40" w:after="40"/>
              <w:jc w:val="center"/>
              <w:rPr>
                <w:sz w:val="22"/>
                <w:szCs w:val="22"/>
              </w:rPr>
            </w:pPr>
            <w:r w:rsidRPr="00F3101E">
              <w:rPr>
                <w:sz w:val="22"/>
                <w:szCs w:val="22"/>
              </w:rPr>
              <w:t>71</w:t>
            </w:r>
          </w:p>
        </w:tc>
        <w:tc>
          <w:tcPr>
            <w:tcW w:w="781" w:type="dxa"/>
            <w:vAlign w:val="center"/>
          </w:tcPr>
          <w:p w14:paraId="6FBBE626" w14:textId="77777777" w:rsidR="008055BD" w:rsidRPr="00F3101E" w:rsidRDefault="008055BD" w:rsidP="0005023B">
            <w:pPr>
              <w:spacing w:before="40" w:after="40"/>
              <w:jc w:val="center"/>
              <w:rPr>
                <w:sz w:val="22"/>
                <w:szCs w:val="22"/>
              </w:rPr>
            </w:pPr>
            <w:r w:rsidRPr="00F3101E">
              <w:rPr>
                <w:sz w:val="22"/>
                <w:szCs w:val="22"/>
              </w:rPr>
              <w:t>66</w:t>
            </w:r>
          </w:p>
        </w:tc>
        <w:tc>
          <w:tcPr>
            <w:tcW w:w="781" w:type="dxa"/>
            <w:vAlign w:val="center"/>
          </w:tcPr>
          <w:p w14:paraId="16794089" w14:textId="77777777" w:rsidR="008055BD" w:rsidRPr="00F3101E" w:rsidRDefault="008055BD" w:rsidP="0005023B">
            <w:pPr>
              <w:spacing w:before="40" w:after="40"/>
              <w:jc w:val="center"/>
              <w:rPr>
                <w:sz w:val="22"/>
                <w:szCs w:val="22"/>
              </w:rPr>
            </w:pPr>
            <w:r w:rsidRPr="00F3101E">
              <w:rPr>
                <w:sz w:val="22"/>
                <w:szCs w:val="22"/>
              </w:rPr>
              <w:t>61</w:t>
            </w:r>
          </w:p>
        </w:tc>
        <w:tc>
          <w:tcPr>
            <w:tcW w:w="781" w:type="dxa"/>
            <w:vAlign w:val="center"/>
          </w:tcPr>
          <w:p w14:paraId="44AD7DA5" w14:textId="77777777" w:rsidR="008055BD" w:rsidRPr="00F3101E" w:rsidRDefault="008055BD" w:rsidP="0005023B">
            <w:pPr>
              <w:spacing w:before="40" w:after="40"/>
              <w:jc w:val="center"/>
              <w:rPr>
                <w:sz w:val="22"/>
                <w:szCs w:val="22"/>
              </w:rPr>
            </w:pPr>
            <w:r w:rsidRPr="00F3101E">
              <w:rPr>
                <w:sz w:val="22"/>
                <w:szCs w:val="22"/>
              </w:rPr>
              <w:t>59</w:t>
            </w:r>
          </w:p>
        </w:tc>
        <w:tc>
          <w:tcPr>
            <w:tcW w:w="782" w:type="dxa"/>
            <w:vAlign w:val="center"/>
          </w:tcPr>
          <w:p w14:paraId="4EB9ED6B" w14:textId="77777777" w:rsidR="008055BD" w:rsidRPr="00F3101E" w:rsidRDefault="008055BD" w:rsidP="0005023B">
            <w:pPr>
              <w:spacing w:before="40" w:after="40"/>
              <w:jc w:val="center"/>
              <w:rPr>
                <w:sz w:val="22"/>
                <w:szCs w:val="22"/>
              </w:rPr>
            </w:pPr>
            <w:r w:rsidRPr="00F3101E">
              <w:rPr>
                <w:sz w:val="22"/>
                <w:szCs w:val="22"/>
              </w:rPr>
              <w:t>71</w:t>
            </w:r>
          </w:p>
        </w:tc>
        <w:tc>
          <w:tcPr>
            <w:tcW w:w="781" w:type="dxa"/>
            <w:vAlign w:val="center"/>
          </w:tcPr>
          <w:p w14:paraId="4DD610D7"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850E252" w14:textId="77777777" w:rsidR="008055BD" w:rsidRPr="00F3101E" w:rsidRDefault="008055BD" w:rsidP="0005023B">
            <w:pPr>
              <w:spacing w:before="40" w:after="40"/>
              <w:jc w:val="center"/>
              <w:rPr>
                <w:sz w:val="22"/>
                <w:szCs w:val="22"/>
              </w:rPr>
            </w:pPr>
            <w:r w:rsidRPr="00F3101E">
              <w:rPr>
                <w:sz w:val="22"/>
                <w:szCs w:val="22"/>
              </w:rPr>
              <w:t>0</w:t>
            </w:r>
          </w:p>
        </w:tc>
        <w:tc>
          <w:tcPr>
            <w:tcW w:w="781" w:type="dxa"/>
            <w:shd w:val="clear" w:color="auto" w:fill="C0C0C0"/>
            <w:vAlign w:val="center"/>
          </w:tcPr>
          <w:p w14:paraId="420731F1"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2913AF56" w14:textId="77777777" w:rsidR="008055BD" w:rsidRPr="00F3101E" w:rsidRDefault="008055BD" w:rsidP="0005023B">
            <w:pPr>
              <w:spacing w:before="40" w:after="40"/>
              <w:jc w:val="center"/>
              <w:rPr>
                <w:sz w:val="22"/>
                <w:szCs w:val="22"/>
              </w:rPr>
            </w:pPr>
            <w:r w:rsidRPr="00F3101E">
              <w:rPr>
                <w:sz w:val="22"/>
                <w:szCs w:val="22"/>
              </w:rPr>
              <w:t>0</w:t>
            </w:r>
          </w:p>
        </w:tc>
        <w:tc>
          <w:tcPr>
            <w:tcW w:w="782" w:type="dxa"/>
            <w:shd w:val="clear" w:color="auto" w:fill="C0C0C0"/>
            <w:vAlign w:val="center"/>
          </w:tcPr>
          <w:p w14:paraId="733A4656" w14:textId="77777777" w:rsidR="008055BD" w:rsidRPr="00F3101E" w:rsidRDefault="008055BD" w:rsidP="0005023B">
            <w:pPr>
              <w:spacing w:before="40" w:after="40"/>
              <w:jc w:val="center"/>
              <w:rPr>
                <w:sz w:val="22"/>
                <w:szCs w:val="22"/>
              </w:rPr>
            </w:pPr>
            <w:r w:rsidRPr="00F3101E">
              <w:rPr>
                <w:sz w:val="22"/>
                <w:szCs w:val="22"/>
              </w:rPr>
              <w:t>1</w:t>
            </w:r>
          </w:p>
        </w:tc>
      </w:tr>
      <w:tr w:rsidR="008055BD" w:rsidRPr="00F3101E" w14:paraId="38555969" w14:textId="77777777" w:rsidTr="0005023B">
        <w:trPr>
          <w:trHeight w:val="210"/>
        </w:trPr>
        <w:tc>
          <w:tcPr>
            <w:tcW w:w="1260" w:type="dxa"/>
            <w:vAlign w:val="center"/>
          </w:tcPr>
          <w:p w14:paraId="04A62894" w14:textId="77777777" w:rsidR="008055BD" w:rsidRPr="00F3101E" w:rsidRDefault="008055BD" w:rsidP="0005023B">
            <w:pPr>
              <w:spacing w:before="40" w:after="40"/>
              <w:jc w:val="left"/>
              <w:rPr>
                <w:sz w:val="22"/>
                <w:szCs w:val="22"/>
              </w:rPr>
            </w:pPr>
            <w:r w:rsidRPr="00F3101E">
              <w:rPr>
                <w:sz w:val="22"/>
                <w:szCs w:val="22"/>
              </w:rPr>
              <w:t>Kurczęta</w:t>
            </w:r>
          </w:p>
        </w:tc>
        <w:tc>
          <w:tcPr>
            <w:tcW w:w="781" w:type="dxa"/>
            <w:vAlign w:val="center"/>
          </w:tcPr>
          <w:p w14:paraId="756F79A6" w14:textId="77777777" w:rsidR="008055BD" w:rsidRPr="00F3101E" w:rsidRDefault="008055BD" w:rsidP="0005023B">
            <w:pPr>
              <w:spacing w:before="40" w:after="40"/>
              <w:jc w:val="center"/>
              <w:rPr>
                <w:sz w:val="22"/>
                <w:szCs w:val="22"/>
              </w:rPr>
            </w:pPr>
            <w:r w:rsidRPr="00F3101E">
              <w:rPr>
                <w:sz w:val="22"/>
                <w:szCs w:val="22"/>
              </w:rPr>
              <w:t>145</w:t>
            </w:r>
          </w:p>
        </w:tc>
        <w:tc>
          <w:tcPr>
            <w:tcW w:w="781" w:type="dxa"/>
            <w:vAlign w:val="center"/>
          </w:tcPr>
          <w:p w14:paraId="509AC4DF" w14:textId="77777777" w:rsidR="008055BD" w:rsidRPr="00F3101E" w:rsidRDefault="008055BD" w:rsidP="0005023B">
            <w:pPr>
              <w:spacing w:before="40" w:after="40"/>
              <w:jc w:val="center"/>
              <w:rPr>
                <w:sz w:val="22"/>
                <w:szCs w:val="22"/>
              </w:rPr>
            </w:pPr>
            <w:r w:rsidRPr="00F3101E">
              <w:rPr>
                <w:sz w:val="22"/>
                <w:szCs w:val="22"/>
              </w:rPr>
              <w:t>154</w:t>
            </w:r>
          </w:p>
        </w:tc>
        <w:tc>
          <w:tcPr>
            <w:tcW w:w="781" w:type="dxa"/>
            <w:vAlign w:val="center"/>
          </w:tcPr>
          <w:p w14:paraId="5C7F8AAF" w14:textId="77777777" w:rsidR="008055BD" w:rsidRPr="00F3101E" w:rsidRDefault="008055BD" w:rsidP="0005023B">
            <w:pPr>
              <w:spacing w:before="40" w:after="40"/>
              <w:jc w:val="center"/>
              <w:rPr>
                <w:sz w:val="22"/>
                <w:szCs w:val="22"/>
              </w:rPr>
            </w:pPr>
            <w:r w:rsidRPr="00F3101E">
              <w:rPr>
                <w:sz w:val="22"/>
                <w:szCs w:val="22"/>
              </w:rPr>
              <w:t>160</w:t>
            </w:r>
          </w:p>
        </w:tc>
        <w:tc>
          <w:tcPr>
            <w:tcW w:w="781" w:type="dxa"/>
            <w:vAlign w:val="center"/>
          </w:tcPr>
          <w:p w14:paraId="23F83617" w14:textId="77777777" w:rsidR="008055BD" w:rsidRPr="00F3101E" w:rsidRDefault="008055BD" w:rsidP="0005023B">
            <w:pPr>
              <w:spacing w:before="40" w:after="40"/>
              <w:jc w:val="center"/>
              <w:rPr>
                <w:sz w:val="22"/>
                <w:szCs w:val="22"/>
              </w:rPr>
            </w:pPr>
            <w:r w:rsidRPr="00F3101E">
              <w:rPr>
                <w:sz w:val="22"/>
                <w:szCs w:val="22"/>
              </w:rPr>
              <w:t>183</w:t>
            </w:r>
          </w:p>
        </w:tc>
        <w:tc>
          <w:tcPr>
            <w:tcW w:w="782" w:type="dxa"/>
            <w:vAlign w:val="center"/>
          </w:tcPr>
          <w:p w14:paraId="043FD405" w14:textId="77777777" w:rsidR="008055BD" w:rsidRPr="00F3101E" w:rsidRDefault="008055BD" w:rsidP="0005023B">
            <w:pPr>
              <w:spacing w:before="40" w:after="40"/>
              <w:jc w:val="center"/>
              <w:rPr>
                <w:sz w:val="22"/>
                <w:szCs w:val="22"/>
              </w:rPr>
            </w:pPr>
            <w:r w:rsidRPr="00F3101E">
              <w:rPr>
                <w:sz w:val="22"/>
                <w:szCs w:val="22"/>
              </w:rPr>
              <w:t>193</w:t>
            </w:r>
          </w:p>
        </w:tc>
        <w:tc>
          <w:tcPr>
            <w:tcW w:w="781" w:type="dxa"/>
            <w:vAlign w:val="center"/>
          </w:tcPr>
          <w:p w14:paraId="1FB5781E"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FCDE880"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95D228E"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5039A4C"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664320FC"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471CE19B" w14:textId="77777777" w:rsidTr="0005023B">
        <w:trPr>
          <w:trHeight w:val="210"/>
        </w:trPr>
        <w:tc>
          <w:tcPr>
            <w:tcW w:w="1260" w:type="dxa"/>
            <w:vAlign w:val="center"/>
          </w:tcPr>
          <w:p w14:paraId="3D53E045" w14:textId="77777777" w:rsidR="008055BD" w:rsidRPr="00F3101E" w:rsidRDefault="008055BD" w:rsidP="0005023B">
            <w:pPr>
              <w:spacing w:before="40" w:after="40"/>
              <w:jc w:val="left"/>
              <w:rPr>
                <w:sz w:val="22"/>
                <w:szCs w:val="22"/>
              </w:rPr>
            </w:pPr>
            <w:r w:rsidRPr="00F3101E">
              <w:rPr>
                <w:sz w:val="22"/>
                <w:szCs w:val="22"/>
              </w:rPr>
              <w:t>Indyki</w:t>
            </w:r>
          </w:p>
        </w:tc>
        <w:tc>
          <w:tcPr>
            <w:tcW w:w="781" w:type="dxa"/>
            <w:vAlign w:val="center"/>
          </w:tcPr>
          <w:p w14:paraId="55CF89B6" w14:textId="77777777" w:rsidR="008055BD" w:rsidRPr="00F3101E" w:rsidRDefault="008055BD" w:rsidP="0005023B">
            <w:pPr>
              <w:spacing w:before="40" w:after="40"/>
              <w:jc w:val="center"/>
              <w:rPr>
                <w:sz w:val="22"/>
                <w:szCs w:val="22"/>
              </w:rPr>
            </w:pPr>
            <w:r w:rsidRPr="00F3101E">
              <w:rPr>
                <w:sz w:val="22"/>
                <w:szCs w:val="22"/>
              </w:rPr>
              <w:t>42</w:t>
            </w:r>
          </w:p>
        </w:tc>
        <w:tc>
          <w:tcPr>
            <w:tcW w:w="781" w:type="dxa"/>
            <w:vAlign w:val="center"/>
          </w:tcPr>
          <w:p w14:paraId="15E2F25F" w14:textId="77777777" w:rsidR="008055BD" w:rsidRPr="00F3101E" w:rsidRDefault="008055BD" w:rsidP="0005023B">
            <w:pPr>
              <w:spacing w:before="40" w:after="40"/>
              <w:jc w:val="center"/>
              <w:rPr>
                <w:sz w:val="22"/>
                <w:szCs w:val="22"/>
              </w:rPr>
            </w:pPr>
            <w:r w:rsidRPr="00F3101E">
              <w:rPr>
                <w:sz w:val="22"/>
                <w:szCs w:val="22"/>
              </w:rPr>
              <w:t>40</w:t>
            </w:r>
          </w:p>
        </w:tc>
        <w:tc>
          <w:tcPr>
            <w:tcW w:w="781" w:type="dxa"/>
            <w:vAlign w:val="center"/>
          </w:tcPr>
          <w:p w14:paraId="3E78E587" w14:textId="77777777" w:rsidR="008055BD" w:rsidRPr="00F3101E" w:rsidRDefault="008055BD" w:rsidP="0005023B">
            <w:pPr>
              <w:spacing w:before="40" w:after="40"/>
              <w:jc w:val="center"/>
              <w:rPr>
                <w:sz w:val="22"/>
                <w:szCs w:val="22"/>
              </w:rPr>
            </w:pPr>
            <w:r w:rsidRPr="00F3101E">
              <w:rPr>
                <w:sz w:val="22"/>
                <w:szCs w:val="22"/>
              </w:rPr>
              <w:t>37</w:t>
            </w:r>
          </w:p>
        </w:tc>
        <w:tc>
          <w:tcPr>
            <w:tcW w:w="781" w:type="dxa"/>
            <w:vAlign w:val="center"/>
          </w:tcPr>
          <w:p w14:paraId="3F0A3CAB" w14:textId="77777777" w:rsidR="008055BD" w:rsidRPr="00F3101E" w:rsidRDefault="008055BD" w:rsidP="0005023B">
            <w:pPr>
              <w:spacing w:before="40" w:after="40"/>
              <w:jc w:val="center"/>
              <w:rPr>
                <w:sz w:val="22"/>
                <w:szCs w:val="22"/>
              </w:rPr>
            </w:pPr>
            <w:r w:rsidRPr="00F3101E">
              <w:rPr>
                <w:sz w:val="22"/>
                <w:szCs w:val="22"/>
              </w:rPr>
              <w:t>39</w:t>
            </w:r>
          </w:p>
        </w:tc>
        <w:tc>
          <w:tcPr>
            <w:tcW w:w="782" w:type="dxa"/>
            <w:vAlign w:val="center"/>
          </w:tcPr>
          <w:p w14:paraId="06C630AF" w14:textId="77777777" w:rsidR="008055BD" w:rsidRPr="00F3101E" w:rsidRDefault="008055BD" w:rsidP="0005023B">
            <w:pPr>
              <w:spacing w:before="40" w:after="40"/>
              <w:jc w:val="center"/>
              <w:rPr>
                <w:sz w:val="22"/>
                <w:szCs w:val="22"/>
              </w:rPr>
            </w:pPr>
            <w:r w:rsidRPr="00F3101E">
              <w:rPr>
                <w:sz w:val="22"/>
                <w:szCs w:val="22"/>
              </w:rPr>
              <w:t>47</w:t>
            </w:r>
          </w:p>
        </w:tc>
        <w:tc>
          <w:tcPr>
            <w:tcW w:w="781" w:type="dxa"/>
            <w:vAlign w:val="center"/>
          </w:tcPr>
          <w:p w14:paraId="7C4664C4"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394A01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7CDCFE4"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DAD599C"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5E539235"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0EBD51EC" w14:textId="77777777" w:rsidTr="0005023B">
        <w:trPr>
          <w:trHeight w:val="210"/>
        </w:trPr>
        <w:tc>
          <w:tcPr>
            <w:tcW w:w="1260" w:type="dxa"/>
            <w:vAlign w:val="center"/>
          </w:tcPr>
          <w:p w14:paraId="3A07D5CB" w14:textId="77777777" w:rsidR="008055BD" w:rsidRPr="00F3101E" w:rsidRDefault="008055BD" w:rsidP="0005023B">
            <w:pPr>
              <w:spacing w:before="40" w:after="40"/>
              <w:jc w:val="left"/>
              <w:rPr>
                <w:sz w:val="22"/>
                <w:szCs w:val="22"/>
              </w:rPr>
            </w:pPr>
            <w:r w:rsidRPr="00F3101E">
              <w:rPr>
                <w:sz w:val="22"/>
                <w:szCs w:val="22"/>
              </w:rPr>
              <w:lastRenderedPageBreak/>
              <w:t>Gęsi</w:t>
            </w:r>
          </w:p>
        </w:tc>
        <w:tc>
          <w:tcPr>
            <w:tcW w:w="781" w:type="dxa"/>
            <w:vAlign w:val="center"/>
          </w:tcPr>
          <w:p w14:paraId="59A1A875" w14:textId="77777777" w:rsidR="008055BD" w:rsidRPr="00F3101E" w:rsidRDefault="008055BD" w:rsidP="0005023B">
            <w:pPr>
              <w:spacing w:before="40" w:after="40"/>
              <w:jc w:val="center"/>
              <w:rPr>
                <w:sz w:val="22"/>
                <w:szCs w:val="22"/>
              </w:rPr>
            </w:pPr>
            <w:r w:rsidRPr="00F3101E">
              <w:rPr>
                <w:sz w:val="22"/>
                <w:szCs w:val="22"/>
              </w:rPr>
              <w:t>35</w:t>
            </w:r>
          </w:p>
        </w:tc>
        <w:tc>
          <w:tcPr>
            <w:tcW w:w="781" w:type="dxa"/>
            <w:vAlign w:val="center"/>
          </w:tcPr>
          <w:p w14:paraId="29C876EF" w14:textId="77777777" w:rsidR="008055BD" w:rsidRPr="00F3101E" w:rsidRDefault="008055BD" w:rsidP="0005023B">
            <w:pPr>
              <w:spacing w:before="40" w:after="40"/>
              <w:jc w:val="center"/>
              <w:rPr>
                <w:sz w:val="22"/>
                <w:szCs w:val="22"/>
              </w:rPr>
            </w:pPr>
            <w:r w:rsidRPr="00F3101E">
              <w:rPr>
                <w:sz w:val="22"/>
                <w:szCs w:val="22"/>
              </w:rPr>
              <w:t>37</w:t>
            </w:r>
          </w:p>
        </w:tc>
        <w:tc>
          <w:tcPr>
            <w:tcW w:w="781" w:type="dxa"/>
            <w:vAlign w:val="center"/>
          </w:tcPr>
          <w:p w14:paraId="0A876DEB" w14:textId="77777777" w:rsidR="008055BD" w:rsidRPr="00F3101E" w:rsidRDefault="008055BD" w:rsidP="0005023B">
            <w:pPr>
              <w:spacing w:before="40" w:after="40"/>
              <w:jc w:val="center"/>
              <w:rPr>
                <w:sz w:val="22"/>
                <w:szCs w:val="22"/>
              </w:rPr>
            </w:pPr>
            <w:r w:rsidRPr="00F3101E">
              <w:rPr>
                <w:sz w:val="22"/>
                <w:szCs w:val="22"/>
              </w:rPr>
              <w:t>34</w:t>
            </w:r>
          </w:p>
        </w:tc>
        <w:tc>
          <w:tcPr>
            <w:tcW w:w="781" w:type="dxa"/>
            <w:vAlign w:val="center"/>
          </w:tcPr>
          <w:p w14:paraId="0890819A" w14:textId="77777777" w:rsidR="008055BD" w:rsidRPr="00F3101E" w:rsidRDefault="008055BD" w:rsidP="0005023B">
            <w:pPr>
              <w:spacing w:before="40" w:after="40"/>
              <w:jc w:val="center"/>
              <w:rPr>
                <w:sz w:val="22"/>
                <w:szCs w:val="22"/>
              </w:rPr>
            </w:pPr>
            <w:r w:rsidRPr="00F3101E">
              <w:rPr>
                <w:sz w:val="22"/>
                <w:szCs w:val="22"/>
              </w:rPr>
              <w:t>36</w:t>
            </w:r>
          </w:p>
        </w:tc>
        <w:tc>
          <w:tcPr>
            <w:tcW w:w="782" w:type="dxa"/>
            <w:vAlign w:val="center"/>
          </w:tcPr>
          <w:p w14:paraId="2AC8B163" w14:textId="77777777" w:rsidR="008055BD" w:rsidRPr="00F3101E" w:rsidRDefault="008055BD" w:rsidP="0005023B">
            <w:pPr>
              <w:spacing w:before="40" w:after="40"/>
              <w:jc w:val="center"/>
              <w:rPr>
                <w:sz w:val="22"/>
                <w:szCs w:val="22"/>
              </w:rPr>
            </w:pPr>
            <w:r w:rsidRPr="00F3101E">
              <w:rPr>
                <w:sz w:val="22"/>
                <w:szCs w:val="22"/>
              </w:rPr>
              <w:t>38</w:t>
            </w:r>
          </w:p>
        </w:tc>
        <w:tc>
          <w:tcPr>
            <w:tcW w:w="781" w:type="dxa"/>
            <w:vAlign w:val="center"/>
          </w:tcPr>
          <w:p w14:paraId="7049DE88"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CEAF0C1"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C2304F0"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6814973"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48EB8796"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532B2B92" w14:textId="77777777" w:rsidTr="0005023B">
        <w:trPr>
          <w:trHeight w:val="210"/>
        </w:trPr>
        <w:tc>
          <w:tcPr>
            <w:tcW w:w="1260" w:type="dxa"/>
            <w:vAlign w:val="center"/>
          </w:tcPr>
          <w:p w14:paraId="0FFC88B4" w14:textId="77777777" w:rsidR="008055BD" w:rsidRPr="00F3101E" w:rsidRDefault="008055BD" w:rsidP="0005023B">
            <w:pPr>
              <w:spacing w:before="40" w:after="40"/>
              <w:jc w:val="left"/>
              <w:rPr>
                <w:sz w:val="22"/>
                <w:szCs w:val="22"/>
              </w:rPr>
            </w:pPr>
            <w:r w:rsidRPr="00F3101E">
              <w:rPr>
                <w:sz w:val="22"/>
                <w:szCs w:val="22"/>
              </w:rPr>
              <w:t>Kaczki</w:t>
            </w:r>
          </w:p>
        </w:tc>
        <w:tc>
          <w:tcPr>
            <w:tcW w:w="781" w:type="dxa"/>
            <w:vAlign w:val="center"/>
          </w:tcPr>
          <w:p w14:paraId="66151D2E" w14:textId="77777777" w:rsidR="008055BD" w:rsidRPr="00F3101E" w:rsidRDefault="008055BD" w:rsidP="0005023B">
            <w:pPr>
              <w:spacing w:before="40" w:after="40"/>
              <w:jc w:val="center"/>
              <w:rPr>
                <w:sz w:val="22"/>
                <w:szCs w:val="22"/>
              </w:rPr>
            </w:pPr>
            <w:r w:rsidRPr="00F3101E">
              <w:rPr>
                <w:sz w:val="22"/>
                <w:szCs w:val="22"/>
              </w:rPr>
              <w:t>29</w:t>
            </w:r>
          </w:p>
        </w:tc>
        <w:tc>
          <w:tcPr>
            <w:tcW w:w="781" w:type="dxa"/>
            <w:vAlign w:val="center"/>
          </w:tcPr>
          <w:p w14:paraId="530D6BF7" w14:textId="77777777" w:rsidR="008055BD" w:rsidRPr="00F3101E" w:rsidRDefault="008055BD" w:rsidP="0005023B">
            <w:pPr>
              <w:spacing w:before="40" w:after="40"/>
              <w:jc w:val="center"/>
              <w:rPr>
                <w:sz w:val="22"/>
                <w:szCs w:val="22"/>
              </w:rPr>
            </w:pPr>
            <w:r w:rsidRPr="00F3101E">
              <w:rPr>
                <w:sz w:val="22"/>
                <w:szCs w:val="22"/>
              </w:rPr>
              <w:t>24</w:t>
            </w:r>
          </w:p>
        </w:tc>
        <w:tc>
          <w:tcPr>
            <w:tcW w:w="781" w:type="dxa"/>
            <w:vAlign w:val="center"/>
          </w:tcPr>
          <w:p w14:paraId="44F3BF0B" w14:textId="77777777" w:rsidR="008055BD" w:rsidRPr="00F3101E" w:rsidRDefault="008055BD" w:rsidP="0005023B">
            <w:pPr>
              <w:spacing w:before="40" w:after="40"/>
              <w:jc w:val="center"/>
              <w:rPr>
                <w:sz w:val="22"/>
                <w:szCs w:val="22"/>
              </w:rPr>
            </w:pPr>
            <w:r w:rsidRPr="00F3101E">
              <w:rPr>
                <w:sz w:val="22"/>
                <w:szCs w:val="22"/>
              </w:rPr>
              <w:t>28</w:t>
            </w:r>
          </w:p>
        </w:tc>
        <w:tc>
          <w:tcPr>
            <w:tcW w:w="781" w:type="dxa"/>
            <w:vAlign w:val="center"/>
          </w:tcPr>
          <w:p w14:paraId="55F4DA71" w14:textId="77777777" w:rsidR="008055BD" w:rsidRPr="00F3101E" w:rsidRDefault="008055BD" w:rsidP="0005023B">
            <w:pPr>
              <w:spacing w:before="40" w:after="40"/>
              <w:jc w:val="center"/>
              <w:rPr>
                <w:sz w:val="22"/>
                <w:szCs w:val="22"/>
              </w:rPr>
            </w:pPr>
            <w:r w:rsidRPr="00F3101E">
              <w:rPr>
                <w:sz w:val="22"/>
                <w:szCs w:val="22"/>
              </w:rPr>
              <w:t>27</w:t>
            </w:r>
          </w:p>
        </w:tc>
        <w:tc>
          <w:tcPr>
            <w:tcW w:w="782" w:type="dxa"/>
            <w:vAlign w:val="center"/>
          </w:tcPr>
          <w:p w14:paraId="2D6D0BE6" w14:textId="77777777" w:rsidR="008055BD" w:rsidRPr="00F3101E" w:rsidRDefault="008055BD" w:rsidP="0005023B">
            <w:pPr>
              <w:spacing w:before="40" w:after="40"/>
              <w:jc w:val="center"/>
              <w:rPr>
                <w:sz w:val="22"/>
                <w:szCs w:val="22"/>
              </w:rPr>
            </w:pPr>
            <w:r w:rsidRPr="00F3101E">
              <w:rPr>
                <w:sz w:val="22"/>
                <w:szCs w:val="22"/>
              </w:rPr>
              <w:t>29</w:t>
            </w:r>
          </w:p>
        </w:tc>
        <w:tc>
          <w:tcPr>
            <w:tcW w:w="781" w:type="dxa"/>
            <w:vAlign w:val="center"/>
          </w:tcPr>
          <w:p w14:paraId="4B6E5125"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22BC311"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43E76015"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E5DD79A"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1124FDD9"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0BE12624" w14:textId="77777777" w:rsidTr="0005023B">
        <w:trPr>
          <w:trHeight w:val="210"/>
        </w:trPr>
        <w:tc>
          <w:tcPr>
            <w:tcW w:w="1260" w:type="dxa"/>
            <w:vAlign w:val="center"/>
          </w:tcPr>
          <w:p w14:paraId="3A3373A7" w14:textId="77777777" w:rsidR="008055BD" w:rsidRPr="00F3101E" w:rsidRDefault="008055BD" w:rsidP="0005023B">
            <w:pPr>
              <w:spacing w:before="40" w:after="40"/>
              <w:jc w:val="left"/>
              <w:rPr>
                <w:sz w:val="22"/>
                <w:szCs w:val="22"/>
              </w:rPr>
            </w:pPr>
            <w:r w:rsidRPr="00F3101E">
              <w:rPr>
                <w:sz w:val="22"/>
                <w:szCs w:val="22"/>
              </w:rPr>
              <w:t>Mleko</w:t>
            </w:r>
          </w:p>
        </w:tc>
        <w:tc>
          <w:tcPr>
            <w:tcW w:w="781" w:type="dxa"/>
            <w:vAlign w:val="center"/>
          </w:tcPr>
          <w:p w14:paraId="62E8B1EC" w14:textId="77777777" w:rsidR="008055BD" w:rsidRPr="00F3101E" w:rsidRDefault="008055BD" w:rsidP="0005023B">
            <w:pPr>
              <w:spacing w:before="40" w:after="40"/>
              <w:jc w:val="center"/>
              <w:rPr>
                <w:sz w:val="22"/>
                <w:szCs w:val="22"/>
              </w:rPr>
            </w:pPr>
            <w:r w:rsidRPr="00F3101E">
              <w:rPr>
                <w:sz w:val="22"/>
                <w:szCs w:val="22"/>
              </w:rPr>
              <w:t>135</w:t>
            </w:r>
          </w:p>
        </w:tc>
        <w:tc>
          <w:tcPr>
            <w:tcW w:w="781" w:type="dxa"/>
            <w:vAlign w:val="center"/>
          </w:tcPr>
          <w:p w14:paraId="13FE85ED" w14:textId="77777777" w:rsidR="008055BD" w:rsidRPr="00F3101E" w:rsidRDefault="008055BD" w:rsidP="0005023B">
            <w:pPr>
              <w:spacing w:before="40" w:after="40"/>
              <w:jc w:val="center"/>
              <w:rPr>
                <w:sz w:val="22"/>
                <w:szCs w:val="22"/>
              </w:rPr>
            </w:pPr>
            <w:r w:rsidRPr="00F3101E">
              <w:rPr>
                <w:sz w:val="22"/>
                <w:szCs w:val="22"/>
              </w:rPr>
              <w:t>120</w:t>
            </w:r>
          </w:p>
        </w:tc>
        <w:tc>
          <w:tcPr>
            <w:tcW w:w="781" w:type="dxa"/>
            <w:vAlign w:val="center"/>
          </w:tcPr>
          <w:p w14:paraId="26648AC0" w14:textId="77777777" w:rsidR="008055BD" w:rsidRPr="00F3101E" w:rsidRDefault="008055BD" w:rsidP="0005023B">
            <w:pPr>
              <w:spacing w:before="40" w:after="40"/>
              <w:jc w:val="center"/>
              <w:rPr>
                <w:sz w:val="22"/>
                <w:szCs w:val="22"/>
              </w:rPr>
            </w:pPr>
            <w:r w:rsidRPr="00F3101E">
              <w:rPr>
                <w:sz w:val="22"/>
                <w:szCs w:val="22"/>
              </w:rPr>
              <w:t>123</w:t>
            </w:r>
          </w:p>
        </w:tc>
        <w:tc>
          <w:tcPr>
            <w:tcW w:w="781" w:type="dxa"/>
            <w:vAlign w:val="center"/>
          </w:tcPr>
          <w:p w14:paraId="7A2B9D52" w14:textId="77777777" w:rsidR="008055BD" w:rsidRPr="00F3101E" w:rsidRDefault="008055BD" w:rsidP="0005023B">
            <w:pPr>
              <w:spacing w:before="40" w:after="40"/>
              <w:jc w:val="center"/>
              <w:rPr>
                <w:sz w:val="22"/>
                <w:szCs w:val="22"/>
              </w:rPr>
            </w:pPr>
            <w:r w:rsidRPr="00F3101E">
              <w:rPr>
                <w:sz w:val="22"/>
                <w:szCs w:val="22"/>
              </w:rPr>
              <w:t>131</w:t>
            </w:r>
          </w:p>
        </w:tc>
        <w:tc>
          <w:tcPr>
            <w:tcW w:w="782" w:type="dxa"/>
            <w:vAlign w:val="center"/>
          </w:tcPr>
          <w:p w14:paraId="763F4E1E" w14:textId="77777777" w:rsidR="008055BD" w:rsidRPr="00F3101E" w:rsidRDefault="008055BD" w:rsidP="0005023B">
            <w:pPr>
              <w:spacing w:before="40" w:after="40"/>
              <w:jc w:val="center"/>
              <w:rPr>
                <w:sz w:val="22"/>
                <w:szCs w:val="22"/>
              </w:rPr>
            </w:pPr>
            <w:r w:rsidRPr="00F3101E">
              <w:rPr>
                <w:sz w:val="22"/>
                <w:szCs w:val="22"/>
              </w:rPr>
              <w:t>114</w:t>
            </w:r>
          </w:p>
        </w:tc>
        <w:tc>
          <w:tcPr>
            <w:tcW w:w="781" w:type="dxa"/>
            <w:vAlign w:val="center"/>
          </w:tcPr>
          <w:p w14:paraId="75A4D480"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4F79193A"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3C9A11B"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9367D40"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5A6FBE37"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22ABE4FF" w14:textId="77777777" w:rsidTr="0005023B">
        <w:trPr>
          <w:trHeight w:val="210"/>
        </w:trPr>
        <w:tc>
          <w:tcPr>
            <w:tcW w:w="1260" w:type="dxa"/>
            <w:vAlign w:val="center"/>
          </w:tcPr>
          <w:p w14:paraId="5780E49B" w14:textId="77777777" w:rsidR="008055BD" w:rsidRPr="00F3101E" w:rsidRDefault="008055BD" w:rsidP="0005023B">
            <w:pPr>
              <w:spacing w:before="40" w:after="40"/>
              <w:jc w:val="left"/>
              <w:rPr>
                <w:sz w:val="22"/>
                <w:szCs w:val="22"/>
              </w:rPr>
            </w:pPr>
            <w:r w:rsidRPr="00F3101E">
              <w:rPr>
                <w:sz w:val="22"/>
                <w:szCs w:val="22"/>
              </w:rPr>
              <w:t>Jaja</w:t>
            </w:r>
          </w:p>
        </w:tc>
        <w:tc>
          <w:tcPr>
            <w:tcW w:w="781" w:type="dxa"/>
            <w:vAlign w:val="center"/>
          </w:tcPr>
          <w:p w14:paraId="06CEEAA0" w14:textId="77777777" w:rsidR="008055BD" w:rsidRPr="00F3101E" w:rsidRDefault="008055BD" w:rsidP="0005023B">
            <w:pPr>
              <w:spacing w:before="40" w:after="40"/>
              <w:jc w:val="center"/>
              <w:rPr>
                <w:sz w:val="22"/>
                <w:szCs w:val="22"/>
              </w:rPr>
            </w:pPr>
            <w:r w:rsidRPr="00F3101E">
              <w:rPr>
                <w:sz w:val="22"/>
                <w:szCs w:val="22"/>
              </w:rPr>
              <w:t>98</w:t>
            </w:r>
          </w:p>
        </w:tc>
        <w:tc>
          <w:tcPr>
            <w:tcW w:w="781" w:type="dxa"/>
            <w:vAlign w:val="center"/>
          </w:tcPr>
          <w:p w14:paraId="4B0BA735" w14:textId="77777777" w:rsidR="008055BD" w:rsidRPr="00F3101E" w:rsidRDefault="008055BD" w:rsidP="0005023B">
            <w:pPr>
              <w:spacing w:before="40" w:after="40"/>
              <w:jc w:val="center"/>
              <w:rPr>
                <w:sz w:val="22"/>
                <w:szCs w:val="22"/>
              </w:rPr>
            </w:pPr>
            <w:r w:rsidRPr="00F3101E">
              <w:rPr>
                <w:sz w:val="22"/>
                <w:szCs w:val="22"/>
              </w:rPr>
              <w:t>102</w:t>
            </w:r>
          </w:p>
        </w:tc>
        <w:tc>
          <w:tcPr>
            <w:tcW w:w="781" w:type="dxa"/>
            <w:vAlign w:val="center"/>
          </w:tcPr>
          <w:p w14:paraId="191A871B" w14:textId="77777777" w:rsidR="008055BD" w:rsidRPr="00F3101E" w:rsidRDefault="008055BD" w:rsidP="0005023B">
            <w:pPr>
              <w:spacing w:before="40" w:after="40"/>
              <w:jc w:val="center"/>
              <w:rPr>
                <w:sz w:val="22"/>
                <w:szCs w:val="22"/>
              </w:rPr>
            </w:pPr>
            <w:r w:rsidRPr="00F3101E">
              <w:rPr>
                <w:sz w:val="22"/>
                <w:szCs w:val="22"/>
              </w:rPr>
              <w:t>129</w:t>
            </w:r>
          </w:p>
        </w:tc>
        <w:tc>
          <w:tcPr>
            <w:tcW w:w="781" w:type="dxa"/>
            <w:vAlign w:val="center"/>
          </w:tcPr>
          <w:p w14:paraId="29BDCB09" w14:textId="77777777" w:rsidR="008055BD" w:rsidRPr="00F3101E" w:rsidRDefault="008055BD" w:rsidP="0005023B">
            <w:pPr>
              <w:spacing w:before="40" w:after="40"/>
              <w:jc w:val="center"/>
              <w:rPr>
                <w:sz w:val="22"/>
                <w:szCs w:val="22"/>
              </w:rPr>
            </w:pPr>
            <w:r w:rsidRPr="00F3101E">
              <w:rPr>
                <w:sz w:val="22"/>
                <w:szCs w:val="22"/>
              </w:rPr>
              <w:t>133</w:t>
            </w:r>
          </w:p>
        </w:tc>
        <w:tc>
          <w:tcPr>
            <w:tcW w:w="782" w:type="dxa"/>
            <w:vAlign w:val="center"/>
          </w:tcPr>
          <w:p w14:paraId="7122E2E5" w14:textId="77777777" w:rsidR="008055BD" w:rsidRPr="00F3101E" w:rsidRDefault="008055BD" w:rsidP="0005023B">
            <w:pPr>
              <w:spacing w:before="40" w:after="40"/>
              <w:jc w:val="center"/>
              <w:rPr>
                <w:sz w:val="22"/>
                <w:szCs w:val="22"/>
              </w:rPr>
            </w:pPr>
            <w:r w:rsidRPr="00F3101E">
              <w:rPr>
                <w:sz w:val="22"/>
                <w:szCs w:val="22"/>
              </w:rPr>
              <w:t>150</w:t>
            </w:r>
          </w:p>
        </w:tc>
        <w:tc>
          <w:tcPr>
            <w:tcW w:w="781" w:type="dxa"/>
            <w:vAlign w:val="center"/>
          </w:tcPr>
          <w:p w14:paraId="62676818" w14:textId="77777777" w:rsidR="008055BD" w:rsidRPr="00F3101E" w:rsidRDefault="008055BD" w:rsidP="0005023B">
            <w:pPr>
              <w:spacing w:before="40" w:after="40"/>
              <w:jc w:val="center"/>
              <w:rPr>
                <w:sz w:val="22"/>
                <w:szCs w:val="22"/>
              </w:rPr>
            </w:pPr>
            <w:r w:rsidRPr="00F3101E">
              <w:rPr>
                <w:sz w:val="22"/>
                <w:szCs w:val="22"/>
              </w:rPr>
              <w:t>0</w:t>
            </w:r>
          </w:p>
        </w:tc>
        <w:tc>
          <w:tcPr>
            <w:tcW w:w="781" w:type="dxa"/>
            <w:shd w:val="clear" w:color="auto" w:fill="C0C0C0"/>
            <w:vAlign w:val="center"/>
          </w:tcPr>
          <w:p w14:paraId="34115921"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18951CDC"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B80DD8B"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09BFEB20"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3CEC7464" w14:textId="77777777" w:rsidTr="0005023B">
        <w:trPr>
          <w:trHeight w:val="210"/>
        </w:trPr>
        <w:tc>
          <w:tcPr>
            <w:tcW w:w="1260" w:type="dxa"/>
            <w:vAlign w:val="center"/>
          </w:tcPr>
          <w:p w14:paraId="377CD138" w14:textId="77777777" w:rsidR="008055BD" w:rsidRPr="00F3101E" w:rsidRDefault="008055BD" w:rsidP="0005023B">
            <w:pPr>
              <w:spacing w:before="40" w:after="40"/>
              <w:jc w:val="left"/>
              <w:rPr>
                <w:sz w:val="22"/>
                <w:szCs w:val="22"/>
              </w:rPr>
            </w:pPr>
            <w:r w:rsidRPr="00F3101E">
              <w:rPr>
                <w:sz w:val="22"/>
                <w:szCs w:val="22"/>
              </w:rPr>
              <w:t>Miód</w:t>
            </w:r>
          </w:p>
        </w:tc>
        <w:tc>
          <w:tcPr>
            <w:tcW w:w="781" w:type="dxa"/>
            <w:vAlign w:val="center"/>
          </w:tcPr>
          <w:p w14:paraId="4A732F3B" w14:textId="77777777" w:rsidR="008055BD" w:rsidRPr="00F3101E" w:rsidRDefault="008055BD" w:rsidP="0005023B">
            <w:pPr>
              <w:spacing w:before="40" w:after="40"/>
              <w:jc w:val="center"/>
              <w:rPr>
                <w:sz w:val="22"/>
                <w:szCs w:val="22"/>
              </w:rPr>
            </w:pPr>
            <w:r w:rsidRPr="00F3101E">
              <w:rPr>
                <w:sz w:val="22"/>
                <w:szCs w:val="22"/>
              </w:rPr>
              <w:t>15</w:t>
            </w:r>
          </w:p>
        </w:tc>
        <w:tc>
          <w:tcPr>
            <w:tcW w:w="781" w:type="dxa"/>
            <w:vAlign w:val="center"/>
          </w:tcPr>
          <w:p w14:paraId="3FE7B4C3" w14:textId="77777777" w:rsidR="008055BD" w:rsidRPr="00F3101E" w:rsidRDefault="008055BD" w:rsidP="0005023B">
            <w:pPr>
              <w:spacing w:before="40" w:after="40"/>
              <w:jc w:val="center"/>
              <w:rPr>
                <w:sz w:val="22"/>
                <w:szCs w:val="22"/>
              </w:rPr>
            </w:pPr>
            <w:r w:rsidRPr="00F3101E">
              <w:rPr>
                <w:sz w:val="22"/>
                <w:szCs w:val="22"/>
              </w:rPr>
              <w:t>18</w:t>
            </w:r>
          </w:p>
        </w:tc>
        <w:tc>
          <w:tcPr>
            <w:tcW w:w="781" w:type="dxa"/>
            <w:vAlign w:val="center"/>
          </w:tcPr>
          <w:p w14:paraId="370E7DDF" w14:textId="77777777" w:rsidR="008055BD" w:rsidRPr="00F3101E" w:rsidRDefault="008055BD" w:rsidP="0005023B">
            <w:pPr>
              <w:spacing w:before="40" w:after="40"/>
              <w:jc w:val="center"/>
              <w:rPr>
                <w:sz w:val="22"/>
                <w:szCs w:val="22"/>
              </w:rPr>
            </w:pPr>
            <w:r w:rsidRPr="00F3101E">
              <w:rPr>
                <w:sz w:val="22"/>
                <w:szCs w:val="22"/>
              </w:rPr>
              <w:t>12</w:t>
            </w:r>
          </w:p>
        </w:tc>
        <w:tc>
          <w:tcPr>
            <w:tcW w:w="781" w:type="dxa"/>
            <w:vAlign w:val="center"/>
          </w:tcPr>
          <w:p w14:paraId="41FFB678" w14:textId="77777777" w:rsidR="008055BD" w:rsidRPr="00F3101E" w:rsidRDefault="008055BD" w:rsidP="0005023B">
            <w:pPr>
              <w:spacing w:before="40" w:after="40"/>
              <w:jc w:val="center"/>
              <w:rPr>
                <w:sz w:val="22"/>
                <w:szCs w:val="22"/>
              </w:rPr>
            </w:pPr>
            <w:r w:rsidRPr="00F3101E">
              <w:rPr>
                <w:sz w:val="22"/>
                <w:szCs w:val="22"/>
              </w:rPr>
              <w:t>16</w:t>
            </w:r>
          </w:p>
        </w:tc>
        <w:tc>
          <w:tcPr>
            <w:tcW w:w="782" w:type="dxa"/>
            <w:vAlign w:val="center"/>
          </w:tcPr>
          <w:p w14:paraId="0A07E700" w14:textId="77777777" w:rsidR="008055BD" w:rsidRPr="00F3101E" w:rsidRDefault="008055BD" w:rsidP="0005023B">
            <w:pPr>
              <w:spacing w:before="40" w:after="40"/>
              <w:jc w:val="center"/>
              <w:rPr>
                <w:sz w:val="22"/>
                <w:szCs w:val="22"/>
              </w:rPr>
            </w:pPr>
            <w:r w:rsidRPr="00F3101E">
              <w:rPr>
                <w:sz w:val="22"/>
                <w:szCs w:val="22"/>
              </w:rPr>
              <w:t>15</w:t>
            </w:r>
          </w:p>
        </w:tc>
        <w:tc>
          <w:tcPr>
            <w:tcW w:w="781" w:type="dxa"/>
            <w:vAlign w:val="center"/>
          </w:tcPr>
          <w:p w14:paraId="6C359076"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DF3F82D"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384B32E"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44DAEDF0"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1DE6DE57"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1919D8E5" w14:textId="77777777" w:rsidTr="0005023B">
        <w:trPr>
          <w:trHeight w:val="420"/>
        </w:trPr>
        <w:tc>
          <w:tcPr>
            <w:tcW w:w="1260" w:type="dxa"/>
            <w:vAlign w:val="center"/>
          </w:tcPr>
          <w:p w14:paraId="5639F06D" w14:textId="77777777" w:rsidR="008055BD" w:rsidRPr="00F3101E" w:rsidRDefault="008055BD" w:rsidP="0005023B">
            <w:pPr>
              <w:spacing w:before="40" w:after="40"/>
              <w:jc w:val="left"/>
              <w:rPr>
                <w:sz w:val="22"/>
                <w:szCs w:val="22"/>
              </w:rPr>
            </w:pPr>
            <w:r w:rsidRPr="00F3101E">
              <w:rPr>
                <w:sz w:val="22"/>
                <w:szCs w:val="22"/>
              </w:rPr>
              <w:t>Zwierzęta łowne fermowe</w:t>
            </w:r>
          </w:p>
        </w:tc>
        <w:tc>
          <w:tcPr>
            <w:tcW w:w="781" w:type="dxa"/>
            <w:vAlign w:val="center"/>
          </w:tcPr>
          <w:p w14:paraId="07C9661C"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45EF1D9" w14:textId="77777777" w:rsidR="008055BD" w:rsidRPr="00F3101E" w:rsidRDefault="008055BD" w:rsidP="0005023B">
            <w:pPr>
              <w:spacing w:before="40" w:after="40"/>
              <w:jc w:val="center"/>
              <w:rPr>
                <w:sz w:val="22"/>
                <w:szCs w:val="22"/>
              </w:rPr>
            </w:pPr>
            <w:r w:rsidRPr="00F3101E">
              <w:rPr>
                <w:sz w:val="22"/>
                <w:szCs w:val="22"/>
              </w:rPr>
              <w:t>2</w:t>
            </w:r>
          </w:p>
        </w:tc>
        <w:tc>
          <w:tcPr>
            <w:tcW w:w="781" w:type="dxa"/>
            <w:vAlign w:val="center"/>
          </w:tcPr>
          <w:p w14:paraId="5970FC14" w14:textId="77777777" w:rsidR="008055BD" w:rsidRPr="00F3101E" w:rsidRDefault="008055BD" w:rsidP="0005023B">
            <w:pPr>
              <w:spacing w:before="40" w:after="40"/>
              <w:jc w:val="center"/>
              <w:rPr>
                <w:sz w:val="22"/>
                <w:szCs w:val="22"/>
              </w:rPr>
            </w:pPr>
            <w:r w:rsidRPr="00F3101E">
              <w:rPr>
                <w:sz w:val="22"/>
                <w:szCs w:val="22"/>
              </w:rPr>
              <w:t>4</w:t>
            </w:r>
          </w:p>
        </w:tc>
        <w:tc>
          <w:tcPr>
            <w:tcW w:w="781" w:type="dxa"/>
            <w:vAlign w:val="center"/>
          </w:tcPr>
          <w:p w14:paraId="5E837AD5" w14:textId="77777777" w:rsidR="008055BD" w:rsidRPr="00F3101E" w:rsidRDefault="008055BD" w:rsidP="0005023B">
            <w:pPr>
              <w:spacing w:before="40" w:after="40"/>
              <w:jc w:val="center"/>
              <w:rPr>
                <w:sz w:val="22"/>
                <w:szCs w:val="22"/>
              </w:rPr>
            </w:pPr>
            <w:r w:rsidRPr="00F3101E">
              <w:rPr>
                <w:sz w:val="22"/>
                <w:szCs w:val="22"/>
              </w:rPr>
              <w:t>7</w:t>
            </w:r>
          </w:p>
        </w:tc>
        <w:tc>
          <w:tcPr>
            <w:tcW w:w="782" w:type="dxa"/>
            <w:vAlign w:val="center"/>
          </w:tcPr>
          <w:p w14:paraId="750C28F9" w14:textId="77777777" w:rsidR="008055BD" w:rsidRPr="00F3101E" w:rsidRDefault="008055BD" w:rsidP="0005023B">
            <w:pPr>
              <w:spacing w:before="40" w:after="40"/>
              <w:jc w:val="center"/>
              <w:rPr>
                <w:sz w:val="22"/>
                <w:szCs w:val="22"/>
              </w:rPr>
            </w:pPr>
            <w:r w:rsidRPr="00F3101E">
              <w:rPr>
                <w:sz w:val="22"/>
                <w:szCs w:val="22"/>
              </w:rPr>
              <w:t>4</w:t>
            </w:r>
          </w:p>
        </w:tc>
        <w:tc>
          <w:tcPr>
            <w:tcW w:w="781" w:type="dxa"/>
            <w:vAlign w:val="center"/>
          </w:tcPr>
          <w:p w14:paraId="6E8CD25D"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B6F2802"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25E8FB2"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0BB77A1"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12E93EC5"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29C241EA" w14:textId="77777777" w:rsidTr="0005023B">
        <w:trPr>
          <w:trHeight w:val="210"/>
        </w:trPr>
        <w:tc>
          <w:tcPr>
            <w:tcW w:w="1260" w:type="dxa"/>
            <w:vAlign w:val="center"/>
          </w:tcPr>
          <w:p w14:paraId="0FA28E0E" w14:textId="77777777" w:rsidR="008055BD" w:rsidRPr="00F3101E" w:rsidRDefault="008055BD" w:rsidP="0005023B">
            <w:pPr>
              <w:spacing w:before="40" w:after="40"/>
              <w:jc w:val="left"/>
              <w:rPr>
                <w:sz w:val="22"/>
                <w:szCs w:val="22"/>
              </w:rPr>
            </w:pPr>
            <w:r w:rsidRPr="00F3101E">
              <w:rPr>
                <w:sz w:val="22"/>
                <w:szCs w:val="22"/>
              </w:rPr>
              <w:t>Zwierzęta łowne</w:t>
            </w:r>
          </w:p>
        </w:tc>
        <w:tc>
          <w:tcPr>
            <w:tcW w:w="781" w:type="dxa"/>
            <w:vAlign w:val="center"/>
          </w:tcPr>
          <w:p w14:paraId="6A305FC9" w14:textId="77777777" w:rsidR="008055BD" w:rsidRPr="00F3101E" w:rsidRDefault="008055BD" w:rsidP="0005023B">
            <w:pPr>
              <w:spacing w:before="40" w:after="40"/>
              <w:jc w:val="center"/>
              <w:rPr>
                <w:sz w:val="22"/>
                <w:szCs w:val="22"/>
              </w:rPr>
            </w:pPr>
            <w:r w:rsidRPr="00F3101E">
              <w:rPr>
                <w:sz w:val="22"/>
                <w:szCs w:val="22"/>
              </w:rPr>
              <w:t>82</w:t>
            </w:r>
          </w:p>
        </w:tc>
        <w:tc>
          <w:tcPr>
            <w:tcW w:w="781" w:type="dxa"/>
            <w:vAlign w:val="center"/>
          </w:tcPr>
          <w:p w14:paraId="5CD7A4C5" w14:textId="77777777" w:rsidR="008055BD" w:rsidRPr="00F3101E" w:rsidRDefault="008055BD" w:rsidP="0005023B">
            <w:pPr>
              <w:spacing w:before="40" w:after="40"/>
              <w:jc w:val="center"/>
              <w:rPr>
                <w:sz w:val="22"/>
                <w:szCs w:val="22"/>
              </w:rPr>
            </w:pPr>
            <w:r w:rsidRPr="00F3101E">
              <w:rPr>
                <w:sz w:val="22"/>
                <w:szCs w:val="22"/>
              </w:rPr>
              <w:t>83</w:t>
            </w:r>
          </w:p>
        </w:tc>
        <w:tc>
          <w:tcPr>
            <w:tcW w:w="781" w:type="dxa"/>
            <w:vAlign w:val="center"/>
          </w:tcPr>
          <w:p w14:paraId="57D8F1FB" w14:textId="77777777" w:rsidR="008055BD" w:rsidRPr="00F3101E" w:rsidRDefault="008055BD" w:rsidP="0005023B">
            <w:pPr>
              <w:spacing w:before="40" w:after="40"/>
              <w:jc w:val="center"/>
              <w:rPr>
                <w:sz w:val="22"/>
                <w:szCs w:val="22"/>
              </w:rPr>
            </w:pPr>
            <w:r w:rsidRPr="00F3101E">
              <w:rPr>
                <w:sz w:val="22"/>
                <w:szCs w:val="22"/>
              </w:rPr>
              <w:t>80</w:t>
            </w:r>
          </w:p>
        </w:tc>
        <w:tc>
          <w:tcPr>
            <w:tcW w:w="781" w:type="dxa"/>
            <w:vAlign w:val="center"/>
          </w:tcPr>
          <w:p w14:paraId="38C810E9" w14:textId="77777777" w:rsidR="008055BD" w:rsidRPr="00F3101E" w:rsidRDefault="008055BD" w:rsidP="0005023B">
            <w:pPr>
              <w:spacing w:before="40" w:after="40"/>
              <w:jc w:val="center"/>
              <w:rPr>
                <w:sz w:val="22"/>
                <w:szCs w:val="22"/>
              </w:rPr>
            </w:pPr>
            <w:r w:rsidRPr="00F3101E">
              <w:rPr>
                <w:sz w:val="22"/>
                <w:szCs w:val="22"/>
              </w:rPr>
              <w:t>89</w:t>
            </w:r>
          </w:p>
        </w:tc>
        <w:tc>
          <w:tcPr>
            <w:tcW w:w="782" w:type="dxa"/>
            <w:vAlign w:val="center"/>
          </w:tcPr>
          <w:p w14:paraId="6E3D959B" w14:textId="77777777" w:rsidR="008055BD" w:rsidRPr="00F3101E" w:rsidRDefault="008055BD" w:rsidP="0005023B">
            <w:pPr>
              <w:spacing w:before="40" w:after="40"/>
              <w:jc w:val="center"/>
              <w:rPr>
                <w:sz w:val="22"/>
                <w:szCs w:val="22"/>
              </w:rPr>
            </w:pPr>
            <w:r w:rsidRPr="00F3101E">
              <w:rPr>
                <w:sz w:val="22"/>
                <w:szCs w:val="22"/>
              </w:rPr>
              <w:t>104</w:t>
            </w:r>
          </w:p>
        </w:tc>
        <w:tc>
          <w:tcPr>
            <w:tcW w:w="781" w:type="dxa"/>
            <w:vAlign w:val="center"/>
          </w:tcPr>
          <w:p w14:paraId="4BA148C7"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571E2AC" w14:textId="77777777" w:rsidR="008055BD" w:rsidRPr="00F3101E" w:rsidRDefault="008055BD" w:rsidP="0005023B">
            <w:pPr>
              <w:spacing w:before="40" w:after="40"/>
              <w:jc w:val="center"/>
              <w:rPr>
                <w:sz w:val="22"/>
                <w:szCs w:val="22"/>
              </w:rPr>
            </w:pPr>
            <w:r w:rsidRPr="00F3101E">
              <w:rPr>
                <w:sz w:val="22"/>
                <w:szCs w:val="22"/>
              </w:rPr>
              <w:t>0</w:t>
            </w:r>
          </w:p>
        </w:tc>
        <w:tc>
          <w:tcPr>
            <w:tcW w:w="781" w:type="dxa"/>
            <w:shd w:val="clear" w:color="auto" w:fill="C0C0C0"/>
            <w:vAlign w:val="center"/>
          </w:tcPr>
          <w:p w14:paraId="7D1194EE" w14:textId="77777777" w:rsidR="008055BD" w:rsidRPr="00F3101E" w:rsidRDefault="008055BD" w:rsidP="0005023B">
            <w:pPr>
              <w:spacing w:before="40" w:after="40"/>
              <w:jc w:val="center"/>
              <w:rPr>
                <w:sz w:val="22"/>
                <w:szCs w:val="22"/>
              </w:rPr>
            </w:pPr>
            <w:r w:rsidRPr="00F3101E">
              <w:rPr>
                <w:sz w:val="22"/>
                <w:szCs w:val="22"/>
              </w:rPr>
              <w:t>2</w:t>
            </w:r>
          </w:p>
        </w:tc>
        <w:tc>
          <w:tcPr>
            <w:tcW w:w="781" w:type="dxa"/>
            <w:shd w:val="clear" w:color="auto" w:fill="C0C0C0"/>
            <w:vAlign w:val="center"/>
          </w:tcPr>
          <w:p w14:paraId="268B745C" w14:textId="77777777" w:rsidR="008055BD" w:rsidRPr="00F3101E" w:rsidRDefault="008055BD" w:rsidP="0005023B">
            <w:pPr>
              <w:spacing w:before="40" w:after="40"/>
              <w:jc w:val="center"/>
              <w:rPr>
                <w:sz w:val="22"/>
                <w:szCs w:val="22"/>
              </w:rPr>
            </w:pPr>
            <w:r w:rsidRPr="00F3101E">
              <w:rPr>
                <w:sz w:val="22"/>
                <w:szCs w:val="22"/>
              </w:rPr>
              <w:t>1</w:t>
            </w:r>
          </w:p>
        </w:tc>
        <w:tc>
          <w:tcPr>
            <w:tcW w:w="782" w:type="dxa"/>
            <w:vAlign w:val="center"/>
          </w:tcPr>
          <w:p w14:paraId="4EFBB7AD"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46FC4DBC" w14:textId="77777777" w:rsidTr="0005023B">
        <w:trPr>
          <w:trHeight w:val="210"/>
        </w:trPr>
        <w:tc>
          <w:tcPr>
            <w:tcW w:w="9072" w:type="dxa"/>
            <w:gridSpan w:val="11"/>
            <w:vAlign w:val="center"/>
          </w:tcPr>
          <w:p w14:paraId="1C676E39" w14:textId="77777777" w:rsidR="008055BD" w:rsidRPr="00F3101E" w:rsidRDefault="008055BD" w:rsidP="0005023B">
            <w:pPr>
              <w:spacing w:before="40" w:after="40"/>
              <w:jc w:val="center"/>
              <w:rPr>
                <w:b/>
                <w:bCs/>
                <w:sz w:val="22"/>
                <w:szCs w:val="22"/>
              </w:rPr>
            </w:pPr>
            <w:r w:rsidRPr="00F3101E">
              <w:rPr>
                <w:b/>
                <w:bCs/>
                <w:sz w:val="22"/>
                <w:szCs w:val="22"/>
              </w:rPr>
              <w:t>Wyniki badań przywożonych produktów pochodzenia zwierzęcego</w:t>
            </w:r>
          </w:p>
        </w:tc>
      </w:tr>
      <w:tr w:rsidR="008055BD" w:rsidRPr="00F3101E" w14:paraId="108A0363" w14:textId="77777777" w:rsidTr="0005023B">
        <w:trPr>
          <w:trHeight w:val="210"/>
        </w:trPr>
        <w:tc>
          <w:tcPr>
            <w:tcW w:w="1260" w:type="dxa"/>
            <w:vAlign w:val="center"/>
          </w:tcPr>
          <w:p w14:paraId="583EF4A5" w14:textId="77777777" w:rsidR="008055BD" w:rsidRPr="00F3101E" w:rsidRDefault="008055BD" w:rsidP="0005023B">
            <w:pPr>
              <w:spacing w:before="40" w:after="40"/>
              <w:jc w:val="left"/>
              <w:rPr>
                <w:sz w:val="22"/>
                <w:szCs w:val="22"/>
              </w:rPr>
            </w:pPr>
            <w:r w:rsidRPr="00F3101E">
              <w:rPr>
                <w:sz w:val="22"/>
                <w:szCs w:val="22"/>
              </w:rPr>
              <w:t>Bydło</w:t>
            </w:r>
          </w:p>
        </w:tc>
        <w:tc>
          <w:tcPr>
            <w:tcW w:w="781" w:type="dxa"/>
            <w:vAlign w:val="center"/>
          </w:tcPr>
          <w:p w14:paraId="023C457F"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5D42CDA9"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6D8B2E6" w14:textId="77777777" w:rsidR="008055BD" w:rsidRPr="00F3101E" w:rsidRDefault="008055BD" w:rsidP="0005023B">
            <w:pPr>
              <w:spacing w:before="40" w:after="40"/>
              <w:jc w:val="center"/>
              <w:rPr>
                <w:sz w:val="22"/>
                <w:szCs w:val="22"/>
              </w:rPr>
            </w:pPr>
            <w:r w:rsidRPr="00F3101E">
              <w:rPr>
                <w:sz w:val="22"/>
                <w:szCs w:val="22"/>
              </w:rPr>
              <w:t>2</w:t>
            </w:r>
          </w:p>
        </w:tc>
        <w:tc>
          <w:tcPr>
            <w:tcW w:w="781" w:type="dxa"/>
            <w:vAlign w:val="center"/>
          </w:tcPr>
          <w:p w14:paraId="2253FE9E" w14:textId="77777777" w:rsidR="008055BD" w:rsidRPr="00F3101E" w:rsidRDefault="008055BD" w:rsidP="0005023B">
            <w:pPr>
              <w:spacing w:before="40" w:after="40"/>
              <w:jc w:val="center"/>
              <w:rPr>
                <w:sz w:val="22"/>
                <w:szCs w:val="22"/>
              </w:rPr>
            </w:pPr>
            <w:r w:rsidRPr="00F3101E">
              <w:rPr>
                <w:sz w:val="22"/>
                <w:szCs w:val="22"/>
              </w:rPr>
              <w:t>3</w:t>
            </w:r>
          </w:p>
        </w:tc>
        <w:tc>
          <w:tcPr>
            <w:tcW w:w="782" w:type="dxa"/>
            <w:vAlign w:val="center"/>
          </w:tcPr>
          <w:p w14:paraId="0B5BBDCE" w14:textId="77777777" w:rsidR="008055BD" w:rsidRPr="00F3101E" w:rsidRDefault="008055BD" w:rsidP="0005023B">
            <w:pPr>
              <w:spacing w:before="40" w:after="40"/>
              <w:jc w:val="center"/>
              <w:rPr>
                <w:sz w:val="22"/>
                <w:szCs w:val="22"/>
              </w:rPr>
            </w:pPr>
            <w:r w:rsidRPr="00F3101E">
              <w:rPr>
                <w:sz w:val="22"/>
                <w:szCs w:val="22"/>
              </w:rPr>
              <w:t>2</w:t>
            </w:r>
          </w:p>
        </w:tc>
        <w:tc>
          <w:tcPr>
            <w:tcW w:w="781" w:type="dxa"/>
            <w:vAlign w:val="center"/>
          </w:tcPr>
          <w:p w14:paraId="598D4979"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C48854B"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52E5C06"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E8D1A7B"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063DEBC1"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2F7A5F89" w14:textId="77777777" w:rsidTr="0005023B">
        <w:trPr>
          <w:trHeight w:val="210"/>
        </w:trPr>
        <w:tc>
          <w:tcPr>
            <w:tcW w:w="1260" w:type="dxa"/>
            <w:vAlign w:val="center"/>
          </w:tcPr>
          <w:p w14:paraId="19B0B041" w14:textId="77777777" w:rsidR="008055BD" w:rsidRPr="00F3101E" w:rsidRDefault="008055BD" w:rsidP="0005023B">
            <w:pPr>
              <w:spacing w:before="40" w:after="40"/>
              <w:jc w:val="left"/>
              <w:rPr>
                <w:sz w:val="22"/>
                <w:szCs w:val="22"/>
              </w:rPr>
            </w:pPr>
            <w:r w:rsidRPr="00F3101E">
              <w:rPr>
                <w:sz w:val="22"/>
                <w:szCs w:val="22"/>
              </w:rPr>
              <w:t>Świnie</w:t>
            </w:r>
          </w:p>
        </w:tc>
        <w:tc>
          <w:tcPr>
            <w:tcW w:w="781" w:type="dxa"/>
            <w:vAlign w:val="center"/>
          </w:tcPr>
          <w:p w14:paraId="2A666570" w14:textId="77777777" w:rsidR="008055BD" w:rsidRPr="00F3101E" w:rsidRDefault="008055BD" w:rsidP="0005023B">
            <w:pPr>
              <w:spacing w:before="40" w:after="40"/>
              <w:jc w:val="center"/>
              <w:rPr>
                <w:sz w:val="22"/>
                <w:szCs w:val="22"/>
              </w:rPr>
            </w:pPr>
            <w:r w:rsidRPr="00F3101E">
              <w:rPr>
                <w:sz w:val="22"/>
                <w:szCs w:val="22"/>
              </w:rPr>
              <w:t>20</w:t>
            </w:r>
          </w:p>
        </w:tc>
        <w:tc>
          <w:tcPr>
            <w:tcW w:w="781" w:type="dxa"/>
            <w:vAlign w:val="center"/>
          </w:tcPr>
          <w:p w14:paraId="354E3987" w14:textId="77777777" w:rsidR="008055BD" w:rsidRPr="00F3101E" w:rsidRDefault="008055BD" w:rsidP="0005023B">
            <w:pPr>
              <w:spacing w:before="40" w:after="40"/>
              <w:jc w:val="center"/>
              <w:rPr>
                <w:sz w:val="22"/>
                <w:szCs w:val="22"/>
              </w:rPr>
            </w:pPr>
            <w:r w:rsidRPr="00F3101E">
              <w:rPr>
                <w:sz w:val="22"/>
                <w:szCs w:val="22"/>
              </w:rPr>
              <w:t>15</w:t>
            </w:r>
          </w:p>
        </w:tc>
        <w:tc>
          <w:tcPr>
            <w:tcW w:w="781" w:type="dxa"/>
            <w:vAlign w:val="center"/>
          </w:tcPr>
          <w:p w14:paraId="1501C098" w14:textId="77777777" w:rsidR="008055BD" w:rsidRPr="00F3101E" w:rsidRDefault="008055BD" w:rsidP="0005023B">
            <w:pPr>
              <w:spacing w:before="40" w:after="40"/>
              <w:jc w:val="center"/>
              <w:rPr>
                <w:sz w:val="22"/>
                <w:szCs w:val="22"/>
              </w:rPr>
            </w:pPr>
            <w:r w:rsidRPr="00F3101E">
              <w:rPr>
                <w:sz w:val="22"/>
                <w:szCs w:val="22"/>
              </w:rPr>
              <w:t>6</w:t>
            </w:r>
          </w:p>
        </w:tc>
        <w:tc>
          <w:tcPr>
            <w:tcW w:w="781" w:type="dxa"/>
            <w:vAlign w:val="center"/>
          </w:tcPr>
          <w:p w14:paraId="7F4644CE" w14:textId="77777777" w:rsidR="008055BD" w:rsidRPr="00F3101E" w:rsidRDefault="008055BD" w:rsidP="0005023B">
            <w:pPr>
              <w:spacing w:before="40" w:after="40"/>
              <w:jc w:val="center"/>
              <w:rPr>
                <w:sz w:val="22"/>
                <w:szCs w:val="22"/>
              </w:rPr>
            </w:pPr>
            <w:r w:rsidRPr="00F3101E">
              <w:rPr>
                <w:sz w:val="22"/>
                <w:szCs w:val="22"/>
              </w:rPr>
              <w:t>2</w:t>
            </w:r>
          </w:p>
        </w:tc>
        <w:tc>
          <w:tcPr>
            <w:tcW w:w="782" w:type="dxa"/>
            <w:vAlign w:val="center"/>
          </w:tcPr>
          <w:p w14:paraId="45CA9EE0"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093DE3F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65E9C5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69FD4BA"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CB09C5F"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6E6B8FD9"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2B0956A7" w14:textId="77777777" w:rsidTr="0005023B">
        <w:trPr>
          <w:trHeight w:val="210"/>
        </w:trPr>
        <w:tc>
          <w:tcPr>
            <w:tcW w:w="1260" w:type="dxa"/>
            <w:vAlign w:val="center"/>
          </w:tcPr>
          <w:p w14:paraId="04AFCD3C" w14:textId="77777777" w:rsidR="008055BD" w:rsidRPr="00F3101E" w:rsidRDefault="008055BD" w:rsidP="0005023B">
            <w:pPr>
              <w:spacing w:before="40" w:after="40"/>
              <w:jc w:val="left"/>
              <w:rPr>
                <w:sz w:val="22"/>
                <w:szCs w:val="22"/>
              </w:rPr>
            </w:pPr>
            <w:r w:rsidRPr="00F3101E">
              <w:rPr>
                <w:sz w:val="22"/>
                <w:szCs w:val="22"/>
              </w:rPr>
              <w:t>Drób</w:t>
            </w:r>
          </w:p>
        </w:tc>
        <w:tc>
          <w:tcPr>
            <w:tcW w:w="781" w:type="dxa"/>
            <w:vAlign w:val="center"/>
          </w:tcPr>
          <w:p w14:paraId="67612EB1" w14:textId="77777777" w:rsidR="008055BD" w:rsidRPr="00F3101E" w:rsidRDefault="008055BD" w:rsidP="0005023B">
            <w:pPr>
              <w:spacing w:before="40" w:after="40"/>
              <w:jc w:val="center"/>
              <w:rPr>
                <w:sz w:val="22"/>
                <w:szCs w:val="22"/>
              </w:rPr>
            </w:pPr>
            <w:r w:rsidRPr="00F3101E">
              <w:rPr>
                <w:sz w:val="22"/>
                <w:szCs w:val="22"/>
              </w:rPr>
              <w:t>3</w:t>
            </w:r>
          </w:p>
        </w:tc>
        <w:tc>
          <w:tcPr>
            <w:tcW w:w="781" w:type="dxa"/>
            <w:vAlign w:val="center"/>
          </w:tcPr>
          <w:p w14:paraId="16492979" w14:textId="77777777" w:rsidR="008055BD" w:rsidRPr="00F3101E" w:rsidRDefault="008055BD" w:rsidP="0005023B">
            <w:pPr>
              <w:spacing w:before="40" w:after="40"/>
              <w:jc w:val="center"/>
              <w:rPr>
                <w:sz w:val="22"/>
                <w:szCs w:val="22"/>
              </w:rPr>
            </w:pPr>
            <w:r w:rsidRPr="00F3101E">
              <w:rPr>
                <w:sz w:val="22"/>
                <w:szCs w:val="22"/>
              </w:rPr>
              <w:t>4</w:t>
            </w:r>
          </w:p>
        </w:tc>
        <w:tc>
          <w:tcPr>
            <w:tcW w:w="781" w:type="dxa"/>
            <w:vAlign w:val="center"/>
          </w:tcPr>
          <w:p w14:paraId="0FC8D363" w14:textId="77777777" w:rsidR="008055BD" w:rsidRPr="00F3101E" w:rsidRDefault="008055BD" w:rsidP="0005023B">
            <w:pPr>
              <w:spacing w:before="40" w:after="40"/>
              <w:jc w:val="center"/>
              <w:rPr>
                <w:sz w:val="22"/>
                <w:szCs w:val="22"/>
              </w:rPr>
            </w:pPr>
            <w:r w:rsidRPr="00F3101E">
              <w:rPr>
                <w:sz w:val="22"/>
                <w:szCs w:val="22"/>
              </w:rPr>
              <w:t>5</w:t>
            </w:r>
          </w:p>
        </w:tc>
        <w:tc>
          <w:tcPr>
            <w:tcW w:w="781" w:type="dxa"/>
            <w:vAlign w:val="center"/>
          </w:tcPr>
          <w:p w14:paraId="26623AEF"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217B9E9F"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1E80EB4B"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2CF5232"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691199C"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7906085"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38D3A90E"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52983D14" w14:textId="77777777" w:rsidTr="0005023B">
        <w:trPr>
          <w:trHeight w:val="210"/>
        </w:trPr>
        <w:tc>
          <w:tcPr>
            <w:tcW w:w="1260" w:type="dxa"/>
            <w:vAlign w:val="center"/>
          </w:tcPr>
          <w:p w14:paraId="204E12F8" w14:textId="77777777" w:rsidR="008055BD" w:rsidRPr="00F3101E" w:rsidRDefault="008055BD" w:rsidP="0005023B">
            <w:pPr>
              <w:spacing w:before="40" w:after="40"/>
              <w:jc w:val="left"/>
              <w:rPr>
                <w:sz w:val="22"/>
                <w:szCs w:val="22"/>
              </w:rPr>
            </w:pPr>
            <w:r w:rsidRPr="00F3101E">
              <w:rPr>
                <w:sz w:val="22"/>
                <w:szCs w:val="22"/>
              </w:rPr>
              <w:t>Ryby</w:t>
            </w:r>
          </w:p>
        </w:tc>
        <w:tc>
          <w:tcPr>
            <w:tcW w:w="781" w:type="dxa"/>
            <w:vAlign w:val="center"/>
          </w:tcPr>
          <w:p w14:paraId="6E3A86D0" w14:textId="77777777" w:rsidR="008055BD" w:rsidRPr="00F3101E" w:rsidRDefault="008055BD" w:rsidP="0005023B">
            <w:pPr>
              <w:spacing w:before="40" w:after="40"/>
              <w:jc w:val="center"/>
              <w:rPr>
                <w:sz w:val="22"/>
                <w:szCs w:val="22"/>
              </w:rPr>
            </w:pPr>
            <w:r w:rsidRPr="00F3101E">
              <w:rPr>
                <w:sz w:val="22"/>
                <w:szCs w:val="22"/>
              </w:rPr>
              <w:t>90</w:t>
            </w:r>
          </w:p>
        </w:tc>
        <w:tc>
          <w:tcPr>
            <w:tcW w:w="781" w:type="dxa"/>
            <w:vAlign w:val="center"/>
          </w:tcPr>
          <w:p w14:paraId="5652C7C8" w14:textId="77777777" w:rsidR="008055BD" w:rsidRPr="00F3101E" w:rsidRDefault="008055BD" w:rsidP="0005023B">
            <w:pPr>
              <w:spacing w:before="40" w:after="40"/>
              <w:jc w:val="center"/>
              <w:rPr>
                <w:sz w:val="22"/>
                <w:szCs w:val="22"/>
              </w:rPr>
            </w:pPr>
            <w:r w:rsidRPr="00F3101E">
              <w:rPr>
                <w:sz w:val="22"/>
                <w:szCs w:val="22"/>
              </w:rPr>
              <w:t>87</w:t>
            </w:r>
          </w:p>
        </w:tc>
        <w:tc>
          <w:tcPr>
            <w:tcW w:w="781" w:type="dxa"/>
            <w:vAlign w:val="center"/>
          </w:tcPr>
          <w:p w14:paraId="40C724FD" w14:textId="77777777" w:rsidR="008055BD" w:rsidRPr="00F3101E" w:rsidRDefault="008055BD" w:rsidP="0005023B">
            <w:pPr>
              <w:spacing w:before="40" w:after="40"/>
              <w:jc w:val="center"/>
              <w:rPr>
                <w:sz w:val="22"/>
                <w:szCs w:val="22"/>
              </w:rPr>
            </w:pPr>
            <w:r w:rsidRPr="00F3101E">
              <w:rPr>
                <w:sz w:val="22"/>
                <w:szCs w:val="22"/>
              </w:rPr>
              <w:t>64</w:t>
            </w:r>
          </w:p>
        </w:tc>
        <w:tc>
          <w:tcPr>
            <w:tcW w:w="781" w:type="dxa"/>
            <w:vAlign w:val="center"/>
          </w:tcPr>
          <w:p w14:paraId="32E2D5E1" w14:textId="77777777" w:rsidR="008055BD" w:rsidRPr="00F3101E" w:rsidRDefault="008055BD" w:rsidP="0005023B">
            <w:pPr>
              <w:spacing w:before="40" w:after="40"/>
              <w:jc w:val="center"/>
              <w:rPr>
                <w:sz w:val="22"/>
                <w:szCs w:val="22"/>
              </w:rPr>
            </w:pPr>
            <w:r w:rsidRPr="00F3101E">
              <w:rPr>
                <w:sz w:val="22"/>
                <w:szCs w:val="22"/>
              </w:rPr>
              <w:t>81</w:t>
            </w:r>
          </w:p>
        </w:tc>
        <w:tc>
          <w:tcPr>
            <w:tcW w:w="782" w:type="dxa"/>
            <w:vAlign w:val="center"/>
          </w:tcPr>
          <w:p w14:paraId="4333D5A8" w14:textId="77777777" w:rsidR="008055BD" w:rsidRPr="00F3101E" w:rsidRDefault="008055BD" w:rsidP="0005023B">
            <w:pPr>
              <w:spacing w:before="40" w:after="40"/>
              <w:jc w:val="center"/>
              <w:rPr>
                <w:sz w:val="22"/>
                <w:szCs w:val="22"/>
              </w:rPr>
            </w:pPr>
            <w:r w:rsidRPr="00F3101E">
              <w:rPr>
                <w:sz w:val="22"/>
                <w:szCs w:val="22"/>
              </w:rPr>
              <w:t>103</w:t>
            </w:r>
          </w:p>
        </w:tc>
        <w:tc>
          <w:tcPr>
            <w:tcW w:w="781" w:type="dxa"/>
            <w:vAlign w:val="center"/>
          </w:tcPr>
          <w:p w14:paraId="36985B5C"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DF59D49"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29FAA3A"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2522918"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04FF5623"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6B0759A1" w14:textId="77777777" w:rsidTr="0005023B">
        <w:trPr>
          <w:trHeight w:val="210"/>
        </w:trPr>
        <w:tc>
          <w:tcPr>
            <w:tcW w:w="1260" w:type="dxa"/>
            <w:vAlign w:val="center"/>
          </w:tcPr>
          <w:p w14:paraId="356C033B" w14:textId="77777777" w:rsidR="008055BD" w:rsidRPr="00F3101E" w:rsidRDefault="008055BD" w:rsidP="0005023B">
            <w:pPr>
              <w:spacing w:before="40" w:after="40"/>
              <w:jc w:val="left"/>
              <w:rPr>
                <w:sz w:val="22"/>
                <w:szCs w:val="22"/>
              </w:rPr>
            </w:pPr>
            <w:r w:rsidRPr="00F3101E">
              <w:rPr>
                <w:sz w:val="22"/>
                <w:szCs w:val="22"/>
              </w:rPr>
              <w:t>Miód</w:t>
            </w:r>
          </w:p>
        </w:tc>
        <w:tc>
          <w:tcPr>
            <w:tcW w:w="781" w:type="dxa"/>
            <w:vAlign w:val="center"/>
          </w:tcPr>
          <w:p w14:paraId="0BC4B58B"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14755770"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4A8112B"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6EA78246" w14:textId="77777777" w:rsidR="008055BD" w:rsidRPr="00F3101E" w:rsidRDefault="008055BD" w:rsidP="0005023B">
            <w:pPr>
              <w:spacing w:before="40" w:after="40"/>
              <w:jc w:val="center"/>
              <w:rPr>
                <w:sz w:val="22"/>
                <w:szCs w:val="22"/>
              </w:rPr>
            </w:pPr>
            <w:r w:rsidRPr="00F3101E">
              <w:rPr>
                <w:sz w:val="22"/>
                <w:szCs w:val="22"/>
              </w:rPr>
              <w:t>1</w:t>
            </w:r>
          </w:p>
        </w:tc>
        <w:tc>
          <w:tcPr>
            <w:tcW w:w="782" w:type="dxa"/>
            <w:vAlign w:val="center"/>
          </w:tcPr>
          <w:p w14:paraId="2B3DA7C0" w14:textId="77777777" w:rsidR="008055BD" w:rsidRPr="00F3101E" w:rsidRDefault="008055BD" w:rsidP="0005023B">
            <w:pPr>
              <w:spacing w:before="40" w:after="40"/>
              <w:jc w:val="center"/>
              <w:rPr>
                <w:sz w:val="22"/>
                <w:szCs w:val="22"/>
              </w:rPr>
            </w:pPr>
            <w:r w:rsidRPr="00F3101E">
              <w:rPr>
                <w:sz w:val="22"/>
                <w:szCs w:val="22"/>
              </w:rPr>
              <w:t>3</w:t>
            </w:r>
          </w:p>
        </w:tc>
        <w:tc>
          <w:tcPr>
            <w:tcW w:w="781" w:type="dxa"/>
            <w:vAlign w:val="center"/>
          </w:tcPr>
          <w:p w14:paraId="77592F0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36D841F"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B7260D2"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DF91DAC"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18F430F8"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1991A459" w14:textId="77777777" w:rsidTr="0005023B">
        <w:trPr>
          <w:trHeight w:val="210"/>
        </w:trPr>
        <w:tc>
          <w:tcPr>
            <w:tcW w:w="1260" w:type="dxa"/>
            <w:vAlign w:val="center"/>
          </w:tcPr>
          <w:p w14:paraId="140676E4" w14:textId="77777777" w:rsidR="008055BD" w:rsidRPr="00F3101E" w:rsidRDefault="008055BD" w:rsidP="0005023B">
            <w:pPr>
              <w:spacing w:before="40" w:after="40"/>
              <w:jc w:val="left"/>
              <w:rPr>
                <w:sz w:val="22"/>
                <w:szCs w:val="22"/>
              </w:rPr>
            </w:pPr>
            <w:r w:rsidRPr="00F3101E">
              <w:rPr>
                <w:sz w:val="22"/>
                <w:szCs w:val="22"/>
              </w:rPr>
              <w:t>Owce</w:t>
            </w:r>
          </w:p>
        </w:tc>
        <w:tc>
          <w:tcPr>
            <w:tcW w:w="781" w:type="dxa"/>
            <w:vAlign w:val="center"/>
          </w:tcPr>
          <w:p w14:paraId="570BD6FA"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C431FF7"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362E3D31" w14:textId="77777777" w:rsidR="008055BD" w:rsidRPr="00F3101E" w:rsidRDefault="008055BD" w:rsidP="0005023B">
            <w:pPr>
              <w:spacing w:before="40" w:after="40"/>
              <w:jc w:val="center"/>
              <w:rPr>
                <w:sz w:val="22"/>
                <w:szCs w:val="22"/>
              </w:rPr>
            </w:pPr>
            <w:r w:rsidRPr="00F3101E">
              <w:rPr>
                <w:sz w:val="22"/>
                <w:szCs w:val="22"/>
              </w:rPr>
              <w:t>1</w:t>
            </w:r>
          </w:p>
        </w:tc>
        <w:tc>
          <w:tcPr>
            <w:tcW w:w="781" w:type="dxa"/>
            <w:vAlign w:val="center"/>
          </w:tcPr>
          <w:p w14:paraId="26EE6163"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221ACB9D"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90205CC"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DA5530D"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A7001F3"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6079428"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0BCB83F2" w14:textId="77777777" w:rsidR="008055BD" w:rsidRPr="00F3101E" w:rsidRDefault="008055BD" w:rsidP="0005023B">
            <w:pPr>
              <w:spacing w:before="40" w:after="40"/>
              <w:jc w:val="center"/>
              <w:rPr>
                <w:sz w:val="22"/>
                <w:szCs w:val="22"/>
              </w:rPr>
            </w:pPr>
            <w:r w:rsidRPr="00F3101E">
              <w:rPr>
                <w:sz w:val="22"/>
                <w:szCs w:val="22"/>
              </w:rPr>
              <w:t>0</w:t>
            </w:r>
          </w:p>
        </w:tc>
      </w:tr>
      <w:tr w:rsidR="008055BD" w:rsidRPr="00F3101E" w14:paraId="4D8B01EC" w14:textId="77777777" w:rsidTr="0005023B">
        <w:trPr>
          <w:trHeight w:val="210"/>
        </w:trPr>
        <w:tc>
          <w:tcPr>
            <w:tcW w:w="1260" w:type="dxa"/>
            <w:vAlign w:val="center"/>
          </w:tcPr>
          <w:p w14:paraId="035A9E1D" w14:textId="77777777" w:rsidR="008055BD" w:rsidRPr="00F3101E" w:rsidRDefault="008055BD" w:rsidP="0005023B">
            <w:pPr>
              <w:spacing w:before="40" w:after="40"/>
              <w:jc w:val="left"/>
              <w:rPr>
                <w:sz w:val="22"/>
                <w:szCs w:val="22"/>
              </w:rPr>
            </w:pPr>
            <w:r w:rsidRPr="00F3101E">
              <w:rPr>
                <w:sz w:val="22"/>
                <w:szCs w:val="22"/>
              </w:rPr>
              <w:t>Jaja</w:t>
            </w:r>
          </w:p>
        </w:tc>
        <w:tc>
          <w:tcPr>
            <w:tcW w:w="781" w:type="dxa"/>
            <w:vAlign w:val="center"/>
          </w:tcPr>
          <w:p w14:paraId="46705F5B"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6006EEF6"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050A4975" w14:textId="77777777" w:rsidR="008055BD" w:rsidRPr="00F3101E" w:rsidRDefault="008055BD" w:rsidP="0005023B">
            <w:pPr>
              <w:spacing w:before="40" w:after="40"/>
              <w:jc w:val="center"/>
              <w:rPr>
                <w:sz w:val="22"/>
                <w:szCs w:val="22"/>
              </w:rPr>
            </w:pPr>
            <w:r w:rsidRPr="00F3101E">
              <w:rPr>
                <w:sz w:val="22"/>
                <w:szCs w:val="22"/>
              </w:rPr>
              <w:t>3</w:t>
            </w:r>
          </w:p>
        </w:tc>
        <w:tc>
          <w:tcPr>
            <w:tcW w:w="781" w:type="dxa"/>
            <w:vAlign w:val="center"/>
          </w:tcPr>
          <w:p w14:paraId="76B0CB2B"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776F1D44"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7CC2A23A"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1D673E5"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2B28F687" w14:textId="77777777" w:rsidR="008055BD" w:rsidRPr="00F3101E" w:rsidRDefault="008055BD" w:rsidP="0005023B">
            <w:pPr>
              <w:spacing w:before="40" w:after="40"/>
              <w:jc w:val="center"/>
              <w:rPr>
                <w:sz w:val="22"/>
                <w:szCs w:val="22"/>
              </w:rPr>
            </w:pPr>
            <w:r w:rsidRPr="00F3101E">
              <w:rPr>
                <w:sz w:val="22"/>
                <w:szCs w:val="22"/>
              </w:rPr>
              <w:t>0</w:t>
            </w:r>
          </w:p>
        </w:tc>
        <w:tc>
          <w:tcPr>
            <w:tcW w:w="781" w:type="dxa"/>
            <w:vAlign w:val="center"/>
          </w:tcPr>
          <w:p w14:paraId="5D8666D1" w14:textId="77777777" w:rsidR="008055BD" w:rsidRPr="00F3101E" w:rsidRDefault="008055BD" w:rsidP="0005023B">
            <w:pPr>
              <w:spacing w:before="40" w:after="40"/>
              <w:jc w:val="center"/>
              <w:rPr>
                <w:sz w:val="22"/>
                <w:szCs w:val="22"/>
              </w:rPr>
            </w:pPr>
            <w:r w:rsidRPr="00F3101E">
              <w:rPr>
                <w:sz w:val="22"/>
                <w:szCs w:val="22"/>
              </w:rPr>
              <w:t>0</w:t>
            </w:r>
          </w:p>
        </w:tc>
        <w:tc>
          <w:tcPr>
            <w:tcW w:w="782" w:type="dxa"/>
            <w:vAlign w:val="center"/>
          </w:tcPr>
          <w:p w14:paraId="08234E99" w14:textId="77777777" w:rsidR="008055BD" w:rsidRPr="00F3101E" w:rsidRDefault="008055BD" w:rsidP="0005023B">
            <w:pPr>
              <w:spacing w:before="40" w:after="40"/>
              <w:jc w:val="center"/>
              <w:rPr>
                <w:sz w:val="22"/>
                <w:szCs w:val="22"/>
              </w:rPr>
            </w:pPr>
            <w:r w:rsidRPr="00F3101E">
              <w:rPr>
                <w:sz w:val="22"/>
                <w:szCs w:val="22"/>
              </w:rPr>
              <w:t>0</w:t>
            </w:r>
          </w:p>
        </w:tc>
      </w:tr>
    </w:tbl>
    <w:p w14:paraId="68D5995E" w14:textId="77777777" w:rsidR="008055BD" w:rsidRPr="00F3101E" w:rsidRDefault="008055BD" w:rsidP="008055BD">
      <w:pPr>
        <w:rPr>
          <w:sz w:val="22"/>
          <w:szCs w:val="22"/>
        </w:rPr>
      </w:pPr>
    </w:p>
    <w:p w14:paraId="656994CC" w14:textId="77777777" w:rsidR="008055BD" w:rsidRPr="00F3101E" w:rsidRDefault="008055BD" w:rsidP="008055BD">
      <w:pPr>
        <w:rPr>
          <w:sz w:val="22"/>
          <w:szCs w:val="22"/>
        </w:rPr>
      </w:pPr>
      <w:r w:rsidRPr="00F3101E">
        <w:rPr>
          <w:sz w:val="22"/>
          <w:szCs w:val="22"/>
        </w:rPr>
        <w:t>W trakcie analizowanego okresu w 2008 roku wykryto jeden przypadek niezgodności dla zwierząt łownych: przekroczenie DDT (stężenie 1 487 mg/kg tłuszczu). W 2009 roku zanotowano 4 przypadki przekroczeń: DDT w tłuszczu świni (stężenie 1 423 mg/kg tłuszczu), DDT w mięśniach ryby hodowlanej (stężenie 666 mg/kg świeżej masy), γ-HCH w tłuszczu świni (stężenie 44 mg/kg tłuszczu) oraz γ-HCH w tłuszczu bydła (stężenie 44 mg/kg tłuszczu).</w:t>
      </w:r>
    </w:p>
    <w:p w14:paraId="1E7E344C" w14:textId="70FF7BFF" w:rsidR="008055BD" w:rsidRPr="00F3101E" w:rsidRDefault="0052612F" w:rsidP="008055BD">
      <w:pPr>
        <w:rPr>
          <w:sz w:val="22"/>
          <w:szCs w:val="22"/>
        </w:rPr>
      </w:pPr>
      <w:r>
        <w:rPr>
          <w:sz w:val="22"/>
          <w:szCs w:val="22"/>
        </w:rPr>
        <w:t xml:space="preserve">Tabela 17. </w:t>
      </w:r>
      <w:r w:rsidR="008055BD" w:rsidRPr="00F3101E">
        <w:rPr>
          <w:sz w:val="22"/>
          <w:szCs w:val="22"/>
        </w:rPr>
        <w:t>Wyniki badań pozostałości DDT i HCH w produktach pochodzenia zwierzęcego badanych w latach 2010-2015.</w:t>
      </w:r>
      <w:r w:rsidR="0067039D">
        <w:rPr>
          <w:sz w:val="22"/>
          <w:szCs w:val="22"/>
        </w:rPr>
        <w:t xml:space="preserve"> Źródło: Główny Inspektorat Weterynarii.</w:t>
      </w:r>
    </w:p>
    <w:tbl>
      <w:tblPr>
        <w:tblStyle w:val="Tabela-Siatka"/>
        <w:tblW w:w="5000" w:type="pct"/>
        <w:jc w:val="center"/>
        <w:tblLook w:val="04A0" w:firstRow="1" w:lastRow="0" w:firstColumn="1" w:lastColumn="0" w:noHBand="0" w:noVBand="1"/>
      </w:tblPr>
      <w:tblGrid>
        <w:gridCol w:w="1212"/>
        <w:gridCol w:w="654"/>
        <w:gridCol w:w="654"/>
        <w:gridCol w:w="654"/>
        <w:gridCol w:w="654"/>
        <w:gridCol w:w="654"/>
        <w:gridCol w:w="654"/>
        <w:gridCol w:w="654"/>
        <w:gridCol w:w="654"/>
        <w:gridCol w:w="654"/>
        <w:gridCol w:w="654"/>
        <w:gridCol w:w="654"/>
        <w:gridCol w:w="654"/>
      </w:tblGrid>
      <w:tr w:rsidR="005D5516" w:rsidRPr="00F3101E" w14:paraId="74BFB548" w14:textId="77777777" w:rsidTr="0005023B">
        <w:trPr>
          <w:jc w:val="center"/>
        </w:trPr>
        <w:tc>
          <w:tcPr>
            <w:tcW w:w="657" w:type="pct"/>
            <w:vMerge w:val="restart"/>
          </w:tcPr>
          <w:p w14:paraId="6AA90772" w14:textId="77777777" w:rsidR="008055BD" w:rsidRPr="00F3101E" w:rsidRDefault="008055BD" w:rsidP="0005023B">
            <w:pPr>
              <w:rPr>
                <w:sz w:val="22"/>
                <w:szCs w:val="22"/>
              </w:rPr>
            </w:pPr>
          </w:p>
        </w:tc>
        <w:tc>
          <w:tcPr>
            <w:tcW w:w="2178" w:type="pct"/>
            <w:gridSpan w:val="6"/>
            <w:vAlign w:val="center"/>
          </w:tcPr>
          <w:p w14:paraId="718F9753" w14:textId="77777777" w:rsidR="008055BD" w:rsidRPr="00F3101E" w:rsidRDefault="008055BD" w:rsidP="0005023B">
            <w:pPr>
              <w:jc w:val="center"/>
              <w:rPr>
                <w:sz w:val="22"/>
                <w:szCs w:val="22"/>
              </w:rPr>
            </w:pPr>
            <w:r w:rsidRPr="00F3101E">
              <w:rPr>
                <w:b/>
                <w:bCs/>
                <w:sz w:val="22"/>
                <w:szCs w:val="22"/>
              </w:rPr>
              <w:t>Liczba pobranych próbek</w:t>
            </w:r>
          </w:p>
        </w:tc>
        <w:tc>
          <w:tcPr>
            <w:tcW w:w="2165" w:type="pct"/>
            <w:gridSpan w:val="6"/>
            <w:vAlign w:val="center"/>
          </w:tcPr>
          <w:p w14:paraId="2CAD2F1C" w14:textId="77777777" w:rsidR="008055BD" w:rsidRPr="00F3101E" w:rsidRDefault="008055BD" w:rsidP="0005023B">
            <w:pPr>
              <w:spacing w:before="40" w:after="40"/>
              <w:jc w:val="center"/>
              <w:rPr>
                <w:b/>
                <w:bCs/>
                <w:sz w:val="22"/>
                <w:szCs w:val="22"/>
              </w:rPr>
            </w:pPr>
            <w:r w:rsidRPr="00F3101E">
              <w:rPr>
                <w:b/>
                <w:bCs/>
                <w:sz w:val="22"/>
                <w:szCs w:val="22"/>
              </w:rPr>
              <w:t>NC - liczba wyników niezgodnych</w:t>
            </w:r>
          </w:p>
          <w:p w14:paraId="0AF504A4" w14:textId="77777777" w:rsidR="008055BD" w:rsidRPr="00F3101E" w:rsidRDefault="008055BD" w:rsidP="0005023B">
            <w:pPr>
              <w:jc w:val="center"/>
              <w:rPr>
                <w:sz w:val="22"/>
                <w:szCs w:val="22"/>
              </w:rPr>
            </w:pPr>
            <w:r w:rsidRPr="00F3101E">
              <w:rPr>
                <w:b/>
                <w:bCs/>
                <w:sz w:val="22"/>
                <w:szCs w:val="22"/>
              </w:rPr>
              <w:t>(non-compliant)</w:t>
            </w:r>
          </w:p>
        </w:tc>
      </w:tr>
      <w:tr w:rsidR="005D5516" w:rsidRPr="00F3101E" w14:paraId="18AB4362" w14:textId="77777777" w:rsidTr="0005023B">
        <w:trPr>
          <w:jc w:val="center"/>
        </w:trPr>
        <w:tc>
          <w:tcPr>
            <w:tcW w:w="657" w:type="pct"/>
            <w:vMerge/>
          </w:tcPr>
          <w:p w14:paraId="799A83B6" w14:textId="77777777" w:rsidR="008055BD" w:rsidRPr="00F3101E" w:rsidRDefault="008055BD" w:rsidP="0005023B">
            <w:pPr>
              <w:rPr>
                <w:sz w:val="22"/>
                <w:szCs w:val="22"/>
              </w:rPr>
            </w:pPr>
          </w:p>
        </w:tc>
        <w:tc>
          <w:tcPr>
            <w:tcW w:w="362" w:type="pct"/>
            <w:vAlign w:val="center"/>
          </w:tcPr>
          <w:p w14:paraId="37BBE75C" w14:textId="77777777" w:rsidR="008055BD" w:rsidRPr="00F3101E" w:rsidRDefault="008055BD" w:rsidP="0005023B">
            <w:pPr>
              <w:spacing w:before="40" w:after="40"/>
              <w:jc w:val="center"/>
              <w:rPr>
                <w:b/>
                <w:bCs/>
                <w:sz w:val="22"/>
                <w:szCs w:val="22"/>
              </w:rPr>
            </w:pPr>
            <w:r w:rsidRPr="00F3101E">
              <w:rPr>
                <w:b/>
                <w:bCs/>
                <w:sz w:val="22"/>
                <w:szCs w:val="22"/>
              </w:rPr>
              <w:t>2010</w:t>
            </w:r>
          </w:p>
        </w:tc>
        <w:tc>
          <w:tcPr>
            <w:tcW w:w="362" w:type="pct"/>
            <w:vAlign w:val="center"/>
          </w:tcPr>
          <w:p w14:paraId="3EA79335" w14:textId="77777777" w:rsidR="008055BD" w:rsidRPr="00F3101E" w:rsidRDefault="008055BD" w:rsidP="0005023B">
            <w:pPr>
              <w:spacing w:before="40" w:after="40"/>
              <w:jc w:val="center"/>
              <w:rPr>
                <w:b/>
                <w:bCs/>
                <w:sz w:val="22"/>
                <w:szCs w:val="22"/>
              </w:rPr>
            </w:pPr>
            <w:r w:rsidRPr="00F3101E">
              <w:rPr>
                <w:b/>
                <w:bCs/>
                <w:sz w:val="22"/>
                <w:szCs w:val="22"/>
              </w:rPr>
              <w:t>2011</w:t>
            </w:r>
          </w:p>
        </w:tc>
        <w:tc>
          <w:tcPr>
            <w:tcW w:w="362" w:type="pct"/>
            <w:vAlign w:val="center"/>
          </w:tcPr>
          <w:p w14:paraId="3DC7297A" w14:textId="77777777" w:rsidR="008055BD" w:rsidRPr="00F3101E" w:rsidRDefault="008055BD" w:rsidP="0005023B">
            <w:pPr>
              <w:spacing w:before="40" w:after="40"/>
              <w:jc w:val="center"/>
              <w:rPr>
                <w:b/>
                <w:bCs/>
                <w:sz w:val="22"/>
                <w:szCs w:val="22"/>
              </w:rPr>
            </w:pPr>
            <w:r w:rsidRPr="00F3101E">
              <w:rPr>
                <w:b/>
                <w:bCs/>
                <w:sz w:val="22"/>
                <w:szCs w:val="22"/>
              </w:rPr>
              <w:t>2012</w:t>
            </w:r>
          </w:p>
        </w:tc>
        <w:tc>
          <w:tcPr>
            <w:tcW w:w="362" w:type="pct"/>
            <w:vAlign w:val="center"/>
          </w:tcPr>
          <w:p w14:paraId="1C8F0344" w14:textId="77777777" w:rsidR="008055BD" w:rsidRPr="00F3101E" w:rsidRDefault="008055BD" w:rsidP="0005023B">
            <w:pPr>
              <w:spacing w:before="40" w:after="40"/>
              <w:jc w:val="center"/>
              <w:rPr>
                <w:b/>
                <w:bCs/>
                <w:sz w:val="22"/>
                <w:szCs w:val="22"/>
              </w:rPr>
            </w:pPr>
            <w:r w:rsidRPr="00F3101E">
              <w:rPr>
                <w:b/>
                <w:bCs/>
                <w:sz w:val="22"/>
                <w:szCs w:val="22"/>
              </w:rPr>
              <w:t>2013</w:t>
            </w:r>
          </w:p>
        </w:tc>
        <w:tc>
          <w:tcPr>
            <w:tcW w:w="362" w:type="pct"/>
            <w:vAlign w:val="center"/>
          </w:tcPr>
          <w:p w14:paraId="357D084B" w14:textId="77777777" w:rsidR="008055BD" w:rsidRPr="00F3101E" w:rsidRDefault="008055BD" w:rsidP="0005023B">
            <w:pPr>
              <w:spacing w:before="40" w:after="40"/>
              <w:jc w:val="center"/>
              <w:rPr>
                <w:b/>
                <w:bCs/>
                <w:sz w:val="22"/>
                <w:szCs w:val="22"/>
              </w:rPr>
            </w:pPr>
            <w:r w:rsidRPr="00F3101E">
              <w:rPr>
                <w:b/>
                <w:bCs/>
                <w:sz w:val="22"/>
                <w:szCs w:val="22"/>
              </w:rPr>
              <w:t>2014</w:t>
            </w:r>
          </w:p>
        </w:tc>
        <w:tc>
          <w:tcPr>
            <w:tcW w:w="367" w:type="pct"/>
            <w:vAlign w:val="center"/>
          </w:tcPr>
          <w:p w14:paraId="18B3EEC1" w14:textId="77777777" w:rsidR="008055BD" w:rsidRPr="00F3101E" w:rsidRDefault="008055BD" w:rsidP="0005023B">
            <w:pPr>
              <w:spacing w:before="40" w:after="40"/>
              <w:jc w:val="center"/>
              <w:rPr>
                <w:b/>
                <w:bCs/>
                <w:sz w:val="22"/>
                <w:szCs w:val="22"/>
              </w:rPr>
            </w:pPr>
            <w:r w:rsidRPr="00F3101E">
              <w:rPr>
                <w:b/>
                <w:bCs/>
                <w:sz w:val="22"/>
                <w:szCs w:val="22"/>
              </w:rPr>
              <w:t>2015</w:t>
            </w:r>
          </w:p>
        </w:tc>
        <w:tc>
          <w:tcPr>
            <w:tcW w:w="362" w:type="pct"/>
            <w:vAlign w:val="center"/>
          </w:tcPr>
          <w:p w14:paraId="49DB1CDB" w14:textId="77777777" w:rsidR="008055BD" w:rsidRPr="00F3101E" w:rsidRDefault="008055BD" w:rsidP="0005023B">
            <w:pPr>
              <w:spacing w:before="40" w:after="40"/>
              <w:jc w:val="center"/>
              <w:rPr>
                <w:b/>
                <w:bCs/>
                <w:sz w:val="22"/>
                <w:szCs w:val="22"/>
              </w:rPr>
            </w:pPr>
            <w:r w:rsidRPr="00F3101E">
              <w:rPr>
                <w:b/>
                <w:bCs/>
                <w:sz w:val="22"/>
                <w:szCs w:val="22"/>
              </w:rPr>
              <w:t>2010</w:t>
            </w:r>
          </w:p>
        </w:tc>
        <w:tc>
          <w:tcPr>
            <w:tcW w:w="362" w:type="pct"/>
            <w:vAlign w:val="center"/>
          </w:tcPr>
          <w:p w14:paraId="75EEE6FB" w14:textId="77777777" w:rsidR="008055BD" w:rsidRPr="00F3101E" w:rsidRDefault="008055BD" w:rsidP="0005023B">
            <w:pPr>
              <w:spacing w:before="40" w:after="40"/>
              <w:jc w:val="center"/>
              <w:rPr>
                <w:b/>
                <w:bCs/>
                <w:sz w:val="22"/>
                <w:szCs w:val="22"/>
              </w:rPr>
            </w:pPr>
            <w:r w:rsidRPr="00F3101E">
              <w:rPr>
                <w:b/>
                <w:bCs/>
                <w:sz w:val="22"/>
                <w:szCs w:val="22"/>
              </w:rPr>
              <w:t>2011</w:t>
            </w:r>
          </w:p>
        </w:tc>
        <w:tc>
          <w:tcPr>
            <w:tcW w:w="362" w:type="pct"/>
            <w:vAlign w:val="center"/>
          </w:tcPr>
          <w:p w14:paraId="69201AD3" w14:textId="77777777" w:rsidR="008055BD" w:rsidRPr="00F3101E" w:rsidRDefault="008055BD" w:rsidP="0005023B">
            <w:pPr>
              <w:spacing w:before="40" w:after="40"/>
              <w:jc w:val="center"/>
              <w:rPr>
                <w:b/>
                <w:bCs/>
                <w:sz w:val="22"/>
                <w:szCs w:val="22"/>
              </w:rPr>
            </w:pPr>
            <w:r w:rsidRPr="00F3101E">
              <w:rPr>
                <w:b/>
                <w:bCs/>
                <w:sz w:val="22"/>
                <w:szCs w:val="22"/>
              </w:rPr>
              <w:t>2012</w:t>
            </w:r>
          </w:p>
        </w:tc>
        <w:tc>
          <w:tcPr>
            <w:tcW w:w="362" w:type="pct"/>
            <w:vAlign w:val="center"/>
          </w:tcPr>
          <w:p w14:paraId="0FB2035F" w14:textId="77777777" w:rsidR="008055BD" w:rsidRPr="00F3101E" w:rsidRDefault="008055BD" w:rsidP="0005023B">
            <w:pPr>
              <w:spacing w:before="40" w:after="40"/>
              <w:jc w:val="center"/>
              <w:rPr>
                <w:b/>
                <w:bCs/>
                <w:sz w:val="22"/>
                <w:szCs w:val="22"/>
              </w:rPr>
            </w:pPr>
            <w:r w:rsidRPr="00F3101E">
              <w:rPr>
                <w:b/>
                <w:bCs/>
                <w:sz w:val="22"/>
                <w:szCs w:val="22"/>
              </w:rPr>
              <w:t>2013</w:t>
            </w:r>
          </w:p>
        </w:tc>
        <w:tc>
          <w:tcPr>
            <w:tcW w:w="362" w:type="pct"/>
            <w:vAlign w:val="center"/>
          </w:tcPr>
          <w:p w14:paraId="3B380A82" w14:textId="77777777" w:rsidR="008055BD" w:rsidRPr="00F3101E" w:rsidRDefault="008055BD" w:rsidP="0005023B">
            <w:pPr>
              <w:spacing w:before="40" w:after="40"/>
              <w:jc w:val="center"/>
              <w:rPr>
                <w:b/>
                <w:bCs/>
                <w:sz w:val="22"/>
                <w:szCs w:val="22"/>
              </w:rPr>
            </w:pPr>
            <w:r w:rsidRPr="00F3101E">
              <w:rPr>
                <w:b/>
                <w:bCs/>
                <w:sz w:val="22"/>
                <w:szCs w:val="22"/>
              </w:rPr>
              <w:t>2014</w:t>
            </w:r>
          </w:p>
        </w:tc>
        <w:tc>
          <w:tcPr>
            <w:tcW w:w="356" w:type="pct"/>
            <w:vAlign w:val="center"/>
          </w:tcPr>
          <w:p w14:paraId="6FF80380" w14:textId="77777777" w:rsidR="008055BD" w:rsidRPr="00F3101E" w:rsidRDefault="008055BD" w:rsidP="0005023B">
            <w:pPr>
              <w:spacing w:before="40" w:after="40"/>
              <w:jc w:val="center"/>
              <w:rPr>
                <w:b/>
                <w:bCs/>
                <w:sz w:val="22"/>
                <w:szCs w:val="22"/>
              </w:rPr>
            </w:pPr>
            <w:r w:rsidRPr="00F3101E">
              <w:rPr>
                <w:b/>
                <w:bCs/>
                <w:sz w:val="22"/>
                <w:szCs w:val="22"/>
              </w:rPr>
              <w:t>2015</w:t>
            </w:r>
          </w:p>
        </w:tc>
      </w:tr>
      <w:tr w:rsidR="005D5516" w:rsidRPr="00F3101E" w14:paraId="1D1881FB" w14:textId="77777777" w:rsidTr="0005023B">
        <w:trPr>
          <w:jc w:val="center"/>
        </w:trPr>
        <w:tc>
          <w:tcPr>
            <w:tcW w:w="657" w:type="pct"/>
          </w:tcPr>
          <w:p w14:paraId="7D44C011" w14:textId="77777777" w:rsidR="008055BD" w:rsidRPr="00F3101E" w:rsidRDefault="008055BD" w:rsidP="0005023B">
            <w:pPr>
              <w:rPr>
                <w:sz w:val="22"/>
                <w:szCs w:val="22"/>
              </w:rPr>
            </w:pPr>
          </w:p>
        </w:tc>
        <w:tc>
          <w:tcPr>
            <w:tcW w:w="4343" w:type="pct"/>
            <w:gridSpan w:val="12"/>
            <w:vAlign w:val="center"/>
          </w:tcPr>
          <w:p w14:paraId="51895897" w14:textId="77777777" w:rsidR="008055BD" w:rsidRPr="00F3101E" w:rsidRDefault="008055BD" w:rsidP="0005023B">
            <w:pPr>
              <w:jc w:val="center"/>
              <w:rPr>
                <w:sz w:val="22"/>
                <w:szCs w:val="22"/>
              </w:rPr>
            </w:pPr>
            <w:r w:rsidRPr="00F3101E">
              <w:rPr>
                <w:b/>
                <w:bCs/>
                <w:sz w:val="22"/>
                <w:szCs w:val="22"/>
              </w:rPr>
              <w:t>Wyniki badań krajowych produktów pochodzenia zwierzęcego</w:t>
            </w:r>
          </w:p>
        </w:tc>
      </w:tr>
      <w:tr w:rsidR="005D5516" w:rsidRPr="00F3101E" w14:paraId="7E6DD72B" w14:textId="77777777" w:rsidTr="0005023B">
        <w:trPr>
          <w:cantSplit/>
          <w:trHeight w:val="284"/>
          <w:jc w:val="center"/>
        </w:trPr>
        <w:tc>
          <w:tcPr>
            <w:tcW w:w="657" w:type="pct"/>
            <w:vAlign w:val="center"/>
          </w:tcPr>
          <w:p w14:paraId="503F4DF4" w14:textId="77777777" w:rsidR="008055BD" w:rsidRPr="00F3101E" w:rsidRDefault="008055BD" w:rsidP="0005023B">
            <w:pPr>
              <w:spacing w:after="0"/>
              <w:jc w:val="left"/>
              <w:rPr>
                <w:sz w:val="22"/>
                <w:szCs w:val="22"/>
              </w:rPr>
            </w:pPr>
            <w:r w:rsidRPr="00F3101E">
              <w:rPr>
                <w:sz w:val="22"/>
                <w:szCs w:val="22"/>
              </w:rPr>
              <w:t>Bydło</w:t>
            </w:r>
          </w:p>
        </w:tc>
        <w:tc>
          <w:tcPr>
            <w:tcW w:w="362" w:type="pct"/>
            <w:vAlign w:val="center"/>
          </w:tcPr>
          <w:p w14:paraId="279E6654" w14:textId="77777777" w:rsidR="008055BD" w:rsidRPr="00F3101E" w:rsidRDefault="008055BD" w:rsidP="0005023B">
            <w:pPr>
              <w:spacing w:after="0"/>
              <w:jc w:val="center"/>
              <w:rPr>
                <w:sz w:val="22"/>
                <w:szCs w:val="22"/>
              </w:rPr>
            </w:pPr>
            <w:r w:rsidRPr="00F3101E">
              <w:rPr>
                <w:sz w:val="22"/>
                <w:szCs w:val="22"/>
              </w:rPr>
              <w:t>208</w:t>
            </w:r>
          </w:p>
        </w:tc>
        <w:tc>
          <w:tcPr>
            <w:tcW w:w="362" w:type="pct"/>
            <w:vAlign w:val="center"/>
          </w:tcPr>
          <w:p w14:paraId="02C87272" w14:textId="77777777" w:rsidR="008055BD" w:rsidRPr="00F3101E" w:rsidRDefault="008055BD" w:rsidP="0005023B">
            <w:pPr>
              <w:spacing w:after="0"/>
              <w:jc w:val="center"/>
              <w:rPr>
                <w:sz w:val="22"/>
                <w:szCs w:val="22"/>
              </w:rPr>
            </w:pPr>
            <w:r w:rsidRPr="00F3101E">
              <w:rPr>
                <w:sz w:val="22"/>
                <w:szCs w:val="22"/>
              </w:rPr>
              <w:t>171</w:t>
            </w:r>
          </w:p>
        </w:tc>
        <w:tc>
          <w:tcPr>
            <w:tcW w:w="362" w:type="pct"/>
            <w:vAlign w:val="center"/>
          </w:tcPr>
          <w:p w14:paraId="5EDB2F4B" w14:textId="77777777" w:rsidR="008055BD" w:rsidRPr="00F3101E" w:rsidRDefault="008055BD" w:rsidP="0005023B">
            <w:pPr>
              <w:spacing w:after="0"/>
              <w:jc w:val="center"/>
              <w:rPr>
                <w:sz w:val="22"/>
                <w:szCs w:val="22"/>
              </w:rPr>
            </w:pPr>
            <w:r w:rsidRPr="00F3101E">
              <w:rPr>
                <w:sz w:val="22"/>
                <w:szCs w:val="22"/>
              </w:rPr>
              <w:t>163</w:t>
            </w:r>
          </w:p>
        </w:tc>
        <w:tc>
          <w:tcPr>
            <w:tcW w:w="362" w:type="pct"/>
            <w:vAlign w:val="center"/>
          </w:tcPr>
          <w:p w14:paraId="19B22CB6" w14:textId="77777777" w:rsidR="008055BD" w:rsidRPr="00F3101E" w:rsidRDefault="008055BD" w:rsidP="0005023B">
            <w:pPr>
              <w:spacing w:after="0"/>
              <w:jc w:val="center"/>
              <w:rPr>
                <w:sz w:val="22"/>
                <w:szCs w:val="22"/>
              </w:rPr>
            </w:pPr>
            <w:r w:rsidRPr="00F3101E">
              <w:rPr>
                <w:sz w:val="22"/>
                <w:szCs w:val="22"/>
              </w:rPr>
              <w:t>123</w:t>
            </w:r>
          </w:p>
        </w:tc>
        <w:tc>
          <w:tcPr>
            <w:tcW w:w="362" w:type="pct"/>
            <w:vAlign w:val="center"/>
          </w:tcPr>
          <w:p w14:paraId="636A1224" w14:textId="77777777" w:rsidR="008055BD" w:rsidRPr="00F3101E" w:rsidRDefault="008055BD" w:rsidP="0005023B">
            <w:pPr>
              <w:spacing w:after="0"/>
              <w:jc w:val="center"/>
              <w:rPr>
                <w:sz w:val="22"/>
                <w:szCs w:val="22"/>
              </w:rPr>
            </w:pPr>
            <w:r w:rsidRPr="00F3101E">
              <w:rPr>
                <w:sz w:val="22"/>
                <w:szCs w:val="22"/>
              </w:rPr>
              <w:t>112</w:t>
            </w:r>
          </w:p>
        </w:tc>
        <w:tc>
          <w:tcPr>
            <w:tcW w:w="367" w:type="pct"/>
            <w:vAlign w:val="center"/>
          </w:tcPr>
          <w:p w14:paraId="7746C89D" w14:textId="77777777" w:rsidR="008055BD" w:rsidRPr="00F3101E" w:rsidRDefault="008055BD" w:rsidP="0005023B">
            <w:pPr>
              <w:spacing w:after="0"/>
              <w:jc w:val="center"/>
              <w:rPr>
                <w:sz w:val="22"/>
                <w:szCs w:val="22"/>
              </w:rPr>
            </w:pPr>
            <w:r w:rsidRPr="00F3101E">
              <w:rPr>
                <w:sz w:val="22"/>
                <w:szCs w:val="22"/>
              </w:rPr>
              <w:t>103</w:t>
            </w:r>
          </w:p>
        </w:tc>
        <w:tc>
          <w:tcPr>
            <w:tcW w:w="362" w:type="pct"/>
            <w:vAlign w:val="center"/>
          </w:tcPr>
          <w:p w14:paraId="718B318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3F924F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80C3F33"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8E139B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370893C"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1F4D9585"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0944E8EF" w14:textId="77777777" w:rsidTr="0005023B">
        <w:trPr>
          <w:cantSplit/>
          <w:trHeight w:val="284"/>
          <w:jc w:val="center"/>
        </w:trPr>
        <w:tc>
          <w:tcPr>
            <w:tcW w:w="657" w:type="pct"/>
            <w:vAlign w:val="center"/>
          </w:tcPr>
          <w:p w14:paraId="56E4943E" w14:textId="77777777" w:rsidR="008055BD" w:rsidRPr="00F3101E" w:rsidRDefault="008055BD" w:rsidP="0005023B">
            <w:pPr>
              <w:spacing w:after="0"/>
              <w:jc w:val="left"/>
              <w:rPr>
                <w:sz w:val="22"/>
                <w:szCs w:val="22"/>
              </w:rPr>
            </w:pPr>
            <w:r w:rsidRPr="00F3101E">
              <w:rPr>
                <w:sz w:val="22"/>
                <w:szCs w:val="22"/>
              </w:rPr>
              <w:t>Świnie</w:t>
            </w:r>
          </w:p>
        </w:tc>
        <w:tc>
          <w:tcPr>
            <w:tcW w:w="362" w:type="pct"/>
            <w:vAlign w:val="center"/>
          </w:tcPr>
          <w:p w14:paraId="1A17DFAC" w14:textId="77777777" w:rsidR="008055BD" w:rsidRPr="00F3101E" w:rsidRDefault="008055BD" w:rsidP="0005023B">
            <w:pPr>
              <w:spacing w:after="0"/>
              <w:jc w:val="center"/>
              <w:rPr>
                <w:sz w:val="22"/>
                <w:szCs w:val="22"/>
              </w:rPr>
            </w:pPr>
            <w:r w:rsidRPr="00F3101E">
              <w:rPr>
                <w:sz w:val="22"/>
                <w:szCs w:val="22"/>
              </w:rPr>
              <w:t>307</w:t>
            </w:r>
          </w:p>
        </w:tc>
        <w:tc>
          <w:tcPr>
            <w:tcW w:w="362" w:type="pct"/>
            <w:vAlign w:val="center"/>
          </w:tcPr>
          <w:p w14:paraId="20EC9876" w14:textId="77777777" w:rsidR="008055BD" w:rsidRPr="00F3101E" w:rsidRDefault="008055BD" w:rsidP="0005023B">
            <w:pPr>
              <w:spacing w:after="0"/>
              <w:jc w:val="center"/>
              <w:rPr>
                <w:sz w:val="22"/>
                <w:szCs w:val="22"/>
              </w:rPr>
            </w:pPr>
            <w:r w:rsidRPr="00F3101E">
              <w:rPr>
                <w:sz w:val="22"/>
                <w:szCs w:val="22"/>
              </w:rPr>
              <w:t>276</w:t>
            </w:r>
          </w:p>
        </w:tc>
        <w:tc>
          <w:tcPr>
            <w:tcW w:w="362" w:type="pct"/>
            <w:vAlign w:val="center"/>
          </w:tcPr>
          <w:p w14:paraId="2FA1AB94" w14:textId="77777777" w:rsidR="008055BD" w:rsidRPr="00F3101E" w:rsidRDefault="008055BD" w:rsidP="0005023B">
            <w:pPr>
              <w:spacing w:after="0"/>
              <w:jc w:val="center"/>
              <w:rPr>
                <w:sz w:val="22"/>
                <w:szCs w:val="22"/>
              </w:rPr>
            </w:pPr>
            <w:r w:rsidRPr="00F3101E">
              <w:rPr>
                <w:sz w:val="22"/>
                <w:szCs w:val="22"/>
              </w:rPr>
              <w:t>247</w:t>
            </w:r>
          </w:p>
        </w:tc>
        <w:tc>
          <w:tcPr>
            <w:tcW w:w="362" w:type="pct"/>
            <w:vAlign w:val="center"/>
          </w:tcPr>
          <w:p w14:paraId="684015E5" w14:textId="77777777" w:rsidR="008055BD" w:rsidRPr="00F3101E" w:rsidRDefault="008055BD" w:rsidP="0005023B">
            <w:pPr>
              <w:spacing w:after="0"/>
              <w:jc w:val="center"/>
              <w:rPr>
                <w:sz w:val="22"/>
                <w:szCs w:val="22"/>
              </w:rPr>
            </w:pPr>
            <w:r w:rsidRPr="00F3101E">
              <w:rPr>
                <w:sz w:val="22"/>
                <w:szCs w:val="22"/>
              </w:rPr>
              <w:t>203</w:t>
            </w:r>
          </w:p>
        </w:tc>
        <w:tc>
          <w:tcPr>
            <w:tcW w:w="362" w:type="pct"/>
            <w:vAlign w:val="center"/>
          </w:tcPr>
          <w:p w14:paraId="7D94D6D1" w14:textId="77777777" w:rsidR="008055BD" w:rsidRPr="00F3101E" w:rsidRDefault="008055BD" w:rsidP="0005023B">
            <w:pPr>
              <w:spacing w:after="0"/>
              <w:jc w:val="center"/>
              <w:rPr>
                <w:sz w:val="22"/>
                <w:szCs w:val="22"/>
              </w:rPr>
            </w:pPr>
            <w:r w:rsidRPr="00F3101E">
              <w:rPr>
                <w:sz w:val="22"/>
                <w:szCs w:val="22"/>
              </w:rPr>
              <w:t>184</w:t>
            </w:r>
          </w:p>
        </w:tc>
        <w:tc>
          <w:tcPr>
            <w:tcW w:w="367" w:type="pct"/>
            <w:vAlign w:val="center"/>
          </w:tcPr>
          <w:p w14:paraId="52020DF4" w14:textId="77777777" w:rsidR="008055BD" w:rsidRPr="00F3101E" w:rsidRDefault="008055BD" w:rsidP="0005023B">
            <w:pPr>
              <w:spacing w:after="0"/>
              <w:jc w:val="center"/>
              <w:rPr>
                <w:sz w:val="22"/>
                <w:szCs w:val="22"/>
              </w:rPr>
            </w:pPr>
            <w:r w:rsidRPr="00F3101E">
              <w:rPr>
                <w:sz w:val="22"/>
                <w:szCs w:val="22"/>
              </w:rPr>
              <w:t>193</w:t>
            </w:r>
          </w:p>
        </w:tc>
        <w:tc>
          <w:tcPr>
            <w:tcW w:w="362" w:type="pct"/>
            <w:vAlign w:val="center"/>
          </w:tcPr>
          <w:p w14:paraId="33DE379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F0654B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0EC122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B80FB6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E3A19E0"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15FF96B2"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63B6C2BE" w14:textId="77777777" w:rsidTr="0005023B">
        <w:trPr>
          <w:cantSplit/>
          <w:trHeight w:val="284"/>
          <w:jc w:val="center"/>
        </w:trPr>
        <w:tc>
          <w:tcPr>
            <w:tcW w:w="657" w:type="pct"/>
            <w:vAlign w:val="center"/>
          </w:tcPr>
          <w:p w14:paraId="33A8CA21" w14:textId="77777777" w:rsidR="008055BD" w:rsidRPr="00F3101E" w:rsidRDefault="008055BD" w:rsidP="0005023B">
            <w:pPr>
              <w:spacing w:after="0"/>
              <w:jc w:val="left"/>
              <w:rPr>
                <w:sz w:val="22"/>
                <w:szCs w:val="22"/>
              </w:rPr>
            </w:pPr>
            <w:r w:rsidRPr="00F3101E">
              <w:rPr>
                <w:sz w:val="22"/>
                <w:szCs w:val="22"/>
              </w:rPr>
              <w:t>Owce/kozy</w:t>
            </w:r>
          </w:p>
        </w:tc>
        <w:tc>
          <w:tcPr>
            <w:tcW w:w="362" w:type="pct"/>
            <w:vAlign w:val="center"/>
          </w:tcPr>
          <w:p w14:paraId="6D5F1B64" w14:textId="77777777" w:rsidR="008055BD" w:rsidRPr="00F3101E" w:rsidRDefault="008055BD" w:rsidP="0005023B">
            <w:pPr>
              <w:spacing w:after="0"/>
              <w:jc w:val="center"/>
              <w:rPr>
                <w:sz w:val="22"/>
                <w:szCs w:val="22"/>
              </w:rPr>
            </w:pPr>
            <w:r w:rsidRPr="00F3101E">
              <w:rPr>
                <w:sz w:val="22"/>
                <w:szCs w:val="22"/>
              </w:rPr>
              <w:t>20</w:t>
            </w:r>
          </w:p>
        </w:tc>
        <w:tc>
          <w:tcPr>
            <w:tcW w:w="362" w:type="pct"/>
            <w:vAlign w:val="center"/>
          </w:tcPr>
          <w:p w14:paraId="74AACF80" w14:textId="77777777" w:rsidR="008055BD" w:rsidRPr="00F3101E" w:rsidRDefault="008055BD" w:rsidP="0005023B">
            <w:pPr>
              <w:spacing w:after="0"/>
              <w:jc w:val="center"/>
              <w:rPr>
                <w:sz w:val="22"/>
                <w:szCs w:val="22"/>
              </w:rPr>
            </w:pPr>
            <w:r w:rsidRPr="00F3101E">
              <w:rPr>
                <w:sz w:val="22"/>
                <w:szCs w:val="22"/>
              </w:rPr>
              <w:t>20</w:t>
            </w:r>
          </w:p>
        </w:tc>
        <w:tc>
          <w:tcPr>
            <w:tcW w:w="362" w:type="pct"/>
            <w:vAlign w:val="center"/>
          </w:tcPr>
          <w:p w14:paraId="57E74B39" w14:textId="77777777" w:rsidR="008055BD" w:rsidRPr="00F3101E" w:rsidRDefault="008055BD" w:rsidP="0005023B">
            <w:pPr>
              <w:spacing w:after="0"/>
              <w:jc w:val="center"/>
              <w:rPr>
                <w:sz w:val="22"/>
                <w:szCs w:val="22"/>
              </w:rPr>
            </w:pPr>
            <w:r w:rsidRPr="00F3101E">
              <w:rPr>
                <w:sz w:val="22"/>
                <w:szCs w:val="22"/>
              </w:rPr>
              <w:t>15</w:t>
            </w:r>
          </w:p>
        </w:tc>
        <w:tc>
          <w:tcPr>
            <w:tcW w:w="362" w:type="pct"/>
            <w:vAlign w:val="center"/>
          </w:tcPr>
          <w:p w14:paraId="5F3DAEEF" w14:textId="77777777" w:rsidR="008055BD" w:rsidRPr="00F3101E" w:rsidRDefault="008055BD" w:rsidP="0005023B">
            <w:pPr>
              <w:spacing w:after="0"/>
              <w:jc w:val="center"/>
              <w:rPr>
                <w:sz w:val="22"/>
                <w:szCs w:val="22"/>
              </w:rPr>
            </w:pPr>
            <w:r w:rsidRPr="00F3101E">
              <w:rPr>
                <w:sz w:val="22"/>
                <w:szCs w:val="22"/>
              </w:rPr>
              <w:t>15</w:t>
            </w:r>
          </w:p>
        </w:tc>
        <w:tc>
          <w:tcPr>
            <w:tcW w:w="362" w:type="pct"/>
            <w:vAlign w:val="center"/>
          </w:tcPr>
          <w:p w14:paraId="5C6CEFDF" w14:textId="77777777" w:rsidR="008055BD" w:rsidRPr="00F3101E" w:rsidRDefault="008055BD" w:rsidP="0005023B">
            <w:pPr>
              <w:spacing w:after="0"/>
              <w:jc w:val="center"/>
              <w:rPr>
                <w:sz w:val="22"/>
                <w:szCs w:val="22"/>
              </w:rPr>
            </w:pPr>
            <w:r w:rsidRPr="00F3101E">
              <w:rPr>
                <w:sz w:val="22"/>
                <w:szCs w:val="22"/>
              </w:rPr>
              <w:t>15</w:t>
            </w:r>
          </w:p>
        </w:tc>
        <w:tc>
          <w:tcPr>
            <w:tcW w:w="367" w:type="pct"/>
            <w:vAlign w:val="center"/>
          </w:tcPr>
          <w:p w14:paraId="5A3B312D" w14:textId="77777777" w:rsidR="008055BD" w:rsidRPr="00F3101E" w:rsidRDefault="008055BD" w:rsidP="0005023B">
            <w:pPr>
              <w:spacing w:after="0"/>
              <w:jc w:val="center"/>
              <w:rPr>
                <w:sz w:val="22"/>
                <w:szCs w:val="22"/>
              </w:rPr>
            </w:pPr>
            <w:r w:rsidRPr="00F3101E">
              <w:rPr>
                <w:sz w:val="22"/>
                <w:szCs w:val="22"/>
              </w:rPr>
              <w:t>15</w:t>
            </w:r>
          </w:p>
        </w:tc>
        <w:tc>
          <w:tcPr>
            <w:tcW w:w="362" w:type="pct"/>
            <w:vAlign w:val="center"/>
          </w:tcPr>
          <w:p w14:paraId="2BDA6C28"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574081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F66E76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9C7D88C"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2CB3804"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7930E464"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4190AC66" w14:textId="77777777" w:rsidTr="0005023B">
        <w:trPr>
          <w:cantSplit/>
          <w:trHeight w:val="284"/>
          <w:jc w:val="center"/>
        </w:trPr>
        <w:tc>
          <w:tcPr>
            <w:tcW w:w="657" w:type="pct"/>
            <w:vAlign w:val="center"/>
          </w:tcPr>
          <w:p w14:paraId="7559DAF2" w14:textId="77777777" w:rsidR="008055BD" w:rsidRPr="00F3101E" w:rsidRDefault="008055BD" w:rsidP="0005023B">
            <w:pPr>
              <w:spacing w:after="0"/>
              <w:jc w:val="left"/>
              <w:rPr>
                <w:sz w:val="22"/>
                <w:szCs w:val="22"/>
              </w:rPr>
            </w:pPr>
            <w:r w:rsidRPr="00F3101E">
              <w:rPr>
                <w:sz w:val="22"/>
                <w:szCs w:val="22"/>
              </w:rPr>
              <w:t>Konie</w:t>
            </w:r>
          </w:p>
        </w:tc>
        <w:tc>
          <w:tcPr>
            <w:tcW w:w="362" w:type="pct"/>
            <w:vAlign w:val="center"/>
          </w:tcPr>
          <w:p w14:paraId="133173A6" w14:textId="77777777" w:rsidR="008055BD" w:rsidRPr="00F3101E" w:rsidRDefault="008055BD" w:rsidP="0005023B">
            <w:pPr>
              <w:spacing w:after="0"/>
              <w:jc w:val="center"/>
              <w:rPr>
                <w:sz w:val="22"/>
                <w:szCs w:val="22"/>
              </w:rPr>
            </w:pPr>
            <w:r w:rsidRPr="00F3101E">
              <w:rPr>
                <w:sz w:val="22"/>
                <w:szCs w:val="22"/>
              </w:rPr>
              <w:t>31</w:t>
            </w:r>
          </w:p>
        </w:tc>
        <w:tc>
          <w:tcPr>
            <w:tcW w:w="362" w:type="pct"/>
            <w:vAlign w:val="center"/>
          </w:tcPr>
          <w:p w14:paraId="6B2E52FC" w14:textId="77777777" w:rsidR="008055BD" w:rsidRPr="00F3101E" w:rsidRDefault="008055BD" w:rsidP="0005023B">
            <w:pPr>
              <w:spacing w:after="0"/>
              <w:jc w:val="center"/>
              <w:rPr>
                <w:sz w:val="22"/>
                <w:szCs w:val="22"/>
              </w:rPr>
            </w:pPr>
            <w:r w:rsidRPr="00F3101E">
              <w:rPr>
                <w:sz w:val="22"/>
                <w:szCs w:val="22"/>
              </w:rPr>
              <w:t>32</w:t>
            </w:r>
          </w:p>
        </w:tc>
        <w:tc>
          <w:tcPr>
            <w:tcW w:w="362" w:type="pct"/>
            <w:vAlign w:val="center"/>
          </w:tcPr>
          <w:p w14:paraId="6B3289C7" w14:textId="77777777" w:rsidR="008055BD" w:rsidRPr="00F3101E" w:rsidRDefault="008055BD" w:rsidP="0005023B">
            <w:pPr>
              <w:spacing w:after="0"/>
              <w:jc w:val="center"/>
              <w:rPr>
                <w:sz w:val="22"/>
                <w:szCs w:val="22"/>
              </w:rPr>
            </w:pPr>
            <w:r w:rsidRPr="00F3101E">
              <w:rPr>
                <w:sz w:val="22"/>
                <w:szCs w:val="22"/>
              </w:rPr>
              <w:t>30</w:t>
            </w:r>
          </w:p>
        </w:tc>
        <w:tc>
          <w:tcPr>
            <w:tcW w:w="362" w:type="pct"/>
            <w:vAlign w:val="center"/>
          </w:tcPr>
          <w:p w14:paraId="0CDC776E" w14:textId="77777777" w:rsidR="008055BD" w:rsidRPr="00F3101E" w:rsidRDefault="008055BD" w:rsidP="0005023B">
            <w:pPr>
              <w:spacing w:after="0"/>
              <w:jc w:val="center"/>
              <w:rPr>
                <w:sz w:val="22"/>
                <w:szCs w:val="22"/>
              </w:rPr>
            </w:pPr>
            <w:r w:rsidRPr="00F3101E">
              <w:rPr>
                <w:sz w:val="22"/>
                <w:szCs w:val="22"/>
              </w:rPr>
              <w:t>25</w:t>
            </w:r>
          </w:p>
        </w:tc>
        <w:tc>
          <w:tcPr>
            <w:tcW w:w="362" w:type="pct"/>
            <w:vAlign w:val="center"/>
          </w:tcPr>
          <w:p w14:paraId="00DE6C3D" w14:textId="77777777" w:rsidR="008055BD" w:rsidRPr="00F3101E" w:rsidRDefault="008055BD" w:rsidP="0005023B">
            <w:pPr>
              <w:spacing w:after="0"/>
              <w:jc w:val="center"/>
              <w:rPr>
                <w:sz w:val="22"/>
                <w:szCs w:val="22"/>
              </w:rPr>
            </w:pPr>
            <w:r w:rsidRPr="00F3101E">
              <w:rPr>
                <w:sz w:val="22"/>
                <w:szCs w:val="22"/>
              </w:rPr>
              <w:t>28</w:t>
            </w:r>
          </w:p>
        </w:tc>
        <w:tc>
          <w:tcPr>
            <w:tcW w:w="367" w:type="pct"/>
            <w:vAlign w:val="center"/>
          </w:tcPr>
          <w:p w14:paraId="6FEB1941" w14:textId="77777777" w:rsidR="008055BD" w:rsidRPr="00F3101E" w:rsidRDefault="008055BD" w:rsidP="0005023B">
            <w:pPr>
              <w:spacing w:after="0"/>
              <w:jc w:val="center"/>
              <w:rPr>
                <w:sz w:val="22"/>
                <w:szCs w:val="22"/>
              </w:rPr>
            </w:pPr>
            <w:r w:rsidRPr="00F3101E">
              <w:rPr>
                <w:sz w:val="22"/>
                <w:szCs w:val="22"/>
              </w:rPr>
              <w:t>25</w:t>
            </w:r>
          </w:p>
        </w:tc>
        <w:tc>
          <w:tcPr>
            <w:tcW w:w="362" w:type="pct"/>
            <w:vAlign w:val="center"/>
          </w:tcPr>
          <w:p w14:paraId="2934BC3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724604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98E00F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7C7218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D5D0066"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43E4F4D0"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3CEC98BE" w14:textId="77777777" w:rsidTr="0005023B">
        <w:trPr>
          <w:cantSplit/>
          <w:trHeight w:val="284"/>
          <w:jc w:val="center"/>
        </w:trPr>
        <w:tc>
          <w:tcPr>
            <w:tcW w:w="657" w:type="pct"/>
            <w:vAlign w:val="center"/>
          </w:tcPr>
          <w:p w14:paraId="6632A0EA" w14:textId="77777777" w:rsidR="008055BD" w:rsidRPr="00F3101E" w:rsidRDefault="008055BD" w:rsidP="0005023B">
            <w:pPr>
              <w:spacing w:after="0"/>
              <w:jc w:val="left"/>
              <w:rPr>
                <w:sz w:val="22"/>
                <w:szCs w:val="22"/>
              </w:rPr>
            </w:pPr>
            <w:r w:rsidRPr="00F3101E">
              <w:rPr>
                <w:sz w:val="22"/>
                <w:szCs w:val="22"/>
              </w:rPr>
              <w:t>Króliki</w:t>
            </w:r>
          </w:p>
        </w:tc>
        <w:tc>
          <w:tcPr>
            <w:tcW w:w="362" w:type="pct"/>
            <w:vAlign w:val="center"/>
          </w:tcPr>
          <w:p w14:paraId="3F54255F" w14:textId="77777777" w:rsidR="008055BD" w:rsidRPr="00F3101E" w:rsidRDefault="008055BD" w:rsidP="0005023B">
            <w:pPr>
              <w:spacing w:after="0"/>
              <w:jc w:val="center"/>
              <w:rPr>
                <w:sz w:val="22"/>
                <w:szCs w:val="22"/>
              </w:rPr>
            </w:pPr>
            <w:r w:rsidRPr="00F3101E">
              <w:rPr>
                <w:sz w:val="22"/>
                <w:szCs w:val="22"/>
              </w:rPr>
              <w:t>20</w:t>
            </w:r>
          </w:p>
        </w:tc>
        <w:tc>
          <w:tcPr>
            <w:tcW w:w="362" w:type="pct"/>
            <w:vAlign w:val="center"/>
          </w:tcPr>
          <w:p w14:paraId="1A2A8ABA" w14:textId="77777777" w:rsidR="008055BD" w:rsidRPr="00F3101E" w:rsidRDefault="008055BD" w:rsidP="0005023B">
            <w:pPr>
              <w:spacing w:after="0"/>
              <w:jc w:val="center"/>
              <w:rPr>
                <w:sz w:val="22"/>
                <w:szCs w:val="22"/>
              </w:rPr>
            </w:pPr>
            <w:r w:rsidRPr="00F3101E">
              <w:rPr>
                <w:sz w:val="22"/>
                <w:szCs w:val="22"/>
              </w:rPr>
              <w:t>20</w:t>
            </w:r>
          </w:p>
        </w:tc>
        <w:tc>
          <w:tcPr>
            <w:tcW w:w="362" w:type="pct"/>
            <w:vAlign w:val="center"/>
          </w:tcPr>
          <w:p w14:paraId="6D18B38C" w14:textId="77777777" w:rsidR="008055BD" w:rsidRPr="00F3101E" w:rsidRDefault="008055BD" w:rsidP="0005023B">
            <w:pPr>
              <w:spacing w:after="0"/>
              <w:jc w:val="center"/>
              <w:rPr>
                <w:sz w:val="22"/>
                <w:szCs w:val="22"/>
              </w:rPr>
            </w:pPr>
            <w:r w:rsidRPr="00F3101E">
              <w:rPr>
                <w:sz w:val="22"/>
                <w:szCs w:val="22"/>
              </w:rPr>
              <w:t>13</w:t>
            </w:r>
          </w:p>
        </w:tc>
        <w:tc>
          <w:tcPr>
            <w:tcW w:w="362" w:type="pct"/>
            <w:vAlign w:val="center"/>
          </w:tcPr>
          <w:p w14:paraId="67ACE19E" w14:textId="77777777" w:rsidR="008055BD" w:rsidRPr="00F3101E" w:rsidRDefault="008055BD" w:rsidP="0005023B">
            <w:pPr>
              <w:spacing w:after="0"/>
              <w:jc w:val="center"/>
              <w:rPr>
                <w:sz w:val="22"/>
                <w:szCs w:val="22"/>
              </w:rPr>
            </w:pPr>
            <w:r w:rsidRPr="00F3101E">
              <w:rPr>
                <w:sz w:val="22"/>
                <w:szCs w:val="22"/>
              </w:rPr>
              <w:t>10</w:t>
            </w:r>
          </w:p>
        </w:tc>
        <w:tc>
          <w:tcPr>
            <w:tcW w:w="362" w:type="pct"/>
            <w:vAlign w:val="center"/>
          </w:tcPr>
          <w:p w14:paraId="6E5849A1" w14:textId="77777777" w:rsidR="008055BD" w:rsidRPr="00F3101E" w:rsidRDefault="008055BD" w:rsidP="0005023B">
            <w:pPr>
              <w:spacing w:after="0"/>
              <w:jc w:val="center"/>
              <w:rPr>
                <w:sz w:val="22"/>
                <w:szCs w:val="22"/>
              </w:rPr>
            </w:pPr>
            <w:r w:rsidRPr="00F3101E">
              <w:rPr>
                <w:sz w:val="22"/>
                <w:szCs w:val="22"/>
              </w:rPr>
              <w:t>10</w:t>
            </w:r>
          </w:p>
        </w:tc>
        <w:tc>
          <w:tcPr>
            <w:tcW w:w="367" w:type="pct"/>
            <w:vAlign w:val="center"/>
          </w:tcPr>
          <w:p w14:paraId="4C0DA085" w14:textId="77777777" w:rsidR="008055BD" w:rsidRPr="00F3101E" w:rsidRDefault="008055BD" w:rsidP="0005023B">
            <w:pPr>
              <w:spacing w:after="0"/>
              <w:jc w:val="center"/>
              <w:rPr>
                <w:sz w:val="22"/>
                <w:szCs w:val="22"/>
              </w:rPr>
            </w:pPr>
            <w:r w:rsidRPr="00F3101E">
              <w:rPr>
                <w:sz w:val="22"/>
                <w:szCs w:val="22"/>
              </w:rPr>
              <w:t>10</w:t>
            </w:r>
          </w:p>
        </w:tc>
        <w:tc>
          <w:tcPr>
            <w:tcW w:w="362" w:type="pct"/>
            <w:vAlign w:val="center"/>
          </w:tcPr>
          <w:p w14:paraId="41D3F20C"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AF9872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1C1F5D9"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9015F39"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4AEDBEE"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23382B94"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151328AF" w14:textId="77777777" w:rsidTr="0005023B">
        <w:trPr>
          <w:cantSplit/>
          <w:trHeight w:val="284"/>
          <w:jc w:val="center"/>
        </w:trPr>
        <w:tc>
          <w:tcPr>
            <w:tcW w:w="657" w:type="pct"/>
            <w:vAlign w:val="center"/>
          </w:tcPr>
          <w:p w14:paraId="5BAC91E8" w14:textId="77777777" w:rsidR="008055BD" w:rsidRPr="00F3101E" w:rsidRDefault="008055BD" w:rsidP="0005023B">
            <w:pPr>
              <w:spacing w:after="0"/>
              <w:jc w:val="left"/>
              <w:rPr>
                <w:sz w:val="22"/>
                <w:szCs w:val="22"/>
              </w:rPr>
            </w:pPr>
            <w:r w:rsidRPr="00F3101E">
              <w:rPr>
                <w:sz w:val="22"/>
                <w:szCs w:val="22"/>
              </w:rPr>
              <w:t>Ryby</w:t>
            </w:r>
          </w:p>
        </w:tc>
        <w:tc>
          <w:tcPr>
            <w:tcW w:w="362" w:type="pct"/>
            <w:vAlign w:val="center"/>
          </w:tcPr>
          <w:p w14:paraId="066645CE" w14:textId="77777777" w:rsidR="008055BD" w:rsidRPr="00F3101E" w:rsidRDefault="008055BD" w:rsidP="0005023B">
            <w:pPr>
              <w:spacing w:after="0"/>
              <w:jc w:val="center"/>
              <w:rPr>
                <w:sz w:val="22"/>
                <w:szCs w:val="22"/>
              </w:rPr>
            </w:pPr>
            <w:r w:rsidRPr="00F3101E">
              <w:rPr>
                <w:sz w:val="22"/>
                <w:szCs w:val="22"/>
              </w:rPr>
              <w:t>81</w:t>
            </w:r>
          </w:p>
        </w:tc>
        <w:tc>
          <w:tcPr>
            <w:tcW w:w="362" w:type="pct"/>
            <w:vAlign w:val="center"/>
          </w:tcPr>
          <w:p w14:paraId="1C909F1E" w14:textId="77777777" w:rsidR="008055BD" w:rsidRPr="00F3101E" w:rsidRDefault="008055BD" w:rsidP="0005023B">
            <w:pPr>
              <w:spacing w:after="0"/>
              <w:jc w:val="center"/>
              <w:rPr>
                <w:sz w:val="22"/>
                <w:szCs w:val="22"/>
              </w:rPr>
            </w:pPr>
            <w:r w:rsidRPr="00F3101E">
              <w:rPr>
                <w:sz w:val="22"/>
                <w:szCs w:val="22"/>
              </w:rPr>
              <w:t>62</w:t>
            </w:r>
          </w:p>
        </w:tc>
        <w:tc>
          <w:tcPr>
            <w:tcW w:w="362" w:type="pct"/>
            <w:vAlign w:val="center"/>
          </w:tcPr>
          <w:p w14:paraId="73350CF9" w14:textId="77777777" w:rsidR="008055BD" w:rsidRPr="00F3101E" w:rsidRDefault="008055BD" w:rsidP="0005023B">
            <w:pPr>
              <w:spacing w:after="0"/>
              <w:jc w:val="center"/>
              <w:rPr>
                <w:sz w:val="22"/>
                <w:szCs w:val="22"/>
              </w:rPr>
            </w:pPr>
            <w:r w:rsidRPr="00F3101E">
              <w:rPr>
                <w:sz w:val="22"/>
                <w:szCs w:val="22"/>
              </w:rPr>
              <w:t>53</w:t>
            </w:r>
          </w:p>
        </w:tc>
        <w:tc>
          <w:tcPr>
            <w:tcW w:w="362" w:type="pct"/>
            <w:vAlign w:val="center"/>
          </w:tcPr>
          <w:p w14:paraId="553FACCF" w14:textId="77777777" w:rsidR="008055BD" w:rsidRPr="00F3101E" w:rsidRDefault="008055BD" w:rsidP="0005023B">
            <w:pPr>
              <w:spacing w:after="0"/>
              <w:jc w:val="center"/>
              <w:rPr>
                <w:sz w:val="22"/>
                <w:szCs w:val="22"/>
              </w:rPr>
            </w:pPr>
            <w:r w:rsidRPr="00F3101E">
              <w:rPr>
                <w:sz w:val="22"/>
                <w:szCs w:val="22"/>
              </w:rPr>
              <w:t>32</w:t>
            </w:r>
          </w:p>
        </w:tc>
        <w:tc>
          <w:tcPr>
            <w:tcW w:w="362" w:type="pct"/>
            <w:vAlign w:val="center"/>
          </w:tcPr>
          <w:p w14:paraId="06D560E3" w14:textId="77777777" w:rsidR="008055BD" w:rsidRPr="00F3101E" w:rsidRDefault="008055BD" w:rsidP="0005023B">
            <w:pPr>
              <w:spacing w:after="0"/>
              <w:jc w:val="center"/>
              <w:rPr>
                <w:sz w:val="22"/>
                <w:szCs w:val="22"/>
              </w:rPr>
            </w:pPr>
            <w:r w:rsidRPr="00F3101E">
              <w:rPr>
                <w:sz w:val="22"/>
                <w:szCs w:val="22"/>
              </w:rPr>
              <w:t>26</w:t>
            </w:r>
          </w:p>
        </w:tc>
        <w:tc>
          <w:tcPr>
            <w:tcW w:w="367" w:type="pct"/>
            <w:vAlign w:val="center"/>
          </w:tcPr>
          <w:p w14:paraId="42F29638" w14:textId="77777777" w:rsidR="008055BD" w:rsidRPr="00F3101E" w:rsidRDefault="008055BD" w:rsidP="0005023B">
            <w:pPr>
              <w:spacing w:after="0"/>
              <w:jc w:val="center"/>
              <w:rPr>
                <w:sz w:val="22"/>
                <w:szCs w:val="22"/>
              </w:rPr>
            </w:pPr>
            <w:r w:rsidRPr="00F3101E">
              <w:rPr>
                <w:sz w:val="22"/>
                <w:szCs w:val="22"/>
              </w:rPr>
              <w:t>24</w:t>
            </w:r>
          </w:p>
        </w:tc>
        <w:tc>
          <w:tcPr>
            <w:tcW w:w="362" w:type="pct"/>
            <w:vAlign w:val="center"/>
          </w:tcPr>
          <w:p w14:paraId="6F79AD3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9F6429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76646C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9B6B7B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1B26C0D"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44E80BA2"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278CB045" w14:textId="77777777" w:rsidTr="0005023B">
        <w:trPr>
          <w:cantSplit/>
          <w:trHeight w:val="284"/>
          <w:jc w:val="center"/>
        </w:trPr>
        <w:tc>
          <w:tcPr>
            <w:tcW w:w="657" w:type="pct"/>
            <w:vAlign w:val="center"/>
          </w:tcPr>
          <w:p w14:paraId="1B0C8B75" w14:textId="77777777" w:rsidR="008055BD" w:rsidRPr="00F3101E" w:rsidRDefault="008055BD" w:rsidP="0005023B">
            <w:pPr>
              <w:spacing w:after="0"/>
              <w:jc w:val="left"/>
              <w:rPr>
                <w:sz w:val="22"/>
                <w:szCs w:val="22"/>
              </w:rPr>
            </w:pPr>
            <w:r w:rsidRPr="00F3101E">
              <w:rPr>
                <w:sz w:val="22"/>
                <w:szCs w:val="22"/>
              </w:rPr>
              <w:t>Kurczęta</w:t>
            </w:r>
          </w:p>
        </w:tc>
        <w:tc>
          <w:tcPr>
            <w:tcW w:w="362" w:type="pct"/>
            <w:vAlign w:val="center"/>
          </w:tcPr>
          <w:p w14:paraId="4B4EBEBA" w14:textId="77777777" w:rsidR="008055BD" w:rsidRPr="00F3101E" w:rsidRDefault="008055BD" w:rsidP="0005023B">
            <w:pPr>
              <w:spacing w:after="0"/>
              <w:jc w:val="center"/>
              <w:rPr>
                <w:sz w:val="22"/>
                <w:szCs w:val="22"/>
              </w:rPr>
            </w:pPr>
            <w:r w:rsidRPr="00F3101E">
              <w:rPr>
                <w:sz w:val="22"/>
                <w:szCs w:val="22"/>
              </w:rPr>
              <w:t>157</w:t>
            </w:r>
          </w:p>
        </w:tc>
        <w:tc>
          <w:tcPr>
            <w:tcW w:w="362" w:type="pct"/>
            <w:vAlign w:val="center"/>
          </w:tcPr>
          <w:p w14:paraId="26F7BA64" w14:textId="77777777" w:rsidR="008055BD" w:rsidRPr="00F3101E" w:rsidRDefault="008055BD" w:rsidP="0005023B">
            <w:pPr>
              <w:spacing w:after="0"/>
              <w:jc w:val="center"/>
              <w:rPr>
                <w:sz w:val="22"/>
                <w:szCs w:val="22"/>
              </w:rPr>
            </w:pPr>
            <w:r w:rsidRPr="00F3101E">
              <w:rPr>
                <w:sz w:val="22"/>
                <w:szCs w:val="22"/>
              </w:rPr>
              <w:t>198</w:t>
            </w:r>
          </w:p>
        </w:tc>
        <w:tc>
          <w:tcPr>
            <w:tcW w:w="362" w:type="pct"/>
            <w:vAlign w:val="center"/>
          </w:tcPr>
          <w:p w14:paraId="08B6597C" w14:textId="77777777" w:rsidR="008055BD" w:rsidRPr="00F3101E" w:rsidRDefault="008055BD" w:rsidP="0005023B">
            <w:pPr>
              <w:spacing w:after="0"/>
              <w:jc w:val="center"/>
              <w:rPr>
                <w:sz w:val="22"/>
                <w:szCs w:val="22"/>
              </w:rPr>
            </w:pPr>
            <w:r w:rsidRPr="00F3101E">
              <w:rPr>
                <w:sz w:val="22"/>
                <w:szCs w:val="22"/>
              </w:rPr>
              <w:t>168</w:t>
            </w:r>
          </w:p>
        </w:tc>
        <w:tc>
          <w:tcPr>
            <w:tcW w:w="362" w:type="pct"/>
            <w:vAlign w:val="center"/>
          </w:tcPr>
          <w:p w14:paraId="5693A4A4" w14:textId="77777777" w:rsidR="008055BD" w:rsidRPr="00F3101E" w:rsidRDefault="008055BD" w:rsidP="0005023B">
            <w:pPr>
              <w:spacing w:after="0"/>
              <w:jc w:val="center"/>
              <w:rPr>
                <w:sz w:val="22"/>
                <w:szCs w:val="22"/>
              </w:rPr>
            </w:pPr>
            <w:r w:rsidRPr="00F3101E">
              <w:rPr>
                <w:sz w:val="22"/>
                <w:szCs w:val="22"/>
              </w:rPr>
              <w:t>164</w:t>
            </w:r>
          </w:p>
        </w:tc>
        <w:tc>
          <w:tcPr>
            <w:tcW w:w="362" w:type="pct"/>
            <w:vAlign w:val="center"/>
          </w:tcPr>
          <w:p w14:paraId="79200310" w14:textId="77777777" w:rsidR="008055BD" w:rsidRPr="00F3101E" w:rsidRDefault="008055BD" w:rsidP="0005023B">
            <w:pPr>
              <w:spacing w:after="0"/>
              <w:jc w:val="center"/>
              <w:rPr>
                <w:sz w:val="22"/>
                <w:szCs w:val="22"/>
              </w:rPr>
            </w:pPr>
            <w:r w:rsidRPr="00F3101E">
              <w:rPr>
                <w:sz w:val="22"/>
                <w:szCs w:val="22"/>
              </w:rPr>
              <w:t>170</w:t>
            </w:r>
          </w:p>
        </w:tc>
        <w:tc>
          <w:tcPr>
            <w:tcW w:w="367" w:type="pct"/>
            <w:vAlign w:val="center"/>
          </w:tcPr>
          <w:p w14:paraId="5C2274B2" w14:textId="77777777" w:rsidR="008055BD" w:rsidRPr="00F3101E" w:rsidRDefault="008055BD" w:rsidP="0005023B">
            <w:pPr>
              <w:spacing w:after="0"/>
              <w:jc w:val="center"/>
              <w:rPr>
                <w:sz w:val="22"/>
                <w:szCs w:val="22"/>
              </w:rPr>
            </w:pPr>
            <w:r w:rsidRPr="00F3101E">
              <w:rPr>
                <w:sz w:val="22"/>
                <w:szCs w:val="22"/>
              </w:rPr>
              <w:t>170</w:t>
            </w:r>
          </w:p>
        </w:tc>
        <w:tc>
          <w:tcPr>
            <w:tcW w:w="362" w:type="pct"/>
            <w:vAlign w:val="center"/>
          </w:tcPr>
          <w:p w14:paraId="30E3C27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CA8BF27"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0BA062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B8B990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5799F19"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75D92C7D"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69C99152" w14:textId="77777777" w:rsidTr="0005023B">
        <w:trPr>
          <w:cantSplit/>
          <w:trHeight w:val="284"/>
          <w:jc w:val="center"/>
        </w:trPr>
        <w:tc>
          <w:tcPr>
            <w:tcW w:w="657" w:type="pct"/>
            <w:vAlign w:val="center"/>
          </w:tcPr>
          <w:p w14:paraId="5B532074" w14:textId="77777777" w:rsidR="008055BD" w:rsidRPr="00F3101E" w:rsidRDefault="008055BD" w:rsidP="0005023B">
            <w:pPr>
              <w:spacing w:after="0"/>
              <w:jc w:val="left"/>
              <w:rPr>
                <w:sz w:val="22"/>
                <w:szCs w:val="22"/>
              </w:rPr>
            </w:pPr>
            <w:r w:rsidRPr="00F3101E">
              <w:rPr>
                <w:sz w:val="22"/>
                <w:szCs w:val="22"/>
              </w:rPr>
              <w:t>Indyki</w:t>
            </w:r>
          </w:p>
        </w:tc>
        <w:tc>
          <w:tcPr>
            <w:tcW w:w="362" w:type="pct"/>
            <w:vAlign w:val="center"/>
          </w:tcPr>
          <w:p w14:paraId="1F10F6BB" w14:textId="77777777" w:rsidR="008055BD" w:rsidRPr="00F3101E" w:rsidRDefault="008055BD" w:rsidP="0005023B">
            <w:pPr>
              <w:spacing w:after="0"/>
              <w:jc w:val="center"/>
              <w:rPr>
                <w:sz w:val="22"/>
                <w:szCs w:val="22"/>
              </w:rPr>
            </w:pPr>
            <w:r w:rsidRPr="00F3101E">
              <w:rPr>
                <w:sz w:val="22"/>
                <w:szCs w:val="22"/>
              </w:rPr>
              <w:t>50</w:t>
            </w:r>
          </w:p>
        </w:tc>
        <w:tc>
          <w:tcPr>
            <w:tcW w:w="362" w:type="pct"/>
            <w:vAlign w:val="center"/>
          </w:tcPr>
          <w:p w14:paraId="68D62FAF" w14:textId="77777777" w:rsidR="008055BD" w:rsidRPr="00F3101E" w:rsidRDefault="008055BD" w:rsidP="0005023B">
            <w:pPr>
              <w:spacing w:after="0"/>
              <w:jc w:val="center"/>
              <w:rPr>
                <w:sz w:val="22"/>
                <w:szCs w:val="22"/>
              </w:rPr>
            </w:pPr>
            <w:r w:rsidRPr="00F3101E">
              <w:rPr>
                <w:sz w:val="22"/>
                <w:szCs w:val="22"/>
              </w:rPr>
              <w:t>50</w:t>
            </w:r>
          </w:p>
        </w:tc>
        <w:tc>
          <w:tcPr>
            <w:tcW w:w="362" w:type="pct"/>
            <w:vAlign w:val="center"/>
          </w:tcPr>
          <w:p w14:paraId="7BF03EE9" w14:textId="77777777" w:rsidR="008055BD" w:rsidRPr="00F3101E" w:rsidRDefault="008055BD" w:rsidP="0005023B">
            <w:pPr>
              <w:spacing w:after="0"/>
              <w:jc w:val="center"/>
              <w:rPr>
                <w:sz w:val="22"/>
                <w:szCs w:val="22"/>
              </w:rPr>
            </w:pPr>
            <w:r w:rsidRPr="00F3101E">
              <w:rPr>
                <w:sz w:val="22"/>
                <w:szCs w:val="22"/>
              </w:rPr>
              <w:t>38</w:t>
            </w:r>
          </w:p>
        </w:tc>
        <w:tc>
          <w:tcPr>
            <w:tcW w:w="362" w:type="pct"/>
            <w:vAlign w:val="center"/>
          </w:tcPr>
          <w:p w14:paraId="4AAA77E4" w14:textId="77777777" w:rsidR="008055BD" w:rsidRPr="00F3101E" w:rsidRDefault="008055BD" w:rsidP="0005023B">
            <w:pPr>
              <w:spacing w:after="0"/>
              <w:jc w:val="center"/>
              <w:rPr>
                <w:sz w:val="22"/>
                <w:szCs w:val="22"/>
              </w:rPr>
            </w:pPr>
            <w:r w:rsidRPr="00F3101E">
              <w:rPr>
                <w:sz w:val="22"/>
                <w:szCs w:val="22"/>
              </w:rPr>
              <w:t>40</w:t>
            </w:r>
          </w:p>
        </w:tc>
        <w:tc>
          <w:tcPr>
            <w:tcW w:w="362" w:type="pct"/>
            <w:vAlign w:val="center"/>
          </w:tcPr>
          <w:p w14:paraId="08C63A6D" w14:textId="77777777" w:rsidR="008055BD" w:rsidRPr="00F3101E" w:rsidRDefault="008055BD" w:rsidP="0005023B">
            <w:pPr>
              <w:spacing w:after="0"/>
              <w:jc w:val="center"/>
              <w:rPr>
                <w:sz w:val="22"/>
                <w:szCs w:val="22"/>
              </w:rPr>
            </w:pPr>
            <w:r w:rsidRPr="00F3101E">
              <w:rPr>
                <w:sz w:val="22"/>
                <w:szCs w:val="22"/>
              </w:rPr>
              <w:t>37</w:t>
            </w:r>
          </w:p>
        </w:tc>
        <w:tc>
          <w:tcPr>
            <w:tcW w:w="367" w:type="pct"/>
            <w:vAlign w:val="center"/>
          </w:tcPr>
          <w:p w14:paraId="37BC1DD9" w14:textId="77777777" w:rsidR="008055BD" w:rsidRPr="00F3101E" w:rsidRDefault="008055BD" w:rsidP="0005023B">
            <w:pPr>
              <w:spacing w:after="0"/>
              <w:jc w:val="center"/>
              <w:rPr>
                <w:sz w:val="22"/>
                <w:szCs w:val="22"/>
              </w:rPr>
            </w:pPr>
            <w:r w:rsidRPr="00F3101E">
              <w:rPr>
                <w:sz w:val="22"/>
                <w:szCs w:val="22"/>
              </w:rPr>
              <w:t>38</w:t>
            </w:r>
          </w:p>
        </w:tc>
        <w:tc>
          <w:tcPr>
            <w:tcW w:w="362" w:type="pct"/>
            <w:vAlign w:val="center"/>
          </w:tcPr>
          <w:p w14:paraId="46D1D4C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ADD23B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0B1327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8EA2EE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B178501"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60564CB4"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2A4B7D77" w14:textId="77777777" w:rsidTr="0005023B">
        <w:trPr>
          <w:cantSplit/>
          <w:trHeight w:val="284"/>
          <w:jc w:val="center"/>
        </w:trPr>
        <w:tc>
          <w:tcPr>
            <w:tcW w:w="657" w:type="pct"/>
            <w:vAlign w:val="center"/>
          </w:tcPr>
          <w:p w14:paraId="74D8E142" w14:textId="77777777" w:rsidR="008055BD" w:rsidRPr="00F3101E" w:rsidRDefault="008055BD" w:rsidP="0005023B">
            <w:pPr>
              <w:spacing w:after="0"/>
              <w:jc w:val="left"/>
              <w:rPr>
                <w:sz w:val="22"/>
                <w:szCs w:val="22"/>
              </w:rPr>
            </w:pPr>
            <w:r w:rsidRPr="00F3101E">
              <w:rPr>
                <w:sz w:val="22"/>
                <w:szCs w:val="22"/>
              </w:rPr>
              <w:t>Gęsi</w:t>
            </w:r>
          </w:p>
        </w:tc>
        <w:tc>
          <w:tcPr>
            <w:tcW w:w="362" w:type="pct"/>
            <w:vAlign w:val="center"/>
          </w:tcPr>
          <w:p w14:paraId="3F46A573" w14:textId="77777777" w:rsidR="008055BD" w:rsidRPr="00F3101E" w:rsidRDefault="008055BD" w:rsidP="0005023B">
            <w:pPr>
              <w:spacing w:after="0"/>
              <w:jc w:val="center"/>
              <w:rPr>
                <w:sz w:val="22"/>
                <w:szCs w:val="22"/>
              </w:rPr>
            </w:pPr>
            <w:r w:rsidRPr="00F3101E">
              <w:rPr>
                <w:sz w:val="22"/>
                <w:szCs w:val="22"/>
              </w:rPr>
              <w:t>47</w:t>
            </w:r>
          </w:p>
        </w:tc>
        <w:tc>
          <w:tcPr>
            <w:tcW w:w="362" w:type="pct"/>
            <w:vAlign w:val="center"/>
          </w:tcPr>
          <w:p w14:paraId="14460C04" w14:textId="77777777" w:rsidR="008055BD" w:rsidRPr="00F3101E" w:rsidRDefault="008055BD" w:rsidP="0005023B">
            <w:pPr>
              <w:spacing w:after="0"/>
              <w:jc w:val="center"/>
              <w:rPr>
                <w:sz w:val="22"/>
                <w:szCs w:val="22"/>
              </w:rPr>
            </w:pPr>
            <w:r w:rsidRPr="00F3101E">
              <w:rPr>
                <w:sz w:val="22"/>
                <w:szCs w:val="22"/>
              </w:rPr>
              <w:t>37</w:t>
            </w:r>
          </w:p>
        </w:tc>
        <w:tc>
          <w:tcPr>
            <w:tcW w:w="362" w:type="pct"/>
            <w:vAlign w:val="center"/>
          </w:tcPr>
          <w:p w14:paraId="5E47A3C2" w14:textId="77777777" w:rsidR="008055BD" w:rsidRPr="00F3101E" w:rsidRDefault="008055BD" w:rsidP="0005023B">
            <w:pPr>
              <w:spacing w:after="0"/>
              <w:jc w:val="center"/>
              <w:rPr>
                <w:sz w:val="22"/>
                <w:szCs w:val="22"/>
              </w:rPr>
            </w:pPr>
            <w:r w:rsidRPr="00F3101E">
              <w:rPr>
                <w:sz w:val="22"/>
                <w:szCs w:val="22"/>
              </w:rPr>
              <w:t>26</w:t>
            </w:r>
          </w:p>
        </w:tc>
        <w:tc>
          <w:tcPr>
            <w:tcW w:w="362" w:type="pct"/>
            <w:vAlign w:val="center"/>
          </w:tcPr>
          <w:p w14:paraId="7D622D0E" w14:textId="77777777" w:rsidR="008055BD" w:rsidRPr="00F3101E" w:rsidRDefault="008055BD" w:rsidP="0005023B">
            <w:pPr>
              <w:spacing w:after="0"/>
              <w:jc w:val="center"/>
              <w:rPr>
                <w:sz w:val="22"/>
                <w:szCs w:val="22"/>
              </w:rPr>
            </w:pPr>
            <w:r w:rsidRPr="00F3101E">
              <w:rPr>
                <w:sz w:val="22"/>
                <w:szCs w:val="22"/>
              </w:rPr>
              <w:t>27</w:t>
            </w:r>
          </w:p>
        </w:tc>
        <w:tc>
          <w:tcPr>
            <w:tcW w:w="362" w:type="pct"/>
            <w:vAlign w:val="center"/>
          </w:tcPr>
          <w:p w14:paraId="3A675B49" w14:textId="77777777" w:rsidR="008055BD" w:rsidRPr="00F3101E" w:rsidRDefault="008055BD" w:rsidP="0005023B">
            <w:pPr>
              <w:spacing w:after="0"/>
              <w:jc w:val="center"/>
              <w:rPr>
                <w:sz w:val="22"/>
                <w:szCs w:val="22"/>
              </w:rPr>
            </w:pPr>
            <w:r w:rsidRPr="00F3101E">
              <w:rPr>
                <w:sz w:val="22"/>
                <w:szCs w:val="22"/>
              </w:rPr>
              <w:t>25</w:t>
            </w:r>
          </w:p>
        </w:tc>
        <w:tc>
          <w:tcPr>
            <w:tcW w:w="367" w:type="pct"/>
            <w:vAlign w:val="center"/>
          </w:tcPr>
          <w:p w14:paraId="2A25DA42" w14:textId="77777777" w:rsidR="008055BD" w:rsidRPr="00F3101E" w:rsidRDefault="008055BD" w:rsidP="0005023B">
            <w:pPr>
              <w:spacing w:after="0"/>
              <w:jc w:val="center"/>
              <w:rPr>
                <w:sz w:val="22"/>
                <w:szCs w:val="22"/>
              </w:rPr>
            </w:pPr>
            <w:r w:rsidRPr="00F3101E">
              <w:rPr>
                <w:sz w:val="22"/>
                <w:szCs w:val="22"/>
              </w:rPr>
              <w:t>28</w:t>
            </w:r>
          </w:p>
        </w:tc>
        <w:tc>
          <w:tcPr>
            <w:tcW w:w="362" w:type="pct"/>
            <w:vAlign w:val="center"/>
          </w:tcPr>
          <w:p w14:paraId="0932EE8C"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1F618C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9221CD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CB8DF3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B58F90F"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0F577C62"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501A06AC" w14:textId="77777777" w:rsidTr="0005023B">
        <w:trPr>
          <w:cantSplit/>
          <w:trHeight w:val="284"/>
          <w:jc w:val="center"/>
        </w:trPr>
        <w:tc>
          <w:tcPr>
            <w:tcW w:w="657" w:type="pct"/>
            <w:vAlign w:val="center"/>
          </w:tcPr>
          <w:p w14:paraId="2D190B1C" w14:textId="77777777" w:rsidR="008055BD" w:rsidRPr="00F3101E" w:rsidRDefault="008055BD" w:rsidP="0005023B">
            <w:pPr>
              <w:spacing w:after="0"/>
              <w:jc w:val="left"/>
              <w:rPr>
                <w:sz w:val="22"/>
                <w:szCs w:val="22"/>
              </w:rPr>
            </w:pPr>
            <w:r w:rsidRPr="00F3101E">
              <w:rPr>
                <w:sz w:val="22"/>
                <w:szCs w:val="22"/>
              </w:rPr>
              <w:lastRenderedPageBreak/>
              <w:t>Kaczki</w:t>
            </w:r>
          </w:p>
        </w:tc>
        <w:tc>
          <w:tcPr>
            <w:tcW w:w="362" w:type="pct"/>
            <w:vAlign w:val="center"/>
          </w:tcPr>
          <w:p w14:paraId="34CBF296" w14:textId="77777777" w:rsidR="008055BD" w:rsidRPr="00F3101E" w:rsidRDefault="008055BD" w:rsidP="0005023B">
            <w:pPr>
              <w:spacing w:after="0"/>
              <w:jc w:val="center"/>
              <w:rPr>
                <w:sz w:val="22"/>
                <w:szCs w:val="22"/>
              </w:rPr>
            </w:pPr>
            <w:r w:rsidRPr="00F3101E">
              <w:rPr>
                <w:sz w:val="22"/>
                <w:szCs w:val="22"/>
              </w:rPr>
              <w:t>30</w:t>
            </w:r>
          </w:p>
        </w:tc>
        <w:tc>
          <w:tcPr>
            <w:tcW w:w="362" w:type="pct"/>
            <w:vAlign w:val="center"/>
          </w:tcPr>
          <w:p w14:paraId="0F262DED" w14:textId="77777777" w:rsidR="008055BD" w:rsidRPr="00F3101E" w:rsidRDefault="008055BD" w:rsidP="0005023B">
            <w:pPr>
              <w:spacing w:after="0"/>
              <w:jc w:val="center"/>
              <w:rPr>
                <w:sz w:val="22"/>
                <w:szCs w:val="22"/>
              </w:rPr>
            </w:pPr>
            <w:r w:rsidRPr="00F3101E">
              <w:rPr>
                <w:sz w:val="22"/>
                <w:szCs w:val="22"/>
              </w:rPr>
              <w:t>28</w:t>
            </w:r>
          </w:p>
        </w:tc>
        <w:tc>
          <w:tcPr>
            <w:tcW w:w="362" w:type="pct"/>
            <w:vAlign w:val="center"/>
          </w:tcPr>
          <w:p w14:paraId="46BC90DF" w14:textId="77777777" w:rsidR="008055BD" w:rsidRPr="00F3101E" w:rsidRDefault="008055BD" w:rsidP="0005023B">
            <w:pPr>
              <w:spacing w:after="0"/>
              <w:jc w:val="center"/>
              <w:rPr>
                <w:sz w:val="22"/>
                <w:szCs w:val="22"/>
              </w:rPr>
            </w:pPr>
            <w:r w:rsidRPr="00F3101E">
              <w:rPr>
                <w:sz w:val="22"/>
                <w:szCs w:val="22"/>
              </w:rPr>
              <w:t>18</w:t>
            </w:r>
          </w:p>
        </w:tc>
        <w:tc>
          <w:tcPr>
            <w:tcW w:w="362" w:type="pct"/>
            <w:vAlign w:val="center"/>
          </w:tcPr>
          <w:p w14:paraId="4B0EA88E" w14:textId="77777777" w:rsidR="008055BD" w:rsidRPr="00F3101E" w:rsidRDefault="008055BD" w:rsidP="0005023B">
            <w:pPr>
              <w:spacing w:after="0"/>
              <w:jc w:val="center"/>
              <w:rPr>
                <w:sz w:val="22"/>
                <w:szCs w:val="22"/>
              </w:rPr>
            </w:pPr>
            <w:r w:rsidRPr="00F3101E">
              <w:rPr>
                <w:sz w:val="22"/>
                <w:szCs w:val="22"/>
              </w:rPr>
              <w:t>18</w:t>
            </w:r>
          </w:p>
        </w:tc>
        <w:tc>
          <w:tcPr>
            <w:tcW w:w="362" w:type="pct"/>
            <w:vAlign w:val="center"/>
          </w:tcPr>
          <w:p w14:paraId="0C653EDC" w14:textId="77777777" w:rsidR="008055BD" w:rsidRPr="00F3101E" w:rsidRDefault="008055BD" w:rsidP="0005023B">
            <w:pPr>
              <w:spacing w:after="0"/>
              <w:jc w:val="center"/>
              <w:rPr>
                <w:sz w:val="22"/>
                <w:szCs w:val="22"/>
              </w:rPr>
            </w:pPr>
            <w:r w:rsidRPr="00F3101E">
              <w:rPr>
                <w:sz w:val="22"/>
                <w:szCs w:val="22"/>
              </w:rPr>
              <w:t>17</w:t>
            </w:r>
          </w:p>
        </w:tc>
        <w:tc>
          <w:tcPr>
            <w:tcW w:w="367" w:type="pct"/>
            <w:vAlign w:val="center"/>
          </w:tcPr>
          <w:p w14:paraId="23292749" w14:textId="77777777" w:rsidR="008055BD" w:rsidRPr="00F3101E" w:rsidRDefault="008055BD" w:rsidP="0005023B">
            <w:pPr>
              <w:spacing w:after="0"/>
              <w:jc w:val="center"/>
              <w:rPr>
                <w:sz w:val="22"/>
                <w:szCs w:val="22"/>
              </w:rPr>
            </w:pPr>
            <w:r w:rsidRPr="00F3101E">
              <w:rPr>
                <w:sz w:val="22"/>
                <w:szCs w:val="22"/>
              </w:rPr>
              <w:t>18</w:t>
            </w:r>
          </w:p>
        </w:tc>
        <w:tc>
          <w:tcPr>
            <w:tcW w:w="362" w:type="pct"/>
            <w:vAlign w:val="center"/>
          </w:tcPr>
          <w:p w14:paraId="7CD4D92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C9CCCB9"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666975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8C9D9E6"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2B923FF"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23A6C681"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74248960" w14:textId="77777777" w:rsidTr="0005023B">
        <w:trPr>
          <w:cantSplit/>
          <w:trHeight w:val="284"/>
          <w:jc w:val="center"/>
        </w:trPr>
        <w:tc>
          <w:tcPr>
            <w:tcW w:w="657" w:type="pct"/>
            <w:vAlign w:val="center"/>
          </w:tcPr>
          <w:p w14:paraId="117EDD16" w14:textId="77777777" w:rsidR="008055BD" w:rsidRPr="00F3101E" w:rsidRDefault="008055BD" w:rsidP="0005023B">
            <w:pPr>
              <w:spacing w:after="0"/>
              <w:jc w:val="left"/>
              <w:rPr>
                <w:sz w:val="22"/>
                <w:szCs w:val="22"/>
              </w:rPr>
            </w:pPr>
            <w:r w:rsidRPr="00F3101E">
              <w:rPr>
                <w:sz w:val="22"/>
                <w:szCs w:val="22"/>
              </w:rPr>
              <w:t>Mleko</w:t>
            </w:r>
          </w:p>
        </w:tc>
        <w:tc>
          <w:tcPr>
            <w:tcW w:w="362" w:type="pct"/>
            <w:vAlign w:val="center"/>
          </w:tcPr>
          <w:p w14:paraId="4AF45E59" w14:textId="77777777" w:rsidR="008055BD" w:rsidRPr="00F3101E" w:rsidRDefault="008055BD" w:rsidP="0005023B">
            <w:pPr>
              <w:spacing w:after="0"/>
              <w:jc w:val="center"/>
              <w:rPr>
                <w:sz w:val="22"/>
                <w:szCs w:val="22"/>
              </w:rPr>
            </w:pPr>
            <w:r w:rsidRPr="00F3101E">
              <w:rPr>
                <w:sz w:val="22"/>
                <w:szCs w:val="22"/>
              </w:rPr>
              <w:t>124</w:t>
            </w:r>
          </w:p>
        </w:tc>
        <w:tc>
          <w:tcPr>
            <w:tcW w:w="362" w:type="pct"/>
            <w:vAlign w:val="center"/>
          </w:tcPr>
          <w:p w14:paraId="1BD44F81" w14:textId="77777777" w:rsidR="008055BD" w:rsidRPr="00F3101E" w:rsidRDefault="008055BD" w:rsidP="0005023B">
            <w:pPr>
              <w:spacing w:after="0"/>
              <w:jc w:val="center"/>
              <w:rPr>
                <w:sz w:val="22"/>
                <w:szCs w:val="22"/>
              </w:rPr>
            </w:pPr>
            <w:r w:rsidRPr="00F3101E">
              <w:rPr>
                <w:sz w:val="22"/>
                <w:szCs w:val="22"/>
              </w:rPr>
              <w:t>106</w:t>
            </w:r>
          </w:p>
        </w:tc>
        <w:tc>
          <w:tcPr>
            <w:tcW w:w="362" w:type="pct"/>
            <w:vAlign w:val="center"/>
          </w:tcPr>
          <w:p w14:paraId="3AFAD32B" w14:textId="77777777" w:rsidR="008055BD" w:rsidRPr="00F3101E" w:rsidRDefault="008055BD" w:rsidP="0005023B">
            <w:pPr>
              <w:spacing w:after="0"/>
              <w:jc w:val="center"/>
              <w:rPr>
                <w:sz w:val="22"/>
                <w:szCs w:val="22"/>
              </w:rPr>
            </w:pPr>
            <w:r w:rsidRPr="00F3101E">
              <w:rPr>
                <w:sz w:val="22"/>
                <w:szCs w:val="22"/>
              </w:rPr>
              <w:t>107</w:t>
            </w:r>
          </w:p>
        </w:tc>
        <w:tc>
          <w:tcPr>
            <w:tcW w:w="362" w:type="pct"/>
            <w:vAlign w:val="center"/>
          </w:tcPr>
          <w:p w14:paraId="4383E127" w14:textId="77777777" w:rsidR="008055BD" w:rsidRPr="00F3101E" w:rsidRDefault="008055BD" w:rsidP="0005023B">
            <w:pPr>
              <w:spacing w:after="0"/>
              <w:jc w:val="center"/>
              <w:rPr>
                <w:sz w:val="22"/>
                <w:szCs w:val="22"/>
              </w:rPr>
            </w:pPr>
            <w:r w:rsidRPr="00F3101E">
              <w:rPr>
                <w:sz w:val="22"/>
                <w:szCs w:val="22"/>
              </w:rPr>
              <w:t>126</w:t>
            </w:r>
          </w:p>
        </w:tc>
        <w:tc>
          <w:tcPr>
            <w:tcW w:w="362" w:type="pct"/>
            <w:vAlign w:val="center"/>
          </w:tcPr>
          <w:p w14:paraId="3561686A" w14:textId="77777777" w:rsidR="008055BD" w:rsidRPr="00F3101E" w:rsidRDefault="008055BD" w:rsidP="0005023B">
            <w:pPr>
              <w:spacing w:after="0"/>
              <w:jc w:val="center"/>
              <w:rPr>
                <w:sz w:val="22"/>
                <w:szCs w:val="22"/>
              </w:rPr>
            </w:pPr>
            <w:r w:rsidRPr="00F3101E">
              <w:rPr>
                <w:sz w:val="22"/>
                <w:szCs w:val="22"/>
              </w:rPr>
              <w:t>88</w:t>
            </w:r>
          </w:p>
        </w:tc>
        <w:tc>
          <w:tcPr>
            <w:tcW w:w="367" w:type="pct"/>
            <w:vAlign w:val="center"/>
          </w:tcPr>
          <w:p w14:paraId="74EF7CC7" w14:textId="77777777" w:rsidR="008055BD" w:rsidRPr="00F3101E" w:rsidRDefault="008055BD" w:rsidP="0005023B">
            <w:pPr>
              <w:spacing w:after="0"/>
              <w:jc w:val="center"/>
              <w:rPr>
                <w:sz w:val="22"/>
                <w:szCs w:val="22"/>
              </w:rPr>
            </w:pPr>
            <w:r w:rsidRPr="00F3101E">
              <w:rPr>
                <w:sz w:val="22"/>
                <w:szCs w:val="22"/>
              </w:rPr>
              <w:t>90</w:t>
            </w:r>
          </w:p>
        </w:tc>
        <w:tc>
          <w:tcPr>
            <w:tcW w:w="362" w:type="pct"/>
            <w:vAlign w:val="center"/>
          </w:tcPr>
          <w:p w14:paraId="2292C91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43864D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328294B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6909BF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4BCC20E"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586D4CB4"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4EC5EF03" w14:textId="77777777" w:rsidTr="0005023B">
        <w:trPr>
          <w:cantSplit/>
          <w:trHeight w:val="284"/>
          <w:jc w:val="center"/>
        </w:trPr>
        <w:tc>
          <w:tcPr>
            <w:tcW w:w="657" w:type="pct"/>
            <w:vAlign w:val="center"/>
          </w:tcPr>
          <w:p w14:paraId="38B72EF9" w14:textId="77777777" w:rsidR="008055BD" w:rsidRPr="00F3101E" w:rsidRDefault="008055BD" w:rsidP="0005023B">
            <w:pPr>
              <w:spacing w:after="0"/>
              <w:jc w:val="left"/>
              <w:rPr>
                <w:sz w:val="22"/>
                <w:szCs w:val="22"/>
              </w:rPr>
            </w:pPr>
            <w:r w:rsidRPr="00F3101E">
              <w:rPr>
                <w:sz w:val="22"/>
                <w:szCs w:val="22"/>
              </w:rPr>
              <w:t>Jaja</w:t>
            </w:r>
          </w:p>
        </w:tc>
        <w:tc>
          <w:tcPr>
            <w:tcW w:w="362" w:type="pct"/>
            <w:vAlign w:val="center"/>
          </w:tcPr>
          <w:p w14:paraId="6691CD1D" w14:textId="77777777" w:rsidR="008055BD" w:rsidRPr="00F3101E" w:rsidRDefault="008055BD" w:rsidP="0005023B">
            <w:pPr>
              <w:spacing w:after="0"/>
              <w:jc w:val="center"/>
              <w:rPr>
                <w:sz w:val="22"/>
                <w:szCs w:val="22"/>
              </w:rPr>
            </w:pPr>
            <w:r w:rsidRPr="00F3101E">
              <w:rPr>
                <w:sz w:val="22"/>
                <w:szCs w:val="22"/>
              </w:rPr>
              <w:t>161</w:t>
            </w:r>
          </w:p>
        </w:tc>
        <w:tc>
          <w:tcPr>
            <w:tcW w:w="362" w:type="pct"/>
            <w:vAlign w:val="center"/>
          </w:tcPr>
          <w:p w14:paraId="0276B665" w14:textId="77777777" w:rsidR="008055BD" w:rsidRPr="00F3101E" w:rsidRDefault="008055BD" w:rsidP="0005023B">
            <w:pPr>
              <w:spacing w:after="0"/>
              <w:jc w:val="center"/>
              <w:rPr>
                <w:sz w:val="22"/>
                <w:szCs w:val="22"/>
              </w:rPr>
            </w:pPr>
            <w:r w:rsidRPr="00F3101E">
              <w:rPr>
                <w:sz w:val="22"/>
                <w:szCs w:val="22"/>
              </w:rPr>
              <w:t>112</w:t>
            </w:r>
          </w:p>
        </w:tc>
        <w:tc>
          <w:tcPr>
            <w:tcW w:w="362" w:type="pct"/>
            <w:vAlign w:val="center"/>
          </w:tcPr>
          <w:p w14:paraId="1F3FE08A" w14:textId="77777777" w:rsidR="008055BD" w:rsidRPr="00F3101E" w:rsidRDefault="008055BD" w:rsidP="0005023B">
            <w:pPr>
              <w:spacing w:after="0"/>
              <w:jc w:val="center"/>
              <w:rPr>
                <w:sz w:val="22"/>
                <w:szCs w:val="22"/>
              </w:rPr>
            </w:pPr>
            <w:r w:rsidRPr="00F3101E">
              <w:rPr>
                <w:sz w:val="22"/>
                <w:szCs w:val="22"/>
              </w:rPr>
              <w:t>82</w:t>
            </w:r>
          </w:p>
        </w:tc>
        <w:tc>
          <w:tcPr>
            <w:tcW w:w="362" w:type="pct"/>
            <w:vAlign w:val="center"/>
          </w:tcPr>
          <w:p w14:paraId="7095C92D" w14:textId="77777777" w:rsidR="008055BD" w:rsidRPr="00F3101E" w:rsidRDefault="008055BD" w:rsidP="0005023B">
            <w:pPr>
              <w:spacing w:after="0"/>
              <w:jc w:val="center"/>
              <w:rPr>
                <w:sz w:val="22"/>
                <w:szCs w:val="22"/>
              </w:rPr>
            </w:pPr>
            <w:r w:rsidRPr="00F3101E">
              <w:rPr>
                <w:sz w:val="22"/>
                <w:szCs w:val="22"/>
              </w:rPr>
              <w:t>75</w:t>
            </w:r>
          </w:p>
        </w:tc>
        <w:tc>
          <w:tcPr>
            <w:tcW w:w="362" w:type="pct"/>
            <w:vAlign w:val="center"/>
          </w:tcPr>
          <w:p w14:paraId="3D53B949" w14:textId="77777777" w:rsidR="008055BD" w:rsidRPr="00F3101E" w:rsidRDefault="008055BD" w:rsidP="0005023B">
            <w:pPr>
              <w:spacing w:after="0"/>
              <w:jc w:val="center"/>
              <w:rPr>
                <w:sz w:val="22"/>
                <w:szCs w:val="22"/>
              </w:rPr>
            </w:pPr>
            <w:r w:rsidRPr="00F3101E">
              <w:rPr>
                <w:sz w:val="22"/>
                <w:szCs w:val="22"/>
              </w:rPr>
              <w:t>75</w:t>
            </w:r>
          </w:p>
        </w:tc>
        <w:tc>
          <w:tcPr>
            <w:tcW w:w="367" w:type="pct"/>
            <w:vAlign w:val="center"/>
          </w:tcPr>
          <w:p w14:paraId="4FF7FBC3" w14:textId="77777777" w:rsidR="008055BD" w:rsidRPr="00F3101E" w:rsidRDefault="008055BD" w:rsidP="0005023B">
            <w:pPr>
              <w:spacing w:after="0"/>
              <w:jc w:val="center"/>
              <w:rPr>
                <w:sz w:val="22"/>
                <w:szCs w:val="22"/>
              </w:rPr>
            </w:pPr>
            <w:r w:rsidRPr="00F3101E">
              <w:rPr>
                <w:sz w:val="22"/>
                <w:szCs w:val="22"/>
              </w:rPr>
              <w:t>81</w:t>
            </w:r>
          </w:p>
        </w:tc>
        <w:tc>
          <w:tcPr>
            <w:tcW w:w="362" w:type="pct"/>
            <w:vAlign w:val="center"/>
          </w:tcPr>
          <w:p w14:paraId="7782444C"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B831D5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00A0EB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CE44AF8"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D1CCB8F"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64BA0104"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07B4D7AE" w14:textId="77777777" w:rsidTr="0005023B">
        <w:trPr>
          <w:cantSplit/>
          <w:trHeight w:val="284"/>
          <w:jc w:val="center"/>
        </w:trPr>
        <w:tc>
          <w:tcPr>
            <w:tcW w:w="657" w:type="pct"/>
            <w:vAlign w:val="center"/>
          </w:tcPr>
          <w:p w14:paraId="1A6F29E6" w14:textId="77777777" w:rsidR="008055BD" w:rsidRPr="00F3101E" w:rsidRDefault="008055BD" w:rsidP="0005023B">
            <w:pPr>
              <w:spacing w:after="0"/>
              <w:jc w:val="left"/>
              <w:rPr>
                <w:sz w:val="22"/>
                <w:szCs w:val="22"/>
              </w:rPr>
            </w:pPr>
            <w:r w:rsidRPr="00F3101E">
              <w:rPr>
                <w:sz w:val="22"/>
                <w:szCs w:val="22"/>
              </w:rPr>
              <w:t>Miód</w:t>
            </w:r>
          </w:p>
        </w:tc>
        <w:tc>
          <w:tcPr>
            <w:tcW w:w="362" w:type="pct"/>
            <w:vAlign w:val="center"/>
          </w:tcPr>
          <w:p w14:paraId="35A70DEF" w14:textId="77777777" w:rsidR="008055BD" w:rsidRPr="00F3101E" w:rsidRDefault="008055BD" w:rsidP="0005023B">
            <w:pPr>
              <w:spacing w:after="0"/>
              <w:jc w:val="center"/>
              <w:rPr>
                <w:sz w:val="22"/>
                <w:szCs w:val="22"/>
              </w:rPr>
            </w:pPr>
            <w:r w:rsidRPr="00F3101E">
              <w:rPr>
                <w:sz w:val="22"/>
                <w:szCs w:val="22"/>
              </w:rPr>
              <w:t>16</w:t>
            </w:r>
          </w:p>
        </w:tc>
        <w:tc>
          <w:tcPr>
            <w:tcW w:w="362" w:type="pct"/>
            <w:vAlign w:val="center"/>
          </w:tcPr>
          <w:p w14:paraId="64CE5833" w14:textId="77777777" w:rsidR="008055BD" w:rsidRPr="00F3101E" w:rsidRDefault="008055BD" w:rsidP="0005023B">
            <w:pPr>
              <w:spacing w:after="0"/>
              <w:jc w:val="center"/>
              <w:rPr>
                <w:sz w:val="22"/>
                <w:szCs w:val="22"/>
              </w:rPr>
            </w:pPr>
            <w:r w:rsidRPr="00F3101E">
              <w:rPr>
                <w:sz w:val="22"/>
                <w:szCs w:val="22"/>
              </w:rPr>
              <w:t>15</w:t>
            </w:r>
          </w:p>
        </w:tc>
        <w:tc>
          <w:tcPr>
            <w:tcW w:w="362" w:type="pct"/>
            <w:vAlign w:val="center"/>
          </w:tcPr>
          <w:p w14:paraId="5B1A7637" w14:textId="77777777" w:rsidR="008055BD" w:rsidRPr="00F3101E" w:rsidRDefault="008055BD" w:rsidP="0005023B">
            <w:pPr>
              <w:spacing w:after="0"/>
              <w:jc w:val="center"/>
              <w:rPr>
                <w:sz w:val="22"/>
                <w:szCs w:val="22"/>
              </w:rPr>
            </w:pPr>
            <w:r w:rsidRPr="00F3101E">
              <w:rPr>
                <w:sz w:val="22"/>
                <w:szCs w:val="22"/>
              </w:rPr>
              <w:t>16</w:t>
            </w:r>
          </w:p>
        </w:tc>
        <w:tc>
          <w:tcPr>
            <w:tcW w:w="362" w:type="pct"/>
            <w:vAlign w:val="center"/>
          </w:tcPr>
          <w:p w14:paraId="21360615" w14:textId="77777777" w:rsidR="008055BD" w:rsidRPr="00F3101E" w:rsidRDefault="008055BD" w:rsidP="0005023B">
            <w:pPr>
              <w:spacing w:after="0"/>
              <w:jc w:val="center"/>
              <w:rPr>
                <w:sz w:val="22"/>
                <w:szCs w:val="22"/>
              </w:rPr>
            </w:pPr>
            <w:r w:rsidRPr="00F3101E">
              <w:rPr>
                <w:sz w:val="22"/>
                <w:szCs w:val="22"/>
              </w:rPr>
              <w:t>16</w:t>
            </w:r>
          </w:p>
        </w:tc>
        <w:tc>
          <w:tcPr>
            <w:tcW w:w="362" w:type="pct"/>
            <w:vAlign w:val="center"/>
          </w:tcPr>
          <w:p w14:paraId="30940EE6" w14:textId="77777777" w:rsidR="008055BD" w:rsidRPr="00F3101E" w:rsidRDefault="008055BD" w:rsidP="0005023B">
            <w:pPr>
              <w:spacing w:after="0"/>
              <w:jc w:val="center"/>
              <w:rPr>
                <w:sz w:val="22"/>
                <w:szCs w:val="22"/>
              </w:rPr>
            </w:pPr>
            <w:r w:rsidRPr="00F3101E">
              <w:rPr>
                <w:sz w:val="22"/>
                <w:szCs w:val="22"/>
              </w:rPr>
              <w:t>15</w:t>
            </w:r>
          </w:p>
        </w:tc>
        <w:tc>
          <w:tcPr>
            <w:tcW w:w="367" w:type="pct"/>
            <w:vAlign w:val="center"/>
          </w:tcPr>
          <w:p w14:paraId="3B0C5B08" w14:textId="77777777" w:rsidR="008055BD" w:rsidRPr="00F3101E" w:rsidRDefault="008055BD" w:rsidP="0005023B">
            <w:pPr>
              <w:spacing w:after="0"/>
              <w:jc w:val="center"/>
              <w:rPr>
                <w:sz w:val="22"/>
                <w:szCs w:val="22"/>
              </w:rPr>
            </w:pPr>
            <w:r w:rsidRPr="00F3101E">
              <w:rPr>
                <w:sz w:val="22"/>
                <w:szCs w:val="22"/>
              </w:rPr>
              <w:t>16</w:t>
            </w:r>
          </w:p>
        </w:tc>
        <w:tc>
          <w:tcPr>
            <w:tcW w:w="362" w:type="pct"/>
            <w:vAlign w:val="center"/>
          </w:tcPr>
          <w:p w14:paraId="640D14B3"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4E00C37"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241771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4838B46"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582B9F2"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63246EA0"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09C52B7C" w14:textId="77777777" w:rsidTr="0005023B">
        <w:trPr>
          <w:cantSplit/>
          <w:trHeight w:val="284"/>
          <w:jc w:val="center"/>
        </w:trPr>
        <w:tc>
          <w:tcPr>
            <w:tcW w:w="657" w:type="pct"/>
            <w:vAlign w:val="center"/>
          </w:tcPr>
          <w:p w14:paraId="3FC2E2BC" w14:textId="77777777" w:rsidR="008055BD" w:rsidRPr="00F3101E" w:rsidRDefault="008055BD" w:rsidP="0005023B">
            <w:pPr>
              <w:spacing w:after="0"/>
              <w:jc w:val="left"/>
              <w:rPr>
                <w:sz w:val="22"/>
                <w:szCs w:val="22"/>
              </w:rPr>
            </w:pPr>
            <w:r w:rsidRPr="00F3101E">
              <w:rPr>
                <w:sz w:val="22"/>
                <w:szCs w:val="22"/>
              </w:rPr>
              <w:t>Zwierzęta łowne fermowe</w:t>
            </w:r>
          </w:p>
        </w:tc>
        <w:tc>
          <w:tcPr>
            <w:tcW w:w="362" w:type="pct"/>
            <w:vAlign w:val="center"/>
          </w:tcPr>
          <w:p w14:paraId="32812CCD" w14:textId="77777777" w:rsidR="008055BD" w:rsidRPr="00F3101E" w:rsidRDefault="008055BD" w:rsidP="0005023B">
            <w:pPr>
              <w:spacing w:after="0"/>
              <w:jc w:val="center"/>
              <w:rPr>
                <w:sz w:val="22"/>
                <w:szCs w:val="22"/>
              </w:rPr>
            </w:pPr>
            <w:r w:rsidRPr="00F3101E">
              <w:rPr>
                <w:sz w:val="22"/>
                <w:szCs w:val="22"/>
              </w:rPr>
              <w:t>11</w:t>
            </w:r>
          </w:p>
        </w:tc>
        <w:tc>
          <w:tcPr>
            <w:tcW w:w="362" w:type="pct"/>
            <w:vAlign w:val="center"/>
          </w:tcPr>
          <w:p w14:paraId="20A07A88" w14:textId="77777777" w:rsidR="008055BD" w:rsidRPr="00F3101E" w:rsidRDefault="008055BD" w:rsidP="0005023B">
            <w:pPr>
              <w:spacing w:after="0"/>
              <w:jc w:val="center"/>
              <w:rPr>
                <w:sz w:val="22"/>
                <w:szCs w:val="22"/>
              </w:rPr>
            </w:pPr>
            <w:r w:rsidRPr="00F3101E">
              <w:rPr>
                <w:sz w:val="22"/>
                <w:szCs w:val="22"/>
              </w:rPr>
              <w:t>13</w:t>
            </w:r>
          </w:p>
        </w:tc>
        <w:tc>
          <w:tcPr>
            <w:tcW w:w="362" w:type="pct"/>
            <w:vAlign w:val="center"/>
          </w:tcPr>
          <w:p w14:paraId="478986E0" w14:textId="77777777" w:rsidR="008055BD" w:rsidRPr="00F3101E" w:rsidRDefault="008055BD" w:rsidP="0005023B">
            <w:pPr>
              <w:spacing w:after="0"/>
              <w:jc w:val="center"/>
              <w:rPr>
                <w:sz w:val="22"/>
                <w:szCs w:val="22"/>
              </w:rPr>
            </w:pPr>
            <w:r w:rsidRPr="00F3101E">
              <w:rPr>
                <w:sz w:val="22"/>
                <w:szCs w:val="22"/>
              </w:rPr>
              <w:t>14</w:t>
            </w:r>
          </w:p>
        </w:tc>
        <w:tc>
          <w:tcPr>
            <w:tcW w:w="362" w:type="pct"/>
            <w:vAlign w:val="center"/>
          </w:tcPr>
          <w:p w14:paraId="0208268E" w14:textId="77777777" w:rsidR="008055BD" w:rsidRPr="00F3101E" w:rsidRDefault="008055BD" w:rsidP="0005023B">
            <w:pPr>
              <w:spacing w:after="0"/>
              <w:jc w:val="center"/>
              <w:rPr>
                <w:sz w:val="22"/>
                <w:szCs w:val="22"/>
              </w:rPr>
            </w:pPr>
            <w:r w:rsidRPr="00F3101E">
              <w:rPr>
                <w:sz w:val="22"/>
                <w:szCs w:val="22"/>
              </w:rPr>
              <w:t>8</w:t>
            </w:r>
          </w:p>
        </w:tc>
        <w:tc>
          <w:tcPr>
            <w:tcW w:w="362" w:type="pct"/>
            <w:vAlign w:val="center"/>
          </w:tcPr>
          <w:p w14:paraId="0DBBCDA3" w14:textId="77777777" w:rsidR="008055BD" w:rsidRPr="00F3101E" w:rsidRDefault="008055BD" w:rsidP="0005023B">
            <w:pPr>
              <w:spacing w:after="0"/>
              <w:jc w:val="center"/>
              <w:rPr>
                <w:sz w:val="22"/>
                <w:szCs w:val="22"/>
              </w:rPr>
            </w:pPr>
            <w:r w:rsidRPr="00F3101E">
              <w:rPr>
                <w:sz w:val="22"/>
                <w:szCs w:val="22"/>
              </w:rPr>
              <w:t>11</w:t>
            </w:r>
          </w:p>
        </w:tc>
        <w:tc>
          <w:tcPr>
            <w:tcW w:w="367" w:type="pct"/>
            <w:vAlign w:val="center"/>
          </w:tcPr>
          <w:p w14:paraId="78CC9498" w14:textId="77777777" w:rsidR="008055BD" w:rsidRPr="00F3101E" w:rsidRDefault="008055BD" w:rsidP="0005023B">
            <w:pPr>
              <w:spacing w:after="0"/>
              <w:jc w:val="center"/>
              <w:rPr>
                <w:sz w:val="22"/>
                <w:szCs w:val="22"/>
              </w:rPr>
            </w:pPr>
            <w:r w:rsidRPr="00F3101E">
              <w:rPr>
                <w:sz w:val="22"/>
                <w:szCs w:val="22"/>
              </w:rPr>
              <w:t>15</w:t>
            </w:r>
          </w:p>
        </w:tc>
        <w:tc>
          <w:tcPr>
            <w:tcW w:w="362" w:type="pct"/>
            <w:vAlign w:val="center"/>
          </w:tcPr>
          <w:p w14:paraId="5B6D8CC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4BE3DA8"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150129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7E5624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5F70AB8"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4162E3AD"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39E542CB" w14:textId="77777777" w:rsidTr="0005023B">
        <w:trPr>
          <w:cantSplit/>
          <w:trHeight w:val="284"/>
          <w:jc w:val="center"/>
        </w:trPr>
        <w:tc>
          <w:tcPr>
            <w:tcW w:w="657" w:type="pct"/>
            <w:vAlign w:val="center"/>
          </w:tcPr>
          <w:p w14:paraId="6C21DA08" w14:textId="77777777" w:rsidR="008055BD" w:rsidRPr="00F3101E" w:rsidRDefault="008055BD" w:rsidP="0005023B">
            <w:pPr>
              <w:spacing w:after="0"/>
              <w:jc w:val="left"/>
              <w:rPr>
                <w:sz w:val="22"/>
                <w:szCs w:val="22"/>
              </w:rPr>
            </w:pPr>
            <w:r w:rsidRPr="00F3101E">
              <w:rPr>
                <w:sz w:val="22"/>
                <w:szCs w:val="22"/>
              </w:rPr>
              <w:t>Zwierzęta łowne</w:t>
            </w:r>
          </w:p>
        </w:tc>
        <w:tc>
          <w:tcPr>
            <w:tcW w:w="362" w:type="pct"/>
            <w:vAlign w:val="center"/>
          </w:tcPr>
          <w:p w14:paraId="69B668A1" w14:textId="77777777" w:rsidR="008055BD" w:rsidRPr="00F3101E" w:rsidRDefault="008055BD" w:rsidP="0005023B">
            <w:pPr>
              <w:spacing w:after="0"/>
              <w:jc w:val="center"/>
              <w:rPr>
                <w:sz w:val="22"/>
                <w:szCs w:val="22"/>
              </w:rPr>
            </w:pPr>
            <w:r w:rsidRPr="00F3101E">
              <w:rPr>
                <w:sz w:val="22"/>
                <w:szCs w:val="22"/>
              </w:rPr>
              <w:t>102</w:t>
            </w:r>
          </w:p>
        </w:tc>
        <w:tc>
          <w:tcPr>
            <w:tcW w:w="362" w:type="pct"/>
            <w:vAlign w:val="center"/>
          </w:tcPr>
          <w:p w14:paraId="15D8CEEB" w14:textId="77777777" w:rsidR="008055BD" w:rsidRPr="00F3101E" w:rsidRDefault="008055BD" w:rsidP="0005023B">
            <w:pPr>
              <w:spacing w:after="0"/>
              <w:jc w:val="center"/>
              <w:rPr>
                <w:sz w:val="22"/>
                <w:szCs w:val="22"/>
              </w:rPr>
            </w:pPr>
            <w:r w:rsidRPr="00F3101E">
              <w:rPr>
                <w:sz w:val="22"/>
                <w:szCs w:val="22"/>
              </w:rPr>
              <w:t>104</w:t>
            </w:r>
          </w:p>
        </w:tc>
        <w:tc>
          <w:tcPr>
            <w:tcW w:w="362" w:type="pct"/>
            <w:vAlign w:val="center"/>
          </w:tcPr>
          <w:p w14:paraId="3986CC76" w14:textId="77777777" w:rsidR="008055BD" w:rsidRPr="00F3101E" w:rsidRDefault="008055BD" w:rsidP="0005023B">
            <w:pPr>
              <w:spacing w:after="0"/>
              <w:jc w:val="center"/>
              <w:rPr>
                <w:sz w:val="22"/>
                <w:szCs w:val="22"/>
              </w:rPr>
            </w:pPr>
            <w:r w:rsidRPr="00F3101E">
              <w:rPr>
                <w:sz w:val="22"/>
                <w:szCs w:val="22"/>
              </w:rPr>
              <w:t>84</w:t>
            </w:r>
          </w:p>
        </w:tc>
        <w:tc>
          <w:tcPr>
            <w:tcW w:w="362" w:type="pct"/>
            <w:vAlign w:val="center"/>
          </w:tcPr>
          <w:p w14:paraId="035EA276" w14:textId="77777777" w:rsidR="008055BD" w:rsidRPr="00F3101E" w:rsidRDefault="008055BD" w:rsidP="0005023B">
            <w:pPr>
              <w:spacing w:after="0"/>
              <w:jc w:val="center"/>
              <w:rPr>
                <w:sz w:val="22"/>
                <w:szCs w:val="22"/>
              </w:rPr>
            </w:pPr>
            <w:r w:rsidRPr="00F3101E">
              <w:rPr>
                <w:sz w:val="22"/>
                <w:szCs w:val="22"/>
              </w:rPr>
              <w:t>70</w:t>
            </w:r>
          </w:p>
        </w:tc>
        <w:tc>
          <w:tcPr>
            <w:tcW w:w="362" w:type="pct"/>
            <w:vAlign w:val="center"/>
          </w:tcPr>
          <w:p w14:paraId="608B494E" w14:textId="77777777" w:rsidR="008055BD" w:rsidRPr="00F3101E" w:rsidRDefault="008055BD" w:rsidP="0005023B">
            <w:pPr>
              <w:spacing w:after="0"/>
              <w:jc w:val="center"/>
              <w:rPr>
                <w:sz w:val="22"/>
                <w:szCs w:val="22"/>
              </w:rPr>
            </w:pPr>
            <w:r w:rsidRPr="00F3101E">
              <w:rPr>
                <w:sz w:val="22"/>
                <w:szCs w:val="22"/>
              </w:rPr>
              <w:t>61</w:t>
            </w:r>
          </w:p>
        </w:tc>
        <w:tc>
          <w:tcPr>
            <w:tcW w:w="367" w:type="pct"/>
            <w:vAlign w:val="center"/>
          </w:tcPr>
          <w:p w14:paraId="5A881744" w14:textId="77777777" w:rsidR="008055BD" w:rsidRPr="00F3101E" w:rsidRDefault="008055BD" w:rsidP="0005023B">
            <w:pPr>
              <w:spacing w:after="0"/>
              <w:jc w:val="center"/>
              <w:rPr>
                <w:sz w:val="22"/>
                <w:szCs w:val="22"/>
              </w:rPr>
            </w:pPr>
            <w:r w:rsidRPr="00F3101E">
              <w:rPr>
                <w:sz w:val="22"/>
                <w:szCs w:val="22"/>
              </w:rPr>
              <w:t>42</w:t>
            </w:r>
          </w:p>
        </w:tc>
        <w:tc>
          <w:tcPr>
            <w:tcW w:w="362" w:type="pct"/>
            <w:vAlign w:val="center"/>
          </w:tcPr>
          <w:p w14:paraId="31F1750E" w14:textId="77777777" w:rsidR="008055BD" w:rsidRPr="00F3101E" w:rsidRDefault="008055BD" w:rsidP="0005023B">
            <w:pPr>
              <w:spacing w:after="0"/>
              <w:jc w:val="center"/>
              <w:rPr>
                <w:sz w:val="22"/>
                <w:szCs w:val="22"/>
              </w:rPr>
            </w:pPr>
            <w:r w:rsidRPr="00F3101E">
              <w:rPr>
                <w:sz w:val="22"/>
                <w:szCs w:val="22"/>
              </w:rPr>
              <w:t>1</w:t>
            </w:r>
          </w:p>
        </w:tc>
        <w:tc>
          <w:tcPr>
            <w:tcW w:w="362" w:type="pct"/>
            <w:vAlign w:val="center"/>
          </w:tcPr>
          <w:p w14:paraId="17245C66"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8F9856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77EA94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131478F"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3A932452"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5C3AC7F5" w14:textId="77777777" w:rsidTr="0005023B">
        <w:trPr>
          <w:jc w:val="center"/>
        </w:trPr>
        <w:tc>
          <w:tcPr>
            <w:tcW w:w="657" w:type="pct"/>
          </w:tcPr>
          <w:p w14:paraId="2B4039E4" w14:textId="77777777" w:rsidR="008055BD" w:rsidRPr="00F3101E" w:rsidRDefault="008055BD" w:rsidP="0005023B">
            <w:pPr>
              <w:spacing w:after="0"/>
              <w:rPr>
                <w:sz w:val="22"/>
                <w:szCs w:val="22"/>
              </w:rPr>
            </w:pPr>
          </w:p>
        </w:tc>
        <w:tc>
          <w:tcPr>
            <w:tcW w:w="4343" w:type="pct"/>
            <w:gridSpan w:val="12"/>
            <w:vAlign w:val="center"/>
          </w:tcPr>
          <w:p w14:paraId="59F9B8FE" w14:textId="77777777" w:rsidR="008055BD" w:rsidRPr="00F3101E" w:rsidRDefault="008055BD" w:rsidP="0005023B">
            <w:pPr>
              <w:spacing w:after="0"/>
              <w:jc w:val="center"/>
              <w:rPr>
                <w:sz w:val="22"/>
                <w:szCs w:val="22"/>
              </w:rPr>
            </w:pPr>
            <w:r w:rsidRPr="00F3101E">
              <w:rPr>
                <w:b/>
                <w:bCs/>
                <w:sz w:val="22"/>
                <w:szCs w:val="22"/>
              </w:rPr>
              <w:t>Wyniki badań importowanych produktów pochodzenia zwierzęcego</w:t>
            </w:r>
          </w:p>
        </w:tc>
      </w:tr>
      <w:tr w:rsidR="005D5516" w:rsidRPr="00F3101E" w14:paraId="3F8B22C9" w14:textId="77777777" w:rsidTr="0005023B">
        <w:trPr>
          <w:trHeight w:hRule="exact" w:val="284"/>
          <w:jc w:val="center"/>
        </w:trPr>
        <w:tc>
          <w:tcPr>
            <w:tcW w:w="657" w:type="pct"/>
            <w:vAlign w:val="center"/>
          </w:tcPr>
          <w:p w14:paraId="5615DA1E" w14:textId="77777777" w:rsidR="008055BD" w:rsidRPr="00F3101E" w:rsidRDefault="008055BD" w:rsidP="0005023B">
            <w:pPr>
              <w:spacing w:after="0"/>
              <w:jc w:val="left"/>
              <w:rPr>
                <w:sz w:val="22"/>
                <w:szCs w:val="22"/>
              </w:rPr>
            </w:pPr>
            <w:r w:rsidRPr="00F3101E">
              <w:rPr>
                <w:sz w:val="22"/>
                <w:szCs w:val="22"/>
              </w:rPr>
              <w:t>Bydło</w:t>
            </w:r>
          </w:p>
        </w:tc>
        <w:tc>
          <w:tcPr>
            <w:tcW w:w="362" w:type="pct"/>
            <w:vAlign w:val="center"/>
          </w:tcPr>
          <w:p w14:paraId="1F5DA21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6211DFB" w14:textId="77777777" w:rsidR="008055BD" w:rsidRPr="00F3101E" w:rsidRDefault="008055BD" w:rsidP="0005023B">
            <w:pPr>
              <w:spacing w:after="0"/>
              <w:jc w:val="center"/>
              <w:rPr>
                <w:sz w:val="22"/>
                <w:szCs w:val="22"/>
              </w:rPr>
            </w:pPr>
            <w:r w:rsidRPr="00F3101E">
              <w:rPr>
                <w:sz w:val="22"/>
                <w:szCs w:val="22"/>
              </w:rPr>
              <w:t>1</w:t>
            </w:r>
          </w:p>
        </w:tc>
        <w:tc>
          <w:tcPr>
            <w:tcW w:w="362" w:type="pct"/>
            <w:vAlign w:val="center"/>
          </w:tcPr>
          <w:p w14:paraId="1F881228"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22D588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0AB1920" w14:textId="77777777" w:rsidR="008055BD" w:rsidRPr="00F3101E" w:rsidRDefault="008055BD" w:rsidP="0005023B">
            <w:pPr>
              <w:spacing w:after="0"/>
              <w:jc w:val="center"/>
              <w:rPr>
                <w:sz w:val="22"/>
                <w:szCs w:val="22"/>
              </w:rPr>
            </w:pPr>
            <w:r w:rsidRPr="00F3101E">
              <w:rPr>
                <w:sz w:val="22"/>
                <w:szCs w:val="22"/>
              </w:rPr>
              <w:t>0</w:t>
            </w:r>
          </w:p>
        </w:tc>
        <w:tc>
          <w:tcPr>
            <w:tcW w:w="367" w:type="pct"/>
            <w:vAlign w:val="center"/>
          </w:tcPr>
          <w:p w14:paraId="1EEFBCCA" w14:textId="77777777" w:rsidR="008055BD" w:rsidRPr="00F3101E" w:rsidRDefault="008055BD" w:rsidP="0005023B">
            <w:pPr>
              <w:spacing w:after="0"/>
              <w:jc w:val="center"/>
              <w:rPr>
                <w:sz w:val="22"/>
                <w:szCs w:val="22"/>
              </w:rPr>
            </w:pPr>
            <w:r w:rsidRPr="00F3101E">
              <w:rPr>
                <w:sz w:val="22"/>
                <w:szCs w:val="22"/>
              </w:rPr>
              <w:t>1</w:t>
            </w:r>
          </w:p>
        </w:tc>
        <w:tc>
          <w:tcPr>
            <w:tcW w:w="362" w:type="pct"/>
            <w:vAlign w:val="center"/>
          </w:tcPr>
          <w:p w14:paraId="6E2A54E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907A1E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4DB8E3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5EB7F4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67F1346"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141332A8"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1CDD455E" w14:textId="77777777" w:rsidTr="0005023B">
        <w:trPr>
          <w:trHeight w:hRule="exact" w:val="284"/>
          <w:jc w:val="center"/>
        </w:trPr>
        <w:tc>
          <w:tcPr>
            <w:tcW w:w="657" w:type="pct"/>
            <w:vAlign w:val="center"/>
          </w:tcPr>
          <w:p w14:paraId="57C244FF" w14:textId="77777777" w:rsidR="008055BD" w:rsidRPr="00F3101E" w:rsidRDefault="008055BD" w:rsidP="0005023B">
            <w:pPr>
              <w:spacing w:after="0"/>
              <w:jc w:val="left"/>
              <w:rPr>
                <w:sz w:val="22"/>
                <w:szCs w:val="22"/>
              </w:rPr>
            </w:pPr>
            <w:r w:rsidRPr="00F3101E">
              <w:rPr>
                <w:sz w:val="22"/>
                <w:szCs w:val="22"/>
              </w:rPr>
              <w:t>Świnie</w:t>
            </w:r>
          </w:p>
        </w:tc>
        <w:tc>
          <w:tcPr>
            <w:tcW w:w="362" w:type="pct"/>
            <w:vAlign w:val="center"/>
          </w:tcPr>
          <w:p w14:paraId="52DDCB85" w14:textId="77777777" w:rsidR="008055BD" w:rsidRPr="00F3101E" w:rsidRDefault="008055BD" w:rsidP="0005023B">
            <w:pPr>
              <w:spacing w:after="0"/>
              <w:jc w:val="center"/>
              <w:rPr>
                <w:sz w:val="22"/>
                <w:szCs w:val="22"/>
              </w:rPr>
            </w:pPr>
            <w:r w:rsidRPr="00F3101E">
              <w:rPr>
                <w:sz w:val="22"/>
                <w:szCs w:val="22"/>
              </w:rPr>
              <w:t>4</w:t>
            </w:r>
          </w:p>
        </w:tc>
        <w:tc>
          <w:tcPr>
            <w:tcW w:w="362" w:type="pct"/>
            <w:vAlign w:val="center"/>
          </w:tcPr>
          <w:p w14:paraId="21D581D6" w14:textId="77777777" w:rsidR="008055BD" w:rsidRPr="00F3101E" w:rsidRDefault="008055BD" w:rsidP="0005023B">
            <w:pPr>
              <w:spacing w:after="0"/>
              <w:jc w:val="center"/>
              <w:rPr>
                <w:sz w:val="22"/>
                <w:szCs w:val="22"/>
              </w:rPr>
            </w:pPr>
            <w:r w:rsidRPr="00F3101E">
              <w:rPr>
                <w:sz w:val="22"/>
                <w:szCs w:val="22"/>
              </w:rPr>
              <w:t>3</w:t>
            </w:r>
          </w:p>
        </w:tc>
        <w:tc>
          <w:tcPr>
            <w:tcW w:w="362" w:type="pct"/>
            <w:vAlign w:val="center"/>
          </w:tcPr>
          <w:p w14:paraId="16E2C463" w14:textId="77777777" w:rsidR="008055BD" w:rsidRPr="00F3101E" w:rsidRDefault="008055BD" w:rsidP="0005023B">
            <w:pPr>
              <w:spacing w:after="0"/>
              <w:jc w:val="center"/>
              <w:rPr>
                <w:sz w:val="22"/>
                <w:szCs w:val="22"/>
              </w:rPr>
            </w:pPr>
            <w:r w:rsidRPr="00F3101E">
              <w:rPr>
                <w:sz w:val="22"/>
                <w:szCs w:val="22"/>
              </w:rPr>
              <w:t>4</w:t>
            </w:r>
          </w:p>
        </w:tc>
        <w:tc>
          <w:tcPr>
            <w:tcW w:w="362" w:type="pct"/>
            <w:vAlign w:val="center"/>
          </w:tcPr>
          <w:p w14:paraId="1494D50C" w14:textId="77777777" w:rsidR="008055BD" w:rsidRPr="00F3101E" w:rsidRDefault="008055BD" w:rsidP="0005023B">
            <w:pPr>
              <w:spacing w:after="0"/>
              <w:jc w:val="center"/>
              <w:rPr>
                <w:sz w:val="22"/>
                <w:szCs w:val="22"/>
              </w:rPr>
            </w:pPr>
            <w:r w:rsidRPr="00F3101E">
              <w:rPr>
                <w:sz w:val="22"/>
                <w:szCs w:val="22"/>
              </w:rPr>
              <w:t>2</w:t>
            </w:r>
          </w:p>
        </w:tc>
        <w:tc>
          <w:tcPr>
            <w:tcW w:w="362" w:type="pct"/>
            <w:vAlign w:val="center"/>
          </w:tcPr>
          <w:p w14:paraId="2CBDE0FD" w14:textId="77777777" w:rsidR="008055BD" w:rsidRPr="00F3101E" w:rsidRDefault="008055BD" w:rsidP="0005023B">
            <w:pPr>
              <w:spacing w:after="0"/>
              <w:jc w:val="center"/>
              <w:rPr>
                <w:sz w:val="22"/>
                <w:szCs w:val="22"/>
              </w:rPr>
            </w:pPr>
            <w:r w:rsidRPr="00F3101E">
              <w:rPr>
                <w:sz w:val="22"/>
                <w:szCs w:val="22"/>
              </w:rPr>
              <w:t>0</w:t>
            </w:r>
          </w:p>
        </w:tc>
        <w:tc>
          <w:tcPr>
            <w:tcW w:w="367" w:type="pct"/>
            <w:vAlign w:val="center"/>
          </w:tcPr>
          <w:p w14:paraId="0B6D0329"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01EE6A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C84702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FD0A64C"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28888C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AF3111A"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59E40D40"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46F5B297" w14:textId="77777777" w:rsidTr="0005023B">
        <w:trPr>
          <w:trHeight w:hRule="exact" w:val="284"/>
          <w:jc w:val="center"/>
        </w:trPr>
        <w:tc>
          <w:tcPr>
            <w:tcW w:w="657" w:type="pct"/>
            <w:vAlign w:val="center"/>
          </w:tcPr>
          <w:p w14:paraId="6FBAD6F3" w14:textId="77777777" w:rsidR="008055BD" w:rsidRPr="00F3101E" w:rsidRDefault="008055BD" w:rsidP="0005023B">
            <w:pPr>
              <w:spacing w:after="0"/>
              <w:jc w:val="left"/>
              <w:rPr>
                <w:sz w:val="22"/>
                <w:szCs w:val="22"/>
              </w:rPr>
            </w:pPr>
            <w:r w:rsidRPr="00F3101E">
              <w:rPr>
                <w:sz w:val="22"/>
                <w:szCs w:val="22"/>
              </w:rPr>
              <w:t>Drób</w:t>
            </w:r>
          </w:p>
        </w:tc>
        <w:tc>
          <w:tcPr>
            <w:tcW w:w="362" w:type="pct"/>
            <w:vAlign w:val="center"/>
          </w:tcPr>
          <w:p w14:paraId="6DD5242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4D80FE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FE806B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3573C0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4A5C6CE" w14:textId="77777777" w:rsidR="008055BD" w:rsidRPr="00F3101E" w:rsidRDefault="008055BD" w:rsidP="0005023B">
            <w:pPr>
              <w:spacing w:after="0"/>
              <w:jc w:val="center"/>
              <w:rPr>
                <w:sz w:val="22"/>
                <w:szCs w:val="22"/>
              </w:rPr>
            </w:pPr>
            <w:r w:rsidRPr="00F3101E">
              <w:rPr>
                <w:sz w:val="22"/>
                <w:szCs w:val="22"/>
              </w:rPr>
              <w:t>0</w:t>
            </w:r>
          </w:p>
        </w:tc>
        <w:tc>
          <w:tcPr>
            <w:tcW w:w="367" w:type="pct"/>
            <w:vAlign w:val="center"/>
          </w:tcPr>
          <w:p w14:paraId="76C8C1D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EC27D9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6584A17"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41F3E7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DABC9C7"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2687E69"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4DC62E94"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0934E05C" w14:textId="77777777" w:rsidTr="0005023B">
        <w:trPr>
          <w:trHeight w:hRule="exact" w:val="284"/>
          <w:jc w:val="center"/>
        </w:trPr>
        <w:tc>
          <w:tcPr>
            <w:tcW w:w="657" w:type="pct"/>
            <w:vAlign w:val="center"/>
          </w:tcPr>
          <w:p w14:paraId="5AD127FD" w14:textId="77777777" w:rsidR="008055BD" w:rsidRPr="00F3101E" w:rsidRDefault="008055BD" w:rsidP="0005023B">
            <w:pPr>
              <w:spacing w:after="0"/>
              <w:jc w:val="left"/>
              <w:rPr>
                <w:sz w:val="22"/>
                <w:szCs w:val="22"/>
              </w:rPr>
            </w:pPr>
            <w:r w:rsidRPr="00F3101E">
              <w:rPr>
                <w:sz w:val="22"/>
                <w:szCs w:val="22"/>
              </w:rPr>
              <w:t>Ryby</w:t>
            </w:r>
          </w:p>
        </w:tc>
        <w:tc>
          <w:tcPr>
            <w:tcW w:w="362" w:type="pct"/>
            <w:vAlign w:val="center"/>
          </w:tcPr>
          <w:p w14:paraId="24F80CA6" w14:textId="77777777" w:rsidR="008055BD" w:rsidRPr="00F3101E" w:rsidRDefault="008055BD" w:rsidP="0005023B">
            <w:pPr>
              <w:spacing w:after="0"/>
              <w:jc w:val="center"/>
              <w:rPr>
                <w:sz w:val="22"/>
                <w:szCs w:val="22"/>
              </w:rPr>
            </w:pPr>
            <w:r w:rsidRPr="00F3101E">
              <w:rPr>
                <w:sz w:val="22"/>
                <w:szCs w:val="22"/>
              </w:rPr>
              <w:t>80</w:t>
            </w:r>
          </w:p>
        </w:tc>
        <w:tc>
          <w:tcPr>
            <w:tcW w:w="362" w:type="pct"/>
            <w:vAlign w:val="center"/>
          </w:tcPr>
          <w:p w14:paraId="5B09F9D2" w14:textId="77777777" w:rsidR="008055BD" w:rsidRPr="00F3101E" w:rsidRDefault="008055BD" w:rsidP="0005023B">
            <w:pPr>
              <w:spacing w:after="0"/>
              <w:jc w:val="center"/>
              <w:rPr>
                <w:sz w:val="22"/>
                <w:szCs w:val="22"/>
              </w:rPr>
            </w:pPr>
            <w:r w:rsidRPr="00F3101E">
              <w:rPr>
                <w:sz w:val="22"/>
                <w:szCs w:val="22"/>
              </w:rPr>
              <w:t>29</w:t>
            </w:r>
          </w:p>
        </w:tc>
        <w:tc>
          <w:tcPr>
            <w:tcW w:w="362" w:type="pct"/>
            <w:vAlign w:val="center"/>
          </w:tcPr>
          <w:p w14:paraId="28C1CC00" w14:textId="77777777" w:rsidR="008055BD" w:rsidRPr="00F3101E" w:rsidRDefault="008055BD" w:rsidP="0005023B">
            <w:pPr>
              <w:spacing w:after="0"/>
              <w:jc w:val="center"/>
              <w:rPr>
                <w:sz w:val="22"/>
                <w:szCs w:val="22"/>
              </w:rPr>
            </w:pPr>
            <w:r w:rsidRPr="00F3101E">
              <w:rPr>
                <w:sz w:val="22"/>
                <w:szCs w:val="22"/>
              </w:rPr>
              <w:t>27</w:t>
            </w:r>
          </w:p>
        </w:tc>
        <w:tc>
          <w:tcPr>
            <w:tcW w:w="362" w:type="pct"/>
            <w:vAlign w:val="center"/>
          </w:tcPr>
          <w:p w14:paraId="2DBBE641" w14:textId="77777777" w:rsidR="008055BD" w:rsidRPr="00F3101E" w:rsidRDefault="008055BD" w:rsidP="0005023B">
            <w:pPr>
              <w:spacing w:after="0"/>
              <w:jc w:val="center"/>
              <w:rPr>
                <w:sz w:val="22"/>
                <w:szCs w:val="22"/>
              </w:rPr>
            </w:pPr>
            <w:r w:rsidRPr="00F3101E">
              <w:rPr>
                <w:sz w:val="22"/>
                <w:szCs w:val="22"/>
              </w:rPr>
              <w:t>24</w:t>
            </w:r>
          </w:p>
        </w:tc>
        <w:tc>
          <w:tcPr>
            <w:tcW w:w="362" w:type="pct"/>
            <w:vAlign w:val="center"/>
          </w:tcPr>
          <w:p w14:paraId="1C7D25AE" w14:textId="77777777" w:rsidR="008055BD" w:rsidRPr="00F3101E" w:rsidRDefault="008055BD" w:rsidP="0005023B">
            <w:pPr>
              <w:spacing w:after="0"/>
              <w:jc w:val="center"/>
              <w:rPr>
                <w:sz w:val="22"/>
                <w:szCs w:val="22"/>
              </w:rPr>
            </w:pPr>
            <w:r w:rsidRPr="00F3101E">
              <w:rPr>
                <w:sz w:val="22"/>
                <w:szCs w:val="22"/>
              </w:rPr>
              <w:t>20</w:t>
            </w:r>
          </w:p>
        </w:tc>
        <w:tc>
          <w:tcPr>
            <w:tcW w:w="367" w:type="pct"/>
            <w:vAlign w:val="center"/>
          </w:tcPr>
          <w:p w14:paraId="081B446E" w14:textId="77777777" w:rsidR="008055BD" w:rsidRPr="00F3101E" w:rsidRDefault="008055BD" w:rsidP="0005023B">
            <w:pPr>
              <w:spacing w:after="0"/>
              <w:jc w:val="center"/>
              <w:rPr>
                <w:sz w:val="22"/>
                <w:szCs w:val="22"/>
              </w:rPr>
            </w:pPr>
            <w:r w:rsidRPr="00F3101E">
              <w:rPr>
                <w:sz w:val="22"/>
                <w:szCs w:val="22"/>
              </w:rPr>
              <w:t>19</w:t>
            </w:r>
          </w:p>
        </w:tc>
        <w:tc>
          <w:tcPr>
            <w:tcW w:w="362" w:type="pct"/>
            <w:vAlign w:val="center"/>
          </w:tcPr>
          <w:p w14:paraId="191CD6A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262877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18F41483"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6C39A1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8FC4809"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01648AFE"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1ACD2E50" w14:textId="77777777" w:rsidTr="0005023B">
        <w:trPr>
          <w:trHeight w:hRule="exact" w:val="284"/>
          <w:jc w:val="center"/>
        </w:trPr>
        <w:tc>
          <w:tcPr>
            <w:tcW w:w="657" w:type="pct"/>
            <w:vAlign w:val="center"/>
          </w:tcPr>
          <w:p w14:paraId="4C8FD1BC" w14:textId="77777777" w:rsidR="008055BD" w:rsidRPr="00F3101E" w:rsidRDefault="008055BD" w:rsidP="0005023B">
            <w:pPr>
              <w:spacing w:after="0"/>
              <w:jc w:val="left"/>
              <w:rPr>
                <w:sz w:val="22"/>
                <w:szCs w:val="22"/>
              </w:rPr>
            </w:pPr>
            <w:r w:rsidRPr="00F3101E">
              <w:rPr>
                <w:sz w:val="22"/>
                <w:szCs w:val="22"/>
              </w:rPr>
              <w:t>Miód</w:t>
            </w:r>
          </w:p>
        </w:tc>
        <w:tc>
          <w:tcPr>
            <w:tcW w:w="362" w:type="pct"/>
            <w:vAlign w:val="center"/>
          </w:tcPr>
          <w:p w14:paraId="446DF3FF" w14:textId="77777777" w:rsidR="008055BD" w:rsidRPr="00F3101E" w:rsidRDefault="008055BD" w:rsidP="0005023B">
            <w:pPr>
              <w:spacing w:after="0"/>
              <w:jc w:val="center"/>
              <w:rPr>
                <w:sz w:val="22"/>
                <w:szCs w:val="22"/>
              </w:rPr>
            </w:pPr>
            <w:r w:rsidRPr="00F3101E">
              <w:rPr>
                <w:sz w:val="22"/>
                <w:szCs w:val="22"/>
              </w:rPr>
              <w:t>1</w:t>
            </w:r>
          </w:p>
        </w:tc>
        <w:tc>
          <w:tcPr>
            <w:tcW w:w="362" w:type="pct"/>
            <w:vAlign w:val="center"/>
          </w:tcPr>
          <w:p w14:paraId="493665F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6F17C08" w14:textId="77777777" w:rsidR="008055BD" w:rsidRPr="00F3101E" w:rsidRDefault="008055BD" w:rsidP="0005023B">
            <w:pPr>
              <w:spacing w:after="0"/>
              <w:jc w:val="center"/>
              <w:rPr>
                <w:sz w:val="22"/>
                <w:szCs w:val="22"/>
              </w:rPr>
            </w:pPr>
            <w:r w:rsidRPr="00F3101E">
              <w:rPr>
                <w:sz w:val="22"/>
                <w:szCs w:val="22"/>
              </w:rPr>
              <w:t>1</w:t>
            </w:r>
          </w:p>
        </w:tc>
        <w:tc>
          <w:tcPr>
            <w:tcW w:w="362" w:type="pct"/>
            <w:vAlign w:val="center"/>
          </w:tcPr>
          <w:p w14:paraId="3930229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6AAB81F" w14:textId="77777777" w:rsidR="008055BD" w:rsidRPr="00F3101E" w:rsidRDefault="008055BD" w:rsidP="0005023B">
            <w:pPr>
              <w:spacing w:after="0"/>
              <w:jc w:val="center"/>
              <w:rPr>
                <w:sz w:val="22"/>
                <w:szCs w:val="22"/>
              </w:rPr>
            </w:pPr>
            <w:r w:rsidRPr="00F3101E">
              <w:rPr>
                <w:sz w:val="22"/>
                <w:szCs w:val="22"/>
              </w:rPr>
              <w:t>3</w:t>
            </w:r>
          </w:p>
        </w:tc>
        <w:tc>
          <w:tcPr>
            <w:tcW w:w="367" w:type="pct"/>
            <w:vAlign w:val="center"/>
          </w:tcPr>
          <w:p w14:paraId="5E662D84" w14:textId="77777777" w:rsidR="008055BD" w:rsidRPr="00F3101E" w:rsidRDefault="008055BD" w:rsidP="0005023B">
            <w:pPr>
              <w:spacing w:after="0"/>
              <w:jc w:val="center"/>
              <w:rPr>
                <w:sz w:val="22"/>
                <w:szCs w:val="22"/>
              </w:rPr>
            </w:pPr>
            <w:r w:rsidRPr="00F3101E">
              <w:rPr>
                <w:sz w:val="22"/>
                <w:szCs w:val="22"/>
              </w:rPr>
              <w:t>3</w:t>
            </w:r>
          </w:p>
        </w:tc>
        <w:tc>
          <w:tcPr>
            <w:tcW w:w="362" w:type="pct"/>
            <w:vAlign w:val="center"/>
          </w:tcPr>
          <w:p w14:paraId="10ECF9E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E3B90F8"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E355E9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079F734"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20D82F2"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1B655DD3"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7A417312" w14:textId="77777777" w:rsidTr="0005023B">
        <w:trPr>
          <w:trHeight w:hRule="exact" w:val="284"/>
          <w:jc w:val="center"/>
        </w:trPr>
        <w:tc>
          <w:tcPr>
            <w:tcW w:w="657" w:type="pct"/>
            <w:vAlign w:val="center"/>
          </w:tcPr>
          <w:p w14:paraId="4C76718D" w14:textId="77777777" w:rsidR="008055BD" w:rsidRPr="00F3101E" w:rsidRDefault="008055BD" w:rsidP="0005023B">
            <w:pPr>
              <w:spacing w:after="0"/>
              <w:jc w:val="left"/>
              <w:rPr>
                <w:sz w:val="22"/>
                <w:szCs w:val="22"/>
              </w:rPr>
            </w:pPr>
            <w:r w:rsidRPr="00F3101E">
              <w:rPr>
                <w:sz w:val="22"/>
                <w:szCs w:val="22"/>
              </w:rPr>
              <w:t>Owce</w:t>
            </w:r>
          </w:p>
        </w:tc>
        <w:tc>
          <w:tcPr>
            <w:tcW w:w="362" w:type="pct"/>
            <w:vAlign w:val="center"/>
          </w:tcPr>
          <w:p w14:paraId="76EF1AC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DE3BF27"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35291A1A"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4DB369C"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8CAA602" w14:textId="77777777" w:rsidR="008055BD" w:rsidRPr="00F3101E" w:rsidRDefault="008055BD" w:rsidP="0005023B">
            <w:pPr>
              <w:spacing w:after="0"/>
              <w:jc w:val="center"/>
              <w:rPr>
                <w:sz w:val="22"/>
                <w:szCs w:val="22"/>
              </w:rPr>
            </w:pPr>
            <w:r w:rsidRPr="00F3101E">
              <w:rPr>
                <w:sz w:val="22"/>
                <w:szCs w:val="22"/>
              </w:rPr>
              <w:t>0</w:t>
            </w:r>
          </w:p>
        </w:tc>
        <w:tc>
          <w:tcPr>
            <w:tcW w:w="367" w:type="pct"/>
            <w:vAlign w:val="center"/>
          </w:tcPr>
          <w:p w14:paraId="414F826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24B786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457A57F"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174BFF1"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6F47358"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0AF9B4F0"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289F16FB" w14:textId="77777777" w:rsidR="008055BD" w:rsidRPr="00F3101E" w:rsidRDefault="008055BD" w:rsidP="0005023B">
            <w:pPr>
              <w:spacing w:after="0"/>
              <w:jc w:val="center"/>
              <w:rPr>
                <w:sz w:val="22"/>
                <w:szCs w:val="22"/>
              </w:rPr>
            </w:pPr>
            <w:r w:rsidRPr="00F3101E">
              <w:rPr>
                <w:sz w:val="22"/>
                <w:szCs w:val="22"/>
              </w:rPr>
              <w:t>0</w:t>
            </w:r>
          </w:p>
        </w:tc>
      </w:tr>
      <w:tr w:rsidR="005D5516" w:rsidRPr="00F3101E" w14:paraId="1B93DED6" w14:textId="77777777" w:rsidTr="0005023B">
        <w:trPr>
          <w:trHeight w:hRule="exact" w:val="284"/>
          <w:jc w:val="center"/>
        </w:trPr>
        <w:tc>
          <w:tcPr>
            <w:tcW w:w="657" w:type="pct"/>
            <w:vAlign w:val="center"/>
          </w:tcPr>
          <w:p w14:paraId="3BE87C37" w14:textId="77777777" w:rsidR="008055BD" w:rsidRPr="00F3101E" w:rsidRDefault="008055BD" w:rsidP="0005023B">
            <w:pPr>
              <w:spacing w:after="0"/>
              <w:jc w:val="left"/>
              <w:rPr>
                <w:sz w:val="22"/>
                <w:szCs w:val="22"/>
              </w:rPr>
            </w:pPr>
            <w:r w:rsidRPr="00F3101E">
              <w:rPr>
                <w:sz w:val="22"/>
                <w:szCs w:val="22"/>
              </w:rPr>
              <w:t>Jaja</w:t>
            </w:r>
          </w:p>
        </w:tc>
        <w:tc>
          <w:tcPr>
            <w:tcW w:w="362" w:type="pct"/>
            <w:vAlign w:val="center"/>
          </w:tcPr>
          <w:p w14:paraId="60F21B6D"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3130F7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4D446300"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396E7FE"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5F4ED1D0" w14:textId="77777777" w:rsidR="008055BD" w:rsidRPr="00F3101E" w:rsidRDefault="008055BD" w:rsidP="0005023B">
            <w:pPr>
              <w:spacing w:after="0"/>
              <w:jc w:val="center"/>
              <w:rPr>
                <w:sz w:val="22"/>
                <w:szCs w:val="22"/>
              </w:rPr>
            </w:pPr>
            <w:r w:rsidRPr="00F3101E">
              <w:rPr>
                <w:sz w:val="22"/>
                <w:szCs w:val="22"/>
              </w:rPr>
              <w:t>0</w:t>
            </w:r>
          </w:p>
        </w:tc>
        <w:tc>
          <w:tcPr>
            <w:tcW w:w="367" w:type="pct"/>
            <w:vAlign w:val="center"/>
          </w:tcPr>
          <w:p w14:paraId="6DD410E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7B991673"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3AFF4452"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6DECD215"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314456BB" w14:textId="77777777" w:rsidR="008055BD" w:rsidRPr="00F3101E" w:rsidRDefault="008055BD" w:rsidP="0005023B">
            <w:pPr>
              <w:spacing w:after="0"/>
              <w:jc w:val="center"/>
              <w:rPr>
                <w:sz w:val="22"/>
                <w:szCs w:val="22"/>
              </w:rPr>
            </w:pPr>
            <w:r w:rsidRPr="00F3101E">
              <w:rPr>
                <w:sz w:val="22"/>
                <w:szCs w:val="22"/>
              </w:rPr>
              <w:t>0</w:t>
            </w:r>
          </w:p>
        </w:tc>
        <w:tc>
          <w:tcPr>
            <w:tcW w:w="362" w:type="pct"/>
            <w:vAlign w:val="center"/>
          </w:tcPr>
          <w:p w14:paraId="25C01B60" w14:textId="77777777" w:rsidR="008055BD" w:rsidRPr="00F3101E" w:rsidRDefault="008055BD" w:rsidP="0005023B">
            <w:pPr>
              <w:spacing w:after="0"/>
              <w:jc w:val="center"/>
              <w:rPr>
                <w:sz w:val="22"/>
                <w:szCs w:val="22"/>
              </w:rPr>
            </w:pPr>
            <w:r w:rsidRPr="00F3101E">
              <w:rPr>
                <w:sz w:val="22"/>
                <w:szCs w:val="22"/>
              </w:rPr>
              <w:t>0</w:t>
            </w:r>
          </w:p>
        </w:tc>
        <w:tc>
          <w:tcPr>
            <w:tcW w:w="356" w:type="pct"/>
            <w:vAlign w:val="center"/>
          </w:tcPr>
          <w:p w14:paraId="55E70ABD" w14:textId="77777777" w:rsidR="008055BD" w:rsidRPr="00F3101E" w:rsidRDefault="008055BD" w:rsidP="0005023B">
            <w:pPr>
              <w:spacing w:after="0"/>
              <w:jc w:val="center"/>
              <w:rPr>
                <w:sz w:val="22"/>
                <w:szCs w:val="22"/>
              </w:rPr>
            </w:pPr>
            <w:r w:rsidRPr="00F3101E">
              <w:rPr>
                <w:sz w:val="22"/>
                <w:szCs w:val="22"/>
              </w:rPr>
              <w:t>0</w:t>
            </w:r>
          </w:p>
        </w:tc>
      </w:tr>
    </w:tbl>
    <w:p w14:paraId="395CCFF7" w14:textId="77777777" w:rsidR="000B0B9B" w:rsidRPr="00F3101E" w:rsidRDefault="000B0B9B" w:rsidP="008055BD">
      <w:pPr>
        <w:rPr>
          <w:sz w:val="22"/>
          <w:szCs w:val="22"/>
        </w:rPr>
      </w:pPr>
    </w:p>
    <w:p w14:paraId="7A4C98E0" w14:textId="77777777" w:rsidR="008055BD" w:rsidRPr="00F3101E" w:rsidRDefault="008055BD" w:rsidP="008055BD">
      <w:pPr>
        <w:rPr>
          <w:sz w:val="22"/>
          <w:szCs w:val="22"/>
        </w:rPr>
      </w:pPr>
      <w:r w:rsidRPr="00F3101E">
        <w:rPr>
          <w:sz w:val="22"/>
          <w:szCs w:val="22"/>
        </w:rPr>
        <w:t>W 2007 roku przekroczenia najwyższych dopuszczalnych poziomów potwierdzono w dwóch próbkach łososia bałtyckiego oraz w jednej próbce mięśni świń. W 2008 roku przekroczenia najwyższych dopuszczalnych poziomów stwierdzono w czterech próbkach łososia bałtyckiego oraz dwóch próbkach mleka. W 2009 roku przekroczenie dopuszczalnych limitów wykryto w trzech próbkach łososia bałtyckiego oraz w jednej próbce jaj kurzych.</w:t>
      </w:r>
    </w:p>
    <w:p w14:paraId="6791C262" w14:textId="77777777" w:rsidR="008055BD" w:rsidRPr="00F3101E" w:rsidRDefault="008055BD" w:rsidP="008055BD">
      <w:pPr>
        <w:rPr>
          <w:sz w:val="22"/>
          <w:szCs w:val="22"/>
        </w:rPr>
      </w:pPr>
      <w:r w:rsidRPr="00F3101E">
        <w:rPr>
          <w:sz w:val="22"/>
          <w:szCs w:val="22"/>
        </w:rPr>
        <w:t xml:space="preserve">Z analizy danych przedstawionych na wykresach wynika, że zawartość sumy PCDD/F w większości produktów pochodzenia zwierzęcego w latach 2006-2009 wzrosła (wyjątkiem są ryby, mięso owiec i mleko kozie). </w:t>
      </w:r>
    </w:p>
    <w:p w14:paraId="5DDB10ED" w14:textId="77777777" w:rsidR="008055BD" w:rsidRPr="00F3101E" w:rsidRDefault="008055BD" w:rsidP="008055BD">
      <w:pPr>
        <w:rPr>
          <w:sz w:val="22"/>
          <w:szCs w:val="22"/>
        </w:rPr>
      </w:pPr>
      <w:r w:rsidRPr="00F3101E">
        <w:rPr>
          <w:sz w:val="22"/>
          <w:szCs w:val="22"/>
        </w:rPr>
        <w:t>W przypadku jaj w omawianych latach nastąpiło podwojenie stężenia sumy PCDD/F dla jaj kurzych (z 0,59 do 1,23 pg WHO-PCDD/F-TEQ/g tłuszczu) oraz gęsich (z 0,35 do 0,89 pg WHO-PCDD/F-TEQ/g tłuszczu).</w:t>
      </w:r>
    </w:p>
    <w:p w14:paraId="38254072" w14:textId="77777777" w:rsidR="008055BD" w:rsidRPr="00F3101E" w:rsidRDefault="008055BD" w:rsidP="008055BD">
      <w:pPr>
        <w:rPr>
          <w:sz w:val="22"/>
          <w:szCs w:val="22"/>
        </w:rPr>
      </w:pPr>
      <w:r w:rsidRPr="00F3101E">
        <w:rPr>
          <w:sz w:val="22"/>
          <w:szCs w:val="22"/>
        </w:rPr>
        <w:t>W przypadku mięsa świń nastąpił wzrost z 0,24 do 0,43 pg WHO-PCDD/F-TEQ/g tłuszczu, bydła z 0,9 do 1,41 pg WHO-PCDD/F-TEQ/g tłuszczu, a kurcząt z 0,56 do 1,1 pg WHO-PCDD/F-TEQ/g tłuszczu.</w:t>
      </w:r>
    </w:p>
    <w:p w14:paraId="082621EB" w14:textId="77777777" w:rsidR="008055BD" w:rsidRDefault="008055BD" w:rsidP="00917C13">
      <w:pPr>
        <w:rPr>
          <w:sz w:val="22"/>
          <w:szCs w:val="22"/>
        </w:rPr>
      </w:pPr>
      <w:r w:rsidRPr="00F3101E">
        <w:rPr>
          <w:sz w:val="22"/>
          <w:szCs w:val="22"/>
        </w:rPr>
        <w:t xml:space="preserve">W tkance mięśniowej ryb zawartość sumy PCDD/F w latach 2006-2008 malała, aby w 2009 roku wzrosnąć w przypadku łososia oraz karpia, i nadal maleć w przypadku szprota i śledzia. </w:t>
      </w:r>
    </w:p>
    <w:p w14:paraId="469C8337" w14:textId="705E4C85" w:rsidR="009F06D6" w:rsidRPr="00F3101E" w:rsidRDefault="009F06D6" w:rsidP="00917C13">
      <w:pPr>
        <w:rPr>
          <w:sz w:val="22"/>
          <w:szCs w:val="22"/>
        </w:rPr>
      </w:pPr>
      <w:r>
        <w:rPr>
          <w:sz w:val="22"/>
          <w:szCs w:val="22"/>
        </w:rPr>
        <w:t xml:space="preserve">Natomiast </w:t>
      </w:r>
      <w:r w:rsidRPr="00F3101E">
        <w:rPr>
          <w:sz w:val="22"/>
          <w:szCs w:val="22"/>
        </w:rPr>
        <w:t xml:space="preserve">w kolejnej tabeli </w:t>
      </w:r>
      <w:r w:rsidR="00C52A72">
        <w:rPr>
          <w:sz w:val="22"/>
          <w:szCs w:val="22"/>
        </w:rPr>
        <w:t xml:space="preserve">17 </w:t>
      </w:r>
      <w:r>
        <w:rPr>
          <w:sz w:val="22"/>
          <w:szCs w:val="22"/>
        </w:rPr>
        <w:t>znajdują się</w:t>
      </w:r>
      <w:r w:rsidRPr="00F3101E">
        <w:rPr>
          <w:sz w:val="22"/>
          <w:szCs w:val="22"/>
        </w:rPr>
        <w:t xml:space="preserve"> wyniki badań za lata 2010-2015, według danych</w:t>
      </w:r>
      <w:r>
        <w:rPr>
          <w:sz w:val="22"/>
          <w:szCs w:val="22"/>
        </w:rPr>
        <w:t xml:space="preserve"> przedstawionych</w:t>
      </w:r>
      <w:r w:rsidRPr="00F3101E">
        <w:rPr>
          <w:sz w:val="22"/>
          <w:szCs w:val="22"/>
        </w:rPr>
        <w:t xml:space="preserve"> przez Główny Inspektorat Weterynarii.</w:t>
      </w:r>
    </w:p>
    <w:p w14:paraId="39EFF94E" w14:textId="77777777" w:rsidR="00381E1A" w:rsidRPr="00F3101E" w:rsidRDefault="00381E1A" w:rsidP="00630B48">
      <w:pPr>
        <w:pStyle w:val="Nagwek4"/>
      </w:pPr>
      <w:bookmarkStart w:id="133" w:name="_Toc452618735"/>
      <w:r w:rsidRPr="00F3101E">
        <w:t>Żywność ekologiczna</w:t>
      </w:r>
      <w:bookmarkEnd w:id="133"/>
    </w:p>
    <w:p w14:paraId="463C035F" w14:textId="77777777" w:rsidR="00381E1A" w:rsidRPr="00F3101E" w:rsidRDefault="00381E1A" w:rsidP="00381E1A">
      <w:pPr>
        <w:rPr>
          <w:sz w:val="22"/>
          <w:szCs w:val="22"/>
        </w:rPr>
      </w:pPr>
      <w:r w:rsidRPr="00F3101E">
        <w:rPr>
          <w:sz w:val="22"/>
          <w:szCs w:val="22"/>
        </w:rPr>
        <w:t>Inspekcja Jakości Handlowej Artykułów Rolno-Spożywczych w ramach urzędowej kontroli prowadzi kontrole produktów pochodzących z produkcji ekologicznej w zakresie wykrywania pozostałości pestycydów. W ramach kontroli oznaczane są m.in. następujące związki należące do pestycydów, a które są wymienione na liście TZO objętych Konwencją Sztokholmską:</w:t>
      </w:r>
    </w:p>
    <w:p w14:paraId="075A2BC8" w14:textId="0FD49954" w:rsidR="00381E1A" w:rsidRPr="00F3101E" w:rsidRDefault="00381E1A" w:rsidP="00381E1A">
      <w:pPr>
        <w:pStyle w:val="Akapitzlist"/>
        <w:numPr>
          <w:ilvl w:val="0"/>
          <w:numId w:val="108"/>
        </w:numPr>
        <w:rPr>
          <w:sz w:val="22"/>
          <w:szCs w:val="22"/>
        </w:rPr>
      </w:pPr>
      <w:r w:rsidRPr="00F3101E">
        <w:rPr>
          <w:sz w:val="22"/>
          <w:szCs w:val="22"/>
        </w:rPr>
        <w:t>alfa-heksachlorocykloheksan (</w:t>
      </w:r>
      <w:r w:rsidR="00A70674">
        <w:rPr>
          <w:sz w:val="22"/>
          <w:szCs w:val="22"/>
        </w:rPr>
        <w:t>α</w:t>
      </w:r>
      <w:r w:rsidRPr="00F3101E">
        <w:rPr>
          <w:sz w:val="22"/>
          <w:szCs w:val="22"/>
        </w:rPr>
        <w:t xml:space="preserve"> -HCH)</w:t>
      </w:r>
    </w:p>
    <w:p w14:paraId="294E4A16" w14:textId="3D4A9142" w:rsidR="00381E1A" w:rsidRPr="00F3101E" w:rsidRDefault="00381E1A" w:rsidP="00381E1A">
      <w:pPr>
        <w:pStyle w:val="Akapitzlist"/>
        <w:numPr>
          <w:ilvl w:val="0"/>
          <w:numId w:val="108"/>
        </w:numPr>
        <w:rPr>
          <w:sz w:val="22"/>
          <w:szCs w:val="22"/>
        </w:rPr>
      </w:pPr>
      <w:r w:rsidRPr="00F3101E">
        <w:rPr>
          <w:sz w:val="22"/>
          <w:szCs w:val="22"/>
        </w:rPr>
        <w:t>beta-heksachlorocykloheksan (</w:t>
      </w:r>
      <w:r w:rsidR="00A70674">
        <w:rPr>
          <w:sz w:val="22"/>
          <w:szCs w:val="22"/>
        </w:rPr>
        <w:t>α</w:t>
      </w:r>
      <w:r w:rsidRPr="00F3101E">
        <w:rPr>
          <w:sz w:val="22"/>
          <w:szCs w:val="22"/>
        </w:rPr>
        <w:t>-HCH)</w:t>
      </w:r>
    </w:p>
    <w:p w14:paraId="3B7CEAD6" w14:textId="2C7D77F7" w:rsidR="00381E1A" w:rsidRPr="00F3101E" w:rsidRDefault="00381E1A" w:rsidP="00381E1A">
      <w:pPr>
        <w:pStyle w:val="Akapitzlist"/>
        <w:numPr>
          <w:ilvl w:val="0"/>
          <w:numId w:val="108"/>
        </w:numPr>
        <w:rPr>
          <w:sz w:val="22"/>
          <w:szCs w:val="22"/>
        </w:rPr>
      </w:pPr>
      <w:r w:rsidRPr="00F3101E">
        <w:rPr>
          <w:sz w:val="22"/>
          <w:szCs w:val="22"/>
        </w:rPr>
        <w:t>gamma-heksachlorocykloheksan (</w:t>
      </w:r>
      <w:r w:rsidR="00A70674">
        <w:rPr>
          <w:sz w:val="22"/>
          <w:szCs w:val="22"/>
        </w:rPr>
        <w:t>γ</w:t>
      </w:r>
      <w:r w:rsidRPr="00F3101E">
        <w:rPr>
          <w:sz w:val="22"/>
          <w:szCs w:val="22"/>
        </w:rPr>
        <w:t>-HCH) – lindan</w:t>
      </w:r>
    </w:p>
    <w:p w14:paraId="4249DA1A" w14:textId="77777777" w:rsidR="00381E1A" w:rsidRPr="00F3101E" w:rsidRDefault="00381E1A" w:rsidP="00381E1A">
      <w:pPr>
        <w:pStyle w:val="Akapitzlist"/>
        <w:numPr>
          <w:ilvl w:val="0"/>
          <w:numId w:val="108"/>
        </w:numPr>
        <w:rPr>
          <w:sz w:val="22"/>
          <w:szCs w:val="22"/>
        </w:rPr>
      </w:pPr>
      <w:r w:rsidRPr="00F3101E">
        <w:rPr>
          <w:sz w:val="22"/>
          <w:szCs w:val="22"/>
        </w:rPr>
        <w:t>chlordan</w:t>
      </w:r>
    </w:p>
    <w:p w14:paraId="2640E06D" w14:textId="77777777" w:rsidR="00381E1A" w:rsidRPr="00F3101E" w:rsidRDefault="00381E1A" w:rsidP="00381E1A">
      <w:pPr>
        <w:pStyle w:val="Akapitzlist"/>
        <w:numPr>
          <w:ilvl w:val="0"/>
          <w:numId w:val="108"/>
        </w:numPr>
        <w:rPr>
          <w:sz w:val="22"/>
          <w:szCs w:val="22"/>
        </w:rPr>
      </w:pPr>
      <w:r w:rsidRPr="00F3101E">
        <w:rPr>
          <w:sz w:val="22"/>
          <w:szCs w:val="22"/>
        </w:rPr>
        <w:t>dieldryna</w:t>
      </w:r>
    </w:p>
    <w:p w14:paraId="21EE8C4B" w14:textId="77777777" w:rsidR="00381E1A" w:rsidRPr="00F3101E" w:rsidRDefault="00381E1A" w:rsidP="00381E1A">
      <w:pPr>
        <w:pStyle w:val="Akapitzlist"/>
        <w:numPr>
          <w:ilvl w:val="0"/>
          <w:numId w:val="108"/>
        </w:numPr>
        <w:rPr>
          <w:sz w:val="22"/>
          <w:szCs w:val="22"/>
        </w:rPr>
      </w:pPr>
      <w:r w:rsidRPr="00F3101E">
        <w:rPr>
          <w:sz w:val="22"/>
          <w:szCs w:val="22"/>
        </w:rPr>
        <w:t xml:space="preserve">DDT </w:t>
      </w:r>
    </w:p>
    <w:p w14:paraId="5788D2CA" w14:textId="77777777" w:rsidR="00381E1A" w:rsidRPr="00F3101E" w:rsidRDefault="00381E1A" w:rsidP="00381E1A">
      <w:pPr>
        <w:pStyle w:val="Akapitzlist"/>
        <w:numPr>
          <w:ilvl w:val="0"/>
          <w:numId w:val="108"/>
        </w:numPr>
        <w:rPr>
          <w:sz w:val="22"/>
          <w:szCs w:val="22"/>
        </w:rPr>
      </w:pPr>
      <w:r w:rsidRPr="00F3101E">
        <w:rPr>
          <w:sz w:val="22"/>
          <w:szCs w:val="22"/>
        </w:rPr>
        <w:lastRenderedPageBreak/>
        <w:t>endosulfan - jako izomer Endosulfan II</w:t>
      </w:r>
    </w:p>
    <w:p w14:paraId="370B7C68" w14:textId="77777777" w:rsidR="00381E1A" w:rsidRPr="00F3101E" w:rsidRDefault="00381E1A" w:rsidP="00381E1A">
      <w:pPr>
        <w:pStyle w:val="Akapitzlist"/>
        <w:numPr>
          <w:ilvl w:val="0"/>
          <w:numId w:val="108"/>
        </w:numPr>
        <w:rPr>
          <w:sz w:val="22"/>
          <w:szCs w:val="22"/>
        </w:rPr>
      </w:pPr>
      <w:r w:rsidRPr="00F3101E">
        <w:rPr>
          <w:sz w:val="22"/>
          <w:szCs w:val="22"/>
        </w:rPr>
        <w:t>endryna</w:t>
      </w:r>
    </w:p>
    <w:p w14:paraId="4EB06045" w14:textId="77777777" w:rsidR="00381E1A" w:rsidRPr="00F3101E" w:rsidRDefault="00381E1A" w:rsidP="00381E1A">
      <w:pPr>
        <w:pStyle w:val="Akapitzlist"/>
        <w:numPr>
          <w:ilvl w:val="0"/>
          <w:numId w:val="108"/>
        </w:numPr>
        <w:rPr>
          <w:sz w:val="22"/>
          <w:szCs w:val="22"/>
        </w:rPr>
      </w:pPr>
      <w:r w:rsidRPr="00F3101E">
        <w:rPr>
          <w:sz w:val="22"/>
          <w:szCs w:val="22"/>
        </w:rPr>
        <w:t>heptachlor</w:t>
      </w:r>
    </w:p>
    <w:p w14:paraId="5F6A23A3" w14:textId="77777777" w:rsidR="00381E1A" w:rsidRPr="00F3101E" w:rsidRDefault="00381E1A" w:rsidP="00381E1A">
      <w:pPr>
        <w:pStyle w:val="Akapitzlist"/>
        <w:numPr>
          <w:ilvl w:val="0"/>
          <w:numId w:val="108"/>
        </w:numPr>
        <w:rPr>
          <w:sz w:val="22"/>
          <w:szCs w:val="22"/>
        </w:rPr>
      </w:pPr>
      <w:r w:rsidRPr="00F3101E">
        <w:rPr>
          <w:sz w:val="22"/>
          <w:szCs w:val="22"/>
        </w:rPr>
        <w:t>heksachlorobenzen</w:t>
      </w:r>
    </w:p>
    <w:p w14:paraId="05E605A0" w14:textId="13912181" w:rsidR="00381E1A" w:rsidRPr="00F3101E" w:rsidRDefault="00381E1A" w:rsidP="00381E1A">
      <w:pPr>
        <w:rPr>
          <w:sz w:val="22"/>
          <w:szCs w:val="22"/>
        </w:rPr>
      </w:pPr>
      <w:r w:rsidRPr="00F3101E">
        <w:rPr>
          <w:sz w:val="22"/>
          <w:szCs w:val="22"/>
        </w:rPr>
        <w:t>W latach 2011</w:t>
      </w:r>
      <w:r w:rsidR="00567EFC" w:rsidRPr="00F3101E">
        <w:rPr>
          <w:sz w:val="22"/>
          <w:szCs w:val="22"/>
        </w:rPr>
        <w:t xml:space="preserve"> </w:t>
      </w:r>
      <w:r w:rsidRPr="00F3101E">
        <w:rPr>
          <w:sz w:val="22"/>
          <w:szCs w:val="22"/>
        </w:rPr>
        <w:t>-</w:t>
      </w:r>
      <w:r w:rsidR="00567EFC" w:rsidRPr="00F3101E">
        <w:rPr>
          <w:sz w:val="22"/>
          <w:szCs w:val="22"/>
        </w:rPr>
        <w:t xml:space="preserve"> </w:t>
      </w:r>
      <w:r w:rsidRPr="00F3101E">
        <w:rPr>
          <w:sz w:val="22"/>
          <w:szCs w:val="22"/>
        </w:rPr>
        <w:t>2013 przebadano łącznie 82 próbki produktów pochodzących z produkcji ekologicznej, spośród których w 5 próbkach wykryto zanieczyszczenia pozostałościami pestycydów chloroorganicznych: w czterech próbkach wykryto g-HCH – lindan na poziomach 0,97 mg/kg, 0,37 mg/kg, 0,48 mg/kg, 0,03 mg/kg oraz w jednej próbce pp’-DDE na poziomie 0,020 mg/kg oraz pp’-DDT na poziomie 0,04 mg/kg</w:t>
      </w:r>
      <w:r w:rsidR="00567EFC" w:rsidRPr="00F3101E">
        <w:rPr>
          <w:sz w:val="22"/>
          <w:szCs w:val="22"/>
        </w:rPr>
        <w:t xml:space="preserve"> [</w:t>
      </w:r>
      <w:r w:rsidR="0050170E">
        <w:rPr>
          <w:sz w:val="22"/>
          <w:szCs w:val="22"/>
        </w:rPr>
        <w:t>I</w:t>
      </w:r>
      <w:r w:rsidR="00732A61">
        <w:rPr>
          <w:sz w:val="22"/>
          <w:szCs w:val="22"/>
        </w:rPr>
        <w:t>J</w:t>
      </w:r>
      <w:r w:rsidR="0050170E">
        <w:rPr>
          <w:sz w:val="22"/>
          <w:szCs w:val="22"/>
        </w:rPr>
        <w:t>HARS</w:t>
      </w:r>
      <w:r w:rsidR="00567EFC" w:rsidRPr="00F3101E">
        <w:rPr>
          <w:sz w:val="22"/>
          <w:szCs w:val="22"/>
        </w:rPr>
        <w:t>]</w:t>
      </w:r>
      <w:r w:rsidRPr="00F3101E">
        <w:rPr>
          <w:sz w:val="22"/>
          <w:szCs w:val="22"/>
        </w:rPr>
        <w:t>.</w:t>
      </w:r>
    </w:p>
    <w:p w14:paraId="647283B2" w14:textId="6F7B47D4" w:rsidR="00F41B8D" w:rsidRPr="00F3101E" w:rsidRDefault="00F41B8D" w:rsidP="00630B48">
      <w:pPr>
        <w:pStyle w:val="Nagwek4"/>
      </w:pPr>
      <w:bookmarkStart w:id="134" w:name="_Toc265853500"/>
      <w:bookmarkStart w:id="135" w:name="_Toc271539275"/>
      <w:bookmarkStart w:id="136" w:name="_Toc452618736"/>
      <w:bookmarkEnd w:id="93"/>
      <w:bookmarkEnd w:id="134"/>
      <w:r w:rsidRPr="00F3101E">
        <w:t>Pasze</w:t>
      </w:r>
      <w:bookmarkEnd w:id="135"/>
      <w:bookmarkEnd w:id="136"/>
    </w:p>
    <w:p w14:paraId="183322D3" w14:textId="77777777" w:rsidR="00F41B8D" w:rsidRPr="00F3101E" w:rsidRDefault="00F41B8D" w:rsidP="00A250A8">
      <w:pPr>
        <w:rPr>
          <w:sz w:val="22"/>
          <w:szCs w:val="22"/>
        </w:rPr>
      </w:pPr>
      <w:r w:rsidRPr="00F3101E">
        <w:rPr>
          <w:sz w:val="22"/>
          <w:szCs w:val="22"/>
        </w:rPr>
        <w:t>Związki chloroorganiczne (aldryny, dieldryna, chlordan, DDT, endryna</w:t>
      </w:r>
      <w:r w:rsidR="005B0066" w:rsidRPr="00F3101E">
        <w:rPr>
          <w:sz w:val="22"/>
          <w:szCs w:val="22"/>
        </w:rPr>
        <w:t>,</w:t>
      </w:r>
      <w:r w:rsidRPr="00F3101E">
        <w:rPr>
          <w:sz w:val="22"/>
          <w:szCs w:val="22"/>
        </w:rPr>
        <w:t xml:space="preserve"> heptachlor</w:t>
      </w:r>
      <w:r w:rsidR="005B0066" w:rsidRPr="00F3101E">
        <w:rPr>
          <w:sz w:val="22"/>
          <w:szCs w:val="22"/>
        </w:rPr>
        <w:t>, endosulfan, heksachlorobenzen, HCH</w:t>
      </w:r>
      <w:r w:rsidRPr="00F3101E">
        <w:rPr>
          <w:sz w:val="22"/>
          <w:szCs w:val="22"/>
        </w:rPr>
        <w:t xml:space="preserve">) są oznaczane w próbkach pasz badanych w ramach monitoringu i urzędowej kontroli pasz pod kątem pozostałości pestycydów, realizowanego przez Zakłady Higieny Weterynaryjnej w Polsce od 2004 roku. Również od 2004 roku są prowadzone badania w kierunku oznaczenia w paszach dioksyn </w:t>
      </w:r>
      <w:r w:rsidR="005B0066" w:rsidRPr="00F3101E">
        <w:rPr>
          <w:sz w:val="22"/>
          <w:szCs w:val="22"/>
        </w:rPr>
        <w:t xml:space="preserve">(PCDD/F) </w:t>
      </w:r>
      <w:r w:rsidRPr="00F3101E">
        <w:rPr>
          <w:sz w:val="22"/>
          <w:szCs w:val="22"/>
        </w:rPr>
        <w:t>oraz dioksynopodobnych PCB</w:t>
      </w:r>
      <w:r w:rsidR="005B0066" w:rsidRPr="00F3101E">
        <w:rPr>
          <w:sz w:val="22"/>
          <w:szCs w:val="22"/>
        </w:rPr>
        <w:t xml:space="preserve"> (dl-PCB)</w:t>
      </w:r>
      <w:r w:rsidRPr="00F3101E">
        <w:rPr>
          <w:sz w:val="22"/>
          <w:szCs w:val="22"/>
        </w:rPr>
        <w:t>.</w:t>
      </w:r>
    </w:p>
    <w:p w14:paraId="7CCBC659" w14:textId="77777777" w:rsidR="00F41B8D" w:rsidRPr="00F3101E" w:rsidRDefault="00F41B8D" w:rsidP="00A250A8">
      <w:pPr>
        <w:rPr>
          <w:sz w:val="22"/>
          <w:szCs w:val="22"/>
        </w:rPr>
      </w:pPr>
      <w:r w:rsidRPr="00F3101E">
        <w:rPr>
          <w:sz w:val="22"/>
          <w:szCs w:val="22"/>
        </w:rPr>
        <w:t>Założenia do programu są opracowywane corocznie przez Głównego Lekarza Weterynarii i określają liczbę próbek do pobrania dla każdego województwa w celu przeprowadzenia badań kontrolnych.</w:t>
      </w:r>
      <w:r w:rsidR="002535BA" w:rsidRPr="00F3101E">
        <w:rPr>
          <w:sz w:val="22"/>
          <w:szCs w:val="22"/>
        </w:rPr>
        <w:t xml:space="preserve"> Uzyskane z przeprowadzonych inspekcji i badań  kontrolnych dane są analizowane i wykorzystywane do tworzenia programów urzędowej kontroli pasz w latach następnych.</w:t>
      </w:r>
    </w:p>
    <w:p w14:paraId="30855266" w14:textId="77777777" w:rsidR="005B0066" w:rsidRPr="00F3101E" w:rsidRDefault="00F41B8D" w:rsidP="002535BA">
      <w:pPr>
        <w:rPr>
          <w:sz w:val="22"/>
          <w:szCs w:val="22"/>
        </w:rPr>
      </w:pPr>
      <w:r w:rsidRPr="00F3101E">
        <w:rPr>
          <w:sz w:val="22"/>
          <w:szCs w:val="22"/>
        </w:rPr>
        <w:t xml:space="preserve">Materiał do pobierania próbek stanowią materiały paszowe pochodzenia roślinnego i zwierzęcego oraz mieszanki paszowe dla zwierząt. Próbki w kierunku badania </w:t>
      </w:r>
      <w:r w:rsidR="00BC5B08" w:rsidRPr="00F3101E">
        <w:rPr>
          <w:sz w:val="22"/>
          <w:szCs w:val="22"/>
        </w:rPr>
        <w:t xml:space="preserve">PCDD/F </w:t>
      </w:r>
      <w:r w:rsidRPr="00F3101E">
        <w:rPr>
          <w:sz w:val="22"/>
          <w:szCs w:val="22"/>
        </w:rPr>
        <w:t xml:space="preserve">i </w:t>
      </w:r>
      <w:r w:rsidR="00BC5B08" w:rsidRPr="00F3101E">
        <w:rPr>
          <w:sz w:val="22"/>
          <w:szCs w:val="22"/>
        </w:rPr>
        <w:t>dl-</w:t>
      </w:r>
      <w:r w:rsidRPr="00F3101E">
        <w:rPr>
          <w:sz w:val="22"/>
          <w:szCs w:val="22"/>
        </w:rPr>
        <w:t>PCB pobierane są przede wszystkim z mączek rybnych oraz pasz zawierających tłuszcze, z produktów z przemysłu piekarniczego przeznaczonych na pasze, z olejów z przemysłu spożywczego, a także z materiałów paszowych pochodzenia roślinnego</w:t>
      </w:r>
      <w:r w:rsidR="0026751B" w:rsidRPr="00F3101E">
        <w:rPr>
          <w:sz w:val="22"/>
          <w:szCs w:val="22"/>
        </w:rPr>
        <w:t xml:space="preserve"> poddawanych procesowi suszenia</w:t>
      </w:r>
      <w:r w:rsidRPr="00F3101E">
        <w:rPr>
          <w:sz w:val="22"/>
          <w:szCs w:val="22"/>
        </w:rPr>
        <w:t xml:space="preserve"> przy zastosowaniu olejów opałowych. </w:t>
      </w:r>
      <w:r w:rsidR="002535BA" w:rsidRPr="00F3101E">
        <w:rPr>
          <w:sz w:val="22"/>
          <w:szCs w:val="22"/>
        </w:rPr>
        <w:t>Próbki w kierunku oznaczania zawartości pestycydów chloroorganicznych w paszach pobierane są głównie z materiałów paszowych pochodzenia roślinnego (zboża, śruty, otręby).</w:t>
      </w:r>
      <w:r w:rsidR="005B0066" w:rsidRPr="00F3101E">
        <w:rPr>
          <w:sz w:val="22"/>
          <w:szCs w:val="22"/>
        </w:rPr>
        <w:t xml:space="preserve"> W tabeli przedstawiono wyniki kontroli pozostałości pestycydów chloroorganicznych, dioksyn i ndl-PCB oraz PCB w materiałach paszowych i mieszankach paszowych dla zwierząt w latach 2004 - 2013.</w:t>
      </w:r>
    </w:p>
    <w:p w14:paraId="05B6D585" w14:textId="398C74EE" w:rsidR="005B0066" w:rsidRPr="00F3101E" w:rsidRDefault="00EB7BA0" w:rsidP="005B0066">
      <w:pPr>
        <w:pStyle w:val="Legenda"/>
        <w:keepNext/>
        <w:rPr>
          <w:b w:val="0"/>
          <w:color w:val="auto"/>
          <w:sz w:val="22"/>
          <w:szCs w:val="22"/>
        </w:rPr>
      </w:pPr>
      <w:r w:rsidRPr="00F3101E">
        <w:rPr>
          <w:b w:val="0"/>
          <w:color w:val="auto"/>
          <w:sz w:val="22"/>
          <w:szCs w:val="22"/>
        </w:rPr>
        <w:t xml:space="preserve">Tabela </w:t>
      </w:r>
      <w:r w:rsidR="00E82E4A">
        <w:rPr>
          <w:b w:val="0"/>
          <w:color w:val="auto"/>
          <w:sz w:val="22"/>
          <w:szCs w:val="22"/>
        </w:rPr>
        <w:t>18</w:t>
      </w:r>
      <w:r w:rsidRPr="00F3101E">
        <w:rPr>
          <w:b w:val="0"/>
          <w:color w:val="auto"/>
          <w:sz w:val="22"/>
          <w:szCs w:val="22"/>
        </w:rPr>
        <w:t>. Wyniki kontroli pozostałości pestycydów chloroorganicznych, dioksyn i ndl-PCB oraz PCB w materiałach paszowych i mieszankach paszowych dla zwierząt w latach 2004 – 201</w:t>
      </w:r>
      <w:r w:rsidR="00E82E4A">
        <w:rPr>
          <w:b w:val="0"/>
          <w:color w:val="auto"/>
          <w:sz w:val="22"/>
          <w:szCs w:val="22"/>
        </w:rPr>
        <w:t>2</w:t>
      </w:r>
      <w:r w:rsidR="0036085B">
        <w:rPr>
          <w:b w:val="0"/>
          <w:color w:val="auto"/>
          <w:sz w:val="22"/>
          <w:szCs w:val="22"/>
        </w:rPr>
        <w:t>. Źródło:</w:t>
      </w:r>
      <w:r w:rsidR="006E3028">
        <w:rPr>
          <w:b w:val="0"/>
          <w:color w:val="auto"/>
          <w:sz w:val="22"/>
          <w:szCs w:val="22"/>
        </w:rPr>
        <w:t xml:space="preserve"> [5,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2362"/>
        <w:gridCol w:w="2277"/>
        <w:gridCol w:w="37"/>
      </w:tblGrid>
      <w:tr w:rsidR="003F634E" w:rsidRPr="00F3101E" w14:paraId="57155D87" w14:textId="77777777" w:rsidTr="003F634E">
        <w:trPr>
          <w:gridAfter w:val="1"/>
          <w:wAfter w:w="38" w:type="dxa"/>
          <w:jc w:val="center"/>
        </w:trPr>
        <w:tc>
          <w:tcPr>
            <w:tcW w:w="4449" w:type="dxa"/>
            <w:vAlign w:val="center"/>
          </w:tcPr>
          <w:p w14:paraId="522A0736" w14:textId="77777777" w:rsidR="003F634E" w:rsidRPr="00F3101E" w:rsidRDefault="003F634E" w:rsidP="00A21FF5">
            <w:pPr>
              <w:spacing w:after="0"/>
              <w:jc w:val="center"/>
              <w:rPr>
                <w:b/>
                <w:bCs/>
                <w:sz w:val="22"/>
                <w:szCs w:val="22"/>
              </w:rPr>
            </w:pPr>
            <w:r w:rsidRPr="00F3101E">
              <w:rPr>
                <w:b/>
                <w:bCs/>
                <w:sz w:val="22"/>
                <w:szCs w:val="22"/>
              </w:rPr>
              <w:t>Kierunek badań</w:t>
            </w:r>
          </w:p>
        </w:tc>
        <w:tc>
          <w:tcPr>
            <w:tcW w:w="2396" w:type="dxa"/>
            <w:vAlign w:val="center"/>
          </w:tcPr>
          <w:p w14:paraId="31638FCA" w14:textId="77777777" w:rsidR="003F634E" w:rsidRPr="00F3101E" w:rsidRDefault="003F634E" w:rsidP="00A21FF5">
            <w:pPr>
              <w:spacing w:after="0"/>
              <w:jc w:val="center"/>
              <w:rPr>
                <w:b/>
                <w:bCs/>
                <w:sz w:val="22"/>
                <w:szCs w:val="22"/>
              </w:rPr>
            </w:pPr>
            <w:r w:rsidRPr="00F3101E">
              <w:rPr>
                <w:b/>
                <w:bCs/>
                <w:sz w:val="22"/>
                <w:szCs w:val="22"/>
              </w:rPr>
              <w:t>Pobrane</w:t>
            </w:r>
          </w:p>
        </w:tc>
        <w:tc>
          <w:tcPr>
            <w:tcW w:w="2295" w:type="dxa"/>
            <w:vAlign w:val="center"/>
          </w:tcPr>
          <w:p w14:paraId="539004CF" w14:textId="77777777" w:rsidR="003F634E" w:rsidRPr="00F3101E" w:rsidRDefault="003F634E" w:rsidP="00A21FF5">
            <w:pPr>
              <w:spacing w:after="0"/>
              <w:jc w:val="center"/>
              <w:rPr>
                <w:b/>
                <w:bCs/>
                <w:sz w:val="22"/>
                <w:szCs w:val="22"/>
              </w:rPr>
            </w:pPr>
            <w:r w:rsidRPr="00F3101E">
              <w:rPr>
                <w:b/>
                <w:bCs/>
                <w:sz w:val="22"/>
                <w:szCs w:val="22"/>
              </w:rPr>
              <w:t>Niespełniające wymagań</w:t>
            </w:r>
          </w:p>
        </w:tc>
      </w:tr>
      <w:tr w:rsidR="003F634E" w:rsidRPr="00F3101E" w14:paraId="68D90A6B" w14:textId="77777777" w:rsidTr="003F634E">
        <w:trPr>
          <w:gridAfter w:val="3"/>
          <w:wAfter w:w="4729" w:type="dxa"/>
          <w:jc w:val="center"/>
        </w:trPr>
        <w:tc>
          <w:tcPr>
            <w:tcW w:w="4449" w:type="dxa"/>
            <w:vAlign w:val="center"/>
          </w:tcPr>
          <w:p w14:paraId="69B1E632" w14:textId="77777777" w:rsidR="003F634E" w:rsidRPr="00F3101E" w:rsidRDefault="003F634E" w:rsidP="00A21FF5">
            <w:pPr>
              <w:spacing w:after="0"/>
              <w:jc w:val="left"/>
              <w:rPr>
                <w:b/>
                <w:bCs/>
                <w:sz w:val="22"/>
                <w:szCs w:val="22"/>
              </w:rPr>
            </w:pPr>
            <w:r w:rsidRPr="00F3101E">
              <w:rPr>
                <w:b/>
                <w:bCs/>
                <w:sz w:val="22"/>
                <w:szCs w:val="22"/>
              </w:rPr>
              <w:t>2004</w:t>
            </w:r>
          </w:p>
        </w:tc>
      </w:tr>
      <w:tr w:rsidR="003F634E" w:rsidRPr="00F3101E" w14:paraId="6BEB59D8" w14:textId="77777777" w:rsidTr="003F634E">
        <w:trPr>
          <w:jc w:val="center"/>
        </w:trPr>
        <w:tc>
          <w:tcPr>
            <w:tcW w:w="4449" w:type="dxa"/>
          </w:tcPr>
          <w:p w14:paraId="6971872E"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435BE785" w14:textId="77777777" w:rsidR="003F634E" w:rsidRPr="00F3101E" w:rsidRDefault="003F634E" w:rsidP="00A21FF5">
            <w:pPr>
              <w:spacing w:after="0"/>
              <w:jc w:val="center"/>
              <w:rPr>
                <w:sz w:val="22"/>
                <w:szCs w:val="22"/>
              </w:rPr>
            </w:pPr>
            <w:r w:rsidRPr="00F3101E">
              <w:rPr>
                <w:sz w:val="22"/>
                <w:szCs w:val="22"/>
              </w:rPr>
              <w:t>3</w:t>
            </w:r>
          </w:p>
        </w:tc>
        <w:tc>
          <w:tcPr>
            <w:tcW w:w="2333" w:type="dxa"/>
            <w:gridSpan w:val="2"/>
            <w:vAlign w:val="center"/>
          </w:tcPr>
          <w:p w14:paraId="37CDC42A"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363984CD" w14:textId="77777777" w:rsidTr="003F634E">
        <w:trPr>
          <w:jc w:val="center"/>
        </w:trPr>
        <w:tc>
          <w:tcPr>
            <w:tcW w:w="4449" w:type="dxa"/>
          </w:tcPr>
          <w:p w14:paraId="3EE2A476" w14:textId="77777777" w:rsidR="003F634E" w:rsidRPr="00F3101E" w:rsidRDefault="003F634E" w:rsidP="00A21FF5">
            <w:pPr>
              <w:spacing w:after="0"/>
              <w:jc w:val="left"/>
              <w:rPr>
                <w:sz w:val="22"/>
                <w:szCs w:val="22"/>
              </w:rPr>
            </w:pPr>
            <w:r w:rsidRPr="00F3101E">
              <w:rPr>
                <w:sz w:val="22"/>
                <w:szCs w:val="22"/>
              </w:rPr>
              <w:t>Dioksyny (PCDD+PCDF), dioksynopodobne PCB</w:t>
            </w:r>
          </w:p>
        </w:tc>
        <w:tc>
          <w:tcPr>
            <w:tcW w:w="2396" w:type="dxa"/>
            <w:vAlign w:val="center"/>
          </w:tcPr>
          <w:p w14:paraId="17CC196A" w14:textId="77777777" w:rsidR="003F634E" w:rsidRPr="00F3101E" w:rsidRDefault="003F634E" w:rsidP="00A21FF5">
            <w:pPr>
              <w:spacing w:after="0"/>
              <w:jc w:val="center"/>
              <w:rPr>
                <w:sz w:val="22"/>
                <w:szCs w:val="22"/>
              </w:rPr>
            </w:pPr>
            <w:r w:rsidRPr="00F3101E">
              <w:rPr>
                <w:sz w:val="22"/>
                <w:szCs w:val="22"/>
              </w:rPr>
              <w:t>268</w:t>
            </w:r>
          </w:p>
        </w:tc>
        <w:tc>
          <w:tcPr>
            <w:tcW w:w="2333" w:type="dxa"/>
            <w:gridSpan w:val="2"/>
            <w:vAlign w:val="center"/>
          </w:tcPr>
          <w:p w14:paraId="0BF7A31F" w14:textId="77777777" w:rsidR="003F634E" w:rsidRPr="00F3101E" w:rsidRDefault="003F634E" w:rsidP="00A21FF5">
            <w:pPr>
              <w:spacing w:after="0"/>
              <w:jc w:val="center"/>
              <w:rPr>
                <w:sz w:val="22"/>
                <w:szCs w:val="22"/>
              </w:rPr>
            </w:pPr>
            <w:r w:rsidRPr="00F3101E">
              <w:rPr>
                <w:sz w:val="22"/>
                <w:szCs w:val="22"/>
              </w:rPr>
              <w:t>8</w:t>
            </w:r>
          </w:p>
        </w:tc>
      </w:tr>
      <w:tr w:rsidR="003F634E" w:rsidRPr="00F3101E" w14:paraId="548CDF46" w14:textId="77777777" w:rsidTr="003F634E">
        <w:trPr>
          <w:jc w:val="center"/>
        </w:trPr>
        <w:tc>
          <w:tcPr>
            <w:tcW w:w="4449" w:type="dxa"/>
          </w:tcPr>
          <w:p w14:paraId="57A86A36" w14:textId="77777777" w:rsidR="003F634E" w:rsidRPr="00F3101E" w:rsidRDefault="003F634E" w:rsidP="00A21FF5">
            <w:pPr>
              <w:spacing w:after="0"/>
              <w:jc w:val="left"/>
              <w:rPr>
                <w:sz w:val="22"/>
                <w:szCs w:val="22"/>
              </w:rPr>
            </w:pPr>
            <w:r w:rsidRPr="00F3101E">
              <w:rPr>
                <w:sz w:val="22"/>
                <w:szCs w:val="22"/>
              </w:rPr>
              <w:t>PCB (kongenery nr 28, 52, 101, 118, 138, 153, 180)</w:t>
            </w:r>
          </w:p>
        </w:tc>
        <w:tc>
          <w:tcPr>
            <w:tcW w:w="2396" w:type="dxa"/>
            <w:vAlign w:val="center"/>
          </w:tcPr>
          <w:p w14:paraId="72FF8D3B" w14:textId="77777777" w:rsidR="003F634E" w:rsidRPr="00F3101E" w:rsidRDefault="003F634E" w:rsidP="00A21FF5">
            <w:pPr>
              <w:spacing w:after="0"/>
              <w:jc w:val="center"/>
              <w:rPr>
                <w:sz w:val="22"/>
                <w:szCs w:val="22"/>
              </w:rPr>
            </w:pPr>
            <w:r w:rsidRPr="00F3101E">
              <w:rPr>
                <w:sz w:val="22"/>
                <w:szCs w:val="22"/>
              </w:rPr>
              <w:t>111</w:t>
            </w:r>
          </w:p>
        </w:tc>
        <w:tc>
          <w:tcPr>
            <w:tcW w:w="2333" w:type="dxa"/>
            <w:gridSpan w:val="2"/>
            <w:vAlign w:val="center"/>
          </w:tcPr>
          <w:p w14:paraId="50D9F4B0"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3023DEEF" w14:textId="77777777" w:rsidTr="003F634E">
        <w:trPr>
          <w:gridAfter w:val="3"/>
          <w:wAfter w:w="4729" w:type="dxa"/>
          <w:jc w:val="center"/>
        </w:trPr>
        <w:tc>
          <w:tcPr>
            <w:tcW w:w="4449" w:type="dxa"/>
            <w:vAlign w:val="center"/>
          </w:tcPr>
          <w:p w14:paraId="3B5E6A61" w14:textId="77777777" w:rsidR="003F634E" w:rsidRPr="00F3101E" w:rsidRDefault="003F634E" w:rsidP="00A21FF5">
            <w:pPr>
              <w:spacing w:after="0"/>
              <w:jc w:val="left"/>
              <w:rPr>
                <w:b/>
                <w:bCs/>
                <w:sz w:val="22"/>
                <w:szCs w:val="22"/>
              </w:rPr>
            </w:pPr>
            <w:r w:rsidRPr="00F3101E">
              <w:rPr>
                <w:b/>
                <w:bCs/>
                <w:sz w:val="22"/>
                <w:szCs w:val="22"/>
              </w:rPr>
              <w:t>2005</w:t>
            </w:r>
          </w:p>
        </w:tc>
      </w:tr>
      <w:tr w:rsidR="003F634E" w:rsidRPr="00F3101E" w14:paraId="4BCB43A3" w14:textId="77777777" w:rsidTr="003F634E">
        <w:trPr>
          <w:jc w:val="center"/>
        </w:trPr>
        <w:tc>
          <w:tcPr>
            <w:tcW w:w="4449" w:type="dxa"/>
          </w:tcPr>
          <w:p w14:paraId="6B2C4C8A"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1D81428C" w14:textId="77777777" w:rsidR="003F634E" w:rsidRPr="00F3101E" w:rsidRDefault="003F634E" w:rsidP="00A21FF5">
            <w:pPr>
              <w:spacing w:after="0"/>
              <w:jc w:val="center"/>
              <w:rPr>
                <w:sz w:val="22"/>
                <w:szCs w:val="22"/>
              </w:rPr>
            </w:pPr>
            <w:r w:rsidRPr="00F3101E">
              <w:rPr>
                <w:sz w:val="22"/>
                <w:szCs w:val="22"/>
              </w:rPr>
              <w:t>339</w:t>
            </w:r>
          </w:p>
        </w:tc>
        <w:tc>
          <w:tcPr>
            <w:tcW w:w="2333" w:type="dxa"/>
            <w:gridSpan w:val="2"/>
            <w:vAlign w:val="center"/>
          </w:tcPr>
          <w:p w14:paraId="02E2A471"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46F059EC" w14:textId="77777777" w:rsidTr="003F634E">
        <w:trPr>
          <w:jc w:val="center"/>
        </w:trPr>
        <w:tc>
          <w:tcPr>
            <w:tcW w:w="4449" w:type="dxa"/>
          </w:tcPr>
          <w:p w14:paraId="4FEEB416" w14:textId="77777777" w:rsidR="003F634E" w:rsidRPr="00F3101E" w:rsidRDefault="003F634E" w:rsidP="00A21FF5">
            <w:pPr>
              <w:spacing w:after="0"/>
              <w:jc w:val="left"/>
              <w:rPr>
                <w:sz w:val="22"/>
                <w:szCs w:val="22"/>
              </w:rPr>
            </w:pPr>
            <w:r w:rsidRPr="00F3101E">
              <w:rPr>
                <w:sz w:val="22"/>
                <w:szCs w:val="22"/>
              </w:rPr>
              <w:t>Dioksyny (PCDD+PCDF), dioksynopodobne PCB</w:t>
            </w:r>
          </w:p>
        </w:tc>
        <w:tc>
          <w:tcPr>
            <w:tcW w:w="2396" w:type="dxa"/>
            <w:vAlign w:val="center"/>
          </w:tcPr>
          <w:p w14:paraId="137F81BE" w14:textId="77777777" w:rsidR="003F634E" w:rsidRPr="00F3101E" w:rsidRDefault="003F634E" w:rsidP="00A21FF5">
            <w:pPr>
              <w:spacing w:after="0"/>
              <w:jc w:val="center"/>
              <w:rPr>
                <w:sz w:val="22"/>
                <w:szCs w:val="22"/>
              </w:rPr>
            </w:pPr>
            <w:r w:rsidRPr="00F3101E">
              <w:rPr>
                <w:sz w:val="22"/>
                <w:szCs w:val="22"/>
              </w:rPr>
              <w:t>405</w:t>
            </w:r>
          </w:p>
        </w:tc>
        <w:tc>
          <w:tcPr>
            <w:tcW w:w="2333" w:type="dxa"/>
            <w:gridSpan w:val="2"/>
            <w:vAlign w:val="center"/>
          </w:tcPr>
          <w:p w14:paraId="1DA11005" w14:textId="77777777" w:rsidR="003F634E" w:rsidRPr="00F3101E" w:rsidRDefault="003F634E" w:rsidP="00A21FF5">
            <w:pPr>
              <w:spacing w:after="0"/>
              <w:jc w:val="center"/>
              <w:rPr>
                <w:sz w:val="22"/>
                <w:szCs w:val="22"/>
              </w:rPr>
            </w:pPr>
            <w:r w:rsidRPr="00F3101E">
              <w:rPr>
                <w:sz w:val="22"/>
                <w:szCs w:val="22"/>
              </w:rPr>
              <w:t>3</w:t>
            </w:r>
          </w:p>
        </w:tc>
      </w:tr>
      <w:tr w:rsidR="003F634E" w:rsidRPr="00F3101E" w14:paraId="1E2C7D5E" w14:textId="77777777" w:rsidTr="003F634E">
        <w:trPr>
          <w:jc w:val="center"/>
        </w:trPr>
        <w:tc>
          <w:tcPr>
            <w:tcW w:w="4449" w:type="dxa"/>
          </w:tcPr>
          <w:p w14:paraId="0DB67EDD" w14:textId="77777777" w:rsidR="003F634E" w:rsidRPr="00F3101E" w:rsidRDefault="003F634E" w:rsidP="00A21FF5">
            <w:pPr>
              <w:spacing w:after="0"/>
              <w:jc w:val="left"/>
              <w:rPr>
                <w:sz w:val="22"/>
                <w:szCs w:val="22"/>
              </w:rPr>
            </w:pPr>
            <w:r w:rsidRPr="00F3101E">
              <w:rPr>
                <w:sz w:val="22"/>
                <w:szCs w:val="22"/>
              </w:rPr>
              <w:t>PCB (kongenery nr 28, 52, 101, 118, 138, 153, 180)</w:t>
            </w:r>
          </w:p>
        </w:tc>
        <w:tc>
          <w:tcPr>
            <w:tcW w:w="2396" w:type="dxa"/>
            <w:vAlign w:val="center"/>
          </w:tcPr>
          <w:p w14:paraId="2D2DACBE" w14:textId="77777777" w:rsidR="003F634E" w:rsidRPr="00F3101E" w:rsidRDefault="003F634E" w:rsidP="00A21FF5">
            <w:pPr>
              <w:spacing w:after="0"/>
              <w:jc w:val="center"/>
              <w:rPr>
                <w:sz w:val="22"/>
                <w:szCs w:val="22"/>
              </w:rPr>
            </w:pPr>
            <w:r w:rsidRPr="00F3101E">
              <w:rPr>
                <w:sz w:val="22"/>
                <w:szCs w:val="22"/>
              </w:rPr>
              <w:t>302</w:t>
            </w:r>
          </w:p>
        </w:tc>
        <w:tc>
          <w:tcPr>
            <w:tcW w:w="2333" w:type="dxa"/>
            <w:gridSpan w:val="2"/>
            <w:vAlign w:val="center"/>
          </w:tcPr>
          <w:p w14:paraId="4C48C14D"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3C683937" w14:textId="77777777" w:rsidTr="003F634E">
        <w:trPr>
          <w:gridAfter w:val="3"/>
          <w:wAfter w:w="4729" w:type="dxa"/>
          <w:jc w:val="center"/>
        </w:trPr>
        <w:tc>
          <w:tcPr>
            <w:tcW w:w="4449" w:type="dxa"/>
            <w:vAlign w:val="center"/>
          </w:tcPr>
          <w:p w14:paraId="2BD2432F" w14:textId="77777777" w:rsidR="003F634E" w:rsidRPr="00F3101E" w:rsidRDefault="003F634E" w:rsidP="00A21FF5">
            <w:pPr>
              <w:spacing w:after="0"/>
              <w:jc w:val="left"/>
              <w:rPr>
                <w:b/>
                <w:bCs/>
                <w:sz w:val="22"/>
                <w:szCs w:val="22"/>
              </w:rPr>
            </w:pPr>
            <w:r w:rsidRPr="00F3101E">
              <w:rPr>
                <w:b/>
                <w:bCs/>
                <w:sz w:val="22"/>
                <w:szCs w:val="22"/>
              </w:rPr>
              <w:t>2006</w:t>
            </w:r>
          </w:p>
        </w:tc>
      </w:tr>
      <w:tr w:rsidR="003F634E" w:rsidRPr="00F3101E" w14:paraId="552A1574" w14:textId="77777777" w:rsidTr="003F634E">
        <w:trPr>
          <w:jc w:val="center"/>
        </w:trPr>
        <w:tc>
          <w:tcPr>
            <w:tcW w:w="4449" w:type="dxa"/>
          </w:tcPr>
          <w:p w14:paraId="0567D657"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7B967589" w14:textId="77777777" w:rsidR="003F634E" w:rsidRPr="00F3101E" w:rsidRDefault="003F634E" w:rsidP="00A21FF5">
            <w:pPr>
              <w:spacing w:after="0"/>
              <w:jc w:val="center"/>
              <w:rPr>
                <w:sz w:val="22"/>
                <w:szCs w:val="22"/>
              </w:rPr>
            </w:pPr>
            <w:r w:rsidRPr="00F3101E">
              <w:rPr>
                <w:sz w:val="22"/>
                <w:szCs w:val="22"/>
              </w:rPr>
              <w:t>332</w:t>
            </w:r>
          </w:p>
        </w:tc>
        <w:tc>
          <w:tcPr>
            <w:tcW w:w="2333" w:type="dxa"/>
            <w:gridSpan w:val="2"/>
            <w:vAlign w:val="center"/>
          </w:tcPr>
          <w:p w14:paraId="5627EFDF"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1B6F91DE" w14:textId="77777777" w:rsidTr="003F634E">
        <w:trPr>
          <w:jc w:val="center"/>
        </w:trPr>
        <w:tc>
          <w:tcPr>
            <w:tcW w:w="4449" w:type="dxa"/>
          </w:tcPr>
          <w:p w14:paraId="4A85DC01" w14:textId="77777777" w:rsidR="003F634E" w:rsidRPr="00F3101E" w:rsidRDefault="003F634E" w:rsidP="00A21FF5">
            <w:pPr>
              <w:spacing w:after="0"/>
              <w:jc w:val="left"/>
              <w:rPr>
                <w:sz w:val="22"/>
                <w:szCs w:val="22"/>
              </w:rPr>
            </w:pPr>
            <w:r w:rsidRPr="00F3101E">
              <w:rPr>
                <w:sz w:val="22"/>
                <w:szCs w:val="22"/>
              </w:rPr>
              <w:t>Dioksyny (PCDD+PCDF), dioksynopodobne PCB</w:t>
            </w:r>
          </w:p>
        </w:tc>
        <w:tc>
          <w:tcPr>
            <w:tcW w:w="2396" w:type="dxa"/>
            <w:vAlign w:val="center"/>
          </w:tcPr>
          <w:p w14:paraId="0C55FC8A" w14:textId="77777777" w:rsidR="003F634E" w:rsidRPr="00F3101E" w:rsidRDefault="003F634E" w:rsidP="00A21FF5">
            <w:pPr>
              <w:spacing w:after="0"/>
              <w:jc w:val="center"/>
              <w:rPr>
                <w:sz w:val="22"/>
                <w:szCs w:val="22"/>
              </w:rPr>
            </w:pPr>
            <w:r w:rsidRPr="00F3101E">
              <w:rPr>
                <w:sz w:val="22"/>
                <w:szCs w:val="22"/>
              </w:rPr>
              <w:t>339</w:t>
            </w:r>
          </w:p>
        </w:tc>
        <w:tc>
          <w:tcPr>
            <w:tcW w:w="2333" w:type="dxa"/>
            <w:gridSpan w:val="2"/>
            <w:vAlign w:val="center"/>
          </w:tcPr>
          <w:p w14:paraId="59C5FC5E" w14:textId="77777777" w:rsidR="003F634E" w:rsidRPr="00F3101E" w:rsidRDefault="003F634E" w:rsidP="00A21FF5">
            <w:pPr>
              <w:spacing w:after="0"/>
              <w:jc w:val="center"/>
              <w:rPr>
                <w:sz w:val="22"/>
                <w:szCs w:val="22"/>
              </w:rPr>
            </w:pPr>
            <w:r w:rsidRPr="00F3101E">
              <w:rPr>
                <w:sz w:val="22"/>
                <w:szCs w:val="22"/>
              </w:rPr>
              <w:t>3</w:t>
            </w:r>
          </w:p>
        </w:tc>
      </w:tr>
      <w:tr w:rsidR="003F634E" w:rsidRPr="00F3101E" w14:paraId="26D0FAFF" w14:textId="77777777" w:rsidTr="003F634E">
        <w:trPr>
          <w:jc w:val="center"/>
        </w:trPr>
        <w:tc>
          <w:tcPr>
            <w:tcW w:w="4449" w:type="dxa"/>
          </w:tcPr>
          <w:p w14:paraId="223BC4D2" w14:textId="77777777" w:rsidR="003F634E" w:rsidRPr="00F3101E" w:rsidRDefault="003F634E" w:rsidP="00A21FF5">
            <w:pPr>
              <w:spacing w:after="0"/>
              <w:jc w:val="left"/>
              <w:rPr>
                <w:sz w:val="22"/>
                <w:szCs w:val="22"/>
              </w:rPr>
            </w:pPr>
            <w:r w:rsidRPr="00F3101E">
              <w:rPr>
                <w:sz w:val="22"/>
                <w:szCs w:val="22"/>
              </w:rPr>
              <w:lastRenderedPageBreak/>
              <w:t>PCB (kongenery nr 28, 52, 101, 118, 138, 153, 180)</w:t>
            </w:r>
          </w:p>
        </w:tc>
        <w:tc>
          <w:tcPr>
            <w:tcW w:w="2396" w:type="dxa"/>
            <w:vAlign w:val="center"/>
          </w:tcPr>
          <w:p w14:paraId="69FA7797" w14:textId="77777777" w:rsidR="003F634E" w:rsidRPr="00F3101E" w:rsidRDefault="003F634E" w:rsidP="00A21FF5">
            <w:pPr>
              <w:spacing w:after="0"/>
              <w:jc w:val="center"/>
              <w:rPr>
                <w:sz w:val="22"/>
                <w:szCs w:val="22"/>
              </w:rPr>
            </w:pPr>
            <w:r w:rsidRPr="00F3101E">
              <w:rPr>
                <w:sz w:val="22"/>
                <w:szCs w:val="22"/>
              </w:rPr>
              <w:t>212</w:t>
            </w:r>
          </w:p>
        </w:tc>
        <w:tc>
          <w:tcPr>
            <w:tcW w:w="2333" w:type="dxa"/>
            <w:gridSpan w:val="2"/>
            <w:vAlign w:val="center"/>
          </w:tcPr>
          <w:p w14:paraId="48CACAC0"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588FE10E" w14:textId="77777777" w:rsidTr="003F634E">
        <w:trPr>
          <w:gridAfter w:val="3"/>
          <w:wAfter w:w="4729" w:type="dxa"/>
          <w:jc w:val="center"/>
        </w:trPr>
        <w:tc>
          <w:tcPr>
            <w:tcW w:w="4449" w:type="dxa"/>
            <w:vAlign w:val="center"/>
          </w:tcPr>
          <w:p w14:paraId="3A39DAE9" w14:textId="77777777" w:rsidR="003F634E" w:rsidRPr="00F3101E" w:rsidRDefault="003F634E" w:rsidP="00A21FF5">
            <w:pPr>
              <w:spacing w:after="0"/>
              <w:jc w:val="left"/>
              <w:rPr>
                <w:b/>
                <w:bCs/>
                <w:sz w:val="22"/>
                <w:szCs w:val="22"/>
              </w:rPr>
            </w:pPr>
            <w:r w:rsidRPr="00F3101E">
              <w:rPr>
                <w:b/>
                <w:bCs/>
                <w:sz w:val="22"/>
                <w:szCs w:val="22"/>
              </w:rPr>
              <w:t>2007</w:t>
            </w:r>
          </w:p>
        </w:tc>
      </w:tr>
      <w:tr w:rsidR="003F634E" w:rsidRPr="00F3101E" w14:paraId="1FD7D267" w14:textId="77777777" w:rsidTr="003F634E">
        <w:trPr>
          <w:jc w:val="center"/>
        </w:trPr>
        <w:tc>
          <w:tcPr>
            <w:tcW w:w="4449" w:type="dxa"/>
          </w:tcPr>
          <w:p w14:paraId="22B9A9B5"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47B05381" w14:textId="77777777" w:rsidR="003F634E" w:rsidRPr="00F3101E" w:rsidRDefault="003F634E" w:rsidP="00A21FF5">
            <w:pPr>
              <w:spacing w:after="0"/>
              <w:jc w:val="center"/>
              <w:rPr>
                <w:sz w:val="22"/>
                <w:szCs w:val="22"/>
              </w:rPr>
            </w:pPr>
            <w:r w:rsidRPr="00F3101E">
              <w:rPr>
                <w:sz w:val="22"/>
                <w:szCs w:val="22"/>
              </w:rPr>
              <w:t>215</w:t>
            </w:r>
          </w:p>
        </w:tc>
        <w:tc>
          <w:tcPr>
            <w:tcW w:w="2333" w:type="dxa"/>
            <w:gridSpan w:val="2"/>
            <w:vAlign w:val="center"/>
          </w:tcPr>
          <w:p w14:paraId="52805208"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15E0AE3C" w14:textId="77777777" w:rsidTr="003F634E">
        <w:trPr>
          <w:jc w:val="center"/>
        </w:trPr>
        <w:tc>
          <w:tcPr>
            <w:tcW w:w="4449" w:type="dxa"/>
          </w:tcPr>
          <w:p w14:paraId="35AF768F" w14:textId="77777777" w:rsidR="003F634E" w:rsidRPr="00F3101E" w:rsidRDefault="003F634E" w:rsidP="00A21FF5">
            <w:pPr>
              <w:spacing w:after="0"/>
              <w:jc w:val="left"/>
              <w:rPr>
                <w:sz w:val="22"/>
                <w:szCs w:val="22"/>
              </w:rPr>
            </w:pPr>
            <w:r w:rsidRPr="00F3101E">
              <w:rPr>
                <w:sz w:val="22"/>
                <w:szCs w:val="22"/>
              </w:rPr>
              <w:t>Dioksyny (PCDD+PCDF), dioksynopodobne PCB</w:t>
            </w:r>
          </w:p>
        </w:tc>
        <w:tc>
          <w:tcPr>
            <w:tcW w:w="2396" w:type="dxa"/>
            <w:vAlign w:val="center"/>
          </w:tcPr>
          <w:p w14:paraId="27642E2F" w14:textId="77777777" w:rsidR="003F634E" w:rsidRPr="00F3101E" w:rsidRDefault="003F634E" w:rsidP="00A21FF5">
            <w:pPr>
              <w:spacing w:after="0"/>
              <w:jc w:val="center"/>
              <w:rPr>
                <w:sz w:val="22"/>
                <w:szCs w:val="22"/>
              </w:rPr>
            </w:pPr>
            <w:r w:rsidRPr="00F3101E">
              <w:rPr>
                <w:sz w:val="22"/>
                <w:szCs w:val="22"/>
              </w:rPr>
              <w:t>134</w:t>
            </w:r>
          </w:p>
        </w:tc>
        <w:tc>
          <w:tcPr>
            <w:tcW w:w="2333" w:type="dxa"/>
            <w:gridSpan w:val="2"/>
            <w:vAlign w:val="center"/>
          </w:tcPr>
          <w:p w14:paraId="494C7992" w14:textId="77777777" w:rsidR="003F634E" w:rsidRPr="00F3101E" w:rsidRDefault="003F634E" w:rsidP="00A21FF5">
            <w:pPr>
              <w:spacing w:after="0"/>
              <w:jc w:val="center"/>
              <w:rPr>
                <w:sz w:val="22"/>
                <w:szCs w:val="22"/>
              </w:rPr>
            </w:pPr>
            <w:r w:rsidRPr="00F3101E">
              <w:rPr>
                <w:sz w:val="22"/>
                <w:szCs w:val="22"/>
              </w:rPr>
              <w:t>3</w:t>
            </w:r>
          </w:p>
        </w:tc>
      </w:tr>
      <w:tr w:rsidR="003F634E" w:rsidRPr="00F3101E" w14:paraId="5654EA45" w14:textId="77777777" w:rsidTr="003F634E">
        <w:trPr>
          <w:jc w:val="center"/>
        </w:trPr>
        <w:tc>
          <w:tcPr>
            <w:tcW w:w="4449" w:type="dxa"/>
          </w:tcPr>
          <w:p w14:paraId="6788DF41" w14:textId="77777777" w:rsidR="003F634E" w:rsidRPr="00F3101E" w:rsidRDefault="003F634E" w:rsidP="00A21FF5">
            <w:pPr>
              <w:spacing w:after="0"/>
              <w:jc w:val="left"/>
              <w:rPr>
                <w:sz w:val="22"/>
                <w:szCs w:val="22"/>
              </w:rPr>
            </w:pPr>
            <w:r w:rsidRPr="00F3101E">
              <w:rPr>
                <w:sz w:val="22"/>
                <w:szCs w:val="22"/>
              </w:rPr>
              <w:t>PCB ( kongenery nr 28, 52, 101, 118, 138, 153, 180)</w:t>
            </w:r>
          </w:p>
        </w:tc>
        <w:tc>
          <w:tcPr>
            <w:tcW w:w="2396" w:type="dxa"/>
            <w:vAlign w:val="center"/>
          </w:tcPr>
          <w:p w14:paraId="08E9A7F1" w14:textId="77777777" w:rsidR="003F634E" w:rsidRPr="00F3101E" w:rsidRDefault="003F634E" w:rsidP="00A21FF5">
            <w:pPr>
              <w:spacing w:after="0"/>
              <w:jc w:val="center"/>
              <w:rPr>
                <w:sz w:val="22"/>
                <w:szCs w:val="22"/>
              </w:rPr>
            </w:pPr>
            <w:r w:rsidRPr="00F3101E">
              <w:rPr>
                <w:sz w:val="22"/>
                <w:szCs w:val="22"/>
              </w:rPr>
              <w:t>124</w:t>
            </w:r>
          </w:p>
        </w:tc>
        <w:tc>
          <w:tcPr>
            <w:tcW w:w="2333" w:type="dxa"/>
            <w:gridSpan w:val="2"/>
            <w:vAlign w:val="center"/>
          </w:tcPr>
          <w:p w14:paraId="06DC8E8A"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75C781D1" w14:textId="77777777" w:rsidTr="003F634E">
        <w:trPr>
          <w:gridAfter w:val="3"/>
          <w:wAfter w:w="4729" w:type="dxa"/>
          <w:jc w:val="center"/>
        </w:trPr>
        <w:tc>
          <w:tcPr>
            <w:tcW w:w="4449" w:type="dxa"/>
            <w:vAlign w:val="center"/>
          </w:tcPr>
          <w:p w14:paraId="12AC445E" w14:textId="77777777" w:rsidR="003F634E" w:rsidRPr="00F3101E" w:rsidRDefault="003F634E" w:rsidP="00A21FF5">
            <w:pPr>
              <w:spacing w:after="0"/>
              <w:jc w:val="left"/>
              <w:rPr>
                <w:b/>
                <w:bCs/>
                <w:sz w:val="22"/>
                <w:szCs w:val="22"/>
              </w:rPr>
            </w:pPr>
            <w:r w:rsidRPr="00F3101E">
              <w:rPr>
                <w:b/>
                <w:bCs/>
                <w:sz w:val="22"/>
                <w:szCs w:val="22"/>
              </w:rPr>
              <w:t>2008</w:t>
            </w:r>
          </w:p>
        </w:tc>
      </w:tr>
      <w:tr w:rsidR="003F634E" w:rsidRPr="00F3101E" w14:paraId="5F7945C5" w14:textId="77777777" w:rsidTr="003F634E">
        <w:trPr>
          <w:jc w:val="center"/>
        </w:trPr>
        <w:tc>
          <w:tcPr>
            <w:tcW w:w="4449" w:type="dxa"/>
          </w:tcPr>
          <w:p w14:paraId="01CC2D8F"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10FC7987" w14:textId="77777777" w:rsidR="003F634E" w:rsidRPr="00F3101E" w:rsidRDefault="003F634E" w:rsidP="00A21FF5">
            <w:pPr>
              <w:spacing w:after="0"/>
              <w:jc w:val="center"/>
              <w:rPr>
                <w:sz w:val="22"/>
                <w:szCs w:val="22"/>
              </w:rPr>
            </w:pPr>
            <w:r w:rsidRPr="00F3101E">
              <w:rPr>
                <w:sz w:val="22"/>
                <w:szCs w:val="22"/>
              </w:rPr>
              <w:t>220</w:t>
            </w:r>
          </w:p>
        </w:tc>
        <w:tc>
          <w:tcPr>
            <w:tcW w:w="2333" w:type="dxa"/>
            <w:gridSpan w:val="2"/>
            <w:vAlign w:val="center"/>
          </w:tcPr>
          <w:p w14:paraId="40CEFAD3" w14:textId="77777777" w:rsidR="003F634E" w:rsidRPr="00F3101E" w:rsidRDefault="003F634E" w:rsidP="00A21FF5">
            <w:pPr>
              <w:spacing w:after="0"/>
              <w:jc w:val="center"/>
              <w:rPr>
                <w:sz w:val="22"/>
                <w:szCs w:val="22"/>
              </w:rPr>
            </w:pPr>
            <w:r w:rsidRPr="00F3101E">
              <w:rPr>
                <w:sz w:val="22"/>
                <w:szCs w:val="22"/>
              </w:rPr>
              <w:t>8</w:t>
            </w:r>
          </w:p>
        </w:tc>
      </w:tr>
      <w:tr w:rsidR="003F634E" w:rsidRPr="00F3101E" w14:paraId="1C7DD152" w14:textId="77777777" w:rsidTr="003F634E">
        <w:trPr>
          <w:jc w:val="center"/>
        </w:trPr>
        <w:tc>
          <w:tcPr>
            <w:tcW w:w="4449" w:type="dxa"/>
          </w:tcPr>
          <w:p w14:paraId="4A767D98" w14:textId="77777777" w:rsidR="003F634E" w:rsidRPr="00F3101E" w:rsidRDefault="003F634E" w:rsidP="00A21FF5">
            <w:pPr>
              <w:spacing w:after="0"/>
              <w:jc w:val="left"/>
              <w:rPr>
                <w:sz w:val="22"/>
                <w:szCs w:val="22"/>
              </w:rPr>
            </w:pPr>
            <w:r w:rsidRPr="00F3101E">
              <w:rPr>
                <w:sz w:val="22"/>
                <w:szCs w:val="22"/>
              </w:rPr>
              <w:t>Dioksyny (PCDD+PCDF), dioksynopodobne PCB</w:t>
            </w:r>
          </w:p>
        </w:tc>
        <w:tc>
          <w:tcPr>
            <w:tcW w:w="2396" w:type="dxa"/>
            <w:vAlign w:val="center"/>
          </w:tcPr>
          <w:p w14:paraId="3EBD00B1" w14:textId="77777777" w:rsidR="003F634E" w:rsidRPr="00F3101E" w:rsidRDefault="003F634E" w:rsidP="00A21FF5">
            <w:pPr>
              <w:spacing w:after="0"/>
              <w:jc w:val="center"/>
              <w:rPr>
                <w:sz w:val="22"/>
                <w:szCs w:val="22"/>
              </w:rPr>
            </w:pPr>
            <w:r w:rsidRPr="00F3101E">
              <w:rPr>
                <w:sz w:val="22"/>
                <w:szCs w:val="22"/>
              </w:rPr>
              <w:t>131</w:t>
            </w:r>
          </w:p>
        </w:tc>
        <w:tc>
          <w:tcPr>
            <w:tcW w:w="2333" w:type="dxa"/>
            <w:gridSpan w:val="2"/>
            <w:vAlign w:val="center"/>
          </w:tcPr>
          <w:p w14:paraId="73D06349" w14:textId="77777777" w:rsidR="003F634E" w:rsidRPr="00F3101E" w:rsidRDefault="003F634E" w:rsidP="00A21FF5">
            <w:pPr>
              <w:spacing w:after="0"/>
              <w:jc w:val="center"/>
              <w:rPr>
                <w:sz w:val="22"/>
                <w:szCs w:val="22"/>
              </w:rPr>
            </w:pPr>
            <w:r w:rsidRPr="00F3101E">
              <w:rPr>
                <w:sz w:val="22"/>
                <w:szCs w:val="22"/>
              </w:rPr>
              <w:t>1</w:t>
            </w:r>
          </w:p>
        </w:tc>
      </w:tr>
      <w:tr w:rsidR="003F634E" w:rsidRPr="00F3101E" w14:paraId="791E6066" w14:textId="77777777" w:rsidTr="003F634E">
        <w:trPr>
          <w:jc w:val="center"/>
        </w:trPr>
        <w:tc>
          <w:tcPr>
            <w:tcW w:w="4449" w:type="dxa"/>
          </w:tcPr>
          <w:p w14:paraId="21D3FC8D" w14:textId="77777777" w:rsidR="003F634E" w:rsidRPr="00F3101E" w:rsidRDefault="003F634E" w:rsidP="00A21FF5">
            <w:pPr>
              <w:spacing w:after="0"/>
              <w:jc w:val="left"/>
              <w:rPr>
                <w:sz w:val="22"/>
                <w:szCs w:val="22"/>
              </w:rPr>
            </w:pPr>
            <w:r w:rsidRPr="00F3101E">
              <w:rPr>
                <w:sz w:val="22"/>
                <w:szCs w:val="22"/>
              </w:rPr>
              <w:t>PCB ( kongenery nr 28, 52, 101, 118, 138, 153, 180)</w:t>
            </w:r>
          </w:p>
        </w:tc>
        <w:tc>
          <w:tcPr>
            <w:tcW w:w="2396" w:type="dxa"/>
            <w:vAlign w:val="center"/>
          </w:tcPr>
          <w:p w14:paraId="5C8C64D1" w14:textId="77777777" w:rsidR="003F634E" w:rsidRPr="00F3101E" w:rsidRDefault="003F634E" w:rsidP="00A21FF5">
            <w:pPr>
              <w:spacing w:after="0"/>
              <w:jc w:val="center"/>
              <w:rPr>
                <w:sz w:val="22"/>
                <w:szCs w:val="22"/>
              </w:rPr>
            </w:pPr>
            <w:r w:rsidRPr="00F3101E">
              <w:rPr>
                <w:sz w:val="22"/>
                <w:szCs w:val="22"/>
              </w:rPr>
              <w:t>126</w:t>
            </w:r>
          </w:p>
        </w:tc>
        <w:tc>
          <w:tcPr>
            <w:tcW w:w="2333" w:type="dxa"/>
            <w:gridSpan w:val="2"/>
            <w:vAlign w:val="center"/>
          </w:tcPr>
          <w:p w14:paraId="11049D97"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4E458B34" w14:textId="77777777" w:rsidTr="003F634E">
        <w:trPr>
          <w:gridAfter w:val="3"/>
          <w:wAfter w:w="4729" w:type="dxa"/>
          <w:jc w:val="center"/>
        </w:trPr>
        <w:tc>
          <w:tcPr>
            <w:tcW w:w="4449" w:type="dxa"/>
            <w:vAlign w:val="center"/>
          </w:tcPr>
          <w:p w14:paraId="1D653240" w14:textId="77777777" w:rsidR="003F634E" w:rsidRPr="00F3101E" w:rsidRDefault="003F634E" w:rsidP="00A21FF5">
            <w:pPr>
              <w:spacing w:after="0"/>
              <w:jc w:val="left"/>
              <w:rPr>
                <w:b/>
                <w:bCs/>
                <w:sz w:val="22"/>
                <w:szCs w:val="22"/>
              </w:rPr>
            </w:pPr>
            <w:r w:rsidRPr="00F3101E">
              <w:rPr>
                <w:b/>
                <w:bCs/>
                <w:sz w:val="22"/>
                <w:szCs w:val="22"/>
              </w:rPr>
              <w:t>2009</w:t>
            </w:r>
          </w:p>
        </w:tc>
      </w:tr>
      <w:tr w:rsidR="003F634E" w:rsidRPr="00F3101E" w14:paraId="21BBD340" w14:textId="77777777" w:rsidTr="003F634E">
        <w:trPr>
          <w:jc w:val="center"/>
        </w:trPr>
        <w:tc>
          <w:tcPr>
            <w:tcW w:w="4449" w:type="dxa"/>
          </w:tcPr>
          <w:p w14:paraId="5CFA2E71"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04D49C1E" w14:textId="77777777" w:rsidR="003F634E" w:rsidRPr="00F3101E" w:rsidRDefault="003F634E" w:rsidP="00A21FF5">
            <w:pPr>
              <w:spacing w:after="0"/>
              <w:jc w:val="center"/>
              <w:rPr>
                <w:sz w:val="22"/>
                <w:szCs w:val="22"/>
              </w:rPr>
            </w:pPr>
            <w:r w:rsidRPr="00F3101E">
              <w:rPr>
                <w:sz w:val="22"/>
                <w:szCs w:val="22"/>
              </w:rPr>
              <w:t>213</w:t>
            </w:r>
          </w:p>
        </w:tc>
        <w:tc>
          <w:tcPr>
            <w:tcW w:w="2333" w:type="dxa"/>
            <w:gridSpan w:val="2"/>
            <w:vAlign w:val="center"/>
          </w:tcPr>
          <w:p w14:paraId="6B75D010"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6D09B8F3" w14:textId="77777777" w:rsidTr="003F634E">
        <w:trPr>
          <w:jc w:val="center"/>
        </w:trPr>
        <w:tc>
          <w:tcPr>
            <w:tcW w:w="4449" w:type="dxa"/>
          </w:tcPr>
          <w:p w14:paraId="3DA40535" w14:textId="77777777" w:rsidR="003F634E" w:rsidRPr="00F3101E" w:rsidRDefault="003F634E" w:rsidP="00A21FF5">
            <w:pPr>
              <w:spacing w:after="0"/>
              <w:jc w:val="left"/>
              <w:rPr>
                <w:sz w:val="22"/>
                <w:szCs w:val="22"/>
              </w:rPr>
            </w:pPr>
            <w:r w:rsidRPr="00F3101E">
              <w:rPr>
                <w:sz w:val="22"/>
                <w:szCs w:val="22"/>
              </w:rPr>
              <w:t>Dioksyny (PCDD+PCDF), dioksynopodobne PCB</w:t>
            </w:r>
          </w:p>
        </w:tc>
        <w:tc>
          <w:tcPr>
            <w:tcW w:w="2396" w:type="dxa"/>
            <w:vAlign w:val="center"/>
          </w:tcPr>
          <w:p w14:paraId="58689C9E" w14:textId="77777777" w:rsidR="003F634E" w:rsidRPr="00F3101E" w:rsidRDefault="003F634E" w:rsidP="00A21FF5">
            <w:pPr>
              <w:spacing w:after="0"/>
              <w:jc w:val="center"/>
              <w:rPr>
                <w:sz w:val="22"/>
                <w:szCs w:val="22"/>
              </w:rPr>
            </w:pPr>
            <w:r w:rsidRPr="00F3101E">
              <w:rPr>
                <w:sz w:val="22"/>
                <w:szCs w:val="22"/>
              </w:rPr>
              <w:t>181</w:t>
            </w:r>
          </w:p>
        </w:tc>
        <w:tc>
          <w:tcPr>
            <w:tcW w:w="2333" w:type="dxa"/>
            <w:gridSpan w:val="2"/>
            <w:vAlign w:val="center"/>
          </w:tcPr>
          <w:p w14:paraId="404D357C" w14:textId="77777777" w:rsidR="003F634E" w:rsidRPr="00F3101E" w:rsidRDefault="003F634E" w:rsidP="00A21FF5">
            <w:pPr>
              <w:spacing w:after="0"/>
              <w:jc w:val="center"/>
              <w:rPr>
                <w:sz w:val="22"/>
                <w:szCs w:val="22"/>
              </w:rPr>
            </w:pPr>
            <w:r w:rsidRPr="00F3101E">
              <w:rPr>
                <w:sz w:val="22"/>
                <w:szCs w:val="22"/>
              </w:rPr>
              <w:t>2</w:t>
            </w:r>
          </w:p>
        </w:tc>
      </w:tr>
      <w:tr w:rsidR="003F634E" w:rsidRPr="00F3101E" w14:paraId="512D718F" w14:textId="77777777" w:rsidTr="003F634E">
        <w:trPr>
          <w:jc w:val="center"/>
        </w:trPr>
        <w:tc>
          <w:tcPr>
            <w:tcW w:w="4449" w:type="dxa"/>
          </w:tcPr>
          <w:p w14:paraId="2909397D" w14:textId="77777777" w:rsidR="003F634E" w:rsidRPr="00F3101E" w:rsidRDefault="003F634E" w:rsidP="00A21FF5">
            <w:pPr>
              <w:spacing w:after="0"/>
              <w:jc w:val="left"/>
              <w:rPr>
                <w:sz w:val="22"/>
                <w:szCs w:val="22"/>
              </w:rPr>
            </w:pPr>
            <w:r w:rsidRPr="00F3101E">
              <w:rPr>
                <w:sz w:val="22"/>
                <w:szCs w:val="22"/>
              </w:rPr>
              <w:t>PCB ( kongenery nr 28, 52, 101, 118, 138, 153, 180)</w:t>
            </w:r>
          </w:p>
        </w:tc>
        <w:tc>
          <w:tcPr>
            <w:tcW w:w="2396" w:type="dxa"/>
            <w:vAlign w:val="center"/>
          </w:tcPr>
          <w:p w14:paraId="61EF49F3" w14:textId="77777777" w:rsidR="003F634E" w:rsidRPr="00F3101E" w:rsidRDefault="003F634E" w:rsidP="00A21FF5">
            <w:pPr>
              <w:spacing w:after="0"/>
              <w:jc w:val="center"/>
              <w:rPr>
                <w:sz w:val="22"/>
                <w:szCs w:val="22"/>
              </w:rPr>
            </w:pPr>
            <w:r w:rsidRPr="00F3101E">
              <w:rPr>
                <w:sz w:val="22"/>
                <w:szCs w:val="22"/>
              </w:rPr>
              <w:t>77</w:t>
            </w:r>
          </w:p>
        </w:tc>
        <w:tc>
          <w:tcPr>
            <w:tcW w:w="2333" w:type="dxa"/>
            <w:gridSpan w:val="2"/>
            <w:vAlign w:val="center"/>
          </w:tcPr>
          <w:p w14:paraId="33F4CB71"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5851A6A1" w14:textId="77777777" w:rsidTr="003F634E">
        <w:trPr>
          <w:jc w:val="center"/>
        </w:trPr>
        <w:tc>
          <w:tcPr>
            <w:tcW w:w="4449" w:type="dxa"/>
          </w:tcPr>
          <w:p w14:paraId="576A6E0A" w14:textId="77777777" w:rsidR="003F634E" w:rsidRPr="00F3101E" w:rsidRDefault="003F634E" w:rsidP="00A21FF5">
            <w:pPr>
              <w:spacing w:after="0"/>
              <w:jc w:val="left"/>
              <w:rPr>
                <w:b/>
                <w:sz w:val="22"/>
                <w:szCs w:val="22"/>
              </w:rPr>
            </w:pPr>
            <w:r w:rsidRPr="00F3101E">
              <w:rPr>
                <w:b/>
                <w:sz w:val="22"/>
                <w:szCs w:val="22"/>
              </w:rPr>
              <w:t>2010</w:t>
            </w:r>
          </w:p>
        </w:tc>
        <w:tc>
          <w:tcPr>
            <w:tcW w:w="4729" w:type="dxa"/>
            <w:gridSpan w:val="3"/>
            <w:vAlign w:val="center"/>
          </w:tcPr>
          <w:p w14:paraId="290C4F79" w14:textId="77777777" w:rsidR="003F634E" w:rsidRPr="00F3101E" w:rsidRDefault="003F634E" w:rsidP="00A21FF5">
            <w:pPr>
              <w:spacing w:after="0"/>
              <w:jc w:val="center"/>
              <w:rPr>
                <w:sz w:val="22"/>
                <w:szCs w:val="22"/>
              </w:rPr>
            </w:pPr>
          </w:p>
        </w:tc>
      </w:tr>
      <w:tr w:rsidR="003F634E" w:rsidRPr="00F3101E" w14:paraId="255C641A" w14:textId="77777777" w:rsidTr="003F634E">
        <w:trPr>
          <w:jc w:val="center"/>
        </w:trPr>
        <w:tc>
          <w:tcPr>
            <w:tcW w:w="4449" w:type="dxa"/>
          </w:tcPr>
          <w:p w14:paraId="4F7247E1"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6E3C50F6" w14:textId="77777777" w:rsidR="003F634E" w:rsidRPr="00F3101E" w:rsidRDefault="003F634E" w:rsidP="00A21FF5">
            <w:pPr>
              <w:spacing w:after="0"/>
              <w:jc w:val="center"/>
              <w:rPr>
                <w:sz w:val="22"/>
                <w:szCs w:val="22"/>
              </w:rPr>
            </w:pPr>
            <w:r w:rsidRPr="00F3101E">
              <w:rPr>
                <w:sz w:val="22"/>
                <w:szCs w:val="22"/>
              </w:rPr>
              <w:t>248</w:t>
            </w:r>
          </w:p>
        </w:tc>
        <w:tc>
          <w:tcPr>
            <w:tcW w:w="2333" w:type="dxa"/>
            <w:gridSpan w:val="2"/>
            <w:vAlign w:val="center"/>
          </w:tcPr>
          <w:p w14:paraId="1AFADF7C" w14:textId="77777777" w:rsidR="003F634E" w:rsidRPr="00F3101E" w:rsidRDefault="003F634E" w:rsidP="00A21FF5">
            <w:pPr>
              <w:spacing w:after="0"/>
              <w:jc w:val="center"/>
              <w:rPr>
                <w:sz w:val="22"/>
                <w:szCs w:val="22"/>
              </w:rPr>
            </w:pPr>
            <w:r w:rsidRPr="00F3101E">
              <w:rPr>
                <w:sz w:val="22"/>
                <w:szCs w:val="22"/>
              </w:rPr>
              <w:t>1</w:t>
            </w:r>
          </w:p>
        </w:tc>
      </w:tr>
      <w:tr w:rsidR="003F634E" w:rsidRPr="00F3101E" w14:paraId="04E4D221" w14:textId="77777777" w:rsidTr="003F634E">
        <w:trPr>
          <w:jc w:val="center"/>
        </w:trPr>
        <w:tc>
          <w:tcPr>
            <w:tcW w:w="4449" w:type="dxa"/>
          </w:tcPr>
          <w:p w14:paraId="6478FAEE" w14:textId="77777777" w:rsidR="003F634E" w:rsidRPr="00F3101E" w:rsidRDefault="003F634E" w:rsidP="00A21FF5">
            <w:pPr>
              <w:spacing w:after="0"/>
              <w:jc w:val="left"/>
              <w:rPr>
                <w:sz w:val="22"/>
                <w:szCs w:val="22"/>
              </w:rPr>
            </w:pPr>
            <w:r w:rsidRPr="00F3101E">
              <w:rPr>
                <w:sz w:val="22"/>
                <w:szCs w:val="22"/>
              </w:rPr>
              <w:t>Dioksyny (PCDD+PCDF)</w:t>
            </w:r>
          </w:p>
        </w:tc>
        <w:tc>
          <w:tcPr>
            <w:tcW w:w="2396" w:type="dxa"/>
            <w:vAlign w:val="center"/>
          </w:tcPr>
          <w:p w14:paraId="103F733A" w14:textId="77777777" w:rsidR="003F634E" w:rsidRPr="00F3101E" w:rsidRDefault="003F634E" w:rsidP="00A21FF5">
            <w:pPr>
              <w:spacing w:after="0"/>
              <w:jc w:val="center"/>
              <w:rPr>
                <w:sz w:val="22"/>
                <w:szCs w:val="22"/>
              </w:rPr>
            </w:pPr>
            <w:r w:rsidRPr="00F3101E">
              <w:rPr>
                <w:sz w:val="22"/>
                <w:szCs w:val="22"/>
              </w:rPr>
              <w:t>164</w:t>
            </w:r>
          </w:p>
        </w:tc>
        <w:tc>
          <w:tcPr>
            <w:tcW w:w="2333" w:type="dxa"/>
            <w:gridSpan w:val="2"/>
            <w:vAlign w:val="center"/>
          </w:tcPr>
          <w:p w14:paraId="6D3427B9" w14:textId="77777777" w:rsidR="003F634E" w:rsidRPr="00F3101E" w:rsidRDefault="003F634E" w:rsidP="00A21FF5">
            <w:pPr>
              <w:spacing w:after="0"/>
              <w:jc w:val="center"/>
              <w:rPr>
                <w:sz w:val="22"/>
                <w:szCs w:val="22"/>
              </w:rPr>
            </w:pPr>
            <w:r w:rsidRPr="00F3101E">
              <w:rPr>
                <w:sz w:val="22"/>
                <w:szCs w:val="22"/>
              </w:rPr>
              <w:t>6</w:t>
            </w:r>
          </w:p>
        </w:tc>
      </w:tr>
      <w:tr w:rsidR="003F634E" w:rsidRPr="00F3101E" w14:paraId="02B81198" w14:textId="77777777" w:rsidTr="003F634E">
        <w:trPr>
          <w:jc w:val="center"/>
        </w:trPr>
        <w:tc>
          <w:tcPr>
            <w:tcW w:w="4449" w:type="dxa"/>
          </w:tcPr>
          <w:p w14:paraId="595E0172" w14:textId="77777777" w:rsidR="003F634E" w:rsidRPr="00F3101E" w:rsidRDefault="003F634E" w:rsidP="00A21FF5">
            <w:pPr>
              <w:spacing w:after="0"/>
              <w:jc w:val="left"/>
              <w:rPr>
                <w:sz w:val="22"/>
                <w:szCs w:val="22"/>
              </w:rPr>
            </w:pPr>
            <w:r w:rsidRPr="00F3101E">
              <w:rPr>
                <w:sz w:val="22"/>
                <w:szCs w:val="22"/>
              </w:rPr>
              <w:t>Dioksynopodobne PCB</w:t>
            </w:r>
          </w:p>
        </w:tc>
        <w:tc>
          <w:tcPr>
            <w:tcW w:w="2396" w:type="dxa"/>
            <w:vAlign w:val="center"/>
          </w:tcPr>
          <w:p w14:paraId="066A5ADE" w14:textId="77777777" w:rsidR="003F634E" w:rsidRPr="00F3101E" w:rsidRDefault="003F634E" w:rsidP="00A21FF5">
            <w:pPr>
              <w:spacing w:after="0"/>
              <w:jc w:val="center"/>
              <w:rPr>
                <w:sz w:val="22"/>
                <w:szCs w:val="22"/>
              </w:rPr>
            </w:pPr>
            <w:r w:rsidRPr="00F3101E">
              <w:rPr>
                <w:sz w:val="22"/>
                <w:szCs w:val="22"/>
              </w:rPr>
              <w:t>44</w:t>
            </w:r>
          </w:p>
        </w:tc>
        <w:tc>
          <w:tcPr>
            <w:tcW w:w="2333" w:type="dxa"/>
            <w:gridSpan w:val="2"/>
            <w:vAlign w:val="center"/>
          </w:tcPr>
          <w:p w14:paraId="392CB211" w14:textId="77777777" w:rsidR="003F634E" w:rsidRPr="00F3101E" w:rsidRDefault="003F634E" w:rsidP="00A21FF5">
            <w:pPr>
              <w:spacing w:after="0"/>
              <w:jc w:val="center"/>
              <w:rPr>
                <w:sz w:val="22"/>
                <w:szCs w:val="22"/>
              </w:rPr>
            </w:pPr>
            <w:r w:rsidRPr="00F3101E">
              <w:rPr>
                <w:sz w:val="22"/>
                <w:szCs w:val="22"/>
              </w:rPr>
              <w:t>4</w:t>
            </w:r>
          </w:p>
        </w:tc>
      </w:tr>
      <w:tr w:rsidR="003F634E" w:rsidRPr="00F3101E" w14:paraId="582F2102" w14:textId="77777777" w:rsidTr="003F634E">
        <w:trPr>
          <w:jc w:val="center"/>
        </w:trPr>
        <w:tc>
          <w:tcPr>
            <w:tcW w:w="4449" w:type="dxa"/>
          </w:tcPr>
          <w:p w14:paraId="6A879868" w14:textId="77777777" w:rsidR="003F634E" w:rsidRPr="00F3101E" w:rsidRDefault="003F634E" w:rsidP="00A21FF5">
            <w:pPr>
              <w:spacing w:after="0"/>
              <w:jc w:val="left"/>
              <w:rPr>
                <w:sz w:val="22"/>
                <w:szCs w:val="22"/>
              </w:rPr>
            </w:pPr>
            <w:r w:rsidRPr="00F3101E">
              <w:rPr>
                <w:sz w:val="22"/>
                <w:szCs w:val="22"/>
              </w:rPr>
              <w:t>PCB ( kongenery nr 28, 52, 101, 118, 138, 153, 180)</w:t>
            </w:r>
          </w:p>
        </w:tc>
        <w:tc>
          <w:tcPr>
            <w:tcW w:w="2396" w:type="dxa"/>
            <w:vAlign w:val="center"/>
          </w:tcPr>
          <w:p w14:paraId="6EEEC3B8" w14:textId="77777777" w:rsidR="003F634E" w:rsidRPr="00F3101E" w:rsidRDefault="003F634E" w:rsidP="00A21FF5">
            <w:pPr>
              <w:spacing w:after="0"/>
              <w:jc w:val="center"/>
              <w:rPr>
                <w:sz w:val="22"/>
                <w:szCs w:val="22"/>
              </w:rPr>
            </w:pPr>
            <w:r w:rsidRPr="00F3101E">
              <w:rPr>
                <w:sz w:val="22"/>
                <w:szCs w:val="22"/>
              </w:rPr>
              <w:t>91</w:t>
            </w:r>
          </w:p>
        </w:tc>
        <w:tc>
          <w:tcPr>
            <w:tcW w:w="2333" w:type="dxa"/>
            <w:gridSpan w:val="2"/>
            <w:vAlign w:val="center"/>
          </w:tcPr>
          <w:p w14:paraId="58D756F0" w14:textId="77777777" w:rsidR="003F634E" w:rsidRPr="00F3101E" w:rsidRDefault="003F634E" w:rsidP="00A21FF5">
            <w:pPr>
              <w:spacing w:after="0"/>
              <w:jc w:val="center"/>
              <w:rPr>
                <w:sz w:val="22"/>
                <w:szCs w:val="22"/>
              </w:rPr>
            </w:pPr>
            <w:r w:rsidRPr="00F3101E">
              <w:rPr>
                <w:sz w:val="22"/>
                <w:szCs w:val="22"/>
              </w:rPr>
              <w:t>0</w:t>
            </w:r>
          </w:p>
        </w:tc>
      </w:tr>
      <w:tr w:rsidR="003F634E" w:rsidRPr="00F3101E" w14:paraId="21262F67" w14:textId="77777777" w:rsidTr="003F634E">
        <w:trPr>
          <w:jc w:val="center"/>
        </w:trPr>
        <w:tc>
          <w:tcPr>
            <w:tcW w:w="4449" w:type="dxa"/>
          </w:tcPr>
          <w:p w14:paraId="2312322E" w14:textId="77777777" w:rsidR="003F634E" w:rsidRPr="00F3101E" w:rsidRDefault="003F634E" w:rsidP="00A21FF5">
            <w:pPr>
              <w:spacing w:after="0"/>
              <w:jc w:val="left"/>
              <w:rPr>
                <w:b/>
                <w:sz w:val="22"/>
                <w:szCs w:val="22"/>
              </w:rPr>
            </w:pPr>
            <w:r w:rsidRPr="00F3101E">
              <w:rPr>
                <w:b/>
                <w:sz w:val="22"/>
                <w:szCs w:val="22"/>
              </w:rPr>
              <w:t>2011</w:t>
            </w:r>
          </w:p>
        </w:tc>
        <w:tc>
          <w:tcPr>
            <w:tcW w:w="4729" w:type="dxa"/>
            <w:gridSpan w:val="3"/>
            <w:vAlign w:val="center"/>
          </w:tcPr>
          <w:p w14:paraId="0C1BCA22" w14:textId="77777777" w:rsidR="003F634E" w:rsidRPr="00F3101E" w:rsidRDefault="003F634E" w:rsidP="00A21FF5">
            <w:pPr>
              <w:spacing w:after="0"/>
              <w:jc w:val="center"/>
              <w:rPr>
                <w:sz w:val="22"/>
                <w:szCs w:val="22"/>
              </w:rPr>
            </w:pPr>
          </w:p>
        </w:tc>
      </w:tr>
      <w:tr w:rsidR="003F634E" w:rsidRPr="00F3101E" w14:paraId="1CA1AF9A" w14:textId="77777777" w:rsidTr="003F634E">
        <w:trPr>
          <w:jc w:val="center"/>
        </w:trPr>
        <w:tc>
          <w:tcPr>
            <w:tcW w:w="4449" w:type="dxa"/>
          </w:tcPr>
          <w:p w14:paraId="50F54CF9"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6D96BC07" w14:textId="77777777" w:rsidR="003F634E" w:rsidRPr="00F3101E" w:rsidRDefault="005B0066" w:rsidP="00A21FF5">
            <w:pPr>
              <w:spacing w:after="0"/>
              <w:jc w:val="center"/>
              <w:rPr>
                <w:sz w:val="22"/>
                <w:szCs w:val="22"/>
              </w:rPr>
            </w:pPr>
            <w:r w:rsidRPr="00F3101E">
              <w:rPr>
                <w:sz w:val="22"/>
                <w:szCs w:val="22"/>
              </w:rPr>
              <w:t>193</w:t>
            </w:r>
          </w:p>
        </w:tc>
        <w:tc>
          <w:tcPr>
            <w:tcW w:w="2333" w:type="dxa"/>
            <w:gridSpan w:val="2"/>
            <w:vAlign w:val="center"/>
          </w:tcPr>
          <w:p w14:paraId="4AB85500" w14:textId="77777777" w:rsidR="003F634E" w:rsidRPr="00F3101E" w:rsidRDefault="005B0066" w:rsidP="00A21FF5">
            <w:pPr>
              <w:spacing w:after="0"/>
              <w:jc w:val="center"/>
              <w:rPr>
                <w:sz w:val="22"/>
                <w:szCs w:val="22"/>
              </w:rPr>
            </w:pPr>
            <w:r w:rsidRPr="00F3101E">
              <w:rPr>
                <w:sz w:val="22"/>
                <w:szCs w:val="22"/>
              </w:rPr>
              <w:t>0</w:t>
            </w:r>
          </w:p>
        </w:tc>
      </w:tr>
      <w:tr w:rsidR="003F634E" w:rsidRPr="00F3101E" w14:paraId="1EAC3EE2" w14:textId="77777777" w:rsidTr="003F634E">
        <w:trPr>
          <w:jc w:val="center"/>
        </w:trPr>
        <w:tc>
          <w:tcPr>
            <w:tcW w:w="4449" w:type="dxa"/>
          </w:tcPr>
          <w:p w14:paraId="01DA6F2E" w14:textId="77777777" w:rsidR="003F634E" w:rsidRPr="00F3101E" w:rsidRDefault="003F634E" w:rsidP="00A21FF5">
            <w:pPr>
              <w:spacing w:after="0"/>
              <w:jc w:val="left"/>
              <w:rPr>
                <w:sz w:val="22"/>
                <w:szCs w:val="22"/>
              </w:rPr>
            </w:pPr>
            <w:r w:rsidRPr="00F3101E">
              <w:rPr>
                <w:sz w:val="22"/>
                <w:szCs w:val="22"/>
              </w:rPr>
              <w:t>Dioksyny (PCDD+PCDF)</w:t>
            </w:r>
          </w:p>
        </w:tc>
        <w:tc>
          <w:tcPr>
            <w:tcW w:w="2396" w:type="dxa"/>
            <w:vAlign w:val="center"/>
          </w:tcPr>
          <w:p w14:paraId="33E7EF16" w14:textId="77777777" w:rsidR="003F634E" w:rsidRPr="00F3101E" w:rsidRDefault="005B0066" w:rsidP="00A21FF5">
            <w:pPr>
              <w:spacing w:after="0"/>
              <w:jc w:val="center"/>
              <w:rPr>
                <w:sz w:val="22"/>
                <w:szCs w:val="22"/>
              </w:rPr>
            </w:pPr>
            <w:r w:rsidRPr="00F3101E">
              <w:rPr>
                <w:sz w:val="22"/>
                <w:szCs w:val="22"/>
              </w:rPr>
              <w:t>245</w:t>
            </w:r>
          </w:p>
        </w:tc>
        <w:tc>
          <w:tcPr>
            <w:tcW w:w="2333" w:type="dxa"/>
            <w:gridSpan w:val="2"/>
            <w:vAlign w:val="center"/>
          </w:tcPr>
          <w:p w14:paraId="63CBDB63" w14:textId="77777777" w:rsidR="003F634E" w:rsidRPr="00F3101E" w:rsidRDefault="005B0066" w:rsidP="00A21FF5">
            <w:pPr>
              <w:spacing w:after="0"/>
              <w:jc w:val="center"/>
              <w:rPr>
                <w:sz w:val="22"/>
                <w:szCs w:val="22"/>
              </w:rPr>
            </w:pPr>
            <w:r w:rsidRPr="00F3101E">
              <w:rPr>
                <w:sz w:val="22"/>
                <w:szCs w:val="22"/>
              </w:rPr>
              <w:t>9</w:t>
            </w:r>
          </w:p>
        </w:tc>
      </w:tr>
      <w:tr w:rsidR="003F634E" w:rsidRPr="00F3101E" w14:paraId="0F994E40" w14:textId="77777777" w:rsidTr="003F634E">
        <w:trPr>
          <w:jc w:val="center"/>
        </w:trPr>
        <w:tc>
          <w:tcPr>
            <w:tcW w:w="4449" w:type="dxa"/>
          </w:tcPr>
          <w:p w14:paraId="50F51661" w14:textId="77777777" w:rsidR="003F634E" w:rsidRPr="00F3101E" w:rsidRDefault="003F634E" w:rsidP="003F634E">
            <w:pPr>
              <w:spacing w:after="0"/>
              <w:jc w:val="left"/>
              <w:rPr>
                <w:sz w:val="22"/>
                <w:szCs w:val="22"/>
              </w:rPr>
            </w:pPr>
            <w:r w:rsidRPr="00F3101E">
              <w:rPr>
                <w:sz w:val="22"/>
                <w:szCs w:val="22"/>
              </w:rPr>
              <w:t>Dioksynopodobne PCB</w:t>
            </w:r>
          </w:p>
        </w:tc>
        <w:tc>
          <w:tcPr>
            <w:tcW w:w="2396" w:type="dxa"/>
            <w:vAlign w:val="center"/>
          </w:tcPr>
          <w:p w14:paraId="65685C81" w14:textId="77777777" w:rsidR="003F634E" w:rsidRPr="00F3101E" w:rsidRDefault="005B0066" w:rsidP="00A21FF5">
            <w:pPr>
              <w:spacing w:after="0"/>
              <w:jc w:val="center"/>
              <w:rPr>
                <w:sz w:val="22"/>
                <w:szCs w:val="22"/>
              </w:rPr>
            </w:pPr>
            <w:r w:rsidRPr="00F3101E">
              <w:rPr>
                <w:sz w:val="22"/>
                <w:szCs w:val="22"/>
              </w:rPr>
              <w:t>24</w:t>
            </w:r>
          </w:p>
        </w:tc>
        <w:tc>
          <w:tcPr>
            <w:tcW w:w="2333" w:type="dxa"/>
            <w:gridSpan w:val="2"/>
            <w:vAlign w:val="center"/>
          </w:tcPr>
          <w:p w14:paraId="6FB1B5D3" w14:textId="77777777" w:rsidR="003F634E" w:rsidRPr="00F3101E" w:rsidRDefault="005B0066" w:rsidP="00A21FF5">
            <w:pPr>
              <w:spacing w:after="0"/>
              <w:jc w:val="center"/>
              <w:rPr>
                <w:sz w:val="22"/>
                <w:szCs w:val="22"/>
              </w:rPr>
            </w:pPr>
            <w:r w:rsidRPr="00F3101E">
              <w:rPr>
                <w:sz w:val="22"/>
                <w:szCs w:val="22"/>
              </w:rPr>
              <w:t>0</w:t>
            </w:r>
          </w:p>
        </w:tc>
      </w:tr>
      <w:tr w:rsidR="003F634E" w:rsidRPr="00F3101E" w14:paraId="6D56F9C6" w14:textId="77777777" w:rsidTr="003F634E">
        <w:trPr>
          <w:jc w:val="center"/>
        </w:trPr>
        <w:tc>
          <w:tcPr>
            <w:tcW w:w="4449" w:type="dxa"/>
          </w:tcPr>
          <w:p w14:paraId="075BA4A0" w14:textId="77777777" w:rsidR="003F634E" w:rsidRPr="00F3101E" w:rsidRDefault="003F634E" w:rsidP="00A21FF5">
            <w:pPr>
              <w:spacing w:after="0"/>
              <w:jc w:val="left"/>
              <w:rPr>
                <w:sz w:val="22"/>
                <w:szCs w:val="22"/>
              </w:rPr>
            </w:pPr>
            <w:r w:rsidRPr="00F3101E">
              <w:rPr>
                <w:sz w:val="22"/>
                <w:szCs w:val="22"/>
              </w:rPr>
              <w:t>PCB ( kongenery nr 28, 52, 101, 118, 138, 153, 180)</w:t>
            </w:r>
          </w:p>
        </w:tc>
        <w:tc>
          <w:tcPr>
            <w:tcW w:w="2396" w:type="dxa"/>
            <w:vAlign w:val="center"/>
          </w:tcPr>
          <w:p w14:paraId="61C74A84" w14:textId="77777777" w:rsidR="003F634E" w:rsidRPr="00F3101E" w:rsidRDefault="005B0066" w:rsidP="00A21FF5">
            <w:pPr>
              <w:spacing w:after="0"/>
              <w:jc w:val="center"/>
              <w:rPr>
                <w:sz w:val="22"/>
                <w:szCs w:val="22"/>
              </w:rPr>
            </w:pPr>
            <w:r w:rsidRPr="00F3101E">
              <w:rPr>
                <w:sz w:val="22"/>
                <w:szCs w:val="22"/>
              </w:rPr>
              <w:t>92</w:t>
            </w:r>
          </w:p>
        </w:tc>
        <w:tc>
          <w:tcPr>
            <w:tcW w:w="2333" w:type="dxa"/>
            <w:gridSpan w:val="2"/>
            <w:vAlign w:val="center"/>
          </w:tcPr>
          <w:p w14:paraId="3582933A" w14:textId="77777777" w:rsidR="003F634E" w:rsidRPr="00F3101E" w:rsidRDefault="005B0066" w:rsidP="00A21FF5">
            <w:pPr>
              <w:spacing w:after="0"/>
              <w:jc w:val="center"/>
              <w:rPr>
                <w:sz w:val="22"/>
                <w:szCs w:val="22"/>
              </w:rPr>
            </w:pPr>
            <w:r w:rsidRPr="00F3101E">
              <w:rPr>
                <w:sz w:val="22"/>
                <w:szCs w:val="22"/>
              </w:rPr>
              <w:t>0</w:t>
            </w:r>
          </w:p>
        </w:tc>
      </w:tr>
      <w:tr w:rsidR="003F634E" w:rsidRPr="00F3101E" w14:paraId="0F38C251" w14:textId="77777777" w:rsidTr="003F634E">
        <w:trPr>
          <w:jc w:val="center"/>
        </w:trPr>
        <w:tc>
          <w:tcPr>
            <w:tcW w:w="4449" w:type="dxa"/>
          </w:tcPr>
          <w:p w14:paraId="3CB91BBD" w14:textId="77777777" w:rsidR="003F634E" w:rsidRPr="00F3101E" w:rsidRDefault="003F634E" w:rsidP="00A21FF5">
            <w:pPr>
              <w:spacing w:after="0"/>
              <w:jc w:val="left"/>
              <w:rPr>
                <w:b/>
                <w:sz w:val="22"/>
                <w:szCs w:val="22"/>
              </w:rPr>
            </w:pPr>
            <w:r w:rsidRPr="00F3101E">
              <w:rPr>
                <w:b/>
                <w:sz w:val="22"/>
                <w:szCs w:val="22"/>
              </w:rPr>
              <w:t>2012</w:t>
            </w:r>
          </w:p>
        </w:tc>
        <w:tc>
          <w:tcPr>
            <w:tcW w:w="4729" w:type="dxa"/>
            <w:gridSpan w:val="3"/>
            <w:vAlign w:val="center"/>
          </w:tcPr>
          <w:p w14:paraId="2469F069" w14:textId="77777777" w:rsidR="003F634E" w:rsidRPr="00F3101E" w:rsidRDefault="003F634E" w:rsidP="00A21FF5">
            <w:pPr>
              <w:spacing w:after="0"/>
              <w:jc w:val="center"/>
              <w:rPr>
                <w:sz w:val="22"/>
                <w:szCs w:val="22"/>
              </w:rPr>
            </w:pPr>
          </w:p>
        </w:tc>
      </w:tr>
      <w:tr w:rsidR="003F634E" w:rsidRPr="00F3101E" w14:paraId="7E0D1C59" w14:textId="77777777" w:rsidTr="003F634E">
        <w:trPr>
          <w:jc w:val="center"/>
        </w:trPr>
        <w:tc>
          <w:tcPr>
            <w:tcW w:w="4449" w:type="dxa"/>
          </w:tcPr>
          <w:p w14:paraId="0F834C8F" w14:textId="77777777" w:rsidR="003F634E" w:rsidRPr="00F3101E" w:rsidRDefault="003F634E" w:rsidP="00A21FF5">
            <w:pPr>
              <w:spacing w:after="0"/>
              <w:jc w:val="left"/>
              <w:rPr>
                <w:sz w:val="22"/>
                <w:szCs w:val="22"/>
              </w:rPr>
            </w:pPr>
            <w:r w:rsidRPr="00F3101E">
              <w:rPr>
                <w:sz w:val="22"/>
                <w:szCs w:val="22"/>
              </w:rPr>
              <w:t>Pestycydy chloroorganiczne</w:t>
            </w:r>
          </w:p>
        </w:tc>
        <w:tc>
          <w:tcPr>
            <w:tcW w:w="2396" w:type="dxa"/>
            <w:vAlign w:val="center"/>
          </w:tcPr>
          <w:p w14:paraId="3B1CC717" w14:textId="77777777" w:rsidR="003F634E" w:rsidRPr="00F3101E" w:rsidRDefault="005B0066" w:rsidP="00A21FF5">
            <w:pPr>
              <w:spacing w:after="0"/>
              <w:jc w:val="center"/>
              <w:rPr>
                <w:sz w:val="22"/>
                <w:szCs w:val="22"/>
              </w:rPr>
            </w:pPr>
            <w:r w:rsidRPr="00F3101E">
              <w:rPr>
                <w:sz w:val="22"/>
                <w:szCs w:val="22"/>
              </w:rPr>
              <w:t>177</w:t>
            </w:r>
          </w:p>
        </w:tc>
        <w:tc>
          <w:tcPr>
            <w:tcW w:w="2333" w:type="dxa"/>
            <w:gridSpan w:val="2"/>
            <w:vAlign w:val="center"/>
          </w:tcPr>
          <w:p w14:paraId="5A0E9F96" w14:textId="77777777" w:rsidR="003F634E" w:rsidRPr="00F3101E" w:rsidRDefault="005B0066" w:rsidP="00A21FF5">
            <w:pPr>
              <w:spacing w:after="0"/>
              <w:jc w:val="center"/>
              <w:rPr>
                <w:sz w:val="22"/>
                <w:szCs w:val="22"/>
              </w:rPr>
            </w:pPr>
            <w:r w:rsidRPr="00F3101E">
              <w:rPr>
                <w:sz w:val="22"/>
                <w:szCs w:val="22"/>
              </w:rPr>
              <w:t>0</w:t>
            </w:r>
          </w:p>
        </w:tc>
      </w:tr>
      <w:tr w:rsidR="003F634E" w:rsidRPr="00F3101E" w14:paraId="04E655B6" w14:textId="77777777" w:rsidTr="003F634E">
        <w:trPr>
          <w:jc w:val="center"/>
        </w:trPr>
        <w:tc>
          <w:tcPr>
            <w:tcW w:w="4449" w:type="dxa"/>
          </w:tcPr>
          <w:p w14:paraId="580580E3" w14:textId="77777777" w:rsidR="003F634E" w:rsidRPr="00F3101E" w:rsidRDefault="003F634E" w:rsidP="00A21FF5">
            <w:pPr>
              <w:spacing w:after="0"/>
              <w:jc w:val="left"/>
              <w:rPr>
                <w:sz w:val="22"/>
                <w:szCs w:val="22"/>
              </w:rPr>
            </w:pPr>
            <w:r w:rsidRPr="00F3101E">
              <w:rPr>
                <w:sz w:val="22"/>
                <w:szCs w:val="22"/>
              </w:rPr>
              <w:t>Dioksyny (PCDD+PCDF)</w:t>
            </w:r>
          </w:p>
        </w:tc>
        <w:tc>
          <w:tcPr>
            <w:tcW w:w="2396" w:type="dxa"/>
            <w:vAlign w:val="center"/>
          </w:tcPr>
          <w:p w14:paraId="662E565C" w14:textId="77777777" w:rsidR="003F634E" w:rsidRPr="00F3101E" w:rsidRDefault="005B0066" w:rsidP="00A21FF5">
            <w:pPr>
              <w:spacing w:after="0"/>
              <w:jc w:val="center"/>
              <w:rPr>
                <w:sz w:val="22"/>
                <w:szCs w:val="22"/>
              </w:rPr>
            </w:pPr>
            <w:r w:rsidRPr="00F3101E">
              <w:rPr>
                <w:sz w:val="22"/>
                <w:szCs w:val="22"/>
              </w:rPr>
              <w:t>241</w:t>
            </w:r>
          </w:p>
        </w:tc>
        <w:tc>
          <w:tcPr>
            <w:tcW w:w="2333" w:type="dxa"/>
            <w:gridSpan w:val="2"/>
            <w:vAlign w:val="center"/>
          </w:tcPr>
          <w:p w14:paraId="1AB3F5B8" w14:textId="77777777" w:rsidR="003F634E" w:rsidRPr="00F3101E" w:rsidRDefault="005B0066" w:rsidP="00A21FF5">
            <w:pPr>
              <w:spacing w:after="0"/>
              <w:jc w:val="center"/>
              <w:rPr>
                <w:sz w:val="22"/>
                <w:szCs w:val="22"/>
              </w:rPr>
            </w:pPr>
            <w:r w:rsidRPr="00F3101E">
              <w:rPr>
                <w:sz w:val="22"/>
                <w:szCs w:val="22"/>
              </w:rPr>
              <w:t>3</w:t>
            </w:r>
          </w:p>
        </w:tc>
      </w:tr>
      <w:tr w:rsidR="003F634E" w:rsidRPr="00F3101E" w14:paraId="02E80D7F" w14:textId="77777777" w:rsidTr="003F634E">
        <w:trPr>
          <w:jc w:val="center"/>
        </w:trPr>
        <w:tc>
          <w:tcPr>
            <w:tcW w:w="4449" w:type="dxa"/>
          </w:tcPr>
          <w:p w14:paraId="1372CDA2" w14:textId="77777777" w:rsidR="003F634E" w:rsidRPr="00F3101E" w:rsidRDefault="003F634E" w:rsidP="00A21FF5">
            <w:pPr>
              <w:spacing w:after="0"/>
              <w:jc w:val="left"/>
              <w:rPr>
                <w:sz w:val="22"/>
                <w:szCs w:val="22"/>
              </w:rPr>
            </w:pPr>
            <w:r w:rsidRPr="00F3101E">
              <w:rPr>
                <w:sz w:val="22"/>
                <w:szCs w:val="22"/>
              </w:rPr>
              <w:t>Dioksynopodobne PCB</w:t>
            </w:r>
          </w:p>
        </w:tc>
        <w:tc>
          <w:tcPr>
            <w:tcW w:w="2396" w:type="dxa"/>
            <w:vAlign w:val="center"/>
          </w:tcPr>
          <w:p w14:paraId="36478144" w14:textId="77777777" w:rsidR="003F634E" w:rsidRPr="00F3101E" w:rsidRDefault="005B0066" w:rsidP="00A21FF5">
            <w:pPr>
              <w:spacing w:after="0"/>
              <w:jc w:val="center"/>
              <w:rPr>
                <w:sz w:val="22"/>
                <w:szCs w:val="22"/>
              </w:rPr>
            </w:pPr>
            <w:r w:rsidRPr="00F3101E">
              <w:rPr>
                <w:sz w:val="22"/>
                <w:szCs w:val="22"/>
              </w:rPr>
              <w:t>23</w:t>
            </w:r>
          </w:p>
        </w:tc>
        <w:tc>
          <w:tcPr>
            <w:tcW w:w="2333" w:type="dxa"/>
            <w:gridSpan w:val="2"/>
            <w:vAlign w:val="center"/>
          </w:tcPr>
          <w:p w14:paraId="7036D721" w14:textId="77777777" w:rsidR="003F634E" w:rsidRPr="00F3101E" w:rsidRDefault="005B0066" w:rsidP="00A21FF5">
            <w:pPr>
              <w:spacing w:after="0"/>
              <w:jc w:val="center"/>
              <w:rPr>
                <w:sz w:val="22"/>
                <w:szCs w:val="22"/>
              </w:rPr>
            </w:pPr>
            <w:r w:rsidRPr="00F3101E">
              <w:rPr>
                <w:sz w:val="22"/>
                <w:szCs w:val="22"/>
              </w:rPr>
              <w:t>1</w:t>
            </w:r>
          </w:p>
        </w:tc>
      </w:tr>
      <w:tr w:rsidR="003F634E" w:rsidRPr="00F3101E" w14:paraId="54F7F0AD" w14:textId="77777777" w:rsidTr="003F634E">
        <w:trPr>
          <w:jc w:val="center"/>
        </w:trPr>
        <w:tc>
          <w:tcPr>
            <w:tcW w:w="4449" w:type="dxa"/>
          </w:tcPr>
          <w:p w14:paraId="1B5A6208" w14:textId="77777777" w:rsidR="003F634E" w:rsidRPr="00F3101E" w:rsidRDefault="003F634E" w:rsidP="00A21FF5">
            <w:pPr>
              <w:spacing w:after="0"/>
              <w:jc w:val="left"/>
              <w:rPr>
                <w:sz w:val="22"/>
                <w:szCs w:val="22"/>
              </w:rPr>
            </w:pPr>
            <w:r w:rsidRPr="00F3101E">
              <w:rPr>
                <w:sz w:val="22"/>
                <w:szCs w:val="22"/>
              </w:rPr>
              <w:t>PCB ( kongenery nr 28, 52, 101, 118, 138, 153, 180)</w:t>
            </w:r>
          </w:p>
        </w:tc>
        <w:tc>
          <w:tcPr>
            <w:tcW w:w="2396" w:type="dxa"/>
            <w:vAlign w:val="center"/>
          </w:tcPr>
          <w:p w14:paraId="756F9CC7" w14:textId="77777777" w:rsidR="003F634E" w:rsidRPr="00F3101E" w:rsidRDefault="005B0066" w:rsidP="00A21FF5">
            <w:pPr>
              <w:spacing w:after="0"/>
              <w:jc w:val="center"/>
              <w:rPr>
                <w:sz w:val="22"/>
                <w:szCs w:val="22"/>
              </w:rPr>
            </w:pPr>
            <w:r w:rsidRPr="00F3101E">
              <w:rPr>
                <w:sz w:val="22"/>
                <w:szCs w:val="22"/>
              </w:rPr>
              <w:t>91</w:t>
            </w:r>
          </w:p>
        </w:tc>
        <w:tc>
          <w:tcPr>
            <w:tcW w:w="2333" w:type="dxa"/>
            <w:gridSpan w:val="2"/>
            <w:vAlign w:val="center"/>
          </w:tcPr>
          <w:p w14:paraId="55DE8743" w14:textId="77777777" w:rsidR="003F634E" w:rsidRPr="00F3101E" w:rsidRDefault="005B0066" w:rsidP="00A21FF5">
            <w:pPr>
              <w:spacing w:after="0"/>
              <w:jc w:val="center"/>
              <w:rPr>
                <w:sz w:val="22"/>
                <w:szCs w:val="22"/>
              </w:rPr>
            </w:pPr>
            <w:r w:rsidRPr="00F3101E">
              <w:rPr>
                <w:sz w:val="22"/>
                <w:szCs w:val="22"/>
              </w:rPr>
              <w:t>0</w:t>
            </w:r>
          </w:p>
        </w:tc>
      </w:tr>
    </w:tbl>
    <w:p w14:paraId="46D906CC" w14:textId="77777777" w:rsidR="00F41B8D" w:rsidRPr="00F3101E" w:rsidRDefault="00F41B8D" w:rsidP="003F634E">
      <w:pPr>
        <w:jc w:val="left"/>
        <w:rPr>
          <w:sz w:val="22"/>
          <w:szCs w:val="22"/>
        </w:rPr>
      </w:pPr>
    </w:p>
    <w:p w14:paraId="0EE693CF" w14:textId="37C5E99F" w:rsidR="002C17B7" w:rsidRPr="00F3101E" w:rsidRDefault="00823355" w:rsidP="00A250A8">
      <w:pPr>
        <w:rPr>
          <w:sz w:val="22"/>
          <w:szCs w:val="22"/>
        </w:rPr>
      </w:pPr>
      <w:r w:rsidRPr="00F3101E">
        <w:rPr>
          <w:sz w:val="22"/>
          <w:szCs w:val="22"/>
        </w:rPr>
        <w:t xml:space="preserve">Na podstawie wyników prowadzonych badań kontrolnych pasz można stwierdzić, że </w:t>
      </w:r>
      <w:r w:rsidR="00E34299" w:rsidRPr="00F3101E">
        <w:rPr>
          <w:sz w:val="22"/>
          <w:szCs w:val="22"/>
        </w:rPr>
        <w:t xml:space="preserve">w latach 2004 - 2012 </w:t>
      </w:r>
      <w:r w:rsidRPr="00F3101E">
        <w:rPr>
          <w:sz w:val="22"/>
          <w:szCs w:val="22"/>
        </w:rPr>
        <w:t xml:space="preserve">najczęściej źródłem dioksyn </w:t>
      </w:r>
      <w:r w:rsidR="00E34299" w:rsidRPr="00F3101E">
        <w:rPr>
          <w:sz w:val="22"/>
          <w:szCs w:val="22"/>
        </w:rPr>
        <w:t xml:space="preserve">były </w:t>
      </w:r>
      <w:r w:rsidRPr="00F3101E">
        <w:rPr>
          <w:sz w:val="22"/>
          <w:szCs w:val="22"/>
        </w:rPr>
        <w:t xml:space="preserve">mączki rybne, oleje rybne, oleje roślinne i dodatki mineralne. </w:t>
      </w:r>
      <w:r w:rsidR="00E34299" w:rsidRPr="00F3101E">
        <w:rPr>
          <w:sz w:val="22"/>
          <w:szCs w:val="22"/>
        </w:rPr>
        <w:t>Głównym źródłem dioksyn i dl-PCB są produkty wytworzone z ryb bałtyckich. Ma związek z tym</w:t>
      </w:r>
      <w:r w:rsidRPr="00F3101E">
        <w:rPr>
          <w:sz w:val="22"/>
          <w:szCs w:val="22"/>
        </w:rPr>
        <w:t xml:space="preserve">, </w:t>
      </w:r>
      <w:r w:rsidR="00E34299" w:rsidRPr="00F3101E">
        <w:rPr>
          <w:sz w:val="22"/>
          <w:szCs w:val="22"/>
        </w:rPr>
        <w:t>ż</w:t>
      </w:r>
      <w:r w:rsidRPr="00F3101E">
        <w:rPr>
          <w:sz w:val="22"/>
          <w:szCs w:val="22"/>
        </w:rPr>
        <w:t xml:space="preserve">e w okresie 2004 - 2012 poziom dioksyn i PCB w rybach pochodzących z Bałtyku nie uległ obniżeniu </w:t>
      </w:r>
      <w:r w:rsidR="00E34299" w:rsidRPr="00F3101E">
        <w:rPr>
          <w:sz w:val="22"/>
          <w:szCs w:val="22"/>
        </w:rPr>
        <w:t xml:space="preserve">i nadal stężenia tych związków w paszach znajdują się w większości na poziomie progów podejmowania działań ze względu na obecność zarówno PCDD/F jak i PCB. Sytuacja w zakresie olejów rybnych jest lepsza, jednak wiele próbek olejów roślinnych i dodatków mineralnych również znajduje się na progu podejmowania działań </w:t>
      </w:r>
      <w:r w:rsidRPr="00E82E4A">
        <w:rPr>
          <w:sz w:val="22"/>
          <w:szCs w:val="22"/>
        </w:rPr>
        <w:t>[</w:t>
      </w:r>
      <w:r w:rsidR="009547DE">
        <w:rPr>
          <w:sz w:val="22"/>
          <w:szCs w:val="22"/>
        </w:rPr>
        <w:t>5</w:t>
      </w:r>
      <w:r w:rsidRPr="00E82E4A">
        <w:rPr>
          <w:sz w:val="22"/>
          <w:szCs w:val="22"/>
        </w:rPr>
        <w:t>].</w:t>
      </w:r>
      <w:r w:rsidRPr="00F3101E">
        <w:rPr>
          <w:sz w:val="22"/>
          <w:szCs w:val="22"/>
        </w:rPr>
        <w:t xml:space="preserve"> </w:t>
      </w:r>
    </w:p>
    <w:p w14:paraId="3EC11B8E" w14:textId="23B3BBFA" w:rsidR="00277A04" w:rsidRPr="00F3101E" w:rsidRDefault="00E34299" w:rsidP="00A250A8">
      <w:pPr>
        <w:rPr>
          <w:sz w:val="22"/>
          <w:szCs w:val="22"/>
        </w:rPr>
      </w:pPr>
      <w:r w:rsidRPr="00F3101E">
        <w:rPr>
          <w:sz w:val="22"/>
          <w:szCs w:val="22"/>
        </w:rPr>
        <w:t xml:space="preserve">W 2013 roku poziomy dioksyn oznaczone w próbkach pasz stanowiły średnio poniżej 30% dopuszczalnych limitów. Wyjątkiem ponownie były mączki rybne, w których średnia zawartość osiągnęła niemal 50% limitu. Średnia zawartość PCDD/F i dl-PCB </w:t>
      </w:r>
      <w:r w:rsidR="009115C4" w:rsidRPr="00F3101E">
        <w:rPr>
          <w:sz w:val="22"/>
          <w:szCs w:val="22"/>
        </w:rPr>
        <w:t xml:space="preserve">oraz sumy PCDD/PCDF/dl-PCB była najwyższa dla próbek pochodzenia zwierzęcego i sięgała 1,9 ng WHO-TEQ/kg paszy o wilg. 12% </w:t>
      </w:r>
      <w:r w:rsidRPr="00E82E4A">
        <w:rPr>
          <w:sz w:val="22"/>
          <w:szCs w:val="22"/>
        </w:rPr>
        <w:t>[</w:t>
      </w:r>
      <w:r w:rsidR="009547DE">
        <w:rPr>
          <w:sz w:val="22"/>
          <w:szCs w:val="22"/>
        </w:rPr>
        <w:t>6</w:t>
      </w:r>
      <w:r w:rsidRPr="00E82E4A">
        <w:rPr>
          <w:sz w:val="22"/>
          <w:szCs w:val="22"/>
        </w:rPr>
        <w:t>].</w:t>
      </w:r>
      <w:r w:rsidRPr="00F3101E">
        <w:rPr>
          <w:sz w:val="22"/>
          <w:szCs w:val="22"/>
        </w:rPr>
        <w:t xml:space="preserve"> </w:t>
      </w:r>
    </w:p>
    <w:p w14:paraId="114AE8A3" w14:textId="77777777" w:rsidR="001D0F91" w:rsidRPr="00630B48" w:rsidRDefault="001D0F91" w:rsidP="00630B48">
      <w:pPr>
        <w:pStyle w:val="Nagwek4"/>
      </w:pPr>
      <w:bookmarkStart w:id="137" w:name="_Toc452618737"/>
      <w:r w:rsidRPr="00630B48">
        <w:lastRenderedPageBreak/>
        <w:t>Organizmy żywe</w:t>
      </w:r>
      <w:bookmarkEnd w:id="137"/>
    </w:p>
    <w:p w14:paraId="01CB64B9" w14:textId="3185B30F" w:rsidR="00054514" w:rsidRPr="00F3101E" w:rsidRDefault="00054514" w:rsidP="00054514">
      <w:pPr>
        <w:rPr>
          <w:sz w:val="22"/>
          <w:szCs w:val="22"/>
        </w:rPr>
      </w:pPr>
      <w:r w:rsidRPr="00F3101E">
        <w:rPr>
          <w:sz w:val="22"/>
          <w:szCs w:val="22"/>
        </w:rPr>
        <w:t xml:space="preserve">W ramach projektu rozwojowego własnego </w:t>
      </w:r>
      <w:r w:rsidR="00B62D1F" w:rsidRPr="00F3101E">
        <w:rPr>
          <w:sz w:val="22"/>
          <w:szCs w:val="22"/>
        </w:rPr>
        <w:t xml:space="preserve">realizowanego w PIWet-PIB </w:t>
      </w:r>
      <w:r w:rsidRPr="00F3101E">
        <w:rPr>
          <w:sz w:val="22"/>
          <w:szCs w:val="22"/>
        </w:rPr>
        <w:t>„Zwierzęta wolnożyjące jako wskaźnik zanieczyszczeń środowiskowych i ważny element w strategii bezpieczeństwa żywnościowego kraju” oceniano m.in. skażenie dioksynami zwierząt wolnożyjących w środowisku leśnym i wodnym [</w:t>
      </w:r>
      <w:r w:rsidR="009547DE">
        <w:rPr>
          <w:sz w:val="22"/>
          <w:szCs w:val="22"/>
        </w:rPr>
        <w:t>7</w:t>
      </w:r>
      <w:r w:rsidRPr="00F3101E">
        <w:rPr>
          <w:sz w:val="22"/>
          <w:szCs w:val="22"/>
        </w:rPr>
        <w:t xml:space="preserve">]. Badano następujące grupy organizmów: </w:t>
      </w:r>
    </w:p>
    <w:p w14:paraId="72E3C6D3" w14:textId="77777777" w:rsidR="00DA2A47" w:rsidRPr="00F3101E" w:rsidRDefault="00DA2A47" w:rsidP="00DA2A47">
      <w:pPr>
        <w:pStyle w:val="Akapitzlist"/>
        <w:numPr>
          <w:ilvl w:val="0"/>
          <w:numId w:val="112"/>
        </w:numPr>
        <w:rPr>
          <w:sz w:val="22"/>
          <w:szCs w:val="22"/>
        </w:rPr>
      </w:pPr>
      <w:r w:rsidRPr="00F3101E">
        <w:rPr>
          <w:sz w:val="22"/>
          <w:szCs w:val="22"/>
        </w:rPr>
        <w:t>w</w:t>
      </w:r>
      <w:r w:rsidR="00054514" w:rsidRPr="00F3101E">
        <w:rPr>
          <w:sz w:val="22"/>
          <w:szCs w:val="22"/>
        </w:rPr>
        <w:t>olno żyjące ryby słod</w:t>
      </w:r>
      <w:r w:rsidRPr="00F3101E">
        <w:rPr>
          <w:sz w:val="22"/>
          <w:szCs w:val="22"/>
        </w:rPr>
        <w:t xml:space="preserve">kowodne; </w:t>
      </w:r>
      <w:r w:rsidR="00054514" w:rsidRPr="00F3101E">
        <w:rPr>
          <w:sz w:val="22"/>
          <w:szCs w:val="22"/>
        </w:rPr>
        <w:t xml:space="preserve">do badań wytypowano różne gatunki </w:t>
      </w:r>
      <w:r w:rsidRPr="00F3101E">
        <w:rPr>
          <w:sz w:val="22"/>
          <w:szCs w:val="22"/>
        </w:rPr>
        <w:t>ryb słodkowodnych (wszystkożernych i drapieżnych</w:t>
      </w:r>
      <w:r w:rsidR="00054514" w:rsidRPr="00F3101E">
        <w:rPr>
          <w:sz w:val="22"/>
          <w:szCs w:val="22"/>
        </w:rPr>
        <w:t>), osady i wodę pochodzącą z</w:t>
      </w:r>
      <w:r w:rsidRPr="00F3101E">
        <w:rPr>
          <w:sz w:val="22"/>
          <w:szCs w:val="22"/>
        </w:rPr>
        <w:t xml:space="preserve"> tego samego środowiska wodnego. </w:t>
      </w:r>
      <w:r w:rsidR="00054514" w:rsidRPr="00F3101E">
        <w:rPr>
          <w:sz w:val="22"/>
          <w:szCs w:val="22"/>
        </w:rPr>
        <w:t>Materiał do badań stanowiły całe ryby pobrane z 10 akwenów</w:t>
      </w:r>
      <w:r w:rsidRPr="00F3101E">
        <w:rPr>
          <w:sz w:val="22"/>
          <w:szCs w:val="22"/>
        </w:rPr>
        <w:t>.</w:t>
      </w:r>
      <w:r w:rsidR="00054514" w:rsidRPr="00F3101E">
        <w:rPr>
          <w:sz w:val="22"/>
          <w:szCs w:val="22"/>
        </w:rPr>
        <w:t xml:space="preserve"> Próbki zostały pobrane z rzek i jezior </w:t>
      </w:r>
      <w:r w:rsidRPr="00F3101E">
        <w:rPr>
          <w:sz w:val="22"/>
          <w:szCs w:val="22"/>
        </w:rPr>
        <w:t>poddanych różnym oddziaływaniom:</w:t>
      </w:r>
    </w:p>
    <w:p w14:paraId="274F80A5" w14:textId="77777777" w:rsidR="00DA2A47" w:rsidRPr="00F3101E" w:rsidRDefault="00054514" w:rsidP="00DA2A47">
      <w:pPr>
        <w:pStyle w:val="Akapitzlist"/>
        <w:numPr>
          <w:ilvl w:val="1"/>
          <w:numId w:val="112"/>
        </w:numPr>
        <w:rPr>
          <w:sz w:val="22"/>
          <w:szCs w:val="22"/>
        </w:rPr>
      </w:pPr>
      <w:r w:rsidRPr="00F3101E">
        <w:rPr>
          <w:sz w:val="22"/>
          <w:szCs w:val="22"/>
        </w:rPr>
        <w:t>Jezioro Łańskie, Jezioro Maróz – Pojezierze Mazurskie</w:t>
      </w:r>
      <w:r w:rsidR="00DA2A47" w:rsidRPr="00F3101E">
        <w:rPr>
          <w:sz w:val="22"/>
          <w:szCs w:val="22"/>
        </w:rPr>
        <w:t>,</w:t>
      </w:r>
    </w:p>
    <w:p w14:paraId="30070B64" w14:textId="77777777" w:rsidR="00DA2A47" w:rsidRPr="00F3101E" w:rsidRDefault="00DA2A47" w:rsidP="00DA2A47">
      <w:pPr>
        <w:pStyle w:val="Akapitzlist"/>
        <w:numPr>
          <w:ilvl w:val="1"/>
          <w:numId w:val="112"/>
        </w:numPr>
        <w:rPr>
          <w:sz w:val="22"/>
          <w:szCs w:val="22"/>
        </w:rPr>
      </w:pPr>
      <w:r w:rsidRPr="00F3101E">
        <w:rPr>
          <w:sz w:val="22"/>
          <w:szCs w:val="22"/>
        </w:rPr>
        <w:t>rzeka Brda (</w:t>
      </w:r>
      <w:r w:rsidR="00054514" w:rsidRPr="00F3101E">
        <w:rPr>
          <w:sz w:val="22"/>
          <w:szCs w:val="22"/>
        </w:rPr>
        <w:t xml:space="preserve">pow. </w:t>
      </w:r>
      <w:r w:rsidRPr="00F3101E">
        <w:rPr>
          <w:sz w:val="22"/>
          <w:szCs w:val="22"/>
        </w:rPr>
        <w:t>C</w:t>
      </w:r>
      <w:r w:rsidR="00054514" w:rsidRPr="00F3101E">
        <w:rPr>
          <w:sz w:val="22"/>
          <w:szCs w:val="22"/>
        </w:rPr>
        <w:t>złuchowski</w:t>
      </w:r>
      <w:r w:rsidRPr="00F3101E">
        <w:rPr>
          <w:sz w:val="22"/>
          <w:szCs w:val="22"/>
        </w:rPr>
        <w:t>)</w:t>
      </w:r>
      <w:r w:rsidR="00054514" w:rsidRPr="00F3101E">
        <w:rPr>
          <w:sz w:val="22"/>
          <w:szCs w:val="22"/>
        </w:rPr>
        <w:t xml:space="preserve"> – oddziaływanie ferm trzody chlewnej, </w:t>
      </w:r>
    </w:p>
    <w:p w14:paraId="194CBFD1" w14:textId="77777777" w:rsidR="00DA2A47" w:rsidRPr="00F3101E" w:rsidRDefault="00054514" w:rsidP="00DA2A47">
      <w:pPr>
        <w:pStyle w:val="Akapitzlist"/>
        <w:numPr>
          <w:ilvl w:val="1"/>
          <w:numId w:val="112"/>
        </w:numPr>
        <w:rPr>
          <w:sz w:val="22"/>
          <w:szCs w:val="22"/>
        </w:rPr>
      </w:pPr>
      <w:r w:rsidRPr="00F3101E">
        <w:rPr>
          <w:sz w:val="22"/>
          <w:szCs w:val="22"/>
        </w:rPr>
        <w:t>rzeka Wkra</w:t>
      </w:r>
      <w:r w:rsidR="00DA2A47" w:rsidRPr="00F3101E">
        <w:rPr>
          <w:sz w:val="22"/>
          <w:szCs w:val="22"/>
        </w:rPr>
        <w:t xml:space="preserve"> (</w:t>
      </w:r>
      <w:r w:rsidRPr="00F3101E">
        <w:rPr>
          <w:sz w:val="22"/>
          <w:szCs w:val="22"/>
        </w:rPr>
        <w:t xml:space="preserve">pow. </w:t>
      </w:r>
      <w:r w:rsidR="00DA2A47" w:rsidRPr="00F3101E">
        <w:rPr>
          <w:sz w:val="22"/>
          <w:szCs w:val="22"/>
        </w:rPr>
        <w:t>Ż</w:t>
      </w:r>
      <w:r w:rsidRPr="00F3101E">
        <w:rPr>
          <w:sz w:val="22"/>
          <w:szCs w:val="22"/>
        </w:rPr>
        <w:t>uromiński</w:t>
      </w:r>
      <w:r w:rsidR="00DA2A47" w:rsidRPr="00F3101E">
        <w:rPr>
          <w:sz w:val="22"/>
          <w:szCs w:val="22"/>
        </w:rPr>
        <w:t>)</w:t>
      </w:r>
      <w:r w:rsidRPr="00F3101E">
        <w:rPr>
          <w:sz w:val="22"/>
          <w:szCs w:val="22"/>
        </w:rPr>
        <w:t xml:space="preserve"> – oddziaływanie ferm drobiowych, </w:t>
      </w:r>
    </w:p>
    <w:p w14:paraId="30676927" w14:textId="77777777" w:rsidR="00DA2A47" w:rsidRPr="00F3101E" w:rsidRDefault="00054514" w:rsidP="00DA2A47">
      <w:pPr>
        <w:pStyle w:val="Akapitzlist"/>
        <w:numPr>
          <w:ilvl w:val="1"/>
          <w:numId w:val="112"/>
        </w:numPr>
        <w:rPr>
          <w:sz w:val="22"/>
          <w:szCs w:val="22"/>
        </w:rPr>
      </w:pPr>
      <w:r w:rsidRPr="00F3101E">
        <w:rPr>
          <w:sz w:val="22"/>
          <w:szCs w:val="22"/>
        </w:rPr>
        <w:t xml:space="preserve">Jezioro Lipczyno Wielkie – Pojezierze Pomorskie, </w:t>
      </w:r>
    </w:p>
    <w:p w14:paraId="0A39C7CD" w14:textId="77777777" w:rsidR="00DA2A47" w:rsidRPr="00F3101E" w:rsidRDefault="00054514" w:rsidP="00DA2A47">
      <w:pPr>
        <w:pStyle w:val="Akapitzlist"/>
        <w:numPr>
          <w:ilvl w:val="1"/>
          <w:numId w:val="112"/>
        </w:numPr>
        <w:rPr>
          <w:sz w:val="22"/>
          <w:szCs w:val="22"/>
        </w:rPr>
      </w:pPr>
      <w:r w:rsidRPr="00F3101E">
        <w:rPr>
          <w:sz w:val="22"/>
          <w:szCs w:val="22"/>
        </w:rPr>
        <w:t xml:space="preserve">Dunajec </w:t>
      </w:r>
      <w:r w:rsidR="00DA2A47" w:rsidRPr="00F3101E">
        <w:rPr>
          <w:sz w:val="22"/>
          <w:szCs w:val="22"/>
        </w:rPr>
        <w:t>(</w:t>
      </w:r>
      <w:r w:rsidRPr="00F3101E">
        <w:rPr>
          <w:sz w:val="22"/>
          <w:szCs w:val="22"/>
        </w:rPr>
        <w:t>okolic</w:t>
      </w:r>
      <w:r w:rsidR="00DA2A47" w:rsidRPr="00F3101E">
        <w:rPr>
          <w:sz w:val="22"/>
          <w:szCs w:val="22"/>
        </w:rPr>
        <w:t>e</w:t>
      </w:r>
      <w:r w:rsidRPr="00F3101E">
        <w:rPr>
          <w:sz w:val="22"/>
          <w:szCs w:val="22"/>
        </w:rPr>
        <w:t xml:space="preserve"> Zbiornika Rożnowskiego</w:t>
      </w:r>
      <w:r w:rsidR="00DA2A47" w:rsidRPr="00F3101E">
        <w:rPr>
          <w:sz w:val="22"/>
          <w:szCs w:val="22"/>
        </w:rPr>
        <w:t>)</w:t>
      </w:r>
      <w:r w:rsidRPr="00F3101E">
        <w:rPr>
          <w:sz w:val="22"/>
          <w:szCs w:val="22"/>
        </w:rPr>
        <w:t xml:space="preserve">, </w:t>
      </w:r>
    </w:p>
    <w:p w14:paraId="65B2B3A6" w14:textId="77777777" w:rsidR="00DA2A47" w:rsidRPr="00F3101E" w:rsidRDefault="00054514" w:rsidP="00DA2A47">
      <w:pPr>
        <w:pStyle w:val="Akapitzlist"/>
        <w:numPr>
          <w:ilvl w:val="1"/>
          <w:numId w:val="112"/>
        </w:numPr>
        <w:rPr>
          <w:sz w:val="22"/>
          <w:szCs w:val="22"/>
        </w:rPr>
      </w:pPr>
      <w:r w:rsidRPr="00F3101E">
        <w:rPr>
          <w:sz w:val="22"/>
          <w:szCs w:val="22"/>
        </w:rPr>
        <w:t xml:space="preserve">Zbiornik Elektrowni Rybnik, </w:t>
      </w:r>
    </w:p>
    <w:p w14:paraId="13A2DFA4" w14:textId="77777777" w:rsidR="00DA2A47" w:rsidRPr="00F3101E" w:rsidRDefault="00054514" w:rsidP="00DA2A47">
      <w:pPr>
        <w:pStyle w:val="Akapitzlist"/>
        <w:numPr>
          <w:ilvl w:val="1"/>
          <w:numId w:val="112"/>
        </w:numPr>
        <w:rPr>
          <w:sz w:val="22"/>
          <w:szCs w:val="22"/>
        </w:rPr>
      </w:pPr>
      <w:r w:rsidRPr="00F3101E">
        <w:rPr>
          <w:sz w:val="22"/>
          <w:szCs w:val="22"/>
        </w:rPr>
        <w:t xml:space="preserve">Wisła na wysokości Krakowa i Warszawy, </w:t>
      </w:r>
    </w:p>
    <w:p w14:paraId="6A6A657A" w14:textId="77777777" w:rsidR="00DA2A47" w:rsidRPr="00F3101E" w:rsidRDefault="00054514" w:rsidP="00DA2A47">
      <w:pPr>
        <w:pStyle w:val="Akapitzlist"/>
        <w:numPr>
          <w:ilvl w:val="1"/>
          <w:numId w:val="112"/>
        </w:numPr>
        <w:rPr>
          <w:sz w:val="22"/>
          <w:szCs w:val="22"/>
        </w:rPr>
      </w:pPr>
      <w:r w:rsidRPr="00F3101E">
        <w:rPr>
          <w:sz w:val="22"/>
          <w:szCs w:val="22"/>
        </w:rPr>
        <w:t>Odra na wysokości Wrocławia i Ujścia Warty</w:t>
      </w:r>
    </w:p>
    <w:p w14:paraId="0EC3DD6E" w14:textId="77777777" w:rsidR="00054514" w:rsidRPr="00F3101E" w:rsidRDefault="00054514" w:rsidP="006279F2">
      <w:pPr>
        <w:rPr>
          <w:sz w:val="22"/>
          <w:szCs w:val="22"/>
        </w:rPr>
      </w:pPr>
      <w:r w:rsidRPr="00F3101E">
        <w:rPr>
          <w:sz w:val="22"/>
          <w:szCs w:val="22"/>
        </w:rPr>
        <w:t xml:space="preserve">Ponieważ w rybach odłowionych w Wiśle w okolicach Krakowa w 2011 roku uzyskano niepokojące wyniki oznaczeń niektórych związków, w 2012 roku dodatkowo odłowiono ryby w trzech punktach. Były to: miejscowość Łączany w górnym biegu rzeki poniżej Krakowa, dzielnica Dąbie w Krakowie oraz miejscowość Grabie w dolnym biegu Wisły. </w:t>
      </w:r>
    </w:p>
    <w:p w14:paraId="0B126BDA" w14:textId="77777777" w:rsidR="00054514" w:rsidRPr="00F3101E" w:rsidRDefault="00C94280" w:rsidP="00C94280">
      <w:pPr>
        <w:pStyle w:val="Akapitzlist"/>
        <w:numPr>
          <w:ilvl w:val="0"/>
          <w:numId w:val="112"/>
        </w:numPr>
        <w:rPr>
          <w:sz w:val="22"/>
          <w:szCs w:val="22"/>
        </w:rPr>
      </w:pPr>
      <w:r w:rsidRPr="00F3101E">
        <w:rPr>
          <w:sz w:val="22"/>
          <w:szCs w:val="22"/>
        </w:rPr>
        <w:t>d</w:t>
      </w:r>
      <w:r w:rsidR="00054514" w:rsidRPr="00F3101E">
        <w:rPr>
          <w:sz w:val="22"/>
          <w:szCs w:val="22"/>
        </w:rPr>
        <w:t>ziki</w:t>
      </w:r>
      <w:r w:rsidRPr="00F3101E">
        <w:rPr>
          <w:sz w:val="22"/>
          <w:szCs w:val="22"/>
        </w:rPr>
        <w:t>, jelenie</w:t>
      </w:r>
      <w:r w:rsidR="00054514" w:rsidRPr="00F3101E">
        <w:rPr>
          <w:sz w:val="22"/>
          <w:szCs w:val="22"/>
        </w:rPr>
        <w:t xml:space="preserve"> i sarny </w:t>
      </w:r>
      <w:r w:rsidRPr="00F3101E">
        <w:rPr>
          <w:sz w:val="22"/>
          <w:szCs w:val="22"/>
        </w:rPr>
        <w:t>odłowione z terenów przemysłowych i rolniczych</w:t>
      </w:r>
      <w:r w:rsidR="00DA2A47" w:rsidRPr="00F3101E">
        <w:rPr>
          <w:sz w:val="22"/>
          <w:szCs w:val="22"/>
        </w:rPr>
        <w:t>:</w:t>
      </w:r>
    </w:p>
    <w:p w14:paraId="5CC04816" w14:textId="77777777" w:rsidR="00054514" w:rsidRPr="00F3101E" w:rsidRDefault="00054514" w:rsidP="00DA2A47">
      <w:pPr>
        <w:pStyle w:val="Akapitzlist"/>
        <w:numPr>
          <w:ilvl w:val="1"/>
          <w:numId w:val="112"/>
        </w:numPr>
        <w:rPr>
          <w:sz w:val="22"/>
          <w:szCs w:val="22"/>
        </w:rPr>
      </w:pPr>
      <w:r w:rsidRPr="00F3101E">
        <w:rPr>
          <w:sz w:val="22"/>
          <w:szCs w:val="22"/>
        </w:rPr>
        <w:t xml:space="preserve">Legnicko-Głogowskiego Okręgu Miedziowego (LGOM), </w:t>
      </w:r>
    </w:p>
    <w:p w14:paraId="579A4F2E" w14:textId="77777777" w:rsidR="00054514" w:rsidRPr="00F3101E" w:rsidRDefault="00054514" w:rsidP="00DA2A47">
      <w:pPr>
        <w:pStyle w:val="Akapitzlist"/>
        <w:numPr>
          <w:ilvl w:val="1"/>
          <w:numId w:val="112"/>
        </w:numPr>
        <w:rPr>
          <w:sz w:val="22"/>
          <w:szCs w:val="22"/>
        </w:rPr>
      </w:pPr>
      <w:r w:rsidRPr="00F3101E">
        <w:rPr>
          <w:sz w:val="22"/>
          <w:szCs w:val="22"/>
        </w:rPr>
        <w:t>okolic Huty Cynku w Miasteczku Śląskim (GOP)</w:t>
      </w:r>
      <w:r w:rsidR="00DA2A47" w:rsidRPr="00F3101E">
        <w:rPr>
          <w:sz w:val="22"/>
          <w:szCs w:val="22"/>
        </w:rPr>
        <w:t>,</w:t>
      </w:r>
    </w:p>
    <w:p w14:paraId="55DC73B9" w14:textId="77777777" w:rsidR="00054514" w:rsidRPr="00F3101E" w:rsidRDefault="00054514" w:rsidP="00DA2A47">
      <w:pPr>
        <w:pStyle w:val="Akapitzlist"/>
        <w:numPr>
          <w:ilvl w:val="1"/>
          <w:numId w:val="112"/>
        </w:numPr>
        <w:rPr>
          <w:sz w:val="22"/>
          <w:szCs w:val="22"/>
        </w:rPr>
      </w:pPr>
      <w:r w:rsidRPr="00F3101E">
        <w:rPr>
          <w:sz w:val="22"/>
          <w:szCs w:val="22"/>
        </w:rPr>
        <w:t xml:space="preserve">Turoszowskiego Zagłębia Węgla Brunatnego (TZWB), </w:t>
      </w:r>
    </w:p>
    <w:p w14:paraId="05505C26" w14:textId="77777777" w:rsidR="00054514" w:rsidRPr="00F3101E" w:rsidRDefault="00054514" w:rsidP="00DA2A47">
      <w:pPr>
        <w:pStyle w:val="Akapitzlist"/>
        <w:numPr>
          <w:ilvl w:val="1"/>
          <w:numId w:val="112"/>
        </w:numPr>
        <w:rPr>
          <w:sz w:val="22"/>
          <w:szCs w:val="22"/>
        </w:rPr>
      </w:pPr>
      <w:r w:rsidRPr="00F3101E">
        <w:rPr>
          <w:sz w:val="22"/>
          <w:szCs w:val="22"/>
        </w:rPr>
        <w:t>Bełchatowskie</w:t>
      </w:r>
      <w:r w:rsidR="00DA2A47" w:rsidRPr="00F3101E">
        <w:rPr>
          <w:sz w:val="22"/>
          <w:szCs w:val="22"/>
        </w:rPr>
        <w:t>go Zagłębia Węgla Brunatnego (BZWB),</w:t>
      </w:r>
    </w:p>
    <w:p w14:paraId="76EBCC68" w14:textId="77777777" w:rsidR="00054514" w:rsidRPr="00F3101E" w:rsidRDefault="00054514" w:rsidP="00DA2A47">
      <w:pPr>
        <w:pStyle w:val="Akapitzlist"/>
        <w:numPr>
          <w:ilvl w:val="1"/>
          <w:numId w:val="112"/>
        </w:numPr>
        <w:rPr>
          <w:sz w:val="22"/>
          <w:szCs w:val="22"/>
        </w:rPr>
      </w:pPr>
      <w:r w:rsidRPr="00F3101E">
        <w:rPr>
          <w:sz w:val="22"/>
          <w:szCs w:val="22"/>
        </w:rPr>
        <w:t>Pojezierza Warmińsko-Mazurskiego (WM).</w:t>
      </w:r>
    </w:p>
    <w:p w14:paraId="4F0DB13C" w14:textId="77777777" w:rsidR="00DA2A47" w:rsidRPr="00F3101E" w:rsidRDefault="00054514" w:rsidP="00054514">
      <w:pPr>
        <w:rPr>
          <w:sz w:val="22"/>
          <w:szCs w:val="22"/>
        </w:rPr>
      </w:pPr>
      <w:r w:rsidRPr="00F3101E">
        <w:rPr>
          <w:sz w:val="22"/>
          <w:szCs w:val="22"/>
        </w:rPr>
        <w:t>W badanych próbkach tkanki mięśniowej ryb stwierdzono powszechne występowanie pozostałości DDT i jego metabolitów oraz PCB. Pozostałości p,p’-DDE występowały we wszystkich próbkach ryb, a p,p’-DDD w 97% próbek. Obecność p,p’-DDT wykryto w 62% a jego metabolit</w:t>
      </w:r>
      <w:r w:rsidR="00DA2A47" w:rsidRPr="00F3101E">
        <w:rPr>
          <w:sz w:val="22"/>
          <w:szCs w:val="22"/>
        </w:rPr>
        <w:t>u</w:t>
      </w:r>
      <w:r w:rsidRPr="00F3101E">
        <w:rPr>
          <w:sz w:val="22"/>
          <w:szCs w:val="22"/>
        </w:rPr>
        <w:t xml:space="preserve"> o,p’-DDT w 45% próbek. </w:t>
      </w:r>
    </w:p>
    <w:p w14:paraId="5B552396" w14:textId="77777777" w:rsidR="00DA2A47" w:rsidRPr="00F3101E" w:rsidRDefault="00054514" w:rsidP="00054514">
      <w:pPr>
        <w:rPr>
          <w:sz w:val="22"/>
          <w:szCs w:val="22"/>
        </w:rPr>
      </w:pPr>
      <w:r w:rsidRPr="00F3101E">
        <w:rPr>
          <w:sz w:val="22"/>
          <w:szCs w:val="22"/>
        </w:rPr>
        <w:t>Wśród innych badanych pestycydów wykrywano HCB i izomery HCH. Zawartość niskich stężeń HCB, w zakresie od 0,1 μg/kg do 32 μg/kg tkanki (średnia zawartość około 2 μg/kg)</w:t>
      </w:r>
      <w:r w:rsidR="00DA2A47" w:rsidRPr="00F3101E">
        <w:rPr>
          <w:sz w:val="22"/>
          <w:szCs w:val="22"/>
        </w:rPr>
        <w:t>, stwierdzono w 56% ryb</w:t>
      </w:r>
      <w:r w:rsidRPr="00F3101E">
        <w:rPr>
          <w:sz w:val="22"/>
          <w:szCs w:val="22"/>
        </w:rPr>
        <w:t xml:space="preserve">. </w:t>
      </w:r>
      <w:r w:rsidR="00DA2A47" w:rsidRPr="00F3101E">
        <w:rPr>
          <w:sz w:val="22"/>
          <w:szCs w:val="22"/>
        </w:rPr>
        <w:t>W</w:t>
      </w:r>
      <w:r w:rsidRPr="00F3101E">
        <w:rPr>
          <w:sz w:val="22"/>
          <w:szCs w:val="22"/>
        </w:rPr>
        <w:t xml:space="preserve"> około 30% próbek, </w:t>
      </w:r>
      <w:r w:rsidR="00DA2A47" w:rsidRPr="00F3101E">
        <w:rPr>
          <w:sz w:val="22"/>
          <w:szCs w:val="22"/>
        </w:rPr>
        <w:t>oznaczono niskie zawartości izomerów alfa-, beta- i gamma-HCH (średnie stężenia około 1 </w:t>
      </w:r>
      <w:r w:rsidRPr="00F3101E">
        <w:rPr>
          <w:sz w:val="22"/>
          <w:szCs w:val="22"/>
        </w:rPr>
        <w:t>μg/kg tkanki ryb</w:t>
      </w:r>
      <w:r w:rsidR="00DA2A47" w:rsidRPr="00F3101E">
        <w:rPr>
          <w:sz w:val="22"/>
          <w:szCs w:val="22"/>
        </w:rPr>
        <w:t>)</w:t>
      </w:r>
      <w:r w:rsidRPr="00F3101E">
        <w:rPr>
          <w:sz w:val="22"/>
          <w:szCs w:val="22"/>
        </w:rPr>
        <w:t xml:space="preserve">. </w:t>
      </w:r>
    </w:p>
    <w:p w14:paraId="6C4314B2" w14:textId="77777777" w:rsidR="00DA2A47" w:rsidRPr="00F3101E" w:rsidRDefault="00054514" w:rsidP="00054514">
      <w:pPr>
        <w:rPr>
          <w:sz w:val="22"/>
          <w:szCs w:val="22"/>
        </w:rPr>
      </w:pPr>
      <w:r w:rsidRPr="00F3101E">
        <w:rPr>
          <w:sz w:val="22"/>
          <w:szCs w:val="22"/>
        </w:rPr>
        <w:t xml:space="preserve">Obecność PCB wykryto w ponad 99% badanych próbek. Wśród badanych kongenerów PCB </w:t>
      </w:r>
      <w:r w:rsidR="00DA2A47" w:rsidRPr="00F3101E">
        <w:rPr>
          <w:sz w:val="22"/>
          <w:szCs w:val="22"/>
        </w:rPr>
        <w:t xml:space="preserve">w ponad 99% próbek występowały kongenery </w:t>
      </w:r>
      <w:r w:rsidRPr="00F3101E">
        <w:rPr>
          <w:sz w:val="22"/>
          <w:szCs w:val="22"/>
        </w:rPr>
        <w:t xml:space="preserve">153, 138, 180 i 101. Pozostałe kongenery wykryto w ponad 60% ryb. </w:t>
      </w:r>
    </w:p>
    <w:p w14:paraId="647DDD62" w14:textId="34FEFABA" w:rsidR="00B62D1F" w:rsidRPr="00F3101E" w:rsidRDefault="00054514" w:rsidP="009E6796">
      <w:pPr>
        <w:rPr>
          <w:b/>
          <w:sz w:val="22"/>
          <w:szCs w:val="22"/>
        </w:rPr>
      </w:pPr>
      <w:r w:rsidRPr="00F3101E">
        <w:rPr>
          <w:sz w:val="22"/>
          <w:szCs w:val="22"/>
        </w:rPr>
        <w:t xml:space="preserve">Wśród badanych głównych gatunków ryb słodkowodnych </w:t>
      </w:r>
      <w:r w:rsidR="00DA2A47" w:rsidRPr="00F3101E">
        <w:rPr>
          <w:sz w:val="22"/>
          <w:szCs w:val="22"/>
        </w:rPr>
        <w:t xml:space="preserve">w rybach wszystkożernych oznaczono </w:t>
      </w:r>
      <w:r w:rsidRPr="00F3101E">
        <w:rPr>
          <w:sz w:val="22"/>
          <w:szCs w:val="22"/>
        </w:rPr>
        <w:t xml:space="preserve">kilkakrotnie wyższe stężenia </w:t>
      </w:r>
      <w:r w:rsidR="00DA2A47" w:rsidRPr="00F3101E">
        <w:rPr>
          <w:sz w:val="22"/>
          <w:szCs w:val="22"/>
        </w:rPr>
        <w:t xml:space="preserve">sumy </w:t>
      </w:r>
      <w:r w:rsidRPr="00F3101E">
        <w:rPr>
          <w:sz w:val="22"/>
          <w:szCs w:val="22"/>
        </w:rPr>
        <w:t>DDT (</w:t>
      </w:r>
      <w:r w:rsidR="00DA2A47" w:rsidRPr="00F3101E">
        <w:rPr>
          <w:sz w:val="22"/>
          <w:szCs w:val="22"/>
        </w:rPr>
        <w:t>p,p’-DDE, p,p’-DDD, o,p’-DDT,</w:t>
      </w:r>
      <w:r w:rsidRPr="00F3101E">
        <w:rPr>
          <w:sz w:val="22"/>
          <w:szCs w:val="22"/>
        </w:rPr>
        <w:t xml:space="preserve"> p,p’-DDT) i </w:t>
      </w:r>
      <w:r w:rsidR="00DA2A47" w:rsidRPr="00F3101E">
        <w:rPr>
          <w:sz w:val="22"/>
          <w:szCs w:val="22"/>
        </w:rPr>
        <w:t xml:space="preserve">sumy </w:t>
      </w:r>
      <w:r w:rsidRPr="00F3101E">
        <w:rPr>
          <w:sz w:val="22"/>
          <w:szCs w:val="22"/>
        </w:rPr>
        <w:t>PCB (</w:t>
      </w:r>
      <w:r w:rsidR="00DA2A47" w:rsidRPr="00F3101E">
        <w:rPr>
          <w:sz w:val="22"/>
          <w:szCs w:val="22"/>
        </w:rPr>
        <w:t>kongenery</w:t>
      </w:r>
      <w:r w:rsidRPr="00F3101E">
        <w:rPr>
          <w:sz w:val="22"/>
          <w:szCs w:val="22"/>
        </w:rPr>
        <w:t xml:space="preserve"> 28, 52, 101, 138, 153 i 180) w porównaniu do ryb drapieżnych (</w:t>
      </w:r>
      <w:r w:rsidR="00293C95" w:rsidRPr="00D22504">
        <w:rPr>
          <w:sz w:val="22"/>
          <w:szCs w:val="22"/>
        </w:rPr>
        <w:fldChar w:fldCharType="begin"/>
      </w:r>
      <w:r w:rsidR="00AE5B66" w:rsidRPr="00D22504">
        <w:rPr>
          <w:sz w:val="22"/>
          <w:szCs w:val="22"/>
        </w:rPr>
        <w:instrText xml:space="preserve"> REF _Ref395744912 \h </w:instrText>
      </w:r>
      <w:r w:rsidR="00960E2B" w:rsidRPr="00D22504">
        <w:rPr>
          <w:sz w:val="22"/>
          <w:szCs w:val="22"/>
        </w:rPr>
        <w:instrText xml:space="preserve"> \* MERGEFORMAT </w:instrText>
      </w:r>
      <w:r w:rsidR="00293C95" w:rsidRPr="00D22504">
        <w:rPr>
          <w:sz w:val="22"/>
          <w:szCs w:val="22"/>
        </w:rPr>
      </w:r>
      <w:r w:rsidR="00293C95" w:rsidRPr="00D22504">
        <w:rPr>
          <w:sz w:val="22"/>
          <w:szCs w:val="22"/>
        </w:rPr>
        <w:fldChar w:fldCharType="separate"/>
      </w:r>
      <w:r w:rsidR="00944B97" w:rsidRPr="00944B97">
        <w:rPr>
          <w:sz w:val="22"/>
          <w:szCs w:val="22"/>
        </w:rPr>
        <w:t xml:space="preserve">Tabela </w:t>
      </w:r>
      <w:r w:rsidR="00944B97" w:rsidRPr="00944B97">
        <w:rPr>
          <w:noProof/>
          <w:sz w:val="22"/>
          <w:szCs w:val="22"/>
        </w:rPr>
        <w:t>19</w:t>
      </w:r>
      <w:r w:rsidR="00293C95" w:rsidRPr="00D22504">
        <w:rPr>
          <w:sz w:val="22"/>
          <w:szCs w:val="22"/>
        </w:rPr>
        <w:fldChar w:fldCharType="end"/>
      </w:r>
      <w:r w:rsidRPr="00D22504">
        <w:rPr>
          <w:sz w:val="22"/>
          <w:szCs w:val="22"/>
        </w:rPr>
        <w:t>).</w:t>
      </w:r>
      <w:r w:rsidRPr="00F3101E">
        <w:rPr>
          <w:sz w:val="22"/>
          <w:szCs w:val="22"/>
        </w:rPr>
        <w:t xml:space="preserve"> Najwyższe stężenia DDT i jego metabolitów oraz PCB oznaczono w tkance mięśniowej leszczy. </w:t>
      </w:r>
      <w:r w:rsidR="00EB7BA0" w:rsidRPr="00F3101E">
        <w:rPr>
          <w:b/>
          <w:sz w:val="22"/>
          <w:szCs w:val="22"/>
        </w:rPr>
        <w:t xml:space="preserve"> </w:t>
      </w:r>
    </w:p>
    <w:p w14:paraId="4BA2E805" w14:textId="43F4F40D" w:rsidR="009E6796" w:rsidRPr="00F3101E" w:rsidRDefault="009E6796" w:rsidP="009E6796">
      <w:pPr>
        <w:pStyle w:val="Legenda"/>
        <w:keepNext/>
        <w:rPr>
          <w:b w:val="0"/>
          <w:color w:val="auto"/>
          <w:sz w:val="22"/>
          <w:szCs w:val="22"/>
        </w:rPr>
      </w:pPr>
      <w:bookmarkStart w:id="138" w:name="_Ref395744912"/>
      <w:r w:rsidRPr="00F3101E">
        <w:rPr>
          <w:b w:val="0"/>
          <w:color w:val="auto"/>
          <w:sz w:val="22"/>
          <w:szCs w:val="22"/>
        </w:rPr>
        <w:t xml:space="preserve">Tabela </w:t>
      </w:r>
      <w:r w:rsidR="00E82E4A">
        <w:rPr>
          <w:b w:val="0"/>
          <w:color w:val="auto"/>
          <w:sz w:val="22"/>
          <w:szCs w:val="22"/>
        </w:rPr>
        <w:t>19</w:t>
      </w:r>
      <w:bookmarkEnd w:id="138"/>
      <w:r w:rsidRPr="00F3101E">
        <w:rPr>
          <w:b w:val="0"/>
          <w:color w:val="auto"/>
          <w:sz w:val="22"/>
          <w:szCs w:val="22"/>
        </w:rPr>
        <w:t xml:space="preserve">. Zawartość sumy DDT i sumy PCB w tkance mięśniowej wybranych gatunków </w:t>
      </w:r>
      <w:r w:rsidRPr="00D22504">
        <w:rPr>
          <w:b w:val="0"/>
          <w:color w:val="auto"/>
          <w:sz w:val="22"/>
          <w:szCs w:val="22"/>
        </w:rPr>
        <w:t>ryb</w:t>
      </w:r>
      <w:r w:rsidR="00C52A72">
        <w:rPr>
          <w:b w:val="0"/>
          <w:color w:val="auto"/>
          <w:sz w:val="22"/>
          <w:szCs w:val="22"/>
        </w:rPr>
        <w:t xml:space="preserve">. Źródło: </w:t>
      </w:r>
      <w:r w:rsidRPr="00D22504">
        <w:rPr>
          <w:b w:val="0"/>
          <w:color w:val="auto"/>
          <w:sz w:val="22"/>
          <w:szCs w:val="22"/>
        </w:rPr>
        <w:t xml:space="preserve"> [</w:t>
      </w:r>
      <w:r w:rsidR="00DC4F2A">
        <w:rPr>
          <w:b w:val="0"/>
          <w:color w:val="auto"/>
          <w:sz w:val="22"/>
          <w:szCs w:val="22"/>
        </w:rPr>
        <w:t>7</w:t>
      </w:r>
      <w:r w:rsidRPr="00D22504">
        <w:rPr>
          <w:b w:val="0"/>
          <w:color w:val="auto"/>
          <w:sz w:val="22"/>
          <w:szCs w:val="22"/>
        </w:rPr>
        <w:t>]</w:t>
      </w:r>
      <w:r w:rsidR="00D22504">
        <w:rPr>
          <w:b w:val="0"/>
          <w:color w:val="auto"/>
          <w:sz w:val="22"/>
          <w:szCs w:val="22"/>
        </w:rPr>
        <w:t>.</w:t>
      </w:r>
    </w:p>
    <w:tbl>
      <w:tblPr>
        <w:tblStyle w:val="Tabela-Siatka"/>
        <w:tblW w:w="0" w:type="auto"/>
        <w:tblLayout w:type="fixed"/>
        <w:tblLook w:val="04A0" w:firstRow="1" w:lastRow="0" w:firstColumn="1" w:lastColumn="0" w:noHBand="0" w:noVBand="1"/>
      </w:tblPr>
      <w:tblGrid>
        <w:gridCol w:w="1021"/>
        <w:gridCol w:w="992"/>
        <w:gridCol w:w="850"/>
        <w:gridCol w:w="1219"/>
        <w:gridCol w:w="1219"/>
        <w:gridCol w:w="1219"/>
        <w:gridCol w:w="1219"/>
        <w:gridCol w:w="1220"/>
      </w:tblGrid>
      <w:tr w:rsidR="009E6796" w:rsidRPr="00F3101E" w14:paraId="767FDE38" w14:textId="77777777" w:rsidTr="00084546">
        <w:tc>
          <w:tcPr>
            <w:tcW w:w="2013" w:type="dxa"/>
            <w:gridSpan w:val="2"/>
            <w:vMerge w:val="restart"/>
            <w:tcMar>
              <w:left w:w="28" w:type="dxa"/>
              <w:right w:w="28" w:type="dxa"/>
            </w:tcMar>
            <w:vAlign w:val="center"/>
          </w:tcPr>
          <w:p w14:paraId="43ABE57A" w14:textId="77777777" w:rsidR="009E6796" w:rsidRPr="00F3101E" w:rsidRDefault="009E6796" w:rsidP="00084546">
            <w:pPr>
              <w:spacing w:after="0"/>
              <w:jc w:val="center"/>
              <w:rPr>
                <w:b/>
                <w:sz w:val="22"/>
                <w:szCs w:val="22"/>
              </w:rPr>
            </w:pPr>
            <w:r w:rsidRPr="00F3101E">
              <w:rPr>
                <w:b/>
                <w:sz w:val="22"/>
                <w:szCs w:val="22"/>
              </w:rPr>
              <w:t>Gatunek</w:t>
            </w:r>
          </w:p>
        </w:tc>
        <w:tc>
          <w:tcPr>
            <w:tcW w:w="850" w:type="dxa"/>
            <w:vMerge w:val="restart"/>
            <w:tcMar>
              <w:left w:w="28" w:type="dxa"/>
              <w:right w:w="28" w:type="dxa"/>
            </w:tcMar>
            <w:vAlign w:val="center"/>
          </w:tcPr>
          <w:p w14:paraId="348F551C" w14:textId="77777777" w:rsidR="009E6796" w:rsidRPr="00F3101E" w:rsidRDefault="009E6796" w:rsidP="00084546">
            <w:pPr>
              <w:spacing w:after="0"/>
              <w:jc w:val="center"/>
              <w:rPr>
                <w:b/>
                <w:sz w:val="22"/>
                <w:szCs w:val="22"/>
              </w:rPr>
            </w:pPr>
            <w:r w:rsidRPr="00F3101E">
              <w:rPr>
                <w:b/>
                <w:sz w:val="22"/>
                <w:szCs w:val="22"/>
              </w:rPr>
              <w:t>Liczba próbek</w:t>
            </w:r>
          </w:p>
        </w:tc>
        <w:tc>
          <w:tcPr>
            <w:tcW w:w="6096" w:type="dxa"/>
            <w:gridSpan w:val="5"/>
            <w:tcMar>
              <w:left w:w="28" w:type="dxa"/>
              <w:right w:w="28" w:type="dxa"/>
            </w:tcMar>
            <w:vAlign w:val="center"/>
          </w:tcPr>
          <w:p w14:paraId="79C0DA33" w14:textId="77777777" w:rsidR="009E6796" w:rsidRPr="00F3101E" w:rsidRDefault="009E6796" w:rsidP="00084546">
            <w:pPr>
              <w:jc w:val="center"/>
              <w:rPr>
                <w:b/>
                <w:sz w:val="22"/>
                <w:szCs w:val="22"/>
              </w:rPr>
            </w:pPr>
            <w:r w:rsidRPr="00F3101E">
              <w:rPr>
                <w:b/>
                <w:sz w:val="22"/>
                <w:szCs w:val="22"/>
              </w:rPr>
              <w:t>Wartości stężeń [µg/kg]</w:t>
            </w:r>
          </w:p>
        </w:tc>
      </w:tr>
      <w:tr w:rsidR="009E6796" w:rsidRPr="00F3101E" w14:paraId="6B5C1917" w14:textId="77777777" w:rsidTr="00084546">
        <w:tc>
          <w:tcPr>
            <w:tcW w:w="2013" w:type="dxa"/>
            <w:gridSpan w:val="2"/>
            <w:vMerge/>
            <w:tcMar>
              <w:left w:w="28" w:type="dxa"/>
              <w:right w:w="28" w:type="dxa"/>
            </w:tcMar>
            <w:vAlign w:val="center"/>
          </w:tcPr>
          <w:p w14:paraId="227D08C0" w14:textId="77777777" w:rsidR="009E6796" w:rsidRPr="00F3101E" w:rsidRDefault="009E6796" w:rsidP="00084546">
            <w:pPr>
              <w:spacing w:after="0"/>
              <w:jc w:val="center"/>
              <w:rPr>
                <w:b/>
                <w:sz w:val="22"/>
                <w:szCs w:val="22"/>
              </w:rPr>
            </w:pPr>
          </w:p>
        </w:tc>
        <w:tc>
          <w:tcPr>
            <w:tcW w:w="850" w:type="dxa"/>
            <w:vMerge/>
            <w:tcMar>
              <w:left w:w="28" w:type="dxa"/>
              <w:right w:w="28" w:type="dxa"/>
            </w:tcMar>
            <w:vAlign w:val="center"/>
          </w:tcPr>
          <w:p w14:paraId="31C571B6" w14:textId="77777777" w:rsidR="009E6796" w:rsidRPr="00F3101E" w:rsidRDefault="009E6796" w:rsidP="00084546">
            <w:pPr>
              <w:spacing w:after="0"/>
              <w:jc w:val="center"/>
              <w:rPr>
                <w:b/>
                <w:sz w:val="22"/>
                <w:szCs w:val="22"/>
              </w:rPr>
            </w:pPr>
          </w:p>
        </w:tc>
        <w:tc>
          <w:tcPr>
            <w:tcW w:w="1219" w:type="dxa"/>
            <w:tcMar>
              <w:left w:w="28" w:type="dxa"/>
              <w:right w:w="28" w:type="dxa"/>
            </w:tcMar>
            <w:vAlign w:val="center"/>
          </w:tcPr>
          <w:p w14:paraId="7EA82349" w14:textId="77777777" w:rsidR="009E6796" w:rsidRPr="00F3101E" w:rsidRDefault="009E6796" w:rsidP="00084546">
            <w:pPr>
              <w:spacing w:after="0"/>
              <w:jc w:val="center"/>
              <w:rPr>
                <w:b/>
                <w:sz w:val="22"/>
                <w:szCs w:val="22"/>
              </w:rPr>
            </w:pPr>
            <w:r w:rsidRPr="00F3101E">
              <w:rPr>
                <w:b/>
                <w:sz w:val="22"/>
                <w:szCs w:val="22"/>
              </w:rPr>
              <w:t>Średnia</w:t>
            </w:r>
          </w:p>
        </w:tc>
        <w:tc>
          <w:tcPr>
            <w:tcW w:w="1219" w:type="dxa"/>
            <w:tcMar>
              <w:left w:w="28" w:type="dxa"/>
              <w:right w:w="28" w:type="dxa"/>
            </w:tcMar>
            <w:vAlign w:val="center"/>
          </w:tcPr>
          <w:p w14:paraId="135EB55D" w14:textId="77777777" w:rsidR="009E6796" w:rsidRPr="00F3101E" w:rsidRDefault="009E6796" w:rsidP="00084546">
            <w:pPr>
              <w:jc w:val="center"/>
              <w:rPr>
                <w:b/>
                <w:sz w:val="22"/>
                <w:szCs w:val="22"/>
              </w:rPr>
            </w:pPr>
            <w:r w:rsidRPr="00F3101E">
              <w:rPr>
                <w:b/>
                <w:sz w:val="22"/>
                <w:szCs w:val="22"/>
              </w:rPr>
              <w:t>Min. - Maks.</w:t>
            </w:r>
          </w:p>
        </w:tc>
        <w:tc>
          <w:tcPr>
            <w:tcW w:w="1219" w:type="dxa"/>
            <w:tcMar>
              <w:left w:w="28" w:type="dxa"/>
              <w:right w:w="28" w:type="dxa"/>
            </w:tcMar>
            <w:vAlign w:val="center"/>
          </w:tcPr>
          <w:p w14:paraId="33605E6B" w14:textId="77777777" w:rsidR="009E6796" w:rsidRPr="00F3101E" w:rsidRDefault="009E6796" w:rsidP="00084546">
            <w:pPr>
              <w:spacing w:after="0"/>
              <w:jc w:val="center"/>
              <w:rPr>
                <w:b/>
                <w:sz w:val="22"/>
                <w:szCs w:val="22"/>
              </w:rPr>
            </w:pPr>
            <w:r w:rsidRPr="00F3101E">
              <w:rPr>
                <w:b/>
                <w:sz w:val="22"/>
                <w:szCs w:val="22"/>
              </w:rPr>
              <w:t>Mediana</w:t>
            </w:r>
          </w:p>
        </w:tc>
        <w:tc>
          <w:tcPr>
            <w:tcW w:w="1219" w:type="dxa"/>
            <w:vAlign w:val="center"/>
          </w:tcPr>
          <w:p w14:paraId="1312FA1A" w14:textId="77777777" w:rsidR="009E6796" w:rsidRPr="00F3101E" w:rsidRDefault="009E6796" w:rsidP="00084546">
            <w:pPr>
              <w:spacing w:after="0"/>
              <w:jc w:val="center"/>
              <w:rPr>
                <w:b/>
                <w:sz w:val="22"/>
                <w:szCs w:val="22"/>
              </w:rPr>
            </w:pPr>
            <w:r w:rsidRPr="00F3101E">
              <w:rPr>
                <w:b/>
                <w:sz w:val="22"/>
                <w:szCs w:val="22"/>
              </w:rPr>
              <w:t>90-percentyl</w:t>
            </w:r>
          </w:p>
        </w:tc>
        <w:tc>
          <w:tcPr>
            <w:tcW w:w="1220" w:type="dxa"/>
            <w:vAlign w:val="center"/>
          </w:tcPr>
          <w:p w14:paraId="5A117902" w14:textId="77777777" w:rsidR="009E6796" w:rsidRPr="00F3101E" w:rsidRDefault="009E6796" w:rsidP="00084546">
            <w:pPr>
              <w:spacing w:after="0"/>
              <w:jc w:val="center"/>
              <w:rPr>
                <w:b/>
                <w:sz w:val="22"/>
                <w:szCs w:val="22"/>
              </w:rPr>
            </w:pPr>
            <w:r w:rsidRPr="00F3101E">
              <w:rPr>
                <w:b/>
                <w:sz w:val="22"/>
                <w:szCs w:val="22"/>
              </w:rPr>
              <w:t>95-percentyl</w:t>
            </w:r>
          </w:p>
        </w:tc>
      </w:tr>
      <w:tr w:rsidR="009E6796" w:rsidRPr="00F3101E" w14:paraId="21CC0B15" w14:textId="77777777" w:rsidTr="00084546">
        <w:tc>
          <w:tcPr>
            <w:tcW w:w="1021" w:type="dxa"/>
            <w:vMerge w:val="restart"/>
            <w:tcMar>
              <w:left w:w="28" w:type="dxa"/>
              <w:right w:w="28" w:type="dxa"/>
            </w:tcMar>
            <w:vAlign w:val="center"/>
          </w:tcPr>
          <w:p w14:paraId="473B7F9E" w14:textId="77777777" w:rsidR="009E6796" w:rsidRPr="00F3101E" w:rsidRDefault="009E6796" w:rsidP="00084546">
            <w:pPr>
              <w:spacing w:after="0"/>
              <w:jc w:val="left"/>
              <w:rPr>
                <w:sz w:val="22"/>
                <w:szCs w:val="22"/>
              </w:rPr>
            </w:pPr>
            <w:r w:rsidRPr="00F3101E">
              <w:rPr>
                <w:sz w:val="22"/>
                <w:szCs w:val="22"/>
              </w:rPr>
              <w:lastRenderedPageBreak/>
              <w:t>Suma DDT</w:t>
            </w:r>
          </w:p>
        </w:tc>
        <w:tc>
          <w:tcPr>
            <w:tcW w:w="992" w:type="dxa"/>
            <w:tcMar>
              <w:left w:w="28" w:type="dxa"/>
              <w:right w:w="28" w:type="dxa"/>
            </w:tcMar>
            <w:vAlign w:val="center"/>
          </w:tcPr>
          <w:p w14:paraId="509B9867" w14:textId="77777777" w:rsidR="009E6796" w:rsidRPr="00F3101E" w:rsidRDefault="009E6796" w:rsidP="00084546">
            <w:pPr>
              <w:spacing w:after="0"/>
              <w:jc w:val="center"/>
              <w:rPr>
                <w:sz w:val="22"/>
                <w:szCs w:val="22"/>
              </w:rPr>
            </w:pPr>
            <w:r w:rsidRPr="00F3101E">
              <w:rPr>
                <w:sz w:val="22"/>
                <w:szCs w:val="22"/>
              </w:rPr>
              <w:t>Leszcz</w:t>
            </w:r>
          </w:p>
        </w:tc>
        <w:tc>
          <w:tcPr>
            <w:tcW w:w="850" w:type="dxa"/>
            <w:tcMar>
              <w:left w:w="28" w:type="dxa"/>
              <w:right w:w="28" w:type="dxa"/>
            </w:tcMar>
            <w:vAlign w:val="center"/>
          </w:tcPr>
          <w:p w14:paraId="7C32969C" w14:textId="77777777" w:rsidR="009E6796" w:rsidRPr="00F3101E" w:rsidRDefault="009E6796" w:rsidP="00084546">
            <w:pPr>
              <w:spacing w:after="0"/>
              <w:jc w:val="center"/>
              <w:rPr>
                <w:sz w:val="22"/>
                <w:szCs w:val="22"/>
              </w:rPr>
            </w:pPr>
            <w:r w:rsidRPr="00F3101E">
              <w:rPr>
                <w:sz w:val="22"/>
                <w:szCs w:val="22"/>
              </w:rPr>
              <w:t>89</w:t>
            </w:r>
          </w:p>
        </w:tc>
        <w:tc>
          <w:tcPr>
            <w:tcW w:w="1219" w:type="dxa"/>
            <w:tcMar>
              <w:left w:w="28" w:type="dxa"/>
              <w:right w:w="28" w:type="dxa"/>
            </w:tcMar>
            <w:vAlign w:val="center"/>
          </w:tcPr>
          <w:p w14:paraId="3BC8CDCB" w14:textId="77777777" w:rsidR="009E6796" w:rsidRPr="00F3101E" w:rsidRDefault="009E6796" w:rsidP="00084546">
            <w:pPr>
              <w:spacing w:after="0"/>
              <w:jc w:val="center"/>
              <w:rPr>
                <w:sz w:val="22"/>
                <w:szCs w:val="22"/>
              </w:rPr>
            </w:pPr>
            <w:r w:rsidRPr="00F3101E">
              <w:rPr>
                <w:sz w:val="22"/>
                <w:szCs w:val="22"/>
              </w:rPr>
              <w:t>139</w:t>
            </w:r>
          </w:p>
        </w:tc>
        <w:tc>
          <w:tcPr>
            <w:tcW w:w="1219" w:type="dxa"/>
            <w:tcMar>
              <w:left w:w="28" w:type="dxa"/>
              <w:right w:w="28" w:type="dxa"/>
            </w:tcMar>
            <w:vAlign w:val="center"/>
          </w:tcPr>
          <w:p w14:paraId="218BA69C" w14:textId="77777777" w:rsidR="009E6796" w:rsidRPr="00F3101E" w:rsidRDefault="009E6796" w:rsidP="00084546">
            <w:pPr>
              <w:spacing w:after="0"/>
              <w:jc w:val="center"/>
              <w:rPr>
                <w:sz w:val="22"/>
                <w:szCs w:val="22"/>
              </w:rPr>
            </w:pPr>
            <w:r w:rsidRPr="00F3101E">
              <w:rPr>
                <w:sz w:val="22"/>
                <w:szCs w:val="22"/>
              </w:rPr>
              <w:t>3,8-1921</w:t>
            </w:r>
          </w:p>
        </w:tc>
        <w:tc>
          <w:tcPr>
            <w:tcW w:w="1219" w:type="dxa"/>
            <w:tcMar>
              <w:left w:w="28" w:type="dxa"/>
              <w:right w:w="28" w:type="dxa"/>
            </w:tcMar>
            <w:vAlign w:val="center"/>
          </w:tcPr>
          <w:p w14:paraId="05837B8D" w14:textId="77777777" w:rsidR="009E6796" w:rsidRPr="00F3101E" w:rsidRDefault="009E6796" w:rsidP="00084546">
            <w:pPr>
              <w:spacing w:after="0"/>
              <w:jc w:val="center"/>
              <w:rPr>
                <w:sz w:val="22"/>
                <w:szCs w:val="22"/>
              </w:rPr>
            </w:pPr>
            <w:r w:rsidRPr="00F3101E">
              <w:rPr>
                <w:sz w:val="22"/>
                <w:szCs w:val="22"/>
              </w:rPr>
              <w:t>35,0</w:t>
            </w:r>
          </w:p>
        </w:tc>
        <w:tc>
          <w:tcPr>
            <w:tcW w:w="1219" w:type="dxa"/>
          </w:tcPr>
          <w:p w14:paraId="202791A3" w14:textId="77777777" w:rsidR="009E6796" w:rsidRPr="00F3101E" w:rsidRDefault="009E6796" w:rsidP="00084546">
            <w:pPr>
              <w:spacing w:after="0"/>
              <w:jc w:val="center"/>
              <w:rPr>
                <w:sz w:val="22"/>
                <w:szCs w:val="22"/>
              </w:rPr>
            </w:pPr>
            <w:r w:rsidRPr="00F3101E">
              <w:rPr>
                <w:sz w:val="22"/>
                <w:szCs w:val="22"/>
              </w:rPr>
              <w:t>316</w:t>
            </w:r>
          </w:p>
        </w:tc>
        <w:tc>
          <w:tcPr>
            <w:tcW w:w="1220" w:type="dxa"/>
          </w:tcPr>
          <w:p w14:paraId="290AE3A5" w14:textId="77777777" w:rsidR="009E6796" w:rsidRPr="00F3101E" w:rsidRDefault="009E6796" w:rsidP="00084546">
            <w:pPr>
              <w:spacing w:after="0"/>
              <w:jc w:val="center"/>
              <w:rPr>
                <w:sz w:val="22"/>
                <w:szCs w:val="22"/>
              </w:rPr>
            </w:pPr>
            <w:r w:rsidRPr="00F3101E">
              <w:rPr>
                <w:sz w:val="22"/>
                <w:szCs w:val="22"/>
              </w:rPr>
              <w:t>761</w:t>
            </w:r>
          </w:p>
        </w:tc>
      </w:tr>
      <w:tr w:rsidR="009E6796" w:rsidRPr="00F3101E" w14:paraId="792D8A3B" w14:textId="77777777" w:rsidTr="00084546">
        <w:tc>
          <w:tcPr>
            <w:tcW w:w="1021" w:type="dxa"/>
            <w:vMerge/>
            <w:tcMar>
              <w:left w:w="28" w:type="dxa"/>
              <w:right w:w="28" w:type="dxa"/>
            </w:tcMar>
            <w:vAlign w:val="center"/>
          </w:tcPr>
          <w:p w14:paraId="2BD1EBD0" w14:textId="77777777" w:rsidR="009E6796" w:rsidRPr="00F3101E" w:rsidRDefault="009E6796" w:rsidP="00084546">
            <w:pPr>
              <w:spacing w:after="0"/>
              <w:jc w:val="left"/>
              <w:rPr>
                <w:sz w:val="22"/>
                <w:szCs w:val="22"/>
              </w:rPr>
            </w:pPr>
          </w:p>
        </w:tc>
        <w:tc>
          <w:tcPr>
            <w:tcW w:w="992" w:type="dxa"/>
            <w:tcMar>
              <w:left w:w="28" w:type="dxa"/>
              <w:right w:w="28" w:type="dxa"/>
            </w:tcMar>
            <w:vAlign w:val="center"/>
          </w:tcPr>
          <w:p w14:paraId="2F505378" w14:textId="77777777" w:rsidR="009E6796" w:rsidRPr="00F3101E" w:rsidRDefault="009E6796" w:rsidP="00084546">
            <w:pPr>
              <w:spacing w:after="0"/>
              <w:jc w:val="center"/>
              <w:rPr>
                <w:sz w:val="22"/>
                <w:szCs w:val="22"/>
              </w:rPr>
            </w:pPr>
            <w:r w:rsidRPr="00F3101E">
              <w:rPr>
                <w:sz w:val="22"/>
                <w:szCs w:val="22"/>
              </w:rPr>
              <w:t>Płoć</w:t>
            </w:r>
          </w:p>
        </w:tc>
        <w:tc>
          <w:tcPr>
            <w:tcW w:w="850" w:type="dxa"/>
            <w:tcMar>
              <w:left w:w="28" w:type="dxa"/>
              <w:right w:w="28" w:type="dxa"/>
            </w:tcMar>
            <w:vAlign w:val="center"/>
          </w:tcPr>
          <w:p w14:paraId="379EF251" w14:textId="77777777" w:rsidR="009E6796" w:rsidRPr="00F3101E" w:rsidRDefault="009E6796" w:rsidP="00084546">
            <w:pPr>
              <w:spacing w:after="0"/>
              <w:jc w:val="center"/>
              <w:rPr>
                <w:sz w:val="22"/>
                <w:szCs w:val="22"/>
              </w:rPr>
            </w:pPr>
            <w:r w:rsidRPr="00F3101E">
              <w:rPr>
                <w:sz w:val="22"/>
                <w:szCs w:val="22"/>
              </w:rPr>
              <w:t>69</w:t>
            </w:r>
          </w:p>
        </w:tc>
        <w:tc>
          <w:tcPr>
            <w:tcW w:w="1219" w:type="dxa"/>
            <w:tcMar>
              <w:left w:w="28" w:type="dxa"/>
              <w:right w:w="28" w:type="dxa"/>
            </w:tcMar>
            <w:vAlign w:val="center"/>
          </w:tcPr>
          <w:p w14:paraId="67C2F174" w14:textId="77777777" w:rsidR="009E6796" w:rsidRPr="00F3101E" w:rsidRDefault="009E6796" w:rsidP="00084546">
            <w:pPr>
              <w:jc w:val="center"/>
              <w:rPr>
                <w:sz w:val="22"/>
                <w:szCs w:val="22"/>
              </w:rPr>
            </w:pPr>
            <w:r w:rsidRPr="00F3101E">
              <w:rPr>
                <w:sz w:val="22"/>
                <w:szCs w:val="22"/>
              </w:rPr>
              <w:t>41,3</w:t>
            </w:r>
          </w:p>
        </w:tc>
        <w:tc>
          <w:tcPr>
            <w:tcW w:w="1219" w:type="dxa"/>
            <w:tcMar>
              <w:left w:w="28" w:type="dxa"/>
              <w:right w:w="28" w:type="dxa"/>
            </w:tcMar>
            <w:vAlign w:val="center"/>
          </w:tcPr>
          <w:p w14:paraId="3CB5DBCA" w14:textId="77777777" w:rsidR="009E6796" w:rsidRPr="00F3101E" w:rsidRDefault="009E6796" w:rsidP="00084546">
            <w:pPr>
              <w:spacing w:after="0"/>
              <w:jc w:val="center"/>
              <w:rPr>
                <w:sz w:val="22"/>
                <w:szCs w:val="22"/>
              </w:rPr>
            </w:pPr>
            <w:r w:rsidRPr="00F3101E">
              <w:rPr>
                <w:sz w:val="22"/>
                <w:szCs w:val="22"/>
              </w:rPr>
              <w:t>3,0-414</w:t>
            </w:r>
          </w:p>
        </w:tc>
        <w:tc>
          <w:tcPr>
            <w:tcW w:w="1219" w:type="dxa"/>
            <w:tcMar>
              <w:left w:w="28" w:type="dxa"/>
              <w:right w:w="28" w:type="dxa"/>
            </w:tcMar>
            <w:vAlign w:val="center"/>
          </w:tcPr>
          <w:p w14:paraId="27BD9665" w14:textId="77777777" w:rsidR="009E6796" w:rsidRPr="00F3101E" w:rsidRDefault="009E6796" w:rsidP="00084546">
            <w:pPr>
              <w:spacing w:after="0"/>
              <w:jc w:val="center"/>
              <w:rPr>
                <w:sz w:val="22"/>
                <w:szCs w:val="22"/>
              </w:rPr>
            </w:pPr>
            <w:r w:rsidRPr="00F3101E">
              <w:rPr>
                <w:sz w:val="22"/>
                <w:szCs w:val="22"/>
              </w:rPr>
              <w:t>14,8</w:t>
            </w:r>
          </w:p>
        </w:tc>
        <w:tc>
          <w:tcPr>
            <w:tcW w:w="1219" w:type="dxa"/>
          </w:tcPr>
          <w:p w14:paraId="2F3F7B81" w14:textId="77777777" w:rsidR="009E6796" w:rsidRPr="00F3101E" w:rsidRDefault="009E6796" w:rsidP="00084546">
            <w:pPr>
              <w:spacing w:after="0"/>
              <w:jc w:val="center"/>
              <w:rPr>
                <w:sz w:val="22"/>
                <w:szCs w:val="22"/>
              </w:rPr>
            </w:pPr>
            <w:r w:rsidRPr="00F3101E">
              <w:rPr>
                <w:sz w:val="22"/>
                <w:szCs w:val="22"/>
              </w:rPr>
              <w:t>96,4</w:t>
            </w:r>
          </w:p>
        </w:tc>
        <w:tc>
          <w:tcPr>
            <w:tcW w:w="1220" w:type="dxa"/>
          </w:tcPr>
          <w:p w14:paraId="3171E366" w14:textId="77777777" w:rsidR="009E6796" w:rsidRPr="00F3101E" w:rsidRDefault="009E6796" w:rsidP="00084546">
            <w:pPr>
              <w:spacing w:after="0"/>
              <w:jc w:val="center"/>
              <w:rPr>
                <w:sz w:val="22"/>
                <w:szCs w:val="22"/>
              </w:rPr>
            </w:pPr>
            <w:r w:rsidRPr="00F3101E">
              <w:rPr>
                <w:sz w:val="22"/>
                <w:szCs w:val="22"/>
              </w:rPr>
              <w:t>197</w:t>
            </w:r>
          </w:p>
        </w:tc>
      </w:tr>
      <w:tr w:rsidR="009E6796" w:rsidRPr="00F3101E" w14:paraId="76F72F20" w14:textId="77777777" w:rsidTr="00084546">
        <w:tc>
          <w:tcPr>
            <w:tcW w:w="1021" w:type="dxa"/>
            <w:vMerge/>
            <w:tcMar>
              <w:left w:w="28" w:type="dxa"/>
              <w:right w:w="28" w:type="dxa"/>
            </w:tcMar>
            <w:vAlign w:val="center"/>
          </w:tcPr>
          <w:p w14:paraId="631CF2E4" w14:textId="77777777" w:rsidR="009E6796" w:rsidRPr="00F3101E" w:rsidRDefault="009E6796" w:rsidP="00084546">
            <w:pPr>
              <w:spacing w:after="0"/>
              <w:jc w:val="left"/>
              <w:rPr>
                <w:sz w:val="22"/>
                <w:szCs w:val="22"/>
              </w:rPr>
            </w:pPr>
          </w:p>
        </w:tc>
        <w:tc>
          <w:tcPr>
            <w:tcW w:w="992" w:type="dxa"/>
            <w:tcMar>
              <w:left w:w="28" w:type="dxa"/>
              <w:right w:w="28" w:type="dxa"/>
            </w:tcMar>
            <w:vAlign w:val="center"/>
          </w:tcPr>
          <w:p w14:paraId="689EFF99" w14:textId="77777777" w:rsidR="009E6796" w:rsidRPr="00F3101E" w:rsidRDefault="009E6796" w:rsidP="00084546">
            <w:pPr>
              <w:spacing w:after="0"/>
              <w:jc w:val="center"/>
              <w:rPr>
                <w:sz w:val="22"/>
                <w:szCs w:val="22"/>
              </w:rPr>
            </w:pPr>
            <w:r w:rsidRPr="00F3101E">
              <w:rPr>
                <w:sz w:val="22"/>
                <w:szCs w:val="22"/>
              </w:rPr>
              <w:t>Sandacz</w:t>
            </w:r>
          </w:p>
        </w:tc>
        <w:tc>
          <w:tcPr>
            <w:tcW w:w="850" w:type="dxa"/>
            <w:tcMar>
              <w:left w:w="28" w:type="dxa"/>
              <w:right w:w="28" w:type="dxa"/>
            </w:tcMar>
            <w:vAlign w:val="center"/>
          </w:tcPr>
          <w:p w14:paraId="36C08A91" w14:textId="77777777" w:rsidR="009E6796" w:rsidRPr="00F3101E" w:rsidRDefault="009E6796" w:rsidP="00084546">
            <w:pPr>
              <w:spacing w:after="0"/>
              <w:jc w:val="center"/>
              <w:rPr>
                <w:sz w:val="22"/>
                <w:szCs w:val="22"/>
              </w:rPr>
            </w:pPr>
            <w:r w:rsidRPr="00F3101E">
              <w:rPr>
                <w:sz w:val="22"/>
                <w:szCs w:val="22"/>
              </w:rPr>
              <w:t>29</w:t>
            </w:r>
          </w:p>
        </w:tc>
        <w:tc>
          <w:tcPr>
            <w:tcW w:w="1219" w:type="dxa"/>
            <w:tcMar>
              <w:left w:w="28" w:type="dxa"/>
              <w:right w:w="28" w:type="dxa"/>
            </w:tcMar>
            <w:vAlign w:val="center"/>
          </w:tcPr>
          <w:p w14:paraId="1390AB6E" w14:textId="77777777" w:rsidR="009E6796" w:rsidRPr="00F3101E" w:rsidRDefault="009E6796" w:rsidP="00084546">
            <w:pPr>
              <w:spacing w:after="0"/>
              <w:jc w:val="center"/>
              <w:rPr>
                <w:sz w:val="22"/>
                <w:szCs w:val="22"/>
              </w:rPr>
            </w:pPr>
            <w:r w:rsidRPr="00F3101E">
              <w:rPr>
                <w:sz w:val="22"/>
                <w:szCs w:val="22"/>
              </w:rPr>
              <w:t>8,9</w:t>
            </w:r>
          </w:p>
        </w:tc>
        <w:tc>
          <w:tcPr>
            <w:tcW w:w="1219" w:type="dxa"/>
            <w:tcMar>
              <w:left w:w="28" w:type="dxa"/>
              <w:right w:w="28" w:type="dxa"/>
            </w:tcMar>
            <w:vAlign w:val="center"/>
          </w:tcPr>
          <w:p w14:paraId="300D4AC4" w14:textId="77777777" w:rsidR="009E6796" w:rsidRPr="00F3101E" w:rsidRDefault="009E6796" w:rsidP="00084546">
            <w:pPr>
              <w:spacing w:after="0"/>
              <w:jc w:val="center"/>
              <w:rPr>
                <w:sz w:val="22"/>
                <w:szCs w:val="22"/>
              </w:rPr>
            </w:pPr>
            <w:r w:rsidRPr="00F3101E">
              <w:rPr>
                <w:sz w:val="22"/>
                <w:szCs w:val="22"/>
              </w:rPr>
              <w:t>2,0-27,2</w:t>
            </w:r>
          </w:p>
        </w:tc>
        <w:tc>
          <w:tcPr>
            <w:tcW w:w="1219" w:type="dxa"/>
            <w:tcMar>
              <w:left w:w="28" w:type="dxa"/>
              <w:right w:w="28" w:type="dxa"/>
            </w:tcMar>
            <w:vAlign w:val="center"/>
          </w:tcPr>
          <w:p w14:paraId="08FA16B3" w14:textId="77777777" w:rsidR="009E6796" w:rsidRPr="00F3101E" w:rsidRDefault="009E6796" w:rsidP="00084546">
            <w:pPr>
              <w:spacing w:after="0"/>
              <w:jc w:val="center"/>
              <w:rPr>
                <w:sz w:val="22"/>
                <w:szCs w:val="22"/>
              </w:rPr>
            </w:pPr>
            <w:r w:rsidRPr="00F3101E">
              <w:rPr>
                <w:sz w:val="22"/>
                <w:szCs w:val="22"/>
              </w:rPr>
              <w:t>7,7</w:t>
            </w:r>
          </w:p>
        </w:tc>
        <w:tc>
          <w:tcPr>
            <w:tcW w:w="1219" w:type="dxa"/>
          </w:tcPr>
          <w:p w14:paraId="7D458E2A" w14:textId="77777777" w:rsidR="009E6796" w:rsidRPr="00F3101E" w:rsidRDefault="009E6796" w:rsidP="00084546">
            <w:pPr>
              <w:spacing w:after="0"/>
              <w:jc w:val="center"/>
              <w:rPr>
                <w:sz w:val="22"/>
                <w:szCs w:val="22"/>
              </w:rPr>
            </w:pPr>
            <w:r w:rsidRPr="00F3101E">
              <w:rPr>
                <w:sz w:val="22"/>
                <w:szCs w:val="22"/>
              </w:rPr>
              <w:t>14,0</w:t>
            </w:r>
          </w:p>
        </w:tc>
        <w:tc>
          <w:tcPr>
            <w:tcW w:w="1220" w:type="dxa"/>
          </w:tcPr>
          <w:p w14:paraId="706BE9D9" w14:textId="77777777" w:rsidR="009E6796" w:rsidRPr="00F3101E" w:rsidRDefault="009E6796" w:rsidP="00084546">
            <w:pPr>
              <w:spacing w:after="0"/>
              <w:jc w:val="center"/>
              <w:rPr>
                <w:sz w:val="22"/>
                <w:szCs w:val="22"/>
              </w:rPr>
            </w:pPr>
            <w:r w:rsidRPr="00F3101E">
              <w:rPr>
                <w:sz w:val="22"/>
                <w:szCs w:val="22"/>
              </w:rPr>
              <w:t>22,3</w:t>
            </w:r>
          </w:p>
        </w:tc>
      </w:tr>
      <w:tr w:rsidR="009E6796" w:rsidRPr="00F3101E" w14:paraId="45B5161F" w14:textId="77777777" w:rsidTr="00084546">
        <w:tc>
          <w:tcPr>
            <w:tcW w:w="1021" w:type="dxa"/>
            <w:vMerge/>
            <w:tcMar>
              <w:left w:w="28" w:type="dxa"/>
              <w:right w:w="28" w:type="dxa"/>
            </w:tcMar>
            <w:vAlign w:val="center"/>
          </w:tcPr>
          <w:p w14:paraId="03D7E43A" w14:textId="77777777" w:rsidR="009E6796" w:rsidRPr="00F3101E" w:rsidRDefault="009E6796" w:rsidP="00084546">
            <w:pPr>
              <w:spacing w:after="0"/>
              <w:jc w:val="left"/>
              <w:rPr>
                <w:sz w:val="22"/>
                <w:szCs w:val="22"/>
              </w:rPr>
            </w:pPr>
          </w:p>
        </w:tc>
        <w:tc>
          <w:tcPr>
            <w:tcW w:w="992" w:type="dxa"/>
            <w:tcMar>
              <w:left w:w="28" w:type="dxa"/>
              <w:right w:w="28" w:type="dxa"/>
            </w:tcMar>
            <w:vAlign w:val="center"/>
          </w:tcPr>
          <w:p w14:paraId="0C5B3374" w14:textId="77777777" w:rsidR="009E6796" w:rsidRPr="00F3101E" w:rsidRDefault="009E6796" w:rsidP="00084546">
            <w:pPr>
              <w:spacing w:after="0"/>
              <w:jc w:val="center"/>
              <w:rPr>
                <w:sz w:val="22"/>
                <w:szCs w:val="22"/>
              </w:rPr>
            </w:pPr>
            <w:r w:rsidRPr="00F3101E">
              <w:rPr>
                <w:sz w:val="22"/>
                <w:szCs w:val="22"/>
              </w:rPr>
              <w:t>Szczupak</w:t>
            </w:r>
          </w:p>
        </w:tc>
        <w:tc>
          <w:tcPr>
            <w:tcW w:w="850" w:type="dxa"/>
            <w:tcMar>
              <w:left w:w="28" w:type="dxa"/>
              <w:right w:w="28" w:type="dxa"/>
            </w:tcMar>
            <w:vAlign w:val="center"/>
          </w:tcPr>
          <w:p w14:paraId="21D1AD54" w14:textId="77777777" w:rsidR="009E6796" w:rsidRPr="00F3101E" w:rsidRDefault="009E6796" w:rsidP="00084546">
            <w:pPr>
              <w:spacing w:after="0"/>
              <w:jc w:val="center"/>
              <w:rPr>
                <w:sz w:val="22"/>
                <w:szCs w:val="22"/>
              </w:rPr>
            </w:pPr>
            <w:r w:rsidRPr="00F3101E">
              <w:rPr>
                <w:sz w:val="22"/>
                <w:szCs w:val="22"/>
              </w:rPr>
              <w:t>47</w:t>
            </w:r>
          </w:p>
        </w:tc>
        <w:tc>
          <w:tcPr>
            <w:tcW w:w="1219" w:type="dxa"/>
            <w:tcMar>
              <w:left w:w="28" w:type="dxa"/>
              <w:right w:w="28" w:type="dxa"/>
            </w:tcMar>
            <w:vAlign w:val="center"/>
          </w:tcPr>
          <w:p w14:paraId="03F32E3C" w14:textId="77777777" w:rsidR="009E6796" w:rsidRPr="00F3101E" w:rsidRDefault="009E6796" w:rsidP="00084546">
            <w:pPr>
              <w:spacing w:after="0"/>
              <w:jc w:val="center"/>
              <w:rPr>
                <w:sz w:val="22"/>
                <w:szCs w:val="22"/>
              </w:rPr>
            </w:pPr>
            <w:r w:rsidRPr="00F3101E">
              <w:rPr>
                <w:sz w:val="22"/>
                <w:szCs w:val="22"/>
              </w:rPr>
              <w:t>7,5</w:t>
            </w:r>
          </w:p>
        </w:tc>
        <w:tc>
          <w:tcPr>
            <w:tcW w:w="1219" w:type="dxa"/>
            <w:tcMar>
              <w:left w:w="28" w:type="dxa"/>
              <w:right w:w="28" w:type="dxa"/>
            </w:tcMar>
            <w:vAlign w:val="center"/>
          </w:tcPr>
          <w:p w14:paraId="2341688C" w14:textId="77777777" w:rsidR="009E6796" w:rsidRPr="00F3101E" w:rsidRDefault="009E6796" w:rsidP="00084546">
            <w:pPr>
              <w:spacing w:after="0"/>
              <w:jc w:val="center"/>
              <w:rPr>
                <w:sz w:val="22"/>
                <w:szCs w:val="22"/>
              </w:rPr>
            </w:pPr>
            <w:r w:rsidRPr="00F3101E">
              <w:rPr>
                <w:sz w:val="22"/>
                <w:szCs w:val="22"/>
              </w:rPr>
              <w:t>1,8-27,8</w:t>
            </w:r>
          </w:p>
        </w:tc>
        <w:tc>
          <w:tcPr>
            <w:tcW w:w="1219" w:type="dxa"/>
            <w:tcMar>
              <w:left w:w="28" w:type="dxa"/>
              <w:right w:w="28" w:type="dxa"/>
            </w:tcMar>
            <w:vAlign w:val="center"/>
          </w:tcPr>
          <w:p w14:paraId="1F5497E8" w14:textId="77777777" w:rsidR="009E6796" w:rsidRPr="00F3101E" w:rsidRDefault="009E6796" w:rsidP="00084546">
            <w:pPr>
              <w:spacing w:after="0"/>
              <w:jc w:val="center"/>
              <w:rPr>
                <w:sz w:val="22"/>
                <w:szCs w:val="22"/>
              </w:rPr>
            </w:pPr>
            <w:r w:rsidRPr="00F3101E">
              <w:rPr>
                <w:sz w:val="22"/>
                <w:szCs w:val="22"/>
              </w:rPr>
              <w:t>4,9</w:t>
            </w:r>
          </w:p>
        </w:tc>
        <w:tc>
          <w:tcPr>
            <w:tcW w:w="1219" w:type="dxa"/>
          </w:tcPr>
          <w:p w14:paraId="0B5458FB" w14:textId="77777777" w:rsidR="009E6796" w:rsidRPr="00F3101E" w:rsidRDefault="009E6796" w:rsidP="00084546">
            <w:pPr>
              <w:spacing w:after="0"/>
              <w:jc w:val="center"/>
              <w:rPr>
                <w:sz w:val="22"/>
                <w:szCs w:val="22"/>
              </w:rPr>
            </w:pPr>
            <w:r w:rsidRPr="00F3101E">
              <w:rPr>
                <w:sz w:val="22"/>
                <w:szCs w:val="22"/>
              </w:rPr>
              <w:t>14,9</w:t>
            </w:r>
          </w:p>
        </w:tc>
        <w:tc>
          <w:tcPr>
            <w:tcW w:w="1220" w:type="dxa"/>
          </w:tcPr>
          <w:p w14:paraId="3DE6436A" w14:textId="77777777" w:rsidR="009E6796" w:rsidRPr="00F3101E" w:rsidRDefault="009E6796" w:rsidP="00084546">
            <w:pPr>
              <w:spacing w:after="0"/>
              <w:jc w:val="center"/>
              <w:rPr>
                <w:sz w:val="22"/>
                <w:szCs w:val="22"/>
              </w:rPr>
            </w:pPr>
            <w:r w:rsidRPr="00F3101E">
              <w:rPr>
                <w:sz w:val="22"/>
                <w:szCs w:val="22"/>
              </w:rPr>
              <w:t>22,8</w:t>
            </w:r>
          </w:p>
        </w:tc>
      </w:tr>
      <w:tr w:rsidR="009E6796" w:rsidRPr="00F3101E" w14:paraId="125D2CBA" w14:textId="77777777" w:rsidTr="00084546">
        <w:tc>
          <w:tcPr>
            <w:tcW w:w="1021" w:type="dxa"/>
            <w:vMerge w:val="restart"/>
            <w:tcMar>
              <w:left w:w="28" w:type="dxa"/>
              <w:right w:w="28" w:type="dxa"/>
            </w:tcMar>
            <w:vAlign w:val="center"/>
          </w:tcPr>
          <w:p w14:paraId="4F1E6A38" w14:textId="77777777" w:rsidR="009E6796" w:rsidRPr="00F3101E" w:rsidRDefault="009E6796" w:rsidP="00084546">
            <w:pPr>
              <w:spacing w:after="0"/>
              <w:jc w:val="left"/>
              <w:rPr>
                <w:sz w:val="22"/>
                <w:szCs w:val="22"/>
              </w:rPr>
            </w:pPr>
            <w:r w:rsidRPr="00F3101E">
              <w:rPr>
                <w:sz w:val="22"/>
                <w:szCs w:val="22"/>
              </w:rPr>
              <w:t>Suma PCB</w:t>
            </w:r>
          </w:p>
        </w:tc>
        <w:tc>
          <w:tcPr>
            <w:tcW w:w="992" w:type="dxa"/>
            <w:tcMar>
              <w:left w:w="28" w:type="dxa"/>
              <w:right w:w="28" w:type="dxa"/>
            </w:tcMar>
            <w:vAlign w:val="center"/>
          </w:tcPr>
          <w:p w14:paraId="5CDDC0B5" w14:textId="77777777" w:rsidR="009E6796" w:rsidRPr="00F3101E" w:rsidRDefault="009E6796" w:rsidP="00084546">
            <w:pPr>
              <w:spacing w:after="0"/>
              <w:jc w:val="center"/>
              <w:rPr>
                <w:sz w:val="22"/>
                <w:szCs w:val="22"/>
              </w:rPr>
            </w:pPr>
            <w:r w:rsidRPr="00F3101E">
              <w:rPr>
                <w:sz w:val="22"/>
                <w:szCs w:val="22"/>
              </w:rPr>
              <w:t>Leszcz</w:t>
            </w:r>
          </w:p>
        </w:tc>
        <w:tc>
          <w:tcPr>
            <w:tcW w:w="850" w:type="dxa"/>
            <w:tcMar>
              <w:left w:w="28" w:type="dxa"/>
              <w:right w:w="28" w:type="dxa"/>
            </w:tcMar>
            <w:vAlign w:val="center"/>
          </w:tcPr>
          <w:p w14:paraId="4236BBD7" w14:textId="77777777" w:rsidR="009E6796" w:rsidRPr="00F3101E" w:rsidRDefault="009E6796" w:rsidP="00084546">
            <w:pPr>
              <w:spacing w:after="0"/>
              <w:jc w:val="center"/>
              <w:rPr>
                <w:sz w:val="22"/>
                <w:szCs w:val="22"/>
              </w:rPr>
            </w:pPr>
            <w:r w:rsidRPr="00F3101E">
              <w:rPr>
                <w:sz w:val="22"/>
                <w:szCs w:val="22"/>
              </w:rPr>
              <w:t>89</w:t>
            </w:r>
          </w:p>
        </w:tc>
        <w:tc>
          <w:tcPr>
            <w:tcW w:w="1219" w:type="dxa"/>
            <w:tcMar>
              <w:left w:w="28" w:type="dxa"/>
              <w:right w:w="28" w:type="dxa"/>
            </w:tcMar>
            <w:vAlign w:val="center"/>
          </w:tcPr>
          <w:p w14:paraId="48D10A03" w14:textId="77777777" w:rsidR="009E6796" w:rsidRPr="00F3101E" w:rsidRDefault="009E6796" w:rsidP="00084546">
            <w:pPr>
              <w:spacing w:after="0"/>
              <w:jc w:val="center"/>
              <w:rPr>
                <w:sz w:val="22"/>
                <w:szCs w:val="22"/>
              </w:rPr>
            </w:pPr>
            <w:r w:rsidRPr="00F3101E">
              <w:rPr>
                <w:sz w:val="22"/>
                <w:szCs w:val="22"/>
              </w:rPr>
              <w:t>31,0</w:t>
            </w:r>
          </w:p>
        </w:tc>
        <w:tc>
          <w:tcPr>
            <w:tcW w:w="1219" w:type="dxa"/>
            <w:tcMar>
              <w:left w:w="28" w:type="dxa"/>
              <w:right w:w="28" w:type="dxa"/>
            </w:tcMar>
            <w:vAlign w:val="center"/>
          </w:tcPr>
          <w:p w14:paraId="1679E5F1" w14:textId="77777777" w:rsidR="009E6796" w:rsidRPr="00F3101E" w:rsidRDefault="009E6796" w:rsidP="00084546">
            <w:pPr>
              <w:spacing w:after="0"/>
              <w:jc w:val="center"/>
              <w:rPr>
                <w:sz w:val="22"/>
                <w:szCs w:val="22"/>
              </w:rPr>
            </w:pPr>
            <w:r w:rsidRPr="00F3101E">
              <w:rPr>
                <w:sz w:val="22"/>
                <w:szCs w:val="22"/>
              </w:rPr>
              <w:t>0,7-238</w:t>
            </w:r>
          </w:p>
        </w:tc>
        <w:tc>
          <w:tcPr>
            <w:tcW w:w="1219" w:type="dxa"/>
            <w:tcMar>
              <w:left w:w="28" w:type="dxa"/>
              <w:right w:w="28" w:type="dxa"/>
            </w:tcMar>
            <w:vAlign w:val="center"/>
          </w:tcPr>
          <w:p w14:paraId="5D7701A7" w14:textId="77777777" w:rsidR="009E6796" w:rsidRPr="00F3101E" w:rsidRDefault="009E6796" w:rsidP="00084546">
            <w:pPr>
              <w:spacing w:after="0"/>
              <w:jc w:val="center"/>
              <w:rPr>
                <w:sz w:val="22"/>
                <w:szCs w:val="22"/>
              </w:rPr>
            </w:pPr>
            <w:r w:rsidRPr="00F3101E">
              <w:rPr>
                <w:sz w:val="22"/>
                <w:szCs w:val="22"/>
              </w:rPr>
              <w:t>23,8</w:t>
            </w:r>
          </w:p>
        </w:tc>
        <w:tc>
          <w:tcPr>
            <w:tcW w:w="1219" w:type="dxa"/>
          </w:tcPr>
          <w:p w14:paraId="398738DD" w14:textId="77777777" w:rsidR="009E6796" w:rsidRPr="00F3101E" w:rsidRDefault="009E6796" w:rsidP="00084546">
            <w:pPr>
              <w:spacing w:after="0"/>
              <w:jc w:val="center"/>
              <w:rPr>
                <w:sz w:val="22"/>
                <w:szCs w:val="22"/>
              </w:rPr>
            </w:pPr>
            <w:r w:rsidRPr="00F3101E">
              <w:rPr>
                <w:sz w:val="22"/>
                <w:szCs w:val="22"/>
              </w:rPr>
              <w:t>74,6</w:t>
            </w:r>
          </w:p>
        </w:tc>
        <w:tc>
          <w:tcPr>
            <w:tcW w:w="1220" w:type="dxa"/>
          </w:tcPr>
          <w:p w14:paraId="139D3DEB" w14:textId="77777777" w:rsidR="009E6796" w:rsidRPr="00F3101E" w:rsidRDefault="009E6796" w:rsidP="00084546">
            <w:pPr>
              <w:spacing w:after="0"/>
              <w:jc w:val="center"/>
              <w:rPr>
                <w:sz w:val="22"/>
                <w:szCs w:val="22"/>
              </w:rPr>
            </w:pPr>
            <w:r w:rsidRPr="00F3101E">
              <w:rPr>
                <w:sz w:val="22"/>
                <w:szCs w:val="22"/>
              </w:rPr>
              <w:t>93,4</w:t>
            </w:r>
          </w:p>
        </w:tc>
      </w:tr>
      <w:tr w:rsidR="009E6796" w:rsidRPr="00F3101E" w14:paraId="787A0B77" w14:textId="77777777" w:rsidTr="00084546">
        <w:tc>
          <w:tcPr>
            <w:tcW w:w="1021" w:type="dxa"/>
            <w:vMerge/>
            <w:tcMar>
              <w:left w:w="28" w:type="dxa"/>
              <w:right w:w="28" w:type="dxa"/>
            </w:tcMar>
          </w:tcPr>
          <w:p w14:paraId="1B899292" w14:textId="77777777" w:rsidR="009E6796" w:rsidRPr="00F3101E" w:rsidRDefault="009E6796" w:rsidP="00084546">
            <w:pPr>
              <w:spacing w:after="0"/>
              <w:rPr>
                <w:sz w:val="22"/>
                <w:szCs w:val="22"/>
              </w:rPr>
            </w:pPr>
          </w:p>
        </w:tc>
        <w:tc>
          <w:tcPr>
            <w:tcW w:w="992" w:type="dxa"/>
            <w:tcMar>
              <w:left w:w="28" w:type="dxa"/>
              <w:right w:w="28" w:type="dxa"/>
            </w:tcMar>
            <w:vAlign w:val="center"/>
          </w:tcPr>
          <w:p w14:paraId="07C8AAF5" w14:textId="77777777" w:rsidR="009E6796" w:rsidRPr="00F3101E" w:rsidRDefault="009E6796" w:rsidP="00084546">
            <w:pPr>
              <w:spacing w:after="0"/>
              <w:jc w:val="center"/>
              <w:rPr>
                <w:sz w:val="22"/>
                <w:szCs w:val="22"/>
              </w:rPr>
            </w:pPr>
            <w:r w:rsidRPr="00F3101E">
              <w:rPr>
                <w:sz w:val="22"/>
                <w:szCs w:val="22"/>
              </w:rPr>
              <w:t>Płoć</w:t>
            </w:r>
          </w:p>
        </w:tc>
        <w:tc>
          <w:tcPr>
            <w:tcW w:w="850" w:type="dxa"/>
            <w:tcMar>
              <w:left w:w="28" w:type="dxa"/>
              <w:right w:w="28" w:type="dxa"/>
            </w:tcMar>
            <w:vAlign w:val="center"/>
          </w:tcPr>
          <w:p w14:paraId="38532A28" w14:textId="77777777" w:rsidR="009E6796" w:rsidRPr="00F3101E" w:rsidRDefault="009E6796" w:rsidP="00084546">
            <w:pPr>
              <w:spacing w:after="0"/>
              <w:jc w:val="center"/>
              <w:rPr>
                <w:sz w:val="22"/>
                <w:szCs w:val="22"/>
              </w:rPr>
            </w:pPr>
            <w:r w:rsidRPr="00F3101E">
              <w:rPr>
                <w:sz w:val="22"/>
                <w:szCs w:val="22"/>
              </w:rPr>
              <w:t>69</w:t>
            </w:r>
          </w:p>
        </w:tc>
        <w:tc>
          <w:tcPr>
            <w:tcW w:w="1219" w:type="dxa"/>
            <w:tcMar>
              <w:left w:w="28" w:type="dxa"/>
              <w:right w:w="28" w:type="dxa"/>
            </w:tcMar>
            <w:vAlign w:val="center"/>
          </w:tcPr>
          <w:p w14:paraId="6985205D" w14:textId="77777777" w:rsidR="009E6796" w:rsidRPr="00F3101E" w:rsidRDefault="009E6796" w:rsidP="00084546">
            <w:pPr>
              <w:spacing w:after="0"/>
              <w:jc w:val="center"/>
              <w:rPr>
                <w:sz w:val="22"/>
                <w:szCs w:val="22"/>
              </w:rPr>
            </w:pPr>
            <w:r w:rsidRPr="00F3101E">
              <w:rPr>
                <w:sz w:val="22"/>
                <w:szCs w:val="22"/>
              </w:rPr>
              <w:t>33,1</w:t>
            </w:r>
          </w:p>
        </w:tc>
        <w:tc>
          <w:tcPr>
            <w:tcW w:w="1219" w:type="dxa"/>
            <w:tcMar>
              <w:left w:w="28" w:type="dxa"/>
              <w:right w:w="28" w:type="dxa"/>
            </w:tcMar>
            <w:vAlign w:val="center"/>
          </w:tcPr>
          <w:p w14:paraId="333775D7" w14:textId="77777777" w:rsidR="009E6796" w:rsidRPr="00F3101E" w:rsidRDefault="009E6796" w:rsidP="00084546">
            <w:pPr>
              <w:spacing w:after="0"/>
              <w:jc w:val="center"/>
              <w:rPr>
                <w:sz w:val="22"/>
                <w:szCs w:val="22"/>
              </w:rPr>
            </w:pPr>
            <w:r w:rsidRPr="00F3101E">
              <w:rPr>
                <w:sz w:val="22"/>
                <w:szCs w:val="22"/>
              </w:rPr>
              <w:t>0,4-790</w:t>
            </w:r>
          </w:p>
        </w:tc>
        <w:tc>
          <w:tcPr>
            <w:tcW w:w="1219" w:type="dxa"/>
            <w:tcMar>
              <w:left w:w="28" w:type="dxa"/>
              <w:right w:w="28" w:type="dxa"/>
            </w:tcMar>
            <w:vAlign w:val="center"/>
          </w:tcPr>
          <w:p w14:paraId="71B07BB7" w14:textId="77777777" w:rsidR="009E6796" w:rsidRPr="00F3101E" w:rsidRDefault="009E6796" w:rsidP="00084546">
            <w:pPr>
              <w:spacing w:after="0"/>
              <w:jc w:val="center"/>
              <w:rPr>
                <w:sz w:val="22"/>
                <w:szCs w:val="22"/>
              </w:rPr>
            </w:pPr>
            <w:r w:rsidRPr="00F3101E">
              <w:rPr>
                <w:sz w:val="22"/>
                <w:szCs w:val="22"/>
              </w:rPr>
              <w:t>5,4</w:t>
            </w:r>
          </w:p>
        </w:tc>
        <w:tc>
          <w:tcPr>
            <w:tcW w:w="1219" w:type="dxa"/>
          </w:tcPr>
          <w:p w14:paraId="1A8707AE" w14:textId="77777777" w:rsidR="009E6796" w:rsidRPr="00F3101E" w:rsidRDefault="009E6796" w:rsidP="00084546">
            <w:pPr>
              <w:spacing w:after="0"/>
              <w:jc w:val="center"/>
              <w:rPr>
                <w:sz w:val="22"/>
                <w:szCs w:val="22"/>
              </w:rPr>
            </w:pPr>
            <w:r w:rsidRPr="00F3101E">
              <w:rPr>
                <w:sz w:val="22"/>
                <w:szCs w:val="22"/>
              </w:rPr>
              <w:t>50,7</w:t>
            </w:r>
          </w:p>
        </w:tc>
        <w:tc>
          <w:tcPr>
            <w:tcW w:w="1220" w:type="dxa"/>
          </w:tcPr>
          <w:p w14:paraId="493E5CC7" w14:textId="77777777" w:rsidR="009E6796" w:rsidRPr="00F3101E" w:rsidRDefault="009E6796" w:rsidP="00084546">
            <w:pPr>
              <w:spacing w:after="0"/>
              <w:jc w:val="center"/>
              <w:rPr>
                <w:sz w:val="22"/>
                <w:szCs w:val="22"/>
              </w:rPr>
            </w:pPr>
            <w:r w:rsidRPr="00F3101E">
              <w:rPr>
                <w:sz w:val="22"/>
                <w:szCs w:val="22"/>
              </w:rPr>
              <w:t>86,7</w:t>
            </w:r>
          </w:p>
        </w:tc>
      </w:tr>
      <w:tr w:rsidR="009E6796" w:rsidRPr="00F3101E" w14:paraId="177CC0A9" w14:textId="77777777" w:rsidTr="00084546">
        <w:tc>
          <w:tcPr>
            <w:tcW w:w="1021" w:type="dxa"/>
            <w:vMerge/>
            <w:tcMar>
              <w:left w:w="28" w:type="dxa"/>
              <w:right w:w="28" w:type="dxa"/>
            </w:tcMar>
          </w:tcPr>
          <w:p w14:paraId="7D16D7E0" w14:textId="77777777" w:rsidR="009E6796" w:rsidRPr="00F3101E" w:rsidRDefault="009E6796" w:rsidP="00084546">
            <w:pPr>
              <w:spacing w:after="0"/>
              <w:rPr>
                <w:sz w:val="22"/>
                <w:szCs w:val="22"/>
              </w:rPr>
            </w:pPr>
          </w:p>
        </w:tc>
        <w:tc>
          <w:tcPr>
            <w:tcW w:w="992" w:type="dxa"/>
            <w:tcMar>
              <w:left w:w="28" w:type="dxa"/>
              <w:right w:w="28" w:type="dxa"/>
            </w:tcMar>
            <w:vAlign w:val="center"/>
          </w:tcPr>
          <w:p w14:paraId="7064B21F" w14:textId="77777777" w:rsidR="009E6796" w:rsidRPr="00F3101E" w:rsidRDefault="009E6796" w:rsidP="00084546">
            <w:pPr>
              <w:spacing w:after="0"/>
              <w:jc w:val="center"/>
              <w:rPr>
                <w:sz w:val="22"/>
                <w:szCs w:val="22"/>
              </w:rPr>
            </w:pPr>
            <w:r w:rsidRPr="00F3101E">
              <w:rPr>
                <w:sz w:val="22"/>
                <w:szCs w:val="22"/>
              </w:rPr>
              <w:t>Sandacz</w:t>
            </w:r>
          </w:p>
        </w:tc>
        <w:tc>
          <w:tcPr>
            <w:tcW w:w="850" w:type="dxa"/>
            <w:tcMar>
              <w:left w:w="28" w:type="dxa"/>
              <w:right w:w="28" w:type="dxa"/>
            </w:tcMar>
            <w:vAlign w:val="center"/>
          </w:tcPr>
          <w:p w14:paraId="621231F1" w14:textId="77777777" w:rsidR="009E6796" w:rsidRPr="00F3101E" w:rsidRDefault="009E6796" w:rsidP="00084546">
            <w:pPr>
              <w:spacing w:after="0"/>
              <w:jc w:val="center"/>
              <w:rPr>
                <w:sz w:val="22"/>
                <w:szCs w:val="22"/>
              </w:rPr>
            </w:pPr>
            <w:r w:rsidRPr="00F3101E">
              <w:rPr>
                <w:sz w:val="22"/>
                <w:szCs w:val="22"/>
              </w:rPr>
              <w:t>29</w:t>
            </w:r>
          </w:p>
        </w:tc>
        <w:tc>
          <w:tcPr>
            <w:tcW w:w="1219" w:type="dxa"/>
            <w:tcMar>
              <w:left w:w="28" w:type="dxa"/>
              <w:right w:w="28" w:type="dxa"/>
            </w:tcMar>
            <w:vAlign w:val="center"/>
          </w:tcPr>
          <w:p w14:paraId="6F12CCEE" w14:textId="77777777" w:rsidR="009E6796" w:rsidRPr="00F3101E" w:rsidRDefault="009E6796" w:rsidP="00084546">
            <w:pPr>
              <w:spacing w:after="0"/>
              <w:jc w:val="center"/>
              <w:rPr>
                <w:sz w:val="22"/>
                <w:szCs w:val="22"/>
              </w:rPr>
            </w:pPr>
            <w:r w:rsidRPr="00F3101E">
              <w:rPr>
                <w:sz w:val="22"/>
                <w:szCs w:val="22"/>
              </w:rPr>
              <w:t>3,2</w:t>
            </w:r>
          </w:p>
        </w:tc>
        <w:tc>
          <w:tcPr>
            <w:tcW w:w="1219" w:type="dxa"/>
            <w:tcMar>
              <w:left w:w="28" w:type="dxa"/>
              <w:right w:w="28" w:type="dxa"/>
            </w:tcMar>
            <w:vAlign w:val="center"/>
          </w:tcPr>
          <w:p w14:paraId="3F4CB342" w14:textId="77777777" w:rsidR="009E6796" w:rsidRPr="00F3101E" w:rsidRDefault="009E6796" w:rsidP="00084546">
            <w:pPr>
              <w:spacing w:after="0"/>
              <w:jc w:val="center"/>
              <w:rPr>
                <w:sz w:val="22"/>
                <w:szCs w:val="22"/>
              </w:rPr>
            </w:pPr>
            <w:r w:rsidRPr="00F3101E">
              <w:rPr>
                <w:sz w:val="22"/>
                <w:szCs w:val="22"/>
              </w:rPr>
              <w:t>0,6-11,7</w:t>
            </w:r>
          </w:p>
        </w:tc>
        <w:tc>
          <w:tcPr>
            <w:tcW w:w="1219" w:type="dxa"/>
            <w:tcMar>
              <w:left w:w="28" w:type="dxa"/>
              <w:right w:w="28" w:type="dxa"/>
            </w:tcMar>
            <w:vAlign w:val="center"/>
          </w:tcPr>
          <w:p w14:paraId="7C85BAEC" w14:textId="77777777" w:rsidR="009E6796" w:rsidRPr="00F3101E" w:rsidRDefault="009E6796" w:rsidP="00084546">
            <w:pPr>
              <w:spacing w:after="0"/>
              <w:jc w:val="center"/>
              <w:rPr>
                <w:sz w:val="22"/>
                <w:szCs w:val="22"/>
              </w:rPr>
            </w:pPr>
            <w:r w:rsidRPr="00F3101E">
              <w:rPr>
                <w:sz w:val="22"/>
                <w:szCs w:val="22"/>
              </w:rPr>
              <w:t>1,4</w:t>
            </w:r>
          </w:p>
        </w:tc>
        <w:tc>
          <w:tcPr>
            <w:tcW w:w="1219" w:type="dxa"/>
          </w:tcPr>
          <w:p w14:paraId="3160E8AB" w14:textId="77777777" w:rsidR="009E6796" w:rsidRPr="00F3101E" w:rsidRDefault="009E6796" w:rsidP="00084546">
            <w:pPr>
              <w:spacing w:after="0"/>
              <w:jc w:val="center"/>
              <w:rPr>
                <w:sz w:val="22"/>
                <w:szCs w:val="22"/>
              </w:rPr>
            </w:pPr>
            <w:r w:rsidRPr="00F3101E">
              <w:rPr>
                <w:sz w:val="22"/>
                <w:szCs w:val="22"/>
              </w:rPr>
              <w:t>6,8</w:t>
            </w:r>
          </w:p>
        </w:tc>
        <w:tc>
          <w:tcPr>
            <w:tcW w:w="1220" w:type="dxa"/>
          </w:tcPr>
          <w:p w14:paraId="6DCAC88D" w14:textId="77777777" w:rsidR="009E6796" w:rsidRPr="00F3101E" w:rsidRDefault="009E6796" w:rsidP="00084546">
            <w:pPr>
              <w:spacing w:after="0"/>
              <w:jc w:val="center"/>
              <w:rPr>
                <w:sz w:val="22"/>
                <w:szCs w:val="22"/>
              </w:rPr>
            </w:pPr>
            <w:r w:rsidRPr="00F3101E">
              <w:rPr>
                <w:sz w:val="22"/>
                <w:szCs w:val="22"/>
              </w:rPr>
              <w:t>9,4</w:t>
            </w:r>
          </w:p>
        </w:tc>
      </w:tr>
      <w:tr w:rsidR="009E6796" w:rsidRPr="00F3101E" w14:paraId="0959BEE0" w14:textId="77777777" w:rsidTr="00084546">
        <w:tc>
          <w:tcPr>
            <w:tcW w:w="1021" w:type="dxa"/>
            <w:vMerge/>
            <w:tcMar>
              <w:left w:w="28" w:type="dxa"/>
              <w:right w:w="28" w:type="dxa"/>
            </w:tcMar>
          </w:tcPr>
          <w:p w14:paraId="27F7DB8D" w14:textId="77777777" w:rsidR="009E6796" w:rsidRPr="00F3101E" w:rsidRDefault="009E6796" w:rsidP="00084546">
            <w:pPr>
              <w:spacing w:after="0"/>
              <w:rPr>
                <w:sz w:val="22"/>
                <w:szCs w:val="22"/>
              </w:rPr>
            </w:pPr>
          </w:p>
        </w:tc>
        <w:tc>
          <w:tcPr>
            <w:tcW w:w="992" w:type="dxa"/>
            <w:tcMar>
              <w:left w:w="28" w:type="dxa"/>
              <w:right w:w="28" w:type="dxa"/>
            </w:tcMar>
            <w:vAlign w:val="center"/>
          </w:tcPr>
          <w:p w14:paraId="6AAE86FD" w14:textId="77777777" w:rsidR="009E6796" w:rsidRPr="00F3101E" w:rsidRDefault="009E6796" w:rsidP="00084546">
            <w:pPr>
              <w:spacing w:after="0"/>
              <w:jc w:val="center"/>
              <w:rPr>
                <w:sz w:val="22"/>
                <w:szCs w:val="22"/>
              </w:rPr>
            </w:pPr>
            <w:r w:rsidRPr="00F3101E">
              <w:rPr>
                <w:sz w:val="22"/>
                <w:szCs w:val="22"/>
              </w:rPr>
              <w:t>Szczupak</w:t>
            </w:r>
          </w:p>
        </w:tc>
        <w:tc>
          <w:tcPr>
            <w:tcW w:w="850" w:type="dxa"/>
            <w:tcMar>
              <w:left w:w="28" w:type="dxa"/>
              <w:right w:w="28" w:type="dxa"/>
            </w:tcMar>
            <w:vAlign w:val="center"/>
          </w:tcPr>
          <w:p w14:paraId="447D7EC9" w14:textId="77777777" w:rsidR="009E6796" w:rsidRPr="00F3101E" w:rsidRDefault="009E6796" w:rsidP="00084546">
            <w:pPr>
              <w:spacing w:after="0"/>
              <w:jc w:val="center"/>
              <w:rPr>
                <w:sz w:val="22"/>
                <w:szCs w:val="22"/>
              </w:rPr>
            </w:pPr>
            <w:r w:rsidRPr="00F3101E">
              <w:rPr>
                <w:sz w:val="22"/>
                <w:szCs w:val="22"/>
              </w:rPr>
              <w:t>47</w:t>
            </w:r>
          </w:p>
        </w:tc>
        <w:tc>
          <w:tcPr>
            <w:tcW w:w="1219" w:type="dxa"/>
            <w:tcMar>
              <w:left w:w="28" w:type="dxa"/>
              <w:right w:w="28" w:type="dxa"/>
            </w:tcMar>
            <w:vAlign w:val="center"/>
          </w:tcPr>
          <w:p w14:paraId="1D75CDEC" w14:textId="77777777" w:rsidR="009E6796" w:rsidRPr="00F3101E" w:rsidRDefault="009E6796" w:rsidP="00084546">
            <w:pPr>
              <w:spacing w:after="0"/>
              <w:jc w:val="center"/>
              <w:rPr>
                <w:sz w:val="22"/>
                <w:szCs w:val="22"/>
              </w:rPr>
            </w:pPr>
            <w:r w:rsidRPr="00F3101E">
              <w:rPr>
                <w:sz w:val="22"/>
                <w:szCs w:val="22"/>
              </w:rPr>
              <w:t>1,9</w:t>
            </w:r>
          </w:p>
        </w:tc>
        <w:tc>
          <w:tcPr>
            <w:tcW w:w="1219" w:type="dxa"/>
            <w:tcMar>
              <w:left w:w="28" w:type="dxa"/>
              <w:right w:w="28" w:type="dxa"/>
            </w:tcMar>
            <w:vAlign w:val="center"/>
          </w:tcPr>
          <w:p w14:paraId="4B699599" w14:textId="77777777" w:rsidR="009E6796" w:rsidRPr="00F3101E" w:rsidRDefault="009E6796" w:rsidP="00084546">
            <w:pPr>
              <w:spacing w:after="0"/>
              <w:jc w:val="center"/>
              <w:rPr>
                <w:sz w:val="22"/>
                <w:szCs w:val="22"/>
              </w:rPr>
            </w:pPr>
            <w:r w:rsidRPr="00F3101E">
              <w:rPr>
                <w:sz w:val="22"/>
                <w:szCs w:val="22"/>
              </w:rPr>
              <w:t>&lt; 0,1-16,8</w:t>
            </w:r>
          </w:p>
        </w:tc>
        <w:tc>
          <w:tcPr>
            <w:tcW w:w="1219" w:type="dxa"/>
            <w:tcMar>
              <w:left w:w="28" w:type="dxa"/>
              <w:right w:w="28" w:type="dxa"/>
            </w:tcMar>
            <w:vAlign w:val="center"/>
          </w:tcPr>
          <w:p w14:paraId="2C9CF7A2" w14:textId="77777777" w:rsidR="009E6796" w:rsidRPr="00F3101E" w:rsidRDefault="009E6796" w:rsidP="00084546">
            <w:pPr>
              <w:spacing w:after="0"/>
              <w:jc w:val="center"/>
              <w:rPr>
                <w:sz w:val="22"/>
                <w:szCs w:val="22"/>
              </w:rPr>
            </w:pPr>
            <w:r w:rsidRPr="00F3101E">
              <w:rPr>
                <w:sz w:val="22"/>
                <w:szCs w:val="22"/>
              </w:rPr>
              <w:t>0,7</w:t>
            </w:r>
          </w:p>
        </w:tc>
        <w:tc>
          <w:tcPr>
            <w:tcW w:w="1219" w:type="dxa"/>
          </w:tcPr>
          <w:p w14:paraId="1CD4CEA8" w14:textId="77777777" w:rsidR="009E6796" w:rsidRPr="00F3101E" w:rsidRDefault="009E6796" w:rsidP="00084546">
            <w:pPr>
              <w:spacing w:after="0"/>
              <w:jc w:val="center"/>
              <w:rPr>
                <w:sz w:val="22"/>
                <w:szCs w:val="22"/>
              </w:rPr>
            </w:pPr>
            <w:r w:rsidRPr="00F3101E">
              <w:rPr>
                <w:sz w:val="22"/>
                <w:szCs w:val="22"/>
              </w:rPr>
              <w:t>4,1</w:t>
            </w:r>
          </w:p>
        </w:tc>
        <w:tc>
          <w:tcPr>
            <w:tcW w:w="1220" w:type="dxa"/>
          </w:tcPr>
          <w:p w14:paraId="2B08BD7A" w14:textId="77777777" w:rsidR="009E6796" w:rsidRPr="00F3101E" w:rsidRDefault="009E6796" w:rsidP="00084546">
            <w:pPr>
              <w:spacing w:after="0"/>
              <w:jc w:val="center"/>
              <w:rPr>
                <w:sz w:val="22"/>
                <w:szCs w:val="22"/>
              </w:rPr>
            </w:pPr>
            <w:r w:rsidRPr="00F3101E">
              <w:rPr>
                <w:sz w:val="22"/>
                <w:szCs w:val="22"/>
              </w:rPr>
              <w:t>7,3</w:t>
            </w:r>
          </w:p>
        </w:tc>
      </w:tr>
    </w:tbl>
    <w:p w14:paraId="52FC4AC6" w14:textId="77777777" w:rsidR="00DA2A47" w:rsidRPr="00F3101E" w:rsidRDefault="00DA2A47" w:rsidP="00054514">
      <w:pPr>
        <w:rPr>
          <w:sz w:val="22"/>
          <w:szCs w:val="22"/>
        </w:rPr>
      </w:pPr>
    </w:p>
    <w:p w14:paraId="33CD7EFF" w14:textId="5EBE32F4" w:rsidR="00C94280" w:rsidRPr="00F3101E" w:rsidRDefault="00C94280" w:rsidP="00C94280">
      <w:pPr>
        <w:rPr>
          <w:sz w:val="22"/>
          <w:szCs w:val="22"/>
        </w:rPr>
      </w:pPr>
      <w:r w:rsidRPr="00F3101E">
        <w:rPr>
          <w:sz w:val="22"/>
          <w:szCs w:val="22"/>
        </w:rPr>
        <w:t>Stężenia sumy PCDD, PCDF i dl-PCB w mięśniach, tłuszczu i wątrobie jeleniowatych były wyższe niż w tkankach i wątrobie bydła</w:t>
      </w:r>
      <w:r w:rsidR="00912D66" w:rsidRPr="00F3101E">
        <w:rPr>
          <w:rStyle w:val="Odwoanieprzypisudolnego"/>
          <w:sz w:val="22"/>
          <w:szCs w:val="22"/>
        </w:rPr>
        <w:footnoteReference w:id="6"/>
      </w:r>
      <w:r w:rsidRPr="00F3101E">
        <w:rPr>
          <w:sz w:val="22"/>
          <w:szCs w:val="22"/>
        </w:rPr>
        <w:t>. Dopuszczalny limit sumy PCDD/PCDF/dl-PCB w mięśniach i tłuszczu bydła wynosi 4,0 pg WHO-TEQ/g tłuszczu. Średnie stężenia sumy PCDD/PCDF/dl-PCB były najniższe w terenie rolniczym (2,79</w:t>
      </w:r>
      <w:r w:rsidR="00912D66" w:rsidRPr="00F3101E">
        <w:rPr>
          <w:sz w:val="22"/>
          <w:szCs w:val="22"/>
        </w:rPr>
        <w:t xml:space="preserve"> </w:t>
      </w:r>
      <w:r w:rsidRPr="00F3101E">
        <w:rPr>
          <w:sz w:val="22"/>
          <w:szCs w:val="22"/>
        </w:rPr>
        <w:t>± 1,76 pg WHO-TEQ/g tł.), znacznie niższe niż w terenach przemysłowych</w:t>
      </w:r>
      <w:r w:rsidR="00912D66" w:rsidRPr="00F3101E">
        <w:rPr>
          <w:sz w:val="22"/>
          <w:szCs w:val="22"/>
        </w:rPr>
        <w:t xml:space="preserve"> (</w:t>
      </w:r>
      <w:r w:rsidRPr="00F3101E">
        <w:rPr>
          <w:sz w:val="22"/>
          <w:szCs w:val="22"/>
        </w:rPr>
        <w:t>od 3,20</w:t>
      </w:r>
      <w:r w:rsidR="00912D66" w:rsidRPr="00F3101E">
        <w:rPr>
          <w:sz w:val="22"/>
          <w:szCs w:val="22"/>
        </w:rPr>
        <w:t xml:space="preserve"> </w:t>
      </w:r>
      <w:r w:rsidRPr="00F3101E">
        <w:rPr>
          <w:sz w:val="22"/>
          <w:szCs w:val="22"/>
        </w:rPr>
        <w:t>± 3</w:t>
      </w:r>
      <w:r w:rsidR="00912D66" w:rsidRPr="00F3101E">
        <w:rPr>
          <w:sz w:val="22"/>
          <w:szCs w:val="22"/>
        </w:rPr>
        <w:t>,</w:t>
      </w:r>
      <w:r w:rsidRPr="00F3101E">
        <w:rPr>
          <w:sz w:val="22"/>
          <w:szCs w:val="22"/>
        </w:rPr>
        <w:t>20 do 6,64</w:t>
      </w:r>
      <w:r w:rsidR="00912D66" w:rsidRPr="00F3101E">
        <w:rPr>
          <w:sz w:val="22"/>
          <w:szCs w:val="22"/>
        </w:rPr>
        <w:t xml:space="preserve"> </w:t>
      </w:r>
      <w:r w:rsidRPr="00F3101E">
        <w:rPr>
          <w:sz w:val="22"/>
          <w:szCs w:val="22"/>
        </w:rPr>
        <w:t>± 2,95 pg WHO-TEQ/g tł.</w:t>
      </w:r>
      <w:r w:rsidR="00912D66" w:rsidRPr="00F3101E">
        <w:rPr>
          <w:sz w:val="22"/>
          <w:szCs w:val="22"/>
        </w:rPr>
        <w:t>).</w:t>
      </w:r>
      <w:r w:rsidRPr="00F3101E">
        <w:rPr>
          <w:sz w:val="22"/>
          <w:szCs w:val="22"/>
        </w:rPr>
        <w:t xml:space="preserve"> Zakres stężeń w mięśniach jeleniowatych z ter</w:t>
      </w:r>
      <w:r w:rsidR="00912D66" w:rsidRPr="00F3101E">
        <w:rPr>
          <w:sz w:val="22"/>
          <w:szCs w:val="22"/>
        </w:rPr>
        <w:t>enów przemysłowych wynosił od 0,</w:t>
      </w:r>
      <w:r w:rsidRPr="00F3101E">
        <w:rPr>
          <w:sz w:val="22"/>
          <w:szCs w:val="22"/>
        </w:rPr>
        <w:t xml:space="preserve">93 do 10,80 pg WHO-TEQ/g tł., zaś </w:t>
      </w:r>
      <w:r w:rsidR="00912D66" w:rsidRPr="00F3101E">
        <w:rPr>
          <w:sz w:val="22"/>
          <w:szCs w:val="22"/>
        </w:rPr>
        <w:t>z terenów rolniczych</w:t>
      </w:r>
      <w:r w:rsidRPr="00F3101E">
        <w:rPr>
          <w:sz w:val="22"/>
          <w:szCs w:val="22"/>
        </w:rPr>
        <w:t xml:space="preserve"> od 0,79 do 4,39 pg WHO-TEQ/g tł. W tłuszczu jeleniowatych poziom sumy </w:t>
      </w:r>
      <w:r w:rsidR="00912D66" w:rsidRPr="00F3101E">
        <w:rPr>
          <w:sz w:val="22"/>
          <w:szCs w:val="22"/>
        </w:rPr>
        <w:t xml:space="preserve">oznaczanych związków </w:t>
      </w:r>
      <w:r w:rsidRPr="00F3101E">
        <w:rPr>
          <w:sz w:val="22"/>
          <w:szCs w:val="22"/>
        </w:rPr>
        <w:t>był nieco wyższy niż w</w:t>
      </w:r>
      <w:r w:rsidR="00912D66" w:rsidRPr="00F3101E">
        <w:rPr>
          <w:sz w:val="22"/>
          <w:szCs w:val="22"/>
        </w:rPr>
        <w:t xml:space="preserve"> </w:t>
      </w:r>
      <w:r w:rsidRPr="00F3101E">
        <w:rPr>
          <w:sz w:val="22"/>
          <w:szCs w:val="22"/>
        </w:rPr>
        <w:t>mięśniach</w:t>
      </w:r>
      <w:r w:rsidR="00912D66" w:rsidRPr="00F3101E">
        <w:rPr>
          <w:sz w:val="22"/>
          <w:szCs w:val="22"/>
        </w:rPr>
        <w:t xml:space="preserve"> (od </w:t>
      </w:r>
      <w:r w:rsidRPr="00F3101E">
        <w:rPr>
          <w:sz w:val="22"/>
          <w:szCs w:val="22"/>
        </w:rPr>
        <w:t>0,76 do 26,82 pg</w:t>
      </w:r>
      <w:r w:rsidR="00912D66" w:rsidRPr="00F3101E">
        <w:rPr>
          <w:sz w:val="22"/>
          <w:szCs w:val="22"/>
        </w:rPr>
        <w:t xml:space="preserve"> WHO-TEQ/g tł.</w:t>
      </w:r>
      <w:r w:rsidRPr="00F3101E">
        <w:rPr>
          <w:sz w:val="22"/>
          <w:szCs w:val="22"/>
        </w:rPr>
        <w:t xml:space="preserve"> w terenach przemysłowych w</w:t>
      </w:r>
      <w:r w:rsidR="00912D66" w:rsidRPr="00F3101E">
        <w:rPr>
          <w:sz w:val="22"/>
          <w:szCs w:val="22"/>
        </w:rPr>
        <w:t xml:space="preserve"> </w:t>
      </w:r>
      <w:r w:rsidRPr="00F3101E">
        <w:rPr>
          <w:sz w:val="22"/>
          <w:szCs w:val="22"/>
        </w:rPr>
        <w:t>porównaniu do zakresu 0,86 do 4,84 pg</w:t>
      </w:r>
      <w:r w:rsidR="00912D66" w:rsidRPr="00F3101E">
        <w:rPr>
          <w:sz w:val="22"/>
          <w:szCs w:val="22"/>
        </w:rPr>
        <w:t xml:space="preserve"> WHO-TEQ/g tł. </w:t>
      </w:r>
      <w:r w:rsidRPr="00F3101E">
        <w:rPr>
          <w:sz w:val="22"/>
          <w:szCs w:val="22"/>
        </w:rPr>
        <w:t>z terenu rolniczego</w:t>
      </w:r>
      <w:r w:rsidR="00912D66" w:rsidRPr="00F3101E">
        <w:rPr>
          <w:sz w:val="22"/>
          <w:szCs w:val="22"/>
        </w:rPr>
        <w:t>)</w:t>
      </w:r>
      <w:r w:rsidRPr="00F3101E">
        <w:rPr>
          <w:sz w:val="22"/>
          <w:szCs w:val="22"/>
        </w:rPr>
        <w:t>. Najwięcej dioksyn, furanów idl-PCB zgromadziły wątroby jeleniowatych, przekraczając dopuszczalny dla bydła limit nawet trzydziestokrotnie (dopuszczalny limit w wątrobach bydła wynosi 10,0 pg WHO-TEQ/g tłuszczu.). W terenach przemysłowych zakres stężeń wynosił od 16,41 do 326,61</w:t>
      </w:r>
      <w:r w:rsidR="00912D66" w:rsidRPr="00F3101E">
        <w:rPr>
          <w:sz w:val="22"/>
          <w:szCs w:val="22"/>
        </w:rPr>
        <w:t xml:space="preserve"> </w:t>
      </w:r>
      <w:r w:rsidRPr="00F3101E">
        <w:rPr>
          <w:sz w:val="22"/>
          <w:szCs w:val="22"/>
        </w:rPr>
        <w:t>pg</w:t>
      </w:r>
      <w:r w:rsidR="00912D66" w:rsidRPr="00F3101E">
        <w:rPr>
          <w:sz w:val="22"/>
          <w:szCs w:val="22"/>
        </w:rPr>
        <w:t xml:space="preserve"> WHO-TEQ/g tł</w:t>
      </w:r>
      <w:r w:rsidRPr="00F3101E">
        <w:rPr>
          <w:sz w:val="22"/>
          <w:szCs w:val="22"/>
        </w:rPr>
        <w:t>. Równie wysokie stężenia notowano w wątrobach zwierząt z terenu rolniczego (od 19,20</w:t>
      </w:r>
      <w:r w:rsidR="00912D66" w:rsidRPr="00F3101E">
        <w:rPr>
          <w:sz w:val="22"/>
          <w:szCs w:val="22"/>
        </w:rPr>
        <w:t xml:space="preserve"> do </w:t>
      </w:r>
      <w:r w:rsidRPr="00F3101E">
        <w:rPr>
          <w:sz w:val="22"/>
          <w:szCs w:val="22"/>
        </w:rPr>
        <w:t>165,22 pg</w:t>
      </w:r>
      <w:r w:rsidR="00912D66" w:rsidRPr="00F3101E">
        <w:rPr>
          <w:sz w:val="22"/>
          <w:szCs w:val="22"/>
        </w:rPr>
        <w:t xml:space="preserve"> WHO-TEQ/g tł.</w:t>
      </w:r>
      <w:r w:rsidRPr="00F3101E">
        <w:rPr>
          <w:sz w:val="22"/>
          <w:szCs w:val="22"/>
        </w:rPr>
        <w:t>). Najniższe stężenia notowano w terenie rolniczym (podlaskie), zaś najwyższe w Gó</w:t>
      </w:r>
      <w:r w:rsidR="00912D66" w:rsidRPr="00F3101E">
        <w:rPr>
          <w:sz w:val="22"/>
          <w:szCs w:val="22"/>
        </w:rPr>
        <w:t>rnośląskim Okręgu Przemysłowym [</w:t>
      </w:r>
      <w:r w:rsidR="00DC4F2A">
        <w:rPr>
          <w:sz w:val="22"/>
          <w:szCs w:val="22"/>
        </w:rPr>
        <w:t>7</w:t>
      </w:r>
      <w:r w:rsidR="00912D66" w:rsidRPr="00F3101E">
        <w:rPr>
          <w:sz w:val="22"/>
          <w:szCs w:val="22"/>
        </w:rPr>
        <w:t>]</w:t>
      </w:r>
      <w:r w:rsidRPr="00F3101E">
        <w:rPr>
          <w:sz w:val="22"/>
          <w:szCs w:val="22"/>
        </w:rPr>
        <w:t>.</w:t>
      </w:r>
    </w:p>
    <w:p w14:paraId="6D8DDA25" w14:textId="7982B212" w:rsidR="00B62D1F" w:rsidRPr="00F3101E" w:rsidRDefault="00B62D1F" w:rsidP="00B62D1F">
      <w:pPr>
        <w:rPr>
          <w:sz w:val="22"/>
          <w:szCs w:val="22"/>
        </w:rPr>
      </w:pPr>
      <w:r w:rsidRPr="00F3101E">
        <w:rPr>
          <w:sz w:val="22"/>
          <w:szCs w:val="22"/>
        </w:rPr>
        <w:t>W 2004 roku przeprowadzone zostały badania poziomu pestycydów chloroorganicznych, p,p′-DDT i jego metabolitów, heksachlorobenzenu (HCB), izomerów heksachlorocykloheksanu (HCH), chlordanu i jego metabolitów oraz 18 kongenerów polichlorowanych bifenyli (PCB) w próbkach surowicy krwi matek, surowicy krwi pępowinowej i mleka [</w:t>
      </w:r>
      <w:r w:rsidR="00511B61">
        <w:rPr>
          <w:sz w:val="22"/>
          <w:szCs w:val="22"/>
        </w:rPr>
        <w:t>8</w:t>
      </w:r>
      <w:r w:rsidRPr="00F3101E">
        <w:rPr>
          <w:sz w:val="22"/>
          <w:szCs w:val="22"/>
        </w:rPr>
        <w:t>]. Próbki pobrano od 22 matek z regionu Wielkopolski. Dodatkowo oznaczono 11 kongenerów eterów polibromodifenylowych (PBDE) w próbkach mleka. p,p′-DDT i jego główny metabolit – p,p′-DDE, razem z HCB wykryto we wszystkich próbkach mleka i surowicy. Mediana stężenie p,p′-DDE w surowicy krwi matki, krwi pępowinowej I mleku wyniosła odpowiednio 343, 329 i 634 ng/g tł. Kongenery PCB (138, 153 i 180) były głównymi oznaczonymi kongenerami we wszystkich próbkach surowicy, podczas gdy kongener nr 170 wykryto odpowiednio w 74% i 100% próbek surowicy krwi pępowinowej i krwi matki. Z wyjątkiem kongenerów nr 74, 101 i 105, które wykrywano z częstotliwością 77%, 23% i 82%, wszystkie badane kongenery PCB wykryto we wszystkich próbkach mleka. Mediana stężenia sumy PCB w próbkach surowicy krwi matki, krwi pępowinowej i mleka wyniosła odpowiednio 79, 60 i 133 ng/g tł. Mediana stężenia sumy PBDE w próbkach mleka wyniosła 2,0 ng/g tł., zakres od 0,8 do 8,4. Stężenie kongeneru BDE nr 47 było najwyższe i razem z kongenerem BDE nr 153 był obecny we wszystkich próbkach. Wyniki badań wskazują, że wartości stężeń badanych substancji są w niższym zakresie stężeń oznaczanych w innych krajach Europy.</w:t>
      </w:r>
    </w:p>
    <w:p w14:paraId="75F6B1A7" w14:textId="548ECA71" w:rsidR="00DA2A47" w:rsidRPr="00F3101E" w:rsidRDefault="00BC7206" w:rsidP="00C94280">
      <w:pPr>
        <w:rPr>
          <w:sz w:val="22"/>
          <w:szCs w:val="22"/>
        </w:rPr>
      </w:pPr>
      <w:r w:rsidRPr="00F3101E">
        <w:rPr>
          <w:sz w:val="22"/>
          <w:szCs w:val="22"/>
        </w:rPr>
        <w:t>W ostatnich latach przeprowadzono również badania zawartości sumy PCDD/PCDF w próbkach mleka kobiet pochodzących z terenów miejskich i wiejskich</w:t>
      </w:r>
      <w:r w:rsidR="00FC69E3" w:rsidRPr="00F3101E">
        <w:rPr>
          <w:sz w:val="22"/>
          <w:szCs w:val="22"/>
        </w:rPr>
        <w:t xml:space="preserve"> [</w:t>
      </w:r>
      <w:r w:rsidR="00DD30F2">
        <w:rPr>
          <w:sz w:val="22"/>
          <w:szCs w:val="22"/>
        </w:rPr>
        <w:t>9</w:t>
      </w:r>
      <w:r w:rsidR="00FC69E3" w:rsidRPr="00F3101E">
        <w:rPr>
          <w:sz w:val="22"/>
          <w:szCs w:val="22"/>
        </w:rPr>
        <w:t>]</w:t>
      </w:r>
      <w:r w:rsidRPr="00F3101E">
        <w:rPr>
          <w:sz w:val="22"/>
          <w:szCs w:val="22"/>
        </w:rPr>
        <w:t xml:space="preserve">. Autorzy przedstawili metodę pozwalającą na oznaczenie 29 kongenerów PCDDs, PCDFs </w:t>
      </w:r>
      <w:r w:rsidR="00FC69E3" w:rsidRPr="00F3101E">
        <w:rPr>
          <w:sz w:val="22"/>
          <w:szCs w:val="22"/>
        </w:rPr>
        <w:t>i</w:t>
      </w:r>
      <w:r w:rsidRPr="00F3101E">
        <w:rPr>
          <w:sz w:val="22"/>
          <w:szCs w:val="22"/>
        </w:rPr>
        <w:t xml:space="preserve"> dl-PCBs.</w:t>
      </w:r>
      <w:r w:rsidR="00FC69E3" w:rsidRPr="00F3101E">
        <w:rPr>
          <w:sz w:val="22"/>
          <w:szCs w:val="22"/>
        </w:rPr>
        <w:t xml:space="preserve"> </w:t>
      </w:r>
      <w:r w:rsidRPr="00F3101E">
        <w:rPr>
          <w:sz w:val="22"/>
          <w:szCs w:val="22"/>
        </w:rPr>
        <w:t>Średnia zawartość sumy PCDD/F i dl-PCB w próbkach mleka, ludzi z terenów miejskich wynosiła 7,429 WHO-TEQ pg/g tłuszczu (0,431-14,27), natomiast w mleku matek pochodzących z terenów wiejskich ta zawartość była niższa i wynosiła 6,448 pg WH</w:t>
      </w:r>
      <w:r w:rsidR="00FC69E3" w:rsidRPr="00F3101E">
        <w:rPr>
          <w:sz w:val="22"/>
          <w:szCs w:val="22"/>
        </w:rPr>
        <w:t>O-TEQ/g tłuszczu (0,539-12,61)</w:t>
      </w:r>
      <w:r w:rsidRPr="00F3101E">
        <w:rPr>
          <w:sz w:val="22"/>
          <w:szCs w:val="22"/>
        </w:rPr>
        <w:t>.</w:t>
      </w:r>
    </w:p>
    <w:p w14:paraId="140A4962" w14:textId="77777777" w:rsidR="00F41B8D" w:rsidRPr="00630B48" w:rsidRDefault="00F41B8D" w:rsidP="00630B48">
      <w:pPr>
        <w:pStyle w:val="Nagwek2"/>
      </w:pPr>
      <w:bookmarkStart w:id="139" w:name="_Toc452618738"/>
      <w:r w:rsidRPr="00630B48">
        <w:lastRenderedPageBreak/>
        <w:t>Pomoc techniczna</w:t>
      </w:r>
      <w:bookmarkEnd w:id="139"/>
    </w:p>
    <w:p w14:paraId="51BE0124" w14:textId="77777777" w:rsidR="003B675C" w:rsidRPr="00F3101E" w:rsidRDefault="00261F6C" w:rsidP="003B675C">
      <w:pPr>
        <w:rPr>
          <w:sz w:val="22"/>
          <w:szCs w:val="22"/>
        </w:rPr>
      </w:pPr>
      <w:r w:rsidRPr="00F3101E">
        <w:rPr>
          <w:sz w:val="22"/>
          <w:szCs w:val="22"/>
        </w:rPr>
        <w:t>W</w:t>
      </w:r>
      <w:r w:rsidR="00070B39" w:rsidRPr="00F3101E">
        <w:rPr>
          <w:sz w:val="22"/>
          <w:szCs w:val="22"/>
        </w:rPr>
        <w:t xml:space="preserve"> </w:t>
      </w:r>
      <w:r w:rsidR="00F16B25" w:rsidRPr="00F3101E">
        <w:rPr>
          <w:sz w:val="22"/>
          <w:szCs w:val="22"/>
        </w:rPr>
        <w:t xml:space="preserve">latach </w:t>
      </w:r>
      <w:r w:rsidR="00070B39" w:rsidRPr="00F3101E">
        <w:rPr>
          <w:sz w:val="22"/>
          <w:szCs w:val="22"/>
        </w:rPr>
        <w:t xml:space="preserve">2011 </w:t>
      </w:r>
      <w:r w:rsidR="003B675C" w:rsidRPr="00F3101E">
        <w:rPr>
          <w:sz w:val="22"/>
          <w:szCs w:val="22"/>
        </w:rPr>
        <w:t>-</w:t>
      </w:r>
      <w:r w:rsidR="00F16B25" w:rsidRPr="00F3101E">
        <w:rPr>
          <w:sz w:val="22"/>
          <w:szCs w:val="22"/>
        </w:rPr>
        <w:t xml:space="preserve"> 201</w:t>
      </w:r>
      <w:r w:rsidR="003B675C" w:rsidRPr="00F3101E">
        <w:rPr>
          <w:sz w:val="22"/>
          <w:szCs w:val="22"/>
        </w:rPr>
        <w:t>3</w:t>
      </w:r>
      <w:r w:rsidR="00070B39" w:rsidRPr="00F3101E">
        <w:rPr>
          <w:sz w:val="22"/>
          <w:szCs w:val="22"/>
        </w:rPr>
        <w:t xml:space="preserve"> w Biurze do s</w:t>
      </w:r>
      <w:r w:rsidR="00F41B8D" w:rsidRPr="00F3101E">
        <w:rPr>
          <w:sz w:val="22"/>
          <w:szCs w:val="22"/>
        </w:rPr>
        <w:t xml:space="preserve">praw Substancji Chemicznych zrealizowano </w:t>
      </w:r>
      <w:r w:rsidR="003B675C" w:rsidRPr="00F3101E">
        <w:rPr>
          <w:sz w:val="22"/>
          <w:szCs w:val="22"/>
        </w:rPr>
        <w:t xml:space="preserve">następujące </w:t>
      </w:r>
      <w:r w:rsidR="00F41B8D" w:rsidRPr="00F3101E">
        <w:rPr>
          <w:sz w:val="22"/>
          <w:szCs w:val="22"/>
        </w:rPr>
        <w:t>projekt</w:t>
      </w:r>
      <w:r w:rsidR="003B675C" w:rsidRPr="00F3101E">
        <w:rPr>
          <w:sz w:val="22"/>
          <w:szCs w:val="22"/>
        </w:rPr>
        <w:t>y</w:t>
      </w:r>
      <w:r w:rsidR="00F41B8D" w:rsidRPr="00F3101E">
        <w:rPr>
          <w:sz w:val="22"/>
          <w:szCs w:val="22"/>
        </w:rPr>
        <w:t xml:space="preserve"> </w:t>
      </w:r>
      <w:r w:rsidR="003B675C" w:rsidRPr="00F3101E">
        <w:rPr>
          <w:sz w:val="22"/>
          <w:szCs w:val="22"/>
        </w:rPr>
        <w:t xml:space="preserve">szkoleniowe </w:t>
      </w:r>
      <w:r w:rsidR="00F41B8D" w:rsidRPr="00F3101E">
        <w:rPr>
          <w:sz w:val="22"/>
          <w:szCs w:val="22"/>
        </w:rPr>
        <w:t>obejm</w:t>
      </w:r>
      <w:r w:rsidR="003B675C" w:rsidRPr="00F3101E">
        <w:rPr>
          <w:sz w:val="22"/>
          <w:szCs w:val="22"/>
        </w:rPr>
        <w:t>ujące</w:t>
      </w:r>
      <w:r w:rsidR="00F41B8D" w:rsidRPr="00F3101E">
        <w:rPr>
          <w:sz w:val="22"/>
          <w:szCs w:val="22"/>
        </w:rPr>
        <w:t xml:space="preserve"> m.in. zagadnienia związane z Konwencją Sztokholmską i trwałymi zanieczyszczeniami organicznymi</w:t>
      </w:r>
      <w:r w:rsidR="003B675C" w:rsidRPr="00F3101E">
        <w:rPr>
          <w:sz w:val="22"/>
          <w:szCs w:val="22"/>
        </w:rPr>
        <w:t>:</w:t>
      </w:r>
    </w:p>
    <w:p w14:paraId="013EA477" w14:textId="77777777" w:rsidR="003B675C" w:rsidRPr="00F3101E" w:rsidRDefault="003B675C" w:rsidP="003B675C">
      <w:pPr>
        <w:rPr>
          <w:sz w:val="22"/>
          <w:szCs w:val="22"/>
          <w:u w:val="single"/>
        </w:rPr>
      </w:pPr>
      <w:r w:rsidRPr="00F3101E">
        <w:rPr>
          <w:sz w:val="22"/>
          <w:szCs w:val="22"/>
          <w:u w:val="single"/>
        </w:rPr>
        <w:t xml:space="preserve">2011 </w:t>
      </w:r>
    </w:p>
    <w:p w14:paraId="5B38094C" w14:textId="77777777" w:rsidR="003B675C" w:rsidRPr="00F3101E" w:rsidRDefault="003B675C" w:rsidP="003B675C">
      <w:pPr>
        <w:pStyle w:val="Akapitzlist"/>
        <w:numPr>
          <w:ilvl w:val="0"/>
          <w:numId w:val="110"/>
        </w:numPr>
        <w:rPr>
          <w:sz w:val="22"/>
          <w:szCs w:val="22"/>
        </w:rPr>
      </w:pPr>
      <w:r w:rsidRPr="00F3101E">
        <w:rPr>
          <w:sz w:val="22"/>
          <w:szCs w:val="22"/>
        </w:rPr>
        <w:t>Pomoc w tworzeniu w Gruzji systemu zarządzania chemikaliami ułatwiającego integrację gospodarczą z Unią Europejską (The support in developing system of sound chemicals management in Moldova in order to facilitate economic integration with the European Union)</w:t>
      </w:r>
    </w:p>
    <w:p w14:paraId="0FC99EED" w14:textId="77777777" w:rsidR="003B675C" w:rsidRPr="00F3101E" w:rsidRDefault="003B675C" w:rsidP="003B675C">
      <w:pPr>
        <w:pStyle w:val="Akapitzlist"/>
        <w:numPr>
          <w:ilvl w:val="0"/>
          <w:numId w:val="110"/>
        </w:numPr>
        <w:rPr>
          <w:sz w:val="22"/>
          <w:szCs w:val="22"/>
          <w:lang w:val="en-GB"/>
        </w:rPr>
      </w:pPr>
      <w:r w:rsidRPr="00F3101E">
        <w:rPr>
          <w:sz w:val="22"/>
          <w:szCs w:val="22"/>
          <w:lang w:val="en-GB"/>
        </w:rPr>
        <w:t>Pomoc w tworzeniu w Mołdowie systemu zarządzania chemikaliami ułatwiającego integrację gospodarczą z Unią Europejską (The support in developing system of sound chemicals management in Georgia in order to facilitate economic integration with the European Union)</w:t>
      </w:r>
    </w:p>
    <w:p w14:paraId="44E2A1C5" w14:textId="77777777" w:rsidR="003B675C" w:rsidRPr="00F3101E" w:rsidRDefault="003B675C" w:rsidP="003B675C">
      <w:pPr>
        <w:pStyle w:val="Akapitzlist"/>
        <w:numPr>
          <w:ilvl w:val="0"/>
          <w:numId w:val="110"/>
        </w:numPr>
        <w:rPr>
          <w:sz w:val="22"/>
          <w:szCs w:val="22"/>
          <w:lang w:val="en-GB"/>
        </w:rPr>
      </w:pPr>
      <w:r w:rsidRPr="00F3101E">
        <w:rPr>
          <w:sz w:val="22"/>
          <w:szCs w:val="22"/>
          <w:lang w:val="en-GB"/>
        </w:rPr>
        <w:t>Pomoc w tworzeniu w Armenii systemu zarządzania chemikaliami ułatwiającego integrację gospodarczą z Unią Europejską (The support in developing system of sound chemicals management in Armenia in order to facilitate economic integration with the European Union)</w:t>
      </w:r>
    </w:p>
    <w:p w14:paraId="4564DAD5" w14:textId="77777777" w:rsidR="003B675C" w:rsidRPr="00F3101E" w:rsidRDefault="003B675C" w:rsidP="003B675C">
      <w:pPr>
        <w:rPr>
          <w:sz w:val="22"/>
          <w:szCs w:val="22"/>
          <w:u w:val="single"/>
        </w:rPr>
      </w:pPr>
      <w:r w:rsidRPr="00F3101E">
        <w:rPr>
          <w:sz w:val="22"/>
          <w:szCs w:val="22"/>
          <w:u w:val="single"/>
        </w:rPr>
        <w:t>2012 – 2013</w:t>
      </w:r>
    </w:p>
    <w:p w14:paraId="492BF62B" w14:textId="77777777" w:rsidR="003B675C" w:rsidRPr="00F3101E" w:rsidRDefault="003B675C" w:rsidP="003B675C">
      <w:pPr>
        <w:rPr>
          <w:sz w:val="22"/>
          <w:szCs w:val="22"/>
        </w:rPr>
      </w:pPr>
      <w:r w:rsidRPr="00F3101E">
        <w:rPr>
          <w:sz w:val="22"/>
          <w:szCs w:val="22"/>
        </w:rPr>
        <w:t>Przygotowanie i przeprowadzenie cyklu szkoleń dla specjalistów w zakresie gospodarowania chemikaliami i ochrony środowiska w Armenii (Trainings for professionals on chemicals management and environmental protection in Armenia)</w:t>
      </w:r>
    </w:p>
    <w:p w14:paraId="368FB2D4" w14:textId="77777777" w:rsidR="003B675C" w:rsidRPr="00F3101E" w:rsidRDefault="003B675C" w:rsidP="003B675C">
      <w:pPr>
        <w:rPr>
          <w:sz w:val="22"/>
          <w:szCs w:val="22"/>
          <w:u w:val="single"/>
        </w:rPr>
      </w:pPr>
      <w:r w:rsidRPr="00F3101E">
        <w:rPr>
          <w:sz w:val="22"/>
          <w:szCs w:val="22"/>
          <w:u w:val="single"/>
        </w:rPr>
        <w:t>2013</w:t>
      </w:r>
    </w:p>
    <w:p w14:paraId="41CC3560" w14:textId="77777777" w:rsidR="00D57EEE" w:rsidRPr="00F3101E" w:rsidRDefault="003B675C" w:rsidP="003B675C">
      <w:pPr>
        <w:rPr>
          <w:sz w:val="22"/>
          <w:szCs w:val="22"/>
        </w:rPr>
      </w:pPr>
      <w:r w:rsidRPr="00F3101E">
        <w:rPr>
          <w:sz w:val="22"/>
          <w:szCs w:val="22"/>
        </w:rPr>
        <w:t>System zarządzania chemikaliami – zbliżenie legislacji krajowej Mołdowy oraz jej instytucji do standardów unijnych oraz międzynarodowych (Chemiclas Management in the Republic of Moldova – approximation to the EU legislation and other international standards)</w:t>
      </w:r>
      <w:r w:rsidR="00E85FF1" w:rsidRPr="00F3101E">
        <w:rPr>
          <w:sz w:val="22"/>
          <w:szCs w:val="22"/>
        </w:rPr>
        <w:t>.</w:t>
      </w:r>
      <w:r w:rsidR="00D57EEE" w:rsidRPr="00F3101E">
        <w:rPr>
          <w:i/>
          <w:sz w:val="22"/>
          <w:szCs w:val="22"/>
        </w:rPr>
        <w:t xml:space="preserve"> </w:t>
      </w:r>
    </w:p>
    <w:p w14:paraId="52286CDB" w14:textId="77777777" w:rsidR="00D57EEE" w:rsidRPr="00F3101E" w:rsidRDefault="00D57EEE" w:rsidP="003B675C">
      <w:pPr>
        <w:rPr>
          <w:sz w:val="22"/>
          <w:szCs w:val="22"/>
          <w:u w:val="single"/>
        </w:rPr>
      </w:pPr>
      <w:r w:rsidRPr="00F3101E">
        <w:rPr>
          <w:sz w:val="22"/>
          <w:szCs w:val="22"/>
          <w:u w:val="single"/>
        </w:rPr>
        <w:t>2014</w:t>
      </w:r>
    </w:p>
    <w:p w14:paraId="2F154B29" w14:textId="25D50296" w:rsidR="00E85FF1" w:rsidRPr="00F3101E" w:rsidRDefault="00D57EEE" w:rsidP="003B675C">
      <w:pPr>
        <w:rPr>
          <w:sz w:val="22"/>
          <w:szCs w:val="22"/>
        </w:rPr>
      </w:pPr>
      <w:r w:rsidRPr="00F3101E">
        <w:rPr>
          <w:sz w:val="22"/>
          <w:szCs w:val="22"/>
        </w:rPr>
        <w:t>Przygotowanie kadry administracji publicznej Mołdawii do zadań związanych z procesem zbliżania systemu zarządzania chemikaliami do standardów unijnych i międzynarodowych.</w:t>
      </w:r>
    </w:p>
    <w:p w14:paraId="5EF12A8D" w14:textId="77777777" w:rsidR="00F41B8D" w:rsidRPr="00630B48" w:rsidRDefault="00F41B8D" w:rsidP="00630B48">
      <w:pPr>
        <w:pStyle w:val="Nagwek2"/>
      </w:pPr>
      <w:bookmarkStart w:id="140" w:name="_Toc452618739"/>
      <w:r w:rsidRPr="00630B48">
        <w:t>Środki i mechanizmy finansowe</w:t>
      </w:r>
      <w:bookmarkEnd w:id="140"/>
    </w:p>
    <w:p w14:paraId="64FA4813" w14:textId="77777777" w:rsidR="009566F1" w:rsidRPr="00F3101E" w:rsidRDefault="00F41B8D" w:rsidP="00FE2947">
      <w:pPr>
        <w:rPr>
          <w:sz w:val="22"/>
          <w:szCs w:val="22"/>
        </w:rPr>
      </w:pPr>
      <w:r w:rsidRPr="00F3101E">
        <w:rPr>
          <w:sz w:val="22"/>
          <w:szCs w:val="22"/>
        </w:rPr>
        <w:t xml:space="preserve">Zadania administracji publicznej i podmiotów publicznych są finansowane w ramach limitu wydatków, przewidzianego w ustawie budżetowej we właściwych częściach budżetu państwa. </w:t>
      </w:r>
    </w:p>
    <w:p w14:paraId="70ABED79" w14:textId="7C30073B" w:rsidR="009566F1" w:rsidRPr="00F3101E" w:rsidRDefault="00F41B8D" w:rsidP="00FE2947">
      <w:pPr>
        <w:rPr>
          <w:sz w:val="22"/>
          <w:szCs w:val="22"/>
        </w:rPr>
      </w:pPr>
      <w:r w:rsidRPr="00F3101E">
        <w:rPr>
          <w:sz w:val="22"/>
          <w:szCs w:val="22"/>
        </w:rPr>
        <w:t xml:space="preserve">Narodowy Fundusz Ochrony Środowiska i Gospodarki Wodnej (NFOŚiGW) </w:t>
      </w:r>
      <w:r w:rsidR="00C41B54">
        <w:rPr>
          <w:sz w:val="22"/>
          <w:szCs w:val="22"/>
        </w:rPr>
        <w:t>w ramach środków krajowych oraz unijnych (</w:t>
      </w:r>
      <w:r w:rsidR="00944B97">
        <w:rPr>
          <w:sz w:val="22"/>
          <w:szCs w:val="22"/>
        </w:rPr>
        <w:t xml:space="preserve">m.in. </w:t>
      </w:r>
      <w:r w:rsidR="00C41B54">
        <w:rPr>
          <w:sz w:val="22"/>
          <w:szCs w:val="22"/>
        </w:rPr>
        <w:t xml:space="preserve">Program Operacyjny Infrastruktura i Środowisko 2014-2020) </w:t>
      </w:r>
      <w:r w:rsidR="009566F1" w:rsidRPr="00F3101E">
        <w:rPr>
          <w:sz w:val="22"/>
          <w:szCs w:val="22"/>
        </w:rPr>
        <w:t>dofinansowuje działania, których realizacja pośrednio przyczynia się do osiągania celów określonych w Konwencji Sztokholmskiej.</w:t>
      </w:r>
    </w:p>
    <w:p w14:paraId="0EC21C5E" w14:textId="77777777" w:rsidR="009566F1" w:rsidRPr="00F3101E" w:rsidRDefault="009566F1" w:rsidP="009566F1">
      <w:pPr>
        <w:rPr>
          <w:sz w:val="22"/>
          <w:szCs w:val="22"/>
        </w:rPr>
      </w:pPr>
      <w:r w:rsidRPr="00F3101E">
        <w:rPr>
          <w:sz w:val="22"/>
          <w:szCs w:val="22"/>
        </w:rPr>
        <w:t>W strategii na lata 2013 - 2016 z perspektywą do 2020 r. przewidziane jest dofinansowanie m.in. następujących działań w priorytetach środowiskowych:</w:t>
      </w:r>
    </w:p>
    <w:p w14:paraId="47C6FAB8" w14:textId="77777777" w:rsidR="009566F1" w:rsidRPr="00F3101E" w:rsidRDefault="009566F1" w:rsidP="009566F1">
      <w:pPr>
        <w:rPr>
          <w:sz w:val="22"/>
          <w:szCs w:val="22"/>
        </w:rPr>
      </w:pPr>
      <w:r w:rsidRPr="00F3101E">
        <w:rPr>
          <w:sz w:val="22"/>
          <w:szCs w:val="22"/>
        </w:rPr>
        <w:t>PRIORYTET 1: Ochrona i zrównoważone gospodarowanie zasobami wodnymi – działania związane z ochroną wód polegające na budowie i modernizacji systemów kanalizacyjnych (oczyszczalnie ścieków, sieci kanalizacyjne) oraz inwestycjach obejmujących zagospodarowanie komunalnych osadów ściekowych.</w:t>
      </w:r>
    </w:p>
    <w:p w14:paraId="378D4401" w14:textId="77777777" w:rsidR="009566F1" w:rsidRPr="00F3101E" w:rsidRDefault="009566F1" w:rsidP="009566F1">
      <w:pPr>
        <w:rPr>
          <w:sz w:val="22"/>
          <w:szCs w:val="22"/>
        </w:rPr>
      </w:pPr>
      <w:r w:rsidRPr="00F3101E">
        <w:rPr>
          <w:sz w:val="22"/>
          <w:szCs w:val="22"/>
        </w:rPr>
        <w:t xml:space="preserve">PRIORYTET 2: Racjonalne gospodarowanie odpadami i ochrona powierzchni ziemi –przedsięwzięcia dotyczące przechodzenia z systemu polegającego na składowaniu odpadów na system wspierający przetworzenie, odzysk surowców oraz ich energetyczne wykorzystanie (zwiększenie możliwości energetycznego wykorzystania odpadów poprzez termiczne przekształcanie odpadów, w szczególności ulegających biodegradacji, w tym osadów ściekowych), wdrażanie niskoodpadowych technologii </w:t>
      </w:r>
      <w:r w:rsidRPr="00F3101E">
        <w:rPr>
          <w:sz w:val="22"/>
          <w:szCs w:val="22"/>
        </w:rPr>
        <w:lastRenderedPageBreak/>
        <w:t>produkcji, działania dotyczące rekultywacji i/lub rewitalizacji terenów zdegradowanych działalnością przemysłową i gospodarczą.</w:t>
      </w:r>
    </w:p>
    <w:p w14:paraId="4176A810" w14:textId="77777777" w:rsidR="009566F1" w:rsidRDefault="009566F1" w:rsidP="009566F1">
      <w:pPr>
        <w:rPr>
          <w:sz w:val="22"/>
          <w:szCs w:val="22"/>
        </w:rPr>
      </w:pPr>
      <w:r w:rsidRPr="00F3101E">
        <w:rPr>
          <w:sz w:val="22"/>
          <w:szCs w:val="22"/>
        </w:rPr>
        <w:t>PRIORYTET 3: Ochrona</w:t>
      </w:r>
      <w:r w:rsidR="00261E44" w:rsidRPr="00F3101E">
        <w:rPr>
          <w:sz w:val="22"/>
          <w:szCs w:val="22"/>
        </w:rPr>
        <w:t xml:space="preserve"> </w:t>
      </w:r>
      <w:r w:rsidRPr="00F3101E">
        <w:rPr>
          <w:sz w:val="22"/>
          <w:szCs w:val="22"/>
        </w:rPr>
        <w:t>atmosfery –</w:t>
      </w:r>
      <w:r w:rsidR="00261E44" w:rsidRPr="00F3101E">
        <w:rPr>
          <w:sz w:val="22"/>
          <w:szCs w:val="22"/>
        </w:rPr>
        <w:t xml:space="preserve"> </w:t>
      </w:r>
      <w:r w:rsidRPr="00F3101E">
        <w:rPr>
          <w:sz w:val="22"/>
          <w:szCs w:val="22"/>
        </w:rPr>
        <w:t>zadania</w:t>
      </w:r>
      <w:r w:rsidR="00261E44" w:rsidRPr="00F3101E">
        <w:rPr>
          <w:sz w:val="22"/>
          <w:szCs w:val="22"/>
        </w:rPr>
        <w:t xml:space="preserve"> </w:t>
      </w:r>
      <w:r w:rsidRPr="00F3101E">
        <w:rPr>
          <w:sz w:val="22"/>
          <w:szCs w:val="22"/>
        </w:rPr>
        <w:t>związane z poprawą jakości powietrza przez ograniczenie emisji substancji szkodliwych do atmosfery (kompleksowa likwidacja istniejących, nieefektywnych urządzeń grzewczych oraz zbiorowe systemy ciepłownicze) oraz zadania polegające na zwiększeniu efektywności wykorzystania energii.</w:t>
      </w:r>
    </w:p>
    <w:p w14:paraId="690EAE9A" w14:textId="050F77E7" w:rsidR="00C41B54" w:rsidRDefault="002E7D95" w:rsidP="009566F1">
      <w:pPr>
        <w:rPr>
          <w:rFonts w:ascii="Garamond" w:hAnsi="Garamond"/>
        </w:rPr>
      </w:pPr>
      <w:r>
        <w:rPr>
          <w:sz w:val="22"/>
          <w:szCs w:val="22"/>
        </w:rPr>
        <w:t xml:space="preserve">PRIORYTET 5: Międzydziedzinowe- w tym m.in. </w:t>
      </w:r>
      <w:r>
        <w:rPr>
          <w:rFonts w:ascii="Garamond" w:hAnsi="Garamond"/>
        </w:rPr>
        <w:t xml:space="preserve">pkt </w:t>
      </w:r>
      <w:r w:rsidRPr="00775489">
        <w:rPr>
          <w:rFonts w:ascii="Garamond" w:hAnsi="Garamond"/>
        </w:rPr>
        <w:t xml:space="preserve">5.3: </w:t>
      </w:r>
      <w:r w:rsidRPr="00775489">
        <w:rPr>
          <w:rFonts w:ascii="Garamond" w:hAnsi="Garamond"/>
          <w:i/>
        </w:rPr>
        <w:t>Wspieranie działalności monitoringu środowiska: 1) Monitoring środowiska</w:t>
      </w:r>
      <w:r w:rsidRPr="00775489">
        <w:rPr>
          <w:rFonts w:ascii="Garamond" w:hAnsi="Garamond"/>
        </w:rPr>
        <w:t>” - zadania związane z realizacją Państ</w:t>
      </w:r>
      <w:r>
        <w:rPr>
          <w:rFonts w:ascii="Garamond" w:hAnsi="Garamond"/>
        </w:rPr>
        <w:t xml:space="preserve">wowego Monitoringu Środowiska, w tym </w:t>
      </w:r>
      <w:r w:rsidR="00D579B2">
        <w:rPr>
          <w:rFonts w:ascii="Garamond" w:hAnsi="Garamond"/>
        </w:rPr>
        <w:t>monitoring</w:t>
      </w:r>
      <w:r>
        <w:rPr>
          <w:rFonts w:ascii="Garamond" w:hAnsi="Garamond"/>
        </w:rPr>
        <w:t xml:space="preserve"> trwałych zanieczyszczeń środowiska.</w:t>
      </w:r>
    </w:p>
    <w:p w14:paraId="44822B4C" w14:textId="3D7780DB" w:rsidR="00C41B54" w:rsidRPr="00C41B54" w:rsidRDefault="00C41B54" w:rsidP="009566F1">
      <w:pPr>
        <w:rPr>
          <w:sz w:val="22"/>
          <w:szCs w:val="22"/>
        </w:rPr>
      </w:pPr>
      <w:r>
        <w:rPr>
          <w:sz w:val="22"/>
          <w:szCs w:val="22"/>
        </w:rPr>
        <w:t xml:space="preserve">Dodatkowo w ramach działania 2.1 POIiŚ </w:t>
      </w:r>
      <w:r w:rsidRPr="00C22523">
        <w:rPr>
          <w:i/>
          <w:sz w:val="22"/>
          <w:szCs w:val="22"/>
        </w:rPr>
        <w:t xml:space="preserve">Adaptacja do zmian klimatu wraz z zabezpieczeniem i zwiększeniem odporności na klęski żywiołowe, w szczególności katastrofy naturalne oraz monitoring środowiska </w:t>
      </w:r>
      <w:r w:rsidRPr="007A7BDB">
        <w:rPr>
          <w:sz w:val="22"/>
          <w:szCs w:val="22"/>
        </w:rPr>
        <w:t>mo</w:t>
      </w:r>
      <w:r>
        <w:rPr>
          <w:sz w:val="22"/>
          <w:szCs w:val="22"/>
        </w:rPr>
        <w:t xml:space="preserve">żliwe jest </w:t>
      </w:r>
      <w:r w:rsidRPr="00C22523">
        <w:rPr>
          <w:sz w:val="22"/>
          <w:szCs w:val="22"/>
        </w:rPr>
        <w:t>wsp</w:t>
      </w:r>
      <w:r>
        <w:rPr>
          <w:sz w:val="22"/>
          <w:szCs w:val="22"/>
        </w:rPr>
        <w:t>arcie systemów monitoringu środowiska w zakresie wód powierzchniowych (m.in. ocena stanu ekologicznego i chemicznego) oraz monitoringu powietrza.</w:t>
      </w:r>
    </w:p>
    <w:p w14:paraId="0D4F6B6B" w14:textId="77777777" w:rsidR="00F41B8D" w:rsidRPr="00630B48" w:rsidRDefault="00F41B8D" w:rsidP="00630B48">
      <w:pPr>
        <w:pStyle w:val="Nagwek2"/>
      </w:pPr>
      <w:bookmarkStart w:id="141" w:name="_Toc452618740"/>
      <w:r w:rsidRPr="00630B48">
        <w:t>Synergia</w:t>
      </w:r>
      <w:bookmarkEnd w:id="141"/>
    </w:p>
    <w:p w14:paraId="3AD89FC5" w14:textId="77777777" w:rsidR="00811B0C" w:rsidRPr="00F3101E" w:rsidRDefault="00811B0C" w:rsidP="00EE5DEC">
      <w:pPr>
        <w:pStyle w:val="Bezodstpw"/>
        <w:rPr>
          <w:sz w:val="22"/>
          <w:szCs w:val="22"/>
          <w:u w:color="000000"/>
        </w:rPr>
      </w:pPr>
      <w:r w:rsidRPr="00F3101E">
        <w:rPr>
          <w:sz w:val="22"/>
          <w:szCs w:val="22"/>
          <w:u w:color="000000"/>
        </w:rPr>
        <w:t>Od lutego 2010 r. realizowany jest proces synergii działań Konwencji Bazylejskiej, Rotterdamskiej i Sztokholmskiej. Proces ten polega na koordynacji działań trzech konwencji w zakresie wspólnych zagadnień merytorycznych. Celem tego procesu jest identyfikowanie obszarów wspólnych działań, poszerzenie zaplecza merytorycznego i technicznego oraz rozwiązywanie problemów wykraczających poza zakres merytoryczny pojedynczej konwencji. Na poziomie Programu Środowiska ONZ (UNEP) dokonano przebudowy Sekretariatów trzech konwencji i utworzono połączony Sekretariat Konwencji Bazylejskiej, Rotterdamskiej i Sztokholmskiej w celu uzyskania większej skuteczności zarządzania działaniami konwencji na poziomie globalnym i zmniejszenia kosztów administracyjnych.</w:t>
      </w:r>
    </w:p>
    <w:p w14:paraId="754E7A8C" w14:textId="77777777" w:rsidR="00EE5DEC" w:rsidRPr="00F3101E" w:rsidRDefault="00EE5DEC" w:rsidP="00EE5DEC">
      <w:pPr>
        <w:pStyle w:val="Bezodstpw"/>
        <w:rPr>
          <w:b/>
          <w:sz w:val="22"/>
          <w:szCs w:val="22"/>
          <w:u w:color="000000"/>
        </w:rPr>
      </w:pPr>
    </w:p>
    <w:p w14:paraId="23761DC1" w14:textId="77777777" w:rsidR="00811B0C" w:rsidRPr="00F3101E" w:rsidRDefault="00811B0C" w:rsidP="00EE5DEC">
      <w:pPr>
        <w:pStyle w:val="Bezodstpw"/>
        <w:rPr>
          <w:sz w:val="22"/>
          <w:szCs w:val="22"/>
          <w:u w:color="000000"/>
        </w:rPr>
      </w:pPr>
      <w:r w:rsidRPr="00F3101E">
        <w:rPr>
          <w:sz w:val="22"/>
          <w:szCs w:val="22"/>
          <w:u w:color="000000"/>
        </w:rPr>
        <w:t xml:space="preserve">Oprócz działań na poziomie globalnym i regionalnym, również na poziomie krajowym wdrażany jest proces współpracy pomiędzy konwencjami. W Polsce od roku 2010 realizowana jest robocza współpraca pomiędzy Głównym Inspektoratem Ochrony Środowiska (odpowiedzialnym za realizację zadań Konwencji Bazylejskiej), Ministerstwem Środowiska (realizującym częściowo zadania Konwencji Sztokholmskiej) oraz Biurem ds. Substancji Chemicznych (odpowiedzialnym za realizację zadań Konwencji Sztokholmskiej oraz Konwencji Rotterdamskiej). </w:t>
      </w:r>
    </w:p>
    <w:p w14:paraId="070942AC" w14:textId="77777777" w:rsidR="00EE5DEC" w:rsidRPr="00F3101E" w:rsidRDefault="00EE5DEC" w:rsidP="00EE5DEC">
      <w:pPr>
        <w:pStyle w:val="Bezodstpw"/>
        <w:rPr>
          <w:b/>
          <w:sz w:val="22"/>
          <w:szCs w:val="22"/>
          <w:u w:color="000000"/>
        </w:rPr>
      </w:pPr>
    </w:p>
    <w:p w14:paraId="05602D77" w14:textId="77777777" w:rsidR="00811B0C" w:rsidRPr="00F3101E" w:rsidRDefault="00811B0C" w:rsidP="00EE5DEC">
      <w:pPr>
        <w:pStyle w:val="Bezodstpw"/>
        <w:rPr>
          <w:sz w:val="22"/>
          <w:szCs w:val="22"/>
        </w:rPr>
      </w:pPr>
      <w:r w:rsidRPr="00F3101E">
        <w:rPr>
          <w:sz w:val="22"/>
          <w:szCs w:val="22"/>
        </w:rPr>
        <w:t xml:space="preserve">Substancje chemiczne objęte przepisami Konwencji Rotterdamskiej, gdy stają się odpadami lub wchodzą w skład odpadów, podlegają wymogom Konwencji Bazylejskiej w odniesieniu do ich wytwarzania i zagospodarowania, recyklingu lub unieszkodliwienia w kraju lub gdy podlegają transgranicznemu przemieszczaniu. Podobnie substancje chemiczne objęte przepisami Konwencji Sztokholmskiej, gdy stają się odpadami lub wchodzą w skład odpadów, podlegają wymogom określonym w art. 6 Konwencji Sztokholmskiej, jednocześnie z należytym uwzględnieniem wszelkich odpowiednich przepisów istniejących międzynarodowych instrumentów oraz porozumień o współpracy z organami Konwencji Bazylejskiej. </w:t>
      </w:r>
    </w:p>
    <w:p w14:paraId="1FC77469" w14:textId="77777777" w:rsidR="00EE5DEC" w:rsidRPr="00F3101E" w:rsidRDefault="00EE5DEC" w:rsidP="00EE5DEC">
      <w:pPr>
        <w:pStyle w:val="Bezodstpw"/>
        <w:rPr>
          <w:b/>
          <w:sz w:val="22"/>
          <w:szCs w:val="22"/>
        </w:rPr>
      </w:pPr>
    </w:p>
    <w:p w14:paraId="47D5C953" w14:textId="38A31B49" w:rsidR="00811B0C" w:rsidRPr="00F3101E" w:rsidRDefault="00811B0C" w:rsidP="00EE5DEC">
      <w:pPr>
        <w:pStyle w:val="Bezodstpw"/>
        <w:rPr>
          <w:b/>
          <w:sz w:val="22"/>
          <w:szCs w:val="22"/>
        </w:rPr>
      </w:pPr>
      <w:r w:rsidRPr="00F3101E">
        <w:rPr>
          <w:sz w:val="22"/>
          <w:szCs w:val="22"/>
        </w:rPr>
        <w:t xml:space="preserve">Prace dotyczące synergii trzech ww. konwencji w Polsce dotyczą działań związanych z bezpieczeństwem chemicznym na szczeblu krajowym oraz bezpiecznego dla środowiska i zdrowia ludzi zagospodarowywania odpadów substancji chemicznych poprzez harmonizację działań właściwych organów wyznaczonych do realizacji zadań Konwencji Bazylejskiej, Rotterdamskiej i Sztokholmskiej. Na szczeblu roboczym ww. organy na bieżąco uzgadniają stanowisko Polski na spotkania państw Unii Europejskiej oraz Konwencji Bazylejskiej, Rotterdamskiej i Sztokholmskiej podczas których zatwierdzane są strategie i plany działań dotyczące wdrażania metod postępowania z substancjami chemicznymi i odpadami bezpiecznymi dla środowiska i zdrowia ludzi. Przykładem takiej współpracy były </w:t>
      </w:r>
      <w:r w:rsidRPr="00F3101E">
        <w:rPr>
          <w:color w:val="000000" w:themeColor="text1"/>
          <w:sz w:val="22"/>
          <w:szCs w:val="22"/>
        </w:rPr>
        <w:t xml:space="preserve">konsultacje pomiędzy Głównym Inspektoratem Ochrony Środowiska (właściwy organ ds. Konwencji Bazylejskiej) oraz Biurem ds. Substancji Chemicznych (właściwy organ w sprawach </w:t>
      </w:r>
      <w:r w:rsidRPr="00F3101E">
        <w:rPr>
          <w:color w:val="000000" w:themeColor="text1"/>
          <w:sz w:val="22"/>
          <w:szCs w:val="22"/>
        </w:rPr>
        <w:lastRenderedPageBreak/>
        <w:t xml:space="preserve">Konwencji Sztokholmskiej) dotyczące uzgodnienia treści technicznych wytycznych w sprawie </w:t>
      </w:r>
      <w:r w:rsidRPr="00F3101E">
        <w:rPr>
          <w:sz w:val="22"/>
          <w:szCs w:val="22"/>
        </w:rPr>
        <w:t xml:space="preserve">bezpiecznych dla środowiska i zdrowia ludzi metod zagospodarowywania odpadów trwałych zanieczyszczeń organicznych (POP’s), które zostały zatwierdzone przez 12. Konferencję Stron Konwencji Bazylejskiej, która obradowała w dniach 4 – 15.05.2015 r. </w:t>
      </w:r>
    </w:p>
    <w:p w14:paraId="6F995BBA" w14:textId="77777777" w:rsidR="00F41B8D" w:rsidRPr="00F3101E" w:rsidRDefault="00F41B8D" w:rsidP="001F09B5">
      <w:pPr>
        <w:pStyle w:val="Nagwek1"/>
        <w:rPr>
          <w:rFonts w:ascii="Times New Roman" w:hAnsi="Times New Roman" w:cs="Times New Roman"/>
          <w:sz w:val="22"/>
          <w:szCs w:val="22"/>
        </w:rPr>
      </w:pPr>
      <w:bookmarkStart w:id="142" w:name="_Toc452618741"/>
      <w:r w:rsidRPr="00F3101E">
        <w:rPr>
          <w:rFonts w:ascii="Times New Roman" w:hAnsi="Times New Roman" w:cs="Times New Roman"/>
          <w:sz w:val="22"/>
          <w:szCs w:val="22"/>
        </w:rPr>
        <w:t>PLANOWANE DZIAŁANIA</w:t>
      </w:r>
      <w:bookmarkEnd w:id="142"/>
    </w:p>
    <w:p w14:paraId="6960E1F5" w14:textId="77777777" w:rsidR="00F41B8D" w:rsidRPr="00F3101E" w:rsidRDefault="00F41B8D" w:rsidP="00FE2947">
      <w:pPr>
        <w:rPr>
          <w:sz w:val="22"/>
          <w:szCs w:val="22"/>
        </w:rPr>
      </w:pPr>
      <w:r w:rsidRPr="00F3101E">
        <w:rPr>
          <w:sz w:val="22"/>
          <w:szCs w:val="22"/>
        </w:rPr>
        <w:t>Wdrażanie wymagań Konwencji powinno przebiegać w sposób zapewniający optymalne efekty z punktu widzenia ochrony zdrowia człowieka i ochrony środowiska.</w:t>
      </w:r>
    </w:p>
    <w:p w14:paraId="44C969B7" w14:textId="77777777" w:rsidR="00A40245" w:rsidRPr="00F3101E" w:rsidRDefault="00F41B8D" w:rsidP="00FE2947">
      <w:pPr>
        <w:rPr>
          <w:sz w:val="22"/>
          <w:szCs w:val="22"/>
        </w:rPr>
      </w:pPr>
      <w:r w:rsidRPr="00F3101E">
        <w:rPr>
          <w:sz w:val="22"/>
          <w:szCs w:val="22"/>
        </w:rPr>
        <w:t xml:space="preserve">Obowiązki </w:t>
      </w:r>
      <w:r w:rsidR="00146C35" w:rsidRPr="00F3101E">
        <w:rPr>
          <w:sz w:val="22"/>
          <w:szCs w:val="22"/>
        </w:rPr>
        <w:t xml:space="preserve">stron </w:t>
      </w:r>
      <w:r w:rsidRPr="00F3101E">
        <w:rPr>
          <w:sz w:val="22"/>
          <w:szCs w:val="22"/>
        </w:rPr>
        <w:t xml:space="preserve">w zakresie realizacji zobowiązań wynikających z Konwencji zostały określone w </w:t>
      </w:r>
      <w:r w:rsidR="00146C35" w:rsidRPr="00F3101E">
        <w:rPr>
          <w:sz w:val="22"/>
          <w:szCs w:val="22"/>
        </w:rPr>
        <w:t xml:space="preserve">tekście Konwencji, a państw członkowskich UE dodatkowo w </w:t>
      </w:r>
      <w:r w:rsidRPr="00F3101E">
        <w:rPr>
          <w:sz w:val="22"/>
          <w:szCs w:val="22"/>
        </w:rPr>
        <w:t xml:space="preserve">rozporządzeniu (WE) nr 850/2004. </w:t>
      </w:r>
      <w:r w:rsidR="00146C35" w:rsidRPr="00F3101E">
        <w:rPr>
          <w:sz w:val="22"/>
          <w:szCs w:val="22"/>
        </w:rPr>
        <w:t xml:space="preserve">W związku z tym Polska jest </w:t>
      </w:r>
      <w:r w:rsidRPr="00F3101E">
        <w:rPr>
          <w:sz w:val="22"/>
          <w:szCs w:val="22"/>
        </w:rPr>
        <w:t>zobowiązan</w:t>
      </w:r>
      <w:r w:rsidR="00146C35" w:rsidRPr="00F3101E">
        <w:rPr>
          <w:sz w:val="22"/>
          <w:szCs w:val="22"/>
        </w:rPr>
        <w:t>a</w:t>
      </w:r>
      <w:r w:rsidRPr="00F3101E">
        <w:rPr>
          <w:sz w:val="22"/>
          <w:szCs w:val="22"/>
        </w:rPr>
        <w:t xml:space="preserve"> do</w:t>
      </w:r>
      <w:r w:rsidR="00A40245" w:rsidRPr="00F3101E">
        <w:rPr>
          <w:sz w:val="22"/>
          <w:szCs w:val="22"/>
        </w:rPr>
        <w:t>:</w:t>
      </w:r>
    </w:p>
    <w:p w14:paraId="7DE97907" w14:textId="77777777" w:rsidR="001E28B4" w:rsidRPr="00F3101E" w:rsidRDefault="001E28B4" w:rsidP="001E28B4">
      <w:pPr>
        <w:pStyle w:val="Akapitzlist"/>
        <w:numPr>
          <w:ilvl w:val="0"/>
          <w:numId w:val="113"/>
        </w:numPr>
        <w:rPr>
          <w:sz w:val="22"/>
          <w:szCs w:val="22"/>
        </w:rPr>
      </w:pPr>
      <w:r w:rsidRPr="00F3101E">
        <w:rPr>
          <w:sz w:val="22"/>
          <w:szCs w:val="22"/>
        </w:rPr>
        <w:t>podejmowania środków w celu ograniczenia lub wyeliminowania uwolnień TZO z produkcji</w:t>
      </w:r>
      <w:r w:rsidR="00146C35" w:rsidRPr="00F3101E">
        <w:rPr>
          <w:sz w:val="22"/>
          <w:szCs w:val="22"/>
        </w:rPr>
        <w:t xml:space="preserve"> i stosowania</w:t>
      </w:r>
      <w:r w:rsidRPr="00F3101E">
        <w:rPr>
          <w:sz w:val="22"/>
          <w:szCs w:val="22"/>
        </w:rPr>
        <w:t>,</w:t>
      </w:r>
    </w:p>
    <w:p w14:paraId="00D502CC" w14:textId="77777777" w:rsidR="00146C35" w:rsidRPr="00F3101E" w:rsidRDefault="00146C35" w:rsidP="00146C35">
      <w:pPr>
        <w:pStyle w:val="Akapitzlist"/>
        <w:numPr>
          <w:ilvl w:val="0"/>
          <w:numId w:val="113"/>
        </w:numPr>
        <w:rPr>
          <w:sz w:val="22"/>
          <w:szCs w:val="22"/>
        </w:rPr>
      </w:pPr>
      <w:r w:rsidRPr="00F3101E">
        <w:rPr>
          <w:sz w:val="22"/>
          <w:szCs w:val="22"/>
        </w:rPr>
        <w:t>podejmowania środków w celu ograniczenia lub wyeliminowania uwolnień TZO z niezamierzonej produkcji,</w:t>
      </w:r>
    </w:p>
    <w:p w14:paraId="06D90C54" w14:textId="77777777" w:rsidR="001E28B4" w:rsidRPr="00F3101E" w:rsidRDefault="001E28B4" w:rsidP="001E28B4">
      <w:pPr>
        <w:pStyle w:val="Akapitzlist"/>
        <w:numPr>
          <w:ilvl w:val="0"/>
          <w:numId w:val="113"/>
        </w:numPr>
        <w:rPr>
          <w:sz w:val="22"/>
          <w:szCs w:val="22"/>
        </w:rPr>
      </w:pPr>
      <w:r w:rsidRPr="00F3101E">
        <w:rPr>
          <w:sz w:val="22"/>
          <w:szCs w:val="22"/>
        </w:rPr>
        <w:t>podejmowania środków w celu ograniczenia lub wyeliminowania uwolnień z zapasów i odpadów,</w:t>
      </w:r>
    </w:p>
    <w:p w14:paraId="4FBA992E" w14:textId="77777777" w:rsidR="00A40245" w:rsidRPr="00F3101E" w:rsidRDefault="00F41B8D" w:rsidP="00A40245">
      <w:pPr>
        <w:pStyle w:val="Akapitzlist"/>
        <w:numPr>
          <w:ilvl w:val="0"/>
          <w:numId w:val="113"/>
        </w:numPr>
        <w:rPr>
          <w:sz w:val="22"/>
          <w:szCs w:val="22"/>
        </w:rPr>
      </w:pPr>
      <w:r w:rsidRPr="00F3101E">
        <w:rPr>
          <w:sz w:val="22"/>
          <w:szCs w:val="22"/>
        </w:rPr>
        <w:t>opracowania plan</w:t>
      </w:r>
      <w:r w:rsidR="00146C35" w:rsidRPr="00F3101E">
        <w:rPr>
          <w:sz w:val="22"/>
          <w:szCs w:val="22"/>
        </w:rPr>
        <w:t>u</w:t>
      </w:r>
      <w:r w:rsidRPr="00F3101E">
        <w:rPr>
          <w:sz w:val="22"/>
          <w:szCs w:val="22"/>
        </w:rPr>
        <w:t xml:space="preserve"> wdrożenia Konwencji</w:t>
      </w:r>
      <w:r w:rsidR="00146C35" w:rsidRPr="00F3101E">
        <w:rPr>
          <w:sz w:val="22"/>
          <w:szCs w:val="22"/>
        </w:rPr>
        <w:t xml:space="preserve"> i jego regularnego aktualizowania</w:t>
      </w:r>
      <w:r w:rsidRPr="00F3101E">
        <w:rPr>
          <w:sz w:val="22"/>
          <w:szCs w:val="22"/>
        </w:rPr>
        <w:t xml:space="preserve">, </w:t>
      </w:r>
    </w:p>
    <w:p w14:paraId="44935490" w14:textId="77777777" w:rsidR="00A40245" w:rsidRPr="00F3101E" w:rsidRDefault="00F41B8D" w:rsidP="00A40245">
      <w:pPr>
        <w:pStyle w:val="Akapitzlist"/>
        <w:numPr>
          <w:ilvl w:val="0"/>
          <w:numId w:val="113"/>
        </w:numPr>
        <w:rPr>
          <w:sz w:val="22"/>
          <w:szCs w:val="22"/>
        </w:rPr>
      </w:pPr>
      <w:r w:rsidRPr="00F3101E">
        <w:rPr>
          <w:sz w:val="22"/>
          <w:szCs w:val="22"/>
        </w:rPr>
        <w:t xml:space="preserve">monitoringu obecności dioksyn, furanów i PCB w środowisku, </w:t>
      </w:r>
    </w:p>
    <w:p w14:paraId="631FE82F" w14:textId="77777777" w:rsidR="00A40245" w:rsidRPr="00F3101E" w:rsidRDefault="00F41B8D" w:rsidP="00A40245">
      <w:pPr>
        <w:pStyle w:val="Akapitzlist"/>
        <w:numPr>
          <w:ilvl w:val="0"/>
          <w:numId w:val="113"/>
        </w:numPr>
        <w:rPr>
          <w:sz w:val="22"/>
          <w:szCs w:val="22"/>
        </w:rPr>
      </w:pPr>
      <w:r w:rsidRPr="00F3101E">
        <w:rPr>
          <w:sz w:val="22"/>
          <w:szCs w:val="22"/>
        </w:rPr>
        <w:t xml:space="preserve">uczestniczenia w programach wymiany informacji, </w:t>
      </w:r>
    </w:p>
    <w:p w14:paraId="5A1B450A" w14:textId="77777777" w:rsidR="00146C35" w:rsidRPr="00F3101E" w:rsidRDefault="00146C35" w:rsidP="00A40245">
      <w:pPr>
        <w:pStyle w:val="Akapitzlist"/>
        <w:numPr>
          <w:ilvl w:val="0"/>
          <w:numId w:val="113"/>
        </w:numPr>
        <w:rPr>
          <w:sz w:val="22"/>
          <w:szCs w:val="22"/>
        </w:rPr>
      </w:pPr>
      <w:r w:rsidRPr="00F3101E">
        <w:rPr>
          <w:sz w:val="22"/>
          <w:szCs w:val="22"/>
        </w:rPr>
        <w:t>promowania i ułatwiania dostępu do informacji, podnoszenia świadomości w zakresie TZO wśród społeczeństwa oraz edukacji,</w:t>
      </w:r>
    </w:p>
    <w:p w14:paraId="63347509" w14:textId="77777777" w:rsidR="00146C35" w:rsidRPr="00F3101E" w:rsidRDefault="00146C35" w:rsidP="00A40245">
      <w:pPr>
        <w:pStyle w:val="Akapitzlist"/>
        <w:numPr>
          <w:ilvl w:val="0"/>
          <w:numId w:val="113"/>
        </w:numPr>
        <w:rPr>
          <w:sz w:val="22"/>
          <w:szCs w:val="22"/>
        </w:rPr>
      </w:pPr>
      <w:r w:rsidRPr="00F3101E">
        <w:rPr>
          <w:sz w:val="22"/>
          <w:szCs w:val="22"/>
        </w:rPr>
        <w:t>zachęcania i prowadzenia badań i monitoringu</w:t>
      </w:r>
    </w:p>
    <w:p w14:paraId="6E7AC364" w14:textId="77777777" w:rsidR="00A40245" w:rsidRPr="00F3101E" w:rsidRDefault="00146C35" w:rsidP="00A40245">
      <w:pPr>
        <w:pStyle w:val="Akapitzlist"/>
        <w:numPr>
          <w:ilvl w:val="0"/>
          <w:numId w:val="113"/>
        </w:numPr>
        <w:rPr>
          <w:sz w:val="22"/>
          <w:szCs w:val="22"/>
        </w:rPr>
      </w:pPr>
      <w:r w:rsidRPr="00F3101E">
        <w:rPr>
          <w:sz w:val="22"/>
          <w:szCs w:val="22"/>
        </w:rPr>
        <w:t xml:space="preserve">uczestniczenia w </w:t>
      </w:r>
      <w:r w:rsidR="00F41B8D" w:rsidRPr="00F3101E">
        <w:rPr>
          <w:sz w:val="22"/>
          <w:szCs w:val="22"/>
        </w:rPr>
        <w:t xml:space="preserve">programach pomocy technicznej, </w:t>
      </w:r>
    </w:p>
    <w:p w14:paraId="76A6CD75" w14:textId="77777777" w:rsidR="00A40245" w:rsidRPr="00F3101E" w:rsidRDefault="00F41B8D" w:rsidP="00A40245">
      <w:pPr>
        <w:pStyle w:val="Akapitzlist"/>
        <w:numPr>
          <w:ilvl w:val="0"/>
          <w:numId w:val="113"/>
        </w:numPr>
        <w:rPr>
          <w:sz w:val="22"/>
          <w:szCs w:val="22"/>
        </w:rPr>
      </w:pPr>
      <w:r w:rsidRPr="00F3101E">
        <w:rPr>
          <w:sz w:val="22"/>
          <w:szCs w:val="22"/>
        </w:rPr>
        <w:t>sprawozdawczości</w:t>
      </w:r>
    </w:p>
    <w:p w14:paraId="782504B3" w14:textId="77777777" w:rsidR="00F41B8D" w:rsidRPr="00F3101E" w:rsidRDefault="00F41B8D" w:rsidP="00A40245">
      <w:pPr>
        <w:pStyle w:val="Akapitzlist"/>
        <w:numPr>
          <w:ilvl w:val="0"/>
          <w:numId w:val="113"/>
        </w:numPr>
        <w:rPr>
          <w:sz w:val="22"/>
          <w:szCs w:val="22"/>
        </w:rPr>
      </w:pPr>
      <w:r w:rsidRPr="00F3101E">
        <w:rPr>
          <w:sz w:val="22"/>
          <w:szCs w:val="22"/>
        </w:rPr>
        <w:t>ustaleniu kar za naruszenie przepisów rozporządzenia.</w:t>
      </w:r>
    </w:p>
    <w:p w14:paraId="3F324954" w14:textId="77777777" w:rsidR="00DE71F0" w:rsidRPr="00F3101E" w:rsidRDefault="00DE71F0" w:rsidP="00DE71F0">
      <w:pPr>
        <w:rPr>
          <w:sz w:val="22"/>
          <w:szCs w:val="22"/>
        </w:rPr>
      </w:pPr>
      <w:r w:rsidRPr="00F3101E">
        <w:rPr>
          <w:sz w:val="22"/>
          <w:szCs w:val="22"/>
        </w:rPr>
        <w:t>Polska, od dnia wejścia w życie Konwencji wypełnia podstawowe zobowiązania z niej wynikające, zwłaszcza w zakresie zakazu produkcji i stosowania, unieszkodliwiania przeterminowanych środków ochrony roślin oraz olejów zanieczyszczonych PCB, a także ograniczenia niepożądanej emisji. Z przeprowadzonych analiz wynika również, że pozostałe do wykonania zadania w zakresie TZO włączonych do Konwencji Sztokholmskiej stanowią przede wszystkim kontynuacje i rozszerzenie działań podejmowanych w poprzednich latach.</w:t>
      </w:r>
    </w:p>
    <w:p w14:paraId="7183016F" w14:textId="77777777" w:rsidR="00B77596" w:rsidRPr="00F3101E" w:rsidRDefault="00F41B8D" w:rsidP="00B77596">
      <w:pPr>
        <w:rPr>
          <w:sz w:val="22"/>
          <w:szCs w:val="22"/>
        </w:rPr>
      </w:pPr>
      <w:r w:rsidRPr="00F3101E">
        <w:rPr>
          <w:sz w:val="22"/>
          <w:szCs w:val="22"/>
        </w:rPr>
        <w:t xml:space="preserve">System instytucjonalno-prawny w Polsce w odniesieniu do różnych aspektów zagadnień TZO jest dostatecznie rozbudowany. Polska dysponuje odpowiednim potencjałem badawczym umożliwiającym prowadzenie badań z zakresu monitoringu, kontroli i unieszkodliwiania TZO, a także ocen ryzyka, wynikającego z obecności w środowisku TZO, dla zdrowia i produkcji rolniczej. </w:t>
      </w:r>
    </w:p>
    <w:p w14:paraId="43CD280C" w14:textId="49DAFB8E" w:rsidR="00B77596" w:rsidRPr="00F3101E" w:rsidRDefault="00B77596" w:rsidP="00B77596">
      <w:pPr>
        <w:rPr>
          <w:sz w:val="22"/>
          <w:szCs w:val="22"/>
        </w:rPr>
      </w:pPr>
      <w:r w:rsidRPr="00F3101E">
        <w:rPr>
          <w:sz w:val="22"/>
          <w:szCs w:val="22"/>
        </w:rPr>
        <w:t>Wdrożenie postanowień Konwencji nie wymaga ustanawiania nowych instytucji. Wszystkie zadania mające na celu wdrożenie Konwencji mogą wypełniać działające organy, instytucje i firmy przy rozszerzeniu ich zainteresowań o zagadnienia związane z trwałymi zanieczyszczeniami organicznymi, zgodnie z zakresem ich kompetencji i działania.</w:t>
      </w:r>
    </w:p>
    <w:p w14:paraId="70F156B7" w14:textId="77D10723" w:rsidR="00B77596" w:rsidRPr="00F3101E" w:rsidRDefault="00B77596" w:rsidP="00B77596">
      <w:pPr>
        <w:rPr>
          <w:sz w:val="22"/>
          <w:szCs w:val="22"/>
        </w:rPr>
      </w:pPr>
      <w:r w:rsidRPr="00F3101E">
        <w:rPr>
          <w:sz w:val="22"/>
          <w:szCs w:val="22"/>
        </w:rPr>
        <w:t>W celu eliminacji emisji PCDD/F z indywidualnych gospodarstw domowych będą kontynuowane działania w zakresie redukcji niskiej emisji, dążące do ograniczenia emisji TZO ze spalania paliw w sektorze mieszkalnictwa w zakresie gospodarstw indywidualnych nieobjętych systemem sieci centralnego ogrzewania.</w:t>
      </w:r>
    </w:p>
    <w:p w14:paraId="560BDDAF" w14:textId="77777777" w:rsidR="00F41B8D" w:rsidRPr="00F3101E" w:rsidRDefault="00F41B8D" w:rsidP="00B2084B">
      <w:pPr>
        <w:rPr>
          <w:sz w:val="22"/>
          <w:szCs w:val="22"/>
        </w:rPr>
      </w:pPr>
      <w:r w:rsidRPr="00F3101E">
        <w:rPr>
          <w:sz w:val="22"/>
          <w:szCs w:val="22"/>
        </w:rPr>
        <w:t>Dalsza realizacja w Polsce zadań przyjętych w Konwencji będzie wymagała kontynuacji prac zaplanowanych we wskazanych wcześniej w niniejszym dokumencie przepisach, programach ochrony środowiska, politykach i innych dokumentach planistycznych w zakresie:</w:t>
      </w:r>
    </w:p>
    <w:p w14:paraId="20445705" w14:textId="77777777" w:rsidR="00A36DB2" w:rsidRPr="00F3101E" w:rsidRDefault="00F41B8D" w:rsidP="005F32D6">
      <w:pPr>
        <w:numPr>
          <w:ilvl w:val="0"/>
          <w:numId w:val="120"/>
        </w:numPr>
        <w:rPr>
          <w:sz w:val="22"/>
          <w:szCs w:val="22"/>
        </w:rPr>
      </w:pPr>
      <w:r w:rsidRPr="00F3101E">
        <w:rPr>
          <w:sz w:val="22"/>
          <w:szCs w:val="22"/>
        </w:rPr>
        <w:t>zwiększenia zakresu i zagwarantowania dopływu do decydentów rzetelnej informacji, umożliwiającej podejmowanie decyzji o charakterze ekonomicznym i społecznym,</w:t>
      </w:r>
    </w:p>
    <w:p w14:paraId="78CB297D" w14:textId="77777777" w:rsidR="00A36DB2" w:rsidRPr="00F3101E" w:rsidRDefault="00F41B8D" w:rsidP="005F32D6">
      <w:pPr>
        <w:numPr>
          <w:ilvl w:val="0"/>
          <w:numId w:val="120"/>
        </w:numPr>
        <w:rPr>
          <w:sz w:val="22"/>
          <w:szCs w:val="22"/>
        </w:rPr>
      </w:pPr>
      <w:r w:rsidRPr="00F3101E">
        <w:rPr>
          <w:sz w:val="22"/>
          <w:szCs w:val="22"/>
        </w:rPr>
        <w:t>sprawnego funkcjonowania systemu monitoringu substancji objętych Konwencją,</w:t>
      </w:r>
    </w:p>
    <w:p w14:paraId="250395FA" w14:textId="77777777" w:rsidR="00A36DB2" w:rsidRPr="00F3101E" w:rsidRDefault="00F41B8D" w:rsidP="005F32D6">
      <w:pPr>
        <w:numPr>
          <w:ilvl w:val="0"/>
          <w:numId w:val="120"/>
        </w:numPr>
        <w:rPr>
          <w:sz w:val="22"/>
          <w:szCs w:val="22"/>
        </w:rPr>
      </w:pPr>
      <w:r w:rsidRPr="00F3101E">
        <w:rPr>
          <w:sz w:val="22"/>
          <w:szCs w:val="22"/>
        </w:rPr>
        <w:lastRenderedPageBreak/>
        <w:t>dokonania oceny wpływu TZO na środowisko i zdrowie człowieka,</w:t>
      </w:r>
    </w:p>
    <w:p w14:paraId="159D4B26" w14:textId="77777777" w:rsidR="00A36DB2" w:rsidRPr="00F3101E" w:rsidRDefault="00F41B8D" w:rsidP="005F32D6">
      <w:pPr>
        <w:numPr>
          <w:ilvl w:val="0"/>
          <w:numId w:val="120"/>
        </w:numPr>
        <w:rPr>
          <w:sz w:val="22"/>
          <w:szCs w:val="22"/>
        </w:rPr>
      </w:pPr>
      <w:r w:rsidRPr="00F3101E">
        <w:rPr>
          <w:sz w:val="22"/>
          <w:szCs w:val="22"/>
        </w:rPr>
        <w:t>zabezpieczenia środków na inwestycje wymagane zapisami Konwencji.</w:t>
      </w:r>
    </w:p>
    <w:p w14:paraId="4E58B48A" w14:textId="117B0E56" w:rsidR="00F41B8D" w:rsidRPr="00F3101E" w:rsidRDefault="00F41B8D" w:rsidP="000B64ED">
      <w:pPr>
        <w:rPr>
          <w:sz w:val="22"/>
          <w:szCs w:val="22"/>
          <w:u w:val="single"/>
        </w:rPr>
      </w:pPr>
      <w:r w:rsidRPr="00F3101E">
        <w:rPr>
          <w:sz w:val="22"/>
          <w:szCs w:val="22"/>
        </w:rPr>
        <w:t xml:space="preserve">Analiza możliwości wdrażania Konwencji w Polsce według stanu na dzień 30 </w:t>
      </w:r>
      <w:r w:rsidR="00A820D3" w:rsidRPr="00F3101E">
        <w:rPr>
          <w:sz w:val="22"/>
          <w:szCs w:val="22"/>
        </w:rPr>
        <w:t xml:space="preserve">kwietnia </w:t>
      </w:r>
      <w:r w:rsidRPr="00F3101E">
        <w:rPr>
          <w:sz w:val="22"/>
          <w:szCs w:val="22"/>
        </w:rPr>
        <w:t>201</w:t>
      </w:r>
      <w:r w:rsidR="00A820D3" w:rsidRPr="00F3101E">
        <w:rPr>
          <w:sz w:val="22"/>
          <w:szCs w:val="22"/>
        </w:rPr>
        <w:t>6</w:t>
      </w:r>
      <w:r w:rsidRPr="00F3101E">
        <w:rPr>
          <w:sz w:val="22"/>
          <w:szCs w:val="22"/>
        </w:rPr>
        <w:t xml:space="preserve"> roku wykazała, że występują następujące warunki sprzyjające:</w:t>
      </w:r>
    </w:p>
    <w:p w14:paraId="3C12F3C4" w14:textId="38E1A946" w:rsidR="00A36DB2" w:rsidRPr="00F3101E" w:rsidRDefault="00F41B8D" w:rsidP="005F32D6">
      <w:pPr>
        <w:numPr>
          <w:ilvl w:val="0"/>
          <w:numId w:val="121"/>
        </w:numPr>
        <w:tabs>
          <w:tab w:val="num" w:pos="1701"/>
        </w:tabs>
        <w:rPr>
          <w:sz w:val="22"/>
          <w:szCs w:val="22"/>
        </w:rPr>
      </w:pPr>
      <w:r w:rsidRPr="00F3101E">
        <w:rPr>
          <w:sz w:val="22"/>
          <w:szCs w:val="22"/>
        </w:rPr>
        <w:t>brak produkcji TZO,</w:t>
      </w:r>
    </w:p>
    <w:p w14:paraId="3E1E73AE" w14:textId="77777777" w:rsidR="00A36DB2" w:rsidRPr="00F3101E" w:rsidRDefault="00F41B8D" w:rsidP="005F32D6">
      <w:pPr>
        <w:numPr>
          <w:ilvl w:val="0"/>
          <w:numId w:val="121"/>
        </w:numPr>
        <w:tabs>
          <w:tab w:val="num" w:pos="1701"/>
        </w:tabs>
        <w:rPr>
          <w:sz w:val="22"/>
          <w:szCs w:val="22"/>
        </w:rPr>
      </w:pPr>
      <w:r w:rsidRPr="00F3101E">
        <w:rPr>
          <w:sz w:val="22"/>
          <w:szCs w:val="22"/>
        </w:rPr>
        <w:t>zadowalający stan prawodawstwa,</w:t>
      </w:r>
    </w:p>
    <w:p w14:paraId="3148AD02" w14:textId="77777777" w:rsidR="00A36DB2" w:rsidRPr="00F3101E" w:rsidRDefault="00F41B8D" w:rsidP="005F32D6">
      <w:pPr>
        <w:numPr>
          <w:ilvl w:val="0"/>
          <w:numId w:val="121"/>
        </w:numPr>
        <w:tabs>
          <w:tab w:val="num" w:pos="1701"/>
        </w:tabs>
        <w:rPr>
          <w:sz w:val="22"/>
          <w:szCs w:val="22"/>
        </w:rPr>
      </w:pPr>
      <w:r w:rsidRPr="00F3101E">
        <w:rPr>
          <w:sz w:val="22"/>
          <w:szCs w:val="22"/>
        </w:rPr>
        <w:t>kompetentna kadra badawcza,</w:t>
      </w:r>
    </w:p>
    <w:p w14:paraId="4DAFA25C" w14:textId="77777777" w:rsidR="00A36DB2" w:rsidRPr="00F3101E" w:rsidRDefault="00F41B8D" w:rsidP="005F32D6">
      <w:pPr>
        <w:numPr>
          <w:ilvl w:val="0"/>
          <w:numId w:val="121"/>
        </w:numPr>
        <w:tabs>
          <w:tab w:val="num" w:pos="1701"/>
        </w:tabs>
        <w:rPr>
          <w:sz w:val="22"/>
          <w:szCs w:val="22"/>
        </w:rPr>
      </w:pPr>
      <w:r w:rsidRPr="00F3101E">
        <w:rPr>
          <w:sz w:val="22"/>
          <w:szCs w:val="22"/>
        </w:rPr>
        <w:t>przekształcenia rynku sprzyjające modernizacji przemysłu,</w:t>
      </w:r>
    </w:p>
    <w:p w14:paraId="65F474CB" w14:textId="77777777" w:rsidR="00A36DB2" w:rsidRPr="00F3101E" w:rsidRDefault="00F41B8D" w:rsidP="005F32D6">
      <w:pPr>
        <w:numPr>
          <w:ilvl w:val="0"/>
          <w:numId w:val="121"/>
        </w:numPr>
        <w:tabs>
          <w:tab w:val="num" w:pos="1701"/>
        </w:tabs>
        <w:rPr>
          <w:sz w:val="22"/>
          <w:szCs w:val="22"/>
        </w:rPr>
      </w:pPr>
      <w:r w:rsidRPr="00F3101E">
        <w:rPr>
          <w:sz w:val="22"/>
          <w:szCs w:val="22"/>
        </w:rPr>
        <w:t>znaczny potencjał zaplecza technicznego działającego w zakresie eliminacji uwolnień i unieszkodliwiania odpadów TZO,</w:t>
      </w:r>
    </w:p>
    <w:p w14:paraId="603576C6" w14:textId="77777777" w:rsidR="00F41B8D" w:rsidRPr="00F3101E" w:rsidRDefault="00F41B8D" w:rsidP="0020283F">
      <w:pPr>
        <w:rPr>
          <w:sz w:val="22"/>
          <w:szCs w:val="22"/>
        </w:rPr>
      </w:pPr>
      <w:r w:rsidRPr="00F3101E">
        <w:rPr>
          <w:sz w:val="22"/>
          <w:szCs w:val="22"/>
        </w:rPr>
        <w:t>Natomiast zidentyfikowano następujące warunki niesprzyjające:</w:t>
      </w:r>
    </w:p>
    <w:p w14:paraId="7E1A7779" w14:textId="4E8F8D97" w:rsidR="00A347C6" w:rsidRPr="00F3101E" w:rsidRDefault="00F04720" w:rsidP="005F32D6">
      <w:pPr>
        <w:numPr>
          <w:ilvl w:val="0"/>
          <w:numId w:val="122"/>
        </w:numPr>
        <w:rPr>
          <w:sz w:val="22"/>
          <w:szCs w:val="22"/>
        </w:rPr>
      </w:pPr>
      <w:r>
        <w:rPr>
          <w:sz w:val="22"/>
          <w:szCs w:val="22"/>
        </w:rPr>
        <w:t>bardzo ogólna informacja dotycząca</w:t>
      </w:r>
      <w:r w:rsidR="00A347C6" w:rsidRPr="00F3101E">
        <w:rPr>
          <w:sz w:val="22"/>
          <w:szCs w:val="22"/>
        </w:rPr>
        <w:t xml:space="preserve"> stosowania nowych TZO na terenie kraju</w:t>
      </w:r>
      <w:r w:rsidR="00A820D3" w:rsidRPr="00F3101E">
        <w:rPr>
          <w:sz w:val="22"/>
          <w:szCs w:val="22"/>
        </w:rPr>
        <w:t>,</w:t>
      </w:r>
    </w:p>
    <w:p w14:paraId="58664C39" w14:textId="3E41BEF6" w:rsidR="00A347C6" w:rsidRPr="00D579B2" w:rsidRDefault="00A347C6" w:rsidP="005F32D6">
      <w:pPr>
        <w:numPr>
          <w:ilvl w:val="0"/>
          <w:numId w:val="122"/>
        </w:numPr>
        <w:rPr>
          <w:sz w:val="22"/>
          <w:szCs w:val="22"/>
        </w:rPr>
      </w:pPr>
      <w:r w:rsidRPr="00D579B2">
        <w:rPr>
          <w:sz w:val="22"/>
          <w:szCs w:val="22"/>
        </w:rPr>
        <w:t xml:space="preserve">brak </w:t>
      </w:r>
      <w:r w:rsidR="00D579B2" w:rsidRPr="00C5425E">
        <w:rPr>
          <w:sz w:val="22"/>
          <w:szCs w:val="22"/>
        </w:rPr>
        <w:t xml:space="preserve">możliwości finansowych na rozszerzenie Państwowego Monitoringu Środowiska o monitorowanie </w:t>
      </w:r>
      <w:r w:rsidRPr="00D579B2">
        <w:rPr>
          <w:sz w:val="22"/>
          <w:szCs w:val="22"/>
        </w:rPr>
        <w:t>nowych TZO w środowisku</w:t>
      </w:r>
      <w:r w:rsidR="00A820D3" w:rsidRPr="00D579B2">
        <w:rPr>
          <w:sz w:val="22"/>
          <w:szCs w:val="22"/>
        </w:rPr>
        <w:t>,</w:t>
      </w:r>
    </w:p>
    <w:p w14:paraId="67871CDE" w14:textId="7B47BC74" w:rsidR="00A36DB2" w:rsidRPr="00F3101E" w:rsidRDefault="00F41B8D" w:rsidP="005F32D6">
      <w:pPr>
        <w:numPr>
          <w:ilvl w:val="0"/>
          <w:numId w:val="122"/>
        </w:numPr>
        <w:rPr>
          <w:sz w:val="22"/>
          <w:szCs w:val="22"/>
        </w:rPr>
      </w:pPr>
      <w:r w:rsidRPr="00D579B2">
        <w:rPr>
          <w:sz w:val="22"/>
          <w:szCs w:val="22"/>
        </w:rPr>
        <w:t>braki w zakresie informacji o uwolnieniach TZO objętych Konwencją do gleby, odpadów i produktów oraz o poziomach substancji o charakterze TZO w</w:t>
      </w:r>
      <w:r w:rsidR="00A347C6" w:rsidRPr="00D579B2">
        <w:rPr>
          <w:sz w:val="22"/>
          <w:szCs w:val="22"/>
        </w:rPr>
        <w:t>, produktach</w:t>
      </w:r>
      <w:r w:rsidRPr="00F3101E">
        <w:rPr>
          <w:sz w:val="22"/>
          <w:szCs w:val="22"/>
        </w:rPr>
        <w:t xml:space="preserve"> i odpadach,</w:t>
      </w:r>
    </w:p>
    <w:p w14:paraId="456B5BA5" w14:textId="77777777" w:rsidR="00A36DB2" w:rsidRPr="00F3101E" w:rsidRDefault="00F41B8D" w:rsidP="005F32D6">
      <w:pPr>
        <w:numPr>
          <w:ilvl w:val="0"/>
          <w:numId w:val="122"/>
        </w:numPr>
        <w:rPr>
          <w:sz w:val="22"/>
          <w:szCs w:val="22"/>
        </w:rPr>
      </w:pPr>
      <w:r w:rsidRPr="00F3101E">
        <w:rPr>
          <w:sz w:val="22"/>
          <w:szCs w:val="22"/>
        </w:rPr>
        <w:t>wysoki koszt uruchomienia nowych procedur w laboratoriach w relacji do ilości wykonywanych oznaczeń,</w:t>
      </w:r>
    </w:p>
    <w:p w14:paraId="42A7B177" w14:textId="77777777" w:rsidR="00A36DB2" w:rsidRPr="00F3101E" w:rsidRDefault="00F41B8D" w:rsidP="005F32D6">
      <w:pPr>
        <w:numPr>
          <w:ilvl w:val="0"/>
          <w:numId w:val="122"/>
        </w:numPr>
        <w:rPr>
          <w:sz w:val="22"/>
          <w:szCs w:val="22"/>
        </w:rPr>
      </w:pPr>
      <w:r w:rsidRPr="00F3101E">
        <w:rPr>
          <w:sz w:val="22"/>
          <w:szCs w:val="22"/>
        </w:rPr>
        <w:t>ograniczona liczba danych o narażeniu ludzi przez dioksyny i PCB</w:t>
      </w:r>
      <w:r w:rsidR="00DE760A" w:rsidRPr="00F3101E">
        <w:rPr>
          <w:sz w:val="22"/>
          <w:szCs w:val="22"/>
        </w:rPr>
        <w:t xml:space="preserve"> i pozostałe TZO</w:t>
      </w:r>
      <w:r w:rsidRPr="00F3101E">
        <w:rPr>
          <w:sz w:val="22"/>
          <w:szCs w:val="22"/>
        </w:rPr>
        <w:t>,</w:t>
      </w:r>
    </w:p>
    <w:p w14:paraId="36500AFB" w14:textId="77777777" w:rsidR="00A36DB2" w:rsidRPr="00F3101E" w:rsidRDefault="00F41B8D" w:rsidP="005F32D6">
      <w:pPr>
        <w:numPr>
          <w:ilvl w:val="0"/>
          <w:numId w:val="122"/>
        </w:numPr>
        <w:rPr>
          <w:sz w:val="22"/>
          <w:szCs w:val="22"/>
        </w:rPr>
      </w:pPr>
      <w:r w:rsidRPr="00F3101E">
        <w:rPr>
          <w:sz w:val="22"/>
          <w:szCs w:val="22"/>
        </w:rPr>
        <w:t>niewystarczające środki finansowe na badania, monitoring, inwentaryzację i prace likwidacyjne TZO,</w:t>
      </w:r>
    </w:p>
    <w:p w14:paraId="37C2167A" w14:textId="77777777" w:rsidR="00A36DB2" w:rsidRPr="00F3101E" w:rsidRDefault="00F41B8D" w:rsidP="005F32D6">
      <w:pPr>
        <w:numPr>
          <w:ilvl w:val="0"/>
          <w:numId w:val="122"/>
        </w:numPr>
        <w:rPr>
          <w:sz w:val="22"/>
          <w:szCs w:val="22"/>
        </w:rPr>
      </w:pPr>
      <w:r w:rsidRPr="00F3101E">
        <w:rPr>
          <w:sz w:val="22"/>
          <w:szCs w:val="22"/>
        </w:rPr>
        <w:t>niska świadomość społeczeństwa w zakresie zagrożeń TZO,</w:t>
      </w:r>
    </w:p>
    <w:p w14:paraId="2BE51140" w14:textId="77777777" w:rsidR="00D70607" w:rsidRPr="00F3101E" w:rsidRDefault="00F41B8D" w:rsidP="00D70607">
      <w:pPr>
        <w:numPr>
          <w:ilvl w:val="0"/>
          <w:numId w:val="122"/>
        </w:numPr>
        <w:rPr>
          <w:sz w:val="22"/>
          <w:szCs w:val="22"/>
        </w:rPr>
      </w:pPr>
      <w:r w:rsidRPr="00F3101E">
        <w:rPr>
          <w:sz w:val="22"/>
          <w:szCs w:val="22"/>
        </w:rPr>
        <w:t>spalanie odpadów w paleniskach domowych, zakładach rzemieślniczych itp.</w:t>
      </w:r>
    </w:p>
    <w:p w14:paraId="0B475868" w14:textId="77777777" w:rsidR="001F3332" w:rsidRDefault="001F3332" w:rsidP="00D01795">
      <w:pPr>
        <w:rPr>
          <w:sz w:val="22"/>
          <w:szCs w:val="22"/>
        </w:rPr>
      </w:pPr>
    </w:p>
    <w:p w14:paraId="0DD3904E" w14:textId="5959EE2D" w:rsidR="00D70607" w:rsidRDefault="001F3332" w:rsidP="00D01795">
      <w:pPr>
        <w:rPr>
          <w:b/>
          <w:szCs w:val="22"/>
        </w:rPr>
      </w:pPr>
      <w:r w:rsidRPr="001F3332">
        <w:rPr>
          <w:b/>
          <w:szCs w:val="22"/>
        </w:rPr>
        <w:t>ZADANIA DO REALIZACJI</w:t>
      </w:r>
    </w:p>
    <w:p w14:paraId="6A1328DC" w14:textId="77777777" w:rsidR="001F3332" w:rsidRPr="001F3332" w:rsidRDefault="001F3332" w:rsidP="00D01795">
      <w:pPr>
        <w:rPr>
          <w:b/>
          <w:szCs w:val="22"/>
        </w:rPr>
      </w:pPr>
    </w:p>
    <w:p w14:paraId="199C93E4" w14:textId="08DC6CD2" w:rsidR="002C7689" w:rsidRPr="00F3101E" w:rsidRDefault="002C7689" w:rsidP="000B0B9B">
      <w:pPr>
        <w:rPr>
          <w:sz w:val="22"/>
          <w:szCs w:val="22"/>
        </w:rPr>
      </w:pPr>
      <w:r w:rsidRPr="00F3101E">
        <w:rPr>
          <w:b/>
          <w:bCs/>
          <w:sz w:val="22"/>
          <w:szCs w:val="22"/>
        </w:rPr>
        <w:t>Zadanie 1. Prowadzenie inwentaryzacji emisji TZO do środowiska</w:t>
      </w:r>
    </w:p>
    <w:p w14:paraId="655A80FD" w14:textId="77777777" w:rsidR="002E6116" w:rsidRDefault="002E6116" w:rsidP="002C7689">
      <w:pPr>
        <w:rPr>
          <w:b/>
          <w:bCs/>
          <w:strike/>
          <w:sz w:val="22"/>
          <w:szCs w:val="22"/>
        </w:rPr>
      </w:pPr>
    </w:p>
    <w:p w14:paraId="5321C0A5" w14:textId="1819339C" w:rsidR="002C7689" w:rsidRPr="00F3101E" w:rsidRDefault="002C7689" w:rsidP="002C7689">
      <w:pPr>
        <w:rPr>
          <w:sz w:val="22"/>
          <w:szCs w:val="22"/>
        </w:rPr>
      </w:pPr>
      <w:r w:rsidRPr="00F3101E">
        <w:rPr>
          <w:sz w:val="22"/>
          <w:szCs w:val="22"/>
        </w:rPr>
        <w:t>W ramach tego zadania są przewidziane prace związane z</w:t>
      </w:r>
      <w:r w:rsidR="001D0F7F">
        <w:rPr>
          <w:sz w:val="22"/>
          <w:szCs w:val="22"/>
        </w:rPr>
        <w:t xml:space="preserve"> weryfikacją wskaźników emisji TZO do powietrza oraz z</w:t>
      </w:r>
      <w:r w:rsidRPr="00F3101E">
        <w:rPr>
          <w:sz w:val="22"/>
          <w:szCs w:val="22"/>
        </w:rPr>
        <w:t xml:space="preserve"> </w:t>
      </w:r>
      <w:r w:rsidR="00D579B2" w:rsidRPr="00F3101E">
        <w:rPr>
          <w:sz w:val="22"/>
          <w:szCs w:val="22"/>
        </w:rPr>
        <w:t>realizacją</w:t>
      </w:r>
      <w:r w:rsidRPr="00F3101E">
        <w:rPr>
          <w:sz w:val="22"/>
          <w:szCs w:val="22"/>
        </w:rPr>
        <w:t xml:space="preserve"> inwentaryzacj</w:t>
      </w:r>
      <w:r w:rsidR="00D579B2">
        <w:rPr>
          <w:sz w:val="22"/>
          <w:szCs w:val="22"/>
        </w:rPr>
        <w:t>ą</w:t>
      </w:r>
      <w:r w:rsidRPr="00F3101E">
        <w:rPr>
          <w:sz w:val="22"/>
          <w:szCs w:val="22"/>
        </w:rPr>
        <w:t xml:space="preserve"> emisji substancji o charakterze trwałych zanieczyszczeń organicznych objętych Konwencją.</w:t>
      </w:r>
    </w:p>
    <w:p w14:paraId="50E84997" w14:textId="77777777" w:rsidR="002C7689" w:rsidRPr="00F3101E" w:rsidRDefault="002C7689" w:rsidP="002C7689">
      <w:pPr>
        <w:rPr>
          <w:sz w:val="22"/>
          <w:szCs w:val="22"/>
        </w:rPr>
      </w:pPr>
      <w:r w:rsidRPr="00F3101E">
        <w:rPr>
          <w:sz w:val="22"/>
          <w:szCs w:val="22"/>
          <w:u w:val="single"/>
        </w:rPr>
        <w:t>Horyzont czasowy</w:t>
      </w:r>
      <w:r w:rsidRPr="00F3101E">
        <w:rPr>
          <w:sz w:val="22"/>
          <w:szCs w:val="22"/>
        </w:rPr>
        <w:t>: zadanie ciągłe</w:t>
      </w:r>
    </w:p>
    <w:p w14:paraId="09096C96" w14:textId="27EE4082" w:rsidR="00C41B54" w:rsidRPr="003E6D6E" w:rsidRDefault="002C7689" w:rsidP="003E6D6E">
      <w:pPr>
        <w:rPr>
          <w:sz w:val="22"/>
          <w:szCs w:val="22"/>
        </w:rPr>
      </w:pPr>
      <w:r w:rsidRPr="00F3101E">
        <w:rPr>
          <w:sz w:val="22"/>
          <w:szCs w:val="22"/>
        </w:rPr>
        <w:t xml:space="preserve">Koordynacja: KOBIZE (Instytut Ochrony Środowiska – Państwowy Instytut Badawczy) – </w:t>
      </w:r>
      <w:r w:rsidR="00232F66">
        <w:rPr>
          <w:sz w:val="22"/>
          <w:szCs w:val="22"/>
        </w:rPr>
        <w:t xml:space="preserve">weryfikacja wskaźników emisji TZO do środowiska oraz </w:t>
      </w:r>
      <w:r w:rsidRPr="00F3101E">
        <w:rPr>
          <w:sz w:val="22"/>
          <w:szCs w:val="22"/>
        </w:rPr>
        <w:t>inwentaryzacja emisji TZO do powietrza i GIOŚ- inwentaryzacj</w:t>
      </w:r>
      <w:r w:rsidR="00D579B2">
        <w:rPr>
          <w:sz w:val="22"/>
          <w:szCs w:val="22"/>
        </w:rPr>
        <w:t>a</w:t>
      </w:r>
      <w:r w:rsidRPr="00F3101E">
        <w:rPr>
          <w:sz w:val="22"/>
          <w:szCs w:val="22"/>
        </w:rPr>
        <w:t xml:space="preserve"> emisji substancji TZO do gleby i wody</w:t>
      </w:r>
      <w:r w:rsidR="003B3F8C">
        <w:rPr>
          <w:sz w:val="22"/>
          <w:szCs w:val="22"/>
        </w:rPr>
        <w:t xml:space="preserve"> w ramach PRTR-u, </w:t>
      </w:r>
      <w:r w:rsidR="003B3F8C" w:rsidRPr="003B3F8C">
        <w:rPr>
          <w:sz w:val="22"/>
          <w:szCs w:val="22"/>
        </w:rPr>
        <w:t>powyżej wartości progowych określonych w załączniku II do rozporządzenia (WE) nr 166/2006.</w:t>
      </w:r>
    </w:p>
    <w:p w14:paraId="51C0FE43" w14:textId="77777777" w:rsidR="004B52B1" w:rsidRPr="004B52B1" w:rsidRDefault="004B52B1" w:rsidP="004B52B1">
      <w:pPr>
        <w:spacing w:before="480" w:after="240"/>
        <w:rPr>
          <w:b/>
          <w:bCs/>
          <w:sz w:val="22"/>
          <w:szCs w:val="22"/>
        </w:rPr>
      </w:pPr>
      <w:r w:rsidRPr="004B52B1">
        <w:rPr>
          <w:b/>
          <w:bCs/>
          <w:sz w:val="22"/>
          <w:szCs w:val="22"/>
        </w:rPr>
        <w:t>Zadanie 1.1. Prowadzenie inwentaryzacji emisji TZO do powietrza, wód oraz gleb</w:t>
      </w:r>
    </w:p>
    <w:p w14:paraId="73E741DA" w14:textId="78BAB89C" w:rsidR="004B52B1" w:rsidRPr="004B52B1" w:rsidRDefault="004B52B1" w:rsidP="004B52B1">
      <w:pPr>
        <w:rPr>
          <w:sz w:val="22"/>
          <w:szCs w:val="22"/>
        </w:rPr>
      </w:pPr>
      <w:r w:rsidRPr="004B52B1">
        <w:rPr>
          <w:sz w:val="22"/>
          <w:szCs w:val="22"/>
        </w:rPr>
        <w:t>W ramach tego zadania są przewidziane prace związane z realizacją inwentaryzacji emisji substancji o charakterze trwałych zanieczyszczeń organicznych objętych Konwencją.</w:t>
      </w:r>
    </w:p>
    <w:p w14:paraId="09D64F85" w14:textId="77777777" w:rsidR="004B52B1" w:rsidRPr="004B52B1" w:rsidRDefault="004B52B1" w:rsidP="004B52B1">
      <w:pPr>
        <w:rPr>
          <w:sz w:val="22"/>
          <w:szCs w:val="22"/>
        </w:rPr>
      </w:pPr>
      <w:r w:rsidRPr="004B52B1">
        <w:rPr>
          <w:sz w:val="22"/>
          <w:szCs w:val="22"/>
          <w:u w:val="single"/>
        </w:rPr>
        <w:lastRenderedPageBreak/>
        <w:t>Horyzont czasowy</w:t>
      </w:r>
      <w:r w:rsidRPr="004B52B1">
        <w:rPr>
          <w:sz w:val="22"/>
          <w:szCs w:val="22"/>
        </w:rPr>
        <w:t>: zadanie ciągłe</w:t>
      </w:r>
    </w:p>
    <w:p w14:paraId="7DB55696" w14:textId="68FAAF1C" w:rsidR="004B52B1" w:rsidRPr="004B52B1" w:rsidRDefault="004B52B1" w:rsidP="004B52B1">
      <w:pPr>
        <w:rPr>
          <w:sz w:val="22"/>
          <w:szCs w:val="22"/>
        </w:rPr>
      </w:pPr>
      <w:r w:rsidRPr="004B52B1">
        <w:rPr>
          <w:sz w:val="22"/>
          <w:szCs w:val="22"/>
        </w:rPr>
        <w:t>Koordynacja: KOBIZE (Instytut Ochrony Środowiska – Państwowy Instytut Badawczy) – inwentaryzacja emisji TZO do powietrza i GIOŚ</w:t>
      </w:r>
      <w:r w:rsidRPr="0072038F">
        <w:rPr>
          <w:sz w:val="22"/>
          <w:szCs w:val="22"/>
        </w:rPr>
        <w:t xml:space="preserve"> inwentaryzacj</w:t>
      </w:r>
      <w:r w:rsidR="0072038F">
        <w:rPr>
          <w:sz w:val="22"/>
          <w:szCs w:val="22"/>
        </w:rPr>
        <w:t>a</w:t>
      </w:r>
      <w:r w:rsidRPr="0072038F">
        <w:rPr>
          <w:sz w:val="22"/>
          <w:szCs w:val="22"/>
        </w:rPr>
        <w:t xml:space="preserve"> emisji substancji TZO </w:t>
      </w:r>
      <w:r w:rsidRPr="004B52B1">
        <w:rPr>
          <w:sz w:val="22"/>
          <w:szCs w:val="22"/>
        </w:rPr>
        <w:t>do gleby i wody</w:t>
      </w:r>
      <w:r w:rsidR="0072038F">
        <w:rPr>
          <w:sz w:val="22"/>
          <w:szCs w:val="22"/>
        </w:rPr>
        <w:t xml:space="preserve"> w ramach PRTR</w:t>
      </w:r>
      <w:r w:rsidR="001C4FF2">
        <w:rPr>
          <w:sz w:val="22"/>
          <w:szCs w:val="22"/>
        </w:rPr>
        <w:t>-u</w:t>
      </w:r>
      <w:r w:rsidR="00BF3B07">
        <w:rPr>
          <w:sz w:val="22"/>
          <w:szCs w:val="22"/>
        </w:rPr>
        <w:t xml:space="preserve">, tj. </w:t>
      </w:r>
      <w:r w:rsidR="00BF3B07" w:rsidRPr="00BF3B07">
        <w:rPr>
          <w:sz w:val="22"/>
          <w:szCs w:val="22"/>
        </w:rPr>
        <w:t>powyżej wartości progowych określonych w załączniku II do rozporządzenia (WE) nr 166/2006.</w:t>
      </w:r>
    </w:p>
    <w:p w14:paraId="30C7BE51" w14:textId="77777777" w:rsidR="004B52B1" w:rsidRPr="004B52B1" w:rsidRDefault="004B52B1" w:rsidP="004B52B1">
      <w:pPr>
        <w:spacing w:before="480" w:after="240"/>
        <w:rPr>
          <w:b/>
          <w:bCs/>
          <w:sz w:val="22"/>
          <w:szCs w:val="22"/>
        </w:rPr>
      </w:pPr>
      <w:r w:rsidRPr="004B52B1">
        <w:rPr>
          <w:b/>
          <w:bCs/>
          <w:sz w:val="22"/>
          <w:szCs w:val="22"/>
        </w:rPr>
        <w:t>Zadanie 1.2. Weryfikacja wskaźników emisji PCDD/F do powietrza</w:t>
      </w:r>
    </w:p>
    <w:p w14:paraId="79DCECC8" w14:textId="77777777" w:rsidR="004B52B1" w:rsidRPr="004B52B1" w:rsidRDefault="004B52B1" w:rsidP="004B52B1">
      <w:pPr>
        <w:rPr>
          <w:sz w:val="22"/>
          <w:szCs w:val="22"/>
        </w:rPr>
      </w:pPr>
      <w:r w:rsidRPr="004B52B1">
        <w:rPr>
          <w:sz w:val="22"/>
          <w:szCs w:val="22"/>
        </w:rPr>
        <w:t xml:space="preserve">Zadanie obejmuje weryfikację wskaźników emisji do powietrza PCDD/F z wtórnej produkcji metali nieżelaznych, z procesów spiekania w hutnictwie oraz ze spalania odpadów przemysłowych i niebezpiecznych. Na wartość wskaźników emisji znacząco wpływają m.in. zmiany technologii i modernizacja zakładów. Z tego względu wskaźniki te powinny być okresowo poddawane weryfikacji. Dotyczy to szczególnie głównych źródeł emisji. </w:t>
      </w:r>
    </w:p>
    <w:p w14:paraId="2B74C02D" w14:textId="77777777" w:rsidR="004B52B1" w:rsidRPr="004B52B1" w:rsidRDefault="004B52B1" w:rsidP="004B52B1">
      <w:pPr>
        <w:rPr>
          <w:sz w:val="22"/>
          <w:szCs w:val="22"/>
        </w:rPr>
      </w:pPr>
      <w:r w:rsidRPr="004B52B1">
        <w:rPr>
          <w:sz w:val="22"/>
          <w:szCs w:val="22"/>
        </w:rPr>
        <w:t xml:space="preserve">Szacowane wielkości emisji z niektórych procesów są obarczone znaczną niepewnością, chociażby z tego powodu, że zostały one określone na podstawie wskaźników emisji PCDD/F do powietrza obliczonych na podstawie pomiarów wykonanych w innych krajach, a przez co nieuwzględniających polskich warunków. W latach 2008 - 2009 zostały przeprowadzone prace mające na celu poprawę jakości danych o emisji PCDD/F przez uzupełnienie i zaktualizowanie wielu wskaźników emisji PCDD/F do powietrza. </w:t>
      </w:r>
    </w:p>
    <w:p w14:paraId="38FD3A37" w14:textId="77777777" w:rsidR="004B52B1" w:rsidRPr="004B52B1" w:rsidRDefault="004B52B1" w:rsidP="004B52B1">
      <w:pPr>
        <w:rPr>
          <w:sz w:val="22"/>
          <w:szCs w:val="22"/>
        </w:rPr>
      </w:pPr>
      <w:r w:rsidRPr="004B52B1">
        <w:rPr>
          <w:sz w:val="22"/>
          <w:szCs w:val="22"/>
        </w:rPr>
        <w:t xml:space="preserve">Celowe jest przeprowadzenie pomiarów emisji dioksyn z procesów produkcji metali oraz ze spalania odpadów przemysłowych i niebezpiecznych. Weryfikacja wskaźników umożliwi wypełnienie postanowień art. 5 i 11 Konwencji, a jej wyniki zostaną wykorzystane w programie statystyki publicznej w zakresie inwentaryzacji emisji zanieczyszczeń powietrza oraz sprawozdawczości na potrzeby Europejskiej Komisji Gospodarczej Organizacji Narodów Zjednoczonych, Programu monitorowania i oceny dalekosiężnego przenoszenia substancji zanieczyszczających powietrze i Europejskiej Agencji Środowiska (EKG ONZ /EMEP i EEA). </w:t>
      </w:r>
    </w:p>
    <w:p w14:paraId="65AF2ED6" w14:textId="77777777" w:rsidR="004B52B1" w:rsidRPr="004B52B1" w:rsidRDefault="004B52B1" w:rsidP="004B52B1">
      <w:pPr>
        <w:rPr>
          <w:sz w:val="22"/>
          <w:szCs w:val="22"/>
        </w:rPr>
      </w:pPr>
      <w:r w:rsidRPr="004B52B1">
        <w:rPr>
          <w:sz w:val="22"/>
          <w:szCs w:val="22"/>
          <w:u w:val="single"/>
        </w:rPr>
        <w:t>Horyzont czasowy</w:t>
      </w:r>
      <w:r w:rsidRPr="004B52B1">
        <w:rPr>
          <w:sz w:val="22"/>
          <w:szCs w:val="22"/>
        </w:rPr>
        <w:t>: zadanie ciągłe</w:t>
      </w:r>
    </w:p>
    <w:p w14:paraId="0CA4C64D"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2858236F" w14:textId="77777777" w:rsidR="004B52B1" w:rsidRPr="004B52B1" w:rsidRDefault="004B52B1" w:rsidP="004B52B1">
      <w:pPr>
        <w:spacing w:before="480" w:after="240"/>
        <w:rPr>
          <w:b/>
          <w:bCs/>
          <w:sz w:val="22"/>
          <w:szCs w:val="22"/>
        </w:rPr>
      </w:pPr>
      <w:r w:rsidRPr="004B52B1">
        <w:rPr>
          <w:b/>
          <w:bCs/>
          <w:sz w:val="22"/>
          <w:szCs w:val="22"/>
        </w:rPr>
        <w:t>Zadanie 1.3. Weryfikacja wskaźników emisji HCB i PCB do powietrza</w:t>
      </w:r>
    </w:p>
    <w:p w14:paraId="58541A49" w14:textId="77777777" w:rsidR="004B52B1" w:rsidRPr="004B52B1" w:rsidRDefault="004B52B1" w:rsidP="004B52B1">
      <w:pPr>
        <w:rPr>
          <w:sz w:val="22"/>
          <w:szCs w:val="22"/>
        </w:rPr>
      </w:pPr>
      <w:r w:rsidRPr="004B52B1">
        <w:rPr>
          <w:sz w:val="22"/>
          <w:szCs w:val="22"/>
        </w:rPr>
        <w:t xml:space="preserve">Na wartość wskaźników emisji wpływają w znacznym stopniu zmiany technologii i modernizacja zakładów, stąd istotna jest systematyczna aktualizacja wskaźników, szczególnie dla głównych źródeł emisji. W 2001 r. przeprowadzono pomiary emisji HCB m.in. w spiekalniach i w cementowniach, zweryfikowano na tej podstawie stosowane wskaźniki i oszacowano wielkość emisji HCB. Niezbędne jest opracowanie krajowych wskaźników emisji z produkcji wtórnej metali. </w:t>
      </w:r>
    </w:p>
    <w:p w14:paraId="2D814EDE" w14:textId="77777777" w:rsidR="004B52B1" w:rsidRPr="004B52B1" w:rsidRDefault="004B52B1" w:rsidP="004B52B1">
      <w:pPr>
        <w:rPr>
          <w:sz w:val="22"/>
          <w:szCs w:val="22"/>
        </w:rPr>
      </w:pPr>
      <w:r w:rsidRPr="004B52B1">
        <w:rPr>
          <w:sz w:val="22"/>
          <w:szCs w:val="22"/>
        </w:rPr>
        <w:t xml:space="preserve">Niektóre wskaźniki emisji PCB były uzupełniane i korygowane w przeciągu ostatnich 2 lat, m.in. w oparciu o dane pomiarowe. Bardzo ważną sprawą jest aktualizacja danych z przeprowadzanych inwentaryzacji urządzeń elektroenergetycznych zawierających PCB, a w wypadku HCB – weryfikacja wskaźników z wtórnej produkcji metali nieżelaznych (zwłaszcza miedzi). Zweryfikowane wskaźniki znajdą zastosowanie w programie statystyki publicznej do inwentaryzacji emisji zanieczyszczeń powietrza oraz przygotowywania raportów inwentaryzacyjnych na potrzeby EKG ONZ/EMEP i EEA. Wskaźniki umożliwią wypełnienie postanowień art. 5 i 11 Konwencji. </w:t>
      </w:r>
    </w:p>
    <w:p w14:paraId="54BB6726" w14:textId="77777777" w:rsidR="004B52B1" w:rsidRPr="004B52B1" w:rsidRDefault="004B52B1" w:rsidP="004B52B1">
      <w:pPr>
        <w:rPr>
          <w:sz w:val="22"/>
          <w:szCs w:val="22"/>
        </w:rPr>
      </w:pPr>
      <w:r w:rsidRPr="004B52B1">
        <w:rPr>
          <w:sz w:val="22"/>
          <w:szCs w:val="22"/>
          <w:u w:val="single"/>
        </w:rPr>
        <w:t>Horyzont czasowy</w:t>
      </w:r>
      <w:r w:rsidRPr="004B52B1">
        <w:rPr>
          <w:sz w:val="22"/>
          <w:szCs w:val="22"/>
        </w:rPr>
        <w:t>: zadanie ciągłe</w:t>
      </w:r>
    </w:p>
    <w:p w14:paraId="3471081A"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6F50AB7A" w14:textId="77777777" w:rsidR="004B52B1" w:rsidRPr="004B52B1" w:rsidRDefault="004B52B1" w:rsidP="004B52B1">
      <w:pPr>
        <w:spacing w:before="480" w:after="240"/>
        <w:rPr>
          <w:b/>
          <w:bCs/>
          <w:sz w:val="22"/>
          <w:szCs w:val="22"/>
        </w:rPr>
      </w:pPr>
      <w:r w:rsidRPr="004B52B1">
        <w:rPr>
          <w:b/>
          <w:bCs/>
          <w:sz w:val="22"/>
          <w:szCs w:val="22"/>
        </w:rPr>
        <w:t>Zadanie 1.4. Opracowanie i weryfikacja wskaźników emisji HCB i PCB do pozostałych elementów środowiska (poza powietrzem)</w:t>
      </w:r>
    </w:p>
    <w:p w14:paraId="04CF65F4" w14:textId="77777777" w:rsidR="004B52B1" w:rsidRPr="004B52B1" w:rsidRDefault="004B52B1" w:rsidP="004B52B1">
      <w:pPr>
        <w:rPr>
          <w:sz w:val="22"/>
          <w:szCs w:val="22"/>
        </w:rPr>
      </w:pPr>
      <w:r w:rsidRPr="004B52B1">
        <w:rPr>
          <w:sz w:val="22"/>
          <w:szCs w:val="22"/>
        </w:rPr>
        <w:lastRenderedPageBreak/>
        <w:t xml:space="preserve">W wypadku uwolnień HCB i PCB do wód powierzchniowych, gleby, produktów i odpadów/pozostałości jest mało danych o stosownych wskaźnikach, więc istotne jest rozszerzenie tych informacji. </w:t>
      </w:r>
    </w:p>
    <w:p w14:paraId="2386F438" w14:textId="77777777" w:rsidR="004B52B1" w:rsidRPr="004B52B1" w:rsidRDefault="004B52B1" w:rsidP="004B52B1">
      <w:pPr>
        <w:rPr>
          <w:sz w:val="22"/>
          <w:szCs w:val="22"/>
        </w:rPr>
      </w:pPr>
      <w:r w:rsidRPr="004B52B1">
        <w:rPr>
          <w:sz w:val="22"/>
          <w:szCs w:val="22"/>
        </w:rPr>
        <w:t>Wskaźniki zostaną wykorzystane m.in. do opracowywania inwentaryzacji uwolnień zanieczyszczeń do środowiska w ramach programu statystyki publicznej oraz w sprawozdawczości na potrzeby EKG ONZ/EMEP i EEA.</w:t>
      </w:r>
    </w:p>
    <w:p w14:paraId="0B53D320" w14:textId="77777777" w:rsidR="004B52B1" w:rsidRPr="004B52B1" w:rsidRDefault="004B52B1" w:rsidP="004B52B1">
      <w:pPr>
        <w:rPr>
          <w:sz w:val="22"/>
          <w:szCs w:val="22"/>
        </w:rPr>
      </w:pPr>
      <w:r w:rsidRPr="004B52B1">
        <w:rPr>
          <w:sz w:val="22"/>
          <w:szCs w:val="22"/>
          <w:u w:val="single"/>
        </w:rPr>
        <w:t>Horyzont czasowy</w:t>
      </w:r>
      <w:r w:rsidRPr="004B52B1">
        <w:rPr>
          <w:sz w:val="22"/>
          <w:szCs w:val="22"/>
        </w:rPr>
        <w:t>: zadanie ciągłe</w:t>
      </w:r>
    </w:p>
    <w:p w14:paraId="29D730BE"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25E2D681" w14:textId="77777777" w:rsidR="002C7689" w:rsidRPr="00F3101E" w:rsidRDefault="002C7689" w:rsidP="002C7689">
      <w:pPr>
        <w:spacing w:before="480" w:after="240"/>
        <w:rPr>
          <w:b/>
          <w:bCs/>
          <w:color w:val="000000"/>
          <w:sz w:val="22"/>
          <w:szCs w:val="22"/>
        </w:rPr>
      </w:pPr>
      <w:r w:rsidRPr="00F3101E">
        <w:rPr>
          <w:b/>
          <w:bCs/>
          <w:color w:val="000000"/>
          <w:sz w:val="22"/>
          <w:szCs w:val="22"/>
        </w:rPr>
        <w:t>Zadanie 2. Edukacja ekologiczna – opracowanie i wdrażanie działań informacyjno-edukacyjnych na temat zagrożeń stwarzanych przez TZO</w:t>
      </w:r>
    </w:p>
    <w:p w14:paraId="0A4BDCBF" w14:textId="726EAB59" w:rsidR="002C7689" w:rsidRPr="00F3101E" w:rsidRDefault="00B77596" w:rsidP="002C7689">
      <w:pPr>
        <w:rPr>
          <w:color w:val="000000"/>
          <w:sz w:val="22"/>
          <w:szCs w:val="22"/>
        </w:rPr>
      </w:pPr>
      <w:r w:rsidRPr="00F3101E">
        <w:rPr>
          <w:color w:val="000000"/>
          <w:sz w:val="22"/>
          <w:szCs w:val="22"/>
        </w:rPr>
        <w:t>Prowadzone będą działania edukacyjne</w:t>
      </w:r>
      <w:r w:rsidR="002C7689" w:rsidRPr="00F3101E">
        <w:rPr>
          <w:color w:val="000000"/>
          <w:sz w:val="22"/>
          <w:szCs w:val="22"/>
        </w:rPr>
        <w:t xml:space="preserve"> na temat zagrożeń związanych z oddziaływaniem trwałych zanieczyszczeń organicznych na zdrowie ludzi i środowisko naturalne.</w:t>
      </w:r>
    </w:p>
    <w:p w14:paraId="59422AEF" w14:textId="77777777" w:rsidR="002C7689" w:rsidRPr="00F3101E" w:rsidRDefault="002C7689" w:rsidP="002C7689">
      <w:pPr>
        <w:rPr>
          <w:color w:val="000000"/>
          <w:sz w:val="22"/>
          <w:szCs w:val="22"/>
        </w:rPr>
      </w:pPr>
      <w:r w:rsidRPr="00F3101E">
        <w:rPr>
          <w:color w:val="000000"/>
          <w:sz w:val="22"/>
          <w:szCs w:val="22"/>
          <w:u w:val="single"/>
        </w:rPr>
        <w:t>Horyzont czasowy</w:t>
      </w:r>
      <w:r w:rsidRPr="00F3101E">
        <w:rPr>
          <w:color w:val="000000"/>
          <w:sz w:val="22"/>
          <w:szCs w:val="22"/>
        </w:rPr>
        <w:t>: zadanie ciągłe</w:t>
      </w:r>
    </w:p>
    <w:p w14:paraId="5A75EEFC" w14:textId="77777777" w:rsidR="002C7689" w:rsidRPr="00F3101E" w:rsidRDefault="002C7689" w:rsidP="002C7689">
      <w:pPr>
        <w:rPr>
          <w:sz w:val="22"/>
          <w:szCs w:val="22"/>
        </w:rPr>
      </w:pPr>
      <w:r w:rsidRPr="00F3101E">
        <w:rPr>
          <w:sz w:val="22"/>
          <w:szCs w:val="22"/>
        </w:rPr>
        <w:t>Koordynacja: Ministerstwo Środowiska w porozumieniu z Biurem do spraw Substancji Chemicznych</w:t>
      </w:r>
    </w:p>
    <w:p w14:paraId="795E236B" w14:textId="77777777" w:rsidR="002C7689" w:rsidRPr="00F3101E" w:rsidRDefault="002C7689" w:rsidP="002C7689">
      <w:pPr>
        <w:spacing w:before="480" w:after="240"/>
        <w:rPr>
          <w:b/>
          <w:bCs/>
          <w:sz w:val="22"/>
          <w:szCs w:val="22"/>
        </w:rPr>
      </w:pPr>
      <w:r w:rsidRPr="00F3101E">
        <w:rPr>
          <w:b/>
          <w:bCs/>
          <w:sz w:val="22"/>
          <w:szCs w:val="22"/>
        </w:rPr>
        <w:t>Zadanie 3. Ekspertyzy, raporty, opinie, prace badawcze i rozwojowe w zakresie emisji i uwolnień TZO</w:t>
      </w:r>
    </w:p>
    <w:p w14:paraId="5C1353DB" w14:textId="323A3AA7" w:rsidR="002E6116" w:rsidRPr="004B52B1" w:rsidRDefault="002C7689" w:rsidP="002C7689">
      <w:pPr>
        <w:rPr>
          <w:sz w:val="22"/>
          <w:szCs w:val="22"/>
        </w:rPr>
      </w:pPr>
      <w:r w:rsidRPr="00F3101E">
        <w:rPr>
          <w:sz w:val="22"/>
          <w:szCs w:val="22"/>
        </w:rPr>
        <w:t xml:space="preserve">Badania naukowe oraz prace badawczo – rozwojowe będą </w:t>
      </w:r>
      <w:r w:rsidR="00B77596" w:rsidRPr="00F3101E">
        <w:rPr>
          <w:sz w:val="22"/>
          <w:szCs w:val="22"/>
        </w:rPr>
        <w:t xml:space="preserve">prowadzone </w:t>
      </w:r>
      <w:r w:rsidRPr="00F3101E">
        <w:rPr>
          <w:sz w:val="22"/>
          <w:szCs w:val="22"/>
        </w:rPr>
        <w:t xml:space="preserve">w oparciu o obowiązujący w kraju systemem finansowania badań naukowych przez Ministerstwo Nauki i Szkolnictwa Wyższego, także współfinansowanych przez Unię Europejską. </w:t>
      </w:r>
    </w:p>
    <w:p w14:paraId="0043007E" w14:textId="77777777" w:rsidR="002C7689" w:rsidRPr="00F3101E" w:rsidRDefault="002C7689" w:rsidP="002C7689">
      <w:pPr>
        <w:rPr>
          <w:sz w:val="22"/>
          <w:szCs w:val="22"/>
        </w:rPr>
      </w:pPr>
      <w:r w:rsidRPr="00F3101E">
        <w:rPr>
          <w:sz w:val="22"/>
          <w:szCs w:val="22"/>
          <w:u w:val="single"/>
        </w:rPr>
        <w:t>Horyzont czasowy</w:t>
      </w:r>
      <w:r w:rsidRPr="00F3101E">
        <w:rPr>
          <w:sz w:val="22"/>
          <w:szCs w:val="22"/>
        </w:rPr>
        <w:t>: zadanie ciągłe</w:t>
      </w:r>
    </w:p>
    <w:p w14:paraId="257689A3" w14:textId="69D4FDD8" w:rsidR="002C7689" w:rsidRDefault="002C7689" w:rsidP="002C7689">
      <w:pPr>
        <w:rPr>
          <w:sz w:val="22"/>
          <w:szCs w:val="22"/>
        </w:rPr>
      </w:pPr>
      <w:r w:rsidRPr="00F3101E">
        <w:rPr>
          <w:sz w:val="22"/>
          <w:szCs w:val="22"/>
        </w:rPr>
        <w:t>Koordynacja: Ministerstwo Środowiska w porozumieniu z Biurem do spraw Substancji Chemicznych</w:t>
      </w:r>
      <w:r w:rsidR="004B52B1">
        <w:rPr>
          <w:sz w:val="22"/>
          <w:szCs w:val="22"/>
        </w:rPr>
        <w:t>.</w:t>
      </w:r>
    </w:p>
    <w:p w14:paraId="3BC290CF" w14:textId="77777777" w:rsidR="004B52B1" w:rsidRDefault="004B52B1" w:rsidP="004B52B1">
      <w:pPr>
        <w:rPr>
          <w:b/>
          <w:bCs/>
          <w:sz w:val="22"/>
          <w:szCs w:val="22"/>
        </w:rPr>
      </w:pPr>
    </w:p>
    <w:p w14:paraId="2B1B26C7" w14:textId="0282863A" w:rsidR="004B52B1" w:rsidRPr="004B52B1" w:rsidRDefault="004B52B1" w:rsidP="004B52B1">
      <w:pPr>
        <w:rPr>
          <w:b/>
          <w:bCs/>
          <w:sz w:val="22"/>
          <w:szCs w:val="22"/>
        </w:rPr>
      </w:pPr>
      <w:r w:rsidRPr="004B52B1">
        <w:rPr>
          <w:b/>
          <w:bCs/>
          <w:sz w:val="22"/>
          <w:szCs w:val="22"/>
        </w:rPr>
        <w:t>Zadanie 3</w:t>
      </w:r>
      <w:r>
        <w:rPr>
          <w:b/>
          <w:bCs/>
          <w:sz w:val="22"/>
          <w:szCs w:val="22"/>
        </w:rPr>
        <w:t>.1</w:t>
      </w:r>
      <w:r w:rsidRPr="004B52B1">
        <w:rPr>
          <w:b/>
          <w:bCs/>
          <w:sz w:val="22"/>
          <w:szCs w:val="22"/>
        </w:rPr>
        <w:t>. Wykonanie analizy wykorzystywanych technologii pod kątem określenia odpowiadających im poziomów emisji</w:t>
      </w:r>
    </w:p>
    <w:p w14:paraId="4BAB7BEE" w14:textId="77777777" w:rsidR="004B52B1" w:rsidRPr="004B52B1" w:rsidRDefault="004B52B1" w:rsidP="004B52B1">
      <w:pPr>
        <w:rPr>
          <w:sz w:val="22"/>
          <w:szCs w:val="22"/>
        </w:rPr>
      </w:pPr>
      <w:r w:rsidRPr="004B52B1">
        <w:rPr>
          <w:sz w:val="22"/>
          <w:szCs w:val="22"/>
        </w:rPr>
        <w:t>Zadanie będzie polegać na przygotowaniu zestawienia stosowanych technologii dla poszczególnych rodzajów działalności o największym udziale w emisji krajowej oraz analizie poziomów emisji dla poszczególnych technologii i możliwych perspektyw redukcji emisji. Uzyskane wyniki będą służyły określeniu możliwych sposobów redukcji uwolnień TZO, przy czym w stosunku do instalacji objętych obowiązkiem uzyskania pozwolenia zintegrowanego, obowiązują przepisy dyrektywy Parlamentu Europejskiego i Rady 2010/75/UE z dnia 24 listopada 2010 r. w sprawie emisji przemysłowych (zintegrowane zapobieganie zanieczyszczeniom i ich kontrola) (Dz. Urz. L 334 z dnia 17.12.2010 r., s. 17).</w:t>
      </w:r>
    </w:p>
    <w:p w14:paraId="0CBE38EC" w14:textId="5139BC71" w:rsidR="004B52B1" w:rsidRPr="004B52B1" w:rsidRDefault="004B52B1" w:rsidP="004B52B1">
      <w:pPr>
        <w:rPr>
          <w:sz w:val="22"/>
          <w:szCs w:val="22"/>
        </w:rPr>
      </w:pPr>
      <w:r w:rsidRPr="004B52B1">
        <w:rPr>
          <w:sz w:val="22"/>
          <w:szCs w:val="22"/>
          <w:u w:val="single"/>
        </w:rPr>
        <w:t>Horyzont czasowy</w:t>
      </w:r>
      <w:r w:rsidRPr="004B52B1">
        <w:rPr>
          <w:sz w:val="22"/>
          <w:szCs w:val="22"/>
        </w:rPr>
        <w:t>: 201</w:t>
      </w:r>
      <w:r w:rsidR="00F935DE">
        <w:rPr>
          <w:sz w:val="22"/>
          <w:szCs w:val="22"/>
        </w:rPr>
        <w:t>7-2020</w:t>
      </w:r>
    </w:p>
    <w:p w14:paraId="789A78F1"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591EB321" w14:textId="707B5BC3" w:rsidR="004B52B1" w:rsidRPr="004B52B1" w:rsidRDefault="004B52B1" w:rsidP="004B52B1">
      <w:pPr>
        <w:spacing w:before="480" w:after="240"/>
        <w:rPr>
          <w:b/>
          <w:bCs/>
          <w:sz w:val="22"/>
          <w:szCs w:val="22"/>
        </w:rPr>
      </w:pPr>
      <w:r w:rsidRPr="004B52B1">
        <w:rPr>
          <w:b/>
          <w:bCs/>
          <w:sz w:val="22"/>
          <w:szCs w:val="22"/>
        </w:rPr>
        <w:t>Zadanie 3.</w:t>
      </w:r>
      <w:r>
        <w:rPr>
          <w:b/>
          <w:bCs/>
          <w:sz w:val="22"/>
          <w:szCs w:val="22"/>
        </w:rPr>
        <w:t>2</w:t>
      </w:r>
      <w:r w:rsidRPr="004B52B1">
        <w:rPr>
          <w:b/>
          <w:bCs/>
          <w:sz w:val="22"/>
          <w:szCs w:val="22"/>
        </w:rPr>
        <w:t>. Ocena możliwości zastosowania alternatywnych metod ograniczania emisji PCDD/F w gospodarce komunalnej</w:t>
      </w:r>
    </w:p>
    <w:p w14:paraId="09CAE351" w14:textId="77777777" w:rsidR="004B52B1" w:rsidRPr="004B52B1" w:rsidRDefault="004B52B1" w:rsidP="004B52B1">
      <w:pPr>
        <w:rPr>
          <w:sz w:val="22"/>
          <w:szCs w:val="22"/>
        </w:rPr>
      </w:pPr>
      <w:r w:rsidRPr="004B52B1">
        <w:rPr>
          <w:sz w:val="22"/>
          <w:szCs w:val="22"/>
        </w:rPr>
        <w:t>Ocena będzie polegać na zebraniu możliwie szerokiego zasobu informacji na temat alternatywnych procesów dotyczących ogrzewnictwa komunalnego i indywidualnego oraz na eksperckiej ocenie szans zastosowania ich w Polsce. Zadanie ma na celu wypełnienie postanowień strategii Unii Europejskiej w sprawie dioksyn, furanów i PCB oraz postanowień art. 6 Konwencji.</w:t>
      </w:r>
    </w:p>
    <w:p w14:paraId="477F443C" w14:textId="2EFF193D" w:rsidR="004B52B1" w:rsidRPr="004B52B1" w:rsidRDefault="004B52B1" w:rsidP="004B52B1">
      <w:pPr>
        <w:rPr>
          <w:sz w:val="22"/>
          <w:szCs w:val="22"/>
        </w:rPr>
      </w:pPr>
      <w:r w:rsidRPr="004B52B1">
        <w:rPr>
          <w:sz w:val="22"/>
          <w:szCs w:val="22"/>
          <w:u w:val="single"/>
        </w:rPr>
        <w:lastRenderedPageBreak/>
        <w:t>Horyzont czasowy</w:t>
      </w:r>
      <w:r w:rsidRPr="004B52B1">
        <w:rPr>
          <w:sz w:val="22"/>
          <w:szCs w:val="22"/>
        </w:rPr>
        <w:t>: 201</w:t>
      </w:r>
      <w:r w:rsidR="00F935DE">
        <w:rPr>
          <w:sz w:val="22"/>
          <w:szCs w:val="22"/>
        </w:rPr>
        <w:t>7-2020</w:t>
      </w:r>
    </w:p>
    <w:p w14:paraId="78699945"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0629E65A" w14:textId="77777777" w:rsidR="004B52B1" w:rsidRPr="004B52B1" w:rsidRDefault="004B52B1" w:rsidP="004B52B1">
      <w:pPr>
        <w:rPr>
          <w:b/>
          <w:bCs/>
          <w:sz w:val="22"/>
          <w:szCs w:val="22"/>
        </w:rPr>
      </w:pPr>
    </w:p>
    <w:p w14:paraId="1076CEF5" w14:textId="022A4AAF" w:rsidR="004B52B1" w:rsidRPr="004B52B1" w:rsidRDefault="004B52B1" w:rsidP="004B52B1">
      <w:pPr>
        <w:rPr>
          <w:b/>
          <w:bCs/>
          <w:sz w:val="22"/>
          <w:szCs w:val="22"/>
        </w:rPr>
      </w:pPr>
      <w:r w:rsidRPr="004B52B1">
        <w:rPr>
          <w:b/>
          <w:bCs/>
          <w:sz w:val="22"/>
          <w:szCs w:val="22"/>
        </w:rPr>
        <w:t>Zadanie 3.</w:t>
      </w:r>
      <w:r>
        <w:rPr>
          <w:b/>
          <w:bCs/>
          <w:sz w:val="22"/>
          <w:szCs w:val="22"/>
        </w:rPr>
        <w:t>3</w:t>
      </w:r>
      <w:r w:rsidRPr="004B52B1">
        <w:rPr>
          <w:b/>
          <w:bCs/>
          <w:sz w:val="22"/>
          <w:szCs w:val="22"/>
        </w:rPr>
        <w:t>. Analiza możliwości ograniczenia emisji TZO w sektorze metalurgicznym</w:t>
      </w:r>
    </w:p>
    <w:p w14:paraId="38EE52B0" w14:textId="77777777" w:rsidR="004B52B1" w:rsidRPr="004B52B1" w:rsidRDefault="004B52B1" w:rsidP="004B52B1">
      <w:pPr>
        <w:rPr>
          <w:sz w:val="22"/>
          <w:szCs w:val="22"/>
        </w:rPr>
      </w:pPr>
      <w:r w:rsidRPr="004B52B1">
        <w:rPr>
          <w:sz w:val="22"/>
          <w:szCs w:val="22"/>
        </w:rPr>
        <w:t>Wyniki przedmiotowej analizy pomogą określić możliwości ograniczenia emisji TZO z procesów wtórnej produkcji aluminium i miedzi, z produkcji stali w piecach konwertorowo-tlenowych oraz produkcji spieków rud żelaza. Udział tej grupy procesów stanowi 8,5% ogólnej emisji TZO w gospodarce narodowej, a urządzenia hutnicze emitujące TZO są dość liczne, przy czym w stosunku do instalacji objętych obowiązkiem uzyskania pozwolenia zintegrowanego, obowiązują przepisy dyrektywy Parlamentu Europejskiego i Rady 2010/75/UE z dnia 24 listopada 2010 r. w sprawie emisji przemysłowych (zintegrowane zapobieganie zanieczyszczeniom i ich kontrola) (Dz. Urz. L 334 z dnia 17.12.2010 r., s. 17).</w:t>
      </w:r>
    </w:p>
    <w:p w14:paraId="29E700EE" w14:textId="1498458D" w:rsidR="004B52B1" w:rsidRPr="004B52B1" w:rsidRDefault="004B52B1" w:rsidP="004B52B1">
      <w:pPr>
        <w:rPr>
          <w:sz w:val="22"/>
          <w:szCs w:val="22"/>
        </w:rPr>
      </w:pPr>
      <w:r w:rsidRPr="004B52B1">
        <w:rPr>
          <w:sz w:val="22"/>
          <w:szCs w:val="22"/>
          <w:u w:val="single"/>
        </w:rPr>
        <w:t>Horyzont czasowy</w:t>
      </w:r>
      <w:r w:rsidRPr="004B52B1">
        <w:rPr>
          <w:sz w:val="22"/>
          <w:szCs w:val="22"/>
        </w:rPr>
        <w:t>: 20</w:t>
      </w:r>
      <w:r w:rsidR="00F935DE">
        <w:rPr>
          <w:sz w:val="22"/>
          <w:szCs w:val="22"/>
        </w:rPr>
        <w:t>17</w:t>
      </w:r>
      <w:r w:rsidRPr="004B52B1">
        <w:rPr>
          <w:sz w:val="22"/>
          <w:szCs w:val="22"/>
        </w:rPr>
        <w:t>-20</w:t>
      </w:r>
      <w:r w:rsidR="00F935DE">
        <w:rPr>
          <w:sz w:val="22"/>
          <w:szCs w:val="22"/>
        </w:rPr>
        <w:t>20</w:t>
      </w:r>
    </w:p>
    <w:p w14:paraId="1E1B7FE2"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2005B747" w14:textId="6042A263" w:rsidR="004B52B1" w:rsidRPr="004B52B1" w:rsidRDefault="004B52B1" w:rsidP="004B52B1">
      <w:pPr>
        <w:spacing w:before="480" w:after="240"/>
        <w:rPr>
          <w:b/>
          <w:bCs/>
          <w:sz w:val="22"/>
          <w:szCs w:val="22"/>
        </w:rPr>
      </w:pPr>
      <w:r w:rsidRPr="004B52B1">
        <w:rPr>
          <w:b/>
          <w:bCs/>
          <w:sz w:val="22"/>
          <w:szCs w:val="22"/>
        </w:rPr>
        <w:t>Zadanie 3.</w:t>
      </w:r>
      <w:r>
        <w:rPr>
          <w:b/>
          <w:bCs/>
          <w:sz w:val="22"/>
          <w:szCs w:val="22"/>
        </w:rPr>
        <w:t>4</w:t>
      </w:r>
      <w:r w:rsidRPr="004B52B1">
        <w:rPr>
          <w:b/>
          <w:bCs/>
          <w:sz w:val="22"/>
          <w:szCs w:val="22"/>
        </w:rPr>
        <w:t>. Wprowadzenie ograniczeń w stosowaniu paliw do źródeł niskiej emisji</w:t>
      </w:r>
    </w:p>
    <w:p w14:paraId="1654DEC9" w14:textId="77777777" w:rsidR="004B52B1" w:rsidRPr="004B52B1" w:rsidRDefault="004B52B1" w:rsidP="004B52B1">
      <w:pPr>
        <w:rPr>
          <w:sz w:val="22"/>
          <w:szCs w:val="22"/>
        </w:rPr>
      </w:pPr>
      <w:r w:rsidRPr="004B52B1">
        <w:rPr>
          <w:sz w:val="22"/>
          <w:szCs w:val="22"/>
        </w:rPr>
        <w:t xml:space="preserve">Wykonanie badań nad paliwami stałymi stosowanymi w gospodarce komunalnej, a w szczególności nad węglem kamiennym, stanowiącym podstawowe paliwo, ma na celu ograniczenie dostępności do odmian węgla o wysokiej zawartości składników, mających istotny wpływ na ilości powstających w procesie spalania TZO. </w:t>
      </w:r>
    </w:p>
    <w:p w14:paraId="50F37D24" w14:textId="30FCE4A8" w:rsidR="004B52B1" w:rsidRPr="004B52B1" w:rsidRDefault="004B52B1" w:rsidP="004B52B1">
      <w:pPr>
        <w:rPr>
          <w:sz w:val="22"/>
          <w:szCs w:val="22"/>
        </w:rPr>
      </w:pPr>
      <w:r w:rsidRPr="004B52B1">
        <w:rPr>
          <w:sz w:val="22"/>
          <w:szCs w:val="22"/>
          <w:u w:val="single"/>
        </w:rPr>
        <w:t>Horyzont czasowy</w:t>
      </w:r>
      <w:r w:rsidRPr="004B52B1">
        <w:rPr>
          <w:sz w:val="22"/>
          <w:szCs w:val="22"/>
        </w:rPr>
        <w:t>: 201</w:t>
      </w:r>
      <w:r w:rsidR="00F935DE">
        <w:rPr>
          <w:sz w:val="22"/>
          <w:szCs w:val="22"/>
        </w:rPr>
        <w:t>7</w:t>
      </w:r>
      <w:r w:rsidRPr="004B52B1">
        <w:rPr>
          <w:sz w:val="22"/>
          <w:szCs w:val="22"/>
        </w:rPr>
        <w:t xml:space="preserve"> – 20</w:t>
      </w:r>
      <w:r w:rsidR="00F935DE">
        <w:rPr>
          <w:sz w:val="22"/>
          <w:szCs w:val="22"/>
        </w:rPr>
        <w:t>20</w:t>
      </w:r>
    </w:p>
    <w:p w14:paraId="2814A9CB" w14:textId="77777777" w:rsidR="004B52B1" w:rsidRPr="004B52B1" w:rsidRDefault="004B52B1" w:rsidP="004B52B1">
      <w:pPr>
        <w:rPr>
          <w:sz w:val="22"/>
          <w:szCs w:val="22"/>
        </w:rPr>
      </w:pPr>
      <w:r w:rsidRPr="004B52B1">
        <w:rPr>
          <w:sz w:val="22"/>
          <w:szCs w:val="22"/>
        </w:rPr>
        <w:t>Koordynacja: Ministerstwo Środowiska w porozumieniu z Biurem do spraw Substancji Chemicznych</w:t>
      </w:r>
    </w:p>
    <w:p w14:paraId="47ACCBB1" w14:textId="77777777" w:rsidR="002C7689" w:rsidRPr="00F3101E" w:rsidRDefault="002C7689" w:rsidP="002C7689">
      <w:pPr>
        <w:spacing w:before="480" w:after="240"/>
        <w:rPr>
          <w:b/>
          <w:bCs/>
          <w:sz w:val="22"/>
          <w:szCs w:val="22"/>
        </w:rPr>
      </w:pPr>
      <w:r w:rsidRPr="00F3101E">
        <w:rPr>
          <w:b/>
          <w:bCs/>
          <w:sz w:val="22"/>
          <w:szCs w:val="22"/>
        </w:rPr>
        <w:t>Zadanie 4. Określenie wpływu TZO na zdrowie ludzi i środowisko</w:t>
      </w:r>
    </w:p>
    <w:p w14:paraId="4B0F2A14" w14:textId="77777777" w:rsidR="002C7689" w:rsidRPr="00F3101E" w:rsidRDefault="002C7689" w:rsidP="002C7689">
      <w:pPr>
        <w:rPr>
          <w:sz w:val="22"/>
          <w:szCs w:val="22"/>
        </w:rPr>
      </w:pPr>
      <w:r w:rsidRPr="00F3101E">
        <w:rPr>
          <w:sz w:val="22"/>
          <w:szCs w:val="22"/>
        </w:rPr>
        <w:t>Zadanie będzie polegać na określeniu aktualnego wpływu TZO na zdrowie ludzi, związane z obecnością TZO w różnych komponentach środowiska (powietrze, wody, osady, gleby) oraz produktach (w tym żywności).</w:t>
      </w:r>
    </w:p>
    <w:p w14:paraId="1FCE26DF" w14:textId="77777777" w:rsidR="002C7689" w:rsidRPr="00F3101E" w:rsidRDefault="002C7689" w:rsidP="002C7689">
      <w:pPr>
        <w:rPr>
          <w:sz w:val="22"/>
          <w:szCs w:val="22"/>
        </w:rPr>
      </w:pPr>
      <w:r w:rsidRPr="00F3101E">
        <w:rPr>
          <w:sz w:val="22"/>
          <w:szCs w:val="22"/>
          <w:u w:val="single"/>
        </w:rPr>
        <w:t>Horyzont czasowy</w:t>
      </w:r>
      <w:r w:rsidRPr="00F3101E">
        <w:rPr>
          <w:sz w:val="22"/>
          <w:szCs w:val="22"/>
        </w:rPr>
        <w:t xml:space="preserve">: zadanie ciągłe </w:t>
      </w:r>
    </w:p>
    <w:p w14:paraId="42B5F82D" w14:textId="77777777" w:rsidR="002C7689" w:rsidRPr="00F3101E" w:rsidRDefault="002C7689" w:rsidP="002C7689">
      <w:pPr>
        <w:rPr>
          <w:sz w:val="22"/>
          <w:szCs w:val="22"/>
        </w:rPr>
      </w:pPr>
      <w:r w:rsidRPr="00F3101E">
        <w:rPr>
          <w:sz w:val="22"/>
          <w:szCs w:val="22"/>
        </w:rPr>
        <w:t>Koordynacja: Ministerstwo Środowiska w porozumieniu z Ministerstwem Zdrowia</w:t>
      </w:r>
    </w:p>
    <w:p w14:paraId="59FEB4E8" w14:textId="77777777" w:rsidR="002C7689" w:rsidRPr="00F3101E" w:rsidRDefault="002C7689" w:rsidP="002C7689">
      <w:pPr>
        <w:spacing w:before="480" w:after="240"/>
        <w:rPr>
          <w:b/>
          <w:bCs/>
          <w:sz w:val="22"/>
          <w:szCs w:val="22"/>
        </w:rPr>
      </w:pPr>
      <w:r w:rsidRPr="00F3101E">
        <w:rPr>
          <w:b/>
          <w:bCs/>
          <w:sz w:val="22"/>
          <w:szCs w:val="22"/>
        </w:rPr>
        <w:t>Zadanie 5. Monitoring stanu bieżącego zanieczyszczenia krajowego środowiska TZO</w:t>
      </w:r>
    </w:p>
    <w:p w14:paraId="1B6F0AF7" w14:textId="04115D0C" w:rsidR="002C7689" w:rsidRPr="00F3101E" w:rsidRDefault="002C7689" w:rsidP="002C7689">
      <w:pPr>
        <w:spacing w:before="480" w:after="240"/>
        <w:rPr>
          <w:b/>
          <w:bCs/>
          <w:sz w:val="22"/>
          <w:szCs w:val="22"/>
        </w:rPr>
      </w:pPr>
      <w:r w:rsidRPr="00F3101E">
        <w:rPr>
          <w:b/>
          <w:bCs/>
          <w:sz w:val="22"/>
          <w:szCs w:val="22"/>
        </w:rPr>
        <w:t xml:space="preserve">Zadanie 5.1. </w:t>
      </w:r>
      <w:r w:rsidR="00522CA6">
        <w:rPr>
          <w:b/>
          <w:bCs/>
          <w:sz w:val="22"/>
          <w:szCs w:val="22"/>
        </w:rPr>
        <w:t>Kontynuacja</w:t>
      </w:r>
      <w:r w:rsidR="00522CA6" w:rsidRPr="00F3101E">
        <w:rPr>
          <w:b/>
          <w:bCs/>
          <w:sz w:val="22"/>
          <w:szCs w:val="22"/>
        </w:rPr>
        <w:t xml:space="preserve"> </w:t>
      </w:r>
      <w:r w:rsidRPr="00F3101E">
        <w:rPr>
          <w:b/>
          <w:bCs/>
          <w:sz w:val="22"/>
          <w:szCs w:val="22"/>
        </w:rPr>
        <w:t xml:space="preserve">monitoringu stanu zanieczyszczenia TZO wybranych komponentów środowiska </w:t>
      </w:r>
    </w:p>
    <w:p w14:paraId="0E0461AD" w14:textId="5DBB156C" w:rsidR="002C7689" w:rsidRPr="00F3101E" w:rsidRDefault="00522CA6" w:rsidP="002C7689">
      <w:pPr>
        <w:rPr>
          <w:sz w:val="22"/>
          <w:szCs w:val="22"/>
        </w:rPr>
      </w:pPr>
      <w:r w:rsidRPr="00775489">
        <w:rPr>
          <w:rFonts w:ascii="Garamond" w:hAnsi="Garamond"/>
        </w:rPr>
        <w:t>Zadanie będzie polegać na monitorowaniu stanu zanieczyszczenia substancjami o charakterze TZO wybranych komponentów środowiska (powietrze, gleba, wody powierzchniowe, osady denne) w ramach Państwowego Monitoringu Środowiska oraz, w miarę możliwości finansowych, rozszerzaniu go o nowe elementy</w:t>
      </w:r>
      <w:r w:rsidR="00094E35">
        <w:rPr>
          <w:rFonts w:ascii="Garamond" w:hAnsi="Garamond"/>
        </w:rPr>
        <w:t xml:space="preserve">. </w:t>
      </w:r>
    </w:p>
    <w:p w14:paraId="5923E950" w14:textId="77777777" w:rsidR="002C7689" w:rsidRPr="00F3101E" w:rsidRDefault="002C7689" w:rsidP="002C7689">
      <w:pPr>
        <w:rPr>
          <w:sz w:val="22"/>
          <w:szCs w:val="22"/>
        </w:rPr>
      </w:pPr>
      <w:r w:rsidRPr="00F3101E">
        <w:rPr>
          <w:sz w:val="22"/>
          <w:szCs w:val="22"/>
          <w:u w:val="single"/>
        </w:rPr>
        <w:t>Horyzont czasowy</w:t>
      </w:r>
      <w:r w:rsidRPr="00F3101E">
        <w:rPr>
          <w:sz w:val="22"/>
          <w:szCs w:val="22"/>
        </w:rPr>
        <w:t xml:space="preserve">: </w:t>
      </w:r>
      <w:r w:rsidR="00E330B0" w:rsidRPr="00F3101E">
        <w:rPr>
          <w:sz w:val="22"/>
          <w:szCs w:val="22"/>
        </w:rPr>
        <w:t>zadanie ciągłe</w:t>
      </w:r>
    </w:p>
    <w:p w14:paraId="51BA7622" w14:textId="77777777" w:rsidR="002C7689" w:rsidRPr="00F3101E" w:rsidRDefault="002C7689" w:rsidP="002C7689">
      <w:pPr>
        <w:rPr>
          <w:sz w:val="22"/>
          <w:szCs w:val="22"/>
        </w:rPr>
      </w:pPr>
      <w:r w:rsidRPr="00F3101E">
        <w:rPr>
          <w:sz w:val="22"/>
          <w:szCs w:val="22"/>
        </w:rPr>
        <w:t>Koordynacja: Główny Inspektor Ochrony Środowiska</w:t>
      </w:r>
    </w:p>
    <w:p w14:paraId="7952C88B" w14:textId="77777777" w:rsidR="002C7689" w:rsidRPr="00F3101E" w:rsidRDefault="002C7689" w:rsidP="002C7689">
      <w:pPr>
        <w:rPr>
          <w:sz w:val="22"/>
          <w:szCs w:val="22"/>
        </w:rPr>
      </w:pPr>
    </w:p>
    <w:p w14:paraId="77E486A9" w14:textId="77777777" w:rsidR="002C7689" w:rsidRPr="00F3101E" w:rsidRDefault="002C7689" w:rsidP="002C7689">
      <w:pPr>
        <w:rPr>
          <w:b/>
          <w:bCs/>
          <w:sz w:val="22"/>
          <w:szCs w:val="22"/>
        </w:rPr>
      </w:pPr>
      <w:r w:rsidRPr="00F3101E">
        <w:rPr>
          <w:b/>
          <w:bCs/>
          <w:sz w:val="22"/>
          <w:szCs w:val="22"/>
        </w:rPr>
        <w:lastRenderedPageBreak/>
        <w:t>Zadanie 5.2. Aktualizacja obowiązujących aktów prawnych w celu dostosowania zakresu monitoringu TZO do wymagań Konwencji Sztokholmskiej.</w:t>
      </w:r>
    </w:p>
    <w:p w14:paraId="150EFF80" w14:textId="63DC6DA6" w:rsidR="002C7689" w:rsidRPr="00F3101E" w:rsidRDefault="002C7689" w:rsidP="002C7689">
      <w:pPr>
        <w:rPr>
          <w:sz w:val="22"/>
          <w:szCs w:val="22"/>
        </w:rPr>
      </w:pPr>
      <w:r w:rsidRPr="00F3101E">
        <w:rPr>
          <w:sz w:val="22"/>
          <w:szCs w:val="22"/>
          <w:u w:val="single"/>
        </w:rPr>
        <w:t>Horyzont czasowy</w:t>
      </w:r>
      <w:r w:rsidR="007608A9" w:rsidRPr="00F3101E">
        <w:rPr>
          <w:sz w:val="22"/>
          <w:szCs w:val="22"/>
        </w:rPr>
        <w:t>: 20</w:t>
      </w:r>
      <w:r w:rsidR="00F935DE">
        <w:rPr>
          <w:sz w:val="22"/>
          <w:szCs w:val="22"/>
        </w:rPr>
        <w:t>17</w:t>
      </w:r>
      <w:r w:rsidR="007608A9" w:rsidRPr="00F3101E">
        <w:rPr>
          <w:sz w:val="22"/>
          <w:szCs w:val="22"/>
        </w:rPr>
        <w:t>-20</w:t>
      </w:r>
      <w:r w:rsidR="00F935DE">
        <w:rPr>
          <w:sz w:val="22"/>
          <w:szCs w:val="22"/>
        </w:rPr>
        <w:t>20</w:t>
      </w:r>
    </w:p>
    <w:p w14:paraId="69018A8E" w14:textId="56771F71" w:rsidR="005D68CB" w:rsidRPr="00F3101E" w:rsidRDefault="002C7689" w:rsidP="002C7689">
      <w:pPr>
        <w:rPr>
          <w:sz w:val="22"/>
          <w:szCs w:val="22"/>
        </w:rPr>
      </w:pPr>
      <w:r w:rsidRPr="00F3101E">
        <w:rPr>
          <w:sz w:val="22"/>
          <w:szCs w:val="22"/>
        </w:rPr>
        <w:t>Koordynacja: Ministerstwo Środowiska</w:t>
      </w:r>
    </w:p>
    <w:p w14:paraId="174BD757" w14:textId="77777777" w:rsidR="000231BF" w:rsidRDefault="000231BF" w:rsidP="00E26EF5">
      <w:pPr>
        <w:rPr>
          <w:b/>
          <w:bCs/>
          <w:sz w:val="22"/>
          <w:szCs w:val="22"/>
        </w:rPr>
      </w:pPr>
    </w:p>
    <w:p w14:paraId="58963706" w14:textId="77777777" w:rsidR="00A21B4F" w:rsidRDefault="00A21B4F" w:rsidP="00031169">
      <w:pPr>
        <w:keepNext/>
        <w:spacing w:before="240" w:after="240"/>
        <w:outlineLvl w:val="0"/>
        <w:rPr>
          <w:b/>
          <w:bCs/>
          <w:kern w:val="32"/>
          <w:sz w:val="22"/>
          <w:szCs w:val="22"/>
        </w:rPr>
      </w:pPr>
    </w:p>
    <w:p w14:paraId="15C9D7F2" w14:textId="77777777" w:rsidR="00A21B4F" w:rsidRDefault="00A21B4F" w:rsidP="00031169">
      <w:pPr>
        <w:keepNext/>
        <w:spacing w:before="240" w:after="240"/>
        <w:outlineLvl w:val="0"/>
        <w:rPr>
          <w:b/>
          <w:bCs/>
          <w:kern w:val="32"/>
          <w:sz w:val="22"/>
          <w:szCs w:val="22"/>
        </w:rPr>
      </w:pPr>
    </w:p>
    <w:p w14:paraId="7B6E0E91" w14:textId="77777777" w:rsidR="00A21B4F" w:rsidRDefault="00A21B4F" w:rsidP="00031169">
      <w:pPr>
        <w:keepNext/>
        <w:spacing w:before="240" w:after="240"/>
        <w:outlineLvl w:val="0"/>
        <w:rPr>
          <w:b/>
          <w:bCs/>
          <w:kern w:val="32"/>
          <w:sz w:val="22"/>
          <w:szCs w:val="22"/>
        </w:rPr>
      </w:pPr>
    </w:p>
    <w:p w14:paraId="4831BE98" w14:textId="77777777" w:rsidR="00A21B4F" w:rsidRDefault="00A21B4F" w:rsidP="00031169">
      <w:pPr>
        <w:keepNext/>
        <w:spacing w:before="240" w:after="240"/>
        <w:outlineLvl w:val="0"/>
        <w:rPr>
          <w:b/>
          <w:bCs/>
          <w:kern w:val="32"/>
          <w:sz w:val="22"/>
          <w:szCs w:val="22"/>
        </w:rPr>
      </w:pPr>
    </w:p>
    <w:p w14:paraId="3769B90B" w14:textId="77777777" w:rsidR="00A21B4F" w:rsidRDefault="00A21B4F" w:rsidP="00031169">
      <w:pPr>
        <w:keepNext/>
        <w:spacing w:before="240" w:after="240"/>
        <w:outlineLvl w:val="0"/>
        <w:rPr>
          <w:b/>
          <w:bCs/>
          <w:kern w:val="32"/>
          <w:sz w:val="22"/>
          <w:szCs w:val="22"/>
        </w:rPr>
      </w:pPr>
    </w:p>
    <w:p w14:paraId="6DEC9D15" w14:textId="77777777" w:rsidR="00A21B4F" w:rsidRDefault="00A21B4F" w:rsidP="00031169">
      <w:pPr>
        <w:keepNext/>
        <w:spacing w:before="240" w:after="240"/>
        <w:outlineLvl w:val="0"/>
        <w:rPr>
          <w:b/>
          <w:bCs/>
          <w:kern w:val="32"/>
          <w:sz w:val="22"/>
          <w:szCs w:val="22"/>
        </w:rPr>
      </w:pPr>
    </w:p>
    <w:p w14:paraId="29531069" w14:textId="77777777" w:rsidR="00A21B4F" w:rsidRDefault="00A21B4F" w:rsidP="00031169">
      <w:pPr>
        <w:keepNext/>
        <w:spacing w:before="240" w:after="240"/>
        <w:outlineLvl w:val="0"/>
        <w:rPr>
          <w:b/>
          <w:bCs/>
          <w:kern w:val="32"/>
          <w:sz w:val="22"/>
          <w:szCs w:val="22"/>
        </w:rPr>
      </w:pPr>
    </w:p>
    <w:p w14:paraId="72A967A1" w14:textId="77777777" w:rsidR="00A21B4F" w:rsidRDefault="00A21B4F" w:rsidP="00031169">
      <w:pPr>
        <w:keepNext/>
        <w:spacing w:before="240" w:after="240"/>
        <w:outlineLvl w:val="0"/>
        <w:rPr>
          <w:b/>
          <w:bCs/>
          <w:kern w:val="32"/>
          <w:sz w:val="22"/>
          <w:szCs w:val="22"/>
        </w:rPr>
      </w:pPr>
    </w:p>
    <w:p w14:paraId="67F9835F" w14:textId="77777777" w:rsidR="00A21B4F" w:rsidRDefault="00A21B4F" w:rsidP="00031169">
      <w:pPr>
        <w:keepNext/>
        <w:spacing w:before="240" w:after="240"/>
        <w:outlineLvl w:val="0"/>
        <w:rPr>
          <w:b/>
          <w:bCs/>
          <w:kern w:val="32"/>
          <w:sz w:val="22"/>
          <w:szCs w:val="22"/>
        </w:rPr>
      </w:pPr>
    </w:p>
    <w:p w14:paraId="6A31C553" w14:textId="77777777" w:rsidR="00A21B4F" w:rsidRDefault="00A21B4F" w:rsidP="00031169">
      <w:pPr>
        <w:keepNext/>
        <w:spacing w:before="240" w:after="240"/>
        <w:outlineLvl w:val="0"/>
        <w:rPr>
          <w:b/>
          <w:bCs/>
          <w:kern w:val="32"/>
          <w:sz w:val="22"/>
          <w:szCs w:val="22"/>
        </w:rPr>
      </w:pPr>
    </w:p>
    <w:p w14:paraId="126BFDFC" w14:textId="77777777" w:rsidR="00A21B4F" w:rsidRDefault="00A21B4F" w:rsidP="00031169">
      <w:pPr>
        <w:keepNext/>
        <w:spacing w:before="240" w:after="240"/>
        <w:outlineLvl w:val="0"/>
        <w:rPr>
          <w:b/>
          <w:bCs/>
          <w:kern w:val="32"/>
          <w:sz w:val="22"/>
          <w:szCs w:val="22"/>
        </w:rPr>
      </w:pPr>
    </w:p>
    <w:p w14:paraId="53FB778D" w14:textId="77777777" w:rsidR="00A21B4F" w:rsidRDefault="00A21B4F" w:rsidP="00031169">
      <w:pPr>
        <w:keepNext/>
        <w:spacing w:before="240" w:after="240"/>
        <w:outlineLvl w:val="0"/>
        <w:rPr>
          <w:b/>
          <w:bCs/>
          <w:kern w:val="32"/>
          <w:sz w:val="22"/>
          <w:szCs w:val="22"/>
        </w:rPr>
      </w:pPr>
    </w:p>
    <w:p w14:paraId="71262F3E" w14:textId="77777777" w:rsidR="00A21B4F" w:rsidRDefault="00A21B4F" w:rsidP="00031169">
      <w:pPr>
        <w:keepNext/>
        <w:spacing w:before="240" w:after="240"/>
        <w:outlineLvl w:val="0"/>
        <w:rPr>
          <w:b/>
          <w:bCs/>
          <w:kern w:val="32"/>
          <w:sz w:val="22"/>
          <w:szCs w:val="22"/>
        </w:rPr>
      </w:pPr>
    </w:p>
    <w:p w14:paraId="60EF4140" w14:textId="77777777" w:rsidR="00A21B4F" w:rsidRDefault="00A21B4F" w:rsidP="00031169">
      <w:pPr>
        <w:keepNext/>
        <w:spacing w:before="240" w:after="240"/>
        <w:outlineLvl w:val="0"/>
        <w:rPr>
          <w:b/>
          <w:bCs/>
          <w:kern w:val="32"/>
          <w:sz w:val="22"/>
          <w:szCs w:val="22"/>
        </w:rPr>
      </w:pPr>
    </w:p>
    <w:p w14:paraId="55A72B76" w14:textId="77777777" w:rsidR="00A21B4F" w:rsidRDefault="00A21B4F" w:rsidP="00031169">
      <w:pPr>
        <w:keepNext/>
        <w:spacing w:before="240" w:after="240"/>
        <w:outlineLvl w:val="0"/>
        <w:rPr>
          <w:b/>
          <w:bCs/>
          <w:kern w:val="32"/>
          <w:sz w:val="22"/>
          <w:szCs w:val="22"/>
        </w:rPr>
      </w:pPr>
    </w:p>
    <w:p w14:paraId="0A1896F9" w14:textId="77777777" w:rsidR="00031169" w:rsidRDefault="00031169" w:rsidP="00BF4CC4">
      <w:pPr>
        <w:tabs>
          <w:tab w:val="left" w:pos="4466"/>
        </w:tabs>
        <w:rPr>
          <w:b/>
          <w:bCs/>
          <w:kern w:val="32"/>
          <w:sz w:val="22"/>
          <w:szCs w:val="22"/>
        </w:rPr>
      </w:pPr>
    </w:p>
    <w:p w14:paraId="43CD2C49" w14:textId="77777777" w:rsidR="00040187" w:rsidRDefault="00040187" w:rsidP="00BF4CC4">
      <w:pPr>
        <w:tabs>
          <w:tab w:val="left" w:pos="4466"/>
        </w:tabs>
        <w:rPr>
          <w:b/>
          <w:bCs/>
          <w:kern w:val="32"/>
          <w:sz w:val="22"/>
          <w:szCs w:val="22"/>
        </w:rPr>
      </w:pPr>
    </w:p>
    <w:p w14:paraId="7EA0D744" w14:textId="77777777" w:rsidR="00040187" w:rsidRDefault="00040187" w:rsidP="00BF4CC4">
      <w:pPr>
        <w:tabs>
          <w:tab w:val="left" w:pos="4466"/>
        </w:tabs>
        <w:rPr>
          <w:b/>
          <w:bCs/>
          <w:kern w:val="32"/>
          <w:sz w:val="22"/>
          <w:szCs w:val="22"/>
        </w:rPr>
      </w:pPr>
    </w:p>
    <w:p w14:paraId="7B6F4D53" w14:textId="77777777" w:rsidR="00040187" w:rsidRPr="00F3101E" w:rsidRDefault="00040187" w:rsidP="00BF4CC4">
      <w:pPr>
        <w:tabs>
          <w:tab w:val="left" w:pos="4466"/>
        </w:tabs>
        <w:rPr>
          <w:sz w:val="22"/>
          <w:szCs w:val="22"/>
        </w:rPr>
      </w:pPr>
    </w:p>
    <w:p w14:paraId="7D496C21" w14:textId="77777777" w:rsidR="005F256F" w:rsidRDefault="005F256F" w:rsidP="00A21B4F">
      <w:pPr>
        <w:keepNext/>
        <w:spacing w:before="240" w:after="240"/>
        <w:outlineLvl w:val="0"/>
        <w:rPr>
          <w:b/>
          <w:bCs/>
          <w:kern w:val="32"/>
          <w:sz w:val="22"/>
          <w:szCs w:val="22"/>
        </w:rPr>
      </w:pPr>
    </w:p>
    <w:p w14:paraId="3D3CE9A3" w14:textId="77777777" w:rsidR="00A21B4F" w:rsidRDefault="00A21B4F" w:rsidP="00A21B4F">
      <w:pPr>
        <w:tabs>
          <w:tab w:val="left" w:pos="709"/>
        </w:tabs>
        <w:rPr>
          <w:sz w:val="22"/>
          <w:szCs w:val="22"/>
        </w:rPr>
      </w:pPr>
    </w:p>
    <w:p w14:paraId="4012548E" w14:textId="77777777" w:rsidR="005F256F" w:rsidRDefault="005F256F" w:rsidP="00A21B4F">
      <w:pPr>
        <w:tabs>
          <w:tab w:val="left" w:pos="709"/>
        </w:tabs>
        <w:rPr>
          <w:sz w:val="22"/>
          <w:szCs w:val="22"/>
        </w:rPr>
      </w:pPr>
    </w:p>
    <w:p w14:paraId="1A42922C" w14:textId="77777777" w:rsidR="005F256F" w:rsidRDefault="005F256F" w:rsidP="00A21B4F">
      <w:pPr>
        <w:tabs>
          <w:tab w:val="left" w:pos="709"/>
        </w:tabs>
        <w:rPr>
          <w:sz w:val="22"/>
          <w:szCs w:val="22"/>
        </w:rPr>
      </w:pPr>
    </w:p>
    <w:p w14:paraId="0FF21A9F" w14:textId="77777777" w:rsidR="005F256F" w:rsidRDefault="005F256F" w:rsidP="00A21B4F">
      <w:pPr>
        <w:tabs>
          <w:tab w:val="left" w:pos="709"/>
        </w:tabs>
        <w:rPr>
          <w:sz w:val="22"/>
          <w:szCs w:val="22"/>
        </w:rPr>
      </w:pPr>
    </w:p>
    <w:p w14:paraId="55F401DB" w14:textId="77777777" w:rsidR="005F256F" w:rsidRDefault="005F256F" w:rsidP="00A21B4F">
      <w:pPr>
        <w:tabs>
          <w:tab w:val="left" w:pos="709"/>
        </w:tabs>
        <w:rPr>
          <w:sz w:val="22"/>
          <w:szCs w:val="22"/>
        </w:rPr>
      </w:pPr>
    </w:p>
    <w:p w14:paraId="0CF80777" w14:textId="77777777" w:rsidR="005F256F" w:rsidRDefault="005F256F" w:rsidP="00A21B4F">
      <w:pPr>
        <w:tabs>
          <w:tab w:val="left" w:pos="709"/>
        </w:tabs>
        <w:rPr>
          <w:sz w:val="22"/>
          <w:szCs w:val="22"/>
        </w:rPr>
      </w:pPr>
    </w:p>
    <w:p w14:paraId="22431462" w14:textId="77777777" w:rsidR="005F256F" w:rsidRDefault="005F256F" w:rsidP="00A21B4F">
      <w:pPr>
        <w:tabs>
          <w:tab w:val="left" w:pos="709"/>
        </w:tabs>
        <w:rPr>
          <w:sz w:val="22"/>
          <w:szCs w:val="22"/>
        </w:rPr>
      </w:pPr>
    </w:p>
    <w:p w14:paraId="1ACCE1CB" w14:textId="77777777" w:rsidR="005F256F" w:rsidRPr="00F049C4" w:rsidRDefault="005F256F" w:rsidP="005F256F">
      <w:pPr>
        <w:keepNext/>
        <w:spacing w:before="240" w:after="240"/>
        <w:outlineLvl w:val="0"/>
        <w:rPr>
          <w:b/>
          <w:bCs/>
          <w:sz w:val="22"/>
          <w:szCs w:val="22"/>
        </w:rPr>
      </w:pPr>
      <w:bookmarkStart w:id="143" w:name="_Toc452618742"/>
      <w:r w:rsidRPr="00F049C4">
        <w:rPr>
          <w:b/>
          <w:bCs/>
          <w:kern w:val="32"/>
          <w:sz w:val="22"/>
          <w:szCs w:val="22"/>
        </w:rPr>
        <w:lastRenderedPageBreak/>
        <w:t>ZAŁĄCZNIK 1.</w:t>
      </w:r>
      <w:r w:rsidRPr="00F049C4">
        <w:rPr>
          <w:sz w:val="22"/>
          <w:szCs w:val="22"/>
        </w:rPr>
        <w:t xml:space="preserve"> </w:t>
      </w:r>
      <w:r w:rsidRPr="00F049C4">
        <w:rPr>
          <w:b/>
          <w:bCs/>
          <w:sz w:val="22"/>
          <w:szCs w:val="22"/>
        </w:rPr>
        <w:t>WYKAZ DOKUMENTÓW ŹRÓDŁOWYCH</w:t>
      </w:r>
      <w:bookmarkEnd w:id="143"/>
    </w:p>
    <w:p w14:paraId="0271B744" w14:textId="77777777" w:rsidR="005F256F" w:rsidRPr="00F049C4" w:rsidRDefault="005F256F" w:rsidP="00A21B4F">
      <w:pPr>
        <w:tabs>
          <w:tab w:val="left" w:pos="709"/>
        </w:tabs>
        <w:rPr>
          <w:sz w:val="22"/>
          <w:szCs w:val="22"/>
        </w:rPr>
      </w:pPr>
    </w:p>
    <w:p w14:paraId="3AC70E41" w14:textId="77777777" w:rsidR="00E81B20" w:rsidRPr="00F049C4" w:rsidRDefault="007B7BB3" w:rsidP="00050A8E">
      <w:pPr>
        <w:pStyle w:val="Akapitzlist"/>
        <w:numPr>
          <w:ilvl w:val="0"/>
          <w:numId w:val="91"/>
        </w:numPr>
        <w:rPr>
          <w:sz w:val="22"/>
          <w:szCs w:val="22"/>
        </w:rPr>
      </w:pPr>
      <w:bookmarkStart w:id="144" w:name="_Ref394425439"/>
      <w:bookmarkStart w:id="145" w:name="_Ref394999317"/>
      <w:r w:rsidRPr="00F049C4">
        <w:rPr>
          <w:sz w:val="22"/>
          <w:szCs w:val="22"/>
        </w:rPr>
        <w:t>Substancje niebezpieczne dla środowiska Morza Bałtyckiego – właściwości, źródła i ograniczanie emisji. Projekt COHIBA, IETU styczeń 2012</w:t>
      </w:r>
      <w:r w:rsidR="00E81B20" w:rsidRPr="00F049C4">
        <w:rPr>
          <w:sz w:val="22"/>
          <w:szCs w:val="22"/>
        </w:rPr>
        <w:t>.</w:t>
      </w:r>
      <w:bookmarkEnd w:id="144"/>
      <w:bookmarkEnd w:id="145"/>
    </w:p>
    <w:p w14:paraId="11CBC06B" w14:textId="77777777" w:rsidR="00835470" w:rsidRPr="00F049C4" w:rsidRDefault="00F41B8D" w:rsidP="00050A8E">
      <w:pPr>
        <w:pStyle w:val="Akapitzlist"/>
        <w:numPr>
          <w:ilvl w:val="0"/>
          <w:numId w:val="91"/>
        </w:numPr>
        <w:rPr>
          <w:sz w:val="22"/>
          <w:szCs w:val="22"/>
        </w:rPr>
      </w:pPr>
      <w:bookmarkStart w:id="146" w:name="_Ref394439985"/>
      <w:bookmarkStart w:id="147" w:name="_Ref394442545"/>
      <w:r w:rsidRPr="00F049C4">
        <w:rPr>
          <w:sz w:val="22"/>
          <w:szCs w:val="22"/>
        </w:rPr>
        <w:t>Siłowiecki A., Czarnomski K., Studium możliwości uwolnień TZO ze składowiska odpadów przemysłowych Organika-Azot w Jaworznie, materiały robocze do sporządzenia programu wdrażania Konwencji Sztokholmskiej w Polsce, Projekt GF/POL/NIP/R.9, Instytut Ochrony Środowiska – Państwowy Instytut Badawczy, uzupełniono 2002 oraz 2010.</w:t>
      </w:r>
      <w:bookmarkEnd w:id="146"/>
      <w:bookmarkEnd w:id="147"/>
    </w:p>
    <w:p w14:paraId="50A1863D" w14:textId="33371166" w:rsidR="00E62D29" w:rsidRDefault="00E62D29" w:rsidP="00050A8E">
      <w:pPr>
        <w:pStyle w:val="Akapitzlist"/>
        <w:numPr>
          <w:ilvl w:val="0"/>
          <w:numId w:val="91"/>
        </w:numPr>
        <w:rPr>
          <w:sz w:val="22"/>
          <w:szCs w:val="22"/>
        </w:rPr>
      </w:pPr>
      <w:bookmarkStart w:id="148" w:name="_Ref394443755"/>
      <w:r w:rsidRPr="00F049C4">
        <w:rPr>
          <w:sz w:val="22"/>
          <w:szCs w:val="22"/>
        </w:rPr>
        <w:t>FOKS. Identyfikacja kluczowych źródeł zanieczyszczenia wód podziemnych i koncepcja remediacji. Zastosowanie innowacyjnych narzędzi badawczych, Katowice, Marzec 2012</w:t>
      </w:r>
      <w:bookmarkEnd w:id="148"/>
      <w:r w:rsidR="00E35223">
        <w:rPr>
          <w:sz w:val="22"/>
          <w:szCs w:val="22"/>
        </w:rPr>
        <w:t>.</w:t>
      </w:r>
    </w:p>
    <w:p w14:paraId="27114AD2" w14:textId="77777777" w:rsidR="006E3028" w:rsidRDefault="00E35223" w:rsidP="006E3028">
      <w:pPr>
        <w:pStyle w:val="Akapitzlist"/>
        <w:numPr>
          <w:ilvl w:val="0"/>
          <w:numId w:val="91"/>
        </w:numPr>
        <w:rPr>
          <w:sz w:val="22"/>
          <w:szCs w:val="22"/>
        </w:rPr>
      </w:pPr>
      <w:bookmarkStart w:id="149" w:name="_Ref394924556"/>
      <w:r w:rsidRPr="00F049C4">
        <w:rPr>
          <w:sz w:val="22"/>
          <w:szCs w:val="22"/>
        </w:rPr>
        <w:t>U. Zielonka, E. Błaszczyk, B. Nowak, K. Moraczewska-Majkut, M. Działoszyńska-Wawrzkiewicz, Przewodnik do opracowania wykazu wielkości emisji i stężeń substancji priorytetowych oraz innych zanieczyszczeń, dla których zostały określone środowiskowe normy jakości, IETU, Katowice wrzesień 2012.</w:t>
      </w:r>
      <w:bookmarkStart w:id="150" w:name="_Ref395002778"/>
      <w:bookmarkEnd w:id="149"/>
      <w:r w:rsidR="006E3028" w:rsidRPr="006E3028">
        <w:rPr>
          <w:sz w:val="22"/>
          <w:szCs w:val="22"/>
        </w:rPr>
        <w:t xml:space="preserve"> </w:t>
      </w:r>
    </w:p>
    <w:p w14:paraId="01EDB538" w14:textId="5D7013FB" w:rsidR="006E3028" w:rsidRPr="00F049C4" w:rsidRDefault="006E3028" w:rsidP="006E3028">
      <w:pPr>
        <w:pStyle w:val="Akapitzlist"/>
        <w:numPr>
          <w:ilvl w:val="0"/>
          <w:numId w:val="91"/>
        </w:numPr>
        <w:rPr>
          <w:sz w:val="22"/>
          <w:szCs w:val="22"/>
        </w:rPr>
      </w:pPr>
      <w:r w:rsidRPr="00F049C4">
        <w:rPr>
          <w:sz w:val="22"/>
          <w:szCs w:val="22"/>
        </w:rPr>
        <w:t xml:space="preserve">J. Piskorska-Pliszczyńska, P. Małagocki, </w:t>
      </w:r>
      <w:r w:rsidRPr="00F049C4">
        <w:rPr>
          <w:i/>
          <w:sz w:val="22"/>
          <w:szCs w:val="22"/>
        </w:rPr>
        <w:t>Dioksyny w paszach i ich wpływ na tyksyczność żywności</w:t>
      </w:r>
      <w:r w:rsidRPr="00F049C4">
        <w:rPr>
          <w:sz w:val="22"/>
          <w:szCs w:val="22"/>
        </w:rPr>
        <w:t>, Pasze Przemysłowe, 2/2013.</w:t>
      </w:r>
      <w:bookmarkEnd w:id="150"/>
      <w:r w:rsidRPr="00F049C4">
        <w:rPr>
          <w:sz w:val="22"/>
          <w:szCs w:val="22"/>
        </w:rPr>
        <w:t xml:space="preserve"> </w:t>
      </w:r>
    </w:p>
    <w:p w14:paraId="2F14275E" w14:textId="3DA63C9A" w:rsidR="00E35223" w:rsidRPr="006E3028" w:rsidRDefault="006E3028" w:rsidP="006E3028">
      <w:pPr>
        <w:pStyle w:val="Akapitzlist"/>
        <w:numPr>
          <w:ilvl w:val="0"/>
          <w:numId w:val="91"/>
        </w:numPr>
        <w:rPr>
          <w:sz w:val="22"/>
          <w:szCs w:val="22"/>
        </w:rPr>
      </w:pPr>
      <w:bookmarkStart w:id="151" w:name="_Ref395002781"/>
      <w:r w:rsidRPr="00F049C4">
        <w:rPr>
          <w:sz w:val="22"/>
          <w:szCs w:val="22"/>
        </w:rPr>
        <w:t xml:space="preserve">P. Małagocki, B. Furga, M. Gembal, J. Piskorska-Pliszczyńska, </w:t>
      </w:r>
      <w:r w:rsidRPr="00F049C4">
        <w:rPr>
          <w:i/>
          <w:sz w:val="22"/>
          <w:szCs w:val="22"/>
        </w:rPr>
        <w:t>Poziomy dioksyn i dl-PCB w paszach. Kontrola urzędowa w 2013 roku</w:t>
      </w:r>
      <w:r w:rsidRPr="00F049C4">
        <w:rPr>
          <w:sz w:val="22"/>
          <w:szCs w:val="22"/>
        </w:rPr>
        <w:t>, XXXI Konf. Naukowo-Techn. Kontrola Bezpieczeństa i Jakości Pasz, Kazimierz Dolny, kwiecień 2014.</w:t>
      </w:r>
      <w:bookmarkEnd w:id="151"/>
    </w:p>
    <w:p w14:paraId="2A3CD557" w14:textId="77777777" w:rsidR="009547DE" w:rsidRDefault="009547DE" w:rsidP="009547DE">
      <w:pPr>
        <w:pStyle w:val="Akapitzlist"/>
        <w:numPr>
          <w:ilvl w:val="0"/>
          <w:numId w:val="91"/>
        </w:numPr>
        <w:rPr>
          <w:sz w:val="22"/>
          <w:szCs w:val="22"/>
        </w:rPr>
      </w:pPr>
      <w:bookmarkStart w:id="152" w:name="_Ref394915843"/>
      <w:bookmarkStart w:id="153" w:name="_Ref394918572"/>
      <w:bookmarkStart w:id="154" w:name="_Ref394519922"/>
      <w:r w:rsidRPr="00F049C4">
        <w:rPr>
          <w:sz w:val="22"/>
          <w:szCs w:val="22"/>
        </w:rPr>
        <w:t>J. Żmudzki, raport z projektu badawczego własnego „Zwierzęta wolno żyjące jako wskaźnik zanieczyszczeń środowiskowych i ważny element w strategii bezpieczeństwa żywnościowego kraju” (Nr 12 0127 10). PIWet-PIB.</w:t>
      </w:r>
      <w:bookmarkEnd w:id="152"/>
      <w:bookmarkEnd w:id="153"/>
    </w:p>
    <w:p w14:paraId="25F66356" w14:textId="03AB1166" w:rsidR="00511B61" w:rsidRPr="00511B61" w:rsidRDefault="00511B61" w:rsidP="00511B61">
      <w:pPr>
        <w:pStyle w:val="Akapitzlist"/>
        <w:numPr>
          <w:ilvl w:val="0"/>
          <w:numId w:val="91"/>
        </w:numPr>
        <w:rPr>
          <w:sz w:val="22"/>
          <w:szCs w:val="22"/>
          <w:lang w:val="en-GB"/>
        </w:rPr>
      </w:pPr>
      <w:r w:rsidRPr="00F049C4">
        <w:rPr>
          <w:sz w:val="22"/>
          <w:szCs w:val="22"/>
          <w:lang w:val="en-GB"/>
        </w:rPr>
        <w:t>K. Jaraczewska, J. Lulek, A. Covaci, S. Voorspoels, A. Kaluba-Skotarczak, K. Drews, P. Schepens, Distribution of polychlorinated biphenyls, organochlorine pesticides and polybrominated diphenyl ethers in human umbilical cord serum, maternal serum and milk from Wielkopolska region, Poland, Science of the Total Environment 372 (2006) 20–31.</w:t>
      </w:r>
    </w:p>
    <w:p w14:paraId="3CA2C3BB" w14:textId="77777777" w:rsidR="009C7370" w:rsidRDefault="009C7370" w:rsidP="009C7370">
      <w:pPr>
        <w:pStyle w:val="Akapitzlist"/>
        <w:numPr>
          <w:ilvl w:val="0"/>
          <w:numId w:val="91"/>
        </w:numPr>
        <w:rPr>
          <w:sz w:val="22"/>
          <w:szCs w:val="22"/>
          <w:lang w:val="en-US"/>
        </w:rPr>
      </w:pPr>
      <w:bookmarkStart w:id="155" w:name="_Ref394920113"/>
      <w:r w:rsidRPr="00F049C4">
        <w:rPr>
          <w:sz w:val="22"/>
          <w:szCs w:val="22"/>
          <w:lang w:val="en-GB"/>
        </w:rPr>
        <w:t xml:space="preserve">J. Kamińska, D. Ligocka, M. Zieliński, M. Czerska, M. Jakubowski, </w:t>
      </w:r>
      <w:r w:rsidRPr="00F049C4">
        <w:rPr>
          <w:i/>
          <w:sz w:val="22"/>
          <w:szCs w:val="22"/>
          <w:lang w:val="en-GB"/>
        </w:rPr>
        <w:t>The use of PowerPrep and HRGC/HRMS for biological monitoring of exposure to PCDD, PCDF and dl-PCB in Poland</w:t>
      </w:r>
      <w:r w:rsidRPr="00F049C4">
        <w:rPr>
          <w:sz w:val="22"/>
          <w:szCs w:val="22"/>
          <w:lang w:val="en-GB"/>
        </w:rPr>
        <w:t>, International Journal of Hygiene and Environmental Health 217, 11-16, 2014</w:t>
      </w:r>
      <w:bookmarkEnd w:id="155"/>
      <w:r w:rsidRPr="00F049C4">
        <w:rPr>
          <w:sz w:val="22"/>
          <w:szCs w:val="22"/>
          <w:lang w:val="en-GB"/>
        </w:rPr>
        <w:t>.</w:t>
      </w:r>
      <w:r w:rsidRPr="00F049C4">
        <w:rPr>
          <w:sz w:val="22"/>
          <w:szCs w:val="22"/>
          <w:lang w:val="en-US"/>
        </w:rPr>
        <w:t xml:space="preserve"> </w:t>
      </w:r>
    </w:p>
    <w:p w14:paraId="6C205009" w14:textId="40FEF207" w:rsidR="005F256F" w:rsidRPr="005F256F" w:rsidRDefault="005F256F" w:rsidP="005F256F">
      <w:pPr>
        <w:rPr>
          <w:sz w:val="22"/>
          <w:szCs w:val="22"/>
        </w:rPr>
      </w:pPr>
      <w:r w:rsidRPr="005F256F">
        <w:rPr>
          <w:sz w:val="22"/>
          <w:szCs w:val="22"/>
        </w:rPr>
        <w:t>Pozostałe dokumenty, z których korzystano podczas opracowania dokumentu:</w:t>
      </w:r>
    </w:p>
    <w:p w14:paraId="67C1AF10" w14:textId="77777777" w:rsidR="00835470" w:rsidRPr="005F256F" w:rsidRDefault="00C52FC2" w:rsidP="005F256F">
      <w:pPr>
        <w:pStyle w:val="Akapitzlist"/>
        <w:numPr>
          <w:ilvl w:val="0"/>
          <w:numId w:val="140"/>
        </w:numPr>
        <w:ind w:left="426"/>
        <w:rPr>
          <w:sz w:val="22"/>
          <w:szCs w:val="22"/>
        </w:rPr>
      </w:pPr>
      <w:r w:rsidRPr="005F256F">
        <w:rPr>
          <w:sz w:val="22"/>
          <w:szCs w:val="22"/>
        </w:rPr>
        <w:t>IOŚ, Zanieczyszczenie powietrza wielopierścieniowymi węglowodorami aromatycznymi w Polsce w 2012 r., Warszawa 2013.</w:t>
      </w:r>
      <w:bookmarkEnd w:id="154"/>
      <w:r w:rsidR="00F41B8D" w:rsidRPr="005F256F">
        <w:rPr>
          <w:sz w:val="22"/>
          <w:szCs w:val="22"/>
        </w:rPr>
        <w:t xml:space="preserve"> </w:t>
      </w:r>
    </w:p>
    <w:p w14:paraId="0C65EF21" w14:textId="77777777" w:rsidR="003961EE" w:rsidRPr="005F256F" w:rsidRDefault="003961EE" w:rsidP="005F256F">
      <w:pPr>
        <w:pStyle w:val="Akapitzlist"/>
        <w:numPr>
          <w:ilvl w:val="0"/>
          <w:numId w:val="140"/>
        </w:numPr>
        <w:ind w:left="426"/>
        <w:rPr>
          <w:sz w:val="22"/>
          <w:szCs w:val="22"/>
        </w:rPr>
      </w:pPr>
      <w:bookmarkStart w:id="156" w:name="_Ref394999860"/>
      <w:bookmarkStart w:id="157" w:name="_Ref394606688"/>
      <w:r w:rsidRPr="005F256F">
        <w:rPr>
          <w:sz w:val="22"/>
          <w:szCs w:val="22"/>
        </w:rPr>
        <w:t xml:space="preserve">P. Kułakowski, </w:t>
      </w:r>
      <w:r w:rsidRPr="005F256F">
        <w:rPr>
          <w:i/>
          <w:sz w:val="22"/>
          <w:szCs w:val="22"/>
        </w:rPr>
        <w:t>Substancje priorytetowe i inne zanieczyszczające w środowisku wodnym, wyniki wdrażania metod badawczych na podstawie doświadczeń z realizacji projektu PL0302</w:t>
      </w:r>
      <w:r w:rsidRPr="005F256F">
        <w:rPr>
          <w:sz w:val="22"/>
          <w:szCs w:val="22"/>
        </w:rPr>
        <w:t>, Tarnów 2009.</w:t>
      </w:r>
      <w:bookmarkEnd w:id="156"/>
    </w:p>
    <w:p w14:paraId="5C6A6B72" w14:textId="77777777" w:rsidR="003961EE" w:rsidRPr="005F256F" w:rsidRDefault="003961EE" w:rsidP="005F256F">
      <w:pPr>
        <w:pStyle w:val="Akapitzlist"/>
        <w:numPr>
          <w:ilvl w:val="0"/>
          <w:numId w:val="140"/>
        </w:numPr>
        <w:ind w:left="426"/>
        <w:rPr>
          <w:sz w:val="22"/>
          <w:szCs w:val="22"/>
        </w:rPr>
      </w:pPr>
      <w:bookmarkStart w:id="158" w:name="_Ref395000292"/>
      <w:r w:rsidRPr="005F256F">
        <w:rPr>
          <w:sz w:val="22"/>
          <w:szCs w:val="22"/>
        </w:rPr>
        <w:t>Sprawozdanie z badań wód Zalewu Wiślanego prowadzonych przez Wojewódzki Inspektorat Ochrony Środowiska w Olsztynie w latach 2007-2008, WIOŚ Olsztyn, Delegatura w Elblągu.</w:t>
      </w:r>
      <w:bookmarkEnd w:id="158"/>
    </w:p>
    <w:p w14:paraId="79A8DDE9" w14:textId="77777777" w:rsidR="005A5B0B" w:rsidRPr="005F256F" w:rsidRDefault="005A5B0B" w:rsidP="005F256F">
      <w:pPr>
        <w:pStyle w:val="Akapitzlist"/>
        <w:numPr>
          <w:ilvl w:val="0"/>
          <w:numId w:val="140"/>
        </w:numPr>
        <w:ind w:left="426"/>
        <w:rPr>
          <w:sz w:val="22"/>
          <w:szCs w:val="22"/>
        </w:rPr>
      </w:pPr>
      <w:bookmarkStart w:id="159" w:name="_Ref395084557"/>
      <w:r w:rsidRPr="005F256F">
        <w:rPr>
          <w:sz w:val="22"/>
          <w:szCs w:val="22"/>
        </w:rPr>
        <w:t>P. Rostkowski, S. Taniyasu, N. Yamashita, J. Falandysz, Związki perfluorowane w wodzie pitnej, Roczniki PZH, 2008, 59, NR 3, 283-292.</w:t>
      </w:r>
      <w:bookmarkEnd w:id="159"/>
    </w:p>
    <w:p w14:paraId="5E562A41" w14:textId="77777777" w:rsidR="003F61E3" w:rsidRPr="005F256F" w:rsidRDefault="003F61E3" w:rsidP="005F256F">
      <w:pPr>
        <w:pStyle w:val="Akapitzlist"/>
        <w:numPr>
          <w:ilvl w:val="0"/>
          <w:numId w:val="140"/>
        </w:numPr>
        <w:ind w:left="426"/>
        <w:rPr>
          <w:sz w:val="22"/>
          <w:szCs w:val="22"/>
        </w:rPr>
      </w:pPr>
      <w:bookmarkStart w:id="160" w:name="_Ref395000528"/>
      <w:r w:rsidRPr="005F256F">
        <w:rPr>
          <w:sz w:val="22"/>
          <w:szCs w:val="22"/>
        </w:rPr>
        <w:t>Dane Inspekcji Ochrony Środowiska uzyskane w ramach Państwowego Monitoringu Środowiska, Warszawa 2010</w:t>
      </w:r>
      <w:bookmarkEnd w:id="160"/>
      <w:r w:rsidR="005A5B0B" w:rsidRPr="005F256F">
        <w:rPr>
          <w:sz w:val="22"/>
          <w:szCs w:val="22"/>
        </w:rPr>
        <w:t>.</w:t>
      </w:r>
    </w:p>
    <w:p w14:paraId="2A9FEE22" w14:textId="77777777" w:rsidR="003F61E3" w:rsidRPr="005F256F" w:rsidRDefault="003F61E3" w:rsidP="005F256F">
      <w:pPr>
        <w:pStyle w:val="Akapitzlist"/>
        <w:numPr>
          <w:ilvl w:val="0"/>
          <w:numId w:val="140"/>
        </w:numPr>
        <w:ind w:left="426"/>
        <w:rPr>
          <w:sz w:val="22"/>
          <w:szCs w:val="22"/>
        </w:rPr>
      </w:pPr>
      <w:bookmarkStart w:id="161" w:name="_Ref395000702"/>
      <w:r w:rsidRPr="005F256F">
        <w:rPr>
          <w:sz w:val="22"/>
          <w:szCs w:val="22"/>
        </w:rPr>
        <w:t>Landsberg-Uczciwek M. i in., Stan środowiska w województwie zachodniopomorskim w roku 2008, WIOŚ w Szczecinie, Szczecin 2009.</w:t>
      </w:r>
    </w:p>
    <w:p w14:paraId="547F651E" w14:textId="77777777" w:rsidR="003F61E3" w:rsidRPr="005F256F" w:rsidRDefault="003F61E3" w:rsidP="005F256F">
      <w:pPr>
        <w:pStyle w:val="Akapitzlist"/>
        <w:numPr>
          <w:ilvl w:val="0"/>
          <w:numId w:val="140"/>
        </w:numPr>
        <w:ind w:left="426"/>
        <w:rPr>
          <w:sz w:val="22"/>
          <w:szCs w:val="22"/>
        </w:rPr>
      </w:pPr>
      <w:bookmarkStart w:id="162" w:name="_Ref395000834"/>
      <w:r w:rsidRPr="005F256F">
        <w:rPr>
          <w:sz w:val="22"/>
          <w:szCs w:val="22"/>
        </w:rPr>
        <w:t>Bojakowska I., Gliwicz T., Małecka K., Wyniki geochemicznych badań osadów wodnych Polski w latach 2003–2005, Biblioteka Monitoringu Środowiska, Warszawa 2006.</w:t>
      </w:r>
      <w:bookmarkEnd w:id="162"/>
    </w:p>
    <w:p w14:paraId="365716C7" w14:textId="77777777" w:rsidR="003F61E3" w:rsidRPr="005F256F" w:rsidRDefault="003F61E3" w:rsidP="005F256F">
      <w:pPr>
        <w:pStyle w:val="Akapitzlist"/>
        <w:numPr>
          <w:ilvl w:val="0"/>
          <w:numId w:val="140"/>
        </w:numPr>
        <w:ind w:left="426"/>
        <w:rPr>
          <w:sz w:val="22"/>
          <w:szCs w:val="22"/>
          <w:lang w:val="en-GB"/>
        </w:rPr>
      </w:pPr>
      <w:bookmarkStart w:id="163" w:name="_Ref395000894"/>
      <w:r w:rsidRPr="005F256F">
        <w:rPr>
          <w:sz w:val="22"/>
          <w:szCs w:val="22"/>
          <w:lang w:val="en-US"/>
        </w:rPr>
        <w:t>Wyrzykowska B. i in., Polychlorinated biphenyls and -naphthalenes in pine needles and soil from Poland – Concentrations and patterns in view of long-term environmental monitoring, Chemosphere 67 (2007) s. 1877–1886.</w:t>
      </w:r>
      <w:bookmarkEnd w:id="163"/>
    </w:p>
    <w:p w14:paraId="461192D4" w14:textId="77777777" w:rsidR="003F61E3" w:rsidRPr="005F256F" w:rsidRDefault="003F61E3" w:rsidP="005F256F">
      <w:pPr>
        <w:pStyle w:val="Akapitzlist"/>
        <w:numPr>
          <w:ilvl w:val="0"/>
          <w:numId w:val="140"/>
        </w:numPr>
        <w:ind w:left="426"/>
        <w:rPr>
          <w:sz w:val="22"/>
          <w:szCs w:val="22"/>
        </w:rPr>
      </w:pPr>
      <w:bookmarkStart w:id="164" w:name="_Ref395000983"/>
      <w:r w:rsidRPr="005F256F">
        <w:rPr>
          <w:sz w:val="22"/>
          <w:szCs w:val="22"/>
        </w:rPr>
        <w:t>Bernacka J., Pawłowska L., Substancje potencjalnie toksyczne w osadach z komunalnych oczyszczalni ścieków. Monografia, IOŚ, Warszawa 2000.</w:t>
      </w:r>
      <w:bookmarkEnd w:id="164"/>
    </w:p>
    <w:p w14:paraId="2B3AB43F" w14:textId="77777777" w:rsidR="003F61E3" w:rsidRPr="005F256F" w:rsidRDefault="003F61E3" w:rsidP="005F256F">
      <w:pPr>
        <w:pStyle w:val="Akapitzlist"/>
        <w:numPr>
          <w:ilvl w:val="0"/>
          <w:numId w:val="140"/>
        </w:numPr>
        <w:ind w:left="426"/>
        <w:rPr>
          <w:sz w:val="22"/>
          <w:szCs w:val="22"/>
        </w:rPr>
      </w:pPr>
      <w:bookmarkStart w:id="165" w:name="_Ref395000992"/>
      <w:r w:rsidRPr="005F256F">
        <w:rPr>
          <w:sz w:val="22"/>
          <w:szCs w:val="22"/>
        </w:rPr>
        <w:t>Bernacka J. i in., Zmiany zawartości substancji potencjalnie toksycznych w komunalnych osadach ściekowych w latach 1998-2007, IOŚ, Warszawa 2008.</w:t>
      </w:r>
      <w:bookmarkEnd w:id="165"/>
      <w:r w:rsidRPr="005F256F">
        <w:rPr>
          <w:sz w:val="22"/>
          <w:szCs w:val="22"/>
        </w:rPr>
        <w:t xml:space="preserve"> </w:t>
      </w:r>
    </w:p>
    <w:p w14:paraId="533CD587" w14:textId="77777777" w:rsidR="00DB6803" w:rsidRPr="005F256F" w:rsidRDefault="00DB6803" w:rsidP="005F256F">
      <w:pPr>
        <w:pStyle w:val="Akapitzlist"/>
        <w:numPr>
          <w:ilvl w:val="0"/>
          <w:numId w:val="140"/>
        </w:numPr>
        <w:ind w:left="426"/>
        <w:rPr>
          <w:sz w:val="22"/>
          <w:szCs w:val="22"/>
        </w:rPr>
      </w:pPr>
      <w:bookmarkStart w:id="166" w:name="_Ref395002103"/>
      <w:bookmarkStart w:id="167" w:name="_Ref395002242"/>
      <w:r w:rsidRPr="005F256F">
        <w:rPr>
          <w:sz w:val="22"/>
          <w:szCs w:val="22"/>
        </w:rPr>
        <w:lastRenderedPageBreak/>
        <w:t>Wyniki badań pozostałości wykonanych w Polsce w latach 2005-2009 w ramach Krajowego programu badań kontrolnych obecności substancji niedozwolonych oraz pozostałości chemicznych, biologicznych i produktów leczniczych u zwierząt i w żywności pochodzenia zwierzęcego opracowane w PIWet-PIB, Główny Inspektorat Weterynarii, Ministerstwo Rolnictwa i Rozwoju Wsi.</w:t>
      </w:r>
      <w:bookmarkEnd w:id="166"/>
      <w:bookmarkEnd w:id="167"/>
    </w:p>
    <w:p w14:paraId="5FD88D1C" w14:textId="77777777" w:rsidR="00CF39CF" w:rsidRPr="005F256F" w:rsidRDefault="00CF39CF" w:rsidP="005F256F">
      <w:pPr>
        <w:pStyle w:val="Akapitzlist"/>
        <w:numPr>
          <w:ilvl w:val="0"/>
          <w:numId w:val="140"/>
        </w:numPr>
        <w:ind w:left="426"/>
        <w:rPr>
          <w:sz w:val="22"/>
          <w:szCs w:val="22"/>
        </w:rPr>
      </w:pPr>
      <w:bookmarkStart w:id="168" w:name="_Ref395002310"/>
      <w:r w:rsidRPr="005F256F">
        <w:rPr>
          <w:sz w:val="22"/>
          <w:szCs w:val="22"/>
        </w:rPr>
        <w:t>PIWet-PIB, Omówienie wyników badań pozostałości wykonanych w Polsce w 2013 roku w ramach Krajowego programu badań kontrolnych obecności substancji niedozwolonych oraz pozostałości chemicznych, biologicznych i produktów leczniczych u zwierząt i w żywności pochodzenia zwierzęcego, Puławy, Marzec 2014.</w:t>
      </w:r>
      <w:bookmarkEnd w:id="168"/>
    </w:p>
    <w:p w14:paraId="11AA48AF" w14:textId="77777777" w:rsidR="007F64B8" w:rsidRPr="005F256F" w:rsidRDefault="007F64B8" w:rsidP="005F256F">
      <w:pPr>
        <w:pStyle w:val="Akapitzlist"/>
        <w:numPr>
          <w:ilvl w:val="0"/>
          <w:numId w:val="140"/>
        </w:numPr>
        <w:ind w:left="426"/>
        <w:rPr>
          <w:sz w:val="22"/>
          <w:szCs w:val="22"/>
        </w:rPr>
      </w:pPr>
      <w:bookmarkStart w:id="169" w:name="_Ref395002455"/>
      <w:r w:rsidRPr="005F256F">
        <w:rPr>
          <w:sz w:val="22"/>
          <w:szCs w:val="22"/>
        </w:rPr>
        <w:t xml:space="preserve">PIWet-PIB, </w:t>
      </w:r>
      <w:r w:rsidRPr="005F256F">
        <w:rPr>
          <w:i/>
          <w:sz w:val="22"/>
          <w:szCs w:val="22"/>
        </w:rPr>
        <w:t>Raport z badań kontrolnych dioksyn, furanów, dioksynopodobnych polichlorowanych bifenyli (dl-PCB) i niedioksynopodobnych PCB (ndl-PCB) u zwierząt i w produktach pochodzenia zwierzęcego przeprowadzonych w roku 2012</w:t>
      </w:r>
      <w:r w:rsidRPr="005F256F">
        <w:rPr>
          <w:sz w:val="22"/>
          <w:szCs w:val="22"/>
        </w:rPr>
        <w:t>, Puławy 2013.</w:t>
      </w:r>
      <w:bookmarkEnd w:id="169"/>
    </w:p>
    <w:p w14:paraId="4CB32F6D" w14:textId="50997745" w:rsidR="007F64B8" w:rsidRPr="005F256F" w:rsidRDefault="007F64B8" w:rsidP="005F256F">
      <w:pPr>
        <w:pStyle w:val="Akapitzlist"/>
        <w:numPr>
          <w:ilvl w:val="0"/>
          <w:numId w:val="140"/>
        </w:numPr>
        <w:ind w:left="426"/>
        <w:rPr>
          <w:sz w:val="22"/>
          <w:szCs w:val="22"/>
        </w:rPr>
      </w:pPr>
      <w:bookmarkStart w:id="170" w:name="_Ref395002508"/>
      <w:r w:rsidRPr="005F256F">
        <w:rPr>
          <w:sz w:val="22"/>
          <w:szCs w:val="22"/>
        </w:rPr>
        <w:t xml:space="preserve">PIWet-PIB, </w:t>
      </w:r>
      <w:r w:rsidRPr="005F256F">
        <w:rPr>
          <w:i/>
          <w:sz w:val="22"/>
          <w:szCs w:val="22"/>
        </w:rPr>
        <w:t>Raport z krajowego programu badań</w:t>
      </w:r>
      <w:r w:rsidR="00217AE1" w:rsidRPr="005F256F">
        <w:rPr>
          <w:i/>
          <w:sz w:val="22"/>
          <w:szCs w:val="22"/>
        </w:rPr>
        <w:t xml:space="preserve"> </w:t>
      </w:r>
      <w:r w:rsidRPr="005F256F">
        <w:rPr>
          <w:i/>
          <w:sz w:val="22"/>
          <w:szCs w:val="22"/>
        </w:rPr>
        <w:t>kontrolnych dioksyn, furanów, dioksynopodobnych polichlorowanych bifenyli (dl-PCB) i niedioksynopodobnych PCB (ndl-PCB) u zwierząt i w produktach pochodzenia zwierzęcego przeprowadzonych w roku 2013</w:t>
      </w:r>
      <w:r w:rsidRPr="005F256F">
        <w:rPr>
          <w:sz w:val="22"/>
          <w:szCs w:val="22"/>
        </w:rPr>
        <w:t>, Puławy 2014.</w:t>
      </w:r>
      <w:bookmarkEnd w:id="170"/>
    </w:p>
    <w:p w14:paraId="348501CA" w14:textId="77777777" w:rsidR="005F256F" w:rsidRDefault="007F64B8" w:rsidP="005F256F">
      <w:pPr>
        <w:pStyle w:val="Akapitzlist"/>
        <w:numPr>
          <w:ilvl w:val="0"/>
          <w:numId w:val="140"/>
        </w:numPr>
        <w:ind w:left="426"/>
        <w:rPr>
          <w:sz w:val="22"/>
          <w:szCs w:val="22"/>
          <w:lang w:val="en-US"/>
        </w:rPr>
      </w:pPr>
      <w:bookmarkStart w:id="171" w:name="_Ref395002669"/>
      <w:r w:rsidRPr="005F256F">
        <w:rPr>
          <w:sz w:val="22"/>
          <w:szCs w:val="22"/>
          <w:lang w:val="en-US"/>
        </w:rPr>
        <w:t>Szlinder-Richert J. i in., PCBs in fish from the southern Baltic Sea: Levels, bioaccumulation features, and temporal trends during the period from 1997 to 2006, Marine Pollution Bulletin 58 (2009) 85–92.</w:t>
      </w:r>
      <w:bookmarkEnd w:id="171"/>
      <w:r w:rsidRPr="005F256F">
        <w:rPr>
          <w:sz w:val="22"/>
          <w:szCs w:val="22"/>
          <w:lang w:val="en-US"/>
        </w:rPr>
        <w:t xml:space="preserve"> </w:t>
      </w:r>
      <w:bookmarkStart w:id="172" w:name="_Ref394916975"/>
      <w:bookmarkStart w:id="173" w:name="_Ref395002717"/>
    </w:p>
    <w:p w14:paraId="5B7F4698" w14:textId="6DA26AD6" w:rsidR="00C952FB" w:rsidRPr="005F256F" w:rsidRDefault="00C952FB" w:rsidP="005F256F">
      <w:pPr>
        <w:pStyle w:val="Akapitzlist"/>
        <w:numPr>
          <w:ilvl w:val="0"/>
          <w:numId w:val="140"/>
        </w:numPr>
        <w:ind w:left="426"/>
        <w:rPr>
          <w:sz w:val="22"/>
          <w:szCs w:val="22"/>
          <w:lang w:val="en-US"/>
        </w:rPr>
      </w:pPr>
      <w:r w:rsidRPr="005F256F">
        <w:rPr>
          <w:sz w:val="22"/>
          <w:szCs w:val="22"/>
          <w:lang w:val="en-GB"/>
        </w:rPr>
        <w:t>Waszak, H. Dąbrowska, K. Komar-Szymczak, Comparsion of common persistent organic pollutants (POPs) in flounder (Platichtys flesus) from Vistula (Poland) and Douro (Portugal) River estuaries, Marine Pollution Bulletin, 81, 225-233, 2014.</w:t>
      </w:r>
      <w:bookmarkEnd w:id="172"/>
    </w:p>
    <w:bookmarkEnd w:id="157"/>
    <w:bookmarkEnd w:id="161"/>
    <w:bookmarkEnd w:id="173"/>
    <w:p w14:paraId="5A977B5E" w14:textId="77777777" w:rsidR="00F41B8D" w:rsidRPr="00F049C4" w:rsidRDefault="00F41B8D" w:rsidP="005F256F">
      <w:pPr>
        <w:ind w:left="426"/>
        <w:rPr>
          <w:sz w:val="22"/>
          <w:szCs w:val="22"/>
          <w:lang w:val="en-US"/>
        </w:rPr>
      </w:pPr>
    </w:p>
    <w:p w14:paraId="0064A656" w14:textId="77777777" w:rsidR="00F41B8D" w:rsidRPr="00F049C4" w:rsidRDefault="00F41B8D" w:rsidP="005F256F">
      <w:pPr>
        <w:ind w:left="426"/>
        <w:rPr>
          <w:sz w:val="22"/>
          <w:szCs w:val="22"/>
          <w:lang w:val="en-US"/>
        </w:rPr>
        <w:sectPr w:rsidR="00F41B8D" w:rsidRPr="00F049C4" w:rsidSect="009B7CE7">
          <w:pgSz w:w="11906" w:h="16838"/>
          <w:pgMar w:top="1418" w:right="1418" w:bottom="1418" w:left="1418" w:header="709" w:footer="709" w:gutter="0"/>
          <w:cols w:space="708"/>
          <w:docGrid w:linePitch="360"/>
        </w:sectPr>
      </w:pPr>
    </w:p>
    <w:p w14:paraId="34EDB3CE" w14:textId="6DB0EA48" w:rsidR="00F41B8D" w:rsidRPr="00F3101E" w:rsidRDefault="00F41B8D" w:rsidP="001F3D8C">
      <w:pPr>
        <w:pStyle w:val="Nagwek1"/>
        <w:numPr>
          <w:ilvl w:val="0"/>
          <w:numId w:val="0"/>
        </w:numPr>
        <w:spacing w:before="0" w:after="0"/>
        <w:jc w:val="left"/>
        <w:rPr>
          <w:rFonts w:ascii="Times New Roman" w:hAnsi="Times New Roman" w:cs="Times New Roman"/>
          <w:sz w:val="22"/>
          <w:szCs w:val="22"/>
          <w:lang w:val="en-US"/>
        </w:rPr>
      </w:pPr>
      <w:bookmarkStart w:id="174" w:name="_Toc452618743"/>
      <w:r w:rsidRPr="00F3101E">
        <w:rPr>
          <w:rFonts w:ascii="Times New Roman" w:hAnsi="Times New Roman" w:cs="Times New Roman"/>
          <w:sz w:val="22"/>
          <w:szCs w:val="22"/>
          <w:lang w:val="en-US"/>
        </w:rPr>
        <w:lastRenderedPageBreak/>
        <w:t xml:space="preserve">ZAŁĄCZNIK </w:t>
      </w:r>
      <w:r w:rsidR="00021640" w:rsidRPr="00F3101E">
        <w:rPr>
          <w:rFonts w:ascii="Times New Roman" w:hAnsi="Times New Roman" w:cs="Times New Roman"/>
          <w:sz w:val="22"/>
          <w:szCs w:val="22"/>
          <w:lang w:val="en-US"/>
        </w:rPr>
        <w:t>2</w:t>
      </w:r>
      <w:r w:rsidRPr="00F3101E">
        <w:rPr>
          <w:rFonts w:ascii="Times New Roman" w:hAnsi="Times New Roman" w:cs="Times New Roman"/>
          <w:sz w:val="22"/>
          <w:szCs w:val="22"/>
          <w:lang w:val="en-US"/>
        </w:rPr>
        <w:t>. SŁOWNIK SKRÓTÓW</w:t>
      </w:r>
      <w:bookmarkEnd w:id="174"/>
    </w:p>
    <w:p w14:paraId="1E17C0CD" w14:textId="77777777" w:rsidR="00F41B8D" w:rsidRPr="00F3101E" w:rsidRDefault="00F41B8D" w:rsidP="000B0B9B">
      <w:pPr>
        <w:ind w:left="360"/>
        <w:jc w:val="left"/>
        <w:rPr>
          <w:b/>
          <w:bCs/>
          <w:sz w:val="22"/>
          <w:szCs w:val="22"/>
          <w:lang w:val="en-US"/>
        </w:rPr>
      </w:pPr>
    </w:p>
    <w:p w14:paraId="104C3F95" w14:textId="77777777" w:rsidR="00F41B8D" w:rsidRPr="00B31638" w:rsidRDefault="00F41B8D" w:rsidP="000B0B9B">
      <w:pPr>
        <w:ind w:left="360"/>
        <w:jc w:val="left"/>
        <w:rPr>
          <w:sz w:val="22"/>
          <w:szCs w:val="22"/>
          <w:lang w:val="en-US"/>
        </w:rPr>
      </w:pPr>
      <w:r w:rsidRPr="00B31638">
        <w:rPr>
          <w:b/>
          <w:bCs/>
          <w:sz w:val="22"/>
          <w:szCs w:val="22"/>
        </w:rPr>
        <w:t>α</w:t>
      </w:r>
      <w:r w:rsidRPr="00B31638">
        <w:rPr>
          <w:b/>
          <w:bCs/>
          <w:sz w:val="22"/>
          <w:szCs w:val="22"/>
          <w:lang w:val="en-US"/>
        </w:rPr>
        <w:t xml:space="preserve"> HCH</w:t>
      </w:r>
      <w:r w:rsidRPr="00B31638">
        <w:rPr>
          <w:sz w:val="22"/>
          <w:szCs w:val="22"/>
          <w:lang w:val="en-US"/>
        </w:rPr>
        <w:tab/>
      </w:r>
      <w:r w:rsidRPr="00B31638">
        <w:rPr>
          <w:sz w:val="22"/>
          <w:szCs w:val="22"/>
          <w:lang w:val="en-US"/>
        </w:rPr>
        <w:tab/>
      </w:r>
      <w:r w:rsidRPr="00B31638">
        <w:rPr>
          <w:sz w:val="22"/>
          <w:szCs w:val="22"/>
          <w:lang w:val="en-US"/>
        </w:rPr>
        <w:tab/>
      </w:r>
      <w:r w:rsidRPr="00B31638">
        <w:rPr>
          <w:sz w:val="22"/>
          <w:szCs w:val="22"/>
        </w:rPr>
        <w:t>α</w:t>
      </w:r>
      <w:r w:rsidRPr="00B31638">
        <w:rPr>
          <w:b/>
          <w:bCs/>
          <w:sz w:val="22"/>
          <w:szCs w:val="22"/>
          <w:lang w:val="en-US"/>
        </w:rPr>
        <w:t xml:space="preserve"> - </w:t>
      </w:r>
      <w:r w:rsidRPr="00B31638">
        <w:rPr>
          <w:sz w:val="22"/>
          <w:szCs w:val="22"/>
          <w:lang w:val="en-US"/>
        </w:rPr>
        <w:t>heksachlorocykloheksan</w:t>
      </w:r>
    </w:p>
    <w:p w14:paraId="582FF911" w14:textId="77777777" w:rsidR="00F41B8D" w:rsidRPr="00B31638" w:rsidRDefault="00F41B8D" w:rsidP="000B0B9B">
      <w:pPr>
        <w:ind w:left="360"/>
        <w:jc w:val="left"/>
        <w:rPr>
          <w:sz w:val="22"/>
          <w:szCs w:val="22"/>
          <w:lang w:val="en-US"/>
        </w:rPr>
      </w:pPr>
      <w:r w:rsidRPr="00B31638">
        <w:rPr>
          <w:b/>
          <w:bCs/>
          <w:sz w:val="22"/>
          <w:szCs w:val="22"/>
        </w:rPr>
        <w:t>β</w:t>
      </w:r>
      <w:r w:rsidRPr="00B31638">
        <w:rPr>
          <w:b/>
          <w:bCs/>
          <w:sz w:val="22"/>
          <w:szCs w:val="22"/>
          <w:lang w:val="en-US"/>
        </w:rPr>
        <w:t xml:space="preserve"> HCH</w:t>
      </w:r>
      <w:r w:rsidRPr="00B31638">
        <w:rPr>
          <w:sz w:val="22"/>
          <w:szCs w:val="22"/>
          <w:lang w:val="en-US"/>
        </w:rPr>
        <w:tab/>
      </w:r>
      <w:r w:rsidRPr="00B31638">
        <w:rPr>
          <w:sz w:val="22"/>
          <w:szCs w:val="22"/>
          <w:lang w:val="en-US"/>
        </w:rPr>
        <w:tab/>
      </w:r>
      <w:r w:rsidRPr="00B31638">
        <w:rPr>
          <w:sz w:val="22"/>
          <w:szCs w:val="22"/>
          <w:lang w:val="en-US"/>
        </w:rPr>
        <w:tab/>
      </w:r>
      <w:r w:rsidRPr="00B31638">
        <w:rPr>
          <w:sz w:val="22"/>
          <w:szCs w:val="22"/>
        </w:rPr>
        <w:t>β</w:t>
      </w:r>
      <w:r w:rsidRPr="00B31638">
        <w:rPr>
          <w:b/>
          <w:bCs/>
          <w:sz w:val="22"/>
          <w:szCs w:val="22"/>
          <w:lang w:val="en-US"/>
        </w:rPr>
        <w:t xml:space="preserve"> -</w:t>
      </w:r>
      <w:r w:rsidRPr="00B31638">
        <w:rPr>
          <w:sz w:val="22"/>
          <w:szCs w:val="22"/>
          <w:lang w:val="en-US"/>
        </w:rPr>
        <w:t xml:space="preserve"> heksachlorocykloheksan</w:t>
      </w:r>
    </w:p>
    <w:p w14:paraId="4372D505" w14:textId="77777777" w:rsidR="00F41B8D" w:rsidRPr="00B31638" w:rsidRDefault="00F41B8D" w:rsidP="000B0B9B">
      <w:pPr>
        <w:ind w:left="360"/>
        <w:jc w:val="left"/>
        <w:rPr>
          <w:sz w:val="22"/>
          <w:szCs w:val="22"/>
          <w:lang w:val="en-US"/>
        </w:rPr>
      </w:pPr>
      <w:r w:rsidRPr="00B31638">
        <w:rPr>
          <w:b/>
          <w:bCs/>
          <w:sz w:val="22"/>
          <w:szCs w:val="22"/>
        </w:rPr>
        <w:t>γ</w:t>
      </w:r>
      <w:r w:rsidRPr="00B31638">
        <w:rPr>
          <w:b/>
          <w:bCs/>
          <w:sz w:val="22"/>
          <w:szCs w:val="22"/>
          <w:lang w:val="en-US"/>
        </w:rPr>
        <w:t xml:space="preserve"> HCH</w:t>
      </w:r>
      <w:r w:rsidRPr="00B31638">
        <w:rPr>
          <w:sz w:val="22"/>
          <w:szCs w:val="22"/>
          <w:lang w:val="en-US"/>
        </w:rPr>
        <w:tab/>
      </w:r>
      <w:r w:rsidRPr="00B31638">
        <w:rPr>
          <w:sz w:val="22"/>
          <w:szCs w:val="22"/>
          <w:lang w:val="en-US"/>
        </w:rPr>
        <w:tab/>
      </w:r>
      <w:r w:rsidRPr="00B31638">
        <w:rPr>
          <w:sz w:val="22"/>
          <w:szCs w:val="22"/>
          <w:lang w:val="en-US"/>
        </w:rPr>
        <w:tab/>
      </w:r>
      <w:r w:rsidRPr="00B31638">
        <w:rPr>
          <w:bCs/>
          <w:sz w:val="22"/>
          <w:szCs w:val="22"/>
        </w:rPr>
        <w:t>γ</w:t>
      </w:r>
      <w:r w:rsidRPr="00B31638">
        <w:rPr>
          <w:sz w:val="22"/>
          <w:szCs w:val="22"/>
          <w:lang w:val="en-US"/>
        </w:rPr>
        <w:t xml:space="preserve"> - heksachlorocykloheksan</w:t>
      </w:r>
    </w:p>
    <w:p w14:paraId="27630479" w14:textId="77777777" w:rsidR="00F41B8D" w:rsidRPr="00B31638" w:rsidRDefault="00F41B8D" w:rsidP="000B0B9B">
      <w:pPr>
        <w:ind w:left="360"/>
        <w:jc w:val="left"/>
        <w:rPr>
          <w:sz w:val="22"/>
          <w:szCs w:val="22"/>
          <w:lang w:val="it-IT"/>
        </w:rPr>
      </w:pPr>
      <w:r w:rsidRPr="00B31638">
        <w:rPr>
          <w:b/>
          <w:bCs/>
          <w:sz w:val="22"/>
          <w:szCs w:val="22"/>
          <w:lang w:val="it-IT"/>
        </w:rPr>
        <w:t>B (a) P</w:t>
      </w:r>
      <w:r w:rsidRPr="00B31638">
        <w:rPr>
          <w:b/>
          <w:bCs/>
          <w:sz w:val="22"/>
          <w:szCs w:val="22"/>
          <w:lang w:val="it-IT"/>
        </w:rPr>
        <w:tab/>
      </w:r>
      <w:r w:rsidRPr="00B31638">
        <w:rPr>
          <w:b/>
          <w:bCs/>
          <w:sz w:val="22"/>
          <w:szCs w:val="22"/>
          <w:lang w:val="it-IT"/>
        </w:rPr>
        <w:tab/>
      </w:r>
      <w:r w:rsidRPr="00B31638">
        <w:rPr>
          <w:b/>
          <w:bCs/>
          <w:sz w:val="22"/>
          <w:szCs w:val="22"/>
          <w:lang w:val="it-IT"/>
        </w:rPr>
        <w:tab/>
      </w:r>
      <w:r w:rsidRPr="00B31638">
        <w:rPr>
          <w:sz w:val="22"/>
          <w:szCs w:val="22"/>
          <w:lang w:val="it-IT"/>
        </w:rPr>
        <w:t>benzo(a)piren</w:t>
      </w:r>
    </w:p>
    <w:p w14:paraId="074C09EE" w14:textId="77777777" w:rsidR="000B0B9B" w:rsidRPr="00B31638" w:rsidRDefault="00F41B8D" w:rsidP="000B0B9B">
      <w:pPr>
        <w:ind w:left="2832" w:hanging="2472"/>
        <w:jc w:val="left"/>
        <w:rPr>
          <w:sz w:val="22"/>
          <w:szCs w:val="22"/>
        </w:rPr>
      </w:pPr>
      <w:r w:rsidRPr="00B31638">
        <w:rPr>
          <w:b/>
          <w:bCs/>
          <w:sz w:val="22"/>
          <w:szCs w:val="22"/>
        </w:rPr>
        <w:t>BAT</w:t>
      </w:r>
      <w:r w:rsidRPr="00B31638">
        <w:rPr>
          <w:b/>
          <w:bCs/>
          <w:sz w:val="22"/>
          <w:szCs w:val="22"/>
        </w:rPr>
        <w:tab/>
      </w:r>
      <w:r w:rsidRPr="00B31638">
        <w:rPr>
          <w:i/>
          <w:iCs/>
          <w:sz w:val="22"/>
          <w:szCs w:val="22"/>
        </w:rPr>
        <w:t>Best Available Techniques</w:t>
      </w:r>
      <w:r w:rsidRPr="00B31638">
        <w:rPr>
          <w:sz w:val="22"/>
          <w:szCs w:val="22"/>
        </w:rPr>
        <w:t xml:space="preserve">                                                     </w:t>
      </w:r>
    </w:p>
    <w:p w14:paraId="1CAF5FC4" w14:textId="0B25A351" w:rsidR="00F41B8D" w:rsidRPr="00B31638" w:rsidRDefault="00F41B8D" w:rsidP="000B0B9B">
      <w:pPr>
        <w:ind w:left="2832"/>
        <w:jc w:val="left"/>
        <w:rPr>
          <w:sz w:val="22"/>
          <w:szCs w:val="22"/>
        </w:rPr>
      </w:pPr>
      <w:r w:rsidRPr="00B31638">
        <w:rPr>
          <w:sz w:val="22"/>
          <w:szCs w:val="22"/>
        </w:rPr>
        <w:t>najlepsza dostępna technika</w:t>
      </w:r>
    </w:p>
    <w:p w14:paraId="3DF70237" w14:textId="77777777" w:rsidR="000B0B9B" w:rsidRPr="00B31638" w:rsidRDefault="00F41B8D" w:rsidP="000B0B9B">
      <w:pPr>
        <w:ind w:left="2832" w:hanging="2472"/>
        <w:jc w:val="left"/>
        <w:rPr>
          <w:i/>
          <w:iCs/>
          <w:sz w:val="22"/>
          <w:szCs w:val="22"/>
        </w:rPr>
      </w:pPr>
      <w:r w:rsidRPr="00B31638">
        <w:rPr>
          <w:b/>
          <w:bCs/>
          <w:sz w:val="22"/>
          <w:szCs w:val="22"/>
        </w:rPr>
        <w:t>BEP</w:t>
      </w:r>
      <w:r w:rsidRPr="00B31638">
        <w:rPr>
          <w:sz w:val="22"/>
          <w:szCs w:val="22"/>
        </w:rPr>
        <w:tab/>
      </w:r>
      <w:r w:rsidRPr="00B31638">
        <w:rPr>
          <w:i/>
          <w:iCs/>
          <w:sz w:val="22"/>
          <w:szCs w:val="22"/>
        </w:rPr>
        <w:t xml:space="preserve">Best Environmental Practices                                                </w:t>
      </w:r>
    </w:p>
    <w:p w14:paraId="0EF99276" w14:textId="481CBCC4" w:rsidR="00F41B8D" w:rsidRPr="00B31638" w:rsidRDefault="00F41B8D" w:rsidP="000B0B9B">
      <w:pPr>
        <w:ind w:left="2832"/>
        <w:jc w:val="left"/>
        <w:rPr>
          <w:sz w:val="22"/>
          <w:szCs w:val="22"/>
        </w:rPr>
      </w:pPr>
      <w:r w:rsidRPr="00B31638">
        <w:rPr>
          <w:sz w:val="22"/>
          <w:szCs w:val="22"/>
        </w:rPr>
        <w:t>najlepsze praktyki ochrony środowiska</w:t>
      </w:r>
    </w:p>
    <w:p w14:paraId="17746B72" w14:textId="77777777" w:rsidR="00F41B8D" w:rsidRPr="00B31638" w:rsidRDefault="00F41B8D" w:rsidP="000B0B9B">
      <w:pPr>
        <w:ind w:left="2832" w:hanging="2472"/>
        <w:jc w:val="left"/>
        <w:rPr>
          <w:sz w:val="22"/>
          <w:szCs w:val="22"/>
        </w:rPr>
      </w:pPr>
      <w:r w:rsidRPr="00B31638">
        <w:rPr>
          <w:b/>
          <w:bCs/>
          <w:sz w:val="22"/>
          <w:szCs w:val="22"/>
        </w:rPr>
        <w:t>CAS</w:t>
      </w:r>
      <w:r w:rsidRPr="00B31638">
        <w:rPr>
          <w:b/>
          <w:bCs/>
          <w:sz w:val="22"/>
          <w:szCs w:val="22"/>
        </w:rPr>
        <w:tab/>
      </w:r>
      <w:r w:rsidRPr="00B31638">
        <w:rPr>
          <w:sz w:val="22"/>
          <w:szCs w:val="22"/>
        </w:rPr>
        <w:t>numer identyfikacyjny substancji, nadawany przez organizację Chemical Abstracts Service</w:t>
      </w:r>
    </w:p>
    <w:p w14:paraId="684ABF31" w14:textId="77777777" w:rsidR="00F41B8D" w:rsidRPr="00B31638" w:rsidRDefault="00F41B8D" w:rsidP="000B0B9B">
      <w:pPr>
        <w:ind w:left="2832" w:hanging="2472"/>
        <w:jc w:val="left"/>
        <w:rPr>
          <w:sz w:val="22"/>
          <w:szCs w:val="22"/>
        </w:rPr>
      </w:pPr>
      <w:r w:rsidRPr="00B31638">
        <w:rPr>
          <w:b/>
          <w:bCs/>
          <w:sz w:val="22"/>
          <w:szCs w:val="22"/>
        </w:rPr>
        <w:t>CLRTAP</w:t>
      </w:r>
      <w:r w:rsidRPr="00B31638">
        <w:rPr>
          <w:b/>
          <w:bCs/>
          <w:sz w:val="22"/>
          <w:szCs w:val="22"/>
        </w:rPr>
        <w:tab/>
      </w:r>
      <w:r w:rsidRPr="00B31638">
        <w:rPr>
          <w:i/>
          <w:iCs/>
          <w:sz w:val="22"/>
          <w:szCs w:val="22"/>
        </w:rPr>
        <w:t>Convention on Long-Range Transboundary Air Pollution</w:t>
      </w:r>
      <w:r w:rsidRPr="00B31638">
        <w:rPr>
          <w:sz w:val="22"/>
          <w:szCs w:val="22"/>
        </w:rPr>
        <w:t xml:space="preserve"> Konwencja w sprawie</w:t>
      </w:r>
      <w:r w:rsidRPr="00B31638">
        <w:rPr>
          <w:i/>
          <w:iCs/>
          <w:sz w:val="22"/>
          <w:szCs w:val="22"/>
        </w:rPr>
        <w:t xml:space="preserve"> </w:t>
      </w:r>
      <w:r w:rsidRPr="00B31638">
        <w:rPr>
          <w:sz w:val="22"/>
          <w:szCs w:val="22"/>
        </w:rPr>
        <w:t>transgranicznego</w:t>
      </w:r>
      <w:r w:rsidRPr="00B31638">
        <w:rPr>
          <w:i/>
          <w:iCs/>
          <w:sz w:val="22"/>
          <w:szCs w:val="22"/>
        </w:rPr>
        <w:t xml:space="preserve"> </w:t>
      </w:r>
      <w:r w:rsidRPr="00B31638">
        <w:rPr>
          <w:sz w:val="22"/>
          <w:szCs w:val="22"/>
        </w:rPr>
        <w:t>zanieczyszczania powietrza na dalekie odległości</w:t>
      </w:r>
    </w:p>
    <w:p w14:paraId="16959F48" w14:textId="77777777" w:rsidR="00F41B8D" w:rsidRPr="00B31638" w:rsidRDefault="00F41B8D" w:rsidP="000B0B9B">
      <w:pPr>
        <w:ind w:left="360"/>
        <w:jc w:val="left"/>
        <w:rPr>
          <w:sz w:val="22"/>
          <w:szCs w:val="22"/>
        </w:rPr>
      </w:pPr>
      <w:r w:rsidRPr="00B31638">
        <w:rPr>
          <w:b/>
          <w:bCs/>
          <w:sz w:val="22"/>
          <w:szCs w:val="22"/>
        </w:rPr>
        <w:t>CSO</w:t>
      </w:r>
      <w:r w:rsidRPr="00B31638">
        <w:rPr>
          <w:sz w:val="22"/>
          <w:szCs w:val="22"/>
        </w:rPr>
        <w:t xml:space="preserve"> </w:t>
      </w:r>
      <w:r w:rsidRPr="00B31638">
        <w:rPr>
          <w:sz w:val="22"/>
          <w:szCs w:val="22"/>
        </w:rPr>
        <w:tab/>
      </w:r>
      <w:r w:rsidRPr="00B31638">
        <w:rPr>
          <w:sz w:val="22"/>
          <w:szCs w:val="22"/>
        </w:rPr>
        <w:tab/>
      </w:r>
      <w:r w:rsidRPr="00B31638">
        <w:rPr>
          <w:sz w:val="22"/>
          <w:szCs w:val="22"/>
        </w:rPr>
        <w:tab/>
        <w:t>Centralne Składowisko Odpadów „Rudna Góra”</w:t>
      </w:r>
    </w:p>
    <w:p w14:paraId="050C56E4" w14:textId="77777777" w:rsidR="00F41B8D" w:rsidRPr="00B31638" w:rsidRDefault="00F41B8D" w:rsidP="000B0B9B">
      <w:pPr>
        <w:ind w:left="360"/>
        <w:jc w:val="left"/>
        <w:rPr>
          <w:sz w:val="22"/>
          <w:szCs w:val="22"/>
          <w:lang w:val="it-IT"/>
        </w:rPr>
      </w:pPr>
      <w:r w:rsidRPr="00B31638">
        <w:rPr>
          <w:b/>
          <w:bCs/>
          <w:sz w:val="22"/>
          <w:szCs w:val="22"/>
          <w:lang w:val="it-IT"/>
        </w:rPr>
        <w:t>DDD</w:t>
      </w:r>
      <w:r w:rsidRPr="00B31638">
        <w:rPr>
          <w:sz w:val="22"/>
          <w:szCs w:val="22"/>
          <w:lang w:val="it-IT"/>
        </w:rPr>
        <w:tab/>
      </w:r>
      <w:r w:rsidRPr="00B31638">
        <w:rPr>
          <w:sz w:val="22"/>
          <w:szCs w:val="22"/>
          <w:lang w:val="it-IT"/>
        </w:rPr>
        <w:tab/>
      </w:r>
      <w:r w:rsidRPr="00B31638">
        <w:rPr>
          <w:sz w:val="22"/>
          <w:szCs w:val="22"/>
          <w:lang w:val="it-IT"/>
        </w:rPr>
        <w:tab/>
        <w:t>1,1-dichloro-2,2-di(4-chlorofenylo)etan - metabolit DDT</w:t>
      </w:r>
    </w:p>
    <w:p w14:paraId="456E121D" w14:textId="77777777" w:rsidR="00F41B8D" w:rsidRPr="00B31638" w:rsidRDefault="00F41B8D" w:rsidP="000B0B9B">
      <w:pPr>
        <w:ind w:left="360"/>
        <w:jc w:val="left"/>
        <w:rPr>
          <w:b/>
          <w:bCs/>
          <w:sz w:val="22"/>
          <w:szCs w:val="22"/>
          <w:lang w:val="it-IT"/>
        </w:rPr>
      </w:pPr>
      <w:r w:rsidRPr="00B31638">
        <w:rPr>
          <w:b/>
          <w:bCs/>
          <w:sz w:val="22"/>
          <w:szCs w:val="22"/>
          <w:lang w:val="it-IT"/>
        </w:rPr>
        <w:t>DDE</w:t>
      </w:r>
      <w:r w:rsidRPr="00B31638">
        <w:rPr>
          <w:sz w:val="22"/>
          <w:szCs w:val="22"/>
          <w:lang w:val="it-IT"/>
        </w:rPr>
        <w:tab/>
      </w:r>
      <w:r w:rsidRPr="00B31638">
        <w:rPr>
          <w:sz w:val="22"/>
          <w:szCs w:val="22"/>
          <w:lang w:val="it-IT"/>
        </w:rPr>
        <w:tab/>
      </w:r>
      <w:r w:rsidRPr="00B31638">
        <w:rPr>
          <w:sz w:val="22"/>
          <w:szCs w:val="22"/>
          <w:lang w:val="it-IT"/>
        </w:rPr>
        <w:tab/>
        <w:t>1,1-dichloro-2,2-di(4-chlorofenylo)etylen metabolit DDT</w:t>
      </w:r>
    </w:p>
    <w:p w14:paraId="2AB9BF99" w14:textId="77777777" w:rsidR="00F41B8D" w:rsidRPr="00B31638" w:rsidRDefault="00F41B8D" w:rsidP="000B0B9B">
      <w:pPr>
        <w:ind w:left="360"/>
        <w:jc w:val="left"/>
        <w:rPr>
          <w:sz w:val="22"/>
          <w:szCs w:val="22"/>
          <w:lang w:val="it-IT"/>
        </w:rPr>
      </w:pPr>
      <w:r w:rsidRPr="00B31638">
        <w:rPr>
          <w:b/>
          <w:bCs/>
          <w:sz w:val="22"/>
          <w:szCs w:val="22"/>
          <w:lang w:val="it-IT"/>
        </w:rPr>
        <w:t>DDT</w:t>
      </w:r>
      <w:r w:rsidRPr="00B31638">
        <w:rPr>
          <w:b/>
          <w:bCs/>
          <w:sz w:val="22"/>
          <w:szCs w:val="22"/>
          <w:lang w:val="it-IT"/>
        </w:rPr>
        <w:tab/>
      </w:r>
      <w:r w:rsidRPr="00B31638">
        <w:rPr>
          <w:b/>
          <w:bCs/>
          <w:sz w:val="22"/>
          <w:szCs w:val="22"/>
          <w:lang w:val="it-IT"/>
        </w:rPr>
        <w:tab/>
      </w:r>
      <w:r w:rsidRPr="00B31638">
        <w:rPr>
          <w:b/>
          <w:bCs/>
          <w:sz w:val="22"/>
          <w:szCs w:val="22"/>
          <w:lang w:val="it-IT"/>
        </w:rPr>
        <w:tab/>
      </w:r>
      <w:r w:rsidRPr="00B31638">
        <w:rPr>
          <w:sz w:val="22"/>
          <w:szCs w:val="22"/>
          <w:lang w:val="it-IT"/>
        </w:rPr>
        <w:t>1,1,1-trichloro-2,2-di(4-chlorofenylo)etan</w:t>
      </w:r>
    </w:p>
    <w:p w14:paraId="32F81AFD" w14:textId="77777777" w:rsidR="00F41B8D" w:rsidRPr="00B31638" w:rsidRDefault="00F41B8D" w:rsidP="000B0B9B">
      <w:pPr>
        <w:ind w:left="2832" w:hanging="2472"/>
        <w:jc w:val="left"/>
        <w:rPr>
          <w:sz w:val="22"/>
          <w:szCs w:val="22"/>
        </w:rPr>
      </w:pPr>
      <w:r w:rsidRPr="00B31638">
        <w:rPr>
          <w:b/>
          <w:bCs/>
          <w:sz w:val="22"/>
          <w:szCs w:val="22"/>
          <w:lang w:val="it-IT"/>
        </w:rPr>
        <w:t>dl-PCB</w:t>
      </w:r>
      <w:r w:rsidRPr="00B31638">
        <w:rPr>
          <w:sz w:val="22"/>
          <w:szCs w:val="22"/>
          <w:lang w:val="it-IT"/>
        </w:rPr>
        <w:tab/>
        <w:t>dioksynopodobne polichlorowane bifenyle (</w:t>
      </w:r>
      <w:r w:rsidRPr="00B31638">
        <w:rPr>
          <w:i/>
          <w:iCs/>
          <w:sz w:val="22"/>
          <w:szCs w:val="22"/>
          <w:lang w:val="it-IT"/>
        </w:rPr>
        <w:t>ang.</w:t>
      </w:r>
      <w:r w:rsidRPr="00B31638">
        <w:rPr>
          <w:sz w:val="22"/>
          <w:szCs w:val="22"/>
          <w:lang w:val="it-IT"/>
        </w:rPr>
        <w:t xml:space="preserve"> </w:t>
      </w:r>
      <w:hyperlink r:id="rId55" w:history="1">
        <w:r w:rsidRPr="00B31638">
          <w:rPr>
            <w:sz w:val="22"/>
            <w:szCs w:val="22"/>
          </w:rPr>
          <w:t>dioxin</w:t>
        </w:r>
        <w:r w:rsidRPr="00B31638">
          <w:rPr>
            <w:i/>
            <w:iCs/>
            <w:sz w:val="22"/>
            <w:szCs w:val="22"/>
          </w:rPr>
          <w:t>-</w:t>
        </w:r>
        <w:r w:rsidRPr="00B31638">
          <w:rPr>
            <w:sz w:val="22"/>
            <w:szCs w:val="22"/>
          </w:rPr>
          <w:t>like PCBs</w:t>
        </w:r>
      </w:hyperlink>
    </w:p>
    <w:p w14:paraId="73301D8B" w14:textId="77777777" w:rsidR="00F41B8D" w:rsidRPr="00B31638" w:rsidRDefault="00F41B8D" w:rsidP="000B0B9B">
      <w:pPr>
        <w:ind w:firstLine="360"/>
        <w:jc w:val="left"/>
        <w:rPr>
          <w:sz w:val="22"/>
          <w:szCs w:val="22"/>
        </w:rPr>
      </w:pPr>
      <w:r w:rsidRPr="00B31638">
        <w:rPr>
          <w:b/>
          <w:bCs/>
          <w:sz w:val="22"/>
          <w:szCs w:val="22"/>
        </w:rPr>
        <w:t>Dz. U.</w:t>
      </w:r>
      <w:r w:rsidRPr="00B31638">
        <w:rPr>
          <w:sz w:val="22"/>
          <w:szCs w:val="22"/>
        </w:rPr>
        <w:t xml:space="preserve"> </w:t>
      </w:r>
      <w:r w:rsidRPr="00B31638">
        <w:rPr>
          <w:sz w:val="22"/>
          <w:szCs w:val="22"/>
        </w:rPr>
        <w:tab/>
      </w:r>
      <w:r w:rsidRPr="00B31638">
        <w:rPr>
          <w:sz w:val="22"/>
          <w:szCs w:val="22"/>
        </w:rPr>
        <w:tab/>
      </w:r>
      <w:r w:rsidRPr="00B31638">
        <w:rPr>
          <w:sz w:val="22"/>
          <w:szCs w:val="22"/>
        </w:rPr>
        <w:tab/>
        <w:t>Dziennik Ustaw Rzeczypospolitej Polskiej</w:t>
      </w:r>
    </w:p>
    <w:p w14:paraId="17EA6232" w14:textId="77777777" w:rsidR="00F41B8D" w:rsidRPr="00B31638" w:rsidRDefault="00F41B8D" w:rsidP="000B0B9B">
      <w:pPr>
        <w:ind w:firstLine="360"/>
        <w:jc w:val="left"/>
        <w:rPr>
          <w:sz w:val="22"/>
          <w:szCs w:val="22"/>
        </w:rPr>
      </w:pPr>
      <w:r w:rsidRPr="00B31638">
        <w:rPr>
          <w:b/>
          <w:bCs/>
          <w:sz w:val="22"/>
          <w:szCs w:val="22"/>
        </w:rPr>
        <w:t>Dz. Urz.</w:t>
      </w:r>
      <w:r w:rsidRPr="00B31638">
        <w:rPr>
          <w:sz w:val="22"/>
          <w:szCs w:val="22"/>
        </w:rPr>
        <w:tab/>
      </w:r>
      <w:r w:rsidRPr="00B31638">
        <w:rPr>
          <w:sz w:val="22"/>
          <w:szCs w:val="22"/>
        </w:rPr>
        <w:tab/>
      </w:r>
      <w:r w:rsidRPr="00B31638">
        <w:rPr>
          <w:sz w:val="22"/>
          <w:szCs w:val="22"/>
        </w:rPr>
        <w:tab/>
        <w:t>Dziennik Urzędowy Unii Europejskiej</w:t>
      </w:r>
    </w:p>
    <w:p w14:paraId="11827B4E" w14:textId="77777777" w:rsidR="000B0B9B" w:rsidRPr="00B31638" w:rsidRDefault="00F41B8D" w:rsidP="000B0B9B">
      <w:pPr>
        <w:ind w:left="2832" w:hanging="2472"/>
        <w:jc w:val="left"/>
        <w:rPr>
          <w:sz w:val="22"/>
          <w:szCs w:val="22"/>
        </w:rPr>
      </w:pPr>
      <w:r w:rsidRPr="00B31638">
        <w:rPr>
          <w:b/>
          <w:bCs/>
          <w:sz w:val="22"/>
          <w:szCs w:val="22"/>
        </w:rPr>
        <w:t xml:space="preserve">ECHA </w:t>
      </w:r>
      <w:r w:rsidRPr="00B31638">
        <w:rPr>
          <w:sz w:val="22"/>
          <w:szCs w:val="22"/>
        </w:rPr>
        <w:tab/>
      </w:r>
      <w:r w:rsidRPr="00B31638">
        <w:rPr>
          <w:i/>
          <w:iCs/>
          <w:sz w:val="22"/>
          <w:szCs w:val="22"/>
        </w:rPr>
        <w:t>European Chemicals Agenc</w:t>
      </w:r>
      <w:r w:rsidRPr="00B31638">
        <w:rPr>
          <w:sz w:val="22"/>
          <w:szCs w:val="22"/>
        </w:rPr>
        <w:t xml:space="preserve">y                                             </w:t>
      </w:r>
    </w:p>
    <w:p w14:paraId="15C5E604" w14:textId="55C1197B" w:rsidR="00F41B8D" w:rsidRPr="00B31638" w:rsidRDefault="00F41B8D" w:rsidP="000B0B9B">
      <w:pPr>
        <w:ind w:left="2832"/>
        <w:jc w:val="left"/>
        <w:rPr>
          <w:sz w:val="22"/>
          <w:szCs w:val="22"/>
        </w:rPr>
      </w:pPr>
      <w:r w:rsidRPr="00B31638">
        <w:rPr>
          <w:sz w:val="22"/>
          <w:szCs w:val="22"/>
        </w:rPr>
        <w:t>Europejska Agencja Chemikaliów</w:t>
      </w:r>
    </w:p>
    <w:p w14:paraId="6415F6BA" w14:textId="77777777" w:rsidR="00F41B8D" w:rsidRPr="00B31638" w:rsidRDefault="00F41B8D" w:rsidP="000B0B9B">
      <w:pPr>
        <w:ind w:left="2832" w:hanging="2472"/>
        <w:jc w:val="left"/>
        <w:rPr>
          <w:i/>
          <w:iCs/>
          <w:sz w:val="22"/>
          <w:szCs w:val="22"/>
        </w:rPr>
      </w:pPr>
      <w:r w:rsidRPr="00B31638">
        <w:rPr>
          <w:b/>
          <w:bCs/>
          <w:sz w:val="22"/>
          <w:szCs w:val="22"/>
        </w:rPr>
        <w:t>EEA</w:t>
      </w:r>
      <w:r w:rsidRPr="00B31638">
        <w:rPr>
          <w:b/>
          <w:bCs/>
          <w:sz w:val="22"/>
          <w:szCs w:val="22"/>
        </w:rPr>
        <w:tab/>
      </w:r>
      <w:r w:rsidRPr="00B31638">
        <w:rPr>
          <w:i/>
          <w:iCs/>
          <w:sz w:val="22"/>
          <w:szCs w:val="22"/>
        </w:rPr>
        <w:t>European Environment Agency</w:t>
      </w:r>
    </w:p>
    <w:p w14:paraId="39A71E27" w14:textId="0AB66B3C" w:rsidR="00F41B8D" w:rsidRPr="00B31638" w:rsidRDefault="00F41B8D" w:rsidP="000B0B9B">
      <w:pPr>
        <w:ind w:left="2832"/>
        <w:jc w:val="left"/>
        <w:rPr>
          <w:i/>
          <w:iCs/>
          <w:sz w:val="22"/>
          <w:szCs w:val="22"/>
        </w:rPr>
      </w:pPr>
      <w:r w:rsidRPr="00B31638">
        <w:rPr>
          <w:sz w:val="22"/>
          <w:szCs w:val="22"/>
        </w:rPr>
        <w:t>Europejska Agencja Środowiska</w:t>
      </w:r>
    </w:p>
    <w:p w14:paraId="5B3C9D2D" w14:textId="77777777" w:rsidR="00F41B8D" w:rsidRPr="00B31638" w:rsidRDefault="00F41B8D" w:rsidP="000B0B9B">
      <w:pPr>
        <w:ind w:left="2832" w:hanging="2472"/>
        <w:jc w:val="left"/>
        <w:rPr>
          <w:sz w:val="22"/>
          <w:szCs w:val="22"/>
        </w:rPr>
      </w:pPr>
      <w:r w:rsidRPr="00B31638">
        <w:rPr>
          <w:b/>
          <w:bCs/>
          <w:sz w:val="22"/>
          <w:szCs w:val="22"/>
        </w:rPr>
        <w:t>EKG ONZ</w:t>
      </w:r>
      <w:r w:rsidRPr="00B31638">
        <w:rPr>
          <w:sz w:val="22"/>
          <w:szCs w:val="22"/>
        </w:rPr>
        <w:tab/>
        <w:t>Europejska Agencja Gospodarcza Organizacji Narodów Zjednoczonych</w:t>
      </w:r>
    </w:p>
    <w:p w14:paraId="3F66AD7A" w14:textId="77777777" w:rsidR="00F41B8D" w:rsidRPr="00B31638" w:rsidRDefault="00F41B8D" w:rsidP="000B0B9B">
      <w:pPr>
        <w:ind w:left="2832" w:hanging="2472"/>
        <w:jc w:val="left"/>
        <w:rPr>
          <w:sz w:val="22"/>
          <w:szCs w:val="22"/>
        </w:rPr>
      </w:pPr>
      <w:r w:rsidRPr="00B31638">
        <w:rPr>
          <w:b/>
          <w:bCs/>
          <w:sz w:val="22"/>
          <w:szCs w:val="22"/>
        </w:rPr>
        <w:t>EMEP</w:t>
      </w:r>
      <w:r w:rsidRPr="00B31638">
        <w:rPr>
          <w:sz w:val="22"/>
          <w:szCs w:val="22"/>
        </w:rPr>
        <w:tab/>
      </w:r>
      <w:r w:rsidRPr="00B31638">
        <w:rPr>
          <w:i/>
          <w:iCs/>
          <w:sz w:val="22"/>
          <w:szCs w:val="22"/>
        </w:rPr>
        <w:t>European Monitoring Environmental Program</w:t>
      </w:r>
    </w:p>
    <w:p w14:paraId="6119EAE6" w14:textId="133C8F27" w:rsidR="00F41B8D" w:rsidRPr="00B31638" w:rsidRDefault="00F41B8D" w:rsidP="000B0B9B">
      <w:pPr>
        <w:ind w:left="2832"/>
        <w:jc w:val="left"/>
        <w:rPr>
          <w:sz w:val="22"/>
          <w:szCs w:val="22"/>
        </w:rPr>
      </w:pPr>
      <w:r w:rsidRPr="00B31638">
        <w:rPr>
          <w:sz w:val="22"/>
          <w:szCs w:val="22"/>
        </w:rPr>
        <w:t>Program monitorowania i oceny dalekos</w:t>
      </w:r>
      <w:r w:rsidR="00386CF2" w:rsidRPr="00B31638">
        <w:rPr>
          <w:sz w:val="22"/>
          <w:szCs w:val="22"/>
        </w:rPr>
        <w:t>iężnego przenoszenia substancji</w:t>
      </w:r>
      <w:r w:rsidRPr="00B31638">
        <w:rPr>
          <w:sz w:val="22"/>
          <w:szCs w:val="22"/>
        </w:rPr>
        <w:t xml:space="preserve"> zanieczyszczających powietrze</w:t>
      </w:r>
    </w:p>
    <w:p w14:paraId="6BFB5BB9" w14:textId="567E6AA0" w:rsidR="000B0B9B" w:rsidRPr="00B31638" w:rsidRDefault="00B31638" w:rsidP="000B0B9B">
      <w:pPr>
        <w:ind w:left="2832" w:hanging="2472"/>
        <w:jc w:val="left"/>
        <w:rPr>
          <w:i/>
          <w:iCs/>
          <w:sz w:val="22"/>
          <w:szCs w:val="22"/>
          <w:lang w:val="en-US"/>
        </w:rPr>
      </w:pPr>
      <w:r w:rsidRPr="00B31638">
        <w:rPr>
          <w:b/>
          <w:bCs/>
          <w:sz w:val="22"/>
          <w:szCs w:val="22"/>
          <w:lang w:val="en-US"/>
        </w:rPr>
        <w:t>E-PRTR</w:t>
      </w:r>
      <w:r w:rsidR="00F41B8D" w:rsidRPr="00B31638">
        <w:rPr>
          <w:b/>
          <w:bCs/>
          <w:sz w:val="22"/>
          <w:szCs w:val="22"/>
          <w:lang w:val="en-US"/>
        </w:rPr>
        <w:tab/>
      </w:r>
      <w:r w:rsidRPr="00B31638">
        <w:rPr>
          <w:rStyle w:val="st"/>
          <w:sz w:val="22"/>
          <w:szCs w:val="22"/>
          <w:lang w:val="en-US"/>
        </w:rPr>
        <w:t xml:space="preserve">The European Pollutant Release and Transfer Register </w:t>
      </w:r>
    </w:p>
    <w:p w14:paraId="2E3B097B" w14:textId="77777777" w:rsidR="00B31638" w:rsidRPr="00B31638" w:rsidRDefault="00F41B8D" w:rsidP="00B31638">
      <w:pPr>
        <w:ind w:left="2832" w:hanging="2472"/>
        <w:jc w:val="left"/>
        <w:rPr>
          <w:sz w:val="22"/>
          <w:szCs w:val="22"/>
        </w:rPr>
      </w:pPr>
      <w:r w:rsidRPr="003B3F8C">
        <w:rPr>
          <w:i/>
          <w:iCs/>
          <w:sz w:val="22"/>
          <w:szCs w:val="22"/>
          <w:lang w:val="en-US"/>
        </w:rPr>
        <w:t xml:space="preserve"> </w:t>
      </w:r>
      <w:r w:rsidR="000B0B9B" w:rsidRPr="003B3F8C">
        <w:rPr>
          <w:i/>
          <w:iCs/>
          <w:sz w:val="22"/>
          <w:szCs w:val="22"/>
          <w:lang w:val="en-US"/>
        </w:rPr>
        <w:tab/>
      </w:r>
      <w:r w:rsidR="00B31638" w:rsidRPr="00B31638">
        <w:rPr>
          <w:sz w:val="22"/>
          <w:szCs w:val="22"/>
        </w:rPr>
        <w:t>Krajowy Rejestr Uwalniania i Transferu Zanieczyszczeń</w:t>
      </w:r>
    </w:p>
    <w:p w14:paraId="788F42CA" w14:textId="0C9CA970" w:rsidR="00F41B8D" w:rsidRPr="00B31638" w:rsidRDefault="00B31638" w:rsidP="00B31638">
      <w:pPr>
        <w:ind w:left="2832" w:hanging="2472"/>
        <w:jc w:val="left"/>
        <w:rPr>
          <w:b/>
          <w:bCs/>
          <w:sz w:val="22"/>
          <w:szCs w:val="22"/>
        </w:rPr>
      </w:pPr>
      <w:r w:rsidRPr="00B31638">
        <w:rPr>
          <w:b/>
          <w:bCs/>
          <w:sz w:val="22"/>
          <w:szCs w:val="22"/>
        </w:rPr>
        <w:t>EWG</w:t>
      </w:r>
      <w:r w:rsidRPr="00B31638">
        <w:rPr>
          <w:b/>
          <w:bCs/>
          <w:sz w:val="22"/>
          <w:szCs w:val="22"/>
        </w:rPr>
        <w:tab/>
      </w:r>
      <w:r w:rsidR="00F41B8D" w:rsidRPr="00B31638">
        <w:rPr>
          <w:sz w:val="22"/>
          <w:szCs w:val="22"/>
        </w:rPr>
        <w:t>Europejska Wspólnota Gospodarcza</w:t>
      </w:r>
    </w:p>
    <w:p w14:paraId="41D64CB6" w14:textId="77777777" w:rsidR="000B0B9B" w:rsidRPr="00B31638" w:rsidRDefault="00F41B8D" w:rsidP="000B0B9B">
      <w:pPr>
        <w:ind w:left="2832" w:hanging="2472"/>
        <w:jc w:val="left"/>
        <w:rPr>
          <w:i/>
          <w:iCs/>
          <w:sz w:val="22"/>
          <w:szCs w:val="22"/>
        </w:rPr>
      </w:pPr>
      <w:r w:rsidRPr="00B31638">
        <w:rPr>
          <w:b/>
          <w:bCs/>
          <w:sz w:val="22"/>
          <w:szCs w:val="22"/>
        </w:rPr>
        <w:t>GEF</w:t>
      </w:r>
      <w:r w:rsidRPr="00B31638">
        <w:rPr>
          <w:b/>
          <w:bCs/>
          <w:sz w:val="22"/>
          <w:szCs w:val="22"/>
        </w:rPr>
        <w:tab/>
      </w:r>
      <w:r w:rsidRPr="00B31638">
        <w:rPr>
          <w:i/>
          <w:iCs/>
          <w:sz w:val="22"/>
          <w:szCs w:val="22"/>
        </w:rPr>
        <w:t xml:space="preserve">Global Environmental Facility                                           </w:t>
      </w:r>
    </w:p>
    <w:p w14:paraId="2B022F67" w14:textId="07BF830F" w:rsidR="00F41B8D" w:rsidRPr="00B31638" w:rsidRDefault="00F41B8D" w:rsidP="00D9557B">
      <w:pPr>
        <w:ind w:left="2832"/>
        <w:jc w:val="left"/>
        <w:rPr>
          <w:sz w:val="22"/>
          <w:szCs w:val="22"/>
        </w:rPr>
      </w:pPr>
      <w:r w:rsidRPr="00B31638">
        <w:rPr>
          <w:sz w:val="22"/>
          <w:szCs w:val="22"/>
        </w:rPr>
        <w:t>Globalny Fundusz Ochrony Środowiska</w:t>
      </w:r>
    </w:p>
    <w:p w14:paraId="0DE14B2D" w14:textId="77777777" w:rsidR="00F41B8D" w:rsidRPr="00B31638" w:rsidRDefault="00F41B8D" w:rsidP="000B0B9B">
      <w:pPr>
        <w:ind w:left="360"/>
        <w:jc w:val="left"/>
        <w:rPr>
          <w:sz w:val="22"/>
          <w:szCs w:val="22"/>
        </w:rPr>
      </w:pPr>
      <w:r w:rsidRPr="00B31638">
        <w:rPr>
          <w:b/>
          <w:bCs/>
          <w:sz w:val="22"/>
          <w:szCs w:val="22"/>
        </w:rPr>
        <w:t xml:space="preserve">GIOŚ </w:t>
      </w:r>
      <w:r w:rsidRPr="00B31638">
        <w:rPr>
          <w:sz w:val="22"/>
          <w:szCs w:val="22"/>
        </w:rPr>
        <w:tab/>
      </w:r>
      <w:r w:rsidRPr="00B31638">
        <w:rPr>
          <w:sz w:val="22"/>
          <w:szCs w:val="22"/>
        </w:rPr>
        <w:tab/>
      </w:r>
      <w:r w:rsidRPr="00B31638">
        <w:rPr>
          <w:sz w:val="22"/>
          <w:szCs w:val="22"/>
        </w:rPr>
        <w:tab/>
        <w:t>Główny Inspektorat Ochrony Środowiska</w:t>
      </w:r>
    </w:p>
    <w:p w14:paraId="170DBF23" w14:textId="77777777" w:rsidR="00F41B8D" w:rsidRPr="00B31638" w:rsidRDefault="00F41B8D" w:rsidP="000B0B9B">
      <w:pPr>
        <w:ind w:left="360"/>
        <w:jc w:val="left"/>
        <w:rPr>
          <w:sz w:val="22"/>
          <w:szCs w:val="22"/>
        </w:rPr>
      </w:pPr>
      <w:r w:rsidRPr="00B31638">
        <w:rPr>
          <w:b/>
          <w:bCs/>
          <w:sz w:val="22"/>
          <w:szCs w:val="22"/>
        </w:rPr>
        <w:t>HCB</w:t>
      </w:r>
      <w:r w:rsidRPr="00B31638">
        <w:rPr>
          <w:sz w:val="22"/>
          <w:szCs w:val="22"/>
        </w:rPr>
        <w:tab/>
      </w:r>
      <w:r w:rsidRPr="00B31638">
        <w:rPr>
          <w:sz w:val="22"/>
          <w:szCs w:val="22"/>
        </w:rPr>
        <w:tab/>
      </w:r>
      <w:r w:rsidRPr="00B31638">
        <w:rPr>
          <w:sz w:val="22"/>
          <w:szCs w:val="22"/>
        </w:rPr>
        <w:tab/>
        <w:t>heksachlorobenzen</w:t>
      </w:r>
    </w:p>
    <w:p w14:paraId="056A67A0" w14:textId="77777777" w:rsidR="00F41B8D" w:rsidRPr="00B31638" w:rsidRDefault="00F41B8D" w:rsidP="000B0B9B">
      <w:pPr>
        <w:ind w:left="360"/>
        <w:jc w:val="left"/>
        <w:rPr>
          <w:sz w:val="22"/>
          <w:szCs w:val="22"/>
        </w:rPr>
      </w:pPr>
      <w:r w:rsidRPr="00B31638">
        <w:rPr>
          <w:b/>
          <w:bCs/>
          <w:sz w:val="22"/>
          <w:szCs w:val="22"/>
        </w:rPr>
        <w:t>HCH</w:t>
      </w:r>
      <w:r w:rsidRPr="00B31638">
        <w:rPr>
          <w:b/>
          <w:bCs/>
          <w:sz w:val="22"/>
          <w:szCs w:val="22"/>
        </w:rPr>
        <w:tab/>
      </w:r>
      <w:r w:rsidRPr="00B31638">
        <w:rPr>
          <w:b/>
          <w:bCs/>
          <w:sz w:val="22"/>
          <w:szCs w:val="22"/>
        </w:rPr>
        <w:tab/>
      </w:r>
      <w:r w:rsidRPr="00B31638">
        <w:rPr>
          <w:b/>
          <w:bCs/>
          <w:sz w:val="22"/>
          <w:szCs w:val="22"/>
        </w:rPr>
        <w:tab/>
      </w:r>
      <w:r w:rsidRPr="00B31638">
        <w:rPr>
          <w:sz w:val="22"/>
          <w:szCs w:val="22"/>
        </w:rPr>
        <w:t>heksachlorocykloheksan</w:t>
      </w:r>
    </w:p>
    <w:p w14:paraId="5E162AA8" w14:textId="154C810B" w:rsidR="00F41B8D" w:rsidRPr="00F3101E" w:rsidRDefault="00F41B8D" w:rsidP="000B0B9B">
      <w:pPr>
        <w:ind w:firstLine="360"/>
        <w:jc w:val="left"/>
        <w:rPr>
          <w:sz w:val="22"/>
          <w:szCs w:val="22"/>
        </w:rPr>
      </w:pPr>
      <w:r w:rsidRPr="00F3101E">
        <w:rPr>
          <w:b/>
          <w:bCs/>
          <w:sz w:val="22"/>
          <w:szCs w:val="22"/>
        </w:rPr>
        <w:lastRenderedPageBreak/>
        <w:t xml:space="preserve">IJHARS </w:t>
      </w:r>
      <w:r w:rsidRPr="00F3101E">
        <w:rPr>
          <w:sz w:val="22"/>
          <w:szCs w:val="22"/>
        </w:rPr>
        <w:tab/>
      </w:r>
      <w:r w:rsidRPr="00F3101E">
        <w:rPr>
          <w:sz w:val="22"/>
          <w:szCs w:val="22"/>
        </w:rPr>
        <w:tab/>
      </w:r>
      <w:r w:rsidRPr="00F3101E">
        <w:rPr>
          <w:sz w:val="22"/>
          <w:szCs w:val="22"/>
        </w:rPr>
        <w:tab/>
        <w:t>Inspekcja Jakości Handlowej Artykułów Rolno-Spożywczych</w:t>
      </w:r>
    </w:p>
    <w:p w14:paraId="136F5E74" w14:textId="77777777" w:rsidR="00F41B8D" w:rsidRPr="00F3101E" w:rsidRDefault="00F41B8D" w:rsidP="000B0B9B">
      <w:pPr>
        <w:ind w:left="360"/>
        <w:jc w:val="left"/>
        <w:rPr>
          <w:sz w:val="22"/>
          <w:szCs w:val="22"/>
        </w:rPr>
      </w:pPr>
      <w:r w:rsidRPr="00F3101E">
        <w:rPr>
          <w:b/>
          <w:bCs/>
          <w:sz w:val="22"/>
          <w:szCs w:val="22"/>
        </w:rPr>
        <w:t>IMGW</w:t>
      </w:r>
      <w:r w:rsidRPr="00F3101E">
        <w:rPr>
          <w:b/>
          <w:bCs/>
          <w:sz w:val="22"/>
          <w:szCs w:val="22"/>
        </w:rPr>
        <w:tab/>
      </w:r>
      <w:r w:rsidRPr="00F3101E">
        <w:rPr>
          <w:b/>
          <w:bCs/>
          <w:sz w:val="22"/>
          <w:szCs w:val="22"/>
        </w:rPr>
        <w:tab/>
      </w:r>
      <w:r w:rsidRPr="00F3101E">
        <w:rPr>
          <w:b/>
          <w:bCs/>
          <w:sz w:val="22"/>
          <w:szCs w:val="22"/>
        </w:rPr>
        <w:tab/>
      </w:r>
      <w:r w:rsidRPr="00F3101E">
        <w:rPr>
          <w:sz w:val="22"/>
          <w:szCs w:val="22"/>
        </w:rPr>
        <w:t>Instytut Meteorologii i Gospodarki Wodnej</w:t>
      </w:r>
    </w:p>
    <w:p w14:paraId="32873F70" w14:textId="32FF4D7A" w:rsidR="00F41B8D" w:rsidRPr="00F3101E" w:rsidRDefault="00F41B8D" w:rsidP="000B0B9B">
      <w:pPr>
        <w:ind w:left="360"/>
        <w:jc w:val="left"/>
        <w:rPr>
          <w:sz w:val="22"/>
          <w:szCs w:val="22"/>
        </w:rPr>
      </w:pPr>
      <w:r w:rsidRPr="00F3101E">
        <w:rPr>
          <w:b/>
          <w:bCs/>
          <w:sz w:val="22"/>
          <w:szCs w:val="22"/>
        </w:rPr>
        <w:t>IOŚ</w:t>
      </w:r>
      <w:r w:rsidRPr="00F3101E">
        <w:rPr>
          <w:b/>
          <w:bCs/>
          <w:sz w:val="22"/>
          <w:szCs w:val="22"/>
        </w:rPr>
        <w:tab/>
      </w:r>
      <w:r w:rsidRPr="00F3101E">
        <w:rPr>
          <w:b/>
          <w:bCs/>
          <w:sz w:val="22"/>
          <w:szCs w:val="22"/>
        </w:rPr>
        <w:tab/>
      </w:r>
      <w:r w:rsidRPr="00F3101E">
        <w:rPr>
          <w:b/>
          <w:bCs/>
          <w:sz w:val="22"/>
          <w:szCs w:val="22"/>
        </w:rPr>
        <w:tab/>
      </w:r>
      <w:r w:rsidRPr="00F3101E">
        <w:rPr>
          <w:sz w:val="22"/>
          <w:szCs w:val="22"/>
        </w:rPr>
        <w:t>Instytut Ochrony Środowiska- Państwowy Instytut Badawczy</w:t>
      </w:r>
    </w:p>
    <w:p w14:paraId="0999877A" w14:textId="77777777" w:rsidR="00F41B8D" w:rsidRDefault="00F41B8D" w:rsidP="000B0B9B">
      <w:pPr>
        <w:ind w:left="360"/>
        <w:jc w:val="left"/>
        <w:rPr>
          <w:sz w:val="22"/>
          <w:szCs w:val="22"/>
        </w:rPr>
      </w:pPr>
      <w:r w:rsidRPr="00F3101E">
        <w:rPr>
          <w:b/>
          <w:bCs/>
          <w:sz w:val="22"/>
          <w:szCs w:val="22"/>
        </w:rPr>
        <w:t>IW</w:t>
      </w:r>
      <w:r w:rsidRPr="00F3101E">
        <w:rPr>
          <w:b/>
          <w:bCs/>
          <w:sz w:val="22"/>
          <w:szCs w:val="22"/>
        </w:rPr>
        <w:tab/>
      </w:r>
      <w:r w:rsidRPr="00F3101E">
        <w:rPr>
          <w:b/>
          <w:bCs/>
          <w:sz w:val="22"/>
          <w:szCs w:val="22"/>
        </w:rPr>
        <w:tab/>
      </w:r>
      <w:r w:rsidRPr="00F3101E">
        <w:rPr>
          <w:b/>
          <w:bCs/>
          <w:sz w:val="22"/>
          <w:szCs w:val="22"/>
        </w:rPr>
        <w:tab/>
      </w:r>
      <w:r w:rsidRPr="00F3101E">
        <w:rPr>
          <w:b/>
          <w:bCs/>
          <w:sz w:val="22"/>
          <w:szCs w:val="22"/>
        </w:rPr>
        <w:tab/>
      </w:r>
      <w:r w:rsidRPr="00F3101E">
        <w:rPr>
          <w:sz w:val="22"/>
          <w:szCs w:val="22"/>
        </w:rPr>
        <w:t>Inspekcja Weterynaryjna</w:t>
      </w:r>
    </w:p>
    <w:p w14:paraId="4D2895A9" w14:textId="38998875" w:rsidR="00BB023B" w:rsidRPr="00F3101E" w:rsidRDefault="00BB023B" w:rsidP="000B0B9B">
      <w:pPr>
        <w:ind w:left="360"/>
        <w:jc w:val="left"/>
        <w:rPr>
          <w:sz w:val="22"/>
          <w:szCs w:val="22"/>
        </w:rPr>
      </w:pPr>
      <w:r>
        <w:rPr>
          <w:b/>
          <w:bCs/>
          <w:sz w:val="22"/>
          <w:szCs w:val="22"/>
        </w:rPr>
        <w:t>Jcwp</w:t>
      </w:r>
      <w:r>
        <w:rPr>
          <w:b/>
          <w:bCs/>
          <w:sz w:val="22"/>
          <w:szCs w:val="22"/>
        </w:rPr>
        <w:tab/>
      </w:r>
      <w:r>
        <w:rPr>
          <w:b/>
          <w:bCs/>
          <w:sz w:val="22"/>
          <w:szCs w:val="22"/>
        </w:rPr>
        <w:tab/>
      </w:r>
      <w:r>
        <w:rPr>
          <w:b/>
          <w:bCs/>
          <w:sz w:val="22"/>
          <w:szCs w:val="22"/>
        </w:rPr>
        <w:tab/>
      </w:r>
      <w:r w:rsidRPr="00BB023B">
        <w:rPr>
          <w:bCs/>
          <w:sz w:val="22"/>
          <w:szCs w:val="22"/>
        </w:rPr>
        <w:t>jednolita część wód powierzchniowych</w:t>
      </w:r>
    </w:p>
    <w:p w14:paraId="61EF1A5A" w14:textId="20A465C0" w:rsidR="00F41B8D" w:rsidRPr="00F3101E" w:rsidRDefault="00F41B8D" w:rsidP="000B0B9B">
      <w:pPr>
        <w:autoSpaceDE w:val="0"/>
        <w:autoSpaceDN w:val="0"/>
        <w:adjustRightInd w:val="0"/>
        <w:ind w:left="2832" w:hanging="2472"/>
        <w:jc w:val="left"/>
        <w:rPr>
          <w:sz w:val="22"/>
          <w:szCs w:val="22"/>
        </w:rPr>
      </w:pPr>
      <w:r w:rsidRPr="00F3101E">
        <w:rPr>
          <w:b/>
          <w:bCs/>
          <w:sz w:val="22"/>
          <w:szCs w:val="22"/>
        </w:rPr>
        <w:t>KOBIZE</w:t>
      </w:r>
      <w:r w:rsidRPr="00F3101E">
        <w:rPr>
          <w:sz w:val="22"/>
          <w:szCs w:val="22"/>
        </w:rPr>
        <w:t xml:space="preserve"> </w:t>
      </w:r>
      <w:r w:rsidRPr="00F3101E">
        <w:rPr>
          <w:sz w:val="22"/>
          <w:szCs w:val="22"/>
        </w:rPr>
        <w:tab/>
        <w:t>Krajowy O</w:t>
      </w:r>
      <w:r w:rsidRPr="00F3101E">
        <w:rPr>
          <w:rFonts w:eastAsia="TimesNewRoman"/>
          <w:sz w:val="22"/>
          <w:szCs w:val="22"/>
        </w:rPr>
        <w:t>ś</w:t>
      </w:r>
      <w:r w:rsidRPr="00F3101E">
        <w:rPr>
          <w:sz w:val="22"/>
          <w:szCs w:val="22"/>
        </w:rPr>
        <w:t>rodek Bilansowania i Zarz</w:t>
      </w:r>
      <w:r w:rsidRPr="00F3101E">
        <w:rPr>
          <w:rFonts w:eastAsia="TimesNewRoman"/>
          <w:sz w:val="22"/>
          <w:szCs w:val="22"/>
        </w:rPr>
        <w:t>ą</w:t>
      </w:r>
      <w:r w:rsidRPr="00F3101E">
        <w:rPr>
          <w:sz w:val="22"/>
          <w:szCs w:val="22"/>
        </w:rPr>
        <w:t>dzania Emisjami</w:t>
      </w:r>
    </w:p>
    <w:p w14:paraId="2CD2D007" w14:textId="77777777" w:rsidR="00F41B8D" w:rsidRPr="00F3101E" w:rsidRDefault="00F41B8D" w:rsidP="000B0B9B">
      <w:pPr>
        <w:ind w:left="360"/>
        <w:jc w:val="left"/>
        <w:rPr>
          <w:b/>
          <w:bCs/>
          <w:sz w:val="22"/>
          <w:szCs w:val="22"/>
        </w:rPr>
      </w:pPr>
      <w:r w:rsidRPr="00F3101E">
        <w:rPr>
          <w:b/>
          <w:bCs/>
          <w:sz w:val="22"/>
          <w:szCs w:val="22"/>
        </w:rPr>
        <w:t xml:space="preserve">KPWKS </w:t>
      </w:r>
      <w:r w:rsidRPr="00F3101E">
        <w:rPr>
          <w:b/>
          <w:bCs/>
          <w:sz w:val="22"/>
          <w:szCs w:val="22"/>
        </w:rPr>
        <w:tab/>
      </w:r>
      <w:r w:rsidRPr="00F3101E">
        <w:rPr>
          <w:b/>
          <w:bCs/>
          <w:sz w:val="22"/>
          <w:szCs w:val="22"/>
        </w:rPr>
        <w:tab/>
      </w:r>
      <w:r w:rsidRPr="00F3101E">
        <w:rPr>
          <w:b/>
          <w:bCs/>
          <w:sz w:val="22"/>
          <w:szCs w:val="22"/>
        </w:rPr>
        <w:tab/>
      </w:r>
      <w:r w:rsidRPr="00F3101E">
        <w:rPr>
          <w:sz w:val="22"/>
          <w:szCs w:val="22"/>
        </w:rPr>
        <w:t>Krajowy program wdrażania Konwencji Sztokholmskiej</w:t>
      </w:r>
    </w:p>
    <w:p w14:paraId="04198283" w14:textId="77777777" w:rsidR="00F41B8D" w:rsidRPr="00F3101E" w:rsidRDefault="00F41B8D" w:rsidP="000B0B9B">
      <w:pPr>
        <w:ind w:left="360"/>
        <w:jc w:val="left"/>
        <w:rPr>
          <w:sz w:val="22"/>
          <w:szCs w:val="22"/>
        </w:rPr>
      </w:pPr>
      <w:r w:rsidRPr="00F3101E">
        <w:rPr>
          <w:b/>
          <w:bCs/>
          <w:sz w:val="22"/>
          <w:szCs w:val="22"/>
        </w:rPr>
        <w:t xml:space="preserve">NDP </w:t>
      </w:r>
      <w:r w:rsidRPr="00F3101E">
        <w:rPr>
          <w:sz w:val="22"/>
          <w:szCs w:val="22"/>
        </w:rPr>
        <w:tab/>
      </w:r>
      <w:r w:rsidRPr="00F3101E">
        <w:rPr>
          <w:sz w:val="22"/>
          <w:szCs w:val="22"/>
        </w:rPr>
        <w:tab/>
      </w:r>
      <w:r w:rsidRPr="00F3101E">
        <w:rPr>
          <w:sz w:val="22"/>
          <w:szCs w:val="22"/>
        </w:rPr>
        <w:tab/>
        <w:t>najwyższy dopuszczalny poziom</w:t>
      </w:r>
    </w:p>
    <w:p w14:paraId="61B0828D" w14:textId="77777777" w:rsidR="00F41B8D" w:rsidRPr="00F3101E" w:rsidRDefault="00F41B8D" w:rsidP="000B0B9B">
      <w:pPr>
        <w:ind w:left="360"/>
        <w:jc w:val="left"/>
        <w:rPr>
          <w:b/>
          <w:bCs/>
          <w:i/>
          <w:iCs/>
          <w:sz w:val="22"/>
          <w:szCs w:val="22"/>
        </w:rPr>
      </w:pPr>
      <w:r w:rsidRPr="00F3101E">
        <w:rPr>
          <w:rStyle w:val="Uwydatnienie"/>
          <w:b/>
          <w:bCs/>
          <w:i w:val="0"/>
          <w:iCs w:val="0"/>
          <w:sz w:val="22"/>
          <w:szCs w:val="22"/>
        </w:rPr>
        <w:t>NMLZO</w:t>
      </w:r>
      <w:r w:rsidRPr="00F3101E">
        <w:rPr>
          <w:rStyle w:val="Uwydatnienie"/>
          <w:b/>
          <w:bCs/>
          <w:i w:val="0"/>
          <w:iCs w:val="0"/>
          <w:sz w:val="22"/>
          <w:szCs w:val="22"/>
        </w:rPr>
        <w:tab/>
      </w:r>
      <w:r w:rsidRPr="00F3101E">
        <w:rPr>
          <w:rStyle w:val="Uwydatnienie"/>
          <w:b/>
          <w:bCs/>
          <w:i w:val="0"/>
          <w:iCs w:val="0"/>
          <w:sz w:val="22"/>
          <w:szCs w:val="22"/>
        </w:rPr>
        <w:tab/>
      </w:r>
      <w:r w:rsidRPr="00F3101E">
        <w:rPr>
          <w:rStyle w:val="Uwydatnienie"/>
          <w:b/>
          <w:bCs/>
          <w:i w:val="0"/>
          <w:iCs w:val="0"/>
          <w:sz w:val="22"/>
          <w:szCs w:val="22"/>
        </w:rPr>
        <w:tab/>
      </w:r>
      <w:r w:rsidRPr="00F3101E">
        <w:rPr>
          <w:sz w:val="22"/>
          <w:szCs w:val="22"/>
        </w:rPr>
        <w:t>niemetanowe, lotne związki organiczne</w:t>
      </w:r>
    </w:p>
    <w:p w14:paraId="4B8D4672" w14:textId="77777777" w:rsidR="00F41B8D" w:rsidRPr="00F3101E" w:rsidRDefault="00F41B8D" w:rsidP="000B0B9B">
      <w:pPr>
        <w:ind w:left="360"/>
        <w:jc w:val="left"/>
        <w:rPr>
          <w:sz w:val="22"/>
          <w:szCs w:val="22"/>
        </w:rPr>
      </w:pPr>
      <w:r w:rsidRPr="00F3101E">
        <w:rPr>
          <w:b/>
          <w:bCs/>
          <w:sz w:val="22"/>
          <w:szCs w:val="22"/>
        </w:rPr>
        <w:t>PCDD</w:t>
      </w:r>
      <w:r w:rsidRPr="00F3101E">
        <w:rPr>
          <w:b/>
          <w:bCs/>
          <w:sz w:val="22"/>
          <w:szCs w:val="22"/>
        </w:rPr>
        <w:tab/>
      </w:r>
      <w:r w:rsidRPr="00F3101E">
        <w:rPr>
          <w:b/>
          <w:bCs/>
          <w:sz w:val="22"/>
          <w:szCs w:val="22"/>
        </w:rPr>
        <w:tab/>
      </w:r>
      <w:r w:rsidRPr="00F3101E">
        <w:rPr>
          <w:b/>
          <w:bCs/>
          <w:sz w:val="22"/>
          <w:szCs w:val="22"/>
        </w:rPr>
        <w:tab/>
      </w:r>
      <w:r w:rsidRPr="00F3101E">
        <w:rPr>
          <w:sz w:val="22"/>
          <w:szCs w:val="22"/>
        </w:rPr>
        <w:t>polichlorowane dibenzodioksyny</w:t>
      </w:r>
    </w:p>
    <w:p w14:paraId="05D45A7C" w14:textId="77777777" w:rsidR="00F41B8D" w:rsidRPr="00F3101E" w:rsidRDefault="00F41B8D" w:rsidP="000B0B9B">
      <w:pPr>
        <w:ind w:left="360"/>
        <w:jc w:val="left"/>
        <w:rPr>
          <w:sz w:val="22"/>
          <w:szCs w:val="22"/>
        </w:rPr>
      </w:pPr>
      <w:r w:rsidRPr="00F3101E">
        <w:rPr>
          <w:b/>
          <w:bCs/>
          <w:sz w:val="22"/>
          <w:szCs w:val="22"/>
        </w:rPr>
        <w:t>PCDF</w:t>
      </w:r>
      <w:r w:rsidRPr="00F3101E">
        <w:rPr>
          <w:b/>
          <w:bCs/>
          <w:sz w:val="22"/>
          <w:szCs w:val="22"/>
        </w:rPr>
        <w:tab/>
      </w:r>
      <w:r w:rsidRPr="00F3101E">
        <w:rPr>
          <w:b/>
          <w:bCs/>
          <w:sz w:val="22"/>
          <w:szCs w:val="22"/>
        </w:rPr>
        <w:tab/>
      </w:r>
      <w:r w:rsidRPr="00F3101E">
        <w:rPr>
          <w:b/>
          <w:bCs/>
          <w:sz w:val="22"/>
          <w:szCs w:val="22"/>
        </w:rPr>
        <w:tab/>
      </w:r>
      <w:r w:rsidRPr="00F3101E">
        <w:rPr>
          <w:sz w:val="22"/>
          <w:szCs w:val="22"/>
        </w:rPr>
        <w:t>polichlorowane  dibenzofurany</w:t>
      </w:r>
    </w:p>
    <w:p w14:paraId="3E9FFD12" w14:textId="77777777" w:rsidR="00F41B8D" w:rsidRPr="00F3101E" w:rsidRDefault="00F41B8D" w:rsidP="000B0B9B">
      <w:pPr>
        <w:ind w:left="360"/>
        <w:jc w:val="left"/>
        <w:rPr>
          <w:sz w:val="22"/>
          <w:szCs w:val="22"/>
        </w:rPr>
      </w:pPr>
      <w:r w:rsidRPr="00F3101E">
        <w:rPr>
          <w:b/>
          <w:bCs/>
          <w:sz w:val="22"/>
          <w:szCs w:val="22"/>
        </w:rPr>
        <w:t>PCDD/F</w:t>
      </w:r>
      <w:r w:rsidRPr="00F3101E">
        <w:rPr>
          <w:sz w:val="22"/>
          <w:szCs w:val="22"/>
        </w:rPr>
        <w:tab/>
      </w:r>
      <w:r w:rsidRPr="00F3101E">
        <w:rPr>
          <w:sz w:val="22"/>
          <w:szCs w:val="22"/>
        </w:rPr>
        <w:tab/>
      </w:r>
      <w:r w:rsidRPr="00F3101E">
        <w:rPr>
          <w:sz w:val="22"/>
          <w:szCs w:val="22"/>
        </w:rPr>
        <w:tab/>
        <w:t>polichlorowane  dibenzodioksyny i dibenzofurany</w:t>
      </w:r>
    </w:p>
    <w:p w14:paraId="1E329E3B" w14:textId="77777777" w:rsidR="00D9557B" w:rsidRPr="00F3101E" w:rsidRDefault="00F41B8D" w:rsidP="000B0B9B">
      <w:pPr>
        <w:ind w:left="2832" w:hanging="2472"/>
        <w:jc w:val="left"/>
        <w:rPr>
          <w:sz w:val="22"/>
          <w:szCs w:val="22"/>
        </w:rPr>
      </w:pPr>
      <w:r w:rsidRPr="00F3101E">
        <w:rPr>
          <w:b/>
          <w:bCs/>
          <w:sz w:val="22"/>
          <w:szCs w:val="22"/>
        </w:rPr>
        <w:t xml:space="preserve">TEQ </w:t>
      </w:r>
      <w:r w:rsidRPr="00F3101E">
        <w:rPr>
          <w:b/>
          <w:bCs/>
          <w:sz w:val="22"/>
          <w:szCs w:val="22"/>
        </w:rPr>
        <w:tab/>
      </w:r>
      <w:r w:rsidRPr="00F3101E">
        <w:rPr>
          <w:i/>
          <w:iCs/>
          <w:sz w:val="22"/>
          <w:szCs w:val="22"/>
        </w:rPr>
        <w:t>toxic equivalent</w:t>
      </w:r>
      <w:r w:rsidRPr="00F3101E">
        <w:rPr>
          <w:sz w:val="22"/>
          <w:szCs w:val="22"/>
        </w:rPr>
        <w:t xml:space="preserve">                                                         </w:t>
      </w:r>
    </w:p>
    <w:p w14:paraId="1ABC73F5" w14:textId="16ED08AA" w:rsidR="00F41B8D" w:rsidRPr="00F3101E" w:rsidRDefault="00F41B8D" w:rsidP="00D9557B">
      <w:pPr>
        <w:ind w:left="2832"/>
        <w:jc w:val="left"/>
        <w:rPr>
          <w:sz w:val="22"/>
          <w:szCs w:val="22"/>
        </w:rPr>
      </w:pPr>
      <w:r w:rsidRPr="00F3101E">
        <w:rPr>
          <w:sz w:val="22"/>
          <w:szCs w:val="22"/>
        </w:rPr>
        <w:t>równoważnik toksyczności odpowiadający 2,3,7,8-TCDD</w:t>
      </w:r>
    </w:p>
    <w:p w14:paraId="4AB93E5E" w14:textId="77777777" w:rsidR="00F41B8D" w:rsidRPr="00F3101E" w:rsidRDefault="00F41B8D" w:rsidP="000B0B9B">
      <w:pPr>
        <w:ind w:left="2124" w:hanging="1764"/>
        <w:jc w:val="left"/>
        <w:rPr>
          <w:sz w:val="22"/>
          <w:szCs w:val="22"/>
        </w:rPr>
      </w:pPr>
      <w:r w:rsidRPr="00F3101E">
        <w:rPr>
          <w:b/>
          <w:bCs/>
          <w:sz w:val="22"/>
          <w:szCs w:val="22"/>
        </w:rPr>
        <w:t>PCB</w:t>
      </w:r>
      <w:r w:rsidRPr="00F3101E">
        <w:rPr>
          <w:b/>
          <w:bCs/>
          <w:sz w:val="22"/>
          <w:szCs w:val="22"/>
        </w:rPr>
        <w:tab/>
      </w:r>
      <w:r w:rsidRPr="00F3101E">
        <w:rPr>
          <w:b/>
          <w:bCs/>
          <w:sz w:val="22"/>
          <w:szCs w:val="22"/>
        </w:rPr>
        <w:tab/>
      </w:r>
      <w:r w:rsidRPr="00F3101E">
        <w:rPr>
          <w:sz w:val="22"/>
          <w:szCs w:val="22"/>
        </w:rPr>
        <w:t>polichlorowane bifenyle</w:t>
      </w:r>
    </w:p>
    <w:p w14:paraId="3F9A771D" w14:textId="77777777" w:rsidR="00F41B8D" w:rsidRPr="00F3101E" w:rsidRDefault="00F41B8D" w:rsidP="000B0B9B">
      <w:pPr>
        <w:ind w:left="2124" w:hanging="1764"/>
        <w:jc w:val="left"/>
        <w:rPr>
          <w:sz w:val="22"/>
          <w:szCs w:val="22"/>
        </w:rPr>
      </w:pPr>
      <w:r w:rsidRPr="00F3101E">
        <w:rPr>
          <w:b/>
          <w:bCs/>
          <w:sz w:val="22"/>
          <w:szCs w:val="22"/>
        </w:rPr>
        <w:t>PCT</w:t>
      </w:r>
      <w:r w:rsidRPr="00F3101E">
        <w:rPr>
          <w:b/>
          <w:bCs/>
          <w:sz w:val="22"/>
          <w:szCs w:val="22"/>
        </w:rPr>
        <w:tab/>
      </w:r>
      <w:r w:rsidRPr="00F3101E">
        <w:rPr>
          <w:b/>
          <w:bCs/>
          <w:sz w:val="22"/>
          <w:szCs w:val="22"/>
        </w:rPr>
        <w:tab/>
      </w:r>
      <w:r w:rsidRPr="00F3101E">
        <w:rPr>
          <w:sz w:val="22"/>
          <w:szCs w:val="22"/>
        </w:rPr>
        <w:t>polichlorowane terfenyle</w:t>
      </w:r>
    </w:p>
    <w:p w14:paraId="23D85AA5" w14:textId="77777777" w:rsidR="00F41B8D" w:rsidRPr="00F3101E" w:rsidRDefault="00F41B8D" w:rsidP="000B0B9B">
      <w:pPr>
        <w:ind w:left="2124" w:hanging="1764"/>
        <w:jc w:val="left"/>
        <w:rPr>
          <w:sz w:val="22"/>
          <w:szCs w:val="22"/>
        </w:rPr>
      </w:pPr>
      <w:r w:rsidRPr="00F3101E">
        <w:rPr>
          <w:b/>
          <w:bCs/>
          <w:sz w:val="22"/>
          <w:szCs w:val="22"/>
        </w:rPr>
        <w:t>PIS</w:t>
      </w:r>
      <w:r w:rsidRPr="00F3101E">
        <w:rPr>
          <w:b/>
          <w:bCs/>
          <w:sz w:val="22"/>
          <w:szCs w:val="22"/>
        </w:rPr>
        <w:tab/>
      </w:r>
      <w:r w:rsidRPr="00F3101E">
        <w:rPr>
          <w:b/>
          <w:bCs/>
          <w:sz w:val="22"/>
          <w:szCs w:val="22"/>
        </w:rPr>
        <w:tab/>
      </w:r>
      <w:r w:rsidRPr="00F3101E">
        <w:rPr>
          <w:sz w:val="22"/>
          <w:szCs w:val="22"/>
        </w:rPr>
        <w:t>Państwowa Inspekcja Sanitarna</w:t>
      </w:r>
    </w:p>
    <w:p w14:paraId="3E1A2DE1" w14:textId="77777777" w:rsidR="00F41B8D" w:rsidRPr="00F3101E" w:rsidRDefault="00F41B8D" w:rsidP="000B0B9B">
      <w:pPr>
        <w:ind w:firstLine="360"/>
        <w:jc w:val="left"/>
        <w:rPr>
          <w:sz w:val="22"/>
          <w:szCs w:val="22"/>
        </w:rPr>
      </w:pPr>
      <w:r w:rsidRPr="00F3101E">
        <w:rPr>
          <w:b/>
          <w:bCs/>
          <w:sz w:val="22"/>
          <w:szCs w:val="22"/>
        </w:rPr>
        <w:t xml:space="preserve">PIORiN </w:t>
      </w:r>
      <w:r w:rsidRPr="00F3101E">
        <w:rPr>
          <w:sz w:val="22"/>
          <w:szCs w:val="22"/>
        </w:rPr>
        <w:tab/>
      </w:r>
      <w:r w:rsidRPr="00F3101E">
        <w:rPr>
          <w:sz w:val="22"/>
          <w:szCs w:val="22"/>
        </w:rPr>
        <w:tab/>
      </w:r>
      <w:r w:rsidRPr="00F3101E">
        <w:rPr>
          <w:sz w:val="22"/>
          <w:szCs w:val="22"/>
        </w:rPr>
        <w:tab/>
        <w:t>Państwowa Inspekcja Ochrony Roślin i Nasiennictwa</w:t>
      </w:r>
    </w:p>
    <w:p w14:paraId="0D5EE496" w14:textId="77777777" w:rsidR="00F41B8D" w:rsidRPr="00F3101E" w:rsidRDefault="00F41B8D" w:rsidP="000B0B9B">
      <w:pPr>
        <w:ind w:left="2835" w:hanging="2475"/>
        <w:jc w:val="left"/>
        <w:rPr>
          <w:sz w:val="22"/>
          <w:szCs w:val="22"/>
        </w:rPr>
      </w:pPr>
      <w:r w:rsidRPr="00F3101E">
        <w:rPr>
          <w:b/>
          <w:bCs/>
          <w:sz w:val="22"/>
          <w:szCs w:val="22"/>
        </w:rPr>
        <w:t>PIWet-PIB</w:t>
      </w:r>
      <w:r w:rsidRPr="00F3101E">
        <w:rPr>
          <w:sz w:val="22"/>
          <w:szCs w:val="22"/>
        </w:rPr>
        <w:t xml:space="preserve">    </w:t>
      </w:r>
      <w:r w:rsidRPr="00F3101E">
        <w:rPr>
          <w:sz w:val="22"/>
          <w:szCs w:val="22"/>
        </w:rPr>
        <w:tab/>
        <w:t>Państwowy Instytut Weterynaryjny - Państwowy Instytut Badawczy</w:t>
      </w:r>
    </w:p>
    <w:p w14:paraId="0C740BC9" w14:textId="77777777" w:rsidR="00F41B8D" w:rsidRPr="00F3101E" w:rsidRDefault="00F41B8D" w:rsidP="000B0B9B">
      <w:pPr>
        <w:ind w:left="2835" w:hanging="2475"/>
        <w:jc w:val="left"/>
        <w:rPr>
          <w:sz w:val="22"/>
          <w:szCs w:val="22"/>
        </w:rPr>
      </w:pPr>
      <w:r w:rsidRPr="00F3101E">
        <w:rPr>
          <w:b/>
          <w:bCs/>
          <w:sz w:val="22"/>
          <w:szCs w:val="22"/>
        </w:rPr>
        <w:t>PMŚ</w:t>
      </w:r>
      <w:r w:rsidRPr="00F3101E">
        <w:rPr>
          <w:b/>
          <w:bCs/>
          <w:sz w:val="22"/>
          <w:szCs w:val="22"/>
        </w:rPr>
        <w:tab/>
      </w:r>
      <w:r w:rsidRPr="00F3101E">
        <w:rPr>
          <w:sz w:val="22"/>
          <w:szCs w:val="22"/>
        </w:rPr>
        <w:t>Państwowy Monitoring Środowiska</w:t>
      </w:r>
    </w:p>
    <w:p w14:paraId="1E722353" w14:textId="77777777" w:rsidR="00D9557B" w:rsidRPr="00F3101E" w:rsidRDefault="00F41B8D" w:rsidP="000B0B9B">
      <w:pPr>
        <w:ind w:left="2835" w:hanging="2475"/>
        <w:jc w:val="left"/>
        <w:rPr>
          <w:sz w:val="22"/>
          <w:szCs w:val="22"/>
        </w:rPr>
      </w:pPr>
      <w:r w:rsidRPr="00F3101E">
        <w:rPr>
          <w:b/>
          <w:bCs/>
          <w:sz w:val="22"/>
          <w:szCs w:val="22"/>
        </w:rPr>
        <w:t>POPs</w:t>
      </w:r>
      <w:r w:rsidRPr="00F3101E">
        <w:rPr>
          <w:b/>
          <w:bCs/>
          <w:sz w:val="22"/>
          <w:szCs w:val="22"/>
        </w:rPr>
        <w:tab/>
      </w:r>
      <w:r w:rsidRPr="00F3101E">
        <w:rPr>
          <w:i/>
          <w:iCs/>
          <w:sz w:val="22"/>
          <w:szCs w:val="22"/>
        </w:rPr>
        <w:t>persistent organic pollutants</w:t>
      </w:r>
      <w:r w:rsidRPr="00F3101E">
        <w:rPr>
          <w:sz w:val="22"/>
          <w:szCs w:val="22"/>
        </w:rPr>
        <w:t xml:space="preserve">                                                      </w:t>
      </w:r>
    </w:p>
    <w:p w14:paraId="5AF4E7D3" w14:textId="1BC1D828" w:rsidR="00F41B8D" w:rsidRPr="00F3101E" w:rsidRDefault="00F41B8D" w:rsidP="00D9557B">
      <w:pPr>
        <w:ind w:left="2835" w:hanging="3"/>
        <w:jc w:val="left"/>
        <w:rPr>
          <w:sz w:val="22"/>
          <w:szCs w:val="22"/>
        </w:rPr>
      </w:pPr>
      <w:r w:rsidRPr="00F3101E">
        <w:rPr>
          <w:sz w:val="22"/>
          <w:szCs w:val="22"/>
        </w:rPr>
        <w:t>trwałe zanieczyszczenia organiczne (TZO)</w:t>
      </w:r>
    </w:p>
    <w:p w14:paraId="006E6046" w14:textId="77777777" w:rsidR="00F41B8D" w:rsidRPr="00F3101E" w:rsidRDefault="00F41B8D" w:rsidP="00D9557B">
      <w:pPr>
        <w:ind w:left="2832" w:hanging="2472"/>
        <w:rPr>
          <w:sz w:val="22"/>
          <w:szCs w:val="22"/>
        </w:rPr>
      </w:pPr>
      <w:r w:rsidRPr="00F3101E">
        <w:rPr>
          <w:b/>
          <w:bCs/>
          <w:sz w:val="22"/>
          <w:szCs w:val="22"/>
        </w:rPr>
        <w:t>REACH</w:t>
      </w:r>
      <w:r w:rsidRPr="00F3101E">
        <w:rPr>
          <w:b/>
          <w:bCs/>
          <w:sz w:val="22"/>
          <w:szCs w:val="22"/>
        </w:rPr>
        <w:tab/>
      </w:r>
      <w:r w:rsidRPr="00F3101E">
        <w:rPr>
          <w:sz w:val="22"/>
          <w:szCs w:val="22"/>
        </w:rPr>
        <w:t>Rozporządzenie (UE)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w:t>
      </w:r>
    </w:p>
    <w:p w14:paraId="25701002" w14:textId="675C6CDE" w:rsidR="00F41B8D" w:rsidRPr="00F3101E" w:rsidRDefault="00F41B8D" w:rsidP="00D9557B">
      <w:pPr>
        <w:tabs>
          <w:tab w:val="left" w:pos="708"/>
          <w:tab w:val="left" w:pos="1416"/>
          <w:tab w:val="left" w:pos="2124"/>
          <w:tab w:val="left" w:pos="2832"/>
          <w:tab w:val="left" w:pos="3540"/>
          <w:tab w:val="left" w:pos="4248"/>
          <w:tab w:val="left" w:pos="4956"/>
          <w:tab w:val="left" w:pos="5664"/>
          <w:tab w:val="left" w:pos="6372"/>
          <w:tab w:val="right" w:pos="9070"/>
        </w:tabs>
        <w:ind w:left="2832" w:hanging="2472"/>
        <w:jc w:val="left"/>
        <w:rPr>
          <w:sz w:val="22"/>
          <w:szCs w:val="22"/>
        </w:rPr>
      </w:pPr>
      <w:r w:rsidRPr="00F3101E">
        <w:rPr>
          <w:b/>
          <w:bCs/>
          <w:sz w:val="22"/>
          <w:szCs w:val="22"/>
        </w:rPr>
        <w:t>RZGW</w:t>
      </w:r>
      <w:r w:rsidRPr="00F3101E">
        <w:rPr>
          <w:b/>
          <w:bCs/>
          <w:sz w:val="22"/>
          <w:szCs w:val="22"/>
        </w:rPr>
        <w:tab/>
      </w:r>
      <w:r w:rsidR="00D9557B" w:rsidRPr="00F3101E">
        <w:rPr>
          <w:b/>
          <w:bCs/>
          <w:sz w:val="22"/>
          <w:szCs w:val="22"/>
        </w:rPr>
        <w:tab/>
      </w:r>
      <w:r w:rsidR="00D9557B" w:rsidRPr="00F3101E">
        <w:rPr>
          <w:b/>
          <w:bCs/>
          <w:sz w:val="22"/>
          <w:szCs w:val="22"/>
        </w:rPr>
        <w:tab/>
      </w:r>
      <w:r w:rsidRPr="00F3101E">
        <w:rPr>
          <w:sz w:val="22"/>
          <w:szCs w:val="22"/>
        </w:rPr>
        <w:t>Regionalny Zarząd Gospodarki Wodnej</w:t>
      </w:r>
      <w:r w:rsidR="00D9557B" w:rsidRPr="00F3101E">
        <w:rPr>
          <w:sz w:val="22"/>
          <w:szCs w:val="22"/>
        </w:rPr>
        <w:tab/>
      </w:r>
      <w:r w:rsidR="00D9557B" w:rsidRPr="00F3101E">
        <w:rPr>
          <w:sz w:val="22"/>
          <w:szCs w:val="22"/>
        </w:rPr>
        <w:tab/>
      </w:r>
      <w:r w:rsidR="00D9557B" w:rsidRPr="00F3101E">
        <w:rPr>
          <w:sz w:val="22"/>
          <w:szCs w:val="22"/>
        </w:rPr>
        <w:tab/>
      </w:r>
      <w:r w:rsidR="00D9557B" w:rsidRPr="00F3101E">
        <w:rPr>
          <w:sz w:val="22"/>
          <w:szCs w:val="22"/>
        </w:rPr>
        <w:tab/>
      </w:r>
    </w:p>
    <w:p w14:paraId="5722E781" w14:textId="77777777" w:rsidR="00F41B8D" w:rsidRPr="00F3101E" w:rsidRDefault="00F41B8D" w:rsidP="000B0B9B">
      <w:pPr>
        <w:ind w:left="360"/>
        <w:jc w:val="left"/>
        <w:rPr>
          <w:sz w:val="22"/>
          <w:szCs w:val="22"/>
        </w:rPr>
      </w:pPr>
      <w:r w:rsidRPr="00F3101E">
        <w:rPr>
          <w:b/>
          <w:bCs/>
          <w:sz w:val="22"/>
          <w:szCs w:val="22"/>
        </w:rPr>
        <w:t>TZO</w:t>
      </w:r>
      <w:r w:rsidRPr="00F3101E">
        <w:rPr>
          <w:b/>
          <w:bCs/>
          <w:sz w:val="22"/>
          <w:szCs w:val="22"/>
        </w:rPr>
        <w:tab/>
      </w:r>
      <w:r w:rsidRPr="00F3101E">
        <w:rPr>
          <w:sz w:val="22"/>
          <w:szCs w:val="22"/>
        </w:rPr>
        <w:tab/>
      </w:r>
      <w:r w:rsidRPr="00F3101E">
        <w:rPr>
          <w:sz w:val="22"/>
          <w:szCs w:val="22"/>
        </w:rPr>
        <w:tab/>
        <w:t>trwałe zanieczyszczenia organiczne (</w:t>
      </w:r>
      <w:r w:rsidRPr="00F3101E">
        <w:rPr>
          <w:i/>
          <w:iCs/>
          <w:sz w:val="22"/>
          <w:szCs w:val="22"/>
        </w:rPr>
        <w:t>ang.</w:t>
      </w:r>
      <w:r w:rsidRPr="00F3101E">
        <w:rPr>
          <w:sz w:val="22"/>
          <w:szCs w:val="22"/>
        </w:rPr>
        <w:t xml:space="preserve"> POPs)</w:t>
      </w:r>
    </w:p>
    <w:p w14:paraId="71182FD7" w14:textId="77777777" w:rsidR="00F41B8D" w:rsidRPr="00F3101E" w:rsidRDefault="00F41B8D" w:rsidP="000B0B9B">
      <w:pPr>
        <w:ind w:left="360"/>
        <w:jc w:val="left"/>
        <w:rPr>
          <w:b/>
          <w:bCs/>
          <w:sz w:val="22"/>
          <w:szCs w:val="22"/>
        </w:rPr>
      </w:pPr>
      <w:r w:rsidRPr="00F3101E">
        <w:rPr>
          <w:b/>
          <w:bCs/>
          <w:sz w:val="22"/>
          <w:szCs w:val="22"/>
        </w:rPr>
        <w:t>UE</w:t>
      </w:r>
      <w:r w:rsidRPr="00F3101E">
        <w:rPr>
          <w:b/>
          <w:bCs/>
          <w:sz w:val="22"/>
          <w:szCs w:val="22"/>
        </w:rPr>
        <w:tab/>
      </w:r>
      <w:r w:rsidRPr="00F3101E">
        <w:rPr>
          <w:b/>
          <w:bCs/>
          <w:sz w:val="22"/>
          <w:szCs w:val="22"/>
        </w:rPr>
        <w:tab/>
      </w:r>
      <w:r w:rsidRPr="00F3101E">
        <w:rPr>
          <w:b/>
          <w:bCs/>
          <w:sz w:val="22"/>
          <w:szCs w:val="22"/>
        </w:rPr>
        <w:tab/>
      </w:r>
      <w:r w:rsidRPr="00F3101E">
        <w:rPr>
          <w:b/>
          <w:bCs/>
          <w:sz w:val="22"/>
          <w:szCs w:val="22"/>
        </w:rPr>
        <w:tab/>
      </w:r>
      <w:r w:rsidRPr="00F3101E">
        <w:rPr>
          <w:sz w:val="22"/>
          <w:szCs w:val="22"/>
        </w:rPr>
        <w:t>Unia Europejska</w:t>
      </w:r>
    </w:p>
    <w:p w14:paraId="47F049E2" w14:textId="77777777" w:rsidR="00F41B8D" w:rsidRPr="00F3101E" w:rsidRDefault="00F41B8D" w:rsidP="000B0B9B">
      <w:pPr>
        <w:ind w:left="2832" w:hanging="2472"/>
        <w:jc w:val="left"/>
        <w:rPr>
          <w:sz w:val="22"/>
          <w:szCs w:val="22"/>
        </w:rPr>
      </w:pPr>
      <w:r w:rsidRPr="00F3101E">
        <w:rPr>
          <w:b/>
          <w:bCs/>
          <w:sz w:val="22"/>
          <w:szCs w:val="22"/>
        </w:rPr>
        <w:t>UNEP</w:t>
      </w:r>
      <w:r w:rsidRPr="00F3101E">
        <w:rPr>
          <w:b/>
          <w:bCs/>
          <w:sz w:val="22"/>
          <w:szCs w:val="22"/>
        </w:rPr>
        <w:tab/>
      </w:r>
      <w:r w:rsidRPr="00F3101E">
        <w:rPr>
          <w:sz w:val="22"/>
          <w:szCs w:val="22"/>
        </w:rPr>
        <w:t xml:space="preserve">United Nations Environment Programme </w:t>
      </w:r>
      <w:r w:rsidRPr="00F3101E">
        <w:rPr>
          <w:sz w:val="22"/>
          <w:szCs w:val="22"/>
        </w:rPr>
        <w:br/>
        <w:t>Program Środowiskowy Organizacji Narodów Zjednoczonych</w:t>
      </w:r>
    </w:p>
    <w:p w14:paraId="684F49D3" w14:textId="77777777" w:rsidR="00F41B8D" w:rsidRPr="00F3101E" w:rsidRDefault="00F41B8D" w:rsidP="000B0B9B">
      <w:pPr>
        <w:ind w:left="2832" w:hanging="2472"/>
        <w:jc w:val="left"/>
        <w:rPr>
          <w:sz w:val="22"/>
          <w:szCs w:val="22"/>
        </w:rPr>
      </w:pPr>
      <w:r w:rsidRPr="00F3101E">
        <w:rPr>
          <w:b/>
          <w:bCs/>
          <w:sz w:val="22"/>
          <w:szCs w:val="22"/>
        </w:rPr>
        <w:t>UNIDO</w:t>
      </w:r>
      <w:r w:rsidRPr="00F3101E">
        <w:rPr>
          <w:b/>
          <w:bCs/>
          <w:sz w:val="22"/>
          <w:szCs w:val="22"/>
        </w:rPr>
        <w:tab/>
      </w:r>
      <w:r w:rsidRPr="00F3101E">
        <w:rPr>
          <w:i/>
          <w:iCs/>
          <w:sz w:val="22"/>
          <w:szCs w:val="22"/>
        </w:rPr>
        <w:t xml:space="preserve">United Nations Industrial Development Organization                </w:t>
      </w:r>
      <w:r w:rsidRPr="00F3101E">
        <w:rPr>
          <w:sz w:val="22"/>
          <w:szCs w:val="22"/>
        </w:rPr>
        <w:t>Organizacja Narodów Zjednoczonych do Spraw Rozwoju Przemysłowego</w:t>
      </w:r>
    </w:p>
    <w:p w14:paraId="44D024FB" w14:textId="77777777" w:rsidR="00F41B8D" w:rsidRPr="00F3101E" w:rsidRDefault="00F41B8D" w:rsidP="000B0B9B">
      <w:pPr>
        <w:ind w:left="2832" w:hanging="2472"/>
        <w:jc w:val="left"/>
        <w:rPr>
          <w:sz w:val="22"/>
          <w:szCs w:val="22"/>
        </w:rPr>
      </w:pPr>
      <w:r w:rsidRPr="00F3101E">
        <w:rPr>
          <w:b/>
          <w:bCs/>
          <w:sz w:val="22"/>
          <w:szCs w:val="22"/>
        </w:rPr>
        <w:t xml:space="preserve">US EPA </w:t>
      </w:r>
      <w:r w:rsidRPr="00F3101E">
        <w:rPr>
          <w:b/>
          <w:bCs/>
          <w:sz w:val="22"/>
          <w:szCs w:val="22"/>
        </w:rPr>
        <w:tab/>
      </w:r>
      <w:r w:rsidRPr="00F3101E">
        <w:rPr>
          <w:sz w:val="22"/>
          <w:szCs w:val="22"/>
        </w:rPr>
        <w:t>Amerykańska Agencja Ochrony Środowiska</w:t>
      </w:r>
    </w:p>
    <w:p w14:paraId="0027784B" w14:textId="77777777" w:rsidR="00F41B8D" w:rsidRPr="00F3101E" w:rsidRDefault="00F41B8D" w:rsidP="000B0B9B">
      <w:pPr>
        <w:ind w:left="360"/>
        <w:jc w:val="left"/>
        <w:rPr>
          <w:sz w:val="22"/>
          <w:szCs w:val="22"/>
        </w:rPr>
      </w:pPr>
      <w:r w:rsidRPr="00F3101E">
        <w:rPr>
          <w:b/>
          <w:bCs/>
          <w:sz w:val="22"/>
          <w:szCs w:val="22"/>
        </w:rPr>
        <w:t>WE</w:t>
      </w:r>
      <w:r w:rsidRPr="00F3101E">
        <w:rPr>
          <w:b/>
          <w:bCs/>
          <w:sz w:val="22"/>
          <w:szCs w:val="22"/>
        </w:rPr>
        <w:tab/>
      </w:r>
      <w:r w:rsidRPr="00F3101E">
        <w:rPr>
          <w:b/>
          <w:bCs/>
          <w:sz w:val="22"/>
          <w:szCs w:val="22"/>
        </w:rPr>
        <w:tab/>
      </w:r>
      <w:r w:rsidRPr="00F3101E">
        <w:rPr>
          <w:b/>
          <w:bCs/>
          <w:sz w:val="22"/>
          <w:szCs w:val="22"/>
        </w:rPr>
        <w:tab/>
      </w:r>
      <w:r w:rsidRPr="00F3101E">
        <w:rPr>
          <w:sz w:val="22"/>
          <w:szCs w:val="22"/>
        </w:rPr>
        <w:t>Wspólnota Europejska</w:t>
      </w:r>
    </w:p>
    <w:p w14:paraId="053E9730" w14:textId="77777777" w:rsidR="00F41B8D" w:rsidRPr="00F3101E" w:rsidRDefault="00F41B8D" w:rsidP="000B0B9B">
      <w:pPr>
        <w:ind w:left="2832" w:hanging="2472"/>
        <w:jc w:val="left"/>
        <w:rPr>
          <w:sz w:val="22"/>
          <w:szCs w:val="22"/>
        </w:rPr>
      </w:pPr>
      <w:r w:rsidRPr="00F3101E">
        <w:rPr>
          <w:b/>
          <w:bCs/>
          <w:sz w:val="22"/>
          <w:szCs w:val="22"/>
        </w:rPr>
        <w:lastRenderedPageBreak/>
        <w:t>WHO</w:t>
      </w:r>
      <w:r w:rsidRPr="00F3101E">
        <w:rPr>
          <w:sz w:val="22"/>
          <w:szCs w:val="22"/>
        </w:rPr>
        <w:tab/>
      </w:r>
      <w:r w:rsidRPr="00F3101E">
        <w:rPr>
          <w:i/>
          <w:iCs/>
          <w:sz w:val="22"/>
          <w:szCs w:val="22"/>
        </w:rPr>
        <w:t xml:space="preserve">World Heath Organization                                                        </w:t>
      </w:r>
      <w:r w:rsidRPr="00F3101E">
        <w:rPr>
          <w:sz w:val="22"/>
          <w:szCs w:val="22"/>
        </w:rPr>
        <w:t>Światowa Organizacja Zdrowia</w:t>
      </w:r>
    </w:p>
    <w:p w14:paraId="4D3AB9EC" w14:textId="77777777" w:rsidR="00F41B8D" w:rsidRPr="00F3101E" w:rsidRDefault="00F41B8D" w:rsidP="000B0B9B">
      <w:pPr>
        <w:ind w:left="360"/>
        <w:jc w:val="left"/>
        <w:rPr>
          <w:sz w:val="22"/>
          <w:szCs w:val="22"/>
        </w:rPr>
      </w:pPr>
      <w:r w:rsidRPr="00F3101E">
        <w:rPr>
          <w:b/>
          <w:bCs/>
          <w:sz w:val="22"/>
          <w:szCs w:val="22"/>
        </w:rPr>
        <w:t xml:space="preserve">WIOŚ </w:t>
      </w:r>
      <w:r w:rsidRPr="00F3101E">
        <w:rPr>
          <w:sz w:val="22"/>
          <w:szCs w:val="22"/>
        </w:rPr>
        <w:tab/>
      </w:r>
      <w:r w:rsidRPr="00F3101E">
        <w:rPr>
          <w:sz w:val="22"/>
          <w:szCs w:val="22"/>
        </w:rPr>
        <w:tab/>
      </w:r>
      <w:r w:rsidRPr="00F3101E">
        <w:rPr>
          <w:sz w:val="22"/>
          <w:szCs w:val="22"/>
        </w:rPr>
        <w:tab/>
        <w:t>Wojewódzki Inspektorat Ochrony Środowiska</w:t>
      </w:r>
    </w:p>
    <w:p w14:paraId="60FB5E65" w14:textId="77777777" w:rsidR="00F41B8D" w:rsidRPr="00F3101E" w:rsidRDefault="00F41B8D" w:rsidP="000B0B9B">
      <w:pPr>
        <w:ind w:left="360"/>
        <w:jc w:val="left"/>
        <w:rPr>
          <w:sz w:val="22"/>
          <w:szCs w:val="22"/>
        </w:rPr>
      </w:pPr>
      <w:r w:rsidRPr="00F3101E">
        <w:rPr>
          <w:b/>
          <w:bCs/>
          <w:sz w:val="22"/>
          <w:szCs w:val="22"/>
        </w:rPr>
        <w:t>WWA</w:t>
      </w:r>
      <w:r w:rsidRPr="00F3101E">
        <w:rPr>
          <w:b/>
          <w:bCs/>
          <w:sz w:val="22"/>
          <w:szCs w:val="22"/>
        </w:rPr>
        <w:tab/>
      </w:r>
      <w:r w:rsidRPr="00F3101E">
        <w:rPr>
          <w:b/>
          <w:bCs/>
          <w:sz w:val="22"/>
          <w:szCs w:val="22"/>
        </w:rPr>
        <w:tab/>
      </w:r>
      <w:r w:rsidRPr="00F3101E">
        <w:rPr>
          <w:b/>
          <w:bCs/>
          <w:sz w:val="22"/>
          <w:szCs w:val="22"/>
        </w:rPr>
        <w:tab/>
      </w:r>
      <w:r w:rsidRPr="00F3101E">
        <w:rPr>
          <w:sz w:val="22"/>
          <w:szCs w:val="22"/>
        </w:rPr>
        <w:t>wielopierścieniowe węglowodory aromatyczne</w:t>
      </w:r>
    </w:p>
    <w:p w14:paraId="26614393" w14:textId="77777777" w:rsidR="00F41B8D" w:rsidRPr="00F3101E" w:rsidRDefault="00F41B8D" w:rsidP="000B0B9B">
      <w:pPr>
        <w:ind w:left="360"/>
        <w:jc w:val="left"/>
        <w:rPr>
          <w:sz w:val="22"/>
          <w:szCs w:val="22"/>
        </w:rPr>
      </w:pPr>
      <w:r w:rsidRPr="00F3101E">
        <w:rPr>
          <w:b/>
          <w:bCs/>
          <w:sz w:val="22"/>
          <w:szCs w:val="22"/>
        </w:rPr>
        <w:t xml:space="preserve">ZHW </w:t>
      </w:r>
      <w:r w:rsidRPr="00F3101E">
        <w:rPr>
          <w:sz w:val="22"/>
          <w:szCs w:val="22"/>
        </w:rPr>
        <w:tab/>
      </w:r>
      <w:r w:rsidRPr="00F3101E">
        <w:rPr>
          <w:sz w:val="22"/>
          <w:szCs w:val="22"/>
        </w:rPr>
        <w:tab/>
      </w:r>
      <w:r w:rsidRPr="00F3101E">
        <w:rPr>
          <w:sz w:val="22"/>
          <w:szCs w:val="22"/>
        </w:rPr>
        <w:tab/>
        <w:t>Zakład Higieny Weterynaryjnej</w:t>
      </w:r>
    </w:p>
    <w:p w14:paraId="7C6A340B" w14:textId="77777777" w:rsidR="00F41B8D" w:rsidRPr="00F3101E" w:rsidRDefault="00F41B8D" w:rsidP="000B0B9B">
      <w:pPr>
        <w:ind w:left="360"/>
        <w:jc w:val="left"/>
        <w:rPr>
          <w:sz w:val="22"/>
          <w:szCs w:val="22"/>
        </w:rPr>
      </w:pPr>
      <w:r w:rsidRPr="00F3101E">
        <w:rPr>
          <w:b/>
          <w:bCs/>
          <w:sz w:val="22"/>
          <w:szCs w:val="22"/>
        </w:rPr>
        <w:t xml:space="preserve">ZWAR </w:t>
      </w:r>
      <w:r w:rsidRPr="00F3101E">
        <w:rPr>
          <w:sz w:val="22"/>
          <w:szCs w:val="22"/>
        </w:rPr>
        <w:tab/>
      </w:r>
      <w:r w:rsidRPr="00F3101E">
        <w:rPr>
          <w:sz w:val="22"/>
          <w:szCs w:val="22"/>
        </w:rPr>
        <w:tab/>
      </w:r>
      <w:r w:rsidRPr="00F3101E">
        <w:rPr>
          <w:sz w:val="22"/>
          <w:szCs w:val="22"/>
        </w:rPr>
        <w:tab/>
        <w:t>Zakłady Wytwórcze Aparatury Wysokiego Napięcia</w:t>
      </w:r>
    </w:p>
    <w:sectPr w:rsidR="00F41B8D" w:rsidRPr="00F3101E" w:rsidSect="009B7C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95A8" w14:textId="77777777" w:rsidR="00267F61" w:rsidRDefault="00267F61">
      <w:r>
        <w:separator/>
      </w:r>
    </w:p>
  </w:endnote>
  <w:endnote w:type="continuationSeparator" w:id="0">
    <w:p w14:paraId="587A4379" w14:textId="77777777" w:rsidR="00267F61" w:rsidRDefault="0026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612C" w14:textId="77777777" w:rsidR="00217AE1" w:rsidRDefault="00217AE1">
    <w:pPr>
      <w:pStyle w:val="Stopka"/>
      <w:jc w:val="center"/>
      <w:rPr>
        <w:rFonts w:ascii="Times" w:hAnsi="Times" w:cs="Times"/>
      </w:rPr>
    </w:pPr>
    <w:r>
      <w:rPr>
        <w:rFonts w:ascii="Times" w:hAnsi="Times" w:cs="Times"/>
      </w:rPr>
      <w:fldChar w:fldCharType="begin"/>
    </w:r>
    <w:r>
      <w:rPr>
        <w:rFonts w:ascii="Times" w:hAnsi="Times" w:cs="Times"/>
      </w:rPr>
      <w:instrText xml:space="preserve"> PAGE   \* MERGEFORMAT </w:instrText>
    </w:r>
    <w:r>
      <w:rPr>
        <w:rFonts w:ascii="Times" w:hAnsi="Times" w:cs="Times"/>
      </w:rPr>
      <w:fldChar w:fldCharType="separate"/>
    </w:r>
    <w:r w:rsidR="002D079E">
      <w:rPr>
        <w:rFonts w:ascii="Times" w:hAnsi="Times" w:cs="Times"/>
        <w:noProof/>
      </w:rPr>
      <w:t>22</w:t>
    </w:r>
    <w:r>
      <w:rPr>
        <w:rFonts w:ascii="Times" w:hAnsi="Times" w:cs="Tim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830439"/>
      <w:docPartObj>
        <w:docPartGallery w:val="Page Numbers (Bottom of Page)"/>
        <w:docPartUnique/>
      </w:docPartObj>
    </w:sdtPr>
    <w:sdtEndPr/>
    <w:sdtContent>
      <w:p w14:paraId="27AD4345" w14:textId="77777777" w:rsidR="00217AE1" w:rsidRDefault="00217AE1">
        <w:pPr>
          <w:pStyle w:val="Stopka"/>
          <w:jc w:val="center"/>
        </w:pPr>
        <w:r>
          <w:fldChar w:fldCharType="begin"/>
        </w:r>
        <w:r>
          <w:instrText>PAGE   \* MERGEFORMAT</w:instrText>
        </w:r>
        <w:r>
          <w:fldChar w:fldCharType="separate"/>
        </w:r>
        <w:r w:rsidR="002D079E">
          <w:rPr>
            <w:noProof/>
          </w:rPr>
          <w:t>80</w:t>
        </w:r>
        <w:r>
          <w:rPr>
            <w:noProof/>
          </w:rPr>
          <w:fldChar w:fldCharType="end"/>
        </w:r>
      </w:p>
    </w:sdtContent>
  </w:sdt>
  <w:p w14:paraId="3CFA7FAA" w14:textId="77777777" w:rsidR="00217AE1" w:rsidRDefault="00217A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C9D23" w14:textId="77777777" w:rsidR="00267F61" w:rsidRDefault="00267F61">
      <w:r>
        <w:separator/>
      </w:r>
    </w:p>
  </w:footnote>
  <w:footnote w:type="continuationSeparator" w:id="0">
    <w:p w14:paraId="4FCEE670" w14:textId="77777777" w:rsidR="00267F61" w:rsidRDefault="00267F61">
      <w:r>
        <w:continuationSeparator/>
      </w:r>
    </w:p>
  </w:footnote>
  <w:footnote w:id="1">
    <w:p w14:paraId="72D5C8BD" w14:textId="77777777" w:rsidR="00217AE1" w:rsidRDefault="00217AE1" w:rsidP="009B638B">
      <w:pPr>
        <w:pStyle w:val="Tekstprzypisudolnego"/>
        <w:jc w:val="left"/>
      </w:pPr>
      <w:r>
        <w:rPr>
          <w:rStyle w:val="Odwoanieprzypisudolnego"/>
        </w:rPr>
        <w:footnoteRef/>
      </w:r>
      <w:r>
        <w:t xml:space="preserve"> Zaktualizowany tekst Konwencji w języku angielskim dostępny jest na stronie Konwencji sztokholmskiej [dostęp: 18 kwietnia 2016 r.] </w:t>
      </w:r>
      <w:r w:rsidRPr="00533BEC">
        <w:t>http://chm.pops.int/TheConvention/Overview/TextoftheConvention/tabid/2232/Default.aspx</w:t>
      </w:r>
    </w:p>
  </w:footnote>
  <w:footnote w:id="2">
    <w:p w14:paraId="0E82E92F" w14:textId="77777777" w:rsidR="00217AE1" w:rsidRDefault="00217AE1" w:rsidP="009B638B">
      <w:pPr>
        <w:pStyle w:val="Tekstprzypisudolnego"/>
        <w:jc w:val="left"/>
      </w:pPr>
      <w:r>
        <w:rPr>
          <w:rStyle w:val="Odwoanieprzypisudolnego"/>
        </w:rPr>
        <w:footnoteRef/>
      </w:r>
      <w:r>
        <w:t xml:space="preserve"> Dane z witryny internetowej Konwencji sztokholmskiej [dostęp: 18 kwietnia 2016 r.] </w:t>
      </w:r>
      <w:r w:rsidRPr="00A40546">
        <w:t>http://chm.pops.int/Countries/StatusofRatifications/PartiesandSignatoires/tabid/4500/Default.aspx</w:t>
      </w:r>
    </w:p>
  </w:footnote>
  <w:footnote w:id="3">
    <w:p w14:paraId="138D2811" w14:textId="0B1CCE65" w:rsidR="00217AE1" w:rsidRDefault="00217AE1" w:rsidP="0018635B">
      <w:pPr>
        <w:pStyle w:val="Tekstprzypisudolnego"/>
        <w:spacing w:after="0"/>
      </w:pPr>
      <w:r w:rsidRPr="00C51006">
        <w:rPr>
          <w:rStyle w:val="Odwoanieprzypisudolnego"/>
        </w:rPr>
        <w:footnoteRef/>
      </w:r>
      <w:r w:rsidRPr="00C51006">
        <w:t xml:space="preserve"> </w:t>
      </w:r>
      <w:r w:rsidRPr="00F3101E">
        <w:t>http://prtr.ec.europa.eu/</w:t>
      </w:r>
      <w:r>
        <w:t xml:space="preserve"> </w:t>
      </w:r>
    </w:p>
  </w:footnote>
  <w:footnote w:id="4">
    <w:p w14:paraId="76CC43F4" w14:textId="77777777" w:rsidR="00217AE1" w:rsidRPr="00CC7F36" w:rsidRDefault="00217AE1">
      <w:pPr>
        <w:pStyle w:val="Tekstprzypisudolnego"/>
      </w:pPr>
      <w:r w:rsidRPr="00CC7F36">
        <w:rPr>
          <w:rStyle w:val="Odwoanieprzypisudolnego"/>
        </w:rPr>
        <w:footnoteRef/>
      </w:r>
      <w:r w:rsidRPr="00CC7F36">
        <w:t xml:space="preserve"> http://www.cohiba-project.net/</w:t>
      </w:r>
    </w:p>
  </w:footnote>
  <w:footnote w:id="5">
    <w:p w14:paraId="1557CD3F" w14:textId="77777777" w:rsidR="00217AE1" w:rsidRPr="00C469C1" w:rsidRDefault="00217AE1" w:rsidP="004D6057">
      <w:pPr>
        <w:pStyle w:val="Tekstprzypisudolnego"/>
      </w:pPr>
      <w:r w:rsidRPr="00C469C1">
        <w:rPr>
          <w:rStyle w:val="Odwoanieprzypisudolnego"/>
        </w:rPr>
        <w:footnoteRef/>
      </w:r>
      <w:r w:rsidRPr="00C469C1">
        <w:t xml:space="preserve"> www.cohiba-project.net</w:t>
      </w:r>
    </w:p>
  </w:footnote>
  <w:footnote w:id="6">
    <w:p w14:paraId="6469A90D" w14:textId="77777777" w:rsidR="00217AE1" w:rsidRPr="007E6058" w:rsidRDefault="00217AE1">
      <w:pPr>
        <w:pStyle w:val="Tekstprzypisudolnego"/>
      </w:pPr>
      <w:r w:rsidRPr="007E6058">
        <w:rPr>
          <w:rStyle w:val="Odwoanieprzypisudolnego"/>
        </w:rPr>
        <w:footnoteRef/>
      </w:r>
      <w:r w:rsidRPr="007E6058">
        <w:t xml:space="preserve"> Ponieważ w ustawodawstwie brak jest określonych limitów dopuszczalnych wartości stężeń w tkankach i wątrobie zwierząt wolnożyjących, oceniając poziomy badanych zanieczyszczeń wyniki porównywano do dopuszczalnych limitów ustalonych dla tkanek i wątroby zwierząt hodowlanych (1259/2011/UE).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E9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A1794"/>
    <w:multiLevelType w:val="hybridMultilevel"/>
    <w:tmpl w:val="7EA63052"/>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0271289"/>
    <w:multiLevelType w:val="hybridMultilevel"/>
    <w:tmpl w:val="68C481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1C57EDF"/>
    <w:multiLevelType w:val="hybridMultilevel"/>
    <w:tmpl w:val="0FC65EC2"/>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01D577BC"/>
    <w:multiLevelType w:val="hybridMultilevel"/>
    <w:tmpl w:val="A788BD12"/>
    <w:lvl w:ilvl="0" w:tplc="C4F6B210">
      <w:start w:val="1"/>
      <w:numFmt w:val="bullet"/>
      <w:lvlText w:val=""/>
      <w:lvlJc w:val="left"/>
      <w:pPr>
        <w:tabs>
          <w:tab w:val="num" w:pos="360"/>
        </w:tabs>
        <w:ind w:left="360" w:hanging="360"/>
      </w:pPr>
      <w:rPr>
        <w:rFonts w:ascii="Wingdings" w:hAnsi="Wingdings" w:cs="Wingdings" w:hint="default"/>
        <w:sz w:val="24"/>
        <w:szCs w:val="24"/>
      </w:rPr>
    </w:lvl>
    <w:lvl w:ilvl="1" w:tplc="F580BF12">
      <w:start w:val="1"/>
      <w:numFmt w:val="bullet"/>
      <w:lvlText w:val="–"/>
      <w:lvlJc w:val="left"/>
      <w:pPr>
        <w:tabs>
          <w:tab w:val="num" w:pos="2007"/>
        </w:tabs>
        <w:ind w:left="2007" w:hanging="360"/>
      </w:pPr>
      <w:rPr>
        <w:rFonts w:ascii="Times New Roman" w:hAnsi="Times New Roman" w:cs="Times New Roman" w:hint="default"/>
        <w:sz w:val="24"/>
        <w:szCs w:val="24"/>
      </w:rPr>
    </w:lvl>
    <w:lvl w:ilvl="2" w:tplc="04150005">
      <w:start w:val="1"/>
      <w:numFmt w:val="bullet"/>
      <w:lvlText w:val=""/>
      <w:lvlJc w:val="left"/>
      <w:pPr>
        <w:tabs>
          <w:tab w:val="num" w:pos="2727"/>
        </w:tabs>
        <w:ind w:left="2727" w:hanging="360"/>
      </w:pPr>
      <w:rPr>
        <w:rFonts w:ascii="Wingdings" w:hAnsi="Wingdings" w:cs="Wingdings" w:hint="default"/>
      </w:rPr>
    </w:lvl>
    <w:lvl w:ilvl="3" w:tplc="04150001">
      <w:start w:val="1"/>
      <w:numFmt w:val="bullet"/>
      <w:lvlText w:val=""/>
      <w:lvlJc w:val="left"/>
      <w:pPr>
        <w:tabs>
          <w:tab w:val="num" w:pos="3447"/>
        </w:tabs>
        <w:ind w:left="3447" w:hanging="360"/>
      </w:pPr>
      <w:rPr>
        <w:rFonts w:ascii="Symbol" w:hAnsi="Symbol" w:cs="Symbol" w:hint="default"/>
      </w:rPr>
    </w:lvl>
    <w:lvl w:ilvl="4" w:tplc="04150003">
      <w:start w:val="1"/>
      <w:numFmt w:val="bullet"/>
      <w:lvlText w:val="o"/>
      <w:lvlJc w:val="left"/>
      <w:pPr>
        <w:tabs>
          <w:tab w:val="num" w:pos="4167"/>
        </w:tabs>
        <w:ind w:left="4167" w:hanging="360"/>
      </w:pPr>
      <w:rPr>
        <w:rFonts w:ascii="Courier New" w:hAnsi="Courier New" w:cs="Courier New" w:hint="default"/>
      </w:rPr>
    </w:lvl>
    <w:lvl w:ilvl="5" w:tplc="04150005">
      <w:start w:val="1"/>
      <w:numFmt w:val="bullet"/>
      <w:lvlText w:val=""/>
      <w:lvlJc w:val="left"/>
      <w:pPr>
        <w:tabs>
          <w:tab w:val="num" w:pos="4887"/>
        </w:tabs>
        <w:ind w:left="4887" w:hanging="360"/>
      </w:pPr>
      <w:rPr>
        <w:rFonts w:ascii="Wingdings" w:hAnsi="Wingdings" w:cs="Wingdings" w:hint="default"/>
      </w:rPr>
    </w:lvl>
    <w:lvl w:ilvl="6" w:tplc="04150001">
      <w:start w:val="1"/>
      <w:numFmt w:val="bullet"/>
      <w:lvlText w:val=""/>
      <w:lvlJc w:val="left"/>
      <w:pPr>
        <w:tabs>
          <w:tab w:val="num" w:pos="5607"/>
        </w:tabs>
        <w:ind w:left="5607" w:hanging="360"/>
      </w:pPr>
      <w:rPr>
        <w:rFonts w:ascii="Symbol" w:hAnsi="Symbol" w:cs="Symbol" w:hint="default"/>
      </w:rPr>
    </w:lvl>
    <w:lvl w:ilvl="7" w:tplc="04150003">
      <w:start w:val="1"/>
      <w:numFmt w:val="bullet"/>
      <w:lvlText w:val="o"/>
      <w:lvlJc w:val="left"/>
      <w:pPr>
        <w:tabs>
          <w:tab w:val="num" w:pos="6327"/>
        </w:tabs>
        <w:ind w:left="6327" w:hanging="360"/>
      </w:pPr>
      <w:rPr>
        <w:rFonts w:ascii="Courier New" w:hAnsi="Courier New" w:cs="Courier New" w:hint="default"/>
      </w:rPr>
    </w:lvl>
    <w:lvl w:ilvl="8" w:tplc="0415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029F3362"/>
    <w:multiLevelType w:val="hybridMultilevel"/>
    <w:tmpl w:val="21CC0D7E"/>
    <w:lvl w:ilvl="0" w:tplc="C8666400">
      <w:start w:val="1"/>
      <w:numFmt w:val="bullet"/>
      <w:lvlText w:val="-"/>
      <w:lvlJc w:val="left"/>
      <w:pPr>
        <w:ind w:left="360" w:hanging="360"/>
      </w:pPr>
      <w:rPr>
        <w:rFonts w:ascii="Calibri" w:hAnsi="Calibri" w:hint="default"/>
        <w:color w:val="auto"/>
      </w:rPr>
    </w:lvl>
    <w:lvl w:ilvl="1" w:tplc="0E9CE1BC">
      <w:numFmt w:val="bullet"/>
      <w:lvlText w:val="•"/>
      <w:lvlJc w:val="left"/>
      <w:pPr>
        <w:ind w:left="1425" w:hanging="705"/>
      </w:pPr>
      <w:rPr>
        <w:rFonts w:ascii="Calibri" w:eastAsia="Times New Roman" w:hAnsi="Calibri"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2C97A88"/>
    <w:multiLevelType w:val="hybridMultilevel"/>
    <w:tmpl w:val="F8C429FE"/>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15:restartNumberingAfterBreak="0">
    <w:nsid w:val="03BB475C"/>
    <w:multiLevelType w:val="multilevel"/>
    <w:tmpl w:val="ABDEEF44"/>
    <w:lvl w:ilvl="0">
      <w:start w:val="1"/>
      <w:numFmt w:val="bullet"/>
      <w:lvlText w:val="-"/>
      <w:lvlJc w:val="left"/>
      <w:pPr>
        <w:tabs>
          <w:tab w:val="num" w:pos="360"/>
        </w:tabs>
        <w:ind w:left="360" w:hanging="360"/>
      </w:pPr>
      <w:rPr>
        <w:rFonts w:ascii="Calibri" w:hAnsi="Calibri"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15:restartNumberingAfterBreak="0">
    <w:nsid w:val="04F54C27"/>
    <w:multiLevelType w:val="hybridMultilevel"/>
    <w:tmpl w:val="09A458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4FC6D70"/>
    <w:multiLevelType w:val="hybridMultilevel"/>
    <w:tmpl w:val="55E6B2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0F4935"/>
    <w:multiLevelType w:val="hybridMultilevel"/>
    <w:tmpl w:val="6E4849F6"/>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15:restartNumberingAfterBreak="0">
    <w:nsid w:val="06396502"/>
    <w:multiLevelType w:val="hybridMultilevel"/>
    <w:tmpl w:val="B9A692D4"/>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063B3988"/>
    <w:multiLevelType w:val="hybridMultilevel"/>
    <w:tmpl w:val="8C42242C"/>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15:restartNumberingAfterBreak="0">
    <w:nsid w:val="06813982"/>
    <w:multiLevelType w:val="hybridMultilevel"/>
    <w:tmpl w:val="EAB6CDE6"/>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7CC4FA7"/>
    <w:multiLevelType w:val="hybridMultilevel"/>
    <w:tmpl w:val="F44EDA6E"/>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7D77271"/>
    <w:multiLevelType w:val="multilevel"/>
    <w:tmpl w:val="EF264742"/>
    <w:lvl w:ilvl="0">
      <w:start w:val="1"/>
      <w:numFmt w:val="bullet"/>
      <w:lvlText w:val="-"/>
      <w:lvlJc w:val="left"/>
      <w:pPr>
        <w:tabs>
          <w:tab w:val="num" w:pos="360"/>
        </w:tabs>
        <w:ind w:left="360" w:hanging="360"/>
      </w:pPr>
      <w:rPr>
        <w:rFonts w:ascii="Calibri" w:hAnsi="Calibri"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6" w15:restartNumberingAfterBreak="0">
    <w:nsid w:val="08025886"/>
    <w:multiLevelType w:val="hybridMultilevel"/>
    <w:tmpl w:val="B514657A"/>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15:restartNumberingAfterBreak="0">
    <w:nsid w:val="08276D46"/>
    <w:multiLevelType w:val="hybridMultilevel"/>
    <w:tmpl w:val="D16A61E0"/>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9343C11"/>
    <w:multiLevelType w:val="hybridMultilevel"/>
    <w:tmpl w:val="54247974"/>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B277F1A"/>
    <w:multiLevelType w:val="hybridMultilevel"/>
    <w:tmpl w:val="09DA55A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23EE7"/>
    <w:multiLevelType w:val="hybridMultilevel"/>
    <w:tmpl w:val="BE52E296"/>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15:restartNumberingAfterBreak="0">
    <w:nsid w:val="0D2B6E9B"/>
    <w:multiLevelType w:val="hybridMultilevel"/>
    <w:tmpl w:val="E84EBA40"/>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D96736C"/>
    <w:multiLevelType w:val="hybridMultilevel"/>
    <w:tmpl w:val="AB46358E"/>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E0B632D"/>
    <w:multiLevelType w:val="hybridMultilevel"/>
    <w:tmpl w:val="A0601F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F13781A"/>
    <w:multiLevelType w:val="hybridMultilevel"/>
    <w:tmpl w:val="6D724B44"/>
    <w:lvl w:ilvl="0" w:tplc="C4F6B210">
      <w:start w:val="1"/>
      <w:numFmt w:val="bullet"/>
      <w:lvlText w:val=""/>
      <w:lvlJc w:val="left"/>
      <w:pPr>
        <w:tabs>
          <w:tab w:val="num" w:pos="2160"/>
        </w:tabs>
        <w:ind w:left="2160" w:hanging="360"/>
      </w:pPr>
      <w:rPr>
        <w:rFonts w:ascii="Wingdings" w:hAnsi="Wingdings" w:cs="Wingdings"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0F597894"/>
    <w:multiLevelType w:val="hybridMultilevel"/>
    <w:tmpl w:val="191240C6"/>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0053273"/>
    <w:multiLevelType w:val="hybridMultilevel"/>
    <w:tmpl w:val="6358B404"/>
    <w:lvl w:ilvl="0" w:tplc="37E6CC3C">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7" w15:restartNumberingAfterBreak="0">
    <w:nsid w:val="102A5C1D"/>
    <w:multiLevelType w:val="hybridMultilevel"/>
    <w:tmpl w:val="1BD6448A"/>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111F7940"/>
    <w:multiLevelType w:val="hybridMultilevel"/>
    <w:tmpl w:val="5D8C579C"/>
    <w:lvl w:ilvl="0" w:tplc="0415000F">
      <w:start w:val="1"/>
      <w:numFmt w:val="decimal"/>
      <w:lvlText w:val="%1."/>
      <w:lvlJc w:val="left"/>
      <w:pPr>
        <w:ind w:left="720" w:hanging="360"/>
      </w:pPr>
    </w:lvl>
    <w:lvl w:ilvl="1" w:tplc="890AD27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1264"/>
    <w:multiLevelType w:val="multilevel"/>
    <w:tmpl w:val="9412DA68"/>
    <w:lvl w:ilvl="0">
      <w:start w:val="1"/>
      <w:numFmt w:val="bullet"/>
      <w:lvlText w:val="-"/>
      <w:lvlJc w:val="left"/>
      <w:pPr>
        <w:tabs>
          <w:tab w:val="num" w:pos="360"/>
        </w:tabs>
        <w:ind w:left="360" w:hanging="360"/>
      </w:pPr>
      <w:rPr>
        <w:rFonts w:ascii="Calibri" w:hAnsi="Calibri"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0" w15:restartNumberingAfterBreak="0">
    <w:nsid w:val="13CD5D45"/>
    <w:multiLevelType w:val="hybridMultilevel"/>
    <w:tmpl w:val="E5160A9C"/>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5CF4B45"/>
    <w:multiLevelType w:val="hybridMultilevel"/>
    <w:tmpl w:val="96A264E6"/>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15:restartNumberingAfterBreak="0">
    <w:nsid w:val="163A659E"/>
    <w:multiLevelType w:val="multilevel"/>
    <w:tmpl w:val="721CF6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169F7A31"/>
    <w:multiLevelType w:val="hybridMultilevel"/>
    <w:tmpl w:val="F47609A4"/>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15:restartNumberingAfterBreak="0">
    <w:nsid w:val="174433F8"/>
    <w:multiLevelType w:val="hybridMultilevel"/>
    <w:tmpl w:val="F6524D8A"/>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84D7C76"/>
    <w:multiLevelType w:val="hybridMultilevel"/>
    <w:tmpl w:val="1DF0DB8C"/>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187B5487"/>
    <w:multiLevelType w:val="hybridMultilevel"/>
    <w:tmpl w:val="2F14620E"/>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18A8265D"/>
    <w:multiLevelType w:val="hybridMultilevel"/>
    <w:tmpl w:val="E62CC004"/>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BAF3B3D"/>
    <w:multiLevelType w:val="hybridMultilevel"/>
    <w:tmpl w:val="BF9EA598"/>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1CC30A7E"/>
    <w:multiLevelType w:val="hybridMultilevel"/>
    <w:tmpl w:val="7F660E20"/>
    <w:lvl w:ilvl="0" w:tplc="C8666400">
      <w:start w:val="1"/>
      <w:numFmt w:val="bullet"/>
      <w:lvlText w:val="-"/>
      <w:lvlJc w:val="left"/>
      <w:pPr>
        <w:tabs>
          <w:tab w:val="num" w:pos="360"/>
        </w:tabs>
        <w:ind w:left="360" w:hanging="360"/>
      </w:pPr>
      <w:rPr>
        <w:rFonts w:ascii="Calibri" w:hAnsi="Calibri"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E514E1E"/>
    <w:multiLevelType w:val="hybridMultilevel"/>
    <w:tmpl w:val="F54E494C"/>
    <w:lvl w:ilvl="0" w:tplc="06565CEA">
      <w:start w:val="1"/>
      <w:numFmt w:val="decimal"/>
      <w:lvlText w:val="%1."/>
      <w:lvlJc w:val="left"/>
      <w:pPr>
        <w:ind w:left="1620" w:hanging="12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683AC3"/>
    <w:multiLevelType w:val="hybridMultilevel"/>
    <w:tmpl w:val="FCAC09B4"/>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2" w15:restartNumberingAfterBreak="0">
    <w:nsid w:val="1F5F3D8F"/>
    <w:multiLevelType w:val="multilevel"/>
    <w:tmpl w:val="1EA065B0"/>
    <w:styleLink w:val="Styl2"/>
    <w:lvl w:ilvl="0">
      <w:start w:val="1"/>
      <w:numFmt w:val="decimal"/>
      <w:lvlText w:val="%1."/>
      <w:lvlJc w:val="left"/>
      <w:pPr>
        <w:tabs>
          <w:tab w:val="num" w:pos="675"/>
        </w:tabs>
        <w:ind w:left="675" w:hanging="675"/>
      </w:pPr>
      <w:rPr>
        <w:rFonts w:ascii="Calibri" w:hAnsi="Calibri" w:hint="default"/>
        <w:b/>
        <w:bCs/>
        <w:i w:val="0"/>
        <w:iCs w:val="0"/>
        <w:sz w:val="32"/>
        <w:szCs w:val="32"/>
      </w:rPr>
    </w:lvl>
    <w:lvl w:ilvl="1">
      <w:start w:val="1"/>
      <w:numFmt w:val="decimal"/>
      <w:lvlText w:val="%1.%2"/>
      <w:lvlJc w:val="left"/>
      <w:pPr>
        <w:tabs>
          <w:tab w:val="num" w:pos="720"/>
        </w:tabs>
        <w:ind w:left="720" w:hanging="720"/>
      </w:pPr>
      <w:rPr>
        <w:rFonts w:asciiTheme="minorHAnsi" w:hAnsiTheme="minorHAnsi" w:cs="Times" w:hint="default"/>
        <w:b/>
        <w:bCs/>
        <w:i w:val="0"/>
        <w:iCs w:val="0"/>
        <w:sz w:val="28"/>
        <w:szCs w:val="28"/>
      </w:rPr>
    </w:lvl>
    <w:lvl w:ilvl="2">
      <w:start w:val="1"/>
      <w:numFmt w:val="decimal"/>
      <w:lvlText w:val="%1.%2.%3"/>
      <w:lvlJc w:val="left"/>
      <w:pPr>
        <w:tabs>
          <w:tab w:val="num" w:pos="1080"/>
        </w:tabs>
        <w:ind w:left="1080" w:hanging="1080"/>
      </w:pPr>
      <w:rPr>
        <w:rFonts w:asciiTheme="minorHAnsi" w:hAnsiTheme="minorHAnsi" w:cs="Times" w:hint="default"/>
        <w:b/>
        <w:bCs/>
        <w:i w:val="0"/>
        <w:iCs w:val="0"/>
        <w:sz w:val="26"/>
        <w:szCs w:val="26"/>
      </w:rPr>
    </w:lvl>
    <w:lvl w:ilvl="3">
      <w:start w:val="1"/>
      <w:numFmt w:val="decimal"/>
      <w:lvlText w:val="%1.%2.%3.%4"/>
      <w:lvlJc w:val="left"/>
      <w:pPr>
        <w:tabs>
          <w:tab w:val="num" w:pos="1440"/>
        </w:tabs>
        <w:ind w:left="1440" w:hanging="1440"/>
      </w:pPr>
      <w:rPr>
        <w:rFonts w:asciiTheme="minorHAnsi" w:hAnsiTheme="minorHAnsi" w:cs="Times" w:hint="default"/>
        <w:b/>
        <w:bCs/>
        <w:i w:val="0"/>
        <w:iCs w:val="0"/>
        <w:sz w:val="24"/>
        <w:szCs w:val="24"/>
      </w:rPr>
    </w:lvl>
    <w:lvl w:ilvl="4">
      <w:start w:val="1"/>
      <w:numFmt w:val="decimal"/>
      <w:lvlText w:val="%1.%2.%3.%4.%5"/>
      <w:lvlJc w:val="left"/>
      <w:pPr>
        <w:tabs>
          <w:tab w:val="num" w:pos="1440"/>
        </w:tabs>
        <w:ind w:left="1440" w:hanging="1440"/>
      </w:pPr>
      <w:rPr>
        <w:rFonts w:asciiTheme="minorHAnsi" w:hAnsiTheme="minorHAnsi" w:cs="Times" w:hint="default"/>
        <w:b w:val="0"/>
        <w:bCs w:val="0"/>
        <w:i w:val="0"/>
        <w:iCs w:val="0"/>
        <w:color w:val="auto"/>
        <w:sz w:val="24"/>
        <w:szCs w:val="24"/>
        <w:u w:val="single"/>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201A3211"/>
    <w:multiLevelType w:val="hybridMultilevel"/>
    <w:tmpl w:val="EB9E8A9C"/>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05514FE"/>
    <w:multiLevelType w:val="hybridMultilevel"/>
    <w:tmpl w:val="20442BC0"/>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22C87F8F"/>
    <w:multiLevelType w:val="hybridMultilevel"/>
    <w:tmpl w:val="CF48A6C8"/>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5316FB9"/>
    <w:multiLevelType w:val="hybridMultilevel"/>
    <w:tmpl w:val="CA781BD6"/>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61642C5"/>
    <w:multiLevelType w:val="hybridMultilevel"/>
    <w:tmpl w:val="6FFA3AE8"/>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90672D4"/>
    <w:multiLevelType w:val="hybridMultilevel"/>
    <w:tmpl w:val="DDFED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91A0807"/>
    <w:multiLevelType w:val="hybridMultilevel"/>
    <w:tmpl w:val="690EB96C"/>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9450822"/>
    <w:multiLevelType w:val="hybridMultilevel"/>
    <w:tmpl w:val="429A6EDE"/>
    <w:lvl w:ilvl="0" w:tplc="5DD668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94E5A57"/>
    <w:multiLevelType w:val="hybridMultilevel"/>
    <w:tmpl w:val="1E32DE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B291049"/>
    <w:multiLevelType w:val="hybridMultilevel"/>
    <w:tmpl w:val="CDCEF222"/>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3" w15:restartNumberingAfterBreak="0">
    <w:nsid w:val="2CAE5290"/>
    <w:multiLevelType w:val="hybridMultilevel"/>
    <w:tmpl w:val="3C88B892"/>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2EC155BD"/>
    <w:multiLevelType w:val="hybridMultilevel"/>
    <w:tmpl w:val="07FE1C7A"/>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5" w15:restartNumberingAfterBreak="0">
    <w:nsid w:val="2FFB7A25"/>
    <w:multiLevelType w:val="hybridMultilevel"/>
    <w:tmpl w:val="96163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C65728"/>
    <w:multiLevelType w:val="hybridMultilevel"/>
    <w:tmpl w:val="C6FE9C38"/>
    <w:lvl w:ilvl="0" w:tplc="C8666400">
      <w:start w:val="1"/>
      <w:numFmt w:val="bullet"/>
      <w:lvlText w:val="-"/>
      <w:lvlJc w:val="left"/>
      <w:pPr>
        <w:tabs>
          <w:tab w:val="num" w:pos="397"/>
        </w:tabs>
        <w:ind w:left="397" w:hanging="397"/>
      </w:pPr>
      <w:rPr>
        <w:rFonts w:ascii="Calibri" w:hAnsi="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1623907"/>
    <w:multiLevelType w:val="hybridMultilevel"/>
    <w:tmpl w:val="27F2E5A0"/>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8" w15:restartNumberingAfterBreak="0">
    <w:nsid w:val="31F073D5"/>
    <w:multiLevelType w:val="hybridMultilevel"/>
    <w:tmpl w:val="EC1CA7AA"/>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21C2A13"/>
    <w:multiLevelType w:val="hybridMultilevel"/>
    <w:tmpl w:val="223CA6A0"/>
    <w:lvl w:ilvl="0" w:tplc="BABA0F88">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33241719"/>
    <w:multiLevelType w:val="hybridMultilevel"/>
    <w:tmpl w:val="9168EB10"/>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15:restartNumberingAfterBreak="0">
    <w:nsid w:val="343B7025"/>
    <w:multiLevelType w:val="hybridMultilevel"/>
    <w:tmpl w:val="19506D94"/>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2" w15:restartNumberingAfterBreak="0">
    <w:nsid w:val="38B64F95"/>
    <w:multiLevelType w:val="multilevel"/>
    <w:tmpl w:val="1EA065B0"/>
    <w:numStyleLink w:val="Styl2"/>
  </w:abstractNum>
  <w:abstractNum w:abstractNumId="63" w15:restartNumberingAfterBreak="0">
    <w:nsid w:val="39F651CA"/>
    <w:multiLevelType w:val="hybridMultilevel"/>
    <w:tmpl w:val="E8F2390C"/>
    <w:lvl w:ilvl="0" w:tplc="C8666400">
      <w:start w:val="1"/>
      <w:numFmt w:val="bullet"/>
      <w:lvlText w:val="-"/>
      <w:lvlJc w:val="left"/>
      <w:pPr>
        <w:tabs>
          <w:tab w:val="num" w:pos="360"/>
        </w:tabs>
        <w:ind w:left="360" w:hanging="360"/>
      </w:pPr>
      <w:rPr>
        <w:rFonts w:ascii="Calibri" w:hAnsi="Calibri"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3ADC3C90"/>
    <w:multiLevelType w:val="hybridMultilevel"/>
    <w:tmpl w:val="5AF86E08"/>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5" w15:restartNumberingAfterBreak="0">
    <w:nsid w:val="3C4D0962"/>
    <w:multiLevelType w:val="hybridMultilevel"/>
    <w:tmpl w:val="357C407A"/>
    <w:lvl w:ilvl="0" w:tplc="C4F6B210">
      <w:start w:val="1"/>
      <w:numFmt w:val="bullet"/>
      <w:lvlText w:val=""/>
      <w:lvlJc w:val="left"/>
      <w:pPr>
        <w:tabs>
          <w:tab w:val="num" w:pos="2132"/>
        </w:tabs>
        <w:ind w:left="2132" w:hanging="360"/>
      </w:pPr>
      <w:rPr>
        <w:rFonts w:ascii="Wingdings" w:hAnsi="Wingdings" w:cs="Wingdings" w:hint="default"/>
        <w:sz w:val="24"/>
        <w:szCs w:val="24"/>
      </w:rPr>
    </w:lvl>
    <w:lvl w:ilvl="1" w:tplc="04150003">
      <w:start w:val="1"/>
      <w:numFmt w:val="bullet"/>
      <w:lvlText w:val="o"/>
      <w:lvlJc w:val="left"/>
      <w:pPr>
        <w:tabs>
          <w:tab w:val="num" w:pos="1412"/>
        </w:tabs>
        <w:ind w:left="1412" w:hanging="360"/>
      </w:pPr>
      <w:rPr>
        <w:rFonts w:ascii="Courier New" w:hAnsi="Courier New" w:cs="Courier New" w:hint="default"/>
      </w:rPr>
    </w:lvl>
    <w:lvl w:ilvl="2" w:tplc="04150005">
      <w:start w:val="1"/>
      <w:numFmt w:val="bullet"/>
      <w:lvlText w:val=""/>
      <w:lvlJc w:val="left"/>
      <w:pPr>
        <w:tabs>
          <w:tab w:val="num" w:pos="2132"/>
        </w:tabs>
        <w:ind w:left="2132" w:hanging="360"/>
      </w:pPr>
      <w:rPr>
        <w:rFonts w:ascii="Wingdings" w:hAnsi="Wingdings" w:cs="Wingdings" w:hint="default"/>
      </w:rPr>
    </w:lvl>
    <w:lvl w:ilvl="3" w:tplc="04150001">
      <w:start w:val="1"/>
      <w:numFmt w:val="bullet"/>
      <w:lvlText w:val=""/>
      <w:lvlJc w:val="left"/>
      <w:pPr>
        <w:tabs>
          <w:tab w:val="num" w:pos="2852"/>
        </w:tabs>
        <w:ind w:left="2852" w:hanging="360"/>
      </w:pPr>
      <w:rPr>
        <w:rFonts w:ascii="Symbol" w:hAnsi="Symbol" w:cs="Symbol" w:hint="default"/>
      </w:rPr>
    </w:lvl>
    <w:lvl w:ilvl="4" w:tplc="04150003">
      <w:start w:val="1"/>
      <w:numFmt w:val="bullet"/>
      <w:lvlText w:val="o"/>
      <w:lvlJc w:val="left"/>
      <w:pPr>
        <w:tabs>
          <w:tab w:val="num" w:pos="3572"/>
        </w:tabs>
        <w:ind w:left="3572" w:hanging="360"/>
      </w:pPr>
      <w:rPr>
        <w:rFonts w:ascii="Courier New" w:hAnsi="Courier New" w:cs="Courier New" w:hint="default"/>
      </w:rPr>
    </w:lvl>
    <w:lvl w:ilvl="5" w:tplc="04150005">
      <w:start w:val="1"/>
      <w:numFmt w:val="bullet"/>
      <w:lvlText w:val=""/>
      <w:lvlJc w:val="left"/>
      <w:pPr>
        <w:tabs>
          <w:tab w:val="num" w:pos="4292"/>
        </w:tabs>
        <w:ind w:left="4292" w:hanging="360"/>
      </w:pPr>
      <w:rPr>
        <w:rFonts w:ascii="Wingdings" w:hAnsi="Wingdings" w:cs="Wingdings" w:hint="default"/>
      </w:rPr>
    </w:lvl>
    <w:lvl w:ilvl="6" w:tplc="04150001">
      <w:start w:val="1"/>
      <w:numFmt w:val="bullet"/>
      <w:lvlText w:val=""/>
      <w:lvlJc w:val="left"/>
      <w:pPr>
        <w:tabs>
          <w:tab w:val="num" w:pos="5012"/>
        </w:tabs>
        <w:ind w:left="5012" w:hanging="360"/>
      </w:pPr>
      <w:rPr>
        <w:rFonts w:ascii="Symbol" w:hAnsi="Symbol" w:cs="Symbol" w:hint="default"/>
      </w:rPr>
    </w:lvl>
    <w:lvl w:ilvl="7" w:tplc="04150003">
      <w:start w:val="1"/>
      <w:numFmt w:val="bullet"/>
      <w:lvlText w:val="o"/>
      <w:lvlJc w:val="left"/>
      <w:pPr>
        <w:tabs>
          <w:tab w:val="num" w:pos="5732"/>
        </w:tabs>
        <w:ind w:left="5732" w:hanging="360"/>
      </w:pPr>
      <w:rPr>
        <w:rFonts w:ascii="Courier New" w:hAnsi="Courier New" w:cs="Courier New" w:hint="default"/>
      </w:rPr>
    </w:lvl>
    <w:lvl w:ilvl="8" w:tplc="04150005">
      <w:start w:val="1"/>
      <w:numFmt w:val="bullet"/>
      <w:lvlText w:val=""/>
      <w:lvlJc w:val="left"/>
      <w:pPr>
        <w:tabs>
          <w:tab w:val="num" w:pos="6452"/>
        </w:tabs>
        <w:ind w:left="6452" w:hanging="360"/>
      </w:pPr>
      <w:rPr>
        <w:rFonts w:ascii="Wingdings" w:hAnsi="Wingdings" w:cs="Wingdings" w:hint="default"/>
      </w:rPr>
    </w:lvl>
  </w:abstractNum>
  <w:abstractNum w:abstractNumId="66" w15:restartNumberingAfterBreak="0">
    <w:nsid w:val="3C5376A7"/>
    <w:multiLevelType w:val="hybridMultilevel"/>
    <w:tmpl w:val="85524306"/>
    <w:lvl w:ilvl="0" w:tplc="37E6CC3C">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7" w15:restartNumberingAfterBreak="0">
    <w:nsid w:val="3CDE483C"/>
    <w:multiLevelType w:val="hybridMultilevel"/>
    <w:tmpl w:val="F88EE5B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3D354C49"/>
    <w:multiLevelType w:val="hybridMultilevel"/>
    <w:tmpl w:val="A63245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15:restartNumberingAfterBreak="0">
    <w:nsid w:val="43294BF3"/>
    <w:multiLevelType w:val="hybridMultilevel"/>
    <w:tmpl w:val="D5E40C56"/>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0" w15:restartNumberingAfterBreak="0">
    <w:nsid w:val="4338028A"/>
    <w:multiLevelType w:val="hybridMultilevel"/>
    <w:tmpl w:val="384C3152"/>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1" w15:restartNumberingAfterBreak="0">
    <w:nsid w:val="44A40EB6"/>
    <w:multiLevelType w:val="hybridMultilevel"/>
    <w:tmpl w:val="34CCCC7A"/>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5FE696D"/>
    <w:multiLevelType w:val="hybridMultilevel"/>
    <w:tmpl w:val="85FEF5C8"/>
    <w:lvl w:ilvl="0" w:tplc="C8666400">
      <w:start w:val="1"/>
      <w:numFmt w:val="bullet"/>
      <w:lvlText w:val="-"/>
      <w:lvlJc w:val="left"/>
      <w:pPr>
        <w:tabs>
          <w:tab w:val="num" w:pos="360"/>
        </w:tabs>
        <w:ind w:left="360" w:hanging="360"/>
      </w:pPr>
      <w:rPr>
        <w:rFonts w:ascii="Calibri" w:hAnsi="Calibri" w:hint="default"/>
        <w:color w:val="auto"/>
        <w:sz w:val="24"/>
        <w:szCs w:val="24"/>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1080"/>
        </w:tabs>
        <w:ind w:left="1080" w:hanging="360"/>
      </w:pPr>
      <w:rPr>
        <w:rFonts w:ascii="Symbol" w:hAnsi="Symbol" w:cs="Symbol" w:hint="default"/>
      </w:rPr>
    </w:lvl>
    <w:lvl w:ilvl="4" w:tplc="04150003">
      <w:start w:val="1"/>
      <w:numFmt w:val="bullet"/>
      <w:lvlText w:val="o"/>
      <w:lvlJc w:val="left"/>
      <w:pPr>
        <w:tabs>
          <w:tab w:val="num" w:pos="1800"/>
        </w:tabs>
        <w:ind w:left="1800" w:hanging="360"/>
      </w:pPr>
      <w:rPr>
        <w:rFonts w:ascii="Courier New" w:hAnsi="Courier New" w:cs="Courier New" w:hint="default"/>
      </w:rPr>
    </w:lvl>
    <w:lvl w:ilvl="5" w:tplc="04150005">
      <w:start w:val="1"/>
      <w:numFmt w:val="bullet"/>
      <w:lvlText w:val=""/>
      <w:lvlJc w:val="left"/>
      <w:pPr>
        <w:tabs>
          <w:tab w:val="num" w:pos="2520"/>
        </w:tabs>
        <w:ind w:left="2520" w:hanging="360"/>
      </w:pPr>
      <w:rPr>
        <w:rFonts w:ascii="Wingdings" w:hAnsi="Wingdings" w:cs="Wingdings" w:hint="default"/>
      </w:rPr>
    </w:lvl>
    <w:lvl w:ilvl="6" w:tplc="04150001">
      <w:start w:val="1"/>
      <w:numFmt w:val="bullet"/>
      <w:lvlText w:val=""/>
      <w:lvlJc w:val="left"/>
      <w:pPr>
        <w:tabs>
          <w:tab w:val="num" w:pos="3240"/>
        </w:tabs>
        <w:ind w:left="3240" w:hanging="360"/>
      </w:pPr>
      <w:rPr>
        <w:rFonts w:ascii="Symbol" w:hAnsi="Symbol" w:cs="Symbol" w:hint="default"/>
      </w:rPr>
    </w:lvl>
    <w:lvl w:ilvl="7" w:tplc="04150003">
      <w:start w:val="1"/>
      <w:numFmt w:val="bullet"/>
      <w:lvlText w:val="o"/>
      <w:lvlJc w:val="left"/>
      <w:pPr>
        <w:tabs>
          <w:tab w:val="num" w:pos="3960"/>
        </w:tabs>
        <w:ind w:left="3960" w:hanging="360"/>
      </w:pPr>
      <w:rPr>
        <w:rFonts w:ascii="Courier New" w:hAnsi="Courier New" w:cs="Courier New" w:hint="default"/>
      </w:rPr>
    </w:lvl>
    <w:lvl w:ilvl="8" w:tplc="04150005">
      <w:start w:val="1"/>
      <w:numFmt w:val="bullet"/>
      <w:lvlText w:val=""/>
      <w:lvlJc w:val="left"/>
      <w:pPr>
        <w:tabs>
          <w:tab w:val="num" w:pos="4680"/>
        </w:tabs>
        <w:ind w:left="4680" w:hanging="360"/>
      </w:pPr>
      <w:rPr>
        <w:rFonts w:ascii="Wingdings" w:hAnsi="Wingdings" w:cs="Wingdings" w:hint="default"/>
      </w:rPr>
    </w:lvl>
  </w:abstractNum>
  <w:abstractNum w:abstractNumId="73" w15:restartNumberingAfterBreak="0">
    <w:nsid w:val="496F6AF0"/>
    <w:multiLevelType w:val="hybridMultilevel"/>
    <w:tmpl w:val="AF9683E2"/>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15:restartNumberingAfterBreak="0">
    <w:nsid w:val="4A810B10"/>
    <w:multiLevelType w:val="multilevel"/>
    <w:tmpl w:val="302C87D8"/>
    <w:lvl w:ilvl="0">
      <w:start w:val="1"/>
      <w:numFmt w:val="bullet"/>
      <w:lvlText w:val="-"/>
      <w:lvlJc w:val="left"/>
      <w:pPr>
        <w:tabs>
          <w:tab w:val="num" w:pos="360"/>
        </w:tabs>
        <w:ind w:left="360" w:hanging="360"/>
      </w:pPr>
      <w:rPr>
        <w:rFonts w:ascii="Calibri" w:hAnsi="Calibri" w:hint="default"/>
        <w:color w:val="auto"/>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5" w15:restartNumberingAfterBreak="0">
    <w:nsid w:val="4BCE73CB"/>
    <w:multiLevelType w:val="hybridMultilevel"/>
    <w:tmpl w:val="2800E9D2"/>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C617826"/>
    <w:multiLevelType w:val="hybridMultilevel"/>
    <w:tmpl w:val="50F433C2"/>
    <w:lvl w:ilvl="0" w:tplc="C8666400">
      <w:start w:val="1"/>
      <w:numFmt w:val="bullet"/>
      <w:lvlText w:val="-"/>
      <w:lvlJc w:val="left"/>
      <w:pPr>
        <w:tabs>
          <w:tab w:val="num" w:pos="360"/>
        </w:tabs>
        <w:ind w:left="360" w:hanging="360"/>
      </w:pPr>
      <w:rPr>
        <w:rFonts w:ascii="Calibri" w:hAnsi="Calibri" w:hint="default"/>
        <w:color w:val="auto"/>
        <w:sz w:val="24"/>
        <w:szCs w:val="24"/>
      </w:rPr>
    </w:lvl>
    <w:lvl w:ilvl="1" w:tplc="F580BF12">
      <w:start w:val="1"/>
      <w:numFmt w:val="bullet"/>
      <w:lvlText w:val="–"/>
      <w:lvlJc w:val="left"/>
      <w:pPr>
        <w:tabs>
          <w:tab w:val="num" w:pos="2007"/>
        </w:tabs>
        <w:ind w:left="2007" w:hanging="360"/>
      </w:pPr>
      <w:rPr>
        <w:rFonts w:ascii="Times New Roman" w:hAnsi="Times New Roman" w:cs="Times New Roman" w:hint="default"/>
        <w:sz w:val="24"/>
        <w:szCs w:val="24"/>
      </w:rPr>
    </w:lvl>
    <w:lvl w:ilvl="2" w:tplc="04150005">
      <w:start w:val="1"/>
      <w:numFmt w:val="bullet"/>
      <w:lvlText w:val=""/>
      <w:lvlJc w:val="left"/>
      <w:pPr>
        <w:tabs>
          <w:tab w:val="num" w:pos="2727"/>
        </w:tabs>
        <w:ind w:left="2727" w:hanging="360"/>
      </w:pPr>
      <w:rPr>
        <w:rFonts w:ascii="Wingdings" w:hAnsi="Wingdings" w:cs="Wingdings" w:hint="default"/>
      </w:rPr>
    </w:lvl>
    <w:lvl w:ilvl="3" w:tplc="04150001">
      <w:start w:val="1"/>
      <w:numFmt w:val="bullet"/>
      <w:lvlText w:val=""/>
      <w:lvlJc w:val="left"/>
      <w:pPr>
        <w:tabs>
          <w:tab w:val="num" w:pos="3447"/>
        </w:tabs>
        <w:ind w:left="3447" w:hanging="360"/>
      </w:pPr>
      <w:rPr>
        <w:rFonts w:ascii="Symbol" w:hAnsi="Symbol" w:cs="Symbol" w:hint="default"/>
      </w:rPr>
    </w:lvl>
    <w:lvl w:ilvl="4" w:tplc="04150003">
      <w:start w:val="1"/>
      <w:numFmt w:val="bullet"/>
      <w:lvlText w:val="o"/>
      <w:lvlJc w:val="left"/>
      <w:pPr>
        <w:tabs>
          <w:tab w:val="num" w:pos="4167"/>
        </w:tabs>
        <w:ind w:left="4167" w:hanging="360"/>
      </w:pPr>
      <w:rPr>
        <w:rFonts w:ascii="Courier New" w:hAnsi="Courier New" w:cs="Courier New" w:hint="default"/>
      </w:rPr>
    </w:lvl>
    <w:lvl w:ilvl="5" w:tplc="04150005">
      <w:start w:val="1"/>
      <w:numFmt w:val="bullet"/>
      <w:lvlText w:val=""/>
      <w:lvlJc w:val="left"/>
      <w:pPr>
        <w:tabs>
          <w:tab w:val="num" w:pos="4887"/>
        </w:tabs>
        <w:ind w:left="4887" w:hanging="360"/>
      </w:pPr>
      <w:rPr>
        <w:rFonts w:ascii="Wingdings" w:hAnsi="Wingdings" w:cs="Wingdings" w:hint="default"/>
      </w:rPr>
    </w:lvl>
    <w:lvl w:ilvl="6" w:tplc="04150001">
      <w:start w:val="1"/>
      <w:numFmt w:val="bullet"/>
      <w:lvlText w:val=""/>
      <w:lvlJc w:val="left"/>
      <w:pPr>
        <w:tabs>
          <w:tab w:val="num" w:pos="5607"/>
        </w:tabs>
        <w:ind w:left="5607" w:hanging="360"/>
      </w:pPr>
      <w:rPr>
        <w:rFonts w:ascii="Symbol" w:hAnsi="Symbol" w:cs="Symbol" w:hint="default"/>
      </w:rPr>
    </w:lvl>
    <w:lvl w:ilvl="7" w:tplc="04150003">
      <w:start w:val="1"/>
      <w:numFmt w:val="bullet"/>
      <w:lvlText w:val="o"/>
      <w:lvlJc w:val="left"/>
      <w:pPr>
        <w:tabs>
          <w:tab w:val="num" w:pos="6327"/>
        </w:tabs>
        <w:ind w:left="6327" w:hanging="360"/>
      </w:pPr>
      <w:rPr>
        <w:rFonts w:ascii="Courier New" w:hAnsi="Courier New" w:cs="Courier New" w:hint="default"/>
      </w:rPr>
    </w:lvl>
    <w:lvl w:ilvl="8" w:tplc="04150005">
      <w:start w:val="1"/>
      <w:numFmt w:val="bullet"/>
      <w:lvlText w:val=""/>
      <w:lvlJc w:val="left"/>
      <w:pPr>
        <w:tabs>
          <w:tab w:val="num" w:pos="7047"/>
        </w:tabs>
        <w:ind w:left="7047" w:hanging="360"/>
      </w:pPr>
      <w:rPr>
        <w:rFonts w:ascii="Wingdings" w:hAnsi="Wingdings" w:cs="Wingdings" w:hint="default"/>
      </w:rPr>
    </w:lvl>
  </w:abstractNum>
  <w:abstractNum w:abstractNumId="77" w15:restartNumberingAfterBreak="0">
    <w:nsid w:val="4C8D711F"/>
    <w:multiLevelType w:val="hybridMultilevel"/>
    <w:tmpl w:val="28D6080A"/>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CF05F91"/>
    <w:multiLevelType w:val="hybridMultilevel"/>
    <w:tmpl w:val="F0C8CD8E"/>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D0759F5"/>
    <w:multiLevelType w:val="hybridMultilevel"/>
    <w:tmpl w:val="91DE7258"/>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0" w15:restartNumberingAfterBreak="0">
    <w:nsid w:val="4EA14583"/>
    <w:multiLevelType w:val="hybridMultilevel"/>
    <w:tmpl w:val="02A6F09C"/>
    <w:lvl w:ilvl="0" w:tplc="C866640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F08365D"/>
    <w:multiLevelType w:val="hybridMultilevel"/>
    <w:tmpl w:val="90E05B38"/>
    <w:lvl w:ilvl="0" w:tplc="E2BCD7B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0894D67"/>
    <w:multiLevelType w:val="hybridMultilevel"/>
    <w:tmpl w:val="4398958A"/>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3" w15:restartNumberingAfterBreak="0">
    <w:nsid w:val="50D3688C"/>
    <w:multiLevelType w:val="hybridMultilevel"/>
    <w:tmpl w:val="298C4A8C"/>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4" w15:restartNumberingAfterBreak="0">
    <w:nsid w:val="515E4D9C"/>
    <w:multiLevelType w:val="hybridMultilevel"/>
    <w:tmpl w:val="09AA0322"/>
    <w:lvl w:ilvl="0" w:tplc="0415000F">
      <w:start w:val="1"/>
      <w:numFmt w:val="decimal"/>
      <w:lvlText w:val="%1."/>
      <w:lvlJc w:val="left"/>
      <w:pPr>
        <w:ind w:left="360" w:hanging="360"/>
      </w:pPr>
    </w:lvl>
    <w:lvl w:ilvl="1" w:tplc="86D636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18B7E99"/>
    <w:multiLevelType w:val="hybridMultilevel"/>
    <w:tmpl w:val="170220CC"/>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6" w15:restartNumberingAfterBreak="0">
    <w:nsid w:val="522B7554"/>
    <w:multiLevelType w:val="hybridMultilevel"/>
    <w:tmpl w:val="B6B02A54"/>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528E644E"/>
    <w:multiLevelType w:val="hybridMultilevel"/>
    <w:tmpl w:val="9FE49872"/>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8" w15:restartNumberingAfterBreak="0">
    <w:nsid w:val="52960EA0"/>
    <w:multiLevelType w:val="hybridMultilevel"/>
    <w:tmpl w:val="8340B560"/>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9" w15:restartNumberingAfterBreak="0">
    <w:nsid w:val="548A7F00"/>
    <w:multiLevelType w:val="hybridMultilevel"/>
    <w:tmpl w:val="FA16B402"/>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7CB55CD"/>
    <w:multiLevelType w:val="hybridMultilevel"/>
    <w:tmpl w:val="B4C46B22"/>
    <w:lvl w:ilvl="0" w:tplc="C866640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58CE26A7"/>
    <w:multiLevelType w:val="multilevel"/>
    <w:tmpl w:val="3C0637B4"/>
    <w:lvl w:ilvl="0">
      <w:start w:val="1"/>
      <w:numFmt w:val="bullet"/>
      <w:lvlText w:val=""/>
      <w:lvlJc w:val="left"/>
      <w:pPr>
        <w:tabs>
          <w:tab w:val="num" w:pos="675"/>
        </w:tabs>
        <w:ind w:left="675" w:hanging="675"/>
      </w:pPr>
      <w:rPr>
        <w:rFonts w:ascii="Symbol" w:hAnsi="Symbol" w:hint="default"/>
        <w:b/>
        <w:bCs/>
        <w:i w:val="0"/>
        <w:iCs w:val="0"/>
        <w:sz w:val="32"/>
        <w:szCs w:val="32"/>
      </w:rPr>
    </w:lvl>
    <w:lvl w:ilvl="1">
      <w:start w:val="1"/>
      <w:numFmt w:val="decimal"/>
      <w:lvlText w:val="%1.%2"/>
      <w:lvlJc w:val="left"/>
      <w:pPr>
        <w:tabs>
          <w:tab w:val="num" w:pos="720"/>
        </w:tabs>
        <w:ind w:left="720" w:hanging="720"/>
      </w:pPr>
      <w:rPr>
        <w:rFonts w:asciiTheme="minorHAnsi" w:hAnsiTheme="minorHAnsi" w:cs="Times" w:hint="default"/>
        <w:b/>
        <w:bCs/>
        <w:i w:val="0"/>
        <w:iCs w:val="0"/>
        <w:sz w:val="28"/>
        <w:szCs w:val="28"/>
      </w:rPr>
    </w:lvl>
    <w:lvl w:ilvl="2">
      <w:start w:val="1"/>
      <w:numFmt w:val="decimal"/>
      <w:lvlText w:val="%1.%2.%3"/>
      <w:lvlJc w:val="left"/>
      <w:pPr>
        <w:tabs>
          <w:tab w:val="num" w:pos="1080"/>
        </w:tabs>
        <w:ind w:left="1080" w:hanging="1080"/>
      </w:pPr>
      <w:rPr>
        <w:rFonts w:asciiTheme="minorHAnsi" w:hAnsiTheme="minorHAnsi" w:cs="Times" w:hint="default"/>
        <w:b/>
        <w:bCs/>
        <w:i w:val="0"/>
        <w:iCs w:val="0"/>
        <w:sz w:val="26"/>
        <w:szCs w:val="26"/>
      </w:rPr>
    </w:lvl>
    <w:lvl w:ilvl="3">
      <w:start w:val="1"/>
      <w:numFmt w:val="decimal"/>
      <w:lvlText w:val="%1.%2.%3.%4"/>
      <w:lvlJc w:val="left"/>
      <w:pPr>
        <w:tabs>
          <w:tab w:val="num" w:pos="1440"/>
        </w:tabs>
        <w:ind w:left="1440" w:hanging="1440"/>
      </w:pPr>
      <w:rPr>
        <w:rFonts w:asciiTheme="minorHAnsi" w:hAnsiTheme="minorHAnsi" w:cs="Times" w:hint="default"/>
        <w:b/>
        <w:bCs/>
        <w:i w:val="0"/>
        <w:iCs w:val="0"/>
        <w:sz w:val="24"/>
        <w:szCs w:val="24"/>
      </w:rPr>
    </w:lvl>
    <w:lvl w:ilvl="4">
      <w:start w:val="1"/>
      <w:numFmt w:val="decimal"/>
      <w:lvlText w:val="%1.%2.%3.%4.%5"/>
      <w:lvlJc w:val="left"/>
      <w:pPr>
        <w:tabs>
          <w:tab w:val="num" w:pos="1440"/>
        </w:tabs>
        <w:ind w:left="1440" w:hanging="1440"/>
      </w:pPr>
      <w:rPr>
        <w:rFonts w:asciiTheme="minorHAnsi" w:hAnsiTheme="minorHAnsi" w:cs="Times" w:hint="default"/>
        <w:b w:val="0"/>
        <w:bCs w:val="0"/>
        <w:i w:val="0"/>
        <w:iCs w:val="0"/>
        <w:color w:val="auto"/>
        <w:sz w:val="24"/>
        <w:szCs w:val="24"/>
        <w:u w:val="single"/>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2" w15:restartNumberingAfterBreak="0">
    <w:nsid w:val="59142CEC"/>
    <w:multiLevelType w:val="hybridMultilevel"/>
    <w:tmpl w:val="3194497A"/>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597F2095"/>
    <w:multiLevelType w:val="hybridMultilevel"/>
    <w:tmpl w:val="33D6EA9E"/>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4" w15:restartNumberingAfterBreak="0">
    <w:nsid w:val="5A2055A0"/>
    <w:multiLevelType w:val="hybridMultilevel"/>
    <w:tmpl w:val="3814E02A"/>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5AB46B47"/>
    <w:multiLevelType w:val="hybridMultilevel"/>
    <w:tmpl w:val="BAA28B54"/>
    <w:lvl w:ilvl="0" w:tplc="C8666400">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B2C689D"/>
    <w:multiLevelType w:val="hybridMultilevel"/>
    <w:tmpl w:val="3F087E32"/>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7" w15:restartNumberingAfterBreak="0">
    <w:nsid w:val="5C2B27C8"/>
    <w:multiLevelType w:val="hybridMultilevel"/>
    <w:tmpl w:val="9A8672D2"/>
    <w:lvl w:ilvl="0" w:tplc="C8666400">
      <w:start w:val="1"/>
      <w:numFmt w:val="bullet"/>
      <w:lvlText w:val="-"/>
      <w:lvlJc w:val="left"/>
      <w:pPr>
        <w:ind w:left="360" w:hanging="360"/>
      </w:pPr>
      <w:rPr>
        <w:rFonts w:ascii="Calibri" w:hAnsi="Calibri"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C9F789F"/>
    <w:multiLevelType w:val="multilevel"/>
    <w:tmpl w:val="3C0637B4"/>
    <w:lvl w:ilvl="0">
      <w:start w:val="1"/>
      <w:numFmt w:val="bullet"/>
      <w:lvlText w:val=""/>
      <w:lvlJc w:val="left"/>
      <w:pPr>
        <w:tabs>
          <w:tab w:val="num" w:pos="675"/>
        </w:tabs>
        <w:ind w:left="675" w:hanging="675"/>
      </w:pPr>
      <w:rPr>
        <w:rFonts w:ascii="Symbol" w:hAnsi="Symbol" w:hint="default"/>
        <w:b/>
        <w:bCs/>
        <w:i w:val="0"/>
        <w:iCs w:val="0"/>
        <w:sz w:val="32"/>
        <w:szCs w:val="32"/>
      </w:rPr>
    </w:lvl>
    <w:lvl w:ilvl="1">
      <w:start w:val="1"/>
      <w:numFmt w:val="decimal"/>
      <w:lvlText w:val="%1.%2"/>
      <w:lvlJc w:val="left"/>
      <w:pPr>
        <w:tabs>
          <w:tab w:val="num" w:pos="720"/>
        </w:tabs>
        <w:ind w:left="720" w:hanging="720"/>
      </w:pPr>
      <w:rPr>
        <w:rFonts w:asciiTheme="minorHAnsi" w:hAnsiTheme="minorHAnsi" w:cs="Times" w:hint="default"/>
        <w:b/>
        <w:bCs/>
        <w:i w:val="0"/>
        <w:iCs w:val="0"/>
        <w:sz w:val="28"/>
        <w:szCs w:val="28"/>
      </w:rPr>
    </w:lvl>
    <w:lvl w:ilvl="2">
      <w:start w:val="1"/>
      <w:numFmt w:val="decimal"/>
      <w:lvlText w:val="%1.%2.%3"/>
      <w:lvlJc w:val="left"/>
      <w:pPr>
        <w:tabs>
          <w:tab w:val="num" w:pos="1080"/>
        </w:tabs>
        <w:ind w:left="1080" w:hanging="1080"/>
      </w:pPr>
      <w:rPr>
        <w:rFonts w:asciiTheme="minorHAnsi" w:hAnsiTheme="minorHAnsi" w:cs="Times" w:hint="default"/>
        <w:b/>
        <w:bCs/>
        <w:i w:val="0"/>
        <w:iCs w:val="0"/>
        <w:sz w:val="26"/>
        <w:szCs w:val="26"/>
      </w:rPr>
    </w:lvl>
    <w:lvl w:ilvl="3">
      <w:start w:val="1"/>
      <w:numFmt w:val="decimal"/>
      <w:lvlText w:val="%1.%2.%3.%4"/>
      <w:lvlJc w:val="left"/>
      <w:pPr>
        <w:tabs>
          <w:tab w:val="num" w:pos="1440"/>
        </w:tabs>
        <w:ind w:left="1440" w:hanging="1440"/>
      </w:pPr>
      <w:rPr>
        <w:rFonts w:asciiTheme="minorHAnsi" w:hAnsiTheme="minorHAnsi" w:cs="Times" w:hint="default"/>
        <w:b/>
        <w:bCs/>
        <w:i w:val="0"/>
        <w:iCs w:val="0"/>
        <w:sz w:val="24"/>
        <w:szCs w:val="24"/>
      </w:rPr>
    </w:lvl>
    <w:lvl w:ilvl="4">
      <w:start w:val="1"/>
      <w:numFmt w:val="decimal"/>
      <w:lvlText w:val="%1.%2.%3.%4.%5"/>
      <w:lvlJc w:val="left"/>
      <w:pPr>
        <w:tabs>
          <w:tab w:val="num" w:pos="1440"/>
        </w:tabs>
        <w:ind w:left="1440" w:hanging="1440"/>
      </w:pPr>
      <w:rPr>
        <w:rFonts w:asciiTheme="minorHAnsi" w:hAnsiTheme="minorHAnsi" w:cs="Times" w:hint="default"/>
        <w:b w:val="0"/>
        <w:bCs w:val="0"/>
        <w:i w:val="0"/>
        <w:iCs w:val="0"/>
        <w:color w:val="auto"/>
        <w:sz w:val="24"/>
        <w:szCs w:val="24"/>
        <w:u w:val="single"/>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9" w15:restartNumberingAfterBreak="0">
    <w:nsid w:val="5E802420"/>
    <w:multiLevelType w:val="hybridMultilevel"/>
    <w:tmpl w:val="10F605AA"/>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0" w15:restartNumberingAfterBreak="0">
    <w:nsid w:val="5E953774"/>
    <w:multiLevelType w:val="hybridMultilevel"/>
    <w:tmpl w:val="57F49D32"/>
    <w:lvl w:ilvl="0" w:tplc="C8666400">
      <w:start w:val="1"/>
      <w:numFmt w:val="bullet"/>
      <w:lvlText w:val="-"/>
      <w:lvlJc w:val="left"/>
      <w:pPr>
        <w:tabs>
          <w:tab w:val="num" w:pos="360"/>
        </w:tabs>
        <w:ind w:left="360" w:hanging="360"/>
      </w:pPr>
      <w:rPr>
        <w:rFonts w:ascii="Calibri" w:hAnsi="Calibri"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5F8F4273"/>
    <w:multiLevelType w:val="hybridMultilevel"/>
    <w:tmpl w:val="F46ED0F6"/>
    <w:lvl w:ilvl="0" w:tplc="5DD668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11071B0"/>
    <w:multiLevelType w:val="hybridMultilevel"/>
    <w:tmpl w:val="9F54F7CE"/>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3" w15:restartNumberingAfterBreak="0">
    <w:nsid w:val="616244FF"/>
    <w:multiLevelType w:val="hybridMultilevel"/>
    <w:tmpl w:val="74E4B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1897ECA"/>
    <w:multiLevelType w:val="hybridMultilevel"/>
    <w:tmpl w:val="B4A82420"/>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5" w15:restartNumberingAfterBreak="0">
    <w:nsid w:val="62A94AC7"/>
    <w:multiLevelType w:val="hybridMultilevel"/>
    <w:tmpl w:val="E2B4B684"/>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6" w15:restartNumberingAfterBreak="0">
    <w:nsid w:val="62CA2E15"/>
    <w:multiLevelType w:val="hybridMultilevel"/>
    <w:tmpl w:val="54BE70A8"/>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63254E11"/>
    <w:multiLevelType w:val="hybridMultilevel"/>
    <w:tmpl w:val="407AF11C"/>
    <w:lvl w:ilvl="0" w:tplc="C8666400">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38F3E76"/>
    <w:multiLevelType w:val="hybridMultilevel"/>
    <w:tmpl w:val="E9A4F7CC"/>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9" w15:restartNumberingAfterBreak="0">
    <w:nsid w:val="63F33DDA"/>
    <w:multiLevelType w:val="hybridMultilevel"/>
    <w:tmpl w:val="13620980"/>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0" w15:restartNumberingAfterBreak="0">
    <w:nsid w:val="64334FC0"/>
    <w:multiLevelType w:val="hybridMultilevel"/>
    <w:tmpl w:val="6A5CB1CA"/>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66A923BB"/>
    <w:multiLevelType w:val="hybridMultilevel"/>
    <w:tmpl w:val="EBA6D9EE"/>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688760AF"/>
    <w:multiLevelType w:val="multilevel"/>
    <w:tmpl w:val="C5922454"/>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B8E7F43"/>
    <w:multiLevelType w:val="hybridMultilevel"/>
    <w:tmpl w:val="E8467F4A"/>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6DB86DCC"/>
    <w:multiLevelType w:val="hybridMultilevel"/>
    <w:tmpl w:val="F830F28C"/>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5" w15:restartNumberingAfterBreak="0">
    <w:nsid w:val="6E3071A7"/>
    <w:multiLevelType w:val="hybridMultilevel"/>
    <w:tmpl w:val="C7628234"/>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6" w15:restartNumberingAfterBreak="0">
    <w:nsid w:val="6EB25FE0"/>
    <w:multiLevelType w:val="hybridMultilevel"/>
    <w:tmpl w:val="DE5E4BAA"/>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7" w15:restartNumberingAfterBreak="0">
    <w:nsid w:val="700D7C95"/>
    <w:multiLevelType w:val="hybridMultilevel"/>
    <w:tmpl w:val="7ACC5BD0"/>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8" w15:restartNumberingAfterBreak="0">
    <w:nsid w:val="707E5D8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9" w15:restartNumberingAfterBreak="0">
    <w:nsid w:val="70C16491"/>
    <w:multiLevelType w:val="multilevel"/>
    <w:tmpl w:val="1EA065B0"/>
    <w:numStyleLink w:val="Styl2"/>
  </w:abstractNum>
  <w:abstractNum w:abstractNumId="120" w15:restartNumberingAfterBreak="0">
    <w:nsid w:val="70F5346F"/>
    <w:multiLevelType w:val="multilevel"/>
    <w:tmpl w:val="1EA065B0"/>
    <w:numStyleLink w:val="Styl2"/>
  </w:abstractNum>
  <w:abstractNum w:abstractNumId="121" w15:restartNumberingAfterBreak="0">
    <w:nsid w:val="727E0DCC"/>
    <w:multiLevelType w:val="hybridMultilevel"/>
    <w:tmpl w:val="F3DCBF4E"/>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72DA72DC"/>
    <w:multiLevelType w:val="hybridMultilevel"/>
    <w:tmpl w:val="7032AB94"/>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3990A2B"/>
    <w:multiLevelType w:val="hybridMultilevel"/>
    <w:tmpl w:val="774E8082"/>
    <w:lvl w:ilvl="0" w:tplc="C8666400">
      <w:start w:val="1"/>
      <w:numFmt w:val="bullet"/>
      <w:lvlText w:val="-"/>
      <w:lvlJc w:val="left"/>
      <w:pPr>
        <w:ind w:left="360" w:hanging="360"/>
      </w:pPr>
      <w:rPr>
        <w:rFonts w:ascii="Calibri" w:hAnsi="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73E60E12"/>
    <w:multiLevelType w:val="hybridMultilevel"/>
    <w:tmpl w:val="DD92AE1A"/>
    <w:lvl w:ilvl="0" w:tplc="C8666400">
      <w:start w:val="1"/>
      <w:numFmt w:val="bullet"/>
      <w:lvlText w:val="-"/>
      <w:lvlJc w:val="left"/>
      <w:pPr>
        <w:tabs>
          <w:tab w:val="num" w:pos="360"/>
        </w:tabs>
        <w:ind w:left="360" w:hanging="360"/>
      </w:pPr>
      <w:rPr>
        <w:rFonts w:ascii="Calibri" w:hAnsi="Calibri" w:hint="default"/>
        <w:color w:val="auto"/>
        <w:sz w:val="24"/>
        <w:szCs w:val="24"/>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cs="Wingdings" w:hint="default"/>
      </w:rPr>
    </w:lvl>
    <w:lvl w:ilvl="3" w:tplc="04150001">
      <w:start w:val="1"/>
      <w:numFmt w:val="bullet"/>
      <w:lvlText w:val=""/>
      <w:lvlJc w:val="left"/>
      <w:pPr>
        <w:tabs>
          <w:tab w:val="num" w:pos="1080"/>
        </w:tabs>
        <w:ind w:left="1080" w:hanging="360"/>
      </w:pPr>
      <w:rPr>
        <w:rFonts w:ascii="Symbol" w:hAnsi="Symbol" w:cs="Symbol" w:hint="default"/>
      </w:rPr>
    </w:lvl>
    <w:lvl w:ilvl="4" w:tplc="04150003">
      <w:start w:val="1"/>
      <w:numFmt w:val="bullet"/>
      <w:lvlText w:val="o"/>
      <w:lvlJc w:val="left"/>
      <w:pPr>
        <w:tabs>
          <w:tab w:val="num" w:pos="1800"/>
        </w:tabs>
        <w:ind w:left="1800" w:hanging="360"/>
      </w:pPr>
      <w:rPr>
        <w:rFonts w:ascii="Courier New" w:hAnsi="Courier New" w:cs="Courier New" w:hint="default"/>
      </w:rPr>
    </w:lvl>
    <w:lvl w:ilvl="5" w:tplc="04150005">
      <w:start w:val="1"/>
      <w:numFmt w:val="bullet"/>
      <w:lvlText w:val=""/>
      <w:lvlJc w:val="left"/>
      <w:pPr>
        <w:tabs>
          <w:tab w:val="num" w:pos="2520"/>
        </w:tabs>
        <w:ind w:left="2520" w:hanging="360"/>
      </w:pPr>
      <w:rPr>
        <w:rFonts w:ascii="Wingdings" w:hAnsi="Wingdings" w:cs="Wingdings" w:hint="default"/>
      </w:rPr>
    </w:lvl>
    <w:lvl w:ilvl="6" w:tplc="04150001">
      <w:start w:val="1"/>
      <w:numFmt w:val="bullet"/>
      <w:lvlText w:val=""/>
      <w:lvlJc w:val="left"/>
      <w:pPr>
        <w:tabs>
          <w:tab w:val="num" w:pos="3240"/>
        </w:tabs>
        <w:ind w:left="3240" w:hanging="360"/>
      </w:pPr>
      <w:rPr>
        <w:rFonts w:ascii="Symbol" w:hAnsi="Symbol" w:cs="Symbol" w:hint="default"/>
      </w:rPr>
    </w:lvl>
    <w:lvl w:ilvl="7" w:tplc="04150003">
      <w:start w:val="1"/>
      <w:numFmt w:val="bullet"/>
      <w:lvlText w:val="o"/>
      <w:lvlJc w:val="left"/>
      <w:pPr>
        <w:tabs>
          <w:tab w:val="num" w:pos="3960"/>
        </w:tabs>
        <w:ind w:left="3960" w:hanging="360"/>
      </w:pPr>
      <w:rPr>
        <w:rFonts w:ascii="Courier New" w:hAnsi="Courier New" w:cs="Courier New" w:hint="default"/>
      </w:rPr>
    </w:lvl>
    <w:lvl w:ilvl="8" w:tplc="04150005">
      <w:start w:val="1"/>
      <w:numFmt w:val="bullet"/>
      <w:lvlText w:val=""/>
      <w:lvlJc w:val="left"/>
      <w:pPr>
        <w:tabs>
          <w:tab w:val="num" w:pos="4680"/>
        </w:tabs>
        <w:ind w:left="4680" w:hanging="360"/>
      </w:pPr>
      <w:rPr>
        <w:rFonts w:ascii="Wingdings" w:hAnsi="Wingdings" w:cs="Wingdings" w:hint="default"/>
      </w:rPr>
    </w:lvl>
  </w:abstractNum>
  <w:abstractNum w:abstractNumId="125" w15:restartNumberingAfterBreak="0">
    <w:nsid w:val="73EC01AB"/>
    <w:multiLevelType w:val="hybridMultilevel"/>
    <w:tmpl w:val="687CD36C"/>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6" w15:restartNumberingAfterBreak="0">
    <w:nsid w:val="74203C25"/>
    <w:multiLevelType w:val="hybridMultilevel"/>
    <w:tmpl w:val="4C46B218"/>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7" w15:restartNumberingAfterBreak="0">
    <w:nsid w:val="74C44B3F"/>
    <w:multiLevelType w:val="hybridMultilevel"/>
    <w:tmpl w:val="F634B9AC"/>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8" w15:restartNumberingAfterBreak="0">
    <w:nsid w:val="74D5605F"/>
    <w:multiLevelType w:val="hybridMultilevel"/>
    <w:tmpl w:val="BEB6F962"/>
    <w:lvl w:ilvl="0" w:tplc="B16CE950">
      <w:start w:val="1"/>
      <w:numFmt w:val="decimal"/>
      <w:lvlText w:val="%1."/>
      <w:lvlJc w:val="left"/>
      <w:pPr>
        <w:ind w:left="360" w:hanging="360"/>
      </w:pPr>
      <w:rPr>
        <w:rFonts w:ascii="Calibri" w:hAnsi="Calibri"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4DB3E4F"/>
    <w:multiLevelType w:val="hybridMultilevel"/>
    <w:tmpl w:val="5B22BA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753D0583"/>
    <w:multiLevelType w:val="hybridMultilevel"/>
    <w:tmpl w:val="62B2B9B2"/>
    <w:lvl w:ilvl="0" w:tplc="9104C72C">
      <w:start w:val="1"/>
      <w:numFmt w:val="bullet"/>
      <w:pStyle w:val="Listapunktowana"/>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31" w15:restartNumberingAfterBreak="0">
    <w:nsid w:val="753D0800"/>
    <w:multiLevelType w:val="hybridMultilevel"/>
    <w:tmpl w:val="0EDEB6A0"/>
    <w:lvl w:ilvl="0" w:tplc="8BC0EDCC">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2" w15:restartNumberingAfterBreak="0">
    <w:nsid w:val="75F34D08"/>
    <w:multiLevelType w:val="hybridMultilevel"/>
    <w:tmpl w:val="F656EA52"/>
    <w:lvl w:ilvl="0" w:tplc="8BC0EDCC">
      <w:start w:val="1"/>
      <w:numFmt w:val="bullet"/>
      <w:lvlText w:val=""/>
      <w:lvlJc w:val="left"/>
      <w:pPr>
        <w:tabs>
          <w:tab w:val="num" w:pos="397"/>
        </w:tabs>
        <w:ind w:left="397" w:hanging="397"/>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79405B7C"/>
    <w:multiLevelType w:val="hybridMultilevel"/>
    <w:tmpl w:val="F446E82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4" w15:restartNumberingAfterBreak="0">
    <w:nsid w:val="7A4154E4"/>
    <w:multiLevelType w:val="hybridMultilevel"/>
    <w:tmpl w:val="D72AE62A"/>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7AB849AB"/>
    <w:multiLevelType w:val="hybridMultilevel"/>
    <w:tmpl w:val="E44241E6"/>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6" w15:restartNumberingAfterBreak="0">
    <w:nsid w:val="7B6818D0"/>
    <w:multiLevelType w:val="hybridMultilevel"/>
    <w:tmpl w:val="2E5A9AD6"/>
    <w:lvl w:ilvl="0" w:tplc="0415000F">
      <w:start w:val="1"/>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7" w15:restartNumberingAfterBreak="0">
    <w:nsid w:val="7C3C4B2D"/>
    <w:multiLevelType w:val="hybridMultilevel"/>
    <w:tmpl w:val="9DAECAEE"/>
    <w:lvl w:ilvl="0" w:tplc="E2BCD7B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D7119A2"/>
    <w:multiLevelType w:val="hybridMultilevel"/>
    <w:tmpl w:val="8158A560"/>
    <w:lvl w:ilvl="0" w:tplc="7E7CD34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F1351F"/>
    <w:multiLevelType w:val="hybridMultilevel"/>
    <w:tmpl w:val="625842A8"/>
    <w:lvl w:ilvl="0" w:tplc="C8666400">
      <w:start w:val="1"/>
      <w:numFmt w:val="bullet"/>
      <w:lvlText w:val="-"/>
      <w:lvlJc w:val="left"/>
      <w:pPr>
        <w:ind w:left="360" w:hanging="360"/>
      </w:pPr>
      <w:rPr>
        <w:rFonts w:ascii="Calibri" w:hAnsi="Calibri"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20"/>
  </w:num>
  <w:num w:numId="2">
    <w:abstractNumId w:val="132"/>
  </w:num>
  <w:num w:numId="3">
    <w:abstractNumId w:val="130"/>
  </w:num>
  <w:num w:numId="4">
    <w:abstractNumId w:val="4"/>
  </w:num>
  <w:num w:numId="5">
    <w:abstractNumId w:val="24"/>
  </w:num>
  <w:num w:numId="6">
    <w:abstractNumId w:val="16"/>
  </w:num>
  <w:num w:numId="7">
    <w:abstractNumId w:val="96"/>
  </w:num>
  <w:num w:numId="8">
    <w:abstractNumId w:val="127"/>
  </w:num>
  <w:num w:numId="9">
    <w:abstractNumId w:val="104"/>
  </w:num>
  <w:num w:numId="10">
    <w:abstractNumId w:val="105"/>
  </w:num>
  <w:num w:numId="11">
    <w:abstractNumId w:val="85"/>
  </w:num>
  <w:num w:numId="12">
    <w:abstractNumId w:val="73"/>
  </w:num>
  <w:num w:numId="13">
    <w:abstractNumId w:val="102"/>
  </w:num>
  <w:num w:numId="14">
    <w:abstractNumId w:val="114"/>
  </w:num>
  <w:num w:numId="15">
    <w:abstractNumId w:val="27"/>
  </w:num>
  <w:num w:numId="16">
    <w:abstractNumId w:val="36"/>
  </w:num>
  <w:num w:numId="17">
    <w:abstractNumId w:val="93"/>
  </w:num>
  <w:num w:numId="18">
    <w:abstractNumId w:val="79"/>
  </w:num>
  <w:num w:numId="19">
    <w:abstractNumId w:val="1"/>
  </w:num>
  <w:num w:numId="20">
    <w:abstractNumId w:val="6"/>
  </w:num>
  <w:num w:numId="21">
    <w:abstractNumId w:val="88"/>
  </w:num>
  <w:num w:numId="22">
    <w:abstractNumId w:val="33"/>
  </w:num>
  <w:num w:numId="23">
    <w:abstractNumId w:val="11"/>
  </w:num>
  <w:num w:numId="24">
    <w:abstractNumId w:val="108"/>
  </w:num>
  <w:num w:numId="25">
    <w:abstractNumId w:val="116"/>
  </w:num>
  <w:num w:numId="26">
    <w:abstractNumId w:val="70"/>
  </w:num>
  <w:num w:numId="27">
    <w:abstractNumId w:val="131"/>
  </w:num>
  <w:num w:numId="28">
    <w:abstractNumId w:val="99"/>
  </w:num>
  <w:num w:numId="29">
    <w:abstractNumId w:val="109"/>
  </w:num>
  <w:num w:numId="30">
    <w:abstractNumId w:val="51"/>
  </w:num>
  <w:num w:numId="31">
    <w:abstractNumId w:val="10"/>
  </w:num>
  <w:num w:numId="32">
    <w:abstractNumId w:val="31"/>
  </w:num>
  <w:num w:numId="33">
    <w:abstractNumId w:val="126"/>
  </w:num>
  <w:num w:numId="34">
    <w:abstractNumId w:val="65"/>
  </w:num>
  <w:num w:numId="35">
    <w:abstractNumId w:val="136"/>
  </w:num>
  <w:num w:numId="36">
    <w:abstractNumId w:val="67"/>
  </w:num>
  <w:num w:numId="37">
    <w:abstractNumId w:val="77"/>
  </w:num>
  <w:num w:numId="38">
    <w:abstractNumId w:val="110"/>
  </w:num>
  <w:num w:numId="39">
    <w:abstractNumId w:val="121"/>
  </w:num>
  <w:num w:numId="40">
    <w:abstractNumId w:val="48"/>
  </w:num>
  <w:num w:numId="41">
    <w:abstractNumId w:val="59"/>
  </w:num>
  <w:num w:numId="42">
    <w:abstractNumId w:val="15"/>
  </w:num>
  <w:num w:numId="43">
    <w:abstractNumId w:val="32"/>
  </w:num>
  <w:num w:numId="44">
    <w:abstractNumId w:val="68"/>
  </w:num>
  <w:num w:numId="45">
    <w:abstractNumId w:val="42"/>
  </w:num>
  <w:num w:numId="46">
    <w:abstractNumId w:val="62"/>
  </w:num>
  <w:num w:numId="47">
    <w:abstractNumId w:val="119"/>
  </w:num>
  <w:num w:numId="48">
    <w:abstractNumId w:val="26"/>
  </w:num>
  <w:num w:numId="49">
    <w:abstractNumId w:val="9"/>
  </w:num>
  <w:num w:numId="50">
    <w:abstractNumId w:val="66"/>
  </w:num>
  <w:num w:numId="51">
    <w:abstractNumId w:val="90"/>
  </w:num>
  <w:num w:numId="52">
    <w:abstractNumId w:val="80"/>
  </w:num>
  <w:num w:numId="53">
    <w:abstractNumId w:val="39"/>
  </w:num>
  <w:num w:numId="54">
    <w:abstractNumId w:val="57"/>
  </w:num>
  <w:num w:numId="55">
    <w:abstractNumId w:val="125"/>
  </w:num>
  <w:num w:numId="56">
    <w:abstractNumId w:val="61"/>
  </w:num>
  <w:num w:numId="57">
    <w:abstractNumId w:val="12"/>
  </w:num>
  <w:num w:numId="58">
    <w:abstractNumId w:val="118"/>
  </w:num>
  <w:num w:numId="59">
    <w:abstractNumId w:val="38"/>
  </w:num>
  <w:num w:numId="60">
    <w:abstractNumId w:val="139"/>
  </w:num>
  <w:num w:numId="61">
    <w:abstractNumId w:val="19"/>
  </w:num>
  <w:num w:numId="62">
    <w:abstractNumId w:val="100"/>
  </w:num>
  <w:num w:numId="63">
    <w:abstractNumId w:val="44"/>
  </w:num>
  <w:num w:numId="64">
    <w:abstractNumId w:val="115"/>
  </w:num>
  <w:num w:numId="65">
    <w:abstractNumId w:val="7"/>
  </w:num>
  <w:num w:numId="66">
    <w:abstractNumId w:val="74"/>
  </w:num>
  <w:num w:numId="67">
    <w:abstractNumId w:val="84"/>
  </w:num>
  <w:num w:numId="68">
    <w:abstractNumId w:val="81"/>
  </w:num>
  <w:num w:numId="69">
    <w:abstractNumId w:val="137"/>
  </w:num>
  <w:num w:numId="70">
    <w:abstractNumId w:val="107"/>
  </w:num>
  <w:num w:numId="71">
    <w:abstractNumId w:val="95"/>
  </w:num>
  <w:num w:numId="72">
    <w:abstractNumId w:val="106"/>
  </w:num>
  <w:num w:numId="73">
    <w:abstractNumId w:val="138"/>
  </w:num>
  <w:num w:numId="74">
    <w:abstractNumId w:val="35"/>
  </w:num>
  <w:num w:numId="75">
    <w:abstractNumId w:val="14"/>
  </w:num>
  <w:num w:numId="76">
    <w:abstractNumId w:val="53"/>
  </w:num>
  <w:num w:numId="77">
    <w:abstractNumId w:val="60"/>
  </w:num>
  <w:num w:numId="78">
    <w:abstractNumId w:val="97"/>
  </w:num>
  <w:num w:numId="79">
    <w:abstractNumId w:val="69"/>
  </w:num>
  <w:num w:numId="80">
    <w:abstractNumId w:val="87"/>
  </w:num>
  <w:num w:numId="81">
    <w:abstractNumId w:val="117"/>
  </w:num>
  <w:num w:numId="82">
    <w:abstractNumId w:val="54"/>
  </w:num>
  <w:num w:numId="83">
    <w:abstractNumId w:val="63"/>
  </w:num>
  <w:num w:numId="84">
    <w:abstractNumId w:val="58"/>
  </w:num>
  <w:num w:numId="85">
    <w:abstractNumId w:val="94"/>
  </w:num>
  <w:num w:numId="86">
    <w:abstractNumId w:val="25"/>
  </w:num>
  <w:num w:numId="87">
    <w:abstractNumId w:val="92"/>
  </w:num>
  <w:num w:numId="88">
    <w:abstractNumId w:val="3"/>
  </w:num>
  <w:num w:numId="89">
    <w:abstractNumId w:val="49"/>
  </w:num>
  <w:num w:numId="90">
    <w:abstractNumId w:val="123"/>
  </w:num>
  <w:num w:numId="91">
    <w:abstractNumId w:val="128"/>
  </w:num>
  <w:num w:numId="92">
    <w:abstractNumId w:val="75"/>
  </w:num>
  <w:num w:numId="93">
    <w:abstractNumId w:val="86"/>
  </w:num>
  <w:num w:numId="94">
    <w:abstractNumId w:val="122"/>
  </w:num>
  <w:num w:numId="95">
    <w:abstractNumId w:val="43"/>
  </w:num>
  <w:num w:numId="96">
    <w:abstractNumId w:val="37"/>
  </w:num>
  <w:num w:numId="97">
    <w:abstractNumId w:val="89"/>
  </w:num>
  <w:num w:numId="98">
    <w:abstractNumId w:val="22"/>
  </w:num>
  <w:num w:numId="99">
    <w:abstractNumId w:val="30"/>
  </w:num>
  <w:num w:numId="100">
    <w:abstractNumId w:val="46"/>
  </w:num>
  <w:num w:numId="101">
    <w:abstractNumId w:val="17"/>
  </w:num>
  <w:num w:numId="102">
    <w:abstractNumId w:val="47"/>
  </w:num>
  <w:num w:numId="103">
    <w:abstractNumId w:val="111"/>
  </w:num>
  <w:num w:numId="104">
    <w:abstractNumId w:val="64"/>
  </w:num>
  <w:num w:numId="105">
    <w:abstractNumId w:val="135"/>
  </w:num>
  <w:num w:numId="106">
    <w:abstractNumId w:val="82"/>
  </w:num>
  <w:num w:numId="107">
    <w:abstractNumId w:val="83"/>
  </w:num>
  <w:num w:numId="108">
    <w:abstractNumId w:val="5"/>
  </w:num>
  <w:num w:numId="109">
    <w:abstractNumId w:val="40"/>
  </w:num>
  <w:num w:numId="110">
    <w:abstractNumId w:val="78"/>
  </w:num>
  <w:num w:numId="111">
    <w:abstractNumId w:val="113"/>
  </w:num>
  <w:num w:numId="112">
    <w:abstractNumId w:val="134"/>
  </w:num>
  <w:num w:numId="113">
    <w:abstractNumId w:val="71"/>
  </w:num>
  <w:num w:numId="114">
    <w:abstractNumId w:val="13"/>
  </w:num>
  <w:num w:numId="115">
    <w:abstractNumId w:val="45"/>
  </w:num>
  <w:num w:numId="116">
    <w:abstractNumId w:val="29"/>
  </w:num>
  <w:num w:numId="117">
    <w:abstractNumId w:val="34"/>
  </w:num>
  <w:num w:numId="118">
    <w:abstractNumId w:val="20"/>
  </w:num>
  <w:num w:numId="119">
    <w:abstractNumId w:val="72"/>
  </w:num>
  <w:num w:numId="120">
    <w:abstractNumId w:val="56"/>
  </w:num>
  <w:num w:numId="121">
    <w:abstractNumId w:val="76"/>
  </w:num>
  <w:num w:numId="122">
    <w:abstractNumId w:val="124"/>
  </w:num>
  <w:num w:numId="123">
    <w:abstractNumId w:val="41"/>
  </w:num>
  <w:num w:numId="124">
    <w:abstractNumId w:val="52"/>
  </w:num>
  <w:num w:numId="125">
    <w:abstractNumId w:val="18"/>
  </w:num>
  <w:num w:numId="126">
    <w:abstractNumId w:val="21"/>
  </w:num>
  <w:num w:numId="127">
    <w:abstractNumId w:val="91"/>
  </w:num>
  <w:num w:numId="128">
    <w:abstractNumId w:val="98"/>
  </w:num>
  <w:num w:numId="129">
    <w:abstractNumId w:val="23"/>
  </w:num>
  <w:num w:numId="130">
    <w:abstractNumId w:val="8"/>
  </w:num>
  <w:num w:numId="131">
    <w:abstractNumId w:val="2"/>
  </w:num>
  <w:num w:numId="132">
    <w:abstractNumId w:val="103"/>
  </w:num>
  <w:num w:numId="133">
    <w:abstractNumId w:val="50"/>
  </w:num>
  <w:num w:numId="134">
    <w:abstractNumId w:val="101"/>
  </w:num>
  <w:num w:numId="135">
    <w:abstractNumId w:val="129"/>
  </w:num>
  <w:num w:numId="136">
    <w:abstractNumId w:val="0"/>
  </w:num>
  <w:num w:numId="137">
    <w:abstractNumId w:val="133"/>
  </w:num>
  <w:num w:numId="138">
    <w:abstractNumId w:val="112"/>
  </w:num>
  <w:num w:numId="139">
    <w:abstractNumId w:val="55"/>
  </w:num>
  <w:num w:numId="140">
    <w:abstractNumId w:val="2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AC"/>
    <w:rsid w:val="00000F8C"/>
    <w:rsid w:val="000018D6"/>
    <w:rsid w:val="00001DEE"/>
    <w:rsid w:val="00002968"/>
    <w:rsid w:val="00004AF3"/>
    <w:rsid w:val="00005089"/>
    <w:rsid w:val="000051E2"/>
    <w:rsid w:val="00006C4D"/>
    <w:rsid w:val="000070C7"/>
    <w:rsid w:val="000070F0"/>
    <w:rsid w:val="00010337"/>
    <w:rsid w:val="0001127A"/>
    <w:rsid w:val="0001226A"/>
    <w:rsid w:val="0001264E"/>
    <w:rsid w:val="0001337C"/>
    <w:rsid w:val="0001456B"/>
    <w:rsid w:val="00015269"/>
    <w:rsid w:val="00016288"/>
    <w:rsid w:val="000164A3"/>
    <w:rsid w:val="00021640"/>
    <w:rsid w:val="00022514"/>
    <w:rsid w:val="000231BF"/>
    <w:rsid w:val="000242FF"/>
    <w:rsid w:val="000249D2"/>
    <w:rsid w:val="0002504D"/>
    <w:rsid w:val="00025406"/>
    <w:rsid w:val="000254EA"/>
    <w:rsid w:val="00026946"/>
    <w:rsid w:val="00027BCC"/>
    <w:rsid w:val="00027C12"/>
    <w:rsid w:val="000301F7"/>
    <w:rsid w:val="00030503"/>
    <w:rsid w:val="00031169"/>
    <w:rsid w:val="00031AAE"/>
    <w:rsid w:val="000328BF"/>
    <w:rsid w:val="000334A7"/>
    <w:rsid w:val="000350BF"/>
    <w:rsid w:val="00035FD6"/>
    <w:rsid w:val="0003769F"/>
    <w:rsid w:val="00040187"/>
    <w:rsid w:val="00040EC7"/>
    <w:rsid w:val="00042C28"/>
    <w:rsid w:val="00042FB2"/>
    <w:rsid w:val="000438A2"/>
    <w:rsid w:val="00043EB7"/>
    <w:rsid w:val="00044FC6"/>
    <w:rsid w:val="0004587C"/>
    <w:rsid w:val="00045EF3"/>
    <w:rsid w:val="00046289"/>
    <w:rsid w:val="0004706E"/>
    <w:rsid w:val="00047ABB"/>
    <w:rsid w:val="00047F69"/>
    <w:rsid w:val="0005023B"/>
    <w:rsid w:val="00050A44"/>
    <w:rsid w:val="00050A8E"/>
    <w:rsid w:val="0005183F"/>
    <w:rsid w:val="00051BFB"/>
    <w:rsid w:val="0005258C"/>
    <w:rsid w:val="0005321D"/>
    <w:rsid w:val="000532EC"/>
    <w:rsid w:val="00054370"/>
    <w:rsid w:val="00054514"/>
    <w:rsid w:val="000554E9"/>
    <w:rsid w:val="000560E6"/>
    <w:rsid w:val="000564D2"/>
    <w:rsid w:val="00056ADA"/>
    <w:rsid w:val="00056D76"/>
    <w:rsid w:val="00060787"/>
    <w:rsid w:val="00063FB3"/>
    <w:rsid w:val="000655DD"/>
    <w:rsid w:val="000663D4"/>
    <w:rsid w:val="00066CD4"/>
    <w:rsid w:val="0006754D"/>
    <w:rsid w:val="00067B2F"/>
    <w:rsid w:val="0007074F"/>
    <w:rsid w:val="000707AB"/>
    <w:rsid w:val="00070B39"/>
    <w:rsid w:val="000715A3"/>
    <w:rsid w:val="00074022"/>
    <w:rsid w:val="0007432B"/>
    <w:rsid w:val="000747FA"/>
    <w:rsid w:val="0007559B"/>
    <w:rsid w:val="00077C0F"/>
    <w:rsid w:val="000802E0"/>
    <w:rsid w:val="00080321"/>
    <w:rsid w:val="0008096F"/>
    <w:rsid w:val="000812C4"/>
    <w:rsid w:val="00081333"/>
    <w:rsid w:val="000838EC"/>
    <w:rsid w:val="00084546"/>
    <w:rsid w:val="000863E5"/>
    <w:rsid w:val="00086B2B"/>
    <w:rsid w:val="00086DC3"/>
    <w:rsid w:val="00087621"/>
    <w:rsid w:val="00091632"/>
    <w:rsid w:val="00092A9C"/>
    <w:rsid w:val="00094894"/>
    <w:rsid w:val="00094C39"/>
    <w:rsid w:val="00094E35"/>
    <w:rsid w:val="0009619F"/>
    <w:rsid w:val="000963C1"/>
    <w:rsid w:val="00097847"/>
    <w:rsid w:val="000A01B5"/>
    <w:rsid w:val="000A0C15"/>
    <w:rsid w:val="000A224D"/>
    <w:rsid w:val="000A4B51"/>
    <w:rsid w:val="000A54D3"/>
    <w:rsid w:val="000A54D5"/>
    <w:rsid w:val="000A56EA"/>
    <w:rsid w:val="000A6551"/>
    <w:rsid w:val="000A6D31"/>
    <w:rsid w:val="000A773B"/>
    <w:rsid w:val="000A7E46"/>
    <w:rsid w:val="000B0B9B"/>
    <w:rsid w:val="000B1C0C"/>
    <w:rsid w:val="000B24ED"/>
    <w:rsid w:val="000B2F0B"/>
    <w:rsid w:val="000B330D"/>
    <w:rsid w:val="000B3B38"/>
    <w:rsid w:val="000B44A9"/>
    <w:rsid w:val="000B581A"/>
    <w:rsid w:val="000B64ED"/>
    <w:rsid w:val="000B79B1"/>
    <w:rsid w:val="000C11EC"/>
    <w:rsid w:val="000C2519"/>
    <w:rsid w:val="000C38CE"/>
    <w:rsid w:val="000C3A4C"/>
    <w:rsid w:val="000C4599"/>
    <w:rsid w:val="000C74E8"/>
    <w:rsid w:val="000C78D7"/>
    <w:rsid w:val="000D08E1"/>
    <w:rsid w:val="000D0F7D"/>
    <w:rsid w:val="000D2EF6"/>
    <w:rsid w:val="000D32D4"/>
    <w:rsid w:val="000D5137"/>
    <w:rsid w:val="000D6776"/>
    <w:rsid w:val="000D7B54"/>
    <w:rsid w:val="000E0BF7"/>
    <w:rsid w:val="000E3C5A"/>
    <w:rsid w:val="000E7376"/>
    <w:rsid w:val="000E7C55"/>
    <w:rsid w:val="000F005A"/>
    <w:rsid w:val="000F0611"/>
    <w:rsid w:val="000F09EB"/>
    <w:rsid w:val="000F2934"/>
    <w:rsid w:val="000F4A62"/>
    <w:rsid w:val="000F5496"/>
    <w:rsid w:val="000F7C1C"/>
    <w:rsid w:val="00100AA3"/>
    <w:rsid w:val="00103665"/>
    <w:rsid w:val="00104CBB"/>
    <w:rsid w:val="00104FA2"/>
    <w:rsid w:val="00104FFD"/>
    <w:rsid w:val="0010586B"/>
    <w:rsid w:val="00107139"/>
    <w:rsid w:val="0010778E"/>
    <w:rsid w:val="00110669"/>
    <w:rsid w:val="00111497"/>
    <w:rsid w:val="0011230D"/>
    <w:rsid w:val="001124DB"/>
    <w:rsid w:val="001131E8"/>
    <w:rsid w:val="00113410"/>
    <w:rsid w:val="00113E8A"/>
    <w:rsid w:val="00114018"/>
    <w:rsid w:val="001148F5"/>
    <w:rsid w:val="001151C3"/>
    <w:rsid w:val="00115E71"/>
    <w:rsid w:val="00116800"/>
    <w:rsid w:val="00116BBB"/>
    <w:rsid w:val="00117472"/>
    <w:rsid w:val="00120767"/>
    <w:rsid w:val="001209DE"/>
    <w:rsid w:val="00120A68"/>
    <w:rsid w:val="00120B75"/>
    <w:rsid w:val="00121BB8"/>
    <w:rsid w:val="00123563"/>
    <w:rsid w:val="001237A9"/>
    <w:rsid w:val="00123945"/>
    <w:rsid w:val="00124353"/>
    <w:rsid w:val="00124C9F"/>
    <w:rsid w:val="001252C6"/>
    <w:rsid w:val="001252FB"/>
    <w:rsid w:val="001257BD"/>
    <w:rsid w:val="00126027"/>
    <w:rsid w:val="00126150"/>
    <w:rsid w:val="00127101"/>
    <w:rsid w:val="00127567"/>
    <w:rsid w:val="001276C0"/>
    <w:rsid w:val="00127B2D"/>
    <w:rsid w:val="001308FA"/>
    <w:rsid w:val="0013363D"/>
    <w:rsid w:val="00133CF9"/>
    <w:rsid w:val="00133E2A"/>
    <w:rsid w:val="00134539"/>
    <w:rsid w:val="0013453E"/>
    <w:rsid w:val="00134928"/>
    <w:rsid w:val="001359C4"/>
    <w:rsid w:val="00137BFB"/>
    <w:rsid w:val="0014165F"/>
    <w:rsid w:val="001455F6"/>
    <w:rsid w:val="00145B1F"/>
    <w:rsid w:val="00146C35"/>
    <w:rsid w:val="0014714F"/>
    <w:rsid w:val="00147E76"/>
    <w:rsid w:val="00150837"/>
    <w:rsid w:val="00150B45"/>
    <w:rsid w:val="00151270"/>
    <w:rsid w:val="001513C6"/>
    <w:rsid w:val="0015213A"/>
    <w:rsid w:val="00153091"/>
    <w:rsid w:val="00154C61"/>
    <w:rsid w:val="00155232"/>
    <w:rsid w:val="001554B6"/>
    <w:rsid w:val="0015624C"/>
    <w:rsid w:val="00156F61"/>
    <w:rsid w:val="001570CC"/>
    <w:rsid w:val="001600FE"/>
    <w:rsid w:val="00161295"/>
    <w:rsid w:val="0016255F"/>
    <w:rsid w:val="0016304A"/>
    <w:rsid w:val="00163396"/>
    <w:rsid w:val="001641C9"/>
    <w:rsid w:val="001650B4"/>
    <w:rsid w:val="00166333"/>
    <w:rsid w:val="00166739"/>
    <w:rsid w:val="001667AA"/>
    <w:rsid w:val="001672A6"/>
    <w:rsid w:val="001676E7"/>
    <w:rsid w:val="00167A47"/>
    <w:rsid w:val="00167B30"/>
    <w:rsid w:val="001711A1"/>
    <w:rsid w:val="001712A1"/>
    <w:rsid w:val="001719F9"/>
    <w:rsid w:val="00171A92"/>
    <w:rsid w:val="00171D25"/>
    <w:rsid w:val="00173A65"/>
    <w:rsid w:val="001740CE"/>
    <w:rsid w:val="0017436D"/>
    <w:rsid w:val="00174DCF"/>
    <w:rsid w:val="0017634D"/>
    <w:rsid w:val="0017640C"/>
    <w:rsid w:val="0017703C"/>
    <w:rsid w:val="001777CF"/>
    <w:rsid w:val="00180B37"/>
    <w:rsid w:val="001812B5"/>
    <w:rsid w:val="00181446"/>
    <w:rsid w:val="001815C8"/>
    <w:rsid w:val="00181D6E"/>
    <w:rsid w:val="00183158"/>
    <w:rsid w:val="00183A18"/>
    <w:rsid w:val="00184AB6"/>
    <w:rsid w:val="00184D85"/>
    <w:rsid w:val="0018635B"/>
    <w:rsid w:val="001878EC"/>
    <w:rsid w:val="00187F99"/>
    <w:rsid w:val="001902AA"/>
    <w:rsid w:val="0019417F"/>
    <w:rsid w:val="00195637"/>
    <w:rsid w:val="00195CF6"/>
    <w:rsid w:val="00196F44"/>
    <w:rsid w:val="001976D1"/>
    <w:rsid w:val="001A1008"/>
    <w:rsid w:val="001A15D4"/>
    <w:rsid w:val="001A1F5E"/>
    <w:rsid w:val="001A38F1"/>
    <w:rsid w:val="001A4E77"/>
    <w:rsid w:val="001A55FE"/>
    <w:rsid w:val="001A645F"/>
    <w:rsid w:val="001A685C"/>
    <w:rsid w:val="001A7734"/>
    <w:rsid w:val="001A7F71"/>
    <w:rsid w:val="001B13DE"/>
    <w:rsid w:val="001B1476"/>
    <w:rsid w:val="001B170A"/>
    <w:rsid w:val="001B20EA"/>
    <w:rsid w:val="001B2520"/>
    <w:rsid w:val="001B26EA"/>
    <w:rsid w:val="001B5805"/>
    <w:rsid w:val="001B67CC"/>
    <w:rsid w:val="001B6C58"/>
    <w:rsid w:val="001B6D5A"/>
    <w:rsid w:val="001B706E"/>
    <w:rsid w:val="001B7751"/>
    <w:rsid w:val="001C010B"/>
    <w:rsid w:val="001C0769"/>
    <w:rsid w:val="001C2A6D"/>
    <w:rsid w:val="001C2DAB"/>
    <w:rsid w:val="001C3F2D"/>
    <w:rsid w:val="001C4FF2"/>
    <w:rsid w:val="001C51E0"/>
    <w:rsid w:val="001C6D53"/>
    <w:rsid w:val="001C6E8C"/>
    <w:rsid w:val="001C748F"/>
    <w:rsid w:val="001C7BEE"/>
    <w:rsid w:val="001D0F7F"/>
    <w:rsid w:val="001D0F91"/>
    <w:rsid w:val="001D1F6C"/>
    <w:rsid w:val="001D26E2"/>
    <w:rsid w:val="001D2710"/>
    <w:rsid w:val="001D2DEE"/>
    <w:rsid w:val="001D2DF3"/>
    <w:rsid w:val="001D4C1E"/>
    <w:rsid w:val="001D4D10"/>
    <w:rsid w:val="001D5590"/>
    <w:rsid w:val="001D5883"/>
    <w:rsid w:val="001D5E35"/>
    <w:rsid w:val="001D6EC8"/>
    <w:rsid w:val="001D7514"/>
    <w:rsid w:val="001E0095"/>
    <w:rsid w:val="001E17CB"/>
    <w:rsid w:val="001E1E61"/>
    <w:rsid w:val="001E22A3"/>
    <w:rsid w:val="001E2506"/>
    <w:rsid w:val="001E28B4"/>
    <w:rsid w:val="001E28DE"/>
    <w:rsid w:val="001E2B14"/>
    <w:rsid w:val="001E2F89"/>
    <w:rsid w:val="001E536B"/>
    <w:rsid w:val="001E5374"/>
    <w:rsid w:val="001E6746"/>
    <w:rsid w:val="001F071E"/>
    <w:rsid w:val="001F09B5"/>
    <w:rsid w:val="001F1391"/>
    <w:rsid w:val="001F23BC"/>
    <w:rsid w:val="001F2D93"/>
    <w:rsid w:val="001F32EF"/>
    <w:rsid w:val="001F3332"/>
    <w:rsid w:val="001F357C"/>
    <w:rsid w:val="001F3BE1"/>
    <w:rsid w:val="001F3D8C"/>
    <w:rsid w:val="001F468B"/>
    <w:rsid w:val="001F4A0A"/>
    <w:rsid w:val="002004A2"/>
    <w:rsid w:val="0020066F"/>
    <w:rsid w:val="002010BE"/>
    <w:rsid w:val="00202063"/>
    <w:rsid w:val="0020283F"/>
    <w:rsid w:val="00203B96"/>
    <w:rsid w:val="00203D82"/>
    <w:rsid w:val="00204C9D"/>
    <w:rsid w:val="00205D4E"/>
    <w:rsid w:val="00206532"/>
    <w:rsid w:val="00206585"/>
    <w:rsid w:val="002068CA"/>
    <w:rsid w:val="00206A78"/>
    <w:rsid w:val="002074AE"/>
    <w:rsid w:val="00207F3A"/>
    <w:rsid w:val="0021211D"/>
    <w:rsid w:val="00212B50"/>
    <w:rsid w:val="00212B94"/>
    <w:rsid w:val="00213C80"/>
    <w:rsid w:val="00214A90"/>
    <w:rsid w:val="00215C25"/>
    <w:rsid w:val="00216F21"/>
    <w:rsid w:val="00217AE1"/>
    <w:rsid w:val="00220159"/>
    <w:rsid w:val="00221600"/>
    <w:rsid w:val="00221A57"/>
    <w:rsid w:val="00221ED8"/>
    <w:rsid w:val="0022221A"/>
    <w:rsid w:val="00222572"/>
    <w:rsid w:val="00224E16"/>
    <w:rsid w:val="00225C51"/>
    <w:rsid w:val="0022759F"/>
    <w:rsid w:val="00232CD3"/>
    <w:rsid w:val="00232CF9"/>
    <w:rsid w:val="00232F66"/>
    <w:rsid w:val="0023328A"/>
    <w:rsid w:val="0023384F"/>
    <w:rsid w:val="00234043"/>
    <w:rsid w:val="0023436F"/>
    <w:rsid w:val="0023531B"/>
    <w:rsid w:val="002368A9"/>
    <w:rsid w:val="002375D6"/>
    <w:rsid w:val="00237661"/>
    <w:rsid w:val="00237F14"/>
    <w:rsid w:val="00241D3B"/>
    <w:rsid w:val="00242A29"/>
    <w:rsid w:val="00242A8E"/>
    <w:rsid w:val="00245979"/>
    <w:rsid w:val="002468DF"/>
    <w:rsid w:val="00246FB6"/>
    <w:rsid w:val="00247BA8"/>
    <w:rsid w:val="0025058C"/>
    <w:rsid w:val="00251116"/>
    <w:rsid w:val="00252F77"/>
    <w:rsid w:val="0025318D"/>
    <w:rsid w:val="002535BA"/>
    <w:rsid w:val="00254472"/>
    <w:rsid w:val="00254C1A"/>
    <w:rsid w:val="002555AC"/>
    <w:rsid w:val="00256054"/>
    <w:rsid w:val="00256A39"/>
    <w:rsid w:val="002570FB"/>
    <w:rsid w:val="0025712B"/>
    <w:rsid w:val="00260122"/>
    <w:rsid w:val="002606D1"/>
    <w:rsid w:val="00260D39"/>
    <w:rsid w:val="00261E44"/>
    <w:rsid w:val="00261F6C"/>
    <w:rsid w:val="00262192"/>
    <w:rsid w:val="002632A3"/>
    <w:rsid w:val="002632FD"/>
    <w:rsid w:val="00263E1E"/>
    <w:rsid w:val="00264C40"/>
    <w:rsid w:val="00265666"/>
    <w:rsid w:val="002657EE"/>
    <w:rsid w:val="002673D8"/>
    <w:rsid w:val="0026751B"/>
    <w:rsid w:val="00267F61"/>
    <w:rsid w:val="0027115D"/>
    <w:rsid w:val="002738AE"/>
    <w:rsid w:val="00273961"/>
    <w:rsid w:val="00273CF5"/>
    <w:rsid w:val="00274B78"/>
    <w:rsid w:val="00275AE5"/>
    <w:rsid w:val="00277A04"/>
    <w:rsid w:val="00277E33"/>
    <w:rsid w:val="00280CC6"/>
    <w:rsid w:val="002841DE"/>
    <w:rsid w:val="0028533A"/>
    <w:rsid w:val="00285792"/>
    <w:rsid w:val="00286260"/>
    <w:rsid w:val="00287798"/>
    <w:rsid w:val="00287B43"/>
    <w:rsid w:val="0029018C"/>
    <w:rsid w:val="002915EA"/>
    <w:rsid w:val="002924AC"/>
    <w:rsid w:val="00292BF6"/>
    <w:rsid w:val="00293217"/>
    <w:rsid w:val="00293691"/>
    <w:rsid w:val="00293C95"/>
    <w:rsid w:val="00293F4B"/>
    <w:rsid w:val="00294132"/>
    <w:rsid w:val="00294FB6"/>
    <w:rsid w:val="00297E36"/>
    <w:rsid w:val="002A0A32"/>
    <w:rsid w:val="002A0E05"/>
    <w:rsid w:val="002A21D1"/>
    <w:rsid w:val="002A2C74"/>
    <w:rsid w:val="002A321E"/>
    <w:rsid w:val="002A35F9"/>
    <w:rsid w:val="002A380F"/>
    <w:rsid w:val="002A3C4C"/>
    <w:rsid w:val="002A4493"/>
    <w:rsid w:val="002A4B06"/>
    <w:rsid w:val="002A62CC"/>
    <w:rsid w:val="002A63AF"/>
    <w:rsid w:val="002B0625"/>
    <w:rsid w:val="002B2157"/>
    <w:rsid w:val="002B2D9E"/>
    <w:rsid w:val="002B35D2"/>
    <w:rsid w:val="002B3BAE"/>
    <w:rsid w:val="002B508C"/>
    <w:rsid w:val="002B56F0"/>
    <w:rsid w:val="002B608B"/>
    <w:rsid w:val="002B641F"/>
    <w:rsid w:val="002B71DD"/>
    <w:rsid w:val="002B7EC0"/>
    <w:rsid w:val="002C0DE3"/>
    <w:rsid w:val="002C118E"/>
    <w:rsid w:val="002C17B7"/>
    <w:rsid w:val="002C1A5E"/>
    <w:rsid w:val="002C1DF3"/>
    <w:rsid w:val="002C3471"/>
    <w:rsid w:val="002C4880"/>
    <w:rsid w:val="002C6419"/>
    <w:rsid w:val="002C6B17"/>
    <w:rsid w:val="002C755C"/>
    <w:rsid w:val="002C7689"/>
    <w:rsid w:val="002D079E"/>
    <w:rsid w:val="002D0A2C"/>
    <w:rsid w:val="002D0F3D"/>
    <w:rsid w:val="002D11B7"/>
    <w:rsid w:val="002D1883"/>
    <w:rsid w:val="002D2B8B"/>
    <w:rsid w:val="002D2FB8"/>
    <w:rsid w:val="002D301D"/>
    <w:rsid w:val="002D4C04"/>
    <w:rsid w:val="002D51B5"/>
    <w:rsid w:val="002D58A0"/>
    <w:rsid w:val="002D5B2F"/>
    <w:rsid w:val="002D6A6B"/>
    <w:rsid w:val="002D6B61"/>
    <w:rsid w:val="002D6F6F"/>
    <w:rsid w:val="002D7516"/>
    <w:rsid w:val="002E2AA0"/>
    <w:rsid w:val="002E30A5"/>
    <w:rsid w:val="002E34AB"/>
    <w:rsid w:val="002E38E7"/>
    <w:rsid w:val="002E4979"/>
    <w:rsid w:val="002E5672"/>
    <w:rsid w:val="002E56A9"/>
    <w:rsid w:val="002E6116"/>
    <w:rsid w:val="002E6E2F"/>
    <w:rsid w:val="002E7D95"/>
    <w:rsid w:val="002F12D1"/>
    <w:rsid w:val="002F4F89"/>
    <w:rsid w:val="002F5063"/>
    <w:rsid w:val="002F6033"/>
    <w:rsid w:val="002F7D2D"/>
    <w:rsid w:val="002F7ED5"/>
    <w:rsid w:val="00300D26"/>
    <w:rsid w:val="00300D46"/>
    <w:rsid w:val="00302D2B"/>
    <w:rsid w:val="003030AE"/>
    <w:rsid w:val="003034F4"/>
    <w:rsid w:val="0030446C"/>
    <w:rsid w:val="00304655"/>
    <w:rsid w:val="003048F5"/>
    <w:rsid w:val="00304B52"/>
    <w:rsid w:val="00305C39"/>
    <w:rsid w:val="003067B9"/>
    <w:rsid w:val="00306DE1"/>
    <w:rsid w:val="00307617"/>
    <w:rsid w:val="00311719"/>
    <w:rsid w:val="00311898"/>
    <w:rsid w:val="00311B5B"/>
    <w:rsid w:val="003128C9"/>
    <w:rsid w:val="003130A3"/>
    <w:rsid w:val="00313F66"/>
    <w:rsid w:val="00314ABA"/>
    <w:rsid w:val="00315B1F"/>
    <w:rsid w:val="00316431"/>
    <w:rsid w:val="00322A41"/>
    <w:rsid w:val="00322C81"/>
    <w:rsid w:val="00322DF1"/>
    <w:rsid w:val="00323C5B"/>
    <w:rsid w:val="00324F85"/>
    <w:rsid w:val="00325006"/>
    <w:rsid w:val="0032570E"/>
    <w:rsid w:val="003264E6"/>
    <w:rsid w:val="0033031E"/>
    <w:rsid w:val="00330EB6"/>
    <w:rsid w:val="003325BE"/>
    <w:rsid w:val="00333C48"/>
    <w:rsid w:val="003347E2"/>
    <w:rsid w:val="003360DB"/>
    <w:rsid w:val="00336FA8"/>
    <w:rsid w:val="00337281"/>
    <w:rsid w:val="003374AB"/>
    <w:rsid w:val="00337C32"/>
    <w:rsid w:val="00341302"/>
    <w:rsid w:val="003420C0"/>
    <w:rsid w:val="003438F8"/>
    <w:rsid w:val="00345D4A"/>
    <w:rsid w:val="00346166"/>
    <w:rsid w:val="003469DD"/>
    <w:rsid w:val="00347E87"/>
    <w:rsid w:val="00347EB4"/>
    <w:rsid w:val="0035122F"/>
    <w:rsid w:val="003519C3"/>
    <w:rsid w:val="00351FB7"/>
    <w:rsid w:val="003525F1"/>
    <w:rsid w:val="003528CC"/>
    <w:rsid w:val="003537BD"/>
    <w:rsid w:val="0035422A"/>
    <w:rsid w:val="0035451E"/>
    <w:rsid w:val="00355F3E"/>
    <w:rsid w:val="00355F9D"/>
    <w:rsid w:val="00356806"/>
    <w:rsid w:val="0036085B"/>
    <w:rsid w:val="0036237E"/>
    <w:rsid w:val="003633EE"/>
    <w:rsid w:val="00363788"/>
    <w:rsid w:val="003638F8"/>
    <w:rsid w:val="00367083"/>
    <w:rsid w:val="00370095"/>
    <w:rsid w:val="00370378"/>
    <w:rsid w:val="00370C06"/>
    <w:rsid w:val="00372E7B"/>
    <w:rsid w:val="00373926"/>
    <w:rsid w:val="0037522B"/>
    <w:rsid w:val="00375461"/>
    <w:rsid w:val="003769F5"/>
    <w:rsid w:val="00376C20"/>
    <w:rsid w:val="0038089C"/>
    <w:rsid w:val="0038114F"/>
    <w:rsid w:val="00381E1A"/>
    <w:rsid w:val="00382614"/>
    <w:rsid w:val="0038438D"/>
    <w:rsid w:val="0038639D"/>
    <w:rsid w:val="00386CF2"/>
    <w:rsid w:val="00387133"/>
    <w:rsid w:val="00390235"/>
    <w:rsid w:val="00390C42"/>
    <w:rsid w:val="00391C96"/>
    <w:rsid w:val="003925B0"/>
    <w:rsid w:val="00392751"/>
    <w:rsid w:val="00393F57"/>
    <w:rsid w:val="00395014"/>
    <w:rsid w:val="003959DD"/>
    <w:rsid w:val="003961EE"/>
    <w:rsid w:val="00396243"/>
    <w:rsid w:val="00396F52"/>
    <w:rsid w:val="003A1611"/>
    <w:rsid w:val="003A27AE"/>
    <w:rsid w:val="003A4F8C"/>
    <w:rsid w:val="003A52D1"/>
    <w:rsid w:val="003A67E2"/>
    <w:rsid w:val="003B19A4"/>
    <w:rsid w:val="003B2A29"/>
    <w:rsid w:val="003B2C87"/>
    <w:rsid w:val="003B3AF2"/>
    <w:rsid w:val="003B3E44"/>
    <w:rsid w:val="003B3F8C"/>
    <w:rsid w:val="003B4471"/>
    <w:rsid w:val="003B4C1E"/>
    <w:rsid w:val="003B5A0B"/>
    <w:rsid w:val="003B5FD2"/>
    <w:rsid w:val="003B675C"/>
    <w:rsid w:val="003B7C8A"/>
    <w:rsid w:val="003C09CE"/>
    <w:rsid w:val="003C1852"/>
    <w:rsid w:val="003C21C1"/>
    <w:rsid w:val="003C37A4"/>
    <w:rsid w:val="003C3DF4"/>
    <w:rsid w:val="003C4EAC"/>
    <w:rsid w:val="003C53C7"/>
    <w:rsid w:val="003C5F81"/>
    <w:rsid w:val="003C7967"/>
    <w:rsid w:val="003D0F56"/>
    <w:rsid w:val="003D1B2A"/>
    <w:rsid w:val="003D2179"/>
    <w:rsid w:val="003D25B1"/>
    <w:rsid w:val="003D33B6"/>
    <w:rsid w:val="003D4454"/>
    <w:rsid w:val="003D44A4"/>
    <w:rsid w:val="003D4732"/>
    <w:rsid w:val="003D5C59"/>
    <w:rsid w:val="003D60C4"/>
    <w:rsid w:val="003D644C"/>
    <w:rsid w:val="003D7B6F"/>
    <w:rsid w:val="003E03A3"/>
    <w:rsid w:val="003E23CA"/>
    <w:rsid w:val="003E28F0"/>
    <w:rsid w:val="003E2B65"/>
    <w:rsid w:val="003E2C1B"/>
    <w:rsid w:val="003E33BA"/>
    <w:rsid w:val="003E4189"/>
    <w:rsid w:val="003E4FCF"/>
    <w:rsid w:val="003E6D6E"/>
    <w:rsid w:val="003E715D"/>
    <w:rsid w:val="003E7C35"/>
    <w:rsid w:val="003F0398"/>
    <w:rsid w:val="003F10B1"/>
    <w:rsid w:val="003F1503"/>
    <w:rsid w:val="003F229A"/>
    <w:rsid w:val="003F2BB0"/>
    <w:rsid w:val="003F2EEF"/>
    <w:rsid w:val="003F3284"/>
    <w:rsid w:val="003F32A3"/>
    <w:rsid w:val="003F32C4"/>
    <w:rsid w:val="003F33B8"/>
    <w:rsid w:val="003F3EF2"/>
    <w:rsid w:val="003F47C4"/>
    <w:rsid w:val="003F4A9F"/>
    <w:rsid w:val="003F55B7"/>
    <w:rsid w:val="003F5F92"/>
    <w:rsid w:val="003F61E3"/>
    <w:rsid w:val="003F634E"/>
    <w:rsid w:val="003F72CD"/>
    <w:rsid w:val="003F7CFB"/>
    <w:rsid w:val="003F7FA6"/>
    <w:rsid w:val="004014C3"/>
    <w:rsid w:val="00401A62"/>
    <w:rsid w:val="00402AC1"/>
    <w:rsid w:val="00402D64"/>
    <w:rsid w:val="00403763"/>
    <w:rsid w:val="00403DD7"/>
    <w:rsid w:val="0040458D"/>
    <w:rsid w:val="00405B28"/>
    <w:rsid w:val="00406737"/>
    <w:rsid w:val="0040698F"/>
    <w:rsid w:val="00407BEB"/>
    <w:rsid w:val="00407C4F"/>
    <w:rsid w:val="00412276"/>
    <w:rsid w:val="0041252B"/>
    <w:rsid w:val="00413136"/>
    <w:rsid w:val="00415275"/>
    <w:rsid w:val="00415701"/>
    <w:rsid w:val="004163C3"/>
    <w:rsid w:val="00416927"/>
    <w:rsid w:val="00417A19"/>
    <w:rsid w:val="00420050"/>
    <w:rsid w:val="00422B4F"/>
    <w:rsid w:val="00423BE9"/>
    <w:rsid w:val="00424036"/>
    <w:rsid w:val="00424762"/>
    <w:rsid w:val="00424F09"/>
    <w:rsid w:val="00425BDC"/>
    <w:rsid w:val="00425CC6"/>
    <w:rsid w:val="004264D5"/>
    <w:rsid w:val="00427A2C"/>
    <w:rsid w:val="00430727"/>
    <w:rsid w:val="00430DF2"/>
    <w:rsid w:val="00431232"/>
    <w:rsid w:val="00431E07"/>
    <w:rsid w:val="00431E29"/>
    <w:rsid w:val="004339FC"/>
    <w:rsid w:val="00434D85"/>
    <w:rsid w:val="004374F5"/>
    <w:rsid w:val="00437DEB"/>
    <w:rsid w:val="00445B38"/>
    <w:rsid w:val="00446524"/>
    <w:rsid w:val="004469A7"/>
    <w:rsid w:val="00450284"/>
    <w:rsid w:val="004508FC"/>
    <w:rsid w:val="00450BB1"/>
    <w:rsid w:val="00450DCC"/>
    <w:rsid w:val="00451810"/>
    <w:rsid w:val="0045191F"/>
    <w:rsid w:val="004519A7"/>
    <w:rsid w:val="00451B4C"/>
    <w:rsid w:val="00452CC2"/>
    <w:rsid w:val="00454A2C"/>
    <w:rsid w:val="00455E0F"/>
    <w:rsid w:val="00456138"/>
    <w:rsid w:val="00457C11"/>
    <w:rsid w:val="00462941"/>
    <w:rsid w:val="0046419A"/>
    <w:rsid w:val="004643BD"/>
    <w:rsid w:val="004660EC"/>
    <w:rsid w:val="004662E8"/>
    <w:rsid w:val="00466557"/>
    <w:rsid w:val="004703F6"/>
    <w:rsid w:val="00471829"/>
    <w:rsid w:val="00472209"/>
    <w:rsid w:val="00472E4F"/>
    <w:rsid w:val="00472F96"/>
    <w:rsid w:val="0047318B"/>
    <w:rsid w:val="0047376D"/>
    <w:rsid w:val="00473EA7"/>
    <w:rsid w:val="00473F7E"/>
    <w:rsid w:val="004747D7"/>
    <w:rsid w:val="00474B21"/>
    <w:rsid w:val="00474DAB"/>
    <w:rsid w:val="004756B0"/>
    <w:rsid w:val="00475A21"/>
    <w:rsid w:val="00475FB6"/>
    <w:rsid w:val="004761A7"/>
    <w:rsid w:val="004772DE"/>
    <w:rsid w:val="004810D8"/>
    <w:rsid w:val="00481846"/>
    <w:rsid w:val="004826A0"/>
    <w:rsid w:val="004837F7"/>
    <w:rsid w:val="00483B5A"/>
    <w:rsid w:val="00484E07"/>
    <w:rsid w:val="00484E45"/>
    <w:rsid w:val="004859AC"/>
    <w:rsid w:val="004859F6"/>
    <w:rsid w:val="00487F49"/>
    <w:rsid w:val="00490EB3"/>
    <w:rsid w:val="00493164"/>
    <w:rsid w:val="00493EE5"/>
    <w:rsid w:val="0049426A"/>
    <w:rsid w:val="00495D8A"/>
    <w:rsid w:val="00495E31"/>
    <w:rsid w:val="004965FA"/>
    <w:rsid w:val="00497BF7"/>
    <w:rsid w:val="004A0268"/>
    <w:rsid w:val="004A0644"/>
    <w:rsid w:val="004A0D9C"/>
    <w:rsid w:val="004A23FE"/>
    <w:rsid w:val="004A5BAC"/>
    <w:rsid w:val="004A695E"/>
    <w:rsid w:val="004A7ADD"/>
    <w:rsid w:val="004A7CBB"/>
    <w:rsid w:val="004B04BA"/>
    <w:rsid w:val="004B0740"/>
    <w:rsid w:val="004B10FF"/>
    <w:rsid w:val="004B3B6A"/>
    <w:rsid w:val="004B52B1"/>
    <w:rsid w:val="004B54E1"/>
    <w:rsid w:val="004B583B"/>
    <w:rsid w:val="004B5A3E"/>
    <w:rsid w:val="004B620E"/>
    <w:rsid w:val="004B641B"/>
    <w:rsid w:val="004B7623"/>
    <w:rsid w:val="004B77C5"/>
    <w:rsid w:val="004B7E98"/>
    <w:rsid w:val="004C0CA2"/>
    <w:rsid w:val="004C1467"/>
    <w:rsid w:val="004C1862"/>
    <w:rsid w:val="004C19B6"/>
    <w:rsid w:val="004C1C06"/>
    <w:rsid w:val="004C3074"/>
    <w:rsid w:val="004C30E5"/>
    <w:rsid w:val="004C418D"/>
    <w:rsid w:val="004C6074"/>
    <w:rsid w:val="004C6223"/>
    <w:rsid w:val="004C6861"/>
    <w:rsid w:val="004C7BC7"/>
    <w:rsid w:val="004C7D56"/>
    <w:rsid w:val="004C7E14"/>
    <w:rsid w:val="004C7FFE"/>
    <w:rsid w:val="004D0528"/>
    <w:rsid w:val="004D0931"/>
    <w:rsid w:val="004D17FE"/>
    <w:rsid w:val="004D25F6"/>
    <w:rsid w:val="004D2D57"/>
    <w:rsid w:val="004D34D4"/>
    <w:rsid w:val="004D3A06"/>
    <w:rsid w:val="004D3C72"/>
    <w:rsid w:val="004D426E"/>
    <w:rsid w:val="004D471B"/>
    <w:rsid w:val="004D51D6"/>
    <w:rsid w:val="004D6057"/>
    <w:rsid w:val="004E134F"/>
    <w:rsid w:val="004E1481"/>
    <w:rsid w:val="004E1AA2"/>
    <w:rsid w:val="004E3281"/>
    <w:rsid w:val="004E4AA7"/>
    <w:rsid w:val="004E4C8C"/>
    <w:rsid w:val="004E5AB5"/>
    <w:rsid w:val="004E5E80"/>
    <w:rsid w:val="004E6AB3"/>
    <w:rsid w:val="004E701F"/>
    <w:rsid w:val="004E7402"/>
    <w:rsid w:val="004E745F"/>
    <w:rsid w:val="004E7C42"/>
    <w:rsid w:val="004F0CB5"/>
    <w:rsid w:val="004F40B6"/>
    <w:rsid w:val="004F46A5"/>
    <w:rsid w:val="004F470D"/>
    <w:rsid w:val="004F490A"/>
    <w:rsid w:val="004F4E0B"/>
    <w:rsid w:val="004F61D6"/>
    <w:rsid w:val="004F6E48"/>
    <w:rsid w:val="00500295"/>
    <w:rsid w:val="005006BE"/>
    <w:rsid w:val="0050170E"/>
    <w:rsid w:val="005029A7"/>
    <w:rsid w:val="00503356"/>
    <w:rsid w:val="00503533"/>
    <w:rsid w:val="0050422D"/>
    <w:rsid w:val="005054AE"/>
    <w:rsid w:val="00511B61"/>
    <w:rsid w:val="005130BC"/>
    <w:rsid w:val="00513584"/>
    <w:rsid w:val="0051454D"/>
    <w:rsid w:val="00514646"/>
    <w:rsid w:val="00514D79"/>
    <w:rsid w:val="00516148"/>
    <w:rsid w:val="00516739"/>
    <w:rsid w:val="00516A55"/>
    <w:rsid w:val="00517AF8"/>
    <w:rsid w:val="0052086E"/>
    <w:rsid w:val="00522CA6"/>
    <w:rsid w:val="00522F60"/>
    <w:rsid w:val="00524BD0"/>
    <w:rsid w:val="00525D0E"/>
    <w:rsid w:val="0052612F"/>
    <w:rsid w:val="0052741C"/>
    <w:rsid w:val="00530992"/>
    <w:rsid w:val="005316B6"/>
    <w:rsid w:val="00533B0B"/>
    <w:rsid w:val="00533B49"/>
    <w:rsid w:val="0053420B"/>
    <w:rsid w:val="005348A9"/>
    <w:rsid w:val="00534B78"/>
    <w:rsid w:val="00534B93"/>
    <w:rsid w:val="00534BE7"/>
    <w:rsid w:val="00535437"/>
    <w:rsid w:val="00536354"/>
    <w:rsid w:val="00540332"/>
    <w:rsid w:val="005409DA"/>
    <w:rsid w:val="0054115B"/>
    <w:rsid w:val="00541EAC"/>
    <w:rsid w:val="00545F09"/>
    <w:rsid w:val="00550197"/>
    <w:rsid w:val="00551731"/>
    <w:rsid w:val="00551CC3"/>
    <w:rsid w:val="00551E56"/>
    <w:rsid w:val="00552B29"/>
    <w:rsid w:val="005548B9"/>
    <w:rsid w:val="00554FF2"/>
    <w:rsid w:val="0055598B"/>
    <w:rsid w:val="00556A5B"/>
    <w:rsid w:val="0056077E"/>
    <w:rsid w:val="0056086C"/>
    <w:rsid w:val="0056102A"/>
    <w:rsid w:val="00563B7F"/>
    <w:rsid w:val="00563C92"/>
    <w:rsid w:val="00563CD2"/>
    <w:rsid w:val="005651A2"/>
    <w:rsid w:val="00566C06"/>
    <w:rsid w:val="0056799C"/>
    <w:rsid w:val="00567EFC"/>
    <w:rsid w:val="00567FB1"/>
    <w:rsid w:val="005708ED"/>
    <w:rsid w:val="0057150D"/>
    <w:rsid w:val="00571A30"/>
    <w:rsid w:val="00571BAC"/>
    <w:rsid w:val="005730D8"/>
    <w:rsid w:val="005730EA"/>
    <w:rsid w:val="00576BF1"/>
    <w:rsid w:val="00580016"/>
    <w:rsid w:val="0058056D"/>
    <w:rsid w:val="0058076C"/>
    <w:rsid w:val="00580D34"/>
    <w:rsid w:val="00580D64"/>
    <w:rsid w:val="00581271"/>
    <w:rsid w:val="0058159D"/>
    <w:rsid w:val="00584C83"/>
    <w:rsid w:val="00584E3A"/>
    <w:rsid w:val="00584F6E"/>
    <w:rsid w:val="0058525E"/>
    <w:rsid w:val="00585773"/>
    <w:rsid w:val="00586643"/>
    <w:rsid w:val="00586A90"/>
    <w:rsid w:val="00587FA8"/>
    <w:rsid w:val="005900D8"/>
    <w:rsid w:val="00590F99"/>
    <w:rsid w:val="00591645"/>
    <w:rsid w:val="00593716"/>
    <w:rsid w:val="005946EE"/>
    <w:rsid w:val="005947C9"/>
    <w:rsid w:val="005949CC"/>
    <w:rsid w:val="005955BD"/>
    <w:rsid w:val="00596800"/>
    <w:rsid w:val="0059781E"/>
    <w:rsid w:val="00597A08"/>
    <w:rsid w:val="00597D34"/>
    <w:rsid w:val="005A13C3"/>
    <w:rsid w:val="005A1786"/>
    <w:rsid w:val="005A1F04"/>
    <w:rsid w:val="005A219C"/>
    <w:rsid w:val="005A3FA5"/>
    <w:rsid w:val="005A5B0B"/>
    <w:rsid w:val="005A5D45"/>
    <w:rsid w:val="005A67EE"/>
    <w:rsid w:val="005B0066"/>
    <w:rsid w:val="005B019F"/>
    <w:rsid w:val="005B2E14"/>
    <w:rsid w:val="005B33F7"/>
    <w:rsid w:val="005B3B3D"/>
    <w:rsid w:val="005B4B82"/>
    <w:rsid w:val="005B4CCD"/>
    <w:rsid w:val="005B58BF"/>
    <w:rsid w:val="005B58E1"/>
    <w:rsid w:val="005B62AF"/>
    <w:rsid w:val="005B64FD"/>
    <w:rsid w:val="005B6DCB"/>
    <w:rsid w:val="005C1BC9"/>
    <w:rsid w:val="005C1C8B"/>
    <w:rsid w:val="005C21C3"/>
    <w:rsid w:val="005C2720"/>
    <w:rsid w:val="005C3105"/>
    <w:rsid w:val="005C3DAB"/>
    <w:rsid w:val="005C41D6"/>
    <w:rsid w:val="005C454C"/>
    <w:rsid w:val="005C4FF9"/>
    <w:rsid w:val="005C7CA1"/>
    <w:rsid w:val="005D0064"/>
    <w:rsid w:val="005D2E77"/>
    <w:rsid w:val="005D3BE8"/>
    <w:rsid w:val="005D40D3"/>
    <w:rsid w:val="005D4621"/>
    <w:rsid w:val="005D4F34"/>
    <w:rsid w:val="005D514D"/>
    <w:rsid w:val="005D53D7"/>
    <w:rsid w:val="005D5516"/>
    <w:rsid w:val="005D55C8"/>
    <w:rsid w:val="005D5B14"/>
    <w:rsid w:val="005D5F17"/>
    <w:rsid w:val="005D6208"/>
    <w:rsid w:val="005D68CB"/>
    <w:rsid w:val="005D771E"/>
    <w:rsid w:val="005E089C"/>
    <w:rsid w:val="005E282B"/>
    <w:rsid w:val="005E49BA"/>
    <w:rsid w:val="005E4C64"/>
    <w:rsid w:val="005E57CE"/>
    <w:rsid w:val="005E5A46"/>
    <w:rsid w:val="005E5CE0"/>
    <w:rsid w:val="005E6AA2"/>
    <w:rsid w:val="005E6AEB"/>
    <w:rsid w:val="005E6DB0"/>
    <w:rsid w:val="005F082F"/>
    <w:rsid w:val="005F0E4E"/>
    <w:rsid w:val="005F256F"/>
    <w:rsid w:val="005F32D6"/>
    <w:rsid w:val="005F3F13"/>
    <w:rsid w:val="005F6E5B"/>
    <w:rsid w:val="005F6F35"/>
    <w:rsid w:val="00600087"/>
    <w:rsid w:val="00600726"/>
    <w:rsid w:val="00600740"/>
    <w:rsid w:val="006016D8"/>
    <w:rsid w:val="00601890"/>
    <w:rsid w:val="0060203B"/>
    <w:rsid w:val="006023D1"/>
    <w:rsid w:val="0060252E"/>
    <w:rsid w:val="00603936"/>
    <w:rsid w:val="00603F8F"/>
    <w:rsid w:val="00604113"/>
    <w:rsid w:val="00604137"/>
    <w:rsid w:val="0060592B"/>
    <w:rsid w:val="00606359"/>
    <w:rsid w:val="00606C63"/>
    <w:rsid w:val="00606EFB"/>
    <w:rsid w:val="0061013E"/>
    <w:rsid w:val="00612B8A"/>
    <w:rsid w:val="00612D19"/>
    <w:rsid w:val="00612F04"/>
    <w:rsid w:val="00613032"/>
    <w:rsid w:val="006131D7"/>
    <w:rsid w:val="006134AE"/>
    <w:rsid w:val="00613692"/>
    <w:rsid w:val="0061409B"/>
    <w:rsid w:val="006140CA"/>
    <w:rsid w:val="00614538"/>
    <w:rsid w:val="006150E3"/>
    <w:rsid w:val="0061578C"/>
    <w:rsid w:val="00615F4C"/>
    <w:rsid w:val="00616963"/>
    <w:rsid w:val="00616D22"/>
    <w:rsid w:val="00621832"/>
    <w:rsid w:val="006223BE"/>
    <w:rsid w:val="00622614"/>
    <w:rsid w:val="0062304F"/>
    <w:rsid w:val="00623A88"/>
    <w:rsid w:val="00624292"/>
    <w:rsid w:val="00624AE7"/>
    <w:rsid w:val="00624B75"/>
    <w:rsid w:val="00625711"/>
    <w:rsid w:val="00626116"/>
    <w:rsid w:val="006264D6"/>
    <w:rsid w:val="006279F2"/>
    <w:rsid w:val="00630B48"/>
    <w:rsid w:val="00633540"/>
    <w:rsid w:val="006335F4"/>
    <w:rsid w:val="006337A3"/>
    <w:rsid w:val="0063399F"/>
    <w:rsid w:val="00633F40"/>
    <w:rsid w:val="00634C10"/>
    <w:rsid w:val="006359C3"/>
    <w:rsid w:val="00640217"/>
    <w:rsid w:val="00641604"/>
    <w:rsid w:val="006417AF"/>
    <w:rsid w:val="00642E31"/>
    <w:rsid w:val="00642EE9"/>
    <w:rsid w:val="00644691"/>
    <w:rsid w:val="006449A3"/>
    <w:rsid w:val="0064518D"/>
    <w:rsid w:val="00645907"/>
    <w:rsid w:val="006461B2"/>
    <w:rsid w:val="0064696A"/>
    <w:rsid w:val="00647461"/>
    <w:rsid w:val="00647494"/>
    <w:rsid w:val="0064752E"/>
    <w:rsid w:val="00650902"/>
    <w:rsid w:val="00653192"/>
    <w:rsid w:val="00653CC0"/>
    <w:rsid w:val="006546E7"/>
    <w:rsid w:val="00656191"/>
    <w:rsid w:val="006567AF"/>
    <w:rsid w:val="006606E9"/>
    <w:rsid w:val="00660B93"/>
    <w:rsid w:val="00661904"/>
    <w:rsid w:val="00664033"/>
    <w:rsid w:val="00665014"/>
    <w:rsid w:val="0066543A"/>
    <w:rsid w:val="00666323"/>
    <w:rsid w:val="00670337"/>
    <w:rsid w:val="0067039D"/>
    <w:rsid w:val="00671A97"/>
    <w:rsid w:val="0067260F"/>
    <w:rsid w:val="0067372A"/>
    <w:rsid w:val="006738EE"/>
    <w:rsid w:val="00673956"/>
    <w:rsid w:val="00673E56"/>
    <w:rsid w:val="006743A7"/>
    <w:rsid w:val="0067457E"/>
    <w:rsid w:val="00674A94"/>
    <w:rsid w:val="0067505E"/>
    <w:rsid w:val="00676171"/>
    <w:rsid w:val="00676644"/>
    <w:rsid w:val="00677C04"/>
    <w:rsid w:val="00680DA5"/>
    <w:rsid w:val="006857E1"/>
    <w:rsid w:val="00687A6E"/>
    <w:rsid w:val="00690E85"/>
    <w:rsid w:val="006930A0"/>
    <w:rsid w:val="0069340F"/>
    <w:rsid w:val="006947DF"/>
    <w:rsid w:val="00695B76"/>
    <w:rsid w:val="00696C8C"/>
    <w:rsid w:val="006975DB"/>
    <w:rsid w:val="006A00FF"/>
    <w:rsid w:val="006A19DA"/>
    <w:rsid w:val="006A2822"/>
    <w:rsid w:val="006A3B81"/>
    <w:rsid w:val="006A4A6B"/>
    <w:rsid w:val="006A4B27"/>
    <w:rsid w:val="006A6305"/>
    <w:rsid w:val="006A764D"/>
    <w:rsid w:val="006A7A33"/>
    <w:rsid w:val="006A7DFD"/>
    <w:rsid w:val="006B0DFA"/>
    <w:rsid w:val="006B167C"/>
    <w:rsid w:val="006B34E8"/>
    <w:rsid w:val="006B3FFB"/>
    <w:rsid w:val="006B4229"/>
    <w:rsid w:val="006B4301"/>
    <w:rsid w:val="006B54A0"/>
    <w:rsid w:val="006B5649"/>
    <w:rsid w:val="006B5781"/>
    <w:rsid w:val="006B66A7"/>
    <w:rsid w:val="006B732A"/>
    <w:rsid w:val="006C0EBA"/>
    <w:rsid w:val="006C2225"/>
    <w:rsid w:val="006C2BB2"/>
    <w:rsid w:val="006C2C18"/>
    <w:rsid w:val="006C3573"/>
    <w:rsid w:val="006C3B87"/>
    <w:rsid w:val="006C3CD3"/>
    <w:rsid w:val="006C4BD6"/>
    <w:rsid w:val="006C58E5"/>
    <w:rsid w:val="006C5B5A"/>
    <w:rsid w:val="006C5D03"/>
    <w:rsid w:val="006C623B"/>
    <w:rsid w:val="006C62CC"/>
    <w:rsid w:val="006C6C1C"/>
    <w:rsid w:val="006C6D9A"/>
    <w:rsid w:val="006C6DAF"/>
    <w:rsid w:val="006C7180"/>
    <w:rsid w:val="006C7429"/>
    <w:rsid w:val="006C7B15"/>
    <w:rsid w:val="006D0DCD"/>
    <w:rsid w:val="006D1948"/>
    <w:rsid w:val="006D2198"/>
    <w:rsid w:val="006D3683"/>
    <w:rsid w:val="006D5D13"/>
    <w:rsid w:val="006D7A05"/>
    <w:rsid w:val="006E0884"/>
    <w:rsid w:val="006E0B6B"/>
    <w:rsid w:val="006E2392"/>
    <w:rsid w:val="006E2951"/>
    <w:rsid w:val="006E3028"/>
    <w:rsid w:val="006E3286"/>
    <w:rsid w:val="006E4464"/>
    <w:rsid w:val="006E4B34"/>
    <w:rsid w:val="006E551A"/>
    <w:rsid w:val="006E6399"/>
    <w:rsid w:val="006E76A3"/>
    <w:rsid w:val="006F05CE"/>
    <w:rsid w:val="006F0961"/>
    <w:rsid w:val="006F0AF1"/>
    <w:rsid w:val="006F118D"/>
    <w:rsid w:val="006F1A6B"/>
    <w:rsid w:val="006F1E0F"/>
    <w:rsid w:val="006F3A5E"/>
    <w:rsid w:val="006F3A87"/>
    <w:rsid w:val="006F3F7C"/>
    <w:rsid w:val="006F6207"/>
    <w:rsid w:val="007023E6"/>
    <w:rsid w:val="0070252A"/>
    <w:rsid w:val="0070628E"/>
    <w:rsid w:val="00706A6F"/>
    <w:rsid w:val="0070700F"/>
    <w:rsid w:val="00707418"/>
    <w:rsid w:val="007078F9"/>
    <w:rsid w:val="00707F91"/>
    <w:rsid w:val="00710577"/>
    <w:rsid w:val="00710E76"/>
    <w:rsid w:val="007113C7"/>
    <w:rsid w:val="00713BC3"/>
    <w:rsid w:val="007152DE"/>
    <w:rsid w:val="0071701C"/>
    <w:rsid w:val="0072038F"/>
    <w:rsid w:val="0072064B"/>
    <w:rsid w:val="007211EF"/>
    <w:rsid w:val="00721450"/>
    <w:rsid w:val="0072167B"/>
    <w:rsid w:val="00722260"/>
    <w:rsid w:val="00723BDC"/>
    <w:rsid w:val="00723C35"/>
    <w:rsid w:val="007240EF"/>
    <w:rsid w:val="00725623"/>
    <w:rsid w:val="0072590D"/>
    <w:rsid w:val="00725E84"/>
    <w:rsid w:val="00727676"/>
    <w:rsid w:val="00727AEA"/>
    <w:rsid w:val="00731477"/>
    <w:rsid w:val="00732A61"/>
    <w:rsid w:val="00732BEC"/>
    <w:rsid w:val="00732F5B"/>
    <w:rsid w:val="00736069"/>
    <w:rsid w:val="00736C84"/>
    <w:rsid w:val="0073762A"/>
    <w:rsid w:val="00737FF7"/>
    <w:rsid w:val="0074016B"/>
    <w:rsid w:val="0074133A"/>
    <w:rsid w:val="0074212C"/>
    <w:rsid w:val="0074230B"/>
    <w:rsid w:val="00742696"/>
    <w:rsid w:val="007430C4"/>
    <w:rsid w:val="007431DE"/>
    <w:rsid w:val="0074539C"/>
    <w:rsid w:val="00745AF2"/>
    <w:rsid w:val="007468C0"/>
    <w:rsid w:val="0074696D"/>
    <w:rsid w:val="00746AB6"/>
    <w:rsid w:val="00747510"/>
    <w:rsid w:val="0074791B"/>
    <w:rsid w:val="007501ED"/>
    <w:rsid w:val="007509B7"/>
    <w:rsid w:val="00751DB5"/>
    <w:rsid w:val="00752524"/>
    <w:rsid w:val="00752DB6"/>
    <w:rsid w:val="0075307B"/>
    <w:rsid w:val="007532FB"/>
    <w:rsid w:val="0075351C"/>
    <w:rsid w:val="00754C98"/>
    <w:rsid w:val="0075542B"/>
    <w:rsid w:val="00756963"/>
    <w:rsid w:val="00756BD5"/>
    <w:rsid w:val="0075704C"/>
    <w:rsid w:val="007571EC"/>
    <w:rsid w:val="0075723B"/>
    <w:rsid w:val="007608A9"/>
    <w:rsid w:val="007623F6"/>
    <w:rsid w:val="00762613"/>
    <w:rsid w:val="00764E74"/>
    <w:rsid w:val="00766D5A"/>
    <w:rsid w:val="007725C6"/>
    <w:rsid w:val="00774515"/>
    <w:rsid w:val="00774967"/>
    <w:rsid w:val="0077599E"/>
    <w:rsid w:val="00775D71"/>
    <w:rsid w:val="007761B1"/>
    <w:rsid w:val="00782310"/>
    <w:rsid w:val="00786F8D"/>
    <w:rsid w:val="0078734A"/>
    <w:rsid w:val="00787677"/>
    <w:rsid w:val="007903FC"/>
    <w:rsid w:val="00790454"/>
    <w:rsid w:val="00790629"/>
    <w:rsid w:val="007915FD"/>
    <w:rsid w:val="00792592"/>
    <w:rsid w:val="00794128"/>
    <w:rsid w:val="007951C4"/>
    <w:rsid w:val="0079520D"/>
    <w:rsid w:val="007955CC"/>
    <w:rsid w:val="00795AFB"/>
    <w:rsid w:val="00795F4D"/>
    <w:rsid w:val="00795FEC"/>
    <w:rsid w:val="00796D9E"/>
    <w:rsid w:val="0079751F"/>
    <w:rsid w:val="00797B2A"/>
    <w:rsid w:val="007A011B"/>
    <w:rsid w:val="007A19D8"/>
    <w:rsid w:val="007A1FBA"/>
    <w:rsid w:val="007A258A"/>
    <w:rsid w:val="007A2D76"/>
    <w:rsid w:val="007A3ED2"/>
    <w:rsid w:val="007A4E37"/>
    <w:rsid w:val="007A4F3B"/>
    <w:rsid w:val="007A5FDD"/>
    <w:rsid w:val="007B0B8E"/>
    <w:rsid w:val="007B2BEB"/>
    <w:rsid w:val="007B320F"/>
    <w:rsid w:val="007B42AF"/>
    <w:rsid w:val="007B5242"/>
    <w:rsid w:val="007B5EAE"/>
    <w:rsid w:val="007B6CBB"/>
    <w:rsid w:val="007B7BB3"/>
    <w:rsid w:val="007C2548"/>
    <w:rsid w:val="007C3967"/>
    <w:rsid w:val="007C3D05"/>
    <w:rsid w:val="007C627F"/>
    <w:rsid w:val="007C65D3"/>
    <w:rsid w:val="007C6AF7"/>
    <w:rsid w:val="007C76C6"/>
    <w:rsid w:val="007D002D"/>
    <w:rsid w:val="007D1849"/>
    <w:rsid w:val="007D27ED"/>
    <w:rsid w:val="007D3152"/>
    <w:rsid w:val="007D3805"/>
    <w:rsid w:val="007D401E"/>
    <w:rsid w:val="007D4287"/>
    <w:rsid w:val="007D4546"/>
    <w:rsid w:val="007D4A99"/>
    <w:rsid w:val="007D4B24"/>
    <w:rsid w:val="007D5E59"/>
    <w:rsid w:val="007D603F"/>
    <w:rsid w:val="007D6285"/>
    <w:rsid w:val="007D70FA"/>
    <w:rsid w:val="007E0B8B"/>
    <w:rsid w:val="007E1D0A"/>
    <w:rsid w:val="007E2EE6"/>
    <w:rsid w:val="007E482D"/>
    <w:rsid w:val="007E538F"/>
    <w:rsid w:val="007E5571"/>
    <w:rsid w:val="007E6058"/>
    <w:rsid w:val="007E6ECA"/>
    <w:rsid w:val="007F1098"/>
    <w:rsid w:val="007F1885"/>
    <w:rsid w:val="007F20AF"/>
    <w:rsid w:val="007F24DF"/>
    <w:rsid w:val="007F3270"/>
    <w:rsid w:val="007F49EE"/>
    <w:rsid w:val="007F4E3C"/>
    <w:rsid w:val="007F60C2"/>
    <w:rsid w:val="007F64B8"/>
    <w:rsid w:val="007F700B"/>
    <w:rsid w:val="007F7040"/>
    <w:rsid w:val="007F7128"/>
    <w:rsid w:val="00800F4D"/>
    <w:rsid w:val="00801F5C"/>
    <w:rsid w:val="00802B5C"/>
    <w:rsid w:val="0080346F"/>
    <w:rsid w:val="00804199"/>
    <w:rsid w:val="008041F0"/>
    <w:rsid w:val="008055BD"/>
    <w:rsid w:val="00805B6E"/>
    <w:rsid w:val="0080613E"/>
    <w:rsid w:val="00807C04"/>
    <w:rsid w:val="00807F23"/>
    <w:rsid w:val="00810973"/>
    <w:rsid w:val="00810C2D"/>
    <w:rsid w:val="00811B0C"/>
    <w:rsid w:val="0081373B"/>
    <w:rsid w:val="008145EB"/>
    <w:rsid w:val="0081637F"/>
    <w:rsid w:val="00821ADB"/>
    <w:rsid w:val="00823355"/>
    <w:rsid w:val="008238C3"/>
    <w:rsid w:val="00823FD7"/>
    <w:rsid w:val="00826852"/>
    <w:rsid w:val="008306F0"/>
    <w:rsid w:val="0083085C"/>
    <w:rsid w:val="00832170"/>
    <w:rsid w:val="00832C59"/>
    <w:rsid w:val="00833DCC"/>
    <w:rsid w:val="00835470"/>
    <w:rsid w:val="008363DC"/>
    <w:rsid w:val="00836B5D"/>
    <w:rsid w:val="008401B4"/>
    <w:rsid w:val="00841485"/>
    <w:rsid w:val="00841823"/>
    <w:rsid w:val="00843281"/>
    <w:rsid w:val="00843362"/>
    <w:rsid w:val="008457EE"/>
    <w:rsid w:val="008462B7"/>
    <w:rsid w:val="00846986"/>
    <w:rsid w:val="00846B6E"/>
    <w:rsid w:val="00847769"/>
    <w:rsid w:val="00850331"/>
    <w:rsid w:val="00850391"/>
    <w:rsid w:val="008515D3"/>
    <w:rsid w:val="0085190A"/>
    <w:rsid w:val="00851F14"/>
    <w:rsid w:val="00852544"/>
    <w:rsid w:val="0085287C"/>
    <w:rsid w:val="00854FFA"/>
    <w:rsid w:val="0085713D"/>
    <w:rsid w:val="0085778C"/>
    <w:rsid w:val="00860596"/>
    <w:rsid w:val="0086198D"/>
    <w:rsid w:val="008631BA"/>
    <w:rsid w:val="0086367D"/>
    <w:rsid w:val="008636E2"/>
    <w:rsid w:val="00863F8F"/>
    <w:rsid w:val="008661AF"/>
    <w:rsid w:val="008664DF"/>
    <w:rsid w:val="008673FC"/>
    <w:rsid w:val="008718B6"/>
    <w:rsid w:val="0087190A"/>
    <w:rsid w:val="00872C4B"/>
    <w:rsid w:val="00873486"/>
    <w:rsid w:val="008737C9"/>
    <w:rsid w:val="00873D5A"/>
    <w:rsid w:val="00873F32"/>
    <w:rsid w:val="00873F54"/>
    <w:rsid w:val="0087429D"/>
    <w:rsid w:val="00875AAA"/>
    <w:rsid w:val="00875EDA"/>
    <w:rsid w:val="00876020"/>
    <w:rsid w:val="008805D9"/>
    <w:rsid w:val="008815A4"/>
    <w:rsid w:val="00881DD8"/>
    <w:rsid w:val="00882E0B"/>
    <w:rsid w:val="00882E13"/>
    <w:rsid w:val="00883924"/>
    <w:rsid w:val="00883E65"/>
    <w:rsid w:val="0088408B"/>
    <w:rsid w:val="008857A9"/>
    <w:rsid w:val="00885D4B"/>
    <w:rsid w:val="008861CC"/>
    <w:rsid w:val="008866E9"/>
    <w:rsid w:val="00886852"/>
    <w:rsid w:val="008876D2"/>
    <w:rsid w:val="00887A7E"/>
    <w:rsid w:val="00890F9F"/>
    <w:rsid w:val="00891335"/>
    <w:rsid w:val="008916DF"/>
    <w:rsid w:val="00891C0E"/>
    <w:rsid w:val="00891EE6"/>
    <w:rsid w:val="008927ED"/>
    <w:rsid w:val="0089293E"/>
    <w:rsid w:val="00892C23"/>
    <w:rsid w:val="00897281"/>
    <w:rsid w:val="008A0237"/>
    <w:rsid w:val="008A0797"/>
    <w:rsid w:val="008A2FE5"/>
    <w:rsid w:val="008A3DD5"/>
    <w:rsid w:val="008A4719"/>
    <w:rsid w:val="008A6CCB"/>
    <w:rsid w:val="008A71DB"/>
    <w:rsid w:val="008B07E7"/>
    <w:rsid w:val="008B15B2"/>
    <w:rsid w:val="008B1CAD"/>
    <w:rsid w:val="008B2D57"/>
    <w:rsid w:val="008B3D38"/>
    <w:rsid w:val="008B617F"/>
    <w:rsid w:val="008B7080"/>
    <w:rsid w:val="008B7632"/>
    <w:rsid w:val="008B76D9"/>
    <w:rsid w:val="008C0155"/>
    <w:rsid w:val="008C25B0"/>
    <w:rsid w:val="008C2A86"/>
    <w:rsid w:val="008C35DD"/>
    <w:rsid w:val="008C3D04"/>
    <w:rsid w:val="008C55CE"/>
    <w:rsid w:val="008C6AD3"/>
    <w:rsid w:val="008C78AD"/>
    <w:rsid w:val="008D0FBB"/>
    <w:rsid w:val="008D278B"/>
    <w:rsid w:val="008D41DA"/>
    <w:rsid w:val="008D5B16"/>
    <w:rsid w:val="008D7104"/>
    <w:rsid w:val="008E057A"/>
    <w:rsid w:val="008E1377"/>
    <w:rsid w:val="008E277F"/>
    <w:rsid w:val="008E28B9"/>
    <w:rsid w:val="008E38D3"/>
    <w:rsid w:val="008E3DD7"/>
    <w:rsid w:val="008E56F2"/>
    <w:rsid w:val="008E6B78"/>
    <w:rsid w:val="008E79D4"/>
    <w:rsid w:val="008E7FB3"/>
    <w:rsid w:val="008F04EE"/>
    <w:rsid w:val="008F20B7"/>
    <w:rsid w:val="008F2120"/>
    <w:rsid w:val="008F2132"/>
    <w:rsid w:val="008F2A8F"/>
    <w:rsid w:val="008F2BB0"/>
    <w:rsid w:val="008F2FCC"/>
    <w:rsid w:val="008F51F3"/>
    <w:rsid w:val="008F570C"/>
    <w:rsid w:val="008F6013"/>
    <w:rsid w:val="008F66F6"/>
    <w:rsid w:val="008F6764"/>
    <w:rsid w:val="0090047B"/>
    <w:rsid w:val="00901287"/>
    <w:rsid w:val="00902B86"/>
    <w:rsid w:val="0090350D"/>
    <w:rsid w:val="009041E1"/>
    <w:rsid w:val="00904FEC"/>
    <w:rsid w:val="00905C6B"/>
    <w:rsid w:val="009071EF"/>
    <w:rsid w:val="00910B3E"/>
    <w:rsid w:val="00910EDF"/>
    <w:rsid w:val="009115C4"/>
    <w:rsid w:val="0091255B"/>
    <w:rsid w:val="00912BBB"/>
    <w:rsid w:val="00912D66"/>
    <w:rsid w:val="0091348F"/>
    <w:rsid w:val="009146E7"/>
    <w:rsid w:val="00914B49"/>
    <w:rsid w:val="00915318"/>
    <w:rsid w:val="00915951"/>
    <w:rsid w:val="00916255"/>
    <w:rsid w:val="009176E7"/>
    <w:rsid w:val="00917C13"/>
    <w:rsid w:val="00920336"/>
    <w:rsid w:val="00921F98"/>
    <w:rsid w:val="00922170"/>
    <w:rsid w:val="00922BA5"/>
    <w:rsid w:val="009241C0"/>
    <w:rsid w:val="0092639C"/>
    <w:rsid w:val="0092690E"/>
    <w:rsid w:val="009305FF"/>
    <w:rsid w:val="00931194"/>
    <w:rsid w:val="009323F5"/>
    <w:rsid w:val="00933277"/>
    <w:rsid w:val="0093399A"/>
    <w:rsid w:val="00936BB8"/>
    <w:rsid w:val="0094030C"/>
    <w:rsid w:val="00941A91"/>
    <w:rsid w:val="00943E36"/>
    <w:rsid w:val="009444C2"/>
    <w:rsid w:val="0094491C"/>
    <w:rsid w:val="00944B97"/>
    <w:rsid w:val="009453E4"/>
    <w:rsid w:val="009474CD"/>
    <w:rsid w:val="00947AF0"/>
    <w:rsid w:val="00947B22"/>
    <w:rsid w:val="00950B46"/>
    <w:rsid w:val="00951292"/>
    <w:rsid w:val="009518F0"/>
    <w:rsid w:val="00952133"/>
    <w:rsid w:val="009523EE"/>
    <w:rsid w:val="00954698"/>
    <w:rsid w:val="009547DE"/>
    <w:rsid w:val="00954EA2"/>
    <w:rsid w:val="009566F1"/>
    <w:rsid w:val="009568A3"/>
    <w:rsid w:val="00956CB2"/>
    <w:rsid w:val="00957AD2"/>
    <w:rsid w:val="00960AF8"/>
    <w:rsid w:val="00960E2B"/>
    <w:rsid w:val="0096184D"/>
    <w:rsid w:val="00962389"/>
    <w:rsid w:val="009630F2"/>
    <w:rsid w:val="009640A5"/>
    <w:rsid w:val="00966C29"/>
    <w:rsid w:val="00966F73"/>
    <w:rsid w:val="00967255"/>
    <w:rsid w:val="009674B2"/>
    <w:rsid w:val="00967B40"/>
    <w:rsid w:val="009713E0"/>
    <w:rsid w:val="00971574"/>
    <w:rsid w:val="00971FD2"/>
    <w:rsid w:val="00972328"/>
    <w:rsid w:val="00972427"/>
    <w:rsid w:val="009728D5"/>
    <w:rsid w:val="009730C7"/>
    <w:rsid w:val="00973DDD"/>
    <w:rsid w:val="009746E7"/>
    <w:rsid w:val="00974FF1"/>
    <w:rsid w:val="00976BD7"/>
    <w:rsid w:val="00977622"/>
    <w:rsid w:val="00977E19"/>
    <w:rsid w:val="00977ED7"/>
    <w:rsid w:val="0098017D"/>
    <w:rsid w:val="00980D16"/>
    <w:rsid w:val="00980FF1"/>
    <w:rsid w:val="00981EAD"/>
    <w:rsid w:val="00984907"/>
    <w:rsid w:val="00986476"/>
    <w:rsid w:val="00987A8D"/>
    <w:rsid w:val="00987FB4"/>
    <w:rsid w:val="009902DF"/>
    <w:rsid w:val="00990B74"/>
    <w:rsid w:val="00991AF1"/>
    <w:rsid w:val="00991DED"/>
    <w:rsid w:val="009924EF"/>
    <w:rsid w:val="009925EB"/>
    <w:rsid w:val="0099291F"/>
    <w:rsid w:val="00992994"/>
    <w:rsid w:val="0099483E"/>
    <w:rsid w:val="00995316"/>
    <w:rsid w:val="00997F31"/>
    <w:rsid w:val="009A04A9"/>
    <w:rsid w:val="009A213B"/>
    <w:rsid w:val="009A22DA"/>
    <w:rsid w:val="009A2A21"/>
    <w:rsid w:val="009A3869"/>
    <w:rsid w:val="009A3880"/>
    <w:rsid w:val="009A41A1"/>
    <w:rsid w:val="009A4CA5"/>
    <w:rsid w:val="009A580A"/>
    <w:rsid w:val="009A5FC9"/>
    <w:rsid w:val="009A6804"/>
    <w:rsid w:val="009A72B6"/>
    <w:rsid w:val="009B22AF"/>
    <w:rsid w:val="009B291C"/>
    <w:rsid w:val="009B2CB5"/>
    <w:rsid w:val="009B3115"/>
    <w:rsid w:val="009B5083"/>
    <w:rsid w:val="009B638B"/>
    <w:rsid w:val="009B65DC"/>
    <w:rsid w:val="009B7435"/>
    <w:rsid w:val="009B7CE7"/>
    <w:rsid w:val="009C0594"/>
    <w:rsid w:val="009C1D8F"/>
    <w:rsid w:val="009C1DE3"/>
    <w:rsid w:val="009C2866"/>
    <w:rsid w:val="009C3387"/>
    <w:rsid w:val="009C46CB"/>
    <w:rsid w:val="009C7370"/>
    <w:rsid w:val="009C7464"/>
    <w:rsid w:val="009C7C14"/>
    <w:rsid w:val="009D135A"/>
    <w:rsid w:val="009D2471"/>
    <w:rsid w:val="009D2579"/>
    <w:rsid w:val="009D3BDA"/>
    <w:rsid w:val="009D3F83"/>
    <w:rsid w:val="009D46A6"/>
    <w:rsid w:val="009D4DC6"/>
    <w:rsid w:val="009D6616"/>
    <w:rsid w:val="009D71F3"/>
    <w:rsid w:val="009E1E93"/>
    <w:rsid w:val="009E2E66"/>
    <w:rsid w:val="009E3BD0"/>
    <w:rsid w:val="009E4A79"/>
    <w:rsid w:val="009E6796"/>
    <w:rsid w:val="009E6B41"/>
    <w:rsid w:val="009E7364"/>
    <w:rsid w:val="009E75B9"/>
    <w:rsid w:val="009F06D6"/>
    <w:rsid w:val="009F2281"/>
    <w:rsid w:val="009F3837"/>
    <w:rsid w:val="009F4094"/>
    <w:rsid w:val="009F578A"/>
    <w:rsid w:val="009F60C6"/>
    <w:rsid w:val="009F7420"/>
    <w:rsid w:val="009F7690"/>
    <w:rsid w:val="009F79A7"/>
    <w:rsid w:val="00A037CA"/>
    <w:rsid w:val="00A04472"/>
    <w:rsid w:val="00A04A4D"/>
    <w:rsid w:val="00A068E6"/>
    <w:rsid w:val="00A06FEC"/>
    <w:rsid w:val="00A07D97"/>
    <w:rsid w:val="00A112C2"/>
    <w:rsid w:val="00A115A3"/>
    <w:rsid w:val="00A13655"/>
    <w:rsid w:val="00A146DB"/>
    <w:rsid w:val="00A174AE"/>
    <w:rsid w:val="00A201A6"/>
    <w:rsid w:val="00A20280"/>
    <w:rsid w:val="00A20CF4"/>
    <w:rsid w:val="00A21B4F"/>
    <w:rsid w:val="00A21FF5"/>
    <w:rsid w:val="00A22A9A"/>
    <w:rsid w:val="00A232A5"/>
    <w:rsid w:val="00A24288"/>
    <w:rsid w:val="00A250A8"/>
    <w:rsid w:val="00A25D89"/>
    <w:rsid w:val="00A2659B"/>
    <w:rsid w:val="00A31479"/>
    <w:rsid w:val="00A31936"/>
    <w:rsid w:val="00A31C82"/>
    <w:rsid w:val="00A31E17"/>
    <w:rsid w:val="00A32F1A"/>
    <w:rsid w:val="00A330FD"/>
    <w:rsid w:val="00A33AA5"/>
    <w:rsid w:val="00A347C6"/>
    <w:rsid w:val="00A35A2B"/>
    <w:rsid w:val="00A36DB2"/>
    <w:rsid w:val="00A37358"/>
    <w:rsid w:val="00A37458"/>
    <w:rsid w:val="00A40245"/>
    <w:rsid w:val="00A411FE"/>
    <w:rsid w:val="00A42561"/>
    <w:rsid w:val="00A43075"/>
    <w:rsid w:val="00A449E2"/>
    <w:rsid w:val="00A44EC8"/>
    <w:rsid w:val="00A45DBE"/>
    <w:rsid w:val="00A468E8"/>
    <w:rsid w:val="00A4773E"/>
    <w:rsid w:val="00A47D07"/>
    <w:rsid w:val="00A47E85"/>
    <w:rsid w:val="00A50118"/>
    <w:rsid w:val="00A511A7"/>
    <w:rsid w:val="00A52D94"/>
    <w:rsid w:val="00A54226"/>
    <w:rsid w:val="00A54772"/>
    <w:rsid w:val="00A55169"/>
    <w:rsid w:val="00A55646"/>
    <w:rsid w:val="00A56A0D"/>
    <w:rsid w:val="00A5735D"/>
    <w:rsid w:val="00A57755"/>
    <w:rsid w:val="00A603CB"/>
    <w:rsid w:val="00A60581"/>
    <w:rsid w:val="00A614FB"/>
    <w:rsid w:val="00A617B7"/>
    <w:rsid w:val="00A61827"/>
    <w:rsid w:val="00A61979"/>
    <w:rsid w:val="00A629A6"/>
    <w:rsid w:val="00A62E05"/>
    <w:rsid w:val="00A630FC"/>
    <w:rsid w:val="00A6408E"/>
    <w:rsid w:val="00A643BE"/>
    <w:rsid w:val="00A64F3D"/>
    <w:rsid w:val="00A66C62"/>
    <w:rsid w:val="00A67520"/>
    <w:rsid w:val="00A70674"/>
    <w:rsid w:val="00A70F25"/>
    <w:rsid w:val="00A712A7"/>
    <w:rsid w:val="00A71818"/>
    <w:rsid w:val="00A73EC7"/>
    <w:rsid w:val="00A74304"/>
    <w:rsid w:val="00A74BC4"/>
    <w:rsid w:val="00A74E97"/>
    <w:rsid w:val="00A74F61"/>
    <w:rsid w:val="00A75425"/>
    <w:rsid w:val="00A771BB"/>
    <w:rsid w:val="00A814D4"/>
    <w:rsid w:val="00A81CBE"/>
    <w:rsid w:val="00A81FFC"/>
    <w:rsid w:val="00A820D3"/>
    <w:rsid w:val="00A8237E"/>
    <w:rsid w:val="00A83CD1"/>
    <w:rsid w:val="00A84E1C"/>
    <w:rsid w:val="00A85699"/>
    <w:rsid w:val="00A8580A"/>
    <w:rsid w:val="00A8584D"/>
    <w:rsid w:val="00A85B31"/>
    <w:rsid w:val="00A85EF6"/>
    <w:rsid w:val="00A861FA"/>
    <w:rsid w:val="00A878AC"/>
    <w:rsid w:val="00A87E4F"/>
    <w:rsid w:val="00A90393"/>
    <w:rsid w:val="00A909A2"/>
    <w:rsid w:val="00A90F8E"/>
    <w:rsid w:val="00A91B91"/>
    <w:rsid w:val="00A9416C"/>
    <w:rsid w:val="00A956F3"/>
    <w:rsid w:val="00A95BEF"/>
    <w:rsid w:val="00A97776"/>
    <w:rsid w:val="00AA1156"/>
    <w:rsid w:val="00AA166F"/>
    <w:rsid w:val="00AA1F39"/>
    <w:rsid w:val="00AA2A94"/>
    <w:rsid w:val="00AA37B5"/>
    <w:rsid w:val="00AA43AB"/>
    <w:rsid w:val="00AA4D61"/>
    <w:rsid w:val="00AB248C"/>
    <w:rsid w:val="00AB3105"/>
    <w:rsid w:val="00AB37C8"/>
    <w:rsid w:val="00AB403C"/>
    <w:rsid w:val="00AB429E"/>
    <w:rsid w:val="00AB4485"/>
    <w:rsid w:val="00AB45D2"/>
    <w:rsid w:val="00AB6350"/>
    <w:rsid w:val="00AB6D7E"/>
    <w:rsid w:val="00AC1EA0"/>
    <w:rsid w:val="00AC2EFA"/>
    <w:rsid w:val="00AC4330"/>
    <w:rsid w:val="00AC5BA6"/>
    <w:rsid w:val="00AC63B4"/>
    <w:rsid w:val="00AD0224"/>
    <w:rsid w:val="00AD078D"/>
    <w:rsid w:val="00AD0A3F"/>
    <w:rsid w:val="00AD1A06"/>
    <w:rsid w:val="00AD1F33"/>
    <w:rsid w:val="00AD3B16"/>
    <w:rsid w:val="00AD4D4E"/>
    <w:rsid w:val="00AD5000"/>
    <w:rsid w:val="00AD573B"/>
    <w:rsid w:val="00AD6637"/>
    <w:rsid w:val="00AD66E9"/>
    <w:rsid w:val="00AD70D4"/>
    <w:rsid w:val="00AE165D"/>
    <w:rsid w:val="00AE1CBC"/>
    <w:rsid w:val="00AE3B8A"/>
    <w:rsid w:val="00AE45ED"/>
    <w:rsid w:val="00AE5B66"/>
    <w:rsid w:val="00AE6709"/>
    <w:rsid w:val="00AF0740"/>
    <w:rsid w:val="00AF0C81"/>
    <w:rsid w:val="00AF2E4A"/>
    <w:rsid w:val="00AF3925"/>
    <w:rsid w:val="00AF44D0"/>
    <w:rsid w:val="00AF4CCA"/>
    <w:rsid w:val="00AF4FE0"/>
    <w:rsid w:val="00AF7C68"/>
    <w:rsid w:val="00B00837"/>
    <w:rsid w:val="00B01640"/>
    <w:rsid w:val="00B02939"/>
    <w:rsid w:val="00B03901"/>
    <w:rsid w:val="00B03F89"/>
    <w:rsid w:val="00B05095"/>
    <w:rsid w:val="00B05307"/>
    <w:rsid w:val="00B05C01"/>
    <w:rsid w:val="00B067EE"/>
    <w:rsid w:val="00B07A67"/>
    <w:rsid w:val="00B108BD"/>
    <w:rsid w:val="00B11813"/>
    <w:rsid w:val="00B11DDB"/>
    <w:rsid w:val="00B12AAE"/>
    <w:rsid w:val="00B13E4C"/>
    <w:rsid w:val="00B14446"/>
    <w:rsid w:val="00B15C9B"/>
    <w:rsid w:val="00B2084B"/>
    <w:rsid w:val="00B20D60"/>
    <w:rsid w:val="00B21186"/>
    <w:rsid w:val="00B21FE5"/>
    <w:rsid w:val="00B2200C"/>
    <w:rsid w:val="00B24793"/>
    <w:rsid w:val="00B24E7C"/>
    <w:rsid w:val="00B24EE6"/>
    <w:rsid w:val="00B27BD0"/>
    <w:rsid w:val="00B31638"/>
    <w:rsid w:val="00B31840"/>
    <w:rsid w:val="00B33F26"/>
    <w:rsid w:val="00B36B6D"/>
    <w:rsid w:val="00B36E26"/>
    <w:rsid w:val="00B37BC7"/>
    <w:rsid w:val="00B4024E"/>
    <w:rsid w:val="00B40EEE"/>
    <w:rsid w:val="00B412E1"/>
    <w:rsid w:val="00B42283"/>
    <w:rsid w:val="00B42F06"/>
    <w:rsid w:val="00B43A89"/>
    <w:rsid w:val="00B43FC9"/>
    <w:rsid w:val="00B45928"/>
    <w:rsid w:val="00B45A4B"/>
    <w:rsid w:val="00B45BA2"/>
    <w:rsid w:val="00B45D3F"/>
    <w:rsid w:val="00B46FB2"/>
    <w:rsid w:val="00B502F7"/>
    <w:rsid w:val="00B50704"/>
    <w:rsid w:val="00B50B22"/>
    <w:rsid w:val="00B51254"/>
    <w:rsid w:val="00B51BCB"/>
    <w:rsid w:val="00B522CE"/>
    <w:rsid w:val="00B530E3"/>
    <w:rsid w:val="00B5332F"/>
    <w:rsid w:val="00B540DA"/>
    <w:rsid w:val="00B557D4"/>
    <w:rsid w:val="00B575E9"/>
    <w:rsid w:val="00B600F4"/>
    <w:rsid w:val="00B605CD"/>
    <w:rsid w:val="00B60B23"/>
    <w:rsid w:val="00B6127D"/>
    <w:rsid w:val="00B6275C"/>
    <w:rsid w:val="00B62D1F"/>
    <w:rsid w:val="00B63E40"/>
    <w:rsid w:val="00B6403C"/>
    <w:rsid w:val="00B65A36"/>
    <w:rsid w:val="00B66C15"/>
    <w:rsid w:val="00B66E0F"/>
    <w:rsid w:val="00B67036"/>
    <w:rsid w:val="00B6757C"/>
    <w:rsid w:val="00B70E66"/>
    <w:rsid w:val="00B724E6"/>
    <w:rsid w:val="00B73929"/>
    <w:rsid w:val="00B73C69"/>
    <w:rsid w:val="00B75411"/>
    <w:rsid w:val="00B75884"/>
    <w:rsid w:val="00B762C9"/>
    <w:rsid w:val="00B76C20"/>
    <w:rsid w:val="00B77596"/>
    <w:rsid w:val="00B776AB"/>
    <w:rsid w:val="00B77B08"/>
    <w:rsid w:val="00B80A05"/>
    <w:rsid w:val="00B80A08"/>
    <w:rsid w:val="00B819AB"/>
    <w:rsid w:val="00B81C0F"/>
    <w:rsid w:val="00B822C9"/>
    <w:rsid w:val="00B8278E"/>
    <w:rsid w:val="00B8388D"/>
    <w:rsid w:val="00B845C9"/>
    <w:rsid w:val="00B85522"/>
    <w:rsid w:val="00B86DFE"/>
    <w:rsid w:val="00B919E2"/>
    <w:rsid w:val="00B93AB4"/>
    <w:rsid w:val="00B947C3"/>
    <w:rsid w:val="00B950E9"/>
    <w:rsid w:val="00BA1D34"/>
    <w:rsid w:val="00BA1DAA"/>
    <w:rsid w:val="00BA22D4"/>
    <w:rsid w:val="00BA2AAF"/>
    <w:rsid w:val="00BA3A14"/>
    <w:rsid w:val="00BA4175"/>
    <w:rsid w:val="00BA4634"/>
    <w:rsid w:val="00BA5075"/>
    <w:rsid w:val="00BA653A"/>
    <w:rsid w:val="00BA7394"/>
    <w:rsid w:val="00BA7654"/>
    <w:rsid w:val="00BB023B"/>
    <w:rsid w:val="00BB0890"/>
    <w:rsid w:val="00BB1582"/>
    <w:rsid w:val="00BB170C"/>
    <w:rsid w:val="00BB3353"/>
    <w:rsid w:val="00BB3843"/>
    <w:rsid w:val="00BB4C1E"/>
    <w:rsid w:val="00BB72BC"/>
    <w:rsid w:val="00BC12C2"/>
    <w:rsid w:val="00BC1360"/>
    <w:rsid w:val="00BC545B"/>
    <w:rsid w:val="00BC5B08"/>
    <w:rsid w:val="00BC7206"/>
    <w:rsid w:val="00BC769D"/>
    <w:rsid w:val="00BD0934"/>
    <w:rsid w:val="00BD296D"/>
    <w:rsid w:val="00BD4725"/>
    <w:rsid w:val="00BD6212"/>
    <w:rsid w:val="00BD6C88"/>
    <w:rsid w:val="00BD7006"/>
    <w:rsid w:val="00BD7C29"/>
    <w:rsid w:val="00BE085E"/>
    <w:rsid w:val="00BE121D"/>
    <w:rsid w:val="00BE1347"/>
    <w:rsid w:val="00BE2325"/>
    <w:rsid w:val="00BE2D3F"/>
    <w:rsid w:val="00BE2F28"/>
    <w:rsid w:val="00BE44A8"/>
    <w:rsid w:val="00BE4526"/>
    <w:rsid w:val="00BE51E8"/>
    <w:rsid w:val="00BE526D"/>
    <w:rsid w:val="00BE57D1"/>
    <w:rsid w:val="00BE64F3"/>
    <w:rsid w:val="00BE74AB"/>
    <w:rsid w:val="00BE75AC"/>
    <w:rsid w:val="00BE7665"/>
    <w:rsid w:val="00BE7E58"/>
    <w:rsid w:val="00BF0E88"/>
    <w:rsid w:val="00BF132E"/>
    <w:rsid w:val="00BF14E5"/>
    <w:rsid w:val="00BF1936"/>
    <w:rsid w:val="00BF1C8F"/>
    <w:rsid w:val="00BF1FC0"/>
    <w:rsid w:val="00BF2B08"/>
    <w:rsid w:val="00BF3B07"/>
    <w:rsid w:val="00BF3C90"/>
    <w:rsid w:val="00BF4CC4"/>
    <w:rsid w:val="00BF5723"/>
    <w:rsid w:val="00BF6909"/>
    <w:rsid w:val="00BF69C1"/>
    <w:rsid w:val="00C01FE1"/>
    <w:rsid w:val="00C030B6"/>
    <w:rsid w:val="00C03C33"/>
    <w:rsid w:val="00C04AC0"/>
    <w:rsid w:val="00C06B88"/>
    <w:rsid w:val="00C06DB2"/>
    <w:rsid w:val="00C10780"/>
    <w:rsid w:val="00C10981"/>
    <w:rsid w:val="00C11190"/>
    <w:rsid w:val="00C12F8A"/>
    <w:rsid w:val="00C159B1"/>
    <w:rsid w:val="00C1767F"/>
    <w:rsid w:val="00C215B1"/>
    <w:rsid w:val="00C215DF"/>
    <w:rsid w:val="00C23052"/>
    <w:rsid w:val="00C234FC"/>
    <w:rsid w:val="00C25741"/>
    <w:rsid w:val="00C30BA5"/>
    <w:rsid w:val="00C314C7"/>
    <w:rsid w:val="00C32880"/>
    <w:rsid w:val="00C328DD"/>
    <w:rsid w:val="00C3322A"/>
    <w:rsid w:val="00C33657"/>
    <w:rsid w:val="00C340E0"/>
    <w:rsid w:val="00C345B1"/>
    <w:rsid w:val="00C346D3"/>
    <w:rsid w:val="00C34F79"/>
    <w:rsid w:val="00C3558E"/>
    <w:rsid w:val="00C357B8"/>
    <w:rsid w:val="00C35BFB"/>
    <w:rsid w:val="00C37478"/>
    <w:rsid w:val="00C37E58"/>
    <w:rsid w:val="00C41B54"/>
    <w:rsid w:val="00C41CE3"/>
    <w:rsid w:val="00C41D1A"/>
    <w:rsid w:val="00C42282"/>
    <w:rsid w:val="00C428B3"/>
    <w:rsid w:val="00C43D77"/>
    <w:rsid w:val="00C4608D"/>
    <w:rsid w:val="00C469C1"/>
    <w:rsid w:val="00C473FE"/>
    <w:rsid w:val="00C50FB3"/>
    <w:rsid w:val="00C51006"/>
    <w:rsid w:val="00C5105A"/>
    <w:rsid w:val="00C5145A"/>
    <w:rsid w:val="00C527C7"/>
    <w:rsid w:val="00C52A72"/>
    <w:rsid w:val="00C52FC2"/>
    <w:rsid w:val="00C531E8"/>
    <w:rsid w:val="00C5425E"/>
    <w:rsid w:val="00C556F9"/>
    <w:rsid w:val="00C563BA"/>
    <w:rsid w:val="00C56556"/>
    <w:rsid w:val="00C56A66"/>
    <w:rsid w:val="00C56EDB"/>
    <w:rsid w:val="00C56EE1"/>
    <w:rsid w:val="00C60BDC"/>
    <w:rsid w:val="00C60E0D"/>
    <w:rsid w:val="00C61954"/>
    <w:rsid w:val="00C61D74"/>
    <w:rsid w:val="00C628B2"/>
    <w:rsid w:val="00C62C08"/>
    <w:rsid w:val="00C63BF2"/>
    <w:rsid w:val="00C6421A"/>
    <w:rsid w:val="00C64CE6"/>
    <w:rsid w:val="00C64F6B"/>
    <w:rsid w:val="00C6606D"/>
    <w:rsid w:val="00C66AE9"/>
    <w:rsid w:val="00C66F14"/>
    <w:rsid w:val="00C673D0"/>
    <w:rsid w:val="00C703A7"/>
    <w:rsid w:val="00C70EB8"/>
    <w:rsid w:val="00C71023"/>
    <w:rsid w:val="00C71103"/>
    <w:rsid w:val="00C716FA"/>
    <w:rsid w:val="00C72921"/>
    <w:rsid w:val="00C73DF4"/>
    <w:rsid w:val="00C73E93"/>
    <w:rsid w:val="00C74B88"/>
    <w:rsid w:val="00C74F30"/>
    <w:rsid w:val="00C76DB6"/>
    <w:rsid w:val="00C773A8"/>
    <w:rsid w:val="00C77A52"/>
    <w:rsid w:val="00C8032A"/>
    <w:rsid w:val="00C8161F"/>
    <w:rsid w:val="00C82465"/>
    <w:rsid w:val="00C82877"/>
    <w:rsid w:val="00C82C5B"/>
    <w:rsid w:val="00C84EE4"/>
    <w:rsid w:val="00C86138"/>
    <w:rsid w:val="00C86AB5"/>
    <w:rsid w:val="00C90683"/>
    <w:rsid w:val="00C90A47"/>
    <w:rsid w:val="00C90DBB"/>
    <w:rsid w:val="00C919B2"/>
    <w:rsid w:val="00C94280"/>
    <w:rsid w:val="00C94AF0"/>
    <w:rsid w:val="00C952FB"/>
    <w:rsid w:val="00C95A62"/>
    <w:rsid w:val="00C95C7E"/>
    <w:rsid w:val="00C95D8E"/>
    <w:rsid w:val="00C972DB"/>
    <w:rsid w:val="00C9773C"/>
    <w:rsid w:val="00CA050D"/>
    <w:rsid w:val="00CA15B4"/>
    <w:rsid w:val="00CA1AA0"/>
    <w:rsid w:val="00CA35ED"/>
    <w:rsid w:val="00CA39B4"/>
    <w:rsid w:val="00CA3E3A"/>
    <w:rsid w:val="00CA408A"/>
    <w:rsid w:val="00CA7219"/>
    <w:rsid w:val="00CB0005"/>
    <w:rsid w:val="00CB09A3"/>
    <w:rsid w:val="00CB1D05"/>
    <w:rsid w:val="00CB1F89"/>
    <w:rsid w:val="00CB216E"/>
    <w:rsid w:val="00CB2C32"/>
    <w:rsid w:val="00CB3101"/>
    <w:rsid w:val="00CB392C"/>
    <w:rsid w:val="00CB439F"/>
    <w:rsid w:val="00CB71C2"/>
    <w:rsid w:val="00CB7416"/>
    <w:rsid w:val="00CB7E07"/>
    <w:rsid w:val="00CC0CEC"/>
    <w:rsid w:val="00CC18F8"/>
    <w:rsid w:val="00CC1AFB"/>
    <w:rsid w:val="00CC1B62"/>
    <w:rsid w:val="00CC211D"/>
    <w:rsid w:val="00CC2F0B"/>
    <w:rsid w:val="00CC36D7"/>
    <w:rsid w:val="00CC4233"/>
    <w:rsid w:val="00CC43F4"/>
    <w:rsid w:val="00CC6795"/>
    <w:rsid w:val="00CC7CC9"/>
    <w:rsid w:val="00CC7E03"/>
    <w:rsid w:val="00CC7F36"/>
    <w:rsid w:val="00CD04F3"/>
    <w:rsid w:val="00CD299C"/>
    <w:rsid w:val="00CD2A2E"/>
    <w:rsid w:val="00CD35C5"/>
    <w:rsid w:val="00CD4365"/>
    <w:rsid w:val="00CD4F57"/>
    <w:rsid w:val="00CD52A4"/>
    <w:rsid w:val="00CD6488"/>
    <w:rsid w:val="00CD6B41"/>
    <w:rsid w:val="00CD7899"/>
    <w:rsid w:val="00CE0A8F"/>
    <w:rsid w:val="00CE229F"/>
    <w:rsid w:val="00CE24BE"/>
    <w:rsid w:val="00CE270F"/>
    <w:rsid w:val="00CE3453"/>
    <w:rsid w:val="00CE35C7"/>
    <w:rsid w:val="00CE35F6"/>
    <w:rsid w:val="00CE4FC6"/>
    <w:rsid w:val="00CE52DF"/>
    <w:rsid w:val="00CE64AE"/>
    <w:rsid w:val="00CE67A2"/>
    <w:rsid w:val="00CE7353"/>
    <w:rsid w:val="00CE7391"/>
    <w:rsid w:val="00CE7961"/>
    <w:rsid w:val="00CF093B"/>
    <w:rsid w:val="00CF2CD2"/>
    <w:rsid w:val="00CF39CF"/>
    <w:rsid w:val="00CF3E9B"/>
    <w:rsid w:val="00CF78E8"/>
    <w:rsid w:val="00D00D98"/>
    <w:rsid w:val="00D01590"/>
    <w:rsid w:val="00D01795"/>
    <w:rsid w:val="00D018E9"/>
    <w:rsid w:val="00D02EB9"/>
    <w:rsid w:val="00D04896"/>
    <w:rsid w:val="00D056D8"/>
    <w:rsid w:val="00D05C84"/>
    <w:rsid w:val="00D05DA6"/>
    <w:rsid w:val="00D06050"/>
    <w:rsid w:val="00D07907"/>
    <w:rsid w:val="00D10226"/>
    <w:rsid w:val="00D122AF"/>
    <w:rsid w:val="00D14E2A"/>
    <w:rsid w:val="00D1710C"/>
    <w:rsid w:val="00D22504"/>
    <w:rsid w:val="00D229BD"/>
    <w:rsid w:val="00D232E2"/>
    <w:rsid w:val="00D2699E"/>
    <w:rsid w:val="00D27ADC"/>
    <w:rsid w:val="00D304A9"/>
    <w:rsid w:val="00D30531"/>
    <w:rsid w:val="00D30DD5"/>
    <w:rsid w:val="00D31738"/>
    <w:rsid w:val="00D31807"/>
    <w:rsid w:val="00D327AF"/>
    <w:rsid w:val="00D32B1A"/>
    <w:rsid w:val="00D33761"/>
    <w:rsid w:val="00D33C5A"/>
    <w:rsid w:val="00D35079"/>
    <w:rsid w:val="00D35489"/>
    <w:rsid w:val="00D355CD"/>
    <w:rsid w:val="00D37F2E"/>
    <w:rsid w:val="00D4029E"/>
    <w:rsid w:val="00D40A55"/>
    <w:rsid w:val="00D42483"/>
    <w:rsid w:val="00D430D5"/>
    <w:rsid w:val="00D43A21"/>
    <w:rsid w:val="00D441D3"/>
    <w:rsid w:val="00D442EB"/>
    <w:rsid w:val="00D44DB9"/>
    <w:rsid w:val="00D454A1"/>
    <w:rsid w:val="00D469E7"/>
    <w:rsid w:val="00D47358"/>
    <w:rsid w:val="00D4757D"/>
    <w:rsid w:val="00D47782"/>
    <w:rsid w:val="00D47A7A"/>
    <w:rsid w:val="00D511EE"/>
    <w:rsid w:val="00D5194F"/>
    <w:rsid w:val="00D51D42"/>
    <w:rsid w:val="00D51D9B"/>
    <w:rsid w:val="00D5231F"/>
    <w:rsid w:val="00D53D7D"/>
    <w:rsid w:val="00D54CA1"/>
    <w:rsid w:val="00D55800"/>
    <w:rsid w:val="00D55BCE"/>
    <w:rsid w:val="00D56BDC"/>
    <w:rsid w:val="00D571D1"/>
    <w:rsid w:val="00D579B2"/>
    <w:rsid w:val="00D57EEE"/>
    <w:rsid w:val="00D60BED"/>
    <w:rsid w:val="00D61096"/>
    <w:rsid w:val="00D626DD"/>
    <w:rsid w:val="00D62815"/>
    <w:rsid w:val="00D6328B"/>
    <w:rsid w:val="00D63990"/>
    <w:rsid w:val="00D644B2"/>
    <w:rsid w:val="00D667E9"/>
    <w:rsid w:val="00D67D1D"/>
    <w:rsid w:val="00D67DB5"/>
    <w:rsid w:val="00D70607"/>
    <w:rsid w:val="00D70D22"/>
    <w:rsid w:val="00D71403"/>
    <w:rsid w:val="00D71723"/>
    <w:rsid w:val="00D7267B"/>
    <w:rsid w:val="00D73B14"/>
    <w:rsid w:val="00D75827"/>
    <w:rsid w:val="00D77B8F"/>
    <w:rsid w:val="00D81F1F"/>
    <w:rsid w:val="00D8233E"/>
    <w:rsid w:val="00D835C0"/>
    <w:rsid w:val="00D83FC7"/>
    <w:rsid w:val="00D85B3D"/>
    <w:rsid w:val="00D85C6C"/>
    <w:rsid w:val="00D85D79"/>
    <w:rsid w:val="00D871C7"/>
    <w:rsid w:val="00D9182B"/>
    <w:rsid w:val="00D91DC7"/>
    <w:rsid w:val="00D92FD9"/>
    <w:rsid w:val="00D93258"/>
    <w:rsid w:val="00D94C48"/>
    <w:rsid w:val="00D94E3D"/>
    <w:rsid w:val="00D9557B"/>
    <w:rsid w:val="00D9559A"/>
    <w:rsid w:val="00D957D6"/>
    <w:rsid w:val="00D959E8"/>
    <w:rsid w:val="00D95C9F"/>
    <w:rsid w:val="00D96A92"/>
    <w:rsid w:val="00D96FE4"/>
    <w:rsid w:val="00D97C7F"/>
    <w:rsid w:val="00DA0584"/>
    <w:rsid w:val="00DA0D82"/>
    <w:rsid w:val="00DA2A47"/>
    <w:rsid w:val="00DA2AD5"/>
    <w:rsid w:val="00DA2BF3"/>
    <w:rsid w:val="00DA2C8B"/>
    <w:rsid w:val="00DA2EED"/>
    <w:rsid w:val="00DA4294"/>
    <w:rsid w:val="00DA474D"/>
    <w:rsid w:val="00DA5BBB"/>
    <w:rsid w:val="00DA5F82"/>
    <w:rsid w:val="00DA678A"/>
    <w:rsid w:val="00DA6E57"/>
    <w:rsid w:val="00DA7C3C"/>
    <w:rsid w:val="00DB0099"/>
    <w:rsid w:val="00DB064C"/>
    <w:rsid w:val="00DB0C37"/>
    <w:rsid w:val="00DB128F"/>
    <w:rsid w:val="00DB19E8"/>
    <w:rsid w:val="00DB29CA"/>
    <w:rsid w:val="00DB3D32"/>
    <w:rsid w:val="00DB6406"/>
    <w:rsid w:val="00DB6803"/>
    <w:rsid w:val="00DB6E0D"/>
    <w:rsid w:val="00DC0728"/>
    <w:rsid w:val="00DC1C3E"/>
    <w:rsid w:val="00DC2688"/>
    <w:rsid w:val="00DC328C"/>
    <w:rsid w:val="00DC391C"/>
    <w:rsid w:val="00DC4A13"/>
    <w:rsid w:val="00DC4F2A"/>
    <w:rsid w:val="00DC526D"/>
    <w:rsid w:val="00DC5EF7"/>
    <w:rsid w:val="00DC658D"/>
    <w:rsid w:val="00DC6EB9"/>
    <w:rsid w:val="00DC73CB"/>
    <w:rsid w:val="00DD0023"/>
    <w:rsid w:val="00DD12A3"/>
    <w:rsid w:val="00DD3009"/>
    <w:rsid w:val="00DD30F2"/>
    <w:rsid w:val="00DD55F7"/>
    <w:rsid w:val="00DD6023"/>
    <w:rsid w:val="00DD6C0D"/>
    <w:rsid w:val="00DE0481"/>
    <w:rsid w:val="00DE109C"/>
    <w:rsid w:val="00DE32F2"/>
    <w:rsid w:val="00DE4300"/>
    <w:rsid w:val="00DE4A66"/>
    <w:rsid w:val="00DE5745"/>
    <w:rsid w:val="00DE67A3"/>
    <w:rsid w:val="00DE6E4A"/>
    <w:rsid w:val="00DE71F0"/>
    <w:rsid w:val="00DE760A"/>
    <w:rsid w:val="00DF04CA"/>
    <w:rsid w:val="00DF1C92"/>
    <w:rsid w:val="00DF1DB9"/>
    <w:rsid w:val="00DF1F78"/>
    <w:rsid w:val="00DF2090"/>
    <w:rsid w:val="00DF3BD0"/>
    <w:rsid w:val="00DF45D9"/>
    <w:rsid w:val="00DF4CB9"/>
    <w:rsid w:val="00DF4F60"/>
    <w:rsid w:val="00DF50E4"/>
    <w:rsid w:val="00DF6747"/>
    <w:rsid w:val="00DF6778"/>
    <w:rsid w:val="00DF6933"/>
    <w:rsid w:val="00DF7660"/>
    <w:rsid w:val="00E006D3"/>
    <w:rsid w:val="00E00CAF"/>
    <w:rsid w:val="00E0317B"/>
    <w:rsid w:val="00E037E1"/>
    <w:rsid w:val="00E03BE6"/>
    <w:rsid w:val="00E045C3"/>
    <w:rsid w:val="00E05593"/>
    <w:rsid w:val="00E056B2"/>
    <w:rsid w:val="00E05C38"/>
    <w:rsid w:val="00E071AA"/>
    <w:rsid w:val="00E07B9F"/>
    <w:rsid w:val="00E07D3E"/>
    <w:rsid w:val="00E10D8B"/>
    <w:rsid w:val="00E118ED"/>
    <w:rsid w:val="00E12BCC"/>
    <w:rsid w:val="00E13330"/>
    <w:rsid w:val="00E142B9"/>
    <w:rsid w:val="00E14424"/>
    <w:rsid w:val="00E16889"/>
    <w:rsid w:val="00E17734"/>
    <w:rsid w:val="00E17763"/>
    <w:rsid w:val="00E17B3A"/>
    <w:rsid w:val="00E17C75"/>
    <w:rsid w:val="00E212FF"/>
    <w:rsid w:val="00E21B12"/>
    <w:rsid w:val="00E21D65"/>
    <w:rsid w:val="00E21D79"/>
    <w:rsid w:val="00E22641"/>
    <w:rsid w:val="00E22E4D"/>
    <w:rsid w:val="00E22FF5"/>
    <w:rsid w:val="00E24609"/>
    <w:rsid w:val="00E24E8F"/>
    <w:rsid w:val="00E26EF5"/>
    <w:rsid w:val="00E305FC"/>
    <w:rsid w:val="00E31A4D"/>
    <w:rsid w:val="00E32E9E"/>
    <w:rsid w:val="00E330B0"/>
    <w:rsid w:val="00E33730"/>
    <w:rsid w:val="00E3392B"/>
    <w:rsid w:val="00E33E5A"/>
    <w:rsid w:val="00E34221"/>
    <w:rsid w:val="00E34299"/>
    <w:rsid w:val="00E3444A"/>
    <w:rsid w:val="00E34C9C"/>
    <w:rsid w:val="00E34EE5"/>
    <w:rsid w:val="00E35223"/>
    <w:rsid w:val="00E354E9"/>
    <w:rsid w:val="00E35EA1"/>
    <w:rsid w:val="00E36B22"/>
    <w:rsid w:val="00E37E80"/>
    <w:rsid w:val="00E40462"/>
    <w:rsid w:val="00E40775"/>
    <w:rsid w:val="00E40AB7"/>
    <w:rsid w:val="00E40C06"/>
    <w:rsid w:val="00E40C57"/>
    <w:rsid w:val="00E41B11"/>
    <w:rsid w:val="00E41F96"/>
    <w:rsid w:val="00E42781"/>
    <w:rsid w:val="00E42909"/>
    <w:rsid w:val="00E443D1"/>
    <w:rsid w:val="00E4505A"/>
    <w:rsid w:val="00E462E5"/>
    <w:rsid w:val="00E46C44"/>
    <w:rsid w:val="00E46F96"/>
    <w:rsid w:val="00E503C9"/>
    <w:rsid w:val="00E5158A"/>
    <w:rsid w:val="00E518A0"/>
    <w:rsid w:val="00E51CBC"/>
    <w:rsid w:val="00E51ED9"/>
    <w:rsid w:val="00E53DE5"/>
    <w:rsid w:val="00E54204"/>
    <w:rsid w:val="00E54C0B"/>
    <w:rsid w:val="00E55EEB"/>
    <w:rsid w:val="00E55F12"/>
    <w:rsid w:val="00E56360"/>
    <w:rsid w:val="00E56B26"/>
    <w:rsid w:val="00E56C73"/>
    <w:rsid w:val="00E5704F"/>
    <w:rsid w:val="00E60109"/>
    <w:rsid w:val="00E6038B"/>
    <w:rsid w:val="00E61BDD"/>
    <w:rsid w:val="00E62007"/>
    <w:rsid w:val="00E62D29"/>
    <w:rsid w:val="00E656C6"/>
    <w:rsid w:val="00E65E93"/>
    <w:rsid w:val="00E6777C"/>
    <w:rsid w:val="00E7165F"/>
    <w:rsid w:val="00E72B11"/>
    <w:rsid w:val="00E732A5"/>
    <w:rsid w:val="00E73D1F"/>
    <w:rsid w:val="00E73F2A"/>
    <w:rsid w:val="00E7650E"/>
    <w:rsid w:val="00E77444"/>
    <w:rsid w:val="00E77509"/>
    <w:rsid w:val="00E7777F"/>
    <w:rsid w:val="00E77D0D"/>
    <w:rsid w:val="00E819ED"/>
    <w:rsid w:val="00E81B20"/>
    <w:rsid w:val="00E82E4A"/>
    <w:rsid w:val="00E83223"/>
    <w:rsid w:val="00E8326C"/>
    <w:rsid w:val="00E8375F"/>
    <w:rsid w:val="00E85107"/>
    <w:rsid w:val="00E85FF1"/>
    <w:rsid w:val="00E86370"/>
    <w:rsid w:val="00E86D4E"/>
    <w:rsid w:val="00E86DBA"/>
    <w:rsid w:val="00E872F5"/>
    <w:rsid w:val="00E90D96"/>
    <w:rsid w:val="00E91D4D"/>
    <w:rsid w:val="00E921AC"/>
    <w:rsid w:val="00E92FD0"/>
    <w:rsid w:val="00E933DE"/>
    <w:rsid w:val="00E941B5"/>
    <w:rsid w:val="00E94435"/>
    <w:rsid w:val="00E94CAA"/>
    <w:rsid w:val="00E95F35"/>
    <w:rsid w:val="00E96E54"/>
    <w:rsid w:val="00E97F49"/>
    <w:rsid w:val="00EA1DFA"/>
    <w:rsid w:val="00EA2CA0"/>
    <w:rsid w:val="00EA3355"/>
    <w:rsid w:val="00EA47D6"/>
    <w:rsid w:val="00EA54FB"/>
    <w:rsid w:val="00EA6BFC"/>
    <w:rsid w:val="00EB02BB"/>
    <w:rsid w:val="00EB035B"/>
    <w:rsid w:val="00EB0481"/>
    <w:rsid w:val="00EB0559"/>
    <w:rsid w:val="00EB1999"/>
    <w:rsid w:val="00EB280A"/>
    <w:rsid w:val="00EB2BDB"/>
    <w:rsid w:val="00EB34BE"/>
    <w:rsid w:val="00EB3D4C"/>
    <w:rsid w:val="00EB3FEB"/>
    <w:rsid w:val="00EB480A"/>
    <w:rsid w:val="00EB52CD"/>
    <w:rsid w:val="00EB6A93"/>
    <w:rsid w:val="00EB761E"/>
    <w:rsid w:val="00EB7BA0"/>
    <w:rsid w:val="00EC0C1F"/>
    <w:rsid w:val="00EC0CC9"/>
    <w:rsid w:val="00EC16C7"/>
    <w:rsid w:val="00EC3CA1"/>
    <w:rsid w:val="00EC44F6"/>
    <w:rsid w:val="00EC4FCE"/>
    <w:rsid w:val="00EC5034"/>
    <w:rsid w:val="00ED008A"/>
    <w:rsid w:val="00ED0E97"/>
    <w:rsid w:val="00ED1C8C"/>
    <w:rsid w:val="00ED30D0"/>
    <w:rsid w:val="00ED3C62"/>
    <w:rsid w:val="00EE02FB"/>
    <w:rsid w:val="00EE1829"/>
    <w:rsid w:val="00EE26DD"/>
    <w:rsid w:val="00EE4F74"/>
    <w:rsid w:val="00EE5DEC"/>
    <w:rsid w:val="00EE7BA4"/>
    <w:rsid w:val="00EF0D3A"/>
    <w:rsid w:val="00EF3104"/>
    <w:rsid w:val="00EF3339"/>
    <w:rsid w:val="00EF33DF"/>
    <w:rsid w:val="00EF3E43"/>
    <w:rsid w:val="00F02704"/>
    <w:rsid w:val="00F02CCE"/>
    <w:rsid w:val="00F0380A"/>
    <w:rsid w:val="00F038F3"/>
    <w:rsid w:val="00F04720"/>
    <w:rsid w:val="00F049C4"/>
    <w:rsid w:val="00F04C46"/>
    <w:rsid w:val="00F0619F"/>
    <w:rsid w:val="00F06BEF"/>
    <w:rsid w:val="00F0715C"/>
    <w:rsid w:val="00F10A22"/>
    <w:rsid w:val="00F10DCE"/>
    <w:rsid w:val="00F1123F"/>
    <w:rsid w:val="00F11608"/>
    <w:rsid w:val="00F11840"/>
    <w:rsid w:val="00F11D44"/>
    <w:rsid w:val="00F15293"/>
    <w:rsid w:val="00F15A72"/>
    <w:rsid w:val="00F16B25"/>
    <w:rsid w:val="00F16E86"/>
    <w:rsid w:val="00F178E6"/>
    <w:rsid w:val="00F2061C"/>
    <w:rsid w:val="00F2097B"/>
    <w:rsid w:val="00F215C1"/>
    <w:rsid w:val="00F218A4"/>
    <w:rsid w:val="00F2257D"/>
    <w:rsid w:val="00F2295E"/>
    <w:rsid w:val="00F233AE"/>
    <w:rsid w:val="00F2382B"/>
    <w:rsid w:val="00F242EC"/>
    <w:rsid w:val="00F25B00"/>
    <w:rsid w:val="00F27C19"/>
    <w:rsid w:val="00F27CC2"/>
    <w:rsid w:val="00F3042D"/>
    <w:rsid w:val="00F306BC"/>
    <w:rsid w:val="00F3101E"/>
    <w:rsid w:val="00F31BAD"/>
    <w:rsid w:val="00F32CF2"/>
    <w:rsid w:val="00F3366A"/>
    <w:rsid w:val="00F3471D"/>
    <w:rsid w:val="00F34C89"/>
    <w:rsid w:val="00F35E8B"/>
    <w:rsid w:val="00F37327"/>
    <w:rsid w:val="00F40FB7"/>
    <w:rsid w:val="00F41B8D"/>
    <w:rsid w:val="00F429F1"/>
    <w:rsid w:val="00F42AD1"/>
    <w:rsid w:val="00F430F0"/>
    <w:rsid w:val="00F43573"/>
    <w:rsid w:val="00F43A24"/>
    <w:rsid w:val="00F44333"/>
    <w:rsid w:val="00F45AEE"/>
    <w:rsid w:val="00F4634B"/>
    <w:rsid w:val="00F46923"/>
    <w:rsid w:val="00F50562"/>
    <w:rsid w:val="00F5085A"/>
    <w:rsid w:val="00F51477"/>
    <w:rsid w:val="00F51618"/>
    <w:rsid w:val="00F51CEA"/>
    <w:rsid w:val="00F51E63"/>
    <w:rsid w:val="00F521CE"/>
    <w:rsid w:val="00F524DB"/>
    <w:rsid w:val="00F52655"/>
    <w:rsid w:val="00F52A27"/>
    <w:rsid w:val="00F533AA"/>
    <w:rsid w:val="00F53F47"/>
    <w:rsid w:val="00F543C4"/>
    <w:rsid w:val="00F544C5"/>
    <w:rsid w:val="00F55269"/>
    <w:rsid w:val="00F557D7"/>
    <w:rsid w:val="00F55D18"/>
    <w:rsid w:val="00F56772"/>
    <w:rsid w:val="00F567CB"/>
    <w:rsid w:val="00F57F8A"/>
    <w:rsid w:val="00F60B3A"/>
    <w:rsid w:val="00F619F3"/>
    <w:rsid w:val="00F6375A"/>
    <w:rsid w:val="00F64506"/>
    <w:rsid w:val="00F645F1"/>
    <w:rsid w:val="00F6462D"/>
    <w:rsid w:val="00F6563D"/>
    <w:rsid w:val="00F66A2E"/>
    <w:rsid w:val="00F66A78"/>
    <w:rsid w:val="00F66B67"/>
    <w:rsid w:val="00F70340"/>
    <w:rsid w:val="00F71603"/>
    <w:rsid w:val="00F74067"/>
    <w:rsid w:val="00F7406A"/>
    <w:rsid w:val="00F74D29"/>
    <w:rsid w:val="00F76E3E"/>
    <w:rsid w:val="00F76EAC"/>
    <w:rsid w:val="00F808F6"/>
    <w:rsid w:val="00F80B4C"/>
    <w:rsid w:val="00F81225"/>
    <w:rsid w:val="00F8171F"/>
    <w:rsid w:val="00F81B6F"/>
    <w:rsid w:val="00F8351F"/>
    <w:rsid w:val="00F84D29"/>
    <w:rsid w:val="00F85098"/>
    <w:rsid w:val="00F865BE"/>
    <w:rsid w:val="00F868FA"/>
    <w:rsid w:val="00F86D31"/>
    <w:rsid w:val="00F87E06"/>
    <w:rsid w:val="00F91774"/>
    <w:rsid w:val="00F91AA5"/>
    <w:rsid w:val="00F91EA2"/>
    <w:rsid w:val="00F92266"/>
    <w:rsid w:val="00F92D78"/>
    <w:rsid w:val="00F92E12"/>
    <w:rsid w:val="00F934D2"/>
    <w:rsid w:val="00F935DE"/>
    <w:rsid w:val="00F94477"/>
    <w:rsid w:val="00F96A88"/>
    <w:rsid w:val="00F970D7"/>
    <w:rsid w:val="00F976B7"/>
    <w:rsid w:val="00F97C52"/>
    <w:rsid w:val="00FA3776"/>
    <w:rsid w:val="00FA41C9"/>
    <w:rsid w:val="00FA6869"/>
    <w:rsid w:val="00FB10EF"/>
    <w:rsid w:val="00FB13CF"/>
    <w:rsid w:val="00FB2BD4"/>
    <w:rsid w:val="00FB4428"/>
    <w:rsid w:val="00FB4F5B"/>
    <w:rsid w:val="00FB5362"/>
    <w:rsid w:val="00FB6221"/>
    <w:rsid w:val="00FB64B4"/>
    <w:rsid w:val="00FB6E16"/>
    <w:rsid w:val="00FB77CD"/>
    <w:rsid w:val="00FB7A62"/>
    <w:rsid w:val="00FC047B"/>
    <w:rsid w:val="00FC134D"/>
    <w:rsid w:val="00FC2555"/>
    <w:rsid w:val="00FC336C"/>
    <w:rsid w:val="00FC3A12"/>
    <w:rsid w:val="00FC537A"/>
    <w:rsid w:val="00FC647E"/>
    <w:rsid w:val="00FC69E3"/>
    <w:rsid w:val="00FC6E29"/>
    <w:rsid w:val="00FC6EA6"/>
    <w:rsid w:val="00FC7B1A"/>
    <w:rsid w:val="00FC7C29"/>
    <w:rsid w:val="00FC7CBF"/>
    <w:rsid w:val="00FD0130"/>
    <w:rsid w:val="00FD1050"/>
    <w:rsid w:val="00FD3C87"/>
    <w:rsid w:val="00FD3D99"/>
    <w:rsid w:val="00FD3F1B"/>
    <w:rsid w:val="00FD4D91"/>
    <w:rsid w:val="00FD583C"/>
    <w:rsid w:val="00FD706C"/>
    <w:rsid w:val="00FE0358"/>
    <w:rsid w:val="00FE0BAD"/>
    <w:rsid w:val="00FE1725"/>
    <w:rsid w:val="00FE182F"/>
    <w:rsid w:val="00FE1CF7"/>
    <w:rsid w:val="00FE23F8"/>
    <w:rsid w:val="00FE2947"/>
    <w:rsid w:val="00FE2E68"/>
    <w:rsid w:val="00FE2FA7"/>
    <w:rsid w:val="00FE36B0"/>
    <w:rsid w:val="00FE4171"/>
    <w:rsid w:val="00FE461B"/>
    <w:rsid w:val="00FE49AD"/>
    <w:rsid w:val="00FE547C"/>
    <w:rsid w:val="00FE5994"/>
    <w:rsid w:val="00FE5A27"/>
    <w:rsid w:val="00FE5DD9"/>
    <w:rsid w:val="00FE7E27"/>
    <w:rsid w:val="00FF0398"/>
    <w:rsid w:val="00FF05F3"/>
    <w:rsid w:val="00FF0EC7"/>
    <w:rsid w:val="00FF410E"/>
    <w:rsid w:val="00FF4B5C"/>
    <w:rsid w:val="00FF687E"/>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182A"/>
  <w15:docId w15:val="{982ED15C-C156-4860-8445-CA4540E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IP - Normalny"/>
    <w:qFormat/>
    <w:rsid w:val="00987FB4"/>
    <w:pPr>
      <w:spacing w:after="120"/>
      <w:jc w:val="both"/>
    </w:pPr>
    <w:rPr>
      <w:sz w:val="24"/>
      <w:szCs w:val="24"/>
    </w:rPr>
  </w:style>
  <w:style w:type="paragraph" w:styleId="Nagwek1">
    <w:name w:val="heading 1"/>
    <w:aliases w:val="NIP - Nagłówek 1"/>
    <w:basedOn w:val="Normalny"/>
    <w:next w:val="Normalny"/>
    <w:link w:val="Nagwek1Znak"/>
    <w:uiPriority w:val="99"/>
    <w:qFormat/>
    <w:rsid w:val="00BE7665"/>
    <w:pPr>
      <w:keepNext/>
      <w:numPr>
        <w:numId w:val="58"/>
      </w:numPr>
      <w:spacing w:before="240" w:after="240"/>
      <w:outlineLvl w:val="0"/>
    </w:pPr>
    <w:rPr>
      <w:rFonts w:ascii="Times" w:hAnsi="Times" w:cs="Times"/>
      <w:b/>
      <w:bCs/>
      <w:kern w:val="32"/>
      <w:sz w:val="32"/>
      <w:szCs w:val="32"/>
    </w:rPr>
  </w:style>
  <w:style w:type="paragraph" w:styleId="Nagwek2">
    <w:name w:val="heading 2"/>
    <w:aliases w:val="NIP - Nagłówek 2"/>
    <w:basedOn w:val="Normalny"/>
    <w:next w:val="Normalny"/>
    <w:link w:val="Nagwek2Znak"/>
    <w:uiPriority w:val="99"/>
    <w:qFormat/>
    <w:rsid w:val="00FC7B1A"/>
    <w:pPr>
      <w:keepNext/>
      <w:numPr>
        <w:ilvl w:val="1"/>
        <w:numId w:val="58"/>
      </w:numPr>
      <w:spacing w:before="480" w:after="360"/>
      <w:outlineLvl w:val="1"/>
    </w:pPr>
    <w:rPr>
      <w:b/>
      <w:bCs/>
      <w:sz w:val="28"/>
      <w:szCs w:val="28"/>
    </w:rPr>
  </w:style>
  <w:style w:type="paragraph" w:styleId="Nagwek3">
    <w:name w:val="heading 3"/>
    <w:aliases w:val="NIP - Nagłówek 3"/>
    <w:basedOn w:val="Normalny"/>
    <w:next w:val="Normalny"/>
    <w:link w:val="Nagwek3Znak"/>
    <w:uiPriority w:val="99"/>
    <w:qFormat/>
    <w:rsid w:val="00960E2B"/>
    <w:pPr>
      <w:keepNext/>
      <w:numPr>
        <w:ilvl w:val="2"/>
        <w:numId w:val="58"/>
      </w:numPr>
      <w:spacing w:after="0"/>
      <w:jc w:val="left"/>
      <w:outlineLvl w:val="2"/>
    </w:pPr>
    <w:rPr>
      <w:rFonts w:ascii="Calibri" w:hAnsi="Calibri"/>
      <w:b/>
      <w:bCs/>
      <w:sz w:val="26"/>
      <w:szCs w:val="26"/>
    </w:rPr>
  </w:style>
  <w:style w:type="paragraph" w:styleId="Nagwek4">
    <w:name w:val="heading 4"/>
    <w:aliases w:val="NIP - Nagłówek 4"/>
    <w:basedOn w:val="Normalny"/>
    <w:next w:val="Normalny"/>
    <w:link w:val="Nagwek4Znak"/>
    <w:uiPriority w:val="99"/>
    <w:qFormat/>
    <w:rsid w:val="00FC7B1A"/>
    <w:pPr>
      <w:keepNext/>
      <w:numPr>
        <w:ilvl w:val="3"/>
        <w:numId w:val="58"/>
      </w:numPr>
      <w:spacing w:before="480" w:after="360"/>
      <w:outlineLvl w:val="3"/>
    </w:pPr>
    <w:rPr>
      <w:b/>
      <w:bCs/>
    </w:rPr>
  </w:style>
  <w:style w:type="paragraph" w:styleId="Nagwek5">
    <w:name w:val="heading 5"/>
    <w:aliases w:val="NIP - Nagłówek 5"/>
    <w:basedOn w:val="Normalny"/>
    <w:next w:val="Normalny"/>
    <w:link w:val="Nagwek5Znak"/>
    <w:uiPriority w:val="99"/>
    <w:qFormat/>
    <w:rsid w:val="00484E07"/>
    <w:pPr>
      <w:numPr>
        <w:ilvl w:val="4"/>
        <w:numId w:val="58"/>
      </w:numPr>
      <w:spacing w:before="480" w:after="360"/>
      <w:outlineLvl w:val="4"/>
    </w:pPr>
    <w:rPr>
      <w:u w:val="single"/>
    </w:rPr>
  </w:style>
  <w:style w:type="paragraph" w:styleId="Nagwek6">
    <w:name w:val="heading 6"/>
    <w:basedOn w:val="Normalny"/>
    <w:next w:val="Normalny"/>
    <w:link w:val="Nagwek6Znak"/>
    <w:unhideWhenUsed/>
    <w:qFormat/>
    <w:locked/>
    <w:rsid w:val="00DA5F82"/>
    <w:pPr>
      <w:keepNext/>
      <w:keepLines/>
      <w:numPr>
        <w:ilvl w:val="5"/>
        <w:numId w:val="58"/>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locked/>
    <w:rsid w:val="00DA5F82"/>
    <w:pPr>
      <w:keepNext/>
      <w:keepLines/>
      <w:numPr>
        <w:ilvl w:val="6"/>
        <w:numId w:val="5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DA5F82"/>
    <w:pPr>
      <w:keepNext/>
      <w:keepLines/>
      <w:numPr>
        <w:ilvl w:val="7"/>
        <w:numId w:val="5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locked/>
    <w:rsid w:val="00DA5F82"/>
    <w:pPr>
      <w:keepNext/>
      <w:keepLines/>
      <w:numPr>
        <w:ilvl w:val="8"/>
        <w:numId w:val="5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IP - Nagłówek 1 Znak"/>
    <w:link w:val="Nagwek1"/>
    <w:uiPriority w:val="99"/>
    <w:locked/>
    <w:rsid w:val="00917C13"/>
    <w:rPr>
      <w:rFonts w:ascii="Times" w:hAnsi="Times" w:cs="Times"/>
      <w:b/>
      <w:bCs/>
      <w:kern w:val="32"/>
      <w:sz w:val="32"/>
      <w:szCs w:val="32"/>
    </w:rPr>
  </w:style>
  <w:style w:type="character" w:customStyle="1" w:styleId="Nagwek2Znak">
    <w:name w:val="Nagłówek 2 Znak"/>
    <w:aliases w:val="NIP - Nagłówek 2 Znak"/>
    <w:link w:val="Nagwek2"/>
    <w:uiPriority w:val="99"/>
    <w:locked/>
    <w:rsid w:val="00FC7B1A"/>
    <w:rPr>
      <w:b/>
      <w:bCs/>
      <w:sz w:val="28"/>
      <w:szCs w:val="28"/>
    </w:rPr>
  </w:style>
  <w:style w:type="character" w:customStyle="1" w:styleId="Nagwek3Znak">
    <w:name w:val="Nagłówek 3 Znak"/>
    <w:aliases w:val="NIP - Nagłówek 3 Znak"/>
    <w:link w:val="Nagwek3"/>
    <w:uiPriority w:val="99"/>
    <w:locked/>
    <w:rsid w:val="00960E2B"/>
    <w:rPr>
      <w:rFonts w:ascii="Calibri" w:hAnsi="Calibri"/>
      <w:b/>
      <w:bCs/>
      <w:sz w:val="26"/>
      <w:szCs w:val="26"/>
    </w:rPr>
  </w:style>
  <w:style w:type="character" w:customStyle="1" w:styleId="Nagwek4Znak">
    <w:name w:val="Nagłówek 4 Znak"/>
    <w:aliases w:val="NIP - Nagłówek 4 Znak"/>
    <w:link w:val="Nagwek4"/>
    <w:uiPriority w:val="99"/>
    <w:locked/>
    <w:rsid w:val="001151C3"/>
    <w:rPr>
      <w:b/>
      <w:bCs/>
      <w:sz w:val="24"/>
      <w:szCs w:val="24"/>
    </w:rPr>
  </w:style>
  <w:style w:type="character" w:customStyle="1" w:styleId="Nagwek5Znak">
    <w:name w:val="Nagłówek 5 Znak"/>
    <w:aliases w:val="NIP - Nagłówek 5 Znak"/>
    <w:link w:val="Nagwek5"/>
    <w:uiPriority w:val="99"/>
    <w:locked/>
    <w:rsid w:val="001151C3"/>
    <w:rPr>
      <w:sz w:val="24"/>
      <w:szCs w:val="24"/>
      <w:u w:val="single"/>
    </w:rPr>
  </w:style>
  <w:style w:type="paragraph" w:customStyle="1" w:styleId="Styl1">
    <w:name w:val="Styl1"/>
    <w:basedOn w:val="Normalny"/>
    <w:autoRedefine/>
    <w:uiPriority w:val="99"/>
    <w:rsid w:val="008D5B16"/>
    <w:pPr>
      <w:spacing w:line="360" w:lineRule="auto"/>
      <w:ind w:firstLine="709"/>
    </w:pPr>
    <w:rPr>
      <w:rFonts w:ascii="Arial" w:hAnsi="Arial" w:cs="Arial"/>
    </w:rPr>
  </w:style>
  <w:style w:type="paragraph" w:styleId="Tekstprzypisudolnego">
    <w:name w:val="footnote text"/>
    <w:aliases w:val="Geneva 9,Font: Geneva 9,Boston 10,f"/>
    <w:basedOn w:val="Normalny"/>
    <w:link w:val="TekstprzypisudolnegoZnak"/>
    <w:uiPriority w:val="99"/>
    <w:semiHidden/>
    <w:rsid w:val="008D5B16"/>
    <w:rPr>
      <w:sz w:val="20"/>
      <w:szCs w:val="20"/>
    </w:rPr>
  </w:style>
  <w:style w:type="character" w:customStyle="1" w:styleId="TekstprzypisudolnegoZnak">
    <w:name w:val="Tekst przypisu dolnego Znak"/>
    <w:aliases w:val="Geneva 9 Znak,Font: Geneva 9 Znak,Boston 10 Znak,f Znak"/>
    <w:basedOn w:val="Domylnaczcionkaakapitu"/>
    <w:link w:val="Tekstprzypisudolnego"/>
    <w:uiPriority w:val="99"/>
    <w:semiHidden/>
    <w:locked/>
    <w:rsid w:val="001A1F5E"/>
  </w:style>
  <w:style w:type="character" w:styleId="Odwoanieprzypisudolnego">
    <w:name w:val="footnote reference"/>
    <w:uiPriority w:val="99"/>
    <w:semiHidden/>
    <w:rsid w:val="008D5B16"/>
    <w:rPr>
      <w:vertAlign w:val="superscript"/>
    </w:rPr>
  </w:style>
  <w:style w:type="paragraph" w:customStyle="1" w:styleId="Mapadokumentu1">
    <w:name w:val="Mapa dokumentu1"/>
    <w:basedOn w:val="Normalny"/>
    <w:link w:val="PlandokumentuZnak"/>
    <w:uiPriority w:val="99"/>
    <w:semiHidden/>
    <w:rsid w:val="008D5B16"/>
    <w:pPr>
      <w:shd w:val="clear" w:color="auto" w:fill="000080"/>
    </w:pPr>
    <w:rPr>
      <w:rFonts w:ascii="Tahoma" w:hAnsi="Tahoma"/>
      <w:sz w:val="20"/>
      <w:szCs w:val="20"/>
    </w:rPr>
  </w:style>
  <w:style w:type="paragraph" w:customStyle="1" w:styleId="Bibliografia1">
    <w:name w:val="Bibliografia1"/>
    <w:basedOn w:val="Normalny"/>
    <w:next w:val="Normalny"/>
    <w:uiPriority w:val="99"/>
    <w:rsid w:val="008D5B16"/>
  </w:style>
  <w:style w:type="paragraph" w:styleId="Tekstdymka">
    <w:name w:val="Balloon Text"/>
    <w:basedOn w:val="Normalny"/>
    <w:link w:val="TekstdymkaZnak"/>
    <w:uiPriority w:val="99"/>
    <w:semiHidden/>
    <w:rsid w:val="008D5B16"/>
    <w:rPr>
      <w:rFonts w:ascii="Tahoma" w:hAnsi="Tahoma" w:cs="Tahoma"/>
      <w:sz w:val="16"/>
      <w:szCs w:val="16"/>
    </w:rPr>
  </w:style>
  <w:style w:type="character" w:customStyle="1" w:styleId="TekstdymkaZnak">
    <w:name w:val="Tekst dymka Znak"/>
    <w:link w:val="Tekstdymka"/>
    <w:uiPriority w:val="99"/>
    <w:semiHidden/>
    <w:locked/>
    <w:rsid w:val="00917C13"/>
    <w:rPr>
      <w:rFonts w:ascii="Tahoma" w:hAnsi="Tahoma" w:cs="Tahoma"/>
      <w:sz w:val="16"/>
      <w:szCs w:val="16"/>
    </w:rPr>
  </w:style>
  <w:style w:type="character" w:styleId="Hipercze">
    <w:name w:val="Hyperlink"/>
    <w:uiPriority w:val="99"/>
    <w:rsid w:val="008D5B16"/>
    <w:rPr>
      <w:color w:val="0000FF"/>
      <w:u w:val="single"/>
    </w:rPr>
  </w:style>
  <w:style w:type="paragraph" w:styleId="Nagwek">
    <w:name w:val="header"/>
    <w:basedOn w:val="Normalny"/>
    <w:link w:val="NagwekZnak"/>
    <w:uiPriority w:val="99"/>
    <w:rsid w:val="008D5B16"/>
    <w:pPr>
      <w:tabs>
        <w:tab w:val="center" w:pos="4536"/>
        <w:tab w:val="right" w:pos="9072"/>
      </w:tabs>
    </w:pPr>
  </w:style>
  <w:style w:type="character" w:customStyle="1" w:styleId="NagwekZnak">
    <w:name w:val="Nagłówek Znak"/>
    <w:link w:val="Nagwek"/>
    <w:uiPriority w:val="99"/>
    <w:locked/>
    <w:rsid w:val="00917C13"/>
    <w:rPr>
      <w:sz w:val="22"/>
      <w:szCs w:val="22"/>
    </w:rPr>
  </w:style>
  <w:style w:type="character" w:customStyle="1" w:styleId="ZnakZnak1">
    <w:name w:val="Znak Znak1"/>
    <w:uiPriority w:val="99"/>
    <w:semiHidden/>
    <w:rsid w:val="008D5B16"/>
    <w:rPr>
      <w:rFonts w:ascii="Verdana" w:hAnsi="Verdana" w:cs="Verdana"/>
      <w:sz w:val="22"/>
      <w:szCs w:val="22"/>
    </w:rPr>
  </w:style>
  <w:style w:type="paragraph" w:styleId="Stopka">
    <w:name w:val="footer"/>
    <w:basedOn w:val="Normalny"/>
    <w:link w:val="StopkaZnak"/>
    <w:uiPriority w:val="99"/>
    <w:rsid w:val="008D5B16"/>
    <w:pPr>
      <w:tabs>
        <w:tab w:val="center" w:pos="4536"/>
        <w:tab w:val="right" w:pos="9072"/>
      </w:tabs>
    </w:pPr>
  </w:style>
  <w:style w:type="character" w:customStyle="1" w:styleId="StopkaZnak">
    <w:name w:val="Stopka Znak"/>
    <w:link w:val="Stopka"/>
    <w:uiPriority w:val="99"/>
    <w:locked/>
    <w:rsid w:val="00917C13"/>
    <w:rPr>
      <w:sz w:val="22"/>
      <w:szCs w:val="22"/>
    </w:rPr>
  </w:style>
  <w:style w:type="character" w:customStyle="1" w:styleId="ZnakZnak">
    <w:name w:val="Znak Znak"/>
    <w:uiPriority w:val="99"/>
    <w:rsid w:val="008D5B16"/>
    <w:rPr>
      <w:rFonts w:ascii="Verdana" w:hAnsi="Verdana" w:cs="Verdana"/>
      <w:sz w:val="22"/>
      <w:szCs w:val="22"/>
    </w:rPr>
  </w:style>
  <w:style w:type="paragraph" w:styleId="Spistreci1">
    <w:name w:val="toc 1"/>
    <w:basedOn w:val="Normalny"/>
    <w:next w:val="Normalny"/>
    <w:autoRedefine/>
    <w:uiPriority w:val="39"/>
    <w:rsid w:val="00FD4D91"/>
    <w:pPr>
      <w:tabs>
        <w:tab w:val="left" w:pos="390"/>
        <w:tab w:val="right" w:pos="9062"/>
      </w:tabs>
      <w:spacing w:before="360" w:after="360"/>
      <w:jc w:val="left"/>
    </w:pPr>
    <w:rPr>
      <w:rFonts w:ascii="Times" w:hAnsi="Times" w:cs="Times"/>
      <w:b/>
      <w:bCs/>
      <w:caps/>
      <w:noProof/>
      <w:sz w:val="22"/>
      <w:szCs w:val="22"/>
      <w:u w:val="single"/>
    </w:rPr>
  </w:style>
  <w:style w:type="paragraph" w:styleId="Spistreci2">
    <w:name w:val="toc 2"/>
    <w:basedOn w:val="Normalny"/>
    <w:next w:val="Normalny"/>
    <w:autoRedefine/>
    <w:uiPriority w:val="39"/>
    <w:rsid w:val="008D5B16"/>
    <w:pPr>
      <w:spacing w:after="0"/>
      <w:jc w:val="left"/>
    </w:pPr>
    <w:rPr>
      <w:rFonts w:ascii="Calibri" w:hAnsi="Calibri" w:cs="Calibri"/>
      <w:b/>
      <w:bCs/>
      <w:smallCaps/>
      <w:sz w:val="22"/>
      <w:szCs w:val="22"/>
    </w:rPr>
  </w:style>
  <w:style w:type="paragraph" w:styleId="Spistreci3">
    <w:name w:val="toc 3"/>
    <w:basedOn w:val="Normalny"/>
    <w:next w:val="Normalny"/>
    <w:autoRedefine/>
    <w:uiPriority w:val="39"/>
    <w:rsid w:val="008D5B16"/>
    <w:pPr>
      <w:spacing w:after="0"/>
      <w:jc w:val="left"/>
    </w:pPr>
    <w:rPr>
      <w:rFonts w:ascii="Calibri" w:hAnsi="Calibri" w:cs="Calibri"/>
      <w:smallCaps/>
      <w:sz w:val="22"/>
      <w:szCs w:val="22"/>
    </w:rPr>
  </w:style>
  <w:style w:type="paragraph" w:styleId="Spistreci4">
    <w:name w:val="toc 4"/>
    <w:basedOn w:val="Normalny"/>
    <w:next w:val="Normalny"/>
    <w:autoRedefine/>
    <w:uiPriority w:val="39"/>
    <w:rsid w:val="00597D34"/>
    <w:pPr>
      <w:tabs>
        <w:tab w:val="left" w:pos="825"/>
        <w:tab w:val="right" w:pos="9062"/>
      </w:tabs>
      <w:spacing w:after="0"/>
      <w:jc w:val="left"/>
    </w:pPr>
    <w:rPr>
      <w:rFonts w:ascii="Times" w:hAnsi="Times" w:cs="Times"/>
      <w:noProof/>
      <w:sz w:val="22"/>
      <w:szCs w:val="22"/>
    </w:rPr>
  </w:style>
  <w:style w:type="paragraph" w:styleId="Spistreci5">
    <w:name w:val="toc 5"/>
    <w:basedOn w:val="Normalny"/>
    <w:next w:val="Normalny"/>
    <w:autoRedefine/>
    <w:uiPriority w:val="39"/>
    <w:rsid w:val="008D5B16"/>
    <w:pPr>
      <w:spacing w:after="0"/>
      <w:jc w:val="left"/>
    </w:pPr>
    <w:rPr>
      <w:rFonts w:ascii="Calibri" w:hAnsi="Calibri" w:cs="Calibri"/>
      <w:sz w:val="22"/>
      <w:szCs w:val="22"/>
    </w:rPr>
  </w:style>
  <w:style w:type="paragraph" w:styleId="Spistreci6">
    <w:name w:val="toc 6"/>
    <w:basedOn w:val="Normalny"/>
    <w:next w:val="Normalny"/>
    <w:autoRedefine/>
    <w:uiPriority w:val="39"/>
    <w:rsid w:val="008D5B16"/>
    <w:pPr>
      <w:spacing w:after="0"/>
      <w:jc w:val="left"/>
    </w:pPr>
    <w:rPr>
      <w:rFonts w:ascii="Calibri" w:hAnsi="Calibri" w:cs="Calibri"/>
      <w:sz w:val="22"/>
      <w:szCs w:val="22"/>
    </w:rPr>
  </w:style>
  <w:style w:type="paragraph" w:styleId="Spistreci7">
    <w:name w:val="toc 7"/>
    <w:basedOn w:val="Normalny"/>
    <w:next w:val="Normalny"/>
    <w:autoRedefine/>
    <w:uiPriority w:val="39"/>
    <w:rsid w:val="008D5B16"/>
    <w:pPr>
      <w:spacing w:after="0"/>
      <w:jc w:val="left"/>
    </w:pPr>
    <w:rPr>
      <w:rFonts w:ascii="Calibri" w:hAnsi="Calibri" w:cs="Calibri"/>
      <w:sz w:val="22"/>
      <w:szCs w:val="22"/>
    </w:rPr>
  </w:style>
  <w:style w:type="paragraph" w:styleId="Spistreci8">
    <w:name w:val="toc 8"/>
    <w:basedOn w:val="Normalny"/>
    <w:next w:val="Normalny"/>
    <w:autoRedefine/>
    <w:uiPriority w:val="39"/>
    <w:rsid w:val="008D5B16"/>
    <w:pPr>
      <w:spacing w:after="0"/>
      <w:jc w:val="left"/>
    </w:pPr>
    <w:rPr>
      <w:rFonts w:ascii="Calibri" w:hAnsi="Calibri" w:cs="Calibri"/>
      <w:sz w:val="22"/>
      <w:szCs w:val="22"/>
    </w:rPr>
  </w:style>
  <w:style w:type="paragraph" w:styleId="Spistreci9">
    <w:name w:val="toc 9"/>
    <w:basedOn w:val="Normalny"/>
    <w:next w:val="Normalny"/>
    <w:autoRedefine/>
    <w:uiPriority w:val="39"/>
    <w:rsid w:val="008D5B16"/>
    <w:pPr>
      <w:spacing w:after="0"/>
      <w:jc w:val="left"/>
    </w:pPr>
    <w:rPr>
      <w:rFonts w:ascii="Calibri" w:hAnsi="Calibri" w:cs="Calibri"/>
      <w:sz w:val="22"/>
      <w:szCs w:val="22"/>
    </w:rPr>
  </w:style>
  <w:style w:type="character" w:styleId="Uwydatnienie">
    <w:name w:val="Emphasis"/>
    <w:uiPriority w:val="20"/>
    <w:qFormat/>
    <w:rsid w:val="008D5B16"/>
    <w:rPr>
      <w:i/>
      <w:iCs/>
    </w:rPr>
  </w:style>
  <w:style w:type="paragraph" w:styleId="NormalnyWeb">
    <w:name w:val="Normal (Web)"/>
    <w:basedOn w:val="Normalny"/>
    <w:uiPriority w:val="99"/>
    <w:semiHidden/>
    <w:rsid w:val="008D5B16"/>
  </w:style>
  <w:style w:type="character" w:customStyle="1" w:styleId="NormalnyWebZnak">
    <w:name w:val="Normalny (Web) Znak"/>
    <w:uiPriority w:val="99"/>
    <w:rsid w:val="008D5B16"/>
    <w:rPr>
      <w:sz w:val="24"/>
      <w:szCs w:val="24"/>
      <w:lang w:val="pl-PL" w:eastAsia="pl-PL"/>
    </w:rPr>
  </w:style>
  <w:style w:type="paragraph" w:styleId="Tekstpodstawowywcity3">
    <w:name w:val="Body Text Indent 3"/>
    <w:basedOn w:val="Normalny"/>
    <w:link w:val="Tekstpodstawowywcity3Znak"/>
    <w:uiPriority w:val="99"/>
    <w:semiHidden/>
    <w:rsid w:val="008D5B16"/>
    <w:pPr>
      <w:spacing w:after="0" w:line="260" w:lineRule="auto"/>
      <w:ind w:left="709"/>
    </w:pPr>
  </w:style>
  <w:style w:type="character" w:customStyle="1" w:styleId="Tekstpodstawowywcity3Znak">
    <w:name w:val="Tekst podstawowy wcięty 3 Znak"/>
    <w:link w:val="Tekstpodstawowywcity3"/>
    <w:uiPriority w:val="99"/>
    <w:semiHidden/>
    <w:locked/>
    <w:rsid w:val="00917C13"/>
    <w:rPr>
      <w:sz w:val="24"/>
      <w:szCs w:val="24"/>
    </w:rPr>
  </w:style>
  <w:style w:type="paragraph" w:styleId="Listapunktowana">
    <w:name w:val="List Bullet"/>
    <w:basedOn w:val="Normalny"/>
    <w:autoRedefine/>
    <w:uiPriority w:val="99"/>
    <w:semiHidden/>
    <w:rsid w:val="008D5B16"/>
    <w:pPr>
      <w:numPr>
        <w:numId w:val="3"/>
      </w:numPr>
      <w:spacing w:before="60" w:after="0"/>
    </w:pPr>
  </w:style>
  <w:style w:type="paragraph" w:styleId="Tekstpodstawowy3">
    <w:name w:val="Body Text 3"/>
    <w:basedOn w:val="Normalny"/>
    <w:link w:val="Tekstpodstawowy3Znak"/>
    <w:uiPriority w:val="99"/>
    <w:semiHidden/>
    <w:rsid w:val="008D5B16"/>
    <w:pPr>
      <w:spacing w:after="0"/>
    </w:pPr>
    <w:rPr>
      <w:color w:val="FF0000"/>
    </w:rPr>
  </w:style>
  <w:style w:type="character" w:customStyle="1" w:styleId="Tekstpodstawowy3Znak">
    <w:name w:val="Tekst podstawowy 3 Znak"/>
    <w:link w:val="Tekstpodstawowy3"/>
    <w:uiPriority w:val="99"/>
    <w:semiHidden/>
    <w:locked/>
    <w:rsid w:val="00917C13"/>
    <w:rPr>
      <w:color w:val="FF0000"/>
      <w:sz w:val="24"/>
      <w:szCs w:val="24"/>
    </w:rPr>
  </w:style>
  <w:style w:type="paragraph" w:styleId="Tekstpodstawowy">
    <w:name w:val="Body Text"/>
    <w:basedOn w:val="Normalny"/>
    <w:link w:val="TekstpodstawowyZnak"/>
    <w:uiPriority w:val="99"/>
    <w:semiHidden/>
    <w:rsid w:val="008D5B16"/>
    <w:pPr>
      <w:spacing w:after="0"/>
    </w:pPr>
    <w:rPr>
      <w:b/>
      <w:bCs/>
      <w:u w:val="single"/>
    </w:rPr>
  </w:style>
  <w:style w:type="character" w:customStyle="1" w:styleId="TekstpodstawowyZnak">
    <w:name w:val="Tekst podstawowy Znak"/>
    <w:link w:val="Tekstpodstawowy"/>
    <w:uiPriority w:val="99"/>
    <w:semiHidden/>
    <w:locked/>
    <w:rsid w:val="00917C13"/>
    <w:rPr>
      <w:b/>
      <w:bCs/>
      <w:sz w:val="24"/>
      <w:szCs w:val="24"/>
      <w:u w:val="single"/>
    </w:rPr>
  </w:style>
  <w:style w:type="character" w:customStyle="1" w:styleId="h1">
    <w:name w:val="h1"/>
    <w:basedOn w:val="Domylnaczcionkaakapitu"/>
    <w:uiPriority w:val="99"/>
    <w:rsid w:val="008D5B16"/>
  </w:style>
  <w:style w:type="character" w:styleId="Pogrubienie">
    <w:name w:val="Strong"/>
    <w:uiPriority w:val="22"/>
    <w:qFormat/>
    <w:rsid w:val="008D5B16"/>
    <w:rPr>
      <w:b/>
      <w:bCs/>
    </w:rPr>
  </w:style>
  <w:style w:type="paragraph" w:customStyle="1" w:styleId="ZnakZnakZnakZnak">
    <w:name w:val="Znak Znak Znak Znak"/>
    <w:basedOn w:val="Normalny"/>
    <w:uiPriority w:val="99"/>
    <w:rsid w:val="008D5B16"/>
    <w:pPr>
      <w:spacing w:after="0"/>
      <w:jc w:val="left"/>
    </w:pPr>
  </w:style>
  <w:style w:type="character" w:styleId="Odwoaniedokomentarza">
    <w:name w:val="annotation reference"/>
    <w:uiPriority w:val="99"/>
    <w:rsid w:val="008D5B16"/>
    <w:rPr>
      <w:sz w:val="16"/>
      <w:szCs w:val="16"/>
    </w:rPr>
  </w:style>
  <w:style w:type="paragraph" w:styleId="Tekstkomentarza">
    <w:name w:val="annotation text"/>
    <w:basedOn w:val="Normalny"/>
    <w:link w:val="TekstkomentarzaZnak"/>
    <w:uiPriority w:val="99"/>
    <w:semiHidden/>
    <w:rsid w:val="008D5B16"/>
    <w:rPr>
      <w:sz w:val="20"/>
      <w:szCs w:val="20"/>
    </w:rPr>
  </w:style>
  <w:style w:type="character" w:customStyle="1" w:styleId="TekstkomentarzaZnak">
    <w:name w:val="Tekst komentarza Znak"/>
    <w:basedOn w:val="Domylnaczcionkaakapitu"/>
    <w:link w:val="Tekstkomentarza"/>
    <w:uiPriority w:val="99"/>
    <w:semiHidden/>
    <w:locked/>
    <w:rsid w:val="00917C13"/>
  </w:style>
  <w:style w:type="paragraph" w:styleId="Tematkomentarza">
    <w:name w:val="annotation subject"/>
    <w:basedOn w:val="Tekstkomentarza"/>
    <w:next w:val="Tekstkomentarza"/>
    <w:link w:val="TematkomentarzaZnak"/>
    <w:uiPriority w:val="99"/>
    <w:semiHidden/>
    <w:rsid w:val="008D5B16"/>
    <w:rPr>
      <w:b/>
      <w:bCs/>
    </w:rPr>
  </w:style>
  <w:style w:type="character" w:customStyle="1" w:styleId="TematkomentarzaZnak">
    <w:name w:val="Temat komentarza Znak"/>
    <w:link w:val="Tematkomentarza"/>
    <w:uiPriority w:val="99"/>
    <w:semiHidden/>
    <w:locked/>
    <w:rsid w:val="00917C13"/>
    <w:rPr>
      <w:b/>
      <w:bCs/>
    </w:rPr>
  </w:style>
  <w:style w:type="character" w:styleId="HTML-cytat">
    <w:name w:val="HTML Cite"/>
    <w:uiPriority w:val="99"/>
    <w:semiHidden/>
    <w:rsid w:val="008D5B16"/>
    <w:rPr>
      <w:i/>
      <w:iCs/>
    </w:rPr>
  </w:style>
  <w:style w:type="character" w:styleId="UyteHipercze">
    <w:name w:val="FollowedHyperlink"/>
    <w:uiPriority w:val="99"/>
    <w:semiHidden/>
    <w:rsid w:val="008D5B16"/>
    <w:rPr>
      <w:color w:val="800080"/>
      <w:u w:val="single"/>
    </w:rPr>
  </w:style>
  <w:style w:type="character" w:customStyle="1" w:styleId="point">
    <w:name w:val="point"/>
    <w:basedOn w:val="Domylnaczcionkaakapitu"/>
    <w:uiPriority w:val="99"/>
    <w:rsid w:val="001148F5"/>
  </w:style>
  <w:style w:type="table" w:styleId="Tabela-Siatka">
    <w:name w:val="Table Grid"/>
    <w:basedOn w:val="Standardowy"/>
    <w:uiPriority w:val="59"/>
    <w:rsid w:val="00D3507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3E33BA"/>
    <w:rPr>
      <w:sz w:val="20"/>
      <w:szCs w:val="20"/>
    </w:rPr>
  </w:style>
  <w:style w:type="character" w:customStyle="1" w:styleId="TekstprzypisukocowegoZnak">
    <w:name w:val="Tekst przypisu końcowego Znak"/>
    <w:basedOn w:val="Domylnaczcionkaakapitu"/>
    <w:link w:val="Tekstprzypisukocowego"/>
    <w:uiPriority w:val="99"/>
    <w:semiHidden/>
    <w:locked/>
    <w:rsid w:val="00917C13"/>
  </w:style>
  <w:style w:type="character" w:styleId="Odwoanieprzypisukocowego">
    <w:name w:val="endnote reference"/>
    <w:uiPriority w:val="99"/>
    <w:semiHidden/>
    <w:rsid w:val="003E33BA"/>
    <w:rPr>
      <w:vertAlign w:val="superscript"/>
    </w:rPr>
  </w:style>
  <w:style w:type="character" w:customStyle="1" w:styleId="h2">
    <w:name w:val="h2"/>
    <w:basedOn w:val="Domylnaczcionkaakapitu"/>
    <w:uiPriority w:val="99"/>
    <w:rsid w:val="00826852"/>
  </w:style>
  <w:style w:type="character" w:customStyle="1" w:styleId="header2">
    <w:name w:val="header2"/>
    <w:basedOn w:val="Domylnaczcionkaakapitu"/>
    <w:uiPriority w:val="99"/>
    <w:rsid w:val="00D07907"/>
  </w:style>
  <w:style w:type="character" w:customStyle="1" w:styleId="PlandokumentuZnak">
    <w:name w:val="Plan dokumentu Znak"/>
    <w:link w:val="Mapadokumentu1"/>
    <w:uiPriority w:val="99"/>
    <w:semiHidden/>
    <w:locked/>
    <w:rsid w:val="00917C13"/>
    <w:rPr>
      <w:rFonts w:ascii="Tahoma" w:hAnsi="Tahoma" w:cs="Tahoma"/>
      <w:shd w:val="clear" w:color="auto" w:fill="000080"/>
    </w:rPr>
  </w:style>
  <w:style w:type="character" w:customStyle="1" w:styleId="ZnakZnak2">
    <w:name w:val="Znak Znak2"/>
    <w:uiPriority w:val="99"/>
    <w:rsid w:val="00917C13"/>
    <w:rPr>
      <w:rFonts w:ascii="Verdana" w:hAnsi="Verdana" w:cs="Verdana"/>
      <w:sz w:val="22"/>
      <w:szCs w:val="22"/>
    </w:rPr>
  </w:style>
  <w:style w:type="table" w:customStyle="1" w:styleId="Tabela-Siatka1">
    <w:name w:val="Tabela - Siatka1"/>
    <w:uiPriority w:val="99"/>
    <w:rsid w:val="0048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03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qFormat/>
    <w:rsid w:val="00E73F2A"/>
    <w:pPr>
      <w:ind w:left="720"/>
    </w:pPr>
  </w:style>
  <w:style w:type="numbering" w:customStyle="1" w:styleId="Styl2">
    <w:name w:val="Styl2"/>
    <w:uiPriority w:val="99"/>
    <w:rsid w:val="00390235"/>
    <w:pPr>
      <w:numPr>
        <w:numId w:val="45"/>
      </w:numPr>
    </w:pPr>
  </w:style>
  <w:style w:type="paragraph" w:styleId="Akapitzlist">
    <w:name w:val="List Paragraph"/>
    <w:basedOn w:val="Normalny"/>
    <w:uiPriority w:val="34"/>
    <w:qFormat/>
    <w:rsid w:val="00887A7E"/>
    <w:pPr>
      <w:ind w:left="720"/>
      <w:contextualSpacing/>
    </w:pPr>
  </w:style>
  <w:style w:type="character" w:customStyle="1" w:styleId="bold">
    <w:name w:val="bold"/>
    <w:basedOn w:val="Domylnaczcionkaakapitu"/>
    <w:rsid w:val="008E277F"/>
  </w:style>
  <w:style w:type="paragraph" w:customStyle="1" w:styleId="CM4">
    <w:name w:val="CM4"/>
    <w:basedOn w:val="Normalny"/>
    <w:next w:val="Normalny"/>
    <w:rsid w:val="00F45AEE"/>
    <w:pPr>
      <w:autoSpaceDE w:val="0"/>
      <w:autoSpaceDN w:val="0"/>
      <w:adjustRightInd w:val="0"/>
      <w:spacing w:after="0"/>
      <w:jc w:val="left"/>
    </w:pPr>
  </w:style>
  <w:style w:type="character" w:customStyle="1" w:styleId="Nagwek6Znak">
    <w:name w:val="Nagłówek 6 Znak"/>
    <w:basedOn w:val="Domylnaczcionkaakapitu"/>
    <w:link w:val="Nagwek6"/>
    <w:rsid w:val="00DA5F82"/>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rsid w:val="00DA5F82"/>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DA5F82"/>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semiHidden/>
    <w:rsid w:val="00DA5F82"/>
    <w:rPr>
      <w:rFonts w:asciiTheme="majorHAnsi" w:eastAsiaTheme="majorEastAsia" w:hAnsiTheme="majorHAnsi" w:cstheme="majorBidi"/>
      <w:i/>
      <w:iCs/>
      <w:color w:val="404040" w:themeColor="text1" w:themeTint="BF"/>
    </w:rPr>
  </w:style>
  <w:style w:type="paragraph" w:styleId="Mapadokumentu">
    <w:name w:val="Document Map"/>
    <w:basedOn w:val="Normalny"/>
    <w:link w:val="MapadokumentuZnak"/>
    <w:locked/>
    <w:rsid w:val="00A04A4D"/>
    <w:pPr>
      <w:spacing w:after="0"/>
    </w:pPr>
    <w:rPr>
      <w:rFonts w:ascii="Tahoma" w:hAnsi="Tahoma" w:cs="Tahoma"/>
      <w:sz w:val="16"/>
      <w:szCs w:val="16"/>
    </w:rPr>
  </w:style>
  <w:style w:type="character" w:customStyle="1" w:styleId="MapadokumentuZnak">
    <w:name w:val="Mapa dokumentu Znak"/>
    <w:basedOn w:val="Domylnaczcionkaakapitu"/>
    <w:link w:val="Mapadokumentu"/>
    <w:rsid w:val="00A04A4D"/>
    <w:rPr>
      <w:rFonts w:ascii="Tahoma" w:hAnsi="Tahoma" w:cs="Tahoma"/>
      <w:sz w:val="16"/>
      <w:szCs w:val="16"/>
    </w:rPr>
  </w:style>
  <w:style w:type="paragraph" w:styleId="Legenda">
    <w:name w:val="caption"/>
    <w:basedOn w:val="Normalny"/>
    <w:next w:val="Normalny"/>
    <w:unhideWhenUsed/>
    <w:qFormat/>
    <w:locked/>
    <w:rsid w:val="00EF3339"/>
    <w:pPr>
      <w:spacing w:after="200"/>
    </w:pPr>
    <w:rPr>
      <w:b/>
      <w:bCs/>
      <w:color w:val="4F81BD" w:themeColor="accent1"/>
      <w:sz w:val="18"/>
      <w:szCs w:val="18"/>
    </w:rPr>
  </w:style>
  <w:style w:type="paragraph" w:styleId="Poprawka">
    <w:name w:val="Revision"/>
    <w:hidden/>
    <w:uiPriority w:val="99"/>
    <w:semiHidden/>
    <w:rsid w:val="00E42781"/>
    <w:rPr>
      <w:sz w:val="24"/>
      <w:szCs w:val="24"/>
    </w:rPr>
  </w:style>
  <w:style w:type="paragraph" w:customStyle="1" w:styleId="ManualConsidrant">
    <w:name w:val="Manual Considérant"/>
    <w:basedOn w:val="Normalny"/>
    <w:rsid w:val="0072064B"/>
    <w:pPr>
      <w:spacing w:before="120"/>
      <w:ind w:left="709" w:hanging="709"/>
    </w:pPr>
    <w:rPr>
      <w:lang w:eastAsia="en-US"/>
    </w:rPr>
  </w:style>
  <w:style w:type="paragraph" w:customStyle="1" w:styleId="Default">
    <w:name w:val="Default"/>
    <w:rsid w:val="009B638B"/>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9B638B"/>
    <w:rPr>
      <w:rFonts w:ascii="EUAlbertina" w:hAnsi="EUAlbertina"/>
      <w:color w:val="auto"/>
    </w:rPr>
  </w:style>
  <w:style w:type="paragraph" w:styleId="Bezodstpw">
    <w:name w:val="No Spacing"/>
    <w:uiPriority w:val="1"/>
    <w:qFormat/>
    <w:rsid w:val="005D5516"/>
    <w:pPr>
      <w:jc w:val="both"/>
    </w:pPr>
    <w:rPr>
      <w:sz w:val="24"/>
      <w:szCs w:val="24"/>
    </w:rPr>
  </w:style>
  <w:style w:type="character" w:customStyle="1" w:styleId="st">
    <w:name w:val="st"/>
    <w:basedOn w:val="Domylnaczcionkaakapitu"/>
    <w:rsid w:val="00B3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1967">
      <w:marLeft w:val="0"/>
      <w:marRight w:val="0"/>
      <w:marTop w:val="0"/>
      <w:marBottom w:val="0"/>
      <w:divBdr>
        <w:top w:val="none" w:sz="0" w:space="0" w:color="auto"/>
        <w:left w:val="none" w:sz="0" w:space="0" w:color="auto"/>
        <w:bottom w:val="none" w:sz="0" w:space="0" w:color="auto"/>
        <w:right w:val="none" w:sz="0" w:space="0" w:color="auto"/>
      </w:divBdr>
    </w:div>
    <w:div w:id="813251969">
      <w:marLeft w:val="0"/>
      <w:marRight w:val="0"/>
      <w:marTop w:val="0"/>
      <w:marBottom w:val="0"/>
      <w:divBdr>
        <w:top w:val="none" w:sz="0" w:space="0" w:color="auto"/>
        <w:left w:val="none" w:sz="0" w:space="0" w:color="auto"/>
        <w:bottom w:val="none" w:sz="0" w:space="0" w:color="auto"/>
        <w:right w:val="none" w:sz="0" w:space="0" w:color="auto"/>
      </w:divBdr>
    </w:div>
    <w:div w:id="813251971">
      <w:marLeft w:val="0"/>
      <w:marRight w:val="0"/>
      <w:marTop w:val="0"/>
      <w:marBottom w:val="0"/>
      <w:divBdr>
        <w:top w:val="none" w:sz="0" w:space="0" w:color="auto"/>
        <w:left w:val="none" w:sz="0" w:space="0" w:color="auto"/>
        <w:bottom w:val="none" w:sz="0" w:space="0" w:color="auto"/>
        <w:right w:val="none" w:sz="0" w:space="0" w:color="auto"/>
      </w:divBdr>
      <w:divsChild>
        <w:div w:id="813251968">
          <w:marLeft w:val="0"/>
          <w:marRight w:val="0"/>
          <w:marTop w:val="0"/>
          <w:marBottom w:val="0"/>
          <w:divBdr>
            <w:top w:val="none" w:sz="0" w:space="0" w:color="auto"/>
            <w:left w:val="none" w:sz="0" w:space="0" w:color="auto"/>
            <w:bottom w:val="none" w:sz="0" w:space="0" w:color="auto"/>
            <w:right w:val="none" w:sz="0" w:space="0" w:color="auto"/>
          </w:divBdr>
        </w:div>
        <w:div w:id="813251970">
          <w:marLeft w:val="0"/>
          <w:marRight w:val="0"/>
          <w:marTop w:val="0"/>
          <w:marBottom w:val="0"/>
          <w:divBdr>
            <w:top w:val="none" w:sz="0" w:space="0" w:color="auto"/>
            <w:left w:val="none" w:sz="0" w:space="0" w:color="auto"/>
            <w:bottom w:val="none" w:sz="0" w:space="0" w:color="auto"/>
            <w:right w:val="none" w:sz="0" w:space="0" w:color="auto"/>
          </w:divBdr>
        </w:div>
      </w:divsChild>
    </w:div>
    <w:div w:id="813251972">
      <w:marLeft w:val="0"/>
      <w:marRight w:val="0"/>
      <w:marTop w:val="0"/>
      <w:marBottom w:val="0"/>
      <w:divBdr>
        <w:top w:val="none" w:sz="0" w:space="0" w:color="auto"/>
        <w:left w:val="none" w:sz="0" w:space="0" w:color="auto"/>
        <w:bottom w:val="none" w:sz="0" w:space="0" w:color="auto"/>
        <w:right w:val="none" w:sz="0" w:space="0" w:color="auto"/>
      </w:divBdr>
    </w:div>
    <w:div w:id="1386101879">
      <w:bodyDiv w:val="1"/>
      <w:marLeft w:val="0"/>
      <w:marRight w:val="0"/>
      <w:marTop w:val="0"/>
      <w:marBottom w:val="0"/>
      <w:divBdr>
        <w:top w:val="none" w:sz="0" w:space="0" w:color="auto"/>
        <w:left w:val="none" w:sz="0" w:space="0" w:color="auto"/>
        <w:bottom w:val="none" w:sz="0" w:space="0" w:color="auto"/>
        <w:right w:val="none" w:sz="0" w:space="0" w:color="auto"/>
      </w:divBdr>
    </w:div>
    <w:div w:id="14506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oleObject" Target="embeddings/oleObject6.bin"/><Relationship Id="rId39" Type="http://schemas.openxmlformats.org/officeDocument/2006/relationships/image" Target="media/image20.png"/><Relationship Id="rId21" Type="http://schemas.openxmlformats.org/officeDocument/2006/relationships/image" Target="media/image8.png"/><Relationship Id="rId34" Type="http://schemas.openxmlformats.org/officeDocument/2006/relationships/oleObject" Target="embeddings/oleObject10.bin"/><Relationship Id="rId42" Type="http://schemas.openxmlformats.org/officeDocument/2006/relationships/image" Target="media/image23.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hyperlink" Target="http://www.google.pl/url?sa=t&amp;source=web&amp;cd=1&amp;ved=0CBgQFjAA&amp;url=http%3A%2F%2Fwww.epa.gov%2Fbns%2Fdioxin%2Fpres%2Fwinters_dec2003.pdf&amp;ei=lrQxTIDLKsTaOIm-jOoB&amp;usg=AFQjCNER6iznfag6o3nIbQRT_ETxKtSezw&amp;sig2=iMxJG7o41oTbz_WYkBkV0Q"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19.jpeg"/><Relationship Id="rId46"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3.png"/><Relationship Id="rId41" Type="http://schemas.openxmlformats.org/officeDocument/2006/relationships/image" Target="media/image22.png"/><Relationship Id="rId54"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oleObject" Target="embeddings/oleObject9.bin"/><Relationship Id="rId37" Type="http://schemas.openxmlformats.org/officeDocument/2006/relationships/image" Target="media/image18.gif"/><Relationship Id="rId40" Type="http://schemas.openxmlformats.org/officeDocument/2006/relationships/image" Target="media/image21.png"/><Relationship Id="rId45" Type="http://schemas.openxmlformats.org/officeDocument/2006/relationships/image" Target="media/image25.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oleObject" Target="embeddings/oleObject7.bin"/><Relationship Id="rId36" Type="http://schemas.openxmlformats.org/officeDocument/2006/relationships/image" Target="media/image17.emf"/><Relationship Id="rId49" Type="http://schemas.openxmlformats.org/officeDocument/2006/relationships/image" Target="media/image29.emf"/><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oleObject" Target="embeddings/oleObject11.bin"/><Relationship Id="rId52"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hyperlink" Target="http://isap.sejm.gov.pl/DetailsServlet?id=WDU20150001203" TargetMode="External"/><Relationship Id="rId14" Type="http://schemas.openxmlformats.org/officeDocument/2006/relationships/image" Target="media/image3.emf"/><Relationship Id="rId22" Type="http://schemas.openxmlformats.org/officeDocument/2006/relationships/oleObject" Target="embeddings/oleObject5.bin"/><Relationship Id="rId27" Type="http://schemas.openxmlformats.org/officeDocument/2006/relationships/image" Target="media/image12.png"/><Relationship Id="rId30" Type="http://schemas.openxmlformats.org/officeDocument/2006/relationships/oleObject" Target="embeddings/oleObject8.bin"/><Relationship Id="rId35" Type="http://schemas.openxmlformats.org/officeDocument/2006/relationships/image" Target="media/image16.emf"/><Relationship Id="rId43" Type="http://schemas.openxmlformats.org/officeDocument/2006/relationships/image" Target="media/image24.png"/><Relationship Id="rId48" Type="http://schemas.openxmlformats.org/officeDocument/2006/relationships/image" Target="media/image28.emf"/><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kobiz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68C0-8865-4739-8AF2-46C7E863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29615</Words>
  <Characters>177696</Characters>
  <Application>Microsoft Office Word</Application>
  <DocSecurity>0</DocSecurity>
  <Lines>1480</Lines>
  <Paragraphs>413</Paragraphs>
  <ScaleCrop>false</ScaleCrop>
  <HeadingPairs>
    <vt:vector size="2" baseType="variant">
      <vt:variant>
        <vt:lpstr>Tytuł</vt:lpstr>
      </vt:variant>
      <vt:variant>
        <vt:i4>1</vt:i4>
      </vt:variant>
    </vt:vector>
  </HeadingPairs>
  <TitlesOfParts>
    <vt:vector size="1" baseType="lpstr">
      <vt:lpstr>KONWENCJA SZTOKHOLMSKA</vt:lpstr>
    </vt:vector>
  </TitlesOfParts>
  <Company>HP</Company>
  <LinksUpToDate>false</LinksUpToDate>
  <CharactersWithSpaces>206898</CharactersWithSpaces>
  <SharedDoc>false</SharedDoc>
  <HLinks>
    <vt:vector size="348" baseType="variant">
      <vt:variant>
        <vt:i4>1507386</vt:i4>
      </vt:variant>
      <vt:variant>
        <vt:i4>357</vt:i4>
      </vt:variant>
      <vt:variant>
        <vt:i4>0</vt:i4>
      </vt:variant>
      <vt:variant>
        <vt:i4>5</vt:i4>
      </vt:variant>
      <vt:variant>
        <vt:lpwstr>http://www.google.pl/url?sa=t&amp;source=web&amp;cd=1&amp;ved=0CBgQFjAA&amp;url=http%3A%2F%2Fwww.epa.gov%2Fbns%2Fdioxin%2Fpres%2Fwinters_dec2003.pdf&amp;ei=lrQxTIDLKsTaOIm-jOoB&amp;usg=AFQjCNER6iznfag6o3nIbQRT_ETxKtSezw&amp;sig2=iMxJG7o41oTbz_WYkBkV0Q</vt:lpwstr>
      </vt:variant>
      <vt:variant>
        <vt:lpwstr/>
      </vt:variant>
      <vt:variant>
        <vt:i4>6160476</vt:i4>
      </vt:variant>
      <vt:variant>
        <vt:i4>354</vt:i4>
      </vt:variant>
      <vt:variant>
        <vt:i4>0</vt:i4>
      </vt:variant>
      <vt:variant>
        <vt:i4>5</vt:i4>
      </vt:variant>
      <vt:variant>
        <vt:lpwstr>http://prtr.ec.europa.eu/</vt:lpwstr>
      </vt:variant>
      <vt:variant>
        <vt:lpwstr/>
      </vt:variant>
      <vt:variant>
        <vt:i4>4849742</vt:i4>
      </vt:variant>
      <vt:variant>
        <vt:i4>351</vt:i4>
      </vt:variant>
      <vt:variant>
        <vt:i4>0</vt:i4>
      </vt:variant>
      <vt:variant>
        <vt:i4>5</vt:i4>
      </vt:variant>
      <vt:variant>
        <vt:lpwstr>http://chm.pops.int/</vt:lpwstr>
      </vt:variant>
      <vt:variant>
        <vt:lpwstr/>
      </vt:variant>
      <vt:variant>
        <vt:i4>3801137</vt:i4>
      </vt:variant>
      <vt:variant>
        <vt:i4>348</vt:i4>
      </vt:variant>
      <vt:variant>
        <vt:i4>0</vt:i4>
      </vt:variant>
      <vt:variant>
        <vt:i4>5</vt:i4>
      </vt:variant>
      <vt:variant>
        <vt:lpwstr>http://www.stat.gov.pl/</vt:lpwstr>
      </vt:variant>
      <vt:variant>
        <vt:lpwstr/>
      </vt:variant>
      <vt:variant>
        <vt:i4>262220</vt:i4>
      </vt:variant>
      <vt:variant>
        <vt:i4>345</vt:i4>
      </vt:variant>
      <vt:variant>
        <vt:i4>0</vt:i4>
      </vt:variant>
      <vt:variant>
        <vt:i4>5</vt:i4>
      </vt:variant>
      <vt:variant>
        <vt:lpwstr>http://www.kashue.pl/</vt:lpwstr>
      </vt:variant>
      <vt:variant>
        <vt:lpwstr/>
      </vt:variant>
      <vt:variant>
        <vt:i4>6684727</vt:i4>
      </vt:variant>
      <vt:variant>
        <vt:i4>342</vt:i4>
      </vt:variant>
      <vt:variant>
        <vt:i4>0</vt:i4>
      </vt:variant>
      <vt:variant>
        <vt:i4>5</vt:i4>
      </vt:variant>
      <vt:variant>
        <vt:lpwstr>http://www.dioksyny.eu/</vt:lpwstr>
      </vt:variant>
      <vt:variant>
        <vt:lpwstr/>
      </vt:variant>
      <vt:variant>
        <vt:i4>5832735</vt:i4>
      </vt:variant>
      <vt:variant>
        <vt:i4>339</vt:i4>
      </vt:variant>
      <vt:variant>
        <vt:i4>0</vt:i4>
      </vt:variant>
      <vt:variant>
        <vt:i4>5</vt:i4>
      </vt:variant>
      <vt:variant>
        <vt:lpwstr>http://odpady.net.pl/</vt:lpwstr>
      </vt:variant>
      <vt:variant>
        <vt:lpwstr/>
      </vt:variant>
      <vt:variant>
        <vt:i4>8060988</vt:i4>
      </vt:variant>
      <vt:variant>
        <vt:i4>336</vt:i4>
      </vt:variant>
      <vt:variant>
        <vt:i4>0</vt:i4>
      </vt:variant>
      <vt:variant>
        <vt:i4>5</vt:i4>
      </vt:variant>
      <vt:variant>
        <vt:lpwstr>http://www.mos.gov.pl/</vt:lpwstr>
      </vt:variant>
      <vt:variant>
        <vt:lpwstr/>
      </vt:variant>
      <vt:variant>
        <vt:i4>1376311</vt:i4>
      </vt:variant>
      <vt:variant>
        <vt:i4>290</vt:i4>
      </vt:variant>
      <vt:variant>
        <vt:i4>0</vt:i4>
      </vt:variant>
      <vt:variant>
        <vt:i4>5</vt:i4>
      </vt:variant>
      <vt:variant>
        <vt:lpwstr/>
      </vt:variant>
      <vt:variant>
        <vt:lpwstr>_Toc333237445</vt:lpwstr>
      </vt:variant>
      <vt:variant>
        <vt:i4>1376311</vt:i4>
      </vt:variant>
      <vt:variant>
        <vt:i4>284</vt:i4>
      </vt:variant>
      <vt:variant>
        <vt:i4>0</vt:i4>
      </vt:variant>
      <vt:variant>
        <vt:i4>5</vt:i4>
      </vt:variant>
      <vt:variant>
        <vt:lpwstr/>
      </vt:variant>
      <vt:variant>
        <vt:lpwstr>_Toc333237444</vt:lpwstr>
      </vt:variant>
      <vt:variant>
        <vt:i4>1376311</vt:i4>
      </vt:variant>
      <vt:variant>
        <vt:i4>278</vt:i4>
      </vt:variant>
      <vt:variant>
        <vt:i4>0</vt:i4>
      </vt:variant>
      <vt:variant>
        <vt:i4>5</vt:i4>
      </vt:variant>
      <vt:variant>
        <vt:lpwstr/>
      </vt:variant>
      <vt:variant>
        <vt:lpwstr>_Toc333237443</vt:lpwstr>
      </vt:variant>
      <vt:variant>
        <vt:i4>1376311</vt:i4>
      </vt:variant>
      <vt:variant>
        <vt:i4>272</vt:i4>
      </vt:variant>
      <vt:variant>
        <vt:i4>0</vt:i4>
      </vt:variant>
      <vt:variant>
        <vt:i4>5</vt:i4>
      </vt:variant>
      <vt:variant>
        <vt:lpwstr/>
      </vt:variant>
      <vt:variant>
        <vt:lpwstr>_Toc333237442</vt:lpwstr>
      </vt:variant>
      <vt:variant>
        <vt:i4>1376311</vt:i4>
      </vt:variant>
      <vt:variant>
        <vt:i4>266</vt:i4>
      </vt:variant>
      <vt:variant>
        <vt:i4>0</vt:i4>
      </vt:variant>
      <vt:variant>
        <vt:i4>5</vt:i4>
      </vt:variant>
      <vt:variant>
        <vt:lpwstr/>
      </vt:variant>
      <vt:variant>
        <vt:lpwstr>_Toc333237441</vt:lpwstr>
      </vt:variant>
      <vt:variant>
        <vt:i4>1376311</vt:i4>
      </vt:variant>
      <vt:variant>
        <vt:i4>260</vt:i4>
      </vt:variant>
      <vt:variant>
        <vt:i4>0</vt:i4>
      </vt:variant>
      <vt:variant>
        <vt:i4>5</vt:i4>
      </vt:variant>
      <vt:variant>
        <vt:lpwstr/>
      </vt:variant>
      <vt:variant>
        <vt:lpwstr>_Toc333237440</vt:lpwstr>
      </vt:variant>
      <vt:variant>
        <vt:i4>1179703</vt:i4>
      </vt:variant>
      <vt:variant>
        <vt:i4>254</vt:i4>
      </vt:variant>
      <vt:variant>
        <vt:i4>0</vt:i4>
      </vt:variant>
      <vt:variant>
        <vt:i4>5</vt:i4>
      </vt:variant>
      <vt:variant>
        <vt:lpwstr/>
      </vt:variant>
      <vt:variant>
        <vt:lpwstr>_Toc333237439</vt:lpwstr>
      </vt:variant>
      <vt:variant>
        <vt:i4>1179703</vt:i4>
      </vt:variant>
      <vt:variant>
        <vt:i4>248</vt:i4>
      </vt:variant>
      <vt:variant>
        <vt:i4>0</vt:i4>
      </vt:variant>
      <vt:variant>
        <vt:i4>5</vt:i4>
      </vt:variant>
      <vt:variant>
        <vt:lpwstr/>
      </vt:variant>
      <vt:variant>
        <vt:lpwstr>_Toc333237438</vt:lpwstr>
      </vt:variant>
      <vt:variant>
        <vt:i4>1179703</vt:i4>
      </vt:variant>
      <vt:variant>
        <vt:i4>242</vt:i4>
      </vt:variant>
      <vt:variant>
        <vt:i4>0</vt:i4>
      </vt:variant>
      <vt:variant>
        <vt:i4>5</vt:i4>
      </vt:variant>
      <vt:variant>
        <vt:lpwstr/>
      </vt:variant>
      <vt:variant>
        <vt:lpwstr>_Toc333237437</vt:lpwstr>
      </vt:variant>
      <vt:variant>
        <vt:i4>1179703</vt:i4>
      </vt:variant>
      <vt:variant>
        <vt:i4>236</vt:i4>
      </vt:variant>
      <vt:variant>
        <vt:i4>0</vt:i4>
      </vt:variant>
      <vt:variant>
        <vt:i4>5</vt:i4>
      </vt:variant>
      <vt:variant>
        <vt:lpwstr/>
      </vt:variant>
      <vt:variant>
        <vt:lpwstr>_Toc333237436</vt:lpwstr>
      </vt:variant>
      <vt:variant>
        <vt:i4>1179703</vt:i4>
      </vt:variant>
      <vt:variant>
        <vt:i4>230</vt:i4>
      </vt:variant>
      <vt:variant>
        <vt:i4>0</vt:i4>
      </vt:variant>
      <vt:variant>
        <vt:i4>5</vt:i4>
      </vt:variant>
      <vt:variant>
        <vt:lpwstr/>
      </vt:variant>
      <vt:variant>
        <vt:lpwstr>_Toc333237435</vt:lpwstr>
      </vt:variant>
      <vt:variant>
        <vt:i4>1179703</vt:i4>
      </vt:variant>
      <vt:variant>
        <vt:i4>224</vt:i4>
      </vt:variant>
      <vt:variant>
        <vt:i4>0</vt:i4>
      </vt:variant>
      <vt:variant>
        <vt:i4>5</vt:i4>
      </vt:variant>
      <vt:variant>
        <vt:lpwstr/>
      </vt:variant>
      <vt:variant>
        <vt:lpwstr>_Toc333237434</vt:lpwstr>
      </vt:variant>
      <vt:variant>
        <vt:i4>1179703</vt:i4>
      </vt:variant>
      <vt:variant>
        <vt:i4>218</vt:i4>
      </vt:variant>
      <vt:variant>
        <vt:i4>0</vt:i4>
      </vt:variant>
      <vt:variant>
        <vt:i4>5</vt:i4>
      </vt:variant>
      <vt:variant>
        <vt:lpwstr/>
      </vt:variant>
      <vt:variant>
        <vt:lpwstr>_Toc333237433</vt:lpwstr>
      </vt:variant>
      <vt:variant>
        <vt:i4>1179703</vt:i4>
      </vt:variant>
      <vt:variant>
        <vt:i4>212</vt:i4>
      </vt:variant>
      <vt:variant>
        <vt:i4>0</vt:i4>
      </vt:variant>
      <vt:variant>
        <vt:i4>5</vt:i4>
      </vt:variant>
      <vt:variant>
        <vt:lpwstr/>
      </vt:variant>
      <vt:variant>
        <vt:lpwstr>_Toc333237432</vt:lpwstr>
      </vt:variant>
      <vt:variant>
        <vt:i4>1179703</vt:i4>
      </vt:variant>
      <vt:variant>
        <vt:i4>206</vt:i4>
      </vt:variant>
      <vt:variant>
        <vt:i4>0</vt:i4>
      </vt:variant>
      <vt:variant>
        <vt:i4>5</vt:i4>
      </vt:variant>
      <vt:variant>
        <vt:lpwstr/>
      </vt:variant>
      <vt:variant>
        <vt:lpwstr>_Toc333237431</vt:lpwstr>
      </vt:variant>
      <vt:variant>
        <vt:i4>1179703</vt:i4>
      </vt:variant>
      <vt:variant>
        <vt:i4>200</vt:i4>
      </vt:variant>
      <vt:variant>
        <vt:i4>0</vt:i4>
      </vt:variant>
      <vt:variant>
        <vt:i4>5</vt:i4>
      </vt:variant>
      <vt:variant>
        <vt:lpwstr/>
      </vt:variant>
      <vt:variant>
        <vt:lpwstr>_Toc333237430</vt:lpwstr>
      </vt:variant>
      <vt:variant>
        <vt:i4>1245239</vt:i4>
      </vt:variant>
      <vt:variant>
        <vt:i4>194</vt:i4>
      </vt:variant>
      <vt:variant>
        <vt:i4>0</vt:i4>
      </vt:variant>
      <vt:variant>
        <vt:i4>5</vt:i4>
      </vt:variant>
      <vt:variant>
        <vt:lpwstr/>
      </vt:variant>
      <vt:variant>
        <vt:lpwstr>_Toc333237429</vt:lpwstr>
      </vt:variant>
      <vt:variant>
        <vt:i4>1245239</vt:i4>
      </vt:variant>
      <vt:variant>
        <vt:i4>188</vt:i4>
      </vt:variant>
      <vt:variant>
        <vt:i4>0</vt:i4>
      </vt:variant>
      <vt:variant>
        <vt:i4>5</vt:i4>
      </vt:variant>
      <vt:variant>
        <vt:lpwstr/>
      </vt:variant>
      <vt:variant>
        <vt:lpwstr>_Toc333237428</vt:lpwstr>
      </vt:variant>
      <vt:variant>
        <vt:i4>1245239</vt:i4>
      </vt:variant>
      <vt:variant>
        <vt:i4>182</vt:i4>
      </vt:variant>
      <vt:variant>
        <vt:i4>0</vt:i4>
      </vt:variant>
      <vt:variant>
        <vt:i4>5</vt:i4>
      </vt:variant>
      <vt:variant>
        <vt:lpwstr/>
      </vt:variant>
      <vt:variant>
        <vt:lpwstr>_Toc333237427</vt:lpwstr>
      </vt:variant>
      <vt:variant>
        <vt:i4>1245239</vt:i4>
      </vt:variant>
      <vt:variant>
        <vt:i4>176</vt:i4>
      </vt:variant>
      <vt:variant>
        <vt:i4>0</vt:i4>
      </vt:variant>
      <vt:variant>
        <vt:i4>5</vt:i4>
      </vt:variant>
      <vt:variant>
        <vt:lpwstr/>
      </vt:variant>
      <vt:variant>
        <vt:lpwstr>_Toc333237426</vt:lpwstr>
      </vt:variant>
      <vt:variant>
        <vt:i4>1245239</vt:i4>
      </vt:variant>
      <vt:variant>
        <vt:i4>170</vt:i4>
      </vt:variant>
      <vt:variant>
        <vt:i4>0</vt:i4>
      </vt:variant>
      <vt:variant>
        <vt:i4>5</vt:i4>
      </vt:variant>
      <vt:variant>
        <vt:lpwstr/>
      </vt:variant>
      <vt:variant>
        <vt:lpwstr>_Toc333237425</vt:lpwstr>
      </vt:variant>
      <vt:variant>
        <vt:i4>1245239</vt:i4>
      </vt:variant>
      <vt:variant>
        <vt:i4>164</vt:i4>
      </vt:variant>
      <vt:variant>
        <vt:i4>0</vt:i4>
      </vt:variant>
      <vt:variant>
        <vt:i4>5</vt:i4>
      </vt:variant>
      <vt:variant>
        <vt:lpwstr/>
      </vt:variant>
      <vt:variant>
        <vt:lpwstr>_Toc333237424</vt:lpwstr>
      </vt:variant>
      <vt:variant>
        <vt:i4>1245239</vt:i4>
      </vt:variant>
      <vt:variant>
        <vt:i4>158</vt:i4>
      </vt:variant>
      <vt:variant>
        <vt:i4>0</vt:i4>
      </vt:variant>
      <vt:variant>
        <vt:i4>5</vt:i4>
      </vt:variant>
      <vt:variant>
        <vt:lpwstr/>
      </vt:variant>
      <vt:variant>
        <vt:lpwstr>_Toc333237423</vt:lpwstr>
      </vt:variant>
      <vt:variant>
        <vt:i4>1245239</vt:i4>
      </vt:variant>
      <vt:variant>
        <vt:i4>152</vt:i4>
      </vt:variant>
      <vt:variant>
        <vt:i4>0</vt:i4>
      </vt:variant>
      <vt:variant>
        <vt:i4>5</vt:i4>
      </vt:variant>
      <vt:variant>
        <vt:lpwstr/>
      </vt:variant>
      <vt:variant>
        <vt:lpwstr>_Toc333237422</vt:lpwstr>
      </vt:variant>
      <vt:variant>
        <vt:i4>1245239</vt:i4>
      </vt:variant>
      <vt:variant>
        <vt:i4>146</vt:i4>
      </vt:variant>
      <vt:variant>
        <vt:i4>0</vt:i4>
      </vt:variant>
      <vt:variant>
        <vt:i4>5</vt:i4>
      </vt:variant>
      <vt:variant>
        <vt:lpwstr/>
      </vt:variant>
      <vt:variant>
        <vt:lpwstr>_Toc333237421</vt:lpwstr>
      </vt:variant>
      <vt:variant>
        <vt:i4>1245239</vt:i4>
      </vt:variant>
      <vt:variant>
        <vt:i4>140</vt:i4>
      </vt:variant>
      <vt:variant>
        <vt:i4>0</vt:i4>
      </vt:variant>
      <vt:variant>
        <vt:i4>5</vt:i4>
      </vt:variant>
      <vt:variant>
        <vt:lpwstr/>
      </vt:variant>
      <vt:variant>
        <vt:lpwstr>_Toc333237420</vt:lpwstr>
      </vt:variant>
      <vt:variant>
        <vt:i4>1048631</vt:i4>
      </vt:variant>
      <vt:variant>
        <vt:i4>134</vt:i4>
      </vt:variant>
      <vt:variant>
        <vt:i4>0</vt:i4>
      </vt:variant>
      <vt:variant>
        <vt:i4>5</vt:i4>
      </vt:variant>
      <vt:variant>
        <vt:lpwstr/>
      </vt:variant>
      <vt:variant>
        <vt:lpwstr>_Toc333237419</vt:lpwstr>
      </vt:variant>
      <vt:variant>
        <vt:i4>1048631</vt:i4>
      </vt:variant>
      <vt:variant>
        <vt:i4>128</vt:i4>
      </vt:variant>
      <vt:variant>
        <vt:i4>0</vt:i4>
      </vt:variant>
      <vt:variant>
        <vt:i4>5</vt:i4>
      </vt:variant>
      <vt:variant>
        <vt:lpwstr/>
      </vt:variant>
      <vt:variant>
        <vt:lpwstr>_Toc333237418</vt:lpwstr>
      </vt:variant>
      <vt:variant>
        <vt:i4>1048631</vt:i4>
      </vt:variant>
      <vt:variant>
        <vt:i4>122</vt:i4>
      </vt:variant>
      <vt:variant>
        <vt:i4>0</vt:i4>
      </vt:variant>
      <vt:variant>
        <vt:i4>5</vt:i4>
      </vt:variant>
      <vt:variant>
        <vt:lpwstr/>
      </vt:variant>
      <vt:variant>
        <vt:lpwstr>_Toc333237417</vt:lpwstr>
      </vt:variant>
      <vt:variant>
        <vt:i4>1048631</vt:i4>
      </vt:variant>
      <vt:variant>
        <vt:i4>116</vt:i4>
      </vt:variant>
      <vt:variant>
        <vt:i4>0</vt:i4>
      </vt:variant>
      <vt:variant>
        <vt:i4>5</vt:i4>
      </vt:variant>
      <vt:variant>
        <vt:lpwstr/>
      </vt:variant>
      <vt:variant>
        <vt:lpwstr>_Toc333237416</vt:lpwstr>
      </vt:variant>
      <vt:variant>
        <vt:i4>1048631</vt:i4>
      </vt:variant>
      <vt:variant>
        <vt:i4>110</vt:i4>
      </vt:variant>
      <vt:variant>
        <vt:i4>0</vt:i4>
      </vt:variant>
      <vt:variant>
        <vt:i4>5</vt:i4>
      </vt:variant>
      <vt:variant>
        <vt:lpwstr/>
      </vt:variant>
      <vt:variant>
        <vt:lpwstr>_Toc333237415</vt:lpwstr>
      </vt:variant>
      <vt:variant>
        <vt:i4>1048631</vt:i4>
      </vt:variant>
      <vt:variant>
        <vt:i4>104</vt:i4>
      </vt:variant>
      <vt:variant>
        <vt:i4>0</vt:i4>
      </vt:variant>
      <vt:variant>
        <vt:i4>5</vt:i4>
      </vt:variant>
      <vt:variant>
        <vt:lpwstr/>
      </vt:variant>
      <vt:variant>
        <vt:lpwstr>_Toc333237414</vt:lpwstr>
      </vt:variant>
      <vt:variant>
        <vt:i4>1048631</vt:i4>
      </vt:variant>
      <vt:variant>
        <vt:i4>98</vt:i4>
      </vt:variant>
      <vt:variant>
        <vt:i4>0</vt:i4>
      </vt:variant>
      <vt:variant>
        <vt:i4>5</vt:i4>
      </vt:variant>
      <vt:variant>
        <vt:lpwstr/>
      </vt:variant>
      <vt:variant>
        <vt:lpwstr>_Toc333237413</vt:lpwstr>
      </vt:variant>
      <vt:variant>
        <vt:i4>1048631</vt:i4>
      </vt:variant>
      <vt:variant>
        <vt:i4>92</vt:i4>
      </vt:variant>
      <vt:variant>
        <vt:i4>0</vt:i4>
      </vt:variant>
      <vt:variant>
        <vt:i4>5</vt:i4>
      </vt:variant>
      <vt:variant>
        <vt:lpwstr/>
      </vt:variant>
      <vt:variant>
        <vt:lpwstr>_Toc333237412</vt:lpwstr>
      </vt:variant>
      <vt:variant>
        <vt:i4>1048631</vt:i4>
      </vt:variant>
      <vt:variant>
        <vt:i4>86</vt:i4>
      </vt:variant>
      <vt:variant>
        <vt:i4>0</vt:i4>
      </vt:variant>
      <vt:variant>
        <vt:i4>5</vt:i4>
      </vt:variant>
      <vt:variant>
        <vt:lpwstr/>
      </vt:variant>
      <vt:variant>
        <vt:lpwstr>_Toc333237411</vt:lpwstr>
      </vt:variant>
      <vt:variant>
        <vt:i4>1048631</vt:i4>
      </vt:variant>
      <vt:variant>
        <vt:i4>80</vt:i4>
      </vt:variant>
      <vt:variant>
        <vt:i4>0</vt:i4>
      </vt:variant>
      <vt:variant>
        <vt:i4>5</vt:i4>
      </vt:variant>
      <vt:variant>
        <vt:lpwstr/>
      </vt:variant>
      <vt:variant>
        <vt:lpwstr>_Toc333237410</vt:lpwstr>
      </vt:variant>
      <vt:variant>
        <vt:i4>1114167</vt:i4>
      </vt:variant>
      <vt:variant>
        <vt:i4>74</vt:i4>
      </vt:variant>
      <vt:variant>
        <vt:i4>0</vt:i4>
      </vt:variant>
      <vt:variant>
        <vt:i4>5</vt:i4>
      </vt:variant>
      <vt:variant>
        <vt:lpwstr/>
      </vt:variant>
      <vt:variant>
        <vt:lpwstr>_Toc333237409</vt:lpwstr>
      </vt:variant>
      <vt:variant>
        <vt:i4>1114167</vt:i4>
      </vt:variant>
      <vt:variant>
        <vt:i4>68</vt:i4>
      </vt:variant>
      <vt:variant>
        <vt:i4>0</vt:i4>
      </vt:variant>
      <vt:variant>
        <vt:i4>5</vt:i4>
      </vt:variant>
      <vt:variant>
        <vt:lpwstr/>
      </vt:variant>
      <vt:variant>
        <vt:lpwstr>_Toc333237408</vt:lpwstr>
      </vt:variant>
      <vt:variant>
        <vt:i4>1114167</vt:i4>
      </vt:variant>
      <vt:variant>
        <vt:i4>62</vt:i4>
      </vt:variant>
      <vt:variant>
        <vt:i4>0</vt:i4>
      </vt:variant>
      <vt:variant>
        <vt:i4>5</vt:i4>
      </vt:variant>
      <vt:variant>
        <vt:lpwstr/>
      </vt:variant>
      <vt:variant>
        <vt:lpwstr>_Toc333237407</vt:lpwstr>
      </vt:variant>
      <vt:variant>
        <vt:i4>1114167</vt:i4>
      </vt:variant>
      <vt:variant>
        <vt:i4>56</vt:i4>
      </vt:variant>
      <vt:variant>
        <vt:i4>0</vt:i4>
      </vt:variant>
      <vt:variant>
        <vt:i4>5</vt:i4>
      </vt:variant>
      <vt:variant>
        <vt:lpwstr/>
      </vt:variant>
      <vt:variant>
        <vt:lpwstr>_Toc333237406</vt:lpwstr>
      </vt:variant>
      <vt:variant>
        <vt:i4>1114167</vt:i4>
      </vt:variant>
      <vt:variant>
        <vt:i4>50</vt:i4>
      </vt:variant>
      <vt:variant>
        <vt:i4>0</vt:i4>
      </vt:variant>
      <vt:variant>
        <vt:i4>5</vt:i4>
      </vt:variant>
      <vt:variant>
        <vt:lpwstr/>
      </vt:variant>
      <vt:variant>
        <vt:lpwstr>_Toc333237405</vt:lpwstr>
      </vt:variant>
      <vt:variant>
        <vt:i4>1114167</vt:i4>
      </vt:variant>
      <vt:variant>
        <vt:i4>44</vt:i4>
      </vt:variant>
      <vt:variant>
        <vt:i4>0</vt:i4>
      </vt:variant>
      <vt:variant>
        <vt:i4>5</vt:i4>
      </vt:variant>
      <vt:variant>
        <vt:lpwstr/>
      </vt:variant>
      <vt:variant>
        <vt:lpwstr>_Toc333237404</vt:lpwstr>
      </vt:variant>
      <vt:variant>
        <vt:i4>1114167</vt:i4>
      </vt:variant>
      <vt:variant>
        <vt:i4>38</vt:i4>
      </vt:variant>
      <vt:variant>
        <vt:i4>0</vt:i4>
      </vt:variant>
      <vt:variant>
        <vt:i4>5</vt:i4>
      </vt:variant>
      <vt:variant>
        <vt:lpwstr/>
      </vt:variant>
      <vt:variant>
        <vt:lpwstr>_Toc333237403</vt:lpwstr>
      </vt:variant>
      <vt:variant>
        <vt:i4>1114167</vt:i4>
      </vt:variant>
      <vt:variant>
        <vt:i4>32</vt:i4>
      </vt:variant>
      <vt:variant>
        <vt:i4>0</vt:i4>
      </vt:variant>
      <vt:variant>
        <vt:i4>5</vt:i4>
      </vt:variant>
      <vt:variant>
        <vt:lpwstr/>
      </vt:variant>
      <vt:variant>
        <vt:lpwstr>_Toc333237402</vt:lpwstr>
      </vt:variant>
      <vt:variant>
        <vt:i4>1114167</vt:i4>
      </vt:variant>
      <vt:variant>
        <vt:i4>26</vt:i4>
      </vt:variant>
      <vt:variant>
        <vt:i4>0</vt:i4>
      </vt:variant>
      <vt:variant>
        <vt:i4>5</vt:i4>
      </vt:variant>
      <vt:variant>
        <vt:lpwstr/>
      </vt:variant>
      <vt:variant>
        <vt:lpwstr>_Toc333237401</vt:lpwstr>
      </vt:variant>
      <vt:variant>
        <vt:i4>1114167</vt:i4>
      </vt:variant>
      <vt:variant>
        <vt:i4>20</vt:i4>
      </vt:variant>
      <vt:variant>
        <vt:i4>0</vt:i4>
      </vt:variant>
      <vt:variant>
        <vt:i4>5</vt:i4>
      </vt:variant>
      <vt:variant>
        <vt:lpwstr/>
      </vt:variant>
      <vt:variant>
        <vt:lpwstr>_Toc333237400</vt:lpwstr>
      </vt:variant>
      <vt:variant>
        <vt:i4>1572912</vt:i4>
      </vt:variant>
      <vt:variant>
        <vt:i4>14</vt:i4>
      </vt:variant>
      <vt:variant>
        <vt:i4>0</vt:i4>
      </vt:variant>
      <vt:variant>
        <vt:i4>5</vt:i4>
      </vt:variant>
      <vt:variant>
        <vt:lpwstr/>
      </vt:variant>
      <vt:variant>
        <vt:lpwstr>_Toc333237399</vt:lpwstr>
      </vt:variant>
      <vt:variant>
        <vt:i4>1572912</vt:i4>
      </vt:variant>
      <vt:variant>
        <vt:i4>8</vt:i4>
      </vt:variant>
      <vt:variant>
        <vt:i4>0</vt:i4>
      </vt:variant>
      <vt:variant>
        <vt:i4>5</vt:i4>
      </vt:variant>
      <vt:variant>
        <vt:lpwstr/>
      </vt:variant>
      <vt:variant>
        <vt:lpwstr>_Toc333237398</vt:lpwstr>
      </vt:variant>
      <vt:variant>
        <vt:i4>1572912</vt:i4>
      </vt:variant>
      <vt:variant>
        <vt:i4>2</vt:i4>
      </vt:variant>
      <vt:variant>
        <vt:i4>0</vt:i4>
      </vt:variant>
      <vt:variant>
        <vt:i4>5</vt:i4>
      </vt:variant>
      <vt:variant>
        <vt:lpwstr/>
      </vt:variant>
      <vt:variant>
        <vt:lpwstr>_Toc333237397</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KONWENCJA SZTOKHOLMSKA</dc:title>
  <dc:creator>bojanowicz</dc:creator>
  <cp:lastModifiedBy>Walaszczyk Ryszard</cp:lastModifiedBy>
  <cp:revision>3</cp:revision>
  <cp:lastPrinted>2016-06-01T10:04:00Z</cp:lastPrinted>
  <dcterms:created xsi:type="dcterms:W3CDTF">2016-06-27T08:51:00Z</dcterms:created>
  <dcterms:modified xsi:type="dcterms:W3CDTF">2016-06-27T09:31:00Z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oba">
    <vt:lpwstr>PKARCZEW</vt:lpwstr>
  </property>
  <property fmtid="{D5CDD505-2E9C-101B-9397-08002B2CF9AE}" pid="3" name="NazwaPliku">
    <vt:lpwstr>KRAJOWY PLAN WDRAŻANIA KONWENCJI SZTOKHOLMSKIEJ 14.12.2010.doc</vt:lpwstr>
  </property>
  <property fmtid="{D5CDD505-2E9C-101B-9397-08002B2CF9AE}" pid="4" name="_Author">
    <vt:lpwstr>bojanowicz</vt:lpwstr>
  </property>
</Properties>
</file>