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D0353" w14:textId="0983653B" w:rsidR="00AA51BD" w:rsidRPr="004953E5" w:rsidRDefault="00905A63" w:rsidP="00FF0A1F">
      <w:pPr>
        <w:spacing w:line="276" w:lineRule="auto"/>
        <w:ind w:firstLine="0"/>
        <w:jc w:val="left"/>
        <w:rPr>
          <w:b/>
          <w:szCs w:val="24"/>
        </w:rPr>
      </w:pPr>
      <w:r w:rsidRPr="004953E5">
        <w:rPr>
          <w:b/>
          <w:noProof/>
          <w:szCs w:val="24"/>
          <w:lang w:eastAsia="pl-PL"/>
        </w:rPr>
        <w:drawing>
          <wp:inline distT="0" distB="0" distL="0" distR="0" wp14:anchorId="1C25A076" wp14:editId="40222336">
            <wp:extent cx="2898140" cy="1012268"/>
            <wp:effectExtent l="0" t="0" r="0" b="0"/>
            <wp:docPr id="1" name="Obraz 1" descr="lo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6702" cy="1032723"/>
                    </a:xfrm>
                    <a:prstGeom prst="rect">
                      <a:avLst/>
                    </a:prstGeom>
                    <a:noFill/>
                    <a:ln>
                      <a:noFill/>
                    </a:ln>
                  </pic:spPr>
                </pic:pic>
              </a:graphicData>
            </a:graphic>
          </wp:inline>
        </w:drawing>
      </w:r>
    </w:p>
    <w:p w14:paraId="10112203" w14:textId="77777777" w:rsidR="00AA51BD" w:rsidRPr="004953E5" w:rsidRDefault="00AA51BD" w:rsidP="0032124D">
      <w:pPr>
        <w:spacing w:line="276" w:lineRule="auto"/>
        <w:ind w:firstLine="0"/>
        <w:jc w:val="center"/>
        <w:rPr>
          <w:b/>
          <w:szCs w:val="24"/>
        </w:rPr>
      </w:pPr>
    </w:p>
    <w:p w14:paraId="7C52897B" w14:textId="77777777" w:rsidR="00AA51BD" w:rsidRPr="004953E5" w:rsidRDefault="00AA51BD" w:rsidP="0032124D">
      <w:pPr>
        <w:spacing w:line="276" w:lineRule="auto"/>
        <w:ind w:firstLine="0"/>
        <w:jc w:val="center"/>
        <w:rPr>
          <w:b/>
          <w:szCs w:val="24"/>
        </w:rPr>
      </w:pPr>
    </w:p>
    <w:p w14:paraId="05711CF6" w14:textId="77777777" w:rsidR="00AA51BD" w:rsidRPr="004953E5" w:rsidRDefault="00AA51BD" w:rsidP="0032124D">
      <w:pPr>
        <w:spacing w:line="276" w:lineRule="auto"/>
        <w:ind w:firstLine="0"/>
        <w:rPr>
          <w:b/>
          <w:szCs w:val="24"/>
        </w:rPr>
      </w:pPr>
      <w:bookmarkStart w:id="0" w:name="_GoBack"/>
      <w:bookmarkEnd w:id="0"/>
    </w:p>
    <w:p w14:paraId="5F70C4C9" w14:textId="77777777" w:rsidR="004953E5" w:rsidRPr="0032124D" w:rsidRDefault="00AA51BD" w:rsidP="0032124D">
      <w:pPr>
        <w:spacing w:line="276" w:lineRule="auto"/>
        <w:ind w:firstLine="0"/>
        <w:jc w:val="center"/>
        <w:rPr>
          <w:b/>
          <w:color w:val="0070C0"/>
          <w:sz w:val="40"/>
          <w:szCs w:val="40"/>
        </w:rPr>
      </w:pPr>
      <w:r w:rsidRPr="0032124D">
        <w:rPr>
          <w:b/>
          <w:color w:val="0070C0"/>
          <w:sz w:val="40"/>
          <w:szCs w:val="40"/>
        </w:rPr>
        <w:t>SPRAWOZDANIE Z REALIZACJI</w:t>
      </w:r>
    </w:p>
    <w:p w14:paraId="043A2E70" w14:textId="2D2305DA" w:rsidR="004953E5" w:rsidRPr="009A56E3" w:rsidRDefault="004953E5" w:rsidP="0032124D">
      <w:pPr>
        <w:spacing w:line="276" w:lineRule="auto"/>
        <w:ind w:firstLine="0"/>
        <w:jc w:val="center"/>
        <w:rPr>
          <w:b/>
          <w:color w:val="0070C0"/>
          <w:sz w:val="40"/>
          <w:szCs w:val="40"/>
        </w:rPr>
      </w:pPr>
      <w:r w:rsidRPr="009A56E3">
        <w:rPr>
          <w:b/>
          <w:color w:val="0070C0"/>
          <w:sz w:val="40"/>
          <w:szCs w:val="40"/>
        </w:rPr>
        <w:t>KRAJOWEGO PLANU</w:t>
      </w:r>
    </w:p>
    <w:p w14:paraId="471422E1" w14:textId="682D6576" w:rsidR="004953E5" w:rsidRDefault="00AA51BD" w:rsidP="0032124D">
      <w:pPr>
        <w:spacing w:line="276" w:lineRule="auto"/>
        <w:ind w:firstLine="0"/>
        <w:jc w:val="center"/>
        <w:rPr>
          <w:b/>
          <w:color w:val="0070C0"/>
          <w:sz w:val="40"/>
          <w:szCs w:val="40"/>
        </w:rPr>
      </w:pPr>
      <w:r w:rsidRPr="009A56E3">
        <w:rPr>
          <w:b/>
          <w:color w:val="0070C0"/>
          <w:sz w:val="40"/>
          <w:szCs w:val="40"/>
        </w:rPr>
        <w:t xml:space="preserve">GOSPODARKI ODPADAMI </w:t>
      </w:r>
    </w:p>
    <w:p w14:paraId="2EAE2F03" w14:textId="77777777" w:rsidR="0032124D" w:rsidRDefault="0032124D" w:rsidP="0032124D">
      <w:pPr>
        <w:ind w:firstLine="0"/>
        <w:jc w:val="center"/>
        <w:rPr>
          <w:b/>
        </w:rPr>
      </w:pPr>
    </w:p>
    <w:p w14:paraId="2DC0AE78" w14:textId="58757FA1" w:rsidR="001904B4" w:rsidRPr="001904B4" w:rsidRDefault="001904B4" w:rsidP="0032124D">
      <w:pPr>
        <w:ind w:firstLine="0"/>
        <w:jc w:val="center"/>
        <w:rPr>
          <w:b/>
        </w:rPr>
      </w:pPr>
      <w:r w:rsidRPr="001904B4">
        <w:rPr>
          <w:b/>
        </w:rPr>
        <w:t xml:space="preserve">za okres </w:t>
      </w:r>
    </w:p>
    <w:p w14:paraId="6A8AE14F" w14:textId="02D5F5AE" w:rsidR="004953E5" w:rsidRPr="001904B4" w:rsidRDefault="001904B4" w:rsidP="0032124D">
      <w:pPr>
        <w:ind w:firstLine="0"/>
        <w:jc w:val="center"/>
        <w:rPr>
          <w:b/>
        </w:rPr>
      </w:pPr>
      <w:r w:rsidRPr="001904B4">
        <w:rPr>
          <w:b/>
        </w:rPr>
        <w:t xml:space="preserve">od dnia </w:t>
      </w:r>
      <w:r w:rsidR="00AA51BD" w:rsidRPr="001904B4">
        <w:rPr>
          <w:b/>
        </w:rPr>
        <w:t xml:space="preserve">1 </w:t>
      </w:r>
      <w:r w:rsidRPr="001904B4">
        <w:rPr>
          <w:b/>
        </w:rPr>
        <w:t>stycznia</w:t>
      </w:r>
      <w:r w:rsidR="00AA51BD" w:rsidRPr="001904B4">
        <w:rPr>
          <w:b/>
        </w:rPr>
        <w:t xml:space="preserve"> 20</w:t>
      </w:r>
      <w:r w:rsidR="0031413C" w:rsidRPr="001904B4">
        <w:rPr>
          <w:b/>
        </w:rPr>
        <w:t>1</w:t>
      </w:r>
      <w:r w:rsidR="004852D4" w:rsidRPr="001904B4">
        <w:rPr>
          <w:b/>
        </w:rPr>
        <w:t>4</w:t>
      </w:r>
      <w:r w:rsidR="004953E5" w:rsidRPr="001904B4">
        <w:rPr>
          <w:b/>
        </w:rPr>
        <w:t xml:space="preserve"> </w:t>
      </w:r>
      <w:r w:rsidRPr="001904B4">
        <w:rPr>
          <w:b/>
        </w:rPr>
        <w:t>r</w:t>
      </w:r>
      <w:r w:rsidR="004953E5" w:rsidRPr="001904B4">
        <w:rPr>
          <w:b/>
        </w:rPr>
        <w:t>.</w:t>
      </w:r>
    </w:p>
    <w:p w14:paraId="6CF29027" w14:textId="3733EB7E" w:rsidR="00AA51BD" w:rsidRPr="001904B4" w:rsidRDefault="001904B4" w:rsidP="0032124D">
      <w:pPr>
        <w:ind w:firstLine="0"/>
        <w:jc w:val="center"/>
        <w:rPr>
          <w:b/>
        </w:rPr>
      </w:pPr>
      <w:r w:rsidRPr="001904B4">
        <w:rPr>
          <w:b/>
        </w:rPr>
        <w:t xml:space="preserve">do dnia </w:t>
      </w:r>
      <w:r w:rsidR="00AA51BD" w:rsidRPr="001904B4">
        <w:rPr>
          <w:b/>
        </w:rPr>
        <w:t xml:space="preserve">31 </w:t>
      </w:r>
      <w:r w:rsidRPr="001904B4">
        <w:rPr>
          <w:b/>
        </w:rPr>
        <w:t>grudnia</w:t>
      </w:r>
      <w:r w:rsidR="00AA51BD" w:rsidRPr="001904B4">
        <w:rPr>
          <w:b/>
        </w:rPr>
        <w:t xml:space="preserve"> 201</w:t>
      </w:r>
      <w:r w:rsidR="004852D4" w:rsidRPr="001904B4">
        <w:rPr>
          <w:b/>
        </w:rPr>
        <w:t>6</w:t>
      </w:r>
      <w:r w:rsidRPr="001904B4">
        <w:rPr>
          <w:b/>
        </w:rPr>
        <w:t xml:space="preserve"> r</w:t>
      </w:r>
      <w:r w:rsidR="00AA51BD" w:rsidRPr="001904B4">
        <w:rPr>
          <w:b/>
        </w:rPr>
        <w:t>.</w:t>
      </w:r>
    </w:p>
    <w:p w14:paraId="30911D0F" w14:textId="77777777" w:rsidR="00AA51BD" w:rsidRPr="004953E5" w:rsidRDefault="00AA51BD" w:rsidP="0032124D">
      <w:pPr>
        <w:spacing w:line="276" w:lineRule="auto"/>
        <w:ind w:firstLine="0"/>
        <w:jc w:val="center"/>
        <w:rPr>
          <w:b/>
          <w:szCs w:val="24"/>
        </w:rPr>
      </w:pPr>
    </w:p>
    <w:p w14:paraId="4A1489B6" w14:textId="77777777" w:rsidR="00AA51BD" w:rsidRPr="004953E5" w:rsidRDefault="00AA51BD" w:rsidP="0032124D">
      <w:pPr>
        <w:spacing w:line="276" w:lineRule="auto"/>
        <w:ind w:firstLine="0"/>
        <w:jc w:val="center"/>
        <w:rPr>
          <w:b/>
          <w:szCs w:val="24"/>
        </w:rPr>
      </w:pPr>
    </w:p>
    <w:p w14:paraId="12042EA5" w14:textId="457E2271" w:rsidR="0032124D" w:rsidRDefault="0032124D" w:rsidP="0032124D">
      <w:pPr>
        <w:spacing w:line="276" w:lineRule="auto"/>
        <w:ind w:firstLine="0"/>
        <w:jc w:val="center"/>
        <w:rPr>
          <w:b/>
          <w:szCs w:val="24"/>
        </w:rPr>
      </w:pPr>
    </w:p>
    <w:p w14:paraId="570D8D3A" w14:textId="77777777" w:rsidR="00116D9C" w:rsidRDefault="00116D9C" w:rsidP="0032124D">
      <w:pPr>
        <w:spacing w:line="276" w:lineRule="auto"/>
        <w:ind w:firstLine="0"/>
        <w:jc w:val="center"/>
        <w:rPr>
          <w:b/>
          <w:szCs w:val="24"/>
        </w:rPr>
      </w:pPr>
    </w:p>
    <w:p w14:paraId="12FC333A" w14:textId="4B93CF21" w:rsidR="0032124D" w:rsidRDefault="0032124D" w:rsidP="0032124D">
      <w:pPr>
        <w:spacing w:line="276" w:lineRule="auto"/>
        <w:ind w:firstLine="0"/>
        <w:jc w:val="center"/>
        <w:rPr>
          <w:b/>
          <w:szCs w:val="24"/>
        </w:rPr>
      </w:pPr>
    </w:p>
    <w:p w14:paraId="007E0294" w14:textId="77777777" w:rsidR="0032124D" w:rsidRPr="004953E5" w:rsidRDefault="0032124D" w:rsidP="0032124D">
      <w:pPr>
        <w:spacing w:line="276" w:lineRule="auto"/>
        <w:ind w:firstLine="0"/>
        <w:jc w:val="center"/>
        <w:rPr>
          <w:b/>
          <w:szCs w:val="24"/>
        </w:rPr>
      </w:pPr>
    </w:p>
    <w:p w14:paraId="2961BE75" w14:textId="77777777" w:rsidR="0032124D" w:rsidRPr="0032124D" w:rsidRDefault="0032124D" w:rsidP="0032124D">
      <w:pPr>
        <w:spacing w:after="0" w:line="276" w:lineRule="auto"/>
        <w:ind w:firstLine="0"/>
        <w:jc w:val="left"/>
        <w:rPr>
          <w:b/>
          <w:color w:val="0070C0"/>
          <w:szCs w:val="24"/>
          <w:lang w:eastAsia="pl-PL"/>
        </w:rPr>
      </w:pPr>
      <w:r w:rsidRPr="0032124D">
        <w:rPr>
          <w:b/>
          <w:color w:val="0070C0"/>
          <w:szCs w:val="24"/>
          <w:lang w:eastAsia="pl-PL"/>
        </w:rPr>
        <w:t xml:space="preserve">Cel przedłożenia: </w:t>
      </w:r>
    </w:p>
    <w:p w14:paraId="60FBA668" w14:textId="1AB234E6" w:rsidR="0032124D" w:rsidRPr="0032124D" w:rsidRDefault="0032124D" w:rsidP="0032124D">
      <w:pPr>
        <w:spacing w:after="0" w:line="276" w:lineRule="auto"/>
        <w:ind w:firstLine="0"/>
        <w:jc w:val="left"/>
        <w:rPr>
          <w:b/>
          <w:sz w:val="28"/>
          <w:szCs w:val="24"/>
          <w:lang w:eastAsia="pl-PL"/>
        </w:rPr>
      </w:pPr>
      <w:r w:rsidRPr="0032124D">
        <w:rPr>
          <w:b/>
          <w:sz w:val="28"/>
          <w:szCs w:val="24"/>
          <w:lang w:eastAsia="pl-PL"/>
        </w:rPr>
        <w:t xml:space="preserve">materiał dla </w:t>
      </w:r>
      <w:r w:rsidRPr="0032124D">
        <w:rPr>
          <w:b/>
          <w:sz w:val="28"/>
          <w:szCs w:val="24"/>
          <w:lang w:eastAsia="pl-PL"/>
        </w:rPr>
        <w:br/>
      </w:r>
      <w:r>
        <w:rPr>
          <w:b/>
          <w:sz w:val="28"/>
          <w:szCs w:val="24"/>
          <w:lang w:eastAsia="pl-PL"/>
        </w:rPr>
        <w:t xml:space="preserve">Rady Ministrów </w:t>
      </w:r>
    </w:p>
    <w:p w14:paraId="77D3DA63" w14:textId="77777777" w:rsidR="0032124D" w:rsidRPr="0032124D" w:rsidRDefault="0032124D" w:rsidP="0032124D">
      <w:pPr>
        <w:spacing w:after="0" w:line="276" w:lineRule="auto"/>
        <w:ind w:firstLine="0"/>
        <w:jc w:val="left"/>
        <w:rPr>
          <w:b/>
          <w:sz w:val="28"/>
          <w:szCs w:val="24"/>
          <w:lang w:eastAsia="pl-PL"/>
        </w:rPr>
      </w:pPr>
    </w:p>
    <w:p w14:paraId="156DEEC5" w14:textId="77777777" w:rsidR="0032124D" w:rsidRPr="0032124D" w:rsidRDefault="0032124D" w:rsidP="0032124D">
      <w:pPr>
        <w:spacing w:after="0" w:line="276" w:lineRule="auto"/>
        <w:ind w:firstLine="0"/>
        <w:jc w:val="left"/>
        <w:rPr>
          <w:b/>
          <w:color w:val="0070C0"/>
          <w:szCs w:val="24"/>
          <w:lang w:eastAsia="pl-PL"/>
        </w:rPr>
      </w:pPr>
      <w:r w:rsidRPr="0032124D">
        <w:rPr>
          <w:b/>
          <w:color w:val="0070C0"/>
          <w:szCs w:val="24"/>
          <w:lang w:eastAsia="pl-PL"/>
        </w:rPr>
        <w:t xml:space="preserve">Opracowany przez: </w:t>
      </w:r>
    </w:p>
    <w:p w14:paraId="356DB723" w14:textId="0462835D" w:rsidR="0032124D" w:rsidRPr="0032124D" w:rsidRDefault="0032124D" w:rsidP="0032124D">
      <w:pPr>
        <w:spacing w:after="0" w:line="276" w:lineRule="auto"/>
        <w:ind w:firstLine="0"/>
        <w:jc w:val="left"/>
        <w:rPr>
          <w:b/>
          <w:szCs w:val="24"/>
          <w:lang w:eastAsia="pl-PL"/>
        </w:rPr>
      </w:pPr>
      <w:r>
        <w:rPr>
          <w:b/>
          <w:sz w:val="28"/>
          <w:szCs w:val="24"/>
          <w:lang w:eastAsia="pl-PL"/>
        </w:rPr>
        <w:t xml:space="preserve">Minister Środowiska </w:t>
      </w:r>
    </w:p>
    <w:p w14:paraId="4D177CB3" w14:textId="77777777" w:rsidR="0032124D" w:rsidRPr="0032124D" w:rsidRDefault="0032124D" w:rsidP="0032124D">
      <w:pPr>
        <w:spacing w:after="0" w:line="276" w:lineRule="auto"/>
        <w:ind w:firstLine="0"/>
        <w:jc w:val="left"/>
        <w:rPr>
          <w:b/>
          <w:szCs w:val="24"/>
          <w:lang w:eastAsia="pl-PL"/>
        </w:rPr>
      </w:pPr>
    </w:p>
    <w:p w14:paraId="1917C7B4" w14:textId="77777777" w:rsidR="0032124D" w:rsidRPr="0032124D" w:rsidRDefault="0032124D" w:rsidP="0032124D">
      <w:pPr>
        <w:spacing w:after="0" w:line="276" w:lineRule="auto"/>
        <w:ind w:firstLine="0"/>
        <w:jc w:val="left"/>
        <w:rPr>
          <w:b/>
          <w:szCs w:val="24"/>
          <w:lang w:eastAsia="pl-PL"/>
        </w:rPr>
      </w:pPr>
    </w:p>
    <w:p w14:paraId="68957489" w14:textId="77777777" w:rsidR="004953E5" w:rsidRDefault="004953E5" w:rsidP="0032124D">
      <w:pPr>
        <w:spacing w:line="276" w:lineRule="auto"/>
        <w:ind w:firstLine="0"/>
        <w:jc w:val="center"/>
        <w:rPr>
          <w:b/>
          <w:szCs w:val="24"/>
        </w:rPr>
      </w:pPr>
    </w:p>
    <w:p w14:paraId="143C525C" w14:textId="77777777" w:rsidR="0032124D" w:rsidRDefault="0032124D" w:rsidP="0032124D">
      <w:pPr>
        <w:spacing w:line="276" w:lineRule="auto"/>
        <w:ind w:firstLine="0"/>
        <w:jc w:val="center"/>
        <w:rPr>
          <w:b/>
          <w:szCs w:val="24"/>
        </w:rPr>
      </w:pPr>
    </w:p>
    <w:p w14:paraId="6EEAD233" w14:textId="30A8E9B5" w:rsidR="00AA51BD" w:rsidRDefault="00AA51BD" w:rsidP="0032124D">
      <w:pPr>
        <w:spacing w:line="276" w:lineRule="auto"/>
        <w:ind w:firstLine="0"/>
        <w:jc w:val="center"/>
        <w:rPr>
          <w:b/>
          <w:szCs w:val="24"/>
        </w:rPr>
      </w:pPr>
      <w:r w:rsidRPr="004953E5">
        <w:rPr>
          <w:b/>
          <w:szCs w:val="24"/>
        </w:rPr>
        <w:t>Warszawa,</w:t>
      </w:r>
      <w:r w:rsidR="0032124D">
        <w:rPr>
          <w:b/>
          <w:szCs w:val="24"/>
        </w:rPr>
        <w:t xml:space="preserve"> </w:t>
      </w:r>
      <w:r w:rsidR="00A03300">
        <w:rPr>
          <w:b/>
          <w:szCs w:val="24"/>
        </w:rPr>
        <w:t>czerwiec</w:t>
      </w:r>
      <w:r w:rsidR="0032124D">
        <w:rPr>
          <w:b/>
          <w:szCs w:val="24"/>
        </w:rPr>
        <w:t xml:space="preserve"> 2018</w:t>
      </w:r>
      <w:r w:rsidR="004953E5">
        <w:rPr>
          <w:b/>
          <w:szCs w:val="24"/>
        </w:rPr>
        <w:t xml:space="preserve"> r.</w:t>
      </w:r>
    </w:p>
    <w:p w14:paraId="418ECECF" w14:textId="77777777" w:rsidR="003436FC" w:rsidRDefault="003436FC" w:rsidP="003436FC">
      <w:pPr>
        <w:spacing w:line="276" w:lineRule="auto"/>
        <w:rPr>
          <w:b/>
          <w:szCs w:val="24"/>
        </w:rPr>
        <w:sectPr w:rsidR="003436FC" w:rsidSect="00D36726">
          <w:headerReference w:type="default" r:id="rId9"/>
          <w:footerReference w:type="even" r:id="rId10"/>
          <w:footerReference w:type="default" r:id="rId11"/>
          <w:pgSz w:w="11906" w:h="16838"/>
          <w:pgMar w:top="1417" w:right="1417" w:bottom="1417" w:left="1417" w:header="708" w:footer="708" w:gutter="0"/>
          <w:pgNumType w:start="1"/>
          <w:cols w:space="708"/>
          <w:titlePg/>
          <w:docGrid w:linePitch="360"/>
        </w:sectPr>
      </w:pPr>
    </w:p>
    <w:p w14:paraId="1EA0C4C7" w14:textId="77777777" w:rsidR="008E32CB" w:rsidRPr="004953E5" w:rsidRDefault="008E32CB" w:rsidP="00520632">
      <w:pPr>
        <w:pStyle w:val="Zwykytekst"/>
        <w:spacing w:after="0" w:line="276" w:lineRule="auto"/>
        <w:ind w:left="357"/>
        <w:jc w:val="center"/>
        <w:rPr>
          <w:rFonts w:ascii="Times New Roman" w:hAnsi="Times New Roman"/>
          <w:b/>
          <w:color w:val="000000"/>
          <w:szCs w:val="24"/>
          <w:lang w:eastAsia="pl-PL"/>
        </w:rPr>
      </w:pPr>
      <w:r w:rsidRPr="004953E5">
        <w:rPr>
          <w:rFonts w:ascii="Times New Roman" w:hAnsi="Times New Roman"/>
          <w:b/>
          <w:color w:val="000000"/>
          <w:szCs w:val="24"/>
          <w:lang w:eastAsia="pl-PL"/>
        </w:rPr>
        <w:lastRenderedPageBreak/>
        <w:t>Spis treści</w:t>
      </w:r>
    </w:p>
    <w:p w14:paraId="74B64BDE" w14:textId="521AB9CA" w:rsidR="00080D06" w:rsidRDefault="00C02EE8">
      <w:pPr>
        <w:pStyle w:val="Spistreci1"/>
        <w:rPr>
          <w:rFonts w:asciiTheme="minorHAnsi" w:eastAsiaTheme="minorEastAsia" w:hAnsiTheme="minorHAnsi" w:cstheme="minorBidi"/>
          <w:noProof/>
          <w:sz w:val="22"/>
          <w:szCs w:val="22"/>
          <w:lang w:eastAsia="pl-PL"/>
        </w:rPr>
      </w:pPr>
      <w:r w:rsidRPr="004953E5">
        <w:rPr>
          <w:szCs w:val="24"/>
        </w:rPr>
        <w:fldChar w:fldCharType="begin"/>
      </w:r>
      <w:r w:rsidRPr="004953E5">
        <w:rPr>
          <w:szCs w:val="24"/>
        </w:rPr>
        <w:instrText xml:space="preserve"> TOC \o "1-3" \h \z \u </w:instrText>
      </w:r>
      <w:r w:rsidRPr="004953E5">
        <w:rPr>
          <w:szCs w:val="24"/>
        </w:rPr>
        <w:fldChar w:fldCharType="separate"/>
      </w:r>
      <w:hyperlink w:anchor="_Toc516841821" w:history="1">
        <w:r w:rsidR="00080D06" w:rsidRPr="0010538F">
          <w:rPr>
            <w:rStyle w:val="Hipercze"/>
            <w:noProof/>
          </w:rPr>
          <w:t>1.</w:t>
        </w:r>
        <w:r w:rsidR="00080D06">
          <w:rPr>
            <w:rFonts w:asciiTheme="minorHAnsi" w:eastAsiaTheme="minorEastAsia" w:hAnsiTheme="minorHAnsi" w:cstheme="minorBidi"/>
            <w:noProof/>
            <w:sz w:val="22"/>
            <w:szCs w:val="22"/>
            <w:lang w:eastAsia="pl-PL"/>
          </w:rPr>
          <w:tab/>
        </w:r>
        <w:r w:rsidR="00080D06" w:rsidRPr="0010538F">
          <w:rPr>
            <w:rStyle w:val="Hipercze"/>
            <w:noProof/>
          </w:rPr>
          <w:t>Wprowadzenie</w:t>
        </w:r>
        <w:r w:rsidR="00080D06">
          <w:rPr>
            <w:noProof/>
            <w:webHidden/>
          </w:rPr>
          <w:tab/>
        </w:r>
        <w:r w:rsidR="00080D06">
          <w:rPr>
            <w:noProof/>
            <w:webHidden/>
          </w:rPr>
          <w:fldChar w:fldCharType="begin"/>
        </w:r>
        <w:r w:rsidR="00080D06">
          <w:rPr>
            <w:noProof/>
            <w:webHidden/>
          </w:rPr>
          <w:instrText xml:space="preserve"> PAGEREF _Toc516841821 \h </w:instrText>
        </w:r>
        <w:r w:rsidR="00080D06">
          <w:rPr>
            <w:noProof/>
            <w:webHidden/>
          </w:rPr>
        </w:r>
        <w:r w:rsidR="00080D06">
          <w:rPr>
            <w:noProof/>
            <w:webHidden/>
          </w:rPr>
          <w:fldChar w:fldCharType="separate"/>
        </w:r>
        <w:r w:rsidR="00080D06">
          <w:rPr>
            <w:noProof/>
            <w:webHidden/>
          </w:rPr>
          <w:t>3</w:t>
        </w:r>
        <w:r w:rsidR="00080D06">
          <w:rPr>
            <w:noProof/>
            <w:webHidden/>
          </w:rPr>
          <w:fldChar w:fldCharType="end"/>
        </w:r>
      </w:hyperlink>
    </w:p>
    <w:p w14:paraId="10897731" w14:textId="11FA4209" w:rsidR="00080D06" w:rsidRDefault="0087748C">
      <w:pPr>
        <w:pStyle w:val="Spistreci1"/>
        <w:rPr>
          <w:rFonts w:asciiTheme="minorHAnsi" w:eastAsiaTheme="minorEastAsia" w:hAnsiTheme="minorHAnsi" w:cstheme="minorBidi"/>
          <w:noProof/>
          <w:sz w:val="22"/>
          <w:szCs w:val="22"/>
          <w:lang w:eastAsia="pl-PL"/>
        </w:rPr>
      </w:pPr>
      <w:hyperlink w:anchor="_Toc516841822" w:history="1">
        <w:r w:rsidR="00080D06" w:rsidRPr="0010538F">
          <w:rPr>
            <w:rStyle w:val="Hipercze"/>
            <w:noProof/>
          </w:rPr>
          <w:t>2.</w:t>
        </w:r>
        <w:r w:rsidR="00080D06">
          <w:rPr>
            <w:rFonts w:asciiTheme="minorHAnsi" w:eastAsiaTheme="minorEastAsia" w:hAnsiTheme="minorHAnsi" w:cstheme="minorBidi"/>
            <w:noProof/>
            <w:sz w:val="22"/>
            <w:szCs w:val="22"/>
            <w:lang w:eastAsia="pl-PL"/>
          </w:rPr>
          <w:tab/>
        </w:r>
        <w:r w:rsidR="00080D06" w:rsidRPr="0010538F">
          <w:rPr>
            <w:rStyle w:val="Hipercze"/>
            <w:noProof/>
          </w:rPr>
          <w:t>Stan gospodarki odpadami w Polsce w latach 2014 - 2016</w:t>
        </w:r>
        <w:r w:rsidR="00080D06">
          <w:rPr>
            <w:noProof/>
            <w:webHidden/>
          </w:rPr>
          <w:tab/>
        </w:r>
        <w:r w:rsidR="00080D06">
          <w:rPr>
            <w:noProof/>
            <w:webHidden/>
          </w:rPr>
          <w:fldChar w:fldCharType="begin"/>
        </w:r>
        <w:r w:rsidR="00080D06">
          <w:rPr>
            <w:noProof/>
            <w:webHidden/>
          </w:rPr>
          <w:instrText xml:space="preserve"> PAGEREF _Toc516841822 \h </w:instrText>
        </w:r>
        <w:r w:rsidR="00080D06">
          <w:rPr>
            <w:noProof/>
            <w:webHidden/>
          </w:rPr>
        </w:r>
        <w:r w:rsidR="00080D06">
          <w:rPr>
            <w:noProof/>
            <w:webHidden/>
          </w:rPr>
          <w:fldChar w:fldCharType="separate"/>
        </w:r>
        <w:r w:rsidR="00080D06">
          <w:rPr>
            <w:noProof/>
            <w:webHidden/>
          </w:rPr>
          <w:t>5</w:t>
        </w:r>
        <w:r w:rsidR="00080D06">
          <w:rPr>
            <w:noProof/>
            <w:webHidden/>
          </w:rPr>
          <w:fldChar w:fldCharType="end"/>
        </w:r>
      </w:hyperlink>
    </w:p>
    <w:p w14:paraId="04AE49E1" w14:textId="6CD2E2F5" w:rsidR="00080D06" w:rsidRDefault="0087748C">
      <w:pPr>
        <w:pStyle w:val="Spistreci2"/>
        <w:rPr>
          <w:rFonts w:asciiTheme="minorHAnsi" w:eastAsiaTheme="minorEastAsia" w:hAnsiTheme="minorHAnsi" w:cstheme="minorBidi"/>
          <w:noProof/>
          <w:sz w:val="22"/>
          <w:szCs w:val="22"/>
          <w:lang w:eastAsia="pl-PL"/>
        </w:rPr>
      </w:pPr>
      <w:hyperlink w:anchor="_Toc516841823" w:history="1">
        <w:r w:rsidR="00080D06" w:rsidRPr="0010538F">
          <w:rPr>
            <w:rStyle w:val="Hipercze"/>
            <w:noProof/>
          </w:rPr>
          <w:t>2.1. Odpady komunalne</w:t>
        </w:r>
        <w:r w:rsidR="00080D06">
          <w:rPr>
            <w:noProof/>
            <w:webHidden/>
          </w:rPr>
          <w:tab/>
        </w:r>
        <w:r w:rsidR="00080D06">
          <w:rPr>
            <w:noProof/>
            <w:webHidden/>
          </w:rPr>
          <w:fldChar w:fldCharType="begin"/>
        </w:r>
        <w:r w:rsidR="00080D06">
          <w:rPr>
            <w:noProof/>
            <w:webHidden/>
          </w:rPr>
          <w:instrText xml:space="preserve"> PAGEREF _Toc516841823 \h </w:instrText>
        </w:r>
        <w:r w:rsidR="00080D06">
          <w:rPr>
            <w:noProof/>
            <w:webHidden/>
          </w:rPr>
        </w:r>
        <w:r w:rsidR="00080D06">
          <w:rPr>
            <w:noProof/>
            <w:webHidden/>
          </w:rPr>
          <w:fldChar w:fldCharType="separate"/>
        </w:r>
        <w:r w:rsidR="00080D06">
          <w:rPr>
            <w:noProof/>
            <w:webHidden/>
          </w:rPr>
          <w:t>5</w:t>
        </w:r>
        <w:r w:rsidR="00080D06">
          <w:rPr>
            <w:noProof/>
            <w:webHidden/>
          </w:rPr>
          <w:fldChar w:fldCharType="end"/>
        </w:r>
      </w:hyperlink>
    </w:p>
    <w:p w14:paraId="2D54DD42" w14:textId="1F54877B" w:rsidR="00080D06" w:rsidRDefault="0087748C">
      <w:pPr>
        <w:pStyle w:val="Spistreci3"/>
        <w:rPr>
          <w:rFonts w:asciiTheme="minorHAnsi" w:eastAsiaTheme="minorEastAsia" w:hAnsiTheme="minorHAnsi" w:cstheme="minorBidi"/>
          <w:noProof/>
          <w:sz w:val="22"/>
          <w:szCs w:val="22"/>
          <w:lang w:eastAsia="pl-PL"/>
        </w:rPr>
      </w:pPr>
      <w:hyperlink w:anchor="_Toc516841824" w:history="1">
        <w:r w:rsidR="00080D06" w:rsidRPr="0010538F">
          <w:rPr>
            <w:rStyle w:val="Hipercze"/>
            <w:noProof/>
          </w:rPr>
          <w:t>2.1.1. Odpady komunalne zmieszane i selektywnie zebrane</w:t>
        </w:r>
        <w:r w:rsidR="00080D06">
          <w:rPr>
            <w:noProof/>
            <w:webHidden/>
          </w:rPr>
          <w:tab/>
        </w:r>
        <w:r w:rsidR="00080D06">
          <w:rPr>
            <w:noProof/>
            <w:webHidden/>
          </w:rPr>
          <w:fldChar w:fldCharType="begin"/>
        </w:r>
        <w:r w:rsidR="00080D06">
          <w:rPr>
            <w:noProof/>
            <w:webHidden/>
          </w:rPr>
          <w:instrText xml:space="preserve"> PAGEREF _Toc516841824 \h </w:instrText>
        </w:r>
        <w:r w:rsidR="00080D06">
          <w:rPr>
            <w:noProof/>
            <w:webHidden/>
          </w:rPr>
        </w:r>
        <w:r w:rsidR="00080D06">
          <w:rPr>
            <w:noProof/>
            <w:webHidden/>
          </w:rPr>
          <w:fldChar w:fldCharType="separate"/>
        </w:r>
        <w:r w:rsidR="00080D06">
          <w:rPr>
            <w:noProof/>
            <w:webHidden/>
          </w:rPr>
          <w:t>6</w:t>
        </w:r>
        <w:r w:rsidR="00080D06">
          <w:rPr>
            <w:noProof/>
            <w:webHidden/>
          </w:rPr>
          <w:fldChar w:fldCharType="end"/>
        </w:r>
      </w:hyperlink>
    </w:p>
    <w:p w14:paraId="2BB90060" w14:textId="6A7AC217" w:rsidR="00080D06" w:rsidRDefault="0087748C">
      <w:pPr>
        <w:pStyle w:val="Spistreci3"/>
        <w:rPr>
          <w:rFonts w:asciiTheme="minorHAnsi" w:eastAsiaTheme="minorEastAsia" w:hAnsiTheme="minorHAnsi" w:cstheme="minorBidi"/>
          <w:noProof/>
          <w:sz w:val="22"/>
          <w:szCs w:val="22"/>
          <w:lang w:eastAsia="pl-PL"/>
        </w:rPr>
      </w:pPr>
      <w:hyperlink w:anchor="_Toc516841825" w:history="1">
        <w:r w:rsidR="00080D06" w:rsidRPr="0010538F">
          <w:rPr>
            <w:rStyle w:val="Hipercze"/>
            <w:noProof/>
          </w:rPr>
          <w:t>2.1.2. Odpady komunalne ulegające biodegradacji</w:t>
        </w:r>
        <w:r w:rsidR="00080D06">
          <w:rPr>
            <w:noProof/>
            <w:webHidden/>
          </w:rPr>
          <w:tab/>
        </w:r>
        <w:r w:rsidR="00080D06">
          <w:rPr>
            <w:noProof/>
            <w:webHidden/>
          </w:rPr>
          <w:fldChar w:fldCharType="begin"/>
        </w:r>
        <w:r w:rsidR="00080D06">
          <w:rPr>
            <w:noProof/>
            <w:webHidden/>
          </w:rPr>
          <w:instrText xml:space="preserve"> PAGEREF _Toc516841825 \h </w:instrText>
        </w:r>
        <w:r w:rsidR="00080D06">
          <w:rPr>
            <w:noProof/>
            <w:webHidden/>
          </w:rPr>
        </w:r>
        <w:r w:rsidR="00080D06">
          <w:rPr>
            <w:noProof/>
            <w:webHidden/>
          </w:rPr>
          <w:fldChar w:fldCharType="separate"/>
        </w:r>
        <w:r w:rsidR="00080D06">
          <w:rPr>
            <w:noProof/>
            <w:webHidden/>
          </w:rPr>
          <w:t>10</w:t>
        </w:r>
        <w:r w:rsidR="00080D06">
          <w:rPr>
            <w:noProof/>
            <w:webHidden/>
          </w:rPr>
          <w:fldChar w:fldCharType="end"/>
        </w:r>
      </w:hyperlink>
    </w:p>
    <w:p w14:paraId="73501CB8" w14:textId="284B6F43" w:rsidR="00080D06" w:rsidRDefault="0087748C">
      <w:pPr>
        <w:pStyle w:val="Spistreci2"/>
        <w:rPr>
          <w:rFonts w:asciiTheme="minorHAnsi" w:eastAsiaTheme="minorEastAsia" w:hAnsiTheme="minorHAnsi" w:cstheme="minorBidi"/>
          <w:noProof/>
          <w:sz w:val="22"/>
          <w:szCs w:val="22"/>
          <w:lang w:eastAsia="pl-PL"/>
        </w:rPr>
      </w:pPr>
      <w:hyperlink w:anchor="_Toc516841826" w:history="1">
        <w:r w:rsidR="00080D06" w:rsidRPr="0010538F">
          <w:rPr>
            <w:rStyle w:val="Hipercze"/>
            <w:noProof/>
          </w:rPr>
          <w:t>2.2. Odpady niebezpieczne</w:t>
        </w:r>
        <w:r w:rsidR="00080D06">
          <w:rPr>
            <w:noProof/>
            <w:webHidden/>
          </w:rPr>
          <w:tab/>
        </w:r>
        <w:r w:rsidR="00080D06">
          <w:rPr>
            <w:noProof/>
            <w:webHidden/>
          </w:rPr>
          <w:fldChar w:fldCharType="begin"/>
        </w:r>
        <w:r w:rsidR="00080D06">
          <w:rPr>
            <w:noProof/>
            <w:webHidden/>
          </w:rPr>
          <w:instrText xml:space="preserve"> PAGEREF _Toc516841826 \h </w:instrText>
        </w:r>
        <w:r w:rsidR="00080D06">
          <w:rPr>
            <w:noProof/>
            <w:webHidden/>
          </w:rPr>
        </w:r>
        <w:r w:rsidR="00080D06">
          <w:rPr>
            <w:noProof/>
            <w:webHidden/>
          </w:rPr>
          <w:fldChar w:fldCharType="separate"/>
        </w:r>
        <w:r w:rsidR="00080D06">
          <w:rPr>
            <w:noProof/>
            <w:webHidden/>
          </w:rPr>
          <w:t>11</w:t>
        </w:r>
        <w:r w:rsidR="00080D06">
          <w:rPr>
            <w:noProof/>
            <w:webHidden/>
          </w:rPr>
          <w:fldChar w:fldCharType="end"/>
        </w:r>
      </w:hyperlink>
    </w:p>
    <w:p w14:paraId="636AA15F" w14:textId="3DF5F5F1" w:rsidR="00080D06" w:rsidRDefault="0087748C">
      <w:pPr>
        <w:pStyle w:val="Spistreci3"/>
        <w:rPr>
          <w:rFonts w:asciiTheme="minorHAnsi" w:eastAsiaTheme="minorEastAsia" w:hAnsiTheme="minorHAnsi" w:cstheme="minorBidi"/>
          <w:noProof/>
          <w:sz w:val="22"/>
          <w:szCs w:val="22"/>
          <w:lang w:eastAsia="pl-PL"/>
        </w:rPr>
      </w:pPr>
      <w:hyperlink w:anchor="_Toc516841827" w:history="1">
        <w:r w:rsidR="00080D06" w:rsidRPr="0010538F">
          <w:rPr>
            <w:rStyle w:val="Hipercze"/>
            <w:noProof/>
          </w:rPr>
          <w:t>2.2.1. Odpady zawierające PCB</w:t>
        </w:r>
        <w:r w:rsidR="00080D06">
          <w:rPr>
            <w:noProof/>
            <w:webHidden/>
          </w:rPr>
          <w:tab/>
        </w:r>
        <w:r w:rsidR="00080D06">
          <w:rPr>
            <w:noProof/>
            <w:webHidden/>
          </w:rPr>
          <w:fldChar w:fldCharType="begin"/>
        </w:r>
        <w:r w:rsidR="00080D06">
          <w:rPr>
            <w:noProof/>
            <w:webHidden/>
          </w:rPr>
          <w:instrText xml:space="preserve"> PAGEREF _Toc516841827 \h </w:instrText>
        </w:r>
        <w:r w:rsidR="00080D06">
          <w:rPr>
            <w:noProof/>
            <w:webHidden/>
          </w:rPr>
        </w:r>
        <w:r w:rsidR="00080D06">
          <w:rPr>
            <w:noProof/>
            <w:webHidden/>
          </w:rPr>
          <w:fldChar w:fldCharType="separate"/>
        </w:r>
        <w:r w:rsidR="00080D06">
          <w:rPr>
            <w:noProof/>
            <w:webHidden/>
          </w:rPr>
          <w:t>11</w:t>
        </w:r>
        <w:r w:rsidR="00080D06">
          <w:rPr>
            <w:noProof/>
            <w:webHidden/>
          </w:rPr>
          <w:fldChar w:fldCharType="end"/>
        </w:r>
      </w:hyperlink>
    </w:p>
    <w:p w14:paraId="0CBDB453" w14:textId="27C926FB" w:rsidR="00080D06" w:rsidRDefault="0087748C">
      <w:pPr>
        <w:pStyle w:val="Spistreci3"/>
        <w:rPr>
          <w:rFonts w:asciiTheme="minorHAnsi" w:eastAsiaTheme="minorEastAsia" w:hAnsiTheme="minorHAnsi" w:cstheme="minorBidi"/>
          <w:noProof/>
          <w:sz w:val="22"/>
          <w:szCs w:val="22"/>
          <w:lang w:eastAsia="pl-PL"/>
        </w:rPr>
      </w:pPr>
      <w:hyperlink w:anchor="_Toc516841828" w:history="1">
        <w:r w:rsidR="00080D06" w:rsidRPr="0010538F">
          <w:rPr>
            <w:rStyle w:val="Hipercze"/>
            <w:noProof/>
          </w:rPr>
          <w:t>2.2.2. Oleje odpadowe</w:t>
        </w:r>
        <w:r w:rsidR="00080D06">
          <w:rPr>
            <w:noProof/>
            <w:webHidden/>
          </w:rPr>
          <w:tab/>
        </w:r>
        <w:r w:rsidR="00080D06">
          <w:rPr>
            <w:noProof/>
            <w:webHidden/>
          </w:rPr>
          <w:fldChar w:fldCharType="begin"/>
        </w:r>
        <w:r w:rsidR="00080D06">
          <w:rPr>
            <w:noProof/>
            <w:webHidden/>
          </w:rPr>
          <w:instrText xml:space="preserve"> PAGEREF _Toc516841828 \h </w:instrText>
        </w:r>
        <w:r w:rsidR="00080D06">
          <w:rPr>
            <w:noProof/>
            <w:webHidden/>
          </w:rPr>
        </w:r>
        <w:r w:rsidR="00080D06">
          <w:rPr>
            <w:noProof/>
            <w:webHidden/>
          </w:rPr>
          <w:fldChar w:fldCharType="separate"/>
        </w:r>
        <w:r w:rsidR="00080D06">
          <w:rPr>
            <w:noProof/>
            <w:webHidden/>
          </w:rPr>
          <w:t>12</w:t>
        </w:r>
        <w:r w:rsidR="00080D06">
          <w:rPr>
            <w:noProof/>
            <w:webHidden/>
          </w:rPr>
          <w:fldChar w:fldCharType="end"/>
        </w:r>
      </w:hyperlink>
    </w:p>
    <w:p w14:paraId="64BB7C76" w14:textId="258D0129" w:rsidR="00080D06" w:rsidRDefault="0087748C">
      <w:pPr>
        <w:pStyle w:val="Spistreci3"/>
        <w:rPr>
          <w:rFonts w:asciiTheme="minorHAnsi" w:eastAsiaTheme="minorEastAsia" w:hAnsiTheme="minorHAnsi" w:cstheme="minorBidi"/>
          <w:noProof/>
          <w:sz w:val="22"/>
          <w:szCs w:val="22"/>
          <w:lang w:eastAsia="pl-PL"/>
        </w:rPr>
      </w:pPr>
      <w:hyperlink w:anchor="_Toc516841829" w:history="1">
        <w:r w:rsidR="00080D06" w:rsidRPr="0010538F">
          <w:rPr>
            <w:rStyle w:val="Hipercze"/>
            <w:noProof/>
          </w:rPr>
          <w:t>2.2.3. Zużyte baterie i zużyte akumulatory</w:t>
        </w:r>
        <w:r w:rsidR="00080D06">
          <w:rPr>
            <w:noProof/>
            <w:webHidden/>
          </w:rPr>
          <w:tab/>
        </w:r>
        <w:r w:rsidR="00080D06">
          <w:rPr>
            <w:noProof/>
            <w:webHidden/>
          </w:rPr>
          <w:fldChar w:fldCharType="begin"/>
        </w:r>
        <w:r w:rsidR="00080D06">
          <w:rPr>
            <w:noProof/>
            <w:webHidden/>
          </w:rPr>
          <w:instrText xml:space="preserve"> PAGEREF _Toc516841829 \h </w:instrText>
        </w:r>
        <w:r w:rsidR="00080D06">
          <w:rPr>
            <w:noProof/>
            <w:webHidden/>
          </w:rPr>
        </w:r>
        <w:r w:rsidR="00080D06">
          <w:rPr>
            <w:noProof/>
            <w:webHidden/>
          </w:rPr>
          <w:fldChar w:fldCharType="separate"/>
        </w:r>
        <w:r w:rsidR="00080D06">
          <w:rPr>
            <w:noProof/>
            <w:webHidden/>
          </w:rPr>
          <w:t>13</w:t>
        </w:r>
        <w:r w:rsidR="00080D06">
          <w:rPr>
            <w:noProof/>
            <w:webHidden/>
          </w:rPr>
          <w:fldChar w:fldCharType="end"/>
        </w:r>
      </w:hyperlink>
    </w:p>
    <w:p w14:paraId="07A2B06F" w14:textId="2E18388D" w:rsidR="00080D06" w:rsidRDefault="0087748C">
      <w:pPr>
        <w:pStyle w:val="Spistreci3"/>
        <w:rPr>
          <w:rFonts w:asciiTheme="minorHAnsi" w:eastAsiaTheme="minorEastAsia" w:hAnsiTheme="minorHAnsi" w:cstheme="minorBidi"/>
          <w:noProof/>
          <w:sz w:val="22"/>
          <w:szCs w:val="22"/>
          <w:lang w:eastAsia="pl-PL"/>
        </w:rPr>
      </w:pPr>
      <w:hyperlink w:anchor="_Toc516841830" w:history="1">
        <w:r w:rsidR="00080D06" w:rsidRPr="0010538F">
          <w:rPr>
            <w:rStyle w:val="Hipercze"/>
            <w:noProof/>
          </w:rPr>
          <w:t>2.2.4. Odpady zawierające azbest</w:t>
        </w:r>
        <w:r w:rsidR="00080D06">
          <w:rPr>
            <w:noProof/>
            <w:webHidden/>
          </w:rPr>
          <w:tab/>
        </w:r>
        <w:r w:rsidR="00080D06">
          <w:rPr>
            <w:noProof/>
            <w:webHidden/>
          </w:rPr>
          <w:fldChar w:fldCharType="begin"/>
        </w:r>
        <w:r w:rsidR="00080D06">
          <w:rPr>
            <w:noProof/>
            <w:webHidden/>
          </w:rPr>
          <w:instrText xml:space="preserve"> PAGEREF _Toc516841830 \h </w:instrText>
        </w:r>
        <w:r w:rsidR="00080D06">
          <w:rPr>
            <w:noProof/>
            <w:webHidden/>
          </w:rPr>
        </w:r>
        <w:r w:rsidR="00080D06">
          <w:rPr>
            <w:noProof/>
            <w:webHidden/>
          </w:rPr>
          <w:fldChar w:fldCharType="separate"/>
        </w:r>
        <w:r w:rsidR="00080D06">
          <w:rPr>
            <w:noProof/>
            <w:webHidden/>
          </w:rPr>
          <w:t>16</w:t>
        </w:r>
        <w:r w:rsidR="00080D06">
          <w:rPr>
            <w:noProof/>
            <w:webHidden/>
          </w:rPr>
          <w:fldChar w:fldCharType="end"/>
        </w:r>
      </w:hyperlink>
    </w:p>
    <w:p w14:paraId="07574594" w14:textId="6682A380" w:rsidR="00080D06" w:rsidRDefault="0087748C">
      <w:pPr>
        <w:pStyle w:val="Spistreci3"/>
        <w:rPr>
          <w:rFonts w:asciiTheme="minorHAnsi" w:eastAsiaTheme="minorEastAsia" w:hAnsiTheme="minorHAnsi" w:cstheme="minorBidi"/>
          <w:noProof/>
          <w:sz w:val="22"/>
          <w:szCs w:val="22"/>
          <w:lang w:eastAsia="pl-PL"/>
        </w:rPr>
      </w:pPr>
      <w:hyperlink w:anchor="_Toc516841831" w:history="1">
        <w:r w:rsidR="00080D06" w:rsidRPr="0010538F">
          <w:rPr>
            <w:rStyle w:val="Hipercze"/>
            <w:noProof/>
          </w:rPr>
          <w:t>2.2.5. Mogilniki</w:t>
        </w:r>
        <w:r w:rsidR="00080D06">
          <w:rPr>
            <w:noProof/>
            <w:webHidden/>
          </w:rPr>
          <w:tab/>
        </w:r>
        <w:r w:rsidR="00080D06">
          <w:rPr>
            <w:noProof/>
            <w:webHidden/>
          </w:rPr>
          <w:fldChar w:fldCharType="begin"/>
        </w:r>
        <w:r w:rsidR="00080D06">
          <w:rPr>
            <w:noProof/>
            <w:webHidden/>
          </w:rPr>
          <w:instrText xml:space="preserve"> PAGEREF _Toc516841831 \h </w:instrText>
        </w:r>
        <w:r w:rsidR="00080D06">
          <w:rPr>
            <w:noProof/>
            <w:webHidden/>
          </w:rPr>
        </w:r>
        <w:r w:rsidR="00080D06">
          <w:rPr>
            <w:noProof/>
            <w:webHidden/>
          </w:rPr>
          <w:fldChar w:fldCharType="separate"/>
        </w:r>
        <w:r w:rsidR="00080D06">
          <w:rPr>
            <w:noProof/>
            <w:webHidden/>
          </w:rPr>
          <w:t>19</w:t>
        </w:r>
        <w:r w:rsidR="00080D06">
          <w:rPr>
            <w:noProof/>
            <w:webHidden/>
          </w:rPr>
          <w:fldChar w:fldCharType="end"/>
        </w:r>
      </w:hyperlink>
    </w:p>
    <w:p w14:paraId="3A14FB88" w14:textId="43D4BA6D" w:rsidR="00080D06" w:rsidRDefault="0087748C">
      <w:pPr>
        <w:pStyle w:val="Spistreci3"/>
        <w:rPr>
          <w:rFonts w:asciiTheme="minorHAnsi" w:eastAsiaTheme="minorEastAsia" w:hAnsiTheme="minorHAnsi" w:cstheme="minorBidi"/>
          <w:noProof/>
          <w:sz w:val="22"/>
          <w:szCs w:val="22"/>
          <w:lang w:eastAsia="pl-PL"/>
        </w:rPr>
      </w:pPr>
      <w:hyperlink w:anchor="_Toc516841832" w:history="1">
        <w:r w:rsidR="00080D06" w:rsidRPr="0010538F">
          <w:rPr>
            <w:rStyle w:val="Hipercze"/>
            <w:noProof/>
          </w:rPr>
          <w:t>2.2.6. Zużyty sprzęt elektryczny i elektroniczny</w:t>
        </w:r>
        <w:r w:rsidR="00080D06">
          <w:rPr>
            <w:noProof/>
            <w:webHidden/>
          </w:rPr>
          <w:tab/>
        </w:r>
        <w:r w:rsidR="00080D06">
          <w:rPr>
            <w:noProof/>
            <w:webHidden/>
          </w:rPr>
          <w:fldChar w:fldCharType="begin"/>
        </w:r>
        <w:r w:rsidR="00080D06">
          <w:rPr>
            <w:noProof/>
            <w:webHidden/>
          </w:rPr>
          <w:instrText xml:space="preserve"> PAGEREF _Toc516841832 \h </w:instrText>
        </w:r>
        <w:r w:rsidR="00080D06">
          <w:rPr>
            <w:noProof/>
            <w:webHidden/>
          </w:rPr>
        </w:r>
        <w:r w:rsidR="00080D06">
          <w:rPr>
            <w:noProof/>
            <w:webHidden/>
          </w:rPr>
          <w:fldChar w:fldCharType="separate"/>
        </w:r>
        <w:r w:rsidR="00080D06">
          <w:rPr>
            <w:noProof/>
            <w:webHidden/>
          </w:rPr>
          <w:t>20</w:t>
        </w:r>
        <w:r w:rsidR="00080D06">
          <w:rPr>
            <w:noProof/>
            <w:webHidden/>
          </w:rPr>
          <w:fldChar w:fldCharType="end"/>
        </w:r>
      </w:hyperlink>
    </w:p>
    <w:p w14:paraId="52027628" w14:textId="7922E5AE" w:rsidR="00080D06" w:rsidRDefault="0087748C">
      <w:pPr>
        <w:pStyle w:val="Spistreci3"/>
        <w:rPr>
          <w:rFonts w:asciiTheme="minorHAnsi" w:eastAsiaTheme="minorEastAsia" w:hAnsiTheme="minorHAnsi" w:cstheme="minorBidi"/>
          <w:noProof/>
          <w:sz w:val="22"/>
          <w:szCs w:val="22"/>
          <w:lang w:eastAsia="pl-PL"/>
        </w:rPr>
      </w:pPr>
      <w:hyperlink w:anchor="_Toc516841833" w:history="1">
        <w:r w:rsidR="00080D06" w:rsidRPr="0010538F">
          <w:rPr>
            <w:rStyle w:val="Hipercze"/>
            <w:noProof/>
          </w:rPr>
          <w:t>2.2.7. Pojazdy wycofane z eksploatacji</w:t>
        </w:r>
        <w:r w:rsidR="00080D06">
          <w:rPr>
            <w:noProof/>
            <w:webHidden/>
          </w:rPr>
          <w:tab/>
        </w:r>
        <w:r w:rsidR="00080D06">
          <w:rPr>
            <w:noProof/>
            <w:webHidden/>
          </w:rPr>
          <w:fldChar w:fldCharType="begin"/>
        </w:r>
        <w:r w:rsidR="00080D06">
          <w:rPr>
            <w:noProof/>
            <w:webHidden/>
          </w:rPr>
          <w:instrText xml:space="preserve"> PAGEREF _Toc516841833 \h </w:instrText>
        </w:r>
        <w:r w:rsidR="00080D06">
          <w:rPr>
            <w:noProof/>
            <w:webHidden/>
          </w:rPr>
        </w:r>
        <w:r w:rsidR="00080D06">
          <w:rPr>
            <w:noProof/>
            <w:webHidden/>
          </w:rPr>
          <w:fldChar w:fldCharType="separate"/>
        </w:r>
        <w:r w:rsidR="00080D06">
          <w:rPr>
            <w:noProof/>
            <w:webHidden/>
          </w:rPr>
          <w:t>24</w:t>
        </w:r>
        <w:r w:rsidR="00080D06">
          <w:rPr>
            <w:noProof/>
            <w:webHidden/>
          </w:rPr>
          <w:fldChar w:fldCharType="end"/>
        </w:r>
      </w:hyperlink>
    </w:p>
    <w:p w14:paraId="437BCFFF" w14:textId="3F5E3045" w:rsidR="00080D06" w:rsidRDefault="0087748C">
      <w:pPr>
        <w:pStyle w:val="Spistreci3"/>
        <w:rPr>
          <w:rFonts w:asciiTheme="minorHAnsi" w:eastAsiaTheme="minorEastAsia" w:hAnsiTheme="minorHAnsi" w:cstheme="minorBidi"/>
          <w:noProof/>
          <w:sz w:val="22"/>
          <w:szCs w:val="22"/>
          <w:lang w:eastAsia="pl-PL"/>
        </w:rPr>
      </w:pPr>
      <w:hyperlink w:anchor="_Toc516841834" w:history="1">
        <w:r w:rsidR="00080D06" w:rsidRPr="0010538F">
          <w:rPr>
            <w:rStyle w:val="Hipercze"/>
            <w:noProof/>
          </w:rPr>
          <w:t>2.2.8. Odpady medyczne i weterynaryjne</w:t>
        </w:r>
        <w:r w:rsidR="00080D06">
          <w:rPr>
            <w:noProof/>
            <w:webHidden/>
          </w:rPr>
          <w:tab/>
        </w:r>
        <w:r w:rsidR="00080D06">
          <w:rPr>
            <w:noProof/>
            <w:webHidden/>
          </w:rPr>
          <w:fldChar w:fldCharType="begin"/>
        </w:r>
        <w:r w:rsidR="00080D06">
          <w:rPr>
            <w:noProof/>
            <w:webHidden/>
          </w:rPr>
          <w:instrText xml:space="preserve"> PAGEREF _Toc516841834 \h </w:instrText>
        </w:r>
        <w:r w:rsidR="00080D06">
          <w:rPr>
            <w:noProof/>
            <w:webHidden/>
          </w:rPr>
        </w:r>
        <w:r w:rsidR="00080D06">
          <w:rPr>
            <w:noProof/>
            <w:webHidden/>
          </w:rPr>
          <w:fldChar w:fldCharType="separate"/>
        </w:r>
        <w:r w:rsidR="00080D06">
          <w:rPr>
            <w:noProof/>
            <w:webHidden/>
          </w:rPr>
          <w:t>26</w:t>
        </w:r>
        <w:r w:rsidR="00080D06">
          <w:rPr>
            <w:noProof/>
            <w:webHidden/>
          </w:rPr>
          <w:fldChar w:fldCharType="end"/>
        </w:r>
      </w:hyperlink>
    </w:p>
    <w:p w14:paraId="7FE73FF3" w14:textId="30BF40F5" w:rsidR="00080D06" w:rsidRDefault="0087748C">
      <w:pPr>
        <w:pStyle w:val="Spistreci2"/>
        <w:rPr>
          <w:rFonts w:asciiTheme="minorHAnsi" w:eastAsiaTheme="minorEastAsia" w:hAnsiTheme="minorHAnsi" w:cstheme="minorBidi"/>
          <w:noProof/>
          <w:sz w:val="22"/>
          <w:szCs w:val="22"/>
          <w:lang w:eastAsia="pl-PL"/>
        </w:rPr>
      </w:pPr>
      <w:hyperlink w:anchor="_Toc516841835" w:history="1">
        <w:r w:rsidR="00080D06" w:rsidRPr="0010538F">
          <w:rPr>
            <w:rStyle w:val="Hipercze"/>
            <w:noProof/>
          </w:rPr>
          <w:t>2.3. Pozostałe odpady</w:t>
        </w:r>
        <w:r w:rsidR="00080D06">
          <w:rPr>
            <w:noProof/>
            <w:webHidden/>
          </w:rPr>
          <w:tab/>
        </w:r>
        <w:r w:rsidR="00080D06">
          <w:rPr>
            <w:noProof/>
            <w:webHidden/>
          </w:rPr>
          <w:fldChar w:fldCharType="begin"/>
        </w:r>
        <w:r w:rsidR="00080D06">
          <w:rPr>
            <w:noProof/>
            <w:webHidden/>
          </w:rPr>
          <w:instrText xml:space="preserve"> PAGEREF _Toc516841835 \h </w:instrText>
        </w:r>
        <w:r w:rsidR="00080D06">
          <w:rPr>
            <w:noProof/>
            <w:webHidden/>
          </w:rPr>
        </w:r>
        <w:r w:rsidR="00080D06">
          <w:rPr>
            <w:noProof/>
            <w:webHidden/>
          </w:rPr>
          <w:fldChar w:fldCharType="separate"/>
        </w:r>
        <w:r w:rsidR="00080D06">
          <w:rPr>
            <w:noProof/>
            <w:webHidden/>
          </w:rPr>
          <w:t>28</w:t>
        </w:r>
        <w:r w:rsidR="00080D06">
          <w:rPr>
            <w:noProof/>
            <w:webHidden/>
          </w:rPr>
          <w:fldChar w:fldCharType="end"/>
        </w:r>
      </w:hyperlink>
    </w:p>
    <w:p w14:paraId="658D5712" w14:textId="66F9F41C" w:rsidR="00080D06" w:rsidRDefault="0087748C">
      <w:pPr>
        <w:pStyle w:val="Spistreci3"/>
        <w:rPr>
          <w:rFonts w:asciiTheme="minorHAnsi" w:eastAsiaTheme="minorEastAsia" w:hAnsiTheme="minorHAnsi" w:cstheme="minorBidi"/>
          <w:noProof/>
          <w:sz w:val="22"/>
          <w:szCs w:val="22"/>
          <w:lang w:eastAsia="pl-PL"/>
        </w:rPr>
      </w:pPr>
      <w:hyperlink w:anchor="_Toc516841836" w:history="1">
        <w:r w:rsidR="00080D06" w:rsidRPr="0010538F">
          <w:rPr>
            <w:rStyle w:val="Hipercze"/>
            <w:noProof/>
          </w:rPr>
          <w:t>2.3.1. Zużyte opony</w:t>
        </w:r>
        <w:r w:rsidR="00080D06">
          <w:rPr>
            <w:noProof/>
            <w:webHidden/>
          </w:rPr>
          <w:tab/>
        </w:r>
        <w:r w:rsidR="00080D06">
          <w:rPr>
            <w:noProof/>
            <w:webHidden/>
          </w:rPr>
          <w:fldChar w:fldCharType="begin"/>
        </w:r>
        <w:r w:rsidR="00080D06">
          <w:rPr>
            <w:noProof/>
            <w:webHidden/>
          </w:rPr>
          <w:instrText xml:space="preserve"> PAGEREF _Toc516841836 \h </w:instrText>
        </w:r>
        <w:r w:rsidR="00080D06">
          <w:rPr>
            <w:noProof/>
            <w:webHidden/>
          </w:rPr>
        </w:r>
        <w:r w:rsidR="00080D06">
          <w:rPr>
            <w:noProof/>
            <w:webHidden/>
          </w:rPr>
          <w:fldChar w:fldCharType="separate"/>
        </w:r>
        <w:r w:rsidR="00080D06">
          <w:rPr>
            <w:noProof/>
            <w:webHidden/>
          </w:rPr>
          <w:t>28</w:t>
        </w:r>
        <w:r w:rsidR="00080D06">
          <w:rPr>
            <w:noProof/>
            <w:webHidden/>
          </w:rPr>
          <w:fldChar w:fldCharType="end"/>
        </w:r>
      </w:hyperlink>
    </w:p>
    <w:p w14:paraId="7A5228E0" w14:textId="128D847C" w:rsidR="00080D06" w:rsidRDefault="0087748C">
      <w:pPr>
        <w:pStyle w:val="Spistreci3"/>
        <w:rPr>
          <w:rFonts w:asciiTheme="minorHAnsi" w:eastAsiaTheme="minorEastAsia" w:hAnsiTheme="minorHAnsi" w:cstheme="minorBidi"/>
          <w:noProof/>
          <w:sz w:val="22"/>
          <w:szCs w:val="22"/>
          <w:lang w:eastAsia="pl-PL"/>
        </w:rPr>
      </w:pPr>
      <w:hyperlink w:anchor="_Toc516841837" w:history="1">
        <w:r w:rsidR="00080D06" w:rsidRPr="0010538F">
          <w:rPr>
            <w:rStyle w:val="Hipercze"/>
            <w:noProof/>
          </w:rPr>
          <w:t>2.3.2. Odpady z budowy, remontów i demontażu obiektów budowlanych oraz infrastruktury drogowej</w:t>
        </w:r>
        <w:r w:rsidR="00080D06">
          <w:rPr>
            <w:noProof/>
            <w:webHidden/>
          </w:rPr>
          <w:tab/>
        </w:r>
        <w:r w:rsidR="00080D06">
          <w:rPr>
            <w:noProof/>
            <w:webHidden/>
          </w:rPr>
          <w:fldChar w:fldCharType="begin"/>
        </w:r>
        <w:r w:rsidR="00080D06">
          <w:rPr>
            <w:noProof/>
            <w:webHidden/>
          </w:rPr>
          <w:instrText xml:space="preserve"> PAGEREF _Toc516841837 \h </w:instrText>
        </w:r>
        <w:r w:rsidR="00080D06">
          <w:rPr>
            <w:noProof/>
            <w:webHidden/>
          </w:rPr>
        </w:r>
        <w:r w:rsidR="00080D06">
          <w:rPr>
            <w:noProof/>
            <w:webHidden/>
          </w:rPr>
          <w:fldChar w:fldCharType="separate"/>
        </w:r>
        <w:r w:rsidR="00080D06">
          <w:rPr>
            <w:noProof/>
            <w:webHidden/>
          </w:rPr>
          <w:t>28</w:t>
        </w:r>
        <w:r w:rsidR="00080D06">
          <w:rPr>
            <w:noProof/>
            <w:webHidden/>
          </w:rPr>
          <w:fldChar w:fldCharType="end"/>
        </w:r>
      </w:hyperlink>
    </w:p>
    <w:p w14:paraId="3CF70353" w14:textId="0B712CF0" w:rsidR="00080D06" w:rsidRDefault="0087748C">
      <w:pPr>
        <w:pStyle w:val="Spistreci3"/>
        <w:rPr>
          <w:rFonts w:asciiTheme="minorHAnsi" w:eastAsiaTheme="minorEastAsia" w:hAnsiTheme="minorHAnsi" w:cstheme="minorBidi"/>
          <w:noProof/>
          <w:sz w:val="22"/>
          <w:szCs w:val="22"/>
          <w:lang w:eastAsia="pl-PL"/>
        </w:rPr>
      </w:pPr>
      <w:hyperlink w:anchor="_Toc516841838" w:history="1">
        <w:r w:rsidR="00080D06" w:rsidRPr="0010538F">
          <w:rPr>
            <w:rStyle w:val="Hipercze"/>
            <w:noProof/>
          </w:rPr>
          <w:t>2.3.3. Odpady opakowaniowe</w:t>
        </w:r>
        <w:r w:rsidR="00080D06">
          <w:rPr>
            <w:noProof/>
            <w:webHidden/>
          </w:rPr>
          <w:tab/>
        </w:r>
        <w:r w:rsidR="00080D06">
          <w:rPr>
            <w:noProof/>
            <w:webHidden/>
          </w:rPr>
          <w:fldChar w:fldCharType="begin"/>
        </w:r>
        <w:r w:rsidR="00080D06">
          <w:rPr>
            <w:noProof/>
            <w:webHidden/>
          </w:rPr>
          <w:instrText xml:space="preserve"> PAGEREF _Toc516841838 \h </w:instrText>
        </w:r>
        <w:r w:rsidR="00080D06">
          <w:rPr>
            <w:noProof/>
            <w:webHidden/>
          </w:rPr>
        </w:r>
        <w:r w:rsidR="00080D06">
          <w:rPr>
            <w:noProof/>
            <w:webHidden/>
          </w:rPr>
          <w:fldChar w:fldCharType="separate"/>
        </w:r>
        <w:r w:rsidR="00080D06">
          <w:rPr>
            <w:noProof/>
            <w:webHidden/>
          </w:rPr>
          <w:t>30</w:t>
        </w:r>
        <w:r w:rsidR="00080D06">
          <w:rPr>
            <w:noProof/>
            <w:webHidden/>
          </w:rPr>
          <w:fldChar w:fldCharType="end"/>
        </w:r>
      </w:hyperlink>
    </w:p>
    <w:p w14:paraId="6B475AFF" w14:textId="6396A05A" w:rsidR="00080D06" w:rsidRDefault="0087748C">
      <w:pPr>
        <w:pStyle w:val="Spistreci3"/>
        <w:rPr>
          <w:rFonts w:asciiTheme="minorHAnsi" w:eastAsiaTheme="minorEastAsia" w:hAnsiTheme="minorHAnsi" w:cstheme="minorBidi"/>
          <w:noProof/>
          <w:sz w:val="22"/>
          <w:szCs w:val="22"/>
          <w:lang w:eastAsia="pl-PL"/>
        </w:rPr>
      </w:pPr>
      <w:hyperlink w:anchor="_Toc516841839" w:history="1">
        <w:r w:rsidR="00080D06" w:rsidRPr="0010538F">
          <w:rPr>
            <w:rStyle w:val="Hipercze"/>
            <w:noProof/>
          </w:rPr>
          <w:t>2.3.4. Komunalne osady ściekowe</w:t>
        </w:r>
        <w:r w:rsidR="00080D06">
          <w:rPr>
            <w:noProof/>
            <w:webHidden/>
          </w:rPr>
          <w:tab/>
        </w:r>
        <w:r w:rsidR="00080D06">
          <w:rPr>
            <w:noProof/>
            <w:webHidden/>
          </w:rPr>
          <w:fldChar w:fldCharType="begin"/>
        </w:r>
        <w:r w:rsidR="00080D06">
          <w:rPr>
            <w:noProof/>
            <w:webHidden/>
          </w:rPr>
          <w:instrText xml:space="preserve"> PAGEREF _Toc516841839 \h </w:instrText>
        </w:r>
        <w:r w:rsidR="00080D06">
          <w:rPr>
            <w:noProof/>
            <w:webHidden/>
          </w:rPr>
        </w:r>
        <w:r w:rsidR="00080D06">
          <w:rPr>
            <w:noProof/>
            <w:webHidden/>
          </w:rPr>
          <w:fldChar w:fldCharType="separate"/>
        </w:r>
        <w:r w:rsidR="00080D06">
          <w:rPr>
            <w:noProof/>
            <w:webHidden/>
          </w:rPr>
          <w:t>33</w:t>
        </w:r>
        <w:r w:rsidR="00080D06">
          <w:rPr>
            <w:noProof/>
            <w:webHidden/>
          </w:rPr>
          <w:fldChar w:fldCharType="end"/>
        </w:r>
      </w:hyperlink>
    </w:p>
    <w:p w14:paraId="2B7ACC4B" w14:textId="1B90A14D" w:rsidR="00080D06" w:rsidRDefault="0087748C">
      <w:pPr>
        <w:pStyle w:val="Spistreci3"/>
        <w:rPr>
          <w:rFonts w:asciiTheme="minorHAnsi" w:eastAsiaTheme="minorEastAsia" w:hAnsiTheme="minorHAnsi" w:cstheme="minorBidi"/>
          <w:noProof/>
          <w:sz w:val="22"/>
          <w:szCs w:val="22"/>
          <w:lang w:eastAsia="pl-PL"/>
        </w:rPr>
      </w:pPr>
      <w:hyperlink w:anchor="_Toc516841840" w:history="1">
        <w:r w:rsidR="00080D06" w:rsidRPr="0010538F">
          <w:rPr>
            <w:rStyle w:val="Hipercze"/>
            <w:noProof/>
          </w:rPr>
          <w:t>2.3.5. Odpady ulegające biodegradacji inne niż komunalne</w:t>
        </w:r>
        <w:r w:rsidR="00080D06">
          <w:rPr>
            <w:noProof/>
            <w:webHidden/>
          </w:rPr>
          <w:tab/>
        </w:r>
        <w:r w:rsidR="00080D06">
          <w:rPr>
            <w:noProof/>
            <w:webHidden/>
          </w:rPr>
          <w:fldChar w:fldCharType="begin"/>
        </w:r>
        <w:r w:rsidR="00080D06">
          <w:rPr>
            <w:noProof/>
            <w:webHidden/>
          </w:rPr>
          <w:instrText xml:space="preserve"> PAGEREF _Toc516841840 \h </w:instrText>
        </w:r>
        <w:r w:rsidR="00080D06">
          <w:rPr>
            <w:noProof/>
            <w:webHidden/>
          </w:rPr>
        </w:r>
        <w:r w:rsidR="00080D06">
          <w:rPr>
            <w:noProof/>
            <w:webHidden/>
          </w:rPr>
          <w:fldChar w:fldCharType="separate"/>
        </w:r>
        <w:r w:rsidR="00080D06">
          <w:rPr>
            <w:noProof/>
            <w:webHidden/>
          </w:rPr>
          <w:t>35</w:t>
        </w:r>
        <w:r w:rsidR="00080D06">
          <w:rPr>
            <w:noProof/>
            <w:webHidden/>
          </w:rPr>
          <w:fldChar w:fldCharType="end"/>
        </w:r>
      </w:hyperlink>
    </w:p>
    <w:p w14:paraId="20FC2334" w14:textId="0BF37792" w:rsidR="00080D06" w:rsidRDefault="0087748C">
      <w:pPr>
        <w:pStyle w:val="Spistreci3"/>
        <w:rPr>
          <w:rFonts w:asciiTheme="minorHAnsi" w:eastAsiaTheme="minorEastAsia" w:hAnsiTheme="minorHAnsi" w:cstheme="minorBidi"/>
          <w:noProof/>
          <w:sz w:val="22"/>
          <w:szCs w:val="22"/>
          <w:lang w:eastAsia="pl-PL"/>
        </w:rPr>
      </w:pPr>
      <w:hyperlink w:anchor="_Toc516841841" w:history="1">
        <w:r w:rsidR="00080D06" w:rsidRPr="0010538F">
          <w:rPr>
            <w:rStyle w:val="Hipercze"/>
            <w:noProof/>
          </w:rPr>
          <w:t>2.3.6. Odpady z wybranych gałęzi gospodarki, których zagospodarowanie stwarza problemy</w:t>
        </w:r>
        <w:r w:rsidR="00080D06">
          <w:rPr>
            <w:noProof/>
            <w:webHidden/>
          </w:rPr>
          <w:tab/>
        </w:r>
        <w:r w:rsidR="00080D06">
          <w:rPr>
            <w:noProof/>
            <w:webHidden/>
          </w:rPr>
          <w:fldChar w:fldCharType="begin"/>
        </w:r>
        <w:r w:rsidR="00080D06">
          <w:rPr>
            <w:noProof/>
            <w:webHidden/>
          </w:rPr>
          <w:instrText xml:space="preserve"> PAGEREF _Toc516841841 \h </w:instrText>
        </w:r>
        <w:r w:rsidR="00080D06">
          <w:rPr>
            <w:noProof/>
            <w:webHidden/>
          </w:rPr>
        </w:r>
        <w:r w:rsidR="00080D06">
          <w:rPr>
            <w:noProof/>
            <w:webHidden/>
          </w:rPr>
          <w:fldChar w:fldCharType="separate"/>
        </w:r>
        <w:r w:rsidR="00080D06">
          <w:rPr>
            <w:noProof/>
            <w:webHidden/>
          </w:rPr>
          <w:t>41</w:t>
        </w:r>
        <w:r w:rsidR="00080D06">
          <w:rPr>
            <w:noProof/>
            <w:webHidden/>
          </w:rPr>
          <w:fldChar w:fldCharType="end"/>
        </w:r>
      </w:hyperlink>
    </w:p>
    <w:p w14:paraId="03DF4016" w14:textId="68E3DDEF" w:rsidR="00080D06" w:rsidRDefault="0087748C">
      <w:pPr>
        <w:pStyle w:val="Spistreci3"/>
        <w:rPr>
          <w:rFonts w:asciiTheme="minorHAnsi" w:eastAsiaTheme="minorEastAsia" w:hAnsiTheme="minorHAnsi" w:cstheme="minorBidi"/>
          <w:noProof/>
          <w:sz w:val="22"/>
          <w:szCs w:val="22"/>
          <w:lang w:eastAsia="pl-PL"/>
        </w:rPr>
      </w:pPr>
      <w:hyperlink w:anchor="_Toc516841842" w:history="1">
        <w:r w:rsidR="00080D06" w:rsidRPr="0010538F">
          <w:rPr>
            <w:rStyle w:val="Hipercze"/>
            <w:noProof/>
          </w:rPr>
          <w:t>2.3.7. Składowanie odpadów innych niż niebezpieczne i obojętne w górotworze</w:t>
        </w:r>
        <w:r w:rsidR="00080D06">
          <w:rPr>
            <w:noProof/>
            <w:webHidden/>
          </w:rPr>
          <w:tab/>
        </w:r>
        <w:r w:rsidR="00080D06">
          <w:rPr>
            <w:noProof/>
            <w:webHidden/>
          </w:rPr>
          <w:fldChar w:fldCharType="begin"/>
        </w:r>
        <w:r w:rsidR="00080D06">
          <w:rPr>
            <w:noProof/>
            <w:webHidden/>
          </w:rPr>
          <w:instrText xml:space="preserve"> PAGEREF _Toc516841842 \h </w:instrText>
        </w:r>
        <w:r w:rsidR="00080D06">
          <w:rPr>
            <w:noProof/>
            <w:webHidden/>
          </w:rPr>
        </w:r>
        <w:r w:rsidR="00080D06">
          <w:rPr>
            <w:noProof/>
            <w:webHidden/>
          </w:rPr>
          <w:fldChar w:fldCharType="separate"/>
        </w:r>
        <w:r w:rsidR="00080D06">
          <w:rPr>
            <w:noProof/>
            <w:webHidden/>
          </w:rPr>
          <w:t>43</w:t>
        </w:r>
        <w:r w:rsidR="00080D06">
          <w:rPr>
            <w:noProof/>
            <w:webHidden/>
          </w:rPr>
          <w:fldChar w:fldCharType="end"/>
        </w:r>
      </w:hyperlink>
    </w:p>
    <w:p w14:paraId="26AA3654" w14:textId="1B3A51F8" w:rsidR="00080D06" w:rsidRDefault="0087748C">
      <w:pPr>
        <w:pStyle w:val="Spistreci3"/>
        <w:rPr>
          <w:rFonts w:asciiTheme="minorHAnsi" w:eastAsiaTheme="minorEastAsia" w:hAnsiTheme="minorHAnsi" w:cstheme="minorBidi"/>
          <w:noProof/>
          <w:sz w:val="22"/>
          <w:szCs w:val="22"/>
          <w:lang w:eastAsia="pl-PL"/>
        </w:rPr>
      </w:pPr>
      <w:hyperlink w:anchor="_Toc516841843" w:history="1">
        <w:r w:rsidR="00080D06" w:rsidRPr="0010538F">
          <w:rPr>
            <w:rStyle w:val="Hipercze"/>
            <w:noProof/>
          </w:rPr>
          <w:t>2.3.8. Odpady w środowisku morskim</w:t>
        </w:r>
        <w:r w:rsidR="00080D06">
          <w:rPr>
            <w:noProof/>
            <w:webHidden/>
          </w:rPr>
          <w:tab/>
        </w:r>
        <w:r w:rsidR="00080D06">
          <w:rPr>
            <w:noProof/>
            <w:webHidden/>
          </w:rPr>
          <w:fldChar w:fldCharType="begin"/>
        </w:r>
        <w:r w:rsidR="00080D06">
          <w:rPr>
            <w:noProof/>
            <w:webHidden/>
          </w:rPr>
          <w:instrText xml:space="preserve"> PAGEREF _Toc516841843 \h </w:instrText>
        </w:r>
        <w:r w:rsidR="00080D06">
          <w:rPr>
            <w:noProof/>
            <w:webHidden/>
          </w:rPr>
        </w:r>
        <w:r w:rsidR="00080D06">
          <w:rPr>
            <w:noProof/>
            <w:webHidden/>
          </w:rPr>
          <w:fldChar w:fldCharType="separate"/>
        </w:r>
        <w:r w:rsidR="00080D06">
          <w:rPr>
            <w:noProof/>
            <w:webHidden/>
          </w:rPr>
          <w:t>43</w:t>
        </w:r>
        <w:r w:rsidR="00080D06">
          <w:rPr>
            <w:noProof/>
            <w:webHidden/>
          </w:rPr>
          <w:fldChar w:fldCharType="end"/>
        </w:r>
      </w:hyperlink>
    </w:p>
    <w:p w14:paraId="6AF3000B" w14:textId="5F807C39" w:rsidR="00080D06" w:rsidRDefault="0087748C">
      <w:pPr>
        <w:pStyle w:val="Spistreci1"/>
        <w:rPr>
          <w:rFonts w:asciiTheme="minorHAnsi" w:eastAsiaTheme="minorEastAsia" w:hAnsiTheme="minorHAnsi" w:cstheme="minorBidi"/>
          <w:noProof/>
          <w:sz w:val="22"/>
          <w:szCs w:val="22"/>
          <w:lang w:eastAsia="pl-PL"/>
        </w:rPr>
      </w:pPr>
      <w:hyperlink w:anchor="_Toc516841844" w:history="1">
        <w:r w:rsidR="00080D06" w:rsidRPr="0010538F">
          <w:rPr>
            <w:rStyle w:val="Hipercze"/>
            <w:noProof/>
          </w:rPr>
          <w:t>3.</w:t>
        </w:r>
        <w:r w:rsidR="00080D06">
          <w:rPr>
            <w:rFonts w:asciiTheme="minorHAnsi" w:eastAsiaTheme="minorEastAsia" w:hAnsiTheme="minorHAnsi" w:cstheme="minorBidi"/>
            <w:noProof/>
            <w:sz w:val="22"/>
            <w:szCs w:val="22"/>
            <w:lang w:eastAsia="pl-PL"/>
          </w:rPr>
          <w:tab/>
        </w:r>
        <w:r w:rsidR="00080D06" w:rsidRPr="0010538F">
          <w:rPr>
            <w:rStyle w:val="Hipercze"/>
            <w:noProof/>
          </w:rPr>
          <w:t>Zapobieganie powstawaniu odpadów w okresie 2014-2016</w:t>
        </w:r>
        <w:r w:rsidR="00080D06">
          <w:rPr>
            <w:noProof/>
            <w:webHidden/>
          </w:rPr>
          <w:tab/>
        </w:r>
        <w:r w:rsidR="00080D06">
          <w:rPr>
            <w:noProof/>
            <w:webHidden/>
          </w:rPr>
          <w:fldChar w:fldCharType="begin"/>
        </w:r>
        <w:r w:rsidR="00080D06">
          <w:rPr>
            <w:noProof/>
            <w:webHidden/>
          </w:rPr>
          <w:instrText xml:space="preserve"> PAGEREF _Toc516841844 \h </w:instrText>
        </w:r>
        <w:r w:rsidR="00080D06">
          <w:rPr>
            <w:noProof/>
            <w:webHidden/>
          </w:rPr>
        </w:r>
        <w:r w:rsidR="00080D06">
          <w:rPr>
            <w:noProof/>
            <w:webHidden/>
          </w:rPr>
          <w:fldChar w:fldCharType="separate"/>
        </w:r>
        <w:r w:rsidR="00080D06">
          <w:rPr>
            <w:noProof/>
            <w:webHidden/>
          </w:rPr>
          <w:t>43</w:t>
        </w:r>
        <w:r w:rsidR="00080D06">
          <w:rPr>
            <w:noProof/>
            <w:webHidden/>
          </w:rPr>
          <w:fldChar w:fldCharType="end"/>
        </w:r>
      </w:hyperlink>
    </w:p>
    <w:p w14:paraId="0755836F" w14:textId="56488284" w:rsidR="00080D06" w:rsidRDefault="0087748C">
      <w:pPr>
        <w:pStyle w:val="Spistreci1"/>
        <w:rPr>
          <w:rFonts w:asciiTheme="minorHAnsi" w:eastAsiaTheme="minorEastAsia" w:hAnsiTheme="minorHAnsi" w:cstheme="minorBidi"/>
          <w:noProof/>
          <w:sz w:val="22"/>
          <w:szCs w:val="22"/>
          <w:lang w:eastAsia="pl-PL"/>
        </w:rPr>
      </w:pPr>
      <w:hyperlink w:anchor="_Toc516841845" w:history="1">
        <w:r w:rsidR="00080D06" w:rsidRPr="0010538F">
          <w:rPr>
            <w:rStyle w:val="Hipercze"/>
            <w:noProof/>
          </w:rPr>
          <w:t>4.</w:t>
        </w:r>
        <w:r w:rsidR="00080D06">
          <w:rPr>
            <w:rFonts w:asciiTheme="minorHAnsi" w:eastAsiaTheme="minorEastAsia" w:hAnsiTheme="minorHAnsi" w:cstheme="minorBidi"/>
            <w:noProof/>
            <w:sz w:val="22"/>
            <w:szCs w:val="22"/>
            <w:lang w:eastAsia="pl-PL"/>
          </w:rPr>
          <w:tab/>
        </w:r>
        <w:r w:rsidR="00080D06" w:rsidRPr="0010538F">
          <w:rPr>
            <w:rStyle w:val="Hipercze"/>
            <w:noProof/>
          </w:rPr>
          <w:t>Zmiany przepisów prawnych z zakresu gospodarki odpadami wskazane w Kpgo</w:t>
        </w:r>
        <w:r w:rsidR="00080D06">
          <w:rPr>
            <w:noProof/>
            <w:webHidden/>
          </w:rPr>
          <w:tab/>
        </w:r>
        <w:r w:rsidR="00080D06">
          <w:rPr>
            <w:noProof/>
            <w:webHidden/>
          </w:rPr>
          <w:fldChar w:fldCharType="begin"/>
        </w:r>
        <w:r w:rsidR="00080D06">
          <w:rPr>
            <w:noProof/>
            <w:webHidden/>
          </w:rPr>
          <w:instrText xml:space="preserve"> PAGEREF _Toc516841845 \h </w:instrText>
        </w:r>
        <w:r w:rsidR="00080D06">
          <w:rPr>
            <w:noProof/>
            <w:webHidden/>
          </w:rPr>
        </w:r>
        <w:r w:rsidR="00080D06">
          <w:rPr>
            <w:noProof/>
            <w:webHidden/>
          </w:rPr>
          <w:fldChar w:fldCharType="separate"/>
        </w:r>
        <w:r w:rsidR="00080D06">
          <w:rPr>
            <w:noProof/>
            <w:webHidden/>
          </w:rPr>
          <w:t>44</w:t>
        </w:r>
        <w:r w:rsidR="00080D06">
          <w:rPr>
            <w:noProof/>
            <w:webHidden/>
          </w:rPr>
          <w:fldChar w:fldCharType="end"/>
        </w:r>
      </w:hyperlink>
    </w:p>
    <w:p w14:paraId="76A00047" w14:textId="63352B9D" w:rsidR="00080D06" w:rsidRDefault="0087748C">
      <w:pPr>
        <w:pStyle w:val="Spistreci1"/>
        <w:rPr>
          <w:rFonts w:asciiTheme="minorHAnsi" w:eastAsiaTheme="minorEastAsia" w:hAnsiTheme="minorHAnsi" w:cstheme="minorBidi"/>
          <w:noProof/>
          <w:sz w:val="22"/>
          <w:szCs w:val="22"/>
          <w:lang w:eastAsia="pl-PL"/>
        </w:rPr>
      </w:pPr>
      <w:hyperlink w:anchor="_Toc516841846" w:history="1">
        <w:r w:rsidR="00080D06" w:rsidRPr="0010538F">
          <w:rPr>
            <w:rStyle w:val="Hipercze"/>
            <w:noProof/>
          </w:rPr>
          <w:t>5.</w:t>
        </w:r>
        <w:r w:rsidR="00080D06">
          <w:rPr>
            <w:rFonts w:asciiTheme="minorHAnsi" w:eastAsiaTheme="minorEastAsia" w:hAnsiTheme="minorHAnsi" w:cstheme="minorBidi"/>
            <w:noProof/>
            <w:sz w:val="22"/>
            <w:szCs w:val="22"/>
            <w:lang w:eastAsia="pl-PL"/>
          </w:rPr>
          <w:tab/>
        </w:r>
        <w:r w:rsidR="00080D06" w:rsidRPr="0010538F">
          <w:rPr>
            <w:rStyle w:val="Hipercze"/>
            <w:noProof/>
          </w:rPr>
          <w:t>Ocena stanu gospodarki odpadami</w:t>
        </w:r>
        <w:r w:rsidR="00080D06">
          <w:rPr>
            <w:noProof/>
            <w:webHidden/>
          </w:rPr>
          <w:tab/>
        </w:r>
        <w:r w:rsidR="00080D06">
          <w:rPr>
            <w:noProof/>
            <w:webHidden/>
          </w:rPr>
          <w:fldChar w:fldCharType="begin"/>
        </w:r>
        <w:r w:rsidR="00080D06">
          <w:rPr>
            <w:noProof/>
            <w:webHidden/>
          </w:rPr>
          <w:instrText xml:space="preserve"> PAGEREF _Toc516841846 \h </w:instrText>
        </w:r>
        <w:r w:rsidR="00080D06">
          <w:rPr>
            <w:noProof/>
            <w:webHidden/>
          </w:rPr>
        </w:r>
        <w:r w:rsidR="00080D06">
          <w:rPr>
            <w:noProof/>
            <w:webHidden/>
          </w:rPr>
          <w:fldChar w:fldCharType="separate"/>
        </w:r>
        <w:r w:rsidR="00080D06">
          <w:rPr>
            <w:noProof/>
            <w:webHidden/>
          </w:rPr>
          <w:t>45</w:t>
        </w:r>
        <w:r w:rsidR="00080D06">
          <w:rPr>
            <w:noProof/>
            <w:webHidden/>
          </w:rPr>
          <w:fldChar w:fldCharType="end"/>
        </w:r>
      </w:hyperlink>
    </w:p>
    <w:p w14:paraId="7337A484" w14:textId="7BDFB797" w:rsidR="00080D06" w:rsidRDefault="0087748C">
      <w:pPr>
        <w:pStyle w:val="Spistreci1"/>
        <w:rPr>
          <w:rFonts w:asciiTheme="minorHAnsi" w:eastAsiaTheme="minorEastAsia" w:hAnsiTheme="minorHAnsi" w:cstheme="minorBidi"/>
          <w:noProof/>
          <w:sz w:val="22"/>
          <w:szCs w:val="22"/>
          <w:lang w:eastAsia="pl-PL"/>
        </w:rPr>
      </w:pPr>
      <w:hyperlink w:anchor="_Toc516841847" w:history="1">
        <w:r w:rsidR="00080D06" w:rsidRPr="0010538F">
          <w:rPr>
            <w:rStyle w:val="Hipercze"/>
            <w:noProof/>
          </w:rPr>
          <w:t>6.</w:t>
        </w:r>
        <w:r w:rsidR="00080D06">
          <w:rPr>
            <w:rFonts w:asciiTheme="minorHAnsi" w:eastAsiaTheme="minorEastAsia" w:hAnsiTheme="minorHAnsi" w:cstheme="minorBidi"/>
            <w:noProof/>
            <w:sz w:val="22"/>
            <w:szCs w:val="22"/>
            <w:lang w:eastAsia="pl-PL"/>
          </w:rPr>
          <w:tab/>
        </w:r>
        <w:r w:rsidR="00080D06" w:rsidRPr="0010538F">
          <w:rPr>
            <w:rStyle w:val="Hipercze"/>
            <w:noProof/>
          </w:rPr>
          <w:t>Spis tabel</w:t>
        </w:r>
        <w:r w:rsidR="00080D06">
          <w:rPr>
            <w:noProof/>
            <w:webHidden/>
          </w:rPr>
          <w:tab/>
        </w:r>
        <w:r w:rsidR="00080D06">
          <w:rPr>
            <w:noProof/>
            <w:webHidden/>
          </w:rPr>
          <w:fldChar w:fldCharType="begin"/>
        </w:r>
        <w:r w:rsidR="00080D06">
          <w:rPr>
            <w:noProof/>
            <w:webHidden/>
          </w:rPr>
          <w:instrText xml:space="preserve"> PAGEREF _Toc516841847 \h </w:instrText>
        </w:r>
        <w:r w:rsidR="00080D06">
          <w:rPr>
            <w:noProof/>
            <w:webHidden/>
          </w:rPr>
        </w:r>
        <w:r w:rsidR="00080D06">
          <w:rPr>
            <w:noProof/>
            <w:webHidden/>
          </w:rPr>
          <w:fldChar w:fldCharType="separate"/>
        </w:r>
        <w:r w:rsidR="00080D06">
          <w:rPr>
            <w:noProof/>
            <w:webHidden/>
          </w:rPr>
          <w:t>52</w:t>
        </w:r>
        <w:r w:rsidR="00080D06">
          <w:rPr>
            <w:noProof/>
            <w:webHidden/>
          </w:rPr>
          <w:fldChar w:fldCharType="end"/>
        </w:r>
      </w:hyperlink>
    </w:p>
    <w:p w14:paraId="38AF5E8E" w14:textId="125018F1" w:rsidR="00080D06" w:rsidRDefault="0087748C">
      <w:pPr>
        <w:pStyle w:val="Spistreci1"/>
        <w:rPr>
          <w:rFonts w:asciiTheme="minorHAnsi" w:eastAsiaTheme="minorEastAsia" w:hAnsiTheme="minorHAnsi" w:cstheme="minorBidi"/>
          <w:noProof/>
          <w:sz w:val="22"/>
          <w:szCs w:val="22"/>
          <w:lang w:eastAsia="pl-PL"/>
        </w:rPr>
      </w:pPr>
      <w:hyperlink w:anchor="_Toc516841848" w:history="1">
        <w:r w:rsidR="00080D06" w:rsidRPr="0010538F">
          <w:rPr>
            <w:rStyle w:val="Hipercze"/>
            <w:noProof/>
          </w:rPr>
          <w:t>7.</w:t>
        </w:r>
        <w:r w:rsidR="00080D06">
          <w:rPr>
            <w:rFonts w:asciiTheme="minorHAnsi" w:eastAsiaTheme="minorEastAsia" w:hAnsiTheme="minorHAnsi" w:cstheme="minorBidi"/>
            <w:noProof/>
            <w:sz w:val="22"/>
            <w:szCs w:val="22"/>
            <w:lang w:eastAsia="pl-PL"/>
          </w:rPr>
          <w:tab/>
        </w:r>
        <w:r w:rsidR="00080D06" w:rsidRPr="0010538F">
          <w:rPr>
            <w:rStyle w:val="Hipercze"/>
            <w:noProof/>
          </w:rPr>
          <w:t>Wykaz skrótów i pojęć użytych w opracowaniu</w:t>
        </w:r>
        <w:r w:rsidR="00080D06">
          <w:rPr>
            <w:noProof/>
            <w:webHidden/>
          </w:rPr>
          <w:tab/>
        </w:r>
        <w:r w:rsidR="00080D06">
          <w:rPr>
            <w:noProof/>
            <w:webHidden/>
          </w:rPr>
          <w:fldChar w:fldCharType="begin"/>
        </w:r>
        <w:r w:rsidR="00080D06">
          <w:rPr>
            <w:noProof/>
            <w:webHidden/>
          </w:rPr>
          <w:instrText xml:space="preserve"> PAGEREF _Toc516841848 \h </w:instrText>
        </w:r>
        <w:r w:rsidR="00080D06">
          <w:rPr>
            <w:noProof/>
            <w:webHidden/>
          </w:rPr>
        </w:r>
        <w:r w:rsidR="00080D06">
          <w:rPr>
            <w:noProof/>
            <w:webHidden/>
          </w:rPr>
          <w:fldChar w:fldCharType="separate"/>
        </w:r>
        <w:r w:rsidR="00080D06">
          <w:rPr>
            <w:noProof/>
            <w:webHidden/>
          </w:rPr>
          <w:t>54</w:t>
        </w:r>
        <w:r w:rsidR="00080D06">
          <w:rPr>
            <w:noProof/>
            <w:webHidden/>
          </w:rPr>
          <w:fldChar w:fldCharType="end"/>
        </w:r>
      </w:hyperlink>
    </w:p>
    <w:p w14:paraId="4D56DF62" w14:textId="29CE91A6" w:rsidR="00120861" w:rsidRPr="0032124D" w:rsidRDefault="00C02EE8" w:rsidP="0032124D">
      <w:pPr>
        <w:spacing w:after="80"/>
        <w:ind w:left="1276" w:hanging="1276"/>
        <w:rPr>
          <w:rStyle w:val="Hipercze"/>
          <w:noProof/>
          <w:color w:val="auto"/>
          <w:szCs w:val="24"/>
          <w:u w:val="none"/>
        </w:rPr>
      </w:pPr>
      <w:r w:rsidRPr="004953E5">
        <w:rPr>
          <w:b/>
          <w:bCs/>
          <w:szCs w:val="24"/>
        </w:rPr>
        <w:fldChar w:fldCharType="end"/>
      </w:r>
      <w:r w:rsidR="00120861" w:rsidRPr="0032124D">
        <w:rPr>
          <w:rStyle w:val="Hipercze"/>
          <w:noProof/>
          <w:color w:val="auto"/>
          <w:szCs w:val="24"/>
          <w:u w:val="none"/>
        </w:rPr>
        <w:t xml:space="preserve">Załącznik 1. </w:t>
      </w:r>
      <w:r w:rsidR="0032124D" w:rsidRPr="0032124D">
        <w:rPr>
          <w:rStyle w:val="Hipercze"/>
          <w:noProof/>
          <w:color w:val="auto"/>
          <w:szCs w:val="24"/>
          <w:u w:val="none"/>
        </w:rPr>
        <w:t>Stan</w:t>
      </w:r>
      <w:r w:rsidR="00120861" w:rsidRPr="0032124D">
        <w:rPr>
          <w:rStyle w:val="Hipercze"/>
          <w:noProof/>
          <w:color w:val="auto"/>
          <w:szCs w:val="24"/>
          <w:u w:val="none"/>
        </w:rPr>
        <w:t xml:space="preserve"> realizacji zadań wynikających z Kpgo 2014 i Kpgo 2022</w:t>
      </w:r>
      <w:r w:rsidR="00D22C48">
        <w:rPr>
          <w:rStyle w:val="Hipercze"/>
          <w:noProof/>
          <w:color w:val="auto"/>
          <w:szCs w:val="24"/>
          <w:u w:val="none"/>
        </w:rPr>
        <w:t xml:space="preserve"> </w:t>
      </w:r>
      <w:r w:rsidR="00120861" w:rsidRPr="0032124D">
        <w:rPr>
          <w:rStyle w:val="Hipercze"/>
          <w:noProof/>
          <w:color w:val="auto"/>
          <w:szCs w:val="24"/>
          <w:u w:val="none"/>
        </w:rPr>
        <w:t xml:space="preserve">przewidywanych do realizacji w latach 2014 – 2016 </w:t>
      </w:r>
    </w:p>
    <w:p w14:paraId="18C4906A" w14:textId="08AFA109" w:rsidR="00120861" w:rsidRPr="0032124D" w:rsidRDefault="00120861" w:rsidP="0032124D">
      <w:pPr>
        <w:spacing w:after="80"/>
        <w:ind w:left="1276" w:hanging="1276"/>
        <w:rPr>
          <w:rStyle w:val="Hipercze"/>
          <w:noProof/>
          <w:color w:val="auto"/>
          <w:szCs w:val="24"/>
          <w:u w:val="none"/>
        </w:rPr>
      </w:pPr>
      <w:r w:rsidRPr="0032124D">
        <w:rPr>
          <w:rStyle w:val="Hipercze"/>
          <w:noProof/>
          <w:color w:val="auto"/>
          <w:szCs w:val="24"/>
          <w:u w:val="none"/>
        </w:rPr>
        <w:t xml:space="preserve">Załącznik 2. Zestawienie informacji na temat finansowania działań ze środków publicznych </w:t>
      </w:r>
      <w:r w:rsidR="0032124D">
        <w:rPr>
          <w:rStyle w:val="Hipercze"/>
          <w:noProof/>
          <w:color w:val="auto"/>
          <w:szCs w:val="24"/>
          <w:u w:val="none"/>
        </w:rPr>
        <w:t>z </w:t>
      </w:r>
      <w:r w:rsidRPr="0032124D">
        <w:rPr>
          <w:rStyle w:val="Hipercze"/>
          <w:noProof/>
          <w:color w:val="auto"/>
          <w:szCs w:val="24"/>
          <w:u w:val="none"/>
        </w:rPr>
        <w:t xml:space="preserve">zakresu zapobiegania powstawaniu odpadów i gospodarowania odpadami </w:t>
      </w:r>
      <w:r w:rsidR="0032124D">
        <w:rPr>
          <w:rStyle w:val="Hipercze"/>
          <w:noProof/>
          <w:color w:val="auto"/>
          <w:szCs w:val="24"/>
          <w:u w:val="none"/>
        </w:rPr>
        <w:t>w </w:t>
      </w:r>
      <w:r w:rsidRPr="0032124D">
        <w:rPr>
          <w:rStyle w:val="Hipercze"/>
          <w:noProof/>
          <w:color w:val="auto"/>
          <w:szCs w:val="24"/>
          <w:u w:val="none"/>
        </w:rPr>
        <w:t xml:space="preserve">latach 2014 – 2016 </w:t>
      </w:r>
    </w:p>
    <w:p w14:paraId="35B92ACD" w14:textId="77777777" w:rsidR="00C02EE8" w:rsidRPr="001904B4" w:rsidRDefault="00120861" w:rsidP="0032124D">
      <w:pPr>
        <w:spacing w:after="80"/>
        <w:ind w:left="1276" w:hanging="1276"/>
        <w:rPr>
          <w:szCs w:val="24"/>
        </w:rPr>
      </w:pPr>
      <w:r w:rsidRPr="0032124D">
        <w:rPr>
          <w:szCs w:val="24"/>
        </w:rPr>
        <w:t xml:space="preserve">Załącznik 3. </w:t>
      </w:r>
      <w:r w:rsidRPr="0032124D">
        <w:rPr>
          <w:bCs/>
          <w:szCs w:val="24"/>
        </w:rPr>
        <w:t>Wskaźniki w zakresie monitorowania i oceny wdrażania</w:t>
      </w:r>
      <w:r w:rsidRPr="001904B4">
        <w:rPr>
          <w:bCs/>
          <w:szCs w:val="24"/>
        </w:rPr>
        <w:t xml:space="preserve"> Kpgo</w:t>
      </w:r>
    </w:p>
    <w:p w14:paraId="1BABDC8E" w14:textId="77777777" w:rsidR="008E32CB" w:rsidRPr="00187B1D" w:rsidRDefault="007D3026" w:rsidP="00534FC9">
      <w:pPr>
        <w:pStyle w:val="Nagwek1"/>
      </w:pPr>
      <w:bookmarkStart w:id="1" w:name="_Toc248213085"/>
      <w:r w:rsidRPr="004953E5">
        <w:br w:type="page"/>
      </w:r>
      <w:bookmarkStart w:id="2" w:name="_Toc516841821"/>
      <w:r w:rsidR="008E32CB" w:rsidRPr="00FB7BF4">
        <w:lastRenderedPageBreak/>
        <w:t>W</w:t>
      </w:r>
      <w:bookmarkEnd w:id="1"/>
      <w:r w:rsidR="008C2BEC" w:rsidRPr="00FB7BF4">
        <w:t>prowadzenie</w:t>
      </w:r>
      <w:bookmarkEnd w:id="2"/>
    </w:p>
    <w:p w14:paraId="62584579" w14:textId="6E726817" w:rsidR="002C7CF0" w:rsidRPr="002C7CF0" w:rsidRDefault="002C7CF0" w:rsidP="00D5315E">
      <w:r w:rsidRPr="002C7CF0">
        <w:t xml:space="preserve">Opracowanie niniejszego sprawozdania stanowi realizację przepisu art. 39 ust. 3 pkt 1 ustawy z dnia 14 grudnia 2012 r. o odpadach (Dz. U. z 2018 r. poz. </w:t>
      </w:r>
      <w:r w:rsidR="001D22D3" w:rsidRPr="001D22D3">
        <w:t>992 i 1000),</w:t>
      </w:r>
      <w:r w:rsidR="00407169">
        <w:t xml:space="preserve"> zgodnie z </w:t>
      </w:r>
      <w:r w:rsidRPr="002C7CF0">
        <w:t xml:space="preserve">którym Minister Środowiska przygotowuje i przedkłada </w:t>
      </w:r>
      <w:r w:rsidR="00407169">
        <w:t>Radzie Ministrów sprawozdanie z </w:t>
      </w:r>
      <w:r w:rsidRPr="002C7CF0">
        <w:t>realizacji krajowego planu gospodarki odpadami, obejmujące okres trzech lat kalendarzowych, tj. w obecnym przypadku lata 2014 –</w:t>
      </w:r>
      <w:r w:rsidR="00FF0A1F">
        <w:t xml:space="preserve"> 2016, według stanu na dzień 31 </w:t>
      </w:r>
      <w:r w:rsidRPr="002C7CF0">
        <w:t>grudnia 2016 r., w terminie do dnia 30 czerwca 2018 r.</w:t>
      </w:r>
    </w:p>
    <w:p w14:paraId="6F6E1CD4" w14:textId="47A3FC8E" w:rsidR="002C7CF0" w:rsidRPr="002C7CF0" w:rsidRDefault="002C7CF0" w:rsidP="00D5315E">
      <w:r w:rsidRPr="002C7CF0">
        <w:t>W okresie od 1 stycznia 2014 r. do 11 sierpnia 2016 r. sprawozdanie dotyczy realizacji Krajowego planu gospodarki odpadami 2014 (M.P. z 2010 r. Nr 101, poz. 1183)</w:t>
      </w:r>
      <w:r w:rsidR="0032124D">
        <w:t>,</w:t>
      </w:r>
      <w:r w:rsidRPr="002C7CF0">
        <w:t xml:space="preserve"> </w:t>
      </w:r>
      <w:r w:rsidR="000D1219" w:rsidRPr="000D1219">
        <w:t>zwanego dalej Kpgo 2014,</w:t>
      </w:r>
      <w:r w:rsidR="000D1219">
        <w:t xml:space="preserve"> </w:t>
      </w:r>
      <w:r w:rsidRPr="002C7CF0">
        <w:t>który obowiązywał od 1 stycznia 2011 r. do 11 sierpnia 2016 r., natomiast w okresie od 12 sierpnia 2016 do 31 grudnia 2016 - realizacji Krajowego planu gospod</w:t>
      </w:r>
      <w:r w:rsidR="0032124D">
        <w:t>arki odpadami 2022 (M.P. z 2016 </w:t>
      </w:r>
      <w:r w:rsidRPr="002C7CF0">
        <w:t xml:space="preserve">r., poz. 784), </w:t>
      </w:r>
      <w:r w:rsidR="000D1219" w:rsidRPr="000D1219">
        <w:t>zwanego dalej Kpgo 20</w:t>
      </w:r>
      <w:r w:rsidR="000D1219">
        <w:t>22</w:t>
      </w:r>
      <w:r w:rsidR="000D1219" w:rsidRPr="000D1219">
        <w:t>,</w:t>
      </w:r>
      <w:r w:rsidR="000D1219">
        <w:t xml:space="preserve"> </w:t>
      </w:r>
      <w:r w:rsidRPr="002C7CF0">
        <w:t>który obowiązuje od 12</w:t>
      </w:r>
      <w:r w:rsidR="000D1219">
        <w:t> </w:t>
      </w:r>
      <w:r w:rsidRPr="002C7CF0">
        <w:t xml:space="preserve"> sierpnia 2016 r.</w:t>
      </w:r>
    </w:p>
    <w:p w14:paraId="280B51B2" w14:textId="5A5765A1" w:rsidR="000E1304" w:rsidRPr="000E1304" w:rsidRDefault="002C7CF0" w:rsidP="00D5315E">
      <w:pPr>
        <w:rPr>
          <w:noProof/>
          <w:szCs w:val="24"/>
        </w:rPr>
      </w:pPr>
      <w:r w:rsidRPr="002C7CF0">
        <w:t>Sprawozdanie odnosi się do poszczególnych rodzajów odp</w:t>
      </w:r>
      <w:r w:rsidR="0032124D">
        <w:t>adów określonych w </w:t>
      </w:r>
      <w:r w:rsidRPr="002C7CF0">
        <w:t>Kpgo2014 oraz Kpgo2022 i zawiera ocenę stanu gospodarki odpadami, w tym ocenę osiągania celów, opis zmian prawnych oraz informację o stanie realizacji zadań, wynikających z tych dokumentów</w:t>
      </w:r>
      <w:r w:rsidR="00723A04">
        <w:t>.</w:t>
      </w:r>
      <w:r w:rsidR="00DF32E7">
        <w:t xml:space="preserve"> W </w:t>
      </w:r>
      <w:r w:rsidR="00A03300">
        <w:t>Z</w:t>
      </w:r>
      <w:r w:rsidR="00DF32E7">
        <w:t>ałączniku nr 1 do sprawozdania przedstawiono s</w:t>
      </w:r>
      <w:r w:rsidR="00DF32E7" w:rsidRPr="0032124D">
        <w:rPr>
          <w:rStyle w:val="Hipercze"/>
          <w:noProof/>
          <w:color w:val="auto"/>
          <w:szCs w:val="24"/>
          <w:u w:val="none"/>
        </w:rPr>
        <w:t>tan realizacji zadań wynikających z Kpgo 2014 i Kpgo 2022</w:t>
      </w:r>
      <w:r w:rsidR="00DF32E7">
        <w:rPr>
          <w:rStyle w:val="Hipercze"/>
          <w:noProof/>
          <w:color w:val="auto"/>
          <w:szCs w:val="24"/>
          <w:u w:val="none"/>
        </w:rPr>
        <w:t xml:space="preserve"> </w:t>
      </w:r>
      <w:r w:rsidR="00DF32E7" w:rsidRPr="0032124D">
        <w:rPr>
          <w:rStyle w:val="Hipercze"/>
          <w:noProof/>
          <w:color w:val="auto"/>
          <w:szCs w:val="24"/>
          <w:u w:val="none"/>
        </w:rPr>
        <w:t xml:space="preserve">przewidywanych do </w:t>
      </w:r>
      <w:r w:rsidR="00FF0A1F">
        <w:rPr>
          <w:rStyle w:val="Hipercze"/>
          <w:noProof/>
          <w:color w:val="auto"/>
          <w:szCs w:val="24"/>
          <w:u w:val="none"/>
        </w:rPr>
        <w:t>realizacji w </w:t>
      </w:r>
      <w:r w:rsidR="00DF32E7">
        <w:rPr>
          <w:rStyle w:val="Hipercze"/>
          <w:noProof/>
          <w:color w:val="auto"/>
          <w:szCs w:val="24"/>
          <w:u w:val="none"/>
        </w:rPr>
        <w:t xml:space="preserve">latach 2014 – 2016. </w:t>
      </w:r>
      <w:r w:rsidR="000E1304" w:rsidRPr="000E1304">
        <w:rPr>
          <w:noProof/>
          <w:szCs w:val="24"/>
        </w:rPr>
        <w:t>Zał</w:t>
      </w:r>
      <w:r w:rsidR="00A03300">
        <w:rPr>
          <w:noProof/>
          <w:szCs w:val="24"/>
        </w:rPr>
        <w:t>ą</w:t>
      </w:r>
      <w:r w:rsidR="000E1304" w:rsidRPr="000E1304">
        <w:rPr>
          <w:noProof/>
          <w:szCs w:val="24"/>
        </w:rPr>
        <w:t>cznik nr 2 zawiera informacje dotyczące finansowania projektów z</w:t>
      </w:r>
      <w:r w:rsidR="000E1304">
        <w:rPr>
          <w:noProof/>
          <w:szCs w:val="24"/>
        </w:rPr>
        <w:t> </w:t>
      </w:r>
      <w:r w:rsidR="000E1304" w:rsidRPr="000E1304">
        <w:rPr>
          <w:noProof/>
          <w:szCs w:val="24"/>
        </w:rPr>
        <w:t xml:space="preserve"> z</w:t>
      </w:r>
      <w:r w:rsidR="00C814D2">
        <w:rPr>
          <w:noProof/>
          <w:szCs w:val="24"/>
        </w:rPr>
        <w:t>ak</w:t>
      </w:r>
      <w:r w:rsidR="000E1304" w:rsidRPr="000E1304">
        <w:rPr>
          <w:noProof/>
          <w:szCs w:val="24"/>
        </w:rPr>
        <w:t>resu gospodarki odpadami ze środków Narodowego funduszu Ochrony Środowiska i</w:t>
      </w:r>
      <w:r w:rsidR="000E1304">
        <w:rPr>
          <w:noProof/>
          <w:szCs w:val="24"/>
        </w:rPr>
        <w:t> </w:t>
      </w:r>
      <w:r w:rsidR="000E1304" w:rsidRPr="000E1304">
        <w:rPr>
          <w:noProof/>
          <w:szCs w:val="24"/>
        </w:rPr>
        <w:t xml:space="preserve"> gospodarki Wodnej oraz w ramach Programu Operacyjnego Infrastruktura i Środowisko, latach 2014-2016. W </w:t>
      </w:r>
      <w:r w:rsidR="00A03300">
        <w:rPr>
          <w:noProof/>
          <w:szCs w:val="24"/>
        </w:rPr>
        <w:t>Z</w:t>
      </w:r>
      <w:r w:rsidR="000E1304" w:rsidRPr="000E1304">
        <w:rPr>
          <w:noProof/>
          <w:szCs w:val="24"/>
        </w:rPr>
        <w:t>ał</w:t>
      </w:r>
      <w:r w:rsidR="00A03300">
        <w:rPr>
          <w:noProof/>
          <w:szCs w:val="24"/>
        </w:rPr>
        <w:t>ą</w:t>
      </w:r>
      <w:r w:rsidR="000E1304" w:rsidRPr="000E1304">
        <w:rPr>
          <w:noProof/>
          <w:szCs w:val="24"/>
        </w:rPr>
        <w:t xml:space="preserve">czniku </w:t>
      </w:r>
      <w:r w:rsidR="00646C23">
        <w:rPr>
          <w:noProof/>
          <w:szCs w:val="24"/>
        </w:rPr>
        <w:t xml:space="preserve">nr </w:t>
      </w:r>
      <w:r w:rsidR="000E1304" w:rsidRPr="000E1304">
        <w:rPr>
          <w:noProof/>
          <w:szCs w:val="24"/>
        </w:rPr>
        <w:t>3 przedstawine zostały wskaźniki dotyczące oceny i</w:t>
      </w:r>
      <w:r w:rsidR="000E1304">
        <w:rPr>
          <w:noProof/>
          <w:szCs w:val="24"/>
        </w:rPr>
        <w:t> </w:t>
      </w:r>
      <w:r w:rsidR="000E1304" w:rsidRPr="000E1304">
        <w:rPr>
          <w:noProof/>
          <w:szCs w:val="24"/>
        </w:rPr>
        <w:t xml:space="preserve"> monitorowania Krajowego planu gospodarki odpadami. </w:t>
      </w:r>
    </w:p>
    <w:p w14:paraId="49BFB9A6" w14:textId="0CCF391D" w:rsidR="002C7CF0" w:rsidRPr="002C7CF0" w:rsidRDefault="002C7CF0" w:rsidP="00D5315E">
      <w:r w:rsidRPr="002C7CF0">
        <w:t xml:space="preserve">Sprawozdanie opracowano w oparciu o m.in. dane Głównego Urzędu Statystycznego (GUS), </w:t>
      </w:r>
      <w:r w:rsidR="00467FE8">
        <w:t xml:space="preserve">CSO, </w:t>
      </w:r>
      <w:r w:rsidRPr="002C7CF0">
        <w:t>informacje uzyskane z resortów, Narodoweg</w:t>
      </w:r>
      <w:r w:rsidR="00FF0A1F">
        <w:t>o Funduszu Ochrony Środowiska i </w:t>
      </w:r>
      <w:r w:rsidRPr="002C7CF0">
        <w:t xml:space="preserve">Gospodarki Wodnej, wojewódzkich funduszy ochrony środowiska i gospodarki wodnej oraz urzędów marszałkowskich - zawarte w sprawozdaniach z realizacji wojewódzkich planów gospodarki odpadami oraz w sprawozdaniach z realizacji zadań z zakresu gospodarki odpadami komunalnymi. </w:t>
      </w:r>
    </w:p>
    <w:p w14:paraId="5B41E70D" w14:textId="41548307" w:rsidR="002C7CF0" w:rsidRPr="002C7CF0" w:rsidRDefault="002C7CF0" w:rsidP="00D5315E">
      <w:r w:rsidRPr="002C7CF0">
        <w:t xml:space="preserve">W przypadku danych GUS, </w:t>
      </w:r>
      <w:r w:rsidR="00467FE8">
        <w:t xml:space="preserve">należy zaznaczyć, że </w:t>
      </w:r>
      <w:r w:rsidRPr="002C7CF0">
        <w:t>do składania sprawozdań na formularzu OS-6 nie są zobowiązani wszyscy wytwórcy odpadów, lecz zakłady wytwarzające w ciągu roku sumarycznie powyżej 1 tysiąca ton odpadów (z wyłączeniem odpadów komunalnych) lub posiadające 1 m</w:t>
      </w:r>
      <w:r w:rsidR="005F602F">
        <w:t>l</w:t>
      </w:r>
      <w:r w:rsidRPr="002C7CF0">
        <w:t>n ton i więcej o</w:t>
      </w:r>
      <w:r w:rsidR="005F602F">
        <w:t>d</w:t>
      </w:r>
      <w:r w:rsidRPr="002C7CF0">
        <w:t>padów nagromadzonych. Występujące różnice w wielkości danych za 2016 r. dotyczących ilości odpadów poddanych odzyskowi oraz unieszkodliwionych w stosunku do lat poprzednich, wynikają z wprowadzonych w 2016</w:t>
      </w:r>
      <w:r w:rsidR="00FF0A1F">
        <w:t> </w:t>
      </w:r>
      <w:r w:rsidRPr="002C7CF0">
        <w:t>r. zmian na formularzu OS-6. Zmiana ta polegała na wprowadz</w:t>
      </w:r>
      <w:r w:rsidR="00FF0A1F">
        <w:t>eniu na formularzu informacji o </w:t>
      </w:r>
      <w:r w:rsidRPr="002C7CF0">
        <w:t xml:space="preserve">przekazaniu odpadów przez wytwórcę innym </w:t>
      </w:r>
      <w:r w:rsidR="005F602F">
        <w:t>posiadaczom odpadów</w:t>
      </w:r>
      <w:r w:rsidR="005F602F" w:rsidRPr="002C7CF0">
        <w:t xml:space="preserve"> </w:t>
      </w:r>
      <w:r w:rsidRPr="002C7CF0">
        <w:t>w celu odzysku</w:t>
      </w:r>
      <w:r w:rsidR="005F602F">
        <w:t xml:space="preserve"> lub</w:t>
      </w:r>
      <w:r w:rsidR="00723A04">
        <w:t xml:space="preserve"> </w:t>
      </w:r>
      <w:r w:rsidRPr="002C7CF0">
        <w:t xml:space="preserve">unieszkodliwienia. </w:t>
      </w:r>
      <w:r w:rsidR="00BB668C" w:rsidRPr="00BB668C">
        <w:t>W 2014 r. i 2015 r.</w:t>
      </w:r>
      <w:r w:rsidRPr="002C7CF0">
        <w:t xml:space="preserve"> dane o odzysk</w:t>
      </w:r>
      <w:r w:rsidR="007C0FB2">
        <w:t>u</w:t>
      </w:r>
      <w:r w:rsidR="005F602F">
        <w:t xml:space="preserve"> lub</w:t>
      </w:r>
      <w:r w:rsidR="007C0FB2">
        <w:t xml:space="preserve"> </w:t>
      </w:r>
      <w:r w:rsidRPr="002C7CF0">
        <w:t>unieszkodliwianiu obejmowały tylko odzysk</w:t>
      </w:r>
      <w:r w:rsidR="005F602F">
        <w:t xml:space="preserve"> lub </w:t>
      </w:r>
      <w:r w:rsidRPr="002C7CF0">
        <w:t xml:space="preserve">unieszkodliwianie przez wytwórcę we własnym zakresie. Natomiast począwszy od roku 2016 prezentowane wartości uwzględniają ogólną ilość odpadów (innych niż komunalne) skierowanych do procesów przetwarzania (realizowanych zarówno we własnym zakresie przez wytwórcę, jak i przekazane innym </w:t>
      </w:r>
      <w:r w:rsidR="005F602F">
        <w:t>posiadaczom odpadów</w:t>
      </w:r>
      <w:r w:rsidRPr="002C7CF0">
        <w:t>).</w:t>
      </w:r>
    </w:p>
    <w:p w14:paraId="65255E99" w14:textId="5B838F19" w:rsidR="00E549C8" w:rsidRDefault="002C7CF0" w:rsidP="00D5315E">
      <w:r w:rsidRPr="002C7CF0">
        <w:t>Część informacji, przede wszystkim w odniesieniu do zużytego sprzętu elektrycznego i elektronicznego, pochodzi z Głównego Inspektoratu Ochrony Środowiska (GIOŚ). Wykorzystano także raporty składane do Komisji Europej</w:t>
      </w:r>
      <w:r w:rsidR="00FF0A1F">
        <w:t xml:space="preserve">skiej – na temat transpozycji </w:t>
      </w:r>
      <w:r w:rsidR="00FF0A1F">
        <w:lastRenderedPageBreak/>
        <w:t>i </w:t>
      </w:r>
      <w:r w:rsidRPr="002C7CF0">
        <w:t>działań mających na celu zapewnienie wykonania poszczególnych aktów prawnych Unii Europejskiej, głównie dyrektyw. Część danych pochodzi również z Centralnego Systemu Odpadowego. Do resortów oraz wojewódzkich funduszy ochrony środowiska i gospodarki wodnej przekazano zestawienie zadań z prośbą o przedstawienie stanu ich realizacji</w:t>
      </w:r>
      <w:r w:rsidR="007C0FB2">
        <w:t xml:space="preserve"> w okresie sprawozdawczym</w:t>
      </w:r>
      <w:r w:rsidRPr="002C7CF0">
        <w:t>.</w:t>
      </w:r>
    </w:p>
    <w:p w14:paraId="65AB02C6" w14:textId="77777777" w:rsidR="001E776C" w:rsidRDefault="001E776C">
      <w:pPr>
        <w:pStyle w:val="Nagwek1"/>
        <w:sectPr w:rsidR="001E776C" w:rsidSect="00D36726">
          <w:pgSz w:w="11906" w:h="16838"/>
          <w:pgMar w:top="1418" w:right="1418" w:bottom="1418" w:left="1418" w:header="709" w:footer="709" w:gutter="0"/>
          <w:cols w:space="708"/>
          <w:docGrid w:linePitch="360"/>
        </w:sectPr>
        <w:pPrChange w:id="3" w:author="DARSKA Joanna" w:date="2018-04-30T11:48:00Z">
          <w:pPr>
            <w:pStyle w:val="Zwykytekst"/>
            <w:spacing w:line="276" w:lineRule="auto"/>
            <w:ind w:firstLine="426"/>
          </w:pPr>
        </w:pPrChange>
      </w:pPr>
    </w:p>
    <w:p w14:paraId="6C96550C" w14:textId="2E5C4C98" w:rsidR="008E32CB" w:rsidRPr="004953E5" w:rsidRDefault="008C2BEC" w:rsidP="00534FC9">
      <w:pPr>
        <w:pStyle w:val="Nagwek1"/>
      </w:pPr>
      <w:bookmarkStart w:id="4" w:name="_Toc248213086"/>
      <w:bookmarkStart w:id="5" w:name="_Toc516841822"/>
      <w:r>
        <w:lastRenderedPageBreak/>
        <w:t>Stan</w:t>
      </w:r>
      <w:r w:rsidR="008E32CB" w:rsidRPr="004953E5">
        <w:t xml:space="preserve"> </w:t>
      </w:r>
      <w:r w:rsidR="008E32CB" w:rsidRPr="00627FEE">
        <w:t>gospodarki</w:t>
      </w:r>
      <w:r w:rsidR="008E32CB" w:rsidRPr="004953E5">
        <w:t xml:space="preserve"> odpadami w Polsce</w:t>
      </w:r>
      <w:bookmarkEnd w:id="4"/>
      <w:r>
        <w:t xml:space="preserve"> w latach 2014 -</w:t>
      </w:r>
      <w:r w:rsidR="00D06EE9">
        <w:t xml:space="preserve"> </w:t>
      </w:r>
      <w:r>
        <w:t>2016</w:t>
      </w:r>
      <w:bookmarkEnd w:id="5"/>
    </w:p>
    <w:p w14:paraId="5E499582" w14:textId="77777777" w:rsidR="00604B7A" w:rsidRPr="00FA162B" w:rsidRDefault="008E32CB" w:rsidP="0000318A">
      <w:pPr>
        <w:pStyle w:val="Nagwek2"/>
      </w:pPr>
      <w:bookmarkStart w:id="6" w:name="_Toc248213087"/>
      <w:bookmarkStart w:id="7" w:name="_Toc516841823"/>
      <w:r w:rsidRPr="00FA162B">
        <w:t xml:space="preserve">2.1. Odpady </w:t>
      </w:r>
      <w:r w:rsidRPr="0000318A">
        <w:t>komunalne</w:t>
      </w:r>
      <w:bookmarkEnd w:id="6"/>
      <w:bookmarkEnd w:id="7"/>
      <w:r w:rsidRPr="00FA162B">
        <w:t xml:space="preserve"> </w:t>
      </w:r>
    </w:p>
    <w:tbl>
      <w:tblPr>
        <w:tblStyle w:val="Tabela-Siatka"/>
        <w:tblW w:w="0" w:type="auto"/>
        <w:tblLook w:val="04A0" w:firstRow="1" w:lastRow="0" w:firstColumn="1" w:lastColumn="0" w:noHBand="0" w:noVBand="1"/>
      </w:tblPr>
      <w:tblGrid>
        <w:gridCol w:w="9060"/>
      </w:tblGrid>
      <w:tr w:rsidR="009F04E6" w14:paraId="4E8BAB1F" w14:textId="77777777" w:rsidTr="009F04E6">
        <w:tc>
          <w:tcPr>
            <w:tcW w:w="9060" w:type="dxa"/>
          </w:tcPr>
          <w:p w14:paraId="5D2E0956" w14:textId="77777777" w:rsidR="009F04E6" w:rsidRPr="005D42B9" w:rsidRDefault="009F04E6" w:rsidP="009F04E6">
            <w:pPr>
              <w:spacing w:after="0"/>
              <w:ind w:firstLine="0"/>
              <w:rPr>
                <w:rStyle w:val="Wyrnieniedelikatne"/>
                <w:szCs w:val="22"/>
              </w:rPr>
            </w:pPr>
            <w:bookmarkStart w:id="8" w:name="_Toc248213088"/>
            <w:r w:rsidRPr="005D42B9">
              <w:rPr>
                <w:rStyle w:val="Wyrnieniedelikatne"/>
                <w:szCs w:val="22"/>
              </w:rPr>
              <w:t xml:space="preserve">W </w:t>
            </w:r>
            <w:r w:rsidRPr="005D42B9">
              <w:rPr>
                <w:rStyle w:val="Wyrnieniedelikatne"/>
              </w:rPr>
              <w:t>Kpgo</w:t>
            </w:r>
            <w:r w:rsidRPr="005D42B9">
              <w:rPr>
                <w:rStyle w:val="Wyrnieniedelikatne"/>
                <w:szCs w:val="22"/>
              </w:rPr>
              <w:t xml:space="preserve"> 2014 przyjęto następujące cele:</w:t>
            </w:r>
          </w:p>
          <w:p w14:paraId="4A2900F5" w14:textId="77777777" w:rsidR="009F04E6" w:rsidRPr="005D42B9" w:rsidRDefault="009F04E6" w:rsidP="009F04E6">
            <w:pPr>
              <w:numPr>
                <w:ilvl w:val="0"/>
                <w:numId w:val="13"/>
              </w:numPr>
              <w:tabs>
                <w:tab w:val="clear" w:pos="1049"/>
                <w:tab w:val="num" w:pos="540"/>
              </w:tabs>
              <w:spacing w:after="0"/>
              <w:ind w:left="540"/>
              <w:rPr>
                <w:rStyle w:val="Wyrnieniedelikatne"/>
                <w:szCs w:val="22"/>
              </w:rPr>
            </w:pPr>
            <w:r w:rsidRPr="005D42B9">
              <w:rPr>
                <w:rStyle w:val="Wyrnieniedelikatne"/>
                <w:szCs w:val="22"/>
              </w:rPr>
              <w:t>objęcie zorganizowanym systemem odbierania odpadów komunalnych wszystkich mieszkańców najpóźniej do 2015 r.,</w:t>
            </w:r>
          </w:p>
          <w:p w14:paraId="2216933E" w14:textId="77777777" w:rsidR="009F04E6" w:rsidRPr="005D42B9" w:rsidRDefault="009F04E6" w:rsidP="009F04E6">
            <w:pPr>
              <w:numPr>
                <w:ilvl w:val="0"/>
                <w:numId w:val="13"/>
              </w:numPr>
              <w:tabs>
                <w:tab w:val="clear" w:pos="1049"/>
                <w:tab w:val="num" w:pos="540"/>
              </w:tabs>
              <w:spacing w:after="0"/>
              <w:ind w:left="540"/>
              <w:rPr>
                <w:rStyle w:val="Wyrnieniedelikatne"/>
                <w:szCs w:val="22"/>
              </w:rPr>
            </w:pPr>
            <w:r w:rsidRPr="005D42B9">
              <w:rPr>
                <w:rStyle w:val="Wyrnieniedelikatne"/>
                <w:szCs w:val="22"/>
              </w:rPr>
              <w:t xml:space="preserve">objęcie wszystkich mieszkańców systemem selektywnego zbierania odpadów najpóźniej do 2015 r., </w:t>
            </w:r>
          </w:p>
          <w:p w14:paraId="571B7C00" w14:textId="77777777" w:rsidR="009F04E6" w:rsidRPr="005D42B9" w:rsidRDefault="009F04E6" w:rsidP="009F04E6">
            <w:pPr>
              <w:numPr>
                <w:ilvl w:val="0"/>
                <w:numId w:val="13"/>
              </w:numPr>
              <w:tabs>
                <w:tab w:val="clear" w:pos="1049"/>
                <w:tab w:val="num" w:pos="540"/>
              </w:tabs>
              <w:spacing w:after="0"/>
              <w:ind w:left="540"/>
              <w:rPr>
                <w:rStyle w:val="Wyrnieniedelikatne"/>
                <w:szCs w:val="22"/>
              </w:rPr>
            </w:pPr>
            <w:r w:rsidRPr="005D42B9">
              <w:rPr>
                <w:rStyle w:val="Wyrnieniedelikatne"/>
                <w:szCs w:val="22"/>
              </w:rPr>
              <w:t>zmniejszenie ilości odpadów komunalnych ulegających biodegradacji kierowanych na składowiska odpadów, aby nie było składowanych:</w:t>
            </w:r>
          </w:p>
          <w:p w14:paraId="5470FAF8" w14:textId="77777777" w:rsidR="009F04E6" w:rsidRPr="005D42B9" w:rsidRDefault="009F04E6" w:rsidP="009F04E6">
            <w:pPr>
              <w:numPr>
                <w:ilvl w:val="1"/>
                <w:numId w:val="13"/>
              </w:numPr>
              <w:tabs>
                <w:tab w:val="num" w:pos="900"/>
              </w:tabs>
              <w:spacing w:after="0"/>
              <w:ind w:left="900"/>
              <w:rPr>
                <w:rStyle w:val="Wyrnieniedelikatne"/>
                <w:szCs w:val="22"/>
              </w:rPr>
            </w:pPr>
            <w:r w:rsidRPr="005D42B9">
              <w:rPr>
                <w:rStyle w:val="Wyrnieniedelikatne"/>
                <w:szCs w:val="22"/>
              </w:rPr>
              <w:t>w 2013 r. więcej niż 50%,</w:t>
            </w:r>
          </w:p>
          <w:p w14:paraId="0D58D650" w14:textId="77777777" w:rsidR="009F04E6" w:rsidRPr="005D42B9" w:rsidRDefault="009F04E6" w:rsidP="009F04E6">
            <w:pPr>
              <w:numPr>
                <w:ilvl w:val="1"/>
                <w:numId w:val="13"/>
              </w:numPr>
              <w:tabs>
                <w:tab w:val="num" w:pos="900"/>
              </w:tabs>
              <w:spacing w:after="0"/>
              <w:ind w:left="900"/>
              <w:rPr>
                <w:rStyle w:val="Wyrnieniedelikatne"/>
                <w:szCs w:val="22"/>
              </w:rPr>
            </w:pPr>
            <w:r w:rsidRPr="005D42B9">
              <w:rPr>
                <w:rStyle w:val="Wyrnieniedelikatne"/>
                <w:szCs w:val="22"/>
              </w:rPr>
              <w:t>w 2020 r. więcej niż 35%</w:t>
            </w:r>
          </w:p>
          <w:p w14:paraId="242262DA" w14:textId="77777777" w:rsidR="009F04E6" w:rsidRPr="005D42B9" w:rsidRDefault="009F04E6" w:rsidP="009F04E6">
            <w:pPr>
              <w:spacing w:after="0"/>
              <w:ind w:firstLine="540"/>
              <w:rPr>
                <w:rStyle w:val="Wyrnieniedelikatne"/>
                <w:szCs w:val="22"/>
              </w:rPr>
            </w:pPr>
            <w:r w:rsidRPr="005D42B9">
              <w:rPr>
                <w:rStyle w:val="Wyrnieniedelikatne"/>
                <w:szCs w:val="22"/>
              </w:rPr>
              <w:t>masy tych odpadów wytworzonych w 1995 r.,</w:t>
            </w:r>
          </w:p>
          <w:p w14:paraId="563709FA" w14:textId="77777777" w:rsidR="009F04E6" w:rsidRPr="005D42B9" w:rsidRDefault="009F04E6" w:rsidP="009F04E6">
            <w:pPr>
              <w:numPr>
                <w:ilvl w:val="0"/>
                <w:numId w:val="14"/>
              </w:numPr>
              <w:tabs>
                <w:tab w:val="clear" w:pos="1049"/>
                <w:tab w:val="num" w:pos="540"/>
              </w:tabs>
              <w:spacing w:after="0"/>
              <w:ind w:left="540"/>
              <w:rPr>
                <w:rStyle w:val="Wyrnieniedelikatne"/>
                <w:szCs w:val="22"/>
              </w:rPr>
            </w:pPr>
            <w:r w:rsidRPr="005D42B9">
              <w:rPr>
                <w:rStyle w:val="Wyrnieniedelikatne"/>
                <w:szCs w:val="22"/>
              </w:rPr>
              <w:t>zmniejszenie masy składowanych odpadów komunalnych do max. 60% wytworzonych odpadów do końca 2014 r.,</w:t>
            </w:r>
          </w:p>
          <w:p w14:paraId="1886B249" w14:textId="77777777" w:rsidR="009F04E6" w:rsidRPr="005D42B9" w:rsidRDefault="009F04E6" w:rsidP="009F04E6">
            <w:pPr>
              <w:numPr>
                <w:ilvl w:val="0"/>
                <w:numId w:val="14"/>
              </w:numPr>
              <w:tabs>
                <w:tab w:val="clear" w:pos="1049"/>
                <w:tab w:val="num" w:pos="540"/>
              </w:tabs>
              <w:spacing w:after="0"/>
              <w:ind w:left="540"/>
              <w:rPr>
                <w:rStyle w:val="Wyrnieniedelikatne"/>
                <w:szCs w:val="22"/>
              </w:rPr>
            </w:pPr>
            <w:r w:rsidRPr="005D42B9">
              <w:rPr>
                <w:rStyle w:val="Wyrnieniedelikatne"/>
                <w:szCs w:val="22"/>
              </w:rPr>
              <w:t>przygotowanie do ponownego użycia i recyklingu materiałów odpadowych, przynajmniej takich jak papier, metal, tworzywa sztuczne i szkło z gospodarstw domowych i w miarę możliwości odpadów innego pochodzenia podobnych do odpadów z gospodarstw domowych na poziomie minimum 50 % ich masy do 2020 r.</w:t>
            </w:r>
          </w:p>
          <w:p w14:paraId="6E547B7C" w14:textId="77777777" w:rsidR="009F04E6" w:rsidRDefault="009F04E6" w:rsidP="009F04E6">
            <w:pPr>
              <w:spacing w:after="0"/>
              <w:ind w:firstLine="0"/>
              <w:rPr>
                <w:rStyle w:val="Wyrnieniedelikatne"/>
                <w:szCs w:val="22"/>
              </w:rPr>
            </w:pPr>
          </w:p>
          <w:p w14:paraId="027254AB" w14:textId="046D409D" w:rsidR="009F04E6" w:rsidRPr="005D42B9" w:rsidRDefault="009F04E6" w:rsidP="009F04E6">
            <w:pPr>
              <w:spacing w:after="0"/>
              <w:ind w:firstLine="0"/>
              <w:rPr>
                <w:rStyle w:val="Wyrnieniedelikatne"/>
                <w:szCs w:val="22"/>
              </w:rPr>
            </w:pPr>
            <w:r w:rsidRPr="005D42B9">
              <w:rPr>
                <w:rStyle w:val="Wyrnieniedelikatne"/>
                <w:szCs w:val="22"/>
              </w:rPr>
              <w:t>W Kpgo 2022 przyjęto następujące cele:</w:t>
            </w:r>
          </w:p>
          <w:p w14:paraId="7726D5CC" w14:textId="77777777" w:rsidR="009F04E6" w:rsidRPr="007A3FED" w:rsidRDefault="009F04E6" w:rsidP="009F04E6">
            <w:pPr>
              <w:numPr>
                <w:ilvl w:val="0"/>
                <w:numId w:val="25"/>
              </w:numPr>
              <w:spacing w:after="0"/>
              <w:rPr>
                <w:rStyle w:val="Wyrnieniedelikatne"/>
              </w:rPr>
            </w:pPr>
            <w:r w:rsidRPr="007A3FED">
              <w:rPr>
                <w:rStyle w:val="Wyrnieniedelikatne"/>
              </w:rPr>
              <w:t>zmniejszenie ilości powstających odpadów:</w:t>
            </w:r>
          </w:p>
          <w:p w14:paraId="27E4DD5D" w14:textId="77777777" w:rsidR="009F04E6" w:rsidRPr="007A3FED" w:rsidRDefault="009F04E6" w:rsidP="009F04E6">
            <w:pPr>
              <w:numPr>
                <w:ilvl w:val="1"/>
                <w:numId w:val="28"/>
              </w:numPr>
              <w:spacing w:after="0"/>
              <w:rPr>
                <w:rStyle w:val="Wyrnieniedelikatne"/>
              </w:rPr>
            </w:pPr>
            <w:r w:rsidRPr="007A3FED">
              <w:rPr>
                <w:rStyle w:val="Wyrnieniedelikatne"/>
              </w:rPr>
              <w:t>ograniczenie marnotrawienia żywności,</w:t>
            </w:r>
          </w:p>
          <w:p w14:paraId="120CF2B5" w14:textId="77777777" w:rsidR="009F04E6" w:rsidRPr="007A3FED" w:rsidRDefault="009F04E6" w:rsidP="009F04E6">
            <w:pPr>
              <w:numPr>
                <w:ilvl w:val="1"/>
                <w:numId w:val="28"/>
              </w:numPr>
              <w:spacing w:after="0"/>
              <w:rPr>
                <w:rStyle w:val="Wyrnieniedelikatne"/>
              </w:rPr>
            </w:pPr>
            <w:r w:rsidRPr="007A3FED">
              <w:rPr>
                <w:rStyle w:val="Wyrnieniedelikatne"/>
              </w:rPr>
              <w:t>wprowadzenie selektywnego zbierania bioodpadów z zakładów zbiorowego żywienia;</w:t>
            </w:r>
          </w:p>
          <w:p w14:paraId="15C7CCE4" w14:textId="77777777" w:rsidR="009F04E6" w:rsidRPr="007A3FED" w:rsidRDefault="009F04E6" w:rsidP="009F04E6">
            <w:pPr>
              <w:numPr>
                <w:ilvl w:val="0"/>
                <w:numId w:val="25"/>
              </w:numPr>
              <w:spacing w:after="0"/>
              <w:rPr>
                <w:rStyle w:val="Wyrnieniedelikatne"/>
              </w:rPr>
            </w:pPr>
            <w:r w:rsidRPr="007A3FED">
              <w:rPr>
                <w:rStyle w:val="Wyrnieniedelikatne"/>
              </w:rPr>
              <w:t>zwiększanie świadomości społeczeństwa na temat właściwego gospodarowania odpadami komunalnymi, w tym odpadami żywności i innymi odpadami ulegającymi biodegradacji;</w:t>
            </w:r>
          </w:p>
          <w:p w14:paraId="2D0C1714" w14:textId="77777777" w:rsidR="009F04E6" w:rsidRPr="007A3FED" w:rsidRDefault="009F04E6" w:rsidP="009F04E6">
            <w:pPr>
              <w:numPr>
                <w:ilvl w:val="0"/>
                <w:numId w:val="25"/>
              </w:numPr>
              <w:spacing w:after="0"/>
              <w:rPr>
                <w:rStyle w:val="Wyrnieniedelikatne"/>
              </w:rPr>
            </w:pPr>
            <w:r w:rsidRPr="007A3FED">
              <w:rPr>
                <w:rStyle w:val="Wyrnieniedelikatne"/>
              </w:rPr>
              <w:t>doprowadzenie do funkcjonowania systemów zagospodarowania odpadów zgodnie z hierarchią sposobów postępowania z odpadami.</w:t>
            </w:r>
          </w:p>
          <w:p w14:paraId="43DE2259" w14:textId="77777777" w:rsidR="009F04E6" w:rsidRPr="007A3FED" w:rsidRDefault="009F04E6" w:rsidP="00467FE8">
            <w:pPr>
              <w:spacing w:after="0"/>
              <w:ind w:firstLine="0"/>
              <w:rPr>
                <w:rStyle w:val="Wyrnieniedelikatne"/>
              </w:rPr>
            </w:pPr>
            <w:r w:rsidRPr="007A3FED">
              <w:rPr>
                <w:rStyle w:val="Wyrnieniedelikatne"/>
              </w:rPr>
              <w:t>W celu obliczenia poszczególnych wartości procentowych wskazanych poniżej, należy ująć wszystkie odpady komunalne odebrane i zebrane (również odpady BiR pochodzące z gospodarstw domowych):</w:t>
            </w:r>
          </w:p>
          <w:p w14:paraId="3BD88022" w14:textId="77777777" w:rsidR="009F04E6" w:rsidRPr="007A3FED" w:rsidRDefault="009F04E6" w:rsidP="009F04E6">
            <w:pPr>
              <w:numPr>
                <w:ilvl w:val="1"/>
                <w:numId w:val="29"/>
              </w:numPr>
              <w:spacing w:after="0"/>
              <w:rPr>
                <w:rStyle w:val="Wyrnieniedelikatne"/>
              </w:rPr>
            </w:pPr>
            <w:r w:rsidRPr="007A3FED">
              <w:rPr>
                <w:rStyle w:val="Wyrnieniedelikatne"/>
              </w:rPr>
              <w:t>osiągnięcie poziomu recyklingu i przygotowania do ponownego użycia frakcji: papieru, metali, tworzyw sztucznych i szkła z odpadów komunalnych w wysokości minimum 50% ich masy do 2020 r.,</w:t>
            </w:r>
          </w:p>
          <w:p w14:paraId="7BB85CFC" w14:textId="77777777" w:rsidR="009F04E6" w:rsidRPr="007A3FED" w:rsidRDefault="009F04E6" w:rsidP="009F04E6">
            <w:pPr>
              <w:numPr>
                <w:ilvl w:val="1"/>
                <w:numId w:val="29"/>
              </w:numPr>
              <w:spacing w:after="0"/>
              <w:rPr>
                <w:rStyle w:val="Wyrnieniedelikatne"/>
              </w:rPr>
            </w:pPr>
            <w:r w:rsidRPr="007A3FED">
              <w:rPr>
                <w:rStyle w:val="Wyrnieniedelikatne"/>
              </w:rPr>
              <w:t>do 2020 r. udział masy termicznie przekształcanych odpadów komunalnych oraz odpadów pochodzących z przetworzenia odpadów komunalnych w stosunku do wytworzonych odpadów komunalnych nie może przekraczać 30%,</w:t>
            </w:r>
          </w:p>
          <w:p w14:paraId="6AD41812" w14:textId="77777777" w:rsidR="009F04E6" w:rsidRPr="007A3FED" w:rsidRDefault="009F04E6" w:rsidP="009F04E6">
            <w:pPr>
              <w:numPr>
                <w:ilvl w:val="1"/>
                <w:numId w:val="29"/>
              </w:numPr>
              <w:spacing w:after="0"/>
              <w:rPr>
                <w:rStyle w:val="Wyrnieniedelikatne"/>
              </w:rPr>
            </w:pPr>
            <w:r w:rsidRPr="007A3FED">
              <w:rPr>
                <w:rStyle w:val="Wyrnieniedelikatne"/>
              </w:rPr>
              <w:t>do 2025 r. recyklingowi powinno być poddawane 60% odpadów komunalnych,</w:t>
            </w:r>
          </w:p>
          <w:p w14:paraId="65AC535D" w14:textId="77777777" w:rsidR="009F04E6" w:rsidRPr="007A3FED" w:rsidRDefault="009F04E6" w:rsidP="009F04E6">
            <w:pPr>
              <w:numPr>
                <w:ilvl w:val="1"/>
                <w:numId w:val="29"/>
              </w:numPr>
              <w:spacing w:after="0"/>
              <w:rPr>
                <w:rStyle w:val="Wyrnieniedelikatne"/>
              </w:rPr>
            </w:pPr>
            <w:r w:rsidRPr="007A3FED">
              <w:rPr>
                <w:rStyle w:val="Wyrnieniedelikatne"/>
              </w:rPr>
              <w:t>do 2030 r. recyklingowi powinno być poddawane 65% odpadów komunalnych,</w:t>
            </w:r>
          </w:p>
          <w:p w14:paraId="1F06F51F" w14:textId="77777777" w:rsidR="009F04E6" w:rsidRPr="007A3FED" w:rsidRDefault="009F04E6" w:rsidP="009F04E6">
            <w:pPr>
              <w:numPr>
                <w:ilvl w:val="1"/>
                <w:numId w:val="29"/>
              </w:numPr>
              <w:spacing w:after="0"/>
              <w:rPr>
                <w:rStyle w:val="Wyrnieniedelikatne"/>
              </w:rPr>
            </w:pPr>
            <w:r w:rsidRPr="007A3FED">
              <w:rPr>
                <w:rStyle w:val="Wyrnieniedelikatne"/>
              </w:rPr>
              <w:t>redukcja składowania odpadów komunalnych do maksymalnie 10% do 2030 r.</w:t>
            </w:r>
          </w:p>
          <w:p w14:paraId="68F67409" w14:textId="77777777" w:rsidR="009F04E6" w:rsidRPr="007A3FED" w:rsidRDefault="009F04E6" w:rsidP="009F04E6">
            <w:pPr>
              <w:numPr>
                <w:ilvl w:val="0"/>
                <w:numId w:val="26"/>
              </w:numPr>
              <w:spacing w:after="0"/>
              <w:rPr>
                <w:rStyle w:val="Wyrnieniedelikatne"/>
              </w:rPr>
            </w:pPr>
            <w:r w:rsidRPr="007A3FED">
              <w:rPr>
                <w:rStyle w:val="Wyrnieniedelikatne"/>
              </w:rPr>
              <w:t>zmniejszenie udziału zmieszanych odpadów komunalnych w całym strumieniu zbieranych odpadów (zwiększenie udziału odpadów zbieranych selektywnie):</w:t>
            </w:r>
          </w:p>
          <w:p w14:paraId="51CE6BF0" w14:textId="1645028C" w:rsidR="009F04E6" w:rsidRPr="007A3FED" w:rsidRDefault="009F04E6" w:rsidP="009F04E6">
            <w:pPr>
              <w:numPr>
                <w:ilvl w:val="1"/>
                <w:numId w:val="30"/>
              </w:numPr>
              <w:spacing w:after="0"/>
              <w:rPr>
                <w:rStyle w:val="Wyrnieniedelikatne"/>
              </w:rPr>
            </w:pPr>
            <w:r w:rsidRPr="007A3FED">
              <w:rPr>
                <w:rStyle w:val="Wyrnieniedelikatne"/>
              </w:rPr>
              <w:t>objęcie wszystkich właścicieli nieruchomości, na których zamieszkują mieszkańcy</w:t>
            </w:r>
            <w:r w:rsidR="0032124D">
              <w:rPr>
                <w:rStyle w:val="Wyrnieniedelikatne"/>
              </w:rPr>
              <w:t xml:space="preserve"> </w:t>
            </w:r>
            <w:r w:rsidRPr="007A3FED">
              <w:rPr>
                <w:rStyle w:val="Wyrnieniedelikatne"/>
              </w:rPr>
              <w:t>systemem selektywnego zbierania odpadów komunalnych,</w:t>
            </w:r>
          </w:p>
          <w:p w14:paraId="770FBAE3" w14:textId="77777777" w:rsidR="009F04E6" w:rsidRPr="007A3FED" w:rsidRDefault="009F04E6" w:rsidP="009F04E6">
            <w:pPr>
              <w:numPr>
                <w:ilvl w:val="1"/>
                <w:numId w:val="30"/>
              </w:numPr>
              <w:spacing w:after="0"/>
              <w:rPr>
                <w:rStyle w:val="Wyrnieniedelikatne"/>
              </w:rPr>
            </w:pPr>
            <w:r w:rsidRPr="007A3FED">
              <w:rPr>
                <w:rStyle w:val="Wyrnieniedelikatne"/>
              </w:rPr>
              <w:t>wprowadzenie jednolitych standardów selektywnego zbierania odpadów komunalnych na terenie całego kraju do końca 2021 r. - zestandaryzowanie ma na celu zapewnienie minimalnego poziomu selektywnego zbierania odpadów szczególnie w odniesieniu do gmin w których stosuje się niedopuszczalny podział na odpady „suche”-„mokre”,</w:t>
            </w:r>
          </w:p>
          <w:p w14:paraId="31819B77" w14:textId="77777777" w:rsidR="009F04E6" w:rsidRPr="007A3FED" w:rsidRDefault="009F04E6" w:rsidP="009F04E6">
            <w:pPr>
              <w:numPr>
                <w:ilvl w:val="1"/>
                <w:numId w:val="30"/>
              </w:numPr>
              <w:spacing w:after="0"/>
              <w:rPr>
                <w:rStyle w:val="Wyrnieniedelikatne"/>
              </w:rPr>
            </w:pPr>
            <w:r w:rsidRPr="007A3FED">
              <w:rPr>
                <w:rStyle w:val="Wyrnieniedelikatne"/>
              </w:rPr>
              <w:t>zapewnienie jak najwyższej jakości zbieranych odpadów przez odpowiednie systemy selektywnego zbierania odpadów, w taki sposób, aby mogły one zostać w możliwie najbardziej efektywny sposób poddane recyklingowi,</w:t>
            </w:r>
          </w:p>
          <w:p w14:paraId="5435E797" w14:textId="77777777" w:rsidR="009F04E6" w:rsidRPr="007A3FED" w:rsidRDefault="009F04E6" w:rsidP="009F04E6">
            <w:pPr>
              <w:numPr>
                <w:ilvl w:val="1"/>
                <w:numId w:val="30"/>
              </w:numPr>
              <w:spacing w:after="0"/>
              <w:rPr>
                <w:rStyle w:val="Wyrnieniedelikatne"/>
              </w:rPr>
            </w:pPr>
            <w:r w:rsidRPr="007A3FED">
              <w:rPr>
                <w:rStyle w:val="Wyrnieniedelikatne"/>
              </w:rPr>
              <w:t xml:space="preserve">wprowadzenie we wszystkich gminach w kraju systemów selektywnego odbierania </w:t>
            </w:r>
            <w:r w:rsidRPr="007A3FED">
              <w:rPr>
                <w:rStyle w:val="Wyrnieniedelikatne"/>
              </w:rPr>
              <w:lastRenderedPageBreak/>
              <w:t>odpadów zielonych i innych bioodpadów u źródła – do końca 2021 r.;</w:t>
            </w:r>
          </w:p>
          <w:p w14:paraId="33027103" w14:textId="77777777" w:rsidR="009F04E6" w:rsidRPr="007A3FED" w:rsidRDefault="009F04E6" w:rsidP="009F04E6">
            <w:pPr>
              <w:numPr>
                <w:ilvl w:val="0"/>
                <w:numId w:val="26"/>
              </w:numPr>
              <w:spacing w:after="0"/>
              <w:rPr>
                <w:rStyle w:val="Wyrnieniedelikatne"/>
              </w:rPr>
            </w:pPr>
            <w:r w:rsidRPr="007A3FED">
              <w:rPr>
                <w:rStyle w:val="Wyrnieniedelikatne"/>
              </w:rPr>
              <w:t>zmniejszenie ilości odpadów komunalnych ulegających biodegradacji kierowanych na składowiska odpadów, aby nie było składowanych w 2020 r. więcej niż 35% masy tych odpadów w stosunku do masy odpadów wytworzonych w 1995 r.;</w:t>
            </w:r>
          </w:p>
          <w:p w14:paraId="7FB63BCE" w14:textId="77777777" w:rsidR="009F04E6" w:rsidRPr="007A3FED" w:rsidRDefault="009F04E6" w:rsidP="009F04E6">
            <w:pPr>
              <w:numPr>
                <w:ilvl w:val="0"/>
                <w:numId w:val="26"/>
              </w:numPr>
              <w:spacing w:after="0"/>
              <w:rPr>
                <w:rStyle w:val="Wyrnieniedelikatne"/>
              </w:rPr>
            </w:pPr>
            <w:r w:rsidRPr="007A3FED">
              <w:rPr>
                <w:rStyle w:val="Wyrnieniedelikatne"/>
              </w:rPr>
              <w:t>zaprzestanie składowania odpadów ulegających biodegradacji selektywnie zebranych;</w:t>
            </w:r>
          </w:p>
          <w:p w14:paraId="61F2C1F9" w14:textId="77777777" w:rsidR="00237F6E" w:rsidRDefault="009F04E6" w:rsidP="00237F6E">
            <w:pPr>
              <w:numPr>
                <w:ilvl w:val="0"/>
                <w:numId w:val="26"/>
              </w:numPr>
              <w:spacing w:after="0"/>
              <w:rPr>
                <w:rStyle w:val="Wyrnieniedelikatne"/>
              </w:rPr>
            </w:pPr>
            <w:r w:rsidRPr="007A3FED">
              <w:rPr>
                <w:rStyle w:val="Wyrnieniedelikatne"/>
              </w:rPr>
              <w:t>zaprzestanie składowania zmieszanych odpadów komunalnych bez przetworzenia;</w:t>
            </w:r>
          </w:p>
          <w:p w14:paraId="506596B2" w14:textId="527808B4" w:rsidR="009F04E6" w:rsidRPr="007A3FED" w:rsidRDefault="009F04E6" w:rsidP="00237F6E">
            <w:pPr>
              <w:numPr>
                <w:ilvl w:val="0"/>
                <w:numId w:val="26"/>
              </w:numPr>
              <w:spacing w:after="0"/>
              <w:rPr>
                <w:rStyle w:val="Wyrnieniedelikatne"/>
              </w:rPr>
            </w:pPr>
            <w:r w:rsidRPr="007A3FED">
              <w:rPr>
                <w:rStyle w:val="Wyrnieniedelikatne"/>
              </w:rPr>
              <w:t>zmniejszenie</w:t>
            </w:r>
            <w:r w:rsidR="0032124D">
              <w:rPr>
                <w:rStyle w:val="Wyrnieniedelikatne"/>
              </w:rPr>
              <w:t xml:space="preserve"> </w:t>
            </w:r>
            <w:r w:rsidRPr="007A3FED">
              <w:rPr>
                <w:rStyle w:val="Wyrnieniedelikatne"/>
              </w:rPr>
              <w:t>liczby miejsc nielegalnego składowania odpadów komunalnych;</w:t>
            </w:r>
          </w:p>
          <w:p w14:paraId="6452FBBC" w14:textId="77777777" w:rsidR="009F04E6" w:rsidRPr="007A3FED" w:rsidRDefault="009F04E6" w:rsidP="009F04E6">
            <w:pPr>
              <w:numPr>
                <w:ilvl w:val="0"/>
                <w:numId w:val="26"/>
              </w:numPr>
              <w:spacing w:after="0"/>
              <w:rPr>
                <w:rStyle w:val="Wyrnieniedelikatne"/>
              </w:rPr>
            </w:pPr>
            <w:r w:rsidRPr="007A3FED">
              <w:rPr>
                <w:rStyle w:val="Wyrnieniedelikatne"/>
              </w:rPr>
              <w:t>utworzenie systemu monitorowania gospodarki odpadami komunalnymi;</w:t>
            </w:r>
          </w:p>
          <w:p w14:paraId="5E9049AA" w14:textId="77777777" w:rsidR="009F04E6" w:rsidRPr="007A3FED" w:rsidRDefault="009F04E6" w:rsidP="009F04E6">
            <w:pPr>
              <w:numPr>
                <w:ilvl w:val="0"/>
                <w:numId w:val="26"/>
              </w:numPr>
              <w:spacing w:after="0"/>
              <w:rPr>
                <w:rStyle w:val="Wyrnieniedelikatne"/>
              </w:rPr>
            </w:pPr>
            <w:r w:rsidRPr="007A3FED">
              <w:rPr>
                <w:rStyle w:val="Wyrnieniedelikatne"/>
              </w:rPr>
              <w:t>monitorowanie i kontrola postępowania z frakcją odpadów komunalnych wysortowywaną ze strumienia zmieszanych odpadów komunalnych i nieprzeznaczoną do składowania (frakcja 19 12 12);</w:t>
            </w:r>
          </w:p>
          <w:p w14:paraId="75FB8E36" w14:textId="0FAEEBFA" w:rsidR="009F04E6" w:rsidRDefault="009F04E6" w:rsidP="009F04E6">
            <w:pPr>
              <w:numPr>
                <w:ilvl w:val="0"/>
                <w:numId w:val="27"/>
              </w:numPr>
              <w:spacing w:after="0"/>
              <w:rPr>
                <w:rStyle w:val="Wyrnieniedelikatne"/>
                <w:szCs w:val="22"/>
              </w:rPr>
            </w:pPr>
            <w:r w:rsidRPr="007A3FED">
              <w:rPr>
                <w:rStyle w:val="Wyrnieniedelikatne"/>
              </w:rPr>
              <w:t>zbilansowanie funkcjonowania systemu gospodarki odpadami komunalnymi w świetle obowiązującego zakazu składowania określonych frakcji odpadów komunalnych i pochodzących z przetwarzania odpadów komunalnych, w tym odpadów o zawartości ogólnego węgla organicznego powyżej 5% s.m. i o cieple spalania powyżej 6 MJ/kg suchej masy, od 1 stycznia 2016 r.</w:t>
            </w:r>
            <w:r w:rsidRPr="007A3FED" w:rsidDel="001B07DC">
              <w:rPr>
                <w:rStyle w:val="Wyrnieniedelikatne"/>
              </w:rPr>
              <w:t xml:space="preserve"> </w:t>
            </w:r>
          </w:p>
        </w:tc>
      </w:tr>
    </w:tbl>
    <w:p w14:paraId="7BBA358C" w14:textId="77777777" w:rsidR="009F04E6" w:rsidRDefault="009F04E6" w:rsidP="006040AD">
      <w:pPr>
        <w:rPr>
          <w:rStyle w:val="Wyrnieniedelikatne"/>
          <w:szCs w:val="22"/>
        </w:rPr>
      </w:pPr>
    </w:p>
    <w:p w14:paraId="246DD8AD" w14:textId="77777777" w:rsidR="00984913" w:rsidRPr="004953E5" w:rsidRDefault="00984913" w:rsidP="004E4422">
      <w:pPr>
        <w:pStyle w:val="Nagwek3"/>
      </w:pPr>
      <w:bookmarkStart w:id="9" w:name="_Toc516841824"/>
      <w:r w:rsidRPr="004953E5">
        <w:t xml:space="preserve">2.1.1. Odpady </w:t>
      </w:r>
      <w:r w:rsidRPr="004E4422">
        <w:t>komunalne</w:t>
      </w:r>
      <w:r w:rsidRPr="004953E5">
        <w:t xml:space="preserve"> </w:t>
      </w:r>
      <w:r w:rsidRPr="0099444B">
        <w:t>zmieszane</w:t>
      </w:r>
      <w:r>
        <w:t xml:space="preserve"> i selektywnie zebrane</w:t>
      </w:r>
      <w:bookmarkEnd w:id="9"/>
      <w:r>
        <w:t xml:space="preserve"> </w:t>
      </w:r>
    </w:p>
    <w:p w14:paraId="251E18ED" w14:textId="459CFEE4" w:rsidR="001D28A4" w:rsidRDefault="006040AD" w:rsidP="009E6E30">
      <w:r w:rsidRPr="004953E5">
        <w:t>W tabel</w:t>
      </w:r>
      <w:r w:rsidR="00B47800">
        <w:t>i</w:t>
      </w:r>
      <w:r w:rsidRPr="004953E5">
        <w:t xml:space="preserve"> </w:t>
      </w:r>
      <w:r w:rsidR="00B47800">
        <w:t xml:space="preserve">1 </w:t>
      </w:r>
      <w:r w:rsidRPr="004953E5">
        <w:t xml:space="preserve">przedstawiono dane dotyczące </w:t>
      </w:r>
      <w:r w:rsidR="00C46824">
        <w:t xml:space="preserve">gospodarki odpadami </w:t>
      </w:r>
      <w:r w:rsidRPr="004953E5">
        <w:t>komunalny</w:t>
      </w:r>
      <w:r w:rsidR="00C46824">
        <w:t>mi</w:t>
      </w:r>
      <w:r w:rsidRPr="004953E5">
        <w:t xml:space="preserve"> w</w:t>
      </w:r>
      <w:r w:rsidR="00FF0A1F">
        <w:t> </w:t>
      </w:r>
      <w:r w:rsidRPr="004953E5">
        <w:t>latach 201</w:t>
      </w:r>
      <w:r w:rsidR="00C46824">
        <w:t>4</w:t>
      </w:r>
      <w:r w:rsidRPr="004953E5">
        <w:t>-201</w:t>
      </w:r>
      <w:r w:rsidR="00C46824">
        <w:t>6</w:t>
      </w:r>
      <w:r w:rsidRPr="004953E5">
        <w:t>.</w:t>
      </w:r>
      <w:r w:rsidR="009E6E30">
        <w:tab/>
      </w:r>
      <w:r w:rsidR="0066596B">
        <w:t xml:space="preserve"> </w:t>
      </w:r>
    </w:p>
    <w:p w14:paraId="1D900ED9" w14:textId="7E2BF630" w:rsidR="00DC348E" w:rsidRPr="00352536" w:rsidRDefault="00C2269C" w:rsidP="00467FE8">
      <w:pPr>
        <w:pStyle w:val="Legenda"/>
      </w:pPr>
      <w:bookmarkStart w:id="10" w:name="_Toc516842518"/>
      <w:r w:rsidRPr="00352536">
        <w:t xml:space="preserve">Tabela </w:t>
      </w:r>
      <w:fldSimple w:instr=" SEQ Tabela \* ARABIC ">
        <w:r w:rsidR="009B1C49">
          <w:rPr>
            <w:noProof/>
          </w:rPr>
          <w:t>1</w:t>
        </w:r>
      </w:fldSimple>
      <w:r w:rsidRPr="00352536">
        <w:t>.</w:t>
      </w:r>
      <w:r w:rsidR="0032787F" w:rsidRPr="00352536">
        <w:t xml:space="preserve"> </w:t>
      </w:r>
      <w:r w:rsidR="006040AD" w:rsidRPr="00352536">
        <w:t xml:space="preserve">Ilości odpadów komunalnych </w:t>
      </w:r>
      <w:r w:rsidR="00352536">
        <w:t>odebranych/</w:t>
      </w:r>
      <w:r w:rsidR="006040AD" w:rsidRPr="00352536">
        <w:t xml:space="preserve">zebranych </w:t>
      </w:r>
      <w:r w:rsidR="00352536">
        <w:t>i sposoby ich zagospodarowania w latach 2014 -</w:t>
      </w:r>
      <w:r w:rsidR="00BB668C">
        <w:t xml:space="preserve"> </w:t>
      </w:r>
      <w:r w:rsidR="00352536">
        <w:t>2016</w:t>
      </w:r>
      <w:r w:rsidR="00960DB8" w:rsidRPr="00960DB8">
        <w:t xml:space="preserve"> </w:t>
      </w:r>
      <w:r w:rsidR="00960DB8">
        <w:t>[źródło</w:t>
      </w:r>
      <w:r w:rsidR="001A4D20">
        <w:t>: Sprawozdania z zakresu gospodarowania odpadami komunalnymi, GUS</w:t>
      </w:r>
      <w:r w:rsidR="00960DB8">
        <w:t>]</w:t>
      </w:r>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2117"/>
        <w:gridCol w:w="1508"/>
        <w:gridCol w:w="1790"/>
        <w:gridCol w:w="1760"/>
        <w:gridCol w:w="1600"/>
      </w:tblGrid>
      <w:tr w:rsidR="00231C95" w:rsidRPr="00D943A3" w14:paraId="6F404701" w14:textId="77777777" w:rsidTr="00231C95">
        <w:tc>
          <w:tcPr>
            <w:tcW w:w="0" w:type="auto"/>
            <w:vMerge w:val="restart"/>
            <w:shd w:val="clear" w:color="auto" w:fill="D9D9D9" w:themeFill="background1" w:themeFillShade="D9"/>
            <w:vAlign w:val="center"/>
          </w:tcPr>
          <w:p w14:paraId="3A964A6A" w14:textId="77777777" w:rsidR="00231C95" w:rsidRPr="00D943A3" w:rsidRDefault="00231C95">
            <w:pPr>
              <w:pStyle w:val="tabelanagowekwiersz"/>
            </w:pPr>
            <w:r w:rsidRPr="00D943A3">
              <w:t>Lp.</w:t>
            </w:r>
          </w:p>
        </w:tc>
        <w:tc>
          <w:tcPr>
            <w:tcW w:w="0" w:type="auto"/>
            <w:gridSpan w:val="2"/>
            <w:vMerge w:val="restart"/>
            <w:shd w:val="clear" w:color="auto" w:fill="D9D9D9" w:themeFill="background1" w:themeFillShade="D9"/>
            <w:vAlign w:val="center"/>
          </w:tcPr>
          <w:p w14:paraId="32B18519" w14:textId="77777777" w:rsidR="00231C95" w:rsidRPr="00D943A3" w:rsidRDefault="00231C95">
            <w:pPr>
              <w:pStyle w:val="tabelanagowekwiersz"/>
            </w:pPr>
            <w:r w:rsidRPr="00D943A3">
              <w:t>Opis</w:t>
            </w:r>
          </w:p>
        </w:tc>
        <w:tc>
          <w:tcPr>
            <w:tcW w:w="0" w:type="auto"/>
            <w:gridSpan w:val="3"/>
            <w:shd w:val="clear" w:color="auto" w:fill="D9D9D9" w:themeFill="background1" w:themeFillShade="D9"/>
            <w:vAlign w:val="center"/>
          </w:tcPr>
          <w:p w14:paraId="5F4BD996" w14:textId="77777777" w:rsidR="00231C95" w:rsidRPr="00D943A3" w:rsidRDefault="00231C95">
            <w:pPr>
              <w:pStyle w:val="tabelanagowekwiersz"/>
            </w:pPr>
            <w:r w:rsidRPr="00D943A3">
              <w:t>Rok</w:t>
            </w:r>
          </w:p>
        </w:tc>
      </w:tr>
      <w:tr w:rsidR="00231C95" w:rsidRPr="00D943A3" w14:paraId="0D869069" w14:textId="77777777" w:rsidTr="00231C95">
        <w:tc>
          <w:tcPr>
            <w:tcW w:w="0" w:type="auto"/>
            <w:vMerge/>
            <w:shd w:val="clear" w:color="auto" w:fill="D9D9D9" w:themeFill="background1" w:themeFillShade="D9"/>
            <w:vAlign w:val="center"/>
          </w:tcPr>
          <w:p w14:paraId="0FF0E116" w14:textId="77777777" w:rsidR="00231C95" w:rsidRPr="00D943A3" w:rsidRDefault="00231C95">
            <w:pPr>
              <w:pStyle w:val="tabelanagowekwiersz"/>
            </w:pPr>
          </w:p>
        </w:tc>
        <w:tc>
          <w:tcPr>
            <w:tcW w:w="0" w:type="auto"/>
            <w:gridSpan w:val="2"/>
            <w:vMerge/>
            <w:shd w:val="clear" w:color="auto" w:fill="D9D9D9" w:themeFill="background1" w:themeFillShade="D9"/>
            <w:vAlign w:val="center"/>
          </w:tcPr>
          <w:p w14:paraId="26F7B5E0" w14:textId="77777777" w:rsidR="00231C95" w:rsidRPr="00D943A3" w:rsidRDefault="00231C95">
            <w:pPr>
              <w:pStyle w:val="tabelanagowekwiersz"/>
            </w:pPr>
          </w:p>
        </w:tc>
        <w:tc>
          <w:tcPr>
            <w:tcW w:w="0" w:type="auto"/>
            <w:shd w:val="clear" w:color="auto" w:fill="D9D9D9" w:themeFill="background1" w:themeFillShade="D9"/>
            <w:vAlign w:val="center"/>
          </w:tcPr>
          <w:p w14:paraId="080924A6" w14:textId="77777777" w:rsidR="00231C95" w:rsidRPr="00D943A3" w:rsidRDefault="00231C95">
            <w:pPr>
              <w:pStyle w:val="tabelanagowekwiersz"/>
            </w:pPr>
            <w:r w:rsidRPr="00D943A3">
              <w:t>2014</w:t>
            </w:r>
          </w:p>
        </w:tc>
        <w:tc>
          <w:tcPr>
            <w:tcW w:w="0" w:type="auto"/>
            <w:shd w:val="clear" w:color="auto" w:fill="D9D9D9" w:themeFill="background1" w:themeFillShade="D9"/>
            <w:vAlign w:val="center"/>
          </w:tcPr>
          <w:p w14:paraId="61CFB8B6" w14:textId="77777777" w:rsidR="00231C95" w:rsidRPr="00D943A3" w:rsidRDefault="00231C95">
            <w:pPr>
              <w:pStyle w:val="tabelanagowekwiersz"/>
            </w:pPr>
            <w:r w:rsidRPr="00D943A3">
              <w:t>2015</w:t>
            </w:r>
          </w:p>
        </w:tc>
        <w:tc>
          <w:tcPr>
            <w:tcW w:w="0" w:type="auto"/>
            <w:shd w:val="clear" w:color="auto" w:fill="D9D9D9" w:themeFill="background1" w:themeFillShade="D9"/>
            <w:vAlign w:val="center"/>
          </w:tcPr>
          <w:p w14:paraId="78EE1819" w14:textId="77777777" w:rsidR="00231C95" w:rsidRPr="00D943A3" w:rsidRDefault="00231C95">
            <w:pPr>
              <w:pStyle w:val="tabelanagowekwiersz"/>
            </w:pPr>
            <w:r w:rsidRPr="00D943A3">
              <w:t>2016</w:t>
            </w:r>
          </w:p>
        </w:tc>
      </w:tr>
      <w:tr w:rsidR="00231C95" w:rsidRPr="009F04E6" w14:paraId="1AD70BB3" w14:textId="77777777" w:rsidTr="00231C95">
        <w:trPr>
          <w:trHeight w:val="212"/>
        </w:trPr>
        <w:tc>
          <w:tcPr>
            <w:tcW w:w="0" w:type="auto"/>
            <w:shd w:val="clear" w:color="auto" w:fill="D9D9D9" w:themeFill="background1" w:themeFillShade="D9"/>
          </w:tcPr>
          <w:p w14:paraId="7E5EC23D" w14:textId="77777777" w:rsidR="00231C95" w:rsidRPr="009F04E6" w:rsidRDefault="00231C95">
            <w:pPr>
              <w:pStyle w:val="tabelaLICZBY"/>
            </w:pPr>
            <w:r w:rsidRPr="009F04E6">
              <w:t>1</w:t>
            </w:r>
          </w:p>
        </w:tc>
        <w:tc>
          <w:tcPr>
            <w:tcW w:w="0" w:type="auto"/>
            <w:gridSpan w:val="2"/>
            <w:shd w:val="clear" w:color="auto" w:fill="D9D9D9" w:themeFill="background1" w:themeFillShade="D9"/>
          </w:tcPr>
          <w:p w14:paraId="144EA3E9" w14:textId="77777777" w:rsidR="00231C95" w:rsidRPr="009F04E6" w:rsidRDefault="00231C95">
            <w:pPr>
              <w:pStyle w:val="tabelaLICZBY"/>
            </w:pPr>
            <w:r w:rsidRPr="009F04E6">
              <w:t>2</w:t>
            </w:r>
          </w:p>
        </w:tc>
        <w:tc>
          <w:tcPr>
            <w:tcW w:w="0" w:type="auto"/>
            <w:shd w:val="clear" w:color="auto" w:fill="D9D9D9" w:themeFill="background1" w:themeFillShade="D9"/>
          </w:tcPr>
          <w:p w14:paraId="27F2DDF7" w14:textId="77777777" w:rsidR="00231C95" w:rsidRPr="009F04E6" w:rsidRDefault="00231C95">
            <w:pPr>
              <w:pStyle w:val="tabelaLICZBY"/>
            </w:pPr>
            <w:r w:rsidRPr="009F04E6">
              <w:t>3</w:t>
            </w:r>
          </w:p>
        </w:tc>
        <w:tc>
          <w:tcPr>
            <w:tcW w:w="0" w:type="auto"/>
            <w:shd w:val="clear" w:color="auto" w:fill="D9D9D9" w:themeFill="background1" w:themeFillShade="D9"/>
          </w:tcPr>
          <w:p w14:paraId="2B3A08AD" w14:textId="77777777" w:rsidR="00231C95" w:rsidRPr="009F04E6" w:rsidRDefault="00231C95">
            <w:pPr>
              <w:pStyle w:val="tabelaLICZBY"/>
            </w:pPr>
            <w:r w:rsidRPr="009F04E6">
              <w:t>4</w:t>
            </w:r>
          </w:p>
        </w:tc>
        <w:tc>
          <w:tcPr>
            <w:tcW w:w="0" w:type="auto"/>
            <w:shd w:val="clear" w:color="auto" w:fill="D9D9D9" w:themeFill="background1" w:themeFillShade="D9"/>
          </w:tcPr>
          <w:p w14:paraId="6C6B944F" w14:textId="77777777" w:rsidR="00231C95" w:rsidRPr="009F04E6" w:rsidRDefault="00231C95">
            <w:pPr>
              <w:pStyle w:val="tabelaLICZBY"/>
            </w:pPr>
            <w:r w:rsidRPr="009F04E6">
              <w:t>5</w:t>
            </w:r>
          </w:p>
        </w:tc>
      </w:tr>
      <w:tr w:rsidR="00D943A3" w:rsidRPr="00D943A3" w14:paraId="64EE4E26" w14:textId="77777777" w:rsidTr="00231C95">
        <w:trPr>
          <w:trHeight w:val="212"/>
        </w:trPr>
        <w:tc>
          <w:tcPr>
            <w:tcW w:w="0" w:type="auto"/>
            <w:gridSpan w:val="6"/>
            <w:shd w:val="clear" w:color="auto" w:fill="BDD6EE"/>
          </w:tcPr>
          <w:p w14:paraId="46E89D7B" w14:textId="77777777" w:rsidR="00D943A3" w:rsidRPr="00D943A3" w:rsidRDefault="00D943A3">
            <w:pPr>
              <w:pStyle w:val="tabelanagowekwiersz"/>
              <w:rPr>
                <w:i/>
              </w:rPr>
            </w:pPr>
            <w:r w:rsidRPr="00D943A3">
              <w:t xml:space="preserve">Odpady komunalne selektywnie odebrane i zebrane </w:t>
            </w:r>
          </w:p>
        </w:tc>
      </w:tr>
      <w:tr w:rsidR="00231C95" w:rsidRPr="00D943A3" w14:paraId="33E3D1DC" w14:textId="77777777" w:rsidTr="00231C95">
        <w:tc>
          <w:tcPr>
            <w:tcW w:w="0" w:type="auto"/>
            <w:shd w:val="clear" w:color="auto" w:fill="auto"/>
          </w:tcPr>
          <w:p w14:paraId="2538F92C" w14:textId="4C4D18CD" w:rsidR="00231C95" w:rsidRPr="00D943A3" w:rsidRDefault="003E57A9" w:rsidP="006F0F5F">
            <w:pPr>
              <w:pStyle w:val="Maztabela"/>
            </w:pPr>
            <w:r>
              <w:t>1</w:t>
            </w:r>
          </w:p>
        </w:tc>
        <w:tc>
          <w:tcPr>
            <w:tcW w:w="0" w:type="auto"/>
            <w:gridSpan w:val="2"/>
            <w:shd w:val="clear" w:color="auto" w:fill="auto"/>
          </w:tcPr>
          <w:p w14:paraId="15BBE002" w14:textId="3A116098" w:rsidR="00231C95" w:rsidRPr="00D943A3" w:rsidRDefault="00231C95" w:rsidP="006F0F5F">
            <w:pPr>
              <w:pStyle w:val="Maztabela"/>
            </w:pPr>
            <w:r w:rsidRPr="00D943A3">
              <w:t xml:space="preserve">Masa odpadów </w:t>
            </w:r>
            <w:r>
              <w:t xml:space="preserve">komunalnych </w:t>
            </w:r>
            <w:r w:rsidRPr="00D943A3">
              <w:t>odebranych i zebranych [tys. Mg]</w:t>
            </w:r>
          </w:p>
        </w:tc>
        <w:tc>
          <w:tcPr>
            <w:tcW w:w="0" w:type="auto"/>
            <w:shd w:val="clear" w:color="auto" w:fill="auto"/>
            <w:vAlign w:val="center"/>
          </w:tcPr>
          <w:p w14:paraId="638D6A17" w14:textId="14F4EB25" w:rsidR="00231C95" w:rsidRPr="00D943A3" w:rsidRDefault="00231C95" w:rsidP="006F0F5F">
            <w:pPr>
              <w:pStyle w:val="liczbyTABELA"/>
            </w:pPr>
            <w:r>
              <w:t>2 955,00</w:t>
            </w:r>
          </w:p>
        </w:tc>
        <w:tc>
          <w:tcPr>
            <w:tcW w:w="0" w:type="auto"/>
            <w:shd w:val="clear" w:color="auto" w:fill="auto"/>
            <w:vAlign w:val="center"/>
          </w:tcPr>
          <w:p w14:paraId="432BEB7E" w14:textId="2F971AD3" w:rsidR="00231C95" w:rsidRPr="00D943A3" w:rsidRDefault="00231C95" w:rsidP="006F0F5F">
            <w:pPr>
              <w:pStyle w:val="liczbyTABELA"/>
            </w:pPr>
            <w:r>
              <w:t>3 212,30</w:t>
            </w:r>
          </w:p>
        </w:tc>
        <w:tc>
          <w:tcPr>
            <w:tcW w:w="0" w:type="auto"/>
            <w:shd w:val="clear" w:color="auto" w:fill="auto"/>
            <w:vAlign w:val="center"/>
          </w:tcPr>
          <w:p w14:paraId="06F61346" w14:textId="52ECCB3F" w:rsidR="00231C95" w:rsidRPr="00D943A3" w:rsidRDefault="00231C95" w:rsidP="006F0F5F">
            <w:pPr>
              <w:pStyle w:val="liczbyTABELA"/>
            </w:pPr>
            <w:r>
              <w:t>3 927,10</w:t>
            </w:r>
          </w:p>
        </w:tc>
      </w:tr>
      <w:tr w:rsidR="00231C95" w:rsidRPr="00D943A3" w14:paraId="097144C0" w14:textId="77777777" w:rsidTr="00231C95">
        <w:trPr>
          <w:trHeight w:val="604"/>
        </w:trPr>
        <w:tc>
          <w:tcPr>
            <w:tcW w:w="0" w:type="auto"/>
            <w:shd w:val="clear" w:color="auto" w:fill="auto"/>
          </w:tcPr>
          <w:p w14:paraId="45F6B4CC" w14:textId="399C9732" w:rsidR="00231C95" w:rsidRPr="00D943A3" w:rsidRDefault="003E57A9" w:rsidP="006F0F5F">
            <w:pPr>
              <w:pStyle w:val="Maztabela"/>
            </w:pPr>
            <w:r>
              <w:t>2</w:t>
            </w:r>
          </w:p>
        </w:tc>
        <w:tc>
          <w:tcPr>
            <w:tcW w:w="0" w:type="auto"/>
            <w:gridSpan w:val="2"/>
            <w:shd w:val="clear" w:color="auto" w:fill="auto"/>
          </w:tcPr>
          <w:p w14:paraId="2482C1B7" w14:textId="47BCCF0A" w:rsidR="00231C95" w:rsidRPr="00D943A3" w:rsidRDefault="00231C95" w:rsidP="006F0F5F">
            <w:pPr>
              <w:pStyle w:val="Maztabela"/>
            </w:pPr>
            <w:r w:rsidRPr="00D943A3">
              <w:t xml:space="preserve">Masa odpadów </w:t>
            </w:r>
            <w:r>
              <w:t xml:space="preserve">komunalnych </w:t>
            </w:r>
            <w:r w:rsidRPr="00D943A3">
              <w:t>poddanych recyklingowi, w tym recyklingowi organicznemu, oraz przygotowanych</w:t>
            </w:r>
            <w:r>
              <w:t xml:space="preserve"> do ponownego użycia [tys. Mg]</w:t>
            </w:r>
          </w:p>
        </w:tc>
        <w:tc>
          <w:tcPr>
            <w:tcW w:w="0" w:type="auto"/>
            <w:shd w:val="clear" w:color="auto" w:fill="auto"/>
            <w:vAlign w:val="center"/>
          </w:tcPr>
          <w:p w14:paraId="474E4785" w14:textId="41264E2A" w:rsidR="00231C95" w:rsidRPr="00D943A3" w:rsidRDefault="00231C95" w:rsidP="006F0F5F">
            <w:pPr>
              <w:pStyle w:val="liczbyTABELA"/>
            </w:pPr>
            <w:r>
              <w:t>1 015,00</w:t>
            </w:r>
          </w:p>
        </w:tc>
        <w:tc>
          <w:tcPr>
            <w:tcW w:w="0" w:type="auto"/>
            <w:shd w:val="clear" w:color="auto" w:fill="auto"/>
            <w:vAlign w:val="center"/>
          </w:tcPr>
          <w:p w14:paraId="211AA271" w14:textId="67D34F45" w:rsidR="00231C95" w:rsidRPr="00D943A3" w:rsidRDefault="00231C95" w:rsidP="006F0F5F">
            <w:pPr>
              <w:pStyle w:val="liczbyTABELA"/>
            </w:pPr>
            <w:r>
              <w:t>1 041,00</w:t>
            </w:r>
          </w:p>
        </w:tc>
        <w:tc>
          <w:tcPr>
            <w:tcW w:w="0" w:type="auto"/>
            <w:shd w:val="clear" w:color="auto" w:fill="auto"/>
            <w:vAlign w:val="center"/>
          </w:tcPr>
          <w:p w14:paraId="15D69CD3" w14:textId="600B527F" w:rsidR="00231C95" w:rsidRPr="00D943A3" w:rsidRDefault="00231C95" w:rsidP="006F0F5F">
            <w:pPr>
              <w:pStyle w:val="liczbyTABELA"/>
            </w:pPr>
            <w:r>
              <w:t>1 213,00</w:t>
            </w:r>
          </w:p>
        </w:tc>
      </w:tr>
      <w:tr w:rsidR="00231C95" w:rsidRPr="00D943A3" w14:paraId="5EE38B7E" w14:textId="77777777" w:rsidTr="00231C95">
        <w:tc>
          <w:tcPr>
            <w:tcW w:w="0" w:type="auto"/>
            <w:shd w:val="clear" w:color="auto" w:fill="auto"/>
          </w:tcPr>
          <w:p w14:paraId="596729A1" w14:textId="1F110F6F" w:rsidR="00231C95" w:rsidRPr="00D943A3" w:rsidRDefault="003E57A9" w:rsidP="006F0F5F">
            <w:pPr>
              <w:pStyle w:val="Maztabela"/>
            </w:pPr>
            <w:r>
              <w:t>3</w:t>
            </w:r>
          </w:p>
        </w:tc>
        <w:tc>
          <w:tcPr>
            <w:tcW w:w="0" w:type="auto"/>
            <w:gridSpan w:val="2"/>
            <w:shd w:val="clear" w:color="auto" w:fill="auto"/>
          </w:tcPr>
          <w:p w14:paraId="65B4E1F3" w14:textId="49ECCAD5" w:rsidR="00231C95" w:rsidRPr="00D943A3" w:rsidRDefault="00231C95" w:rsidP="006F0F5F">
            <w:pPr>
              <w:pStyle w:val="Maztabela"/>
            </w:pPr>
            <w:r w:rsidRPr="00D943A3">
              <w:t xml:space="preserve">Masa odpadów </w:t>
            </w:r>
            <w:r>
              <w:t xml:space="preserve">komunalnych </w:t>
            </w:r>
            <w:r w:rsidRPr="00D943A3">
              <w:t>przekazanych do termicznego przekształceniu z odzyskiem energii [tys. Mg]</w:t>
            </w:r>
          </w:p>
        </w:tc>
        <w:tc>
          <w:tcPr>
            <w:tcW w:w="0" w:type="auto"/>
            <w:shd w:val="clear" w:color="auto" w:fill="auto"/>
            <w:vAlign w:val="center"/>
          </w:tcPr>
          <w:p w14:paraId="674D06A9" w14:textId="6988E0CB" w:rsidR="00231C95" w:rsidRPr="00D943A3" w:rsidRDefault="00231C95" w:rsidP="006F0F5F">
            <w:pPr>
              <w:pStyle w:val="liczbyTABELA"/>
            </w:pPr>
            <w:r>
              <w:t>4,60</w:t>
            </w:r>
          </w:p>
        </w:tc>
        <w:tc>
          <w:tcPr>
            <w:tcW w:w="0" w:type="auto"/>
            <w:shd w:val="clear" w:color="auto" w:fill="auto"/>
            <w:vAlign w:val="center"/>
          </w:tcPr>
          <w:p w14:paraId="11056401" w14:textId="4324B4B9" w:rsidR="00231C95" w:rsidRPr="00D943A3" w:rsidRDefault="00231C95" w:rsidP="006F0F5F">
            <w:pPr>
              <w:pStyle w:val="liczbyTABELA"/>
            </w:pPr>
            <w:r>
              <w:t>3,60</w:t>
            </w:r>
          </w:p>
        </w:tc>
        <w:tc>
          <w:tcPr>
            <w:tcW w:w="0" w:type="auto"/>
            <w:shd w:val="clear" w:color="auto" w:fill="auto"/>
            <w:vAlign w:val="center"/>
          </w:tcPr>
          <w:p w14:paraId="16DA2F57" w14:textId="0FF697AC" w:rsidR="00231C95" w:rsidRPr="00D943A3" w:rsidRDefault="00231C95" w:rsidP="006F0F5F">
            <w:pPr>
              <w:pStyle w:val="liczbyTABELA"/>
            </w:pPr>
            <w:r>
              <w:t>4,50</w:t>
            </w:r>
          </w:p>
        </w:tc>
      </w:tr>
      <w:tr w:rsidR="00231C95" w:rsidRPr="00D943A3" w14:paraId="6787582A" w14:textId="77777777" w:rsidTr="00231C95">
        <w:tc>
          <w:tcPr>
            <w:tcW w:w="0" w:type="auto"/>
            <w:shd w:val="clear" w:color="auto" w:fill="auto"/>
          </w:tcPr>
          <w:p w14:paraId="5A6B5CDA" w14:textId="1861853E" w:rsidR="00231C95" w:rsidRPr="00D943A3" w:rsidRDefault="003E57A9" w:rsidP="006F0F5F">
            <w:pPr>
              <w:pStyle w:val="Maztabela"/>
            </w:pPr>
            <w:r>
              <w:t>4</w:t>
            </w:r>
          </w:p>
        </w:tc>
        <w:tc>
          <w:tcPr>
            <w:tcW w:w="0" w:type="auto"/>
            <w:gridSpan w:val="2"/>
            <w:shd w:val="clear" w:color="auto" w:fill="auto"/>
          </w:tcPr>
          <w:p w14:paraId="63D60F9A" w14:textId="30B1EBE1" w:rsidR="00231C95" w:rsidRPr="00D943A3" w:rsidRDefault="00231C95" w:rsidP="006F0F5F">
            <w:pPr>
              <w:pStyle w:val="Maztabela"/>
            </w:pPr>
            <w:r w:rsidRPr="00D943A3">
              <w:t xml:space="preserve">Masa odpadów </w:t>
            </w:r>
            <w:r>
              <w:t xml:space="preserve">komunalnych </w:t>
            </w:r>
            <w:r w:rsidRPr="00D943A3">
              <w:t>poddanych termicznemu przekształceniu bez odzysku energii [tys. Mg]</w:t>
            </w:r>
          </w:p>
        </w:tc>
        <w:tc>
          <w:tcPr>
            <w:tcW w:w="0" w:type="auto"/>
            <w:shd w:val="clear" w:color="auto" w:fill="auto"/>
            <w:vAlign w:val="center"/>
          </w:tcPr>
          <w:p w14:paraId="2621832E" w14:textId="7235E30A" w:rsidR="00231C95" w:rsidRPr="00D943A3" w:rsidRDefault="00231C95" w:rsidP="006F0F5F">
            <w:pPr>
              <w:pStyle w:val="liczbyTABELA"/>
            </w:pPr>
            <w:r>
              <w:t>0,30</w:t>
            </w:r>
          </w:p>
        </w:tc>
        <w:tc>
          <w:tcPr>
            <w:tcW w:w="0" w:type="auto"/>
            <w:shd w:val="clear" w:color="auto" w:fill="auto"/>
            <w:vAlign w:val="center"/>
          </w:tcPr>
          <w:p w14:paraId="6EB23554" w14:textId="1853DB90" w:rsidR="00231C95" w:rsidRPr="00D943A3" w:rsidRDefault="00231C95" w:rsidP="006F0F5F">
            <w:pPr>
              <w:pStyle w:val="liczbyTABELA"/>
            </w:pPr>
            <w:r>
              <w:t>0,50</w:t>
            </w:r>
          </w:p>
        </w:tc>
        <w:tc>
          <w:tcPr>
            <w:tcW w:w="0" w:type="auto"/>
            <w:shd w:val="clear" w:color="auto" w:fill="auto"/>
            <w:vAlign w:val="center"/>
          </w:tcPr>
          <w:p w14:paraId="45B4CB81" w14:textId="02254E25" w:rsidR="00231C95" w:rsidRPr="00D943A3" w:rsidRDefault="00231C95" w:rsidP="006F0F5F">
            <w:pPr>
              <w:pStyle w:val="liczbyTABELA"/>
            </w:pPr>
            <w:r>
              <w:t>0,60</w:t>
            </w:r>
          </w:p>
        </w:tc>
      </w:tr>
      <w:tr w:rsidR="00231C95" w:rsidRPr="00D943A3" w14:paraId="3D9C83E5" w14:textId="77777777" w:rsidTr="00231C95">
        <w:tc>
          <w:tcPr>
            <w:tcW w:w="0" w:type="auto"/>
            <w:vMerge w:val="restart"/>
            <w:shd w:val="clear" w:color="auto" w:fill="auto"/>
          </w:tcPr>
          <w:p w14:paraId="4ABA61B6" w14:textId="1D24045E" w:rsidR="00231C95" w:rsidRPr="00D943A3" w:rsidRDefault="003E57A9" w:rsidP="006F0F5F">
            <w:pPr>
              <w:pStyle w:val="Maztabela"/>
            </w:pPr>
            <w:r>
              <w:t>5</w:t>
            </w:r>
          </w:p>
        </w:tc>
        <w:tc>
          <w:tcPr>
            <w:tcW w:w="0" w:type="auto"/>
            <w:vMerge w:val="restart"/>
            <w:shd w:val="clear" w:color="auto" w:fill="auto"/>
          </w:tcPr>
          <w:p w14:paraId="7ADF459A" w14:textId="62F30F12" w:rsidR="00231C95" w:rsidRDefault="00231C95" w:rsidP="006F0F5F">
            <w:pPr>
              <w:pStyle w:val="Maztabela"/>
            </w:pPr>
            <w:r w:rsidRPr="00D943A3">
              <w:t xml:space="preserve">Masa odpadów </w:t>
            </w:r>
            <w:r>
              <w:t xml:space="preserve">komunalnych </w:t>
            </w:r>
            <w:r w:rsidRPr="00D943A3">
              <w:t xml:space="preserve">poddanych innym procesom przetwarzania </w:t>
            </w:r>
            <w:r w:rsidR="00AB1569">
              <w:t>*</w:t>
            </w:r>
          </w:p>
          <w:p w14:paraId="27BCBA63" w14:textId="2430B011" w:rsidR="00231C95" w:rsidRPr="00D943A3" w:rsidRDefault="00231C95" w:rsidP="006F0F5F">
            <w:pPr>
              <w:pStyle w:val="Maztabela"/>
            </w:pPr>
            <w:r w:rsidRPr="00E9578B">
              <w:t>[tys. Mg]</w:t>
            </w:r>
          </w:p>
        </w:tc>
        <w:tc>
          <w:tcPr>
            <w:tcW w:w="0" w:type="auto"/>
            <w:shd w:val="clear" w:color="auto" w:fill="auto"/>
          </w:tcPr>
          <w:p w14:paraId="6B4350F7" w14:textId="252848C9" w:rsidR="00231C95" w:rsidRPr="00D943A3" w:rsidRDefault="00231C95" w:rsidP="006F0F5F">
            <w:pPr>
              <w:pStyle w:val="Maztabela"/>
            </w:pPr>
            <w:r>
              <w:t>Odpady ulegające biodegradacji</w:t>
            </w:r>
          </w:p>
        </w:tc>
        <w:tc>
          <w:tcPr>
            <w:tcW w:w="0" w:type="auto"/>
            <w:shd w:val="clear" w:color="auto" w:fill="auto"/>
          </w:tcPr>
          <w:p w14:paraId="6333973A"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Fermentacja – 0,08</w:t>
            </w:r>
          </w:p>
          <w:p w14:paraId="4D3D6D7A"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Inne biologiczne procesy przekształcania – 14,2</w:t>
            </w:r>
          </w:p>
          <w:p w14:paraId="489DC041"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Kompostowanie – 41,9</w:t>
            </w:r>
          </w:p>
          <w:p w14:paraId="66E55CC5" w14:textId="168D17EA" w:rsidR="00231C95" w:rsidRPr="00175821" w:rsidRDefault="00231C95" w:rsidP="00175821">
            <w:pPr>
              <w:spacing w:after="0"/>
              <w:ind w:firstLine="0"/>
              <w:jc w:val="left"/>
              <w:rPr>
                <w:bCs/>
                <w:color w:val="000000"/>
                <w:sz w:val="20"/>
                <w:lang w:eastAsia="pl-PL"/>
              </w:rPr>
            </w:pPr>
            <w:r w:rsidRPr="00175821">
              <w:rPr>
                <w:bCs/>
                <w:color w:val="000000"/>
                <w:sz w:val="20"/>
                <w:lang w:eastAsia="pl-PL"/>
              </w:rPr>
              <w:t>Magaz</w:t>
            </w:r>
            <w:r w:rsidR="009D4024">
              <w:rPr>
                <w:bCs/>
                <w:color w:val="000000"/>
                <w:sz w:val="20"/>
                <w:lang w:eastAsia="pl-PL"/>
              </w:rPr>
              <w:t>ynowanie</w:t>
            </w:r>
            <w:r w:rsidRPr="00175821">
              <w:rPr>
                <w:bCs/>
                <w:color w:val="000000"/>
                <w:sz w:val="20"/>
                <w:lang w:eastAsia="pl-PL"/>
              </w:rPr>
              <w:t xml:space="preserve"> – 3,8</w:t>
            </w:r>
          </w:p>
          <w:p w14:paraId="0824E5A2"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Przetwarzanie mechaniczno-biologiczne – 42,3</w:t>
            </w:r>
          </w:p>
          <w:p w14:paraId="0A8A3931"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Przetwarzanie mechaniczne – 9,3</w:t>
            </w:r>
          </w:p>
          <w:p w14:paraId="73C0CF42"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lastRenderedPageBreak/>
              <w:t>Recykling materiałowy – 161,2</w:t>
            </w:r>
          </w:p>
          <w:p w14:paraId="46DC1B99"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Składowanie – 2,7</w:t>
            </w:r>
          </w:p>
          <w:p w14:paraId="051BA9E8"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Sortowanie – 0,9</w:t>
            </w:r>
          </w:p>
          <w:p w14:paraId="1151DD49"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Termiczne przekształcanie odpadów – 1,9</w:t>
            </w:r>
          </w:p>
          <w:p w14:paraId="0CA2EF3F" w14:textId="77777777" w:rsidR="00231C95" w:rsidRPr="00175821" w:rsidRDefault="00231C95" w:rsidP="00175821">
            <w:pPr>
              <w:spacing w:after="0"/>
              <w:ind w:firstLine="0"/>
              <w:jc w:val="left"/>
              <w:rPr>
                <w:bCs/>
                <w:color w:val="000000"/>
                <w:sz w:val="20"/>
                <w:lang w:eastAsia="pl-PL"/>
              </w:rPr>
            </w:pPr>
            <w:r w:rsidRPr="00175821">
              <w:rPr>
                <w:bCs/>
                <w:color w:val="000000"/>
                <w:sz w:val="20"/>
                <w:lang w:eastAsia="pl-PL"/>
              </w:rPr>
              <w:t>Zbieranie – 63,2</w:t>
            </w:r>
          </w:p>
          <w:p w14:paraId="6B664A6B" w14:textId="5130D9BF" w:rsidR="00231C95" w:rsidRPr="009F04E6" w:rsidRDefault="00231C95" w:rsidP="00175821">
            <w:pPr>
              <w:spacing w:after="0"/>
              <w:ind w:firstLine="0"/>
              <w:jc w:val="left"/>
            </w:pPr>
            <w:r w:rsidRPr="00175821">
              <w:rPr>
                <w:bCs/>
                <w:color w:val="000000"/>
                <w:sz w:val="20"/>
                <w:lang w:eastAsia="pl-PL"/>
              </w:rPr>
              <w:t>Przekazanie osobom fizycznym – 3,6</w:t>
            </w:r>
          </w:p>
        </w:tc>
        <w:tc>
          <w:tcPr>
            <w:tcW w:w="0" w:type="auto"/>
            <w:shd w:val="clear" w:color="auto" w:fill="auto"/>
          </w:tcPr>
          <w:p w14:paraId="1E0FA4A1" w14:textId="77777777" w:rsidR="00231C95" w:rsidRPr="00AB3421" w:rsidRDefault="00231C95" w:rsidP="006F0F5F">
            <w:pPr>
              <w:pStyle w:val="Maztabela"/>
            </w:pPr>
            <w:r w:rsidRPr="00AB3421">
              <w:lastRenderedPageBreak/>
              <w:t xml:space="preserve">Fermentacja </w:t>
            </w:r>
            <w:r>
              <w:t>–</w:t>
            </w:r>
            <w:r w:rsidRPr="00AB3421">
              <w:t xml:space="preserve"> 1</w:t>
            </w:r>
            <w:r>
              <w:t>,2</w:t>
            </w:r>
          </w:p>
          <w:p w14:paraId="592B7261" w14:textId="7D398A29" w:rsidR="00231C95" w:rsidRPr="00AB3421" w:rsidRDefault="00231C95" w:rsidP="006F0F5F">
            <w:pPr>
              <w:pStyle w:val="Maztabela"/>
            </w:pPr>
            <w:r w:rsidRPr="00AB3421">
              <w:t>Inne biol. proc</w:t>
            </w:r>
            <w:r>
              <w:t>esy</w:t>
            </w:r>
            <w:r w:rsidRPr="00AB3421">
              <w:t>. przekształc</w:t>
            </w:r>
            <w:r>
              <w:t>ania</w:t>
            </w:r>
            <w:r w:rsidRPr="00AB3421">
              <w:t xml:space="preserve"> -  8</w:t>
            </w:r>
            <w:r>
              <w:t>,2</w:t>
            </w:r>
          </w:p>
          <w:p w14:paraId="72CFCE6C" w14:textId="77777777" w:rsidR="00231C95" w:rsidRPr="00AB3421" w:rsidRDefault="00231C95" w:rsidP="006F0F5F">
            <w:pPr>
              <w:pStyle w:val="Maztabela"/>
            </w:pPr>
            <w:r w:rsidRPr="00AB3421">
              <w:t xml:space="preserve">Kompostowanie </w:t>
            </w:r>
            <w:r>
              <w:t>–</w:t>
            </w:r>
            <w:r w:rsidRPr="00AB3421">
              <w:t xml:space="preserve"> 532</w:t>
            </w:r>
            <w:r>
              <w:t>,</w:t>
            </w:r>
            <w:r w:rsidRPr="00AB3421">
              <w:t>3</w:t>
            </w:r>
          </w:p>
          <w:p w14:paraId="292F079C" w14:textId="194D0FB5" w:rsidR="00231C95" w:rsidRPr="00AB3421" w:rsidRDefault="00231C95" w:rsidP="006F0F5F">
            <w:pPr>
              <w:pStyle w:val="Maztabela"/>
            </w:pPr>
            <w:r w:rsidRPr="00AB3421">
              <w:t>Magaz</w:t>
            </w:r>
            <w:r w:rsidR="009D4024">
              <w:t>ynowanie</w:t>
            </w:r>
            <w:r w:rsidRPr="00AB3421">
              <w:t xml:space="preserve"> 6</w:t>
            </w:r>
            <w:r>
              <w:t>,</w:t>
            </w:r>
            <w:r w:rsidRPr="00AB3421">
              <w:t>6</w:t>
            </w:r>
          </w:p>
          <w:p w14:paraId="0C43C79D" w14:textId="77777777" w:rsidR="00231C95" w:rsidRPr="00AB3421" w:rsidRDefault="00231C95" w:rsidP="006F0F5F">
            <w:pPr>
              <w:pStyle w:val="Maztabela"/>
            </w:pPr>
            <w:r w:rsidRPr="00AB3421">
              <w:t xml:space="preserve">Przetwarzanie mechaniczno-biologiczne </w:t>
            </w:r>
            <w:r>
              <w:t>–</w:t>
            </w:r>
            <w:r w:rsidRPr="00AB3421">
              <w:t xml:space="preserve"> 41</w:t>
            </w:r>
            <w:r>
              <w:t>,5</w:t>
            </w:r>
          </w:p>
          <w:p w14:paraId="1F4D80A5" w14:textId="77777777" w:rsidR="00231C95" w:rsidRPr="00AB3421" w:rsidRDefault="00231C95" w:rsidP="006F0F5F">
            <w:pPr>
              <w:pStyle w:val="Maztabela"/>
            </w:pPr>
            <w:r w:rsidRPr="00AB3421">
              <w:t xml:space="preserve">Przetwarzanie mechaniczne </w:t>
            </w:r>
            <w:r>
              <w:t>–</w:t>
            </w:r>
            <w:r w:rsidRPr="00AB3421">
              <w:t xml:space="preserve"> 10</w:t>
            </w:r>
            <w:r>
              <w:t>,5</w:t>
            </w:r>
          </w:p>
          <w:p w14:paraId="7D5D8DC2" w14:textId="3D5AD7E6" w:rsidR="00231C95" w:rsidRPr="009F6099" w:rsidRDefault="00231C95" w:rsidP="006F0F5F">
            <w:pPr>
              <w:pStyle w:val="Maztabela"/>
            </w:pPr>
            <w:r w:rsidRPr="00AB3421">
              <w:lastRenderedPageBreak/>
              <w:t>Przekazanie osobom fizycznym - 2</w:t>
            </w:r>
          </w:p>
        </w:tc>
        <w:tc>
          <w:tcPr>
            <w:tcW w:w="0" w:type="auto"/>
            <w:vMerge w:val="restart"/>
            <w:shd w:val="clear" w:color="auto" w:fill="auto"/>
          </w:tcPr>
          <w:p w14:paraId="1FEBD8EC" w14:textId="00D5A69C" w:rsidR="00231C95" w:rsidRPr="00AB3421" w:rsidRDefault="00231C95" w:rsidP="006F0F5F">
            <w:pPr>
              <w:pStyle w:val="Maztabela"/>
            </w:pPr>
            <w:r w:rsidRPr="00AB3421">
              <w:lastRenderedPageBreak/>
              <w:t>Odpady ulegające i nieulegające biodegradacji:</w:t>
            </w:r>
          </w:p>
          <w:p w14:paraId="09144098" w14:textId="54660E31" w:rsidR="00231C95" w:rsidRPr="00AB3421" w:rsidRDefault="00231C95" w:rsidP="006F0F5F">
            <w:pPr>
              <w:pStyle w:val="Maztabela"/>
            </w:pPr>
            <w:r w:rsidRPr="00AB3421">
              <w:t xml:space="preserve">D1 </w:t>
            </w:r>
            <w:r>
              <w:t>–</w:t>
            </w:r>
            <w:r w:rsidRPr="00AB3421">
              <w:t xml:space="preserve"> 1</w:t>
            </w:r>
            <w:r>
              <w:t>,</w:t>
            </w:r>
            <w:r w:rsidRPr="00AB3421">
              <w:t>1</w:t>
            </w:r>
          </w:p>
          <w:p w14:paraId="0EC3168C" w14:textId="62F25F62" w:rsidR="00231C95" w:rsidRPr="00AB3421" w:rsidRDefault="00231C95" w:rsidP="006F0F5F">
            <w:pPr>
              <w:pStyle w:val="Maztabela"/>
            </w:pPr>
            <w:r w:rsidRPr="00AB3421">
              <w:t xml:space="preserve">D12 </w:t>
            </w:r>
            <w:r>
              <w:t>–</w:t>
            </w:r>
            <w:r w:rsidRPr="00AB3421">
              <w:t xml:space="preserve"> </w:t>
            </w:r>
            <w:r>
              <w:t>0,006</w:t>
            </w:r>
          </w:p>
          <w:p w14:paraId="6D44B1E1" w14:textId="668BCCC3" w:rsidR="00231C95" w:rsidRPr="00AB3421" w:rsidRDefault="00231C95" w:rsidP="006F0F5F">
            <w:pPr>
              <w:pStyle w:val="Maztabela"/>
            </w:pPr>
            <w:r w:rsidRPr="00AB3421">
              <w:t xml:space="preserve">D13 </w:t>
            </w:r>
            <w:r>
              <w:t>–</w:t>
            </w:r>
            <w:r w:rsidRPr="00AB3421">
              <w:t xml:space="preserve"> </w:t>
            </w:r>
            <w:r>
              <w:t>0,2</w:t>
            </w:r>
          </w:p>
          <w:p w14:paraId="7F68E757" w14:textId="1B8F3C30" w:rsidR="00231C95" w:rsidRPr="00AB3421" w:rsidRDefault="00231C95" w:rsidP="006F0F5F">
            <w:pPr>
              <w:pStyle w:val="Maztabela"/>
            </w:pPr>
            <w:r w:rsidRPr="00AB3421">
              <w:t xml:space="preserve">D15 </w:t>
            </w:r>
            <w:r>
              <w:t>–</w:t>
            </w:r>
            <w:r w:rsidRPr="00AB3421">
              <w:t xml:space="preserve"> 4</w:t>
            </w:r>
            <w:r>
              <w:t>,3</w:t>
            </w:r>
          </w:p>
          <w:p w14:paraId="767FF64E" w14:textId="4E7682FF" w:rsidR="00231C95" w:rsidRPr="00AB3421" w:rsidRDefault="00231C95" w:rsidP="006F0F5F">
            <w:pPr>
              <w:pStyle w:val="Maztabela"/>
            </w:pPr>
            <w:r w:rsidRPr="00AB3421">
              <w:t xml:space="preserve">D5 </w:t>
            </w:r>
            <w:r>
              <w:t>–</w:t>
            </w:r>
            <w:r w:rsidRPr="00AB3421">
              <w:t xml:space="preserve"> 203</w:t>
            </w:r>
            <w:r>
              <w:t>,3</w:t>
            </w:r>
          </w:p>
          <w:p w14:paraId="2618F85D" w14:textId="395DAA53" w:rsidR="00231C95" w:rsidRPr="00AB3421" w:rsidRDefault="00231C95" w:rsidP="006F0F5F">
            <w:pPr>
              <w:pStyle w:val="Maztabela"/>
            </w:pPr>
            <w:r w:rsidRPr="00AB3421">
              <w:t xml:space="preserve">D8 </w:t>
            </w:r>
            <w:r>
              <w:t>–</w:t>
            </w:r>
            <w:r w:rsidRPr="00AB3421">
              <w:t xml:space="preserve"> 9</w:t>
            </w:r>
            <w:r>
              <w:t>,9</w:t>
            </w:r>
          </w:p>
          <w:p w14:paraId="26FCBC29" w14:textId="7F6ED576" w:rsidR="00231C95" w:rsidRPr="00AB3421" w:rsidRDefault="00231C95" w:rsidP="006F0F5F">
            <w:pPr>
              <w:pStyle w:val="Maztabela"/>
            </w:pPr>
            <w:r w:rsidRPr="00AB3421">
              <w:t xml:space="preserve">D9 </w:t>
            </w:r>
            <w:r>
              <w:t>–</w:t>
            </w:r>
            <w:r w:rsidRPr="00AB3421">
              <w:t xml:space="preserve"> </w:t>
            </w:r>
            <w:r>
              <w:t>0,3</w:t>
            </w:r>
          </w:p>
          <w:p w14:paraId="39CE022B" w14:textId="06339B05" w:rsidR="00231C95" w:rsidRPr="00AB3421" w:rsidRDefault="00231C95" w:rsidP="006F0F5F">
            <w:pPr>
              <w:pStyle w:val="Maztabela"/>
              <w:rPr>
                <w:lang w:val="en-US"/>
              </w:rPr>
            </w:pPr>
            <w:r w:rsidRPr="00AB3421">
              <w:t xml:space="preserve">Magaz.- </w:t>
            </w:r>
            <w:r w:rsidRPr="00AB3421">
              <w:rPr>
                <w:lang w:val="en-US"/>
              </w:rPr>
              <w:t>7</w:t>
            </w:r>
            <w:r>
              <w:rPr>
                <w:lang w:val="en-US"/>
              </w:rPr>
              <w:t>,</w:t>
            </w:r>
            <w:r w:rsidRPr="00AB3421">
              <w:rPr>
                <w:lang w:val="en-US"/>
              </w:rPr>
              <w:t>8</w:t>
            </w:r>
          </w:p>
          <w:p w14:paraId="2F35FE58" w14:textId="292D58C6" w:rsidR="00231C95" w:rsidRPr="00AB3421" w:rsidRDefault="00231C95" w:rsidP="006F0F5F">
            <w:pPr>
              <w:pStyle w:val="Maztabela"/>
              <w:rPr>
                <w:lang w:val="en-US"/>
              </w:rPr>
            </w:pPr>
            <w:r w:rsidRPr="00AB3421">
              <w:rPr>
                <w:lang w:val="en-US"/>
              </w:rPr>
              <w:t xml:space="preserve">R10 </w:t>
            </w:r>
            <w:r>
              <w:rPr>
                <w:lang w:val="en-US"/>
              </w:rPr>
              <w:t>–</w:t>
            </w:r>
            <w:r w:rsidRPr="00AB3421">
              <w:rPr>
                <w:lang w:val="en-US"/>
              </w:rPr>
              <w:t xml:space="preserve"> </w:t>
            </w:r>
            <w:r>
              <w:rPr>
                <w:lang w:val="en-US"/>
              </w:rPr>
              <w:t>0,4</w:t>
            </w:r>
          </w:p>
          <w:p w14:paraId="456B3DD3" w14:textId="33D48BDB" w:rsidR="00231C95" w:rsidRPr="00AB3421" w:rsidRDefault="00231C95" w:rsidP="006F0F5F">
            <w:pPr>
              <w:pStyle w:val="Maztabela"/>
              <w:rPr>
                <w:lang w:val="en-US"/>
              </w:rPr>
            </w:pPr>
            <w:r w:rsidRPr="00AB3421">
              <w:rPr>
                <w:lang w:val="en-US"/>
              </w:rPr>
              <w:t xml:space="preserve">R11 </w:t>
            </w:r>
            <w:r>
              <w:rPr>
                <w:lang w:val="en-US"/>
              </w:rPr>
              <w:t>–</w:t>
            </w:r>
            <w:r w:rsidRPr="00AB3421">
              <w:rPr>
                <w:lang w:val="en-US"/>
              </w:rPr>
              <w:t xml:space="preserve"> 8</w:t>
            </w:r>
            <w:r>
              <w:rPr>
                <w:lang w:val="en-US"/>
              </w:rPr>
              <w:t>,</w:t>
            </w:r>
            <w:r w:rsidRPr="00AB3421">
              <w:rPr>
                <w:lang w:val="en-US"/>
              </w:rPr>
              <w:t>3</w:t>
            </w:r>
          </w:p>
          <w:p w14:paraId="3E2FA8E9" w14:textId="1899B74E" w:rsidR="00231C95" w:rsidRPr="00AB3421" w:rsidRDefault="00231C95" w:rsidP="006F0F5F">
            <w:pPr>
              <w:pStyle w:val="Maztabela"/>
              <w:rPr>
                <w:lang w:val="en-US"/>
              </w:rPr>
            </w:pPr>
            <w:r w:rsidRPr="00AB3421">
              <w:rPr>
                <w:lang w:val="en-US"/>
              </w:rPr>
              <w:lastRenderedPageBreak/>
              <w:t xml:space="preserve">R12 </w:t>
            </w:r>
            <w:r>
              <w:rPr>
                <w:lang w:val="en-US"/>
              </w:rPr>
              <w:t>–</w:t>
            </w:r>
            <w:r w:rsidRPr="00AB3421">
              <w:rPr>
                <w:lang w:val="en-US"/>
              </w:rPr>
              <w:t xml:space="preserve"> 1925</w:t>
            </w:r>
            <w:r>
              <w:rPr>
                <w:lang w:val="en-US"/>
              </w:rPr>
              <w:t>,</w:t>
            </w:r>
            <w:r w:rsidRPr="00AB3421">
              <w:rPr>
                <w:lang w:val="en-US"/>
              </w:rPr>
              <w:t>8</w:t>
            </w:r>
          </w:p>
          <w:p w14:paraId="456FC3A4" w14:textId="6C027C86" w:rsidR="00231C95" w:rsidRPr="00AB3421" w:rsidRDefault="00231C95" w:rsidP="006F0F5F">
            <w:pPr>
              <w:pStyle w:val="Maztabela"/>
              <w:rPr>
                <w:lang w:val="en-US"/>
              </w:rPr>
            </w:pPr>
            <w:r w:rsidRPr="00AB3421">
              <w:rPr>
                <w:lang w:val="en-US"/>
              </w:rPr>
              <w:t xml:space="preserve">R13 </w:t>
            </w:r>
            <w:r>
              <w:rPr>
                <w:lang w:val="en-US"/>
              </w:rPr>
              <w:t>–</w:t>
            </w:r>
            <w:r w:rsidRPr="00AB3421">
              <w:rPr>
                <w:lang w:val="en-US"/>
              </w:rPr>
              <w:t xml:space="preserve"> 39</w:t>
            </w:r>
            <w:r>
              <w:rPr>
                <w:lang w:val="en-US"/>
              </w:rPr>
              <w:t>,</w:t>
            </w:r>
            <w:r w:rsidRPr="00AB3421">
              <w:rPr>
                <w:lang w:val="en-US"/>
              </w:rPr>
              <w:t>1</w:t>
            </w:r>
          </w:p>
          <w:p w14:paraId="6BB151FA" w14:textId="47B53E42" w:rsidR="00231C95" w:rsidRPr="00AB3421" w:rsidRDefault="00231C95" w:rsidP="006F0F5F">
            <w:pPr>
              <w:pStyle w:val="Maztabela"/>
              <w:rPr>
                <w:lang w:val="en-US"/>
              </w:rPr>
            </w:pPr>
            <w:r w:rsidRPr="00AB3421">
              <w:rPr>
                <w:lang w:val="en-US"/>
              </w:rPr>
              <w:t xml:space="preserve">R2 </w:t>
            </w:r>
            <w:r>
              <w:rPr>
                <w:lang w:val="en-US"/>
              </w:rPr>
              <w:t>–</w:t>
            </w:r>
            <w:r w:rsidRPr="00AB3421">
              <w:rPr>
                <w:lang w:val="en-US"/>
              </w:rPr>
              <w:t xml:space="preserve"> </w:t>
            </w:r>
            <w:r>
              <w:rPr>
                <w:lang w:val="en-US"/>
              </w:rPr>
              <w:t>0,</w:t>
            </w:r>
            <w:r w:rsidRPr="00AB3421">
              <w:rPr>
                <w:lang w:val="en-US"/>
              </w:rPr>
              <w:t>4</w:t>
            </w:r>
          </w:p>
          <w:p w14:paraId="0CA2D723" w14:textId="7C382418" w:rsidR="00231C95" w:rsidRPr="00AB3421" w:rsidRDefault="00231C95" w:rsidP="006F0F5F">
            <w:pPr>
              <w:pStyle w:val="Maztabela"/>
              <w:rPr>
                <w:lang w:val="en-US"/>
              </w:rPr>
            </w:pPr>
            <w:r w:rsidRPr="00AB3421">
              <w:rPr>
                <w:lang w:val="en-US"/>
              </w:rPr>
              <w:t xml:space="preserve">R3 </w:t>
            </w:r>
            <w:r>
              <w:rPr>
                <w:lang w:val="en-US"/>
              </w:rPr>
              <w:t>–</w:t>
            </w:r>
            <w:r w:rsidRPr="00AB3421">
              <w:rPr>
                <w:lang w:val="en-US"/>
              </w:rPr>
              <w:t xml:space="preserve"> 875</w:t>
            </w:r>
            <w:r>
              <w:rPr>
                <w:lang w:val="en-US"/>
              </w:rPr>
              <w:t>,</w:t>
            </w:r>
            <w:r w:rsidRPr="00AB3421">
              <w:rPr>
                <w:lang w:val="en-US"/>
              </w:rPr>
              <w:t>2</w:t>
            </w:r>
          </w:p>
          <w:p w14:paraId="5E24222B" w14:textId="53AE2EF4" w:rsidR="00231C95" w:rsidRPr="00AB3421" w:rsidRDefault="00231C95" w:rsidP="006F0F5F">
            <w:pPr>
              <w:pStyle w:val="Maztabela"/>
              <w:rPr>
                <w:lang w:val="en-US"/>
              </w:rPr>
            </w:pPr>
            <w:r w:rsidRPr="00AB3421">
              <w:rPr>
                <w:lang w:val="en-US"/>
              </w:rPr>
              <w:t xml:space="preserve">R4 </w:t>
            </w:r>
            <w:r>
              <w:rPr>
                <w:lang w:val="en-US"/>
              </w:rPr>
              <w:t>–</w:t>
            </w:r>
            <w:r w:rsidRPr="00AB3421">
              <w:rPr>
                <w:lang w:val="en-US"/>
              </w:rPr>
              <w:t xml:space="preserve"> 4</w:t>
            </w:r>
            <w:r>
              <w:rPr>
                <w:lang w:val="en-US"/>
              </w:rPr>
              <w:t>,4</w:t>
            </w:r>
          </w:p>
          <w:p w14:paraId="2B3FBE43" w14:textId="6A32B4A5" w:rsidR="00231C95" w:rsidRPr="00AB3421" w:rsidRDefault="00231C95" w:rsidP="006F0F5F">
            <w:pPr>
              <w:pStyle w:val="Maztabela"/>
              <w:rPr>
                <w:lang w:val="en-US"/>
              </w:rPr>
            </w:pPr>
            <w:r w:rsidRPr="00AB3421">
              <w:rPr>
                <w:lang w:val="en-US"/>
              </w:rPr>
              <w:t xml:space="preserve">R5 </w:t>
            </w:r>
            <w:r>
              <w:rPr>
                <w:lang w:val="en-US"/>
              </w:rPr>
              <w:t>–</w:t>
            </w:r>
            <w:r w:rsidRPr="00AB3421">
              <w:rPr>
                <w:lang w:val="en-US"/>
              </w:rPr>
              <w:t xml:space="preserve"> 638</w:t>
            </w:r>
            <w:r>
              <w:rPr>
                <w:lang w:val="en-US"/>
              </w:rPr>
              <w:t>,4</w:t>
            </w:r>
          </w:p>
          <w:p w14:paraId="4772E6BB" w14:textId="3B2C40EB" w:rsidR="00231C95" w:rsidRPr="00AB3421" w:rsidRDefault="00231C95" w:rsidP="006F0F5F">
            <w:pPr>
              <w:pStyle w:val="Maztabela"/>
              <w:rPr>
                <w:lang w:val="en-US"/>
              </w:rPr>
            </w:pPr>
            <w:r w:rsidRPr="00AB3421">
              <w:rPr>
                <w:lang w:val="en-US"/>
              </w:rPr>
              <w:t xml:space="preserve">R6 </w:t>
            </w:r>
            <w:r>
              <w:rPr>
                <w:lang w:val="en-US"/>
              </w:rPr>
              <w:t>–</w:t>
            </w:r>
            <w:r w:rsidRPr="00AB3421">
              <w:rPr>
                <w:lang w:val="en-US"/>
              </w:rPr>
              <w:t xml:space="preserve"> </w:t>
            </w:r>
            <w:r>
              <w:rPr>
                <w:lang w:val="en-US"/>
              </w:rPr>
              <w:t>0,03</w:t>
            </w:r>
          </w:p>
          <w:p w14:paraId="1E0A7E56" w14:textId="55ADA450" w:rsidR="00231C95" w:rsidRPr="009F04E6" w:rsidRDefault="00231C95" w:rsidP="006F0F5F">
            <w:pPr>
              <w:pStyle w:val="Maztabela"/>
              <w:rPr>
                <w:lang w:val="en-US"/>
              </w:rPr>
            </w:pPr>
            <w:r w:rsidRPr="009F04E6">
              <w:rPr>
                <w:lang w:val="en-US"/>
              </w:rPr>
              <w:t xml:space="preserve">R8 </w:t>
            </w:r>
            <w:r>
              <w:rPr>
                <w:lang w:val="en-US"/>
              </w:rPr>
              <w:t>–</w:t>
            </w:r>
            <w:r w:rsidRPr="009F04E6">
              <w:rPr>
                <w:lang w:val="en-US"/>
              </w:rPr>
              <w:t xml:space="preserve"> </w:t>
            </w:r>
            <w:r>
              <w:rPr>
                <w:lang w:val="en-US"/>
              </w:rPr>
              <w:t>0,00</w:t>
            </w:r>
            <w:r w:rsidRPr="009F04E6">
              <w:rPr>
                <w:lang w:val="en-US"/>
              </w:rPr>
              <w:t>1</w:t>
            </w:r>
          </w:p>
          <w:p w14:paraId="139D5A06" w14:textId="435F5EA1" w:rsidR="00231C95" w:rsidRPr="00AB3421" w:rsidRDefault="00231C95" w:rsidP="006F0F5F">
            <w:pPr>
              <w:pStyle w:val="Maztabela"/>
            </w:pPr>
            <w:r w:rsidRPr="00AB3421">
              <w:t xml:space="preserve">R9 </w:t>
            </w:r>
            <w:r>
              <w:t>–</w:t>
            </w:r>
            <w:r w:rsidRPr="00AB3421">
              <w:t xml:space="preserve"> </w:t>
            </w:r>
            <w:r>
              <w:t>0,00</w:t>
            </w:r>
            <w:r w:rsidRPr="00AB3421">
              <w:t>1</w:t>
            </w:r>
          </w:p>
          <w:p w14:paraId="1693552D" w14:textId="3213136E" w:rsidR="00231C95" w:rsidRPr="00AB3421" w:rsidRDefault="00231C95" w:rsidP="006F0F5F">
            <w:pPr>
              <w:pStyle w:val="Maztabela"/>
            </w:pPr>
            <w:r w:rsidRPr="00AB3421">
              <w:t>Zbier</w:t>
            </w:r>
            <w:r w:rsidR="009D4024">
              <w:t>anie</w:t>
            </w:r>
            <w:r w:rsidRPr="00AB3421">
              <w:t xml:space="preserve"> </w:t>
            </w:r>
            <w:r>
              <w:t>–</w:t>
            </w:r>
            <w:r w:rsidRPr="00AB3421">
              <w:t xml:space="preserve"> 53</w:t>
            </w:r>
            <w:r>
              <w:t>,2</w:t>
            </w:r>
          </w:p>
        </w:tc>
      </w:tr>
      <w:tr w:rsidR="00231C95" w:rsidRPr="00D943A3" w14:paraId="0EA62398" w14:textId="77777777" w:rsidTr="00231C95">
        <w:tc>
          <w:tcPr>
            <w:tcW w:w="0" w:type="auto"/>
            <w:vMerge/>
            <w:shd w:val="clear" w:color="auto" w:fill="auto"/>
          </w:tcPr>
          <w:p w14:paraId="451C1C22" w14:textId="77777777" w:rsidR="00231C95" w:rsidRPr="00D943A3" w:rsidRDefault="00231C95" w:rsidP="006F0F5F">
            <w:pPr>
              <w:pStyle w:val="Maztabela"/>
            </w:pPr>
          </w:p>
        </w:tc>
        <w:tc>
          <w:tcPr>
            <w:tcW w:w="0" w:type="auto"/>
            <w:vMerge/>
            <w:shd w:val="clear" w:color="auto" w:fill="auto"/>
          </w:tcPr>
          <w:p w14:paraId="62702A1A" w14:textId="77777777" w:rsidR="00231C95" w:rsidRPr="00D943A3" w:rsidRDefault="00231C95" w:rsidP="006F0F5F">
            <w:pPr>
              <w:pStyle w:val="Maztabela"/>
            </w:pPr>
          </w:p>
        </w:tc>
        <w:tc>
          <w:tcPr>
            <w:tcW w:w="0" w:type="auto"/>
            <w:shd w:val="clear" w:color="auto" w:fill="auto"/>
          </w:tcPr>
          <w:p w14:paraId="040C1AEA" w14:textId="5E54A3EF" w:rsidR="00231C95" w:rsidRDefault="00231C95" w:rsidP="006F0F5F">
            <w:pPr>
              <w:pStyle w:val="Maztabela"/>
            </w:pPr>
            <w:r w:rsidRPr="00AB3421">
              <w:t>Odpady nieulegające biodegradacji</w:t>
            </w:r>
          </w:p>
        </w:tc>
        <w:tc>
          <w:tcPr>
            <w:tcW w:w="0" w:type="auto"/>
            <w:shd w:val="clear" w:color="auto" w:fill="auto"/>
          </w:tcPr>
          <w:p w14:paraId="1ADF82DF" w14:textId="77777777" w:rsidR="00231C95" w:rsidRPr="009F04E6" w:rsidRDefault="00231C95" w:rsidP="006F0F5F">
            <w:pPr>
              <w:pStyle w:val="Maztabela"/>
              <w:rPr>
                <w:lang w:val="en-US"/>
              </w:rPr>
            </w:pPr>
            <w:r w:rsidRPr="009F04E6">
              <w:rPr>
                <w:lang w:val="en-US"/>
              </w:rPr>
              <w:t>D1 – 4,4</w:t>
            </w:r>
          </w:p>
          <w:p w14:paraId="0BAC6035" w14:textId="77777777" w:rsidR="00231C95" w:rsidRPr="009F04E6" w:rsidRDefault="00231C95" w:rsidP="006F0F5F">
            <w:pPr>
              <w:pStyle w:val="Maztabela"/>
              <w:rPr>
                <w:lang w:val="en-US"/>
              </w:rPr>
            </w:pPr>
            <w:r w:rsidRPr="009F04E6">
              <w:rPr>
                <w:lang w:val="en-US"/>
              </w:rPr>
              <w:t>D12 – 0,003</w:t>
            </w:r>
          </w:p>
          <w:p w14:paraId="6EF397C2" w14:textId="77777777" w:rsidR="00231C95" w:rsidRPr="009F04E6" w:rsidRDefault="00231C95" w:rsidP="006F0F5F">
            <w:pPr>
              <w:pStyle w:val="Maztabela"/>
              <w:rPr>
                <w:lang w:val="en-US"/>
              </w:rPr>
            </w:pPr>
            <w:r w:rsidRPr="009F04E6">
              <w:rPr>
                <w:lang w:val="en-US"/>
              </w:rPr>
              <w:t>D13 – 0,044</w:t>
            </w:r>
          </w:p>
          <w:p w14:paraId="1211EAC3" w14:textId="77777777" w:rsidR="00231C95" w:rsidRPr="009F04E6" w:rsidRDefault="00231C95" w:rsidP="006F0F5F">
            <w:pPr>
              <w:pStyle w:val="Maztabela"/>
              <w:rPr>
                <w:lang w:val="en-US"/>
              </w:rPr>
            </w:pPr>
            <w:r w:rsidRPr="009F04E6">
              <w:rPr>
                <w:lang w:val="en-US"/>
              </w:rPr>
              <w:t>D15 – 0,1</w:t>
            </w:r>
          </w:p>
          <w:p w14:paraId="5467E2ED" w14:textId="77777777" w:rsidR="00231C95" w:rsidRPr="009F04E6" w:rsidRDefault="00231C95" w:rsidP="006F0F5F">
            <w:pPr>
              <w:pStyle w:val="Maztabela"/>
              <w:rPr>
                <w:lang w:val="en-US"/>
              </w:rPr>
            </w:pPr>
            <w:r w:rsidRPr="009F04E6">
              <w:rPr>
                <w:lang w:val="en-US"/>
              </w:rPr>
              <w:t>D3 – 0,042</w:t>
            </w:r>
          </w:p>
          <w:p w14:paraId="30797EC2" w14:textId="77777777" w:rsidR="00231C95" w:rsidRPr="009F04E6" w:rsidRDefault="00231C95" w:rsidP="006F0F5F">
            <w:pPr>
              <w:pStyle w:val="Maztabela"/>
              <w:rPr>
                <w:lang w:val="en-US"/>
              </w:rPr>
            </w:pPr>
            <w:r w:rsidRPr="009F04E6">
              <w:rPr>
                <w:lang w:val="en-US"/>
              </w:rPr>
              <w:t>D8 - 5</w:t>
            </w:r>
          </w:p>
          <w:p w14:paraId="40009817" w14:textId="77777777" w:rsidR="00231C95" w:rsidRPr="009F04E6" w:rsidRDefault="00231C95" w:rsidP="006F0F5F">
            <w:pPr>
              <w:pStyle w:val="Maztabela"/>
              <w:rPr>
                <w:lang w:val="en-US"/>
              </w:rPr>
            </w:pPr>
            <w:r w:rsidRPr="009F04E6">
              <w:rPr>
                <w:lang w:val="en-US"/>
              </w:rPr>
              <w:t>D9 – 1,1</w:t>
            </w:r>
          </w:p>
          <w:p w14:paraId="51A5673F" w14:textId="77777777" w:rsidR="00231C95" w:rsidRDefault="00231C95" w:rsidP="006F0F5F">
            <w:pPr>
              <w:pStyle w:val="Maztabela"/>
              <w:rPr>
                <w:lang w:val="en-US"/>
              </w:rPr>
            </w:pPr>
            <w:r w:rsidRPr="00AB3421">
              <w:rPr>
                <w:lang w:val="en-US"/>
              </w:rPr>
              <w:t xml:space="preserve">R12 </w:t>
            </w:r>
            <w:r>
              <w:rPr>
                <w:lang w:val="en-US"/>
              </w:rPr>
              <w:t>–</w:t>
            </w:r>
            <w:r w:rsidRPr="00AB3421">
              <w:rPr>
                <w:lang w:val="en-US"/>
              </w:rPr>
              <w:t xml:space="preserve"> 1359</w:t>
            </w:r>
            <w:r>
              <w:rPr>
                <w:lang w:val="en-US"/>
              </w:rPr>
              <w:t>,1</w:t>
            </w:r>
          </w:p>
          <w:p w14:paraId="71D78C5C" w14:textId="6B846862" w:rsidR="00231C95" w:rsidRPr="00DD7568" w:rsidRDefault="00231C95" w:rsidP="006F0F5F">
            <w:pPr>
              <w:pStyle w:val="Maztabela"/>
              <w:rPr>
                <w:lang w:val="en-US"/>
              </w:rPr>
            </w:pPr>
            <w:r w:rsidRPr="009F04E6">
              <w:rPr>
                <w:lang w:val="en-US"/>
              </w:rPr>
              <w:t>R10 – 1</w:t>
            </w:r>
          </w:p>
          <w:p w14:paraId="753095BD" w14:textId="77777777" w:rsidR="00231C95" w:rsidRPr="00DD7568" w:rsidRDefault="00231C95" w:rsidP="006F0F5F">
            <w:pPr>
              <w:pStyle w:val="Maztabela"/>
              <w:rPr>
                <w:lang w:val="en-US"/>
              </w:rPr>
            </w:pPr>
            <w:r w:rsidRPr="009F04E6">
              <w:rPr>
                <w:lang w:val="en-US"/>
              </w:rPr>
              <w:t>R11 – 31,7</w:t>
            </w:r>
          </w:p>
          <w:p w14:paraId="63ED5849" w14:textId="77777777" w:rsidR="00231C95" w:rsidRPr="009F04E6" w:rsidRDefault="00231C95" w:rsidP="006F0F5F">
            <w:pPr>
              <w:pStyle w:val="Maztabela"/>
            </w:pPr>
            <w:r w:rsidRPr="009F04E6">
              <w:t xml:space="preserve">R13 </w:t>
            </w:r>
            <w:r>
              <w:t>–</w:t>
            </w:r>
            <w:r w:rsidRPr="009F04E6">
              <w:t xml:space="preserve"> </w:t>
            </w:r>
            <w:r>
              <w:t>0,0</w:t>
            </w:r>
            <w:r w:rsidRPr="009F04E6">
              <w:t>6</w:t>
            </w:r>
          </w:p>
          <w:p w14:paraId="2360E6A0" w14:textId="77777777" w:rsidR="00231C95" w:rsidRPr="009F04E6" w:rsidRDefault="00231C95" w:rsidP="006F0F5F">
            <w:pPr>
              <w:pStyle w:val="Maztabela"/>
            </w:pPr>
            <w:r w:rsidRPr="009F04E6">
              <w:t>R2 - 0,</w:t>
            </w:r>
            <w:r>
              <w:t>000</w:t>
            </w:r>
            <w:r w:rsidRPr="009F04E6">
              <w:t>1</w:t>
            </w:r>
          </w:p>
          <w:p w14:paraId="577C5680" w14:textId="77777777" w:rsidR="00231C95" w:rsidRPr="009F04E6" w:rsidRDefault="00231C95" w:rsidP="006F0F5F">
            <w:pPr>
              <w:pStyle w:val="Maztabela"/>
            </w:pPr>
            <w:r w:rsidRPr="009F04E6">
              <w:t xml:space="preserve">R3 </w:t>
            </w:r>
            <w:r>
              <w:t>–</w:t>
            </w:r>
            <w:r w:rsidRPr="009F04E6">
              <w:t xml:space="preserve"> 41</w:t>
            </w:r>
            <w:r>
              <w:t>,6</w:t>
            </w:r>
          </w:p>
          <w:p w14:paraId="580F4630" w14:textId="77777777" w:rsidR="00231C95" w:rsidRPr="009F04E6" w:rsidRDefault="00231C95" w:rsidP="006F0F5F">
            <w:pPr>
              <w:pStyle w:val="Maztabela"/>
            </w:pPr>
            <w:r w:rsidRPr="009F04E6">
              <w:t xml:space="preserve">R4 </w:t>
            </w:r>
            <w:r>
              <w:t>–</w:t>
            </w:r>
            <w:r w:rsidRPr="009F04E6">
              <w:t xml:space="preserve"> 3</w:t>
            </w:r>
            <w:r>
              <w:t>,</w:t>
            </w:r>
            <w:r w:rsidRPr="009F04E6">
              <w:t>4</w:t>
            </w:r>
          </w:p>
          <w:p w14:paraId="5D048989" w14:textId="77777777" w:rsidR="00231C95" w:rsidRPr="009F04E6" w:rsidRDefault="00231C95" w:rsidP="006F0F5F">
            <w:pPr>
              <w:pStyle w:val="Maztabela"/>
            </w:pPr>
            <w:r w:rsidRPr="009F04E6">
              <w:t xml:space="preserve">R5 </w:t>
            </w:r>
            <w:r>
              <w:t>–</w:t>
            </w:r>
            <w:r w:rsidRPr="009F04E6">
              <w:t xml:space="preserve"> 378</w:t>
            </w:r>
            <w:r>
              <w:t>,</w:t>
            </w:r>
            <w:r w:rsidRPr="009F04E6">
              <w:t>5</w:t>
            </w:r>
          </w:p>
          <w:p w14:paraId="121D2E67" w14:textId="77777777" w:rsidR="00231C95" w:rsidRPr="009F04E6" w:rsidRDefault="00231C95" w:rsidP="006F0F5F">
            <w:pPr>
              <w:pStyle w:val="Maztabela"/>
            </w:pPr>
            <w:r w:rsidRPr="009F04E6">
              <w:t>R6 - 0,</w:t>
            </w:r>
            <w:r>
              <w:t>000</w:t>
            </w:r>
            <w:r w:rsidRPr="009F04E6">
              <w:t>4</w:t>
            </w:r>
          </w:p>
          <w:p w14:paraId="7ED93172" w14:textId="0489F2E6" w:rsidR="00231C95" w:rsidRPr="00AB3421" w:rsidRDefault="00231C95" w:rsidP="006F0F5F">
            <w:pPr>
              <w:pStyle w:val="Maztabela"/>
            </w:pPr>
            <w:r w:rsidRPr="00AB3421">
              <w:t>R9 - 0,</w:t>
            </w:r>
            <w:r>
              <w:t>000</w:t>
            </w:r>
            <w:r w:rsidRPr="00AB3421">
              <w:t>4</w:t>
            </w:r>
          </w:p>
        </w:tc>
        <w:tc>
          <w:tcPr>
            <w:tcW w:w="0" w:type="auto"/>
            <w:shd w:val="clear" w:color="auto" w:fill="auto"/>
          </w:tcPr>
          <w:p w14:paraId="7513243C" w14:textId="77777777" w:rsidR="00231C95" w:rsidRPr="009F6099" w:rsidRDefault="00231C95" w:rsidP="006F0F5F">
            <w:pPr>
              <w:pStyle w:val="Maztabela"/>
              <w:rPr>
                <w:lang w:val="en-US"/>
              </w:rPr>
            </w:pPr>
            <w:r w:rsidRPr="009F6099">
              <w:rPr>
                <w:lang w:val="en-US"/>
              </w:rPr>
              <w:t>D1 – 5</w:t>
            </w:r>
          </w:p>
          <w:p w14:paraId="7A61FD64" w14:textId="77777777" w:rsidR="00231C95" w:rsidRPr="009F6099" w:rsidRDefault="00231C95" w:rsidP="006F0F5F">
            <w:pPr>
              <w:pStyle w:val="Maztabela"/>
              <w:rPr>
                <w:lang w:val="en-US"/>
              </w:rPr>
            </w:pPr>
            <w:r w:rsidRPr="009F6099">
              <w:rPr>
                <w:lang w:val="en-US"/>
              </w:rPr>
              <w:t>D12 – 0,001</w:t>
            </w:r>
          </w:p>
          <w:p w14:paraId="1C42DF3D" w14:textId="77777777" w:rsidR="00231C95" w:rsidRPr="009F04E6" w:rsidRDefault="00231C95" w:rsidP="006F0F5F">
            <w:pPr>
              <w:pStyle w:val="Maztabela"/>
              <w:rPr>
                <w:lang w:val="en-US"/>
              </w:rPr>
            </w:pPr>
            <w:r w:rsidRPr="009F04E6">
              <w:rPr>
                <w:lang w:val="en-US"/>
              </w:rPr>
              <w:t>D13 – 0,03</w:t>
            </w:r>
          </w:p>
          <w:p w14:paraId="4C7AEF04" w14:textId="77777777" w:rsidR="00231C95" w:rsidRPr="009F04E6" w:rsidRDefault="00231C95" w:rsidP="006F0F5F">
            <w:pPr>
              <w:pStyle w:val="Maztabela"/>
              <w:rPr>
                <w:lang w:val="en-US"/>
              </w:rPr>
            </w:pPr>
            <w:r w:rsidRPr="009F04E6">
              <w:rPr>
                <w:lang w:val="en-US"/>
              </w:rPr>
              <w:t>D14 - 0,00003</w:t>
            </w:r>
          </w:p>
          <w:p w14:paraId="23304DB6" w14:textId="77777777" w:rsidR="00231C95" w:rsidRPr="009F04E6" w:rsidRDefault="00231C95" w:rsidP="006F0F5F">
            <w:pPr>
              <w:pStyle w:val="Maztabela"/>
              <w:rPr>
                <w:lang w:val="en-US"/>
              </w:rPr>
            </w:pPr>
            <w:r w:rsidRPr="009F04E6">
              <w:rPr>
                <w:lang w:val="en-US"/>
              </w:rPr>
              <w:t>D15 – 0,07</w:t>
            </w:r>
          </w:p>
          <w:p w14:paraId="0F22101E" w14:textId="77777777" w:rsidR="00231C95" w:rsidRPr="009F04E6" w:rsidRDefault="00231C95" w:rsidP="006F0F5F">
            <w:pPr>
              <w:pStyle w:val="Maztabela"/>
              <w:rPr>
                <w:lang w:val="en-US"/>
              </w:rPr>
            </w:pPr>
            <w:r w:rsidRPr="009F04E6">
              <w:rPr>
                <w:lang w:val="en-US"/>
              </w:rPr>
              <w:t>D8 – 33,7</w:t>
            </w:r>
          </w:p>
          <w:p w14:paraId="28D10FF0" w14:textId="77777777" w:rsidR="00231C95" w:rsidRPr="009F04E6" w:rsidRDefault="00231C95" w:rsidP="006F0F5F">
            <w:pPr>
              <w:pStyle w:val="Maztabela"/>
              <w:rPr>
                <w:lang w:val="en-US"/>
              </w:rPr>
            </w:pPr>
            <w:r w:rsidRPr="009F04E6">
              <w:rPr>
                <w:lang w:val="en-US"/>
              </w:rPr>
              <w:t>D9 – 0,2</w:t>
            </w:r>
          </w:p>
          <w:p w14:paraId="775D3723" w14:textId="77777777" w:rsidR="00231C95" w:rsidRPr="009F04E6" w:rsidRDefault="00231C95" w:rsidP="006F0F5F">
            <w:pPr>
              <w:pStyle w:val="Maztabela"/>
              <w:rPr>
                <w:lang w:val="en-US"/>
              </w:rPr>
            </w:pPr>
            <w:r w:rsidRPr="009F04E6">
              <w:rPr>
                <w:lang w:val="en-US"/>
              </w:rPr>
              <w:t>R12 – 1700,2</w:t>
            </w:r>
          </w:p>
          <w:p w14:paraId="4E192875" w14:textId="77777777" w:rsidR="00231C95" w:rsidRPr="009F04E6" w:rsidRDefault="00231C95" w:rsidP="006F0F5F">
            <w:pPr>
              <w:pStyle w:val="Maztabela"/>
              <w:rPr>
                <w:lang w:val="en-US"/>
              </w:rPr>
            </w:pPr>
            <w:r w:rsidRPr="009F04E6">
              <w:rPr>
                <w:lang w:val="en-US"/>
              </w:rPr>
              <w:t>R10 – 0,2</w:t>
            </w:r>
          </w:p>
          <w:p w14:paraId="3631FC54" w14:textId="77777777" w:rsidR="00231C95" w:rsidRPr="009F04E6" w:rsidRDefault="00231C95" w:rsidP="006F0F5F">
            <w:pPr>
              <w:pStyle w:val="Maztabela"/>
              <w:rPr>
                <w:lang w:val="en-US"/>
              </w:rPr>
            </w:pPr>
            <w:r w:rsidRPr="009F04E6">
              <w:rPr>
                <w:lang w:val="en-US"/>
              </w:rPr>
              <w:t>R11 – 12,4</w:t>
            </w:r>
          </w:p>
          <w:p w14:paraId="36A9E49A" w14:textId="77777777" w:rsidR="00231C95" w:rsidRPr="009F04E6" w:rsidRDefault="00231C95" w:rsidP="006F0F5F">
            <w:pPr>
              <w:pStyle w:val="Maztabela"/>
              <w:rPr>
                <w:lang w:val="en-US"/>
              </w:rPr>
            </w:pPr>
            <w:r w:rsidRPr="009F04E6">
              <w:rPr>
                <w:lang w:val="en-US"/>
              </w:rPr>
              <w:t>R13 – 89,8</w:t>
            </w:r>
          </w:p>
          <w:p w14:paraId="14BCEACD" w14:textId="2EB3C9BA" w:rsidR="00231C95" w:rsidRPr="00AB3421" w:rsidRDefault="00231C95" w:rsidP="006F0F5F">
            <w:pPr>
              <w:pStyle w:val="Maztabela"/>
            </w:pPr>
            <w:r w:rsidRPr="009F04E6">
              <w:rPr>
                <w:lang w:val="en-US"/>
              </w:rPr>
              <w:t>R2 – 0,07</w:t>
            </w:r>
          </w:p>
        </w:tc>
        <w:tc>
          <w:tcPr>
            <w:tcW w:w="0" w:type="auto"/>
            <w:vMerge/>
            <w:shd w:val="clear" w:color="auto" w:fill="auto"/>
          </w:tcPr>
          <w:p w14:paraId="2E886F60" w14:textId="77777777" w:rsidR="00231C95" w:rsidRPr="00AB3421" w:rsidRDefault="00231C95" w:rsidP="006F0F5F">
            <w:pPr>
              <w:pStyle w:val="Maztabela"/>
            </w:pPr>
          </w:p>
        </w:tc>
      </w:tr>
      <w:tr w:rsidR="00D943A3" w:rsidRPr="00D943A3" w14:paraId="24D082B8" w14:textId="77777777" w:rsidTr="00231C95">
        <w:tc>
          <w:tcPr>
            <w:tcW w:w="0" w:type="auto"/>
            <w:gridSpan w:val="6"/>
            <w:shd w:val="clear" w:color="auto" w:fill="BDD6EE"/>
          </w:tcPr>
          <w:p w14:paraId="387CBFA2" w14:textId="77777777" w:rsidR="00D943A3" w:rsidRPr="00D943A3" w:rsidRDefault="00D943A3">
            <w:pPr>
              <w:pStyle w:val="tabelanagowekwiersz"/>
              <w:rPr>
                <w:i/>
              </w:rPr>
            </w:pPr>
            <w:r w:rsidRPr="00D943A3">
              <w:t>Zmieszane odpady komunalne</w:t>
            </w:r>
          </w:p>
        </w:tc>
      </w:tr>
      <w:tr w:rsidR="00231C95" w:rsidRPr="00D943A3" w14:paraId="1962D1ED" w14:textId="77777777" w:rsidTr="005950FF">
        <w:tc>
          <w:tcPr>
            <w:tcW w:w="0" w:type="auto"/>
            <w:shd w:val="clear" w:color="auto" w:fill="auto"/>
          </w:tcPr>
          <w:p w14:paraId="6E3390A7" w14:textId="5CAE3A89" w:rsidR="00231C95" w:rsidRPr="00D943A3" w:rsidRDefault="003E57A9" w:rsidP="006F0F5F">
            <w:pPr>
              <w:pStyle w:val="Maztabela"/>
            </w:pPr>
            <w:r>
              <w:t>6</w:t>
            </w:r>
          </w:p>
        </w:tc>
        <w:tc>
          <w:tcPr>
            <w:tcW w:w="0" w:type="auto"/>
            <w:gridSpan w:val="2"/>
            <w:shd w:val="clear" w:color="auto" w:fill="auto"/>
          </w:tcPr>
          <w:p w14:paraId="4B413F44" w14:textId="58395AC0" w:rsidR="00231C95" w:rsidRPr="00D943A3" w:rsidRDefault="00231C95" w:rsidP="006F0F5F">
            <w:pPr>
              <w:pStyle w:val="Maztabela"/>
            </w:pPr>
            <w:r w:rsidRPr="00D943A3">
              <w:t xml:space="preserve">Masa odpadów </w:t>
            </w:r>
            <w:r>
              <w:t xml:space="preserve">komunalnych </w:t>
            </w:r>
            <w:r w:rsidRPr="00D943A3">
              <w:t>odebranych i zebranych [tys. Mg]</w:t>
            </w:r>
          </w:p>
        </w:tc>
        <w:tc>
          <w:tcPr>
            <w:tcW w:w="0" w:type="auto"/>
            <w:shd w:val="clear" w:color="auto" w:fill="auto"/>
            <w:vAlign w:val="center"/>
          </w:tcPr>
          <w:p w14:paraId="2125036C" w14:textId="54ECEBFC" w:rsidR="00231C95" w:rsidRPr="00D943A3" w:rsidRDefault="00231C95" w:rsidP="006F0F5F">
            <w:pPr>
              <w:pStyle w:val="liczbyTABELA"/>
            </w:pPr>
            <w:r>
              <w:t>7 855,4</w:t>
            </w:r>
          </w:p>
        </w:tc>
        <w:tc>
          <w:tcPr>
            <w:tcW w:w="0" w:type="auto"/>
            <w:shd w:val="clear" w:color="auto" w:fill="auto"/>
            <w:vAlign w:val="center"/>
          </w:tcPr>
          <w:p w14:paraId="24011968" w14:textId="3AFC7298" w:rsidR="00231C95" w:rsidRPr="00D943A3" w:rsidRDefault="00231C95" w:rsidP="006F0F5F">
            <w:pPr>
              <w:pStyle w:val="liczbyTABELA"/>
            </w:pPr>
            <w:r>
              <w:t>8 087</w:t>
            </w:r>
          </w:p>
        </w:tc>
        <w:tc>
          <w:tcPr>
            <w:tcW w:w="0" w:type="auto"/>
            <w:shd w:val="clear" w:color="auto" w:fill="auto"/>
            <w:vAlign w:val="center"/>
          </w:tcPr>
          <w:p w14:paraId="59387615" w14:textId="0EAF9542" w:rsidR="00231C95" w:rsidRPr="00D943A3" w:rsidRDefault="00231C95" w:rsidP="006F0F5F">
            <w:pPr>
              <w:pStyle w:val="liczbyTABELA"/>
            </w:pPr>
            <w:r>
              <w:t>8 295,9</w:t>
            </w:r>
          </w:p>
        </w:tc>
      </w:tr>
      <w:tr w:rsidR="00231C95" w:rsidRPr="00D943A3" w14:paraId="569BEBA5" w14:textId="77777777" w:rsidTr="005950FF">
        <w:trPr>
          <w:trHeight w:val="310"/>
        </w:trPr>
        <w:tc>
          <w:tcPr>
            <w:tcW w:w="0" w:type="auto"/>
            <w:shd w:val="clear" w:color="auto" w:fill="auto"/>
          </w:tcPr>
          <w:p w14:paraId="1C3D2402" w14:textId="439DC435" w:rsidR="00231C95" w:rsidRPr="00D943A3" w:rsidRDefault="003E57A9" w:rsidP="006F0F5F">
            <w:pPr>
              <w:pStyle w:val="Maztabela"/>
            </w:pPr>
            <w:r>
              <w:t>7</w:t>
            </w:r>
          </w:p>
        </w:tc>
        <w:tc>
          <w:tcPr>
            <w:tcW w:w="0" w:type="auto"/>
            <w:vMerge w:val="restart"/>
            <w:shd w:val="clear" w:color="auto" w:fill="auto"/>
          </w:tcPr>
          <w:p w14:paraId="709B28BB" w14:textId="6BB1845E" w:rsidR="00231C95" w:rsidRPr="00D943A3" w:rsidRDefault="00231C95" w:rsidP="006F0F5F">
            <w:pPr>
              <w:pStyle w:val="Maztabela"/>
            </w:pPr>
            <w:r w:rsidRPr="00D943A3">
              <w:t xml:space="preserve">Masa odpadów </w:t>
            </w:r>
            <w:r>
              <w:t xml:space="preserve">komunalnych </w:t>
            </w:r>
            <w:r w:rsidRPr="00D943A3">
              <w:t>przekazanych do termicznego przekształcania [tys. Mg]</w:t>
            </w:r>
          </w:p>
        </w:tc>
        <w:tc>
          <w:tcPr>
            <w:tcW w:w="0" w:type="auto"/>
            <w:shd w:val="clear" w:color="auto" w:fill="auto"/>
          </w:tcPr>
          <w:p w14:paraId="0B767D21" w14:textId="77777777" w:rsidR="00231C95" w:rsidRPr="00D943A3" w:rsidRDefault="00231C95" w:rsidP="006F0F5F">
            <w:pPr>
              <w:pStyle w:val="Maztabela"/>
            </w:pPr>
            <w:r w:rsidRPr="00D943A3">
              <w:t>z odzyskiem energii</w:t>
            </w:r>
          </w:p>
        </w:tc>
        <w:tc>
          <w:tcPr>
            <w:tcW w:w="0" w:type="auto"/>
            <w:shd w:val="clear" w:color="auto" w:fill="auto"/>
            <w:vAlign w:val="center"/>
          </w:tcPr>
          <w:p w14:paraId="5BAB23BE" w14:textId="0AB7635C" w:rsidR="00231C95" w:rsidRPr="00D943A3" w:rsidRDefault="00231C95" w:rsidP="006F0F5F">
            <w:pPr>
              <w:pStyle w:val="liczbyTABELA"/>
            </w:pPr>
            <w:r>
              <w:t>0</w:t>
            </w:r>
          </w:p>
        </w:tc>
        <w:tc>
          <w:tcPr>
            <w:tcW w:w="0" w:type="auto"/>
            <w:shd w:val="clear" w:color="auto" w:fill="auto"/>
            <w:vAlign w:val="center"/>
          </w:tcPr>
          <w:p w14:paraId="4F87182C" w14:textId="03AEDB24" w:rsidR="00231C95" w:rsidRPr="00D943A3" w:rsidRDefault="00231C95" w:rsidP="006F0F5F">
            <w:pPr>
              <w:pStyle w:val="liczbyTABELA"/>
            </w:pPr>
            <w:r>
              <w:t>6,8</w:t>
            </w:r>
          </w:p>
        </w:tc>
        <w:tc>
          <w:tcPr>
            <w:tcW w:w="0" w:type="auto"/>
            <w:shd w:val="clear" w:color="auto" w:fill="auto"/>
            <w:vAlign w:val="center"/>
          </w:tcPr>
          <w:p w14:paraId="0CB73C42" w14:textId="08F0A8B6" w:rsidR="00231C95" w:rsidRPr="00D943A3" w:rsidRDefault="00231C95" w:rsidP="006F0F5F">
            <w:pPr>
              <w:pStyle w:val="liczbyTABELA"/>
            </w:pPr>
            <w:r>
              <w:t>342,2</w:t>
            </w:r>
          </w:p>
        </w:tc>
      </w:tr>
      <w:tr w:rsidR="00231C95" w:rsidRPr="00D943A3" w14:paraId="17C6C72F" w14:textId="77777777" w:rsidTr="005950FF">
        <w:trPr>
          <w:trHeight w:val="310"/>
        </w:trPr>
        <w:tc>
          <w:tcPr>
            <w:tcW w:w="0" w:type="auto"/>
            <w:shd w:val="clear" w:color="auto" w:fill="auto"/>
          </w:tcPr>
          <w:p w14:paraId="36ABF6AD" w14:textId="683A4CAC" w:rsidR="00231C95" w:rsidRPr="00D943A3" w:rsidRDefault="003E57A9" w:rsidP="006F0F5F">
            <w:pPr>
              <w:pStyle w:val="Maztabela"/>
            </w:pPr>
            <w:r>
              <w:t>8</w:t>
            </w:r>
          </w:p>
        </w:tc>
        <w:tc>
          <w:tcPr>
            <w:tcW w:w="0" w:type="auto"/>
            <w:vMerge/>
            <w:shd w:val="clear" w:color="auto" w:fill="auto"/>
          </w:tcPr>
          <w:p w14:paraId="7E232D9A" w14:textId="77777777" w:rsidR="00231C95" w:rsidRPr="00D943A3" w:rsidRDefault="00231C95" w:rsidP="006F0F5F">
            <w:pPr>
              <w:pStyle w:val="Maztabela"/>
            </w:pPr>
          </w:p>
        </w:tc>
        <w:tc>
          <w:tcPr>
            <w:tcW w:w="0" w:type="auto"/>
            <w:shd w:val="clear" w:color="auto" w:fill="auto"/>
          </w:tcPr>
          <w:p w14:paraId="26995639" w14:textId="77777777" w:rsidR="00231C95" w:rsidRPr="00D943A3" w:rsidRDefault="00231C95" w:rsidP="006F0F5F">
            <w:pPr>
              <w:pStyle w:val="Maztabela"/>
            </w:pPr>
            <w:r w:rsidRPr="00D943A3">
              <w:t>bez odzysku energii</w:t>
            </w:r>
          </w:p>
        </w:tc>
        <w:tc>
          <w:tcPr>
            <w:tcW w:w="0" w:type="auto"/>
            <w:shd w:val="clear" w:color="auto" w:fill="auto"/>
            <w:vAlign w:val="center"/>
          </w:tcPr>
          <w:p w14:paraId="638D8420" w14:textId="63B25960" w:rsidR="00231C95" w:rsidRPr="00D943A3" w:rsidRDefault="00231C95" w:rsidP="006F0F5F">
            <w:pPr>
              <w:pStyle w:val="liczbyTABELA"/>
            </w:pPr>
            <w:r>
              <w:t>30,6</w:t>
            </w:r>
          </w:p>
        </w:tc>
        <w:tc>
          <w:tcPr>
            <w:tcW w:w="0" w:type="auto"/>
            <w:shd w:val="clear" w:color="auto" w:fill="auto"/>
            <w:vAlign w:val="center"/>
          </w:tcPr>
          <w:p w14:paraId="47129B0A" w14:textId="524C3843" w:rsidR="00231C95" w:rsidRPr="00D943A3" w:rsidRDefault="00231C95" w:rsidP="006F0F5F">
            <w:pPr>
              <w:pStyle w:val="liczbyTABELA"/>
            </w:pPr>
            <w:r>
              <w:t>38,6</w:t>
            </w:r>
          </w:p>
        </w:tc>
        <w:tc>
          <w:tcPr>
            <w:tcW w:w="0" w:type="auto"/>
            <w:shd w:val="clear" w:color="auto" w:fill="auto"/>
            <w:vAlign w:val="center"/>
          </w:tcPr>
          <w:p w14:paraId="2FD29930" w14:textId="7653C001" w:rsidR="00231C95" w:rsidRPr="00D943A3" w:rsidRDefault="00231C95" w:rsidP="006F0F5F">
            <w:pPr>
              <w:pStyle w:val="liczbyTABELA"/>
            </w:pPr>
            <w:r>
              <w:t>108</w:t>
            </w:r>
          </w:p>
        </w:tc>
      </w:tr>
      <w:tr w:rsidR="00D943A3" w:rsidRPr="00D943A3" w14:paraId="3A78CB1E" w14:textId="77777777" w:rsidTr="00231C95">
        <w:tc>
          <w:tcPr>
            <w:tcW w:w="0" w:type="auto"/>
            <w:gridSpan w:val="6"/>
            <w:shd w:val="clear" w:color="auto" w:fill="BDD6EE"/>
          </w:tcPr>
          <w:p w14:paraId="39E25237" w14:textId="77777777" w:rsidR="00D943A3" w:rsidRPr="00D943A3" w:rsidRDefault="00D943A3">
            <w:pPr>
              <w:pStyle w:val="tabelanagowekwiersz"/>
            </w:pPr>
            <w:r w:rsidRPr="00D943A3">
              <w:t>Odpady komunalne odebrane i zebrane – ogółem</w:t>
            </w:r>
          </w:p>
        </w:tc>
      </w:tr>
      <w:tr w:rsidR="00231C95" w:rsidRPr="00D943A3" w14:paraId="26FFB5CE" w14:textId="77777777" w:rsidTr="005950FF">
        <w:tc>
          <w:tcPr>
            <w:tcW w:w="0" w:type="auto"/>
            <w:shd w:val="clear" w:color="auto" w:fill="auto"/>
          </w:tcPr>
          <w:p w14:paraId="47150E26" w14:textId="1B252A01" w:rsidR="00231C95" w:rsidRPr="00D943A3" w:rsidRDefault="003E57A9" w:rsidP="006F0F5F">
            <w:pPr>
              <w:pStyle w:val="Maztabela"/>
            </w:pPr>
            <w:r>
              <w:t>9</w:t>
            </w:r>
          </w:p>
        </w:tc>
        <w:tc>
          <w:tcPr>
            <w:tcW w:w="0" w:type="auto"/>
            <w:gridSpan w:val="2"/>
            <w:shd w:val="clear" w:color="auto" w:fill="auto"/>
          </w:tcPr>
          <w:p w14:paraId="0DCC8FE4" w14:textId="66D004D9" w:rsidR="00231C95" w:rsidRPr="00D943A3" w:rsidRDefault="00231C95" w:rsidP="006F0F5F">
            <w:pPr>
              <w:pStyle w:val="Maztabela"/>
              <w:rPr>
                <w:i/>
              </w:rPr>
            </w:pPr>
            <w:r w:rsidRPr="00D943A3">
              <w:t>Masa odpadów komunalnych odebranych i zebranych [tys. Mg]</w:t>
            </w:r>
          </w:p>
        </w:tc>
        <w:tc>
          <w:tcPr>
            <w:tcW w:w="0" w:type="auto"/>
            <w:shd w:val="clear" w:color="auto" w:fill="auto"/>
            <w:vAlign w:val="center"/>
          </w:tcPr>
          <w:p w14:paraId="7BB8C743" w14:textId="1F1E32D7" w:rsidR="00231C95" w:rsidRPr="00D943A3" w:rsidRDefault="00231C95" w:rsidP="006F0F5F">
            <w:pPr>
              <w:pStyle w:val="liczbyTABELA"/>
            </w:pPr>
            <w:r>
              <w:t>10 810,4</w:t>
            </w:r>
          </w:p>
        </w:tc>
        <w:tc>
          <w:tcPr>
            <w:tcW w:w="0" w:type="auto"/>
            <w:shd w:val="clear" w:color="auto" w:fill="auto"/>
            <w:vAlign w:val="center"/>
          </w:tcPr>
          <w:p w14:paraId="7AC14056" w14:textId="17510514" w:rsidR="00231C95" w:rsidRPr="00D943A3" w:rsidRDefault="00231C95" w:rsidP="006F0F5F">
            <w:pPr>
              <w:pStyle w:val="liczbyTABELA"/>
            </w:pPr>
            <w:r>
              <w:t>11 299,3</w:t>
            </w:r>
          </w:p>
        </w:tc>
        <w:tc>
          <w:tcPr>
            <w:tcW w:w="0" w:type="auto"/>
            <w:shd w:val="clear" w:color="auto" w:fill="auto"/>
            <w:vAlign w:val="center"/>
          </w:tcPr>
          <w:p w14:paraId="62CE0BC4" w14:textId="0C1930DF" w:rsidR="00231C95" w:rsidRPr="00D943A3" w:rsidRDefault="00231C95" w:rsidP="006F0F5F">
            <w:pPr>
              <w:pStyle w:val="liczbyTABELA"/>
            </w:pPr>
            <w:r>
              <w:t>12 223</w:t>
            </w:r>
          </w:p>
        </w:tc>
      </w:tr>
      <w:tr w:rsidR="00231C95" w:rsidRPr="00D943A3" w14:paraId="2446B2C8" w14:textId="77777777" w:rsidTr="005950FF">
        <w:tc>
          <w:tcPr>
            <w:tcW w:w="0" w:type="auto"/>
            <w:shd w:val="clear" w:color="auto" w:fill="auto"/>
          </w:tcPr>
          <w:p w14:paraId="3AEE66A5" w14:textId="04BC7420" w:rsidR="00231C95" w:rsidRPr="00D943A3" w:rsidRDefault="003E57A9" w:rsidP="006F0F5F">
            <w:pPr>
              <w:pStyle w:val="Maztabela"/>
            </w:pPr>
            <w:r>
              <w:t>10</w:t>
            </w:r>
          </w:p>
        </w:tc>
        <w:tc>
          <w:tcPr>
            <w:tcW w:w="0" w:type="auto"/>
            <w:gridSpan w:val="2"/>
            <w:shd w:val="clear" w:color="auto" w:fill="auto"/>
          </w:tcPr>
          <w:p w14:paraId="66E4945E" w14:textId="3D462E8D" w:rsidR="00231C95" w:rsidRPr="00D943A3" w:rsidRDefault="00231C95" w:rsidP="006F0F5F">
            <w:pPr>
              <w:pStyle w:val="Maztabela"/>
              <w:rPr>
                <w:i/>
              </w:rPr>
            </w:pPr>
            <w:r w:rsidRPr="00D943A3">
              <w:t xml:space="preserve">Masa odpadów komunalnych przygotowanych do ponownego użycia i poddanych recyklingowi [tys. Mg] </w:t>
            </w:r>
          </w:p>
        </w:tc>
        <w:tc>
          <w:tcPr>
            <w:tcW w:w="0" w:type="auto"/>
            <w:shd w:val="clear" w:color="auto" w:fill="auto"/>
            <w:vAlign w:val="center"/>
          </w:tcPr>
          <w:p w14:paraId="6A1CBE7A" w14:textId="38BF3321" w:rsidR="00231C95" w:rsidRPr="00D943A3" w:rsidRDefault="00231C95" w:rsidP="006F0F5F">
            <w:pPr>
              <w:pStyle w:val="liczbyTABELA"/>
            </w:pPr>
            <w:r>
              <w:t>1 015</w:t>
            </w:r>
          </w:p>
        </w:tc>
        <w:tc>
          <w:tcPr>
            <w:tcW w:w="0" w:type="auto"/>
            <w:shd w:val="clear" w:color="auto" w:fill="auto"/>
            <w:vAlign w:val="center"/>
          </w:tcPr>
          <w:p w14:paraId="6BC43079" w14:textId="1430BA2D" w:rsidR="00231C95" w:rsidRPr="00D943A3" w:rsidRDefault="00231C95" w:rsidP="006F0F5F">
            <w:pPr>
              <w:pStyle w:val="liczbyTABELA"/>
            </w:pPr>
            <w:r>
              <w:t>1 041</w:t>
            </w:r>
          </w:p>
        </w:tc>
        <w:tc>
          <w:tcPr>
            <w:tcW w:w="0" w:type="auto"/>
            <w:shd w:val="clear" w:color="auto" w:fill="auto"/>
            <w:vAlign w:val="center"/>
          </w:tcPr>
          <w:p w14:paraId="60849036" w14:textId="595F17BB" w:rsidR="00231C95" w:rsidRPr="00D943A3" w:rsidRDefault="00231C95" w:rsidP="006F0F5F">
            <w:pPr>
              <w:pStyle w:val="liczbyTABELA"/>
            </w:pPr>
            <w:r>
              <w:t>1 213,4</w:t>
            </w:r>
          </w:p>
        </w:tc>
      </w:tr>
      <w:tr w:rsidR="00231C95" w:rsidRPr="00D943A3" w14:paraId="16322F32" w14:textId="77777777" w:rsidTr="005950FF">
        <w:tc>
          <w:tcPr>
            <w:tcW w:w="0" w:type="auto"/>
            <w:shd w:val="clear" w:color="auto" w:fill="auto"/>
          </w:tcPr>
          <w:p w14:paraId="47456305" w14:textId="70B25004" w:rsidR="00231C95" w:rsidRPr="00D943A3" w:rsidRDefault="003E57A9" w:rsidP="006F0F5F">
            <w:pPr>
              <w:pStyle w:val="Maztabela"/>
            </w:pPr>
            <w:r>
              <w:t>11</w:t>
            </w:r>
          </w:p>
        </w:tc>
        <w:tc>
          <w:tcPr>
            <w:tcW w:w="0" w:type="auto"/>
            <w:gridSpan w:val="2"/>
            <w:shd w:val="clear" w:color="auto" w:fill="auto"/>
          </w:tcPr>
          <w:p w14:paraId="4BF491C7" w14:textId="400CE0BC" w:rsidR="00231C95" w:rsidRPr="00D943A3" w:rsidRDefault="00231C95" w:rsidP="006F0F5F">
            <w:pPr>
              <w:pStyle w:val="Maztabela"/>
            </w:pPr>
            <w:r w:rsidRPr="00D943A3">
              <w:t xml:space="preserve">Odsetek odpadów komunalnych przygotowanych do ponownego użycia i poddanych recyklingowi [%] </w:t>
            </w:r>
          </w:p>
        </w:tc>
        <w:tc>
          <w:tcPr>
            <w:tcW w:w="0" w:type="auto"/>
            <w:shd w:val="clear" w:color="auto" w:fill="auto"/>
            <w:vAlign w:val="center"/>
          </w:tcPr>
          <w:p w14:paraId="331E5D24" w14:textId="6CA40786" w:rsidR="00231C95" w:rsidRPr="00D943A3" w:rsidRDefault="00231C95" w:rsidP="006F0F5F">
            <w:pPr>
              <w:pStyle w:val="liczbyTABELA"/>
            </w:pPr>
            <w:r>
              <w:t>9,39</w:t>
            </w:r>
          </w:p>
        </w:tc>
        <w:tc>
          <w:tcPr>
            <w:tcW w:w="0" w:type="auto"/>
            <w:shd w:val="clear" w:color="auto" w:fill="auto"/>
            <w:vAlign w:val="center"/>
          </w:tcPr>
          <w:p w14:paraId="159EA9E5" w14:textId="7D5BFBA4" w:rsidR="00231C95" w:rsidRPr="00D943A3" w:rsidRDefault="00231C95" w:rsidP="006F0F5F">
            <w:pPr>
              <w:pStyle w:val="liczbyTABELA"/>
            </w:pPr>
            <w:r>
              <w:t>9,21</w:t>
            </w:r>
          </w:p>
        </w:tc>
        <w:tc>
          <w:tcPr>
            <w:tcW w:w="0" w:type="auto"/>
            <w:shd w:val="clear" w:color="auto" w:fill="auto"/>
            <w:vAlign w:val="center"/>
          </w:tcPr>
          <w:p w14:paraId="28F56930" w14:textId="2327E710" w:rsidR="00231C95" w:rsidRPr="00D943A3" w:rsidRDefault="00231C95" w:rsidP="006F0F5F">
            <w:pPr>
              <w:pStyle w:val="liczbyTABELA"/>
            </w:pPr>
            <w:r>
              <w:t>10,02</w:t>
            </w:r>
          </w:p>
        </w:tc>
      </w:tr>
      <w:tr w:rsidR="00231C95" w:rsidRPr="00D943A3" w14:paraId="1785643D" w14:textId="77777777" w:rsidTr="005950FF">
        <w:tc>
          <w:tcPr>
            <w:tcW w:w="0" w:type="auto"/>
            <w:shd w:val="clear" w:color="auto" w:fill="auto"/>
          </w:tcPr>
          <w:p w14:paraId="1E494850" w14:textId="61FCA1B3" w:rsidR="00231C95" w:rsidRPr="00D943A3" w:rsidRDefault="003E57A9" w:rsidP="006F0F5F">
            <w:pPr>
              <w:pStyle w:val="Maztabela"/>
            </w:pPr>
            <w:r>
              <w:t>12</w:t>
            </w:r>
          </w:p>
        </w:tc>
        <w:tc>
          <w:tcPr>
            <w:tcW w:w="0" w:type="auto"/>
            <w:gridSpan w:val="2"/>
            <w:shd w:val="clear" w:color="auto" w:fill="auto"/>
          </w:tcPr>
          <w:p w14:paraId="7C67F2E9" w14:textId="49166144" w:rsidR="00231C95" w:rsidRPr="00D943A3" w:rsidRDefault="00231C95" w:rsidP="006F0F5F">
            <w:pPr>
              <w:pStyle w:val="Maztabela"/>
            </w:pPr>
            <w:r w:rsidRPr="00D943A3">
              <w:t xml:space="preserve">Masa odpadów komunalnych przekazanych na składowisko odpadów [tys. Mg] </w:t>
            </w:r>
          </w:p>
        </w:tc>
        <w:tc>
          <w:tcPr>
            <w:tcW w:w="0" w:type="auto"/>
            <w:shd w:val="clear" w:color="auto" w:fill="auto"/>
            <w:vAlign w:val="center"/>
          </w:tcPr>
          <w:p w14:paraId="3ADECA48" w14:textId="651E712B" w:rsidR="00231C95" w:rsidRPr="00D943A3" w:rsidRDefault="00231C95" w:rsidP="006F0F5F">
            <w:pPr>
              <w:pStyle w:val="liczbyTABELA"/>
            </w:pPr>
            <w:r>
              <w:t>5 436,9</w:t>
            </w:r>
          </w:p>
        </w:tc>
        <w:tc>
          <w:tcPr>
            <w:tcW w:w="0" w:type="auto"/>
            <w:shd w:val="clear" w:color="auto" w:fill="auto"/>
            <w:vAlign w:val="center"/>
          </w:tcPr>
          <w:p w14:paraId="10030CE4" w14:textId="1867486B" w:rsidR="00231C95" w:rsidRPr="00D943A3" w:rsidRDefault="00231C95" w:rsidP="006F0F5F">
            <w:pPr>
              <w:pStyle w:val="liczbyTABELA"/>
            </w:pPr>
            <w:r>
              <w:t>4 808</w:t>
            </w:r>
          </w:p>
        </w:tc>
        <w:tc>
          <w:tcPr>
            <w:tcW w:w="0" w:type="auto"/>
            <w:shd w:val="clear" w:color="auto" w:fill="auto"/>
            <w:vAlign w:val="center"/>
          </w:tcPr>
          <w:p w14:paraId="60124D69" w14:textId="4943A290" w:rsidR="00231C95" w:rsidRPr="00D943A3" w:rsidRDefault="00231C95" w:rsidP="006F0F5F">
            <w:pPr>
              <w:pStyle w:val="liczbyTABELA"/>
            </w:pPr>
            <w:r>
              <w:t>4 254,7</w:t>
            </w:r>
          </w:p>
        </w:tc>
      </w:tr>
      <w:tr w:rsidR="00231C95" w:rsidRPr="00D943A3" w14:paraId="48AF78BB" w14:textId="77777777" w:rsidTr="005950FF">
        <w:tc>
          <w:tcPr>
            <w:tcW w:w="0" w:type="auto"/>
            <w:shd w:val="clear" w:color="auto" w:fill="auto"/>
          </w:tcPr>
          <w:p w14:paraId="736332D4" w14:textId="20BB6AC0" w:rsidR="00231C95" w:rsidRPr="00D943A3" w:rsidRDefault="003E57A9" w:rsidP="006F0F5F">
            <w:pPr>
              <w:pStyle w:val="Maztabela"/>
            </w:pPr>
            <w:r>
              <w:t>13</w:t>
            </w:r>
          </w:p>
        </w:tc>
        <w:tc>
          <w:tcPr>
            <w:tcW w:w="0" w:type="auto"/>
            <w:gridSpan w:val="2"/>
            <w:shd w:val="clear" w:color="auto" w:fill="auto"/>
          </w:tcPr>
          <w:p w14:paraId="3FA1D179" w14:textId="250EB277" w:rsidR="00231C95" w:rsidRPr="00D943A3" w:rsidRDefault="00231C95" w:rsidP="006F0F5F">
            <w:pPr>
              <w:pStyle w:val="Maztabela"/>
            </w:pPr>
            <w:r w:rsidRPr="00D943A3">
              <w:t xml:space="preserve">Odsetek odpadów komunalnych przekazanych na składowisko odpadów [%] </w:t>
            </w:r>
          </w:p>
        </w:tc>
        <w:tc>
          <w:tcPr>
            <w:tcW w:w="0" w:type="auto"/>
            <w:shd w:val="clear" w:color="auto" w:fill="auto"/>
            <w:vAlign w:val="center"/>
          </w:tcPr>
          <w:p w14:paraId="3DEDDC82" w14:textId="1BACBD0F" w:rsidR="00231C95" w:rsidRPr="00D943A3" w:rsidRDefault="00231C95" w:rsidP="006F0F5F">
            <w:pPr>
              <w:pStyle w:val="liczbyTABELA"/>
            </w:pPr>
            <w:r>
              <w:t>52,6</w:t>
            </w:r>
          </w:p>
        </w:tc>
        <w:tc>
          <w:tcPr>
            <w:tcW w:w="0" w:type="auto"/>
            <w:shd w:val="clear" w:color="auto" w:fill="auto"/>
            <w:vAlign w:val="center"/>
          </w:tcPr>
          <w:p w14:paraId="693140FD" w14:textId="6E1AF49A" w:rsidR="00231C95" w:rsidRPr="00D943A3" w:rsidRDefault="00231C95" w:rsidP="006F0F5F">
            <w:pPr>
              <w:pStyle w:val="liczbyTABELA"/>
            </w:pPr>
            <w:r>
              <w:t>44,3</w:t>
            </w:r>
          </w:p>
        </w:tc>
        <w:tc>
          <w:tcPr>
            <w:tcW w:w="0" w:type="auto"/>
            <w:shd w:val="clear" w:color="auto" w:fill="auto"/>
            <w:vAlign w:val="center"/>
          </w:tcPr>
          <w:p w14:paraId="21971AFB" w14:textId="34EC9893" w:rsidR="00231C95" w:rsidRPr="00D943A3" w:rsidRDefault="00231C95" w:rsidP="006F0F5F">
            <w:pPr>
              <w:pStyle w:val="liczbyTABELA"/>
            </w:pPr>
            <w:r>
              <w:t>36,5</w:t>
            </w:r>
          </w:p>
        </w:tc>
      </w:tr>
    </w:tbl>
    <w:p w14:paraId="6579FB45" w14:textId="77777777" w:rsidR="00AB1569" w:rsidRPr="00AB1569" w:rsidRDefault="00AB1569" w:rsidP="00AB1569">
      <w:pPr>
        <w:spacing w:after="0"/>
        <w:ind w:firstLine="0"/>
        <w:rPr>
          <w:sz w:val="18"/>
          <w:szCs w:val="18"/>
          <w:lang w:eastAsia="pl-PL"/>
        </w:rPr>
      </w:pPr>
      <w:r w:rsidRPr="00AB1569">
        <w:rPr>
          <w:sz w:val="18"/>
          <w:szCs w:val="18"/>
          <w:lang w:eastAsia="pl-PL"/>
        </w:rPr>
        <w:t>Objaśnienie:</w:t>
      </w:r>
    </w:p>
    <w:p w14:paraId="70DDD54B" w14:textId="67F15D58" w:rsidR="00AB1569" w:rsidRPr="00AB1569" w:rsidRDefault="00AB1569" w:rsidP="00AB1569">
      <w:pPr>
        <w:spacing w:after="0"/>
        <w:ind w:left="142" w:hanging="142"/>
        <w:rPr>
          <w:sz w:val="18"/>
          <w:szCs w:val="18"/>
          <w:lang w:eastAsia="pl-PL"/>
        </w:rPr>
      </w:pPr>
      <w:r w:rsidRPr="00AB1569">
        <w:rPr>
          <w:sz w:val="18"/>
          <w:szCs w:val="18"/>
          <w:lang w:eastAsia="pl-PL"/>
        </w:rPr>
        <w:t xml:space="preserve">* </w:t>
      </w:r>
      <w:r w:rsidRPr="00AB1569">
        <w:rPr>
          <w:sz w:val="18"/>
          <w:szCs w:val="18"/>
        </w:rPr>
        <w:t xml:space="preserve">Forma podawania danych w postaci symbolu procesu (R lub D) lub opisu procesu wynika z przepisów rozporządzenia </w:t>
      </w:r>
      <w:r w:rsidR="009F6099" w:rsidRPr="009F6099">
        <w:rPr>
          <w:sz w:val="18"/>
          <w:szCs w:val="18"/>
        </w:rPr>
        <w:t>Ministra Środowiska z dnia 15 maja 2012 r. w sprawie wzorów sprawozdań o odebranych odpadach komunalnych, odebranych nieczystościach ciekłych oraz realizacji zadań z zakresu gospodarowania odpadami komunalnymi (Dz. U. poz. 630)</w:t>
      </w:r>
      <w:r w:rsidRPr="00AB1569">
        <w:rPr>
          <w:sz w:val="18"/>
          <w:szCs w:val="18"/>
        </w:rPr>
        <w:t xml:space="preserve">, które obowiązywało dla lat 2014-2015. Sposoby zagospodarowania odpadów selektywnie zebranych ulegających biodegradacji podawano zgodnie z zamkniętą listą sposobów zagospodarowania, wymienionych w przypisie </w:t>
      </w:r>
      <w:r w:rsidR="009F6099" w:rsidRPr="009F6099">
        <w:rPr>
          <w:sz w:val="18"/>
          <w:szCs w:val="18"/>
        </w:rPr>
        <w:t xml:space="preserve">8 do </w:t>
      </w:r>
      <w:r w:rsidR="009F6099" w:rsidRPr="009F6099">
        <w:rPr>
          <w:sz w:val="18"/>
          <w:szCs w:val="18"/>
        </w:rPr>
        <w:lastRenderedPageBreak/>
        <w:t>załącznika nr 4</w:t>
      </w:r>
      <w:r w:rsidR="009F6099">
        <w:rPr>
          <w:sz w:val="18"/>
          <w:szCs w:val="18"/>
        </w:rPr>
        <w:t xml:space="preserve"> </w:t>
      </w:r>
      <w:r w:rsidRPr="00AB1569">
        <w:rPr>
          <w:sz w:val="18"/>
          <w:szCs w:val="18"/>
        </w:rPr>
        <w:t>rozporządzenia (przykładowo fermentacja, kompostowanie itd), natomiast do pozostałych odpadów sposób zagospodarowania odpadów podawano zgodnie z procesami R i D określonymi w ustawie</w:t>
      </w:r>
      <w:r>
        <w:rPr>
          <w:sz w:val="18"/>
          <w:szCs w:val="18"/>
        </w:rPr>
        <w:t xml:space="preserve"> o </w:t>
      </w:r>
      <w:r w:rsidRPr="00AB1569">
        <w:rPr>
          <w:sz w:val="18"/>
          <w:szCs w:val="18"/>
        </w:rPr>
        <w:t>odpadach</w:t>
      </w:r>
    </w:p>
    <w:p w14:paraId="562DF7F7" w14:textId="4D0194ED" w:rsidR="00AB1569" w:rsidRDefault="00AB1569" w:rsidP="003E57A9">
      <w:pPr>
        <w:rPr>
          <w:lang w:eastAsia="pl-PL"/>
        </w:rPr>
      </w:pPr>
    </w:p>
    <w:p w14:paraId="433A26AB" w14:textId="7838C2B1" w:rsidR="00B6183F" w:rsidRPr="00B6183F" w:rsidRDefault="006C3094" w:rsidP="00B6183F">
      <w:pPr>
        <w:rPr>
          <w:lang w:eastAsia="pl-PL"/>
        </w:rPr>
      </w:pPr>
      <w:r>
        <w:rPr>
          <w:lang w:eastAsia="pl-PL"/>
        </w:rPr>
        <w:t>W</w:t>
      </w:r>
      <w:r w:rsidR="00B6183F" w:rsidRPr="00B6183F">
        <w:rPr>
          <w:lang w:eastAsia="pl-PL"/>
        </w:rPr>
        <w:t xml:space="preserve"> okresie sprawozdawczym </w:t>
      </w:r>
      <w:r>
        <w:rPr>
          <w:lang w:eastAsia="pl-PL"/>
        </w:rPr>
        <w:t xml:space="preserve">w zakresie działania systemu gospodarowania odpadami komunalnymi </w:t>
      </w:r>
      <w:r w:rsidR="00B6183F" w:rsidRPr="00B6183F">
        <w:rPr>
          <w:lang w:eastAsia="pl-PL"/>
        </w:rPr>
        <w:t>trwały prace mające na celu wprowadzenie jednolitych standardów dotyczących selektywnego zbierania odpadów komunalnych przez gminy na terenie całego kraju, efektem których było wydanie rozporządzenia Ministra Środowiska z dnia 29 grudnia 2016</w:t>
      </w:r>
      <w:r>
        <w:rPr>
          <w:lang w:eastAsia="pl-PL"/>
        </w:rPr>
        <w:t> </w:t>
      </w:r>
      <w:r w:rsidR="00B6183F" w:rsidRPr="00B6183F">
        <w:rPr>
          <w:lang w:eastAsia="pl-PL"/>
        </w:rPr>
        <w:t>r. w sprawie szczegółowego sposobu selektywnego zbierania wybranych frakcji odpadów (Dz. U. z 2017 r. poz. 19).</w:t>
      </w:r>
      <w:r w:rsidR="00B6183F">
        <w:rPr>
          <w:rStyle w:val="Odwoanieprzypisudolnego"/>
          <w:lang w:eastAsia="pl-PL"/>
        </w:rPr>
        <w:footnoteReference w:id="1"/>
      </w:r>
    </w:p>
    <w:p w14:paraId="247F15E1" w14:textId="5A2A4C63" w:rsidR="00E0727E" w:rsidRDefault="009E7A0C" w:rsidP="00E0727E">
      <w:pPr>
        <w:ind w:firstLine="708"/>
        <w:rPr>
          <w:szCs w:val="24"/>
        </w:rPr>
      </w:pPr>
      <w:r w:rsidRPr="00FA1051">
        <w:rPr>
          <w:szCs w:val="24"/>
        </w:rPr>
        <w:t xml:space="preserve">Zgodnie z danymi ze sprawozdań marszałków </w:t>
      </w:r>
      <w:r w:rsidR="000E187E" w:rsidRPr="00FA1051">
        <w:rPr>
          <w:szCs w:val="24"/>
        </w:rPr>
        <w:t>województw</w:t>
      </w:r>
      <w:r w:rsidR="00FF0A1F">
        <w:rPr>
          <w:szCs w:val="24"/>
        </w:rPr>
        <w:t xml:space="preserve"> z realizacji zadań z </w:t>
      </w:r>
      <w:r w:rsidRPr="00FA1051">
        <w:rPr>
          <w:szCs w:val="24"/>
        </w:rPr>
        <w:t>zakresu gospodarowania odpadami komunalnymi w 2016 r. funkcjonowało 1987 punktów selektywnego zbierania odpadów komunalnych</w:t>
      </w:r>
      <w:r w:rsidR="008E08E7">
        <w:rPr>
          <w:szCs w:val="24"/>
        </w:rPr>
        <w:t xml:space="preserve"> (tzw. PSZOK)</w:t>
      </w:r>
      <w:r w:rsidR="000E187E" w:rsidRPr="00FA1051">
        <w:rPr>
          <w:szCs w:val="24"/>
        </w:rPr>
        <w:t>.</w:t>
      </w:r>
    </w:p>
    <w:p w14:paraId="5366339E" w14:textId="67DC765E" w:rsidR="00BD75DC" w:rsidRPr="00E0727E" w:rsidRDefault="00BD75DC" w:rsidP="00E0727E">
      <w:pPr>
        <w:ind w:firstLine="708"/>
        <w:rPr>
          <w:szCs w:val="24"/>
        </w:rPr>
      </w:pPr>
      <w:r>
        <w:rPr>
          <w:szCs w:val="24"/>
        </w:rPr>
        <w:t xml:space="preserve">Pozostałe dane, w tym dotyczące infrastruktury do zagospodarowania odpadów komunalnych znajdują się w </w:t>
      </w:r>
      <w:r w:rsidR="008E08E7">
        <w:rPr>
          <w:szCs w:val="24"/>
        </w:rPr>
        <w:t>Z</w:t>
      </w:r>
      <w:r>
        <w:rPr>
          <w:szCs w:val="24"/>
        </w:rPr>
        <w:t>ałączniku nr 3.</w:t>
      </w:r>
    </w:p>
    <w:bookmarkEnd w:id="8"/>
    <w:p w14:paraId="076C6581" w14:textId="77777777" w:rsidR="0040081C" w:rsidRPr="00FA1051" w:rsidRDefault="003D1F92" w:rsidP="00FF0A1F">
      <w:pPr>
        <w:pStyle w:val="Zwykytekst"/>
        <w:keepNext/>
        <w:spacing w:line="276" w:lineRule="auto"/>
        <w:rPr>
          <w:rStyle w:val="Pogrubienie"/>
        </w:rPr>
      </w:pPr>
      <w:r w:rsidRPr="00FA1051">
        <w:rPr>
          <w:rStyle w:val="Pogrubienie"/>
        </w:rPr>
        <w:t>Wnioski:</w:t>
      </w:r>
    </w:p>
    <w:p w14:paraId="647EC4CD" w14:textId="1DD3C91D" w:rsidR="00425691" w:rsidRDefault="00425691" w:rsidP="00FF0A1F">
      <w:pPr>
        <w:keepNext/>
      </w:pPr>
      <w:r>
        <w:t xml:space="preserve">Odnosząc się do </w:t>
      </w:r>
      <w:r>
        <w:rPr>
          <w:lang w:eastAsia="pl-PL"/>
        </w:rPr>
        <w:t>realizacji</w:t>
      </w:r>
      <w:r>
        <w:t xml:space="preserve"> celów w zakresie odpadów </w:t>
      </w:r>
      <w:r w:rsidR="009B1C49">
        <w:t>komunalnych wskazanych w </w:t>
      </w:r>
      <w:r>
        <w:t>Kpgo 2014 poniżej przedstawiono stan realizacji tych celów.</w:t>
      </w:r>
    </w:p>
    <w:p w14:paraId="6E50DC7D" w14:textId="26E53E6F" w:rsidR="00425691" w:rsidRPr="0033299E" w:rsidRDefault="00425691" w:rsidP="003E57A9">
      <w:r w:rsidRPr="0033299E">
        <w:t xml:space="preserve">Już w 2013 r. wszystkie gminy wprowadziły nowy system gospodarowania odpadami komunalnymi na swoich terenach - wszystkie gminy w Polsce objęły systemem odbierania odpadów komunalnych </w:t>
      </w:r>
      <w:r w:rsidR="001F1FEC">
        <w:t xml:space="preserve">wszystkich </w:t>
      </w:r>
      <w:r w:rsidRPr="0033299E">
        <w:t xml:space="preserve">właścicieli nieruchomości, na których zamieszkują mieszkańcy, a powstają odpady komunalne. </w:t>
      </w:r>
    </w:p>
    <w:p w14:paraId="2F279675" w14:textId="0E05BD69" w:rsidR="00425691" w:rsidRPr="0033299E" w:rsidRDefault="00425691" w:rsidP="003E57A9">
      <w:r w:rsidRPr="0033299E">
        <w:t xml:space="preserve">Wprowadzony w 2013 r. nowy system gospodarowania odpadami komunalnymi zakładał, że gminy samodzielnie decydowały o sposobie prowadzenia selektywnego zbierania odpadów komunalnych. Z danych zawartych w ekspertyzie „Rynek gospodarowania odpadami opakowaniowymi. Wybrane regulacje i ich implementacja” opracowanej przez Fundację na Rzecz Odzysku Aluminiowych Puszek po Napojach Recal (na podstawie regulaminów utrzymania czystości i porządku na terenie wszystkich gmin w Polsce uchwalonych do 31 grudnia 2014 r.) wynika, że regulaminy dwóch gmin nie zawierały zapisów o selektywnym zbieraniu odpadów komunalnych. Duże zróżnicowanie sposobów zbierania odpadów komunalnych w poszczególnych gminach utrudniało prowadzenie kampanii edukacyjnych odnośnie selektywnego zbierania na poziomie centralnym. Nie zawsze też pozwalało na efektywne wykorzystanie wszystkich odpadów </w:t>
      </w:r>
      <w:r w:rsidR="001F1FEC">
        <w:t xml:space="preserve">komunalnych </w:t>
      </w:r>
      <w:r w:rsidR="00FF0A1F">
        <w:t>w </w:t>
      </w:r>
      <w:r w:rsidRPr="0033299E">
        <w:t>procesie recyklingu (np. w podziale odpadów jedynie na suche-mokre). W związku z tym</w:t>
      </w:r>
      <w:r w:rsidR="00F66DF8">
        <w:t>,</w:t>
      </w:r>
      <w:r w:rsidRPr="0033299E">
        <w:t xml:space="preserve"> wydane zostało rozporządzenie Ministra Środowiska z dnia 29 grudnia 2016 r. w sprawie szczegółowego sposobu selektywnego zbierania wybr</w:t>
      </w:r>
      <w:r w:rsidR="003E57A9">
        <w:t>anych frakcji odpadów</w:t>
      </w:r>
      <w:r w:rsidRPr="0033299E">
        <w:t xml:space="preserve">, które wprowadziło jednolite standardy selektywnego zbierania odpadów komunalnych w całym kraju. </w:t>
      </w:r>
    </w:p>
    <w:p w14:paraId="1CE216ED" w14:textId="60D72D2F" w:rsidR="00425691" w:rsidRPr="0033299E" w:rsidRDefault="00425691" w:rsidP="003E57A9">
      <w:r w:rsidRPr="0033299E">
        <w:t>Zgodnie z danymi GU</w:t>
      </w:r>
      <w:r w:rsidR="000D4667" w:rsidRPr="0033299E">
        <w:t>S</w:t>
      </w:r>
      <w:r w:rsidRPr="0033299E">
        <w:t xml:space="preserve"> („Infrastruktura komunalna”) w 2014 r. 52,6% zebranych odpadów komunalnych przeznaczono do składowania, w 2015 r. 44,3% zebranych odpadów komunalnych przeznaczono do składowania, natomiast w 2016 r. 36,5% zebranych odpadów </w:t>
      </w:r>
      <w:r w:rsidRPr="0033299E">
        <w:lastRenderedPageBreak/>
        <w:t xml:space="preserve">komunalnych przeznaczono do składowania. Cel wyznaczony </w:t>
      </w:r>
      <w:r w:rsidR="001F1FEC" w:rsidRPr="0033299E">
        <w:t>w</w:t>
      </w:r>
      <w:r w:rsidR="001F1FEC">
        <w:t> </w:t>
      </w:r>
      <w:r w:rsidRPr="0033299E">
        <w:t>Kpgo</w:t>
      </w:r>
      <w:r w:rsidR="00C32BC0">
        <w:t xml:space="preserve"> </w:t>
      </w:r>
      <w:r w:rsidRPr="0033299E">
        <w:t xml:space="preserve">2014 w zakresie zmniejszenia masy składowanych odpadów komunalnych został zrealizowany. </w:t>
      </w:r>
    </w:p>
    <w:p w14:paraId="28963F04" w14:textId="698612B1" w:rsidR="00425691" w:rsidRPr="0033299E" w:rsidRDefault="00C32BC0" w:rsidP="003E57A9">
      <w:r>
        <w:t>Cel</w:t>
      </w:r>
      <w:r w:rsidR="00425691" w:rsidRPr="0033299E">
        <w:t xml:space="preserve"> </w:t>
      </w:r>
      <w:r w:rsidRPr="0033299E">
        <w:t>dotycząc</w:t>
      </w:r>
      <w:r>
        <w:t>y</w:t>
      </w:r>
      <w:r w:rsidRPr="0033299E">
        <w:t xml:space="preserve"> </w:t>
      </w:r>
      <w:r w:rsidR="00425691" w:rsidRPr="0033299E">
        <w:t>poziom</w:t>
      </w:r>
      <w:r>
        <w:t>u</w:t>
      </w:r>
      <w:r w:rsidR="00425691" w:rsidRPr="0033299E">
        <w:t xml:space="preserve"> recyklingu i przygotowania do ponownego użycia następujących frakcji odpadów komunalnych: papier</w:t>
      </w:r>
      <w:r w:rsidR="00FF0A1F">
        <w:t>u, metali, tworzyw sztucznych i </w:t>
      </w:r>
      <w:r w:rsidR="00425691" w:rsidRPr="0033299E">
        <w:t>szkła w</w:t>
      </w:r>
      <w:r w:rsidR="00EE491F">
        <w:t> </w:t>
      </w:r>
      <w:r w:rsidR="00425691" w:rsidRPr="0033299E">
        <w:t xml:space="preserve"> wysokości co najmniej 50% wagowo został wyznaczony na 2020 r. </w:t>
      </w:r>
    </w:p>
    <w:p w14:paraId="26FC49C8" w14:textId="30A2B30A" w:rsidR="00425691" w:rsidRDefault="001F1FEC" w:rsidP="003E57A9">
      <w:r>
        <w:t>P</w:t>
      </w:r>
      <w:r w:rsidR="00425691" w:rsidRPr="0033299E">
        <w:t xml:space="preserve">oziom </w:t>
      </w:r>
      <w:r w:rsidRPr="0033299E">
        <w:t xml:space="preserve">recyklingu i przygotowania do ponownego użycia następujących frakcji odpadów komunalnych: papieru, metali, tworzyw sztucznych i szkła </w:t>
      </w:r>
      <w:r w:rsidR="00425691" w:rsidRPr="0033299E">
        <w:t>w 2014 r. w skali kraju wyniósł 26%, w 2015 r. 26% , natomiast w 2016 r. 28%. Osiągnięcie celu wyznaczonego na 2020 r. jest dużym wyzwaniem, wprowadzone zostały jednak rozwiązania</w:t>
      </w:r>
      <w:r w:rsidR="00294F4E">
        <w:t>,</w:t>
      </w:r>
      <w:r w:rsidR="00425691" w:rsidRPr="0033299E">
        <w:t xml:space="preserve"> które mają na celu osiągnięcie wymaganego poziomu, są to m.in. jednolite standardy selektywnego zbierania odpadów komunalnych w całym kraju, w podziale na cztery f</w:t>
      </w:r>
      <w:r w:rsidR="003E57A9">
        <w:t>rakcje (szkło, papier, metale i </w:t>
      </w:r>
      <w:r w:rsidR="00425691" w:rsidRPr="0033299E">
        <w:t>tworzywa sztuczne, w tym opakowania wielomateriałowe, oraz odpady ulegające biodegradacji ze szczególnym uwzględnieniem bioodpadów) czy podwyższenie opłat za składowanie odpadów, które powinny być poddane recyklingowi.</w:t>
      </w:r>
    </w:p>
    <w:p w14:paraId="6D267928" w14:textId="2D7140FA" w:rsidR="002D2951" w:rsidRDefault="002D2951" w:rsidP="003E57A9">
      <w:r>
        <w:t xml:space="preserve">Tylko 1/3 masy odpadów </w:t>
      </w:r>
      <w:r w:rsidR="001F1FEC">
        <w:t xml:space="preserve">komunalnych </w:t>
      </w:r>
      <w:r>
        <w:t>zebranych selektywnie</w:t>
      </w:r>
      <w:r w:rsidR="0032124D">
        <w:t xml:space="preserve"> </w:t>
      </w:r>
      <w:r>
        <w:t>w latach 2014-2016 została poddana procesom recyklingu. Może to świadczyć zarówno o niewystarczających mocach przerobowych instalacji do recyklingu (</w:t>
      </w:r>
      <w:r w:rsidR="008005B9" w:rsidRPr="008005B9">
        <w:t xml:space="preserve">np. ze względu na </w:t>
      </w:r>
      <w:r>
        <w:t xml:space="preserve">zbyt mały popyt </w:t>
      </w:r>
      <w:r w:rsidR="008005B9">
        <w:t xml:space="preserve">na produkty wytwarzane </w:t>
      </w:r>
      <w:r>
        <w:t>z wykorzystaniem odpadów)</w:t>
      </w:r>
      <w:r w:rsidR="008005B9">
        <w:t>,</w:t>
      </w:r>
      <w:r>
        <w:t xml:space="preserve"> jak i o zbyt niskiej jakości odpadów </w:t>
      </w:r>
      <w:r w:rsidR="001F1FEC">
        <w:t xml:space="preserve">komunalnych </w:t>
      </w:r>
      <w:r w:rsidR="008005B9">
        <w:t>selektywnie zbieranych</w:t>
      </w:r>
      <w:r>
        <w:t xml:space="preserve">, która ogranicza lub uniemożliwia kierowanie poszczególnych strumieni odpadów </w:t>
      </w:r>
      <w:r w:rsidR="001F1FEC">
        <w:t xml:space="preserve">komunalnych </w:t>
      </w:r>
      <w:r>
        <w:t xml:space="preserve">do recyklingu. </w:t>
      </w:r>
    </w:p>
    <w:p w14:paraId="08109880" w14:textId="0EADFD27" w:rsidR="008005B9" w:rsidRPr="008005B9" w:rsidRDefault="008005B9" w:rsidP="008005B9">
      <w:r w:rsidRPr="008005B9">
        <w:t xml:space="preserve">W celu zapewnienia wysokiej jakości odpadów komunalnych z selektywnego zbierania istnieje istotna potrzeba rozbudowania sieci </w:t>
      </w:r>
      <w:r w:rsidR="008E08E7">
        <w:t>PSZOK</w:t>
      </w:r>
      <w:r w:rsidRPr="008005B9">
        <w:t xml:space="preserve">, bowiem ich obecna liczba jest nadal mniejsza niż liczba gmin. Natomiast w wielu gminach istnieje potrzeba utworzenia </w:t>
      </w:r>
      <w:r w:rsidR="00CD437C">
        <w:t xml:space="preserve">nawet </w:t>
      </w:r>
      <w:r w:rsidRPr="008005B9">
        <w:t>kilku PSZOKów w celu zapewnienia łatwego dostępu ich mieszkańcom do pozbywania się odpadów, których selektywne zbieranie u źródła nie jest prowadzone.</w:t>
      </w:r>
    </w:p>
    <w:p w14:paraId="37A74284" w14:textId="10B5CD20" w:rsidR="00425691" w:rsidRDefault="00425691" w:rsidP="003E57A9">
      <w:pPr>
        <w:rPr>
          <w:lang w:eastAsia="pl-PL"/>
        </w:rPr>
      </w:pPr>
      <w:r>
        <w:rPr>
          <w:lang w:eastAsia="pl-PL"/>
        </w:rPr>
        <w:t>Odnosząc się do realizacji celów w zakresie o</w:t>
      </w:r>
      <w:r w:rsidR="003E57A9">
        <w:rPr>
          <w:lang w:eastAsia="pl-PL"/>
        </w:rPr>
        <w:t>dpadów komunalnych wskazanych w </w:t>
      </w:r>
      <w:r>
        <w:rPr>
          <w:lang w:eastAsia="pl-PL"/>
        </w:rPr>
        <w:t>Kpgo 2022 poniżej przedstawiono stan realizacji tych celów.</w:t>
      </w:r>
    </w:p>
    <w:p w14:paraId="26AF9906" w14:textId="42A0311A" w:rsidR="00425691" w:rsidRPr="008A4E2D" w:rsidRDefault="00625DF7" w:rsidP="003E57A9">
      <w:r>
        <w:t>Odnośnie do zmniejszenia</w:t>
      </w:r>
      <w:r w:rsidR="00425691" w:rsidRPr="008A4E2D">
        <w:t xml:space="preserve"> udziału zmieszanych odpadów komunalnych w całym strumieniu zbieranych </w:t>
      </w:r>
      <w:r w:rsidR="00425691" w:rsidRPr="00984913">
        <w:t>odpadów (zwiększenie udziału odpadów zbieranych selektywnie)</w:t>
      </w:r>
      <w:r w:rsidR="00425691" w:rsidRPr="008A4E2D">
        <w:t>:</w:t>
      </w:r>
    </w:p>
    <w:p w14:paraId="398E3134" w14:textId="44A4613B" w:rsidR="00425691" w:rsidRPr="00B0087C" w:rsidRDefault="00425691" w:rsidP="00625DF7">
      <w:pPr>
        <w:ind w:left="284" w:hanging="284"/>
        <w:rPr>
          <w:szCs w:val="24"/>
          <w:lang w:eastAsia="pl-PL"/>
        </w:rPr>
      </w:pPr>
      <w:r>
        <w:rPr>
          <w:szCs w:val="24"/>
          <w:lang w:eastAsia="pl-PL"/>
        </w:rPr>
        <w:t xml:space="preserve">a) </w:t>
      </w:r>
      <w:r w:rsidRPr="00B0087C">
        <w:rPr>
          <w:szCs w:val="24"/>
          <w:lang w:eastAsia="pl-PL"/>
        </w:rPr>
        <w:t>objęcie wszystkich właścicieli nieruchomości, na których zamieszkują mieszkańcy</w:t>
      </w:r>
      <w:r w:rsidR="0032124D">
        <w:rPr>
          <w:szCs w:val="24"/>
          <w:lang w:eastAsia="pl-PL"/>
        </w:rPr>
        <w:t xml:space="preserve"> </w:t>
      </w:r>
      <w:r w:rsidRPr="00B0087C">
        <w:rPr>
          <w:szCs w:val="24"/>
          <w:lang w:eastAsia="pl-PL"/>
        </w:rPr>
        <w:t>systemem selektywneg</w:t>
      </w:r>
      <w:r>
        <w:rPr>
          <w:szCs w:val="24"/>
          <w:lang w:eastAsia="pl-PL"/>
        </w:rPr>
        <w:t xml:space="preserve">o zbierania odpadów komunalnych – </w:t>
      </w:r>
      <w:r w:rsidR="00FF0A1F">
        <w:rPr>
          <w:szCs w:val="24"/>
          <w:lang w:eastAsia="pl-PL"/>
        </w:rPr>
        <w:t>zadanie zrealizowane w </w:t>
      </w:r>
      <w:r w:rsidR="001F1FEC">
        <w:rPr>
          <w:szCs w:val="24"/>
          <w:lang w:eastAsia="pl-PL"/>
        </w:rPr>
        <w:t>2013 </w:t>
      </w:r>
      <w:r>
        <w:rPr>
          <w:szCs w:val="24"/>
          <w:lang w:eastAsia="pl-PL"/>
        </w:rPr>
        <w:t xml:space="preserve">r., </w:t>
      </w:r>
    </w:p>
    <w:p w14:paraId="12A98671" w14:textId="2DD49F35" w:rsidR="005A301C" w:rsidRPr="005A301C" w:rsidRDefault="00425691" w:rsidP="005A301C">
      <w:pPr>
        <w:ind w:left="284" w:hanging="284"/>
        <w:rPr>
          <w:szCs w:val="24"/>
          <w:lang w:eastAsia="pl-PL"/>
        </w:rPr>
      </w:pPr>
      <w:r>
        <w:rPr>
          <w:szCs w:val="24"/>
          <w:lang w:eastAsia="pl-PL"/>
        </w:rPr>
        <w:t xml:space="preserve">b) </w:t>
      </w:r>
      <w:r w:rsidRPr="00B0087C">
        <w:rPr>
          <w:szCs w:val="24"/>
          <w:lang w:eastAsia="pl-PL"/>
        </w:rPr>
        <w:t xml:space="preserve">wprowadzenie jednolitych standardów selektywnego zbierania odpadów komunalnych na terenie całego kraju do końca 2021 r. </w:t>
      </w:r>
      <w:r>
        <w:rPr>
          <w:szCs w:val="24"/>
          <w:lang w:eastAsia="pl-PL"/>
        </w:rPr>
        <w:t>–</w:t>
      </w:r>
      <w:r w:rsidRPr="00B0087C">
        <w:rPr>
          <w:szCs w:val="24"/>
          <w:lang w:eastAsia="pl-PL"/>
        </w:rPr>
        <w:t xml:space="preserve"> </w:t>
      </w:r>
      <w:r>
        <w:rPr>
          <w:szCs w:val="24"/>
          <w:lang w:eastAsia="pl-PL"/>
        </w:rPr>
        <w:t>wydane zostało rozporządzenie Ministra Środowiska z dnia 29 grudnia 2016 r. w sprawie szczegółowego sposobu selektywnego zbierania wybranych frakcji odpadów</w:t>
      </w:r>
      <w:r w:rsidR="00CD437C">
        <w:rPr>
          <w:szCs w:val="24"/>
          <w:lang w:eastAsia="pl-PL"/>
        </w:rPr>
        <w:t>.</w:t>
      </w:r>
      <w:r w:rsidR="005A301C">
        <w:rPr>
          <w:szCs w:val="24"/>
          <w:lang w:eastAsia="pl-PL"/>
        </w:rPr>
        <w:t xml:space="preserve"> </w:t>
      </w:r>
    </w:p>
    <w:p w14:paraId="1F02704F" w14:textId="2F686844" w:rsidR="00425691" w:rsidRDefault="00425691" w:rsidP="00625DF7">
      <w:pPr>
        <w:ind w:left="284" w:hanging="284"/>
        <w:rPr>
          <w:szCs w:val="24"/>
          <w:lang w:eastAsia="pl-PL"/>
        </w:rPr>
      </w:pPr>
    </w:p>
    <w:p w14:paraId="1F2B7724" w14:textId="0F776933" w:rsidR="00625DF7" w:rsidRPr="008439EB" w:rsidRDefault="00625DF7" w:rsidP="00625DF7">
      <w:pPr>
        <w:rPr>
          <w:bCs/>
        </w:rPr>
      </w:pPr>
      <w:r w:rsidRPr="008439EB">
        <w:rPr>
          <w:bCs/>
        </w:rPr>
        <w:t xml:space="preserve">Realizacji celów dotyczących odpadów komunalnych </w:t>
      </w:r>
      <w:r>
        <w:rPr>
          <w:bCs/>
        </w:rPr>
        <w:t xml:space="preserve">wskazanych w Kpgo </w:t>
      </w:r>
      <w:r w:rsidRPr="008439EB">
        <w:rPr>
          <w:bCs/>
        </w:rPr>
        <w:t xml:space="preserve">mają służyć </w:t>
      </w:r>
      <w:r>
        <w:rPr>
          <w:bCs/>
        </w:rPr>
        <w:t>w szczególności uchwalone przez sejmiki woj</w:t>
      </w:r>
      <w:r w:rsidR="00FF0A1F">
        <w:rPr>
          <w:bCs/>
        </w:rPr>
        <w:t>ewództw w 2016 r. i 2017 </w:t>
      </w:r>
      <w:r>
        <w:rPr>
          <w:bCs/>
        </w:rPr>
        <w:t xml:space="preserve">r. wojewódzkie plany gospodarki odpadami wraz z planami inwestycyjnymi, w których dokonano bilansu wytwarzanych odpadów oraz zaplanowano stosowne instalacje, zgodnie </w:t>
      </w:r>
      <w:r w:rsidR="0071061B">
        <w:rPr>
          <w:bCs/>
        </w:rPr>
        <w:t>z </w:t>
      </w:r>
      <w:r>
        <w:rPr>
          <w:bCs/>
        </w:rPr>
        <w:t>hierarchią sposobów postepowania z odpadami biorąc pod uwagę obowiązujące uwarunkowania prawne, prognozy zmian i wyznaczone cele.</w:t>
      </w:r>
    </w:p>
    <w:p w14:paraId="3B9B4710" w14:textId="77777777" w:rsidR="00984913" w:rsidRPr="005427D1" w:rsidRDefault="00984913" w:rsidP="0095619E">
      <w:pPr>
        <w:pStyle w:val="Nagwek3"/>
      </w:pPr>
      <w:bookmarkStart w:id="11" w:name="_Toc516841825"/>
      <w:r w:rsidRPr="005427D1">
        <w:lastRenderedPageBreak/>
        <w:t>2.1.</w:t>
      </w:r>
      <w:r w:rsidR="0099444B" w:rsidRPr="005427D1">
        <w:t>2</w:t>
      </w:r>
      <w:r w:rsidRPr="005427D1">
        <w:t>. Odpady komunalne</w:t>
      </w:r>
      <w:r w:rsidR="0099444B" w:rsidRPr="005427D1">
        <w:t xml:space="preserve"> ulegające biodegradacji</w:t>
      </w:r>
      <w:bookmarkEnd w:id="11"/>
    </w:p>
    <w:tbl>
      <w:tblPr>
        <w:tblStyle w:val="Tabela-Siatka"/>
        <w:tblW w:w="0" w:type="auto"/>
        <w:tblLook w:val="04A0" w:firstRow="1" w:lastRow="0" w:firstColumn="1" w:lastColumn="0" w:noHBand="0" w:noVBand="1"/>
      </w:tblPr>
      <w:tblGrid>
        <w:gridCol w:w="9060"/>
      </w:tblGrid>
      <w:tr w:rsidR="00625DF7" w:rsidRPr="00625DF7" w14:paraId="1723C5FD" w14:textId="77777777" w:rsidTr="00625DF7">
        <w:tc>
          <w:tcPr>
            <w:tcW w:w="9060" w:type="dxa"/>
          </w:tcPr>
          <w:p w14:paraId="00FF41C8" w14:textId="77777777" w:rsidR="00625DF7" w:rsidRPr="00625DF7" w:rsidRDefault="00625DF7" w:rsidP="00625DF7">
            <w:pPr>
              <w:spacing w:after="0"/>
              <w:ind w:left="2" w:firstLine="0"/>
              <w:rPr>
                <w:rStyle w:val="Wyrnieniedelikatne"/>
              </w:rPr>
            </w:pPr>
            <w:r w:rsidRPr="00625DF7">
              <w:rPr>
                <w:rStyle w:val="Wyrnieniedelikatne"/>
              </w:rPr>
              <w:t>W Kpgo 2014 w zakresie gospodarki odpadami komunalnymi ulegającymi biodegradacji (OUB) przyjęto cel polegający na zmniejszeniu ilości tych odpadów kierowanych na składowiska odpadów, aby nie było składowanych:</w:t>
            </w:r>
          </w:p>
          <w:p w14:paraId="5B8B5951" w14:textId="51708350" w:rsidR="00625DF7" w:rsidRPr="00625DF7" w:rsidRDefault="00625DF7" w:rsidP="00625DF7">
            <w:pPr>
              <w:spacing w:after="0"/>
              <w:ind w:firstLine="0"/>
              <w:rPr>
                <w:rStyle w:val="Wyrnieniedelikatne"/>
              </w:rPr>
            </w:pPr>
            <w:r w:rsidRPr="00625DF7">
              <w:rPr>
                <w:rStyle w:val="Wyrnieniedelikatne"/>
              </w:rPr>
              <w:t>- w 2013 r. więcej niż 50%,</w:t>
            </w:r>
          </w:p>
          <w:p w14:paraId="0BEE5318" w14:textId="4ACDBC81" w:rsidR="00625DF7" w:rsidRPr="00625DF7" w:rsidRDefault="00625DF7" w:rsidP="00625DF7">
            <w:pPr>
              <w:spacing w:after="0"/>
              <w:ind w:firstLine="0"/>
              <w:rPr>
                <w:rStyle w:val="Wyrnieniedelikatne"/>
              </w:rPr>
            </w:pPr>
            <w:r w:rsidRPr="00625DF7">
              <w:rPr>
                <w:rStyle w:val="Wyrnieniedelikatne"/>
              </w:rPr>
              <w:t>- w 2020 r. więcej niż 35%</w:t>
            </w:r>
          </w:p>
          <w:p w14:paraId="3E45CF05" w14:textId="50F6766A" w:rsidR="00625DF7" w:rsidRPr="00625DF7" w:rsidRDefault="00625DF7" w:rsidP="00625DF7">
            <w:pPr>
              <w:spacing w:after="0"/>
              <w:ind w:firstLine="0"/>
              <w:rPr>
                <w:rStyle w:val="Wyrnieniedelikatne"/>
              </w:rPr>
            </w:pPr>
            <w:r w:rsidRPr="00625DF7">
              <w:rPr>
                <w:rStyle w:val="Wyrnieniedelikatne"/>
              </w:rPr>
              <w:t>masy tych odpadów wytworzonych w 1995 r.(masa OUB wytworzonych w 1995 r. – 4, 38 mln Mg).</w:t>
            </w:r>
          </w:p>
        </w:tc>
      </w:tr>
    </w:tbl>
    <w:p w14:paraId="7AB1908E" w14:textId="77777777" w:rsidR="00625DF7" w:rsidRDefault="00625DF7" w:rsidP="00CA288D">
      <w:pPr>
        <w:ind w:firstLine="708"/>
        <w:rPr>
          <w:color w:val="000000"/>
          <w:szCs w:val="24"/>
          <w:lang w:eastAsia="pl-PL"/>
        </w:rPr>
      </w:pPr>
    </w:p>
    <w:p w14:paraId="2714D093" w14:textId="5C9C4B16" w:rsidR="00CA288D" w:rsidRPr="001A730E" w:rsidRDefault="00CA288D" w:rsidP="00CA288D">
      <w:pPr>
        <w:ind w:firstLine="708"/>
        <w:rPr>
          <w:color w:val="000000"/>
          <w:szCs w:val="24"/>
          <w:lang w:eastAsia="pl-PL"/>
        </w:rPr>
      </w:pPr>
      <w:r w:rsidRPr="001A730E">
        <w:rPr>
          <w:color w:val="000000"/>
          <w:szCs w:val="24"/>
          <w:lang w:eastAsia="pl-PL"/>
        </w:rPr>
        <w:t>Z dniem 1 stycznia 2013 r. wszedł w życie obowią</w:t>
      </w:r>
      <w:r w:rsidR="00FF0A1F">
        <w:rPr>
          <w:color w:val="000000"/>
          <w:szCs w:val="24"/>
          <w:lang w:eastAsia="pl-PL"/>
        </w:rPr>
        <w:t>zek zawarty w art. 122 ustawy z </w:t>
      </w:r>
      <w:r w:rsidRPr="001A730E">
        <w:rPr>
          <w:color w:val="000000"/>
          <w:szCs w:val="24"/>
          <w:lang w:eastAsia="pl-PL"/>
        </w:rPr>
        <w:t xml:space="preserve">dnia 14 grudnia 2012 r. o odpadach, zgodnie z którym zakazuje się składowania odpadów ulegających biodegradacji selektywnie zebranych, co również przyczyniło się do zwiększenia kierowania strumienia tych odpadów do instalacji regionalnych do przetwarzania selektywnie zebranych odpadów zielonych i innych bioodpadów </w:t>
      </w:r>
      <w:r w:rsidR="00040DFD">
        <w:rPr>
          <w:color w:val="000000"/>
          <w:szCs w:val="24"/>
          <w:lang w:eastAsia="pl-PL"/>
        </w:rPr>
        <w:t xml:space="preserve">oraz </w:t>
      </w:r>
      <w:r w:rsidRPr="001A730E">
        <w:rPr>
          <w:color w:val="000000"/>
          <w:szCs w:val="24"/>
          <w:lang w:eastAsia="pl-PL"/>
        </w:rPr>
        <w:t xml:space="preserve">wytwarzania z nich materiału o właściwościach nawozowych lub rekultywacyjnych. </w:t>
      </w:r>
    </w:p>
    <w:p w14:paraId="64926134" w14:textId="77777777" w:rsidR="00CA288D" w:rsidRDefault="00CA288D" w:rsidP="00CA288D">
      <w:pPr>
        <w:ind w:firstLine="708"/>
        <w:rPr>
          <w:color w:val="000000"/>
          <w:szCs w:val="24"/>
          <w:lang w:eastAsia="pl-PL"/>
        </w:rPr>
      </w:pPr>
      <w:r w:rsidRPr="001A730E">
        <w:rPr>
          <w:color w:val="000000"/>
          <w:szCs w:val="24"/>
          <w:lang w:eastAsia="pl-PL"/>
        </w:rPr>
        <w:t>Ponadto zgodnie z art. 105 ww. ustawy o odpadach, odpady przed umieszczeniem na </w:t>
      </w:r>
      <w:r w:rsidRPr="001A730E">
        <w:rPr>
          <w:szCs w:val="24"/>
        </w:rPr>
        <w:t>składowisku</w:t>
      </w:r>
      <w:r w:rsidRPr="001A730E">
        <w:rPr>
          <w:color w:val="000000"/>
          <w:szCs w:val="24"/>
          <w:lang w:eastAsia="pl-PL"/>
        </w:rPr>
        <w:t xml:space="preserve"> powinny być poddane procesowi przekształcenia fizycznego, chemicznego, termicznego lub biologicznego, co ogranicza składowanie zmieszanych odpadów komunalnych zawierających znaczącą ilość odpadów ulegających biodegradacji. </w:t>
      </w:r>
    </w:p>
    <w:p w14:paraId="0245A634" w14:textId="0975DD86" w:rsidR="005F046B" w:rsidRPr="001A730E" w:rsidRDefault="005F046B" w:rsidP="00CA288D">
      <w:pPr>
        <w:ind w:firstLine="708"/>
        <w:rPr>
          <w:color w:val="000000"/>
          <w:szCs w:val="24"/>
          <w:lang w:eastAsia="pl-PL"/>
        </w:rPr>
      </w:pPr>
      <w:r>
        <w:rPr>
          <w:color w:val="000000"/>
          <w:szCs w:val="24"/>
          <w:lang w:eastAsia="pl-PL"/>
        </w:rPr>
        <w:t>Dodatkowo</w:t>
      </w:r>
      <w:r w:rsidRPr="005F046B">
        <w:rPr>
          <w:color w:val="000000"/>
          <w:szCs w:val="24"/>
          <w:lang w:eastAsia="pl-PL"/>
        </w:rPr>
        <w:t xml:space="preserve"> z dniem 1 stycznia 2016 r. zaczął obowiązywać załącznik nr 4 do rozporządzenia Ministra Gospodarki z dnia 16 lipca 2015 r. w sprawie dopuszczania odpadów do składowania na składowiskach (Dz. U. poz. 1277), który określa wymagania m.in. dla </w:t>
      </w:r>
      <w:r w:rsidR="00217F79" w:rsidRPr="005F046B">
        <w:rPr>
          <w:color w:val="000000"/>
          <w:szCs w:val="24"/>
          <w:lang w:eastAsia="pl-PL"/>
        </w:rPr>
        <w:t>odpad</w:t>
      </w:r>
      <w:r w:rsidR="00217F79">
        <w:rPr>
          <w:color w:val="000000"/>
          <w:szCs w:val="24"/>
          <w:lang w:eastAsia="pl-PL"/>
        </w:rPr>
        <w:t>ów</w:t>
      </w:r>
      <w:r w:rsidR="00217F79" w:rsidRPr="005F046B">
        <w:rPr>
          <w:color w:val="000000"/>
          <w:szCs w:val="24"/>
          <w:lang w:eastAsia="pl-PL"/>
        </w:rPr>
        <w:t xml:space="preserve"> </w:t>
      </w:r>
      <w:r w:rsidRPr="005F046B">
        <w:rPr>
          <w:color w:val="000000"/>
          <w:szCs w:val="24"/>
          <w:lang w:eastAsia="pl-PL"/>
        </w:rPr>
        <w:t xml:space="preserve">o kodzie 19 12 12 </w:t>
      </w:r>
      <w:r>
        <w:rPr>
          <w:color w:val="000000"/>
          <w:szCs w:val="24"/>
          <w:lang w:eastAsia="pl-PL"/>
        </w:rPr>
        <w:t>(odpad</w:t>
      </w:r>
      <w:r w:rsidR="00217F79">
        <w:rPr>
          <w:color w:val="000000"/>
          <w:szCs w:val="24"/>
          <w:lang w:eastAsia="pl-PL"/>
        </w:rPr>
        <w:t>y</w:t>
      </w:r>
      <w:r>
        <w:rPr>
          <w:color w:val="000000"/>
          <w:szCs w:val="24"/>
          <w:lang w:eastAsia="pl-PL"/>
        </w:rPr>
        <w:t xml:space="preserve"> </w:t>
      </w:r>
      <w:r w:rsidR="00217F79">
        <w:rPr>
          <w:color w:val="000000"/>
          <w:szCs w:val="24"/>
          <w:lang w:eastAsia="pl-PL"/>
        </w:rPr>
        <w:t xml:space="preserve">zawierające </w:t>
      </w:r>
      <w:r>
        <w:rPr>
          <w:color w:val="000000"/>
          <w:szCs w:val="24"/>
          <w:lang w:eastAsia="pl-PL"/>
        </w:rPr>
        <w:t xml:space="preserve">frakcję ulegającą biodegradacji) </w:t>
      </w:r>
      <w:r w:rsidR="00217F79">
        <w:rPr>
          <w:color w:val="000000"/>
          <w:szCs w:val="24"/>
          <w:lang w:eastAsia="pl-PL"/>
        </w:rPr>
        <w:t>przeznaczonych</w:t>
      </w:r>
      <w:r w:rsidR="00217F79" w:rsidRPr="005F046B">
        <w:rPr>
          <w:color w:val="000000"/>
          <w:szCs w:val="24"/>
          <w:lang w:eastAsia="pl-PL"/>
        </w:rPr>
        <w:t xml:space="preserve"> </w:t>
      </w:r>
      <w:r w:rsidRPr="005F046B">
        <w:rPr>
          <w:color w:val="000000"/>
          <w:szCs w:val="24"/>
          <w:lang w:eastAsia="pl-PL"/>
        </w:rPr>
        <w:t xml:space="preserve">do składowania. Określony w ww. załączniku parametr kaloryczności tj. ciepło spalania &lt; 6 MJ/kg suchej masy, w praktyce </w:t>
      </w:r>
      <w:r>
        <w:rPr>
          <w:color w:val="000000"/>
          <w:szCs w:val="24"/>
          <w:lang w:eastAsia="pl-PL"/>
        </w:rPr>
        <w:t>znacząco ogranicza</w:t>
      </w:r>
      <w:r w:rsidRPr="005F046B">
        <w:rPr>
          <w:color w:val="000000"/>
          <w:szCs w:val="24"/>
          <w:lang w:eastAsia="pl-PL"/>
        </w:rPr>
        <w:t xml:space="preserve"> składowanie odpadów o kodzie 19 12 12 powstałych z przetwarzania zmi</w:t>
      </w:r>
      <w:r>
        <w:rPr>
          <w:color w:val="000000"/>
          <w:szCs w:val="24"/>
          <w:lang w:eastAsia="pl-PL"/>
        </w:rPr>
        <w:t>eszanych odpadów komunalnych, w </w:t>
      </w:r>
      <w:r w:rsidRPr="005F046B">
        <w:rPr>
          <w:color w:val="000000"/>
          <w:szCs w:val="24"/>
          <w:lang w:eastAsia="pl-PL"/>
        </w:rPr>
        <w:t xml:space="preserve">związku z czym od początku roku 2016 odpady te </w:t>
      </w:r>
      <w:r>
        <w:rPr>
          <w:color w:val="000000"/>
          <w:szCs w:val="24"/>
          <w:lang w:eastAsia="pl-PL"/>
        </w:rPr>
        <w:t>w ograniczonej ilości kierowane są do składowania.</w:t>
      </w:r>
    </w:p>
    <w:p w14:paraId="5EA804DF" w14:textId="52059A7A" w:rsidR="00CA288D" w:rsidRPr="001A730E" w:rsidRDefault="00CA288D" w:rsidP="00CA288D">
      <w:pPr>
        <w:ind w:firstLine="708"/>
        <w:rPr>
          <w:color w:val="000000"/>
          <w:szCs w:val="24"/>
          <w:lang w:eastAsia="pl-PL"/>
        </w:rPr>
      </w:pPr>
      <w:r w:rsidRPr="001A730E">
        <w:rPr>
          <w:color w:val="000000"/>
          <w:szCs w:val="24"/>
          <w:lang w:eastAsia="pl-PL"/>
        </w:rPr>
        <w:t xml:space="preserve">W okresie sprawozdawczym za lata 2014-2016 jednym z głównych działań podjętych w Polsce służących ograniczeniu składowania komunalnych odpadów ulegających biodegradacji było stwarzanie zachęt do selektywnego zbierania odpadów, w tym również </w:t>
      </w:r>
      <w:r w:rsidRPr="001A730E">
        <w:rPr>
          <w:szCs w:val="24"/>
        </w:rPr>
        <w:t>ulegających</w:t>
      </w:r>
      <w:r w:rsidRPr="001A730E">
        <w:rPr>
          <w:color w:val="000000"/>
          <w:szCs w:val="24"/>
          <w:lang w:eastAsia="pl-PL"/>
        </w:rPr>
        <w:t xml:space="preserve"> biodegradacji w gospodarstwach domowych poprzez niższe stawki opłat za gospodarowanie odpadami ponoszonymi przez mieszkańców, w przypadku segregowania odpadów. </w:t>
      </w:r>
      <w:r w:rsidR="00E70B41">
        <w:rPr>
          <w:color w:val="000000"/>
          <w:szCs w:val="24"/>
          <w:lang w:eastAsia="pl-PL"/>
        </w:rPr>
        <w:t>S</w:t>
      </w:r>
      <w:r w:rsidRPr="001A730E">
        <w:rPr>
          <w:color w:val="000000"/>
          <w:szCs w:val="24"/>
          <w:lang w:eastAsia="pl-PL"/>
        </w:rPr>
        <w:t>elektywnie zebrane odpady zielone i i</w:t>
      </w:r>
      <w:r w:rsidR="00FF0A1F">
        <w:rPr>
          <w:color w:val="000000"/>
          <w:szCs w:val="24"/>
          <w:lang w:eastAsia="pl-PL"/>
        </w:rPr>
        <w:t>nne bioodpady przetwarzane są w </w:t>
      </w:r>
      <w:r w:rsidRPr="001A730E">
        <w:rPr>
          <w:color w:val="000000"/>
          <w:szCs w:val="24"/>
          <w:lang w:eastAsia="pl-PL"/>
        </w:rPr>
        <w:t>instalacjach regionalnych do przetwarzania odpadów zielonych i innych bioodpadów selektywnie zebranych w celu wytwarzania z nich materiału o właściwościach nawozowych lub rekultywacyjnych Odpady zielone są również oddawane do</w:t>
      </w:r>
      <w:r w:rsidR="00211043" w:rsidRPr="001A730E" w:rsidDel="00211043">
        <w:rPr>
          <w:color w:val="000000"/>
          <w:szCs w:val="24"/>
          <w:lang w:eastAsia="pl-PL"/>
        </w:rPr>
        <w:t xml:space="preserve"> </w:t>
      </w:r>
      <w:r w:rsidRPr="001A730E">
        <w:rPr>
          <w:color w:val="000000"/>
          <w:szCs w:val="24"/>
          <w:lang w:eastAsia="pl-PL"/>
        </w:rPr>
        <w:t>PSZOK</w:t>
      </w:r>
      <w:r w:rsidR="00211043">
        <w:rPr>
          <w:color w:val="000000"/>
          <w:szCs w:val="24"/>
          <w:lang w:eastAsia="pl-PL"/>
        </w:rPr>
        <w:t>ów</w:t>
      </w:r>
      <w:r w:rsidRPr="001A730E">
        <w:rPr>
          <w:color w:val="000000"/>
          <w:szCs w:val="24"/>
          <w:lang w:eastAsia="pl-PL"/>
        </w:rPr>
        <w:t>. Dodatkowo prowadzone są różnego rodzaju akcje edukacyjno – informacyjne mające na celu m.in. podnosze</w:t>
      </w:r>
      <w:r w:rsidR="003E57A9">
        <w:rPr>
          <w:color w:val="000000"/>
          <w:szCs w:val="24"/>
          <w:lang w:eastAsia="pl-PL"/>
        </w:rPr>
        <w:t>nie świadomości społeczeństwa w </w:t>
      </w:r>
      <w:r w:rsidRPr="001A730E">
        <w:rPr>
          <w:color w:val="000000"/>
          <w:szCs w:val="24"/>
          <w:lang w:eastAsia="pl-PL"/>
        </w:rPr>
        <w:t>zakresie właściwego gospodarowania odpadami oraz promowanie takich technologii przetwarzania bioodpadów, w wyniku których powstaje pełnowartościowy i bezpieczny dla środowiska kompost.</w:t>
      </w:r>
    </w:p>
    <w:p w14:paraId="6ECFB7F3" w14:textId="77777777" w:rsidR="00CA288D" w:rsidRPr="001A730E" w:rsidRDefault="00CA288D" w:rsidP="00CA288D">
      <w:pPr>
        <w:ind w:firstLine="708"/>
        <w:rPr>
          <w:bCs/>
          <w:szCs w:val="24"/>
          <w:lang w:eastAsia="pl-PL"/>
        </w:rPr>
      </w:pPr>
      <w:r w:rsidRPr="001A730E">
        <w:rPr>
          <w:szCs w:val="24"/>
          <w:lang w:eastAsia="pl-PL"/>
        </w:rPr>
        <w:t xml:space="preserve">Polska </w:t>
      </w:r>
      <w:r w:rsidRPr="001A730E">
        <w:rPr>
          <w:color w:val="000000"/>
          <w:szCs w:val="24"/>
          <w:lang w:eastAsia="pl-PL"/>
        </w:rPr>
        <w:t>zrealizowała</w:t>
      </w:r>
      <w:r w:rsidRPr="001A730E">
        <w:rPr>
          <w:szCs w:val="24"/>
          <w:lang w:eastAsia="pl-PL"/>
        </w:rPr>
        <w:t xml:space="preserve"> obowiązek nałożony wymaganiami unijnymi dla roku 2020 osiągając już w roku 2014 poziom 35 % ograniczenia składowania odpadów komunalnych ulegających biodegradacji </w:t>
      </w:r>
      <w:r w:rsidRPr="001A730E">
        <w:rPr>
          <w:bCs/>
          <w:szCs w:val="24"/>
          <w:lang w:eastAsia="pl-PL"/>
        </w:rPr>
        <w:t xml:space="preserve">w odniesieniu do ilości tych odpadów wytworzonych w 1995 r. </w:t>
      </w:r>
    </w:p>
    <w:p w14:paraId="31D0D66C" w14:textId="39A1FAB3" w:rsidR="00CA288D" w:rsidRPr="001A730E" w:rsidRDefault="00CA288D" w:rsidP="00CA288D">
      <w:pPr>
        <w:ind w:firstLine="708"/>
        <w:rPr>
          <w:szCs w:val="24"/>
          <w:lang w:eastAsia="pl-PL"/>
        </w:rPr>
      </w:pPr>
      <w:r w:rsidRPr="001A730E">
        <w:rPr>
          <w:szCs w:val="24"/>
          <w:lang w:eastAsia="pl-PL"/>
        </w:rPr>
        <w:t>Poniżej</w:t>
      </w:r>
      <w:r w:rsidRPr="001A730E">
        <w:rPr>
          <w:szCs w:val="24"/>
          <w:lang w:val="x-none" w:eastAsia="pl-PL"/>
        </w:rPr>
        <w:t xml:space="preserve"> przedstawiono szczegółowe informacje na</w:t>
      </w:r>
      <w:r w:rsidRPr="001A730E">
        <w:rPr>
          <w:szCs w:val="24"/>
          <w:lang w:eastAsia="pl-PL"/>
        </w:rPr>
        <w:t xml:space="preserve"> temat ilości odpadów komunalnych ulegających biodegradacji skierowanych do składowania wraz z osiągniętymi poziomami ograniczenia </w:t>
      </w:r>
      <w:r w:rsidRPr="001A730E">
        <w:rPr>
          <w:color w:val="000000"/>
          <w:szCs w:val="24"/>
          <w:lang w:eastAsia="pl-PL"/>
        </w:rPr>
        <w:t>składowania</w:t>
      </w:r>
      <w:r w:rsidRPr="001A730E">
        <w:rPr>
          <w:szCs w:val="24"/>
          <w:lang w:eastAsia="pl-PL"/>
        </w:rPr>
        <w:t xml:space="preserve"> tych odpadów w Polsce w odniesieniu do odpadów wytworzonych w 1995</w:t>
      </w:r>
      <w:r w:rsidR="003E57A9">
        <w:rPr>
          <w:szCs w:val="24"/>
          <w:lang w:eastAsia="pl-PL"/>
        </w:rPr>
        <w:t> </w:t>
      </w:r>
      <w:r w:rsidRPr="001A730E">
        <w:rPr>
          <w:szCs w:val="24"/>
          <w:lang w:eastAsia="pl-PL"/>
        </w:rPr>
        <w:t>r w</w:t>
      </w:r>
      <w:r w:rsidRPr="001A730E">
        <w:rPr>
          <w:szCs w:val="24"/>
          <w:lang w:val="x-none" w:eastAsia="pl-PL"/>
        </w:rPr>
        <w:t xml:space="preserve"> </w:t>
      </w:r>
      <w:r w:rsidRPr="001A730E">
        <w:rPr>
          <w:szCs w:val="24"/>
          <w:lang w:eastAsia="pl-PL"/>
        </w:rPr>
        <w:t>okresie sprawozdawczym</w:t>
      </w:r>
      <w:r w:rsidRPr="001A730E">
        <w:rPr>
          <w:szCs w:val="24"/>
          <w:lang w:val="x-none" w:eastAsia="pl-PL"/>
        </w:rPr>
        <w:t xml:space="preserve"> 20</w:t>
      </w:r>
      <w:r w:rsidRPr="001A730E">
        <w:rPr>
          <w:szCs w:val="24"/>
          <w:lang w:eastAsia="pl-PL"/>
        </w:rPr>
        <w:t>14</w:t>
      </w:r>
      <w:r w:rsidRPr="001A730E">
        <w:rPr>
          <w:szCs w:val="24"/>
          <w:lang w:val="x-none" w:eastAsia="pl-PL"/>
        </w:rPr>
        <w:t>-201</w:t>
      </w:r>
      <w:r w:rsidRPr="001A730E">
        <w:rPr>
          <w:szCs w:val="24"/>
          <w:lang w:eastAsia="pl-PL"/>
        </w:rPr>
        <w:t>6</w:t>
      </w:r>
      <w:r w:rsidRPr="001A730E">
        <w:rPr>
          <w:szCs w:val="24"/>
          <w:lang w:val="x-none" w:eastAsia="pl-PL"/>
        </w:rPr>
        <w:t>.</w:t>
      </w:r>
      <w:r w:rsidRPr="001A730E">
        <w:rPr>
          <w:szCs w:val="24"/>
          <w:lang w:eastAsia="pl-PL"/>
        </w:rPr>
        <w:t xml:space="preserve"> Poziomy te były liczone na podstawie </w:t>
      </w:r>
      <w:r w:rsidRPr="001A730E">
        <w:rPr>
          <w:szCs w:val="24"/>
          <w:lang w:eastAsia="pl-PL"/>
        </w:rPr>
        <w:lastRenderedPageBreak/>
        <w:t>obowiązującego w tych latach rozporządzenia Ministra Środ</w:t>
      </w:r>
      <w:r w:rsidR="003E57A9">
        <w:rPr>
          <w:szCs w:val="24"/>
          <w:lang w:eastAsia="pl-PL"/>
        </w:rPr>
        <w:t>owiska z dnia 25 maja 2012 r. w </w:t>
      </w:r>
      <w:r w:rsidRPr="001A730E">
        <w:rPr>
          <w:szCs w:val="24"/>
          <w:lang w:eastAsia="pl-PL"/>
        </w:rPr>
        <w:t>sprawie poziomów ograniczenia masy odpadów komunalnych ulegających biodegradacji przekazywanych do składowania oraz sposobu obliczania poziomu ograniczania masy tych odpadów (Dz. U. poz. 676).</w:t>
      </w:r>
    </w:p>
    <w:p w14:paraId="33BEAB80" w14:textId="77777777" w:rsidR="00CA288D" w:rsidRDefault="00CA288D" w:rsidP="00CA288D">
      <w:pPr>
        <w:pStyle w:val="Zwykytekst"/>
        <w:rPr>
          <w:rFonts w:ascii="Times New Roman" w:hAnsi="Times New Roman"/>
          <w:bCs/>
          <w:lang w:val="pl-PL"/>
        </w:rPr>
      </w:pPr>
    </w:p>
    <w:p w14:paraId="34C6252B" w14:textId="3275D05F" w:rsidR="00CA288D" w:rsidRPr="00EB04BD" w:rsidRDefault="00CA288D" w:rsidP="00467FE8">
      <w:pPr>
        <w:pStyle w:val="Legenda"/>
      </w:pPr>
      <w:bookmarkStart w:id="12" w:name="_Toc516842519"/>
      <w:r>
        <w:t xml:space="preserve">Tabela </w:t>
      </w:r>
      <w:fldSimple w:instr=" SEQ Tabela \* ARABIC ">
        <w:r w:rsidR="009B1C49">
          <w:rPr>
            <w:noProof/>
          </w:rPr>
          <w:t>2</w:t>
        </w:r>
      </w:fldSimple>
      <w:r>
        <w:t xml:space="preserve">. </w:t>
      </w:r>
      <w:r w:rsidRPr="0032787F">
        <w:t>Ilości odpadów komunalnych ulegających biodegradacji skierowanych do składowania wraz z osiągniętymi poziomami ograniczenia składowania tych odpadów w latach 201</w:t>
      </w:r>
      <w:r>
        <w:t>4</w:t>
      </w:r>
      <w:r w:rsidRPr="0032787F">
        <w:t>-201</w:t>
      </w:r>
      <w:r>
        <w:t xml:space="preserve">6 </w:t>
      </w:r>
      <w:r w:rsidRPr="00B27573">
        <w:t>[</w:t>
      </w:r>
      <w:r w:rsidRPr="0042726E">
        <w:t>źródło</w:t>
      </w:r>
      <w:r>
        <w:t>: s</w:t>
      </w:r>
      <w:r w:rsidRPr="0023120E">
        <w:t xml:space="preserve">prawozdania marszałków województw z realizacji zadań z zakresu gospodarki odpadami </w:t>
      </w:r>
      <w:r>
        <w:t>komunalnymi</w:t>
      </w:r>
      <w:r w:rsidRPr="0023120E">
        <w:t>, Centralny System Odpadowy</w:t>
      </w:r>
      <w:r w:rsidRPr="00B27573">
        <w:t>]</w:t>
      </w:r>
      <w:bookmarkEnd w:id="1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9"/>
        <w:gridCol w:w="915"/>
        <w:gridCol w:w="915"/>
        <w:gridCol w:w="904"/>
      </w:tblGrid>
      <w:tr w:rsidR="00FF074E" w:rsidRPr="005A2A32" w14:paraId="5E3EB042" w14:textId="77777777" w:rsidTr="003E57A9">
        <w:trPr>
          <w:trHeight w:val="676"/>
          <w:jc w:val="center"/>
        </w:trPr>
        <w:tc>
          <w:tcPr>
            <w:tcW w:w="1939" w:type="dxa"/>
            <w:shd w:val="clear" w:color="auto" w:fill="D9D9D9" w:themeFill="background1" w:themeFillShade="D9"/>
            <w:vAlign w:val="center"/>
          </w:tcPr>
          <w:p w14:paraId="308CAA07" w14:textId="6EA1FD69" w:rsidR="00FF074E" w:rsidRPr="005A2A32" w:rsidRDefault="00FF074E">
            <w:pPr>
              <w:pStyle w:val="tabelanagowekwiersz"/>
            </w:pPr>
          </w:p>
        </w:tc>
        <w:tc>
          <w:tcPr>
            <w:tcW w:w="915" w:type="dxa"/>
            <w:shd w:val="clear" w:color="auto" w:fill="D9D9D9" w:themeFill="background1" w:themeFillShade="D9"/>
            <w:vAlign w:val="center"/>
          </w:tcPr>
          <w:p w14:paraId="1F63AC5B" w14:textId="77777777" w:rsidR="00FF074E" w:rsidRPr="005A2A32" w:rsidRDefault="00FF074E">
            <w:pPr>
              <w:pStyle w:val="tabelanagowekwiersz"/>
            </w:pPr>
            <w:r w:rsidRPr="005A2A32">
              <w:t>2014</w:t>
            </w:r>
          </w:p>
        </w:tc>
        <w:tc>
          <w:tcPr>
            <w:tcW w:w="915" w:type="dxa"/>
            <w:shd w:val="clear" w:color="auto" w:fill="D9D9D9" w:themeFill="background1" w:themeFillShade="D9"/>
            <w:vAlign w:val="center"/>
          </w:tcPr>
          <w:p w14:paraId="4DD7E26B" w14:textId="77777777" w:rsidR="00FF074E" w:rsidRPr="005A2A32" w:rsidRDefault="00FF074E">
            <w:pPr>
              <w:pStyle w:val="tabelanagowekwiersz"/>
            </w:pPr>
            <w:r w:rsidRPr="005A2A32">
              <w:t>2015</w:t>
            </w:r>
          </w:p>
        </w:tc>
        <w:tc>
          <w:tcPr>
            <w:tcW w:w="904" w:type="dxa"/>
            <w:shd w:val="clear" w:color="auto" w:fill="D9D9D9" w:themeFill="background1" w:themeFillShade="D9"/>
            <w:vAlign w:val="center"/>
          </w:tcPr>
          <w:p w14:paraId="6E160806" w14:textId="77777777" w:rsidR="00FF074E" w:rsidRPr="005A2A32" w:rsidRDefault="00FF074E">
            <w:pPr>
              <w:pStyle w:val="tabelanagowekwiersz"/>
            </w:pPr>
            <w:r w:rsidRPr="005A2A32">
              <w:t>2016</w:t>
            </w:r>
          </w:p>
        </w:tc>
      </w:tr>
      <w:tr w:rsidR="003E57A9" w:rsidRPr="005A2A32" w14:paraId="7FC2FE98" w14:textId="77777777" w:rsidTr="00395E89">
        <w:trPr>
          <w:jc w:val="center"/>
        </w:trPr>
        <w:tc>
          <w:tcPr>
            <w:tcW w:w="1939" w:type="dxa"/>
            <w:shd w:val="clear" w:color="auto" w:fill="D9D9D9" w:themeFill="background1" w:themeFillShade="D9"/>
          </w:tcPr>
          <w:p w14:paraId="4B89DF30" w14:textId="318E88BC" w:rsidR="003E57A9" w:rsidRDefault="003E57A9">
            <w:pPr>
              <w:pStyle w:val="tabelaLICZBY"/>
            </w:pPr>
            <w:r>
              <w:t>1</w:t>
            </w:r>
          </w:p>
        </w:tc>
        <w:tc>
          <w:tcPr>
            <w:tcW w:w="915" w:type="dxa"/>
            <w:shd w:val="clear" w:color="auto" w:fill="D9D9D9" w:themeFill="background1" w:themeFillShade="D9"/>
          </w:tcPr>
          <w:p w14:paraId="03441EC4" w14:textId="41FBF665" w:rsidR="003E57A9" w:rsidRPr="005A2A32" w:rsidRDefault="003E57A9">
            <w:pPr>
              <w:pStyle w:val="tabelaLICZBY"/>
            </w:pPr>
            <w:r>
              <w:t>2</w:t>
            </w:r>
          </w:p>
        </w:tc>
        <w:tc>
          <w:tcPr>
            <w:tcW w:w="915" w:type="dxa"/>
            <w:shd w:val="clear" w:color="auto" w:fill="D9D9D9" w:themeFill="background1" w:themeFillShade="D9"/>
          </w:tcPr>
          <w:p w14:paraId="675CEF03" w14:textId="618E21F3" w:rsidR="003E57A9" w:rsidRPr="005A2A32" w:rsidRDefault="003E57A9">
            <w:pPr>
              <w:pStyle w:val="tabelaLICZBY"/>
            </w:pPr>
            <w:r>
              <w:t>3</w:t>
            </w:r>
          </w:p>
        </w:tc>
        <w:tc>
          <w:tcPr>
            <w:tcW w:w="904" w:type="dxa"/>
            <w:shd w:val="clear" w:color="auto" w:fill="D9D9D9" w:themeFill="background1" w:themeFillShade="D9"/>
          </w:tcPr>
          <w:p w14:paraId="734A2D91" w14:textId="3B42EB75" w:rsidR="003E57A9" w:rsidRPr="005A2A32" w:rsidRDefault="003E57A9">
            <w:pPr>
              <w:pStyle w:val="tabelaLICZBY"/>
            </w:pPr>
            <w:r>
              <w:t>4</w:t>
            </w:r>
          </w:p>
        </w:tc>
      </w:tr>
      <w:tr w:rsidR="00FF074E" w:rsidRPr="006635A6" w14:paraId="3BBBA495" w14:textId="77777777" w:rsidTr="005950FF">
        <w:trPr>
          <w:jc w:val="center"/>
        </w:trPr>
        <w:tc>
          <w:tcPr>
            <w:tcW w:w="1939" w:type="dxa"/>
            <w:tcBorders>
              <w:bottom w:val="single" w:sz="4" w:space="0" w:color="auto"/>
            </w:tcBorders>
            <w:shd w:val="clear" w:color="auto" w:fill="auto"/>
          </w:tcPr>
          <w:p w14:paraId="25FCCB57" w14:textId="77777777" w:rsidR="00FF074E" w:rsidRPr="006635A6" w:rsidRDefault="00FF074E" w:rsidP="006F0F5F">
            <w:pPr>
              <w:pStyle w:val="Maztabela"/>
            </w:pPr>
            <w:r w:rsidRPr="006635A6">
              <w:t>wymagany poziom [%]</w:t>
            </w:r>
          </w:p>
        </w:tc>
        <w:tc>
          <w:tcPr>
            <w:tcW w:w="915" w:type="dxa"/>
            <w:tcBorders>
              <w:bottom w:val="single" w:sz="4" w:space="0" w:color="auto"/>
            </w:tcBorders>
            <w:shd w:val="clear" w:color="auto" w:fill="auto"/>
            <w:vAlign w:val="center"/>
          </w:tcPr>
          <w:p w14:paraId="6E1189A4" w14:textId="77777777" w:rsidR="00FF074E" w:rsidRPr="006635A6" w:rsidRDefault="00FF074E" w:rsidP="006F0F5F">
            <w:pPr>
              <w:pStyle w:val="liczbyTABELA"/>
            </w:pPr>
            <w:r w:rsidRPr="006635A6">
              <w:t>50</w:t>
            </w:r>
          </w:p>
        </w:tc>
        <w:tc>
          <w:tcPr>
            <w:tcW w:w="915" w:type="dxa"/>
            <w:tcBorders>
              <w:bottom w:val="single" w:sz="4" w:space="0" w:color="auto"/>
            </w:tcBorders>
            <w:shd w:val="clear" w:color="auto" w:fill="auto"/>
            <w:vAlign w:val="center"/>
          </w:tcPr>
          <w:p w14:paraId="31DA4BE5" w14:textId="77777777" w:rsidR="00FF074E" w:rsidRPr="006635A6" w:rsidRDefault="00FF074E" w:rsidP="006F0F5F">
            <w:pPr>
              <w:pStyle w:val="liczbyTABELA"/>
            </w:pPr>
            <w:r w:rsidRPr="006635A6">
              <w:t>50</w:t>
            </w:r>
          </w:p>
        </w:tc>
        <w:tc>
          <w:tcPr>
            <w:tcW w:w="904" w:type="dxa"/>
            <w:tcBorders>
              <w:bottom w:val="single" w:sz="4" w:space="0" w:color="auto"/>
            </w:tcBorders>
            <w:shd w:val="clear" w:color="auto" w:fill="auto"/>
            <w:vAlign w:val="center"/>
          </w:tcPr>
          <w:p w14:paraId="1E9E58A6" w14:textId="77777777" w:rsidR="00FF074E" w:rsidRPr="006635A6" w:rsidRDefault="00FF074E" w:rsidP="006F0F5F">
            <w:pPr>
              <w:pStyle w:val="liczbyTABELA"/>
            </w:pPr>
            <w:r w:rsidRPr="006635A6">
              <w:t>45</w:t>
            </w:r>
          </w:p>
        </w:tc>
      </w:tr>
      <w:tr w:rsidR="00FF074E" w:rsidRPr="006635A6" w14:paraId="4ACE9F10" w14:textId="77777777" w:rsidTr="005950FF">
        <w:trPr>
          <w:trHeight w:val="430"/>
          <w:jc w:val="center"/>
        </w:trPr>
        <w:tc>
          <w:tcPr>
            <w:tcW w:w="1939" w:type="dxa"/>
            <w:tcBorders>
              <w:top w:val="single" w:sz="4" w:space="0" w:color="auto"/>
            </w:tcBorders>
            <w:shd w:val="clear" w:color="auto" w:fill="auto"/>
          </w:tcPr>
          <w:p w14:paraId="28A5BE86" w14:textId="77777777" w:rsidR="00FF074E" w:rsidRPr="006635A6" w:rsidRDefault="00FF074E" w:rsidP="006F0F5F">
            <w:pPr>
              <w:pStyle w:val="Maztabela"/>
            </w:pPr>
            <w:r w:rsidRPr="006635A6">
              <w:t>masa składowanych odpadów [mln Mg]</w:t>
            </w:r>
          </w:p>
        </w:tc>
        <w:tc>
          <w:tcPr>
            <w:tcW w:w="915" w:type="dxa"/>
            <w:tcBorders>
              <w:top w:val="single" w:sz="4" w:space="0" w:color="auto"/>
            </w:tcBorders>
            <w:shd w:val="clear" w:color="auto" w:fill="auto"/>
            <w:vAlign w:val="center"/>
          </w:tcPr>
          <w:p w14:paraId="798ADEB6" w14:textId="77777777" w:rsidR="00FF074E" w:rsidRPr="006635A6" w:rsidRDefault="00FF074E" w:rsidP="006F0F5F">
            <w:pPr>
              <w:pStyle w:val="liczbyTABELA"/>
            </w:pPr>
            <w:r w:rsidRPr="006635A6">
              <w:t>1, 53</w:t>
            </w:r>
          </w:p>
        </w:tc>
        <w:tc>
          <w:tcPr>
            <w:tcW w:w="915" w:type="dxa"/>
            <w:tcBorders>
              <w:top w:val="single" w:sz="4" w:space="0" w:color="auto"/>
            </w:tcBorders>
            <w:shd w:val="clear" w:color="auto" w:fill="auto"/>
            <w:vAlign w:val="center"/>
          </w:tcPr>
          <w:p w14:paraId="5F8EE99F" w14:textId="77777777" w:rsidR="00FF074E" w:rsidRPr="006635A6" w:rsidRDefault="00FF074E" w:rsidP="006F0F5F">
            <w:pPr>
              <w:pStyle w:val="liczbyTABELA"/>
            </w:pPr>
            <w:r w:rsidRPr="006635A6">
              <w:t>1,36</w:t>
            </w:r>
          </w:p>
        </w:tc>
        <w:tc>
          <w:tcPr>
            <w:tcW w:w="904" w:type="dxa"/>
            <w:tcBorders>
              <w:top w:val="single" w:sz="4" w:space="0" w:color="auto"/>
            </w:tcBorders>
            <w:shd w:val="clear" w:color="auto" w:fill="auto"/>
            <w:vAlign w:val="center"/>
          </w:tcPr>
          <w:p w14:paraId="08A55C32" w14:textId="77777777" w:rsidR="00FF074E" w:rsidRPr="006635A6" w:rsidRDefault="00FF074E" w:rsidP="006F0F5F">
            <w:pPr>
              <w:pStyle w:val="liczbyTABELA"/>
            </w:pPr>
            <w:r w:rsidRPr="006635A6">
              <w:t>0,51</w:t>
            </w:r>
          </w:p>
        </w:tc>
      </w:tr>
      <w:tr w:rsidR="00FF074E" w:rsidRPr="006635A6" w14:paraId="03774D0F" w14:textId="77777777" w:rsidTr="005950FF">
        <w:trPr>
          <w:jc w:val="center"/>
        </w:trPr>
        <w:tc>
          <w:tcPr>
            <w:tcW w:w="1939" w:type="dxa"/>
            <w:shd w:val="clear" w:color="auto" w:fill="auto"/>
          </w:tcPr>
          <w:p w14:paraId="73B90BCA" w14:textId="77777777" w:rsidR="00FF074E" w:rsidRPr="006635A6" w:rsidRDefault="00FF074E" w:rsidP="006F0F5F">
            <w:pPr>
              <w:pStyle w:val="Maztabela"/>
            </w:pPr>
            <w:r w:rsidRPr="006635A6">
              <w:t>osiągnięty poziom [%]</w:t>
            </w:r>
          </w:p>
        </w:tc>
        <w:tc>
          <w:tcPr>
            <w:tcW w:w="915" w:type="dxa"/>
            <w:shd w:val="clear" w:color="auto" w:fill="auto"/>
            <w:vAlign w:val="center"/>
          </w:tcPr>
          <w:p w14:paraId="1D064291" w14:textId="77777777" w:rsidR="00FF074E" w:rsidRPr="006635A6" w:rsidRDefault="00FF074E" w:rsidP="006F0F5F">
            <w:pPr>
              <w:pStyle w:val="liczbyTABELA"/>
            </w:pPr>
            <w:r w:rsidRPr="006635A6">
              <w:t>35</w:t>
            </w:r>
          </w:p>
        </w:tc>
        <w:tc>
          <w:tcPr>
            <w:tcW w:w="915" w:type="dxa"/>
            <w:shd w:val="clear" w:color="auto" w:fill="auto"/>
            <w:vAlign w:val="center"/>
          </w:tcPr>
          <w:p w14:paraId="143463A9" w14:textId="77777777" w:rsidR="00FF074E" w:rsidRPr="006635A6" w:rsidRDefault="00FF074E" w:rsidP="006F0F5F">
            <w:pPr>
              <w:pStyle w:val="liczbyTABELA"/>
            </w:pPr>
            <w:r w:rsidRPr="006635A6">
              <w:t>31</w:t>
            </w:r>
          </w:p>
        </w:tc>
        <w:tc>
          <w:tcPr>
            <w:tcW w:w="904" w:type="dxa"/>
            <w:shd w:val="clear" w:color="auto" w:fill="auto"/>
            <w:vAlign w:val="center"/>
          </w:tcPr>
          <w:p w14:paraId="38DFF99A" w14:textId="77777777" w:rsidR="00FF074E" w:rsidRPr="006635A6" w:rsidRDefault="00FF074E" w:rsidP="006F0F5F">
            <w:pPr>
              <w:pStyle w:val="liczbyTABELA"/>
            </w:pPr>
            <w:r w:rsidRPr="006635A6">
              <w:t>12</w:t>
            </w:r>
          </w:p>
        </w:tc>
      </w:tr>
    </w:tbl>
    <w:p w14:paraId="12D3F033" w14:textId="77777777" w:rsidR="00CA288D" w:rsidRPr="00030414" w:rsidRDefault="00CA288D" w:rsidP="00CA288D">
      <w:pPr>
        <w:rPr>
          <w:sz w:val="18"/>
          <w:szCs w:val="18"/>
          <w:lang w:eastAsia="en-US"/>
        </w:rPr>
      </w:pPr>
    </w:p>
    <w:p w14:paraId="3322D673" w14:textId="28809618" w:rsidR="007A3EB7" w:rsidRDefault="008439EB" w:rsidP="007A3EB7">
      <w:pPr>
        <w:rPr>
          <w:rStyle w:val="Pogrubienie"/>
        </w:rPr>
      </w:pPr>
      <w:r w:rsidRPr="008439EB">
        <w:rPr>
          <w:rStyle w:val="Pogrubienie"/>
        </w:rPr>
        <w:t>Wnioski:</w:t>
      </w:r>
    </w:p>
    <w:p w14:paraId="67B28D65" w14:textId="0AE50668" w:rsidR="00CA288D" w:rsidRPr="007A3EB7" w:rsidRDefault="00AF69C3" w:rsidP="007A3EB7">
      <w:pPr>
        <w:rPr>
          <w:lang w:eastAsia="pl-PL"/>
        </w:rPr>
      </w:pPr>
      <w:r w:rsidRPr="007A3EB7">
        <w:rPr>
          <w:lang w:eastAsia="pl-PL"/>
        </w:rPr>
        <w:tab/>
        <w:t>Polska już w 2014 roku zrealizowała cel określony dla roku 2020 w dyrektywie Rady 1999/31/WE z dnia 26 kwietnia 1999 r. w sprawie składowania odpadów w zakresie ograniczenia składowania odpadów komunalnych ulegających biodegradacji – osiągając poziom 35 % ograniczenia składowania odpadów komunaln</w:t>
      </w:r>
      <w:r w:rsidR="003E57A9">
        <w:rPr>
          <w:lang w:eastAsia="pl-PL"/>
        </w:rPr>
        <w:t>ych ulegających biodegradacji w </w:t>
      </w:r>
      <w:r w:rsidRPr="007A3EB7">
        <w:rPr>
          <w:lang w:eastAsia="pl-PL"/>
        </w:rPr>
        <w:t>odniesieniu do ilości tych odpadów wytworzonych w 1995 r.</w:t>
      </w:r>
    </w:p>
    <w:p w14:paraId="69343A37" w14:textId="77777777" w:rsidR="00D11430" w:rsidRPr="00CF01D9" w:rsidRDefault="007E6574" w:rsidP="008805FF">
      <w:pPr>
        <w:pStyle w:val="Nagwek2"/>
        <w:ind w:firstLine="0"/>
      </w:pPr>
      <w:bookmarkStart w:id="13" w:name="_Toc516841826"/>
      <w:r w:rsidRPr="00CF01D9">
        <w:t>2.2. Odpady niebezpieczne</w:t>
      </w:r>
      <w:bookmarkEnd w:id="13"/>
    </w:p>
    <w:p w14:paraId="13AA5116" w14:textId="77777777" w:rsidR="007E6574" w:rsidRPr="004953E5" w:rsidRDefault="007E6574" w:rsidP="0095619E">
      <w:pPr>
        <w:pStyle w:val="Nagwek3"/>
      </w:pPr>
      <w:bookmarkStart w:id="14" w:name="_Toc516841827"/>
      <w:r w:rsidRPr="004953E5">
        <w:t>2.2.1. Odpady zawierające PCB</w:t>
      </w:r>
      <w:bookmarkEnd w:id="14"/>
    </w:p>
    <w:tbl>
      <w:tblPr>
        <w:tblStyle w:val="Tabela-Siatka"/>
        <w:tblW w:w="0" w:type="auto"/>
        <w:tblLook w:val="04A0" w:firstRow="1" w:lastRow="0" w:firstColumn="1" w:lastColumn="0" w:noHBand="0" w:noVBand="1"/>
      </w:tblPr>
      <w:tblGrid>
        <w:gridCol w:w="9060"/>
      </w:tblGrid>
      <w:tr w:rsidR="006E14CA" w14:paraId="29FD9F94" w14:textId="77777777" w:rsidTr="006E14CA">
        <w:tc>
          <w:tcPr>
            <w:tcW w:w="9060" w:type="dxa"/>
          </w:tcPr>
          <w:p w14:paraId="64E7DD4C" w14:textId="77777777" w:rsidR="006E14CA" w:rsidRPr="009A56E3" w:rsidRDefault="006E14CA" w:rsidP="006E14CA">
            <w:pPr>
              <w:pStyle w:val="Tekstpodstawowy"/>
              <w:spacing w:after="0"/>
              <w:ind w:firstLine="0"/>
              <w:rPr>
                <w:rStyle w:val="Wyrnieniedelikatne"/>
              </w:rPr>
            </w:pPr>
            <w:r w:rsidRPr="009A56E3">
              <w:rPr>
                <w:rStyle w:val="Wyrnieniedelikatne"/>
              </w:rPr>
              <w:t>W Kpgo 2014 określono cel polegający na sukcesywnej likwidacji odpadów zawierających PCB o stężeniu poniżej 50 ppm.</w:t>
            </w:r>
          </w:p>
          <w:p w14:paraId="0C68C296" w14:textId="543C1936" w:rsidR="006E14CA" w:rsidRDefault="006E14CA" w:rsidP="00237F6E">
            <w:pPr>
              <w:pStyle w:val="Tekstpodstawowy"/>
              <w:ind w:firstLine="0"/>
              <w:rPr>
                <w:rStyle w:val="Wyrnieniedelikatne"/>
              </w:rPr>
            </w:pPr>
            <w:r w:rsidRPr="009A56E3">
              <w:rPr>
                <w:rStyle w:val="Wyrnieniedelikatne"/>
              </w:rPr>
              <w:t>W Kpgo 2022 określono cel polegający na kontynuacji likwidacji urządzeń</w:t>
            </w:r>
            <w:r w:rsidR="00237F6E">
              <w:rPr>
                <w:rStyle w:val="Wyrnieniedelikatne"/>
                <w:lang w:val="pl-PL"/>
              </w:rPr>
              <w:t xml:space="preserve"> </w:t>
            </w:r>
            <w:r w:rsidRPr="009A56E3">
              <w:rPr>
                <w:rStyle w:val="Wyrnieniedelikatne"/>
              </w:rPr>
              <w:t>o zawartości PCB poniżej 5 dm</w:t>
            </w:r>
            <w:r w:rsidRPr="006E14CA">
              <w:rPr>
                <w:rStyle w:val="Wyrnieniedelikatne"/>
                <w:vertAlign w:val="superscript"/>
              </w:rPr>
              <w:t>3</w:t>
            </w:r>
            <w:r w:rsidRPr="009A56E3">
              <w:rPr>
                <w:rStyle w:val="Wyrnieniedelikatne"/>
              </w:rPr>
              <w:t>.</w:t>
            </w:r>
            <w:r>
              <w:rPr>
                <w:rStyle w:val="Wyrnieniedelikatne"/>
                <w:lang w:val="pl-PL"/>
              </w:rPr>
              <w:t>(podlegających inwentaryzacji)</w:t>
            </w:r>
          </w:p>
        </w:tc>
      </w:tr>
    </w:tbl>
    <w:p w14:paraId="74BF3531" w14:textId="77777777" w:rsidR="006E14CA" w:rsidRDefault="006E14CA" w:rsidP="003F1DA4">
      <w:pPr>
        <w:pStyle w:val="Tekstpodstawowy"/>
        <w:spacing w:after="0"/>
        <w:ind w:firstLine="708"/>
        <w:rPr>
          <w:rStyle w:val="Wyrnieniedelikatne"/>
        </w:rPr>
      </w:pPr>
    </w:p>
    <w:p w14:paraId="7F207DF6" w14:textId="4A7BD50F" w:rsidR="008C7FC9" w:rsidRDefault="008C7FC9" w:rsidP="008C7FC9">
      <w:pPr>
        <w:ind w:firstLine="708"/>
        <w:rPr>
          <w:szCs w:val="24"/>
          <w:lang w:eastAsia="pl-PL"/>
        </w:rPr>
      </w:pPr>
      <w:r>
        <w:rPr>
          <w:szCs w:val="24"/>
          <w:lang w:eastAsia="pl-PL"/>
        </w:rPr>
        <w:t>Wg stanu na 2016</w:t>
      </w:r>
      <w:r w:rsidR="003E57A9">
        <w:rPr>
          <w:szCs w:val="24"/>
          <w:lang w:eastAsia="pl-PL"/>
        </w:rPr>
        <w:t> </w:t>
      </w:r>
      <w:r>
        <w:rPr>
          <w:szCs w:val="24"/>
          <w:lang w:eastAsia="pl-PL"/>
        </w:rPr>
        <w:t>r. 13</w:t>
      </w:r>
      <w:r w:rsidRPr="006F4A71">
        <w:rPr>
          <w:szCs w:val="24"/>
          <w:lang w:eastAsia="pl-PL"/>
        </w:rPr>
        <w:t xml:space="preserve"> województw deklaruje, że na ich terenie nie znajdują się urządzenia zawierające PCB</w:t>
      </w:r>
      <w:r w:rsidR="00ED26F2">
        <w:rPr>
          <w:szCs w:val="24"/>
          <w:lang w:eastAsia="pl-PL"/>
        </w:rPr>
        <w:t xml:space="preserve"> podlegające inwentaryzacji</w:t>
      </w:r>
      <w:r>
        <w:rPr>
          <w:szCs w:val="24"/>
          <w:lang w:eastAsia="pl-PL"/>
        </w:rPr>
        <w:t>,</w:t>
      </w:r>
      <w:r w:rsidR="00ED26F2">
        <w:rPr>
          <w:szCs w:val="24"/>
          <w:lang w:eastAsia="pl-PL"/>
        </w:rPr>
        <w:t xml:space="preserve"> a</w:t>
      </w:r>
      <w:r>
        <w:rPr>
          <w:szCs w:val="24"/>
          <w:lang w:eastAsia="pl-PL"/>
        </w:rPr>
        <w:t xml:space="preserve"> 2 województwa wykazały brak danych i jedno województwo wykazało, że na ich terenie znajdują się urządzenia zawierające PCB.</w:t>
      </w:r>
      <w:r w:rsidR="00ED26F2">
        <w:rPr>
          <w:szCs w:val="24"/>
          <w:lang w:eastAsia="pl-PL"/>
        </w:rPr>
        <w:t xml:space="preserve"> </w:t>
      </w:r>
    </w:p>
    <w:p w14:paraId="61F2C08E" w14:textId="2CAA7339" w:rsidR="00287FF1" w:rsidRPr="00287FF1" w:rsidRDefault="00ED26F2" w:rsidP="00287FF1">
      <w:pPr>
        <w:spacing w:before="120"/>
        <w:rPr>
          <w:b/>
          <w:bCs/>
          <w:color w:val="538135"/>
        </w:rPr>
      </w:pPr>
      <w:r w:rsidRPr="00D71DEE">
        <w:rPr>
          <w:rStyle w:val="Pogrubienie"/>
        </w:rPr>
        <w:t>Wnioski:</w:t>
      </w:r>
    </w:p>
    <w:p w14:paraId="75556F4E" w14:textId="2DB46B0F" w:rsidR="00ED26F2" w:rsidRPr="006F4A71" w:rsidRDefault="00287FF1" w:rsidP="006B1D89">
      <w:pPr>
        <w:rPr>
          <w:szCs w:val="24"/>
          <w:lang w:eastAsia="en-US"/>
        </w:rPr>
      </w:pPr>
      <w:r w:rsidRPr="00F534A7">
        <w:rPr>
          <w:szCs w:val="24"/>
          <w:lang w:eastAsia="en-US"/>
        </w:rPr>
        <w:t xml:space="preserve">Według Kpgo 2022 na koniec 2013 r. na terenie kraju funkcjonowały dwie instalacje do unieszkodliwiania stałych odpadów zawierających PCB, obie w województwie dolnośląskim o mocy przerobowej 120 205 Mg/rok. </w:t>
      </w:r>
      <w:r w:rsidRPr="003A1594">
        <w:rPr>
          <w:szCs w:val="24"/>
          <w:lang w:eastAsia="en-US"/>
        </w:rPr>
        <w:t xml:space="preserve">Natomiast brak jest w Polsce instalacji przystosowanych do zagospodarowywania kondensatorów zawierających PCB, dlatego też są one unieszkodliwiane za granicą. Ze względu na zmniejszającą się sukcesywnie liczbę </w:t>
      </w:r>
      <w:r w:rsidRPr="006B1D89">
        <w:rPr>
          <w:lang w:eastAsia="pl-PL"/>
        </w:rPr>
        <w:t>kondensatorów</w:t>
      </w:r>
      <w:r w:rsidRPr="003A1594">
        <w:rPr>
          <w:szCs w:val="24"/>
          <w:lang w:eastAsia="en-US"/>
        </w:rPr>
        <w:t xml:space="preserve"> zawierających związki PCB, brak jest konieczności budowy instalacji do ich unieszkodliwiania w Polsce.</w:t>
      </w:r>
    </w:p>
    <w:p w14:paraId="1C8D4A65" w14:textId="4E518F8E" w:rsidR="008C7FC9" w:rsidRPr="00287FF1" w:rsidRDefault="008C7FC9" w:rsidP="006B1D89">
      <w:pPr>
        <w:rPr>
          <w:lang w:eastAsia="pl-PL"/>
        </w:rPr>
      </w:pPr>
      <w:r w:rsidRPr="00287FF1">
        <w:rPr>
          <w:lang w:eastAsia="pl-PL"/>
        </w:rPr>
        <w:lastRenderedPageBreak/>
        <w:t>Zdolności przerobowe istniejących w kraju instalacji do uni</w:t>
      </w:r>
      <w:r w:rsidR="006B1D89">
        <w:rPr>
          <w:lang w:eastAsia="pl-PL"/>
        </w:rPr>
        <w:t>eszkodliwiania olejów i </w:t>
      </w:r>
      <w:r w:rsidRPr="00287FF1">
        <w:rPr>
          <w:lang w:eastAsia="pl-PL"/>
        </w:rPr>
        <w:t xml:space="preserve">cieczy zanieczyszczonych PCB są wystarczające w stosunku do potrzeb. </w:t>
      </w:r>
    </w:p>
    <w:p w14:paraId="736BBA43" w14:textId="61838475" w:rsidR="008C7FC9" w:rsidRPr="00764720" w:rsidRDefault="008C7FC9" w:rsidP="006B1D89">
      <w:pPr>
        <w:rPr>
          <w:lang w:eastAsia="pl-PL"/>
        </w:rPr>
      </w:pPr>
      <w:r>
        <w:rPr>
          <w:lang w:eastAsia="pl-PL"/>
        </w:rPr>
        <w:t>Biorąc powyższe pod uwagę należy stwierdzić, że i</w:t>
      </w:r>
      <w:r w:rsidRPr="006F4A71">
        <w:rPr>
          <w:lang w:eastAsia="pl-PL"/>
        </w:rPr>
        <w:t>lość odpadów zawierających PCB ulegała zmniejszeniu co rok, na koniec 201</w:t>
      </w:r>
      <w:r>
        <w:rPr>
          <w:lang w:eastAsia="pl-PL"/>
        </w:rPr>
        <w:t>6</w:t>
      </w:r>
      <w:r w:rsidR="003E57A9">
        <w:rPr>
          <w:lang w:eastAsia="pl-PL"/>
        </w:rPr>
        <w:t> </w:t>
      </w:r>
      <w:r w:rsidRPr="006F4A71">
        <w:rPr>
          <w:lang w:eastAsia="pl-PL"/>
        </w:rPr>
        <w:t xml:space="preserve">r. ilość ta wynosiła </w:t>
      </w:r>
      <w:r w:rsidRPr="00441AF3">
        <w:rPr>
          <w:lang w:eastAsia="pl-PL"/>
        </w:rPr>
        <w:t>43,6</w:t>
      </w:r>
      <w:r>
        <w:rPr>
          <w:lang w:eastAsia="pl-PL"/>
        </w:rPr>
        <w:t>3</w:t>
      </w:r>
      <w:r w:rsidRPr="00441AF3">
        <w:rPr>
          <w:lang w:eastAsia="pl-PL"/>
        </w:rPr>
        <w:t xml:space="preserve"> Mg</w:t>
      </w:r>
      <w:r w:rsidR="00BB4710">
        <w:rPr>
          <w:lang w:eastAsia="pl-PL"/>
        </w:rPr>
        <w:t xml:space="preserve"> (województwo łódzkie)</w:t>
      </w:r>
      <w:r w:rsidRPr="00441AF3">
        <w:rPr>
          <w:lang w:eastAsia="pl-PL"/>
        </w:rPr>
        <w:t>. W stosunku do roku 2010, na koniec którego pozo</w:t>
      </w:r>
      <w:r w:rsidR="003E57A9">
        <w:rPr>
          <w:lang w:eastAsia="pl-PL"/>
        </w:rPr>
        <w:t>stało 970,63 Mg tych odpadów, w </w:t>
      </w:r>
      <w:r w:rsidRPr="00441AF3">
        <w:rPr>
          <w:lang w:eastAsia="pl-PL"/>
        </w:rPr>
        <w:t>latach</w:t>
      </w:r>
      <w:r w:rsidRPr="006F4A71">
        <w:rPr>
          <w:lang w:eastAsia="pl-PL"/>
        </w:rPr>
        <w:t xml:space="preserve"> 201</w:t>
      </w:r>
      <w:r>
        <w:rPr>
          <w:lang w:eastAsia="pl-PL"/>
        </w:rPr>
        <w:t>4</w:t>
      </w:r>
      <w:r w:rsidRPr="006F4A71">
        <w:rPr>
          <w:lang w:eastAsia="pl-PL"/>
        </w:rPr>
        <w:t>-201</w:t>
      </w:r>
      <w:r>
        <w:rPr>
          <w:lang w:eastAsia="pl-PL"/>
        </w:rPr>
        <w:t>6</w:t>
      </w:r>
      <w:r w:rsidRPr="006F4A71">
        <w:rPr>
          <w:lang w:eastAsia="pl-PL"/>
        </w:rPr>
        <w:t xml:space="preserve"> nastąpiła znacząca poprawa. </w:t>
      </w:r>
      <w:r>
        <w:rPr>
          <w:lang w:eastAsia="pl-PL"/>
        </w:rPr>
        <w:t>Nie mniej jednak k</w:t>
      </w:r>
      <w:r w:rsidRPr="00764720">
        <w:rPr>
          <w:lang w:eastAsia="pl-PL"/>
        </w:rPr>
        <w:t>oniecznym jest jak najszybsze dokończenie unieszkodliwiania PCB i urządzeń zawierających PCB.</w:t>
      </w:r>
    </w:p>
    <w:p w14:paraId="7782E1E8" w14:textId="77777777" w:rsidR="007E6574" w:rsidRPr="004953E5" w:rsidRDefault="007E6574" w:rsidP="0095619E">
      <w:pPr>
        <w:pStyle w:val="Nagwek3"/>
      </w:pPr>
      <w:bookmarkStart w:id="15" w:name="_Toc516841828"/>
      <w:r w:rsidRPr="004953E5">
        <w:t xml:space="preserve">2.2.2. </w:t>
      </w:r>
      <w:r w:rsidRPr="008805FF">
        <w:t>Oleje</w:t>
      </w:r>
      <w:r w:rsidRPr="004953E5">
        <w:t xml:space="preserve"> odpadowe</w:t>
      </w:r>
      <w:bookmarkEnd w:id="15"/>
    </w:p>
    <w:tbl>
      <w:tblPr>
        <w:tblStyle w:val="Tabela-Siatka"/>
        <w:tblW w:w="0" w:type="auto"/>
        <w:tblLook w:val="04A0" w:firstRow="1" w:lastRow="0" w:firstColumn="1" w:lastColumn="0" w:noHBand="0" w:noVBand="1"/>
      </w:tblPr>
      <w:tblGrid>
        <w:gridCol w:w="9060"/>
      </w:tblGrid>
      <w:tr w:rsidR="006B1D89" w14:paraId="0FD17B35" w14:textId="77777777" w:rsidTr="006B1D89">
        <w:tc>
          <w:tcPr>
            <w:tcW w:w="9060" w:type="dxa"/>
          </w:tcPr>
          <w:p w14:paraId="0D1A342A" w14:textId="77777777" w:rsidR="006B1D89" w:rsidRPr="00D71DEE" w:rsidRDefault="006B1D89" w:rsidP="006B1D89">
            <w:pPr>
              <w:pStyle w:val="Tekstpodstawowy"/>
              <w:spacing w:after="0"/>
              <w:ind w:firstLine="0"/>
              <w:rPr>
                <w:rStyle w:val="Wyrnieniedelikatne"/>
              </w:rPr>
            </w:pPr>
            <w:r w:rsidRPr="00D71DEE">
              <w:rPr>
                <w:rStyle w:val="Wyrnieniedelikatne"/>
              </w:rPr>
              <w:t>Celem w zakresie gospodarki olejami odpadowymi, wynikającym z Kpgo 2014 było utrzymanie poziomu odzysku na poziomie co najmniej 50%, a recyklingu rozumianego jako regeneracja na poziomie co najmniej 35%.</w:t>
            </w:r>
          </w:p>
          <w:p w14:paraId="414FDACB" w14:textId="77777777" w:rsidR="006B1D89" w:rsidRPr="00D71DEE" w:rsidRDefault="006B1D89" w:rsidP="006B1D89">
            <w:pPr>
              <w:pStyle w:val="Tekstpodstawowy"/>
              <w:spacing w:after="0"/>
              <w:ind w:firstLine="0"/>
              <w:rPr>
                <w:rStyle w:val="Wyrnieniedelikatne"/>
              </w:rPr>
            </w:pPr>
            <w:r w:rsidRPr="00D71DEE">
              <w:rPr>
                <w:rStyle w:val="Wyrnieniedelikatne"/>
              </w:rPr>
              <w:t>W Kpgo 2022</w:t>
            </w:r>
            <w:r>
              <w:rPr>
                <w:rStyle w:val="Wyrnieniedelikatne"/>
                <w:lang w:val="pl-PL"/>
              </w:rPr>
              <w:t xml:space="preserve"> </w:t>
            </w:r>
            <w:r w:rsidRPr="00D71DEE">
              <w:rPr>
                <w:rStyle w:val="Wyrnieniedelikatne"/>
              </w:rPr>
              <w:t>przyjęto następujące cele:</w:t>
            </w:r>
          </w:p>
          <w:p w14:paraId="2F8965AE" w14:textId="77777777" w:rsidR="006B1D89" w:rsidRPr="00D71DEE" w:rsidRDefault="006B1D89" w:rsidP="006B1D89">
            <w:pPr>
              <w:pStyle w:val="Tekstpodstawowy"/>
              <w:spacing w:after="0"/>
              <w:ind w:firstLine="357"/>
              <w:rPr>
                <w:rStyle w:val="Wyrnieniedelikatne"/>
              </w:rPr>
            </w:pPr>
            <w:r w:rsidRPr="00D71DEE">
              <w:rPr>
                <w:rStyle w:val="Wyrnieniedelikatne"/>
              </w:rPr>
              <w:t>1) zapobieganie powstawaniu olejów odpadowych;</w:t>
            </w:r>
          </w:p>
          <w:p w14:paraId="450E8613" w14:textId="77777777" w:rsidR="006B1D89" w:rsidRPr="00D71DEE" w:rsidRDefault="006B1D89" w:rsidP="006B1D89">
            <w:pPr>
              <w:pStyle w:val="Tekstpodstawowy"/>
              <w:spacing w:after="0"/>
              <w:ind w:firstLine="357"/>
              <w:rPr>
                <w:rStyle w:val="Wyrnieniedelikatne"/>
              </w:rPr>
            </w:pPr>
            <w:r w:rsidRPr="00D71DEE">
              <w:rPr>
                <w:rStyle w:val="Wyrnieniedelikatne"/>
              </w:rPr>
              <w:t>2) dążenie do zwiększenia ilości zbieranych olejów odpadowych;</w:t>
            </w:r>
          </w:p>
          <w:p w14:paraId="593A53C7" w14:textId="77777777" w:rsidR="006B1D89" w:rsidRPr="00D71DEE" w:rsidRDefault="006B1D89" w:rsidP="006B1D89">
            <w:pPr>
              <w:pStyle w:val="Tekstpodstawowy"/>
              <w:spacing w:after="0"/>
              <w:ind w:firstLine="357"/>
              <w:rPr>
                <w:rStyle w:val="Wyrnieniedelikatne"/>
              </w:rPr>
            </w:pPr>
            <w:r w:rsidRPr="00D71DEE">
              <w:rPr>
                <w:rStyle w:val="Wyrnieniedelikatne"/>
              </w:rPr>
              <w:t>3) utrzymanie poziomu odzysku na poziomie co najmniej 50%, a recyklingu rozumianego jako regeneracja na poziomie co najmniej 35%;</w:t>
            </w:r>
          </w:p>
          <w:p w14:paraId="5FD1D47C" w14:textId="58CE5040" w:rsidR="006B1D89" w:rsidRDefault="006B1D89" w:rsidP="006B1D89">
            <w:pPr>
              <w:pStyle w:val="Tekstpodstawowy"/>
              <w:spacing w:after="0"/>
              <w:ind w:firstLine="357"/>
              <w:rPr>
                <w:rStyle w:val="Wyrnieniedelikatne"/>
              </w:rPr>
            </w:pPr>
            <w:r w:rsidRPr="00D71DEE">
              <w:rPr>
                <w:rStyle w:val="Wyrnieniedelikatne"/>
              </w:rPr>
              <w:t>4</w:t>
            </w:r>
            <w:r w:rsidRPr="00572F51">
              <w:rPr>
                <w:rStyle w:val="Wyrnieniedelikatne"/>
              </w:rPr>
              <w:t>) w przypadku preparatów smarowych: wzrost poziomu recyklingu do wartości co najmniej 35% oraz poziomu odzysku do wartości co najmniej 50% w 2020 r</w:t>
            </w:r>
            <w:r w:rsidRPr="00572F51">
              <w:rPr>
                <w:szCs w:val="24"/>
                <w:lang w:val="pl-PL"/>
              </w:rPr>
              <w:t>.</w:t>
            </w:r>
            <w:r>
              <w:rPr>
                <w:szCs w:val="24"/>
                <w:lang w:val="pl-PL"/>
              </w:rPr>
              <w:t xml:space="preserve"> </w:t>
            </w:r>
          </w:p>
        </w:tc>
      </w:tr>
    </w:tbl>
    <w:p w14:paraId="69456469" w14:textId="77777777" w:rsidR="003B763C" w:rsidRDefault="003B763C" w:rsidP="00E5380F">
      <w:pPr>
        <w:pStyle w:val="Tekstpodstawowy"/>
        <w:spacing w:after="0"/>
        <w:ind w:firstLine="360"/>
        <w:rPr>
          <w:szCs w:val="24"/>
          <w:lang w:val="pl-PL"/>
        </w:rPr>
      </w:pPr>
    </w:p>
    <w:p w14:paraId="262A112C" w14:textId="4FFB65E5" w:rsidR="000778CD" w:rsidRDefault="00A313E5" w:rsidP="00E5380F">
      <w:pPr>
        <w:pStyle w:val="Tekstpodstawowy"/>
        <w:spacing w:after="0"/>
        <w:ind w:firstLine="360"/>
        <w:rPr>
          <w:b/>
          <w:szCs w:val="24"/>
          <w:lang w:val="pl-PL"/>
        </w:rPr>
      </w:pPr>
      <w:r w:rsidRPr="004953E5">
        <w:rPr>
          <w:szCs w:val="24"/>
          <w:lang w:val="pl-PL"/>
        </w:rPr>
        <w:t>W latach 201</w:t>
      </w:r>
      <w:r w:rsidR="00C70CF7">
        <w:rPr>
          <w:szCs w:val="24"/>
          <w:lang w:val="pl-PL"/>
        </w:rPr>
        <w:t>4</w:t>
      </w:r>
      <w:r w:rsidRPr="004953E5">
        <w:rPr>
          <w:szCs w:val="24"/>
          <w:lang w:val="pl-PL"/>
        </w:rPr>
        <w:t>-201</w:t>
      </w:r>
      <w:r w:rsidR="00C70CF7">
        <w:rPr>
          <w:szCs w:val="24"/>
          <w:lang w:val="pl-PL"/>
        </w:rPr>
        <w:t>6</w:t>
      </w:r>
      <w:r w:rsidRPr="004953E5">
        <w:rPr>
          <w:szCs w:val="24"/>
          <w:lang w:val="pl-PL"/>
        </w:rPr>
        <w:t xml:space="preserve"> uzyskano poziomy odzysku i recyklingu olejów odpadowych</w:t>
      </w:r>
      <w:r w:rsidR="00CC63A4" w:rsidRPr="004953E5">
        <w:rPr>
          <w:szCs w:val="24"/>
          <w:lang w:val="pl-PL"/>
        </w:rPr>
        <w:t xml:space="preserve"> przedstawione w tabel</w:t>
      </w:r>
      <w:r w:rsidR="008E2213">
        <w:rPr>
          <w:szCs w:val="24"/>
          <w:lang w:val="pl-PL"/>
        </w:rPr>
        <w:t xml:space="preserve">ach </w:t>
      </w:r>
      <w:r w:rsidR="00576242">
        <w:rPr>
          <w:szCs w:val="24"/>
          <w:lang w:val="pl-PL"/>
        </w:rPr>
        <w:t>3</w:t>
      </w:r>
      <w:r w:rsidR="008E2213">
        <w:rPr>
          <w:szCs w:val="24"/>
          <w:lang w:val="pl-PL"/>
        </w:rPr>
        <w:t>-</w:t>
      </w:r>
      <w:r w:rsidR="00576242">
        <w:rPr>
          <w:szCs w:val="24"/>
          <w:lang w:val="pl-PL"/>
        </w:rPr>
        <w:t>4</w:t>
      </w:r>
      <w:r w:rsidR="008E2213">
        <w:rPr>
          <w:szCs w:val="24"/>
          <w:lang w:val="pl-PL"/>
        </w:rPr>
        <w:t>.</w:t>
      </w:r>
    </w:p>
    <w:p w14:paraId="47243F8E" w14:textId="77777777" w:rsidR="008E2213" w:rsidRPr="004953E5" w:rsidRDefault="008E2213" w:rsidP="00E5380F">
      <w:pPr>
        <w:pStyle w:val="Tekstpodstawowy"/>
        <w:spacing w:after="0"/>
        <w:ind w:firstLine="360"/>
        <w:rPr>
          <w:b/>
          <w:szCs w:val="24"/>
          <w:lang w:val="pl-PL"/>
        </w:rPr>
      </w:pPr>
    </w:p>
    <w:p w14:paraId="075AA48E" w14:textId="27B351E7" w:rsidR="000778CD" w:rsidRPr="00233E6E" w:rsidRDefault="00FC7668" w:rsidP="00467FE8">
      <w:pPr>
        <w:pStyle w:val="Legenda"/>
      </w:pPr>
      <w:bookmarkStart w:id="16" w:name="_Toc516842520"/>
      <w:r>
        <w:t xml:space="preserve">Tabela </w:t>
      </w:r>
      <w:fldSimple w:instr=" SEQ Tabela \* ARABIC ">
        <w:r w:rsidR="009B1C49">
          <w:rPr>
            <w:noProof/>
          </w:rPr>
          <w:t>3</w:t>
        </w:r>
      </w:fldSimple>
      <w:r>
        <w:t>.</w:t>
      </w:r>
      <w:r w:rsidR="0032787F" w:rsidRPr="0032787F">
        <w:t xml:space="preserve"> </w:t>
      </w:r>
      <w:r w:rsidR="00C70CF7" w:rsidRPr="003B763C">
        <w:t>Uzyskane</w:t>
      </w:r>
      <w:r w:rsidR="00C70CF7">
        <w:t xml:space="preserve"> w latach</w:t>
      </w:r>
      <w:r w:rsidR="000778CD" w:rsidRPr="0032787F">
        <w:t xml:space="preserve"> 201</w:t>
      </w:r>
      <w:r w:rsidR="00C70CF7">
        <w:t>4</w:t>
      </w:r>
      <w:r w:rsidR="000778CD" w:rsidRPr="0032787F">
        <w:t>-201</w:t>
      </w:r>
      <w:r w:rsidR="00C70CF7">
        <w:t>6</w:t>
      </w:r>
      <w:r w:rsidR="000778CD" w:rsidRPr="0032787F">
        <w:t xml:space="preserve"> poziomy odzysku</w:t>
      </w:r>
      <w:r w:rsidR="00624EF5" w:rsidRPr="0032787F">
        <w:t xml:space="preserve"> i recyklingu olejów odpadowych</w:t>
      </w:r>
      <w:r w:rsidR="009B1C49">
        <w:rPr>
          <w:vertAlign w:val="superscript"/>
        </w:rPr>
        <w:t>*</w:t>
      </w:r>
      <w:r w:rsidR="00233E6E">
        <w:t xml:space="preserve"> </w:t>
      </w:r>
      <w:r w:rsidR="00731353" w:rsidRPr="004953E5">
        <w:rPr>
          <w:szCs w:val="24"/>
        </w:rPr>
        <w:t>[Ministerstwo Środowiska]</w:t>
      </w:r>
      <w:bookmarkEnd w:id="16"/>
    </w:p>
    <w:p w14:paraId="3B678792" w14:textId="77777777" w:rsidR="00731353" w:rsidRPr="004953E5" w:rsidRDefault="00731353" w:rsidP="00624EF5">
      <w:pPr>
        <w:pStyle w:val="Tekstpodstawowy"/>
        <w:spacing w:after="0"/>
        <w:jc w:val="center"/>
        <w:rPr>
          <w:szCs w:val="24"/>
          <w:lang w:val="pl-P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689"/>
        <w:gridCol w:w="1306"/>
        <w:gridCol w:w="1306"/>
        <w:gridCol w:w="874"/>
        <w:gridCol w:w="737"/>
        <w:gridCol w:w="597"/>
        <w:gridCol w:w="597"/>
        <w:gridCol w:w="900"/>
        <w:gridCol w:w="900"/>
      </w:tblGrid>
      <w:tr w:rsidR="000778CD" w:rsidRPr="004953E5" w14:paraId="1BA6B3FD" w14:textId="77777777" w:rsidTr="00F51B1D">
        <w:trPr>
          <w:jc w:val="center"/>
        </w:trPr>
        <w:tc>
          <w:tcPr>
            <w:tcW w:w="0" w:type="auto"/>
            <w:vMerge w:val="restart"/>
            <w:shd w:val="clear" w:color="auto" w:fill="D9D9D9" w:themeFill="background1" w:themeFillShade="D9"/>
          </w:tcPr>
          <w:p w14:paraId="0DC8B76C" w14:textId="77777777" w:rsidR="000778CD" w:rsidRPr="004953E5" w:rsidRDefault="000778CD">
            <w:pPr>
              <w:pStyle w:val="tabelanagowekwiersz"/>
            </w:pPr>
            <w:r w:rsidRPr="004953E5">
              <w:t>Lata</w:t>
            </w:r>
          </w:p>
        </w:tc>
        <w:tc>
          <w:tcPr>
            <w:tcW w:w="0" w:type="auto"/>
            <w:gridSpan w:val="3"/>
            <w:shd w:val="clear" w:color="auto" w:fill="D9D9D9" w:themeFill="background1" w:themeFillShade="D9"/>
          </w:tcPr>
          <w:p w14:paraId="1879C97B" w14:textId="77777777" w:rsidR="008E2213" w:rsidRDefault="000778CD">
            <w:pPr>
              <w:pStyle w:val="tabelanagowekwiersz"/>
            </w:pPr>
            <w:r w:rsidRPr="004953E5">
              <w:t>Ilość wprowadzonych</w:t>
            </w:r>
          </w:p>
          <w:p w14:paraId="6831535E" w14:textId="331E2F89" w:rsidR="000778CD" w:rsidRPr="004953E5" w:rsidRDefault="000778CD">
            <w:pPr>
              <w:pStyle w:val="tabelanagowekwiersz"/>
            </w:pPr>
            <w:r w:rsidRPr="004953E5">
              <w:t xml:space="preserve">olejów </w:t>
            </w:r>
          </w:p>
          <w:p w14:paraId="475832A3" w14:textId="77777777" w:rsidR="000778CD" w:rsidRPr="004953E5" w:rsidRDefault="000778CD">
            <w:pPr>
              <w:pStyle w:val="tabelanagowekwiersz"/>
            </w:pPr>
            <w:r w:rsidRPr="004953E5">
              <w:t>[tys. Mg]</w:t>
            </w:r>
          </w:p>
        </w:tc>
        <w:tc>
          <w:tcPr>
            <w:tcW w:w="0" w:type="auto"/>
            <w:gridSpan w:val="2"/>
            <w:shd w:val="clear" w:color="auto" w:fill="D9D9D9" w:themeFill="background1" w:themeFillShade="D9"/>
          </w:tcPr>
          <w:p w14:paraId="662FC797" w14:textId="77777777" w:rsidR="008E2213" w:rsidRDefault="000778CD">
            <w:pPr>
              <w:pStyle w:val="tabelanagowekwiersz"/>
            </w:pPr>
            <w:r w:rsidRPr="004953E5">
              <w:t xml:space="preserve">Odpady </w:t>
            </w:r>
          </w:p>
          <w:p w14:paraId="1D9B69DD" w14:textId="68678395" w:rsidR="000778CD" w:rsidRPr="004953E5" w:rsidRDefault="000778CD">
            <w:pPr>
              <w:pStyle w:val="tabelanagowekwiersz"/>
            </w:pPr>
            <w:r w:rsidRPr="004953E5">
              <w:t>poddane ogółem</w:t>
            </w:r>
          </w:p>
          <w:p w14:paraId="6E39042C" w14:textId="77777777" w:rsidR="000778CD" w:rsidRPr="004953E5" w:rsidRDefault="000778CD">
            <w:pPr>
              <w:pStyle w:val="tabelanagowekwiersz"/>
            </w:pPr>
            <w:r w:rsidRPr="004953E5">
              <w:t>[tys. Mg]</w:t>
            </w:r>
          </w:p>
        </w:tc>
        <w:tc>
          <w:tcPr>
            <w:tcW w:w="0" w:type="auto"/>
            <w:gridSpan w:val="2"/>
            <w:shd w:val="clear" w:color="auto" w:fill="D9D9D9" w:themeFill="background1" w:themeFillShade="D9"/>
          </w:tcPr>
          <w:p w14:paraId="1C61F15D" w14:textId="77777777" w:rsidR="000778CD" w:rsidRPr="004953E5" w:rsidRDefault="000778CD">
            <w:pPr>
              <w:pStyle w:val="tabelanagowekwiersz"/>
            </w:pPr>
            <w:r w:rsidRPr="004953E5">
              <w:t xml:space="preserve">Wymagany </w:t>
            </w:r>
          </w:p>
          <w:p w14:paraId="74754D7B" w14:textId="77777777" w:rsidR="000778CD" w:rsidRPr="004953E5" w:rsidRDefault="000778CD">
            <w:pPr>
              <w:pStyle w:val="tabelanagowekwiersz"/>
            </w:pPr>
            <w:r w:rsidRPr="004953E5">
              <w:t>poziom</w:t>
            </w:r>
          </w:p>
        </w:tc>
        <w:tc>
          <w:tcPr>
            <w:tcW w:w="0" w:type="auto"/>
            <w:gridSpan w:val="2"/>
            <w:shd w:val="clear" w:color="auto" w:fill="D9D9D9" w:themeFill="background1" w:themeFillShade="D9"/>
          </w:tcPr>
          <w:p w14:paraId="532A5993" w14:textId="77777777" w:rsidR="000778CD" w:rsidRPr="004953E5" w:rsidRDefault="000778CD">
            <w:pPr>
              <w:pStyle w:val="tabelanagowekwiersz"/>
            </w:pPr>
            <w:r w:rsidRPr="004953E5">
              <w:t>Osiągnięty poziom</w:t>
            </w:r>
          </w:p>
          <w:p w14:paraId="1ABB39D7" w14:textId="77777777" w:rsidR="000778CD" w:rsidRPr="004953E5" w:rsidRDefault="000778CD">
            <w:pPr>
              <w:pStyle w:val="tabelanagowekwiersz"/>
            </w:pPr>
            <w:r w:rsidRPr="004953E5">
              <w:t>[%]</w:t>
            </w:r>
          </w:p>
        </w:tc>
      </w:tr>
      <w:tr w:rsidR="000778CD" w:rsidRPr="004953E5" w14:paraId="511A0D95" w14:textId="77777777" w:rsidTr="00F51B1D">
        <w:trPr>
          <w:jc w:val="center"/>
        </w:trPr>
        <w:tc>
          <w:tcPr>
            <w:tcW w:w="0" w:type="auto"/>
            <w:vMerge/>
            <w:shd w:val="clear" w:color="auto" w:fill="D9D9D9" w:themeFill="background1" w:themeFillShade="D9"/>
          </w:tcPr>
          <w:p w14:paraId="6553C44E" w14:textId="77777777" w:rsidR="000778CD" w:rsidRPr="004953E5" w:rsidRDefault="000778CD">
            <w:pPr>
              <w:pStyle w:val="tabelanagowekwiersz"/>
            </w:pPr>
          </w:p>
        </w:tc>
        <w:tc>
          <w:tcPr>
            <w:tcW w:w="0" w:type="auto"/>
            <w:vMerge w:val="restart"/>
            <w:shd w:val="clear" w:color="auto" w:fill="D9D9D9" w:themeFill="background1" w:themeFillShade="D9"/>
            <w:textDirection w:val="btLr"/>
          </w:tcPr>
          <w:p w14:paraId="599EC48B" w14:textId="77777777" w:rsidR="000778CD" w:rsidRPr="004953E5" w:rsidRDefault="000778CD">
            <w:pPr>
              <w:pStyle w:val="tabelanagowekwiersz"/>
            </w:pPr>
            <w:r w:rsidRPr="004953E5">
              <w:t>Ogółem</w:t>
            </w:r>
          </w:p>
        </w:tc>
        <w:tc>
          <w:tcPr>
            <w:tcW w:w="0" w:type="auto"/>
            <w:gridSpan w:val="2"/>
            <w:shd w:val="clear" w:color="auto" w:fill="D9D9D9" w:themeFill="background1" w:themeFillShade="D9"/>
          </w:tcPr>
          <w:p w14:paraId="3AE6EB07" w14:textId="7E89ED28" w:rsidR="000778CD" w:rsidRPr="004953E5" w:rsidRDefault="000778CD">
            <w:pPr>
              <w:pStyle w:val="tabelanagowekwiersz"/>
            </w:pPr>
            <w:r w:rsidRPr="004953E5">
              <w:t>Podlegających obowiązkowi</w:t>
            </w:r>
          </w:p>
        </w:tc>
        <w:tc>
          <w:tcPr>
            <w:tcW w:w="0" w:type="auto"/>
            <w:vMerge w:val="restart"/>
            <w:shd w:val="clear" w:color="auto" w:fill="D9D9D9" w:themeFill="background1" w:themeFillShade="D9"/>
            <w:textDirection w:val="btLr"/>
          </w:tcPr>
          <w:p w14:paraId="47D33FE9" w14:textId="77777777" w:rsidR="000778CD" w:rsidRPr="004953E5" w:rsidRDefault="000778CD">
            <w:pPr>
              <w:pStyle w:val="tabelanagowekwiersz"/>
            </w:pPr>
            <w:r w:rsidRPr="004953E5">
              <w:t>odzyskowi</w:t>
            </w:r>
          </w:p>
        </w:tc>
        <w:tc>
          <w:tcPr>
            <w:tcW w:w="0" w:type="auto"/>
            <w:vMerge w:val="restart"/>
            <w:shd w:val="clear" w:color="auto" w:fill="D9D9D9" w:themeFill="background1" w:themeFillShade="D9"/>
            <w:textDirection w:val="btLr"/>
          </w:tcPr>
          <w:p w14:paraId="0E47BBB8" w14:textId="77777777" w:rsidR="000778CD" w:rsidRPr="004953E5" w:rsidRDefault="000778CD">
            <w:pPr>
              <w:pStyle w:val="tabelanagowekwiersz"/>
            </w:pPr>
            <w:r w:rsidRPr="004953E5">
              <w:t>recyklingowi</w:t>
            </w:r>
          </w:p>
        </w:tc>
        <w:tc>
          <w:tcPr>
            <w:tcW w:w="0" w:type="auto"/>
            <w:vMerge w:val="restart"/>
            <w:shd w:val="clear" w:color="auto" w:fill="D9D9D9" w:themeFill="background1" w:themeFillShade="D9"/>
            <w:textDirection w:val="btLr"/>
          </w:tcPr>
          <w:p w14:paraId="70F92ECC" w14:textId="77777777" w:rsidR="000778CD" w:rsidRPr="004953E5" w:rsidRDefault="000778CD">
            <w:pPr>
              <w:pStyle w:val="tabelanagowekwiersz"/>
            </w:pPr>
            <w:r w:rsidRPr="004953E5">
              <w:t>odzysk</w:t>
            </w:r>
          </w:p>
        </w:tc>
        <w:tc>
          <w:tcPr>
            <w:tcW w:w="0" w:type="auto"/>
            <w:vMerge w:val="restart"/>
            <w:shd w:val="clear" w:color="auto" w:fill="D9D9D9" w:themeFill="background1" w:themeFillShade="D9"/>
            <w:textDirection w:val="btLr"/>
          </w:tcPr>
          <w:p w14:paraId="228547B7" w14:textId="77777777" w:rsidR="000778CD" w:rsidRPr="004953E5" w:rsidRDefault="000778CD">
            <w:pPr>
              <w:pStyle w:val="tabelanagowekwiersz"/>
            </w:pPr>
            <w:r w:rsidRPr="004953E5">
              <w:t>recykling</w:t>
            </w:r>
          </w:p>
        </w:tc>
        <w:tc>
          <w:tcPr>
            <w:tcW w:w="0" w:type="auto"/>
            <w:vMerge w:val="restart"/>
            <w:shd w:val="clear" w:color="auto" w:fill="D9D9D9" w:themeFill="background1" w:themeFillShade="D9"/>
            <w:textDirection w:val="btLr"/>
          </w:tcPr>
          <w:p w14:paraId="6E1CF7D7" w14:textId="77777777" w:rsidR="000778CD" w:rsidRPr="004953E5" w:rsidRDefault="000778CD">
            <w:pPr>
              <w:pStyle w:val="tabelanagowekwiersz"/>
            </w:pPr>
            <w:r w:rsidRPr="004953E5">
              <w:t>odzysku</w:t>
            </w:r>
          </w:p>
        </w:tc>
        <w:tc>
          <w:tcPr>
            <w:tcW w:w="0" w:type="auto"/>
            <w:vMerge w:val="restart"/>
            <w:shd w:val="clear" w:color="auto" w:fill="D9D9D9" w:themeFill="background1" w:themeFillShade="D9"/>
            <w:textDirection w:val="btLr"/>
          </w:tcPr>
          <w:p w14:paraId="685CF46E" w14:textId="77777777" w:rsidR="000778CD" w:rsidRPr="004953E5" w:rsidRDefault="000778CD">
            <w:pPr>
              <w:pStyle w:val="tabelanagowekwiersz"/>
            </w:pPr>
            <w:r w:rsidRPr="004953E5">
              <w:t>recyklingu</w:t>
            </w:r>
          </w:p>
        </w:tc>
      </w:tr>
      <w:tr w:rsidR="000778CD" w:rsidRPr="004953E5" w14:paraId="109530D1" w14:textId="77777777" w:rsidTr="00F51B1D">
        <w:trPr>
          <w:cantSplit/>
          <w:trHeight w:val="1163"/>
          <w:jc w:val="center"/>
        </w:trPr>
        <w:tc>
          <w:tcPr>
            <w:tcW w:w="0" w:type="auto"/>
            <w:vMerge/>
            <w:shd w:val="clear" w:color="auto" w:fill="D9D9D9" w:themeFill="background1" w:themeFillShade="D9"/>
          </w:tcPr>
          <w:p w14:paraId="6F87DD00" w14:textId="77777777" w:rsidR="000778CD" w:rsidRPr="004953E5" w:rsidRDefault="000778CD">
            <w:pPr>
              <w:pStyle w:val="tabelanagowekwiersz"/>
            </w:pPr>
          </w:p>
        </w:tc>
        <w:tc>
          <w:tcPr>
            <w:tcW w:w="0" w:type="auto"/>
            <w:vMerge/>
            <w:shd w:val="clear" w:color="auto" w:fill="D9D9D9" w:themeFill="background1" w:themeFillShade="D9"/>
          </w:tcPr>
          <w:p w14:paraId="4A363AF7" w14:textId="77777777" w:rsidR="000778CD" w:rsidRPr="004953E5" w:rsidRDefault="000778CD">
            <w:pPr>
              <w:pStyle w:val="tabelanagowekwiersz"/>
            </w:pPr>
          </w:p>
        </w:tc>
        <w:tc>
          <w:tcPr>
            <w:tcW w:w="0" w:type="auto"/>
            <w:shd w:val="clear" w:color="auto" w:fill="D9D9D9" w:themeFill="background1" w:themeFillShade="D9"/>
            <w:textDirection w:val="btLr"/>
          </w:tcPr>
          <w:p w14:paraId="1D80FA36" w14:textId="77777777" w:rsidR="000778CD" w:rsidRPr="004953E5" w:rsidRDefault="000778CD">
            <w:pPr>
              <w:pStyle w:val="tabelanagowekwiersz"/>
            </w:pPr>
            <w:r w:rsidRPr="004953E5">
              <w:t>odzysku</w:t>
            </w:r>
          </w:p>
        </w:tc>
        <w:tc>
          <w:tcPr>
            <w:tcW w:w="0" w:type="auto"/>
            <w:shd w:val="clear" w:color="auto" w:fill="D9D9D9" w:themeFill="background1" w:themeFillShade="D9"/>
            <w:textDirection w:val="btLr"/>
          </w:tcPr>
          <w:p w14:paraId="780BB358" w14:textId="77777777" w:rsidR="000778CD" w:rsidRPr="004953E5" w:rsidRDefault="000778CD">
            <w:pPr>
              <w:pStyle w:val="tabelanagowekwiersz"/>
            </w:pPr>
            <w:r w:rsidRPr="004953E5">
              <w:t>recyklingu</w:t>
            </w:r>
          </w:p>
        </w:tc>
        <w:tc>
          <w:tcPr>
            <w:tcW w:w="0" w:type="auto"/>
            <w:vMerge/>
            <w:shd w:val="clear" w:color="auto" w:fill="D9D9D9" w:themeFill="background1" w:themeFillShade="D9"/>
          </w:tcPr>
          <w:p w14:paraId="73EC2CFA" w14:textId="77777777" w:rsidR="000778CD" w:rsidRPr="004953E5" w:rsidRDefault="000778CD">
            <w:pPr>
              <w:pStyle w:val="tabelanagowekwiersz"/>
            </w:pPr>
          </w:p>
        </w:tc>
        <w:tc>
          <w:tcPr>
            <w:tcW w:w="0" w:type="auto"/>
            <w:vMerge/>
            <w:shd w:val="clear" w:color="auto" w:fill="D9D9D9" w:themeFill="background1" w:themeFillShade="D9"/>
          </w:tcPr>
          <w:p w14:paraId="46867652" w14:textId="77777777" w:rsidR="000778CD" w:rsidRPr="004953E5" w:rsidRDefault="000778CD">
            <w:pPr>
              <w:pStyle w:val="tabelanagowekwiersz"/>
            </w:pPr>
          </w:p>
        </w:tc>
        <w:tc>
          <w:tcPr>
            <w:tcW w:w="0" w:type="auto"/>
            <w:vMerge/>
            <w:shd w:val="clear" w:color="auto" w:fill="D9D9D9" w:themeFill="background1" w:themeFillShade="D9"/>
          </w:tcPr>
          <w:p w14:paraId="2F75F93D" w14:textId="77777777" w:rsidR="000778CD" w:rsidRPr="004953E5" w:rsidRDefault="000778CD">
            <w:pPr>
              <w:pStyle w:val="tabelanagowekwiersz"/>
            </w:pPr>
          </w:p>
        </w:tc>
        <w:tc>
          <w:tcPr>
            <w:tcW w:w="0" w:type="auto"/>
            <w:vMerge/>
            <w:shd w:val="clear" w:color="auto" w:fill="D9D9D9" w:themeFill="background1" w:themeFillShade="D9"/>
          </w:tcPr>
          <w:p w14:paraId="5BE75DA5" w14:textId="77777777" w:rsidR="000778CD" w:rsidRPr="004953E5" w:rsidRDefault="000778CD">
            <w:pPr>
              <w:pStyle w:val="tabelanagowekwiersz"/>
            </w:pPr>
          </w:p>
        </w:tc>
        <w:tc>
          <w:tcPr>
            <w:tcW w:w="0" w:type="auto"/>
            <w:vMerge/>
            <w:shd w:val="clear" w:color="auto" w:fill="D9D9D9" w:themeFill="background1" w:themeFillShade="D9"/>
          </w:tcPr>
          <w:p w14:paraId="56005D87" w14:textId="77777777" w:rsidR="000778CD" w:rsidRPr="004953E5" w:rsidRDefault="000778CD">
            <w:pPr>
              <w:pStyle w:val="tabelanagowekwiersz"/>
            </w:pPr>
          </w:p>
        </w:tc>
        <w:tc>
          <w:tcPr>
            <w:tcW w:w="0" w:type="auto"/>
            <w:vMerge/>
            <w:shd w:val="clear" w:color="auto" w:fill="D9D9D9" w:themeFill="background1" w:themeFillShade="D9"/>
          </w:tcPr>
          <w:p w14:paraId="6710F508" w14:textId="77777777" w:rsidR="000778CD" w:rsidRPr="004953E5" w:rsidRDefault="000778CD">
            <w:pPr>
              <w:pStyle w:val="tabelanagowekwiersz"/>
            </w:pPr>
          </w:p>
        </w:tc>
      </w:tr>
      <w:tr w:rsidR="003E57A9" w:rsidRPr="004953E5" w14:paraId="6140252E" w14:textId="77777777" w:rsidTr="003E57A9">
        <w:trPr>
          <w:jc w:val="center"/>
        </w:trPr>
        <w:tc>
          <w:tcPr>
            <w:tcW w:w="0" w:type="auto"/>
            <w:shd w:val="clear" w:color="auto" w:fill="D9D9D9" w:themeFill="background1" w:themeFillShade="D9"/>
          </w:tcPr>
          <w:p w14:paraId="6E06CFCB" w14:textId="76B0581B" w:rsidR="003E57A9" w:rsidRPr="002E1157" w:rsidRDefault="003E57A9">
            <w:pPr>
              <w:pStyle w:val="tabelaLICZBY"/>
            </w:pPr>
            <w:r>
              <w:t>1</w:t>
            </w:r>
          </w:p>
        </w:tc>
        <w:tc>
          <w:tcPr>
            <w:tcW w:w="0" w:type="auto"/>
            <w:shd w:val="clear" w:color="auto" w:fill="D9D9D9" w:themeFill="background1" w:themeFillShade="D9"/>
            <w:vAlign w:val="bottom"/>
          </w:tcPr>
          <w:p w14:paraId="165E955C" w14:textId="759495F5" w:rsidR="003E57A9" w:rsidRPr="006A3FE8" w:rsidRDefault="003E57A9">
            <w:pPr>
              <w:pStyle w:val="tabelaLICZBY"/>
            </w:pPr>
            <w:r>
              <w:t>2</w:t>
            </w:r>
          </w:p>
        </w:tc>
        <w:tc>
          <w:tcPr>
            <w:tcW w:w="0" w:type="auto"/>
            <w:shd w:val="clear" w:color="auto" w:fill="D9D9D9" w:themeFill="background1" w:themeFillShade="D9"/>
            <w:vAlign w:val="bottom"/>
          </w:tcPr>
          <w:p w14:paraId="4594B294" w14:textId="2ECD025C" w:rsidR="003E57A9" w:rsidRPr="006A3FE8" w:rsidRDefault="003E57A9">
            <w:pPr>
              <w:pStyle w:val="tabelaLICZBY"/>
            </w:pPr>
            <w:r>
              <w:t>3</w:t>
            </w:r>
          </w:p>
        </w:tc>
        <w:tc>
          <w:tcPr>
            <w:tcW w:w="0" w:type="auto"/>
            <w:shd w:val="clear" w:color="auto" w:fill="D9D9D9" w:themeFill="background1" w:themeFillShade="D9"/>
            <w:vAlign w:val="bottom"/>
          </w:tcPr>
          <w:p w14:paraId="7493AE88" w14:textId="43CDE53B" w:rsidR="003E57A9" w:rsidRPr="006A3FE8" w:rsidRDefault="003E57A9">
            <w:pPr>
              <w:pStyle w:val="tabelaLICZBY"/>
            </w:pPr>
            <w:r>
              <w:t>4</w:t>
            </w:r>
          </w:p>
        </w:tc>
        <w:tc>
          <w:tcPr>
            <w:tcW w:w="0" w:type="auto"/>
            <w:shd w:val="clear" w:color="auto" w:fill="D9D9D9" w:themeFill="background1" w:themeFillShade="D9"/>
            <w:vAlign w:val="bottom"/>
          </w:tcPr>
          <w:p w14:paraId="609B7E48" w14:textId="640BD783" w:rsidR="003E57A9" w:rsidRPr="006A3FE8" w:rsidRDefault="003E57A9">
            <w:pPr>
              <w:pStyle w:val="tabelaLICZBY"/>
            </w:pPr>
            <w:r>
              <w:t>5</w:t>
            </w:r>
          </w:p>
        </w:tc>
        <w:tc>
          <w:tcPr>
            <w:tcW w:w="0" w:type="auto"/>
            <w:shd w:val="clear" w:color="auto" w:fill="D9D9D9" w:themeFill="background1" w:themeFillShade="D9"/>
            <w:vAlign w:val="bottom"/>
          </w:tcPr>
          <w:p w14:paraId="48487921" w14:textId="0BC95A77" w:rsidR="003E57A9" w:rsidRPr="006A3FE8" w:rsidRDefault="003E57A9">
            <w:pPr>
              <w:pStyle w:val="tabelaLICZBY"/>
            </w:pPr>
            <w:r>
              <w:t>6</w:t>
            </w:r>
          </w:p>
        </w:tc>
        <w:tc>
          <w:tcPr>
            <w:tcW w:w="0" w:type="auto"/>
            <w:shd w:val="clear" w:color="auto" w:fill="D9D9D9" w:themeFill="background1" w:themeFillShade="D9"/>
          </w:tcPr>
          <w:p w14:paraId="1F5BD330" w14:textId="581025F5" w:rsidR="003E57A9" w:rsidRDefault="003E57A9">
            <w:pPr>
              <w:pStyle w:val="tabelaLICZBY"/>
            </w:pPr>
            <w:r>
              <w:t>7</w:t>
            </w:r>
          </w:p>
        </w:tc>
        <w:tc>
          <w:tcPr>
            <w:tcW w:w="0" w:type="auto"/>
            <w:shd w:val="clear" w:color="auto" w:fill="D9D9D9" w:themeFill="background1" w:themeFillShade="D9"/>
          </w:tcPr>
          <w:p w14:paraId="20C19701" w14:textId="754C2C89" w:rsidR="003E57A9" w:rsidRDefault="003E57A9">
            <w:pPr>
              <w:pStyle w:val="tabelaLICZBY"/>
            </w:pPr>
            <w:r>
              <w:t>8</w:t>
            </w:r>
          </w:p>
        </w:tc>
        <w:tc>
          <w:tcPr>
            <w:tcW w:w="0" w:type="auto"/>
            <w:shd w:val="clear" w:color="auto" w:fill="D9D9D9" w:themeFill="background1" w:themeFillShade="D9"/>
            <w:vAlign w:val="bottom"/>
          </w:tcPr>
          <w:p w14:paraId="3DCACE8A" w14:textId="3BC5E929" w:rsidR="003E57A9" w:rsidRPr="006A3FE8" w:rsidRDefault="003E57A9">
            <w:pPr>
              <w:pStyle w:val="tabelaLICZBY"/>
            </w:pPr>
            <w:r>
              <w:t>9</w:t>
            </w:r>
          </w:p>
        </w:tc>
        <w:tc>
          <w:tcPr>
            <w:tcW w:w="0" w:type="auto"/>
            <w:shd w:val="clear" w:color="auto" w:fill="D9D9D9" w:themeFill="background1" w:themeFillShade="D9"/>
            <w:vAlign w:val="bottom"/>
          </w:tcPr>
          <w:p w14:paraId="2862616C" w14:textId="68EAD378" w:rsidR="003E57A9" w:rsidRPr="006A3FE8" w:rsidRDefault="003E57A9">
            <w:pPr>
              <w:pStyle w:val="tabelaLICZBY"/>
            </w:pPr>
            <w:r>
              <w:t>10</w:t>
            </w:r>
          </w:p>
        </w:tc>
      </w:tr>
      <w:tr w:rsidR="006A3FE8" w:rsidRPr="004953E5" w14:paraId="0D1F7598" w14:textId="77777777" w:rsidTr="008E2213">
        <w:trPr>
          <w:jc w:val="center"/>
        </w:trPr>
        <w:tc>
          <w:tcPr>
            <w:tcW w:w="0" w:type="auto"/>
            <w:shd w:val="clear" w:color="auto" w:fill="auto"/>
          </w:tcPr>
          <w:p w14:paraId="467E6D89" w14:textId="77777777" w:rsidR="006A3FE8" w:rsidRPr="002E1157" w:rsidRDefault="006A3FE8" w:rsidP="006F0F5F">
            <w:pPr>
              <w:pStyle w:val="liczbyTABELA"/>
            </w:pPr>
            <w:r w:rsidRPr="002E1157">
              <w:t>201</w:t>
            </w:r>
            <w:r>
              <w:t>4</w:t>
            </w:r>
          </w:p>
        </w:tc>
        <w:tc>
          <w:tcPr>
            <w:tcW w:w="0" w:type="auto"/>
            <w:shd w:val="clear" w:color="auto" w:fill="auto"/>
            <w:vAlign w:val="bottom"/>
          </w:tcPr>
          <w:p w14:paraId="7B3CEFAA" w14:textId="36EDE7E9" w:rsidR="006A3FE8" w:rsidRPr="005950FF" w:rsidRDefault="00CB7606" w:rsidP="006F0F5F">
            <w:pPr>
              <w:pStyle w:val="liczbyTABELA"/>
            </w:pPr>
            <w:r w:rsidRPr="005950FF">
              <w:t>102,7</w:t>
            </w:r>
          </w:p>
        </w:tc>
        <w:tc>
          <w:tcPr>
            <w:tcW w:w="0" w:type="auto"/>
            <w:shd w:val="clear" w:color="auto" w:fill="auto"/>
            <w:vAlign w:val="bottom"/>
          </w:tcPr>
          <w:p w14:paraId="6BC35739" w14:textId="5FE6B8D9" w:rsidR="006A3FE8" w:rsidRPr="005950FF" w:rsidRDefault="00CB7606" w:rsidP="006F0F5F">
            <w:pPr>
              <w:pStyle w:val="liczbyTABELA"/>
            </w:pPr>
            <w:r w:rsidRPr="005950FF">
              <w:t>102,7</w:t>
            </w:r>
          </w:p>
        </w:tc>
        <w:tc>
          <w:tcPr>
            <w:tcW w:w="0" w:type="auto"/>
            <w:shd w:val="clear" w:color="auto" w:fill="auto"/>
            <w:vAlign w:val="bottom"/>
          </w:tcPr>
          <w:p w14:paraId="3FF61952" w14:textId="314E498E" w:rsidR="006A3FE8" w:rsidRPr="005950FF" w:rsidRDefault="00CB7606" w:rsidP="006F0F5F">
            <w:pPr>
              <w:pStyle w:val="liczbyTABELA"/>
            </w:pPr>
            <w:r w:rsidRPr="005950FF">
              <w:t>102,7</w:t>
            </w:r>
          </w:p>
        </w:tc>
        <w:tc>
          <w:tcPr>
            <w:tcW w:w="0" w:type="auto"/>
            <w:shd w:val="clear" w:color="auto" w:fill="auto"/>
            <w:vAlign w:val="bottom"/>
          </w:tcPr>
          <w:p w14:paraId="5F36431E" w14:textId="23689591" w:rsidR="006A3FE8" w:rsidRPr="005950FF" w:rsidRDefault="00CB7606" w:rsidP="006F0F5F">
            <w:pPr>
              <w:pStyle w:val="liczbyTABELA"/>
            </w:pPr>
            <w:r w:rsidRPr="005950FF">
              <w:t>82,8</w:t>
            </w:r>
          </w:p>
        </w:tc>
        <w:tc>
          <w:tcPr>
            <w:tcW w:w="0" w:type="auto"/>
            <w:shd w:val="clear" w:color="auto" w:fill="auto"/>
            <w:vAlign w:val="bottom"/>
          </w:tcPr>
          <w:p w14:paraId="3FB9B80E" w14:textId="7E3EB25D" w:rsidR="006A3FE8" w:rsidRPr="005950FF" w:rsidRDefault="00CB7606" w:rsidP="006F0F5F">
            <w:pPr>
              <w:pStyle w:val="liczbyTABELA"/>
            </w:pPr>
            <w:r w:rsidRPr="005950FF">
              <w:t>58,5</w:t>
            </w:r>
          </w:p>
        </w:tc>
        <w:tc>
          <w:tcPr>
            <w:tcW w:w="0" w:type="auto"/>
            <w:shd w:val="clear" w:color="auto" w:fill="auto"/>
          </w:tcPr>
          <w:p w14:paraId="52D6C8FA" w14:textId="77777777" w:rsidR="006A3FE8" w:rsidRPr="005950FF" w:rsidRDefault="006A3FE8" w:rsidP="006F0F5F">
            <w:pPr>
              <w:pStyle w:val="liczbyTABELA"/>
            </w:pPr>
            <w:r w:rsidRPr="005950FF">
              <w:t>50</w:t>
            </w:r>
          </w:p>
        </w:tc>
        <w:tc>
          <w:tcPr>
            <w:tcW w:w="0" w:type="auto"/>
            <w:shd w:val="clear" w:color="auto" w:fill="auto"/>
          </w:tcPr>
          <w:p w14:paraId="14E8FB23" w14:textId="77777777" w:rsidR="006A3FE8" w:rsidRPr="005950FF" w:rsidRDefault="006A3FE8" w:rsidP="006F0F5F">
            <w:pPr>
              <w:pStyle w:val="liczbyTABELA"/>
            </w:pPr>
            <w:r w:rsidRPr="005950FF">
              <w:t>35</w:t>
            </w:r>
          </w:p>
        </w:tc>
        <w:tc>
          <w:tcPr>
            <w:tcW w:w="0" w:type="auto"/>
            <w:shd w:val="clear" w:color="auto" w:fill="auto"/>
            <w:vAlign w:val="bottom"/>
          </w:tcPr>
          <w:p w14:paraId="48F718CC" w14:textId="464DA00E" w:rsidR="006A3FE8" w:rsidRPr="005950FF" w:rsidRDefault="00CB7606" w:rsidP="006F0F5F">
            <w:pPr>
              <w:pStyle w:val="liczbyTABELA"/>
            </w:pPr>
            <w:r w:rsidRPr="005950FF">
              <w:t>80,6</w:t>
            </w:r>
          </w:p>
        </w:tc>
        <w:tc>
          <w:tcPr>
            <w:tcW w:w="0" w:type="auto"/>
            <w:shd w:val="clear" w:color="auto" w:fill="auto"/>
            <w:vAlign w:val="bottom"/>
          </w:tcPr>
          <w:p w14:paraId="4A7F34F5" w14:textId="2B02261C" w:rsidR="006A3FE8" w:rsidRPr="005950FF" w:rsidRDefault="00CB7606" w:rsidP="006F0F5F">
            <w:pPr>
              <w:pStyle w:val="liczbyTABELA"/>
            </w:pPr>
            <w:r w:rsidRPr="005950FF">
              <w:t>56,9</w:t>
            </w:r>
          </w:p>
        </w:tc>
      </w:tr>
      <w:tr w:rsidR="006A3FE8" w:rsidRPr="004953E5" w14:paraId="323CEBBE" w14:textId="77777777" w:rsidTr="008E2213">
        <w:trPr>
          <w:jc w:val="center"/>
        </w:trPr>
        <w:tc>
          <w:tcPr>
            <w:tcW w:w="0" w:type="auto"/>
            <w:shd w:val="clear" w:color="auto" w:fill="auto"/>
          </w:tcPr>
          <w:p w14:paraId="0AEF12DA" w14:textId="77777777" w:rsidR="006A3FE8" w:rsidRPr="002E1157" w:rsidRDefault="006A3FE8" w:rsidP="006F0F5F">
            <w:pPr>
              <w:pStyle w:val="liczbyTABELA"/>
            </w:pPr>
            <w:r w:rsidRPr="002E1157">
              <w:t>201</w:t>
            </w:r>
            <w:r>
              <w:t>5</w:t>
            </w:r>
          </w:p>
        </w:tc>
        <w:tc>
          <w:tcPr>
            <w:tcW w:w="0" w:type="auto"/>
            <w:shd w:val="clear" w:color="auto" w:fill="auto"/>
            <w:vAlign w:val="bottom"/>
          </w:tcPr>
          <w:p w14:paraId="10B2E561" w14:textId="77777777" w:rsidR="006A3FE8" w:rsidRPr="005950FF" w:rsidRDefault="006A3FE8" w:rsidP="006F0F5F">
            <w:pPr>
              <w:pStyle w:val="liczbyTABELA"/>
            </w:pPr>
            <w:r w:rsidRPr="005950FF">
              <w:t>131,4</w:t>
            </w:r>
          </w:p>
        </w:tc>
        <w:tc>
          <w:tcPr>
            <w:tcW w:w="0" w:type="auto"/>
            <w:shd w:val="clear" w:color="auto" w:fill="auto"/>
            <w:vAlign w:val="bottom"/>
          </w:tcPr>
          <w:p w14:paraId="3A1665D9" w14:textId="77777777" w:rsidR="006A3FE8" w:rsidRPr="005950FF" w:rsidRDefault="006A3FE8" w:rsidP="006F0F5F">
            <w:pPr>
              <w:pStyle w:val="liczbyTABELA"/>
            </w:pPr>
            <w:r w:rsidRPr="005950FF">
              <w:t>131,4</w:t>
            </w:r>
          </w:p>
        </w:tc>
        <w:tc>
          <w:tcPr>
            <w:tcW w:w="0" w:type="auto"/>
            <w:shd w:val="clear" w:color="auto" w:fill="auto"/>
            <w:vAlign w:val="bottom"/>
          </w:tcPr>
          <w:p w14:paraId="084E04BC" w14:textId="77777777" w:rsidR="006A3FE8" w:rsidRPr="005950FF" w:rsidRDefault="006A3FE8" w:rsidP="006F0F5F">
            <w:pPr>
              <w:pStyle w:val="liczbyTABELA"/>
            </w:pPr>
            <w:r w:rsidRPr="005950FF">
              <w:t>131,4</w:t>
            </w:r>
          </w:p>
        </w:tc>
        <w:tc>
          <w:tcPr>
            <w:tcW w:w="0" w:type="auto"/>
            <w:shd w:val="clear" w:color="auto" w:fill="auto"/>
            <w:vAlign w:val="bottom"/>
          </w:tcPr>
          <w:p w14:paraId="34185E0A" w14:textId="77777777" w:rsidR="006A3FE8" w:rsidRPr="005950FF" w:rsidRDefault="006A3FE8" w:rsidP="006F0F5F">
            <w:pPr>
              <w:pStyle w:val="liczbyTABELA"/>
            </w:pPr>
            <w:r w:rsidRPr="005950FF">
              <w:t>93,7</w:t>
            </w:r>
          </w:p>
        </w:tc>
        <w:tc>
          <w:tcPr>
            <w:tcW w:w="0" w:type="auto"/>
            <w:shd w:val="clear" w:color="auto" w:fill="auto"/>
            <w:vAlign w:val="bottom"/>
          </w:tcPr>
          <w:p w14:paraId="25DC72E3" w14:textId="77777777" w:rsidR="006A3FE8" w:rsidRPr="005950FF" w:rsidRDefault="006A3FE8" w:rsidP="006F0F5F">
            <w:pPr>
              <w:pStyle w:val="liczbyTABELA"/>
            </w:pPr>
            <w:r w:rsidRPr="005950FF">
              <w:t>66,3</w:t>
            </w:r>
          </w:p>
        </w:tc>
        <w:tc>
          <w:tcPr>
            <w:tcW w:w="0" w:type="auto"/>
            <w:shd w:val="clear" w:color="auto" w:fill="auto"/>
          </w:tcPr>
          <w:p w14:paraId="15302C5C" w14:textId="77777777" w:rsidR="006A3FE8" w:rsidRPr="005950FF" w:rsidRDefault="006A3FE8" w:rsidP="006F0F5F">
            <w:pPr>
              <w:pStyle w:val="liczbyTABELA"/>
            </w:pPr>
            <w:r w:rsidRPr="005950FF">
              <w:t>50</w:t>
            </w:r>
          </w:p>
        </w:tc>
        <w:tc>
          <w:tcPr>
            <w:tcW w:w="0" w:type="auto"/>
            <w:shd w:val="clear" w:color="auto" w:fill="auto"/>
          </w:tcPr>
          <w:p w14:paraId="74227A3E" w14:textId="77777777" w:rsidR="006A3FE8" w:rsidRPr="005950FF" w:rsidRDefault="006A3FE8" w:rsidP="006F0F5F">
            <w:pPr>
              <w:pStyle w:val="liczbyTABELA"/>
            </w:pPr>
            <w:r w:rsidRPr="005950FF">
              <w:t>35</w:t>
            </w:r>
          </w:p>
        </w:tc>
        <w:tc>
          <w:tcPr>
            <w:tcW w:w="0" w:type="auto"/>
            <w:shd w:val="clear" w:color="auto" w:fill="auto"/>
            <w:vAlign w:val="bottom"/>
          </w:tcPr>
          <w:p w14:paraId="69B89EE5" w14:textId="77777777" w:rsidR="006A3FE8" w:rsidRPr="005950FF" w:rsidRDefault="006A3FE8" w:rsidP="006F0F5F">
            <w:pPr>
              <w:pStyle w:val="liczbyTABELA"/>
            </w:pPr>
            <w:r w:rsidRPr="005950FF">
              <w:t>71,3</w:t>
            </w:r>
          </w:p>
        </w:tc>
        <w:tc>
          <w:tcPr>
            <w:tcW w:w="0" w:type="auto"/>
            <w:shd w:val="clear" w:color="auto" w:fill="auto"/>
            <w:vAlign w:val="bottom"/>
          </w:tcPr>
          <w:p w14:paraId="6AB4B97D" w14:textId="77777777" w:rsidR="006A3FE8" w:rsidRPr="005950FF" w:rsidRDefault="006A3FE8" w:rsidP="006F0F5F">
            <w:pPr>
              <w:pStyle w:val="liczbyTABELA"/>
            </w:pPr>
            <w:r w:rsidRPr="005950FF">
              <w:t>50,4</w:t>
            </w:r>
          </w:p>
        </w:tc>
      </w:tr>
      <w:tr w:rsidR="006A3FE8" w:rsidRPr="004953E5" w14:paraId="43559B5D" w14:textId="77777777" w:rsidTr="008E2213">
        <w:trPr>
          <w:jc w:val="center"/>
        </w:trPr>
        <w:tc>
          <w:tcPr>
            <w:tcW w:w="0" w:type="auto"/>
            <w:shd w:val="clear" w:color="auto" w:fill="auto"/>
          </w:tcPr>
          <w:p w14:paraId="662CB11C" w14:textId="77777777" w:rsidR="006A3FE8" w:rsidRPr="002E1157" w:rsidRDefault="006A3FE8" w:rsidP="006F0F5F">
            <w:pPr>
              <w:pStyle w:val="liczbyTABELA"/>
            </w:pPr>
            <w:r w:rsidRPr="002E1157">
              <w:t>201</w:t>
            </w:r>
            <w:r>
              <w:t>6</w:t>
            </w:r>
          </w:p>
        </w:tc>
        <w:tc>
          <w:tcPr>
            <w:tcW w:w="0" w:type="auto"/>
            <w:shd w:val="clear" w:color="auto" w:fill="auto"/>
            <w:vAlign w:val="bottom"/>
          </w:tcPr>
          <w:p w14:paraId="5B937E40" w14:textId="77777777" w:rsidR="006A3FE8" w:rsidRPr="005950FF" w:rsidRDefault="006A3FE8" w:rsidP="006F0F5F">
            <w:pPr>
              <w:pStyle w:val="liczbyTABELA"/>
            </w:pPr>
            <w:r w:rsidRPr="005950FF">
              <w:t>230,7</w:t>
            </w:r>
          </w:p>
        </w:tc>
        <w:tc>
          <w:tcPr>
            <w:tcW w:w="0" w:type="auto"/>
            <w:shd w:val="clear" w:color="auto" w:fill="auto"/>
            <w:vAlign w:val="bottom"/>
          </w:tcPr>
          <w:p w14:paraId="445F397D" w14:textId="77777777" w:rsidR="006A3FE8" w:rsidRPr="005950FF" w:rsidRDefault="006A3FE8" w:rsidP="006F0F5F">
            <w:pPr>
              <w:pStyle w:val="liczbyTABELA"/>
            </w:pPr>
            <w:r w:rsidRPr="005950FF">
              <w:t>229,2</w:t>
            </w:r>
          </w:p>
        </w:tc>
        <w:tc>
          <w:tcPr>
            <w:tcW w:w="0" w:type="auto"/>
            <w:shd w:val="clear" w:color="auto" w:fill="auto"/>
            <w:vAlign w:val="bottom"/>
          </w:tcPr>
          <w:p w14:paraId="142D3AE4" w14:textId="77777777" w:rsidR="006A3FE8" w:rsidRPr="005950FF" w:rsidRDefault="006A3FE8" w:rsidP="006F0F5F">
            <w:pPr>
              <w:pStyle w:val="liczbyTABELA"/>
            </w:pPr>
            <w:r w:rsidRPr="005950FF">
              <w:t>229,2</w:t>
            </w:r>
          </w:p>
        </w:tc>
        <w:tc>
          <w:tcPr>
            <w:tcW w:w="0" w:type="auto"/>
            <w:shd w:val="clear" w:color="auto" w:fill="auto"/>
            <w:vAlign w:val="bottom"/>
          </w:tcPr>
          <w:p w14:paraId="2639056F" w14:textId="77777777" w:rsidR="006A3FE8" w:rsidRPr="005950FF" w:rsidRDefault="006A3FE8" w:rsidP="006F0F5F">
            <w:pPr>
              <w:pStyle w:val="liczbyTABELA"/>
            </w:pPr>
            <w:r w:rsidRPr="005950FF">
              <w:t>100,2</w:t>
            </w:r>
          </w:p>
        </w:tc>
        <w:tc>
          <w:tcPr>
            <w:tcW w:w="0" w:type="auto"/>
            <w:shd w:val="clear" w:color="auto" w:fill="auto"/>
            <w:vAlign w:val="bottom"/>
          </w:tcPr>
          <w:p w14:paraId="74924D89" w14:textId="77777777" w:rsidR="006A3FE8" w:rsidRPr="005950FF" w:rsidRDefault="006A3FE8" w:rsidP="006F0F5F">
            <w:pPr>
              <w:pStyle w:val="liczbyTABELA"/>
            </w:pPr>
            <w:r w:rsidRPr="005950FF">
              <w:t>70,9</w:t>
            </w:r>
          </w:p>
        </w:tc>
        <w:tc>
          <w:tcPr>
            <w:tcW w:w="0" w:type="auto"/>
            <w:shd w:val="clear" w:color="auto" w:fill="auto"/>
          </w:tcPr>
          <w:p w14:paraId="2BB57549" w14:textId="77777777" w:rsidR="006A3FE8" w:rsidRPr="005950FF" w:rsidRDefault="006A3FE8" w:rsidP="006F0F5F">
            <w:pPr>
              <w:pStyle w:val="liczbyTABELA"/>
            </w:pPr>
            <w:r w:rsidRPr="005950FF">
              <w:t>50</w:t>
            </w:r>
          </w:p>
        </w:tc>
        <w:tc>
          <w:tcPr>
            <w:tcW w:w="0" w:type="auto"/>
            <w:shd w:val="clear" w:color="auto" w:fill="auto"/>
          </w:tcPr>
          <w:p w14:paraId="6B613660" w14:textId="77777777" w:rsidR="006A3FE8" w:rsidRPr="005950FF" w:rsidRDefault="006A3FE8" w:rsidP="006F0F5F">
            <w:pPr>
              <w:pStyle w:val="liczbyTABELA"/>
            </w:pPr>
            <w:r w:rsidRPr="005950FF">
              <w:t>35</w:t>
            </w:r>
          </w:p>
        </w:tc>
        <w:tc>
          <w:tcPr>
            <w:tcW w:w="0" w:type="auto"/>
            <w:shd w:val="clear" w:color="auto" w:fill="auto"/>
            <w:vAlign w:val="bottom"/>
          </w:tcPr>
          <w:p w14:paraId="0B6FFE4F" w14:textId="77777777" w:rsidR="006A3FE8" w:rsidRPr="005950FF" w:rsidRDefault="006A3FE8" w:rsidP="006F0F5F">
            <w:pPr>
              <w:pStyle w:val="liczbyTABELA"/>
            </w:pPr>
            <w:r w:rsidRPr="005950FF">
              <w:t>43,7</w:t>
            </w:r>
          </w:p>
        </w:tc>
        <w:tc>
          <w:tcPr>
            <w:tcW w:w="0" w:type="auto"/>
            <w:shd w:val="clear" w:color="auto" w:fill="auto"/>
            <w:vAlign w:val="bottom"/>
          </w:tcPr>
          <w:p w14:paraId="627BD2DF" w14:textId="77777777" w:rsidR="006A3FE8" w:rsidRPr="005950FF" w:rsidRDefault="006A3FE8" w:rsidP="006F0F5F">
            <w:pPr>
              <w:pStyle w:val="liczbyTABELA"/>
            </w:pPr>
            <w:r w:rsidRPr="005950FF">
              <w:t>30,9</w:t>
            </w:r>
          </w:p>
        </w:tc>
      </w:tr>
    </w:tbl>
    <w:p w14:paraId="46361D45" w14:textId="2FE5CEAD" w:rsidR="006A3FE8" w:rsidRPr="007949AD" w:rsidRDefault="009B1C49" w:rsidP="00624EF5">
      <w:pPr>
        <w:pStyle w:val="Tekstpodstawowy"/>
        <w:spacing w:after="0"/>
        <w:rPr>
          <w:sz w:val="18"/>
          <w:szCs w:val="18"/>
          <w:lang w:val="pl-PL"/>
        </w:rPr>
      </w:pPr>
      <w:r w:rsidRPr="007949AD">
        <w:rPr>
          <w:sz w:val="18"/>
          <w:szCs w:val="18"/>
          <w:vertAlign w:val="superscript"/>
          <w:lang w:val="pl-PL"/>
        </w:rPr>
        <w:t xml:space="preserve">* </w:t>
      </w:r>
      <w:r w:rsidR="00BB4710" w:rsidRPr="007949AD">
        <w:rPr>
          <w:sz w:val="18"/>
          <w:szCs w:val="18"/>
          <w:lang w:val="pl-PL"/>
        </w:rPr>
        <w:t>Dane od 2015 r. uwzględniają łącznie oleje smarowe i preparaty smarowe.</w:t>
      </w:r>
    </w:p>
    <w:p w14:paraId="0E44338F" w14:textId="77777777" w:rsidR="00BB4710" w:rsidRDefault="00BB4710" w:rsidP="00624EF5">
      <w:pPr>
        <w:pStyle w:val="Tekstpodstawowy"/>
        <w:spacing w:after="0"/>
        <w:rPr>
          <w:szCs w:val="24"/>
          <w:lang w:val="pl-PL"/>
        </w:rPr>
      </w:pPr>
    </w:p>
    <w:p w14:paraId="250DBBC8" w14:textId="1B897B58" w:rsidR="006A3FE8" w:rsidRPr="008E3EFF" w:rsidRDefault="00654E58" w:rsidP="00467FE8">
      <w:pPr>
        <w:pStyle w:val="Legenda"/>
      </w:pPr>
      <w:bookmarkStart w:id="17" w:name="_Toc516842521"/>
      <w:r>
        <w:t xml:space="preserve">Tabela </w:t>
      </w:r>
      <w:fldSimple w:instr=" SEQ Tabela \* ARABIC ">
        <w:r w:rsidR="009B1C49">
          <w:rPr>
            <w:noProof/>
          </w:rPr>
          <w:t>4</w:t>
        </w:r>
      </w:fldSimple>
      <w:r>
        <w:t>.</w:t>
      </w:r>
      <w:r w:rsidR="008E3EFF" w:rsidRPr="008E3EFF">
        <w:t xml:space="preserve"> Uzyskane w latach 2015-2016 poziomy odzysku i recyklingu preparatów smarowych</w:t>
      </w:r>
      <w:bookmarkEnd w:id="1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748"/>
        <w:gridCol w:w="1306"/>
        <w:gridCol w:w="1306"/>
        <w:gridCol w:w="878"/>
        <w:gridCol w:w="733"/>
        <w:gridCol w:w="597"/>
        <w:gridCol w:w="597"/>
        <w:gridCol w:w="900"/>
        <w:gridCol w:w="900"/>
      </w:tblGrid>
      <w:tr w:rsidR="006A3FE8" w:rsidRPr="004953E5" w14:paraId="03718875" w14:textId="77777777" w:rsidTr="00F51B1D">
        <w:trPr>
          <w:trHeight w:val="334"/>
          <w:jc w:val="center"/>
        </w:trPr>
        <w:tc>
          <w:tcPr>
            <w:tcW w:w="0" w:type="auto"/>
            <w:vMerge w:val="restart"/>
            <w:shd w:val="clear" w:color="auto" w:fill="D9D9D9" w:themeFill="background1" w:themeFillShade="D9"/>
          </w:tcPr>
          <w:p w14:paraId="10D4234D" w14:textId="77777777" w:rsidR="006A3FE8" w:rsidRPr="004953E5" w:rsidRDefault="006A3FE8">
            <w:pPr>
              <w:pStyle w:val="tabelanagowekwiersz"/>
            </w:pPr>
            <w:r w:rsidRPr="004953E5">
              <w:t>Lata</w:t>
            </w:r>
          </w:p>
        </w:tc>
        <w:tc>
          <w:tcPr>
            <w:tcW w:w="0" w:type="auto"/>
            <w:gridSpan w:val="3"/>
            <w:shd w:val="clear" w:color="auto" w:fill="D9D9D9" w:themeFill="background1" w:themeFillShade="D9"/>
          </w:tcPr>
          <w:p w14:paraId="34B94A2B" w14:textId="77777777" w:rsidR="008E2213" w:rsidRDefault="006A3FE8">
            <w:pPr>
              <w:pStyle w:val="tabelanagowekwiersz"/>
            </w:pPr>
            <w:r w:rsidRPr="004953E5">
              <w:t>Ilość wprowadzonych</w:t>
            </w:r>
          </w:p>
          <w:p w14:paraId="355AF234" w14:textId="70D9434D" w:rsidR="006A3FE8" w:rsidRPr="004953E5" w:rsidRDefault="008E3EFF">
            <w:pPr>
              <w:pStyle w:val="tabelanagowekwiersz"/>
            </w:pPr>
            <w:r>
              <w:t>preparatów smarowych</w:t>
            </w:r>
          </w:p>
          <w:p w14:paraId="7D0A7553" w14:textId="77777777" w:rsidR="006A3FE8" w:rsidRPr="004953E5" w:rsidRDefault="006A3FE8">
            <w:pPr>
              <w:pStyle w:val="tabelanagowekwiersz"/>
            </w:pPr>
            <w:r w:rsidRPr="004953E5">
              <w:t>[tys. Mg]</w:t>
            </w:r>
          </w:p>
        </w:tc>
        <w:tc>
          <w:tcPr>
            <w:tcW w:w="0" w:type="auto"/>
            <w:gridSpan w:val="2"/>
            <w:shd w:val="clear" w:color="auto" w:fill="D9D9D9" w:themeFill="background1" w:themeFillShade="D9"/>
          </w:tcPr>
          <w:p w14:paraId="5D594C0F" w14:textId="77777777" w:rsidR="008E2213" w:rsidRDefault="006A3FE8">
            <w:pPr>
              <w:pStyle w:val="tabelanagowekwiersz"/>
            </w:pPr>
            <w:r w:rsidRPr="004953E5">
              <w:t xml:space="preserve">Odpady </w:t>
            </w:r>
          </w:p>
          <w:p w14:paraId="6BC573D6" w14:textId="7929A53A" w:rsidR="006A3FE8" w:rsidRPr="004953E5" w:rsidRDefault="006A3FE8">
            <w:pPr>
              <w:pStyle w:val="tabelanagowekwiersz"/>
            </w:pPr>
            <w:r w:rsidRPr="004953E5">
              <w:t>poddane ogółem</w:t>
            </w:r>
          </w:p>
          <w:p w14:paraId="10F9C863" w14:textId="77777777" w:rsidR="006A3FE8" w:rsidRPr="004953E5" w:rsidRDefault="006A3FE8">
            <w:pPr>
              <w:pStyle w:val="tabelanagowekwiersz"/>
            </w:pPr>
            <w:r w:rsidRPr="004953E5">
              <w:t>[tys. Mg]</w:t>
            </w:r>
          </w:p>
        </w:tc>
        <w:tc>
          <w:tcPr>
            <w:tcW w:w="0" w:type="auto"/>
            <w:gridSpan w:val="2"/>
            <w:shd w:val="clear" w:color="auto" w:fill="D9D9D9" w:themeFill="background1" w:themeFillShade="D9"/>
          </w:tcPr>
          <w:p w14:paraId="59894A51" w14:textId="77777777" w:rsidR="006A3FE8" w:rsidRPr="004953E5" w:rsidRDefault="006A3FE8">
            <w:pPr>
              <w:pStyle w:val="tabelanagowekwiersz"/>
            </w:pPr>
            <w:r w:rsidRPr="004953E5">
              <w:t xml:space="preserve">Wymagany </w:t>
            </w:r>
          </w:p>
          <w:p w14:paraId="02F4E2CA" w14:textId="77777777" w:rsidR="006A3FE8" w:rsidRPr="004953E5" w:rsidRDefault="006A3FE8">
            <w:pPr>
              <w:pStyle w:val="tabelanagowekwiersz"/>
            </w:pPr>
            <w:r w:rsidRPr="004953E5">
              <w:t>poziom</w:t>
            </w:r>
          </w:p>
        </w:tc>
        <w:tc>
          <w:tcPr>
            <w:tcW w:w="0" w:type="auto"/>
            <w:gridSpan w:val="2"/>
            <w:shd w:val="clear" w:color="auto" w:fill="D9D9D9" w:themeFill="background1" w:themeFillShade="D9"/>
          </w:tcPr>
          <w:p w14:paraId="07AD1F4D" w14:textId="77777777" w:rsidR="006A3FE8" w:rsidRPr="004953E5" w:rsidRDefault="006A3FE8">
            <w:pPr>
              <w:pStyle w:val="tabelanagowekwiersz"/>
            </w:pPr>
            <w:r w:rsidRPr="004953E5">
              <w:t>Osiągnięty poziom</w:t>
            </w:r>
          </w:p>
          <w:p w14:paraId="17967E21" w14:textId="77777777" w:rsidR="006A3FE8" w:rsidRPr="004953E5" w:rsidRDefault="006A3FE8">
            <w:pPr>
              <w:pStyle w:val="tabelanagowekwiersz"/>
            </w:pPr>
            <w:r w:rsidRPr="004953E5">
              <w:t>[%]</w:t>
            </w:r>
          </w:p>
        </w:tc>
      </w:tr>
      <w:tr w:rsidR="006A3FE8" w:rsidRPr="004953E5" w14:paraId="38218003" w14:textId="77777777" w:rsidTr="00F51B1D">
        <w:trPr>
          <w:trHeight w:val="150"/>
          <w:jc w:val="center"/>
        </w:trPr>
        <w:tc>
          <w:tcPr>
            <w:tcW w:w="0" w:type="auto"/>
            <w:vMerge/>
            <w:shd w:val="clear" w:color="auto" w:fill="D9D9D9" w:themeFill="background1" w:themeFillShade="D9"/>
          </w:tcPr>
          <w:p w14:paraId="358C97E1" w14:textId="77777777" w:rsidR="006A3FE8" w:rsidRPr="004953E5" w:rsidRDefault="006A3FE8">
            <w:pPr>
              <w:pStyle w:val="tabelanagowekwiersz"/>
            </w:pPr>
          </w:p>
        </w:tc>
        <w:tc>
          <w:tcPr>
            <w:tcW w:w="0" w:type="auto"/>
            <w:vMerge w:val="restart"/>
            <w:shd w:val="clear" w:color="auto" w:fill="D9D9D9" w:themeFill="background1" w:themeFillShade="D9"/>
            <w:textDirection w:val="btLr"/>
          </w:tcPr>
          <w:p w14:paraId="6DAB6ABD" w14:textId="77777777" w:rsidR="006A3FE8" w:rsidRPr="004953E5" w:rsidRDefault="006A3FE8">
            <w:pPr>
              <w:pStyle w:val="tabelanagowekwiersz"/>
            </w:pPr>
            <w:r w:rsidRPr="004953E5">
              <w:t>Ogółem</w:t>
            </w:r>
          </w:p>
        </w:tc>
        <w:tc>
          <w:tcPr>
            <w:tcW w:w="0" w:type="auto"/>
            <w:gridSpan w:val="2"/>
            <w:shd w:val="clear" w:color="auto" w:fill="D9D9D9" w:themeFill="background1" w:themeFillShade="D9"/>
          </w:tcPr>
          <w:p w14:paraId="642ACEA4" w14:textId="0DF22762" w:rsidR="006A3FE8" w:rsidRPr="004953E5" w:rsidRDefault="006A3FE8">
            <w:pPr>
              <w:pStyle w:val="tabelanagowekwiersz"/>
            </w:pPr>
            <w:r w:rsidRPr="004953E5">
              <w:t>Podlegających obowiązkowi</w:t>
            </w:r>
          </w:p>
        </w:tc>
        <w:tc>
          <w:tcPr>
            <w:tcW w:w="0" w:type="auto"/>
            <w:vMerge w:val="restart"/>
            <w:shd w:val="clear" w:color="auto" w:fill="D9D9D9" w:themeFill="background1" w:themeFillShade="D9"/>
            <w:textDirection w:val="btLr"/>
          </w:tcPr>
          <w:p w14:paraId="59465EB1" w14:textId="77777777" w:rsidR="006A3FE8" w:rsidRPr="004953E5" w:rsidRDefault="006A3FE8">
            <w:pPr>
              <w:pStyle w:val="tabelanagowekwiersz"/>
            </w:pPr>
            <w:r w:rsidRPr="004953E5">
              <w:t>odzyskowi</w:t>
            </w:r>
          </w:p>
        </w:tc>
        <w:tc>
          <w:tcPr>
            <w:tcW w:w="0" w:type="auto"/>
            <w:vMerge w:val="restart"/>
            <w:shd w:val="clear" w:color="auto" w:fill="D9D9D9" w:themeFill="background1" w:themeFillShade="D9"/>
            <w:textDirection w:val="btLr"/>
          </w:tcPr>
          <w:p w14:paraId="7BAB8277" w14:textId="77777777" w:rsidR="006A3FE8" w:rsidRPr="004953E5" w:rsidRDefault="006A3FE8">
            <w:pPr>
              <w:pStyle w:val="tabelanagowekwiersz"/>
            </w:pPr>
            <w:r w:rsidRPr="004953E5">
              <w:t>recyklingowi</w:t>
            </w:r>
          </w:p>
        </w:tc>
        <w:tc>
          <w:tcPr>
            <w:tcW w:w="0" w:type="auto"/>
            <w:vMerge w:val="restart"/>
            <w:shd w:val="clear" w:color="auto" w:fill="D9D9D9" w:themeFill="background1" w:themeFillShade="D9"/>
            <w:textDirection w:val="btLr"/>
          </w:tcPr>
          <w:p w14:paraId="7DB90B15" w14:textId="77777777" w:rsidR="006A3FE8" w:rsidRPr="004953E5" w:rsidRDefault="006A3FE8">
            <w:pPr>
              <w:pStyle w:val="tabelanagowekwiersz"/>
            </w:pPr>
            <w:r w:rsidRPr="004953E5">
              <w:t>odzysk</w:t>
            </w:r>
          </w:p>
        </w:tc>
        <w:tc>
          <w:tcPr>
            <w:tcW w:w="0" w:type="auto"/>
            <w:vMerge w:val="restart"/>
            <w:shd w:val="clear" w:color="auto" w:fill="D9D9D9" w:themeFill="background1" w:themeFillShade="D9"/>
            <w:textDirection w:val="btLr"/>
          </w:tcPr>
          <w:p w14:paraId="3EEB2E93" w14:textId="77777777" w:rsidR="006A3FE8" w:rsidRPr="004953E5" w:rsidRDefault="006A3FE8">
            <w:pPr>
              <w:pStyle w:val="tabelanagowekwiersz"/>
            </w:pPr>
            <w:r w:rsidRPr="004953E5">
              <w:t>recykling</w:t>
            </w:r>
          </w:p>
        </w:tc>
        <w:tc>
          <w:tcPr>
            <w:tcW w:w="0" w:type="auto"/>
            <w:vMerge w:val="restart"/>
            <w:shd w:val="clear" w:color="auto" w:fill="D9D9D9" w:themeFill="background1" w:themeFillShade="D9"/>
            <w:textDirection w:val="btLr"/>
          </w:tcPr>
          <w:p w14:paraId="5F668050" w14:textId="77777777" w:rsidR="006A3FE8" w:rsidRPr="004953E5" w:rsidRDefault="006A3FE8">
            <w:pPr>
              <w:pStyle w:val="tabelanagowekwiersz"/>
            </w:pPr>
            <w:r w:rsidRPr="004953E5">
              <w:t>odzysku</w:t>
            </w:r>
          </w:p>
        </w:tc>
        <w:tc>
          <w:tcPr>
            <w:tcW w:w="0" w:type="auto"/>
            <w:vMerge w:val="restart"/>
            <w:shd w:val="clear" w:color="auto" w:fill="D9D9D9" w:themeFill="background1" w:themeFillShade="D9"/>
            <w:textDirection w:val="btLr"/>
          </w:tcPr>
          <w:p w14:paraId="7A555EC4" w14:textId="77777777" w:rsidR="006A3FE8" w:rsidRPr="004953E5" w:rsidRDefault="006A3FE8">
            <w:pPr>
              <w:pStyle w:val="tabelanagowekwiersz"/>
            </w:pPr>
            <w:r w:rsidRPr="004953E5">
              <w:t>recyklingu</w:t>
            </w:r>
          </w:p>
        </w:tc>
      </w:tr>
      <w:tr w:rsidR="006A3FE8" w:rsidRPr="004953E5" w14:paraId="62F91999" w14:textId="77777777" w:rsidTr="003E57A9">
        <w:trPr>
          <w:cantSplit/>
          <w:trHeight w:val="1158"/>
          <w:jc w:val="center"/>
        </w:trPr>
        <w:tc>
          <w:tcPr>
            <w:tcW w:w="0" w:type="auto"/>
            <w:vMerge/>
            <w:shd w:val="clear" w:color="auto" w:fill="D9D9D9" w:themeFill="background1" w:themeFillShade="D9"/>
          </w:tcPr>
          <w:p w14:paraId="7838C1D6" w14:textId="77777777" w:rsidR="006A3FE8" w:rsidRPr="004953E5" w:rsidRDefault="006A3FE8" w:rsidP="00510EB6">
            <w:pPr>
              <w:jc w:val="center"/>
              <w:rPr>
                <w:szCs w:val="24"/>
              </w:rPr>
            </w:pPr>
          </w:p>
        </w:tc>
        <w:tc>
          <w:tcPr>
            <w:tcW w:w="0" w:type="auto"/>
            <w:vMerge/>
            <w:shd w:val="clear" w:color="auto" w:fill="D9D9D9" w:themeFill="background1" w:themeFillShade="D9"/>
          </w:tcPr>
          <w:p w14:paraId="34712B46" w14:textId="77777777" w:rsidR="006A3FE8" w:rsidRPr="004953E5" w:rsidRDefault="006A3FE8" w:rsidP="00510EB6">
            <w:pPr>
              <w:jc w:val="center"/>
              <w:rPr>
                <w:szCs w:val="24"/>
              </w:rPr>
            </w:pPr>
          </w:p>
        </w:tc>
        <w:tc>
          <w:tcPr>
            <w:tcW w:w="0" w:type="auto"/>
            <w:shd w:val="clear" w:color="auto" w:fill="D9D9D9" w:themeFill="background1" w:themeFillShade="D9"/>
            <w:textDirection w:val="btLr"/>
            <w:vAlign w:val="center"/>
          </w:tcPr>
          <w:p w14:paraId="7495F212" w14:textId="77777777" w:rsidR="006A3FE8" w:rsidRPr="004953E5" w:rsidRDefault="006A3FE8">
            <w:pPr>
              <w:pStyle w:val="tabelanagowekwiersz"/>
            </w:pPr>
            <w:r w:rsidRPr="004953E5">
              <w:t>odzysku</w:t>
            </w:r>
          </w:p>
        </w:tc>
        <w:tc>
          <w:tcPr>
            <w:tcW w:w="0" w:type="auto"/>
            <w:shd w:val="clear" w:color="auto" w:fill="D9D9D9" w:themeFill="background1" w:themeFillShade="D9"/>
            <w:textDirection w:val="btLr"/>
            <w:vAlign w:val="center"/>
          </w:tcPr>
          <w:p w14:paraId="37748DFB" w14:textId="77777777" w:rsidR="006A3FE8" w:rsidRPr="004953E5" w:rsidRDefault="006A3FE8">
            <w:pPr>
              <w:pStyle w:val="tabelanagowekwiersz"/>
            </w:pPr>
            <w:r w:rsidRPr="004953E5">
              <w:t>recyklingu</w:t>
            </w:r>
          </w:p>
        </w:tc>
        <w:tc>
          <w:tcPr>
            <w:tcW w:w="0" w:type="auto"/>
            <w:vMerge/>
            <w:shd w:val="clear" w:color="auto" w:fill="D9D9D9" w:themeFill="background1" w:themeFillShade="D9"/>
          </w:tcPr>
          <w:p w14:paraId="0D77B053" w14:textId="77777777" w:rsidR="006A3FE8" w:rsidRPr="004953E5" w:rsidRDefault="006A3FE8" w:rsidP="00510EB6">
            <w:pPr>
              <w:jc w:val="center"/>
              <w:rPr>
                <w:szCs w:val="24"/>
              </w:rPr>
            </w:pPr>
          </w:p>
        </w:tc>
        <w:tc>
          <w:tcPr>
            <w:tcW w:w="0" w:type="auto"/>
            <w:vMerge/>
            <w:shd w:val="clear" w:color="auto" w:fill="D9D9D9" w:themeFill="background1" w:themeFillShade="D9"/>
          </w:tcPr>
          <w:p w14:paraId="43B42756" w14:textId="77777777" w:rsidR="006A3FE8" w:rsidRPr="004953E5" w:rsidRDefault="006A3FE8" w:rsidP="00510EB6">
            <w:pPr>
              <w:jc w:val="center"/>
              <w:rPr>
                <w:szCs w:val="24"/>
              </w:rPr>
            </w:pPr>
          </w:p>
        </w:tc>
        <w:tc>
          <w:tcPr>
            <w:tcW w:w="0" w:type="auto"/>
            <w:vMerge/>
            <w:shd w:val="clear" w:color="auto" w:fill="D9D9D9" w:themeFill="background1" w:themeFillShade="D9"/>
          </w:tcPr>
          <w:p w14:paraId="7155D725" w14:textId="77777777" w:rsidR="006A3FE8" w:rsidRPr="004953E5" w:rsidRDefault="006A3FE8" w:rsidP="00510EB6">
            <w:pPr>
              <w:jc w:val="center"/>
              <w:rPr>
                <w:szCs w:val="24"/>
              </w:rPr>
            </w:pPr>
          </w:p>
        </w:tc>
        <w:tc>
          <w:tcPr>
            <w:tcW w:w="0" w:type="auto"/>
            <w:vMerge/>
            <w:shd w:val="clear" w:color="auto" w:fill="D9D9D9" w:themeFill="background1" w:themeFillShade="D9"/>
          </w:tcPr>
          <w:p w14:paraId="052B9C88" w14:textId="77777777" w:rsidR="006A3FE8" w:rsidRPr="004953E5" w:rsidRDefault="006A3FE8" w:rsidP="00510EB6">
            <w:pPr>
              <w:jc w:val="center"/>
              <w:rPr>
                <w:szCs w:val="24"/>
              </w:rPr>
            </w:pPr>
          </w:p>
        </w:tc>
        <w:tc>
          <w:tcPr>
            <w:tcW w:w="0" w:type="auto"/>
            <w:vMerge/>
            <w:shd w:val="clear" w:color="auto" w:fill="D9D9D9" w:themeFill="background1" w:themeFillShade="D9"/>
          </w:tcPr>
          <w:p w14:paraId="7520CB12" w14:textId="77777777" w:rsidR="006A3FE8" w:rsidRPr="004953E5" w:rsidRDefault="006A3FE8" w:rsidP="00510EB6">
            <w:pPr>
              <w:jc w:val="center"/>
              <w:rPr>
                <w:szCs w:val="24"/>
              </w:rPr>
            </w:pPr>
          </w:p>
        </w:tc>
        <w:tc>
          <w:tcPr>
            <w:tcW w:w="0" w:type="auto"/>
            <w:vMerge/>
            <w:shd w:val="clear" w:color="auto" w:fill="D9D9D9" w:themeFill="background1" w:themeFillShade="D9"/>
          </w:tcPr>
          <w:p w14:paraId="061B5E30" w14:textId="77777777" w:rsidR="006A3FE8" w:rsidRPr="004953E5" w:rsidRDefault="006A3FE8" w:rsidP="00510EB6">
            <w:pPr>
              <w:jc w:val="center"/>
              <w:rPr>
                <w:szCs w:val="24"/>
              </w:rPr>
            </w:pPr>
          </w:p>
        </w:tc>
      </w:tr>
      <w:tr w:rsidR="003E57A9" w:rsidRPr="004953E5" w14:paraId="1BDBD59E" w14:textId="77777777" w:rsidTr="003E57A9">
        <w:trPr>
          <w:jc w:val="center"/>
        </w:trPr>
        <w:tc>
          <w:tcPr>
            <w:tcW w:w="0" w:type="auto"/>
            <w:shd w:val="clear" w:color="auto" w:fill="D9D9D9" w:themeFill="background1" w:themeFillShade="D9"/>
          </w:tcPr>
          <w:p w14:paraId="704EBB9D" w14:textId="5D2CC2E9" w:rsidR="003E57A9" w:rsidRPr="002E1157" w:rsidRDefault="003E57A9">
            <w:pPr>
              <w:pStyle w:val="tabelaLICZBY"/>
            </w:pPr>
            <w:r>
              <w:t>1</w:t>
            </w:r>
          </w:p>
        </w:tc>
        <w:tc>
          <w:tcPr>
            <w:tcW w:w="0" w:type="auto"/>
            <w:shd w:val="clear" w:color="auto" w:fill="D9D9D9" w:themeFill="background1" w:themeFillShade="D9"/>
            <w:vAlign w:val="bottom"/>
          </w:tcPr>
          <w:p w14:paraId="178070EC" w14:textId="1AC74AA2" w:rsidR="003E57A9" w:rsidRDefault="003E57A9">
            <w:pPr>
              <w:pStyle w:val="tabelaLICZBY"/>
            </w:pPr>
            <w:r>
              <w:t>2</w:t>
            </w:r>
          </w:p>
        </w:tc>
        <w:tc>
          <w:tcPr>
            <w:tcW w:w="0" w:type="auto"/>
            <w:shd w:val="clear" w:color="auto" w:fill="D9D9D9" w:themeFill="background1" w:themeFillShade="D9"/>
            <w:vAlign w:val="bottom"/>
          </w:tcPr>
          <w:p w14:paraId="3578BD04" w14:textId="4576C651" w:rsidR="003E57A9" w:rsidRDefault="003E57A9">
            <w:pPr>
              <w:pStyle w:val="tabelaLICZBY"/>
            </w:pPr>
            <w:r>
              <w:t>3</w:t>
            </w:r>
          </w:p>
        </w:tc>
        <w:tc>
          <w:tcPr>
            <w:tcW w:w="0" w:type="auto"/>
            <w:shd w:val="clear" w:color="auto" w:fill="D9D9D9" w:themeFill="background1" w:themeFillShade="D9"/>
            <w:vAlign w:val="bottom"/>
          </w:tcPr>
          <w:p w14:paraId="73F80D87" w14:textId="4F09767A" w:rsidR="003E57A9" w:rsidRDefault="003E57A9">
            <w:pPr>
              <w:pStyle w:val="tabelaLICZBY"/>
            </w:pPr>
            <w:r>
              <w:t>4</w:t>
            </w:r>
          </w:p>
        </w:tc>
        <w:tc>
          <w:tcPr>
            <w:tcW w:w="0" w:type="auto"/>
            <w:shd w:val="clear" w:color="auto" w:fill="D9D9D9" w:themeFill="background1" w:themeFillShade="D9"/>
            <w:vAlign w:val="bottom"/>
          </w:tcPr>
          <w:p w14:paraId="0E2BF466" w14:textId="446A162F" w:rsidR="003E57A9" w:rsidRDefault="003E57A9">
            <w:pPr>
              <w:pStyle w:val="tabelaLICZBY"/>
            </w:pPr>
            <w:r>
              <w:t>5</w:t>
            </w:r>
          </w:p>
        </w:tc>
        <w:tc>
          <w:tcPr>
            <w:tcW w:w="0" w:type="auto"/>
            <w:shd w:val="clear" w:color="auto" w:fill="D9D9D9" w:themeFill="background1" w:themeFillShade="D9"/>
            <w:vAlign w:val="bottom"/>
          </w:tcPr>
          <w:p w14:paraId="474BA660" w14:textId="4F55134E" w:rsidR="003E57A9" w:rsidRDefault="003E57A9">
            <w:pPr>
              <w:pStyle w:val="tabelaLICZBY"/>
            </w:pPr>
            <w:r>
              <w:t>6</w:t>
            </w:r>
          </w:p>
        </w:tc>
        <w:tc>
          <w:tcPr>
            <w:tcW w:w="0" w:type="auto"/>
            <w:shd w:val="clear" w:color="auto" w:fill="D9D9D9" w:themeFill="background1" w:themeFillShade="D9"/>
          </w:tcPr>
          <w:p w14:paraId="3C3A88FE" w14:textId="5C7C4B75" w:rsidR="003E57A9" w:rsidRDefault="003E57A9">
            <w:pPr>
              <w:pStyle w:val="tabelaLICZBY"/>
            </w:pPr>
            <w:r>
              <w:t>7</w:t>
            </w:r>
          </w:p>
        </w:tc>
        <w:tc>
          <w:tcPr>
            <w:tcW w:w="0" w:type="auto"/>
            <w:shd w:val="clear" w:color="auto" w:fill="D9D9D9" w:themeFill="background1" w:themeFillShade="D9"/>
          </w:tcPr>
          <w:p w14:paraId="2CA64321" w14:textId="481ACE4B" w:rsidR="003E57A9" w:rsidRDefault="003E57A9">
            <w:pPr>
              <w:pStyle w:val="tabelaLICZBY"/>
            </w:pPr>
            <w:r>
              <w:t>8</w:t>
            </w:r>
          </w:p>
        </w:tc>
        <w:tc>
          <w:tcPr>
            <w:tcW w:w="0" w:type="auto"/>
            <w:shd w:val="clear" w:color="auto" w:fill="D9D9D9" w:themeFill="background1" w:themeFillShade="D9"/>
            <w:vAlign w:val="bottom"/>
          </w:tcPr>
          <w:p w14:paraId="016A0E14" w14:textId="08300A37" w:rsidR="003E57A9" w:rsidRDefault="003E57A9">
            <w:pPr>
              <w:pStyle w:val="tabelaLICZBY"/>
            </w:pPr>
            <w:r>
              <w:t>9</w:t>
            </w:r>
          </w:p>
        </w:tc>
        <w:tc>
          <w:tcPr>
            <w:tcW w:w="0" w:type="auto"/>
            <w:shd w:val="clear" w:color="auto" w:fill="D9D9D9" w:themeFill="background1" w:themeFillShade="D9"/>
            <w:vAlign w:val="bottom"/>
          </w:tcPr>
          <w:p w14:paraId="5CAAB482" w14:textId="3BA9B1C3" w:rsidR="003E57A9" w:rsidRDefault="003E57A9">
            <w:pPr>
              <w:pStyle w:val="tabelaLICZBY"/>
            </w:pPr>
            <w:r>
              <w:t>10</w:t>
            </w:r>
          </w:p>
        </w:tc>
      </w:tr>
      <w:tr w:rsidR="006A3FE8" w:rsidRPr="004953E5" w14:paraId="35BDED2B" w14:textId="77777777" w:rsidTr="006C3094">
        <w:trPr>
          <w:trHeight w:val="268"/>
          <w:jc w:val="center"/>
        </w:trPr>
        <w:tc>
          <w:tcPr>
            <w:tcW w:w="0" w:type="auto"/>
            <w:shd w:val="clear" w:color="auto" w:fill="auto"/>
          </w:tcPr>
          <w:p w14:paraId="0957EB56" w14:textId="77777777" w:rsidR="006A3FE8" w:rsidRPr="006C3094" w:rsidRDefault="006A3FE8" w:rsidP="006F0F5F">
            <w:pPr>
              <w:pStyle w:val="liczbyTABELA"/>
            </w:pPr>
            <w:r w:rsidRPr="006C3094">
              <w:t>2015</w:t>
            </w:r>
          </w:p>
        </w:tc>
        <w:tc>
          <w:tcPr>
            <w:tcW w:w="0" w:type="auto"/>
            <w:shd w:val="clear" w:color="auto" w:fill="auto"/>
          </w:tcPr>
          <w:p w14:paraId="0CEBF32C" w14:textId="77777777" w:rsidR="006A3FE8" w:rsidRPr="005950FF" w:rsidRDefault="008E3EFF" w:rsidP="006F0F5F">
            <w:pPr>
              <w:pStyle w:val="liczbyTABELA"/>
            </w:pPr>
            <w:r w:rsidRPr="005950FF">
              <w:t>35,2</w:t>
            </w:r>
          </w:p>
        </w:tc>
        <w:tc>
          <w:tcPr>
            <w:tcW w:w="0" w:type="auto"/>
            <w:shd w:val="clear" w:color="auto" w:fill="auto"/>
          </w:tcPr>
          <w:p w14:paraId="52DCA9E9" w14:textId="77777777" w:rsidR="006A3FE8" w:rsidRPr="005950FF" w:rsidRDefault="008E3EFF" w:rsidP="006F0F5F">
            <w:pPr>
              <w:pStyle w:val="liczbyTABELA"/>
            </w:pPr>
            <w:r w:rsidRPr="005950FF">
              <w:t>35,2</w:t>
            </w:r>
          </w:p>
        </w:tc>
        <w:tc>
          <w:tcPr>
            <w:tcW w:w="0" w:type="auto"/>
            <w:shd w:val="clear" w:color="auto" w:fill="auto"/>
          </w:tcPr>
          <w:p w14:paraId="766F420F" w14:textId="77777777" w:rsidR="006A3FE8" w:rsidRPr="005950FF" w:rsidRDefault="008E3EFF" w:rsidP="006F0F5F">
            <w:pPr>
              <w:pStyle w:val="liczbyTABELA"/>
            </w:pPr>
            <w:r w:rsidRPr="005950FF">
              <w:t>35,2</w:t>
            </w:r>
          </w:p>
        </w:tc>
        <w:tc>
          <w:tcPr>
            <w:tcW w:w="0" w:type="auto"/>
            <w:shd w:val="clear" w:color="auto" w:fill="auto"/>
          </w:tcPr>
          <w:p w14:paraId="2546214D" w14:textId="77777777" w:rsidR="006A3FE8" w:rsidRPr="005950FF" w:rsidRDefault="008E3EFF" w:rsidP="006F0F5F">
            <w:pPr>
              <w:pStyle w:val="liczbyTABELA"/>
            </w:pPr>
            <w:r w:rsidRPr="005950FF">
              <w:t>9</w:t>
            </w:r>
          </w:p>
        </w:tc>
        <w:tc>
          <w:tcPr>
            <w:tcW w:w="0" w:type="auto"/>
            <w:shd w:val="clear" w:color="auto" w:fill="auto"/>
          </w:tcPr>
          <w:p w14:paraId="0E785786" w14:textId="77777777" w:rsidR="006A3FE8" w:rsidRPr="005950FF" w:rsidRDefault="008E3EFF" w:rsidP="006F0F5F">
            <w:pPr>
              <w:pStyle w:val="liczbyTABELA"/>
            </w:pPr>
            <w:r w:rsidRPr="005950FF">
              <w:t>6,8</w:t>
            </w:r>
          </w:p>
        </w:tc>
        <w:tc>
          <w:tcPr>
            <w:tcW w:w="0" w:type="auto"/>
            <w:shd w:val="clear" w:color="auto" w:fill="auto"/>
          </w:tcPr>
          <w:p w14:paraId="39C26D45" w14:textId="77777777" w:rsidR="006A3FE8" w:rsidRPr="005950FF" w:rsidRDefault="008E3EFF" w:rsidP="006F0F5F">
            <w:pPr>
              <w:pStyle w:val="liczbyTABELA"/>
            </w:pPr>
            <w:r w:rsidRPr="005950FF">
              <w:t>18</w:t>
            </w:r>
          </w:p>
        </w:tc>
        <w:tc>
          <w:tcPr>
            <w:tcW w:w="0" w:type="auto"/>
            <w:shd w:val="clear" w:color="auto" w:fill="auto"/>
          </w:tcPr>
          <w:p w14:paraId="72E6D5BE" w14:textId="77777777" w:rsidR="006A3FE8" w:rsidRPr="005950FF" w:rsidRDefault="008E3EFF" w:rsidP="006F0F5F">
            <w:pPr>
              <w:pStyle w:val="liczbyTABELA"/>
            </w:pPr>
            <w:r w:rsidRPr="005950FF">
              <w:t>12</w:t>
            </w:r>
          </w:p>
        </w:tc>
        <w:tc>
          <w:tcPr>
            <w:tcW w:w="0" w:type="auto"/>
            <w:shd w:val="clear" w:color="auto" w:fill="auto"/>
          </w:tcPr>
          <w:p w14:paraId="1CA2C686" w14:textId="77777777" w:rsidR="006A3FE8" w:rsidRPr="005950FF" w:rsidRDefault="008E3EFF" w:rsidP="006F0F5F">
            <w:pPr>
              <w:pStyle w:val="liczbyTABELA"/>
            </w:pPr>
            <w:r w:rsidRPr="005950FF">
              <w:t>25,6</w:t>
            </w:r>
          </w:p>
        </w:tc>
        <w:tc>
          <w:tcPr>
            <w:tcW w:w="0" w:type="auto"/>
            <w:shd w:val="clear" w:color="auto" w:fill="auto"/>
          </w:tcPr>
          <w:p w14:paraId="2BA6B6C2" w14:textId="77777777" w:rsidR="006A3FE8" w:rsidRPr="005950FF" w:rsidRDefault="008E3EFF" w:rsidP="006F0F5F">
            <w:pPr>
              <w:pStyle w:val="liczbyTABELA"/>
            </w:pPr>
            <w:r w:rsidRPr="005950FF">
              <w:t>19,5</w:t>
            </w:r>
          </w:p>
        </w:tc>
      </w:tr>
      <w:tr w:rsidR="006A3FE8" w:rsidRPr="004953E5" w14:paraId="0A622097" w14:textId="77777777" w:rsidTr="006C3094">
        <w:trPr>
          <w:trHeight w:val="270"/>
          <w:jc w:val="center"/>
        </w:trPr>
        <w:tc>
          <w:tcPr>
            <w:tcW w:w="0" w:type="auto"/>
            <w:shd w:val="clear" w:color="auto" w:fill="auto"/>
          </w:tcPr>
          <w:p w14:paraId="52406968" w14:textId="77777777" w:rsidR="006A3FE8" w:rsidRPr="006C3094" w:rsidRDefault="006A3FE8" w:rsidP="006F0F5F">
            <w:pPr>
              <w:pStyle w:val="liczbyTABELA"/>
            </w:pPr>
            <w:r w:rsidRPr="006C3094">
              <w:lastRenderedPageBreak/>
              <w:t>2016</w:t>
            </w:r>
          </w:p>
        </w:tc>
        <w:tc>
          <w:tcPr>
            <w:tcW w:w="0" w:type="auto"/>
            <w:shd w:val="clear" w:color="auto" w:fill="auto"/>
          </w:tcPr>
          <w:p w14:paraId="0C188C02" w14:textId="77777777" w:rsidR="006A3FE8" w:rsidRPr="006C3094" w:rsidRDefault="008E3EFF" w:rsidP="006F0F5F">
            <w:pPr>
              <w:pStyle w:val="liczbyTABELA"/>
            </w:pPr>
            <w:r w:rsidRPr="006C3094">
              <w:t>53,3</w:t>
            </w:r>
          </w:p>
        </w:tc>
        <w:tc>
          <w:tcPr>
            <w:tcW w:w="0" w:type="auto"/>
            <w:shd w:val="clear" w:color="auto" w:fill="auto"/>
          </w:tcPr>
          <w:p w14:paraId="24BFD84F" w14:textId="77777777" w:rsidR="006A3FE8" w:rsidRPr="006C3094" w:rsidRDefault="008E3EFF" w:rsidP="006F0F5F">
            <w:pPr>
              <w:pStyle w:val="liczbyTABELA"/>
            </w:pPr>
            <w:r w:rsidRPr="006C3094">
              <w:t>53,9</w:t>
            </w:r>
          </w:p>
        </w:tc>
        <w:tc>
          <w:tcPr>
            <w:tcW w:w="0" w:type="auto"/>
            <w:shd w:val="clear" w:color="auto" w:fill="auto"/>
          </w:tcPr>
          <w:p w14:paraId="6EDA0F49" w14:textId="77777777" w:rsidR="006A3FE8" w:rsidRPr="006C3094" w:rsidRDefault="008E3EFF" w:rsidP="006F0F5F">
            <w:pPr>
              <w:pStyle w:val="liczbyTABELA"/>
            </w:pPr>
            <w:r w:rsidRPr="006C3094">
              <w:t>53,9</w:t>
            </w:r>
          </w:p>
        </w:tc>
        <w:tc>
          <w:tcPr>
            <w:tcW w:w="0" w:type="auto"/>
            <w:shd w:val="clear" w:color="auto" w:fill="auto"/>
          </w:tcPr>
          <w:p w14:paraId="3E895363" w14:textId="77777777" w:rsidR="006A3FE8" w:rsidRPr="006C3094" w:rsidRDefault="008E3EFF" w:rsidP="006F0F5F">
            <w:pPr>
              <w:pStyle w:val="liczbyTABELA"/>
            </w:pPr>
            <w:r w:rsidRPr="006C3094">
              <w:t>13,6</w:t>
            </w:r>
          </w:p>
        </w:tc>
        <w:tc>
          <w:tcPr>
            <w:tcW w:w="0" w:type="auto"/>
            <w:shd w:val="clear" w:color="auto" w:fill="auto"/>
          </w:tcPr>
          <w:p w14:paraId="3550DE26" w14:textId="77777777" w:rsidR="006A3FE8" w:rsidRPr="006C3094" w:rsidRDefault="008E3EFF" w:rsidP="006F0F5F">
            <w:pPr>
              <w:pStyle w:val="liczbyTABELA"/>
            </w:pPr>
            <w:r w:rsidRPr="006C3094">
              <w:t>9,9</w:t>
            </w:r>
          </w:p>
        </w:tc>
        <w:tc>
          <w:tcPr>
            <w:tcW w:w="0" w:type="auto"/>
            <w:shd w:val="clear" w:color="auto" w:fill="auto"/>
          </w:tcPr>
          <w:p w14:paraId="7A6721D5" w14:textId="77777777" w:rsidR="006A3FE8" w:rsidRPr="006C3094" w:rsidRDefault="008E3EFF" w:rsidP="006F0F5F">
            <w:pPr>
              <w:pStyle w:val="liczbyTABELA"/>
            </w:pPr>
            <w:r w:rsidRPr="006C3094">
              <w:t>24</w:t>
            </w:r>
          </w:p>
        </w:tc>
        <w:tc>
          <w:tcPr>
            <w:tcW w:w="0" w:type="auto"/>
            <w:shd w:val="clear" w:color="auto" w:fill="auto"/>
          </w:tcPr>
          <w:p w14:paraId="6189D3E6" w14:textId="77777777" w:rsidR="006A3FE8" w:rsidRPr="006C3094" w:rsidRDefault="008E3EFF" w:rsidP="006F0F5F">
            <w:pPr>
              <w:pStyle w:val="liczbyTABELA"/>
            </w:pPr>
            <w:r w:rsidRPr="006C3094">
              <w:t>16</w:t>
            </w:r>
          </w:p>
        </w:tc>
        <w:tc>
          <w:tcPr>
            <w:tcW w:w="0" w:type="auto"/>
            <w:shd w:val="clear" w:color="auto" w:fill="auto"/>
          </w:tcPr>
          <w:p w14:paraId="7F931191" w14:textId="77777777" w:rsidR="006A3FE8" w:rsidRPr="006C3094" w:rsidRDefault="008E3EFF" w:rsidP="006F0F5F">
            <w:pPr>
              <w:pStyle w:val="liczbyTABELA"/>
            </w:pPr>
            <w:r w:rsidRPr="006C3094">
              <w:t>25,3</w:t>
            </w:r>
          </w:p>
        </w:tc>
        <w:tc>
          <w:tcPr>
            <w:tcW w:w="0" w:type="auto"/>
            <w:shd w:val="clear" w:color="auto" w:fill="auto"/>
          </w:tcPr>
          <w:p w14:paraId="4815E0E9" w14:textId="77777777" w:rsidR="006A3FE8" w:rsidRPr="006C3094" w:rsidRDefault="008E3EFF" w:rsidP="006F0F5F">
            <w:pPr>
              <w:pStyle w:val="liczbyTABELA"/>
            </w:pPr>
            <w:r w:rsidRPr="006C3094">
              <w:t>18,5</w:t>
            </w:r>
          </w:p>
        </w:tc>
      </w:tr>
    </w:tbl>
    <w:p w14:paraId="71890171" w14:textId="1845804D" w:rsidR="006A3FE8" w:rsidRDefault="006A3FE8" w:rsidP="006A3FE8">
      <w:pPr>
        <w:tabs>
          <w:tab w:val="left" w:pos="1170"/>
        </w:tabs>
      </w:pPr>
    </w:p>
    <w:p w14:paraId="6D4C878D" w14:textId="088FDD5B" w:rsidR="003D1F92" w:rsidRPr="00D71DEE" w:rsidRDefault="003D1F92" w:rsidP="00CC7019">
      <w:pPr>
        <w:pStyle w:val="Wnioski-punktory"/>
        <w:keepNext/>
        <w:numPr>
          <w:ilvl w:val="0"/>
          <w:numId w:val="0"/>
        </w:numPr>
        <w:ind w:left="786"/>
        <w:rPr>
          <w:rStyle w:val="Pogrubienie"/>
        </w:rPr>
      </w:pPr>
      <w:r w:rsidRPr="00D71DEE">
        <w:rPr>
          <w:rStyle w:val="Pogrubienie"/>
        </w:rPr>
        <w:t>Wnioski:</w:t>
      </w:r>
    </w:p>
    <w:p w14:paraId="2BF91C9E" w14:textId="1640CCBD" w:rsidR="000A4280" w:rsidRDefault="001D74F3" w:rsidP="00CC7019">
      <w:pPr>
        <w:keepNext/>
      </w:pPr>
      <w:r>
        <w:t xml:space="preserve">Co roku notuje się </w:t>
      </w:r>
      <w:r w:rsidR="000A4280">
        <w:t>wzrost masy olejów odpadowych poddawanych odzyskowi, w tym recyklingowi</w:t>
      </w:r>
      <w:r>
        <w:t>. Powyższe jest wynikiem znacznego corocznego wzrostu wprowadzonych na rynek olejów co wymaga większego strumienia przetwarzanych odpadów w celu osiągnięcia ustawowych poziomów odzysku, w tym recyklingu</w:t>
      </w:r>
      <w:r w:rsidR="000A4280">
        <w:t>.</w:t>
      </w:r>
    </w:p>
    <w:p w14:paraId="0ECB9E90" w14:textId="77777777" w:rsidR="000A4280" w:rsidRDefault="000A4280" w:rsidP="003E57A9">
      <w:r>
        <w:t>Poziom odzysku i recyklingu olejów odpadowych w 2014 i 2015 r. został osiągnięty. Natomiast od 2015 r. do masy olejów odpadowych zostały wliczone preparaty smarowe, dla których poziomy odzysku, w tym recyklingu są niższe. W związku z powyższym osiągnięte poziomy w 2015 i 2016 r. spadły.</w:t>
      </w:r>
    </w:p>
    <w:p w14:paraId="4A34ADA0" w14:textId="53AE657C" w:rsidR="003B4957" w:rsidRDefault="003B4957" w:rsidP="003E57A9">
      <w:r>
        <w:t>Pomimo spadku osiągniętych poziomów odzysku, w tym recyklingu w 2015 i 2016 r. należy zauważyć, że znacząco (ponad dwukrotnie w stosunku do 2014 r.) wzrosła masa olejów odpadowych poddanych odzyskowi i recyklingowi.</w:t>
      </w:r>
    </w:p>
    <w:p w14:paraId="348EA087" w14:textId="19AA7350" w:rsidR="000A4280" w:rsidRPr="003D1F92" w:rsidRDefault="003B4957" w:rsidP="003E57A9">
      <w:r>
        <w:t xml:space="preserve">Od 2015 r. obowiązki w zakresie odzysku, w tym recyklingu dotyczą także preparatów smarowych (np. oleje syntetyczne). </w:t>
      </w:r>
      <w:r w:rsidR="000A4280">
        <w:t>Wymagane poziomy w odniesieniu do preparatów smarowych zostały osiągnięte w 2015 i 2016 r.</w:t>
      </w:r>
      <w:r>
        <w:t xml:space="preserve"> Należy jednak mieć na uwadze, że te poziomy wzrastają co roku zgodnie z rozporządzeniem </w:t>
      </w:r>
      <w:r w:rsidR="000E7C08">
        <w:t>Ministra Środowiska z dnia 27 </w:t>
      </w:r>
      <w:r>
        <w:t xml:space="preserve">października 2014 r. </w:t>
      </w:r>
      <w:hyperlink r:id="rId12" w:history="1">
        <w:r w:rsidRPr="003B4957">
          <w:t xml:space="preserve">w sprawie rocznych poziomów odzysku i </w:t>
        </w:r>
        <w:r w:rsidR="005950FF">
          <w:t>recyklingu odpadów powstałych z </w:t>
        </w:r>
        <w:r w:rsidRPr="003B4957">
          <w:t>preparatów smarowych, dodatków i środków zapobiegających zamarzaniu</w:t>
        </w:r>
      </w:hyperlink>
      <w:r>
        <w:t xml:space="preserve"> (Dz. U. poz. 1598) i w 2020 osiągną </w:t>
      </w:r>
      <w:r w:rsidR="001D74F3">
        <w:t>wysokości równą 50 % dla odzysku, w tym 35 % dla recyklingu.</w:t>
      </w:r>
    </w:p>
    <w:p w14:paraId="4D2FEBD4" w14:textId="77777777" w:rsidR="00CB4E5A" w:rsidRPr="004953E5" w:rsidRDefault="00CB4E5A" w:rsidP="0095619E">
      <w:pPr>
        <w:pStyle w:val="Nagwek3"/>
      </w:pPr>
      <w:bookmarkStart w:id="18" w:name="_Toc516841829"/>
      <w:r w:rsidRPr="004953E5">
        <w:t xml:space="preserve">2.2.3. Zużyte baterie i </w:t>
      </w:r>
      <w:r w:rsidR="00334062">
        <w:t xml:space="preserve">zużyte </w:t>
      </w:r>
      <w:r w:rsidRPr="004953E5">
        <w:t>akumulatory</w:t>
      </w:r>
      <w:bookmarkEnd w:id="18"/>
    </w:p>
    <w:tbl>
      <w:tblPr>
        <w:tblStyle w:val="Tabela-Siatka"/>
        <w:tblW w:w="0" w:type="auto"/>
        <w:tblLook w:val="04A0" w:firstRow="1" w:lastRow="0" w:firstColumn="1" w:lastColumn="0" w:noHBand="0" w:noVBand="1"/>
      </w:tblPr>
      <w:tblGrid>
        <w:gridCol w:w="9060"/>
      </w:tblGrid>
      <w:tr w:rsidR="000E7C08" w14:paraId="3635E1CE" w14:textId="77777777" w:rsidTr="000E7C08">
        <w:tc>
          <w:tcPr>
            <w:tcW w:w="9060" w:type="dxa"/>
          </w:tcPr>
          <w:p w14:paraId="644328BB" w14:textId="77777777" w:rsidR="000E7C08" w:rsidRPr="00D71DEE" w:rsidRDefault="000E7C08" w:rsidP="000E7C08">
            <w:pPr>
              <w:spacing w:after="0"/>
              <w:ind w:firstLine="0"/>
              <w:rPr>
                <w:rStyle w:val="Wyrnieniedelikatne"/>
              </w:rPr>
            </w:pPr>
            <w:r w:rsidRPr="00D71DEE">
              <w:rPr>
                <w:rStyle w:val="Wyrnieniedelikatne"/>
              </w:rPr>
              <w:t>Kpgo 2014 wyznaczył następujące cele w gospodarce zużytymi bateriami i zużytymi akumulatorami:</w:t>
            </w:r>
          </w:p>
          <w:p w14:paraId="7F7E87B0" w14:textId="77777777" w:rsidR="000E7C08" w:rsidRPr="00D71DEE" w:rsidRDefault="000E7C08" w:rsidP="000E7C08">
            <w:pPr>
              <w:numPr>
                <w:ilvl w:val="0"/>
                <w:numId w:val="3"/>
              </w:numPr>
              <w:spacing w:after="0"/>
              <w:ind w:left="426" w:hanging="426"/>
              <w:rPr>
                <w:rStyle w:val="Wyrnieniedelikatne"/>
              </w:rPr>
            </w:pPr>
            <w:r w:rsidRPr="00D71DEE">
              <w:rPr>
                <w:rStyle w:val="Wyrnieniedelikatne"/>
              </w:rPr>
              <w:t>Rozbudowa systemu zbierania zużytych baterii przenośnych i zużytych akumulatorów przenośnych, który pozwoli na osiągnięcie następujących poziomów zbierania:</w:t>
            </w:r>
          </w:p>
          <w:p w14:paraId="34287182" w14:textId="77777777" w:rsidR="000E7C08" w:rsidRPr="00D71DEE" w:rsidRDefault="000E7C08" w:rsidP="000E7C08">
            <w:pPr>
              <w:numPr>
                <w:ilvl w:val="0"/>
                <w:numId w:val="4"/>
              </w:numPr>
              <w:spacing w:after="0"/>
              <w:ind w:left="709" w:hanging="283"/>
              <w:rPr>
                <w:rStyle w:val="Wyrnieniedelikatne"/>
              </w:rPr>
            </w:pPr>
            <w:r w:rsidRPr="00D71DEE">
              <w:rPr>
                <w:rStyle w:val="Wyrnieniedelikatne"/>
              </w:rPr>
              <w:t>do 2012 r. – poziom zbierania zużytych baterii przenośnych i zużytych akumulatorów przenośnych w wysokości co najmniej 25%;</w:t>
            </w:r>
          </w:p>
          <w:p w14:paraId="0E976AC3" w14:textId="77777777" w:rsidR="000E7C08" w:rsidRPr="00D71DEE" w:rsidRDefault="000E7C08" w:rsidP="000E7C08">
            <w:pPr>
              <w:numPr>
                <w:ilvl w:val="0"/>
                <w:numId w:val="4"/>
              </w:numPr>
              <w:spacing w:after="0"/>
              <w:ind w:hanging="284"/>
              <w:rPr>
                <w:rStyle w:val="Wyrnieniedelikatne"/>
              </w:rPr>
            </w:pPr>
            <w:r w:rsidRPr="00D71DEE">
              <w:rPr>
                <w:rStyle w:val="Wyrnieniedelikatne"/>
              </w:rPr>
              <w:t>do 2016 r. i w latach następnych – poziom zbierania zużytych baterii przenośnych i zużytych akumulatorów przenośnych, w wysokości co najmniej 45%</w:t>
            </w:r>
            <w:r w:rsidRPr="00654E58">
              <w:rPr>
                <w:rStyle w:val="Wyrnieniedelikatne"/>
              </w:rPr>
              <w:t xml:space="preserve"> </w:t>
            </w:r>
            <w:r w:rsidRPr="00D71DEE">
              <w:rPr>
                <w:rStyle w:val="Wyrnieniedelikatne"/>
              </w:rPr>
              <w:t>masy wprowadzonych baterii i akumulatorów przenośnych.</w:t>
            </w:r>
          </w:p>
          <w:p w14:paraId="61E768D8" w14:textId="77777777" w:rsidR="000E7C08" w:rsidRPr="00D71DEE" w:rsidRDefault="000E7C08" w:rsidP="000E7C08">
            <w:pPr>
              <w:numPr>
                <w:ilvl w:val="0"/>
                <w:numId w:val="3"/>
              </w:numPr>
              <w:spacing w:after="0"/>
              <w:ind w:left="426" w:hanging="426"/>
              <w:rPr>
                <w:rStyle w:val="Wyrnieniedelikatne"/>
              </w:rPr>
            </w:pPr>
            <w:r w:rsidRPr="00D71DEE">
              <w:rPr>
                <w:rStyle w:val="Wyrnieniedelikatne"/>
              </w:rPr>
              <w:t>Osiągnięcie poziomów wydajności recyklingu:</w:t>
            </w:r>
          </w:p>
          <w:p w14:paraId="05AE148B" w14:textId="77777777" w:rsidR="000E7C08" w:rsidRPr="00D71DEE" w:rsidRDefault="000E7C08" w:rsidP="000E7C08">
            <w:pPr>
              <w:numPr>
                <w:ilvl w:val="1"/>
                <w:numId w:val="3"/>
              </w:numPr>
              <w:spacing w:after="0"/>
              <w:ind w:left="709" w:hanging="283"/>
              <w:rPr>
                <w:rStyle w:val="Wyrnieniedelikatne"/>
              </w:rPr>
            </w:pPr>
            <w:r w:rsidRPr="00D71DEE">
              <w:rPr>
                <w:rStyle w:val="Wyrnieniedelikatne"/>
              </w:rPr>
              <w:t>do 26 września 2011 r. - zużytych baterii niklowo-kadmowych i zużytych akumulatorów niklowo-kadmowych – co najmniej 75% ich masy;</w:t>
            </w:r>
          </w:p>
          <w:p w14:paraId="0256C575" w14:textId="77777777" w:rsidR="000E7C08" w:rsidRPr="00D71DEE" w:rsidRDefault="000E7C08" w:rsidP="000E7C08">
            <w:pPr>
              <w:numPr>
                <w:ilvl w:val="1"/>
                <w:numId w:val="3"/>
              </w:numPr>
              <w:spacing w:after="0"/>
              <w:ind w:left="709" w:hanging="283"/>
              <w:rPr>
                <w:rStyle w:val="Wyrnieniedelikatne"/>
              </w:rPr>
            </w:pPr>
            <w:r w:rsidRPr="00D71DEE">
              <w:rPr>
                <w:rStyle w:val="Wyrnieniedelikatne"/>
              </w:rPr>
              <w:t>do 26 września 2011 r. - pozostałych zużytych baterii i zużytych akumulatorów – co najmniej 50% ich masy.</w:t>
            </w:r>
          </w:p>
          <w:p w14:paraId="55E1CC61" w14:textId="77777777" w:rsidR="000E7C08" w:rsidRPr="00D71DEE" w:rsidRDefault="000E7C08" w:rsidP="000E7C08">
            <w:pPr>
              <w:numPr>
                <w:ilvl w:val="0"/>
                <w:numId w:val="3"/>
              </w:numPr>
              <w:spacing w:after="0"/>
              <w:ind w:left="426" w:hanging="426"/>
              <w:rPr>
                <w:rStyle w:val="Wyrnieniedelikatne"/>
              </w:rPr>
            </w:pPr>
            <w:r w:rsidRPr="00D71DEE">
              <w:rPr>
                <w:rStyle w:val="Wyrnieniedelikatne"/>
              </w:rPr>
              <w:t>Utrzymanie poziomów wydajności recyklingu - co najmniej 65% ich masy.</w:t>
            </w:r>
          </w:p>
          <w:p w14:paraId="5289E99C" w14:textId="5A188439" w:rsidR="000E7C08" w:rsidRDefault="000E7C08" w:rsidP="00F51B1D">
            <w:pPr>
              <w:numPr>
                <w:ilvl w:val="0"/>
                <w:numId w:val="3"/>
              </w:numPr>
              <w:spacing w:after="0"/>
              <w:ind w:left="426" w:hanging="426"/>
              <w:rPr>
                <w:rStyle w:val="Wyrnieniedelikatne"/>
              </w:rPr>
            </w:pPr>
            <w:r w:rsidRPr="00D71DEE">
              <w:rPr>
                <w:rStyle w:val="Wyrnieniedelikatne"/>
              </w:rPr>
              <w:t xml:space="preserve">Dążenie do pełnego wykorzystania mocy przerobowych zakładów przetwarzania zużytych baterii i zużytych akumulatorów. </w:t>
            </w:r>
          </w:p>
          <w:p w14:paraId="5C8594D3" w14:textId="3A2FB044" w:rsidR="000E7C08" w:rsidRPr="00D71DEE" w:rsidRDefault="000E7C08" w:rsidP="000E7C08">
            <w:pPr>
              <w:spacing w:after="0"/>
              <w:ind w:firstLine="0"/>
              <w:rPr>
                <w:rStyle w:val="Wyrnieniedelikatne"/>
              </w:rPr>
            </w:pPr>
            <w:r w:rsidRPr="00D71DEE">
              <w:rPr>
                <w:rStyle w:val="Wyrnieniedelikatne"/>
              </w:rPr>
              <w:t>W Kpgo 2022 przyjęto następujące cele:</w:t>
            </w:r>
          </w:p>
          <w:p w14:paraId="0BAB4B2E" w14:textId="77777777" w:rsidR="000E7C08" w:rsidRPr="00D71DEE" w:rsidRDefault="000E7C08" w:rsidP="000E7C08">
            <w:pPr>
              <w:spacing w:after="0"/>
              <w:ind w:left="426" w:hanging="426"/>
              <w:rPr>
                <w:rStyle w:val="Wyrnieniedelikatne"/>
              </w:rPr>
            </w:pPr>
            <w:r w:rsidRPr="00D71DEE">
              <w:rPr>
                <w:rStyle w:val="Wyrnieniedelikatne"/>
              </w:rPr>
              <w:t>1) wzrost świadomości społeczeństwa oraz przedsiębiorców na temat prawidłowego sposobu postępowania ze zużytymi bateriami i zużytymi akumulatorami;</w:t>
            </w:r>
          </w:p>
          <w:p w14:paraId="456FE619" w14:textId="77777777" w:rsidR="000E7C08" w:rsidRPr="00D71DEE" w:rsidRDefault="000E7C08" w:rsidP="000E7C08">
            <w:pPr>
              <w:spacing w:after="0"/>
              <w:ind w:left="426" w:hanging="426"/>
              <w:rPr>
                <w:rStyle w:val="Wyrnieniedelikatne"/>
              </w:rPr>
            </w:pPr>
            <w:r w:rsidRPr="00D71DEE">
              <w:rPr>
                <w:rStyle w:val="Wyrnieniedelikatne"/>
              </w:rPr>
              <w:t>2) osiągnięcie w 2016 r. i w latach następnych poziomu zbierania zużytych baterii przenośnych i zużytych akumulatorów przenośnych, w wysokości co najmniej 45% masy wprowadzonych baterii i akumulatorów przenośnych;</w:t>
            </w:r>
          </w:p>
          <w:p w14:paraId="70DB245F" w14:textId="77777777" w:rsidR="000E7C08" w:rsidRPr="00D71DEE" w:rsidRDefault="000E7C08" w:rsidP="000E7C08">
            <w:pPr>
              <w:spacing w:after="0"/>
              <w:ind w:left="426" w:hanging="426"/>
              <w:rPr>
                <w:rStyle w:val="Wyrnieniedelikatne"/>
              </w:rPr>
            </w:pPr>
            <w:r w:rsidRPr="00D71DEE">
              <w:rPr>
                <w:rStyle w:val="Wyrnieniedelikatne"/>
              </w:rPr>
              <w:t>3) utrzymanie poziomu wydajności recyklingu:</w:t>
            </w:r>
          </w:p>
          <w:p w14:paraId="220F41CE" w14:textId="77777777" w:rsidR="000E7C08" w:rsidRPr="00D71DEE" w:rsidRDefault="000E7C08" w:rsidP="000E7C08">
            <w:pPr>
              <w:spacing w:after="0"/>
              <w:ind w:left="709" w:hanging="283"/>
              <w:rPr>
                <w:rStyle w:val="Wyrnieniedelikatne"/>
              </w:rPr>
            </w:pPr>
            <w:r w:rsidRPr="00D71DEE">
              <w:rPr>
                <w:rStyle w:val="Wyrnieniedelikatne"/>
              </w:rPr>
              <w:t>a) zużytych baterii kwasowo-ołowiowych i zużytych akumulatorów kwasowo- ołowiowych w wysokości co najmniej 65%,</w:t>
            </w:r>
          </w:p>
          <w:p w14:paraId="3E5C47E3" w14:textId="77777777" w:rsidR="000E7C08" w:rsidRPr="00D71DEE" w:rsidRDefault="000E7C08" w:rsidP="000E7C08">
            <w:pPr>
              <w:spacing w:after="0"/>
              <w:ind w:left="709" w:hanging="283"/>
              <w:rPr>
                <w:rStyle w:val="Wyrnieniedelikatne"/>
              </w:rPr>
            </w:pPr>
            <w:r w:rsidRPr="00D71DEE">
              <w:rPr>
                <w:rStyle w:val="Wyrnieniedelikatne"/>
              </w:rPr>
              <w:t>b) zużytych baterii niklowo-kadmowych i zużytych akumulatorów niklowo-kadmowych</w:t>
            </w:r>
            <w:r>
              <w:rPr>
                <w:rStyle w:val="Wyrnieniedelikatne"/>
              </w:rPr>
              <w:t xml:space="preserve"> </w:t>
            </w:r>
            <w:r w:rsidRPr="00D71DEE">
              <w:rPr>
                <w:rStyle w:val="Wyrnieniedelikatne"/>
              </w:rPr>
              <w:t xml:space="preserve">w </w:t>
            </w:r>
            <w:r w:rsidRPr="00D71DEE">
              <w:rPr>
                <w:rStyle w:val="Wyrnieniedelikatne"/>
              </w:rPr>
              <w:lastRenderedPageBreak/>
              <w:t>wysokości co najmniej 75%,</w:t>
            </w:r>
          </w:p>
          <w:p w14:paraId="16EA5119" w14:textId="535387C8" w:rsidR="000E7C08" w:rsidRDefault="000E7C08" w:rsidP="000E7C08">
            <w:pPr>
              <w:spacing w:after="0"/>
              <w:ind w:left="709" w:hanging="283"/>
              <w:rPr>
                <w:rStyle w:val="Wyrnieniedelikatne"/>
              </w:rPr>
            </w:pPr>
            <w:r w:rsidRPr="00D71DEE">
              <w:rPr>
                <w:rStyle w:val="Wyrnieniedelikatne"/>
              </w:rPr>
              <w:t>c) pozostałych zużytych baterii i zużytych akumulatorów w wysokości co najmniej 50%</w:t>
            </w:r>
            <w:r>
              <w:rPr>
                <w:rStyle w:val="Wyrnieniedelikatne"/>
              </w:rPr>
              <w:t xml:space="preserve"> </w:t>
            </w:r>
            <w:r w:rsidRPr="00D71DEE">
              <w:rPr>
                <w:rStyle w:val="Wyrnieniedelikatne"/>
              </w:rPr>
              <w:t>masy zużytych baterii lub zużytych akumulatorów.</w:t>
            </w:r>
          </w:p>
        </w:tc>
      </w:tr>
    </w:tbl>
    <w:p w14:paraId="77DEAE7B" w14:textId="77777777" w:rsidR="0095005F" w:rsidRPr="004953E5" w:rsidRDefault="0095005F" w:rsidP="003E57A9">
      <w:pPr>
        <w:rPr>
          <w:lang w:eastAsia="pl-PL"/>
        </w:rPr>
      </w:pPr>
    </w:p>
    <w:p w14:paraId="34D8A32A" w14:textId="119CA710" w:rsidR="00667311" w:rsidRDefault="0044579F" w:rsidP="003E57A9">
      <w:pPr>
        <w:rPr>
          <w:lang w:eastAsia="pl-PL"/>
        </w:rPr>
      </w:pPr>
      <w:r w:rsidRPr="004953E5">
        <w:rPr>
          <w:lang w:eastAsia="pl-PL"/>
        </w:rPr>
        <w:t>W tabelach:</w:t>
      </w:r>
      <w:r w:rsidR="0032787F">
        <w:rPr>
          <w:lang w:eastAsia="pl-PL"/>
        </w:rPr>
        <w:t xml:space="preserve"> </w:t>
      </w:r>
      <w:r w:rsidR="00576242">
        <w:rPr>
          <w:lang w:eastAsia="pl-PL"/>
        </w:rPr>
        <w:t>5</w:t>
      </w:r>
      <w:r w:rsidR="00A718B7">
        <w:rPr>
          <w:lang w:eastAsia="pl-PL"/>
        </w:rPr>
        <w:t xml:space="preserve">, </w:t>
      </w:r>
      <w:r w:rsidR="00576242">
        <w:rPr>
          <w:lang w:eastAsia="pl-PL"/>
        </w:rPr>
        <w:t>6</w:t>
      </w:r>
      <w:r w:rsidR="00A718B7">
        <w:rPr>
          <w:lang w:eastAsia="pl-PL"/>
        </w:rPr>
        <w:t xml:space="preserve"> i </w:t>
      </w:r>
      <w:r w:rsidR="00576242">
        <w:rPr>
          <w:lang w:eastAsia="pl-PL"/>
        </w:rPr>
        <w:t>7</w:t>
      </w:r>
      <w:r w:rsidRPr="0032787F">
        <w:rPr>
          <w:lang w:eastAsia="pl-PL"/>
        </w:rPr>
        <w:t xml:space="preserve"> </w:t>
      </w:r>
      <w:r w:rsidR="00096460" w:rsidRPr="004953E5">
        <w:rPr>
          <w:lang w:eastAsia="pl-PL"/>
        </w:rPr>
        <w:t>przedstawiono masę i liczbę wp</w:t>
      </w:r>
      <w:r w:rsidR="009B1C49">
        <w:rPr>
          <w:lang w:eastAsia="pl-PL"/>
        </w:rPr>
        <w:t>rowadzonych do obrotu baterii i </w:t>
      </w:r>
      <w:r w:rsidR="00096460" w:rsidRPr="004953E5">
        <w:rPr>
          <w:lang w:eastAsia="pl-PL"/>
        </w:rPr>
        <w:t>akumulatorów</w:t>
      </w:r>
      <w:r w:rsidR="00944A70">
        <w:rPr>
          <w:lang w:eastAsia="pl-PL"/>
        </w:rPr>
        <w:t>.</w:t>
      </w:r>
    </w:p>
    <w:p w14:paraId="6850E212" w14:textId="77777777" w:rsidR="003E57A9" w:rsidRPr="008710B4" w:rsidRDefault="003E57A9" w:rsidP="003E57A9">
      <w:pPr>
        <w:rPr>
          <w:lang w:eastAsia="pl-PL"/>
        </w:rPr>
      </w:pPr>
    </w:p>
    <w:p w14:paraId="51B3169E" w14:textId="207A8ACC" w:rsidR="00C824A7" w:rsidRPr="00C824A7" w:rsidRDefault="004611AE" w:rsidP="00467FE8">
      <w:pPr>
        <w:pStyle w:val="Legenda"/>
      </w:pPr>
      <w:bookmarkStart w:id="19" w:name="_Toc516842522"/>
      <w:r>
        <w:t xml:space="preserve">Tabela </w:t>
      </w:r>
      <w:fldSimple w:instr=" SEQ Tabela \* ARABIC ">
        <w:r w:rsidR="009B1C49">
          <w:rPr>
            <w:noProof/>
          </w:rPr>
          <w:t>5</w:t>
        </w:r>
      </w:fldSimple>
      <w:r w:rsidR="00FC7668">
        <w:t>.</w:t>
      </w:r>
      <w:r w:rsidR="0032787F">
        <w:t xml:space="preserve"> </w:t>
      </w:r>
      <w:r w:rsidR="00994E96" w:rsidRPr="0032787F">
        <w:t>Masa i liczba wprowadzonych do obrotu b</w:t>
      </w:r>
      <w:r w:rsidR="00163284" w:rsidRPr="0032787F">
        <w:t>ateri</w:t>
      </w:r>
      <w:r w:rsidR="00994E96" w:rsidRPr="0032787F">
        <w:t>i</w:t>
      </w:r>
      <w:r w:rsidR="00163284" w:rsidRPr="0032787F">
        <w:t xml:space="preserve"> przenośn</w:t>
      </w:r>
      <w:r w:rsidR="00994E96" w:rsidRPr="0032787F">
        <w:t>ych</w:t>
      </w:r>
      <w:r w:rsidR="00163284" w:rsidRPr="0032787F">
        <w:t xml:space="preserve"> i akumulator</w:t>
      </w:r>
      <w:r w:rsidR="00994E96" w:rsidRPr="0032787F">
        <w:t>ów</w:t>
      </w:r>
      <w:r w:rsidR="00163284" w:rsidRPr="0032787F">
        <w:t xml:space="preserve"> przenośn</w:t>
      </w:r>
      <w:r w:rsidR="00994E96" w:rsidRPr="0032787F">
        <w:t>ych</w:t>
      </w:r>
      <w:r>
        <w:t xml:space="preserve"> </w:t>
      </w:r>
      <w:r w:rsidR="00C824A7" w:rsidRPr="00AD26E5">
        <w:t>[„Raport o funkcjonowaniu gospodarki bateriami i akumulatorami oraz zużytymi bateriami i akumulatorami” sporządzony przez GIOŚ, dotyczący lat: 20</w:t>
      </w:r>
      <w:r w:rsidR="00F21098" w:rsidRPr="00AD26E5">
        <w:t>14</w:t>
      </w:r>
      <w:r w:rsidR="00C824A7" w:rsidRPr="00AD26E5">
        <w:t>-201</w:t>
      </w:r>
      <w:r w:rsidR="00F21098" w:rsidRPr="00AD26E5">
        <w:t>6</w:t>
      </w:r>
      <w:r w:rsidR="00C824A7" w:rsidRPr="0032787F">
        <w:t>]</w:t>
      </w:r>
      <w:bookmarkEnd w:id="19"/>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3"/>
        <w:gridCol w:w="1688"/>
        <w:gridCol w:w="1701"/>
        <w:gridCol w:w="1843"/>
        <w:gridCol w:w="2146"/>
      </w:tblGrid>
      <w:tr w:rsidR="00FE1B59" w:rsidRPr="007F5503" w14:paraId="73AA2016" w14:textId="77777777" w:rsidTr="00F51B1D">
        <w:trPr>
          <w:tblHeader/>
          <w:jc w:val="center"/>
        </w:trPr>
        <w:tc>
          <w:tcPr>
            <w:tcW w:w="1993" w:type="dxa"/>
            <w:vMerge w:val="restart"/>
            <w:shd w:val="clear" w:color="auto" w:fill="D9D9D9" w:themeFill="background1" w:themeFillShade="D9"/>
            <w:vAlign w:val="center"/>
          </w:tcPr>
          <w:p w14:paraId="5E779785" w14:textId="77777777" w:rsidR="00FE1B59" w:rsidRPr="007F5503" w:rsidRDefault="00FE1B59">
            <w:pPr>
              <w:pStyle w:val="tabelanagowekwiersz"/>
            </w:pPr>
            <w:r w:rsidRPr="007F5503">
              <w:t>Rodzaj baterii przenośnych i akumulatorów przenośnych</w:t>
            </w:r>
          </w:p>
        </w:tc>
        <w:tc>
          <w:tcPr>
            <w:tcW w:w="7378" w:type="dxa"/>
            <w:gridSpan w:val="4"/>
            <w:shd w:val="clear" w:color="auto" w:fill="D9D9D9" w:themeFill="background1" w:themeFillShade="D9"/>
          </w:tcPr>
          <w:p w14:paraId="2CFCA747" w14:textId="77777777" w:rsidR="00FE1B59" w:rsidRPr="007F5503" w:rsidRDefault="00FE1B59">
            <w:pPr>
              <w:pStyle w:val="tabelanagowekwiersz"/>
            </w:pPr>
            <w:r w:rsidRPr="007F5503">
              <w:t>Liczba i masa wprowadzonych do obrotu w poszczególnych latach baterii przenośnych i akumulatorów przenośnych</w:t>
            </w:r>
          </w:p>
        </w:tc>
      </w:tr>
      <w:tr w:rsidR="00FE1B59" w:rsidRPr="007F5503" w14:paraId="6A4CBFA5" w14:textId="77777777" w:rsidTr="00F51B1D">
        <w:trPr>
          <w:tblHeader/>
          <w:jc w:val="center"/>
        </w:trPr>
        <w:tc>
          <w:tcPr>
            <w:tcW w:w="1993" w:type="dxa"/>
            <w:vMerge/>
            <w:shd w:val="clear" w:color="auto" w:fill="D9D9D9" w:themeFill="background1" w:themeFillShade="D9"/>
          </w:tcPr>
          <w:p w14:paraId="609DEF44" w14:textId="77777777" w:rsidR="00FE1B59" w:rsidRPr="007F5503" w:rsidRDefault="00FE1B59">
            <w:pPr>
              <w:pStyle w:val="tabelanagowekwiersz"/>
            </w:pPr>
          </w:p>
        </w:tc>
        <w:tc>
          <w:tcPr>
            <w:tcW w:w="3389" w:type="dxa"/>
            <w:gridSpan w:val="2"/>
            <w:shd w:val="clear" w:color="auto" w:fill="D9D9D9" w:themeFill="background1" w:themeFillShade="D9"/>
          </w:tcPr>
          <w:p w14:paraId="25F0E689" w14:textId="77777777" w:rsidR="00FE1B59" w:rsidRPr="007F5503" w:rsidRDefault="00FE1B59">
            <w:pPr>
              <w:pStyle w:val="tabelanagowekwiersz"/>
            </w:pPr>
            <w:r w:rsidRPr="007F5503">
              <w:t>201</w:t>
            </w:r>
            <w:r w:rsidR="00C15862">
              <w:t>4</w:t>
            </w:r>
            <w:r w:rsidRPr="007F5503">
              <w:t xml:space="preserve"> r.</w:t>
            </w:r>
          </w:p>
        </w:tc>
        <w:tc>
          <w:tcPr>
            <w:tcW w:w="1843" w:type="dxa"/>
            <w:shd w:val="clear" w:color="auto" w:fill="D9D9D9" w:themeFill="background1" w:themeFillShade="D9"/>
          </w:tcPr>
          <w:p w14:paraId="25C8DFA7" w14:textId="77777777" w:rsidR="00FE1B59" w:rsidRPr="007F5503" w:rsidRDefault="00FE1B59">
            <w:pPr>
              <w:pStyle w:val="tabelanagowekwiersz"/>
            </w:pPr>
            <w:r w:rsidRPr="007F5503">
              <w:t>201</w:t>
            </w:r>
            <w:r w:rsidR="00C15862">
              <w:t>5</w:t>
            </w:r>
            <w:r w:rsidRPr="007F5503">
              <w:t xml:space="preserve"> r.</w:t>
            </w:r>
          </w:p>
        </w:tc>
        <w:tc>
          <w:tcPr>
            <w:tcW w:w="2146" w:type="dxa"/>
            <w:shd w:val="clear" w:color="auto" w:fill="D9D9D9" w:themeFill="background1" w:themeFillShade="D9"/>
          </w:tcPr>
          <w:p w14:paraId="2638C0E4" w14:textId="77777777" w:rsidR="00FE1B59" w:rsidRPr="007F5503" w:rsidRDefault="00FE1B59">
            <w:pPr>
              <w:pStyle w:val="tabelanagowekwiersz"/>
            </w:pPr>
            <w:r w:rsidRPr="007F5503">
              <w:t>201</w:t>
            </w:r>
            <w:r w:rsidR="00C15862">
              <w:t>6</w:t>
            </w:r>
            <w:r w:rsidRPr="007F5503">
              <w:t xml:space="preserve"> r.</w:t>
            </w:r>
          </w:p>
        </w:tc>
      </w:tr>
      <w:tr w:rsidR="005E1B75" w:rsidRPr="007F5503" w14:paraId="79F99FE1" w14:textId="77777777" w:rsidTr="00F51B1D">
        <w:trPr>
          <w:tblHeader/>
          <w:jc w:val="center"/>
        </w:trPr>
        <w:tc>
          <w:tcPr>
            <w:tcW w:w="1993" w:type="dxa"/>
            <w:vMerge/>
            <w:shd w:val="clear" w:color="auto" w:fill="D9D9D9" w:themeFill="background1" w:themeFillShade="D9"/>
          </w:tcPr>
          <w:p w14:paraId="1D610E76" w14:textId="77777777" w:rsidR="005E1B75" w:rsidRPr="007F5503" w:rsidRDefault="005E1B75">
            <w:pPr>
              <w:pStyle w:val="tabelanagowekwiersz"/>
            </w:pPr>
          </w:p>
        </w:tc>
        <w:tc>
          <w:tcPr>
            <w:tcW w:w="1688" w:type="dxa"/>
            <w:shd w:val="clear" w:color="auto" w:fill="D9D9D9" w:themeFill="background1" w:themeFillShade="D9"/>
          </w:tcPr>
          <w:p w14:paraId="2F747F76" w14:textId="77777777" w:rsidR="005E1B75" w:rsidRPr="007F5503" w:rsidRDefault="005E1B75">
            <w:pPr>
              <w:pStyle w:val="tabelanagowekwiersz"/>
            </w:pPr>
            <w:r w:rsidRPr="007F5503">
              <w:t>Masa</w:t>
            </w:r>
          </w:p>
          <w:p w14:paraId="234AAD5B" w14:textId="77777777" w:rsidR="005E1B75" w:rsidRPr="007F5503" w:rsidRDefault="005E1B75">
            <w:pPr>
              <w:pStyle w:val="tabelanagowekwiersz"/>
            </w:pPr>
            <w:r w:rsidRPr="007F5503">
              <w:t>[kg]</w:t>
            </w:r>
          </w:p>
        </w:tc>
        <w:tc>
          <w:tcPr>
            <w:tcW w:w="1701" w:type="dxa"/>
            <w:shd w:val="clear" w:color="auto" w:fill="D9D9D9" w:themeFill="background1" w:themeFillShade="D9"/>
          </w:tcPr>
          <w:p w14:paraId="02E94D96" w14:textId="77777777" w:rsidR="005E1B75" w:rsidRPr="007F5503" w:rsidRDefault="005E1B75">
            <w:pPr>
              <w:pStyle w:val="tabelanagowekwiersz"/>
            </w:pPr>
            <w:r w:rsidRPr="007F5503">
              <w:t>Liczba</w:t>
            </w:r>
          </w:p>
          <w:p w14:paraId="4B521895" w14:textId="77777777" w:rsidR="005E1B75" w:rsidRPr="007F5503" w:rsidRDefault="005E1B75">
            <w:pPr>
              <w:pStyle w:val="tabelanagowekwiersz"/>
            </w:pPr>
            <w:r w:rsidRPr="007F5503">
              <w:t>[szt.]</w:t>
            </w:r>
          </w:p>
        </w:tc>
        <w:tc>
          <w:tcPr>
            <w:tcW w:w="1843" w:type="dxa"/>
            <w:shd w:val="clear" w:color="auto" w:fill="D9D9D9" w:themeFill="background1" w:themeFillShade="D9"/>
          </w:tcPr>
          <w:p w14:paraId="4FA0A709" w14:textId="77777777" w:rsidR="005E1B75" w:rsidRPr="007F5503" w:rsidRDefault="005E1B75">
            <w:pPr>
              <w:pStyle w:val="tabelanagowekwiersz"/>
            </w:pPr>
            <w:r w:rsidRPr="007F5503">
              <w:t>Masa</w:t>
            </w:r>
          </w:p>
          <w:p w14:paraId="0CE35CC2" w14:textId="3B7EC0E3" w:rsidR="005E1B75" w:rsidRPr="007F5503" w:rsidRDefault="005E1B75">
            <w:pPr>
              <w:pStyle w:val="tabelanagowekwiersz"/>
            </w:pPr>
            <w:r w:rsidRPr="007F5503">
              <w:t>[kg]</w:t>
            </w:r>
          </w:p>
        </w:tc>
        <w:tc>
          <w:tcPr>
            <w:tcW w:w="2146" w:type="dxa"/>
            <w:shd w:val="clear" w:color="auto" w:fill="D9D9D9" w:themeFill="background1" w:themeFillShade="D9"/>
          </w:tcPr>
          <w:p w14:paraId="654640F3" w14:textId="77777777" w:rsidR="005E1B75" w:rsidRPr="007F5503" w:rsidRDefault="005E1B75">
            <w:pPr>
              <w:pStyle w:val="tabelanagowekwiersz"/>
            </w:pPr>
            <w:r w:rsidRPr="007F5503">
              <w:t>Masa</w:t>
            </w:r>
          </w:p>
          <w:p w14:paraId="06049CA2" w14:textId="4DBF5AE3" w:rsidR="005E1B75" w:rsidRPr="007F5503" w:rsidRDefault="005E1B75">
            <w:pPr>
              <w:pStyle w:val="tabelanagowekwiersz"/>
            </w:pPr>
            <w:r w:rsidRPr="007F5503">
              <w:t>[kg]</w:t>
            </w:r>
          </w:p>
        </w:tc>
      </w:tr>
      <w:tr w:rsidR="003E57A9" w:rsidRPr="007F5503" w14:paraId="737DBBA8" w14:textId="77777777" w:rsidTr="003E57A9">
        <w:trPr>
          <w:jc w:val="center"/>
        </w:trPr>
        <w:tc>
          <w:tcPr>
            <w:tcW w:w="1993" w:type="dxa"/>
            <w:shd w:val="clear" w:color="auto" w:fill="D9D9D9" w:themeFill="background1" w:themeFillShade="D9"/>
            <w:vAlign w:val="center"/>
          </w:tcPr>
          <w:p w14:paraId="30D559DC" w14:textId="5E9AAE68" w:rsidR="003E57A9" w:rsidRPr="007F5503" w:rsidRDefault="003E57A9">
            <w:pPr>
              <w:pStyle w:val="tabelaLICZBY"/>
            </w:pPr>
            <w:r>
              <w:t>1</w:t>
            </w:r>
          </w:p>
        </w:tc>
        <w:tc>
          <w:tcPr>
            <w:tcW w:w="1688" w:type="dxa"/>
            <w:shd w:val="clear" w:color="auto" w:fill="D9D9D9" w:themeFill="background1" w:themeFillShade="D9"/>
            <w:vAlign w:val="center"/>
          </w:tcPr>
          <w:p w14:paraId="03E51C76" w14:textId="1099D119" w:rsidR="003E57A9" w:rsidRDefault="003E57A9">
            <w:pPr>
              <w:pStyle w:val="tabelaLICZBY"/>
            </w:pPr>
            <w:r>
              <w:t>2</w:t>
            </w:r>
          </w:p>
        </w:tc>
        <w:tc>
          <w:tcPr>
            <w:tcW w:w="1701" w:type="dxa"/>
            <w:shd w:val="clear" w:color="auto" w:fill="D9D9D9" w:themeFill="background1" w:themeFillShade="D9"/>
            <w:vAlign w:val="center"/>
          </w:tcPr>
          <w:p w14:paraId="07819A4C" w14:textId="55D7383C" w:rsidR="003E57A9" w:rsidRDefault="003E57A9">
            <w:pPr>
              <w:pStyle w:val="tabelaLICZBY"/>
            </w:pPr>
            <w:r>
              <w:t>3</w:t>
            </w:r>
          </w:p>
        </w:tc>
        <w:tc>
          <w:tcPr>
            <w:tcW w:w="1843" w:type="dxa"/>
            <w:shd w:val="clear" w:color="auto" w:fill="D9D9D9" w:themeFill="background1" w:themeFillShade="D9"/>
            <w:vAlign w:val="center"/>
          </w:tcPr>
          <w:p w14:paraId="12091304" w14:textId="7681C5B3" w:rsidR="003E57A9" w:rsidRDefault="003E57A9">
            <w:pPr>
              <w:pStyle w:val="tabelaLICZBY"/>
            </w:pPr>
            <w:r>
              <w:t>4</w:t>
            </w:r>
          </w:p>
        </w:tc>
        <w:tc>
          <w:tcPr>
            <w:tcW w:w="2146" w:type="dxa"/>
            <w:shd w:val="clear" w:color="auto" w:fill="D9D9D9" w:themeFill="background1" w:themeFillShade="D9"/>
            <w:vAlign w:val="center"/>
          </w:tcPr>
          <w:p w14:paraId="012B4188" w14:textId="64DFC934" w:rsidR="003E57A9" w:rsidRDefault="003E57A9">
            <w:pPr>
              <w:pStyle w:val="tabelaLICZBY"/>
            </w:pPr>
            <w:r>
              <w:t>5</w:t>
            </w:r>
          </w:p>
        </w:tc>
      </w:tr>
      <w:tr w:rsidR="005E1B75" w:rsidRPr="007F5503" w14:paraId="60C84F9E" w14:textId="77777777" w:rsidTr="00F51B1D">
        <w:trPr>
          <w:jc w:val="center"/>
        </w:trPr>
        <w:tc>
          <w:tcPr>
            <w:tcW w:w="1993" w:type="dxa"/>
            <w:shd w:val="clear" w:color="auto" w:fill="auto"/>
            <w:vAlign w:val="center"/>
          </w:tcPr>
          <w:p w14:paraId="7877814E" w14:textId="77777777" w:rsidR="005E1B75" w:rsidRPr="007F5503" w:rsidRDefault="005E1B75" w:rsidP="006F0F5F">
            <w:pPr>
              <w:pStyle w:val="Maztabela"/>
            </w:pPr>
            <w:r w:rsidRPr="007F5503">
              <w:t>cynkowo-węglowe cynkowo-manganowe cynkowo-powietrzne</w:t>
            </w:r>
          </w:p>
        </w:tc>
        <w:tc>
          <w:tcPr>
            <w:tcW w:w="1688" w:type="dxa"/>
            <w:shd w:val="clear" w:color="auto" w:fill="auto"/>
            <w:vAlign w:val="center"/>
          </w:tcPr>
          <w:p w14:paraId="1BA8963C" w14:textId="77777777" w:rsidR="005E1B75" w:rsidRPr="005950FF" w:rsidRDefault="005E1B75" w:rsidP="006F0F5F">
            <w:pPr>
              <w:pStyle w:val="liczbyTABELA"/>
            </w:pPr>
            <w:r w:rsidRPr="005950FF">
              <w:t>7 371 505,78</w:t>
            </w:r>
          </w:p>
        </w:tc>
        <w:tc>
          <w:tcPr>
            <w:tcW w:w="1701" w:type="dxa"/>
            <w:shd w:val="clear" w:color="auto" w:fill="auto"/>
            <w:vAlign w:val="center"/>
          </w:tcPr>
          <w:p w14:paraId="2D9829E1" w14:textId="77777777" w:rsidR="005E1B75" w:rsidRPr="005950FF" w:rsidRDefault="005E1B75" w:rsidP="006F0F5F">
            <w:pPr>
              <w:pStyle w:val="liczbyTABELA"/>
            </w:pPr>
            <w:r w:rsidRPr="005950FF">
              <w:t>304 432 371</w:t>
            </w:r>
          </w:p>
        </w:tc>
        <w:tc>
          <w:tcPr>
            <w:tcW w:w="1843" w:type="dxa"/>
            <w:vAlign w:val="center"/>
          </w:tcPr>
          <w:p w14:paraId="1CA490B6" w14:textId="4E7F22E9" w:rsidR="005E1B75" w:rsidRPr="005950FF" w:rsidRDefault="0033633F" w:rsidP="006F0F5F">
            <w:pPr>
              <w:pStyle w:val="liczbyTABELA"/>
            </w:pPr>
            <w:r w:rsidRPr="005950FF">
              <w:t>7 345 961,97</w:t>
            </w:r>
          </w:p>
        </w:tc>
        <w:tc>
          <w:tcPr>
            <w:tcW w:w="2146" w:type="dxa"/>
            <w:vAlign w:val="center"/>
          </w:tcPr>
          <w:p w14:paraId="531B7E47" w14:textId="32047D4E" w:rsidR="005E1B75" w:rsidRPr="005950FF" w:rsidRDefault="00E9456C" w:rsidP="006F0F5F">
            <w:pPr>
              <w:pStyle w:val="liczbyTABELA"/>
            </w:pPr>
            <w:r w:rsidRPr="005950FF">
              <w:t>7 581 411,94</w:t>
            </w:r>
          </w:p>
        </w:tc>
      </w:tr>
      <w:tr w:rsidR="005E1B75" w:rsidRPr="007F5503" w14:paraId="68D5DFDE" w14:textId="77777777" w:rsidTr="00F51B1D">
        <w:trPr>
          <w:jc w:val="center"/>
        </w:trPr>
        <w:tc>
          <w:tcPr>
            <w:tcW w:w="1993" w:type="dxa"/>
            <w:shd w:val="clear" w:color="auto" w:fill="auto"/>
            <w:vAlign w:val="center"/>
          </w:tcPr>
          <w:p w14:paraId="7FA35AD4" w14:textId="77777777" w:rsidR="005E1B75" w:rsidRPr="007F5503" w:rsidRDefault="005E1B75" w:rsidP="006F0F5F">
            <w:pPr>
              <w:pStyle w:val="Maztabela"/>
            </w:pPr>
            <w:r w:rsidRPr="007F5503">
              <w:t>niklowo-kadmowe</w:t>
            </w:r>
          </w:p>
        </w:tc>
        <w:tc>
          <w:tcPr>
            <w:tcW w:w="1688" w:type="dxa"/>
            <w:shd w:val="clear" w:color="auto" w:fill="auto"/>
            <w:vAlign w:val="center"/>
          </w:tcPr>
          <w:p w14:paraId="38E06F93" w14:textId="77777777" w:rsidR="005E1B75" w:rsidRPr="005950FF" w:rsidRDefault="005E1B75" w:rsidP="006F0F5F">
            <w:pPr>
              <w:pStyle w:val="liczbyTABELA"/>
            </w:pPr>
            <w:r w:rsidRPr="005950FF">
              <w:t>606 259,14</w:t>
            </w:r>
          </w:p>
        </w:tc>
        <w:tc>
          <w:tcPr>
            <w:tcW w:w="1701" w:type="dxa"/>
            <w:shd w:val="clear" w:color="auto" w:fill="auto"/>
            <w:vAlign w:val="center"/>
          </w:tcPr>
          <w:p w14:paraId="15253E49" w14:textId="77777777" w:rsidR="005E1B75" w:rsidRPr="005950FF" w:rsidRDefault="005E1B75" w:rsidP="006F0F5F">
            <w:pPr>
              <w:pStyle w:val="liczbyTABELA"/>
            </w:pPr>
            <w:r w:rsidRPr="005950FF">
              <w:t>6 317 456</w:t>
            </w:r>
          </w:p>
        </w:tc>
        <w:tc>
          <w:tcPr>
            <w:tcW w:w="1843" w:type="dxa"/>
            <w:vAlign w:val="center"/>
          </w:tcPr>
          <w:p w14:paraId="50B9C4E7" w14:textId="39C3B5B3" w:rsidR="005E1B75" w:rsidRPr="005950FF" w:rsidRDefault="0033633F" w:rsidP="006F0F5F">
            <w:pPr>
              <w:pStyle w:val="liczbyTABELA"/>
            </w:pPr>
            <w:r w:rsidRPr="005950FF">
              <w:t>382 922,85</w:t>
            </w:r>
          </w:p>
        </w:tc>
        <w:tc>
          <w:tcPr>
            <w:tcW w:w="2146" w:type="dxa"/>
            <w:vAlign w:val="center"/>
          </w:tcPr>
          <w:p w14:paraId="4AA9A2C3" w14:textId="285DE3AC" w:rsidR="005E1B75" w:rsidRPr="005950FF" w:rsidRDefault="00E9456C" w:rsidP="006F0F5F">
            <w:pPr>
              <w:pStyle w:val="liczbyTABELA"/>
            </w:pPr>
            <w:r w:rsidRPr="005950FF">
              <w:t>394 465,30</w:t>
            </w:r>
          </w:p>
        </w:tc>
      </w:tr>
      <w:tr w:rsidR="005E1B75" w:rsidRPr="007F5503" w14:paraId="438B6818" w14:textId="77777777" w:rsidTr="00F51B1D">
        <w:trPr>
          <w:jc w:val="center"/>
        </w:trPr>
        <w:tc>
          <w:tcPr>
            <w:tcW w:w="1993" w:type="dxa"/>
            <w:shd w:val="clear" w:color="auto" w:fill="auto"/>
            <w:vAlign w:val="center"/>
          </w:tcPr>
          <w:p w14:paraId="6FFA2DFF" w14:textId="77777777" w:rsidR="005E1B75" w:rsidRPr="007F5503" w:rsidRDefault="005E1B75" w:rsidP="006F0F5F">
            <w:pPr>
              <w:pStyle w:val="Maztabela"/>
            </w:pPr>
            <w:r w:rsidRPr="007F5503">
              <w:t>ołowiowe</w:t>
            </w:r>
          </w:p>
        </w:tc>
        <w:tc>
          <w:tcPr>
            <w:tcW w:w="1688" w:type="dxa"/>
            <w:shd w:val="clear" w:color="auto" w:fill="auto"/>
            <w:vAlign w:val="center"/>
          </w:tcPr>
          <w:p w14:paraId="6BC3947B" w14:textId="77777777" w:rsidR="005E1B75" w:rsidRPr="005950FF" w:rsidRDefault="005E1B75" w:rsidP="006F0F5F">
            <w:pPr>
              <w:pStyle w:val="liczbyTABELA"/>
            </w:pPr>
            <w:r w:rsidRPr="005950FF">
              <w:t>409 661,10</w:t>
            </w:r>
          </w:p>
        </w:tc>
        <w:tc>
          <w:tcPr>
            <w:tcW w:w="1701" w:type="dxa"/>
            <w:shd w:val="clear" w:color="auto" w:fill="auto"/>
            <w:vAlign w:val="center"/>
          </w:tcPr>
          <w:p w14:paraId="492434D5" w14:textId="77777777" w:rsidR="005E1B75" w:rsidRPr="005950FF" w:rsidRDefault="005E1B75" w:rsidP="006F0F5F">
            <w:pPr>
              <w:pStyle w:val="liczbyTABELA"/>
            </w:pPr>
            <w:r w:rsidRPr="005950FF">
              <w:t>833 323</w:t>
            </w:r>
          </w:p>
        </w:tc>
        <w:tc>
          <w:tcPr>
            <w:tcW w:w="1843" w:type="dxa"/>
            <w:vAlign w:val="center"/>
          </w:tcPr>
          <w:p w14:paraId="1658B923" w14:textId="7B8BDFDE" w:rsidR="005E1B75" w:rsidRPr="005950FF" w:rsidRDefault="0033633F" w:rsidP="006F0F5F">
            <w:pPr>
              <w:pStyle w:val="liczbyTABELA"/>
            </w:pPr>
            <w:r w:rsidRPr="005950FF">
              <w:t>416 522,94</w:t>
            </w:r>
          </w:p>
        </w:tc>
        <w:tc>
          <w:tcPr>
            <w:tcW w:w="2146" w:type="dxa"/>
            <w:vAlign w:val="center"/>
          </w:tcPr>
          <w:p w14:paraId="2CDD5ED2" w14:textId="00C9CF73" w:rsidR="005E1B75" w:rsidRPr="005950FF" w:rsidRDefault="00E9456C" w:rsidP="006F0F5F">
            <w:pPr>
              <w:pStyle w:val="liczbyTABELA"/>
            </w:pPr>
            <w:r w:rsidRPr="005950FF">
              <w:t>281 767,71</w:t>
            </w:r>
          </w:p>
        </w:tc>
      </w:tr>
      <w:tr w:rsidR="005E1B75" w:rsidRPr="007F5503" w14:paraId="0B7C0F63" w14:textId="77777777" w:rsidTr="00F51B1D">
        <w:trPr>
          <w:jc w:val="center"/>
        </w:trPr>
        <w:tc>
          <w:tcPr>
            <w:tcW w:w="1993" w:type="dxa"/>
            <w:shd w:val="clear" w:color="auto" w:fill="auto"/>
            <w:vAlign w:val="center"/>
          </w:tcPr>
          <w:p w14:paraId="56253756" w14:textId="77777777" w:rsidR="005E1B75" w:rsidRPr="007F5503" w:rsidRDefault="005E1B75" w:rsidP="006F0F5F">
            <w:pPr>
              <w:pStyle w:val="Maztabela"/>
            </w:pPr>
            <w:r w:rsidRPr="007F5503">
              <w:t>guzikowe (niezawierające rtęci)</w:t>
            </w:r>
          </w:p>
        </w:tc>
        <w:tc>
          <w:tcPr>
            <w:tcW w:w="1688" w:type="dxa"/>
            <w:shd w:val="clear" w:color="auto" w:fill="auto"/>
            <w:vAlign w:val="center"/>
          </w:tcPr>
          <w:p w14:paraId="6CC8B72E" w14:textId="77777777" w:rsidR="005E1B75" w:rsidRPr="005950FF" w:rsidRDefault="005E1B75" w:rsidP="006F0F5F">
            <w:pPr>
              <w:pStyle w:val="liczbyTABELA"/>
            </w:pPr>
            <w:r w:rsidRPr="005950FF">
              <w:t>141 756,86</w:t>
            </w:r>
          </w:p>
        </w:tc>
        <w:tc>
          <w:tcPr>
            <w:tcW w:w="1701" w:type="dxa"/>
            <w:shd w:val="clear" w:color="auto" w:fill="auto"/>
            <w:vAlign w:val="center"/>
          </w:tcPr>
          <w:p w14:paraId="6B2850DA" w14:textId="77777777" w:rsidR="005E1B75" w:rsidRPr="005950FF" w:rsidRDefault="005E1B75" w:rsidP="006F0F5F">
            <w:pPr>
              <w:pStyle w:val="liczbyTABELA"/>
            </w:pPr>
            <w:r w:rsidRPr="005950FF">
              <w:t>47 397 991</w:t>
            </w:r>
          </w:p>
        </w:tc>
        <w:tc>
          <w:tcPr>
            <w:tcW w:w="1843" w:type="dxa"/>
            <w:vAlign w:val="center"/>
          </w:tcPr>
          <w:p w14:paraId="53AA3964" w14:textId="7AC4CA2E" w:rsidR="005E1B75" w:rsidRPr="005950FF" w:rsidRDefault="0033633F" w:rsidP="006F0F5F">
            <w:pPr>
              <w:pStyle w:val="liczbyTABELA"/>
            </w:pPr>
            <w:r w:rsidRPr="005950FF">
              <w:t>187 038,56</w:t>
            </w:r>
          </w:p>
        </w:tc>
        <w:tc>
          <w:tcPr>
            <w:tcW w:w="2146" w:type="dxa"/>
            <w:vAlign w:val="center"/>
          </w:tcPr>
          <w:p w14:paraId="7DB7B3DD" w14:textId="6A8D2F29" w:rsidR="005E1B75" w:rsidRPr="005950FF" w:rsidRDefault="00E9456C" w:rsidP="006F0F5F">
            <w:pPr>
              <w:pStyle w:val="liczbyTABELA"/>
            </w:pPr>
            <w:r w:rsidRPr="005950FF">
              <w:t>228 549,93</w:t>
            </w:r>
          </w:p>
        </w:tc>
      </w:tr>
      <w:tr w:rsidR="005E1B75" w:rsidRPr="007F5503" w14:paraId="3D9BDDFC" w14:textId="77777777" w:rsidTr="00F51B1D">
        <w:trPr>
          <w:jc w:val="center"/>
        </w:trPr>
        <w:tc>
          <w:tcPr>
            <w:tcW w:w="1993" w:type="dxa"/>
            <w:shd w:val="clear" w:color="auto" w:fill="auto"/>
            <w:vAlign w:val="center"/>
          </w:tcPr>
          <w:p w14:paraId="3167043C" w14:textId="77777777" w:rsidR="005E1B75" w:rsidRPr="007F5503" w:rsidRDefault="005E1B75" w:rsidP="006F0F5F">
            <w:pPr>
              <w:pStyle w:val="Maztabela"/>
            </w:pPr>
            <w:r w:rsidRPr="007F5503">
              <w:t>guzikowe (zawierające rtęć)</w:t>
            </w:r>
          </w:p>
        </w:tc>
        <w:tc>
          <w:tcPr>
            <w:tcW w:w="1688" w:type="dxa"/>
            <w:shd w:val="clear" w:color="auto" w:fill="auto"/>
            <w:vAlign w:val="center"/>
          </w:tcPr>
          <w:p w14:paraId="581A3F46" w14:textId="77777777" w:rsidR="005E1B75" w:rsidRPr="005950FF" w:rsidRDefault="005E1B75" w:rsidP="006F0F5F">
            <w:pPr>
              <w:pStyle w:val="liczbyTABELA"/>
            </w:pPr>
            <w:r w:rsidRPr="005950FF">
              <w:t>8 273,61</w:t>
            </w:r>
          </w:p>
        </w:tc>
        <w:tc>
          <w:tcPr>
            <w:tcW w:w="1701" w:type="dxa"/>
            <w:shd w:val="clear" w:color="auto" w:fill="auto"/>
            <w:vAlign w:val="center"/>
          </w:tcPr>
          <w:p w14:paraId="01FA333B" w14:textId="77777777" w:rsidR="005E1B75" w:rsidRPr="005950FF" w:rsidRDefault="005E1B75" w:rsidP="006F0F5F">
            <w:pPr>
              <w:pStyle w:val="liczbyTABELA"/>
            </w:pPr>
            <w:r w:rsidRPr="005950FF">
              <w:t>2 348 247</w:t>
            </w:r>
          </w:p>
        </w:tc>
        <w:tc>
          <w:tcPr>
            <w:tcW w:w="1843" w:type="dxa"/>
            <w:vAlign w:val="center"/>
          </w:tcPr>
          <w:p w14:paraId="74F15C54" w14:textId="455719D3" w:rsidR="005E1B75" w:rsidRPr="005950FF" w:rsidRDefault="0033633F" w:rsidP="006F0F5F">
            <w:pPr>
              <w:pStyle w:val="liczbyTABELA"/>
            </w:pPr>
            <w:r w:rsidRPr="005950FF">
              <w:t>7 828,39</w:t>
            </w:r>
          </w:p>
        </w:tc>
        <w:tc>
          <w:tcPr>
            <w:tcW w:w="2146" w:type="dxa"/>
            <w:vAlign w:val="center"/>
          </w:tcPr>
          <w:p w14:paraId="629307B7" w14:textId="39869D01" w:rsidR="005E1B75" w:rsidRPr="005950FF" w:rsidRDefault="00E9456C" w:rsidP="006F0F5F">
            <w:pPr>
              <w:pStyle w:val="liczbyTABELA"/>
            </w:pPr>
            <w:r w:rsidRPr="005950FF">
              <w:t>16 684,58</w:t>
            </w:r>
          </w:p>
        </w:tc>
      </w:tr>
      <w:tr w:rsidR="005E1B75" w:rsidRPr="007F5503" w14:paraId="7034190A" w14:textId="77777777" w:rsidTr="00F51B1D">
        <w:trPr>
          <w:jc w:val="center"/>
        </w:trPr>
        <w:tc>
          <w:tcPr>
            <w:tcW w:w="1993" w:type="dxa"/>
            <w:shd w:val="clear" w:color="auto" w:fill="auto"/>
            <w:vAlign w:val="center"/>
          </w:tcPr>
          <w:p w14:paraId="1F9FD29B" w14:textId="77777777" w:rsidR="005E1B75" w:rsidRPr="007F5503" w:rsidRDefault="005E1B75" w:rsidP="006F0F5F">
            <w:pPr>
              <w:pStyle w:val="Maztabela"/>
            </w:pPr>
            <w:r w:rsidRPr="007F5503">
              <w:t>inne</w:t>
            </w:r>
          </w:p>
        </w:tc>
        <w:tc>
          <w:tcPr>
            <w:tcW w:w="1688" w:type="dxa"/>
            <w:shd w:val="clear" w:color="auto" w:fill="auto"/>
            <w:vAlign w:val="center"/>
          </w:tcPr>
          <w:p w14:paraId="515F57C7" w14:textId="77777777" w:rsidR="005E1B75" w:rsidRPr="005950FF" w:rsidRDefault="005E1B75" w:rsidP="006F0F5F">
            <w:pPr>
              <w:pStyle w:val="liczbyTABELA"/>
            </w:pPr>
            <w:r w:rsidRPr="005950FF">
              <w:t>3 261 312,52</w:t>
            </w:r>
          </w:p>
        </w:tc>
        <w:tc>
          <w:tcPr>
            <w:tcW w:w="1701" w:type="dxa"/>
            <w:shd w:val="clear" w:color="auto" w:fill="auto"/>
            <w:vAlign w:val="center"/>
          </w:tcPr>
          <w:p w14:paraId="51B75478" w14:textId="77777777" w:rsidR="005E1B75" w:rsidRPr="005950FF" w:rsidRDefault="005E1B75" w:rsidP="006F0F5F">
            <w:pPr>
              <w:pStyle w:val="liczbyTABELA"/>
            </w:pPr>
            <w:r w:rsidRPr="005950FF">
              <w:t>80 600 871</w:t>
            </w:r>
          </w:p>
        </w:tc>
        <w:tc>
          <w:tcPr>
            <w:tcW w:w="1843" w:type="dxa"/>
            <w:vAlign w:val="center"/>
          </w:tcPr>
          <w:p w14:paraId="3793211C" w14:textId="7C41F1AC" w:rsidR="005E1B75" w:rsidRPr="005950FF" w:rsidRDefault="0033633F" w:rsidP="006F0F5F">
            <w:pPr>
              <w:pStyle w:val="liczbyTABELA"/>
            </w:pPr>
            <w:r w:rsidRPr="005950FF">
              <w:t>3 963 959,78</w:t>
            </w:r>
          </w:p>
        </w:tc>
        <w:tc>
          <w:tcPr>
            <w:tcW w:w="2146" w:type="dxa"/>
            <w:vAlign w:val="center"/>
          </w:tcPr>
          <w:p w14:paraId="55A9DA9A" w14:textId="08E14A2D" w:rsidR="005E1B75" w:rsidRPr="005950FF" w:rsidRDefault="00E9456C" w:rsidP="006F0F5F">
            <w:pPr>
              <w:pStyle w:val="liczbyTABELA"/>
            </w:pPr>
            <w:r w:rsidRPr="005950FF">
              <w:t>4 310 129,93</w:t>
            </w:r>
          </w:p>
        </w:tc>
      </w:tr>
      <w:tr w:rsidR="005E1B75" w:rsidRPr="007F5503" w14:paraId="4CDC9008" w14:textId="77777777" w:rsidTr="00F51B1D">
        <w:trPr>
          <w:jc w:val="center"/>
        </w:trPr>
        <w:tc>
          <w:tcPr>
            <w:tcW w:w="1993" w:type="dxa"/>
            <w:shd w:val="clear" w:color="auto" w:fill="auto"/>
            <w:vAlign w:val="center"/>
          </w:tcPr>
          <w:p w14:paraId="19B17F55" w14:textId="77777777" w:rsidR="005E1B75" w:rsidRPr="007F5503" w:rsidRDefault="005E1B75" w:rsidP="006F0F5F">
            <w:pPr>
              <w:pStyle w:val="Maztabela"/>
            </w:pPr>
            <w:r w:rsidRPr="007F5503">
              <w:t>Suma</w:t>
            </w:r>
          </w:p>
        </w:tc>
        <w:tc>
          <w:tcPr>
            <w:tcW w:w="1688" w:type="dxa"/>
            <w:shd w:val="clear" w:color="auto" w:fill="auto"/>
            <w:vAlign w:val="center"/>
          </w:tcPr>
          <w:p w14:paraId="496EAC88" w14:textId="77777777" w:rsidR="005E1B75" w:rsidRPr="005950FF" w:rsidRDefault="005E1B75" w:rsidP="006F0F5F">
            <w:pPr>
              <w:pStyle w:val="liczbyTABELA"/>
            </w:pPr>
            <w:r w:rsidRPr="005950FF">
              <w:t>11 798 769,01</w:t>
            </w:r>
          </w:p>
        </w:tc>
        <w:tc>
          <w:tcPr>
            <w:tcW w:w="1701" w:type="dxa"/>
            <w:shd w:val="clear" w:color="auto" w:fill="auto"/>
            <w:vAlign w:val="center"/>
          </w:tcPr>
          <w:p w14:paraId="35DDB047" w14:textId="77777777" w:rsidR="005E1B75" w:rsidRPr="005950FF" w:rsidRDefault="005E1B75" w:rsidP="006F0F5F">
            <w:pPr>
              <w:pStyle w:val="liczbyTABELA"/>
            </w:pPr>
            <w:r w:rsidRPr="005950FF">
              <w:t>441 930 259</w:t>
            </w:r>
          </w:p>
        </w:tc>
        <w:tc>
          <w:tcPr>
            <w:tcW w:w="1843" w:type="dxa"/>
            <w:vAlign w:val="center"/>
          </w:tcPr>
          <w:p w14:paraId="349F7882" w14:textId="45E74909" w:rsidR="005E1B75" w:rsidRPr="005950FF" w:rsidRDefault="0033633F" w:rsidP="006F0F5F">
            <w:pPr>
              <w:pStyle w:val="liczbyTABELA"/>
            </w:pPr>
            <w:r w:rsidRPr="005950FF">
              <w:t>12 304 234,49</w:t>
            </w:r>
          </w:p>
        </w:tc>
        <w:tc>
          <w:tcPr>
            <w:tcW w:w="2146" w:type="dxa"/>
            <w:vAlign w:val="center"/>
          </w:tcPr>
          <w:p w14:paraId="560304D0" w14:textId="54E9A9F2" w:rsidR="005E1B75" w:rsidRPr="005950FF" w:rsidRDefault="00E9456C" w:rsidP="006F0F5F">
            <w:pPr>
              <w:pStyle w:val="liczbyTABELA"/>
            </w:pPr>
            <w:r w:rsidRPr="005950FF">
              <w:t>12 813 009,39</w:t>
            </w:r>
          </w:p>
        </w:tc>
      </w:tr>
    </w:tbl>
    <w:p w14:paraId="448E4F09" w14:textId="77777777" w:rsidR="00163284" w:rsidRPr="004953E5" w:rsidRDefault="00163284" w:rsidP="00624EF5">
      <w:pPr>
        <w:tabs>
          <w:tab w:val="left" w:pos="142"/>
          <w:tab w:val="right" w:leader="dot" w:pos="9062"/>
        </w:tabs>
        <w:rPr>
          <w:bCs/>
          <w:szCs w:val="24"/>
        </w:rPr>
      </w:pPr>
    </w:p>
    <w:p w14:paraId="227AD4BA" w14:textId="779A7410" w:rsidR="0032787F" w:rsidRPr="00AD26E5" w:rsidRDefault="004611AE" w:rsidP="00467FE8">
      <w:pPr>
        <w:pStyle w:val="Legenda"/>
      </w:pPr>
      <w:bookmarkStart w:id="20" w:name="_Toc516842523"/>
      <w:r>
        <w:t xml:space="preserve">Tabela </w:t>
      </w:r>
      <w:fldSimple w:instr=" SEQ Tabela \* ARABIC ">
        <w:r w:rsidR="009B1C49">
          <w:rPr>
            <w:noProof/>
          </w:rPr>
          <w:t>6</w:t>
        </w:r>
      </w:fldSimple>
      <w:r>
        <w:t xml:space="preserve">. </w:t>
      </w:r>
      <w:r w:rsidR="008A5F08" w:rsidRPr="00AD26E5">
        <w:t>Masa i liczba wprowadzonych do obrotu baterii samochodowych i akumulatorów samochodowych</w:t>
      </w:r>
      <w:r w:rsidRPr="00AD26E5">
        <w:t xml:space="preserve"> </w:t>
      </w:r>
      <w:r w:rsidR="00C824A7" w:rsidRPr="00AD26E5">
        <w:t>[„Raport o funkcjonowaniu gospodarki bateriami i akumulatorami oraz zużytymi bateriami i akumulatorami” sporządzony przez GIOŚ, dotyczący lat: 201</w:t>
      </w:r>
      <w:r w:rsidR="005C0A10" w:rsidRPr="00AD26E5">
        <w:t>4</w:t>
      </w:r>
      <w:r w:rsidR="00C824A7" w:rsidRPr="00AD26E5">
        <w:t>-201</w:t>
      </w:r>
      <w:r w:rsidR="005C0A10" w:rsidRPr="00AD26E5">
        <w:t>6</w:t>
      </w:r>
      <w:r w:rsidR="00C824A7" w:rsidRPr="00AD26E5">
        <w:t>]</w:t>
      </w:r>
      <w:bookmarkEnd w:id="20"/>
    </w:p>
    <w:tbl>
      <w:tblPr>
        <w:tblW w:w="9394"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985"/>
        <w:gridCol w:w="1698"/>
        <w:gridCol w:w="1701"/>
        <w:gridCol w:w="1843"/>
        <w:gridCol w:w="2167"/>
      </w:tblGrid>
      <w:tr w:rsidR="00C5149C" w:rsidRPr="007F5503" w14:paraId="0244EB1C" w14:textId="77777777" w:rsidTr="00F51B1D">
        <w:trPr>
          <w:cantSplit/>
          <w:jc w:val="center"/>
        </w:trPr>
        <w:tc>
          <w:tcPr>
            <w:tcW w:w="1985" w:type="dxa"/>
            <w:vMerge w:val="restart"/>
            <w:shd w:val="clear" w:color="auto" w:fill="D9D9D9" w:themeFill="background1" w:themeFillShade="D9"/>
          </w:tcPr>
          <w:p w14:paraId="5D3FAFD9" w14:textId="77777777" w:rsidR="00C5149C" w:rsidRPr="007F5503" w:rsidRDefault="00C5149C">
            <w:pPr>
              <w:pStyle w:val="tabelanagowekwiersz"/>
            </w:pPr>
            <w:r w:rsidRPr="007F5503">
              <w:t>Rodzaj baterii samochodowych i akumulatorów samochodowych</w:t>
            </w:r>
          </w:p>
        </w:tc>
        <w:tc>
          <w:tcPr>
            <w:tcW w:w="7409" w:type="dxa"/>
            <w:gridSpan w:val="4"/>
            <w:shd w:val="clear" w:color="auto" w:fill="D9D9D9" w:themeFill="background1" w:themeFillShade="D9"/>
            <w:vAlign w:val="center"/>
          </w:tcPr>
          <w:p w14:paraId="6F49EE39" w14:textId="77777777" w:rsidR="00C5149C" w:rsidRPr="007F5503" w:rsidRDefault="00C5149C">
            <w:pPr>
              <w:pStyle w:val="tabelanagowekwiersz"/>
            </w:pPr>
            <w:r w:rsidRPr="007F5503">
              <w:t>Liczba i masa wprowadzonych do obrotu w poszczególnych latach baterii samochodowych i akumulatorów samochodowych</w:t>
            </w:r>
          </w:p>
        </w:tc>
      </w:tr>
      <w:tr w:rsidR="00C5149C" w:rsidRPr="007F5503" w14:paraId="5D79D75F" w14:textId="77777777" w:rsidTr="00F51B1D">
        <w:trPr>
          <w:cantSplit/>
          <w:jc w:val="center"/>
        </w:trPr>
        <w:tc>
          <w:tcPr>
            <w:tcW w:w="1985" w:type="dxa"/>
            <w:vMerge/>
            <w:shd w:val="clear" w:color="auto" w:fill="D9D9D9" w:themeFill="background1" w:themeFillShade="D9"/>
          </w:tcPr>
          <w:p w14:paraId="28FC41F4" w14:textId="77777777" w:rsidR="00C5149C" w:rsidRPr="007F5503" w:rsidRDefault="00C5149C">
            <w:pPr>
              <w:pStyle w:val="tabelanagowekwiersz"/>
            </w:pPr>
          </w:p>
        </w:tc>
        <w:tc>
          <w:tcPr>
            <w:tcW w:w="3399" w:type="dxa"/>
            <w:gridSpan w:val="2"/>
            <w:shd w:val="clear" w:color="auto" w:fill="D9D9D9" w:themeFill="background1" w:themeFillShade="D9"/>
            <w:vAlign w:val="center"/>
          </w:tcPr>
          <w:p w14:paraId="707AEAA2" w14:textId="77777777" w:rsidR="00C5149C" w:rsidRPr="007F5503" w:rsidRDefault="00C5149C">
            <w:pPr>
              <w:pStyle w:val="tabelanagowekwiersz"/>
            </w:pPr>
            <w:r w:rsidRPr="007F5503">
              <w:t>201</w:t>
            </w:r>
            <w:r w:rsidR="00C6051E">
              <w:t>4</w:t>
            </w:r>
            <w:r w:rsidRPr="007F5503">
              <w:t xml:space="preserve"> r.</w:t>
            </w:r>
          </w:p>
        </w:tc>
        <w:tc>
          <w:tcPr>
            <w:tcW w:w="1843" w:type="dxa"/>
            <w:shd w:val="clear" w:color="auto" w:fill="D9D9D9" w:themeFill="background1" w:themeFillShade="D9"/>
            <w:vAlign w:val="center"/>
          </w:tcPr>
          <w:p w14:paraId="36883426" w14:textId="77777777" w:rsidR="00C5149C" w:rsidRPr="007F5503" w:rsidRDefault="00C5149C">
            <w:pPr>
              <w:pStyle w:val="tabelanagowekwiersz"/>
            </w:pPr>
            <w:r w:rsidRPr="007F5503">
              <w:t>201</w:t>
            </w:r>
            <w:r w:rsidR="00C6051E">
              <w:t>5</w:t>
            </w:r>
            <w:r w:rsidRPr="007F5503">
              <w:t xml:space="preserve"> r.</w:t>
            </w:r>
          </w:p>
        </w:tc>
        <w:tc>
          <w:tcPr>
            <w:tcW w:w="2167" w:type="dxa"/>
            <w:shd w:val="clear" w:color="auto" w:fill="D9D9D9" w:themeFill="background1" w:themeFillShade="D9"/>
            <w:vAlign w:val="center"/>
          </w:tcPr>
          <w:p w14:paraId="224573D8" w14:textId="77777777" w:rsidR="00C5149C" w:rsidRPr="007F5503" w:rsidRDefault="00C5149C">
            <w:pPr>
              <w:pStyle w:val="tabelanagowekwiersz"/>
            </w:pPr>
            <w:r w:rsidRPr="007F5503">
              <w:t>201</w:t>
            </w:r>
            <w:r w:rsidR="00C6051E">
              <w:t>6</w:t>
            </w:r>
            <w:r w:rsidRPr="007F5503">
              <w:t xml:space="preserve"> r.</w:t>
            </w:r>
          </w:p>
        </w:tc>
      </w:tr>
      <w:tr w:rsidR="005E1B75" w:rsidRPr="007F5503" w14:paraId="21F66548" w14:textId="77777777" w:rsidTr="00F51B1D">
        <w:trPr>
          <w:cantSplit/>
          <w:jc w:val="center"/>
        </w:trPr>
        <w:tc>
          <w:tcPr>
            <w:tcW w:w="1985" w:type="dxa"/>
            <w:vMerge/>
            <w:shd w:val="clear" w:color="auto" w:fill="D9D9D9" w:themeFill="background1" w:themeFillShade="D9"/>
          </w:tcPr>
          <w:p w14:paraId="2648304E" w14:textId="77777777" w:rsidR="005E1B75" w:rsidRPr="007F5503" w:rsidRDefault="005E1B75">
            <w:pPr>
              <w:pStyle w:val="tabelanagowekwiersz"/>
            </w:pPr>
          </w:p>
        </w:tc>
        <w:tc>
          <w:tcPr>
            <w:tcW w:w="1698" w:type="dxa"/>
            <w:shd w:val="clear" w:color="auto" w:fill="D9D9D9" w:themeFill="background1" w:themeFillShade="D9"/>
            <w:vAlign w:val="center"/>
          </w:tcPr>
          <w:p w14:paraId="3A71DD2E" w14:textId="77777777" w:rsidR="005E1B75" w:rsidRPr="007F5503" w:rsidRDefault="005E1B75">
            <w:pPr>
              <w:pStyle w:val="tabelanagowekwiersz"/>
            </w:pPr>
            <w:r w:rsidRPr="007F5503">
              <w:t>Masa</w:t>
            </w:r>
          </w:p>
          <w:p w14:paraId="3D3EF412" w14:textId="77777777" w:rsidR="005E1B75" w:rsidRPr="007F5503" w:rsidRDefault="005E1B75">
            <w:pPr>
              <w:pStyle w:val="tabelanagowekwiersz"/>
            </w:pPr>
            <w:r w:rsidRPr="007F5503">
              <w:t>[kg]</w:t>
            </w:r>
          </w:p>
        </w:tc>
        <w:tc>
          <w:tcPr>
            <w:tcW w:w="1701" w:type="dxa"/>
            <w:shd w:val="clear" w:color="auto" w:fill="D9D9D9" w:themeFill="background1" w:themeFillShade="D9"/>
            <w:vAlign w:val="center"/>
          </w:tcPr>
          <w:p w14:paraId="33261F85" w14:textId="77777777" w:rsidR="005E1B75" w:rsidRPr="007F5503" w:rsidRDefault="005E1B75">
            <w:pPr>
              <w:pStyle w:val="tabelanagowekwiersz"/>
            </w:pPr>
            <w:r w:rsidRPr="007F5503">
              <w:t>Liczba</w:t>
            </w:r>
          </w:p>
          <w:p w14:paraId="58940802" w14:textId="77777777" w:rsidR="005E1B75" w:rsidRPr="007F5503" w:rsidRDefault="005E1B75">
            <w:pPr>
              <w:pStyle w:val="tabelanagowekwiersz"/>
            </w:pPr>
            <w:r w:rsidRPr="007F5503">
              <w:t>[szt.]</w:t>
            </w:r>
          </w:p>
        </w:tc>
        <w:tc>
          <w:tcPr>
            <w:tcW w:w="1843" w:type="dxa"/>
            <w:shd w:val="clear" w:color="auto" w:fill="D9D9D9" w:themeFill="background1" w:themeFillShade="D9"/>
            <w:vAlign w:val="center"/>
          </w:tcPr>
          <w:p w14:paraId="1B740B33" w14:textId="77777777" w:rsidR="005E1B75" w:rsidRPr="007F5503" w:rsidRDefault="005E1B75">
            <w:pPr>
              <w:pStyle w:val="tabelanagowekwiersz"/>
            </w:pPr>
            <w:r w:rsidRPr="007F5503">
              <w:t>Masa</w:t>
            </w:r>
          </w:p>
          <w:p w14:paraId="244B2CDC" w14:textId="055ABEE6" w:rsidR="005E1B75" w:rsidRPr="007F5503" w:rsidRDefault="005E1B75">
            <w:pPr>
              <w:pStyle w:val="tabelanagowekwiersz"/>
            </w:pPr>
            <w:r w:rsidRPr="007F5503">
              <w:t>[kg]</w:t>
            </w:r>
          </w:p>
        </w:tc>
        <w:tc>
          <w:tcPr>
            <w:tcW w:w="2167" w:type="dxa"/>
            <w:shd w:val="clear" w:color="auto" w:fill="D9D9D9" w:themeFill="background1" w:themeFillShade="D9"/>
            <w:vAlign w:val="center"/>
          </w:tcPr>
          <w:p w14:paraId="34912C8E" w14:textId="77777777" w:rsidR="005E1B75" w:rsidRPr="007F5503" w:rsidRDefault="005E1B75">
            <w:pPr>
              <w:pStyle w:val="tabelanagowekwiersz"/>
            </w:pPr>
            <w:r w:rsidRPr="007F5503">
              <w:t>Masa</w:t>
            </w:r>
          </w:p>
          <w:p w14:paraId="463CB4F1" w14:textId="7CEB3723" w:rsidR="005E1B75" w:rsidRPr="007F5503" w:rsidRDefault="005E1B75">
            <w:pPr>
              <w:pStyle w:val="tabelanagowekwiersz"/>
            </w:pPr>
            <w:r w:rsidRPr="007F5503">
              <w:t>[kg]</w:t>
            </w:r>
          </w:p>
        </w:tc>
      </w:tr>
      <w:tr w:rsidR="003E57A9" w:rsidRPr="007F5503" w14:paraId="4BF9BA32" w14:textId="77777777" w:rsidTr="003E57A9">
        <w:trPr>
          <w:cantSplit/>
          <w:jc w:val="center"/>
        </w:trPr>
        <w:tc>
          <w:tcPr>
            <w:tcW w:w="1985" w:type="dxa"/>
            <w:shd w:val="clear" w:color="auto" w:fill="D9D9D9" w:themeFill="background1" w:themeFillShade="D9"/>
            <w:vAlign w:val="center"/>
          </w:tcPr>
          <w:p w14:paraId="71DFB178" w14:textId="2E39592B" w:rsidR="003E57A9" w:rsidRPr="007F5503" w:rsidRDefault="003E57A9">
            <w:pPr>
              <w:pStyle w:val="tabelaLICZBY"/>
            </w:pPr>
            <w:r>
              <w:t>1</w:t>
            </w:r>
          </w:p>
        </w:tc>
        <w:tc>
          <w:tcPr>
            <w:tcW w:w="1698" w:type="dxa"/>
            <w:shd w:val="clear" w:color="auto" w:fill="D9D9D9" w:themeFill="background1" w:themeFillShade="D9"/>
            <w:vAlign w:val="center"/>
          </w:tcPr>
          <w:p w14:paraId="2DA83D55" w14:textId="7F0341AB" w:rsidR="003E57A9" w:rsidRDefault="003E57A9">
            <w:pPr>
              <w:pStyle w:val="tabelaLICZBY"/>
            </w:pPr>
            <w:r>
              <w:t>2</w:t>
            </w:r>
          </w:p>
        </w:tc>
        <w:tc>
          <w:tcPr>
            <w:tcW w:w="1701" w:type="dxa"/>
            <w:shd w:val="clear" w:color="auto" w:fill="D9D9D9" w:themeFill="background1" w:themeFillShade="D9"/>
            <w:vAlign w:val="center"/>
          </w:tcPr>
          <w:p w14:paraId="2A45BFB8" w14:textId="3734657A" w:rsidR="003E57A9" w:rsidRDefault="003E57A9">
            <w:pPr>
              <w:pStyle w:val="tabelaLICZBY"/>
            </w:pPr>
            <w:r>
              <w:t>3</w:t>
            </w:r>
          </w:p>
        </w:tc>
        <w:tc>
          <w:tcPr>
            <w:tcW w:w="1843" w:type="dxa"/>
            <w:shd w:val="clear" w:color="auto" w:fill="D9D9D9" w:themeFill="background1" w:themeFillShade="D9"/>
            <w:vAlign w:val="center"/>
          </w:tcPr>
          <w:p w14:paraId="50D8C784" w14:textId="12B64D84" w:rsidR="003E57A9" w:rsidRDefault="003E57A9">
            <w:pPr>
              <w:pStyle w:val="tabelaLICZBY"/>
            </w:pPr>
            <w:r>
              <w:t>4</w:t>
            </w:r>
          </w:p>
        </w:tc>
        <w:tc>
          <w:tcPr>
            <w:tcW w:w="2167" w:type="dxa"/>
            <w:shd w:val="clear" w:color="auto" w:fill="D9D9D9" w:themeFill="background1" w:themeFillShade="D9"/>
            <w:vAlign w:val="center"/>
          </w:tcPr>
          <w:p w14:paraId="276AEC58" w14:textId="418ACB52" w:rsidR="003E57A9" w:rsidRDefault="003E57A9">
            <w:pPr>
              <w:pStyle w:val="tabelaLICZBY"/>
            </w:pPr>
            <w:r>
              <w:t>5</w:t>
            </w:r>
          </w:p>
        </w:tc>
      </w:tr>
      <w:tr w:rsidR="005E1B75" w:rsidRPr="007F5503" w14:paraId="18C11BA2" w14:textId="77777777" w:rsidTr="00F51B1D">
        <w:trPr>
          <w:cantSplit/>
          <w:jc w:val="center"/>
        </w:trPr>
        <w:tc>
          <w:tcPr>
            <w:tcW w:w="1985" w:type="dxa"/>
            <w:shd w:val="clear" w:color="auto" w:fill="auto"/>
            <w:vAlign w:val="center"/>
          </w:tcPr>
          <w:p w14:paraId="04984BEF" w14:textId="77777777" w:rsidR="005E1B75" w:rsidRPr="007F5503" w:rsidRDefault="005E1B75" w:rsidP="006F0F5F">
            <w:pPr>
              <w:pStyle w:val="Maztabela"/>
            </w:pPr>
            <w:r w:rsidRPr="007F5503">
              <w:t>niklowo-kadmowe</w:t>
            </w:r>
          </w:p>
        </w:tc>
        <w:tc>
          <w:tcPr>
            <w:tcW w:w="1698" w:type="dxa"/>
            <w:shd w:val="clear" w:color="auto" w:fill="auto"/>
            <w:vAlign w:val="center"/>
          </w:tcPr>
          <w:p w14:paraId="61A5BBF5" w14:textId="77777777" w:rsidR="005E1B75" w:rsidRPr="007F5503" w:rsidRDefault="005E1B75" w:rsidP="006F0F5F">
            <w:pPr>
              <w:pStyle w:val="liczbyTABELA"/>
            </w:pPr>
            <w:r>
              <w:t>70 875,59</w:t>
            </w:r>
          </w:p>
        </w:tc>
        <w:tc>
          <w:tcPr>
            <w:tcW w:w="1701" w:type="dxa"/>
            <w:shd w:val="clear" w:color="auto" w:fill="auto"/>
            <w:vAlign w:val="center"/>
          </w:tcPr>
          <w:p w14:paraId="2E287F52" w14:textId="77777777" w:rsidR="005E1B75" w:rsidRPr="007F5503" w:rsidRDefault="005E1B75" w:rsidP="006F0F5F">
            <w:pPr>
              <w:pStyle w:val="liczbyTABELA"/>
            </w:pPr>
            <w:r>
              <w:t>6 053</w:t>
            </w:r>
          </w:p>
        </w:tc>
        <w:tc>
          <w:tcPr>
            <w:tcW w:w="1843" w:type="dxa"/>
            <w:vAlign w:val="center"/>
          </w:tcPr>
          <w:p w14:paraId="103E803C" w14:textId="6CC08692" w:rsidR="005E1B75" w:rsidRPr="007F5503" w:rsidRDefault="005E1B75" w:rsidP="006F0F5F">
            <w:pPr>
              <w:pStyle w:val="liczbyTABELA"/>
            </w:pPr>
            <w:r>
              <w:t>43 578,93</w:t>
            </w:r>
          </w:p>
        </w:tc>
        <w:tc>
          <w:tcPr>
            <w:tcW w:w="2167" w:type="dxa"/>
            <w:vAlign w:val="center"/>
          </w:tcPr>
          <w:p w14:paraId="136EB276" w14:textId="37CAFA0D" w:rsidR="005E1B75" w:rsidRPr="007F5503" w:rsidRDefault="00E9456C" w:rsidP="006F0F5F">
            <w:pPr>
              <w:pStyle w:val="liczbyTABELA"/>
            </w:pPr>
            <w:r>
              <w:t>143,60</w:t>
            </w:r>
          </w:p>
        </w:tc>
      </w:tr>
      <w:tr w:rsidR="005E1B75" w:rsidRPr="007F5503" w14:paraId="3E7FC665" w14:textId="77777777" w:rsidTr="00F51B1D">
        <w:trPr>
          <w:cantSplit/>
          <w:jc w:val="center"/>
        </w:trPr>
        <w:tc>
          <w:tcPr>
            <w:tcW w:w="1985" w:type="dxa"/>
            <w:shd w:val="clear" w:color="auto" w:fill="auto"/>
            <w:vAlign w:val="center"/>
          </w:tcPr>
          <w:p w14:paraId="434DC342" w14:textId="77777777" w:rsidR="005E1B75" w:rsidRPr="007F5503" w:rsidRDefault="005E1B75" w:rsidP="006F0F5F">
            <w:pPr>
              <w:pStyle w:val="Maztabela"/>
            </w:pPr>
            <w:r w:rsidRPr="007F5503">
              <w:t>kwasowo-ołowiowe</w:t>
            </w:r>
          </w:p>
        </w:tc>
        <w:tc>
          <w:tcPr>
            <w:tcW w:w="1698" w:type="dxa"/>
            <w:shd w:val="clear" w:color="auto" w:fill="auto"/>
            <w:vAlign w:val="center"/>
          </w:tcPr>
          <w:p w14:paraId="194897AA" w14:textId="77777777" w:rsidR="005E1B75" w:rsidRPr="007F5503" w:rsidRDefault="005E1B75" w:rsidP="006F0F5F">
            <w:pPr>
              <w:pStyle w:val="liczbyTABELA"/>
            </w:pPr>
            <w:r>
              <w:t>76 040 504,00</w:t>
            </w:r>
          </w:p>
        </w:tc>
        <w:tc>
          <w:tcPr>
            <w:tcW w:w="1701" w:type="dxa"/>
            <w:shd w:val="clear" w:color="auto" w:fill="auto"/>
            <w:vAlign w:val="center"/>
          </w:tcPr>
          <w:p w14:paraId="10EF22B0" w14:textId="77777777" w:rsidR="005E1B75" w:rsidRPr="007F5503" w:rsidRDefault="005E1B75" w:rsidP="006F0F5F">
            <w:pPr>
              <w:pStyle w:val="liczbyTABELA"/>
            </w:pPr>
            <w:r>
              <w:t>4 159 108</w:t>
            </w:r>
          </w:p>
        </w:tc>
        <w:tc>
          <w:tcPr>
            <w:tcW w:w="1843" w:type="dxa"/>
            <w:vAlign w:val="center"/>
          </w:tcPr>
          <w:p w14:paraId="7A725362" w14:textId="00E7A2C3" w:rsidR="005E1B75" w:rsidRPr="007F5503" w:rsidRDefault="0033633F" w:rsidP="006F0F5F">
            <w:pPr>
              <w:pStyle w:val="liczbyTABELA"/>
            </w:pPr>
            <w:r>
              <w:t>82 096 077,48</w:t>
            </w:r>
          </w:p>
        </w:tc>
        <w:tc>
          <w:tcPr>
            <w:tcW w:w="2167" w:type="dxa"/>
            <w:vAlign w:val="center"/>
          </w:tcPr>
          <w:p w14:paraId="09132504" w14:textId="515BC4BE" w:rsidR="005E1B75" w:rsidRPr="007F5503" w:rsidRDefault="00E9456C" w:rsidP="006F0F5F">
            <w:pPr>
              <w:pStyle w:val="liczbyTABELA"/>
            </w:pPr>
            <w:r>
              <w:t>94 867 128,45</w:t>
            </w:r>
          </w:p>
        </w:tc>
      </w:tr>
      <w:tr w:rsidR="005E1B75" w:rsidRPr="007F5503" w14:paraId="5DD272B1" w14:textId="77777777" w:rsidTr="00F51B1D">
        <w:trPr>
          <w:cantSplit/>
          <w:jc w:val="center"/>
        </w:trPr>
        <w:tc>
          <w:tcPr>
            <w:tcW w:w="1985" w:type="dxa"/>
            <w:shd w:val="clear" w:color="auto" w:fill="auto"/>
            <w:vAlign w:val="center"/>
          </w:tcPr>
          <w:p w14:paraId="46EAF685" w14:textId="77777777" w:rsidR="005E1B75" w:rsidRPr="007F5503" w:rsidRDefault="005E1B75" w:rsidP="006F0F5F">
            <w:pPr>
              <w:pStyle w:val="Maztabela"/>
            </w:pPr>
            <w:r w:rsidRPr="007F5503">
              <w:t>inne</w:t>
            </w:r>
          </w:p>
        </w:tc>
        <w:tc>
          <w:tcPr>
            <w:tcW w:w="1698" w:type="dxa"/>
            <w:shd w:val="clear" w:color="auto" w:fill="auto"/>
            <w:vAlign w:val="center"/>
          </w:tcPr>
          <w:p w14:paraId="3F002063" w14:textId="77777777" w:rsidR="005E1B75" w:rsidRPr="007F5503" w:rsidRDefault="005E1B75" w:rsidP="006F0F5F">
            <w:pPr>
              <w:pStyle w:val="liczbyTABELA"/>
            </w:pPr>
            <w:r>
              <w:t>109 577,17</w:t>
            </w:r>
          </w:p>
        </w:tc>
        <w:tc>
          <w:tcPr>
            <w:tcW w:w="1701" w:type="dxa"/>
            <w:shd w:val="clear" w:color="auto" w:fill="auto"/>
            <w:vAlign w:val="center"/>
          </w:tcPr>
          <w:p w14:paraId="02E7482A" w14:textId="77777777" w:rsidR="005E1B75" w:rsidRPr="007F5503" w:rsidRDefault="005E1B75" w:rsidP="006F0F5F">
            <w:pPr>
              <w:pStyle w:val="liczbyTABELA"/>
            </w:pPr>
            <w:r>
              <w:t>42 327</w:t>
            </w:r>
          </w:p>
        </w:tc>
        <w:tc>
          <w:tcPr>
            <w:tcW w:w="1843" w:type="dxa"/>
            <w:vAlign w:val="center"/>
          </w:tcPr>
          <w:p w14:paraId="04011AC6" w14:textId="489785D0" w:rsidR="005E1B75" w:rsidRPr="007F5503" w:rsidRDefault="0033633F" w:rsidP="006F0F5F">
            <w:pPr>
              <w:pStyle w:val="liczbyTABELA"/>
            </w:pPr>
            <w:r>
              <w:t>241 585,44</w:t>
            </w:r>
          </w:p>
        </w:tc>
        <w:tc>
          <w:tcPr>
            <w:tcW w:w="2167" w:type="dxa"/>
            <w:vAlign w:val="center"/>
          </w:tcPr>
          <w:p w14:paraId="2065008A" w14:textId="77F56B3A" w:rsidR="005E1B75" w:rsidRPr="007F5503" w:rsidRDefault="00E9456C" w:rsidP="006F0F5F">
            <w:pPr>
              <w:pStyle w:val="liczbyTABELA"/>
            </w:pPr>
            <w:r>
              <w:t>1 294 591,73</w:t>
            </w:r>
          </w:p>
        </w:tc>
      </w:tr>
      <w:tr w:rsidR="005E1B75" w:rsidRPr="007F5503" w14:paraId="4014B46C" w14:textId="77777777" w:rsidTr="00F51B1D">
        <w:trPr>
          <w:cantSplit/>
          <w:jc w:val="center"/>
        </w:trPr>
        <w:tc>
          <w:tcPr>
            <w:tcW w:w="1985" w:type="dxa"/>
            <w:shd w:val="clear" w:color="auto" w:fill="auto"/>
            <w:vAlign w:val="center"/>
          </w:tcPr>
          <w:p w14:paraId="6D86D1DB" w14:textId="77777777" w:rsidR="005E1B75" w:rsidRPr="007F5503" w:rsidRDefault="005E1B75" w:rsidP="006F0F5F">
            <w:pPr>
              <w:pStyle w:val="Maztabela"/>
            </w:pPr>
            <w:r w:rsidRPr="007F5503">
              <w:t>Suma</w:t>
            </w:r>
          </w:p>
        </w:tc>
        <w:tc>
          <w:tcPr>
            <w:tcW w:w="1698" w:type="dxa"/>
            <w:shd w:val="clear" w:color="auto" w:fill="auto"/>
            <w:vAlign w:val="center"/>
          </w:tcPr>
          <w:p w14:paraId="682DAB6D" w14:textId="77777777" w:rsidR="005E1B75" w:rsidRPr="007F5503" w:rsidRDefault="005E1B75" w:rsidP="006F0F5F">
            <w:pPr>
              <w:pStyle w:val="liczbyTABELA"/>
            </w:pPr>
            <w:r>
              <w:t>76 220 956,76</w:t>
            </w:r>
          </w:p>
        </w:tc>
        <w:tc>
          <w:tcPr>
            <w:tcW w:w="1701" w:type="dxa"/>
            <w:shd w:val="clear" w:color="auto" w:fill="auto"/>
            <w:vAlign w:val="center"/>
          </w:tcPr>
          <w:p w14:paraId="3B1671F4" w14:textId="77777777" w:rsidR="005E1B75" w:rsidRPr="007F5503" w:rsidRDefault="005E1B75" w:rsidP="006F0F5F">
            <w:pPr>
              <w:pStyle w:val="liczbyTABELA"/>
            </w:pPr>
            <w:r>
              <w:t>4 207 488</w:t>
            </w:r>
          </w:p>
        </w:tc>
        <w:tc>
          <w:tcPr>
            <w:tcW w:w="1843" w:type="dxa"/>
            <w:vAlign w:val="center"/>
          </w:tcPr>
          <w:p w14:paraId="1630E2FD" w14:textId="1D1F9B24" w:rsidR="005E1B75" w:rsidRPr="007F5503" w:rsidRDefault="0033633F" w:rsidP="006F0F5F">
            <w:pPr>
              <w:pStyle w:val="liczbyTABELA"/>
            </w:pPr>
            <w:r>
              <w:t>82 381 241,85</w:t>
            </w:r>
          </w:p>
        </w:tc>
        <w:tc>
          <w:tcPr>
            <w:tcW w:w="2167" w:type="dxa"/>
            <w:vAlign w:val="center"/>
          </w:tcPr>
          <w:p w14:paraId="22E82D0B" w14:textId="608F6C59" w:rsidR="005E1B75" w:rsidRPr="007F5503" w:rsidRDefault="00E9456C" w:rsidP="006F0F5F">
            <w:pPr>
              <w:pStyle w:val="liczbyTABELA"/>
            </w:pPr>
            <w:r>
              <w:t>96 161 863,78</w:t>
            </w:r>
          </w:p>
        </w:tc>
      </w:tr>
    </w:tbl>
    <w:p w14:paraId="2645C409" w14:textId="77777777" w:rsidR="00572F51" w:rsidRPr="00572F51" w:rsidRDefault="00572F51" w:rsidP="00572F51">
      <w:pPr>
        <w:rPr>
          <w:lang w:eastAsia="pl-PL"/>
        </w:rPr>
      </w:pPr>
    </w:p>
    <w:p w14:paraId="5D7E654F" w14:textId="15E8BFEB" w:rsidR="00C824A7" w:rsidRPr="00AD26E5" w:rsidRDefault="004611AE" w:rsidP="00467FE8">
      <w:pPr>
        <w:pStyle w:val="Legenda"/>
      </w:pPr>
      <w:bookmarkStart w:id="21" w:name="_Toc516842524"/>
      <w:r>
        <w:t xml:space="preserve">Tabela </w:t>
      </w:r>
      <w:fldSimple w:instr=" SEQ Tabela \* ARABIC ">
        <w:r w:rsidR="009B1C49">
          <w:rPr>
            <w:noProof/>
          </w:rPr>
          <w:t>7</w:t>
        </w:r>
      </w:fldSimple>
      <w:r>
        <w:t>.</w:t>
      </w:r>
      <w:r w:rsidR="00F90EC8">
        <w:t xml:space="preserve"> </w:t>
      </w:r>
      <w:r w:rsidR="00C5149C" w:rsidRPr="00AD26E5">
        <w:t>Masa i liczba wprowadzonych do obrotu baterii przemysłowych i akumulatorów przemysłowych</w:t>
      </w:r>
      <w:r w:rsidRPr="00AD26E5">
        <w:t xml:space="preserve"> </w:t>
      </w:r>
      <w:r w:rsidR="00C824A7" w:rsidRPr="00AD26E5">
        <w:t>[„Raport o funkcjonowaniu gospodarki bateriami i akumulatorami oraz zużytymi bateriami i akumulatorami” sporządzony przez GIOŚ, dotyczący lat: 201</w:t>
      </w:r>
      <w:r w:rsidR="005C0A10" w:rsidRPr="00AD26E5">
        <w:t>4</w:t>
      </w:r>
      <w:r w:rsidR="00C824A7" w:rsidRPr="00AD26E5">
        <w:t>-201</w:t>
      </w:r>
      <w:r w:rsidR="005C0A10" w:rsidRPr="00AD26E5">
        <w:t>6</w:t>
      </w:r>
      <w:r w:rsidR="00C824A7" w:rsidRPr="00AD26E5">
        <w:t>]</w:t>
      </w:r>
      <w:bookmarkEnd w:id="21"/>
    </w:p>
    <w:tbl>
      <w:tblPr>
        <w:tblW w:w="929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777"/>
        <w:gridCol w:w="1906"/>
        <w:gridCol w:w="1701"/>
        <w:gridCol w:w="1843"/>
        <w:gridCol w:w="2063"/>
      </w:tblGrid>
      <w:tr w:rsidR="0097446D" w:rsidRPr="007F5503" w14:paraId="671F9A47" w14:textId="77777777" w:rsidTr="00F51B1D">
        <w:trPr>
          <w:jc w:val="center"/>
        </w:trPr>
        <w:tc>
          <w:tcPr>
            <w:tcW w:w="1777" w:type="dxa"/>
            <w:vMerge w:val="restart"/>
            <w:shd w:val="clear" w:color="auto" w:fill="D9D9D9" w:themeFill="background1" w:themeFillShade="D9"/>
            <w:vAlign w:val="center"/>
          </w:tcPr>
          <w:p w14:paraId="550171F2" w14:textId="77777777" w:rsidR="0097446D" w:rsidRPr="007F5503" w:rsidRDefault="0097446D">
            <w:pPr>
              <w:pStyle w:val="tabelanagowekwiersz"/>
            </w:pPr>
            <w:r w:rsidRPr="007F5503">
              <w:t>Rodzaj baterii przemysłowych i akumulatorów przemysłowych</w:t>
            </w:r>
          </w:p>
        </w:tc>
        <w:tc>
          <w:tcPr>
            <w:tcW w:w="7513" w:type="dxa"/>
            <w:gridSpan w:val="4"/>
            <w:shd w:val="clear" w:color="auto" w:fill="D9D9D9" w:themeFill="background1" w:themeFillShade="D9"/>
          </w:tcPr>
          <w:p w14:paraId="337D407C" w14:textId="77777777" w:rsidR="0097446D" w:rsidRPr="007F5503" w:rsidRDefault="0097446D">
            <w:pPr>
              <w:pStyle w:val="tabelanagowekwiersz"/>
            </w:pPr>
            <w:r w:rsidRPr="007F5503">
              <w:t>Liczba i masa wprowadzonych do obrotu w poszczególnych latach baterii przemysłowych i akumulatorów przemysłowych</w:t>
            </w:r>
          </w:p>
        </w:tc>
      </w:tr>
      <w:tr w:rsidR="0097446D" w:rsidRPr="007F5503" w14:paraId="558FB1E3" w14:textId="77777777" w:rsidTr="00F51B1D">
        <w:trPr>
          <w:jc w:val="center"/>
        </w:trPr>
        <w:tc>
          <w:tcPr>
            <w:tcW w:w="1777" w:type="dxa"/>
            <w:vMerge/>
            <w:shd w:val="clear" w:color="auto" w:fill="D9D9D9" w:themeFill="background1" w:themeFillShade="D9"/>
          </w:tcPr>
          <w:p w14:paraId="426E8FB4" w14:textId="77777777" w:rsidR="0097446D" w:rsidRPr="007F5503" w:rsidRDefault="0097446D">
            <w:pPr>
              <w:pStyle w:val="tabelanagowekwiersz"/>
            </w:pPr>
          </w:p>
        </w:tc>
        <w:tc>
          <w:tcPr>
            <w:tcW w:w="3607" w:type="dxa"/>
            <w:gridSpan w:val="2"/>
            <w:shd w:val="clear" w:color="auto" w:fill="D9D9D9" w:themeFill="background1" w:themeFillShade="D9"/>
          </w:tcPr>
          <w:p w14:paraId="268BB42C" w14:textId="77777777" w:rsidR="0097446D" w:rsidRPr="007F5503" w:rsidRDefault="0097446D">
            <w:pPr>
              <w:pStyle w:val="tabelanagowekwiersz"/>
            </w:pPr>
            <w:r w:rsidRPr="007F5503">
              <w:t>201</w:t>
            </w:r>
            <w:r w:rsidR="000C34D5">
              <w:t>4</w:t>
            </w:r>
            <w:r w:rsidRPr="007F5503">
              <w:t xml:space="preserve"> r.</w:t>
            </w:r>
          </w:p>
        </w:tc>
        <w:tc>
          <w:tcPr>
            <w:tcW w:w="1843" w:type="dxa"/>
            <w:shd w:val="clear" w:color="auto" w:fill="D9D9D9" w:themeFill="background1" w:themeFillShade="D9"/>
          </w:tcPr>
          <w:p w14:paraId="588BD646" w14:textId="77777777" w:rsidR="0097446D" w:rsidRPr="007F5503" w:rsidRDefault="0097446D">
            <w:pPr>
              <w:pStyle w:val="tabelanagowekwiersz"/>
            </w:pPr>
            <w:r w:rsidRPr="007F5503">
              <w:t>201</w:t>
            </w:r>
            <w:r w:rsidR="000C34D5">
              <w:t>5</w:t>
            </w:r>
            <w:r w:rsidRPr="007F5503">
              <w:t xml:space="preserve"> r.</w:t>
            </w:r>
          </w:p>
        </w:tc>
        <w:tc>
          <w:tcPr>
            <w:tcW w:w="2063" w:type="dxa"/>
            <w:shd w:val="clear" w:color="auto" w:fill="D9D9D9" w:themeFill="background1" w:themeFillShade="D9"/>
          </w:tcPr>
          <w:p w14:paraId="07A8108D" w14:textId="77777777" w:rsidR="0097446D" w:rsidRPr="007F5503" w:rsidRDefault="0097446D">
            <w:pPr>
              <w:pStyle w:val="tabelanagowekwiersz"/>
            </w:pPr>
            <w:r w:rsidRPr="007F5503">
              <w:t>201</w:t>
            </w:r>
            <w:r w:rsidR="000C34D5">
              <w:t>6</w:t>
            </w:r>
            <w:r w:rsidRPr="007F5503">
              <w:t xml:space="preserve"> r.</w:t>
            </w:r>
          </w:p>
        </w:tc>
      </w:tr>
      <w:tr w:rsidR="005E1B75" w:rsidRPr="007F5503" w14:paraId="3E8FB5B7" w14:textId="77777777" w:rsidTr="00F51B1D">
        <w:trPr>
          <w:jc w:val="center"/>
        </w:trPr>
        <w:tc>
          <w:tcPr>
            <w:tcW w:w="1777" w:type="dxa"/>
            <w:vMerge/>
            <w:shd w:val="clear" w:color="auto" w:fill="D9D9D9" w:themeFill="background1" w:themeFillShade="D9"/>
          </w:tcPr>
          <w:p w14:paraId="04A821F1" w14:textId="77777777" w:rsidR="005E1B75" w:rsidRPr="007F5503" w:rsidRDefault="005E1B75">
            <w:pPr>
              <w:pStyle w:val="tabelanagowekwiersz"/>
            </w:pPr>
          </w:p>
        </w:tc>
        <w:tc>
          <w:tcPr>
            <w:tcW w:w="1906" w:type="dxa"/>
            <w:shd w:val="clear" w:color="auto" w:fill="D9D9D9" w:themeFill="background1" w:themeFillShade="D9"/>
          </w:tcPr>
          <w:p w14:paraId="412AD12C" w14:textId="77777777" w:rsidR="005E1B75" w:rsidRPr="007F5503" w:rsidRDefault="005E1B75">
            <w:pPr>
              <w:pStyle w:val="tabelanagowekwiersz"/>
            </w:pPr>
            <w:r w:rsidRPr="007F5503">
              <w:t>Masa</w:t>
            </w:r>
          </w:p>
          <w:p w14:paraId="22A76EC9" w14:textId="77777777" w:rsidR="005E1B75" w:rsidRPr="007F5503" w:rsidRDefault="005E1B75">
            <w:pPr>
              <w:pStyle w:val="tabelanagowekwiersz"/>
            </w:pPr>
            <w:r w:rsidRPr="007F5503">
              <w:t>[kg]</w:t>
            </w:r>
          </w:p>
        </w:tc>
        <w:tc>
          <w:tcPr>
            <w:tcW w:w="1701" w:type="dxa"/>
            <w:shd w:val="clear" w:color="auto" w:fill="D9D9D9" w:themeFill="background1" w:themeFillShade="D9"/>
          </w:tcPr>
          <w:p w14:paraId="0C51DAC8" w14:textId="77777777" w:rsidR="005E1B75" w:rsidRPr="007F5503" w:rsidRDefault="005E1B75">
            <w:pPr>
              <w:pStyle w:val="tabelanagowekwiersz"/>
            </w:pPr>
            <w:r w:rsidRPr="007F5503">
              <w:t>Liczba</w:t>
            </w:r>
          </w:p>
          <w:p w14:paraId="3B42E241" w14:textId="77777777" w:rsidR="005E1B75" w:rsidRPr="007F5503" w:rsidRDefault="005E1B75">
            <w:pPr>
              <w:pStyle w:val="tabelanagowekwiersz"/>
            </w:pPr>
            <w:r w:rsidRPr="007F5503">
              <w:t>[szt.]</w:t>
            </w:r>
          </w:p>
        </w:tc>
        <w:tc>
          <w:tcPr>
            <w:tcW w:w="1843" w:type="dxa"/>
            <w:shd w:val="clear" w:color="auto" w:fill="D9D9D9" w:themeFill="background1" w:themeFillShade="D9"/>
          </w:tcPr>
          <w:p w14:paraId="2235A659" w14:textId="77777777" w:rsidR="005E1B75" w:rsidRPr="007F5503" w:rsidRDefault="005E1B75">
            <w:pPr>
              <w:pStyle w:val="tabelanagowekwiersz"/>
            </w:pPr>
            <w:r w:rsidRPr="007F5503">
              <w:t>Masa</w:t>
            </w:r>
          </w:p>
          <w:p w14:paraId="5B199BC0" w14:textId="3382C90F" w:rsidR="005E1B75" w:rsidRPr="007F5503" w:rsidRDefault="005E1B75">
            <w:pPr>
              <w:pStyle w:val="tabelanagowekwiersz"/>
            </w:pPr>
            <w:r w:rsidRPr="007F5503">
              <w:t>[kg]</w:t>
            </w:r>
          </w:p>
        </w:tc>
        <w:tc>
          <w:tcPr>
            <w:tcW w:w="2063" w:type="dxa"/>
            <w:shd w:val="clear" w:color="auto" w:fill="D9D9D9" w:themeFill="background1" w:themeFillShade="D9"/>
          </w:tcPr>
          <w:p w14:paraId="3656DCD8" w14:textId="77777777" w:rsidR="005E1B75" w:rsidRPr="007F5503" w:rsidRDefault="005E1B75">
            <w:pPr>
              <w:pStyle w:val="tabelanagowekwiersz"/>
            </w:pPr>
            <w:r w:rsidRPr="007F5503">
              <w:t>Masa</w:t>
            </w:r>
          </w:p>
          <w:p w14:paraId="324C9227" w14:textId="06E9D85A" w:rsidR="005E1B75" w:rsidRPr="007F5503" w:rsidRDefault="005E1B75">
            <w:pPr>
              <w:pStyle w:val="tabelanagowekwiersz"/>
            </w:pPr>
            <w:r w:rsidRPr="007F5503">
              <w:t>[kg]</w:t>
            </w:r>
          </w:p>
        </w:tc>
      </w:tr>
      <w:tr w:rsidR="00E50B1A" w:rsidRPr="007F5503" w14:paraId="3A153999" w14:textId="77777777" w:rsidTr="00E50B1A">
        <w:trPr>
          <w:jc w:val="center"/>
        </w:trPr>
        <w:tc>
          <w:tcPr>
            <w:tcW w:w="1777" w:type="dxa"/>
            <w:shd w:val="clear" w:color="auto" w:fill="D9D9D9" w:themeFill="background1" w:themeFillShade="D9"/>
            <w:vAlign w:val="center"/>
          </w:tcPr>
          <w:p w14:paraId="6FC0AEFD" w14:textId="64D25C21" w:rsidR="00E50B1A" w:rsidRPr="007F5503" w:rsidRDefault="00E50B1A">
            <w:pPr>
              <w:pStyle w:val="tabelaLICZBY"/>
            </w:pPr>
            <w:r>
              <w:t>1</w:t>
            </w:r>
          </w:p>
        </w:tc>
        <w:tc>
          <w:tcPr>
            <w:tcW w:w="1906" w:type="dxa"/>
            <w:shd w:val="clear" w:color="auto" w:fill="D9D9D9" w:themeFill="background1" w:themeFillShade="D9"/>
            <w:vAlign w:val="center"/>
          </w:tcPr>
          <w:p w14:paraId="4E0621FC" w14:textId="3FD97868" w:rsidR="00E50B1A" w:rsidRDefault="00E50B1A">
            <w:pPr>
              <w:pStyle w:val="tabelaLICZBY"/>
            </w:pPr>
            <w:r>
              <w:t>2</w:t>
            </w:r>
          </w:p>
        </w:tc>
        <w:tc>
          <w:tcPr>
            <w:tcW w:w="1701" w:type="dxa"/>
            <w:shd w:val="clear" w:color="auto" w:fill="D9D9D9" w:themeFill="background1" w:themeFillShade="D9"/>
            <w:vAlign w:val="center"/>
          </w:tcPr>
          <w:p w14:paraId="5C52A6F9" w14:textId="65F90B43" w:rsidR="00E50B1A" w:rsidRDefault="00E50B1A">
            <w:pPr>
              <w:pStyle w:val="tabelaLICZBY"/>
            </w:pPr>
            <w:r>
              <w:t>3</w:t>
            </w:r>
          </w:p>
        </w:tc>
        <w:tc>
          <w:tcPr>
            <w:tcW w:w="1843" w:type="dxa"/>
            <w:shd w:val="clear" w:color="auto" w:fill="D9D9D9" w:themeFill="background1" w:themeFillShade="D9"/>
            <w:vAlign w:val="center"/>
          </w:tcPr>
          <w:p w14:paraId="69DC83E8" w14:textId="6E5225D9" w:rsidR="00E50B1A" w:rsidRDefault="00E50B1A">
            <w:pPr>
              <w:pStyle w:val="tabelaLICZBY"/>
            </w:pPr>
            <w:r>
              <w:t>4</w:t>
            </w:r>
          </w:p>
        </w:tc>
        <w:tc>
          <w:tcPr>
            <w:tcW w:w="2063" w:type="dxa"/>
            <w:shd w:val="clear" w:color="auto" w:fill="D9D9D9" w:themeFill="background1" w:themeFillShade="D9"/>
            <w:vAlign w:val="center"/>
          </w:tcPr>
          <w:p w14:paraId="4BBD593C" w14:textId="1AB35B21" w:rsidR="00E50B1A" w:rsidRDefault="00E50B1A">
            <w:pPr>
              <w:pStyle w:val="tabelaLICZBY"/>
            </w:pPr>
            <w:r>
              <w:t>5</w:t>
            </w:r>
          </w:p>
        </w:tc>
      </w:tr>
      <w:tr w:rsidR="005E1B75" w:rsidRPr="007F5503" w14:paraId="29484AAB" w14:textId="77777777" w:rsidTr="00F51B1D">
        <w:trPr>
          <w:jc w:val="center"/>
        </w:trPr>
        <w:tc>
          <w:tcPr>
            <w:tcW w:w="1777" w:type="dxa"/>
            <w:shd w:val="clear" w:color="auto" w:fill="auto"/>
            <w:vAlign w:val="center"/>
          </w:tcPr>
          <w:p w14:paraId="2A3AF543" w14:textId="77777777" w:rsidR="005E1B75" w:rsidRPr="007F5503" w:rsidRDefault="005E1B75" w:rsidP="006F0F5F">
            <w:pPr>
              <w:pStyle w:val="Maztabela"/>
            </w:pPr>
            <w:r w:rsidRPr="007F5503">
              <w:t>niklowo-kadmowe</w:t>
            </w:r>
          </w:p>
        </w:tc>
        <w:tc>
          <w:tcPr>
            <w:tcW w:w="1906" w:type="dxa"/>
            <w:shd w:val="clear" w:color="auto" w:fill="auto"/>
            <w:vAlign w:val="center"/>
          </w:tcPr>
          <w:p w14:paraId="32DFE5A1" w14:textId="77777777" w:rsidR="005E1B75" w:rsidRPr="007F5503" w:rsidRDefault="005E1B75" w:rsidP="006F0F5F">
            <w:pPr>
              <w:pStyle w:val="liczbyTABELA"/>
            </w:pPr>
            <w:r>
              <w:t>261 985,29</w:t>
            </w:r>
          </w:p>
        </w:tc>
        <w:tc>
          <w:tcPr>
            <w:tcW w:w="1701" w:type="dxa"/>
            <w:shd w:val="clear" w:color="auto" w:fill="auto"/>
            <w:vAlign w:val="center"/>
          </w:tcPr>
          <w:p w14:paraId="5279269B" w14:textId="77777777" w:rsidR="005E1B75" w:rsidRPr="007F5503" w:rsidRDefault="005E1B75" w:rsidP="006F0F5F">
            <w:pPr>
              <w:pStyle w:val="liczbyTABELA"/>
            </w:pPr>
            <w:r>
              <w:t>887 767</w:t>
            </w:r>
          </w:p>
        </w:tc>
        <w:tc>
          <w:tcPr>
            <w:tcW w:w="1843" w:type="dxa"/>
            <w:vAlign w:val="center"/>
          </w:tcPr>
          <w:p w14:paraId="604C86B7" w14:textId="09BED66F" w:rsidR="005E1B75" w:rsidRPr="007F5503" w:rsidRDefault="0033633F" w:rsidP="006F0F5F">
            <w:pPr>
              <w:pStyle w:val="liczbyTABELA"/>
            </w:pPr>
            <w:r>
              <w:t>392 556,54</w:t>
            </w:r>
          </w:p>
        </w:tc>
        <w:tc>
          <w:tcPr>
            <w:tcW w:w="2063" w:type="dxa"/>
            <w:vAlign w:val="center"/>
          </w:tcPr>
          <w:p w14:paraId="089A7A08" w14:textId="793508C8" w:rsidR="005E1B75" w:rsidRPr="007F5503" w:rsidRDefault="00E9456C" w:rsidP="006F0F5F">
            <w:pPr>
              <w:pStyle w:val="liczbyTABELA"/>
            </w:pPr>
            <w:r>
              <w:t>366 234,83</w:t>
            </w:r>
          </w:p>
        </w:tc>
      </w:tr>
      <w:tr w:rsidR="005E1B75" w:rsidRPr="007F5503" w14:paraId="04A5F0BB" w14:textId="77777777" w:rsidTr="00F51B1D">
        <w:trPr>
          <w:jc w:val="center"/>
        </w:trPr>
        <w:tc>
          <w:tcPr>
            <w:tcW w:w="1777" w:type="dxa"/>
            <w:shd w:val="clear" w:color="auto" w:fill="auto"/>
            <w:vAlign w:val="center"/>
          </w:tcPr>
          <w:p w14:paraId="556539B8" w14:textId="77777777" w:rsidR="005E1B75" w:rsidRPr="007F5503" w:rsidRDefault="005E1B75" w:rsidP="006F0F5F">
            <w:pPr>
              <w:pStyle w:val="Maztabela"/>
            </w:pPr>
            <w:r w:rsidRPr="007F5503">
              <w:t>kwasowo-</w:t>
            </w:r>
            <w:r w:rsidRPr="007F5503">
              <w:lastRenderedPageBreak/>
              <w:t>ołowiowe</w:t>
            </w:r>
          </w:p>
        </w:tc>
        <w:tc>
          <w:tcPr>
            <w:tcW w:w="1906" w:type="dxa"/>
            <w:shd w:val="clear" w:color="auto" w:fill="auto"/>
            <w:vAlign w:val="center"/>
          </w:tcPr>
          <w:p w14:paraId="27641925" w14:textId="77777777" w:rsidR="005E1B75" w:rsidRPr="007F5503" w:rsidRDefault="005E1B75" w:rsidP="006F0F5F">
            <w:pPr>
              <w:pStyle w:val="liczbyTABELA"/>
            </w:pPr>
            <w:r>
              <w:lastRenderedPageBreak/>
              <w:t>22 228 267,69</w:t>
            </w:r>
          </w:p>
        </w:tc>
        <w:tc>
          <w:tcPr>
            <w:tcW w:w="1701" w:type="dxa"/>
            <w:shd w:val="clear" w:color="auto" w:fill="auto"/>
            <w:vAlign w:val="center"/>
          </w:tcPr>
          <w:p w14:paraId="462556FD" w14:textId="77777777" w:rsidR="005E1B75" w:rsidRPr="007F5503" w:rsidRDefault="005E1B75" w:rsidP="006F0F5F">
            <w:pPr>
              <w:pStyle w:val="liczbyTABELA"/>
            </w:pPr>
            <w:r>
              <w:t>1 466 921</w:t>
            </w:r>
          </w:p>
        </w:tc>
        <w:tc>
          <w:tcPr>
            <w:tcW w:w="1843" w:type="dxa"/>
            <w:vAlign w:val="center"/>
          </w:tcPr>
          <w:p w14:paraId="54B3E4E7" w14:textId="029EE429" w:rsidR="005E1B75" w:rsidRPr="007F5503" w:rsidRDefault="0033633F" w:rsidP="006F0F5F">
            <w:pPr>
              <w:pStyle w:val="liczbyTABELA"/>
            </w:pPr>
            <w:r>
              <w:t>25 226 305,96</w:t>
            </w:r>
          </w:p>
        </w:tc>
        <w:tc>
          <w:tcPr>
            <w:tcW w:w="2063" w:type="dxa"/>
            <w:vAlign w:val="center"/>
          </w:tcPr>
          <w:p w14:paraId="7433DCAE" w14:textId="24A3A3FB" w:rsidR="005E1B75" w:rsidRPr="007F5503" w:rsidRDefault="00E9456C" w:rsidP="006F0F5F">
            <w:pPr>
              <w:pStyle w:val="liczbyTABELA"/>
            </w:pPr>
            <w:r>
              <w:t>22 675 034,33</w:t>
            </w:r>
          </w:p>
        </w:tc>
      </w:tr>
      <w:tr w:rsidR="005E1B75" w:rsidRPr="007F5503" w14:paraId="289D61B9" w14:textId="77777777" w:rsidTr="00F51B1D">
        <w:trPr>
          <w:jc w:val="center"/>
        </w:trPr>
        <w:tc>
          <w:tcPr>
            <w:tcW w:w="1777" w:type="dxa"/>
            <w:shd w:val="clear" w:color="auto" w:fill="auto"/>
            <w:vAlign w:val="center"/>
          </w:tcPr>
          <w:p w14:paraId="6D10F09A" w14:textId="77777777" w:rsidR="005E1B75" w:rsidRPr="007F5503" w:rsidRDefault="005E1B75" w:rsidP="006F0F5F">
            <w:pPr>
              <w:pStyle w:val="Maztabela"/>
            </w:pPr>
            <w:r w:rsidRPr="007F5503">
              <w:t>inne</w:t>
            </w:r>
          </w:p>
        </w:tc>
        <w:tc>
          <w:tcPr>
            <w:tcW w:w="1906" w:type="dxa"/>
            <w:shd w:val="clear" w:color="auto" w:fill="auto"/>
            <w:vAlign w:val="center"/>
          </w:tcPr>
          <w:p w14:paraId="3DEB2667" w14:textId="77777777" w:rsidR="005E1B75" w:rsidRPr="007F5503" w:rsidRDefault="005E1B75" w:rsidP="006F0F5F">
            <w:pPr>
              <w:pStyle w:val="liczbyTABELA"/>
            </w:pPr>
            <w:r>
              <w:t>594 959,94</w:t>
            </w:r>
          </w:p>
        </w:tc>
        <w:tc>
          <w:tcPr>
            <w:tcW w:w="1701" w:type="dxa"/>
            <w:shd w:val="clear" w:color="auto" w:fill="auto"/>
            <w:vAlign w:val="center"/>
          </w:tcPr>
          <w:p w14:paraId="012D0AF9" w14:textId="77777777" w:rsidR="005E1B75" w:rsidRPr="007F5503" w:rsidRDefault="005E1B75" w:rsidP="006F0F5F">
            <w:pPr>
              <w:pStyle w:val="liczbyTABELA"/>
            </w:pPr>
            <w:r>
              <w:t>1 981 540</w:t>
            </w:r>
          </w:p>
        </w:tc>
        <w:tc>
          <w:tcPr>
            <w:tcW w:w="1843" w:type="dxa"/>
            <w:vAlign w:val="center"/>
          </w:tcPr>
          <w:p w14:paraId="0B89B3A1" w14:textId="34D698AC" w:rsidR="005E1B75" w:rsidRPr="007F5503" w:rsidRDefault="0033633F" w:rsidP="006F0F5F">
            <w:pPr>
              <w:pStyle w:val="liczbyTABELA"/>
            </w:pPr>
            <w:r>
              <w:t>1 045 858,61</w:t>
            </w:r>
          </w:p>
        </w:tc>
        <w:tc>
          <w:tcPr>
            <w:tcW w:w="2063" w:type="dxa"/>
            <w:vAlign w:val="center"/>
          </w:tcPr>
          <w:p w14:paraId="366DAD48" w14:textId="27ABC9B7" w:rsidR="005E1B75" w:rsidRPr="007F5503" w:rsidRDefault="00E9456C" w:rsidP="006F0F5F">
            <w:pPr>
              <w:pStyle w:val="liczbyTABELA"/>
            </w:pPr>
            <w:r>
              <w:t>1 079 309,27</w:t>
            </w:r>
          </w:p>
        </w:tc>
      </w:tr>
      <w:tr w:rsidR="005E1B75" w:rsidRPr="007F5503" w14:paraId="0F6A1A98" w14:textId="77777777" w:rsidTr="00F51B1D">
        <w:trPr>
          <w:jc w:val="center"/>
        </w:trPr>
        <w:tc>
          <w:tcPr>
            <w:tcW w:w="1777" w:type="dxa"/>
            <w:shd w:val="clear" w:color="auto" w:fill="auto"/>
            <w:vAlign w:val="center"/>
          </w:tcPr>
          <w:p w14:paraId="38BAC362" w14:textId="77777777" w:rsidR="005E1B75" w:rsidRPr="007F5503" w:rsidRDefault="005E1B75" w:rsidP="006F0F5F">
            <w:pPr>
              <w:pStyle w:val="Maztabela"/>
            </w:pPr>
            <w:r w:rsidRPr="007F5503">
              <w:t>Suma</w:t>
            </w:r>
          </w:p>
        </w:tc>
        <w:tc>
          <w:tcPr>
            <w:tcW w:w="1906" w:type="dxa"/>
            <w:shd w:val="clear" w:color="auto" w:fill="auto"/>
            <w:vAlign w:val="center"/>
          </w:tcPr>
          <w:p w14:paraId="6FE663E2" w14:textId="77777777" w:rsidR="005E1B75" w:rsidRPr="007F5503" w:rsidRDefault="005E1B75" w:rsidP="006F0F5F">
            <w:pPr>
              <w:pStyle w:val="liczbyTABELA"/>
            </w:pPr>
            <w:r>
              <w:t>23 085 212,92</w:t>
            </w:r>
          </w:p>
        </w:tc>
        <w:tc>
          <w:tcPr>
            <w:tcW w:w="1701" w:type="dxa"/>
            <w:shd w:val="clear" w:color="auto" w:fill="auto"/>
            <w:vAlign w:val="center"/>
          </w:tcPr>
          <w:p w14:paraId="7492DAC5" w14:textId="77777777" w:rsidR="005E1B75" w:rsidRPr="007F5503" w:rsidRDefault="005E1B75" w:rsidP="006F0F5F">
            <w:pPr>
              <w:pStyle w:val="liczbyTABELA"/>
            </w:pPr>
            <w:r>
              <w:t>4 336 228</w:t>
            </w:r>
          </w:p>
        </w:tc>
        <w:tc>
          <w:tcPr>
            <w:tcW w:w="1843" w:type="dxa"/>
            <w:vAlign w:val="center"/>
          </w:tcPr>
          <w:p w14:paraId="61DECF35" w14:textId="0466330C" w:rsidR="005E1B75" w:rsidRPr="007F5503" w:rsidRDefault="0033633F" w:rsidP="006F0F5F">
            <w:pPr>
              <w:pStyle w:val="liczbyTABELA"/>
            </w:pPr>
            <w:r>
              <w:t>26 664 721,11</w:t>
            </w:r>
          </w:p>
        </w:tc>
        <w:tc>
          <w:tcPr>
            <w:tcW w:w="2063" w:type="dxa"/>
            <w:vAlign w:val="center"/>
          </w:tcPr>
          <w:p w14:paraId="52EAA934" w14:textId="5FC1045C" w:rsidR="005E1B75" w:rsidRPr="007F5503" w:rsidRDefault="00E9456C" w:rsidP="006F0F5F">
            <w:pPr>
              <w:pStyle w:val="liczbyTABELA"/>
            </w:pPr>
            <w:r>
              <w:t>24 120 578,43</w:t>
            </w:r>
          </w:p>
        </w:tc>
      </w:tr>
    </w:tbl>
    <w:p w14:paraId="748ADF81" w14:textId="77777777" w:rsidR="00163284" w:rsidRPr="004953E5" w:rsidRDefault="00163284" w:rsidP="0033299E">
      <w:pPr>
        <w:tabs>
          <w:tab w:val="left" w:pos="709"/>
          <w:tab w:val="right" w:leader="dot" w:pos="9062"/>
        </w:tabs>
        <w:spacing w:before="120"/>
        <w:rPr>
          <w:bCs/>
          <w:szCs w:val="24"/>
        </w:rPr>
      </w:pPr>
      <w:r w:rsidRPr="004953E5">
        <w:rPr>
          <w:bCs/>
          <w:szCs w:val="24"/>
        </w:rPr>
        <w:t>Ogółem wprowadzono do obrotu:</w:t>
      </w:r>
    </w:p>
    <w:p w14:paraId="0EAD511A" w14:textId="77777777" w:rsidR="00163284" w:rsidRPr="00064200" w:rsidRDefault="00163284" w:rsidP="00576242">
      <w:pPr>
        <w:tabs>
          <w:tab w:val="left" w:pos="142"/>
          <w:tab w:val="right" w:leader="dot" w:pos="9062"/>
        </w:tabs>
        <w:spacing w:after="0"/>
        <w:rPr>
          <w:szCs w:val="24"/>
          <w:lang w:eastAsia="pl-PL"/>
        </w:rPr>
      </w:pPr>
      <w:r w:rsidRPr="004953E5">
        <w:rPr>
          <w:bCs/>
          <w:szCs w:val="24"/>
        </w:rPr>
        <w:t>– w 201</w:t>
      </w:r>
      <w:r w:rsidR="005C0A10">
        <w:rPr>
          <w:bCs/>
          <w:szCs w:val="24"/>
        </w:rPr>
        <w:t>4</w:t>
      </w:r>
      <w:r w:rsidRPr="004953E5">
        <w:rPr>
          <w:bCs/>
          <w:szCs w:val="24"/>
        </w:rPr>
        <w:t xml:space="preserve"> r. </w:t>
      </w:r>
      <w:r w:rsidRPr="00064200">
        <w:rPr>
          <w:bCs/>
          <w:szCs w:val="24"/>
        </w:rPr>
        <w:t>ok</w:t>
      </w:r>
      <w:r w:rsidR="00064200" w:rsidRPr="00064200">
        <w:rPr>
          <w:bCs/>
          <w:szCs w:val="24"/>
        </w:rPr>
        <w:t xml:space="preserve"> </w:t>
      </w:r>
      <w:r w:rsidR="00986BEE" w:rsidRPr="00064200">
        <w:rPr>
          <w:bCs/>
          <w:szCs w:val="24"/>
        </w:rPr>
        <w:t>4</w:t>
      </w:r>
      <w:r w:rsidR="00BE282F" w:rsidRPr="00064200">
        <w:rPr>
          <w:bCs/>
          <w:szCs w:val="24"/>
        </w:rPr>
        <w:t>50</w:t>
      </w:r>
      <w:r w:rsidRPr="00064200">
        <w:rPr>
          <w:bCs/>
          <w:szCs w:val="24"/>
        </w:rPr>
        <w:t xml:space="preserve"> mln sztuk baterii i akumulatorów o łącznej masie ok. </w:t>
      </w:r>
      <w:r w:rsidR="00616226" w:rsidRPr="00064200">
        <w:rPr>
          <w:bCs/>
          <w:szCs w:val="24"/>
        </w:rPr>
        <w:t>111 105</w:t>
      </w:r>
      <w:r w:rsidRPr="00064200">
        <w:rPr>
          <w:bCs/>
          <w:szCs w:val="24"/>
        </w:rPr>
        <w:t xml:space="preserve"> Mg;</w:t>
      </w:r>
    </w:p>
    <w:p w14:paraId="2A0D0207" w14:textId="63BC4F28" w:rsidR="00163284" w:rsidRPr="00064200" w:rsidRDefault="00163284" w:rsidP="00576242">
      <w:pPr>
        <w:tabs>
          <w:tab w:val="left" w:pos="142"/>
          <w:tab w:val="right" w:leader="dot" w:pos="9062"/>
        </w:tabs>
        <w:spacing w:after="0"/>
        <w:rPr>
          <w:bCs/>
          <w:szCs w:val="24"/>
        </w:rPr>
      </w:pPr>
      <w:r w:rsidRPr="00064200">
        <w:rPr>
          <w:bCs/>
          <w:szCs w:val="24"/>
        </w:rPr>
        <w:t>– w 201</w:t>
      </w:r>
      <w:r w:rsidR="005C0A10" w:rsidRPr="00064200">
        <w:rPr>
          <w:bCs/>
          <w:szCs w:val="24"/>
        </w:rPr>
        <w:t>5</w:t>
      </w:r>
      <w:r w:rsidRPr="00064200">
        <w:rPr>
          <w:bCs/>
          <w:szCs w:val="24"/>
        </w:rPr>
        <w:t xml:space="preserve"> r. ok. </w:t>
      </w:r>
      <w:r w:rsidR="0033633F">
        <w:rPr>
          <w:bCs/>
          <w:szCs w:val="24"/>
        </w:rPr>
        <w:t>121 350</w:t>
      </w:r>
      <w:r w:rsidR="00986BEE" w:rsidRPr="00064200">
        <w:rPr>
          <w:bCs/>
          <w:szCs w:val="24"/>
        </w:rPr>
        <w:t xml:space="preserve"> Mg</w:t>
      </w:r>
      <w:r w:rsidR="006D14EE" w:rsidRPr="00064200">
        <w:rPr>
          <w:bCs/>
          <w:szCs w:val="24"/>
        </w:rPr>
        <w:t xml:space="preserve"> </w:t>
      </w:r>
      <w:r w:rsidRPr="00064200">
        <w:rPr>
          <w:bCs/>
          <w:szCs w:val="24"/>
        </w:rPr>
        <w:t>baterii i akumulatorów;</w:t>
      </w:r>
    </w:p>
    <w:p w14:paraId="50138721" w14:textId="055B543A" w:rsidR="00163284" w:rsidRDefault="00163284" w:rsidP="00576242">
      <w:pPr>
        <w:tabs>
          <w:tab w:val="left" w:pos="142"/>
          <w:tab w:val="right" w:leader="dot" w:pos="9062"/>
        </w:tabs>
        <w:spacing w:after="0"/>
        <w:rPr>
          <w:bCs/>
          <w:szCs w:val="24"/>
        </w:rPr>
      </w:pPr>
      <w:r w:rsidRPr="00064200">
        <w:rPr>
          <w:bCs/>
          <w:szCs w:val="24"/>
        </w:rPr>
        <w:t>– w 201</w:t>
      </w:r>
      <w:r w:rsidR="005C0A10" w:rsidRPr="00064200">
        <w:rPr>
          <w:bCs/>
          <w:szCs w:val="24"/>
        </w:rPr>
        <w:t>6</w:t>
      </w:r>
      <w:r w:rsidRPr="00064200">
        <w:rPr>
          <w:bCs/>
          <w:szCs w:val="24"/>
        </w:rPr>
        <w:t xml:space="preserve"> r. ok. </w:t>
      </w:r>
      <w:r w:rsidR="00BE282F" w:rsidRPr="00064200">
        <w:rPr>
          <w:bCs/>
          <w:szCs w:val="24"/>
        </w:rPr>
        <w:t>13</w:t>
      </w:r>
      <w:r w:rsidR="00E9456C">
        <w:rPr>
          <w:bCs/>
          <w:szCs w:val="24"/>
        </w:rPr>
        <w:t>3</w:t>
      </w:r>
      <w:r w:rsidR="00BE282F" w:rsidRPr="00064200">
        <w:rPr>
          <w:bCs/>
          <w:szCs w:val="24"/>
        </w:rPr>
        <w:t xml:space="preserve"> </w:t>
      </w:r>
      <w:r w:rsidR="00E9456C">
        <w:rPr>
          <w:bCs/>
          <w:szCs w:val="24"/>
        </w:rPr>
        <w:t>095</w:t>
      </w:r>
      <w:r w:rsidR="00986BEE" w:rsidRPr="00064200">
        <w:rPr>
          <w:bCs/>
          <w:szCs w:val="24"/>
        </w:rPr>
        <w:t xml:space="preserve"> Mg</w:t>
      </w:r>
      <w:r w:rsidR="006D14EE" w:rsidRPr="00064200">
        <w:rPr>
          <w:bCs/>
          <w:szCs w:val="24"/>
        </w:rPr>
        <w:t xml:space="preserve"> </w:t>
      </w:r>
      <w:r w:rsidRPr="00064200">
        <w:rPr>
          <w:bCs/>
          <w:szCs w:val="24"/>
        </w:rPr>
        <w:t>baterii i akumulatorów.</w:t>
      </w:r>
    </w:p>
    <w:p w14:paraId="5C402CDF" w14:textId="621FEA5F" w:rsidR="00376EF3" w:rsidRPr="004953E5" w:rsidRDefault="00376EF3" w:rsidP="00F51B1D">
      <w:pPr>
        <w:tabs>
          <w:tab w:val="left" w:pos="142"/>
          <w:tab w:val="right" w:leader="dot" w:pos="9062"/>
        </w:tabs>
        <w:ind w:firstLine="0"/>
        <w:rPr>
          <w:bCs/>
          <w:szCs w:val="24"/>
        </w:rPr>
      </w:pPr>
      <w:r>
        <w:rPr>
          <w:bCs/>
          <w:szCs w:val="24"/>
        </w:rPr>
        <w:t xml:space="preserve">W związku z wejściem w życie dnia </w:t>
      </w:r>
      <w:r w:rsidR="006E647C">
        <w:rPr>
          <w:bCs/>
          <w:szCs w:val="24"/>
        </w:rPr>
        <w:t xml:space="preserve">23 </w:t>
      </w:r>
      <w:r>
        <w:rPr>
          <w:bCs/>
          <w:szCs w:val="24"/>
        </w:rPr>
        <w:t>stycznia 2013 r. ust</w:t>
      </w:r>
      <w:r w:rsidR="00E50B1A">
        <w:rPr>
          <w:bCs/>
          <w:szCs w:val="24"/>
        </w:rPr>
        <w:t>awy z dnia 14 grudnia 2012 r. o </w:t>
      </w:r>
      <w:r>
        <w:rPr>
          <w:bCs/>
          <w:szCs w:val="24"/>
        </w:rPr>
        <w:t xml:space="preserve">odpadach (Dz. U. </w:t>
      </w:r>
      <w:r w:rsidR="008F070E" w:rsidRPr="008F070E">
        <w:rPr>
          <w:bCs/>
          <w:szCs w:val="24"/>
        </w:rPr>
        <w:t xml:space="preserve">z 2013 r. </w:t>
      </w:r>
      <w:r>
        <w:rPr>
          <w:bCs/>
          <w:szCs w:val="24"/>
        </w:rPr>
        <w:t xml:space="preserve">poz. 21) rozporządzenie </w:t>
      </w:r>
      <w:r w:rsidRPr="00376EF3">
        <w:rPr>
          <w:bCs/>
          <w:szCs w:val="24"/>
        </w:rPr>
        <w:t>Ministra Środowiska</w:t>
      </w:r>
      <w:r>
        <w:rPr>
          <w:bCs/>
          <w:szCs w:val="24"/>
        </w:rPr>
        <w:t xml:space="preserve"> z dnia 10 lutego 2011 r.</w:t>
      </w:r>
      <w:r w:rsidR="00E50B1A">
        <w:rPr>
          <w:bCs/>
          <w:szCs w:val="24"/>
        </w:rPr>
        <w:t xml:space="preserve"> w </w:t>
      </w:r>
      <w:r w:rsidRPr="00376EF3">
        <w:rPr>
          <w:bCs/>
          <w:szCs w:val="24"/>
        </w:rPr>
        <w:t>sprawie rocznego raportu o funkcjonowaniu gospodarki bateriami i akumulatorami oraz zużytymi bateriami i zużytymi akumulatorami</w:t>
      </w:r>
      <w:r>
        <w:rPr>
          <w:bCs/>
          <w:szCs w:val="24"/>
        </w:rPr>
        <w:t xml:space="preserve"> (Dz. U. poz. 199) przestało obowiązywać w dniu 21 stycznia 2015 r. Ponadto, obecnie przedsiębiorcy w składanych sprawozdaniach nie mają obowiązku zawierać liczby </w:t>
      </w:r>
      <w:r w:rsidR="005E1B75">
        <w:rPr>
          <w:bCs/>
          <w:szCs w:val="24"/>
        </w:rPr>
        <w:t>wprowadzonych baterii i akumulatorów.</w:t>
      </w:r>
    </w:p>
    <w:p w14:paraId="1B126EAB" w14:textId="788272B2" w:rsidR="000A336A" w:rsidRDefault="00624EF5" w:rsidP="00535BB2">
      <w:pPr>
        <w:tabs>
          <w:tab w:val="left" w:pos="709"/>
          <w:tab w:val="right" w:leader="dot" w:pos="9062"/>
        </w:tabs>
        <w:rPr>
          <w:bCs/>
          <w:szCs w:val="24"/>
          <w:lang w:eastAsia="pl-PL"/>
        </w:rPr>
      </w:pPr>
      <w:r>
        <w:rPr>
          <w:szCs w:val="24"/>
          <w:lang w:eastAsia="pl-PL"/>
        </w:rPr>
        <w:tab/>
      </w:r>
      <w:r w:rsidR="00163284" w:rsidRPr="004953E5">
        <w:rPr>
          <w:szCs w:val="24"/>
          <w:lang w:eastAsia="pl-PL"/>
        </w:rPr>
        <w:t>W tabeli</w:t>
      </w:r>
      <w:r w:rsidR="006C075E" w:rsidRPr="004953E5">
        <w:rPr>
          <w:szCs w:val="24"/>
          <w:lang w:eastAsia="pl-PL"/>
        </w:rPr>
        <w:t xml:space="preserve"> </w:t>
      </w:r>
      <w:r w:rsidR="006839D7">
        <w:rPr>
          <w:szCs w:val="24"/>
          <w:lang w:eastAsia="pl-PL"/>
        </w:rPr>
        <w:t>8</w:t>
      </w:r>
      <w:r w:rsidR="00163284" w:rsidRPr="004953E5">
        <w:rPr>
          <w:szCs w:val="24"/>
          <w:lang w:eastAsia="pl-PL"/>
        </w:rPr>
        <w:t xml:space="preserve"> przedstawiono </w:t>
      </w:r>
      <w:r w:rsidR="00163284" w:rsidRPr="004953E5">
        <w:rPr>
          <w:bCs/>
          <w:szCs w:val="24"/>
          <w:lang w:eastAsia="pl-PL"/>
        </w:rPr>
        <w:t>wymagany oraz osiągnięty poziom zbierania zużytych baterii i akumulatorów przenośnych.</w:t>
      </w:r>
    </w:p>
    <w:p w14:paraId="1966295B" w14:textId="78CB0F15" w:rsidR="002911F0" w:rsidRPr="00AD26E5" w:rsidRDefault="0021366C" w:rsidP="00467FE8">
      <w:pPr>
        <w:pStyle w:val="Legenda"/>
      </w:pPr>
      <w:bookmarkStart w:id="22" w:name="_Toc516842525"/>
      <w:r>
        <w:t xml:space="preserve">Tabela </w:t>
      </w:r>
      <w:fldSimple w:instr=" SEQ Tabela \* ARABIC ">
        <w:r w:rsidR="009B1C49">
          <w:rPr>
            <w:noProof/>
          </w:rPr>
          <w:t>8</w:t>
        </w:r>
      </w:fldSimple>
      <w:r w:rsidR="00FC7668">
        <w:t>.</w:t>
      </w:r>
      <w:r w:rsidR="00294BA6">
        <w:t xml:space="preserve"> </w:t>
      </w:r>
      <w:r w:rsidR="00163284" w:rsidRPr="00294BA6">
        <w:t>Wymagany oraz osiągnięty poziom zbierania zużytych baterii i akumulatorów przenośnych</w:t>
      </w:r>
      <w:r w:rsidR="00AF329E" w:rsidRPr="00294BA6">
        <w:t xml:space="preserve"> w latach 201</w:t>
      </w:r>
      <w:r w:rsidR="005C0A10">
        <w:t>4</w:t>
      </w:r>
      <w:r w:rsidR="00AF329E" w:rsidRPr="00294BA6">
        <w:t>-201</w:t>
      </w:r>
      <w:r w:rsidR="005C0A10">
        <w:t>6</w:t>
      </w:r>
      <w:r w:rsidR="00F2698A">
        <w:t xml:space="preserve"> </w:t>
      </w:r>
      <w:r w:rsidR="002911F0" w:rsidRPr="00AD26E5">
        <w:t>[„Raport o funkcjonowaniu gospodarki bateriami i akumulatorami oraz zużytymi bateriami i akumulatorami” sporządzony przez GIOŚ dotyczący lat 201</w:t>
      </w:r>
      <w:r w:rsidR="005C0A10" w:rsidRPr="00AD26E5">
        <w:t>4</w:t>
      </w:r>
      <w:r w:rsidR="002911F0" w:rsidRPr="00AD26E5">
        <w:t>-201</w:t>
      </w:r>
      <w:r w:rsidR="005C0A10" w:rsidRPr="00AD26E5">
        <w:t>6</w:t>
      </w:r>
      <w:r w:rsidR="002911F0" w:rsidRPr="00AD26E5">
        <w:t>]</w:t>
      </w:r>
      <w:bookmarkEnd w:id="22"/>
    </w:p>
    <w:tbl>
      <w:tblPr>
        <w:tblW w:w="8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18"/>
        <w:gridCol w:w="2350"/>
        <w:gridCol w:w="2552"/>
        <w:gridCol w:w="1417"/>
        <w:gridCol w:w="1276"/>
      </w:tblGrid>
      <w:tr w:rsidR="00911284" w:rsidRPr="004953E5" w14:paraId="335C7D0E" w14:textId="77777777" w:rsidTr="00E50B1A">
        <w:trPr>
          <w:jc w:val="center"/>
        </w:trPr>
        <w:tc>
          <w:tcPr>
            <w:tcW w:w="1118" w:type="dxa"/>
            <w:shd w:val="clear" w:color="auto" w:fill="D9D9D9" w:themeFill="background1" w:themeFillShade="D9"/>
            <w:vAlign w:val="center"/>
          </w:tcPr>
          <w:p w14:paraId="54A65DC3" w14:textId="77777777" w:rsidR="00163284" w:rsidRPr="004953E5" w:rsidRDefault="00163284">
            <w:pPr>
              <w:pStyle w:val="tabelanagowekwiersz"/>
            </w:pPr>
            <w:r w:rsidRPr="004953E5">
              <w:t>Rok</w:t>
            </w:r>
          </w:p>
        </w:tc>
        <w:tc>
          <w:tcPr>
            <w:tcW w:w="2350" w:type="dxa"/>
            <w:shd w:val="clear" w:color="auto" w:fill="D9D9D9" w:themeFill="background1" w:themeFillShade="D9"/>
            <w:vAlign w:val="center"/>
          </w:tcPr>
          <w:p w14:paraId="0D67F05D" w14:textId="77777777" w:rsidR="008D33EA" w:rsidRPr="004953E5" w:rsidRDefault="00163284">
            <w:pPr>
              <w:pStyle w:val="tabelanagowekwiersz"/>
            </w:pPr>
            <w:r w:rsidRPr="004953E5">
              <w:t xml:space="preserve">Średnia masa wprowadzonych baterii przenośnych </w:t>
            </w:r>
            <w:r w:rsidRPr="004953E5">
              <w:br/>
              <w:t>i akumulatorów przenośnych</w:t>
            </w:r>
            <w:r w:rsidRPr="004953E5">
              <w:rPr>
                <w:vertAlign w:val="superscript"/>
              </w:rPr>
              <w:t>1)</w:t>
            </w:r>
            <w:r w:rsidRPr="004953E5">
              <w:t xml:space="preserve"> </w:t>
            </w:r>
          </w:p>
          <w:p w14:paraId="677CD030" w14:textId="77777777" w:rsidR="00163284" w:rsidRPr="004953E5" w:rsidRDefault="00163284">
            <w:pPr>
              <w:pStyle w:val="tabelanagowekwiersz"/>
            </w:pPr>
            <w:r w:rsidRPr="004953E5">
              <w:t>[kg]</w:t>
            </w:r>
          </w:p>
        </w:tc>
        <w:tc>
          <w:tcPr>
            <w:tcW w:w="2552" w:type="dxa"/>
            <w:shd w:val="clear" w:color="auto" w:fill="D9D9D9" w:themeFill="background1" w:themeFillShade="D9"/>
            <w:vAlign w:val="center"/>
          </w:tcPr>
          <w:p w14:paraId="3A4BA851" w14:textId="77777777" w:rsidR="008D33EA" w:rsidRPr="004953E5" w:rsidRDefault="00163284">
            <w:pPr>
              <w:pStyle w:val="tabelanagowekwiersz"/>
            </w:pPr>
            <w:r w:rsidRPr="004953E5">
              <w:t xml:space="preserve">Masa zebranych zużytych baterii przenośnych </w:t>
            </w:r>
            <w:r w:rsidRPr="004953E5">
              <w:br/>
              <w:t xml:space="preserve">i zużytych akumulatorów przenośnych </w:t>
            </w:r>
          </w:p>
          <w:p w14:paraId="0384EDF7" w14:textId="77777777" w:rsidR="00163284" w:rsidRPr="004953E5" w:rsidRDefault="00163284">
            <w:pPr>
              <w:pStyle w:val="tabelanagowekwiersz"/>
            </w:pPr>
            <w:r w:rsidRPr="004953E5">
              <w:t>[kg]</w:t>
            </w:r>
          </w:p>
        </w:tc>
        <w:tc>
          <w:tcPr>
            <w:tcW w:w="1417" w:type="dxa"/>
            <w:shd w:val="clear" w:color="auto" w:fill="D9D9D9" w:themeFill="background1" w:themeFillShade="D9"/>
            <w:vAlign w:val="center"/>
          </w:tcPr>
          <w:p w14:paraId="1DA9DB99" w14:textId="77777777" w:rsidR="002911F0" w:rsidRPr="004953E5" w:rsidRDefault="00163284">
            <w:pPr>
              <w:pStyle w:val="tabelanagowekwiersz"/>
            </w:pPr>
            <w:r w:rsidRPr="004953E5">
              <w:t xml:space="preserve">Wymagany poziom zbierania </w:t>
            </w:r>
            <w:r w:rsidR="00FE1D30" w:rsidRPr="004953E5">
              <w:rPr>
                <w:vertAlign w:val="superscript"/>
              </w:rPr>
              <w:t>2)</w:t>
            </w:r>
          </w:p>
          <w:p w14:paraId="185A3F45" w14:textId="77777777" w:rsidR="00163284" w:rsidRPr="004953E5" w:rsidRDefault="00163284">
            <w:pPr>
              <w:pStyle w:val="tabelanagowekwiersz"/>
            </w:pPr>
            <w:r w:rsidRPr="004953E5">
              <w:t>[%]</w:t>
            </w:r>
          </w:p>
        </w:tc>
        <w:tc>
          <w:tcPr>
            <w:tcW w:w="1276" w:type="dxa"/>
            <w:shd w:val="clear" w:color="auto" w:fill="D9D9D9" w:themeFill="background1" w:themeFillShade="D9"/>
            <w:vAlign w:val="center"/>
          </w:tcPr>
          <w:p w14:paraId="593A06DE" w14:textId="77777777" w:rsidR="002911F0" w:rsidRPr="004953E5" w:rsidRDefault="00163284">
            <w:pPr>
              <w:pStyle w:val="tabelanagowekwiersz"/>
            </w:pPr>
            <w:r w:rsidRPr="004953E5">
              <w:t>Osiągnięty poziom zbierania</w:t>
            </w:r>
            <w:r w:rsidRPr="004953E5">
              <w:rPr>
                <w:vertAlign w:val="superscript"/>
              </w:rPr>
              <w:t>3)</w:t>
            </w:r>
            <w:r w:rsidRPr="004953E5">
              <w:t xml:space="preserve"> </w:t>
            </w:r>
          </w:p>
          <w:p w14:paraId="22265375" w14:textId="77777777" w:rsidR="00163284" w:rsidRPr="004953E5" w:rsidRDefault="00163284">
            <w:pPr>
              <w:pStyle w:val="tabelanagowekwiersz"/>
            </w:pPr>
            <w:r w:rsidRPr="004953E5">
              <w:t>[%]</w:t>
            </w:r>
          </w:p>
        </w:tc>
      </w:tr>
      <w:tr w:rsidR="00E50B1A" w:rsidRPr="004953E5" w14:paraId="158E5818" w14:textId="77777777" w:rsidTr="00E50B1A">
        <w:trPr>
          <w:jc w:val="center"/>
        </w:trPr>
        <w:tc>
          <w:tcPr>
            <w:tcW w:w="1118" w:type="dxa"/>
            <w:shd w:val="clear" w:color="auto" w:fill="D9D9D9" w:themeFill="background1" w:themeFillShade="D9"/>
            <w:vAlign w:val="center"/>
          </w:tcPr>
          <w:p w14:paraId="7929C290" w14:textId="5C32EF84" w:rsidR="00E50B1A" w:rsidRPr="004953E5" w:rsidRDefault="00E50B1A">
            <w:pPr>
              <w:pStyle w:val="tabelaLICZBY"/>
            </w:pPr>
            <w:r>
              <w:t>1</w:t>
            </w:r>
          </w:p>
        </w:tc>
        <w:tc>
          <w:tcPr>
            <w:tcW w:w="2350" w:type="dxa"/>
            <w:shd w:val="clear" w:color="auto" w:fill="D9D9D9" w:themeFill="background1" w:themeFillShade="D9"/>
            <w:vAlign w:val="center"/>
          </w:tcPr>
          <w:p w14:paraId="521A15B5" w14:textId="33BC17E3" w:rsidR="00E50B1A" w:rsidRDefault="00E50B1A">
            <w:pPr>
              <w:pStyle w:val="tabelaLICZBY"/>
            </w:pPr>
            <w:r>
              <w:t>2</w:t>
            </w:r>
          </w:p>
        </w:tc>
        <w:tc>
          <w:tcPr>
            <w:tcW w:w="2552" w:type="dxa"/>
            <w:shd w:val="clear" w:color="auto" w:fill="D9D9D9" w:themeFill="background1" w:themeFillShade="D9"/>
            <w:vAlign w:val="center"/>
          </w:tcPr>
          <w:p w14:paraId="4DBFA349" w14:textId="26354929" w:rsidR="00E50B1A" w:rsidRDefault="00E50B1A">
            <w:pPr>
              <w:pStyle w:val="tabelaLICZBY"/>
            </w:pPr>
            <w:r>
              <w:t>3</w:t>
            </w:r>
          </w:p>
        </w:tc>
        <w:tc>
          <w:tcPr>
            <w:tcW w:w="1417" w:type="dxa"/>
            <w:shd w:val="clear" w:color="auto" w:fill="D9D9D9" w:themeFill="background1" w:themeFillShade="D9"/>
            <w:vAlign w:val="center"/>
          </w:tcPr>
          <w:p w14:paraId="4BE7FBE3" w14:textId="3DA69E91" w:rsidR="00E50B1A" w:rsidRDefault="00E50B1A">
            <w:pPr>
              <w:pStyle w:val="tabelaLICZBY"/>
            </w:pPr>
            <w:r>
              <w:t>4</w:t>
            </w:r>
          </w:p>
        </w:tc>
        <w:tc>
          <w:tcPr>
            <w:tcW w:w="1276" w:type="dxa"/>
            <w:shd w:val="clear" w:color="auto" w:fill="D9D9D9" w:themeFill="background1" w:themeFillShade="D9"/>
            <w:vAlign w:val="center"/>
          </w:tcPr>
          <w:p w14:paraId="1DB72189" w14:textId="4BD7EDC2" w:rsidR="00E50B1A" w:rsidRDefault="00E50B1A">
            <w:pPr>
              <w:pStyle w:val="tabelaLICZBY"/>
            </w:pPr>
            <w:r>
              <w:t>5</w:t>
            </w:r>
          </w:p>
        </w:tc>
      </w:tr>
      <w:tr w:rsidR="00911284" w:rsidRPr="004953E5" w14:paraId="042D28B7" w14:textId="77777777" w:rsidTr="00C5658E">
        <w:trPr>
          <w:jc w:val="center"/>
        </w:trPr>
        <w:tc>
          <w:tcPr>
            <w:tcW w:w="1118" w:type="dxa"/>
            <w:shd w:val="clear" w:color="auto" w:fill="auto"/>
            <w:vAlign w:val="center"/>
          </w:tcPr>
          <w:p w14:paraId="7E365BD9" w14:textId="77777777" w:rsidR="00163284" w:rsidRPr="004953E5" w:rsidRDefault="00163284" w:rsidP="006F0F5F">
            <w:pPr>
              <w:pStyle w:val="Maztabela"/>
            </w:pPr>
            <w:r w:rsidRPr="004953E5">
              <w:t>201</w:t>
            </w:r>
            <w:r w:rsidR="003842D9">
              <w:t>4</w:t>
            </w:r>
          </w:p>
        </w:tc>
        <w:tc>
          <w:tcPr>
            <w:tcW w:w="2350" w:type="dxa"/>
            <w:vAlign w:val="center"/>
          </w:tcPr>
          <w:p w14:paraId="066E84E7" w14:textId="77777777" w:rsidR="00163284" w:rsidRPr="004953E5" w:rsidRDefault="004C28E8" w:rsidP="006F0F5F">
            <w:pPr>
              <w:pStyle w:val="liczbyTABELA"/>
            </w:pPr>
            <w:r>
              <w:t>11 220 634,34</w:t>
            </w:r>
          </w:p>
        </w:tc>
        <w:tc>
          <w:tcPr>
            <w:tcW w:w="2552" w:type="dxa"/>
            <w:vAlign w:val="center"/>
          </w:tcPr>
          <w:p w14:paraId="58ED4924" w14:textId="77777777" w:rsidR="00163284" w:rsidRPr="004953E5" w:rsidRDefault="004C28E8" w:rsidP="006F0F5F">
            <w:pPr>
              <w:pStyle w:val="liczbyTABELA"/>
            </w:pPr>
            <w:r>
              <w:t>3 710 034,47</w:t>
            </w:r>
          </w:p>
        </w:tc>
        <w:tc>
          <w:tcPr>
            <w:tcW w:w="1417" w:type="dxa"/>
            <w:vAlign w:val="center"/>
          </w:tcPr>
          <w:p w14:paraId="221BBEE6" w14:textId="77777777" w:rsidR="00163284" w:rsidRPr="004953E5" w:rsidRDefault="004C28E8" w:rsidP="006F0F5F">
            <w:pPr>
              <w:pStyle w:val="liczbyTABELA"/>
            </w:pPr>
            <w:r>
              <w:t>35,00</w:t>
            </w:r>
          </w:p>
        </w:tc>
        <w:tc>
          <w:tcPr>
            <w:tcW w:w="1276" w:type="dxa"/>
            <w:vAlign w:val="center"/>
          </w:tcPr>
          <w:p w14:paraId="1D7748B6" w14:textId="77777777" w:rsidR="00163284" w:rsidRPr="004953E5" w:rsidRDefault="004C28E8" w:rsidP="006F0F5F">
            <w:pPr>
              <w:pStyle w:val="liczbyTABELA"/>
            </w:pPr>
            <w:r>
              <w:t>33,06</w:t>
            </w:r>
          </w:p>
        </w:tc>
      </w:tr>
      <w:tr w:rsidR="00911284" w:rsidRPr="004953E5" w14:paraId="00321EC4" w14:textId="77777777" w:rsidTr="00C5658E">
        <w:trPr>
          <w:jc w:val="center"/>
        </w:trPr>
        <w:tc>
          <w:tcPr>
            <w:tcW w:w="1118" w:type="dxa"/>
            <w:shd w:val="clear" w:color="auto" w:fill="auto"/>
            <w:vAlign w:val="center"/>
          </w:tcPr>
          <w:p w14:paraId="537FA99B" w14:textId="77777777" w:rsidR="00163284" w:rsidRPr="004953E5" w:rsidRDefault="00163284" w:rsidP="006F0F5F">
            <w:pPr>
              <w:pStyle w:val="Maztabela"/>
            </w:pPr>
            <w:r w:rsidRPr="004953E5">
              <w:t>201</w:t>
            </w:r>
            <w:r w:rsidR="003842D9">
              <w:t>5</w:t>
            </w:r>
          </w:p>
        </w:tc>
        <w:tc>
          <w:tcPr>
            <w:tcW w:w="2350" w:type="dxa"/>
            <w:vAlign w:val="center"/>
          </w:tcPr>
          <w:p w14:paraId="639A70D4" w14:textId="77777777" w:rsidR="00163284" w:rsidRPr="004953E5" w:rsidRDefault="004C28E8" w:rsidP="006F0F5F">
            <w:pPr>
              <w:pStyle w:val="liczbyTABELA"/>
            </w:pPr>
            <w:r>
              <w:t>11 755 981,53</w:t>
            </w:r>
          </w:p>
        </w:tc>
        <w:tc>
          <w:tcPr>
            <w:tcW w:w="2552" w:type="dxa"/>
            <w:vAlign w:val="center"/>
          </w:tcPr>
          <w:p w14:paraId="36E766D5" w14:textId="77777777" w:rsidR="00163284" w:rsidRPr="004953E5" w:rsidRDefault="004C28E8" w:rsidP="006F0F5F">
            <w:pPr>
              <w:pStyle w:val="liczbyTABELA"/>
            </w:pPr>
            <w:r>
              <w:t>4 508 589,04</w:t>
            </w:r>
          </w:p>
        </w:tc>
        <w:tc>
          <w:tcPr>
            <w:tcW w:w="1417" w:type="dxa"/>
            <w:vAlign w:val="center"/>
          </w:tcPr>
          <w:p w14:paraId="6660CFD8" w14:textId="77777777" w:rsidR="00163284" w:rsidRPr="004953E5" w:rsidRDefault="004C28E8" w:rsidP="006F0F5F">
            <w:pPr>
              <w:pStyle w:val="liczbyTABELA"/>
            </w:pPr>
            <w:r>
              <w:t>40,00</w:t>
            </w:r>
          </w:p>
        </w:tc>
        <w:tc>
          <w:tcPr>
            <w:tcW w:w="1276" w:type="dxa"/>
            <w:vAlign w:val="center"/>
          </w:tcPr>
          <w:p w14:paraId="2B1282D6" w14:textId="0777FA0C" w:rsidR="00163284" w:rsidRPr="004953E5" w:rsidRDefault="0033633F" w:rsidP="006F0F5F">
            <w:pPr>
              <w:pStyle w:val="liczbyTABELA"/>
            </w:pPr>
            <w:r>
              <w:t>54,92</w:t>
            </w:r>
          </w:p>
        </w:tc>
      </w:tr>
      <w:tr w:rsidR="004C28E8" w:rsidRPr="004953E5" w14:paraId="6A869CAB" w14:textId="77777777" w:rsidTr="00C5658E">
        <w:trPr>
          <w:jc w:val="center"/>
        </w:trPr>
        <w:tc>
          <w:tcPr>
            <w:tcW w:w="1118" w:type="dxa"/>
            <w:shd w:val="clear" w:color="auto" w:fill="auto"/>
            <w:vAlign w:val="center"/>
          </w:tcPr>
          <w:p w14:paraId="1DD30292" w14:textId="77777777" w:rsidR="004C28E8" w:rsidRPr="004953E5" w:rsidRDefault="004C28E8" w:rsidP="006F0F5F">
            <w:pPr>
              <w:pStyle w:val="Maztabela"/>
            </w:pPr>
            <w:r w:rsidRPr="004953E5">
              <w:t>201</w:t>
            </w:r>
            <w:r>
              <w:t>6</w:t>
            </w:r>
          </w:p>
        </w:tc>
        <w:tc>
          <w:tcPr>
            <w:tcW w:w="2350" w:type="dxa"/>
            <w:vAlign w:val="center"/>
          </w:tcPr>
          <w:p w14:paraId="43166BD0" w14:textId="20C04B65" w:rsidR="004C28E8" w:rsidRPr="004953E5" w:rsidRDefault="00E9456C" w:rsidP="006F0F5F">
            <w:pPr>
              <w:pStyle w:val="liczbyTABELA"/>
            </w:pPr>
            <w:r>
              <w:t>12 305 337,60</w:t>
            </w:r>
          </w:p>
        </w:tc>
        <w:tc>
          <w:tcPr>
            <w:tcW w:w="2552" w:type="dxa"/>
            <w:vAlign w:val="center"/>
          </w:tcPr>
          <w:p w14:paraId="4E32EB72" w14:textId="0C191B8A" w:rsidR="004C28E8" w:rsidRPr="004953E5" w:rsidRDefault="00E9456C" w:rsidP="006F0F5F">
            <w:pPr>
              <w:pStyle w:val="liczbyTABELA"/>
            </w:pPr>
            <w:r>
              <w:t>9 615 236,00</w:t>
            </w:r>
          </w:p>
        </w:tc>
        <w:tc>
          <w:tcPr>
            <w:tcW w:w="1417" w:type="dxa"/>
            <w:vAlign w:val="center"/>
          </w:tcPr>
          <w:p w14:paraId="127F48F0" w14:textId="77777777" w:rsidR="004C28E8" w:rsidRPr="004953E5" w:rsidRDefault="004C28E8" w:rsidP="006F0F5F">
            <w:pPr>
              <w:pStyle w:val="liczbyTABELA"/>
            </w:pPr>
            <w:r>
              <w:t>45,00</w:t>
            </w:r>
          </w:p>
        </w:tc>
        <w:tc>
          <w:tcPr>
            <w:tcW w:w="1276" w:type="dxa"/>
            <w:vAlign w:val="center"/>
          </w:tcPr>
          <w:p w14:paraId="381DCE78" w14:textId="3A42394D" w:rsidR="004C28E8" w:rsidRPr="004953E5" w:rsidRDefault="00E9456C" w:rsidP="006F0F5F">
            <w:pPr>
              <w:pStyle w:val="liczbyTABELA"/>
            </w:pPr>
            <w:r>
              <w:t>78,14</w:t>
            </w:r>
          </w:p>
        </w:tc>
      </w:tr>
    </w:tbl>
    <w:p w14:paraId="49354C79" w14:textId="77777777" w:rsidR="00163284" w:rsidRPr="00237F6E" w:rsidRDefault="00163284" w:rsidP="00F51B1D">
      <w:pPr>
        <w:tabs>
          <w:tab w:val="left" w:pos="142"/>
          <w:tab w:val="right" w:leader="dot" w:pos="9062"/>
        </w:tabs>
        <w:spacing w:after="0"/>
        <w:ind w:firstLine="142"/>
        <w:rPr>
          <w:sz w:val="18"/>
          <w:szCs w:val="18"/>
          <w:lang w:eastAsia="pl-PL"/>
        </w:rPr>
      </w:pPr>
      <w:r w:rsidRPr="00237F6E">
        <w:rPr>
          <w:sz w:val="18"/>
          <w:szCs w:val="18"/>
          <w:lang w:eastAsia="pl-PL"/>
        </w:rPr>
        <w:t>Objaśnienia do tabeli:</w:t>
      </w:r>
    </w:p>
    <w:p w14:paraId="1CC39D91" w14:textId="77777777" w:rsidR="00163284" w:rsidRPr="00237F6E" w:rsidRDefault="007533D2" w:rsidP="009B1C49">
      <w:pPr>
        <w:tabs>
          <w:tab w:val="left" w:pos="284"/>
          <w:tab w:val="right" w:leader="dot" w:pos="9062"/>
        </w:tabs>
        <w:spacing w:after="0"/>
        <w:ind w:left="284" w:hanging="142"/>
        <w:rPr>
          <w:sz w:val="18"/>
          <w:szCs w:val="18"/>
          <w:lang w:eastAsia="pl-PL"/>
        </w:rPr>
      </w:pPr>
      <w:r w:rsidRPr="00237F6E">
        <w:rPr>
          <w:sz w:val="18"/>
          <w:szCs w:val="18"/>
          <w:vertAlign w:val="superscript"/>
          <w:lang w:eastAsia="pl-PL"/>
        </w:rPr>
        <w:t>1)</w:t>
      </w:r>
      <w:r w:rsidRPr="00237F6E">
        <w:rPr>
          <w:sz w:val="18"/>
          <w:szCs w:val="18"/>
          <w:lang w:eastAsia="pl-PL"/>
        </w:rPr>
        <w:t xml:space="preserve"> </w:t>
      </w:r>
      <w:r w:rsidR="00DF5324" w:rsidRPr="00237F6E">
        <w:rPr>
          <w:sz w:val="18"/>
          <w:szCs w:val="18"/>
          <w:lang w:eastAsia="pl-PL"/>
        </w:rPr>
        <w:t xml:space="preserve">podano </w:t>
      </w:r>
      <w:r w:rsidR="00163284" w:rsidRPr="00237F6E">
        <w:rPr>
          <w:sz w:val="18"/>
          <w:szCs w:val="18"/>
          <w:lang w:eastAsia="pl-PL"/>
        </w:rPr>
        <w:t>jako średnią masę baterii przenośnych i akumulatorów przenośnych wprowadzonych w danym roku oraz w dwóch latach poprzednich.</w:t>
      </w:r>
    </w:p>
    <w:p w14:paraId="178094D3" w14:textId="574798F9" w:rsidR="00163284" w:rsidRPr="00237F6E" w:rsidRDefault="00163284" w:rsidP="009B1C49">
      <w:pPr>
        <w:tabs>
          <w:tab w:val="left" w:pos="284"/>
          <w:tab w:val="right" w:leader="dot" w:pos="9062"/>
        </w:tabs>
        <w:spacing w:after="0"/>
        <w:ind w:left="284" w:hanging="142"/>
        <w:rPr>
          <w:sz w:val="18"/>
          <w:szCs w:val="18"/>
          <w:lang w:eastAsia="pl-PL"/>
        </w:rPr>
      </w:pPr>
      <w:r w:rsidRPr="00237F6E">
        <w:rPr>
          <w:sz w:val="18"/>
          <w:szCs w:val="18"/>
          <w:vertAlign w:val="superscript"/>
          <w:lang w:eastAsia="pl-PL"/>
        </w:rPr>
        <w:t>2)</w:t>
      </w:r>
      <w:r w:rsidRPr="00237F6E">
        <w:rPr>
          <w:sz w:val="18"/>
          <w:szCs w:val="18"/>
          <w:lang w:eastAsia="pl-PL"/>
        </w:rPr>
        <w:t xml:space="preserve"> </w:t>
      </w:r>
      <w:r w:rsidR="00DF5324" w:rsidRPr="00237F6E">
        <w:rPr>
          <w:sz w:val="18"/>
          <w:szCs w:val="18"/>
          <w:lang w:eastAsia="pl-PL"/>
        </w:rPr>
        <w:t xml:space="preserve">na </w:t>
      </w:r>
      <w:r w:rsidRPr="00237F6E">
        <w:rPr>
          <w:sz w:val="18"/>
          <w:szCs w:val="18"/>
          <w:lang w:eastAsia="pl-PL"/>
        </w:rPr>
        <w:t>podstawie rozporządzenia Ministra Środowiska z dnia 3 grudnia 2009 r. w sprawie rocznych poziomów zbierania zużytych baterii przenośnych i zużytych akumulatorów przenośnych</w:t>
      </w:r>
      <w:r w:rsidRPr="00237F6E">
        <w:rPr>
          <w:i/>
          <w:sz w:val="18"/>
          <w:szCs w:val="18"/>
          <w:lang w:eastAsia="pl-PL"/>
        </w:rPr>
        <w:t xml:space="preserve"> </w:t>
      </w:r>
      <w:r w:rsidRPr="00237F6E">
        <w:rPr>
          <w:sz w:val="18"/>
          <w:szCs w:val="18"/>
          <w:lang w:eastAsia="pl-PL"/>
        </w:rPr>
        <w:t>(Dz. U. poz. 1671).</w:t>
      </w:r>
    </w:p>
    <w:p w14:paraId="3ADA31A1" w14:textId="28F17590" w:rsidR="00163284" w:rsidRPr="00237F6E" w:rsidRDefault="00163284" w:rsidP="009B1C49">
      <w:pPr>
        <w:tabs>
          <w:tab w:val="left" w:pos="284"/>
          <w:tab w:val="right" w:leader="dot" w:pos="9062"/>
        </w:tabs>
        <w:spacing w:after="0"/>
        <w:ind w:left="284" w:hanging="142"/>
        <w:rPr>
          <w:sz w:val="18"/>
          <w:szCs w:val="18"/>
          <w:lang w:eastAsia="pl-PL"/>
        </w:rPr>
      </w:pPr>
      <w:r w:rsidRPr="00237F6E">
        <w:rPr>
          <w:sz w:val="18"/>
          <w:szCs w:val="18"/>
          <w:vertAlign w:val="superscript"/>
          <w:lang w:eastAsia="pl-PL"/>
        </w:rPr>
        <w:t>3)</w:t>
      </w:r>
      <w:r w:rsidRPr="00237F6E">
        <w:rPr>
          <w:sz w:val="18"/>
          <w:szCs w:val="18"/>
          <w:lang w:eastAsia="pl-PL"/>
        </w:rPr>
        <w:t xml:space="preserve"> </w:t>
      </w:r>
      <w:r w:rsidR="00DF5324" w:rsidRPr="00237F6E">
        <w:rPr>
          <w:sz w:val="18"/>
          <w:szCs w:val="18"/>
          <w:lang w:eastAsia="pl-PL"/>
        </w:rPr>
        <w:t xml:space="preserve">wyrażony </w:t>
      </w:r>
      <w:r w:rsidRPr="00237F6E">
        <w:rPr>
          <w:sz w:val="18"/>
          <w:szCs w:val="18"/>
          <w:lang w:eastAsia="pl-PL"/>
        </w:rPr>
        <w:t>w procentach stosunek masy zebranych zużytych baterii przenośnych i zużytych akumulatorów</w:t>
      </w:r>
      <w:r w:rsidR="0032124D" w:rsidRPr="00237F6E">
        <w:rPr>
          <w:sz w:val="18"/>
          <w:szCs w:val="18"/>
          <w:lang w:eastAsia="pl-PL"/>
        </w:rPr>
        <w:t xml:space="preserve"> </w:t>
      </w:r>
      <w:r w:rsidRPr="00237F6E">
        <w:rPr>
          <w:sz w:val="18"/>
          <w:szCs w:val="18"/>
          <w:lang w:eastAsia="pl-PL"/>
        </w:rPr>
        <w:t>przenośnych do średniej masy wprowadzonych baterii przenoś</w:t>
      </w:r>
      <w:r w:rsidR="0065096A" w:rsidRPr="00237F6E">
        <w:rPr>
          <w:sz w:val="18"/>
          <w:szCs w:val="18"/>
          <w:lang w:eastAsia="pl-PL"/>
        </w:rPr>
        <w:t>nych i akumulatorów przenośnych.</w:t>
      </w:r>
    </w:p>
    <w:p w14:paraId="5FAEB232" w14:textId="1C9A9027" w:rsidR="00163284" w:rsidRDefault="0044579F" w:rsidP="00B277C5">
      <w:pPr>
        <w:spacing w:before="100" w:beforeAutospacing="1" w:after="100" w:afterAutospacing="1"/>
        <w:rPr>
          <w:lang w:eastAsia="pl-PL"/>
        </w:rPr>
      </w:pPr>
      <w:r w:rsidRPr="004953E5">
        <w:rPr>
          <w:lang w:eastAsia="pl-PL"/>
        </w:rPr>
        <w:t xml:space="preserve">W tabeli </w:t>
      </w:r>
      <w:r w:rsidR="006839D7">
        <w:rPr>
          <w:lang w:eastAsia="pl-PL"/>
        </w:rPr>
        <w:t>9</w:t>
      </w:r>
      <w:r w:rsidRPr="004953E5">
        <w:rPr>
          <w:lang w:eastAsia="pl-PL"/>
        </w:rPr>
        <w:t xml:space="preserve"> przedstawiono osiągnięte poziomy wydajności recyklingu dla zużytych baterii lub zużytych akumulatorów w poszczególnych latach.</w:t>
      </w:r>
    </w:p>
    <w:p w14:paraId="61536CA9" w14:textId="708EA82D" w:rsidR="00B03941" w:rsidRPr="00B4321A" w:rsidRDefault="00A67AB6" w:rsidP="00467FE8">
      <w:pPr>
        <w:pStyle w:val="Legenda"/>
      </w:pPr>
      <w:bookmarkStart w:id="23" w:name="_Toc516842526"/>
      <w:r>
        <w:t xml:space="preserve">Tabela </w:t>
      </w:r>
      <w:fldSimple w:instr=" SEQ Tabela \* ARABIC ">
        <w:r w:rsidR="009B1C49">
          <w:rPr>
            <w:noProof/>
          </w:rPr>
          <w:t>9</w:t>
        </w:r>
      </w:fldSimple>
      <w:r w:rsidR="00D41B1A" w:rsidRPr="00B4321A">
        <w:t>.</w:t>
      </w:r>
      <w:r w:rsidR="00294BA6" w:rsidRPr="00B4321A">
        <w:t xml:space="preserve"> </w:t>
      </w:r>
      <w:r w:rsidR="00163284" w:rsidRPr="00B4321A">
        <w:t>Osiągnięte poziomy wydajności recyklingu dla zużytych baterii lub zużytych akumulatorów</w:t>
      </w:r>
      <w:r w:rsidR="00B4321A" w:rsidRPr="00B4321A">
        <w:t xml:space="preserve"> </w:t>
      </w:r>
      <w:r w:rsidR="00B03941" w:rsidRPr="00B4321A">
        <w:t>[</w:t>
      </w:r>
      <w:r w:rsidR="006D14EE" w:rsidRPr="00B4321A">
        <w:t>Sprawozdania urzędów marszałkowskich o wydajności recyklingu dla procesu recyklingu zużytych baterii i zużytych akumulatorów dotyczące lat 2014-2016</w:t>
      </w:r>
      <w:r w:rsidR="009B1C49">
        <w:t>,</w:t>
      </w:r>
      <w:r w:rsidR="00022B4E" w:rsidRPr="00B4321A">
        <w:t xml:space="preserve"> Sprawozdania Rzeczypospolitej P</w:t>
      </w:r>
      <w:r w:rsidR="009B1C49">
        <w:t>o</w:t>
      </w:r>
      <w:r w:rsidR="00022B4E" w:rsidRPr="00B4321A">
        <w:t>lskiej na temat osiągniętych poziomów recyklingu zużytych baterii i akumulatorów</w:t>
      </w:r>
      <w:r w:rsidR="00B03941" w:rsidRPr="00B4321A">
        <w:t>]</w:t>
      </w:r>
      <w:bookmarkEnd w:id="23"/>
    </w:p>
    <w:tbl>
      <w:tblPr>
        <w:tblW w:w="0" w:type="auto"/>
        <w:tblInd w:w="2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48"/>
        <w:gridCol w:w="2113"/>
        <w:gridCol w:w="2126"/>
        <w:gridCol w:w="2218"/>
      </w:tblGrid>
      <w:tr w:rsidR="00911284" w:rsidRPr="004953E5" w14:paraId="6FA113E4" w14:textId="77777777" w:rsidTr="005950FF">
        <w:trPr>
          <w:tblHeader/>
        </w:trPr>
        <w:tc>
          <w:tcPr>
            <w:tcW w:w="2048" w:type="dxa"/>
            <w:vMerge w:val="restart"/>
            <w:shd w:val="clear" w:color="auto" w:fill="D9D9D9" w:themeFill="background1" w:themeFillShade="D9"/>
            <w:vAlign w:val="center"/>
          </w:tcPr>
          <w:p w14:paraId="587C670F" w14:textId="77777777" w:rsidR="00911284" w:rsidRPr="004953E5" w:rsidRDefault="00911284">
            <w:pPr>
              <w:pStyle w:val="tabelanagowekwiersz"/>
            </w:pPr>
            <w:r w:rsidRPr="004953E5">
              <w:t>Rodzaj baterii</w:t>
            </w:r>
          </w:p>
        </w:tc>
        <w:tc>
          <w:tcPr>
            <w:tcW w:w="6457" w:type="dxa"/>
            <w:gridSpan w:val="3"/>
            <w:shd w:val="clear" w:color="auto" w:fill="D9D9D9" w:themeFill="background1" w:themeFillShade="D9"/>
          </w:tcPr>
          <w:p w14:paraId="378A9838" w14:textId="77777777" w:rsidR="00911284" w:rsidRPr="004953E5" w:rsidRDefault="00BE3B81">
            <w:pPr>
              <w:pStyle w:val="tabelanagowekwiersz"/>
            </w:pPr>
            <w:r w:rsidRPr="004953E5">
              <w:t>Osiągnięte poziomy wydajności recyklingu dla zużytych baterii lub zużytych akumulatorów</w:t>
            </w:r>
            <w:r w:rsidR="00AE4B30" w:rsidRPr="004953E5">
              <w:t xml:space="preserve"> </w:t>
            </w:r>
            <w:r w:rsidRPr="004953E5">
              <w:t>w poszczególnych latach</w:t>
            </w:r>
          </w:p>
          <w:p w14:paraId="5AFE7A27" w14:textId="77777777" w:rsidR="00AE4B30" w:rsidRPr="004953E5" w:rsidRDefault="00AE4B30">
            <w:pPr>
              <w:pStyle w:val="tabelanagowekwiersz"/>
            </w:pPr>
            <w:r w:rsidRPr="004953E5">
              <w:t>[%]</w:t>
            </w:r>
          </w:p>
        </w:tc>
      </w:tr>
      <w:tr w:rsidR="00911284" w:rsidRPr="004953E5" w14:paraId="2B022B81" w14:textId="77777777" w:rsidTr="005950FF">
        <w:trPr>
          <w:tblHeader/>
        </w:trPr>
        <w:tc>
          <w:tcPr>
            <w:tcW w:w="2048" w:type="dxa"/>
            <w:vMerge/>
            <w:shd w:val="clear" w:color="auto" w:fill="D9D9D9" w:themeFill="background1" w:themeFillShade="D9"/>
          </w:tcPr>
          <w:p w14:paraId="1184F6FC" w14:textId="77777777" w:rsidR="00911284" w:rsidRPr="004953E5" w:rsidRDefault="00911284" w:rsidP="00C3168C">
            <w:pPr>
              <w:rPr>
                <w:szCs w:val="24"/>
                <w:lang w:eastAsia="pl-PL"/>
              </w:rPr>
            </w:pPr>
          </w:p>
        </w:tc>
        <w:tc>
          <w:tcPr>
            <w:tcW w:w="2113" w:type="dxa"/>
            <w:shd w:val="clear" w:color="auto" w:fill="D9D9D9" w:themeFill="background1" w:themeFillShade="D9"/>
          </w:tcPr>
          <w:p w14:paraId="3503DD6A" w14:textId="77777777" w:rsidR="00911284" w:rsidRPr="004953E5" w:rsidRDefault="00911284">
            <w:pPr>
              <w:pStyle w:val="tabelanagowekwiersz"/>
            </w:pPr>
            <w:r w:rsidRPr="004953E5">
              <w:t>201</w:t>
            </w:r>
            <w:r w:rsidR="00237D71">
              <w:t>4</w:t>
            </w:r>
            <w:r w:rsidRPr="004953E5">
              <w:t xml:space="preserve"> r.</w:t>
            </w:r>
          </w:p>
        </w:tc>
        <w:tc>
          <w:tcPr>
            <w:tcW w:w="2126" w:type="dxa"/>
            <w:shd w:val="clear" w:color="auto" w:fill="D9D9D9" w:themeFill="background1" w:themeFillShade="D9"/>
          </w:tcPr>
          <w:p w14:paraId="70520A5D" w14:textId="77777777" w:rsidR="00911284" w:rsidRPr="004953E5" w:rsidRDefault="00911284">
            <w:pPr>
              <w:pStyle w:val="tabelanagowekwiersz"/>
            </w:pPr>
            <w:r w:rsidRPr="004953E5">
              <w:t>201</w:t>
            </w:r>
            <w:r w:rsidR="00237D71">
              <w:t>5</w:t>
            </w:r>
            <w:r w:rsidRPr="004953E5">
              <w:t xml:space="preserve"> r.</w:t>
            </w:r>
          </w:p>
        </w:tc>
        <w:tc>
          <w:tcPr>
            <w:tcW w:w="2218" w:type="dxa"/>
            <w:shd w:val="clear" w:color="auto" w:fill="D9D9D9" w:themeFill="background1" w:themeFillShade="D9"/>
          </w:tcPr>
          <w:p w14:paraId="16649058" w14:textId="77777777" w:rsidR="00911284" w:rsidRPr="004953E5" w:rsidRDefault="00911284">
            <w:pPr>
              <w:pStyle w:val="tabelanagowekwiersz"/>
            </w:pPr>
            <w:r w:rsidRPr="004953E5">
              <w:t>201</w:t>
            </w:r>
            <w:r w:rsidR="00237D71">
              <w:t>6</w:t>
            </w:r>
            <w:r w:rsidRPr="004953E5">
              <w:t xml:space="preserve"> r.</w:t>
            </w:r>
          </w:p>
        </w:tc>
      </w:tr>
      <w:tr w:rsidR="00594822" w:rsidRPr="00594822" w14:paraId="6E69357C" w14:textId="77777777" w:rsidTr="005950FF">
        <w:trPr>
          <w:tblHeader/>
        </w:trPr>
        <w:tc>
          <w:tcPr>
            <w:tcW w:w="2048" w:type="dxa"/>
            <w:shd w:val="clear" w:color="auto" w:fill="D9D9D9" w:themeFill="background1" w:themeFillShade="D9"/>
            <w:vAlign w:val="center"/>
          </w:tcPr>
          <w:p w14:paraId="3B752B6F" w14:textId="4B129272" w:rsidR="00594822" w:rsidRPr="00594822" w:rsidRDefault="00594822">
            <w:pPr>
              <w:pStyle w:val="tabelaLICZBY"/>
            </w:pPr>
            <w:r w:rsidRPr="00594822">
              <w:t>1</w:t>
            </w:r>
          </w:p>
        </w:tc>
        <w:tc>
          <w:tcPr>
            <w:tcW w:w="2113" w:type="dxa"/>
            <w:shd w:val="clear" w:color="auto" w:fill="D9D9D9" w:themeFill="background1" w:themeFillShade="D9"/>
            <w:vAlign w:val="center"/>
          </w:tcPr>
          <w:p w14:paraId="191027C1" w14:textId="1347CDBF" w:rsidR="00594822" w:rsidRPr="00594822" w:rsidRDefault="00594822">
            <w:pPr>
              <w:pStyle w:val="tabelaLICZBY"/>
            </w:pPr>
            <w:r w:rsidRPr="00594822">
              <w:t>2</w:t>
            </w:r>
          </w:p>
        </w:tc>
        <w:tc>
          <w:tcPr>
            <w:tcW w:w="2126" w:type="dxa"/>
            <w:shd w:val="clear" w:color="auto" w:fill="D9D9D9" w:themeFill="background1" w:themeFillShade="D9"/>
            <w:vAlign w:val="center"/>
          </w:tcPr>
          <w:p w14:paraId="1BD1D635" w14:textId="755341D9" w:rsidR="00594822" w:rsidRPr="00594822" w:rsidRDefault="00594822">
            <w:pPr>
              <w:pStyle w:val="tabelaLICZBY"/>
            </w:pPr>
            <w:r w:rsidRPr="00594822">
              <w:t>3</w:t>
            </w:r>
          </w:p>
        </w:tc>
        <w:tc>
          <w:tcPr>
            <w:tcW w:w="2218" w:type="dxa"/>
            <w:shd w:val="clear" w:color="auto" w:fill="D9D9D9" w:themeFill="background1" w:themeFillShade="D9"/>
            <w:vAlign w:val="center"/>
          </w:tcPr>
          <w:p w14:paraId="5C13607B" w14:textId="03AE730E" w:rsidR="00594822" w:rsidRPr="00594822" w:rsidRDefault="00594822">
            <w:pPr>
              <w:pStyle w:val="tabelaLICZBY"/>
            </w:pPr>
            <w:r w:rsidRPr="00594822">
              <w:t>4</w:t>
            </w:r>
          </w:p>
        </w:tc>
      </w:tr>
      <w:tr w:rsidR="00911284" w:rsidRPr="004953E5" w14:paraId="3B519976" w14:textId="77777777" w:rsidTr="005950FF">
        <w:tc>
          <w:tcPr>
            <w:tcW w:w="2048" w:type="dxa"/>
            <w:shd w:val="clear" w:color="auto" w:fill="auto"/>
          </w:tcPr>
          <w:p w14:paraId="0D4BBBCC" w14:textId="77777777" w:rsidR="00163284" w:rsidRPr="006C6878" w:rsidRDefault="00163284" w:rsidP="006F0F5F">
            <w:pPr>
              <w:pStyle w:val="Maztabela"/>
            </w:pPr>
            <w:r w:rsidRPr="006C6878">
              <w:t>baterie i akumulatory kwasowo-ołowiowe</w:t>
            </w:r>
          </w:p>
        </w:tc>
        <w:tc>
          <w:tcPr>
            <w:tcW w:w="2113" w:type="dxa"/>
            <w:shd w:val="clear" w:color="auto" w:fill="auto"/>
            <w:vAlign w:val="center"/>
          </w:tcPr>
          <w:p w14:paraId="2D7042F9" w14:textId="77777777" w:rsidR="00163284" w:rsidRPr="006C6878" w:rsidRDefault="00986BEE" w:rsidP="006F0F5F">
            <w:pPr>
              <w:pStyle w:val="liczbyTABELA"/>
            </w:pPr>
            <w:r w:rsidRPr="006C6878">
              <w:t>77,3</w:t>
            </w:r>
          </w:p>
        </w:tc>
        <w:tc>
          <w:tcPr>
            <w:tcW w:w="2126" w:type="dxa"/>
            <w:vAlign w:val="center"/>
          </w:tcPr>
          <w:p w14:paraId="46C61755" w14:textId="77777777" w:rsidR="00163284" w:rsidRPr="006C6878" w:rsidRDefault="004F61B5" w:rsidP="006F0F5F">
            <w:pPr>
              <w:pStyle w:val="liczbyTABELA"/>
            </w:pPr>
            <w:r w:rsidRPr="006C6878">
              <w:t>76,5</w:t>
            </w:r>
          </w:p>
        </w:tc>
        <w:tc>
          <w:tcPr>
            <w:tcW w:w="2218" w:type="dxa"/>
            <w:vAlign w:val="center"/>
          </w:tcPr>
          <w:p w14:paraId="3879FFA8" w14:textId="77777777" w:rsidR="00163284" w:rsidRPr="006C6878" w:rsidRDefault="00986BEE" w:rsidP="006F0F5F">
            <w:pPr>
              <w:pStyle w:val="liczbyTABELA"/>
            </w:pPr>
            <w:r w:rsidRPr="006C6878">
              <w:t>76,5</w:t>
            </w:r>
          </w:p>
        </w:tc>
      </w:tr>
      <w:tr w:rsidR="00911284" w:rsidRPr="004953E5" w14:paraId="65CF9FE3" w14:textId="77777777" w:rsidTr="005950FF">
        <w:tc>
          <w:tcPr>
            <w:tcW w:w="2048" w:type="dxa"/>
            <w:shd w:val="clear" w:color="auto" w:fill="auto"/>
          </w:tcPr>
          <w:p w14:paraId="44791E02" w14:textId="77777777" w:rsidR="00163284" w:rsidRPr="006C6878" w:rsidRDefault="00163284" w:rsidP="006F0F5F">
            <w:pPr>
              <w:pStyle w:val="Maztabela"/>
            </w:pPr>
            <w:r w:rsidRPr="006C6878">
              <w:t>baterie i akumulatory niklowo-kadmowe</w:t>
            </w:r>
          </w:p>
        </w:tc>
        <w:tc>
          <w:tcPr>
            <w:tcW w:w="2113" w:type="dxa"/>
            <w:shd w:val="clear" w:color="auto" w:fill="auto"/>
            <w:vAlign w:val="center"/>
          </w:tcPr>
          <w:p w14:paraId="7580F9E8" w14:textId="77777777" w:rsidR="00163284" w:rsidRPr="006C6878" w:rsidRDefault="00986BEE" w:rsidP="006F0F5F">
            <w:pPr>
              <w:pStyle w:val="liczbyTABELA"/>
            </w:pPr>
            <w:r w:rsidRPr="006C6878">
              <w:t>85,5</w:t>
            </w:r>
          </w:p>
        </w:tc>
        <w:tc>
          <w:tcPr>
            <w:tcW w:w="2126" w:type="dxa"/>
            <w:vAlign w:val="center"/>
          </w:tcPr>
          <w:p w14:paraId="7000288C" w14:textId="77777777" w:rsidR="00163284" w:rsidRPr="006C6878" w:rsidRDefault="004F61B5" w:rsidP="006F0F5F">
            <w:pPr>
              <w:pStyle w:val="liczbyTABELA"/>
            </w:pPr>
            <w:r w:rsidRPr="006C6878">
              <w:t>99,5</w:t>
            </w:r>
          </w:p>
        </w:tc>
        <w:tc>
          <w:tcPr>
            <w:tcW w:w="2218" w:type="dxa"/>
            <w:vAlign w:val="center"/>
          </w:tcPr>
          <w:p w14:paraId="51207905" w14:textId="77777777" w:rsidR="00163284" w:rsidRPr="006C6878" w:rsidRDefault="00986BEE" w:rsidP="006F0F5F">
            <w:pPr>
              <w:pStyle w:val="liczbyTABELA"/>
            </w:pPr>
            <w:r w:rsidRPr="006C6878">
              <w:t>99,6</w:t>
            </w:r>
          </w:p>
        </w:tc>
      </w:tr>
      <w:tr w:rsidR="00911284" w:rsidRPr="004953E5" w14:paraId="35568305" w14:textId="77777777" w:rsidTr="005950FF">
        <w:tc>
          <w:tcPr>
            <w:tcW w:w="2048" w:type="dxa"/>
            <w:shd w:val="clear" w:color="auto" w:fill="auto"/>
          </w:tcPr>
          <w:p w14:paraId="6935B6F5" w14:textId="77777777" w:rsidR="00163284" w:rsidRPr="006C6878" w:rsidRDefault="00163284" w:rsidP="006F0F5F">
            <w:pPr>
              <w:pStyle w:val="Maztabela"/>
            </w:pPr>
            <w:r w:rsidRPr="006C6878">
              <w:lastRenderedPageBreak/>
              <w:t xml:space="preserve">inne baterie </w:t>
            </w:r>
            <w:r w:rsidR="00BE3B81" w:rsidRPr="006C6878">
              <w:br/>
            </w:r>
            <w:r w:rsidRPr="006C6878">
              <w:t>i akumulatory</w:t>
            </w:r>
          </w:p>
        </w:tc>
        <w:tc>
          <w:tcPr>
            <w:tcW w:w="2113" w:type="dxa"/>
            <w:shd w:val="clear" w:color="auto" w:fill="auto"/>
            <w:vAlign w:val="center"/>
          </w:tcPr>
          <w:p w14:paraId="4CB8B9A2" w14:textId="77777777" w:rsidR="00163284" w:rsidRPr="006C6878" w:rsidRDefault="00986BEE" w:rsidP="006F0F5F">
            <w:pPr>
              <w:pStyle w:val="liczbyTABELA"/>
            </w:pPr>
            <w:r w:rsidRPr="006C6878">
              <w:t>56,7</w:t>
            </w:r>
          </w:p>
        </w:tc>
        <w:tc>
          <w:tcPr>
            <w:tcW w:w="2126" w:type="dxa"/>
            <w:vAlign w:val="center"/>
          </w:tcPr>
          <w:p w14:paraId="65B65384" w14:textId="77777777" w:rsidR="00163284" w:rsidRPr="006C6878" w:rsidRDefault="004F61B5" w:rsidP="006F0F5F">
            <w:pPr>
              <w:pStyle w:val="liczbyTABELA"/>
            </w:pPr>
            <w:r w:rsidRPr="006C6878">
              <w:t>67,4</w:t>
            </w:r>
          </w:p>
        </w:tc>
        <w:tc>
          <w:tcPr>
            <w:tcW w:w="2218" w:type="dxa"/>
            <w:vAlign w:val="center"/>
          </w:tcPr>
          <w:p w14:paraId="1EAEDCBA" w14:textId="77777777" w:rsidR="00163284" w:rsidRPr="006C6878" w:rsidRDefault="00986BEE" w:rsidP="006F0F5F">
            <w:pPr>
              <w:pStyle w:val="liczbyTABELA"/>
            </w:pPr>
            <w:r w:rsidRPr="006C6878">
              <w:t>63,9</w:t>
            </w:r>
          </w:p>
        </w:tc>
      </w:tr>
      <w:tr w:rsidR="00911284" w:rsidRPr="004953E5" w14:paraId="27131D07" w14:textId="77777777" w:rsidTr="005950FF">
        <w:tc>
          <w:tcPr>
            <w:tcW w:w="2048" w:type="dxa"/>
            <w:shd w:val="clear" w:color="auto" w:fill="auto"/>
          </w:tcPr>
          <w:p w14:paraId="52ED1A2D" w14:textId="77777777" w:rsidR="00163284" w:rsidRPr="004953E5" w:rsidRDefault="009E5CE6" w:rsidP="006F0F5F">
            <w:pPr>
              <w:pStyle w:val="Maztabela"/>
            </w:pPr>
            <w:r w:rsidRPr="004953E5">
              <w:t>Średnia</w:t>
            </w:r>
          </w:p>
        </w:tc>
        <w:tc>
          <w:tcPr>
            <w:tcW w:w="2113" w:type="dxa"/>
            <w:shd w:val="clear" w:color="auto" w:fill="auto"/>
            <w:vAlign w:val="center"/>
          </w:tcPr>
          <w:p w14:paraId="6D121580" w14:textId="77777777" w:rsidR="00163284" w:rsidRPr="004953E5" w:rsidRDefault="00986BEE" w:rsidP="006F0F5F">
            <w:pPr>
              <w:pStyle w:val="liczbyTABELA"/>
            </w:pPr>
            <w:r>
              <w:t>76,5</w:t>
            </w:r>
          </w:p>
        </w:tc>
        <w:tc>
          <w:tcPr>
            <w:tcW w:w="2126" w:type="dxa"/>
            <w:vAlign w:val="center"/>
          </w:tcPr>
          <w:p w14:paraId="69CFB194" w14:textId="77777777" w:rsidR="00163284" w:rsidRPr="004953E5" w:rsidRDefault="004F61B5" w:rsidP="006F0F5F">
            <w:pPr>
              <w:pStyle w:val="liczbyTABELA"/>
            </w:pPr>
            <w:r>
              <w:t>76,</w:t>
            </w:r>
            <w:r w:rsidR="00986BEE">
              <w:t>1</w:t>
            </w:r>
          </w:p>
        </w:tc>
        <w:tc>
          <w:tcPr>
            <w:tcW w:w="2218" w:type="dxa"/>
            <w:vAlign w:val="center"/>
          </w:tcPr>
          <w:p w14:paraId="5FDC7220" w14:textId="77777777" w:rsidR="00163284" w:rsidRPr="004953E5" w:rsidRDefault="00986BEE" w:rsidP="006F0F5F">
            <w:pPr>
              <w:pStyle w:val="liczbyTABELA"/>
            </w:pPr>
            <w:r>
              <w:t>75,8</w:t>
            </w:r>
          </w:p>
        </w:tc>
      </w:tr>
    </w:tbl>
    <w:p w14:paraId="6AC86A84" w14:textId="14309DE5" w:rsidR="00163284" w:rsidRPr="0009570F" w:rsidRDefault="00163284" w:rsidP="005950FF">
      <w:pPr>
        <w:spacing w:before="120" w:after="0"/>
        <w:rPr>
          <w:lang w:eastAsia="pl-PL"/>
        </w:rPr>
      </w:pPr>
      <w:r w:rsidRPr="0009570F">
        <w:rPr>
          <w:lang w:eastAsia="pl-PL"/>
        </w:rPr>
        <w:t>Zakłady przetwarzania zużytych baterii lub akumulatorów prowadzące procesy odzysku R3-R6:</w:t>
      </w:r>
    </w:p>
    <w:p w14:paraId="25AB35A1" w14:textId="77777777" w:rsidR="00163284" w:rsidRPr="0009570F" w:rsidRDefault="00163284" w:rsidP="00F51B1D">
      <w:pPr>
        <w:tabs>
          <w:tab w:val="left" w:pos="142"/>
          <w:tab w:val="right" w:leader="dot" w:pos="9062"/>
        </w:tabs>
        <w:spacing w:after="0"/>
        <w:ind w:left="142" w:hanging="142"/>
        <w:rPr>
          <w:szCs w:val="24"/>
          <w:lang w:eastAsia="pl-PL"/>
        </w:rPr>
      </w:pPr>
      <w:r w:rsidRPr="0009570F">
        <w:rPr>
          <w:bCs/>
          <w:szCs w:val="24"/>
        </w:rPr>
        <w:t>– w 20</w:t>
      </w:r>
      <w:r w:rsidR="000A336A" w:rsidRPr="0009570F">
        <w:rPr>
          <w:bCs/>
          <w:szCs w:val="24"/>
        </w:rPr>
        <w:t>14</w:t>
      </w:r>
      <w:r w:rsidRPr="0009570F">
        <w:rPr>
          <w:bCs/>
          <w:szCs w:val="24"/>
        </w:rPr>
        <w:t xml:space="preserve"> r. </w:t>
      </w:r>
      <w:r w:rsidRPr="0009570F">
        <w:rPr>
          <w:szCs w:val="24"/>
          <w:lang w:eastAsia="pl-PL"/>
        </w:rPr>
        <w:t xml:space="preserve">przyjęły do przetwarzania ok. </w:t>
      </w:r>
      <w:r w:rsidR="00872382" w:rsidRPr="0009570F">
        <w:rPr>
          <w:szCs w:val="24"/>
          <w:lang w:eastAsia="pl-PL"/>
        </w:rPr>
        <w:t>147 478</w:t>
      </w:r>
      <w:r w:rsidRPr="0009570F">
        <w:rPr>
          <w:szCs w:val="24"/>
          <w:lang w:eastAsia="pl-PL"/>
        </w:rPr>
        <w:t xml:space="preserve"> Mg zużytych baterii i akumulatorów, a przetworzyły ok. </w:t>
      </w:r>
      <w:r w:rsidR="00872382" w:rsidRPr="0009570F">
        <w:rPr>
          <w:szCs w:val="24"/>
          <w:lang w:eastAsia="pl-PL"/>
        </w:rPr>
        <w:t>118 621</w:t>
      </w:r>
      <w:r w:rsidRPr="0009570F">
        <w:rPr>
          <w:szCs w:val="24"/>
          <w:lang w:eastAsia="pl-PL"/>
        </w:rPr>
        <w:t xml:space="preserve"> Mg</w:t>
      </w:r>
      <w:r w:rsidRPr="0009570F">
        <w:rPr>
          <w:bCs/>
          <w:szCs w:val="24"/>
        </w:rPr>
        <w:t>;</w:t>
      </w:r>
    </w:p>
    <w:p w14:paraId="343515B7" w14:textId="6AEC190C" w:rsidR="00163284" w:rsidRPr="0009570F" w:rsidRDefault="00163284" w:rsidP="00F51B1D">
      <w:pPr>
        <w:tabs>
          <w:tab w:val="left" w:pos="0"/>
          <w:tab w:val="right" w:leader="dot" w:pos="9062"/>
        </w:tabs>
        <w:spacing w:after="0"/>
        <w:ind w:left="142" w:hanging="142"/>
        <w:rPr>
          <w:szCs w:val="24"/>
          <w:lang w:eastAsia="pl-PL"/>
        </w:rPr>
      </w:pPr>
      <w:r w:rsidRPr="0009570F">
        <w:rPr>
          <w:bCs/>
          <w:szCs w:val="24"/>
        </w:rPr>
        <w:t>– w 201</w:t>
      </w:r>
      <w:r w:rsidR="000A336A" w:rsidRPr="0009570F">
        <w:rPr>
          <w:bCs/>
          <w:szCs w:val="24"/>
        </w:rPr>
        <w:t>5</w:t>
      </w:r>
      <w:r w:rsidRPr="0009570F">
        <w:rPr>
          <w:bCs/>
          <w:szCs w:val="24"/>
        </w:rPr>
        <w:t xml:space="preserve"> r. </w:t>
      </w:r>
      <w:r w:rsidRPr="0009570F">
        <w:rPr>
          <w:szCs w:val="24"/>
          <w:lang w:eastAsia="pl-PL"/>
        </w:rPr>
        <w:t xml:space="preserve">przyjęły do przetwarzania ok. </w:t>
      </w:r>
      <w:r w:rsidR="00C91D0D">
        <w:rPr>
          <w:szCs w:val="24"/>
          <w:lang w:eastAsia="pl-PL"/>
        </w:rPr>
        <w:t>91 725</w:t>
      </w:r>
      <w:r w:rsidRPr="0009570F">
        <w:rPr>
          <w:szCs w:val="24"/>
          <w:lang w:eastAsia="pl-PL"/>
        </w:rPr>
        <w:t xml:space="preserve"> Mg zużytych baterii i akumulatorów, a przetworzyły ok. </w:t>
      </w:r>
      <w:r w:rsidR="00C91D0D">
        <w:rPr>
          <w:szCs w:val="24"/>
          <w:lang w:eastAsia="pl-PL"/>
        </w:rPr>
        <w:t>91 672</w:t>
      </w:r>
      <w:r w:rsidRPr="0009570F">
        <w:rPr>
          <w:szCs w:val="24"/>
          <w:lang w:eastAsia="pl-PL"/>
        </w:rPr>
        <w:t xml:space="preserve"> Mg</w:t>
      </w:r>
      <w:r w:rsidRPr="0009570F">
        <w:rPr>
          <w:bCs/>
          <w:szCs w:val="24"/>
        </w:rPr>
        <w:t>;</w:t>
      </w:r>
    </w:p>
    <w:p w14:paraId="738ED81B" w14:textId="436644CD" w:rsidR="00163284" w:rsidRPr="0009570F" w:rsidRDefault="00163284" w:rsidP="005950FF">
      <w:pPr>
        <w:tabs>
          <w:tab w:val="left" w:pos="-1418"/>
        </w:tabs>
        <w:autoSpaceDE w:val="0"/>
        <w:autoSpaceDN w:val="0"/>
        <w:adjustRightInd w:val="0"/>
        <w:ind w:left="142" w:hanging="142"/>
        <w:rPr>
          <w:szCs w:val="24"/>
          <w:lang w:eastAsia="pl-PL"/>
        </w:rPr>
      </w:pPr>
      <w:r w:rsidRPr="0009570F">
        <w:rPr>
          <w:bCs/>
          <w:szCs w:val="24"/>
        </w:rPr>
        <w:t>– w 201</w:t>
      </w:r>
      <w:r w:rsidR="000A336A" w:rsidRPr="0009570F">
        <w:rPr>
          <w:bCs/>
          <w:szCs w:val="24"/>
        </w:rPr>
        <w:t>6</w:t>
      </w:r>
      <w:r w:rsidRPr="0009570F">
        <w:rPr>
          <w:bCs/>
          <w:szCs w:val="24"/>
        </w:rPr>
        <w:t xml:space="preserve"> r</w:t>
      </w:r>
      <w:r w:rsidR="000A1B94" w:rsidRPr="0009570F">
        <w:rPr>
          <w:bCs/>
          <w:szCs w:val="24"/>
        </w:rPr>
        <w:t>.</w:t>
      </w:r>
      <w:r w:rsidRPr="0009570F">
        <w:rPr>
          <w:szCs w:val="24"/>
          <w:lang w:eastAsia="pl-PL"/>
        </w:rPr>
        <w:t xml:space="preserve"> przyjęły do przetwarzania ok.</w:t>
      </w:r>
      <w:r w:rsidR="0032124D">
        <w:rPr>
          <w:szCs w:val="24"/>
          <w:lang w:eastAsia="pl-PL"/>
        </w:rPr>
        <w:t xml:space="preserve"> </w:t>
      </w:r>
      <w:r w:rsidR="00C91D0D">
        <w:rPr>
          <w:szCs w:val="24"/>
          <w:lang w:eastAsia="pl-PL"/>
        </w:rPr>
        <w:t>110 303</w:t>
      </w:r>
      <w:r w:rsidRPr="0009570F">
        <w:rPr>
          <w:szCs w:val="24"/>
          <w:lang w:eastAsia="pl-PL"/>
        </w:rPr>
        <w:t xml:space="preserve">Mg zużytych baterii i akumulatorów, a przetworzyły ok. </w:t>
      </w:r>
      <w:r w:rsidR="00C91D0D">
        <w:rPr>
          <w:szCs w:val="24"/>
          <w:lang w:eastAsia="pl-PL"/>
        </w:rPr>
        <w:t>104 658</w:t>
      </w:r>
      <w:r w:rsidRPr="0009570F">
        <w:rPr>
          <w:szCs w:val="24"/>
          <w:lang w:eastAsia="pl-PL"/>
        </w:rPr>
        <w:t xml:space="preserve"> Mg.</w:t>
      </w:r>
    </w:p>
    <w:p w14:paraId="5027BE87" w14:textId="784F970A" w:rsidR="00163284" w:rsidRPr="004953E5" w:rsidRDefault="00163284" w:rsidP="00E50B1A">
      <w:pPr>
        <w:rPr>
          <w:lang w:eastAsia="pl-PL"/>
        </w:rPr>
      </w:pPr>
      <w:r w:rsidRPr="0009570F">
        <w:rPr>
          <w:lang w:eastAsia="pl-PL"/>
        </w:rPr>
        <w:t xml:space="preserve">Główny Inspektor Ochrony Środowiska </w:t>
      </w:r>
      <w:r w:rsidR="00C05B4E" w:rsidRPr="0009570F">
        <w:rPr>
          <w:lang w:eastAsia="pl-PL"/>
        </w:rPr>
        <w:t xml:space="preserve">do 24 stycznia 2018 r. </w:t>
      </w:r>
      <w:r w:rsidRPr="0009570F">
        <w:rPr>
          <w:lang w:eastAsia="pl-PL"/>
        </w:rPr>
        <w:t>prowadzi</w:t>
      </w:r>
      <w:r w:rsidR="00C05B4E" w:rsidRPr="0009570F">
        <w:rPr>
          <w:lang w:eastAsia="pl-PL"/>
        </w:rPr>
        <w:t>ł</w:t>
      </w:r>
      <w:r w:rsidRPr="0009570F">
        <w:rPr>
          <w:lang w:eastAsia="pl-PL"/>
        </w:rPr>
        <w:t xml:space="preserve"> rejestr wprowadzających baterie lub akumulatory oraz prowadzących zakłady przetwarzania zużytych baterii lub zużytych akumulatorów. Rejestr dostępny jest na stronie GIOŚ pod adresem </w:t>
      </w:r>
      <w:hyperlink r:id="rId13" w:history="1">
        <w:r w:rsidRPr="0009570F">
          <w:rPr>
            <w:rStyle w:val="Hipercze"/>
            <w:color w:val="auto"/>
            <w:szCs w:val="24"/>
            <w:lang w:eastAsia="pl-PL"/>
          </w:rPr>
          <w:t>http://rzseie.gios.gov.pl/szukaj_baterie.php</w:t>
        </w:r>
      </w:hyperlink>
      <w:r w:rsidRPr="0009570F">
        <w:rPr>
          <w:lang w:eastAsia="pl-PL"/>
        </w:rPr>
        <w:t>.</w:t>
      </w:r>
      <w:r w:rsidR="00A618F5" w:rsidRPr="0009570F">
        <w:rPr>
          <w:lang w:eastAsia="pl-PL"/>
        </w:rPr>
        <w:t xml:space="preserve"> </w:t>
      </w:r>
      <w:r w:rsidRPr="0009570F">
        <w:rPr>
          <w:lang w:eastAsia="pl-PL"/>
        </w:rPr>
        <w:t>Zgo</w:t>
      </w:r>
      <w:r w:rsidR="005950FF">
        <w:rPr>
          <w:lang w:eastAsia="pl-PL"/>
        </w:rPr>
        <w:t>dnie z informacjami zawartymi w </w:t>
      </w:r>
      <w:r w:rsidRPr="0009570F">
        <w:rPr>
          <w:lang w:eastAsia="pl-PL"/>
        </w:rPr>
        <w:t>„</w:t>
      </w:r>
      <w:r w:rsidR="00E50B1A">
        <w:rPr>
          <w:i/>
          <w:lang w:eastAsia="pl-PL"/>
        </w:rPr>
        <w:t>Raporcie o </w:t>
      </w:r>
      <w:r w:rsidRPr="0009570F">
        <w:rPr>
          <w:i/>
          <w:lang w:eastAsia="pl-PL"/>
        </w:rPr>
        <w:t>funkcjonowaniu gospodarki bateriami i akumulat</w:t>
      </w:r>
      <w:r w:rsidR="00E50B1A">
        <w:rPr>
          <w:i/>
          <w:lang w:eastAsia="pl-PL"/>
        </w:rPr>
        <w:t>orami oraz zużytymi bateriami i </w:t>
      </w:r>
      <w:r w:rsidRPr="0009570F">
        <w:rPr>
          <w:i/>
          <w:lang w:eastAsia="pl-PL"/>
        </w:rPr>
        <w:t>akumulatorami za rok 201</w:t>
      </w:r>
      <w:r w:rsidR="000A336A" w:rsidRPr="0009570F">
        <w:rPr>
          <w:i/>
          <w:lang w:eastAsia="pl-PL"/>
        </w:rPr>
        <w:t>6</w:t>
      </w:r>
      <w:r w:rsidRPr="0009570F">
        <w:rPr>
          <w:lang w:eastAsia="pl-PL"/>
        </w:rPr>
        <w:t>” na dzień 31 grudnia 201</w:t>
      </w:r>
      <w:r w:rsidR="000A336A" w:rsidRPr="0009570F">
        <w:rPr>
          <w:lang w:eastAsia="pl-PL"/>
        </w:rPr>
        <w:t>6</w:t>
      </w:r>
      <w:r w:rsidRPr="0009570F">
        <w:rPr>
          <w:lang w:eastAsia="pl-PL"/>
        </w:rPr>
        <w:t xml:space="preserve"> r. zarejestrowanych było </w:t>
      </w:r>
      <w:r w:rsidR="00C05B4E" w:rsidRPr="0009570F">
        <w:rPr>
          <w:lang w:eastAsia="pl-PL"/>
        </w:rPr>
        <w:t>3314</w:t>
      </w:r>
      <w:r w:rsidRPr="0009570F">
        <w:rPr>
          <w:lang w:eastAsia="pl-PL"/>
        </w:rPr>
        <w:t xml:space="preserve"> </w:t>
      </w:r>
      <w:r w:rsidR="00C05B4E" w:rsidRPr="0009570F">
        <w:rPr>
          <w:lang w:eastAsia="pl-PL"/>
        </w:rPr>
        <w:t xml:space="preserve">przedsiębiorców </w:t>
      </w:r>
      <w:r w:rsidRPr="0009570F">
        <w:rPr>
          <w:lang w:eastAsia="pl-PL"/>
        </w:rPr>
        <w:t>wprowadzających baterie lub akumulatory (</w:t>
      </w:r>
      <w:r w:rsidR="005950FF">
        <w:rPr>
          <w:lang w:eastAsia="pl-PL"/>
        </w:rPr>
        <w:t>2690 – baterie i </w:t>
      </w:r>
      <w:r w:rsidR="00C05B4E" w:rsidRPr="0009570F">
        <w:rPr>
          <w:lang w:eastAsia="pl-PL"/>
        </w:rPr>
        <w:t>akumulatory przenośne; 487 – baterie i akumulatory samochodowe; 46</w:t>
      </w:r>
      <w:r w:rsidR="005950FF">
        <w:rPr>
          <w:lang w:eastAsia="pl-PL"/>
        </w:rPr>
        <w:t>8 – baterie i </w:t>
      </w:r>
      <w:r w:rsidR="00C05B4E" w:rsidRPr="0009570F">
        <w:rPr>
          <w:lang w:eastAsia="pl-PL"/>
        </w:rPr>
        <w:t>akumulatory przemysłowe</w:t>
      </w:r>
      <w:r w:rsidRPr="0009570F">
        <w:rPr>
          <w:lang w:eastAsia="pl-PL"/>
        </w:rPr>
        <w:t xml:space="preserve">) i </w:t>
      </w:r>
      <w:r w:rsidR="00C05B4E" w:rsidRPr="0009570F">
        <w:rPr>
          <w:lang w:eastAsia="pl-PL"/>
        </w:rPr>
        <w:t>52 przedsiębiorców</w:t>
      </w:r>
      <w:r w:rsidRPr="0009570F">
        <w:rPr>
          <w:lang w:eastAsia="pl-PL"/>
        </w:rPr>
        <w:t xml:space="preserve"> prowadzących zakłady przetwarzania zużytych baterii lub zużytych akumulatorów.</w:t>
      </w:r>
    </w:p>
    <w:p w14:paraId="670CC8A0" w14:textId="77777777" w:rsidR="003D1F92" w:rsidRDefault="003D1F92" w:rsidP="00CC7019">
      <w:pPr>
        <w:pStyle w:val="Wnioski-punktory"/>
        <w:keepNext/>
        <w:numPr>
          <w:ilvl w:val="0"/>
          <w:numId w:val="0"/>
        </w:numPr>
        <w:ind w:left="426" w:firstLine="283"/>
        <w:rPr>
          <w:szCs w:val="24"/>
        </w:rPr>
      </w:pPr>
      <w:r w:rsidRPr="00064200">
        <w:rPr>
          <w:rStyle w:val="Pogrubienie"/>
        </w:rPr>
        <w:t>Wnioski:</w:t>
      </w:r>
    </w:p>
    <w:p w14:paraId="7079961D" w14:textId="464785C9" w:rsidR="00001F6D" w:rsidRPr="008E51B0" w:rsidRDefault="00C91D0D" w:rsidP="00CC7019">
      <w:pPr>
        <w:keepNext/>
      </w:pPr>
      <w:r>
        <w:t xml:space="preserve">Polska osiągnęła </w:t>
      </w:r>
      <w:r w:rsidR="00001F6D">
        <w:t xml:space="preserve">w latach 2014, 2015 i 2016 roczne poziomy zbierania w wysokości odpowiednio 33,06%, </w:t>
      </w:r>
      <w:r>
        <w:t>54,92</w:t>
      </w:r>
      <w:r w:rsidR="00001F6D">
        <w:t xml:space="preserve">% i </w:t>
      </w:r>
      <w:r>
        <w:t>78,14</w:t>
      </w:r>
      <w:r w:rsidR="00001F6D">
        <w:t>%</w:t>
      </w:r>
      <w:r w:rsidR="009E6B5A">
        <w:t>,</w:t>
      </w:r>
      <w:r w:rsidR="009E6B5A" w:rsidRPr="009E6B5A">
        <w:t xml:space="preserve"> a zatem w 2014 r. </w:t>
      </w:r>
      <w:r w:rsidR="00001F6D">
        <w:t>nie wywiązała się z obowiązku osiągnięcia 35%</w:t>
      </w:r>
      <w:r w:rsidR="00E50B1A">
        <w:t xml:space="preserve"> </w:t>
      </w:r>
      <w:r w:rsidR="00001F6D">
        <w:t xml:space="preserve">rocznego poziomu zbierania, wymaganego przepisami rozporządzenia Ministra Środowiska z dnia 3 grudnia 2009 r. w sprawie rocznych poziomów zbierania zużytych baterii przenośnych i zużytych akumulatorów przenośnych (Dz. U. poz. 1671). Należy jednak zauważyć, że </w:t>
      </w:r>
      <w:r>
        <w:t>w latach kolejnych, tj. 2015 i 2016 poziom zbierania znacznie wzrósł, a Polska spełniła obowiązek osiągnięcia odpowiednio poziomów 40% i 45 %.</w:t>
      </w:r>
      <w:r w:rsidR="00001F6D" w:rsidRPr="008E51B0">
        <w:t xml:space="preserve"> </w:t>
      </w:r>
    </w:p>
    <w:p w14:paraId="0380B746" w14:textId="34597F24" w:rsidR="006D14EE" w:rsidRDefault="00022B4E" w:rsidP="008E51B0">
      <w:pPr>
        <w:rPr>
          <w:szCs w:val="24"/>
        </w:rPr>
      </w:pPr>
      <w:r w:rsidRPr="008E51B0">
        <w:rPr>
          <w:szCs w:val="24"/>
        </w:rPr>
        <w:t xml:space="preserve">Minimalne poziomy wydajności recyklingu, określone w art. 15 ust. 1 ustawy z dnia 24 kwietnia 2009 r. o bateriach i akumulatorach (Dz. U. </w:t>
      </w:r>
      <w:r w:rsidR="00C91D0D">
        <w:rPr>
          <w:szCs w:val="24"/>
        </w:rPr>
        <w:t>z 2016 poz. 1803</w:t>
      </w:r>
      <w:r w:rsidR="00D50128" w:rsidRPr="00D50128">
        <w:rPr>
          <w:szCs w:val="24"/>
        </w:rPr>
        <w:t xml:space="preserve"> oraz z 2018 r. poz. 650</w:t>
      </w:r>
      <w:r w:rsidRPr="008E51B0">
        <w:rPr>
          <w:szCs w:val="24"/>
        </w:rPr>
        <w:t>) zostały osiągnięte dla wszystkich rodzajów zużytych ba</w:t>
      </w:r>
      <w:r w:rsidR="005950FF">
        <w:rPr>
          <w:szCs w:val="24"/>
        </w:rPr>
        <w:t>terii i zużytych akumulatorów w </w:t>
      </w:r>
      <w:r w:rsidRPr="008E51B0">
        <w:rPr>
          <w:szCs w:val="24"/>
        </w:rPr>
        <w:t>poszczególnych latach obejmujących okres sprawozdawczy.</w:t>
      </w:r>
    </w:p>
    <w:p w14:paraId="03357E0F" w14:textId="13517B06" w:rsidR="001C7762" w:rsidRPr="008E51B0" w:rsidRDefault="001C7762" w:rsidP="008E51B0">
      <w:pPr>
        <w:rPr>
          <w:szCs w:val="24"/>
        </w:rPr>
      </w:pPr>
      <w:r>
        <w:rPr>
          <w:szCs w:val="24"/>
        </w:rPr>
        <w:t xml:space="preserve">Ponadto zostały osiągnięte, określone w Kpgo 2014, cele dotyczące gospodarki bateriami i akumulatorami. Rozbudowa systemu zbierania zużytych baterii i zużytych akumulatorów pozwoliła na osiągnięcie odpowiednich poziomów zbierania. </w:t>
      </w:r>
      <w:r w:rsidR="00822385">
        <w:rPr>
          <w:szCs w:val="24"/>
        </w:rPr>
        <w:t xml:space="preserve">Osiągnięty </w:t>
      </w:r>
      <w:r>
        <w:rPr>
          <w:szCs w:val="24"/>
        </w:rPr>
        <w:t>został także poziom wydajności recyklingu dla zużytych baterii i zużytych akumulatorów w latach 2014-2016.</w:t>
      </w:r>
    </w:p>
    <w:p w14:paraId="3106D610" w14:textId="77777777" w:rsidR="00CB4E5A" w:rsidRPr="004953E5" w:rsidRDefault="00CB4E5A" w:rsidP="0095619E">
      <w:pPr>
        <w:pStyle w:val="Nagwek3"/>
      </w:pPr>
      <w:bookmarkStart w:id="24" w:name="_Toc516841830"/>
      <w:r w:rsidRPr="004953E5">
        <w:t>2.2.4. Odpady zawierające azbest</w:t>
      </w:r>
      <w:bookmarkEnd w:id="24"/>
    </w:p>
    <w:tbl>
      <w:tblPr>
        <w:tblStyle w:val="Tabela-Siatka"/>
        <w:tblW w:w="0" w:type="auto"/>
        <w:tblLook w:val="04A0" w:firstRow="1" w:lastRow="0" w:firstColumn="1" w:lastColumn="0" w:noHBand="0" w:noVBand="1"/>
      </w:tblPr>
      <w:tblGrid>
        <w:gridCol w:w="9060"/>
      </w:tblGrid>
      <w:tr w:rsidR="00594822" w14:paraId="6D1B79CE" w14:textId="77777777" w:rsidTr="00594822">
        <w:tc>
          <w:tcPr>
            <w:tcW w:w="9060" w:type="dxa"/>
          </w:tcPr>
          <w:p w14:paraId="03479B3F" w14:textId="018853B1" w:rsidR="00594822" w:rsidRDefault="00594822" w:rsidP="00594822">
            <w:pPr>
              <w:ind w:firstLine="0"/>
              <w:rPr>
                <w:szCs w:val="24"/>
                <w:lang w:eastAsia="pl-PL"/>
              </w:rPr>
            </w:pPr>
            <w:r w:rsidRPr="00594822">
              <w:rPr>
                <w:rStyle w:val="Wyrnieniedelikatne"/>
              </w:rPr>
              <w:t xml:space="preserve">Zgodnie z Kpgo 2014 i Kpgo 2022 w okresie od 2011 do 2032 r. powinno nastąpić sukcesywne osiągnięcie celów określonych w przyjętym w dniu 15 marca 2010 r. przez Radę Ministrów „Programie oczyszczania kraju z azbestu na lata 2009 – 2032” (Uchwała Nr 39/2010 Rady </w:t>
            </w:r>
            <w:r w:rsidRPr="00594822">
              <w:rPr>
                <w:rStyle w:val="Wyrnieniedelikatne"/>
              </w:rPr>
              <w:lastRenderedPageBreak/>
              <w:t xml:space="preserve">Ministrów z 15 marca 2010 r.). </w:t>
            </w:r>
          </w:p>
        </w:tc>
      </w:tr>
    </w:tbl>
    <w:p w14:paraId="117F3752" w14:textId="77777777" w:rsidR="005F62C9" w:rsidRDefault="005F62C9" w:rsidP="009F2535">
      <w:pPr>
        <w:rPr>
          <w:szCs w:val="24"/>
          <w:lang w:eastAsia="pl-PL"/>
        </w:rPr>
      </w:pPr>
    </w:p>
    <w:p w14:paraId="647A62F6" w14:textId="1AF4ED01" w:rsidR="009F2535" w:rsidRDefault="004B4F6D" w:rsidP="009F2535">
      <w:pPr>
        <w:rPr>
          <w:szCs w:val="24"/>
          <w:lang w:eastAsia="pl-PL"/>
        </w:rPr>
      </w:pPr>
      <w:r w:rsidRPr="004953E5">
        <w:rPr>
          <w:szCs w:val="24"/>
          <w:lang w:eastAsia="pl-PL"/>
        </w:rPr>
        <w:t xml:space="preserve">Tabela </w:t>
      </w:r>
      <w:r w:rsidR="00BD5344">
        <w:rPr>
          <w:szCs w:val="24"/>
          <w:lang w:eastAsia="pl-PL"/>
        </w:rPr>
        <w:t>10</w:t>
      </w:r>
      <w:r w:rsidRPr="004953E5">
        <w:rPr>
          <w:szCs w:val="24"/>
          <w:lang w:eastAsia="pl-PL"/>
        </w:rPr>
        <w:t xml:space="preserve"> przedstawia zestawienie mas wytworzonych i unieszkodliwionych odpadów zawierających azbest w poszczególnych latach.</w:t>
      </w:r>
      <w:r w:rsidR="00510E91">
        <w:rPr>
          <w:szCs w:val="24"/>
          <w:lang w:eastAsia="pl-PL"/>
        </w:rPr>
        <w:t xml:space="preserve"> </w:t>
      </w:r>
    </w:p>
    <w:p w14:paraId="46337493" w14:textId="77777777" w:rsidR="00510E91" w:rsidRDefault="00510E91" w:rsidP="009F2535">
      <w:pPr>
        <w:rPr>
          <w:szCs w:val="24"/>
          <w:lang w:eastAsia="pl-PL"/>
        </w:rPr>
        <w:sectPr w:rsidR="00510E91" w:rsidSect="00D36726">
          <w:pgSz w:w="11906" w:h="16838"/>
          <w:pgMar w:top="1418" w:right="1418" w:bottom="1418" w:left="1418" w:header="709" w:footer="709" w:gutter="0"/>
          <w:cols w:space="708"/>
          <w:docGrid w:linePitch="360"/>
        </w:sectPr>
      </w:pPr>
    </w:p>
    <w:p w14:paraId="3F0BF2E2" w14:textId="16EAF9E3" w:rsidR="009C6F34" w:rsidRDefault="00A67AB6" w:rsidP="00467FE8">
      <w:pPr>
        <w:pStyle w:val="Legenda"/>
      </w:pPr>
      <w:bookmarkStart w:id="25" w:name="_Toc516842527"/>
      <w:r>
        <w:lastRenderedPageBreak/>
        <w:t xml:space="preserve">Tabela </w:t>
      </w:r>
      <w:fldSimple w:instr=" SEQ Tabela \* ARABIC ">
        <w:r w:rsidR="009B1C49">
          <w:rPr>
            <w:noProof/>
          </w:rPr>
          <w:t>10</w:t>
        </w:r>
      </w:fldSimple>
      <w:r w:rsidR="00D41B1A">
        <w:t>.</w:t>
      </w:r>
      <w:r w:rsidR="00294BA6" w:rsidRPr="00294BA6">
        <w:t xml:space="preserve"> </w:t>
      </w:r>
      <w:r w:rsidR="009C6F34" w:rsidRPr="00AD26E5">
        <w:t>Masa wytworzonych i unieszkodliwionych odpadów zawierających azbest</w:t>
      </w:r>
      <w:r w:rsidR="00B931C2" w:rsidRPr="00AD26E5">
        <w:t xml:space="preserve"> </w:t>
      </w:r>
      <w:r w:rsidR="00AD26E5" w:rsidRPr="00AD26E5">
        <w:t>[</w:t>
      </w:r>
      <w:r w:rsidR="00B931C2" w:rsidRPr="00AD26E5">
        <w:t>dane ze „Sprawozdań z realizacji wojewódzkich planów gospodarki odpadami za lata 2014-2016”</w:t>
      </w:r>
      <w:r w:rsidR="00AD26E5" w:rsidRPr="00AD26E5">
        <w:t>]</w:t>
      </w:r>
      <w:bookmarkEnd w:id="25"/>
    </w:p>
    <w:tbl>
      <w:tblPr>
        <w:tblW w:w="5000" w:type="pct"/>
        <w:tblCellMar>
          <w:left w:w="70" w:type="dxa"/>
          <w:right w:w="70" w:type="dxa"/>
        </w:tblCellMar>
        <w:tblLook w:val="04A0" w:firstRow="1" w:lastRow="0" w:firstColumn="1" w:lastColumn="0" w:noHBand="0" w:noVBand="1"/>
      </w:tblPr>
      <w:tblGrid>
        <w:gridCol w:w="2276"/>
        <w:gridCol w:w="1222"/>
        <w:gridCol w:w="1222"/>
        <w:gridCol w:w="1222"/>
        <w:gridCol w:w="1222"/>
        <w:gridCol w:w="1222"/>
        <w:gridCol w:w="1160"/>
        <w:gridCol w:w="1533"/>
        <w:gridCol w:w="1533"/>
        <w:gridCol w:w="1530"/>
      </w:tblGrid>
      <w:tr w:rsidR="00227D8B" w:rsidRPr="00227D8B" w14:paraId="4C021957" w14:textId="77777777" w:rsidTr="005950FF">
        <w:trPr>
          <w:trHeight w:val="300"/>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871ACE1" w14:textId="7A774F23" w:rsidR="00227D8B" w:rsidRPr="00227D8B" w:rsidRDefault="00227D8B">
            <w:pPr>
              <w:pStyle w:val="tabelanagowekwiersz"/>
            </w:pPr>
            <w:r w:rsidRPr="00227D8B">
              <w:t>Masa zawierających azbest [Mg]</w:t>
            </w:r>
            <w:r w:rsidR="006C39CF">
              <w:t>:</w:t>
            </w:r>
          </w:p>
        </w:tc>
      </w:tr>
      <w:tr w:rsidR="004520DF" w:rsidRPr="00227D8B" w14:paraId="728A3F54" w14:textId="77777777" w:rsidTr="004520DF">
        <w:trPr>
          <w:trHeight w:val="300"/>
        </w:trPr>
        <w:tc>
          <w:tcPr>
            <w:tcW w:w="805" w:type="pct"/>
            <w:vMerge w:val="restart"/>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7930423" w14:textId="77777777" w:rsidR="00227D8B" w:rsidRPr="00227D8B" w:rsidRDefault="00227D8B">
            <w:pPr>
              <w:pStyle w:val="tabelanagowekwiersz"/>
            </w:pPr>
            <w:r w:rsidRPr="00A67AB6">
              <w:t>Województwo</w:t>
            </w:r>
          </w:p>
        </w:tc>
        <w:tc>
          <w:tcPr>
            <w:tcW w:w="1295"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2E126AEA" w14:textId="24845483" w:rsidR="00227D8B" w:rsidRPr="00227D8B" w:rsidRDefault="00E841C4">
            <w:pPr>
              <w:pStyle w:val="tabelanagowekwiersz"/>
            </w:pPr>
            <w:r>
              <w:t>Odpadów w</w:t>
            </w:r>
            <w:r w:rsidR="00227D8B" w:rsidRPr="00227D8B">
              <w:t>ytworzonych</w:t>
            </w:r>
          </w:p>
        </w:tc>
        <w:tc>
          <w:tcPr>
            <w:tcW w:w="1274" w:type="pct"/>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39C4F54" w14:textId="0370598F" w:rsidR="00227D8B" w:rsidRPr="00227D8B" w:rsidRDefault="00E841C4">
            <w:pPr>
              <w:pStyle w:val="tabelanagowekwiersz"/>
            </w:pPr>
            <w:r>
              <w:t>Odpadów u</w:t>
            </w:r>
            <w:r w:rsidR="00227D8B" w:rsidRPr="00227D8B">
              <w:t>nieszkodliwionych</w:t>
            </w:r>
          </w:p>
        </w:tc>
        <w:tc>
          <w:tcPr>
            <w:tcW w:w="1627" w:type="pct"/>
            <w:gridSpan w:val="3"/>
            <w:tcBorders>
              <w:top w:val="single" w:sz="4" w:space="0" w:color="auto"/>
              <w:left w:val="nil"/>
              <w:bottom w:val="single" w:sz="4" w:space="0" w:color="auto"/>
              <w:right w:val="single" w:sz="4" w:space="0" w:color="auto"/>
            </w:tcBorders>
            <w:shd w:val="clear" w:color="auto" w:fill="D9D9D9" w:themeFill="background1" w:themeFillShade="D9"/>
            <w:vAlign w:val="center"/>
          </w:tcPr>
          <w:p w14:paraId="6E9C0575" w14:textId="08286652" w:rsidR="00227D8B" w:rsidRPr="00227D8B" w:rsidRDefault="00227D8B">
            <w:pPr>
              <w:pStyle w:val="tabelanagowekwiersz"/>
            </w:pPr>
            <w:r w:rsidRPr="00227D8B">
              <w:t>Pozostałych do unieszkodliwienia</w:t>
            </w:r>
            <w:r w:rsidR="00E841C4">
              <w:t xml:space="preserve"> wyrobów</w:t>
            </w:r>
          </w:p>
        </w:tc>
      </w:tr>
      <w:tr w:rsidR="004520DF" w:rsidRPr="00227D8B" w14:paraId="3FDCFF78" w14:textId="77777777" w:rsidTr="005950FF">
        <w:trPr>
          <w:trHeight w:val="300"/>
        </w:trPr>
        <w:tc>
          <w:tcPr>
            <w:tcW w:w="805"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3CAC7406" w14:textId="77777777" w:rsidR="00227D8B" w:rsidRPr="00227D8B" w:rsidRDefault="00227D8B">
            <w:pPr>
              <w:pStyle w:val="tabelanagowekwiersz"/>
            </w:pPr>
          </w:p>
        </w:tc>
        <w:tc>
          <w:tcPr>
            <w:tcW w:w="432" w:type="pct"/>
            <w:tcBorders>
              <w:top w:val="nil"/>
              <w:left w:val="nil"/>
              <w:bottom w:val="single" w:sz="4" w:space="0" w:color="auto"/>
              <w:right w:val="single" w:sz="4" w:space="0" w:color="auto"/>
            </w:tcBorders>
            <w:shd w:val="clear" w:color="auto" w:fill="D9D9D9" w:themeFill="background1" w:themeFillShade="D9"/>
            <w:noWrap/>
            <w:vAlign w:val="center"/>
            <w:hideMark/>
          </w:tcPr>
          <w:p w14:paraId="3EEBE36B" w14:textId="77777777" w:rsidR="00227D8B" w:rsidRPr="00227D8B" w:rsidRDefault="00227D8B">
            <w:pPr>
              <w:pStyle w:val="tabelanagowekwiersz"/>
            </w:pPr>
            <w:r w:rsidRPr="00227D8B">
              <w:t>2014</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hideMark/>
          </w:tcPr>
          <w:p w14:paraId="7A806685" w14:textId="77777777" w:rsidR="00227D8B" w:rsidRPr="00227D8B" w:rsidRDefault="00227D8B">
            <w:pPr>
              <w:pStyle w:val="tabelanagowekwiersz"/>
            </w:pPr>
            <w:r w:rsidRPr="00227D8B">
              <w:t>2015</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hideMark/>
          </w:tcPr>
          <w:p w14:paraId="2AE9F6AD" w14:textId="77777777" w:rsidR="00227D8B" w:rsidRPr="00227D8B" w:rsidRDefault="00227D8B">
            <w:pPr>
              <w:pStyle w:val="tabelanagowekwiersz"/>
            </w:pPr>
            <w:r w:rsidRPr="00227D8B">
              <w:t>2016</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hideMark/>
          </w:tcPr>
          <w:p w14:paraId="6CA91626" w14:textId="77777777" w:rsidR="00227D8B" w:rsidRPr="00227D8B" w:rsidRDefault="00227D8B">
            <w:pPr>
              <w:pStyle w:val="tabelanagowekwiersz"/>
            </w:pPr>
            <w:r w:rsidRPr="00227D8B">
              <w:t>2014</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hideMark/>
          </w:tcPr>
          <w:p w14:paraId="2DC39EB3" w14:textId="77777777" w:rsidR="00227D8B" w:rsidRPr="00227D8B" w:rsidRDefault="00227D8B">
            <w:pPr>
              <w:pStyle w:val="tabelanagowekwiersz"/>
            </w:pPr>
            <w:r w:rsidRPr="00227D8B">
              <w:t>2015</w:t>
            </w:r>
          </w:p>
        </w:tc>
        <w:tc>
          <w:tcPr>
            <w:tcW w:w="410" w:type="pct"/>
            <w:tcBorders>
              <w:top w:val="nil"/>
              <w:left w:val="nil"/>
              <w:bottom w:val="single" w:sz="4" w:space="0" w:color="auto"/>
              <w:right w:val="single" w:sz="4" w:space="0" w:color="auto"/>
            </w:tcBorders>
            <w:shd w:val="clear" w:color="auto" w:fill="D9D9D9" w:themeFill="background1" w:themeFillShade="D9"/>
            <w:noWrap/>
            <w:vAlign w:val="center"/>
            <w:hideMark/>
          </w:tcPr>
          <w:p w14:paraId="44AC0C46" w14:textId="77777777" w:rsidR="00227D8B" w:rsidRPr="00227D8B" w:rsidRDefault="00227D8B">
            <w:pPr>
              <w:pStyle w:val="tabelanagowekwiersz"/>
            </w:pPr>
            <w:r w:rsidRPr="00227D8B">
              <w:t>2016</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175FABB4" w14:textId="77777777" w:rsidR="00227D8B" w:rsidRPr="00227D8B" w:rsidRDefault="00227D8B">
            <w:pPr>
              <w:pStyle w:val="tabelanagowekwiersz"/>
            </w:pPr>
            <w:r w:rsidRPr="00227D8B">
              <w:t>2014</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4C4ADCCD" w14:textId="77777777" w:rsidR="00227D8B" w:rsidRPr="00227D8B" w:rsidRDefault="00227D8B">
            <w:pPr>
              <w:pStyle w:val="tabelanagowekwiersz"/>
            </w:pPr>
            <w:r w:rsidRPr="00227D8B">
              <w:t>2015</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6F057817" w14:textId="77777777" w:rsidR="00227D8B" w:rsidRPr="00227D8B" w:rsidRDefault="00227D8B">
            <w:pPr>
              <w:pStyle w:val="tabelanagowekwiersz"/>
            </w:pPr>
            <w:r w:rsidRPr="00227D8B">
              <w:t>2016</w:t>
            </w:r>
          </w:p>
        </w:tc>
      </w:tr>
      <w:tr w:rsidR="004520DF" w:rsidRPr="00203A40" w14:paraId="27580BCF" w14:textId="77777777" w:rsidTr="005950FF">
        <w:tc>
          <w:tcPr>
            <w:tcW w:w="805" w:type="pct"/>
            <w:tcBorders>
              <w:top w:val="nil"/>
              <w:left w:val="single" w:sz="4" w:space="0" w:color="auto"/>
              <w:bottom w:val="single" w:sz="4" w:space="0" w:color="auto"/>
              <w:right w:val="single" w:sz="4" w:space="0" w:color="auto"/>
            </w:tcBorders>
            <w:shd w:val="clear" w:color="auto" w:fill="D9D9D9" w:themeFill="background1" w:themeFillShade="D9"/>
            <w:vAlign w:val="center"/>
          </w:tcPr>
          <w:p w14:paraId="1C4174D7" w14:textId="77777777" w:rsidR="00227D8B" w:rsidRPr="00203A40" w:rsidRDefault="00227D8B">
            <w:pPr>
              <w:pStyle w:val="tabelaLICZBY"/>
            </w:pPr>
            <w:r w:rsidRPr="00203A40">
              <w:t>1</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tcPr>
          <w:p w14:paraId="162C1235" w14:textId="77777777" w:rsidR="00227D8B" w:rsidRPr="00203A40" w:rsidRDefault="00227D8B">
            <w:pPr>
              <w:pStyle w:val="tabelaLICZBY"/>
            </w:pPr>
            <w:r w:rsidRPr="00203A40">
              <w:t>2</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tcPr>
          <w:p w14:paraId="33C33447" w14:textId="77777777" w:rsidR="00227D8B" w:rsidRPr="00203A40" w:rsidRDefault="00227D8B">
            <w:pPr>
              <w:pStyle w:val="tabelaLICZBY"/>
            </w:pPr>
            <w:r w:rsidRPr="00203A40">
              <w:t>3</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tcPr>
          <w:p w14:paraId="62B94409" w14:textId="77777777" w:rsidR="00227D8B" w:rsidRPr="00203A40" w:rsidRDefault="00227D8B">
            <w:pPr>
              <w:pStyle w:val="tabelaLICZBY"/>
            </w:pPr>
            <w:r w:rsidRPr="00203A40">
              <w:t>4</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tcPr>
          <w:p w14:paraId="7873E89B" w14:textId="77777777" w:rsidR="00227D8B" w:rsidRPr="00203A40" w:rsidRDefault="00227D8B">
            <w:pPr>
              <w:pStyle w:val="tabelaLICZBY"/>
            </w:pPr>
            <w:r w:rsidRPr="00203A40">
              <w:t>5</w:t>
            </w:r>
          </w:p>
        </w:tc>
        <w:tc>
          <w:tcPr>
            <w:tcW w:w="432" w:type="pct"/>
            <w:tcBorders>
              <w:top w:val="nil"/>
              <w:left w:val="nil"/>
              <w:bottom w:val="single" w:sz="4" w:space="0" w:color="auto"/>
              <w:right w:val="single" w:sz="4" w:space="0" w:color="auto"/>
            </w:tcBorders>
            <w:shd w:val="clear" w:color="auto" w:fill="D9D9D9" w:themeFill="background1" w:themeFillShade="D9"/>
            <w:noWrap/>
            <w:vAlign w:val="center"/>
          </w:tcPr>
          <w:p w14:paraId="11AF6C43" w14:textId="77777777" w:rsidR="00227D8B" w:rsidRPr="00203A40" w:rsidRDefault="00227D8B">
            <w:pPr>
              <w:pStyle w:val="tabelaLICZBY"/>
            </w:pPr>
            <w:r w:rsidRPr="00203A40">
              <w:t>6</w:t>
            </w:r>
          </w:p>
        </w:tc>
        <w:tc>
          <w:tcPr>
            <w:tcW w:w="410" w:type="pct"/>
            <w:tcBorders>
              <w:top w:val="nil"/>
              <w:left w:val="nil"/>
              <w:bottom w:val="single" w:sz="4" w:space="0" w:color="auto"/>
              <w:right w:val="single" w:sz="4" w:space="0" w:color="auto"/>
            </w:tcBorders>
            <w:shd w:val="clear" w:color="auto" w:fill="D9D9D9" w:themeFill="background1" w:themeFillShade="D9"/>
            <w:noWrap/>
            <w:vAlign w:val="center"/>
          </w:tcPr>
          <w:p w14:paraId="11D8F3D3" w14:textId="77777777" w:rsidR="00227D8B" w:rsidRPr="00203A40" w:rsidRDefault="00227D8B">
            <w:pPr>
              <w:pStyle w:val="tabelaLICZBY"/>
            </w:pPr>
            <w:r w:rsidRPr="00203A40">
              <w:t>7</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4B0EA2F1" w14:textId="77777777" w:rsidR="00227D8B" w:rsidRPr="00203A40" w:rsidRDefault="00227D8B">
            <w:pPr>
              <w:pStyle w:val="tabelaLICZBY"/>
            </w:pPr>
            <w:r w:rsidRPr="00203A40">
              <w:t>8</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0B8DE7B9" w14:textId="77777777" w:rsidR="00227D8B" w:rsidRPr="00203A40" w:rsidRDefault="00227D8B">
            <w:pPr>
              <w:pStyle w:val="tabelaLICZBY"/>
            </w:pPr>
            <w:r w:rsidRPr="00203A40">
              <w:t>9</w:t>
            </w:r>
          </w:p>
        </w:tc>
        <w:tc>
          <w:tcPr>
            <w:tcW w:w="542" w:type="pct"/>
            <w:tcBorders>
              <w:top w:val="nil"/>
              <w:left w:val="nil"/>
              <w:bottom w:val="single" w:sz="4" w:space="0" w:color="auto"/>
              <w:right w:val="single" w:sz="4" w:space="0" w:color="auto"/>
            </w:tcBorders>
            <w:shd w:val="clear" w:color="auto" w:fill="D9D9D9" w:themeFill="background1" w:themeFillShade="D9"/>
            <w:vAlign w:val="center"/>
          </w:tcPr>
          <w:p w14:paraId="5DFF5476" w14:textId="77777777" w:rsidR="00227D8B" w:rsidRPr="00203A40" w:rsidRDefault="00227D8B">
            <w:pPr>
              <w:pStyle w:val="tabelaLICZBY"/>
            </w:pPr>
            <w:r w:rsidRPr="00203A40">
              <w:t>10</w:t>
            </w:r>
          </w:p>
        </w:tc>
      </w:tr>
      <w:tr w:rsidR="004520DF" w:rsidRPr="00143843" w14:paraId="6931BE5F"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hideMark/>
          </w:tcPr>
          <w:p w14:paraId="77C9CEF9" w14:textId="77777777" w:rsidR="0093448B" w:rsidRPr="00143843" w:rsidRDefault="0093448B" w:rsidP="006F0F5F">
            <w:pPr>
              <w:pStyle w:val="Maztabela"/>
            </w:pPr>
            <w:r w:rsidRPr="00143843">
              <w:t>dolnośląskie</w:t>
            </w:r>
          </w:p>
        </w:tc>
        <w:tc>
          <w:tcPr>
            <w:tcW w:w="432" w:type="pct"/>
            <w:tcBorders>
              <w:top w:val="nil"/>
              <w:left w:val="nil"/>
              <w:bottom w:val="single" w:sz="4" w:space="0" w:color="auto"/>
              <w:right w:val="single" w:sz="4" w:space="0" w:color="auto"/>
            </w:tcBorders>
            <w:shd w:val="clear" w:color="auto" w:fill="auto"/>
            <w:noWrap/>
            <w:vAlign w:val="center"/>
            <w:hideMark/>
          </w:tcPr>
          <w:p w14:paraId="1416314D" w14:textId="77777777" w:rsidR="0093448B" w:rsidRPr="00143843" w:rsidRDefault="0093448B" w:rsidP="006F0F5F">
            <w:pPr>
              <w:pStyle w:val="liczbyTABELA"/>
            </w:pPr>
            <w:r w:rsidRPr="00143843">
              <w:t xml:space="preserve">3 685,60 </w:t>
            </w:r>
          </w:p>
        </w:tc>
        <w:tc>
          <w:tcPr>
            <w:tcW w:w="432" w:type="pct"/>
            <w:tcBorders>
              <w:top w:val="nil"/>
              <w:left w:val="nil"/>
              <w:bottom w:val="single" w:sz="4" w:space="0" w:color="auto"/>
              <w:right w:val="single" w:sz="4" w:space="0" w:color="auto"/>
            </w:tcBorders>
            <w:shd w:val="clear" w:color="auto" w:fill="auto"/>
            <w:noWrap/>
            <w:vAlign w:val="center"/>
            <w:hideMark/>
          </w:tcPr>
          <w:p w14:paraId="326E20C7" w14:textId="77777777" w:rsidR="0093448B" w:rsidRPr="00143843" w:rsidRDefault="0093448B" w:rsidP="006F0F5F">
            <w:pPr>
              <w:pStyle w:val="liczbyTABELA"/>
            </w:pPr>
            <w:r w:rsidRPr="00143843">
              <w:t>8 055,10</w:t>
            </w:r>
          </w:p>
        </w:tc>
        <w:tc>
          <w:tcPr>
            <w:tcW w:w="432" w:type="pct"/>
            <w:tcBorders>
              <w:top w:val="nil"/>
              <w:left w:val="nil"/>
              <w:bottom w:val="single" w:sz="4" w:space="0" w:color="auto"/>
              <w:right w:val="single" w:sz="4" w:space="0" w:color="auto"/>
            </w:tcBorders>
            <w:shd w:val="clear" w:color="auto" w:fill="auto"/>
            <w:noWrap/>
            <w:vAlign w:val="center"/>
            <w:hideMark/>
          </w:tcPr>
          <w:p w14:paraId="45EC48E9" w14:textId="77777777" w:rsidR="0093448B" w:rsidRPr="00143843" w:rsidRDefault="0093448B" w:rsidP="006F0F5F">
            <w:pPr>
              <w:pStyle w:val="liczbyTABELA"/>
            </w:pPr>
            <w:r w:rsidRPr="00143843">
              <w:t>3 532,29</w:t>
            </w:r>
          </w:p>
        </w:tc>
        <w:tc>
          <w:tcPr>
            <w:tcW w:w="432" w:type="pct"/>
            <w:tcBorders>
              <w:top w:val="nil"/>
              <w:left w:val="nil"/>
              <w:bottom w:val="single" w:sz="4" w:space="0" w:color="auto"/>
              <w:right w:val="single" w:sz="4" w:space="0" w:color="auto"/>
            </w:tcBorders>
            <w:shd w:val="clear" w:color="auto" w:fill="auto"/>
            <w:noWrap/>
            <w:vAlign w:val="center"/>
            <w:hideMark/>
          </w:tcPr>
          <w:p w14:paraId="14B5EB96" w14:textId="272A8EF1" w:rsidR="0093448B" w:rsidRPr="00143843" w:rsidRDefault="007A05A6" w:rsidP="006F0F5F">
            <w:pPr>
              <w:pStyle w:val="liczbyTABELA"/>
            </w:pPr>
            <w:r>
              <w:t>270,29</w:t>
            </w:r>
          </w:p>
        </w:tc>
        <w:tc>
          <w:tcPr>
            <w:tcW w:w="432" w:type="pct"/>
            <w:tcBorders>
              <w:top w:val="nil"/>
              <w:left w:val="nil"/>
              <w:bottom w:val="single" w:sz="4" w:space="0" w:color="auto"/>
              <w:right w:val="single" w:sz="4" w:space="0" w:color="auto"/>
            </w:tcBorders>
            <w:shd w:val="clear" w:color="auto" w:fill="auto"/>
            <w:noWrap/>
            <w:vAlign w:val="center"/>
            <w:hideMark/>
          </w:tcPr>
          <w:p w14:paraId="221BA446" w14:textId="26BA8440" w:rsidR="0093448B" w:rsidRPr="00143843" w:rsidRDefault="007A05A6" w:rsidP="006F0F5F">
            <w:pPr>
              <w:pStyle w:val="liczbyTABELA"/>
            </w:pPr>
            <w:r>
              <w:t>424,96</w:t>
            </w:r>
          </w:p>
        </w:tc>
        <w:tc>
          <w:tcPr>
            <w:tcW w:w="410" w:type="pct"/>
            <w:tcBorders>
              <w:top w:val="nil"/>
              <w:left w:val="nil"/>
              <w:bottom w:val="single" w:sz="4" w:space="0" w:color="auto"/>
              <w:right w:val="single" w:sz="4" w:space="0" w:color="auto"/>
            </w:tcBorders>
            <w:shd w:val="clear" w:color="auto" w:fill="auto"/>
            <w:noWrap/>
            <w:vAlign w:val="center"/>
            <w:hideMark/>
          </w:tcPr>
          <w:p w14:paraId="1979CF8C" w14:textId="5C7056C7" w:rsidR="0093448B" w:rsidRPr="00143843" w:rsidRDefault="007A05A6" w:rsidP="006F0F5F">
            <w:pPr>
              <w:pStyle w:val="liczbyTABELA"/>
            </w:pPr>
            <w:r>
              <w:t>111,69</w:t>
            </w:r>
          </w:p>
        </w:tc>
        <w:tc>
          <w:tcPr>
            <w:tcW w:w="542" w:type="pct"/>
            <w:tcBorders>
              <w:top w:val="nil"/>
              <w:left w:val="nil"/>
              <w:bottom w:val="single" w:sz="4" w:space="0" w:color="auto"/>
              <w:right w:val="single" w:sz="4" w:space="0" w:color="auto"/>
            </w:tcBorders>
            <w:vAlign w:val="center"/>
          </w:tcPr>
          <w:p w14:paraId="711BF796" w14:textId="6F103159"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58F62B81" w14:textId="5B420AF5"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76EFD0FF" w14:textId="0FAB3AF0" w:rsidR="0093448B" w:rsidRPr="00143843" w:rsidRDefault="00646704" w:rsidP="006F0F5F">
            <w:pPr>
              <w:pStyle w:val="liczbyTABELA"/>
            </w:pPr>
            <w:r>
              <w:t>-</w:t>
            </w:r>
            <w:r w:rsidR="0077632E" w:rsidRPr="0077632E">
              <w:rPr>
                <w:vertAlign w:val="superscript"/>
              </w:rPr>
              <w:t>1)</w:t>
            </w:r>
          </w:p>
        </w:tc>
      </w:tr>
      <w:tr w:rsidR="004520DF" w:rsidRPr="00143843" w14:paraId="0518A298"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3461268B" w14:textId="77777777" w:rsidR="0093448B" w:rsidRPr="00143843" w:rsidRDefault="0093448B" w:rsidP="006F0F5F">
            <w:pPr>
              <w:pStyle w:val="Maztabela"/>
            </w:pPr>
            <w:r w:rsidRPr="00143843">
              <w:t>kujawsko-pomorskie</w:t>
            </w:r>
          </w:p>
        </w:tc>
        <w:tc>
          <w:tcPr>
            <w:tcW w:w="432" w:type="pct"/>
            <w:tcBorders>
              <w:top w:val="nil"/>
              <w:left w:val="nil"/>
              <w:bottom w:val="single" w:sz="4" w:space="0" w:color="auto"/>
              <w:right w:val="single" w:sz="4" w:space="0" w:color="auto"/>
            </w:tcBorders>
            <w:shd w:val="clear" w:color="auto" w:fill="auto"/>
            <w:noWrap/>
            <w:vAlign w:val="center"/>
          </w:tcPr>
          <w:p w14:paraId="0E1068C8" w14:textId="77777777" w:rsidR="0093448B" w:rsidRPr="00143843" w:rsidRDefault="0093448B" w:rsidP="006F0F5F">
            <w:pPr>
              <w:pStyle w:val="liczbyTABELA"/>
            </w:pPr>
            <w:r w:rsidRPr="00143843">
              <w:t>5 943,14</w:t>
            </w:r>
          </w:p>
        </w:tc>
        <w:tc>
          <w:tcPr>
            <w:tcW w:w="432" w:type="pct"/>
            <w:tcBorders>
              <w:top w:val="nil"/>
              <w:left w:val="nil"/>
              <w:bottom w:val="single" w:sz="4" w:space="0" w:color="auto"/>
              <w:right w:val="single" w:sz="4" w:space="0" w:color="auto"/>
            </w:tcBorders>
            <w:shd w:val="clear" w:color="auto" w:fill="auto"/>
            <w:noWrap/>
            <w:vAlign w:val="center"/>
          </w:tcPr>
          <w:p w14:paraId="269082AC" w14:textId="77777777" w:rsidR="0093448B" w:rsidRPr="00143843" w:rsidRDefault="0093448B" w:rsidP="006F0F5F">
            <w:pPr>
              <w:pStyle w:val="liczbyTABELA"/>
            </w:pPr>
            <w:r w:rsidRPr="00143843">
              <w:t>4 981,58</w:t>
            </w:r>
          </w:p>
        </w:tc>
        <w:tc>
          <w:tcPr>
            <w:tcW w:w="432" w:type="pct"/>
            <w:tcBorders>
              <w:top w:val="nil"/>
              <w:left w:val="nil"/>
              <w:bottom w:val="single" w:sz="4" w:space="0" w:color="auto"/>
              <w:right w:val="single" w:sz="4" w:space="0" w:color="auto"/>
            </w:tcBorders>
            <w:shd w:val="clear" w:color="auto" w:fill="auto"/>
            <w:noWrap/>
            <w:vAlign w:val="center"/>
          </w:tcPr>
          <w:p w14:paraId="10F1B4F0" w14:textId="77777777" w:rsidR="0093448B" w:rsidRPr="00143843" w:rsidRDefault="0093448B" w:rsidP="006F0F5F">
            <w:pPr>
              <w:pStyle w:val="liczbyTABELA"/>
            </w:pPr>
            <w:r w:rsidRPr="00143843">
              <w:t>5 596,03</w:t>
            </w:r>
          </w:p>
        </w:tc>
        <w:tc>
          <w:tcPr>
            <w:tcW w:w="432" w:type="pct"/>
            <w:tcBorders>
              <w:top w:val="nil"/>
              <w:left w:val="nil"/>
              <w:bottom w:val="single" w:sz="4" w:space="0" w:color="auto"/>
              <w:right w:val="single" w:sz="4" w:space="0" w:color="auto"/>
            </w:tcBorders>
            <w:shd w:val="clear" w:color="auto" w:fill="auto"/>
            <w:noWrap/>
            <w:vAlign w:val="center"/>
          </w:tcPr>
          <w:p w14:paraId="23B7145C" w14:textId="77777777" w:rsidR="0093448B" w:rsidRPr="00143843" w:rsidRDefault="0093448B" w:rsidP="006F0F5F">
            <w:pPr>
              <w:pStyle w:val="liczbyTABELA"/>
            </w:pPr>
            <w:r w:rsidRPr="00143843">
              <w:t>32 722,75</w:t>
            </w:r>
          </w:p>
        </w:tc>
        <w:tc>
          <w:tcPr>
            <w:tcW w:w="432" w:type="pct"/>
            <w:tcBorders>
              <w:top w:val="nil"/>
              <w:left w:val="nil"/>
              <w:bottom w:val="single" w:sz="4" w:space="0" w:color="auto"/>
              <w:right w:val="single" w:sz="4" w:space="0" w:color="auto"/>
            </w:tcBorders>
            <w:shd w:val="clear" w:color="auto" w:fill="auto"/>
            <w:noWrap/>
            <w:vAlign w:val="center"/>
          </w:tcPr>
          <w:p w14:paraId="4194D79A" w14:textId="77777777" w:rsidR="0093448B" w:rsidRPr="00143843" w:rsidRDefault="0093448B" w:rsidP="006F0F5F">
            <w:pPr>
              <w:pStyle w:val="liczbyTABELA"/>
            </w:pPr>
            <w:r w:rsidRPr="00143843">
              <w:t>29 783,10</w:t>
            </w:r>
          </w:p>
        </w:tc>
        <w:tc>
          <w:tcPr>
            <w:tcW w:w="410" w:type="pct"/>
            <w:tcBorders>
              <w:top w:val="nil"/>
              <w:left w:val="nil"/>
              <w:bottom w:val="single" w:sz="4" w:space="0" w:color="auto"/>
              <w:right w:val="single" w:sz="4" w:space="0" w:color="auto"/>
            </w:tcBorders>
            <w:shd w:val="clear" w:color="auto" w:fill="auto"/>
            <w:noWrap/>
            <w:vAlign w:val="center"/>
          </w:tcPr>
          <w:p w14:paraId="0620020B" w14:textId="77777777" w:rsidR="0093448B" w:rsidRPr="00143843" w:rsidRDefault="0093448B" w:rsidP="006F0F5F">
            <w:pPr>
              <w:pStyle w:val="liczbyTABELA"/>
            </w:pPr>
            <w:r w:rsidRPr="00143843">
              <w:t>35 615,32</w:t>
            </w:r>
          </w:p>
        </w:tc>
        <w:tc>
          <w:tcPr>
            <w:tcW w:w="542" w:type="pct"/>
            <w:tcBorders>
              <w:top w:val="nil"/>
              <w:left w:val="nil"/>
              <w:bottom w:val="single" w:sz="4" w:space="0" w:color="auto"/>
              <w:right w:val="single" w:sz="4" w:space="0" w:color="auto"/>
            </w:tcBorders>
            <w:vAlign w:val="center"/>
          </w:tcPr>
          <w:p w14:paraId="14FB2455" w14:textId="3700CC2D"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01AD9D89" w14:textId="34A59CA9"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7C813D46" w14:textId="5E4DEBE0" w:rsidR="0093448B" w:rsidRPr="00143843" w:rsidRDefault="00646704" w:rsidP="006F0F5F">
            <w:pPr>
              <w:pStyle w:val="liczbyTABELA"/>
            </w:pPr>
            <w:r>
              <w:t>-</w:t>
            </w:r>
            <w:r w:rsidR="0077632E">
              <w:rPr>
                <w:vertAlign w:val="superscript"/>
              </w:rPr>
              <w:t>1)</w:t>
            </w:r>
          </w:p>
        </w:tc>
      </w:tr>
      <w:tr w:rsidR="004520DF" w:rsidRPr="00143843" w14:paraId="5A79E484"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1D224483" w14:textId="77777777" w:rsidR="0093448B" w:rsidRPr="00143843" w:rsidRDefault="0093448B" w:rsidP="006F0F5F">
            <w:pPr>
              <w:pStyle w:val="Maztabela"/>
            </w:pPr>
            <w:r w:rsidRPr="00143843">
              <w:t>lubelskie</w:t>
            </w:r>
          </w:p>
        </w:tc>
        <w:tc>
          <w:tcPr>
            <w:tcW w:w="432" w:type="pct"/>
            <w:tcBorders>
              <w:top w:val="nil"/>
              <w:left w:val="nil"/>
              <w:bottom w:val="single" w:sz="4" w:space="0" w:color="auto"/>
              <w:right w:val="single" w:sz="4" w:space="0" w:color="auto"/>
            </w:tcBorders>
            <w:shd w:val="clear" w:color="auto" w:fill="auto"/>
            <w:noWrap/>
            <w:vAlign w:val="center"/>
          </w:tcPr>
          <w:p w14:paraId="46AB1E45" w14:textId="77777777" w:rsidR="0093448B" w:rsidRPr="00143843" w:rsidRDefault="0093448B" w:rsidP="006F0F5F">
            <w:pPr>
              <w:pStyle w:val="liczbyTABELA"/>
            </w:pPr>
            <w:r w:rsidRPr="00143843">
              <w:t>18 170,36</w:t>
            </w:r>
          </w:p>
        </w:tc>
        <w:tc>
          <w:tcPr>
            <w:tcW w:w="432" w:type="pct"/>
            <w:tcBorders>
              <w:top w:val="nil"/>
              <w:left w:val="nil"/>
              <w:bottom w:val="single" w:sz="4" w:space="0" w:color="auto"/>
              <w:right w:val="single" w:sz="4" w:space="0" w:color="auto"/>
            </w:tcBorders>
            <w:shd w:val="clear" w:color="auto" w:fill="auto"/>
            <w:noWrap/>
            <w:vAlign w:val="center"/>
          </w:tcPr>
          <w:p w14:paraId="2DB51E40" w14:textId="77777777" w:rsidR="0093448B" w:rsidRPr="00143843" w:rsidRDefault="0093448B" w:rsidP="006F0F5F">
            <w:pPr>
              <w:pStyle w:val="liczbyTABELA"/>
            </w:pPr>
            <w:r w:rsidRPr="00143843">
              <w:t>17 487,05</w:t>
            </w:r>
          </w:p>
        </w:tc>
        <w:tc>
          <w:tcPr>
            <w:tcW w:w="432" w:type="pct"/>
            <w:tcBorders>
              <w:top w:val="nil"/>
              <w:left w:val="nil"/>
              <w:bottom w:val="single" w:sz="4" w:space="0" w:color="auto"/>
              <w:right w:val="single" w:sz="4" w:space="0" w:color="auto"/>
            </w:tcBorders>
            <w:shd w:val="clear" w:color="auto" w:fill="auto"/>
            <w:noWrap/>
            <w:vAlign w:val="center"/>
          </w:tcPr>
          <w:p w14:paraId="18564748" w14:textId="77777777" w:rsidR="0093448B" w:rsidRPr="00143843" w:rsidRDefault="0093448B" w:rsidP="006F0F5F">
            <w:pPr>
              <w:pStyle w:val="liczbyTABELA"/>
            </w:pPr>
            <w:r w:rsidRPr="00143843">
              <w:t>21 426,97</w:t>
            </w:r>
          </w:p>
        </w:tc>
        <w:tc>
          <w:tcPr>
            <w:tcW w:w="432" w:type="pct"/>
            <w:tcBorders>
              <w:top w:val="nil"/>
              <w:left w:val="nil"/>
              <w:bottom w:val="single" w:sz="4" w:space="0" w:color="auto"/>
              <w:right w:val="single" w:sz="4" w:space="0" w:color="auto"/>
            </w:tcBorders>
            <w:shd w:val="clear" w:color="auto" w:fill="auto"/>
            <w:noWrap/>
            <w:vAlign w:val="center"/>
          </w:tcPr>
          <w:p w14:paraId="40F95A51" w14:textId="77777777" w:rsidR="0093448B" w:rsidRPr="00143843" w:rsidRDefault="0093448B" w:rsidP="006F0F5F">
            <w:pPr>
              <w:pStyle w:val="liczbyTABELA"/>
            </w:pPr>
            <w:r w:rsidRPr="00143843">
              <w:t>41 742,20</w:t>
            </w:r>
          </w:p>
        </w:tc>
        <w:tc>
          <w:tcPr>
            <w:tcW w:w="432" w:type="pct"/>
            <w:tcBorders>
              <w:top w:val="nil"/>
              <w:left w:val="nil"/>
              <w:bottom w:val="single" w:sz="4" w:space="0" w:color="auto"/>
              <w:right w:val="single" w:sz="4" w:space="0" w:color="auto"/>
            </w:tcBorders>
            <w:shd w:val="clear" w:color="auto" w:fill="auto"/>
            <w:noWrap/>
            <w:vAlign w:val="center"/>
          </w:tcPr>
          <w:p w14:paraId="390AA201" w14:textId="77777777" w:rsidR="0093448B" w:rsidRPr="00143843" w:rsidRDefault="0093448B" w:rsidP="006F0F5F">
            <w:pPr>
              <w:pStyle w:val="liczbyTABELA"/>
            </w:pPr>
            <w:r w:rsidRPr="00143843">
              <w:t>41 857,25</w:t>
            </w:r>
          </w:p>
        </w:tc>
        <w:tc>
          <w:tcPr>
            <w:tcW w:w="410" w:type="pct"/>
            <w:tcBorders>
              <w:top w:val="nil"/>
              <w:left w:val="nil"/>
              <w:bottom w:val="single" w:sz="4" w:space="0" w:color="auto"/>
              <w:right w:val="single" w:sz="4" w:space="0" w:color="auto"/>
            </w:tcBorders>
            <w:shd w:val="clear" w:color="auto" w:fill="auto"/>
            <w:noWrap/>
            <w:vAlign w:val="center"/>
          </w:tcPr>
          <w:p w14:paraId="67F5CC43" w14:textId="77777777" w:rsidR="0093448B" w:rsidRPr="00143843" w:rsidRDefault="0093448B" w:rsidP="006F0F5F">
            <w:pPr>
              <w:pStyle w:val="liczbyTABELA"/>
            </w:pPr>
            <w:r w:rsidRPr="00143843">
              <w:t>51 202,99</w:t>
            </w:r>
          </w:p>
        </w:tc>
        <w:tc>
          <w:tcPr>
            <w:tcW w:w="542" w:type="pct"/>
            <w:tcBorders>
              <w:top w:val="nil"/>
              <w:left w:val="nil"/>
              <w:bottom w:val="single" w:sz="4" w:space="0" w:color="auto"/>
              <w:right w:val="single" w:sz="4" w:space="0" w:color="auto"/>
            </w:tcBorders>
            <w:vAlign w:val="center"/>
          </w:tcPr>
          <w:p w14:paraId="5BAA269E" w14:textId="77777777" w:rsidR="0093448B" w:rsidRPr="00143843" w:rsidRDefault="0093448B" w:rsidP="006F0F5F">
            <w:pPr>
              <w:pStyle w:val="liczbyTABELA"/>
            </w:pPr>
            <w:r w:rsidRPr="00143843">
              <w:t>661 694,21</w:t>
            </w:r>
          </w:p>
        </w:tc>
        <w:tc>
          <w:tcPr>
            <w:tcW w:w="542" w:type="pct"/>
            <w:tcBorders>
              <w:top w:val="nil"/>
              <w:left w:val="nil"/>
              <w:bottom w:val="single" w:sz="4" w:space="0" w:color="auto"/>
              <w:right w:val="single" w:sz="4" w:space="0" w:color="auto"/>
            </w:tcBorders>
            <w:vAlign w:val="center"/>
          </w:tcPr>
          <w:p w14:paraId="2998540A" w14:textId="77777777" w:rsidR="0093448B" w:rsidRPr="00143843" w:rsidRDefault="0093448B" w:rsidP="006F0F5F">
            <w:pPr>
              <w:pStyle w:val="liczbyTABELA"/>
            </w:pPr>
            <w:r w:rsidRPr="00143843">
              <w:t>736 350,7</w:t>
            </w:r>
            <w:r w:rsidR="00F27AE9" w:rsidRPr="00143843">
              <w:t>3</w:t>
            </w:r>
          </w:p>
        </w:tc>
        <w:tc>
          <w:tcPr>
            <w:tcW w:w="542" w:type="pct"/>
            <w:tcBorders>
              <w:top w:val="nil"/>
              <w:left w:val="nil"/>
              <w:bottom w:val="single" w:sz="4" w:space="0" w:color="auto"/>
              <w:right w:val="single" w:sz="4" w:space="0" w:color="auto"/>
            </w:tcBorders>
            <w:vAlign w:val="center"/>
          </w:tcPr>
          <w:p w14:paraId="53DCD8E6" w14:textId="77777777" w:rsidR="0093448B" w:rsidRPr="00143843" w:rsidRDefault="00F27AE9" w:rsidP="006F0F5F">
            <w:pPr>
              <w:pStyle w:val="liczbyTABELA"/>
            </w:pPr>
            <w:r w:rsidRPr="00143843">
              <w:t>829 723,05</w:t>
            </w:r>
          </w:p>
        </w:tc>
      </w:tr>
      <w:tr w:rsidR="004520DF" w:rsidRPr="00143843" w14:paraId="38071C38"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11408A8D" w14:textId="77777777" w:rsidR="0093448B" w:rsidRPr="00143843" w:rsidRDefault="0093448B" w:rsidP="006F0F5F">
            <w:pPr>
              <w:pStyle w:val="Maztabela"/>
            </w:pPr>
            <w:r w:rsidRPr="00143843">
              <w:t>lubuskie</w:t>
            </w:r>
          </w:p>
        </w:tc>
        <w:tc>
          <w:tcPr>
            <w:tcW w:w="432" w:type="pct"/>
            <w:tcBorders>
              <w:top w:val="nil"/>
              <w:left w:val="nil"/>
              <w:bottom w:val="single" w:sz="4" w:space="0" w:color="auto"/>
              <w:right w:val="single" w:sz="4" w:space="0" w:color="auto"/>
            </w:tcBorders>
            <w:shd w:val="clear" w:color="auto" w:fill="auto"/>
            <w:noWrap/>
            <w:vAlign w:val="center"/>
          </w:tcPr>
          <w:p w14:paraId="740FFA98" w14:textId="77777777" w:rsidR="0093448B" w:rsidRPr="00143843" w:rsidRDefault="0093448B" w:rsidP="006F0F5F">
            <w:pPr>
              <w:pStyle w:val="liczbyTABELA"/>
            </w:pPr>
            <w:r w:rsidRPr="00143843">
              <w:t>2 304,99</w:t>
            </w:r>
          </w:p>
        </w:tc>
        <w:tc>
          <w:tcPr>
            <w:tcW w:w="432" w:type="pct"/>
            <w:tcBorders>
              <w:top w:val="nil"/>
              <w:left w:val="nil"/>
              <w:bottom w:val="single" w:sz="4" w:space="0" w:color="auto"/>
              <w:right w:val="single" w:sz="4" w:space="0" w:color="auto"/>
            </w:tcBorders>
            <w:shd w:val="clear" w:color="auto" w:fill="auto"/>
            <w:noWrap/>
            <w:vAlign w:val="center"/>
          </w:tcPr>
          <w:p w14:paraId="240D7BFA" w14:textId="77777777" w:rsidR="0093448B" w:rsidRPr="00143843" w:rsidRDefault="0093448B" w:rsidP="006F0F5F">
            <w:pPr>
              <w:pStyle w:val="liczbyTABELA"/>
            </w:pPr>
            <w:r w:rsidRPr="00143843">
              <w:t>5 321,12</w:t>
            </w:r>
          </w:p>
        </w:tc>
        <w:tc>
          <w:tcPr>
            <w:tcW w:w="432" w:type="pct"/>
            <w:tcBorders>
              <w:top w:val="nil"/>
              <w:left w:val="nil"/>
              <w:bottom w:val="single" w:sz="4" w:space="0" w:color="auto"/>
              <w:right w:val="single" w:sz="4" w:space="0" w:color="auto"/>
            </w:tcBorders>
            <w:shd w:val="clear" w:color="auto" w:fill="auto"/>
            <w:noWrap/>
            <w:vAlign w:val="center"/>
          </w:tcPr>
          <w:p w14:paraId="3459E8E2" w14:textId="77777777" w:rsidR="0093448B" w:rsidRPr="00143843" w:rsidRDefault="0093448B" w:rsidP="006F0F5F">
            <w:pPr>
              <w:pStyle w:val="liczbyTABELA"/>
            </w:pPr>
            <w:r w:rsidRPr="00143843">
              <w:t>4 954,03</w:t>
            </w:r>
          </w:p>
        </w:tc>
        <w:tc>
          <w:tcPr>
            <w:tcW w:w="432" w:type="pct"/>
            <w:tcBorders>
              <w:top w:val="nil"/>
              <w:left w:val="nil"/>
              <w:bottom w:val="single" w:sz="4" w:space="0" w:color="auto"/>
              <w:right w:val="single" w:sz="4" w:space="0" w:color="auto"/>
            </w:tcBorders>
            <w:shd w:val="clear" w:color="auto" w:fill="auto"/>
            <w:noWrap/>
            <w:vAlign w:val="center"/>
          </w:tcPr>
          <w:p w14:paraId="7847EF61" w14:textId="77777777" w:rsidR="0093448B" w:rsidRPr="00143843" w:rsidRDefault="0093448B" w:rsidP="006F0F5F">
            <w:pPr>
              <w:pStyle w:val="liczbyTABELA"/>
            </w:pPr>
            <w:r w:rsidRPr="00143843">
              <w:t>4 993,00</w:t>
            </w:r>
          </w:p>
        </w:tc>
        <w:tc>
          <w:tcPr>
            <w:tcW w:w="432" w:type="pct"/>
            <w:tcBorders>
              <w:top w:val="nil"/>
              <w:left w:val="nil"/>
              <w:bottom w:val="single" w:sz="4" w:space="0" w:color="auto"/>
              <w:right w:val="single" w:sz="4" w:space="0" w:color="auto"/>
            </w:tcBorders>
            <w:shd w:val="clear" w:color="auto" w:fill="auto"/>
            <w:noWrap/>
            <w:vAlign w:val="center"/>
          </w:tcPr>
          <w:p w14:paraId="7AB74ECD" w14:textId="77777777" w:rsidR="0093448B" w:rsidRPr="00143843" w:rsidRDefault="0093448B" w:rsidP="006F0F5F">
            <w:pPr>
              <w:pStyle w:val="liczbyTABELA"/>
            </w:pPr>
            <w:r w:rsidRPr="00143843">
              <w:t>10 882,98</w:t>
            </w:r>
          </w:p>
        </w:tc>
        <w:tc>
          <w:tcPr>
            <w:tcW w:w="410" w:type="pct"/>
            <w:tcBorders>
              <w:top w:val="nil"/>
              <w:left w:val="nil"/>
              <w:bottom w:val="single" w:sz="4" w:space="0" w:color="auto"/>
              <w:right w:val="single" w:sz="4" w:space="0" w:color="auto"/>
            </w:tcBorders>
            <w:shd w:val="clear" w:color="auto" w:fill="auto"/>
            <w:noWrap/>
            <w:vAlign w:val="center"/>
          </w:tcPr>
          <w:p w14:paraId="65570455" w14:textId="77777777" w:rsidR="0093448B" w:rsidRPr="00143843" w:rsidRDefault="0093448B" w:rsidP="006F0F5F">
            <w:pPr>
              <w:pStyle w:val="liczbyTABELA"/>
            </w:pPr>
            <w:r w:rsidRPr="00143843">
              <w:t>8 782,69</w:t>
            </w:r>
          </w:p>
        </w:tc>
        <w:tc>
          <w:tcPr>
            <w:tcW w:w="542" w:type="pct"/>
            <w:tcBorders>
              <w:top w:val="nil"/>
              <w:left w:val="nil"/>
              <w:bottom w:val="single" w:sz="4" w:space="0" w:color="auto"/>
              <w:right w:val="single" w:sz="4" w:space="0" w:color="auto"/>
            </w:tcBorders>
            <w:vAlign w:val="center"/>
          </w:tcPr>
          <w:p w14:paraId="564E2671" w14:textId="77777777" w:rsidR="0093448B" w:rsidRPr="00143843" w:rsidRDefault="0093448B" w:rsidP="006F0F5F">
            <w:pPr>
              <w:pStyle w:val="liczbyTABELA"/>
            </w:pPr>
            <w:r w:rsidRPr="00143843">
              <w:t>38 308,44</w:t>
            </w:r>
          </w:p>
        </w:tc>
        <w:tc>
          <w:tcPr>
            <w:tcW w:w="542" w:type="pct"/>
            <w:tcBorders>
              <w:top w:val="nil"/>
              <w:left w:val="nil"/>
              <w:bottom w:val="single" w:sz="4" w:space="0" w:color="auto"/>
              <w:right w:val="single" w:sz="4" w:space="0" w:color="auto"/>
            </w:tcBorders>
            <w:vAlign w:val="center"/>
          </w:tcPr>
          <w:p w14:paraId="0F2596AB" w14:textId="77777777" w:rsidR="0093448B" w:rsidRPr="00143843" w:rsidRDefault="0093448B" w:rsidP="006F0F5F">
            <w:pPr>
              <w:pStyle w:val="liczbyTABELA"/>
            </w:pPr>
            <w:r w:rsidRPr="00143843">
              <w:t>43 635,57</w:t>
            </w:r>
          </w:p>
        </w:tc>
        <w:tc>
          <w:tcPr>
            <w:tcW w:w="542" w:type="pct"/>
            <w:tcBorders>
              <w:top w:val="nil"/>
              <w:left w:val="nil"/>
              <w:bottom w:val="single" w:sz="4" w:space="0" w:color="auto"/>
              <w:right w:val="single" w:sz="4" w:space="0" w:color="auto"/>
            </w:tcBorders>
            <w:vAlign w:val="center"/>
          </w:tcPr>
          <w:p w14:paraId="3011DAE4" w14:textId="77777777" w:rsidR="0093448B" w:rsidRPr="00143843" w:rsidRDefault="0093448B" w:rsidP="006F0F5F">
            <w:pPr>
              <w:pStyle w:val="liczbyTABELA"/>
            </w:pPr>
            <w:r w:rsidRPr="00143843">
              <w:t>46 583,95</w:t>
            </w:r>
          </w:p>
        </w:tc>
      </w:tr>
      <w:tr w:rsidR="004520DF" w:rsidRPr="00143843" w14:paraId="48D6AA46"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03D25D73" w14:textId="77777777" w:rsidR="0093448B" w:rsidRPr="00143843" w:rsidRDefault="0093448B" w:rsidP="006F0F5F">
            <w:pPr>
              <w:pStyle w:val="Maztabela"/>
            </w:pPr>
            <w:r w:rsidRPr="00143843">
              <w:t>łódzkie</w:t>
            </w:r>
          </w:p>
        </w:tc>
        <w:tc>
          <w:tcPr>
            <w:tcW w:w="432" w:type="pct"/>
            <w:tcBorders>
              <w:top w:val="nil"/>
              <w:left w:val="nil"/>
              <w:bottom w:val="single" w:sz="4" w:space="0" w:color="auto"/>
              <w:right w:val="single" w:sz="4" w:space="0" w:color="auto"/>
            </w:tcBorders>
            <w:shd w:val="clear" w:color="auto" w:fill="auto"/>
            <w:noWrap/>
            <w:vAlign w:val="center"/>
          </w:tcPr>
          <w:p w14:paraId="3857B4BB" w14:textId="77777777" w:rsidR="0093448B" w:rsidRPr="00143843" w:rsidRDefault="0093448B" w:rsidP="006F0F5F">
            <w:pPr>
              <w:pStyle w:val="liczbyTABELA"/>
            </w:pPr>
            <w:r w:rsidRPr="00143843">
              <w:t>5 605,00</w:t>
            </w:r>
          </w:p>
        </w:tc>
        <w:tc>
          <w:tcPr>
            <w:tcW w:w="432" w:type="pct"/>
            <w:tcBorders>
              <w:top w:val="nil"/>
              <w:left w:val="nil"/>
              <w:bottom w:val="single" w:sz="4" w:space="0" w:color="auto"/>
              <w:right w:val="single" w:sz="4" w:space="0" w:color="auto"/>
            </w:tcBorders>
            <w:shd w:val="clear" w:color="auto" w:fill="auto"/>
            <w:noWrap/>
            <w:vAlign w:val="center"/>
          </w:tcPr>
          <w:p w14:paraId="17BD4D5E" w14:textId="77777777" w:rsidR="0093448B" w:rsidRPr="00143843" w:rsidRDefault="0093448B" w:rsidP="006F0F5F">
            <w:pPr>
              <w:pStyle w:val="liczbyTABELA"/>
            </w:pPr>
            <w:r w:rsidRPr="00143843">
              <w:t>4 478,64</w:t>
            </w:r>
          </w:p>
        </w:tc>
        <w:tc>
          <w:tcPr>
            <w:tcW w:w="432" w:type="pct"/>
            <w:tcBorders>
              <w:top w:val="nil"/>
              <w:left w:val="nil"/>
              <w:bottom w:val="single" w:sz="4" w:space="0" w:color="auto"/>
              <w:right w:val="single" w:sz="4" w:space="0" w:color="auto"/>
            </w:tcBorders>
            <w:shd w:val="clear" w:color="auto" w:fill="auto"/>
            <w:noWrap/>
            <w:vAlign w:val="center"/>
          </w:tcPr>
          <w:p w14:paraId="544DC40C" w14:textId="77777777" w:rsidR="0093448B" w:rsidRPr="00143843" w:rsidRDefault="0093448B" w:rsidP="006F0F5F">
            <w:pPr>
              <w:pStyle w:val="liczbyTABELA"/>
            </w:pPr>
            <w:r w:rsidRPr="00143843">
              <w:t>8 137,67</w:t>
            </w:r>
          </w:p>
        </w:tc>
        <w:tc>
          <w:tcPr>
            <w:tcW w:w="432" w:type="pct"/>
            <w:tcBorders>
              <w:top w:val="nil"/>
              <w:left w:val="nil"/>
              <w:bottom w:val="single" w:sz="4" w:space="0" w:color="auto"/>
              <w:right w:val="single" w:sz="4" w:space="0" w:color="auto"/>
            </w:tcBorders>
            <w:shd w:val="clear" w:color="auto" w:fill="auto"/>
            <w:noWrap/>
            <w:vAlign w:val="center"/>
          </w:tcPr>
          <w:p w14:paraId="4666E357" w14:textId="77777777" w:rsidR="0093448B" w:rsidRPr="00143843" w:rsidRDefault="0093448B" w:rsidP="006F0F5F">
            <w:pPr>
              <w:pStyle w:val="liczbyTABELA"/>
            </w:pPr>
            <w:r w:rsidRPr="00143843">
              <w:t>13 999,19</w:t>
            </w:r>
          </w:p>
        </w:tc>
        <w:tc>
          <w:tcPr>
            <w:tcW w:w="432" w:type="pct"/>
            <w:tcBorders>
              <w:top w:val="nil"/>
              <w:left w:val="nil"/>
              <w:bottom w:val="single" w:sz="4" w:space="0" w:color="auto"/>
              <w:right w:val="single" w:sz="4" w:space="0" w:color="auto"/>
            </w:tcBorders>
            <w:shd w:val="clear" w:color="auto" w:fill="auto"/>
            <w:noWrap/>
            <w:vAlign w:val="center"/>
          </w:tcPr>
          <w:p w14:paraId="742C586B" w14:textId="77777777" w:rsidR="0093448B" w:rsidRPr="00143843" w:rsidRDefault="0093448B" w:rsidP="006F0F5F">
            <w:pPr>
              <w:pStyle w:val="liczbyTABELA"/>
            </w:pPr>
            <w:r w:rsidRPr="00143843">
              <w:t>24 563,52</w:t>
            </w:r>
          </w:p>
        </w:tc>
        <w:tc>
          <w:tcPr>
            <w:tcW w:w="410" w:type="pct"/>
            <w:tcBorders>
              <w:top w:val="nil"/>
              <w:left w:val="nil"/>
              <w:bottom w:val="single" w:sz="4" w:space="0" w:color="auto"/>
              <w:right w:val="single" w:sz="4" w:space="0" w:color="auto"/>
            </w:tcBorders>
            <w:shd w:val="clear" w:color="auto" w:fill="auto"/>
            <w:noWrap/>
            <w:vAlign w:val="center"/>
          </w:tcPr>
          <w:p w14:paraId="6448FC93" w14:textId="77777777" w:rsidR="0093448B" w:rsidRPr="00143843" w:rsidRDefault="0093448B" w:rsidP="006F0F5F">
            <w:pPr>
              <w:pStyle w:val="liczbyTABELA"/>
            </w:pPr>
            <w:r w:rsidRPr="00143843">
              <w:t>21 525,82</w:t>
            </w:r>
          </w:p>
        </w:tc>
        <w:tc>
          <w:tcPr>
            <w:tcW w:w="542" w:type="pct"/>
            <w:tcBorders>
              <w:top w:val="nil"/>
              <w:left w:val="nil"/>
              <w:bottom w:val="single" w:sz="4" w:space="0" w:color="auto"/>
              <w:right w:val="single" w:sz="4" w:space="0" w:color="auto"/>
            </w:tcBorders>
            <w:vAlign w:val="center"/>
          </w:tcPr>
          <w:p w14:paraId="5F0E8F68" w14:textId="77777777" w:rsidR="0093448B" w:rsidRPr="00143843" w:rsidRDefault="0093448B" w:rsidP="006F0F5F">
            <w:pPr>
              <w:pStyle w:val="liczbyTABELA"/>
            </w:pPr>
            <w:r w:rsidRPr="00143843">
              <w:t>562 563,46</w:t>
            </w:r>
          </w:p>
        </w:tc>
        <w:tc>
          <w:tcPr>
            <w:tcW w:w="542" w:type="pct"/>
            <w:tcBorders>
              <w:top w:val="nil"/>
              <w:left w:val="nil"/>
              <w:bottom w:val="single" w:sz="4" w:space="0" w:color="auto"/>
              <w:right w:val="single" w:sz="4" w:space="0" w:color="auto"/>
            </w:tcBorders>
            <w:vAlign w:val="center"/>
          </w:tcPr>
          <w:p w14:paraId="4CA07A39" w14:textId="77777777" w:rsidR="0093448B" w:rsidRPr="00143843" w:rsidRDefault="0093448B" w:rsidP="006F0F5F">
            <w:pPr>
              <w:pStyle w:val="liczbyTABELA"/>
            </w:pPr>
            <w:r w:rsidRPr="00143843">
              <w:t>515 633,93</w:t>
            </w:r>
          </w:p>
        </w:tc>
        <w:tc>
          <w:tcPr>
            <w:tcW w:w="542" w:type="pct"/>
            <w:tcBorders>
              <w:top w:val="nil"/>
              <w:left w:val="nil"/>
              <w:bottom w:val="single" w:sz="4" w:space="0" w:color="auto"/>
              <w:right w:val="single" w:sz="4" w:space="0" w:color="auto"/>
            </w:tcBorders>
            <w:vAlign w:val="center"/>
          </w:tcPr>
          <w:p w14:paraId="437DB6B2" w14:textId="77777777" w:rsidR="0093448B" w:rsidRPr="00143843" w:rsidRDefault="0093448B" w:rsidP="006F0F5F">
            <w:pPr>
              <w:pStyle w:val="liczbyTABELA"/>
            </w:pPr>
            <w:r w:rsidRPr="00143843">
              <w:t>551 020,48</w:t>
            </w:r>
          </w:p>
        </w:tc>
      </w:tr>
      <w:tr w:rsidR="004520DF" w:rsidRPr="00143843" w14:paraId="74CAEE38"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6E4F1093" w14:textId="77777777" w:rsidR="0093448B" w:rsidRPr="00143843" w:rsidRDefault="0093448B" w:rsidP="006F0F5F">
            <w:pPr>
              <w:pStyle w:val="Maztabela"/>
            </w:pPr>
            <w:r w:rsidRPr="00143843">
              <w:t>małopolskie</w:t>
            </w:r>
          </w:p>
        </w:tc>
        <w:tc>
          <w:tcPr>
            <w:tcW w:w="432" w:type="pct"/>
            <w:tcBorders>
              <w:top w:val="nil"/>
              <w:left w:val="nil"/>
              <w:bottom w:val="single" w:sz="4" w:space="0" w:color="auto"/>
              <w:right w:val="single" w:sz="4" w:space="0" w:color="auto"/>
            </w:tcBorders>
            <w:shd w:val="clear" w:color="auto" w:fill="auto"/>
            <w:noWrap/>
            <w:vAlign w:val="center"/>
          </w:tcPr>
          <w:p w14:paraId="6A3BCCBD" w14:textId="77777777" w:rsidR="0093448B" w:rsidRPr="00143843" w:rsidRDefault="0093448B" w:rsidP="006F0F5F">
            <w:pPr>
              <w:pStyle w:val="liczbyTABELA"/>
            </w:pPr>
            <w:r w:rsidRPr="00143843">
              <w:t>10 726,53</w:t>
            </w:r>
          </w:p>
        </w:tc>
        <w:tc>
          <w:tcPr>
            <w:tcW w:w="432" w:type="pct"/>
            <w:tcBorders>
              <w:top w:val="nil"/>
              <w:left w:val="nil"/>
              <w:bottom w:val="single" w:sz="4" w:space="0" w:color="auto"/>
              <w:right w:val="single" w:sz="4" w:space="0" w:color="auto"/>
            </w:tcBorders>
            <w:shd w:val="clear" w:color="auto" w:fill="auto"/>
            <w:noWrap/>
            <w:vAlign w:val="center"/>
          </w:tcPr>
          <w:p w14:paraId="132A59E3" w14:textId="77777777" w:rsidR="0093448B" w:rsidRPr="00143843" w:rsidRDefault="0093448B" w:rsidP="006F0F5F">
            <w:pPr>
              <w:pStyle w:val="liczbyTABELA"/>
            </w:pPr>
            <w:r w:rsidRPr="00143843">
              <w:t>18 173,91</w:t>
            </w:r>
          </w:p>
        </w:tc>
        <w:tc>
          <w:tcPr>
            <w:tcW w:w="432" w:type="pct"/>
            <w:tcBorders>
              <w:top w:val="nil"/>
              <w:left w:val="nil"/>
              <w:bottom w:val="single" w:sz="4" w:space="0" w:color="auto"/>
              <w:right w:val="single" w:sz="4" w:space="0" w:color="auto"/>
            </w:tcBorders>
            <w:shd w:val="clear" w:color="auto" w:fill="auto"/>
            <w:noWrap/>
            <w:vAlign w:val="center"/>
          </w:tcPr>
          <w:p w14:paraId="5AC70A2B" w14:textId="77777777" w:rsidR="0093448B" w:rsidRPr="00143843" w:rsidRDefault="0093448B" w:rsidP="006F0F5F">
            <w:pPr>
              <w:pStyle w:val="liczbyTABELA"/>
            </w:pPr>
            <w:r w:rsidRPr="00143843">
              <w:t>24 941,95</w:t>
            </w:r>
          </w:p>
        </w:tc>
        <w:tc>
          <w:tcPr>
            <w:tcW w:w="432" w:type="pct"/>
            <w:tcBorders>
              <w:top w:val="nil"/>
              <w:left w:val="nil"/>
              <w:bottom w:val="single" w:sz="4" w:space="0" w:color="auto"/>
              <w:right w:val="single" w:sz="4" w:space="0" w:color="auto"/>
            </w:tcBorders>
            <w:shd w:val="clear" w:color="auto" w:fill="auto"/>
            <w:noWrap/>
            <w:vAlign w:val="center"/>
          </w:tcPr>
          <w:p w14:paraId="20DDF003" w14:textId="77777777" w:rsidR="0093448B" w:rsidRPr="00143843" w:rsidRDefault="0093448B" w:rsidP="006F0F5F">
            <w:pPr>
              <w:pStyle w:val="liczbyTABELA"/>
            </w:pPr>
            <w:r w:rsidRPr="00143843">
              <w:t>7 684,01</w:t>
            </w:r>
          </w:p>
        </w:tc>
        <w:tc>
          <w:tcPr>
            <w:tcW w:w="432" w:type="pct"/>
            <w:tcBorders>
              <w:top w:val="nil"/>
              <w:left w:val="nil"/>
              <w:bottom w:val="single" w:sz="4" w:space="0" w:color="auto"/>
              <w:right w:val="single" w:sz="4" w:space="0" w:color="auto"/>
            </w:tcBorders>
            <w:shd w:val="clear" w:color="auto" w:fill="auto"/>
            <w:noWrap/>
            <w:vAlign w:val="center"/>
          </w:tcPr>
          <w:p w14:paraId="7D4D5523" w14:textId="77777777" w:rsidR="0093448B" w:rsidRPr="00143843" w:rsidRDefault="0093448B" w:rsidP="006F0F5F">
            <w:pPr>
              <w:pStyle w:val="liczbyTABELA"/>
            </w:pPr>
            <w:r w:rsidRPr="00143843">
              <w:t>7 350,71</w:t>
            </w:r>
          </w:p>
        </w:tc>
        <w:tc>
          <w:tcPr>
            <w:tcW w:w="410" w:type="pct"/>
            <w:tcBorders>
              <w:top w:val="nil"/>
              <w:left w:val="nil"/>
              <w:bottom w:val="single" w:sz="4" w:space="0" w:color="auto"/>
              <w:right w:val="single" w:sz="4" w:space="0" w:color="auto"/>
            </w:tcBorders>
            <w:shd w:val="clear" w:color="auto" w:fill="auto"/>
            <w:noWrap/>
            <w:vAlign w:val="center"/>
          </w:tcPr>
          <w:p w14:paraId="1AC82CCF" w14:textId="77777777" w:rsidR="0093448B" w:rsidRPr="00143843" w:rsidRDefault="0093448B" w:rsidP="006F0F5F">
            <w:pPr>
              <w:pStyle w:val="liczbyTABELA"/>
            </w:pPr>
            <w:r w:rsidRPr="00143843">
              <w:t>7 449,65</w:t>
            </w:r>
          </w:p>
        </w:tc>
        <w:tc>
          <w:tcPr>
            <w:tcW w:w="542" w:type="pct"/>
            <w:tcBorders>
              <w:top w:val="nil"/>
              <w:left w:val="nil"/>
              <w:bottom w:val="single" w:sz="4" w:space="0" w:color="auto"/>
              <w:right w:val="single" w:sz="4" w:space="0" w:color="auto"/>
            </w:tcBorders>
            <w:vAlign w:val="center"/>
          </w:tcPr>
          <w:p w14:paraId="0C6BB5E1" w14:textId="77777777" w:rsidR="0093448B" w:rsidRPr="00143843" w:rsidRDefault="0093448B" w:rsidP="006F0F5F">
            <w:pPr>
              <w:pStyle w:val="liczbyTABELA"/>
            </w:pPr>
            <w:r w:rsidRPr="00143843">
              <w:t>108 383,46</w:t>
            </w:r>
          </w:p>
        </w:tc>
        <w:tc>
          <w:tcPr>
            <w:tcW w:w="542" w:type="pct"/>
            <w:tcBorders>
              <w:top w:val="nil"/>
              <w:left w:val="nil"/>
              <w:bottom w:val="single" w:sz="4" w:space="0" w:color="auto"/>
              <w:right w:val="single" w:sz="4" w:space="0" w:color="auto"/>
            </w:tcBorders>
            <w:vAlign w:val="center"/>
          </w:tcPr>
          <w:p w14:paraId="1B2D2074" w14:textId="77777777" w:rsidR="0093448B" w:rsidRPr="00143843" w:rsidRDefault="0093448B" w:rsidP="006F0F5F">
            <w:pPr>
              <w:pStyle w:val="liczbyTABELA"/>
            </w:pPr>
            <w:r w:rsidRPr="00143843">
              <w:t>41 443,12</w:t>
            </w:r>
          </w:p>
        </w:tc>
        <w:tc>
          <w:tcPr>
            <w:tcW w:w="542" w:type="pct"/>
            <w:tcBorders>
              <w:top w:val="nil"/>
              <w:left w:val="nil"/>
              <w:bottom w:val="single" w:sz="4" w:space="0" w:color="auto"/>
              <w:right w:val="single" w:sz="4" w:space="0" w:color="auto"/>
            </w:tcBorders>
            <w:vAlign w:val="center"/>
          </w:tcPr>
          <w:p w14:paraId="2D42BFF5" w14:textId="77777777" w:rsidR="0093448B" w:rsidRPr="00143843" w:rsidRDefault="0093448B" w:rsidP="006F0F5F">
            <w:pPr>
              <w:pStyle w:val="liczbyTABELA"/>
            </w:pPr>
            <w:r w:rsidRPr="00143843">
              <w:t>13 838,27</w:t>
            </w:r>
          </w:p>
        </w:tc>
      </w:tr>
      <w:tr w:rsidR="004520DF" w:rsidRPr="00143843" w14:paraId="4CCDD353"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2821E0D8" w14:textId="77777777" w:rsidR="0093448B" w:rsidRPr="00143843" w:rsidRDefault="0093448B" w:rsidP="006F0F5F">
            <w:pPr>
              <w:pStyle w:val="Maztabela"/>
            </w:pPr>
            <w:r w:rsidRPr="00143843">
              <w:t>mazowieckie</w:t>
            </w:r>
          </w:p>
        </w:tc>
        <w:tc>
          <w:tcPr>
            <w:tcW w:w="432" w:type="pct"/>
            <w:tcBorders>
              <w:top w:val="nil"/>
              <w:left w:val="nil"/>
              <w:bottom w:val="single" w:sz="4" w:space="0" w:color="auto"/>
              <w:right w:val="single" w:sz="4" w:space="0" w:color="auto"/>
            </w:tcBorders>
            <w:shd w:val="clear" w:color="auto" w:fill="auto"/>
            <w:noWrap/>
            <w:vAlign w:val="center"/>
          </w:tcPr>
          <w:p w14:paraId="36BB73BE" w14:textId="77777777" w:rsidR="0093448B" w:rsidRPr="00143843" w:rsidRDefault="0093448B" w:rsidP="006F0F5F">
            <w:pPr>
              <w:pStyle w:val="liczbyTABELA"/>
            </w:pPr>
            <w:r w:rsidRPr="00143843">
              <w:t>44 753,44</w:t>
            </w:r>
          </w:p>
        </w:tc>
        <w:tc>
          <w:tcPr>
            <w:tcW w:w="432" w:type="pct"/>
            <w:tcBorders>
              <w:top w:val="nil"/>
              <w:left w:val="nil"/>
              <w:bottom w:val="single" w:sz="4" w:space="0" w:color="auto"/>
              <w:right w:val="single" w:sz="4" w:space="0" w:color="auto"/>
            </w:tcBorders>
            <w:shd w:val="clear" w:color="auto" w:fill="auto"/>
            <w:noWrap/>
            <w:vAlign w:val="center"/>
          </w:tcPr>
          <w:p w14:paraId="50541F7B" w14:textId="77777777" w:rsidR="0093448B" w:rsidRPr="00143843" w:rsidRDefault="0093448B" w:rsidP="006F0F5F">
            <w:pPr>
              <w:pStyle w:val="liczbyTABELA"/>
            </w:pPr>
            <w:r w:rsidRPr="00143843">
              <w:t>17 734,35</w:t>
            </w:r>
          </w:p>
        </w:tc>
        <w:tc>
          <w:tcPr>
            <w:tcW w:w="432" w:type="pct"/>
            <w:tcBorders>
              <w:top w:val="nil"/>
              <w:left w:val="nil"/>
              <w:bottom w:val="single" w:sz="4" w:space="0" w:color="auto"/>
              <w:right w:val="single" w:sz="4" w:space="0" w:color="auto"/>
            </w:tcBorders>
            <w:shd w:val="clear" w:color="auto" w:fill="auto"/>
            <w:noWrap/>
            <w:vAlign w:val="center"/>
          </w:tcPr>
          <w:p w14:paraId="46489B42" w14:textId="77777777" w:rsidR="0093448B" w:rsidRPr="00143843" w:rsidRDefault="0093448B" w:rsidP="006F0F5F">
            <w:pPr>
              <w:pStyle w:val="liczbyTABELA"/>
            </w:pPr>
            <w:r w:rsidRPr="00143843">
              <w:t>5 708,29</w:t>
            </w:r>
          </w:p>
        </w:tc>
        <w:tc>
          <w:tcPr>
            <w:tcW w:w="432" w:type="pct"/>
            <w:tcBorders>
              <w:top w:val="nil"/>
              <w:left w:val="nil"/>
              <w:bottom w:val="single" w:sz="4" w:space="0" w:color="auto"/>
              <w:right w:val="single" w:sz="4" w:space="0" w:color="auto"/>
            </w:tcBorders>
            <w:shd w:val="clear" w:color="auto" w:fill="auto"/>
            <w:noWrap/>
            <w:vAlign w:val="center"/>
          </w:tcPr>
          <w:p w14:paraId="6A790A31" w14:textId="77777777" w:rsidR="0093448B" w:rsidRPr="00143843" w:rsidRDefault="0093448B" w:rsidP="006F0F5F">
            <w:pPr>
              <w:pStyle w:val="liczbyTABELA"/>
            </w:pPr>
            <w:r w:rsidRPr="00143843">
              <w:t>53,22</w:t>
            </w:r>
          </w:p>
        </w:tc>
        <w:tc>
          <w:tcPr>
            <w:tcW w:w="432" w:type="pct"/>
            <w:tcBorders>
              <w:top w:val="nil"/>
              <w:left w:val="nil"/>
              <w:bottom w:val="single" w:sz="4" w:space="0" w:color="auto"/>
              <w:right w:val="single" w:sz="4" w:space="0" w:color="auto"/>
            </w:tcBorders>
            <w:shd w:val="clear" w:color="auto" w:fill="auto"/>
            <w:noWrap/>
            <w:vAlign w:val="center"/>
          </w:tcPr>
          <w:p w14:paraId="4088E420" w14:textId="77777777" w:rsidR="0093448B" w:rsidRPr="00143843" w:rsidRDefault="0093448B" w:rsidP="006F0F5F">
            <w:pPr>
              <w:pStyle w:val="liczbyTABELA"/>
            </w:pPr>
            <w:r w:rsidRPr="00143843">
              <w:t>589,13</w:t>
            </w:r>
          </w:p>
        </w:tc>
        <w:tc>
          <w:tcPr>
            <w:tcW w:w="410" w:type="pct"/>
            <w:tcBorders>
              <w:top w:val="nil"/>
              <w:left w:val="nil"/>
              <w:bottom w:val="single" w:sz="4" w:space="0" w:color="auto"/>
              <w:right w:val="single" w:sz="4" w:space="0" w:color="auto"/>
            </w:tcBorders>
            <w:shd w:val="clear" w:color="auto" w:fill="auto"/>
            <w:noWrap/>
            <w:vAlign w:val="center"/>
          </w:tcPr>
          <w:p w14:paraId="5EA46FCC" w14:textId="77777777" w:rsidR="0093448B" w:rsidRPr="00143843" w:rsidRDefault="0093448B" w:rsidP="006F0F5F">
            <w:pPr>
              <w:pStyle w:val="liczbyTABELA"/>
            </w:pPr>
            <w:r w:rsidRPr="00143843">
              <w:t>31,82</w:t>
            </w:r>
          </w:p>
        </w:tc>
        <w:tc>
          <w:tcPr>
            <w:tcW w:w="542" w:type="pct"/>
            <w:tcBorders>
              <w:top w:val="nil"/>
              <w:left w:val="nil"/>
              <w:bottom w:val="single" w:sz="4" w:space="0" w:color="auto"/>
              <w:right w:val="single" w:sz="4" w:space="0" w:color="auto"/>
            </w:tcBorders>
            <w:vAlign w:val="center"/>
          </w:tcPr>
          <w:p w14:paraId="6561CC95" w14:textId="77777777" w:rsidR="0093448B" w:rsidRPr="00143843" w:rsidRDefault="0093448B" w:rsidP="006F0F5F">
            <w:pPr>
              <w:pStyle w:val="liczbyTABELA"/>
            </w:pPr>
            <w:r w:rsidRPr="00143843">
              <w:t>853 308,64</w:t>
            </w:r>
          </w:p>
        </w:tc>
        <w:tc>
          <w:tcPr>
            <w:tcW w:w="542" w:type="pct"/>
            <w:tcBorders>
              <w:top w:val="nil"/>
              <w:left w:val="nil"/>
              <w:bottom w:val="single" w:sz="4" w:space="0" w:color="auto"/>
              <w:right w:val="single" w:sz="4" w:space="0" w:color="auto"/>
            </w:tcBorders>
            <w:vAlign w:val="center"/>
          </w:tcPr>
          <w:p w14:paraId="73F26A69" w14:textId="77777777" w:rsidR="0093448B" w:rsidRPr="00143843" w:rsidRDefault="0093448B" w:rsidP="006F0F5F">
            <w:pPr>
              <w:pStyle w:val="liczbyTABELA"/>
            </w:pPr>
            <w:r w:rsidRPr="00143843">
              <w:t>916 408,27</w:t>
            </w:r>
          </w:p>
        </w:tc>
        <w:tc>
          <w:tcPr>
            <w:tcW w:w="542" w:type="pct"/>
            <w:tcBorders>
              <w:top w:val="nil"/>
              <w:left w:val="nil"/>
              <w:bottom w:val="single" w:sz="4" w:space="0" w:color="auto"/>
              <w:right w:val="single" w:sz="4" w:space="0" w:color="auto"/>
            </w:tcBorders>
            <w:vAlign w:val="center"/>
          </w:tcPr>
          <w:p w14:paraId="35E928C5" w14:textId="77777777" w:rsidR="0093448B" w:rsidRPr="00143843" w:rsidRDefault="0093448B" w:rsidP="006F0F5F">
            <w:pPr>
              <w:pStyle w:val="liczbyTABELA"/>
            </w:pPr>
            <w:r w:rsidRPr="00143843">
              <w:t>989 491,23</w:t>
            </w:r>
          </w:p>
        </w:tc>
      </w:tr>
      <w:tr w:rsidR="004520DF" w:rsidRPr="00143843" w14:paraId="0F95D1C0"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0F30F51E" w14:textId="77777777" w:rsidR="0093448B" w:rsidRPr="00143843" w:rsidRDefault="0093448B" w:rsidP="006F0F5F">
            <w:pPr>
              <w:pStyle w:val="Maztabela"/>
            </w:pPr>
            <w:r w:rsidRPr="00143843">
              <w:t>opolskie</w:t>
            </w:r>
          </w:p>
        </w:tc>
        <w:tc>
          <w:tcPr>
            <w:tcW w:w="432" w:type="pct"/>
            <w:tcBorders>
              <w:top w:val="nil"/>
              <w:left w:val="nil"/>
              <w:bottom w:val="single" w:sz="4" w:space="0" w:color="auto"/>
              <w:right w:val="single" w:sz="4" w:space="0" w:color="auto"/>
            </w:tcBorders>
            <w:shd w:val="clear" w:color="auto" w:fill="auto"/>
            <w:noWrap/>
            <w:vAlign w:val="center"/>
          </w:tcPr>
          <w:p w14:paraId="64382AD5" w14:textId="77777777" w:rsidR="0093448B" w:rsidRPr="00143843" w:rsidRDefault="0093448B" w:rsidP="006F0F5F">
            <w:pPr>
              <w:pStyle w:val="liczbyTABELA"/>
            </w:pPr>
            <w:r w:rsidRPr="00143843">
              <w:t>2 223,89</w:t>
            </w:r>
          </w:p>
        </w:tc>
        <w:tc>
          <w:tcPr>
            <w:tcW w:w="432" w:type="pct"/>
            <w:tcBorders>
              <w:top w:val="nil"/>
              <w:left w:val="nil"/>
              <w:bottom w:val="single" w:sz="4" w:space="0" w:color="auto"/>
              <w:right w:val="single" w:sz="4" w:space="0" w:color="auto"/>
            </w:tcBorders>
            <w:shd w:val="clear" w:color="auto" w:fill="auto"/>
            <w:noWrap/>
            <w:vAlign w:val="center"/>
          </w:tcPr>
          <w:p w14:paraId="59D00A4A" w14:textId="77777777" w:rsidR="0093448B" w:rsidRPr="00143843" w:rsidRDefault="0093448B" w:rsidP="006F0F5F">
            <w:pPr>
              <w:pStyle w:val="liczbyTABELA"/>
            </w:pPr>
            <w:r w:rsidRPr="00143843">
              <w:t>2 792,74</w:t>
            </w:r>
          </w:p>
        </w:tc>
        <w:tc>
          <w:tcPr>
            <w:tcW w:w="432" w:type="pct"/>
            <w:tcBorders>
              <w:top w:val="nil"/>
              <w:left w:val="nil"/>
              <w:bottom w:val="single" w:sz="4" w:space="0" w:color="auto"/>
              <w:right w:val="single" w:sz="4" w:space="0" w:color="auto"/>
            </w:tcBorders>
            <w:shd w:val="clear" w:color="auto" w:fill="auto"/>
            <w:noWrap/>
            <w:vAlign w:val="center"/>
          </w:tcPr>
          <w:p w14:paraId="1D279BB7" w14:textId="77777777" w:rsidR="0093448B" w:rsidRPr="00143843" w:rsidRDefault="0093448B" w:rsidP="006F0F5F">
            <w:pPr>
              <w:pStyle w:val="liczbyTABELA"/>
            </w:pPr>
            <w:r w:rsidRPr="00143843">
              <w:t>2 781,94</w:t>
            </w:r>
          </w:p>
        </w:tc>
        <w:tc>
          <w:tcPr>
            <w:tcW w:w="432" w:type="pct"/>
            <w:tcBorders>
              <w:top w:val="nil"/>
              <w:left w:val="nil"/>
              <w:bottom w:val="single" w:sz="4" w:space="0" w:color="auto"/>
              <w:right w:val="single" w:sz="4" w:space="0" w:color="auto"/>
            </w:tcBorders>
            <w:shd w:val="clear" w:color="auto" w:fill="auto"/>
            <w:noWrap/>
            <w:vAlign w:val="center"/>
          </w:tcPr>
          <w:p w14:paraId="138D855D" w14:textId="5CBDEDBA" w:rsidR="0093448B" w:rsidRPr="00143843" w:rsidRDefault="007A05A6" w:rsidP="006F0F5F">
            <w:pPr>
              <w:pStyle w:val="liczbyTABELA"/>
            </w:pPr>
            <w:r>
              <w:t>0</w:t>
            </w:r>
          </w:p>
        </w:tc>
        <w:tc>
          <w:tcPr>
            <w:tcW w:w="432" w:type="pct"/>
            <w:tcBorders>
              <w:top w:val="nil"/>
              <w:left w:val="nil"/>
              <w:bottom w:val="single" w:sz="4" w:space="0" w:color="auto"/>
              <w:right w:val="single" w:sz="4" w:space="0" w:color="auto"/>
            </w:tcBorders>
            <w:shd w:val="clear" w:color="auto" w:fill="auto"/>
            <w:noWrap/>
            <w:vAlign w:val="center"/>
          </w:tcPr>
          <w:p w14:paraId="3741F802" w14:textId="7D55E5D0" w:rsidR="0093448B" w:rsidRPr="00143843" w:rsidRDefault="007A05A6" w:rsidP="006F0F5F">
            <w:pPr>
              <w:pStyle w:val="liczbyTABELA"/>
            </w:pPr>
            <w:r>
              <w:t>0</w:t>
            </w:r>
          </w:p>
        </w:tc>
        <w:tc>
          <w:tcPr>
            <w:tcW w:w="410" w:type="pct"/>
            <w:tcBorders>
              <w:top w:val="nil"/>
              <w:left w:val="nil"/>
              <w:bottom w:val="single" w:sz="4" w:space="0" w:color="auto"/>
              <w:right w:val="single" w:sz="4" w:space="0" w:color="auto"/>
            </w:tcBorders>
            <w:shd w:val="clear" w:color="auto" w:fill="auto"/>
            <w:noWrap/>
            <w:vAlign w:val="center"/>
          </w:tcPr>
          <w:p w14:paraId="78D4398B" w14:textId="635E5652" w:rsidR="0093448B" w:rsidRPr="00143843" w:rsidRDefault="007A05A6" w:rsidP="006F0F5F">
            <w:pPr>
              <w:pStyle w:val="liczbyTABELA"/>
            </w:pPr>
            <w:r>
              <w:t>0</w:t>
            </w:r>
          </w:p>
        </w:tc>
        <w:tc>
          <w:tcPr>
            <w:tcW w:w="542" w:type="pct"/>
            <w:tcBorders>
              <w:top w:val="nil"/>
              <w:left w:val="nil"/>
              <w:bottom w:val="single" w:sz="4" w:space="0" w:color="auto"/>
              <w:right w:val="single" w:sz="4" w:space="0" w:color="auto"/>
            </w:tcBorders>
            <w:vAlign w:val="center"/>
          </w:tcPr>
          <w:p w14:paraId="00B07B04" w14:textId="5077CFB8"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0D6C0320" w14:textId="1F6894E5"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03C09EB9" w14:textId="0A24E0DF" w:rsidR="0093448B" w:rsidRPr="00143843" w:rsidRDefault="00646704" w:rsidP="006F0F5F">
            <w:pPr>
              <w:pStyle w:val="liczbyTABELA"/>
            </w:pPr>
            <w:r>
              <w:t>-</w:t>
            </w:r>
            <w:r w:rsidR="0077632E" w:rsidRPr="0077632E">
              <w:rPr>
                <w:vertAlign w:val="superscript"/>
              </w:rPr>
              <w:t>1)</w:t>
            </w:r>
          </w:p>
        </w:tc>
      </w:tr>
      <w:tr w:rsidR="004520DF" w:rsidRPr="00143843" w14:paraId="42EAE9D1"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019C66DE" w14:textId="77777777" w:rsidR="0093448B" w:rsidRPr="00143843" w:rsidRDefault="0093448B" w:rsidP="006F0F5F">
            <w:pPr>
              <w:pStyle w:val="Maztabela"/>
            </w:pPr>
            <w:r w:rsidRPr="00143843">
              <w:t>podkarpackie</w:t>
            </w:r>
          </w:p>
        </w:tc>
        <w:tc>
          <w:tcPr>
            <w:tcW w:w="432" w:type="pct"/>
            <w:tcBorders>
              <w:top w:val="nil"/>
              <w:left w:val="nil"/>
              <w:bottom w:val="single" w:sz="4" w:space="0" w:color="auto"/>
              <w:right w:val="single" w:sz="4" w:space="0" w:color="auto"/>
            </w:tcBorders>
            <w:shd w:val="clear" w:color="auto" w:fill="auto"/>
            <w:noWrap/>
            <w:vAlign w:val="center"/>
          </w:tcPr>
          <w:p w14:paraId="6822FFA4" w14:textId="77777777" w:rsidR="0093448B" w:rsidRPr="00143843" w:rsidRDefault="0093448B" w:rsidP="006F0F5F">
            <w:pPr>
              <w:pStyle w:val="liczbyTABELA"/>
            </w:pPr>
            <w:r w:rsidRPr="00143843">
              <w:t>5 843,74</w:t>
            </w:r>
          </w:p>
        </w:tc>
        <w:tc>
          <w:tcPr>
            <w:tcW w:w="432" w:type="pct"/>
            <w:tcBorders>
              <w:top w:val="nil"/>
              <w:left w:val="nil"/>
              <w:bottom w:val="single" w:sz="4" w:space="0" w:color="auto"/>
              <w:right w:val="single" w:sz="4" w:space="0" w:color="auto"/>
            </w:tcBorders>
            <w:shd w:val="clear" w:color="auto" w:fill="auto"/>
            <w:noWrap/>
            <w:vAlign w:val="center"/>
          </w:tcPr>
          <w:p w14:paraId="21B6267D" w14:textId="77777777" w:rsidR="0093448B" w:rsidRPr="00143843" w:rsidRDefault="0093448B" w:rsidP="006F0F5F">
            <w:pPr>
              <w:pStyle w:val="liczbyTABELA"/>
            </w:pPr>
            <w:r w:rsidRPr="00143843">
              <w:t>5 684,31</w:t>
            </w:r>
          </w:p>
        </w:tc>
        <w:tc>
          <w:tcPr>
            <w:tcW w:w="432" w:type="pct"/>
            <w:tcBorders>
              <w:top w:val="nil"/>
              <w:left w:val="nil"/>
              <w:bottom w:val="single" w:sz="4" w:space="0" w:color="auto"/>
              <w:right w:val="single" w:sz="4" w:space="0" w:color="auto"/>
            </w:tcBorders>
            <w:shd w:val="clear" w:color="auto" w:fill="auto"/>
            <w:noWrap/>
            <w:vAlign w:val="center"/>
          </w:tcPr>
          <w:p w14:paraId="63EF3FF5" w14:textId="77777777" w:rsidR="0093448B" w:rsidRPr="00143843" w:rsidRDefault="0093448B" w:rsidP="006F0F5F">
            <w:pPr>
              <w:pStyle w:val="liczbyTABELA"/>
            </w:pPr>
            <w:r w:rsidRPr="00143843">
              <w:t>8 333,31</w:t>
            </w:r>
          </w:p>
        </w:tc>
        <w:tc>
          <w:tcPr>
            <w:tcW w:w="432" w:type="pct"/>
            <w:tcBorders>
              <w:top w:val="nil"/>
              <w:left w:val="nil"/>
              <w:bottom w:val="single" w:sz="4" w:space="0" w:color="auto"/>
              <w:right w:val="single" w:sz="4" w:space="0" w:color="auto"/>
            </w:tcBorders>
            <w:shd w:val="clear" w:color="auto" w:fill="auto"/>
            <w:noWrap/>
            <w:vAlign w:val="center"/>
          </w:tcPr>
          <w:p w14:paraId="6C757CD5" w14:textId="77777777" w:rsidR="0093448B" w:rsidRPr="00143843" w:rsidRDefault="0093448B" w:rsidP="006F0F5F">
            <w:pPr>
              <w:pStyle w:val="liczbyTABELA"/>
            </w:pPr>
            <w:r w:rsidRPr="00143843">
              <w:t>732,35</w:t>
            </w:r>
          </w:p>
        </w:tc>
        <w:tc>
          <w:tcPr>
            <w:tcW w:w="432" w:type="pct"/>
            <w:tcBorders>
              <w:top w:val="nil"/>
              <w:left w:val="nil"/>
              <w:bottom w:val="single" w:sz="4" w:space="0" w:color="auto"/>
              <w:right w:val="single" w:sz="4" w:space="0" w:color="auto"/>
            </w:tcBorders>
            <w:shd w:val="clear" w:color="auto" w:fill="auto"/>
            <w:noWrap/>
            <w:vAlign w:val="center"/>
          </w:tcPr>
          <w:p w14:paraId="7242E79E" w14:textId="77777777" w:rsidR="0093448B" w:rsidRPr="00143843" w:rsidRDefault="0093448B" w:rsidP="006F0F5F">
            <w:pPr>
              <w:pStyle w:val="liczbyTABELA"/>
            </w:pPr>
            <w:r w:rsidRPr="00143843">
              <w:t>1 127,32</w:t>
            </w:r>
          </w:p>
        </w:tc>
        <w:tc>
          <w:tcPr>
            <w:tcW w:w="410" w:type="pct"/>
            <w:tcBorders>
              <w:top w:val="nil"/>
              <w:left w:val="nil"/>
              <w:bottom w:val="single" w:sz="4" w:space="0" w:color="auto"/>
              <w:right w:val="single" w:sz="4" w:space="0" w:color="auto"/>
            </w:tcBorders>
            <w:shd w:val="clear" w:color="auto" w:fill="auto"/>
            <w:noWrap/>
            <w:vAlign w:val="center"/>
          </w:tcPr>
          <w:p w14:paraId="0BBC9C80" w14:textId="77777777" w:rsidR="0093448B" w:rsidRPr="00143843" w:rsidRDefault="0093448B" w:rsidP="006F0F5F">
            <w:pPr>
              <w:pStyle w:val="liczbyTABELA"/>
            </w:pPr>
            <w:r w:rsidRPr="00143843">
              <w:t>1 108,46</w:t>
            </w:r>
          </w:p>
        </w:tc>
        <w:tc>
          <w:tcPr>
            <w:tcW w:w="542" w:type="pct"/>
            <w:tcBorders>
              <w:top w:val="nil"/>
              <w:left w:val="nil"/>
              <w:bottom w:val="single" w:sz="4" w:space="0" w:color="auto"/>
              <w:right w:val="single" w:sz="4" w:space="0" w:color="auto"/>
            </w:tcBorders>
            <w:vAlign w:val="center"/>
          </w:tcPr>
          <w:p w14:paraId="5DCC96F7" w14:textId="77777777" w:rsidR="0093448B" w:rsidRPr="00143843" w:rsidRDefault="0093448B" w:rsidP="006F0F5F">
            <w:pPr>
              <w:pStyle w:val="liczbyTABELA"/>
            </w:pPr>
            <w:r w:rsidRPr="00143843">
              <w:t>268 355,78</w:t>
            </w:r>
          </w:p>
        </w:tc>
        <w:tc>
          <w:tcPr>
            <w:tcW w:w="542" w:type="pct"/>
            <w:tcBorders>
              <w:top w:val="nil"/>
              <w:left w:val="nil"/>
              <w:bottom w:val="single" w:sz="4" w:space="0" w:color="auto"/>
              <w:right w:val="single" w:sz="4" w:space="0" w:color="auto"/>
            </w:tcBorders>
            <w:vAlign w:val="center"/>
          </w:tcPr>
          <w:p w14:paraId="0CC871FA" w14:textId="77777777" w:rsidR="0093448B" w:rsidRPr="00143843" w:rsidRDefault="0093448B" w:rsidP="006F0F5F">
            <w:pPr>
              <w:pStyle w:val="liczbyTABELA"/>
            </w:pPr>
            <w:r w:rsidRPr="00143843">
              <w:t>248 556,47</w:t>
            </w:r>
          </w:p>
        </w:tc>
        <w:tc>
          <w:tcPr>
            <w:tcW w:w="542" w:type="pct"/>
            <w:tcBorders>
              <w:top w:val="nil"/>
              <w:left w:val="nil"/>
              <w:bottom w:val="single" w:sz="4" w:space="0" w:color="auto"/>
              <w:right w:val="single" w:sz="4" w:space="0" w:color="auto"/>
            </w:tcBorders>
            <w:vAlign w:val="center"/>
          </w:tcPr>
          <w:p w14:paraId="00C93B0C" w14:textId="77777777" w:rsidR="0093448B" w:rsidRPr="00143843" w:rsidRDefault="0093448B" w:rsidP="006F0F5F">
            <w:pPr>
              <w:pStyle w:val="liczbyTABELA"/>
            </w:pPr>
            <w:r w:rsidRPr="00143843">
              <w:t>221 307,64</w:t>
            </w:r>
          </w:p>
        </w:tc>
      </w:tr>
      <w:tr w:rsidR="004520DF" w:rsidRPr="00143843" w14:paraId="6800A72A"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4918C214" w14:textId="77777777" w:rsidR="0093448B" w:rsidRPr="00143843" w:rsidRDefault="0093448B" w:rsidP="006F0F5F">
            <w:pPr>
              <w:pStyle w:val="Maztabela"/>
            </w:pPr>
            <w:r w:rsidRPr="00143843">
              <w:t>podlaskie</w:t>
            </w:r>
          </w:p>
        </w:tc>
        <w:tc>
          <w:tcPr>
            <w:tcW w:w="432" w:type="pct"/>
            <w:tcBorders>
              <w:top w:val="nil"/>
              <w:left w:val="nil"/>
              <w:bottom w:val="single" w:sz="4" w:space="0" w:color="auto"/>
              <w:right w:val="single" w:sz="4" w:space="0" w:color="auto"/>
            </w:tcBorders>
            <w:shd w:val="clear" w:color="auto" w:fill="auto"/>
            <w:noWrap/>
            <w:vAlign w:val="center"/>
          </w:tcPr>
          <w:p w14:paraId="55DA65B0" w14:textId="77777777" w:rsidR="0093448B" w:rsidRPr="00143843" w:rsidRDefault="0093448B" w:rsidP="006F0F5F">
            <w:pPr>
              <w:pStyle w:val="liczbyTABELA"/>
            </w:pPr>
            <w:r w:rsidRPr="00143843">
              <w:t>3 073,82</w:t>
            </w:r>
          </w:p>
        </w:tc>
        <w:tc>
          <w:tcPr>
            <w:tcW w:w="432" w:type="pct"/>
            <w:tcBorders>
              <w:top w:val="nil"/>
              <w:left w:val="nil"/>
              <w:bottom w:val="single" w:sz="4" w:space="0" w:color="auto"/>
              <w:right w:val="single" w:sz="4" w:space="0" w:color="auto"/>
            </w:tcBorders>
            <w:shd w:val="clear" w:color="auto" w:fill="auto"/>
            <w:noWrap/>
            <w:vAlign w:val="center"/>
          </w:tcPr>
          <w:p w14:paraId="367BE469" w14:textId="77777777" w:rsidR="0093448B" w:rsidRPr="00143843" w:rsidRDefault="0093448B" w:rsidP="006F0F5F">
            <w:pPr>
              <w:pStyle w:val="liczbyTABELA"/>
            </w:pPr>
            <w:r w:rsidRPr="00143843">
              <w:t>911,30</w:t>
            </w:r>
          </w:p>
        </w:tc>
        <w:tc>
          <w:tcPr>
            <w:tcW w:w="432" w:type="pct"/>
            <w:tcBorders>
              <w:top w:val="nil"/>
              <w:left w:val="nil"/>
              <w:bottom w:val="single" w:sz="4" w:space="0" w:color="auto"/>
              <w:right w:val="single" w:sz="4" w:space="0" w:color="auto"/>
            </w:tcBorders>
            <w:shd w:val="clear" w:color="auto" w:fill="auto"/>
            <w:noWrap/>
            <w:vAlign w:val="center"/>
          </w:tcPr>
          <w:p w14:paraId="49F650F5" w14:textId="77777777" w:rsidR="0093448B" w:rsidRPr="00143843" w:rsidRDefault="0093448B" w:rsidP="006F0F5F">
            <w:pPr>
              <w:pStyle w:val="liczbyTABELA"/>
            </w:pPr>
            <w:r w:rsidRPr="00143843">
              <w:t>3 597,74</w:t>
            </w:r>
          </w:p>
        </w:tc>
        <w:tc>
          <w:tcPr>
            <w:tcW w:w="432" w:type="pct"/>
            <w:tcBorders>
              <w:top w:val="nil"/>
              <w:left w:val="nil"/>
              <w:bottom w:val="single" w:sz="4" w:space="0" w:color="auto"/>
              <w:right w:val="single" w:sz="4" w:space="0" w:color="auto"/>
            </w:tcBorders>
            <w:shd w:val="clear" w:color="auto" w:fill="auto"/>
            <w:noWrap/>
            <w:vAlign w:val="center"/>
          </w:tcPr>
          <w:p w14:paraId="098CA56B" w14:textId="77777777" w:rsidR="0093448B" w:rsidRPr="00143843" w:rsidRDefault="0093448B" w:rsidP="006F0F5F">
            <w:pPr>
              <w:pStyle w:val="liczbyTABELA"/>
            </w:pPr>
            <w:r w:rsidRPr="00143843">
              <w:t>3 077,40</w:t>
            </w:r>
          </w:p>
        </w:tc>
        <w:tc>
          <w:tcPr>
            <w:tcW w:w="432" w:type="pct"/>
            <w:tcBorders>
              <w:top w:val="nil"/>
              <w:left w:val="nil"/>
              <w:bottom w:val="single" w:sz="4" w:space="0" w:color="auto"/>
              <w:right w:val="single" w:sz="4" w:space="0" w:color="auto"/>
            </w:tcBorders>
            <w:shd w:val="clear" w:color="auto" w:fill="auto"/>
            <w:noWrap/>
            <w:vAlign w:val="center"/>
          </w:tcPr>
          <w:p w14:paraId="73B2A840" w14:textId="77777777" w:rsidR="0093448B" w:rsidRPr="00143843" w:rsidRDefault="0093448B" w:rsidP="006F0F5F">
            <w:pPr>
              <w:pStyle w:val="liczbyTABELA"/>
            </w:pPr>
            <w:r w:rsidRPr="00143843">
              <w:t>2 142,40</w:t>
            </w:r>
          </w:p>
        </w:tc>
        <w:tc>
          <w:tcPr>
            <w:tcW w:w="410" w:type="pct"/>
            <w:tcBorders>
              <w:top w:val="nil"/>
              <w:left w:val="nil"/>
              <w:bottom w:val="single" w:sz="4" w:space="0" w:color="auto"/>
              <w:right w:val="single" w:sz="4" w:space="0" w:color="auto"/>
            </w:tcBorders>
            <w:shd w:val="clear" w:color="auto" w:fill="auto"/>
            <w:noWrap/>
            <w:vAlign w:val="center"/>
          </w:tcPr>
          <w:p w14:paraId="27ED89CD" w14:textId="77777777" w:rsidR="0093448B" w:rsidRPr="00143843" w:rsidRDefault="0093448B" w:rsidP="006F0F5F">
            <w:pPr>
              <w:pStyle w:val="liczbyTABELA"/>
            </w:pPr>
            <w:r w:rsidRPr="00143843">
              <w:t>5 451,54</w:t>
            </w:r>
          </w:p>
        </w:tc>
        <w:tc>
          <w:tcPr>
            <w:tcW w:w="542" w:type="pct"/>
            <w:tcBorders>
              <w:top w:val="nil"/>
              <w:left w:val="nil"/>
              <w:bottom w:val="single" w:sz="4" w:space="0" w:color="auto"/>
              <w:right w:val="single" w:sz="4" w:space="0" w:color="auto"/>
            </w:tcBorders>
            <w:vAlign w:val="center"/>
          </w:tcPr>
          <w:p w14:paraId="5ECC3C56" w14:textId="0B9CC1BE" w:rsidR="0093448B" w:rsidRPr="00143843" w:rsidRDefault="004A6D11"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5C33984A" w14:textId="17C13AE4" w:rsidR="0093448B" w:rsidRPr="00143843" w:rsidRDefault="004A6D11" w:rsidP="006F0F5F">
            <w:pPr>
              <w:pStyle w:val="liczbyTABELA"/>
            </w:pPr>
            <w:r w:rsidRPr="004A6D11">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4266420C" w14:textId="77ADA3E1" w:rsidR="0093448B" w:rsidRPr="00143843" w:rsidRDefault="004A6D11" w:rsidP="006F0F5F">
            <w:pPr>
              <w:pStyle w:val="liczbyTABELA"/>
            </w:pPr>
            <w:r>
              <w:t>337 051,56</w:t>
            </w:r>
          </w:p>
        </w:tc>
      </w:tr>
      <w:tr w:rsidR="004520DF" w:rsidRPr="00143843" w14:paraId="2595FA56"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7C19EA2B" w14:textId="77777777" w:rsidR="0093448B" w:rsidRPr="00143843" w:rsidRDefault="0093448B" w:rsidP="006F0F5F">
            <w:pPr>
              <w:pStyle w:val="Maztabela"/>
            </w:pPr>
            <w:r w:rsidRPr="00143843">
              <w:t>pomorskie</w:t>
            </w:r>
          </w:p>
        </w:tc>
        <w:tc>
          <w:tcPr>
            <w:tcW w:w="432" w:type="pct"/>
            <w:tcBorders>
              <w:top w:val="nil"/>
              <w:left w:val="nil"/>
              <w:bottom w:val="single" w:sz="4" w:space="0" w:color="auto"/>
              <w:right w:val="single" w:sz="4" w:space="0" w:color="auto"/>
            </w:tcBorders>
            <w:shd w:val="clear" w:color="auto" w:fill="auto"/>
            <w:noWrap/>
            <w:vAlign w:val="center"/>
          </w:tcPr>
          <w:p w14:paraId="093973C1" w14:textId="77777777" w:rsidR="0093448B" w:rsidRPr="00143843" w:rsidRDefault="0093448B" w:rsidP="006F0F5F">
            <w:pPr>
              <w:pStyle w:val="liczbyTABELA"/>
            </w:pPr>
            <w:r w:rsidRPr="00143843">
              <w:t>4 714,40</w:t>
            </w:r>
          </w:p>
        </w:tc>
        <w:tc>
          <w:tcPr>
            <w:tcW w:w="432" w:type="pct"/>
            <w:tcBorders>
              <w:top w:val="nil"/>
              <w:left w:val="nil"/>
              <w:bottom w:val="single" w:sz="4" w:space="0" w:color="auto"/>
              <w:right w:val="single" w:sz="4" w:space="0" w:color="auto"/>
            </w:tcBorders>
            <w:shd w:val="clear" w:color="auto" w:fill="auto"/>
            <w:noWrap/>
            <w:vAlign w:val="center"/>
          </w:tcPr>
          <w:p w14:paraId="7C1A579A" w14:textId="77777777" w:rsidR="0093448B" w:rsidRPr="00143843" w:rsidRDefault="0093448B" w:rsidP="006F0F5F">
            <w:pPr>
              <w:pStyle w:val="liczbyTABELA"/>
            </w:pPr>
            <w:r w:rsidRPr="00143843">
              <w:t>4 179,10</w:t>
            </w:r>
          </w:p>
        </w:tc>
        <w:tc>
          <w:tcPr>
            <w:tcW w:w="432" w:type="pct"/>
            <w:tcBorders>
              <w:top w:val="nil"/>
              <w:left w:val="nil"/>
              <w:bottom w:val="single" w:sz="4" w:space="0" w:color="auto"/>
              <w:right w:val="single" w:sz="4" w:space="0" w:color="auto"/>
            </w:tcBorders>
            <w:shd w:val="clear" w:color="auto" w:fill="auto"/>
            <w:noWrap/>
            <w:vAlign w:val="center"/>
          </w:tcPr>
          <w:p w14:paraId="199F9A65" w14:textId="77777777" w:rsidR="0093448B" w:rsidRPr="00143843" w:rsidRDefault="0093448B" w:rsidP="006F0F5F">
            <w:pPr>
              <w:pStyle w:val="liczbyTABELA"/>
            </w:pPr>
            <w:r w:rsidRPr="00143843">
              <w:t>3 901,60</w:t>
            </w:r>
          </w:p>
        </w:tc>
        <w:tc>
          <w:tcPr>
            <w:tcW w:w="432" w:type="pct"/>
            <w:tcBorders>
              <w:top w:val="nil"/>
              <w:left w:val="nil"/>
              <w:bottom w:val="single" w:sz="4" w:space="0" w:color="auto"/>
              <w:right w:val="single" w:sz="4" w:space="0" w:color="auto"/>
            </w:tcBorders>
            <w:shd w:val="clear" w:color="auto" w:fill="auto"/>
            <w:noWrap/>
            <w:vAlign w:val="center"/>
          </w:tcPr>
          <w:p w14:paraId="1AF2DA74" w14:textId="77777777" w:rsidR="0093448B" w:rsidRPr="00143843" w:rsidRDefault="0093448B" w:rsidP="006F0F5F">
            <w:pPr>
              <w:pStyle w:val="liczbyTABELA"/>
            </w:pPr>
            <w:r w:rsidRPr="00143843">
              <w:t>1 866,00</w:t>
            </w:r>
          </w:p>
        </w:tc>
        <w:tc>
          <w:tcPr>
            <w:tcW w:w="432" w:type="pct"/>
            <w:tcBorders>
              <w:top w:val="nil"/>
              <w:left w:val="nil"/>
              <w:bottom w:val="single" w:sz="4" w:space="0" w:color="auto"/>
              <w:right w:val="single" w:sz="4" w:space="0" w:color="auto"/>
            </w:tcBorders>
            <w:shd w:val="clear" w:color="auto" w:fill="auto"/>
            <w:noWrap/>
            <w:vAlign w:val="center"/>
          </w:tcPr>
          <w:p w14:paraId="71B34BBC" w14:textId="77777777" w:rsidR="0093448B" w:rsidRPr="00143843" w:rsidRDefault="0093448B" w:rsidP="006F0F5F">
            <w:pPr>
              <w:pStyle w:val="liczbyTABELA"/>
            </w:pPr>
            <w:r w:rsidRPr="00143843">
              <w:t>1 948,20</w:t>
            </w:r>
          </w:p>
        </w:tc>
        <w:tc>
          <w:tcPr>
            <w:tcW w:w="410" w:type="pct"/>
            <w:tcBorders>
              <w:top w:val="nil"/>
              <w:left w:val="nil"/>
              <w:bottom w:val="single" w:sz="4" w:space="0" w:color="auto"/>
              <w:right w:val="single" w:sz="4" w:space="0" w:color="auto"/>
            </w:tcBorders>
            <w:shd w:val="clear" w:color="auto" w:fill="auto"/>
            <w:noWrap/>
            <w:vAlign w:val="center"/>
          </w:tcPr>
          <w:p w14:paraId="066D62F6" w14:textId="77777777" w:rsidR="0093448B" w:rsidRPr="00143843" w:rsidRDefault="0093448B" w:rsidP="006F0F5F">
            <w:pPr>
              <w:pStyle w:val="liczbyTABELA"/>
            </w:pPr>
            <w:r w:rsidRPr="00143843">
              <w:t>2 061,80</w:t>
            </w:r>
          </w:p>
        </w:tc>
        <w:tc>
          <w:tcPr>
            <w:tcW w:w="542" w:type="pct"/>
            <w:tcBorders>
              <w:top w:val="nil"/>
              <w:left w:val="nil"/>
              <w:bottom w:val="single" w:sz="4" w:space="0" w:color="auto"/>
              <w:right w:val="single" w:sz="4" w:space="0" w:color="auto"/>
            </w:tcBorders>
            <w:vAlign w:val="center"/>
          </w:tcPr>
          <w:p w14:paraId="2D7A2DFE" w14:textId="57E4F06F"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43432CB6" w14:textId="04E8AB7E"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031707E1" w14:textId="6D07BA17" w:rsidR="0093448B" w:rsidRPr="00143843" w:rsidRDefault="00646704" w:rsidP="006F0F5F">
            <w:pPr>
              <w:pStyle w:val="liczbyTABELA"/>
            </w:pPr>
            <w:r>
              <w:t>-</w:t>
            </w:r>
            <w:r w:rsidR="0077632E" w:rsidRPr="0077632E">
              <w:rPr>
                <w:vertAlign w:val="superscript"/>
              </w:rPr>
              <w:t>1)</w:t>
            </w:r>
          </w:p>
        </w:tc>
      </w:tr>
      <w:tr w:rsidR="004520DF" w:rsidRPr="00143843" w14:paraId="3EFFB527"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05B1868C" w14:textId="77777777" w:rsidR="0093448B" w:rsidRPr="00143843" w:rsidRDefault="0093448B" w:rsidP="006F0F5F">
            <w:pPr>
              <w:pStyle w:val="Maztabela"/>
            </w:pPr>
            <w:r w:rsidRPr="00143843">
              <w:t>śląskie</w:t>
            </w:r>
          </w:p>
        </w:tc>
        <w:tc>
          <w:tcPr>
            <w:tcW w:w="432" w:type="pct"/>
            <w:tcBorders>
              <w:top w:val="nil"/>
              <w:left w:val="nil"/>
              <w:bottom w:val="single" w:sz="4" w:space="0" w:color="auto"/>
              <w:right w:val="single" w:sz="4" w:space="0" w:color="auto"/>
            </w:tcBorders>
            <w:shd w:val="clear" w:color="auto" w:fill="auto"/>
            <w:noWrap/>
            <w:vAlign w:val="center"/>
          </w:tcPr>
          <w:p w14:paraId="0683500D" w14:textId="77777777" w:rsidR="0093448B" w:rsidRPr="00143843" w:rsidRDefault="0093448B" w:rsidP="006F0F5F">
            <w:pPr>
              <w:pStyle w:val="liczbyTABELA"/>
            </w:pPr>
            <w:r w:rsidRPr="00143843">
              <w:t>6 263,13</w:t>
            </w:r>
          </w:p>
        </w:tc>
        <w:tc>
          <w:tcPr>
            <w:tcW w:w="432" w:type="pct"/>
            <w:tcBorders>
              <w:top w:val="nil"/>
              <w:left w:val="nil"/>
              <w:bottom w:val="single" w:sz="4" w:space="0" w:color="auto"/>
              <w:right w:val="single" w:sz="4" w:space="0" w:color="auto"/>
            </w:tcBorders>
            <w:shd w:val="clear" w:color="auto" w:fill="auto"/>
            <w:noWrap/>
            <w:vAlign w:val="center"/>
          </w:tcPr>
          <w:p w14:paraId="76A2B61F" w14:textId="77777777" w:rsidR="0093448B" w:rsidRPr="00143843" w:rsidRDefault="0093448B" w:rsidP="006F0F5F">
            <w:pPr>
              <w:pStyle w:val="liczbyTABELA"/>
            </w:pPr>
            <w:r w:rsidRPr="00143843">
              <w:t>6 564,58</w:t>
            </w:r>
          </w:p>
        </w:tc>
        <w:tc>
          <w:tcPr>
            <w:tcW w:w="432" w:type="pct"/>
            <w:tcBorders>
              <w:top w:val="nil"/>
              <w:left w:val="nil"/>
              <w:bottom w:val="single" w:sz="4" w:space="0" w:color="auto"/>
              <w:right w:val="single" w:sz="4" w:space="0" w:color="auto"/>
            </w:tcBorders>
            <w:shd w:val="clear" w:color="auto" w:fill="auto"/>
            <w:noWrap/>
            <w:vAlign w:val="center"/>
          </w:tcPr>
          <w:p w14:paraId="5B31B454" w14:textId="77777777" w:rsidR="0093448B" w:rsidRPr="00143843" w:rsidRDefault="0093448B" w:rsidP="006F0F5F">
            <w:pPr>
              <w:pStyle w:val="liczbyTABELA"/>
            </w:pPr>
            <w:r w:rsidRPr="00143843">
              <w:t>7 510,91</w:t>
            </w:r>
          </w:p>
        </w:tc>
        <w:tc>
          <w:tcPr>
            <w:tcW w:w="432" w:type="pct"/>
            <w:tcBorders>
              <w:top w:val="nil"/>
              <w:left w:val="nil"/>
              <w:bottom w:val="single" w:sz="4" w:space="0" w:color="auto"/>
              <w:right w:val="single" w:sz="4" w:space="0" w:color="auto"/>
            </w:tcBorders>
            <w:shd w:val="clear" w:color="auto" w:fill="auto"/>
            <w:noWrap/>
            <w:vAlign w:val="center"/>
          </w:tcPr>
          <w:p w14:paraId="1CDFD81B" w14:textId="77777777" w:rsidR="0093448B" w:rsidRPr="00143843" w:rsidRDefault="0093448B" w:rsidP="006F0F5F">
            <w:pPr>
              <w:pStyle w:val="liczbyTABELA"/>
            </w:pPr>
            <w:r w:rsidRPr="00143843">
              <w:t>7 978,44</w:t>
            </w:r>
          </w:p>
        </w:tc>
        <w:tc>
          <w:tcPr>
            <w:tcW w:w="432" w:type="pct"/>
            <w:tcBorders>
              <w:top w:val="nil"/>
              <w:left w:val="nil"/>
              <w:bottom w:val="single" w:sz="4" w:space="0" w:color="auto"/>
              <w:right w:val="single" w:sz="4" w:space="0" w:color="auto"/>
            </w:tcBorders>
            <w:shd w:val="clear" w:color="auto" w:fill="auto"/>
            <w:noWrap/>
            <w:vAlign w:val="center"/>
          </w:tcPr>
          <w:p w14:paraId="52723243" w14:textId="77777777" w:rsidR="0093448B" w:rsidRPr="00143843" w:rsidRDefault="0093448B" w:rsidP="006F0F5F">
            <w:pPr>
              <w:pStyle w:val="liczbyTABELA"/>
            </w:pPr>
            <w:r w:rsidRPr="00143843">
              <w:t>6 160,30</w:t>
            </w:r>
          </w:p>
        </w:tc>
        <w:tc>
          <w:tcPr>
            <w:tcW w:w="410" w:type="pct"/>
            <w:tcBorders>
              <w:top w:val="nil"/>
              <w:left w:val="nil"/>
              <w:bottom w:val="single" w:sz="4" w:space="0" w:color="auto"/>
              <w:right w:val="single" w:sz="4" w:space="0" w:color="auto"/>
            </w:tcBorders>
            <w:shd w:val="clear" w:color="auto" w:fill="auto"/>
            <w:noWrap/>
            <w:vAlign w:val="center"/>
          </w:tcPr>
          <w:p w14:paraId="01FF25DC" w14:textId="77777777" w:rsidR="0093448B" w:rsidRPr="00143843" w:rsidRDefault="0093448B" w:rsidP="006F0F5F">
            <w:pPr>
              <w:pStyle w:val="liczbyTABELA"/>
            </w:pPr>
            <w:r w:rsidRPr="00143843">
              <w:t>6 432,46</w:t>
            </w:r>
          </w:p>
        </w:tc>
        <w:tc>
          <w:tcPr>
            <w:tcW w:w="542" w:type="pct"/>
            <w:tcBorders>
              <w:top w:val="nil"/>
              <w:left w:val="nil"/>
              <w:bottom w:val="single" w:sz="4" w:space="0" w:color="auto"/>
              <w:right w:val="single" w:sz="4" w:space="0" w:color="auto"/>
            </w:tcBorders>
            <w:vAlign w:val="center"/>
          </w:tcPr>
          <w:p w14:paraId="345C2384" w14:textId="77777777" w:rsidR="0093448B" w:rsidRPr="00143843" w:rsidRDefault="0093448B" w:rsidP="006F0F5F">
            <w:pPr>
              <w:pStyle w:val="liczbyTABELA"/>
            </w:pPr>
            <w:r w:rsidRPr="00143843">
              <w:t>207 380,48</w:t>
            </w:r>
          </w:p>
        </w:tc>
        <w:tc>
          <w:tcPr>
            <w:tcW w:w="542" w:type="pct"/>
            <w:tcBorders>
              <w:top w:val="nil"/>
              <w:left w:val="nil"/>
              <w:bottom w:val="single" w:sz="4" w:space="0" w:color="auto"/>
              <w:right w:val="single" w:sz="4" w:space="0" w:color="auto"/>
            </w:tcBorders>
            <w:vAlign w:val="center"/>
          </w:tcPr>
          <w:p w14:paraId="4DCB5A71" w14:textId="77777777" w:rsidR="0093448B" w:rsidRPr="00143843" w:rsidRDefault="0093448B" w:rsidP="006F0F5F">
            <w:pPr>
              <w:pStyle w:val="liczbyTABELA"/>
            </w:pPr>
            <w:r w:rsidRPr="00143843">
              <w:t>203 101,19</w:t>
            </w:r>
          </w:p>
        </w:tc>
        <w:tc>
          <w:tcPr>
            <w:tcW w:w="542" w:type="pct"/>
            <w:tcBorders>
              <w:top w:val="nil"/>
              <w:left w:val="nil"/>
              <w:bottom w:val="single" w:sz="4" w:space="0" w:color="auto"/>
              <w:right w:val="single" w:sz="4" w:space="0" w:color="auto"/>
            </w:tcBorders>
            <w:vAlign w:val="center"/>
          </w:tcPr>
          <w:p w14:paraId="0D598994" w14:textId="77777777" w:rsidR="0093448B" w:rsidRPr="00143843" w:rsidRDefault="0093448B" w:rsidP="006F0F5F">
            <w:pPr>
              <w:pStyle w:val="liczbyTABELA"/>
            </w:pPr>
            <w:r w:rsidRPr="00143843">
              <w:t>195 590,28</w:t>
            </w:r>
          </w:p>
        </w:tc>
      </w:tr>
      <w:tr w:rsidR="004520DF" w:rsidRPr="00143843" w14:paraId="2E0C89A7"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72D57075" w14:textId="77777777" w:rsidR="0093448B" w:rsidRPr="00143843" w:rsidRDefault="0093448B" w:rsidP="006F0F5F">
            <w:pPr>
              <w:pStyle w:val="Maztabela"/>
            </w:pPr>
            <w:r w:rsidRPr="00143843">
              <w:t>świętokrzyskie</w:t>
            </w:r>
          </w:p>
        </w:tc>
        <w:tc>
          <w:tcPr>
            <w:tcW w:w="432" w:type="pct"/>
            <w:tcBorders>
              <w:top w:val="nil"/>
              <w:left w:val="nil"/>
              <w:bottom w:val="single" w:sz="4" w:space="0" w:color="auto"/>
              <w:right w:val="single" w:sz="4" w:space="0" w:color="auto"/>
            </w:tcBorders>
            <w:shd w:val="clear" w:color="auto" w:fill="auto"/>
            <w:noWrap/>
            <w:vAlign w:val="center"/>
          </w:tcPr>
          <w:p w14:paraId="014829CD" w14:textId="77777777" w:rsidR="0093448B" w:rsidRPr="00143843" w:rsidRDefault="0093448B" w:rsidP="006F0F5F">
            <w:pPr>
              <w:pStyle w:val="liczbyTABELA"/>
            </w:pPr>
            <w:r w:rsidRPr="00143843">
              <w:t>7 279,00</w:t>
            </w:r>
          </w:p>
        </w:tc>
        <w:tc>
          <w:tcPr>
            <w:tcW w:w="432" w:type="pct"/>
            <w:tcBorders>
              <w:top w:val="nil"/>
              <w:left w:val="nil"/>
              <w:bottom w:val="single" w:sz="4" w:space="0" w:color="auto"/>
              <w:right w:val="single" w:sz="4" w:space="0" w:color="auto"/>
            </w:tcBorders>
            <w:shd w:val="clear" w:color="auto" w:fill="auto"/>
            <w:noWrap/>
            <w:vAlign w:val="center"/>
          </w:tcPr>
          <w:p w14:paraId="48784329" w14:textId="77777777" w:rsidR="0093448B" w:rsidRPr="00143843" w:rsidRDefault="0093448B" w:rsidP="006F0F5F">
            <w:pPr>
              <w:pStyle w:val="liczbyTABELA"/>
            </w:pPr>
            <w:r w:rsidRPr="00143843">
              <w:t>7 899,00</w:t>
            </w:r>
          </w:p>
        </w:tc>
        <w:tc>
          <w:tcPr>
            <w:tcW w:w="432" w:type="pct"/>
            <w:tcBorders>
              <w:top w:val="nil"/>
              <w:left w:val="nil"/>
              <w:bottom w:val="single" w:sz="4" w:space="0" w:color="auto"/>
              <w:right w:val="single" w:sz="4" w:space="0" w:color="auto"/>
            </w:tcBorders>
            <w:shd w:val="clear" w:color="auto" w:fill="auto"/>
            <w:noWrap/>
            <w:vAlign w:val="center"/>
          </w:tcPr>
          <w:p w14:paraId="48B563BF" w14:textId="77777777" w:rsidR="0093448B" w:rsidRPr="00143843" w:rsidRDefault="0093448B" w:rsidP="006F0F5F">
            <w:pPr>
              <w:pStyle w:val="liczbyTABELA"/>
            </w:pPr>
            <w:r w:rsidRPr="00143843">
              <w:t>7 357,00</w:t>
            </w:r>
          </w:p>
        </w:tc>
        <w:tc>
          <w:tcPr>
            <w:tcW w:w="432" w:type="pct"/>
            <w:tcBorders>
              <w:top w:val="nil"/>
              <w:left w:val="nil"/>
              <w:bottom w:val="single" w:sz="4" w:space="0" w:color="auto"/>
              <w:right w:val="single" w:sz="4" w:space="0" w:color="auto"/>
            </w:tcBorders>
            <w:shd w:val="clear" w:color="auto" w:fill="auto"/>
            <w:noWrap/>
            <w:vAlign w:val="center"/>
          </w:tcPr>
          <w:p w14:paraId="71C0723F" w14:textId="77777777" w:rsidR="0093448B" w:rsidRPr="00143843" w:rsidRDefault="0093448B" w:rsidP="006F0F5F">
            <w:pPr>
              <w:pStyle w:val="liczbyTABELA"/>
            </w:pPr>
            <w:r w:rsidRPr="00143843">
              <w:t>41 484,00</w:t>
            </w:r>
          </w:p>
        </w:tc>
        <w:tc>
          <w:tcPr>
            <w:tcW w:w="432" w:type="pct"/>
            <w:tcBorders>
              <w:top w:val="nil"/>
              <w:left w:val="nil"/>
              <w:bottom w:val="single" w:sz="4" w:space="0" w:color="auto"/>
              <w:right w:val="single" w:sz="4" w:space="0" w:color="auto"/>
            </w:tcBorders>
            <w:shd w:val="clear" w:color="auto" w:fill="auto"/>
            <w:noWrap/>
            <w:vAlign w:val="center"/>
          </w:tcPr>
          <w:p w14:paraId="7EEBCF3F" w14:textId="77777777" w:rsidR="0093448B" w:rsidRPr="00143843" w:rsidRDefault="0093448B" w:rsidP="006F0F5F">
            <w:pPr>
              <w:pStyle w:val="liczbyTABELA"/>
            </w:pPr>
            <w:r w:rsidRPr="00143843">
              <w:t>42 744,00</w:t>
            </w:r>
          </w:p>
        </w:tc>
        <w:tc>
          <w:tcPr>
            <w:tcW w:w="410" w:type="pct"/>
            <w:tcBorders>
              <w:top w:val="nil"/>
              <w:left w:val="nil"/>
              <w:bottom w:val="single" w:sz="4" w:space="0" w:color="auto"/>
              <w:right w:val="single" w:sz="4" w:space="0" w:color="auto"/>
            </w:tcBorders>
            <w:shd w:val="clear" w:color="auto" w:fill="auto"/>
            <w:noWrap/>
            <w:vAlign w:val="center"/>
          </w:tcPr>
          <w:p w14:paraId="377AA789" w14:textId="77777777" w:rsidR="0093448B" w:rsidRPr="00143843" w:rsidRDefault="0093448B" w:rsidP="006F0F5F">
            <w:pPr>
              <w:pStyle w:val="liczbyTABELA"/>
            </w:pPr>
            <w:r w:rsidRPr="00143843">
              <w:t>61 892,00</w:t>
            </w:r>
          </w:p>
        </w:tc>
        <w:tc>
          <w:tcPr>
            <w:tcW w:w="542" w:type="pct"/>
            <w:tcBorders>
              <w:top w:val="nil"/>
              <w:left w:val="nil"/>
              <w:bottom w:val="single" w:sz="4" w:space="0" w:color="auto"/>
              <w:right w:val="single" w:sz="4" w:space="0" w:color="auto"/>
            </w:tcBorders>
            <w:vAlign w:val="center"/>
          </w:tcPr>
          <w:p w14:paraId="777A1226" w14:textId="77777777" w:rsidR="0093448B" w:rsidRPr="00143843" w:rsidRDefault="0093448B" w:rsidP="006F0F5F">
            <w:pPr>
              <w:pStyle w:val="liczbyTABELA"/>
            </w:pPr>
            <w:r w:rsidRPr="00143843">
              <w:t>375 220,00</w:t>
            </w:r>
          </w:p>
        </w:tc>
        <w:tc>
          <w:tcPr>
            <w:tcW w:w="542" w:type="pct"/>
            <w:tcBorders>
              <w:top w:val="nil"/>
              <w:left w:val="nil"/>
              <w:bottom w:val="single" w:sz="4" w:space="0" w:color="auto"/>
              <w:right w:val="single" w:sz="4" w:space="0" w:color="auto"/>
            </w:tcBorders>
            <w:vAlign w:val="center"/>
          </w:tcPr>
          <w:p w14:paraId="211744C7" w14:textId="77777777" w:rsidR="0093448B" w:rsidRPr="00143843" w:rsidRDefault="0093448B" w:rsidP="006F0F5F">
            <w:pPr>
              <w:pStyle w:val="liczbyTABELA"/>
            </w:pPr>
            <w:r w:rsidRPr="00143843">
              <w:t>370 391,00</w:t>
            </w:r>
          </w:p>
        </w:tc>
        <w:tc>
          <w:tcPr>
            <w:tcW w:w="542" w:type="pct"/>
            <w:tcBorders>
              <w:top w:val="nil"/>
              <w:left w:val="nil"/>
              <w:bottom w:val="single" w:sz="4" w:space="0" w:color="auto"/>
              <w:right w:val="single" w:sz="4" w:space="0" w:color="auto"/>
            </w:tcBorders>
            <w:vAlign w:val="center"/>
          </w:tcPr>
          <w:p w14:paraId="14B63B45" w14:textId="77777777" w:rsidR="0093448B" w:rsidRPr="00143843" w:rsidRDefault="0093448B" w:rsidP="006F0F5F">
            <w:pPr>
              <w:pStyle w:val="liczbyTABELA"/>
            </w:pPr>
            <w:r w:rsidRPr="00143843">
              <w:t>382 703,00</w:t>
            </w:r>
          </w:p>
        </w:tc>
      </w:tr>
      <w:tr w:rsidR="004520DF" w:rsidRPr="00143843" w14:paraId="259C70D6"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32099F5D" w14:textId="77777777" w:rsidR="0093448B" w:rsidRPr="00143843" w:rsidRDefault="0093448B" w:rsidP="006F0F5F">
            <w:pPr>
              <w:pStyle w:val="Maztabela"/>
            </w:pPr>
            <w:r w:rsidRPr="00143843">
              <w:t>warmińsko-mazurskie</w:t>
            </w:r>
          </w:p>
        </w:tc>
        <w:tc>
          <w:tcPr>
            <w:tcW w:w="432" w:type="pct"/>
            <w:tcBorders>
              <w:top w:val="nil"/>
              <w:left w:val="nil"/>
              <w:bottom w:val="single" w:sz="4" w:space="0" w:color="auto"/>
              <w:right w:val="single" w:sz="4" w:space="0" w:color="auto"/>
            </w:tcBorders>
            <w:shd w:val="clear" w:color="auto" w:fill="auto"/>
            <w:noWrap/>
            <w:vAlign w:val="center"/>
          </w:tcPr>
          <w:p w14:paraId="36338881" w14:textId="77777777" w:rsidR="0093448B" w:rsidRPr="00143843" w:rsidRDefault="0093448B" w:rsidP="006F0F5F">
            <w:pPr>
              <w:pStyle w:val="liczbyTABELA"/>
            </w:pPr>
            <w:r w:rsidRPr="00143843">
              <w:t>3 421,17</w:t>
            </w:r>
          </w:p>
        </w:tc>
        <w:tc>
          <w:tcPr>
            <w:tcW w:w="432" w:type="pct"/>
            <w:tcBorders>
              <w:top w:val="nil"/>
              <w:left w:val="nil"/>
              <w:bottom w:val="single" w:sz="4" w:space="0" w:color="auto"/>
              <w:right w:val="single" w:sz="4" w:space="0" w:color="auto"/>
            </w:tcBorders>
            <w:shd w:val="clear" w:color="auto" w:fill="auto"/>
            <w:noWrap/>
            <w:vAlign w:val="center"/>
          </w:tcPr>
          <w:p w14:paraId="72088EE8" w14:textId="77777777" w:rsidR="0093448B" w:rsidRPr="00143843" w:rsidRDefault="0093448B" w:rsidP="006F0F5F">
            <w:pPr>
              <w:pStyle w:val="liczbyTABELA"/>
            </w:pPr>
            <w:r w:rsidRPr="00143843">
              <w:t>3 602,93</w:t>
            </w:r>
          </w:p>
        </w:tc>
        <w:tc>
          <w:tcPr>
            <w:tcW w:w="432" w:type="pct"/>
            <w:tcBorders>
              <w:top w:val="nil"/>
              <w:left w:val="nil"/>
              <w:bottom w:val="single" w:sz="4" w:space="0" w:color="auto"/>
              <w:right w:val="single" w:sz="4" w:space="0" w:color="auto"/>
            </w:tcBorders>
            <w:shd w:val="clear" w:color="auto" w:fill="auto"/>
            <w:noWrap/>
            <w:vAlign w:val="center"/>
          </w:tcPr>
          <w:p w14:paraId="4D5F5683" w14:textId="77777777" w:rsidR="0093448B" w:rsidRPr="00143843" w:rsidRDefault="0093448B" w:rsidP="006F0F5F">
            <w:pPr>
              <w:pStyle w:val="liczbyTABELA"/>
            </w:pPr>
            <w:r w:rsidRPr="00143843">
              <w:t>3 555,11</w:t>
            </w:r>
          </w:p>
        </w:tc>
        <w:tc>
          <w:tcPr>
            <w:tcW w:w="432" w:type="pct"/>
            <w:tcBorders>
              <w:top w:val="nil"/>
              <w:left w:val="nil"/>
              <w:bottom w:val="single" w:sz="4" w:space="0" w:color="auto"/>
              <w:right w:val="single" w:sz="4" w:space="0" w:color="auto"/>
            </w:tcBorders>
            <w:shd w:val="clear" w:color="auto" w:fill="auto"/>
            <w:noWrap/>
            <w:vAlign w:val="center"/>
          </w:tcPr>
          <w:p w14:paraId="5D86BFB9" w14:textId="77777777" w:rsidR="0093448B" w:rsidRPr="00143843" w:rsidRDefault="0093448B" w:rsidP="006F0F5F">
            <w:pPr>
              <w:pStyle w:val="liczbyTABELA"/>
            </w:pPr>
            <w:r w:rsidRPr="00143843">
              <w:t>59,48</w:t>
            </w:r>
          </w:p>
        </w:tc>
        <w:tc>
          <w:tcPr>
            <w:tcW w:w="432" w:type="pct"/>
            <w:tcBorders>
              <w:top w:val="nil"/>
              <w:left w:val="nil"/>
              <w:bottom w:val="single" w:sz="4" w:space="0" w:color="auto"/>
              <w:right w:val="single" w:sz="4" w:space="0" w:color="auto"/>
            </w:tcBorders>
            <w:shd w:val="clear" w:color="auto" w:fill="auto"/>
            <w:noWrap/>
            <w:vAlign w:val="center"/>
          </w:tcPr>
          <w:p w14:paraId="1575F7C6" w14:textId="77777777" w:rsidR="0093448B" w:rsidRPr="00143843" w:rsidRDefault="0093448B" w:rsidP="006F0F5F">
            <w:pPr>
              <w:pStyle w:val="liczbyTABELA"/>
            </w:pPr>
            <w:r w:rsidRPr="00143843">
              <w:t>60,00</w:t>
            </w:r>
          </w:p>
        </w:tc>
        <w:tc>
          <w:tcPr>
            <w:tcW w:w="410" w:type="pct"/>
            <w:tcBorders>
              <w:top w:val="nil"/>
              <w:left w:val="nil"/>
              <w:bottom w:val="single" w:sz="4" w:space="0" w:color="auto"/>
              <w:right w:val="single" w:sz="4" w:space="0" w:color="auto"/>
            </w:tcBorders>
            <w:shd w:val="clear" w:color="auto" w:fill="auto"/>
            <w:noWrap/>
            <w:vAlign w:val="center"/>
          </w:tcPr>
          <w:p w14:paraId="69AF190E" w14:textId="77777777" w:rsidR="0093448B" w:rsidRPr="00143843" w:rsidRDefault="0093448B" w:rsidP="006F0F5F">
            <w:pPr>
              <w:pStyle w:val="liczbyTABELA"/>
            </w:pPr>
            <w:r w:rsidRPr="00143843">
              <w:t>60,11</w:t>
            </w:r>
          </w:p>
        </w:tc>
        <w:tc>
          <w:tcPr>
            <w:tcW w:w="542" w:type="pct"/>
            <w:tcBorders>
              <w:top w:val="nil"/>
              <w:left w:val="nil"/>
              <w:bottom w:val="single" w:sz="4" w:space="0" w:color="auto"/>
              <w:right w:val="single" w:sz="4" w:space="0" w:color="auto"/>
            </w:tcBorders>
            <w:vAlign w:val="center"/>
          </w:tcPr>
          <w:p w14:paraId="7D611BC7" w14:textId="5B74DD2E" w:rsidR="0093448B" w:rsidRPr="00143843" w:rsidRDefault="00CD55B7" w:rsidP="006F0F5F">
            <w:pPr>
              <w:pStyle w:val="liczbyTABELA"/>
            </w:pPr>
            <w:r>
              <w:t>161,37</w:t>
            </w:r>
          </w:p>
        </w:tc>
        <w:tc>
          <w:tcPr>
            <w:tcW w:w="542" w:type="pct"/>
            <w:tcBorders>
              <w:top w:val="nil"/>
              <w:left w:val="nil"/>
              <w:bottom w:val="single" w:sz="4" w:space="0" w:color="auto"/>
              <w:right w:val="single" w:sz="4" w:space="0" w:color="auto"/>
            </w:tcBorders>
            <w:vAlign w:val="center"/>
          </w:tcPr>
          <w:p w14:paraId="11739E80" w14:textId="2D562406" w:rsidR="0093448B" w:rsidRPr="00143843" w:rsidRDefault="00CD55B7" w:rsidP="006F0F5F">
            <w:pPr>
              <w:pStyle w:val="liczbyTABELA"/>
            </w:pPr>
            <w:r>
              <w:t>170,77</w:t>
            </w:r>
          </w:p>
        </w:tc>
        <w:tc>
          <w:tcPr>
            <w:tcW w:w="542" w:type="pct"/>
            <w:tcBorders>
              <w:top w:val="nil"/>
              <w:left w:val="nil"/>
              <w:bottom w:val="single" w:sz="4" w:space="0" w:color="auto"/>
              <w:right w:val="single" w:sz="4" w:space="0" w:color="auto"/>
            </w:tcBorders>
            <w:vAlign w:val="center"/>
          </w:tcPr>
          <w:p w14:paraId="1B945C0F" w14:textId="5CB0CCC0" w:rsidR="0093448B" w:rsidRPr="00143843" w:rsidRDefault="00CD55B7" w:rsidP="006F0F5F">
            <w:pPr>
              <w:pStyle w:val="liczbyTABELA"/>
            </w:pPr>
            <w:r>
              <w:t>172,53</w:t>
            </w:r>
          </w:p>
        </w:tc>
      </w:tr>
      <w:tr w:rsidR="004520DF" w:rsidRPr="00143843" w14:paraId="2E3C406A"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7DA17CDB" w14:textId="77777777" w:rsidR="0093448B" w:rsidRPr="00143843" w:rsidRDefault="0093448B" w:rsidP="006F0F5F">
            <w:pPr>
              <w:pStyle w:val="Maztabela"/>
            </w:pPr>
            <w:r w:rsidRPr="00143843">
              <w:t>wielkopolskie</w:t>
            </w:r>
          </w:p>
        </w:tc>
        <w:tc>
          <w:tcPr>
            <w:tcW w:w="432" w:type="pct"/>
            <w:tcBorders>
              <w:top w:val="nil"/>
              <w:left w:val="nil"/>
              <w:bottom w:val="single" w:sz="4" w:space="0" w:color="auto"/>
              <w:right w:val="single" w:sz="4" w:space="0" w:color="auto"/>
            </w:tcBorders>
            <w:shd w:val="clear" w:color="auto" w:fill="auto"/>
            <w:noWrap/>
            <w:vAlign w:val="center"/>
          </w:tcPr>
          <w:p w14:paraId="373FE9D3" w14:textId="77777777" w:rsidR="0093448B" w:rsidRPr="00143843" w:rsidRDefault="0093448B" w:rsidP="006F0F5F">
            <w:pPr>
              <w:pStyle w:val="liczbyTABELA"/>
            </w:pPr>
            <w:r w:rsidRPr="00143843">
              <w:t>11 459,19</w:t>
            </w:r>
          </w:p>
        </w:tc>
        <w:tc>
          <w:tcPr>
            <w:tcW w:w="432" w:type="pct"/>
            <w:tcBorders>
              <w:top w:val="nil"/>
              <w:left w:val="nil"/>
              <w:bottom w:val="single" w:sz="4" w:space="0" w:color="auto"/>
              <w:right w:val="single" w:sz="4" w:space="0" w:color="auto"/>
            </w:tcBorders>
            <w:shd w:val="clear" w:color="auto" w:fill="auto"/>
            <w:noWrap/>
            <w:vAlign w:val="center"/>
          </w:tcPr>
          <w:p w14:paraId="29FA1EB1" w14:textId="77777777" w:rsidR="0093448B" w:rsidRPr="00143843" w:rsidRDefault="0093448B" w:rsidP="006F0F5F">
            <w:pPr>
              <w:pStyle w:val="liczbyTABELA"/>
            </w:pPr>
            <w:r w:rsidRPr="00143843">
              <w:t>8 579,28</w:t>
            </w:r>
          </w:p>
        </w:tc>
        <w:tc>
          <w:tcPr>
            <w:tcW w:w="432" w:type="pct"/>
            <w:tcBorders>
              <w:top w:val="nil"/>
              <w:left w:val="nil"/>
              <w:bottom w:val="single" w:sz="4" w:space="0" w:color="auto"/>
              <w:right w:val="single" w:sz="4" w:space="0" w:color="auto"/>
            </w:tcBorders>
            <w:shd w:val="clear" w:color="auto" w:fill="auto"/>
            <w:noWrap/>
            <w:vAlign w:val="center"/>
          </w:tcPr>
          <w:p w14:paraId="7B783A5F" w14:textId="77777777" w:rsidR="0093448B" w:rsidRPr="00143843" w:rsidRDefault="0093448B" w:rsidP="006F0F5F">
            <w:pPr>
              <w:pStyle w:val="liczbyTABELA"/>
            </w:pPr>
            <w:r w:rsidRPr="00143843">
              <w:t>7 592,60</w:t>
            </w:r>
          </w:p>
        </w:tc>
        <w:tc>
          <w:tcPr>
            <w:tcW w:w="432" w:type="pct"/>
            <w:tcBorders>
              <w:top w:val="nil"/>
              <w:left w:val="nil"/>
              <w:bottom w:val="single" w:sz="4" w:space="0" w:color="auto"/>
              <w:right w:val="single" w:sz="4" w:space="0" w:color="auto"/>
            </w:tcBorders>
            <w:shd w:val="clear" w:color="auto" w:fill="auto"/>
            <w:noWrap/>
            <w:vAlign w:val="center"/>
          </w:tcPr>
          <w:p w14:paraId="4E64590E" w14:textId="77777777" w:rsidR="0093448B" w:rsidRPr="00143843" w:rsidRDefault="0093448B" w:rsidP="006F0F5F">
            <w:pPr>
              <w:pStyle w:val="liczbyTABELA"/>
            </w:pPr>
            <w:r w:rsidRPr="00143843">
              <w:t>6 692,38</w:t>
            </w:r>
          </w:p>
        </w:tc>
        <w:tc>
          <w:tcPr>
            <w:tcW w:w="432" w:type="pct"/>
            <w:tcBorders>
              <w:top w:val="nil"/>
              <w:left w:val="nil"/>
              <w:bottom w:val="single" w:sz="4" w:space="0" w:color="auto"/>
              <w:right w:val="single" w:sz="4" w:space="0" w:color="auto"/>
            </w:tcBorders>
            <w:shd w:val="clear" w:color="auto" w:fill="auto"/>
            <w:noWrap/>
            <w:vAlign w:val="center"/>
          </w:tcPr>
          <w:p w14:paraId="7AB94261" w14:textId="77777777" w:rsidR="0093448B" w:rsidRPr="00143843" w:rsidRDefault="0093448B" w:rsidP="006F0F5F">
            <w:pPr>
              <w:pStyle w:val="liczbyTABELA"/>
            </w:pPr>
            <w:r w:rsidRPr="00143843">
              <w:t>6 692,38</w:t>
            </w:r>
          </w:p>
        </w:tc>
        <w:tc>
          <w:tcPr>
            <w:tcW w:w="410" w:type="pct"/>
            <w:tcBorders>
              <w:top w:val="nil"/>
              <w:left w:val="nil"/>
              <w:bottom w:val="single" w:sz="4" w:space="0" w:color="auto"/>
              <w:right w:val="single" w:sz="4" w:space="0" w:color="auto"/>
            </w:tcBorders>
            <w:shd w:val="clear" w:color="auto" w:fill="auto"/>
            <w:noWrap/>
            <w:vAlign w:val="center"/>
          </w:tcPr>
          <w:p w14:paraId="30346A57" w14:textId="77777777" w:rsidR="0093448B" w:rsidRPr="00143843" w:rsidRDefault="0093448B" w:rsidP="006F0F5F">
            <w:pPr>
              <w:pStyle w:val="liczbyTABELA"/>
            </w:pPr>
            <w:r w:rsidRPr="00143843">
              <w:t>8 817,22</w:t>
            </w:r>
          </w:p>
        </w:tc>
        <w:tc>
          <w:tcPr>
            <w:tcW w:w="542" w:type="pct"/>
            <w:tcBorders>
              <w:top w:val="nil"/>
              <w:left w:val="nil"/>
              <w:bottom w:val="single" w:sz="4" w:space="0" w:color="auto"/>
              <w:right w:val="single" w:sz="4" w:space="0" w:color="auto"/>
            </w:tcBorders>
            <w:vAlign w:val="center"/>
          </w:tcPr>
          <w:p w14:paraId="65E0630B" w14:textId="5C7B02D5"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6C449C39" w14:textId="76289698" w:rsidR="0093448B" w:rsidRPr="00143843" w:rsidRDefault="00646704" w:rsidP="006F0F5F">
            <w:pPr>
              <w:pStyle w:val="liczbyTABELA"/>
            </w:pPr>
            <w:r>
              <w:t>-</w:t>
            </w:r>
            <w:r w:rsidR="0077632E" w:rsidRPr="0077632E">
              <w:rPr>
                <w:vertAlign w:val="superscript"/>
              </w:rPr>
              <w:t>1)</w:t>
            </w:r>
          </w:p>
        </w:tc>
        <w:tc>
          <w:tcPr>
            <w:tcW w:w="542" w:type="pct"/>
            <w:tcBorders>
              <w:top w:val="nil"/>
              <w:left w:val="nil"/>
              <w:bottom w:val="single" w:sz="4" w:space="0" w:color="auto"/>
              <w:right w:val="single" w:sz="4" w:space="0" w:color="auto"/>
            </w:tcBorders>
            <w:vAlign w:val="center"/>
          </w:tcPr>
          <w:p w14:paraId="1F2A20E2" w14:textId="0E2630AB" w:rsidR="0093448B" w:rsidRPr="00143843" w:rsidRDefault="00646704" w:rsidP="006F0F5F">
            <w:pPr>
              <w:pStyle w:val="liczbyTABELA"/>
            </w:pPr>
            <w:r>
              <w:t>-</w:t>
            </w:r>
            <w:r w:rsidR="0077632E" w:rsidRPr="0077632E">
              <w:rPr>
                <w:vertAlign w:val="superscript"/>
              </w:rPr>
              <w:t>1)</w:t>
            </w:r>
          </w:p>
        </w:tc>
      </w:tr>
      <w:tr w:rsidR="004520DF" w:rsidRPr="00143843" w14:paraId="2DA1BF0B"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bottom"/>
          </w:tcPr>
          <w:p w14:paraId="587FF2D4" w14:textId="77777777" w:rsidR="00BC25C2" w:rsidRPr="00143843" w:rsidRDefault="00BC25C2" w:rsidP="006F0F5F">
            <w:pPr>
              <w:pStyle w:val="Maztabela"/>
            </w:pPr>
            <w:r w:rsidRPr="00143843">
              <w:t>zachodniopomorskie</w:t>
            </w:r>
          </w:p>
        </w:tc>
        <w:tc>
          <w:tcPr>
            <w:tcW w:w="432" w:type="pct"/>
            <w:tcBorders>
              <w:top w:val="nil"/>
              <w:left w:val="nil"/>
              <w:bottom w:val="single" w:sz="4" w:space="0" w:color="auto"/>
              <w:right w:val="single" w:sz="4" w:space="0" w:color="auto"/>
            </w:tcBorders>
            <w:shd w:val="clear" w:color="auto" w:fill="auto"/>
            <w:noWrap/>
            <w:vAlign w:val="center"/>
          </w:tcPr>
          <w:p w14:paraId="3F93A46E" w14:textId="77777777" w:rsidR="00BC25C2" w:rsidRPr="00143843" w:rsidRDefault="00BC25C2" w:rsidP="006F0F5F">
            <w:pPr>
              <w:pStyle w:val="liczbyTABELA"/>
            </w:pPr>
            <w:r w:rsidRPr="00143843">
              <w:t>4 942,11</w:t>
            </w:r>
          </w:p>
        </w:tc>
        <w:tc>
          <w:tcPr>
            <w:tcW w:w="432" w:type="pct"/>
            <w:tcBorders>
              <w:top w:val="nil"/>
              <w:left w:val="nil"/>
              <w:bottom w:val="single" w:sz="4" w:space="0" w:color="auto"/>
              <w:right w:val="single" w:sz="4" w:space="0" w:color="auto"/>
            </w:tcBorders>
            <w:shd w:val="clear" w:color="auto" w:fill="auto"/>
            <w:noWrap/>
            <w:vAlign w:val="center"/>
          </w:tcPr>
          <w:p w14:paraId="1E17DBA4" w14:textId="77777777" w:rsidR="00BC25C2" w:rsidRPr="00143843" w:rsidRDefault="00BC25C2" w:rsidP="006F0F5F">
            <w:pPr>
              <w:pStyle w:val="liczbyTABELA"/>
            </w:pPr>
            <w:r w:rsidRPr="00143843">
              <w:t>3 859,05</w:t>
            </w:r>
          </w:p>
        </w:tc>
        <w:tc>
          <w:tcPr>
            <w:tcW w:w="432" w:type="pct"/>
            <w:tcBorders>
              <w:top w:val="nil"/>
              <w:left w:val="nil"/>
              <w:bottom w:val="single" w:sz="4" w:space="0" w:color="auto"/>
              <w:right w:val="single" w:sz="4" w:space="0" w:color="auto"/>
            </w:tcBorders>
            <w:shd w:val="clear" w:color="auto" w:fill="auto"/>
            <w:noWrap/>
            <w:vAlign w:val="center"/>
          </w:tcPr>
          <w:p w14:paraId="1451E797" w14:textId="77777777" w:rsidR="00BC25C2" w:rsidRPr="00143843" w:rsidRDefault="00BC25C2" w:rsidP="006F0F5F">
            <w:pPr>
              <w:pStyle w:val="liczbyTABELA"/>
            </w:pPr>
            <w:r w:rsidRPr="00143843">
              <w:t>4 309,70</w:t>
            </w:r>
          </w:p>
        </w:tc>
        <w:tc>
          <w:tcPr>
            <w:tcW w:w="432" w:type="pct"/>
            <w:tcBorders>
              <w:top w:val="nil"/>
              <w:left w:val="nil"/>
              <w:bottom w:val="single" w:sz="4" w:space="0" w:color="auto"/>
              <w:right w:val="single" w:sz="4" w:space="0" w:color="auto"/>
            </w:tcBorders>
            <w:shd w:val="clear" w:color="auto" w:fill="auto"/>
            <w:noWrap/>
            <w:vAlign w:val="center"/>
          </w:tcPr>
          <w:p w14:paraId="252E4A7F" w14:textId="77777777" w:rsidR="00BC25C2" w:rsidRPr="00143843" w:rsidRDefault="00BC25C2" w:rsidP="006F0F5F">
            <w:pPr>
              <w:pStyle w:val="liczbyTABELA"/>
            </w:pPr>
            <w:r w:rsidRPr="00143843">
              <w:t>4 523,67</w:t>
            </w:r>
          </w:p>
        </w:tc>
        <w:tc>
          <w:tcPr>
            <w:tcW w:w="432" w:type="pct"/>
            <w:tcBorders>
              <w:top w:val="nil"/>
              <w:left w:val="nil"/>
              <w:bottom w:val="single" w:sz="4" w:space="0" w:color="auto"/>
              <w:right w:val="single" w:sz="4" w:space="0" w:color="auto"/>
            </w:tcBorders>
            <w:shd w:val="clear" w:color="auto" w:fill="auto"/>
            <w:noWrap/>
            <w:vAlign w:val="center"/>
          </w:tcPr>
          <w:p w14:paraId="7BECBE47" w14:textId="77777777" w:rsidR="00BC25C2" w:rsidRPr="00143843" w:rsidRDefault="00BC25C2" w:rsidP="006F0F5F">
            <w:pPr>
              <w:pStyle w:val="liczbyTABELA"/>
            </w:pPr>
            <w:r w:rsidRPr="00143843">
              <w:t>3 984,00</w:t>
            </w:r>
          </w:p>
        </w:tc>
        <w:tc>
          <w:tcPr>
            <w:tcW w:w="410" w:type="pct"/>
            <w:tcBorders>
              <w:top w:val="nil"/>
              <w:left w:val="nil"/>
              <w:bottom w:val="single" w:sz="4" w:space="0" w:color="auto"/>
              <w:right w:val="single" w:sz="4" w:space="0" w:color="auto"/>
            </w:tcBorders>
            <w:shd w:val="clear" w:color="auto" w:fill="auto"/>
            <w:noWrap/>
            <w:vAlign w:val="center"/>
          </w:tcPr>
          <w:p w14:paraId="444CA952" w14:textId="77777777" w:rsidR="00BC25C2" w:rsidRPr="00143843" w:rsidRDefault="00BC25C2" w:rsidP="006F0F5F">
            <w:pPr>
              <w:pStyle w:val="liczbyTABELA"/>
            </w:pPr>
            <w:r w:rsidRPr="00143843">
              <w:t>3 485,19</w:t>
            </w:r>
          </w:p>
        </w:tc>
        <w:tc>
          <w:tcPr>
            <w:tcW w:w="542" w:type="pct"/>
            <w:tcBorders>
              <w:top w:val="nil"/>
              <w:left w:val="nil"/>
              <w:bottom w:val="single" w:sz="4" w:space="0" w:color="auto"/>
            </w:tcBorders>
            <w:vAlign w:val="center"/>
          </w:tcPr>
          <w:p w14:paraId="1AD6702A" w14:textId="5CC00B3C" w:rsidR="00BC25C2" w:rsidRPr="00143843" w:rsidRDefault="00BC25C2" w:rsidP="006F0F5F">
            <w:pPr>
              <w:pStyle w:val="liczbyTABELA"/>
            </w:pPr>
          </w:p>
        </w:tc>
        <w:tc>
          <w:tcPr>
            <w:tcW w:w="542" w:type="pct"/>
            <w:tcBorders>
              <w:top w:val="nil"/>
              <w:left w:val="nil"/>
              <w:bottom w:val="single" w:sz="4" w:space="0" w:color="auto"/>
            </w:tcBorders>
            <w:vAlign w:val="center"/>
          </w:tcPr>
          <w:p w14:paraId="2F99C942" w14:textId="77777777" w:rsidR="00BC25C2" w:rsidRPr="00143843" w:rsidRDefault="00BC25C2" w:rsidP="006F0F5F">
            <w:pPr>
              <w:pStyle w:val="liczbyTABELA"/>
            </w:pPr>
          </w:p>
        </w:tc>
        <w:tc>
          <w:tcPr>
            <w:tcW w:w="542" w:type="pct"/>
            <w:tcBorders>
              <w:top w:val="nil"/>
              <w:left w:val="nil"/>
              <w:bottom w:val="single" w:sz="4" w:space="0" w:color="auto"/>
              <w:right w:val="single" w:sz="4" w:space="0" w:color="auto"/>
            </w:tcBorders>
            <w:vAlign w:val="center"/>
          </w:tcPr>
          <w:p w14:paraId="6086C789" w14:textId="71D188AD" w:rsidR="00BC25C2" w:rsidRPr="00143843" w:rsidRDefault="00BC25C2" w:rsidP="006F0F5F">
            <w:pPr>
              <w:pStyle w:val="liczbyTABELA"/>
            </w:pPr>
            <w:r>
              <w:t>65 399,92</w:t>
            </w:r>
          </w:p>
        </w:tc>
      </w:tr>
      <w:tr w:rsidR="004520DF" w:rsidRPr="00143843" w14:paraId="66403DF2" w14:textId="77777777" w:rsidTr="005950FF">
        <w:trPr>
          <w:trHeight w:val="300"/>
        </w:trPr>
        <w:tc>
          <w:tcPr>
            <w:tcW w:w="805" w:type="pct"/>
            <w:tcBorders>
              <w:top w:val="nil"/>
              <w:left w:val="single" w:sz="4" w:space="0" w:color="auto"/>
              <w:bottom w:val="single" w:sz="4" w:space="0" w:color="auto"/>
              <w:right w:val="single" w:sz="4" w:space="0" w:color="auto"/>
            </w:tcBorders>
            <w:shd w:val="clear" w:color="auto" w:fill="auto"/>
            <w:noWrap/>
            <w:vAlign w:val="center"/>
            <w:hideMark/>
          </w:tcPr>
          <w:p w14:paraId="312ACE88" w14:textId="77777777" w:rsidR="0093448B" w:rsidRPr="00143843" w:rsidRDefault="0093448B" w:rsidP="006F0F5F">
            <w:pPr>
              <w:pStyle w:val="Maztabela"/>
            </w:pPr>
            <w:r w:rsidRPr="00143843">
              <w:t>Suma</w:t>
            </w:r>
          </w:p>
        </w:tc>
        <w:tc>
          <w:tcPr>
            <w:tcW w:w="432" w:type="pct"/>
            <w:tcBorders>
              <w:top w:val="nil"/>
              <w:left w:val="nil"/>
              <w:bottom w:val="single" w:sz="4" w:space="0" w:color="auto"/>
              <w:right w:val="single" w:sz="4" w:space="0" w:color="auto"/>
            </w:tcBorders>
            <w:shd w:val="clear" w:color="auto" w:fill="auto"/>
            <w:noWrap/>
            <w:vAlign w:val="center"/>
            <w:hideMark/>
          </w:tcPr>
          <w:p w14:paraId="52420076" w14:textId="77777777" w:rsidR="0093448B" w:rsidRPr="00143843" w:rsidRDefault="0093448B" w:rsidP="006F0F5F">
            <w:pPr>
              <w:pStyle w:val="liczbyTABELA"/>
            </w:pPr>
            <w:r w:rsidRPr="00143843">
              <w:t>136 723,90</w:t>
            </w:r>
          </w:p>
        </w:tc>
        <w:tc>
          <w:tcPr>
            <w:tcW w:w="432" w:type="pct"/>
            <w:tcBorders>
              <w:top w:val="nil"/>
              <w:left w:val="nil"/>
              <w:bottom w:val="single" w:sz="4" w:space="0" w:color="auto"/>
              <w:right w:val="single" w:sz="4" w:space="0" w:color="auto"/>
            </w:tcBorders>
            <w:shd w:val="clear" w:color="auto" w:fill="auto"/>
            <w:noWrap/>
            <w:vAlign w:val="center"/>
            <w:hideMark/>
          </w:tcPr>
          <w:p w14:paraId="49188C87" w14:textId="77777777" w:rsidR="0093448B" w:rsidRPr="00143843" w:rsidRDefault="0093448B" w:rsidP="006F0F5F">
            <w:pPr>
              <w:pStyle w:val="liczbyTABELA"/>
            </w:pPr>
            <w:r w:rsidRPr="00143843">
              <w:t>112 248,94</w:t>
            </w:r>
          </w:p>
        </w:tc>
        <w:tc>
          <w:tcPr>
            <w:tcW w:w="432" w:type="pct"/>
            <w:tcBorders>
              <w:top w:val="nil"/>
              <w:left w:val="nil"/>
              <w:bottom w:val="single" w:sz="4" w:space="0" w:color="auto"/>
              <w:right w:val="single" w:sz="4" w:space="0" w:color="auto"/>
            </w:tcBorders>
            <w:shd w:val="clear" w:color="auto" w:fill="auto"/>
            <w:noWrap/>
            <w:vAlign w:val="center"/>
            <w:hideMark/>
          </w:tcPr>
          <w:p w14:paraId="4DD3F2D4" w14:textId="77777777" w:rsidR="0093448B" w:rsidRPr="00143843" w:rsidRDefault="0093448B" w:rsidP="006F0F5F">
            <w:pPr>
              <w:pStyle w:val="liczbyTABELA"/>
            </w:pPr>
            <w:r w:rsidRPr="00143843">
              <w:t>119 704,85</w:t>
            </w:r>
          </w:p>
        </w:tc>
        <w:tc>
          <w:tcPr>
            <w:tcW w:w="432" w:type="pct"/>
            <w:tcBorders>
              <w:top w:val="nil"/>
              <w:left w:val="nil"/>
              <w:bottom w:val="single" w:sz="4" w:space="0" w:color="auto"/>
              <w:right w:val="single" w:sz="4" w:space="0" w:color="auto"/>
            </w:tcBorders>
            <w:shd w:val="clear" w:color="auto" w:fill="auto"/>
            <w:noWrap/>
            <w:vAlign w:val="center"/>
            <w:hideMark/>
          </w:tcPr>
          <w:p w14:paraId="57179C69" w14:textId="293F9668" w:rsidR="0093448B" w:rsidRPr="00143843" w:rsidRDefault="0093448B" w:rsidP="006F0F5F">
            <w:pPr>
              <w:pStyle w:val="liczbyTABELA"/>
            </w:pPr>
            <w:r w:rsidRPr="00143843">
              <w:t xml:space="preserve">167 </w:t>
            </w:r>
            <w:r w:rsidR="00BC25C2">
              <w:t>878</w:t>
            </w:r>
            <w:r w:rsidRPr="00143843">
              <w:t>,</w:t>
            </w:r>
            <w:r w:rsidR="00BC25C2">
              <w:t>38</w:t>
            </w:r>
          </w:p>
        </w:tc>
        <w:tc>
          <w:tcPr>
            <w:tcW w:w="432" w:type="pct"/>
            <w:tcBorders>
              <w:top w:val="nil"/>
              <w:left w:val="nil"/>
              <w:bottom w:val="single" w:sz="4" w:space="0" w:color="auto"/>
              <w:right w:val="single" w:sz="4" w:space="0" w:color="auto"/>
            </w:tcBorders>
            <w:shd w:val="clear" w:color="auto" w:fill="auto"/>
            <w:noWrap/>
            <w:vAlign w:val="center"/>
            <w:hideMark/>
          </w:tcPr>
          <w:p w14:paraId="3FD8497A" w14:textId="7A6A8FB5" w:rsidR="0093448B" w:rsidRPr="00143843" w:rsidRDefault="0093448B" w:rsidP="006F0F5F">
            <w:pPr>
              <w:pStyle w:val="liczbyTABELA"/>
            </w:pPr>
            <w:r w:rsidRPr="00143843">
              <w:t>1</w:t>
            </w:r>
            <w:r w:rsidR="00BC25C2">
              <w:t>80 310,25</w:t>
            </w:r>
          </w:p>
        </w:tc>
        <w:tc>
          <w:tcPr>
            <w:tcW w:w="410" w:type="pct"/>
            <w:tcBorders>
              <w:top w:val="nil"/>
              <w:left w:val="nil"/>
              <w:bottom w:val="single" w:sz="4" w:space="0" w:color="auto"/>
              <w:right w:val="single" w:sz="4" w:space="0" w:color="auto"/>
            </w:tcBorders>
            <w:shd w:val="clear" w:color="auto" w:fill="auto"/>
            <w:noWrap/>
            <w:vAlign w:val="center"/>
            <w:hideMark/>
          </w:tcPr>
          <w:p w14:paraId="6787A549" w14:textId="6517FDC0" w:rsidR="0093448B" w:rsidRPr="00143843" w:rsidRDefault="00BC25C2" w:rsidP="006F0F5F">
            <w:pPr>
              <w:pStyle w:val="liczbyTABELA"/>
            </w:pPr>
            <w:r>
              <w:t>214028,76</w:t>
            </w:r>
          </w:p>
        </w:tc>
        <w:tc>
          <w:tcPr>
            <w:tcW w:w="542" w:type="pct"/>
            <w:tcBorders>
              <w:top w:val="nil"/>
              <w:left w:val="nil"/>
              <w:bottom w:val="single" w:sz="4" w:space="0" w:color="auto"/>
              <w:right w:val="single" w:sz="4" w:space="0" w:color="auto"/>
            </w:tcBorders>
            <w:vAlign w:val="center"/>
          </w:tcPr>
          <w:p w14:paraId="59DCC4CC" w14:textId="35927506" w:rsidR="0093448B" w:rsidRPr="00143843" w:rsidRDefault="0093448B" w:rsidP="006F0F5F">
            <w:pPr>
              <w:pStyle w:val="liczbyTABELA"/>
            </w:pPr>
            <w:r w:rsidRPr="00143843">
              <w:t>3075</w:t>
            </w:r>
            <w:r w:rsidR="00BC25C2">
              <w:t>375,84</w:t>
            </w:r>
            <w:r w:rsidR="0077632E">
              <w:t xml:space="preserve"> </w:t>
            </w:r>
            <w:r w:rsidR="0077632E" w:rsidRPr="0077632E">
              <w:rPr>
                <w:vertAlign w:val="superscript"/>
              </w:rPr>
              <w:t>2)</w:t>
            </w:r>
          </w:p>
        </w:tc>
        <w:tc>
          <w:tcPr>
            <w:tcW w:w="542" w:type="pct"/>
            <w:tcBorders>
              <w:top w:val="nil"/>
              <w:left w:val="nil"/>
              <w:bottom w:val="single" w:sz="4" w:space="0" w:color="auto"/>
              <w:right w:val="single" w:sz="4" w:space="0" w:color="auto"/>
            </w:tcBorders>
            <w:vAlign w:val="center"/>
          </w:tcPr>
          <w:p w14:paraId="0576B9CD" w14:textId="73616BAB" w:rsidR="0093448B" w:rsidRPr="00143843" w:rsidRDefault="0093448B" w:rsidP="006F0F5F">
            <w:pPr>
              <w:pStyle w:val="liczbyTABELA"/>
            </w:pPr>
            <w:r w:rsidRPr="00143843">
              <w:t>2339</w:t>
            </w:r>
            <w:r w:rsidR="0077632E">
              <w:t xml:space="preserve">340,32 </w:t>
            </w:r>
            <w:r w:rsidR="0077632E" w:rsidRPr="0077632E">
              <w:rPr>
                <w:vertAlign w:val="superscript"/>
              </w:rPr>
              <w:t>2)</w:t>
            </w:r>
          </w:p>
        </w:tc>
        <w:tc>
          <w:tcPr>
            <w:tcW w:w="542" w:type="pct"/>
            <w:tcBorders>
              <w:top w:val="nil"/>
              <w:left w:val="nil"/>
              <w:bottom w:val="single" w:sz="4" w:space="0" w:color="auto"/>
              <w:right w:val="single" w:sz="4" w:space="0" w:color="auto"/>
            </w:tcBorders>
            <w:vAlign w:val="center"/>
          </w:tcPr>
          <w:p w14:paraId="36C2B255" w14:textId="0977C645" w:rsidR="0093448B" w:rsidRPr="00143843" w:rsidRDefault="0093448B" w:rsidP="006F0F5F">
            <w:pPr>
              <w:pStyle w:val="liczbyTABELA"/>
            </w:pPr>
            <w:r w:rsidRPr="00143843">
              <w:t>2</w:t>
            </w:r>
            <w:r w:rsidR="0077632E">
              <w:t xml:space="preserve">803158,86 </w:t>
            </w:r>
            <w:r w:rsidR="0077632E" w:rsidRPr="0077632E">
              <w:rPr>
                <w:vertAlign w:val="superscript"/>
              </w:rPr>
              <w:t>2)</w:t>
            </w:r>
          </w:p>
        </w:tc>
      </w:tr>
    </w:tbl>
    <w:p w14:paraId="5D4FD115" w14:textId="77777777" w:rsidR="0077632E" w:rsidRDefault="0077632E" w:rsidP="0077632E">
      <w:pPr>
        <w:spacing w:after="0"/>
        <w:jc w:val="left"/>
        <w:rPr>
          <w:sz w:val="18"/>
          <w:szCs w:val="18"/>
          <w:lang w:eastAsia="pl-PL"/>
        </w:rPr>
      </w:pPr>
      <w:r>
        <w:rPr>
          <w:sz w:val="18"/>
          <w:szCs w:val="18"/>
          <w:lang w:eastAsia="pl-PL"/>
        </w:rPr>
        <w:t>Objaśnienia:</w:t>
      </w:r>
    </w:p>
    <w:p w14:paraId="4995494D" w14:textId="4B147A9C" w:rsidR="00510E91" w:rsidRDefault="0077632E" w:rsidP="0077632E">
      <w:pPr>
        <w:spacing w:after="0"/>
        <w:jc w:val="left"/>
        <w:rPr>
          <w:sz w:val="18"/>
          <w:szCs w:val="18"/>
          <w:lang w:eastAsia="pl-PL"/>
        </w:rPr>
      </w:pPr>
      <w:r w:rsidRPr="0077632E">
        <w:rPr>
          <w:sz w:val="18"/>
          <w:szCs w:val="18"/>
          <w:vertAlign w:val="superscript"/>
          <w:lang w:eastAsia="pl-PL"/>
        </w:rPr>
        <w:t>1)</w:t>
      </w:r>
      <w:r w:rsidR="00237F6E">
        <w:rPr>
          <w:sz w:val="18"/>
          <w:szCs w:val="18"/>
          <w:lang w:eastAsia="pl-PL"/>
        </w:rPr>
        <w:t xml:space="preserve"> </w:t>
      </w:r>
      <w:r w:rsidR="00AA0983">
        <w:rPr>
          <w:sz w:val="18"/>
          <w:szCs w:val="18"/>
          <w:lang w:eastAsia="pl-PL"/>
        </w:rPr>
        <w:t>brak danych w tym zakresie w sprawozdaniach wojewódzkich</w:t>
      </w:r>
    </w:p>
    <w:p w14:paraId="3E68C8F2" w14:textId="0C398CC1" w:rsidR="0077632E" w:rsidRPr="00646704" w:rsidRDefault="0077632E" w:rsidP="0077632E">
      <w:pPr>
        <w:spacing w:after="0"/>
        <w:jc w:val="left"/>
        <w:rPr>
          <w:sz w:val="18"/>
          <w:szCs w:val="18"/>
          <w:lang w:eastAsia="pl-PL"/>
        </w:rPr>
      </w:pPr>
      <w:r w:rsidRPr="0077632E">
        <w:rPr>
          <w:sz w:val="18"/>
          <w:szCs w:val="18"/>
          <w:vertAlign w:val="superscript"/>
          <w:lang w:eastAsia="pl-PL"/>
        </w:rPr>
        <w:t>2)</w:t>
      </w:r>
      <w:r>
        <w:rPr>
          <w:sz w:val="18"/>
          <w:szCs w:val="18"/>
          <w:lang w:eastAsia="pl-PL"/>
        </w:rPr>
        <w:t xml:space="preserve"> masy mogą być większe z uwagi na brak danych w poszczególnych województwach</w:t>
      </w:r>
    </w:p>
    <w:p w14:paraId="619D4742" w14:textId="4FE26121" w:rsidR="00646704" w:rsidRDefault="00646704" w:rsidP="009F2535">
      <w:pPr>
        <w:jc w:val="center"/>
        <w:rPr>
          <w:szCs w:val="24"/>
          <w:lang w:eastAsia="pl-PL"/>
        </w:rPr>
      </w:pPr>
    </w:p>
    <w:p w14:paraId="3AB51F3B" w14:textId="77777777" w:rsidR="00646704" w:rsidRDefault="00646704" w:rsidP="009F2535">
      <w:pPr>
        <w:jc w:val="center"/>
        <w:rPr>
          <w:szCs w:val="24"/>
          <w:lang w:eastAsia="pl-PL"/>
        </w:rPr>
        <w:sectPr w:rsidR="00646704" w:rsidSect="00D36726">
          <w:pgSz w:w="16838" w:h="11906" w:orient="landscape"/>
          <w:pgMar w:top="1418" w:right="1418" w:bottom="1418" w:left="1418" w:header="709" w:footer="709" w:gutter="0"/>
          <w:cols w:space="708"/>
          <w:docGrid w:linePitch="360"/>
        </w:sectPr>
      </w:pPr>
    </w:p>
    <w:p w14:paraId="7F29E762" w14:textId="77777777" w:rsidR="009349FF" w:rsidRPr="009349FF" w:rsidRDefault="009349FF" w:rsidP="00CC7019">
      <w:pPr>
        <w:keepNext/>
        <w:ind w:left="709" w:firstLine="1"/>
        <w:rPr>
          <w:rStyle w:val="Pogrubienie"/>
        </w:rPr>
      </w:pPr>
      <w:r w:rsidRPr="009349FF">
        <w:rPr>
          <w:rStyle w:val="Pogrubienie"/>
        </w:rPr>
        <w:lastRenderedPageBreak/>
        <w:t>Wnioski</w:t>
      </w:r>
    </w:p>
    <w:p w14:paraId="6C4E872A" w14:textId="77777777" w:rsidR="00771F11" w:rsidRDefault="00B931C2" w:rsidP="00CC7019">
      <w:pPr>
        <w:keepNext/>
      </w:pPr>
      <w:r>
        <w:t>Należy zintensyfikować proces usuwania wyrobów zawierających azbest, biorąc pod uwagę niespełnione prognozy. Prowadzony obecnie proces inwentaryzacji użytkowanych wyrobów zawierających azbest i oceny stanu technicznego tych wyrobów powinien być zakończony w możliwie najkrótszym terminie.</w:t>
      </w:r>
    </w:p>
    <w:p w14:paraId="41299290" w14:textId="2F092AB1" w:rsidR="00771F11" w:rsidRDefault="00B931C2" w:rsidP="00594822">
      <w:r>
        <w:t>W latach 201</w:t>
      </w:r>
      <w:r w:rsidR="0094104F">
        <w:t>4</w:t>
      </w:r>
      <w:r>
        <w:rPr>
          <w:i/>
        </w:rPr>
        <w:t>–</w:t>
      </w:r>
      <w:r>
        <w:t>201</w:t>
      </w:r>
      <w:r w:rsidR="0094104F">
        <w:t>6</w:t>
      </w:r>
      <w:r>
        <w:t xml:space="preserve"> znacznie wzrosła ilość usuwanych wyrobów zawierających azbest, miało to związek z umożliwieniem samorządom udzielanie dotacji na ten cel</w:t>
      </w:r>
      <w:r w:rsidR="00771F11">
        <w:t xml:space="preserve">, </w:t>
      </w:r>
      <w:r w:rsidR="00237F6E">
        <w:t>np. w </w:t>
      </w:r>
      <w:r w:rsidR="0094104F">
        <w:t>2016 r. unieszkodliwiono 213 917 Mg azbestu</w:t>
      </w:r>
      <w:r w:rsidR="00771F11">
        <w:t xml:space="preserve"> (podczas gdy w 2014 było to 167 068 Mg).</w:t>
      </w:r>
      <w:r w:rsidR="000A17CD">
        <w:t xml:space="preserve"> </w:t>
      </w:r>
      <w:r w:rsidR="00771F11">
        <w:t>Wciąż nie osiągamy jednak ilości przybliżonych do prognoz unieszkodliwiania</w:t>
      </w:r>
      <w:r w:rsidR="000A17CD">
        <w:t xml:space="preserve"> na kolejne lata</w:t>
      </w:r>
      <w:r w:rsidR="00B84A2B">
        <w:t>.</w:t>
      </w:r>
    </w:p>
    <w:p w14:paraId="57D1F2E5" w14:textId="5DA7F527" w:rsidR="00B931C2" w:rsidRDefault="000A17CD" w:rsidP="00594822">
      <w:r>
        <w:t>T</w:t>
      </w:r>
      <w:r w:rsidR="00B931C2">
        <w:t xml:space="preserve">empo usuwania wyrobów zawierających azbest nadal jest zbyt niskie, aby osiągnąć wartości prognozowane w Kpgo </w:t>
      </w:r>
      <w:r w:rsidR="00771F11">
        <w:t>na kolejne lata</w:t>
      </w:r>
      <w:r w:rsidR="00B931C2">
        <w:t xml:space="preserve">. Istnieje ryzyko, że prognoza na lata 2013-2022 r. </w:t>
      </w:r>
      <w:r>
        <w:t xml:space="preserve">(ok. 35%, tj. 5,1 mln Mg) </w:t>
      </w:r>
      <w:r w:rsidR="00B931C2">
        <w:t>przy zachowaniu obecnego tempa usuwania i składowania wyrobów zawierających azbest nie zostanie zrealizowana.</w:t>
      </w:r>
    </w:p>
    <w:p w14:paraId="32940C57" w14:textId="088A4D0E" w:rsidR="00CB4E5A" w:rsidRPr="004953E5" w:rsidRDefault="00CB4E5A" w:rsidP="0095619E">
      <w:pPr>
        <w:pStyle w:val="Nagwek3"/>
      </w:pPr>
      <w:bookmarkStart w:id="26" w:name="_Toc516841831"/>
      <w:r w:rsidRPr="004953E5">
        <w:t xml:space="preserve">2.2.5. </w:t>
      </w:r>
      <w:r w:rsidR="00D22C48">
        <w:t>Mogilniki</w:t>
      </w:r>
      <w:bookmarkEnd w:id="26"/>
    </w:p>
    <w:tbl>
      <w:tblPr>
        <w:tblStyle w:val="Tabela-Siatka"/>
        <w:tblW w:w="0" w:type="auto"/>
        <w:tblLook w:val="04A0" w:firstRow="1" w:lastRow="0" w:firstColumn="1" w:lastColumn="0" w:noHBand="0" w:noVBand="1"/>
      </w:tblPr>
      <w:tblGrid>
        <w:gridCol w:w="9060"/>
      </w:tblGrid>
      <w:tr w:rsidR="00594822" w14:paraId="72543C4B" w14:textId="77777777" w:rsidTr="00594822">
        <w:tc>
          <w:tcPr>
            <w:tcW w:w="9060" w:type="dxa"/>
          </w:tcPr>
          <w:p w14:paraId="520C836D" w14:textId="77777777" w:rsidR="00594822" w:rsidRPr="003019A6" w:rsidRDefault="00594822" w:rsidP="00E50B1A">
            <w:pPr>
              <w:spacing w:after="0"/>
              <w:ind w:firstLine="0"/>
              <w:rPr>
                <w:rStyle w:val="Wyrnieniedelikatne"/>
                <w:sz w:val="24"/>
                <w:szCs w:val="24"/>
              </w:rPr>
            </w:pPr>
            <w:r w:rsidRPr="003019A6">
              <w:rPr>
                <w:rStyle w:val="Wyrnieniedelikatne"/>
                <w:sz w:val="24"/>
                <w:szCs w:val="24"/>
              </w:rPr>
              <w:t>Wg Kpgo 2014 do końca 2014 r. powinny być zlikwidowane wszystkie istniejące na terenie kraju mogilniki.</w:t>
            </w:r>
          </w:p>
          <w:p w14:paraId="35900D1F" w14:textId="52EB7EAD" w:rsidR="00594822" w:rsidRDefault="00594822" w:rsidP="00E50B1A">
            <w:pPr>
              <w:spacing w:after="0"/>
              <w:ind w:firstLine="0"/>
              <w:rPr>
                <w:rStyle w:val="Wyrnieniedelikatne"/>
                <w:sz w:val="24"/>
                <w:szCs w:val="24"/>
              </w:rPr>
            </w:pPr>
            <w:r w:rsidRPr="003019A6">
              <w:rPr>
                <w:rStyle w:val="Wyrnieniedelikatne"/>
                <w:sz w:val="24"/>
                <w:szCs w:val="24"/>
              </w:rPr>
              <w:t>W Kpgo 2022 przyjęto cel polegający na dokończeniu likwidacji mogilników, zawierających przeterminowane ŚOR i inne odpady niebezpieczne.</w:t>
            </w:r>
          </w:p>
        </w:tc>
      </w:tr>
    </w:tbl>
    <w:p w14:paraId="53521564" w14:textId="77777777" w:rsidR="00594822" w:rsidRDefault="00594822" w:rsidP="000D451A">
      <w:pPr>
        <w:ind w:firstLine="708"/>
        <w:rPr>
          <w:rStyle w:val="Wyrnieniedelikatne"/>
          <w:sz w:val="24"/>
          <w:szCs w:val="24"/>
        </w:rPr>
      </w:pPr>
    </w:p>
    <w:p w14:paraId="0F3696A0" w14:textId="60A25DD5" w:rsidR="000D451A" w:rsidRPr="00594822" w:rsidRDefault="000D451A" w:rsidP="00594822">
      <w:pPr>
        <w:spacing w:after="0"/>
        <w:rPr>
          <w:iCs/>
        </w:rPr>
      </w:pPr>
      <w:r w:rsidRPr="00594822">
        <w:rPr>
          <w:iCs/>
        </w:rPr>
        <w:t>Zgodnie ze stanem na dzień 31 grudnia 2016 r. do likwidacji pozostały 3 mogilniki:</w:t>
      </w:r>
    </w:p>
    <w:p w14:paraId="3C3D38DD" w14:textId="77777777" w:rsidR="000D451A" w:rsidRPr="00594822" w:rsidRDefault="000D451A" w:rsidP="00594822">
      <w:pPr>
        <w:pStyle w:val="Akapitzlist"/>
        <w:numPr>
          <w:ilvl w:val="0"/>
          <w:numId w:val="48"/>
        </w:numPr>
        <w:spacing w:after="0"/>
        <w:ind w:left="425" w:hanging="425"/>
      </w:pPr>
      <w:r w:rsidRPr="00594822">
        <w:t>we wsi Majdan, w gminie Michałowo w województwie podlaskim (z ilością odpadów do usunięcia wynoszącą 25,41 Mg);</w:t>
      </w:r>
    </w:p>
    <w:p w14:paraId="13BB4DBB" w14:textId="77777777" w:rsidR="000D451A" w:rsidRPr="00594822" w:rsidRDefault="000D451A" w:rsidP="00594822">
      <w:pPr>
        <w:pStyle w:val="Akapitzlist"/>
        <w:numPr>
          <w:ilvl w:val="0"/>
          <w:numId w:val="48"/>
        </w:numPr>
        <w:spacing w:after="0"/>
        <w:ind w:left="425" w:hanging="425"/>
      </w:pPr>
      <w:r w:rsidRPr="00594822">
        <w:t>w Starym Julianowie gmina Walim w województwie dolnośląskim (z ilością odpadów do usunięcia wynoszącą ok. 165 Mg);</w:t>
      </w:r>
    </w:p>
    <w:p w14:paraId="13A1B170" w14:textId="4295C865" w:rsidR="000D451A" w:rsidRPr="00594822" w:rsidRDefault="000D451A" w:rsidP="00594822">
      <w:pPr>
        <w:pStyle w:val="Akapitzlist"/>
        <w:numPr>
          <w:ilvl w:val="0"/>
          <w:numId w:val="48"/>
        </w:numPr>
        <w:spacing w:after="0"/>
        <w:ind w:left="425" w:hanging="425"/>
      </w:pPr>
      <w:r w:rsidRPr="00594822">
        <w:t>w gminie miejskiej Brzeg w województwie opolskim (z ilością odpadów do usunięcia wynoszącą ok. 5 Mg).</w:t>
      </w:r>
    </w:p>
    <w:p w14:paraId="04032747" w14:textId="77777777" w:rsidR="003019A6" w:rsidRPr="00594822" w:rsidRDefault="003019A6" w:rsidP="00594822">
      <w:pPr>
        <w:rPr>
          <w:iCs/>
        </w:rPr>
      </w:pPr>
      <w:r w:rsidRPr="00594822">
        <w:rPr>
          <w:iCs/>
        </w:rPr>
        <w:t>Opóźnienie w likwidacji mogilników wynika z przedłużających się postępowań administracyjnych.</w:t>
      </w:r>
    </w:p>
    <w:p w14:paraId="07359F70" w14:textId="77777777" w:rsidR="003019A6" w:rsidRPr="003019A6" w:rsidRDefault="003019A6" w:rsidP="003019A6">
      <w:pPr>
        <w:ind w:firstLine="708"/>
        <w:rPr>
          <w:rStyle w:val="Wyrnieniedelikatne"/>
          <w:i w:val="0"/>
          <w:sz w:val="24"/>
        </w:rPr>
      </w:pPr>
    </w:p>
    <w:p w14:paraId="3D20D980" w14:textId="67C3C67D" w:rsidR="000D451A" w:rsidRPr="003171F5" w:rsidRDefault="00EB4309" w:rsidP="00467FE8">
      <w:pPr>
        <w:pStyle w:val="Legenda"/>
      </w:pPr>
      <w:bookmarkStart w:id="27" w:name="_Toc516842528"/>
      <w:r w:rsidRPr="003171F5">
        <w:t xml:space="preserve">Tabela </w:t>
      </w:r>
      <w:fldSimple w:instr=" SEQ Tabela \* ARABIC ">
        <w:r w:rsidR="009B1C49">
          <w:rPr>
            <w:noProof/>
          </w:rPr>
          <w:t>11</w:t>
        </w:r>
      </w:fldSimple>
      <w:r w:rsidRPr="003171F5">
        <w:t xml:space="preserve">. </w:t>
      </w:r>
      <w:r w:rsidR="000D451A" w:rsidRPr="00AD26E5">
        <w:t>Zlikwidowane w latach 2014-2016 oraz pozostałe do likwidacji mogilniki, na terenie województwa</w:t>
      </w:r>
      <w:r w:rsidR="00AD26E5">
        <w:t xml:space="preserve"> </w:t>
      </w:r>
      <w:r w:rsidR="000D451A" w:rsidRPr="00AD26E5">
        <w:t>[</w:t>
      </w:r>
      <w:r w:rsidR="001B6904" w:rsidRPr="00AD26E5">
        <w:t>Ź</w:t>
      </w:r>
      <w:r w:rsidR="000D451A" w:rsidRPr="00AD26E5">
        <w:t>ródło: Ministerstwo Środowiska</w:t>
      </w:r>
      <w:r w:rsidR="000D451A" w:rsidRPr="003171F5">
        <w:t>]</w:t>
      </w:r>
      <w:bookmarkEnd w:id="27"/>
    </w:p>
    <w:tbl>
      <w:tblPr>
        <w:tblW w:w="83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126"/>
        <w:gridCol w:w="993"/>
        <w:gridCol w:w="1984"/>
        <w:gridCol w:w="992"/>
        <w:gridCol w:w="1560"/>
      </w:tblGrid>
      <w:tr w:rsidR="000D451A" w:rsidRPr="00594822" w14:paraId="083FD66F" w14:textId="77777777" w:rsidTr="005950FF">
        <w:tc>
          <w:tcPr>
            <w:tcW w:w="710" w:type="dxa"/>
            <w:vMerge w:val="restart"/>
            <w:shd w:val="clear" w:color="auto" w:fill="D9D9D9" w:themeFill="background1" w:themeFillShade="D9"/>
          </w:tcPr>
          <w:p w14:paraId="3044C5BD" w14:textId="77777777" w:rsidR="000D451A" w:rsidRPr="00594822" w:rsidRDefault="000D451A">
            <w:pPr>
              <w:pStyle w:val="tabelanagowekwiersz"/>
              <w:rPr>
                <w:rFonts w:eastAsia="Calibri"/>
              </w:rPr>
            </w:pPr>
            <w:r w:rsidRPr="00594822">
              <w:rPr>
                <w:rFonts w:eastAsia="Calibri"/>
              </w:rPr>
              <w:t>L.p.</w:t>
            </w:r>
          </w:p>
        </w:tc>
        <w:tc>
          <w:tcPr>
            <w:tcW w:w="2126" w:type="dxa"/>
            <w:vMerge w:val="restart"/>
            <w:shd w:val="clear" w:color="auto" w:fill="D9D9D9" w:themeFill="background1" w:themeFillShade="D9"/>
            <w:vAlign w:val="center"/>
          </w:tcPr>
          <w:p w14:paraId="5962AD04" w14:textId="77777777" w:rsidR="000D451A" w:rsidRPr="00594822" w:rsidRDefault="000D451A">
            <w:pPr>
              <w:pStyle w:val="tabelanagowekwiersz"/>
              <w:rPr>
                <w:rFonts w:eastAsia="Calibri"/>
              </w:rPr>
            </w:pPr>
            <w:r w:rsidRPr="00594822">
              <w:rPr>
                <w:rFonts w:eastAsia="Calibri"/>
              </w:rPr>
              <w:t>Województwo</w:t>
            </w:r>
          </w:p>
        </w:tc>
        <w:tc>
          <w:tcPr>
            <w:tcW w:w="5529" w:type="dxa"/>
            <w:gridSpan w:val="4"/>
            <w:shd w:val="clear" w:color="auto" w:fill="D9D9D9" w:themeFill="background1" w:themeFillShade="D9"/>
            <w:vAlign w:val="center"/>
          </w:tcPr>
          <w:p w14:paraId="399445A0" w14:textId="77777777" w:rsidR="000D451A" w:rsidRPr="00594822" w:rsidRDefault="000D451A">
            <w:pPr>
              <w:pStyle w:val="tabelanagowekwiersz"/>
              <w:rPr>
                <w:rFonts w:eastAsia="Calibri"/>
              </w:rPr>
            </w:pPr>
            <w:r w:rsidRPr="00594822">
              <w:rPr>
                <w:rFonts w:eastAsia="Calibri"/>
              </w:rPr>
              <w:t>Mogilniki</w:t>
            </w:r>
          </w:p>
        </w:tc>
      </w:tr>
      <w:tr w:rsidR="000D451A" w:rsidRPr="00594822" w14:paraId="66B27666" w14:textId="77777777" w:rsidTr="005950FF">
        <w:tc>
          <w:tcPr>
            <w:tcW w:w="710" w:type="dxa"/>
            <w:vMerge/>
            <w:shd w:val="clear" w:color="auto" w:fill="auto"/>
          </w:tcPr>
          <w:p w14:paraId="1412027F" w14:textId="77777777" w:rsidR="000D451A" w:rsidRPr="00594822" w:rsidRDefault="000D451A">
            <w:pPr>
              <w:pStyle w:val="tabelanagowekwiersz"/>
              <w:rPr>
                <w:rFonts w:eastAsia="Calibri"/>
              </w:rPr>
            </w:pPr>
          </w:p>
        </w:tc>
        <w:tc>
          <w:tcPr>
            <w:tcW w:w="2126" w:type="dxa"/>
            <w:vMerge/>
            <w:shd w:val="clear" w:color="auto" w:fill="auto"/>
            <w:vAlign w:val="center"/>
          </w:tcPr>
          <w:p w14:paraId="11F66F06" w14:textId="77777777" w:rsidR="000D451A" w:rsidRPr="00594822" w:rsidRDefault="000D451A">
            <w:pPr>
              <w:pStyle w:val="tabelanagowekwiersz"/>
              <w:rPr>
                <w:rFonts w:eastAsia="Calibri"/>
              </w:rPr>
            </w:pPr>
          </w:p>
        </w:tc>
        <w:tc>
          <w:tcPr>
            <w:tcW w:w="2977" w:type="dxa"/>
            <w:gridSpan w:val="2"/>
            <w:shd w:val="clear" w:color="auto" w:fill="D9D9D9" w:themeFill="background1" w:themeFillShade="D9"/>
            <w:vAlign w:val="center"/>
          </w:tcPr>
          <w:p w14:paraId="360DE517" w14:textId="77777777" w:rsidR="000D451A" w:rsidRPr="00594822" w:rsidRDefault="000D451A">
            <w:pPr>
              <w:pStyle w:val="tabelanagowekwiersz"/>
              <w:rPr>
                <w:rFonts w:eastAsia="Calibri"/>
              </w:rPr>
            </w:pPr>
            <w:r w:rsidRPr="00594822">
              <w:rPr>
                <w:rFonts w:eastAsia="Calibri"/>
              </w:rPr>
              <w:t>Zlikwidowane w okresie</w:t>
            </w:r>
          </w:p>
          <w:p w14:paraId="4E1A67C4" w14:textId="77777777" w:rsidR="000D451A" w:rsidRPr="00594822" w:rsidRDefault="000D451A">
            <w:pPr>
              <w:pStyle w:val="tabelanagowekwiersz"/>
              <w:rPr>
                <w:rFonts w:eastAsia="Calibri"/>
              </w:rPr>
            </w:pPr>
            <w:r w:rsidRPr="00594822">
              <w:rPr>
                <w:rFonts w:eastAsia="Calibri"/>
              </w:rPr>
              <w:t>2014 -2016</w:t>
            </w:r>
          </w:p>
        </w:tc>
        <w:tc>
          <w:tcPr>
            <w:tcW w:w="2552" w:type="dxa"/>
            <w:gridSpan w:val="2"/>
            <w:shd w:val="clear" w:color="auto" w:fill="D9D9D9" w:themeFill="background1" w:themeFillShade="D9"/>
            <w:vAlign w:val="center"/>
          </w:tcPr>
          <w:p w14:paraId="660B9DD2" w14:textId="77777777" w:rsidR="000D451A" w:rsidRPr="00594822" w:rsidRDefault="000D451A">
            <w:pPr>
              <w:pStyle w:val="tabelanagowekwiersz"/>
              <w:rPr>
                <w:rFonts w:eastAsia="Calibri"/>
              </w:rPr>
            </w:pPr>
            <w:r w:rsidRPr="00594822">
              <w:rPr>
                <w:rFonts w:eastAsia="Calibri"/>
              </w:rPr>
              <w:t>Pozostałe do likwidacji</w:t>
            </w:r>
          </w:p>
        </w:tc>
      </w:tr>
      <w:tr w:rsidR="000D451A" w:rsidRPr="00594822" w14:paraId="37E58C9C" w14:textId="77777777" w:rsidTr="005950FF">
        <w:tc>
          <w:tcPr>
            <w:tcW w:w="710" w:type="dxa"/>
            <w:vMerge/>
            <w:shd w:val="clear" w:color="auto" w:fill="auto"/>
          </w:tcPr>
          <w:p w14:paraId="67752395" w14:textId="77777777" w:rsidR="000D451A" w:rsidRPr="00594822" w:rsidRDefault="000D451A">
            <w:pPr>
              <w:pStyle w:val="tabelanagowekwiersz"/>
              <w:rPr>
                <w:rFonts w:eastAsia="Calibri"/>
              </w:rPr>
            </w:pPr>
          </w:p>
        </w:tc>
        <w:tc>
          <w:tcPr>
            <w:tcW w:w="2126" w:type="dxa"/>
            <w:vMerge/>
            <w:shd w:val="clear" w:color="auto" w:fill="auto"/>
          </w:tcPr>
          <w:p w14:paraId="13E306FD" w14:textId="77777777" w:rsidR="000D451A" w:rsidRPr="00594822" w:rsidRDefault="000D451A">
            <w:pPr>
              <w:pStyle w:val="tabelanagowekwiersz"/>
              <w:rPr>
                <w:rFonts w:eastAsia="Calibri"/>
              </w:rPr>
            </w:pPr>
          </w:p>
        </w:tc>
        <w:tc>
          <w:tcPr>
            <w:tcW w:w="993" w:type="dxa"/>
            <w:shd w:val="clear" w:color="auto" w:fill="D9D9D9" w:themeFill="background1" w:themeFillShade="D9"/>
          </w:tcPr>
          <w:p w14:paraId="078FD50E" w14:textId="77777777" w:rsidR="000D451A" w:rsidRPr="00594822" w:rsidRDefault="000D451A">
            <w:pPr>
              <w:pStyle w:val="tabelanagowekwiersz"/>
              <w:rPr>
                <w:rFonts w:eastAsia="Calibri"/>
              </w:rPr>
            </w:pPr>
            <w:r w:rsidRPr="00594822">
              <w:rPr>
                <w:rFonts w:eastAsia="Calibri"/>
              </w:rPr>
              <w:t>Liczba [szt.]</w:t>
            </w:r>
          </w:p>
        </w:tc>
        <w:tc>
          <w:tcPr>
            <w:tcW w:w="1984" w:type="dxa"/>
            <w:shd w:val="clear" w:color="auto" w:fill="D9D9D9" w:themeFill="background1" w:themeFillShade="D9"/>
          </w:tcPr>
          <w:p w14:paraId="33ED35F4" w14:textId="77777777" w:rsidR="000D451A" w:rsidRPr="00594822" w:rsidRDefault="000D451A">
            <w:pPr>
              <w:pStyle w:val="tabelanagowekwiersz"/>
              <w:rPr>
                <w:rFonts w:eastAsia="Calibri"/>
              </w:rPr>
            </w:pPr>
            <w:r w:rsidRPr="00594822">
              <w:rPr>
                <w:rFonts w:eastAsia="Calibri"/>
              </w:rPr>
              <w:t>Łączna ilość unieszkodliwionych odpadów</w:t>
            </w:r>
          </w:p>
          <w:p w14:paraId="2E3BB080" w14:textId="77777777" w:rsidR="000D451A" w:rsidRPr="00594822" w:rsidRDefault="000D451A">
            <w:pPr>
              <w:pStyle w:val="tabelanagowekwiersz"/>
              <w:rPr>
                <w:rFonts w:eastAsia="Calibri"/>
              </w:rPr>
            </w:pPr>
            <w:r w:rsidRPr="00594822">
              <w:rPr>
                <w:rFonts w:eastAsia="Calibri"/>
              </w:rPr>
              <w:t>[Mg]*</w:t>
            </w:r>
          </w:p>
        </w:tc>
        <w:tc>
          <w:tcPr>
            <w:tcW w:w="992" w:type="dxa"/>
            <w:shd w:val="clear" w:color="auto" w:fill="D9D9D9" w:themeFill="background1" w:themeFillShade="D9"/>
          </w:tcPr>
          <w:p w14:paraId="42EEF6B1" w14:textId="77777777" w:rsidR="000D451A" w:rsidRPr="00594822" w:rsidRDefault="000D451A">
            <w:pPr>
              <w:pStyle w:val="tabelanagowekwiersz"/>
              <w:rPr>
                <w:rFonts w:eastAsia="Calibri"/>
              </w:rPr>
            </w:pPr>
            <w:r w:rsidRPr="00594822">
              <w:rPr>
                <w:rFonts w:eastAsia="Calibri"/>
              </w:rPr>
              <w:t>Liczba</w:t>
            </w:r>
          </w:p>
          <w:p w14:paraId="647AB61F" w14:textId="77777777" w:rsidR="000D451A" w:rsidRPr="00594822" w:rsidRDefault="000D451A">
            <w:pPr>
              <w:pStyle w:val="tabelanagowekwiersz"/>
              <w:rPr>
                <w:rFonts w:eastAsia="Calibri"/>
              </w:rPr>
            </w:pPr>
            <w:r w:rsidRPr="00594822">
              <w:rPr>
                <w:rFonts w:eastAsia="Calibri"/>
              </w:rPr>
              <w:t>[szt.]</w:t>
            </w:r>
          </w:p>
        </w:tc>
        <w:tc>
          <w:tcPr>
            <w:tcW w:w="1560" w:type="dxa"/>
            <w:shd w:val="clear" w:color="auto" w:fill="D9D9D9" w:themeFill="background1" w:themeFillShade="D9"/>
          </w:tcPr>
          <w:p w14:paraId="52A9AA96" w14:textId="77777777" w:rsidR="000D451A" w:rsidRPr="00594822" w:rsidRDefault="000D451A">
            <w:pPr>
              <w:pStyle w:val="tabelanagowekwiersz"/>
              <w:rPr>
                <w:rFonts w:eastAsia="Calibri"/>
              </w:rPr>
            </w:pPr>
            <w:r w:rsidRPr="00594822">
              <w:rPr>
                <w:rFonts w:eastAsia="Calibri"/>
              </w:rPr>
              <w:t>Szacowana ilość odpadów</w:t>
            </w:r>
          </w:p>
          <w:p w14:paraId="520228D6" w14:textId="77777777" w:rsidR="000D451A" w:rsidRPr="00594822" w:rsidRDefault="000D451A">
            <w:pPr>
              <w:pStyle w:val="tabelanagowekwiersz"/>
              <w:rPr>
                <w:rFonts w:eastAsia="Calibri"/>
              </w:rPr>
            </w:pPr>
            <w:r w:rsidRPr="00594822">
              <w:rPr>
                <w:rFonts w:eastAsia="Calibri"/>
              </w:rPr>
              <w:t>[Mg]</w:t>
            </w:r>
          </w:p>
        </w:tc>
      </w:tr>
      <w:tr w:rsidR="00203A40" w:rsidRPr="00203A40" w14:paraId="2A206720" w14:textId="77777777" w:rsidTr="005950FF">
        <w:tc>
          <w:tcPr>
            <w:tcW w:w="710" w:type="dxa"/>
            <w:shd w:val="clear" w:color="auto" w:fill="D9D9D9" w:themeFill="background1" w:themeFillShade="D9"/>
          </w:tcPr>
          <w:p w14:paraId="34E31BAA" w14:textId="3B4131E0" w:rsidR="00203A40" w:rsidRPr="00203A40" w:rsidRDefault="00203A40">
            <w:pPr>
              <w:pStyle w:val="tabelaLICZBY"/>
              <w:rPr>
                <w:rFonts w:eastAsia="Calibri"/>
              </w:rPr>
            </w:pPr>
            <w:r w:rsidRPr="00203A40">
              <w:rPr>
                <w:rFonts w:eastAsia="Calibri"/>
              </w:rPr>
              <w:t>1</w:t>
            </w:r>
          </w:p>
        </w:tc>
        <w:tc>
          <w:tcPr>
            <w:tcW w:w="2126" w:type="dxa"/>
            <w:shd w:val="clear" w:color="auto" w:fill="D9D9D9" w:themeFill="background1" w:themeFillShade="D9"/>
          </w:tcPr>
          <w:p w14:paraId="07A924A0" w14:textId="3C1A9253" w:rsidR="00203A40" w:rsidRPr="00203A40" w:rsidRDefault="00203A40">
            <w:pPr>
              <w:pStyle w:val="tabelaLICZBY"/>
              <w:rPr>
                <w:rFonts w:eastAsia="Calibri"/>
              </w:rPr>
            </w:pPr>
            <w:r w:rsidRPr="00203A40">
              <w:rPr>
                <w:rFonts w:eastAsia="Calibri"/>
              </w:rPr>
              <w:t>2</w:t>
            </w:r>
          </w:p>
        </w:tc>
        <w:tc>
          <w:tcPr>
            <w:tcW w:w="993" w:type="dxa"/>
            <w:shd w:val="clear" w:color="auto" w:fill="D9D9D9" w:themeFill="background1" w:themeFillShade="D9"/>
          </w:tcPr>
          <w:p w14:paraId="7EEEB5C2" w14:textId="6CD46BDE" w:rsidR="00203A40" w:rsidRPr="00203A40" w:rsidRDefault="00203A40">
            <w:pPr>
              <w:pStyle w:val="tabelaLICZBY"/>
              <w:rPr>
                <w:rFonts w:eastAsia="Calibri"/>
              </w:rPr>
            </w:pPr>
            <w:r w:rsidRPr="00203A40">
              <w:rPr>
                <w:rFonts w:eastAsia="Calibri"/>
              </w:rPr>
              <w:t>3</w:t>
            </w:r>
          </w:p>
        </w:tc>
        <w:tc>
          <w:tcPr>
            <w:tcW w:w="1984" w:type="dxa"/>
            <w:shd w:val="clear" w:color="auto" w:fill="D9D9D9" w:themeFill="background1" w:themeFillShade="D9"/>
          </w:tcPr>
          <w:p w14:paraId="26BFD70D" w14:textId="16B20E89" w:rsidR="00203A40" w:rsidRPr="00203A40" w:rsidRDefault="00203A40">
            <w:pPr>
              <w:pStyle w:val="tabelaLICZBY"/>
              <w:rPr>
                <w:rFonts w:eastAsia="Calibri"/>
              </w:rPr>
            </w:pPr>
            <w:r w:rsidRPr="00203A40">
              <w:rPr>
                <w:rFonts w:eastAsia="Calibri"/>
              </w:rPr>
              <w:t>4</w:t>
            </w:r>
          </w:p>
        </w:tc>
        <w:tc>
          <w:tcPr>
            <w:tcW w:w="992" w:type="dxa"/>
            <w:shd w:val="clear" w:color="auto" w:fill="D9D9D9" w:themeFill="background1" w:themeFillShade="D9"/>
          </w:tcPr>
          <w:p w14:paraId="28A9E611" w14:textId="716F0F7F" w:rsidR="00203A40" w:rsidRPr="00203A40" w:rsidRDefault="00203A40">
            <w:pPr>
              <w:pStyle w:val="tabelaLICZBY"/>
              <w:rPr>
                <w:rFonts w:eastAsia="Calibri"/>
              </w:rPr>
            </w:pPr>
            <w:r w:rsidRPr="00203A40">
              <w:rPr>
                <w:rFonts w:eastAsia="Calibri"/>
              </w:rPr>
              <w:t>5</w:t>
            </w:r>
          </w:p>
        </w:tc>
        <w:tc>
          <w:tcPr>
            <w:tcW w:w="1560" w:type="dxa"/>
            <w:shd w:val="clear" w:color="auto" w:fill="D9D9D9" w:themeFill="background1" w:themeFillShade="D9"/>
          </w:tcPr>
          <w:p w14:paraId="18EBD393" w14:textId="53DC99C6" w:rsidR="00203A40" w:rsidRPr="00203A40" w:rsidRDefault="00203A40">
            <w:pPr>
              <w:pStyle w:val="tabelaLICZBY"/>
              <w:rPr>
                <w:rFonts w:eastAsia="Calibri"/>
              </w:rPr>
            </w:pPr>
            <w:r w:rsidRPr="00203A40">
              <w:rPr>
                <w:rFonts w:eastAsia="Calibri"/>
              </w:rPr>
              <w:t>6</w:t>
            </w:r>
          </w:p>
        </w:tc>
      </w:tr>
      <w:tr w:rsidR="000D451A" w:rsidRPr="00203A40" w14:paraId="5B04F72F" w14:textId="77777777" w:rsidTr="005950FF">
        <w:tc>
          <w:tcPr>
            <w:tcW w:w="710" w:type="dxa"/>
            <w:shd w:val="clear" w:color="auto" w:fill="auto"/>
            <w:vAlign w:val="center"/>
          </w:tcPr>
          <w:p w14:paraId="7C50019A" w14:textId="00323DD5" w:rsidR="000D451A" w:rsidRPr="00203A40" w:rsidRDefault="00203A40" w:rsidP="006F0F5F">
            <w:pPr>
              <w:pStyle w:val="Maztabela"/>
              <w:rPr>
                <w:rFonts w:eastAsia="Calibri"/>
              </w:rPr>
            </w:pPr>
            <w:r>
              <w:rPr>
                <w:rFonts w:eastAsia="Calibri"/>
              </w:rPr>
              <w:t>1.</w:t>
            </w:r>
          </w:p>
        </w:tc>
        <w:tc>
          <w:tcPr>
            <w:tcW w:w="2126" w:type="dxa"/>
            <w:shd w:val="clear" w:color="auto" w:fill="auto"/>
          </w:tcPr>
          <w:p w14:paraId="245A7558" w14:textId="77777777" w:rsidR="000D451A" w:rsidRPr="00203A40" w:rsidRDefault="000D451A" w:rsidP="006F0F5F">
            <w:pPr>
              <w:pStyle w:val="liczbyTABELA"/>
              <w:rPr>
                <w:rFonts w:eastAsia="Calibri"/>
              </w:rPr>
            </w:pPr>
            <w:r w:rsidRPr="00203A40">
              <w:rPr>
                <w:rFonts w:eastAsia="Calibri"/>
              </w:rPr>
              <w:t>dolnośląskie</w:t>
            </w:r>
          </w:p>
        </w:tc>
        <w:tc>
          <w:tcPr>
            <w:tcW w:w="993" w:type="dxa"/>
            <w:shd w:val="clear" w:color="auto" w:fill="auto"/>
          </w:tcPr>
          <w:p w14:paraId="3D54894F" w14:textId="77777777" w:rsidR="000D451A" w:rsidRPr="00203A40" w:rsidRDefault="000D451A" w:rsidP="006F0F5F">
            <w:pPr>
              <w:pStyle w:val="liczbyTABELA"/>
              <w:rPr>
                <w:rFonts w:eastAsia="Calibri"/>
              </w:rPr>
            </w:pPr>
            <w:r w:rsidRPr="00203A40">
              <w:rPr>
                <w:rFonts w:eastAsia="Calibri"/>
              </w:rPr>
              <w:t>0</w:t>
            </w:r>
          </w:p>
        </w:tc>
        <w:tc>
          <w:tcPr>
            <w:tcW w:w="1984" w:type="dxa"/>
            <w:shd w:val="clear" w:color="auto" w:fill="auto"/>
          </w:tcPr>
          <w:p w14:paraId="6F247B74" w14:textId="77777777" w:rsidR="000D451A" w:rsidRPr="00203A40" w:rsidRDefault="000D451A" w:rsidP="006F0F5F">
            <w:pPr>
              <w:pStyle w:val="liczbyTABELA"/>
              <w:rPr>
                <w:rFonts w:eastAsia="Calibri"/>
              </w:rPr>
            </w:pPr>
            <w:r w:rsidRPr="00203A40">
              <w:rPr>
                <w:rFonts w:eastAsia="Calibri"/>
              </w:rPr>
              <w:t>0</w:t>
            </w:r>
          </w:p>
        </w:tc>
        <w:tc>
          <w:tcPr>
            <w:tcW w:w="992" w:type="dxa"/>
            <w:shd w:val="clear" w:color="auto" w:fill="auto"/>
          </w:tcPr>
          <w:p w14:paraId="65A11696" w14:textId="77777777" w:rsidR="000D451A" w:rsidRPr="00203A40" w:rsidRDefault="000D451A" w:rsidP="006F0F5F">
            <w:pPr>
              <w:pStyle w:val="liczbyTABELA"/>
              <w:rPr>
                <w:rFonts w:eastAsia="Calibri"/>
              </w:rPr>
            </w:pPr>
            <w:r w:rsidRPr="00203A40">
              <w:rPr>
                <w:rFonts w:eastAsia="Calibri"/>
              </w:rPr>
              <w:t>1</w:t>
            </w:r>
          </w:p>
        </w:tc>
        <w:tc>
          <w:tcPr>
            <w:tcW w:w="1560" w:type="dxa"/>
            <w:shd w:val="clear" w:color="auto" w:fill="auto"/>
          </w:tcPr>
          <w:p w14:paraId="6FEC65A9" w14:textId="77777777" w:rsidR="000D451A" w:rsidRPr="00203A40" w:rsidRDefault="000D451A" w:rsidP="006F0F5F">
            <w:pPr>
              <w:pStyle w:val="liczbyTABELA"/>
              <w:rPr>
                <w:rFonts w:eastAsia="Calibri"/>
              </w:rPr>
            </w:pPr>
            <w:r w:rsidRPr="00203A40">
              <w:t>165,00</w:t>
            </w:r>
          </w:p>
        </w:tc>
      </w:tr>
      <w:tr w:rsidR="000D451A" w:rsidRPr="00203A40" w14:paraId="4B9A1EC8" w14:textId="77777777" w:rsidTr="005950FF">
        <w:tc>
          <w:tcPr>
            <w:tcW w:w="710" w:type="dxa"/>
            <w:shd w:val="clear" w:color="auto" w:fill="auto"/>
            <w:vAlign w:val="center"/>
          </w:tcPr>
          <w:p w14:paraId="2CD9127C" w14:textId="780FC882" w:rsidR="000D451A" w:rsidRPr="00203A40" w:rsidRDefault="00203A40" w:rsidP="006F0F5F">
            <w:pPr>
              <w:pStyle w:val="Maztabela"/>
              <w:rPr>
                <w:rFonts w:eastAsia="Calibri"/>
              </w:rPr>
            </w:pPr>
            <w:r>
              <w:rPr>
                <w:rFonts w:eastAsia="Calibri"/>
              </w:rPr>
              <w:t>2.</w:t>
            </w:r>
          </w:p>
        </w:tc>
        <w:tc>
          <w:tcPr>
            <w:tcW w:w="2126" w:type="dxa"/>
            <w:shd w:val="clear" w:color="auto" w:fill="auto"/>
          </w:tcPr>
          <w:p w14:paraId="1EA6F930" w14:textId="77777777" w:rsidR="000D451A" w:rsidRPr="00203A40" w:rsidRDefault="000D451A" w:rsidP="006F0F5F">
            <w:pPr>
              <w:pStyle w:val="liczbyTABELA"/>
              <w:rPr>
                <w:rFonts w:eastAsia="Calibri"/>
              </w:rPr>
            </w:pPr>
            <w:r w:rsidRPr="00203A40">
              <w:rPr>
                <w:rFonts w:eastAsia="Calibri"/>
              </w:rPr>
              <w:t>opolskie</w:t>
            </w:r>
          </w:p>
        </w:tc>
        <w:tc>
          <w:tcPr>
            <w:tcW w:w="993" w:type="dxa"/>
            <w:shd w:val="clear" w:color="auto" w:fill="auto"/>
          </w:tcPr>
          <w:p w14:paraId="06B26DA0" w14:textId="77777777" w:rsidR="000D451A" w:rsidRPr="00203A40" w:rsidRDefault="000D451A" w:rsidP="006F0F5F">
            <w:pPr>
              <w:pStyle w:val="liczbyTABELA"/>
              <w:rPr>
                <w:rFonts w:eastAsia="Calibri"/>
              </w:rPr>
            </w:pPr>
            <w:r w:rsidRPr="00203A40">
              <w:rPr>
                <w:rFonts w:eastAsia="Calibri"/>
              </w:rPr>
              <w:t>0</w:t>
            </w:r>
          </w:p>
        </w:tc>
        <w:tc>
          <w:tcPr>
            <w:tcW w:w="1984" w:type="dxa"/>
            <w:shd w:val="clear" w:color="auto" w:fill="auto"/>
          </w:tcPr>
          <w:p w14:paraId="062435AC" w14:textId="77777777" w:rsidR="000D451A" w:rsidRPr="00203A40" w:rsidRDefault="000D451A" w:rsidP="006F0F5F">
            <w:pPr>
              <w:pStyle w:val="liczbyTABELA"/>
              <w:rPr>
                <w:rFonts w:eastAsia="Calibri"/>
              </w:rPr>
            </w:pPr>
            <w:r w:rsidRPr="00203A40">
              <w:rPr>
                <w:rFonts w:eastAsia="Calibri"/>
              </w:rPr>
              <w:t>0</w:t>
            </w:r>
          </w:p>
        </w:tc>
        <w:tc>
          <w:tcPr>
            <w:tcW w:w="992" w:type="dxa"/>
            <w:shd w:val="clear" w:color="auto" w:fill="auto"/>
          </w:tcPr>
          <w:p w14:paraId="362BB0D9" w14:textId="77777777" w:rsidR="000D451A" w:rsidRPr="00203A40" w:rsidRDefault="000D451A" w:rsidP="006F0F5F">
            <w:pPr>
              <w:pStyle w:val="liczbyTABELA"/>
              <w:rPr>
                <w:rFonts w:eastAsia="Calibri"/>
              </w:rPr>
            </w:pPr>
            <w:r w:rsidRPr="00203A40">
              <w:rPr>
                <w:rFonts w:eastAsia="Calibri"/>
              </w:rPr>
              <w:t>1</w:t>
            </w:r>
          </w:p>
        </w:tc>
        <w:tc>
          <w:tcPr>
            <w:tcW w:w="1560" w:type="dxa"/>
            <w:shd w:val="clear" w:color="auto" w:fill="auto"/>
          </w:tcPr>
          <w:p w14:paraId="452C327F" w14:textId="77777777" w:rsidR="000D451A" w:rsidRPr="00203A40" w:rsidRDefault="000D451A" w:rsidP="006F0F5F">
            <w:pPr>
              <w:pStyle w:val="liczbyTABELA"/>
              <w:rPr>
                <w:rFonts w:eastAsia="Calibri"/>
              </w:rPr>
            </w:pPr>
            <w:r w:rsidRPr="00203A40">
              <w:rPr>
                <w:rFonts w:eastAsia="Calibri"/>
              </w:rPr>
              <w:t>5,00</w:t>
            </w:r>
          </w:p>
        </w:tc>
      </w:tr>
      <w:tr w:rsidR="000D451A" w:rsidRPr="00203A40" w14:paraId="473A3501" w14:textId="77777777" w:rsidTr="005950FF">
        <w:tc>
          <w:tcPr>
            <w:tcW w:w="710" w:type="dxa"/>
            <w:shd w:val="clear" w:color="auto" w:fill="auto"/>
            <w:vAlign w:val="center"/>
          </w:tcPr>
          <w:p w14:paraId="4D9F2C50" w14:textId="2D981644" w:rsidR="000D451A" w:rsidRPr="00203A40" w:rsidRDefault="00203A40" w:rsidP="006F0F5F">
            <w:pPr>
              <w:pStyle w:val="Maztabela"/>
              <w:rPr>
                <w:rFonts w:eastAsia="Calibri"/>
              </w:rPr>
            </w:pPr>
            <w:r>
              <w:rPr>
                <w:rFonts w:eastAsia="Calibri"/>
              </w:rPr>
              <w:t>3.</w:t>
            </w:r>
          </w:p>
        </w:tc>
        <w:tc>
          <w:tcPr>
            <w:tcW w:w="2126" w:type="dxa"/>
            <w:shd w:val="clear" w:color="auto" w:fill="auto"/>
          </w:tcPr>
          <w:p w14:paraId="6E73C7CF" w14:textId="77777777" w:rsidR="000D451A" w:rsidRPr="00203A40" w:rsidRDefault="000D451A" w:rsidP="006F0F5F">
            <w:pPr>
              <w:pStyle w:val="liczbyTABELA"/>
              <w:rPr>
                <w:rFonts w:eastAsia="Calibri"/>
              </w:rPr>
            </w:pPr>
            <w:r w:rsidRPr="00203A40">
              <w:rPr>
                <w:rFonts w:eastAsia="Calibri"/>
              </w:rPr>
              <w:t>podlaskie</w:t>
            </w:r>
          </w:p>
        </w:tc>
        <w:tc>
          <w:tcPr>
            <w:tcW w:w="993" w:type="dxa"/>
            <w:shd w:val="clear" w:color="auto" w:fill="auto"/>
          </w:tcPr>
          <w:p w14:paraId="6AC54CBA" w14:textId="77777777" w:rsidR="000D451A" w:rsidRPr="00203A40" w:rsidRDefault="000D451A" w:rsidP="006F0F5F">
            <w:pPr>
              <w:pStyle w:val="liczbyTABELA"/>
              <w:rPr>
                <w:rFonts w:eastAsia="Calibri"/>
              </w:rPr>
            </w:pPr>
            <w:r w:rsidRPr="00203A40">
              <w:rPr>
                <w:rFonts w:eastAsia="Calibri"/>
              </w:rPr>
              <w:t>1</w:t>
            </w:r>
          </w:p>
        </w:tc>
        <w:tc>
          <w:tcPr>
            <w:tcW w:w="1984" w:type="dxa"/>
            <w:shd w:val="clear" w:color="auto" w:fill="auto"/>
          </w:tcPr>
          <w:p w14:paraId="2E1D7794" w14:textId="77777777" w:rsidR="000D451A" w:rsidRPr="00203A40" w:rsidRDefault="000D451A" w:rsidP="006F0F5F">
            <w:pPr>
              <w:pStyle w:val="liczbyTABELA"/>
              <w:rPr>
                <w:rFonts w:eastAsia="Calibri"/>
              </w:rPr>
            </w:pPr>
            <w:r w:rsidRPr="00203A40">
              <w:rPr>
                <w:rFonts w:eastAsia="Calibri"/>
              </w:rPr>
              <w:t>125,70</w:t>
            </w:r>
          </w:p>
        </w:tc>
        <w:tc>
          <w:tcPr>
            <w:tcW w:w="992" w:type="dxa"/>
            <w:shd w:val="clear" w:color="auto" w:fill="auto"/>
          </w:tcPr>
          <w:p w14:paraId="3B8133EB" w14:textId="77777777" w:rsidR="000D451A" w:rsidRPr="00203A40" w:rsidRDefault="000D451A" w:rsidP="006F0F5F">
            <w:pPr>
              <w:pStyle w:val="liczbyTABELA"/>
              <w:rPr>
                <w:rFonts w:eastAsia="Calibri"/>
              </w:rPr>
            </w:pPr>
            <w:r w:rsidRPr="00203A40">
              <w:rPr>
                <w:rFonts w:eastAsia="Calibri"/>
              </w:rPr>
              <w:t>1</w:t>
            </w:r>
          </w:p>
        </w:tc>
        <w:tc>
          <w:tcPr>
            <w:tcW w:w="1560" w:type="dxa"/>
            <w:shd w:val="clear" w:color="auto" w:fill="auto"/>
          </w:tcPr>
          <w:p w14:paraId="66B19F54" w14:textId="77777777" w:rsidR="000D451A" w:rsidRPr="00203A40" w:rsidRDefault="000D451A" w:rsidP="006F0F5F">
            <w:pPr>
              <w:pStyle w:val="liczbyTABELA"/>
              <w:rPr>
                <w:rFonts w:eastAsia="Calibri"/>
              </w:rPr>
            </w:pPr>
            <w:r w:rsidRPr="00203A40">
              <w:rPr>
                <w:rFonts w:eastAsia="Calibri"/>
              </w:rPr>
              <w:t>25,41</w:t>
            </w:r>
          </w:p>
        </w:tc>
      </w:tr>
      <w:tr w:rsidR="000D451A" w:rsidRPr="00203A40" w14:paraId="70E85E75" w14:textId="77777777" w:rsidTr="005950FF">
        <w:tblPrEx>
          <w:tblCellMar>
            <w:left w:w="70" w:type="dxa"/>
            <w:right w:w="70" w:type="dxa"/>
          </w:tblCellMar>
        </w:tblPrEx>
        <w:tc>
          <w:tcPr>
            <w:tcW w:w="710" w:type="dxa"/>
            <w:shd w:val="clear" w:color="auto" w:fill="auto"/>
            <w:vAlign w:val="center"/>
          </w:tcPr>
          <w:p w14:paraId="399A11A0" w14:textId="77777777" w:rsidR="000D451A" w:rsidRPr="00203A40" w:rsidRDefault="000D451A" w:rsidP="006F0F5F">
            <w:pPr>
              <w:pStyle w:val="Maztabela"/>
              <w:rPr>
                <w:rFonts w:eastAsia="Calibri"/>
              </w:rPr>
            </w:pPr>
          </w:p>
        </w:tc>
        <w:tc>
          <w:tcPr>
            <w:tcW w:w="2126" w:type="dxa"/>
            <w:shd w:val="clear" w:color="auto" w:fill="auto"/>
          </w:tcPr>
          <w:p w14:paraId="66A2EFE1" w14:textId="77777777" w:rsidR="000D451A" w:rsidRPr="00203A40" w:rsidRDefault="000D451A" w:rsidP="006F0F5F">
            <w:pPr>
              <w:pStyle w:val="liczbyTABELA"/>
              <w:rPr>
                <w:rFonts w:eastAsia="Calibri"/>
              </w:rPr>
            </w:pPr>
            <w:r w:rsidRPr="00203A40">
              <w:rPr>
                <w:rFonts w:eastAsia="Calibri"/>
              </w:rPr>
              <w:t>Razem</w:t>
            </w:r>
          </w:p>
        </w:tc>
        <w:tc>
          <w:tcPr>
            <w:tcW w:w="993" w:type="dxa"/>
            <w:shd w:val="clear" w:color="auto" w:fill="auto"/>
          </w:tcPr>
          <w:p w14:paraId="13D97E5B" w14:textId="77777777" w:rsidR="000D451A" w:rsidRPr="00203A40" w:rsidRDefault="000D451A" w:rsidP="006F0F5F">
            <w:pPr>
              <w:pStyle w:val="liczbyTABELA"/>
              <w:rPr>
                <w:rFonts w:eastAsia="Calibri"/>
              </w:rPr>
            </w:pPr>
            <w:r w:rsidRPr="00203A40">
              <w:rPr>
                <w:rFonts w:eastAsia="Calibri"/>
              </w:rPr>
              <w:t>1</w:t>
            </w:r>
          </w:p>
        </w:tc>
        <w:tc>
          <w:tcPr>
            <w:tcW w:w="1984" w:type="dxa"/>
            <w:shd w:val="clear" w:color="auto" w:fill="auto"/>
          </w:tcPr>
          <w:p w14:paraId="19D126F4" w14:textId="77777777" w:rsidR="000D451A" w:rsidRPr="00203A40" w:rsidRDefault="000D451A" w:rsidP="006F0F5F">
            <w:pPr>
              <w:pStyle w:val="liczbyTABELA"/>
              <w:rPr>
                <w:rFonts w:eastAsia="Calibri"/>
              </w:rPr>
            </w:pPr>
            <w:r w:rsidRPr="00203A40">
              <w:rPr>
                <w:rFonts w:eastAsia="Calibri"/>
              </w:rPr>
              <w:t>125,70</w:t>
            </w:r>
          </w:p>
        </w:tc>
        <w:tc>
          <w:tcPr>
            <w:tcW w:w="992" w:type="dxa"/>
            <w:shd w:val="clear" w:color="auto" w:fill="auto"/>
          </w:tcPr>
          <w:p w14:paraId="07D01378" w14:textId="77777777" w:rsidR="000D451A" w:rsidRPr="00203A40" w:rsidRDefault="000D451A" w:rsidP="006F0F5F">
            <w:pPr>
              <w:pStyle w:val="liczbyTABELA"/>
              <w:rPr>
                <w:rFonts w:eastAsia="Calibri"/>
              </w:rPr>
            </w:pPr>
            <w:r w:rsidRPr="00203A40">
              <w:rPr>
                <w:rFonts w:eastAsia="Calibri"/>
              </w:rPr>
              <w:t>3</w:t>
            </w:r>
          </w:p>
        </w:tc>
        <w:tc>
          <w:tcPr>
            <w:tcW w:w="1560" w:type="dxa"/>
            <w:shd w:val="clear" w:color="auto" w:fill="auto"/>
          </w:tcPr>
          <w:p w14:paraId="5487983E" w14:textId="77777777" w:rsidR="000D451A" w:rsidRPr="00203A40" w:rsidRDefault="000D451A" w:rsidP="006F0F5F">
            <w:pPr>
              <w:pStyle w:val="liczbyTABELA"/>
              <w:rPr>
                <w:rFonts w:eastAsia="Calibri"/>
              </w:rPr>
            </w:pPr>
            <w:r w:rsidRPr="00203A40">
              <w:rPr>
                <w:rFonts w:eastAsia="Calibri"/>
              </w:rPr>
              <w:t>195,41</w:t>
            </w:r>
          </w:p>
        </w:tc>
      </w:tr>
    </w:tbl>
    <w:p w14:paraId="623FF1DE" w14:textId="77777777" w:rsidR="00B142CC" w:rsidRDefault="00B142CC" w:rsidP="009B1C49"/>
    <w:p w14:paraId="4A2EBA06" w14:textId="77777777" w:rsidR="003D1F92" w:rsidRPr="009349FF" w:rsidRDefault="003D1F92" w:rsidP="00D22C48">
      <w:pPr>
        <w:keepNext/>
        <w:rPr>
          <w:rStyle w:val="Pogrubienie"/>
        </w:rPr>
      </w:pPr>
      <w:r w:rsidRPr="009349FF">
        <w:rPr>
          <w:rStyle w:val="Pogrubienie"/>
        </w:rPr>
        <w:lastRenderedPageBreak/>
        <w:t>Wnioski:</w:t>
      </w:r>
    </w:p>
    <w:p w14:paraId="7DA352FD" w14:textId="25F8276B" w:rsidR="0070621A" w:rsidRDefault="00885182" w:rsidP="00CC7019">
      <w:pPr>
        <w:keepNext/>
        <w:rPr>
          <w:szCs w:val="24"/>
        </w:rPr>
      </w:pPr>
      <w:r>
        <w:t>Samorządy powinny zintensyfikować działania w celu zakończenia likwidacji mogilników.</w:t>
      </w:r>
    </w:p>
    <w:p w14:paraId="7DB3B9CE" w14:textId="77777777" w:rsidR="00CB4E5A" w:rsidRPr="004953E5" w:rsidRDefault="00D86024" w:rsidP="0095619E">
      <w:pPr>
        <w:pStyle w:val="Nagwek3"/>
      </w:pPr>
      <w:bookmarkStart w:id="28" w:name="_Toc516841832"/>
      <w:r w:rsidRPr="004953E5">
        <w:t>2.2.</w:t>
      </w:r>
      <w:r w:rsidR="00E549C8" w:rsidRPr="004953E5">
        <w:t>6</w:t>
      </w:r>
      <w:r w:rsidR="00CB4E5A" w:rsidRPr="004953E5">
        <w:t>. Zużyty sprzęt elektryczny i elektroniczny</w:t>
      </w:r>
      <w:bookmarkEnd w:id="28"/>
    </w:p>
    <w:tbl>
      <w:tblPr>
        <w:tblStyle w:val="Tabela-Siatka"/>
        <w:tblW w:w="0" w:type="auto"/>
        <w:tblLook w:val="04A0" w:firstRow="1" w:lastRow="0" w:firstColumn="1" w:lastColumn="0" w:noHBand="0" w:noVBand="1"/>
      </w:tblPr>
      <w:tblGrid>
        <w:gridCol w:w="9060"/>
      </w:tblGrid>
      <w:tr w:rsidR="00203A40" w14:paraId="4E0A0B07" w14:textId="77777777" w:rsidTr="00203A40">
        <w:tc>
          <w:tcPr>
            <w:tcW w:w="9060" w:type="dxa"/>
          </w:tcPr>
          <w:p w14:paraId="2B86D18A" w14:textId="77777777" w:rsidR="00E568D9" w:rsidRPr="00E568D9" w:rsidRDefault="00E568D9" w:rsidP="00E568D9">
            <w:pPr>
              <w:spacing w:after="0"/>
              <w:ind w:firstLine="0"/>
              <w:rPr>
                <w:rStyle w:val="Wyrnieniedelikatne"/>
                <w:szCs w:val="22"/>
              </w:rPr>
            </w:pPr>
            <w:r w:rsidRPr="00E568D9">
              <w:rPr>
                <w:rStyle w:val="Wyrnieniedelikatne"/>
                <w:szCs w:val="22"/>
              </w:rPr>
              <w:t>W okresie 2011 – 2022 w Kpgo 2014 założono osiągnięcie celów cząstkowych:</w:t>
            </w:r>
          </w:p>
          <w:p w14:paraId="6E21715F" w14:textId="77777777" w:rsidR="00E568D9" w:rsidRPr="00B27703" w:rsidRDefault="00E568D9" w:rsidP="00E568D9">
            <w:pPr>
              <w:numPr>
                <w:ilvl w:val="0"/>
                <w:numId w:val="9"/>
              </w:numPr>
              <w:spacing w:after="0"/>
              <w:ind w:left="284" w:hanging="284"/>
              <w:rPr>
                <w:rStyle w:val="Wyrnieniedelikatne"/>
              </w:rPr>
            </w:pPr>
            <w:r w:rsidRPr="00203A40">
              <w:rPr>
                <w:rStyle w:val="Wyrnieniedelikatne"/>
              </w:rPr>
              <w:t>utrzymanie</w:t>
            </w:r>
            <w:r w:rsidRPr="00B27703">
              <w:rPr>
                <w:rStyle w:val="Wyrnieniedelikatne"/>
              </w:rPr>
              <w:t xml:space="preserve"> poziomów odzysku i recyklingu zużytego sprzętu w wysokości:</w:t>
            </w:r>
          </w:p>
          <w:p w14:paraId="14074C57" w14:textId="77777777" w:rsidR="00E568D9" w:rsidRPr="00B27703" w:rsidRDefault="00E568D9" w:rsidP="00E568D9">
            <w:pPr>
              <w:numPr>
                <w:ilvl w:val="0"/>
                <w:numId w:val="8"/>
              </w:numPr>
              <w:tabs>
                <w:tab w:val="clear" w:pos="720"/>
                <w:tab w:val="num" w:pos="709"/>
              </w:tabs>
              <w:spacing w:after="0"/>
              <w:ind w:left="709" w:hanging="425"/>
              <w:rPr>
                <w:rStyle w:val="Wyrnieniedelikatne"/>
              </w:rPr>
            </w:pPr>
            <w:r w:rsidRPr="00B27703">
              <w:rPr>
                <w:rStyle w:val="Wyrnieniedelikatne"/>
              </w:rPr>
              <w:t>dla zużytego sprzętu powstałego z wielkogabarytowych urządzeń gospodarstwa domowego i automatów do wydawania:</w:t>
            </w:r>
          </w:p>
          <w:p w14:paraId="77085EC6" w14:textId="77777777" w:rsidR="00E568D9" w:rsidRPr="00B27703" w:rsidRDefault="00E568D9" w:rsidP="00E568D9">
            <w:pPr>
              <w:numPr>
                <w:ilvl w:val="0"/>
                <w:numId w:val="5"/>
              </w:numPr>
              <w:tabs>
                <w:tab w:val="num" w:pos="993"/>
              </w:tabs>
              <w:spacing w:after="0"/>
              <w:ind w:left="993" w:hanging="284"/>
              <w:rPr>
                <w:rStyle w:val="Wyrnieniedelikatne"/>
              </w:rPr>
            </w:pPr>
            <w:r w:rsidRPr="00B27703">
              <w:rPr>
                <w:rStyle w:val="Wyrnieniedelikatne"/>
              </w:rPr>
              <w:t>poziomu odzysku w wysokości co najmniej 80 % masy zużytego sprzętu,</w:t>
            </w:r>
          </w:p>
          <w:p w14:paraId="1728C27A" w14:textId="77777777" w:rsidR="00E568D9" w:rsidRPr="00B27703" w:rsidRDefault="00E568D9" w:rsidP="00E568D9">
            <w:pPr>
              <w:numPr>
                <w:ilvl w:val="0"/>
                <w:numId w:val="5"/>
              </w:numPr>
              <w:tabs>
                <w:tab w:val="num" w:pos="993"/>
              </w:tabs>
              <w:spacing w:after="0"/>
              <w:ind w:left="993" w:hanging="284"/>
              <w:rPr>
                <w:rStyle w:val="Wyrnieniedelikatne"/>
              </w:rPr>
            </w:pPr>
            <w:r w:rsidRPr="00B27703">
              <w:rPr>
                <w:rStyle w:val="Wyrnieniedelikatne"/>
              </w:rPr>
              <w:t>poziomu recyklingu części składowych, materiałów i substancji pochodzących ze zużytego sprzętu w wysokości co najmniej 75 % masy zużytego sprzętu;</w:t>
            </w:r>
          </w:p>
          <w:p w14:paraId="11B96F35" w14:textId="77777777" w:rsidR="00E568D9" w:rsidRPr="00B27703" w:rsidRDefault="00E568D9" w:rsidP="00E568D9">
            <w:pPr>
              <w:numPr>
                <w:ilvl w:val="0"/>
                <w:numId w:val="8"/>
              </w:numPr>
              <w:tabs>
                <w:tab w:val="clear" w:pos="720"/>
                <w:tab w:val="num" w:pos="709"/>
                <w:tab w:val="num" w:pos="1440"/>
              </w:tabs>
              <w:spacing w:after="0"/>
              <w:ind w:left="709" w:hanging="425"/>
              <w:rPr>
                <w:rStyle w:val="Wyrnieniedelikatne"/>
              </w:rPr>
            </w:pPr>
            <w:r w:rsidRPr="00B27703">
              <w:rPr>
                <w:rStyle w:val="Wyrnieniedelikatne"/>
              </w:rPr>
              <w:t>dla zużytego sprzętu powstałego ze sprzętu teleinformatycznego, telekomunikacyjnego i audiowizualnego:</w:t>
            </w:r>
          </w:p>
          <w:p w14:paraId="11EBF02A" w14:textId="77777777" w:rsidR="00E568D9" w:rsidRPr="00B27703" w:rsidRDefault="00E568D9" w:rsidP="00E568D9">
            <w:pPr>
              <w:numPr>
                <w:ilvl w:val="0"/>
                <w:numId w:val="6"/>
              </w:numPr>
              <w:tabs>
                <w:tab w:val="num" w:pos="1134"/>
              </w:tabs>
              <w:spacing w:after="0"/>
              <w:ind w:left="993" w:hanging="284"/>
              <w:rPr>
                <w:rStyle w:val="Wyrnieniedelikatne"/>
              </w:rPr>
            </w:pPr>
            <w:r w:rsidRPr="00B27703">
              <w:rPr>
                <w:rStyle w:val="Wyrnieniedelikatne"/>
              </w:rPr>
              <w:t>poziomu odzysku w wysokości co najmniej 75 % masy zużytego sprzętu,</w:t>
            </w:r>
          </w:p>
          <w:p w14:paraId="23693FAB" w14:textId="77777777" w:rsidR="00E568D9" w:rsidRPr="00B27703" w:rsidRDefault="00E568D9" w:rsidP="00E568D9">
            <w:pPr>
              <w:numPr>
                <w:ilvl w:val="0"/>
                <w:numId w:val="6"/>
              </w:numPr>
              <w:tabs>
                <w:tab w:val="num" w:pos="1134"/>
              </w:tabs>
              <w:spacing w:after="0"/>
              <w:ind w:left="993" w:hanging="284"/>
              <w:rPr>
                <w:rStyle w:val="Wyrnieniedelikatne"/>
              </w:rPr>
            </w:pPr>
            <w:r w:rsidRPr="00B27703">
              <w:rPr>
                <w:rStyle w:val="Wyrnieniedelikatne"/>
              </w:rPr>
              <w:t>poziomu recyklingu części składowych, materiałów i substancji pochodzących ze zużytego sprzętu w wysokości co najmniej 65 % masy zużytego sprzętu;</w:t>
            </w:r>
          </w:p>
          <w:p w14:paraId="17BC56BE" w14:textId="77777777" w:rsidR="00E568D9" w:rsidRPr="00B27703" w:rsidRDefault="00E568D9" w:rsidP="00E568D9">
            <w:pPr>
              <w:numPr>
                <w:ilvl w:val="0"/>
                <w:numId w:val="8"/>
              </w:numPr>
              <w:tabs>
                <w:tab w:val="clear" w:pos="720"/>
                <w:tab w:val="num" w:pos="709"/>
              </w:tabs>
              <w:spacing w:after="0"/>
              <w:ind w:left="709" w:hanging="425"/>
              <w:rPr>
                <w:rStyle w:val="Wyrnieniedelikatne"/>
              </w:rPr>
            </w:pPr>
            <w:r w:rsidRPr="00B27703">
              <w:rPr>
                <w:rStyle w:val="Wyrnieniedelikatne"/>
              </w:rPr>
              <w:t>dla zużytego sprzętu powstałego z małogabarytowych urządzeń gospodarstwa domowego, sprzętu oświetleniowego, narzędzi elektrycznych i elektronicznych z wyjątkiem wielkogabarytowych, stacjonarnych narzędzi przemysłowych, zabawek, sprzętu rekreacyjnego i sportowego oraz przyrządów do nadzoru i kontroli:</w:t>
            </w:r>
          </w:p>
          <w:p w14:paraId="2F5885C6" w14:textId="77777777" w:rsidR="00E568D9" w:rsidRPr="00B27703" w:rsidRDefault="00E568D9" w:rsidP="00E568D9">
            <w:pPr>
              <w:numPr>
                <w:ilvl w:val="0"/>
                <w:numId w:val="7"/>
              </w:numPr>
              <w:tabs>
                <w:tab w:val="clear" w:pos="1429"/>
                <w:tab w:val="num" w:pos="993"/>
                <w:tab w:val="num" w:pos="1134"/>
              </w:tabs>
              <w:spacing w:after="0"/>
              <w:ind w:left="993" w:hanging="284"/>
              <w:rPr>
                <w:rStyle w:val="Wyrnieniedelikatne"/>
              </w:rPr>
            </w:pPr>
            <w:r w:rsidRPr="00B27703">
              <w:rPr>
                <w:rStyle w:val="Wyrnieniedelikatne"/>
              </w:rPr>
              <w:t>poziomu odzysku w wysokości co najmniej 70 % masy zużytego sprzętu,</w:t>
            </w:r>
          </w:p>
          <w:p w14:paraId="7210D318" w14:textId="77777777" w:rsidR="00E568D9" w:rsidRPr="00B27703" w:rsidRDefault="00E568D9" w:rsidP="00E568D9">
            <w:pPr>
              <w:numPr>
                <w:ilvl w:val="0"/>
                <w:numId w:val="7"/>
              </w:numPr>
              <w:tabs>
                <w:tab w:val="clear" w:pos="1429"/>
                <w:tab w:val="num" w:pos="993"/>
                <w:tab w:val="num" w:pos="1134"/>
              </w:tabs>
              <w:spacing w:after="0"/>
              <w:ind w:left="993" w:hanging="284"/>
              <w:rPr>
                <w:rStyle w:val="Wyrnieniedelikatne"/>
              </w:rPr>
            </w:pPr>
            <w:r w:rsidRPr="00B27703">
              <w:rPr>
                <w:rStyle w:val="Wyrnieniedelikatne"/>
              </w:rPr>
              <w:t>poziomu recyklingu części składowych, materiałów i substancji pochodzących ze zużytego sprzętu w wysokości co najmniej 50 % masy zużytego sprzętu;</w:t>
            </w:r>
          </w:p>
          <w:p w14:paraId="0A7F3B94" w14:textId="77777777" w:rsidR="00E568D9" w:rsidRPr="00B27703" w:rsidRDefault="00E568D9" w:rsidP="00E568D9">
            <w:pPr>
              <w:numPr>
                <w:ilvl w:val="0"/>
                <w:numId w:val="8"/>
              </w:numPr>
              <w:tabs>
                <w:tab w:val="clear" w:pos="720"/>
                <w:tab w:val="num" w:pos="709"/>
              </w:tabs>
              <w:spacing w:after="0"/>
              <w:ind w:left="709" w:hanging="425"/>
              <w:rPr>
                <w:rStyle w:val="Wyrnieniedelikatne"/>
              </w:rPr>
            </w:pPr>
            <w:r w:rsidRPr="00B27703">
              <w:rPr>
                <w:rStyle w:val="Wyrnieniedelikatne"/>
              </w:rPr>
              <w:t>dla zużytych gazowych lamp wyładowczych - poziomu recyklingu części składowych, materiałów i substancji pochodzących ze zużytych lamp w wysokości co najmniej 80 % masy tych zużytych lamp,</w:t>
            </w:r>
          </w:p>
          <w:p w14:paraId="4E1D59FB" w14:textId="77777777" w:rsidR="00E568D9" w:rsidRPr="00B27703" w:rsidRDefault="00E568D9" w:rsidP="00E568D9">
            <w:pPr>
              <w:numPr>
                <w:ilvl w:val="0"/>
                <w:numId w:val="9"/>
              </w:numPr>
              <w:tabs>
                <w:tab w:val="left" w:pos="0"/>
              </w:tabs>
              <w:spacing w:after="0"/>
              <w:ind w:left="426" w:hanging="426"/>
              <w:contextualSpacing/>
              <w:rPr>
                <w:rStyle w:val="Wyrnieniedelikatne"/>
              </w:rPr>
            </w:pPr>
            <w:r w:rsidRPr="00B27703">
              <w:rPr>
                <w:rStyle w:val="Wyrnieniedelikatne"/>
              </w:rPr>
              <w:t>osiągnięcie poziomu selektywnego zbierania zużytego sprzętu elektrycznego i elektronicznego pochodzącego z gospodarstw domowych w wysokości co najmniej 4 kg/mieszkańca/rok.</w:t>
            </w:r>
          </w:p>
          <w:p w14:paraId="5711DB62" w14:textId="77777777" w:rsidR="00E568D9" w:rsidRDefault="00E568D9" w:rsidP="00E568D9">
            <w:pPr>
              <w:tabs>
                <w:tab w:val="left" w:pos="0"/>
              </w:tabs>
              <w:spacing w:after="0"/>
              <w:ind w:firstLine="0"/>
              <w:contextualSpacing/>
              <w:rPr>
                <w:szCs w:val="24"/>
              </w:rPr>
            </w:pPr>
          </w:p>
          <w:p w14:paraId="631A1957" w14:textId="77777777" w:rsidR="00E568D9" w:rsidRPr="00B27703" w:rsidRDefault="00E568D9" w:rsidP="00E568D9">
            <w:pPr>
              <w:tabs>
                <w:tab w:val="left" w:pos="0"/>
              </w:tabs>
              <w:spacing w:after="0"/>
              <w:ind w:firstLine="0"/>
              <w:contextualSpacing/>
              <w:rPr>
                <w:rStyle w:val="Wyrnieniedelikatne"/>
              </w:rPr>
            </w:pPr>
            <w:r w:rsidRPr="00B27703">
              <w:rPr>
                <w:rStyle w:val="Wyrnieniedelikatne"/>
              </w:rPr>
              <w:t xml:space="preserve">W Kpgo 2022 określono następujące cele (obejmujące okres sprawozdawczy 2014-2016): </w:t>
            </w:r>
          </w:p>
          <w:p w14:paraId="7B4AF72B" w14:textId="77777777" w:rsidR="00E568D9" w:rsidRPr="00B27703" w:rsidRDefault="00E568D9" w:rsidP="00E568D9">
            <w:pPr>
              <w:pStyle w:val="Akapitzlist"/>
              <w:numPr>
                <w:ilvl w:val="0"/>
                <w:numId w:val="50"/>
              </w:numPr>
              <w:spacing w:after="0"/>
              <w:ind w:left="426" w:hanging="426"/>
              <w:contextualSpacing/>
              <w:rPr>
                <w:rStyle w:val="Wyrnieniedelikatne"/>
              </w:rPr>
            </w:pPr>
            <w:r w:rsidRPr="00B27703">
              <w:rPr>
                <w:rStyle w:val="Wyrnieniedelikatne"/>
              </w:rPr>
              <w:t>zwiększenie świadomości społeczeństwa i przedsiębiorców na temat prawidłowego</w:t>
            </w:r>
            <w:r>
              <w:rPr>
                <w:rStyle w:val="Wyrnieniedelikatne"/>
              </w:rPr>
              <w:t xml:space="preserve"> </w:t>
            </w:r>
            <w:r w:rsidRPr="00B27703">
              <w:rPr>
                <w:rStyle w:val="Wyrnieniedelikatne"/>
              </w:rPr>
              <w:t>sposobu postępowania z ZSEE;</w:t>
            </w:r>
          </w:p>
          <w:p w14:paraId="05F9214A" w14:textId="77777777" w:rsidR="00E568D9" w:rsidRPr="00B27703" w:rsidRDefault="00E568D9" w:rsidP="00E568D9">
            <w:pPr>
              <w:pStyle w:val="Akapitzlist"/>
              <w:numPr>
                <w:ilvl w:val="0"/>
                <w:numId w:val="50"/>
              </w:numPr>
              <w:spacing w:after="0"/>
              <w:ind w:left="426" w:hanging="426"/>
              <w:contextualSpacing/>
              <w:rPr>
                <w:rStyle w:val="Wyrnieniedelikatne"/>
              </w:rPr>
            </w:pPr>
            <w:r w:rsidRPr="00B27703">
              <w:rPr>
                <w:rStyle w:val="Wyrnieniedelikatne"/>
              </w:rPr>
              <w:t>ograniczenie powstawania odpadów w postaci ZSEE;</w:t>
            </w:r>
          </w:p>
          <w:p w14:paraId="417EC051" w14:textId="77777777" w:rsidR="00E568D9" w:rsidRPr="00B27703" w:rsidRDefault="00E568D9" w:rsidP="00E568D9">
            <w:pPr>
              <w:pStyle w:val="Akapitzlist"/>
              <w:numPr>
                <w:ilvl w:val="0"/>
                <w:numId w:val="50"/>
              </w:numPr>
              <w:spacing w:after="0"/>
              <w:ind w:left="426" w:hanging="426"/>
              <w:contextualSpacing/>
              <w:rPr>
                <w:rStyle w:val="Wyrnieniedelikatne"/>
              </w:rPr>
            </w:pPr>
            <w:r w:rsidRPr="00B27703">
              <w:rPr>
                <w:rStyle w:val="Wyrnieniedelikatne"/>
              </w:rPr>
              <w:t>zapewnienie osiągnięcia odpowiedniego poziomu zbierania ZSEE: od dnia 1 stycznia 2016 r. do dnia 31 grudnia 2020 r. nie mniej niż 40% średniorocznej masy sprzętu wprowadzonego do obrotu, a w przypadku sprzętu oświetleniowego nie mniej niż 50% średniorocznej masy sprzętu wprowadzonego do obrotu,</w:t>
            </w:r>
          </w:p>
          <w:p w14:paraId="36A4B240" w14:textId="77777777" w:rsidR="00E568D9" w:rsidRPr="00B27703" w:rsidRDefault="00E568D9" w:rsidP="00E568D9">
            <w:pPr>
              <w:pStyle w:val="Akapitzlist"/>
              <w:numPr>
                <w:ilvl w:val="0"/>
                <w:numId w:val="50"/>
              </w:numPr>
              <w:spacing w:after="0"/>
              <w:ind w:left="426" w:hanging="426"/>
              <w:contextualSpacing/>
              <w:rPr>
                <w:rStyle w:val="Wyrnieniedelikatne"/>
              </w:rPr>
            </w:pPr>
            <w:r w:rsidRPr="00B27703">
              <w:rPr>
                <w:rStyle w:val="Wyrnieniedelikatne"/>
              </w:rPr>
              <w:t>zapewnienie osiągnięcia odpowiednich poziomów odzysku i recyklingu zużytego sprzętu: od dnia 1 stycznia 2016 r. do dnia 31 grudnia 2017 r.:</w:t>
            </w:r>
          </w:p>
          <w:p w14:paraId="67571E62" w14:textId="77777777" w:rsidR="00E568D9" w:rsidRPr="00B27703" w:rsidRDefault="00E568D9" w:rsidP="00E568D9">
            <w:pPr>
              <w:numPr>
                <w:ilvl w:val="0"/>
                <w:numId w:val="32"/>
              </w:numPr>
              <w:spacing w:after="0"/>
              <w:ind w:left="851" w:hanging="425"/>
              <w:contextualSpacing/>
              <w:rPr>
                <w:rStyle w:val="Wyrnieniedelikatne"/>
              </w:rPr>
            </w:pPr>
            <w:r w:rsidRPr="00B27703">
              <w:rPr>
                <w:rStyle w:val="Wyrnieniedelikatne"/>
              </w:rPr>
              <w:t>dla zużytego sprzętu powstałego ze sprzętu należącego do grup sprzętu nr 1 (Wielkogabarytowe urządzenia gospodarstwa domowego) i nr 10 (Automaty wydające):</w:t>
            </w:r>
          </w:p>
          <w:p w14:paraId="14358D57" w14:textId="77777777" w:rsidR="00E568D9" w:rsidRPr="00B27703" w:rsidRDefault="00E568D9" w:rsidP="00E568D9">
            <w:pPr>
              <w:spacing w:after="0"/>
              <w:ind w:left="1276" w:hanging="425"/>
              <w:contextualSpacing/>
              <w:rPr>
                <w:rStyle w:val="Wyrnieniedelikatne"/>
              </w:rPr>
            </w:pPr>
            <w:r w:rsidRPr="00B27703">
              <w:rPr>
                <w:rStyle w:val="Wyrnieniedelikatne"/>
              </w:rPr>
              <w:t>-- odzysku – 85% masy zużytego sprzętu oraz</w:t>
            </w:r>
          </w:p>
          <w:p w14:paraId="657C001F" w14:textId="77777777" w:rsidR="00E568D9" w:rsidRPr="00B27703" w:rsidRDefault="00E568D9" w:rsidP="00E568D9">
            <w:pPr>
              <w:spacing w:after="0"/>
              <w:ind w:left="1276" w:hanging="425"/>
              <w:contextualSpacing/>
              <w:rPr>
                <w:rStyle w:val="Wyrnieniedelikatne"/>
              </w:rPr>
            </w:pPr>
            <w:r w:rsidRPr="00B27703">
              <w:rPr>
                <w:rStyle w:val="Wyrnieniedelikatne"/>
              </w:rPr>
              <w:t>-- przygotowania do ponownego użycia i recyklingu – 80% masy zużytego sprzętu;</w:t>
            </w:r>
          </w:p>
          <w:p w14:paraId="611D83F8" w14:textId="77777777" w:rsidR="00E568D9" w:rsidRPr="00B27703" w:rsidRDefault="00E568D9" w:rsidP="00E568D9">
            <w:pPr>
              <w:numPr>
                <w:ilvl w:val="0"/>
                <w:numId w:val="32"/>
              </w:numPr>
              <w:spacing w:after="0"/>
              <w:ind w:left="851" w:hanging="425"/>
              <w:contextualSpacing/>
              <w:rPr>
                <w:rStyle w:val="Wyrnieniedelikatne"/>
              </w:rPr>
            </w:pPr>
            <w:r w:rsidRPr="00B27703">
              <w:rPr>
                <w:rStyle w:val="Wyrnieniedelikatne"/>
              </w:rPr>
              <w:t xml:space="preserve"> dla zużytego sprzętu powstałego ze sprzętu należącego do grup sprzętu nr 3 (Sprzęt informatyczny i telekomunikacyjny) i nr 4 (Sprzęt konsumencki i panele fotowoltaiczne):</w:t>
            </w:r>
          </w:p>
          <w:p w14:paraId="445CB1B6" w14:textId="77777777" w:rsidR="00E568D9" w:rsidRPr="00B27703" w:rsidRDefault="00E568D9" w:rsidP="00E568D9">
            <w:pPr>
              <w:spacing w:after="0"/>
              <w:ind w:left="1134" w:hanging="283"/>
              <w:contextualSpacing/>
              <w:rPr>
                <w:rStyle w:val="Wyrnieniedelikatne"/>
              </w:rPr>
            </w:pPr>
            <w:r w:rsidRPr="00B27703">
              <w:rPr>
                <w:rStyle w:val="Wyrnieniedelikatne"/>
              </w:rPr>
              <w:t>-- odzysku – 80% masy zużytego sprzętu oraz</w:t>
            </w:r>
          </w:p>
          <w:p w14:paraId="331A6D2F" w14:textId="77777777" w:rsidR="00E568D9" w:rsidRPr="00B27703" w:rsidRDefault="00E568D9" w:rsidP="00E568D9">
            <w:pPr>
              <w:spacing w:after="0"/>
              <w:ind w:left="1134" w:hanging="283"/>
              <w:contextualSpacing/>
              <w:rPr>
                <w:rStyle w:val="Wyrnieniedelikatne"/>
              </w:rPr>
            </w:pPr>
            <w:r w:rsidRPr="00B27703">
              <w:rPr>
                <w:rStyle w:val="Wyrnieniedelikatne"/>
              </w:rPr>
              <w:t>-- przygotowania do ponownego użycia i recyklingu – 70% masy zużytego sprzętu;</w:t>
            </w:r>
          </w:p>
          <w:p w14:paraId="17DB644A" w14:textId="77777777" w:rsidR="00E568D9" w:rsidRPr="00B27703" w:rsidRDefault="00E568D9" w:rsidP="00E568D9">
            <w:pPr>
              <w:numPr>
                <w:ilvl w:val="0"/>
                <w:numId w:val="32"/>
              </w:numPr>
              <w:spacing w:after="0"/>
              <w:ind w:left="851" w:hanging="425"/>
              <w:contextualSpacing/>
              <w:rPr>
                <w:rStyle w:val="Wyrnieniedelikatne"/>
              </w:rPr>
            </w:pPr>
            <w:r w:rsidRPr="00B27703">
              <w:rPr>
                <w:rStyle w:val="Wyrnieniedelikatne"/>
              </w:rPr>
              <w:t xml:space="preserve">dla zużytego sprzętu powstałego ze sprzętu należącego do grup sprzętu nr 2 (Małogabarytowe urządzenia gospodarstwa domowego) i nr 5–9 (Sprzęt oświetleniowy; Narzędzia elektryczne i elektroniczne, z wyjątkiem wielkogabarytowych stacjonarnych narzędzi przemysłowych; Zabawki, sprzęt rekreacyjny i sportowy; Wyroby medyczne, z </w:t>
            </w:r>
            <w:r w:rsidRPr="00B27703">
              <w:rPr>
                <w:rStyle w:val="Wyrnieniedelikatne"/>
              </w:rPr>
              <w:lastRenderedPageBreak/>
              <w:t>wyjątkiem wszelkich wyrobów wszczepionych i zainfekowanych; Przyrządy do monitorowania i kontroli):</w:t>
            </w:r>
          </w:p>
          <w:p w14:paraId="56A337E8" w14:textId="77777777" w:rsidR="00E568D9" w:rsidRPr="00B27703" w:rsidRDefault="00E568D9" w:rsidP="00E568D9">
            <w:pPr>
              <w:spacing w:after="0"/>
              <w:ind w:left="1276" w:hanging="425"/>
              <w:contextualSpacing/>
              <w:rPr>
                <w:rStyle w:val="Wyrnieniedelikatne"/>
              </w:rPr>
            </w:pPr>
            <w:r w:rsidRPr="00B27703">
              <w:rPr>
                <w:rStyle w:val="Wyrnieniedelikatne"/>
              </w:rPr>
              <w:t>-- odzysku – 75% masy zużytego sprzętu oraz</w:t>
            </w:r>
          </w:p>
          <w:p w14:paraId="4EA4B4FE" w14:textId="77777777" w:rsidR="00E568D9" w:rsidRPr="00B27703" w:rsidRDefault="00E568D9" w:rsidP="00E568D9">
            <w:pPr>
              <w:spacing w:after="0"/>
              <w:ind w:left="1276" w:hanging="425"/>
              <w:contextualSpacing/>
              <w:rPr>
                <w:rStyle w:val="Wyrnieniedelikatne"/>
              </w:rPr>
            </w:pPr>
            <w:r w:rsidRPr="00B27703">
              <w:rPr>
                <w:rStyle w:val="Wyrnieniedelikatne"/>
              </w:rPr>
              <w:t>-- przygotowania do ponownego użycia i recyklingu – 55% masy zużytego sprzętu;</w:t>
            </w:r>
          </w:p>
          <w:p w14:paraId="1FC119DE" w14:textId="4934BD41" w:rsidR="00203A40" w:rsidRDefault="00E568D9" w:rsidP="00E568D9">
            <w:pPr>
              <w:numPr>
                <w:ilvl w:val="0"/>
                <w:numId w:val="32"/>
              </w:numPr>
              <w:spacing w:after="0"/>
              <w:ind w:left="851" w:hanging="425"/>
              <w:contextualSpacing/>
              <w:rPr>
                <w:rStyle w:val="Wyrnieniedelikatne"/>
                <w:sz w:val="24"/>
                <w:szCs w:val="24"/>
              </w:rPr>
            </w:pPr>
            <w:r w:rsidRPr="00B27703">
              <w:rPr>
                <w:rStyle w:val="Wyrnieniedelikatne"/>
              </w:rPr>
              <w:t xml:space="preserve">dla zużytych gazowych lamp wyładowczych recyklingu zużytych lamp wyładowczych w wysokości 80% masy tych zużytych lamp. </w:t>
            </w:r>
          </w:p>
        </w:tc>
      </w:tr>
    </w:tbl>
    <w:p w14:paraId="4D6D5C53" w14:textId="77777777" w:rsidR="00203A40" w:rsidRDefault="00203A40" w:rsidP="00203A40">
      <w:pPr>
        <w:ind w:firstLine="0"/>
        <w:rPr>
          <w:rStyle w:val="Wyrnieniedelikatne"/>
          <w:sz w:val="24"/>
          <w:szCs w:val="24"/>
        </w:rPr>
      </w:pPr>
    </w:p>
    <w:p w14:paraId="4E76DF67" w14:textId="512F86C8" w:rsidR="000E7F63" w:rsidRPr="004953E5" w:rsidRDefault="00151E3A" w:rsidP="00CA2BF3">
      <w:pPr>
        <w:rPr>
          <w:szCs w:val="24"/>
        </w:rPr>
      </w:pPr>
      <w:r w:rsidRPr="004953E5">
        <w:rPr>
          <w:szCs w:val="24"/>
        </w:rPr>
        <w:t>Tabele</w:t>
      </w:r>
      <w:r w:rsidR="000E7F63" w:rsidRPr="004953E5">
        <w:rPr>
          <w:szCs w:val="24"/>
        </w:rPr>
        <w:t xml:space="preserve"> </w:t>
      </w:r>
      <w:r w:rsidR="00A11022" w:rsidRPr="00B27703">
        <w:rPr>
          <w:szCs w:val="24"/>
        </w:rPr>
        <w:t>1</w:t>
      </w:r>
      <w:r w:rsidR="009B1C49">
        <w:rPr>
          <w:szCs w:val="24"/>
        </w:rPr>
        <w:t>2</w:t>
      </w:r>
      <w:r w:rsidR="00EB534D" w:rsidRPr="00B27703">
        <w:rPr>
          <w:szCs w:val="24"/>
        </w:rPr>
        <w:t>-1</w:t>
      </w:r>
      <w:r w:rsidR="009B1C49">
        <w:rPr>
          <w:szCs w:val="24"/>
        </w:rPr>
        <w:t>6</w:t>
      </w:r>
      <w:r w:rsidRPr="00B27703">
        <w:rPr>
          <w:szCs w:val="24"/>
        </w:rPr>
        <w:t xml:space="preserve"> przedstawiają</w:t>
      </w:r>
      <w:r w:rsidRPr="004953E5">
        <w:rPr>
          <w:szCs w:val="24"/>
        </w:rPr>
        <w:t xml:space="preserve"> </w:t>
      </w:r>
      <w:r w:rsidR="000E7F63" w:rsidRPr="004953E5">
        <w:rPr>
          <w:szCs w:val="24"/>
        </w:rPr>
        <w:t xml:space="preserve">informację dotyczącą masy sprzętu wprowadzonego do obrotu, masy zebranego zużytego sprzętu </w:t>
      </w:r>
      <w:r w:rsidR="0084704D" w:rsidRPr="004953E5">
        <w:rPr>
          <w:szCs w:val="24"/>
        </w:rPr>
        <w:t>i</w:t>
      </w:r>
      <w:r w:rsidR="000E7F63" w:rsidRPr="004953E5">
        <w:rPr>
          <w:szCs w:val="24"/>
        </w:rPr>
        <w:t xml:space="preserve"> osiągniętych poziomów</w:t>
      </w:r>
      <w:r w:rsidR="00FC5618" w:rsidRPr="004953E5">
        <w:rPr>
          <w:szCs w:val="24"/>
        </w:rPr>
        <w:t xml:space="preserve"> w latach 201</w:t>
      </w:r>
      <w:r w:rsidR="00985A65">
        <w:rPr>
          <w:szCs w:val="24"/>
        </w:rPr>
        <w:t>4</w:t>
      </w:r>
      <w:r w:rsidR="00FC5618" w:rsidRPr="004953E5">
        <w:rPr>
          <w:szCs w:val="24"/>
        </w:rPr>
        <w:t>-201</w:t>
      </w:r>
      <w:r w:rsidR="00985A65">
        <w:rPr>
          <w:szCs w:val="24"/>
        </w:rPr>
        <w:t>6</w:t>
      </w:r>
      <w:r w:rsidR="00FC5618" w:rsidRPr="004953E5">
        <w:rPr>
          <w:szCs w:val="24"/>
        </w:rPr>
        <w:t>.</w:t>
      </w:r>
      <w:r w:rsidR="00CA2BF3">
        <w:rPr>
          <w:szCs w:val="24"/>
        </w:rPr>
        <w:t xml:space="preserve"> Dane pochodzą z </w:t>
      </w:r>
      <w:r w:rsidR="00CA2BF3">
        <w:rPr>
          <w:color w:val="000000"/>
        </w:rPr>
        <w:t>raportów o </w:t>
      </w:r>
      <w:r w:rsidR="00CA2BF3" w:rsidRPr="00E33049">
        <w:rPr>
          <w:color w:val="000000"/>
        </w:rPr>
        <w:t>funkcjonowaniu systemu gospodarki zużytym sprzętem elektrycznym i elektronicznym w Polsce sporządzanych przez</w:t>
      </w:r>
      <w:r w:rsidR="00CA2BF3">
        <w:rPr>
          <w:color w:val="000000"/>
        </w:rPr>
        <w:t xml:space="preserve"> Głównego Inspektora Ochrony Środowiska</w:t>
      </w:r>
      <w:r w:rsidR="00CA2BF3" w:rsidRPr="00E33049">
        <w:rPr>
          <w:color w:val="000000"/>
        </w:rPr>
        <w:t xml:space="preserve"> </w:t>
      </w:r>
      <w:r w:rsidR="00CA2BF3">
        <w:rPr>
          <w:color w:val="000000"/>
        </w:rPr>
        <w:t>(</w:t>
      </w:r>
      <w:r w:rsidR="00CA2BF3" w:rsidRPr="00E33049">
        <w:rPr>
          <w:color w:val="000000"/>
        </w:rPr>
        <w:t>GIOŚ</w:t>
      </w:r>
      <w:r w:rsidR="00CA2BF3">
        <w:rPr>
          <w:color w:val="000000"/>
        </w:rPr>
        <w:t>).</w:t>
      </w:r>
    </w:p>
    <w:p w14:paraId="41655B51" w14:textId="77777777" w:rsidR="0084704D" w:rsidRPr="004953E5" w:rsidRDefault="0084704D" w:rsidP="00FC5618">
      <w:pPr>
        <w:spacing w:line="276" w:lineRule="auto"/>
        <w:rPr>
          <w:b/>
          <w:szCs w:val="24"/>
        </w:rPr>
      </w:pPr>
    </w:p>
    <w:p w14:paraId="686D17A7" w14:textId="6020DF0E" w:rsidR="001C22B5" w:rsidRPr="00B27703" w:rsidRDefault="00D41B1A" w:rsidP="00467FE8">
      <w:pPr>
        <w:pStyle w:val="Legenda"/>
      </w:pPr>
      <w:bookmarkStart w:id="29" w:name="_Toc516842529"/>
      <w:r>
        <w:t xml:space="preserve">Tabela </w:t>
      </w:r>
      <w:fldSimple w:instr=" SEQ Tabela \* ARABIC ">
        <w:r w:rsidR="009B1C49">
          <w:rPr>
            <w:noProof/>
          </w:rPr>
          <w:t>12</w:t>
        </w:r>
      </w:fldSimple>
      <w:r>
        <w:t>.</w:t>
      </w:r>
      <w:r w:rsidR="008C41BC">
        <w:t xml:space="preserve"> </w:t>
      </w:r>
      <w:r w:rsidR="00151E3A" w:rsidRPr="008C41BC">
        <w:t>Informacja dotycząca masy sprzętu wprowadzonego do obrotu i masy zebranego zużytego sprzętu w latach 201</w:t>
      </w:r>
      <w:r w:rsidR="00307978">
        <w:t>4</w:t>
      </w:r>
      <w:r w:rsidR="00151E3A" w:rsidRPr="008C41BC">
        <w:t>-201</w:t>
      </w:r>
      <w:r w:rsidR="00307978">
        <w:t>6</w:t>
      </w:r>
      <w:r w:rsidR="00B27703">
        <w:t xml:space="preserve"> </w:t>
      </w:r>
      <w:r w:rsidR="001C22B5" w:rsidRPr="008C41BC">
        <w:rPr>
          <w:szCs w:val="24"/>
        </w:rPr>
        <w:t>[</w:t>
      </w:r>
      <w:r w:rsidR="00B27703">
        <w:rPr>
          <w:szCs w:val="24"/>
        </w:rPr>
        <w:t>R</w:t>
      </w:r>
      <w:r w:rsidR="00B27703" w:rsidRPr="00B27703">
        <w:rPr>
          <w:szCs w:val="24"/>
        </w:rPr>
        <w:t>aport</w:t>
      </w:r>
      <w:r w:rsidR="00B27703">
        <w:rPr>
          <w:szCs w:val="24"/>
        </w:rPr>
        <w:t xml:space="preserve">y o </w:t>
      </w:r>
      <w:r w:rsidR="00B27703" w:rsidRPr="00B27703">
        <w:rPr>
          <w:szCs w:val="24"/>
        </w:rPr>
        <w:t>funkcjonowaniu systemu gospodarki zużytym sprzętem elektrycznym i elektronicznym w Polsce sporządzanych przez Głównego Inspektora Ochrony Środowiska</w:t>
      </w:r>
      <w:r w:rsidR="00B27703">
        <w:rPr>
          <w:szCs w:val="24"/>
        </w:rPr>
        <w:t>]</w:t>
      </w:r>
      <w:bookmarkEnd w:id="2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532"/>
        <w:gridCol w:w="1560"/>
        <w:gridCol w:w="1701"/>
      </w:tblGrid>
      <w:tr w:rsidR="0084704D" w:rsidRPr="004953E5" w14:paraId="3B4A8E4D" w14:textId="77777777" w:rsidTr="005950FF">
        <w:trPr>
          <w:trHeight w:val="20"/>
          <w:tblHeader/>
        </w:trPr>
        <w:tc>
          <w:tcPr>
            <w:tcW w:w="4138" w:type="dxa"/>
            <w:vMerge w:val="restart"/>
            <w:shd w:val="clear" w:color="auto" w:fill="D9D9D9" w:themeFill="background1" w:themeFillShade="D9"/>
            <w:vAlign w:val="center"/>
          </w:tcPr>
          <w:p w14:paraId="3C314AB8" w14:textId="77777777" w:rsidR="0084704D" w:rsidRPr="0099062C" w:rsidRDefault="00312004">
            <w:pPr>
              <w:pStyle w:val="tabelanagowekwiersz"/>
            </w:pPr>
            <w:r w:rsidRPr="0099062C">
              <w:t>Informacja dotycząca masy:</w:t>
            </w:r>
          </w:p>
        </w:tc>
        <w:tc>
          <w:tcPr>
            <w:tcW w:w="4793" w:type="dxa"/>
            <w:gridSpan w:val="3"/>
            <w:shd w:val="clear" w:color="auto" w:fill="D9D9D9" w:themeFill="background1" w:themeFillShade="D9"/>
            <w:vAlign w:val="center"/>
          </w:tcPr>
          <w:p w14:paraId="4A0C41A5" w14:textId="77777777" w:rsidR="0084704D" w:rsidRPr="0099062C" w:rsidRDefault="0084704D">
            <w:pPr>
              <w:pStyle w:val="tabelanagowekwiersz"/>
            </w:pPr>
            <w:r w:rsidRPr="0099062C">
              <w:t>Masa sprzętu</w:t>
            </w:r>
          </w:p>
          <w:p w14:paraId="533F37BF" w14:textId="77777777" w:rsidR="0084704D" w:rsidRPr="0099062C" w:rsidRDefault="0084704D">
            <w:pPr>
              <w:pStyle w:val="tabelanagowekwiersz"/>
            </w:pPr>
            <w:r w:rsidRPr="0099062C">
              <w:t>[Mg]</w:t>
            </w:r>
          </w:p>
        </w:tc>
      </w:tr>
      <w:tr w:rsidR="0084704D" w:rsidRPr="004953E5" w14:paraId="13131A25" w14:textId="77777777" w:rsidTr="005950FF">
        <w:trPr>
          <w:trHeight w:val="20"/>
          <w:tblHeader/>
        </w:trPr>
        <w:tc>
          <w:tcPr>
            <w:tcW w:w="4138" w:type="dxa"/>
            <w:vMerge/>
            <w:shd w:val="clear" w:color="auto" w:fill="D9D9D9" w:themeFill="background1" w:themeFillShade="D9"/>
            <w:vAlign w:val="center"/>
          </w:tcPr>
          <w:p w14:paraId="3641F9BD" w14:textId="77777777" w:rsidR="0084704D" w:rsidRPr="0099062C" w:rsidRDefault="0084704D" w:rsidP="00D26240">
            <w:pPr>
              <w:jc w:val="center"/>
              <w:rPr>
                <w:sz w:val="22"/>
                <w:szCs w:val="22"/>
              </w:rPr>
            </w:pPr>
          </w:p>
        </w:tc>
        <w:tc>
          <w:tcPr>
            <w:tcW w:w="1532" w:type="dxa"/>
            <w:shd w:val="clear" w:color="auto" w:fill="D9D9D9" w:themeFill="background1" w:themeFillShade="D9"/>
            <w:vAlign w:val="center"/>
          </w:tcPr>
          <w:p w14:paraId="1C16925E" w14:textId="77777777" w:rsidR="0084704D" w:rsidRPr="0099062C" w:rsidRDefault="0084704D">
            <w:pPr>
              <w:pStyle w:val="tabelanagowekwiersz"/>
            </w:pPr>
            <w:r w:rsidRPr="0099062C">
              <w:t>201</w:t>
            </w:r>
            <w:r w:rsidR="00307978" w:rsidRPr="0099062C">
              <w:t>4</w:t>
            </w:r>
            <w:r w:rsidRPr="0099062C">
              <w:t xml:space="preserve"> r</w:t>
            </w:r>
            <w:r w:rsidR="00312004" w:rsidRPr="0099062C">
              <w:t>.</w:t>
            </w:r>
          </w:p>
        </w:tc>
        <w:tc>
          <w:tcPr>
            <w:tcW w:w="1560" w:type="dxa"/>
            <w:shd w:val="clear" w:color="auto" w:fill="D9D9D9" w:themeFill="background1" w:themeFillShade="D9"/>
            <w:vAlign w:val="center"/>
          </w:tcPr>
          <w:p w14:paraId="28F9D74C" w14:textId="77777777" w:rsidR="0084704D" w:rsidRPr="0099062C" w:rsidRDefault="0084704D">
            <w:pPr>
              <w:pStyle w:val="tabelanagowekwiersz"/>
            </w:pPr>
            <w:r w:rsidRPr="0099062C">
              <w:t>201</w:t>
            </w:r>
            <w:r w:rsidR="00307978" w:rsidRPr="0099062C">
              <w:t>5</w:t>
            </w:r>
            <w:r w:rsidRPr="0099062C">
              <w:t xml:space="preserve"> r.</w:t>
            </w:r>
          </w:p>
        </w:tc>
        <w:tc>
          <w:tcPr>
            <w:tcW w:w="1701" w:type="dxa"/>
            <w:shd w:val="clear" w:color="auto" w:fill="D9D9D9" w:themeFill="background1" w:themeFillShade="D9"/>
            <w:vAlign w:val="center"/>
          </w:tcPr>
          <w:p w14:paraId="13C54C77" w14:textId="77777777" w:rsidR="0084704D" w:rsidRPr="0099062C" w:rsidRDefault="0084704D">
            <w:pPr>
              <w:pStyle w:val="tabelanagowekwiersz"/>
            </w:pPr>
            <w:r w:rsidRPr="0099062C">
              <w:t>201</w:t>
            </w:r>
            <w:r w:rsidR="00307978" w:rsidRPr="0099062C">
              <w:t>6</w:t>
            </w:r>
            <w:r w:rsidRPr="0099062C">
              <w:t>r.</w:t>
            </w:r>
          </w:p>
        </w:tc>
      </w:tr>
      <w:tr w:rsidR="00E568D9" w:rsidRPr="00E568D9" w14:paraId="5417AC4D" w14:textId="77777777" w:rsidTr="005950FF">
        <w:trPr>
          <w:trHeight w:val="20"/>
          <w:tblHeader/>
        </w:trPr>
        <w:tc>
          <w:tcPr>
            <w:tcW w:w="4138" w:type="dxa"/>
            <w:shd w:val="clear" w:color="auto" w:fill="D9D9D9" w:themeFill="background1" w:themeFillShade="D9"/>
            <w:vAlign w:val="center"/>
          </w:tcPr>
          <w:p w14:paraId="5A70B096" w14:textId="59FF15BC" w:rsidR="00E568D9" w:rsidRPr="00E568D9" w:rsidRDefault="00E568D9">
            <w:pPr>
              <w:pStyle w:val="tabelaLICZBY"/>
            </w:pPr>
            <w:r w:rsidRPr="00E568D9">
              <w:t>1</w:t>
            </w:r>
          </w:p>
        </w:tc>
        <w:tc>
          <w:tcPr>
            <w:tcW w:w="1532" w:type="dxa"/>
            <w:shd w:val="clear" w:color="auto" w:fill="D9D9D9" w:themeFill="background1" w:themeFillShade="D9"/>
            <w:vAlign w:val="center"/>
          </w:tcPr>
          <w:p w14:paraId="30334575" w14:textId="5914F3A0" w:rsidR="00E568D9" w:rsidRPr="00E568D9" w:rsidRDefault="00E568D9">
            <w:pPr>
              <w:pStyle w:val="tabelaLICZBY"/>
            </w:pPr>
            <w:r w:rsidRPr="00E568D9">
              <w:t>2</w:t>
            </w:r>
          </w:p>
        </w:tc>
        <w:tc>
          <w:tcPr>
            <w:tcW w:w="1560" w:type="dxa"/>
            <w:shd w:val="clear" w:color="auto" w:fill="D9D9D9" w:themeFill="background1" w:themeFillShade="D9"/>
            <w:vAlign w:val="center"/>
          </w:tcPr>
          <w:p w14:paraId="39FC609D" w14:textId="74C453A0" w:rsidR="00E568D9" w:rsidRPr="00E568D9" w:rsidRDefault="00E568D9">
            <w:pPr>
              <w:pStyle w:val="tabelaLICZBY"/>
            </w:pPr>
            <w:r w:rsidRPr="00E568D9">
              <w:t>3</w:t>
            </w:r>
          </w:p>
        </w:tc>
        <w:tc>
          <w:tcPr>
            <w:tcW w:w="1701" w:type="dxa"/>
            <w:shd w:val="clear" w:color="auto" w:fill="D9D9D9" w:themeFill="background1" w:themeFillShade="D9"/>
            <w:vAlign w:val="center"/>
          </w:tcPr>
          <w:p w14:paraId="221328F9" w14:textId="6E3344C2" w:rsidR="00E568D9" w:rsidRPr="00E568D9" w:rsidRDefault="00E568D9">
            <w:pPr>
              <w:pStyle w:val="tabelaLICZBY"/>
            </w:pPr>
            <w:r w:rsidRPr="00E568D9">
              <w:t>4</w:t>
            </w:r>
          </w:p>
        </w:tc>
      </w:tr>
      <w:tr w:rsidR="0053171E" w:rsidRPr="00974AFC" w14:paraId="1CBD02C4" w14:textId="77777777" w:rsidTr="005950FF">
        <w:tc>
          <w:tcPr>
            <w:tcW w:w="4138" w:type="dxa"/>
            <w:shd w:val="clear" w:color="auto" w:fill="auto"/>
            <w:vAlign w:val="center"/>
          </w:tcPr>
          <w:p w14:paraId="5EDEB7A9" w14:textId="77777777" w:rsidR="0053171E" w:rsidRPr="00974AFC" w:rsidRDefault="0053171E" w:rsidP="006F0F5F">
            <w:pPr>
              <w:pStyle w:val="Maztabela"/>
            </w:pPr>
            <w:r w:rsidRPr="00974AFC">
              <w:t>sprzętu wprowadzonego do obrotu</w:t>
            </w:r>
          </w:p>
        </w:tc>
        <w:tc>
          <w:tcPr>
            <w:tcW w:w="1532" w:type="dxa"/>
            <w:shd w:val="clear" w:color="auto" w:fill="auto"/>
            <w:vAlign w:val="center"/>
          </w:tcPr>
          <w:p w14:paraId="2138AD68" w14:textId="77777777" w:rsidR="0053171E" w:rsidRPr="00974AFC" w:rsidRDefault="0053171E" w:rsidP="006F0F5F">
            <w:pPr>
              <w:pStyle w:val="liczbyTABELA"/>
            </w:pPr>
            <w:r w:rsidRPr="00974AFC">
              <w:t>518 868</w:t>
            </w:r>
          </w:p>
        </w:tc>
        <w:tc>
          <w:tcPr>
            <w:tcW w:w="1560" w:type="dxa"/>
            <w:shd w:val="clear" w:color="auto" w:fill="auto"/>
            <w:vAlign w:val="center"/>
          </w:tcPr>
          <w:p w14:paraId="16612E8C" w14:textId="77777777" w:rsidR="0053171E" w:rsidRPr="00974AFC" w:rsidRDefault="0053171E" w:rsidP="006F0F5F">
            <w:pPr>
              <w:pStyle w:val="liczbyTABELA"/>
            </w:pPr>
            <w:r w:rsidRPr="00974AFC">
              <w:t>526 914</w:t>
            </w:r>
          </w:p>
        </w:tc>
        <w:tc>
          <w:tcPr>
            <w:tcW w:w="1701" w:type="dxa"/>
            <w:shd w:val="clear" w:color="auto" w:fill="auto"/>
            <w:vAlign w:val="center"/>
          </w:tcPr>
          <w:p w14:paraId="29437A71" w14:textId="77777777" w:rsidR="0053171E" w:rsidRPr="00974AFC" w:rsidRDefault="0053171E" w:rsidP="006F0F5F">
            <w:pPr>
              <w:pStyle w:val="liczbyTABELA"/>
            </w:pPr>
            <w:r w:rsidRPr="00974AFC">
              <w:t>583 147</w:t>
            </w:r>
          </w:p>
        </w:tc>
      </w:tr>
      <w:tr w:rsidR="0053171E" w:rsidRPr="00974AFC" w14:paraId="72852235" w14:textId="77777777" w:rsidTr="005950FF">
        <w:tc>
          <w:tcPr>
            <w:tcW w:w="4138" w:type="dxa"/>
            <w:shd w:val="clear" w:color="auto" w:fill="auto"/>
            <w:vAlign w:val="center"/>
          </w:tcPr>
          <w:p w14:paraId="1A1FD825" w14:textId="77777777" w:rsidR="0053171E" w:rsidRPr="00974AFC" w:rsidRDefault="0053171E" w:rsidP="006F0F5F">
            <w:pPr>
              <w:pStyle w:val="Maztabela"/>
            </w:pPr>
            <w:r w:rsidRPr="00974AFC">
              <w:t>łącznej zebranego zużytego sprzętu</w:t>
            </w:r>
          </w:p>
        </w:tc>
        <w:tc>
          <w:tcPr>
            <w:tcW w:w="1532" w:type="dxa"/>
            <w:shd w:val="clear" w:color="auto" w:fill="auto"/>
            <w:vAlign w:val="center"/>
          </w:tcPr>
          <w:p w14:paraId="52B3CD18" w14:textId="77777777" w:rsidR="0053171E" w:rsidRPr="00974AFC" w:rsidRDefault="0053171E" w:rsidP="006F0F5F">
            <w:pPr>
              <w:pStyle w:val="liczbyTABELA"/>
            </w:pPr>
            <w:r w:rsidRPr="00974AFC">
              <w:t>168 932</w:t>
            </w:r>
          </w:p>
        </w:tc>
        <w:tc>
          <w:tcPr>
            <w:tcW w:w="1560" w:type="dxa"/>
            <w:shd w:val="clear" w:color="auto" w:fill="auto"/>
            <w:vAlign w:val="center"/>
          </w:tcPr>
          <w:p w14:paraId="56D000C3" w14:textId="77777777" w:rsidR="0053171E" w:rsidRPr="00974AFC" w:rsidRDefault="0053171E" w:rsidP="006F0F5F">
            <w:pPr>
              <w:pStyle w:val="liczbyTABELA"/>
            </w:pPr>
            <w:r w:rsidRPr="00974AFC">
              <w:t>199 161</w:t>
            </w:r>
          </w:p>
        </w:tc>
        <w:tc>
          <w:tcPr>
            <w:tcW w:w="1701" w:type="dxa"/>
            <w:shd w:val="clear" w:color="auto" w:fill="auto"/>
            <w:vAlign w:val="center"/>
          </w:tcPr>
          <w:p w14:paraId="04BA1A07" w14:textId="77777777" w:rsidR="0053171E" w:rsidRPr="00974AFC" w:rsidRDefault="0053171E" w:rsidP="006F0F5F">
            <w:pPr>
              <w:pStyle w:val="liczbyTABELA"/>
            </w:pPr>
            <w:r w:rsidRPr="00974AFC">
              <w:t>232 653</w:t>
            </w:r>
          </w:p>
        </w:tc>
      </w:tr>
      <w:tr w:rsidR="0053171E" w:rsidRPr="00974AFC" w14:paraId="3D168478" w14:textId="77777777" w:rsidTr="005950FF">
        <w:tc>
          <w:tcPr>
            <w:tcW w:w="4138" w:type="dxa"/>
            <w:shd w:val="clear" w:color="auto" w:fill="auto"/>
            <w:vAlign w:val="center"/>
          </w:tcPr>
          <w:p w14:paraId="787E36C6" w14:textId="77777777" w:rsidR="0053171E" w:rsidRPr="00974AFC" w:rsidRDefault="0053171E" w:rsidP="006F0F5F">
            <w:pPr>
              <w:pStyle w:val="Maztabela"/>
            </w:pPr>
            <w:r w:rsidRPr="00974AFC">
              <w:t>zebranego zużytego sprzętu pochodzącego z gospodarstw domowych</w:t>
            </w:r>
          </w:p>
        </w:tc>
        <w:tc>
          <w:tcPr>
            <w:tcW w:w="1532" w:type="dxa"/>
            <w:shd w:val="clear" w:color="auto" w:fill="auto"/>
            <w:vAlign w:val="center"/>
          </w:tcPr>
          <w:p w14:paraId="1D083CF2" w14:textId="77777777" w:rsidR="0053171E" w:rsidRPr="00974AFC" w:rsidRDefault="0053171E" w:rsidP="006F0F5F">
            <w:pPr>
              <w:pStyle w:val="liczbyTABELA"/>
            </w:pPr>
            <w:r w:rsidRPr="00974AFC">
              <w:t>159 756</w:t>
            </w:r>
          </w:p>
        </w:tc>
        <w:tc>
          <w:tcPr>
            <w:tcW w:w="1560" w:type="dxa"/>
            <w:shd w:val="clear" w:color="auto" w:fill="auto"/>
            <w:vAlign w:val="center"/>
          </w:tcPr>
          <w:p w14:paraId="6016E2DC" w14:textId="77777777" w:rsidR="0053171E" w:rsidRPr="00974AFC" w:rsidRDefault="0053171E" w:rsidP="006F0F5F">
            <w:pPr>
              <w:pStyle w:val="liczbyTABELA"/>
            </w:pPr>
            <w:r w:rsidRPr="00974AFC">
              <w:t xml:space="preserve">189 382 </w:t>
            </w:r>
          </w:p>
        </w:tc>
        <w:tc>
          <w:tcPr>
            <w:tcW w:w="1701" w:type="dxa"/>
            <w:shd w:val="clear" w:color="auto" w:fill="auto"/>
            <w:vAlign w:val="center"/>
          </w:tcPr>
          <w:p w14:paraId="6909EEAE" w14:textId="77777777" w:rsidR="0053171E" w:rsidRPr="00974AFC" w:rsidRDefault="0053171E" w:rsidP="006F0F5F">
            <w:pPr>
              <w:pStyle w:val="liczbyTABELA"/>
            </w:pPr>
            <w:r w:rsidRPr="00974AFC">
              <w:t>214 731</w:t>
            </w:r>
          </w:p>
        </w:tc>
      </w:tr>
    </w:tbl>
    <w:p w14:paraId="23E4C1B8" w14:textId="77777777" w:rsidR="003E3136" w:rsidRPr="00EB534D" w:rsidRDefault="003E3136" w:rsidP="00D26240">
      <w:pPr>
        <w:rPr>
          <w:szCs w:val="24"/>
        </w:rPr>
      </w:pPr>
    </w:p>
    <w:p w14:paraId="19E86652" w14:textId="02BE5F30" w:rsidR="0051094E" w:rsidRPr="00B27703" w:rsidRDefault="00D41B1A" w:rsidP="00467FE8">
      <w:pPr>
        <w:pStyle w:val="Legenda"/>
      </w:pPr>
      <w:bookmarkStart w:id="30" w:name="_Toc516842530"/>
      <w:r w:rsidRPr="00B27703">
        <w:t xml:space="preserve">Tabela </w:t>
      </w:r>
      <w:fldSimple w:instr=" SEQ Tabela \* ARABIC ">
        <w:r w:rsidR="009B1C49">
          <w:rPr>
            <w:noProof/>
          </w:rPr>
          <w:t>13</w:t>
        </w:r>
      </w:fldSimple>
      <w:r w:rsidRPr="00B27703">
        <w:t>.</w:t>
      </w:r>
      <w:r w:rsidR="008C41BC" w:rsidRPr="00B27703">
        <w:t xml:space="preserve"> </w:t>
      </w:r>
      <w:r w:rsidR="001C22B5" w:rsidRPr="00B27703">
        <w:t>Informacja dotycząca osiągniętych poziomów zbierania zużytego sprzętu w latach 201</w:t>
      </w:r>
      <w:r w:rsidR="00307978" w:rsidRPr="00B27703">
        <w:t>4</w:t>
      </w:r>
      <w:r w:rsidR="001C22B5" w:rsidRPr="00B27703">
        <w:t>-201</w:t>
      </w:r>
      <w:r w:rsidR="00307978" w:rsidRPr="00B27703">
        <w:t>6</w:t>
      </w:r>
      <w:r w:rsidR="00B27703" w:rsidRPr="00B27703">
        <w:t xml:space="preserve"> [Raporty o funkcjonowaniu systemu gospodarki zużytym sprzętem elektrycznym i elektronicznym w Polsce sporządzanych przez Głównego Inspektora Ochrony Środowiska]</w:t>
      </w:r>
      <w:bookmarkEnd w:id="3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38"/>
        <w:gridCol w:w="1532"/>
        <w:gridCol w:w="1560"/>
        <w:gridCol w:w="1701"/>
      </w:tblGrid>
      <w:tr w:rsidR="00151E3A" w:rsidRPr="00EB534D" w14:paraId="13650968" w14:textId="77777777" w:rsidTr="000A7D57">
        <w:trPr>
          <w:tblHeader/>
        </w:trPr>
        <w:tc>
          <w:tcPr>
            <w:tcW w:w="4138" w:type="dxa"/>
            <w:vMerge w:val="restart"/>
            <w:shd w:val="clear" w:color="auto" w:fill="D9D9D9" w:themeFill="background1" w:themeFillShade="D9"/>
            <w:vAlign w:val="center"/>
          </w:tcPr>
          <w:p w14:paraId="03AA0D4B" w14:textId="49D30F33" w:rsidR="00151E3A" w:rsidRPr="00EB534D" w:rsidRDefault="00151E3A">
            <w:pPr>
              <w:pStyle w:val="tabelanagowekwiersz"/>
            </w:pPr>
            <w:r w:rsidRPr="00EB534D">
              <w:t xml:space="preserve">Informacja dotycząca </w:t>
            </w:r>
            <w:r w:rsidR="001C22B5" w:rsidRPr="00EB534D">
              <w:t>osiągniętego poziomu</w:t>
            </w:r>
            <w:r w:rsidR="006B2314">
              <w:t xml:space="preserve"> zbierania</w:t>
            </w:r>
            <w:r w:rsidRPr="00EB534D">
              <w:t>:</w:t>
            </w:r>
          </w:p>
        </w:tc>
        <w:tc>
          <w:tcPr>
            <w:tcW w:w="4793" w:type="dxa"/>
            <w:gridSpan w:val="3"/>
            <w:shd w:val="clear" w:color="auto" w:fill="D9D9D9" w:themeFill="background1" w:themeFillShade="D9"/>
            <w:vAlign w:val="center"/>
          </w:tcPr>
          <w:p w14:paraId="2DCC9DE2" w14:textId="77777777" w:rsidR="001C22B5" w:rsidRPr="00EB534D" w:rsidRDefault="001C22B5">
            <w:pPr>
              <w:pStyle w:val="tabelanagowekwiersz"/>
            </w:pPr>
            <w:r w:rsidRPr="00EB534D">
              <w:t>Osiągnięty poziom</w:t>
            </w:r>
          </w:p>
          <w:p w14:paraId="1DD1C451" w14:textId="77777777" w:rsidR="00151E3A" w:rsidRPr="00EB534D" w:rsidRDefault="00151E3A">
            <w:pPr>
              <w:pStyle w:val="tabelanagowekwiersz"/>
            </w:pPr>
            <w:r w:rsidRPr="00EB534D">
              <w:t>[</w:t>
            </w:r>
            <w:r w:rsidR="001C22B5" w:rsidRPr="00EB534D">
              <w:t>%</w:t>
            </w:r>
            <w:r w:rsidRPr="00EB534D">
              <w:t>]</w:t>
            </w:r>
          </w:p>
        </w:tc>
      </w:tr>
      <w:tr w:rsidR="00151E3A" w:rsidRPr="00EB534D" w14:paraId="6DED76BB" w14:textId="77777777" w:rsidTr="000A7D57">
        <w:trPr>
          <w:tblHeader/>
        </w:trPr>
        <w:tc>
          <w:tcPr>
            <w:tcW w:w="4138" w:type="dxa"/>
            <w:vMerge/>
            <w:shd w:val="clear" w:color="auto" w:fill="D9D9D9" w:themeFill="background1" w:themeFillShade="D9"/>
            <w:vAlign w:val="center"/>
          </w:tcPr>
          <w:p w14:paraId="2626942E" w14:textId="77777777" w:rsidR="00151E3A" w:rsidRPr="00EB534D" w:rsidRDefault="00151E3A">
            <w:pPr>
              <w:pStyle w:val="tabelanagowekwiersz"/>
            </w:pPr>
          </w:p>
        </w:tc>
        <w:tc>
          <w:tcPr>
            <w:tcW w:w="1532" w:type="dxa"/>
            <w:shd w:val="clear" w:color="auto" w:fill="D9D9D9" w:themeFill="background1" w:themeFillShade="D9"/>
            <w:vAlign w:val="center"/>
          </w:tcPr>
          <w:p w14:paraId="310F616F" w14:textId="77777777" w:rsidR="00151E3A" w:rsidRPr="00EB534D" w:rsidRDefault="00151E3A">
            <w:pPr>
              <w:pStyle w:val="tabelanagowekwiersz"/>
            </w:pPr>
            <w:r w:rsidRPr="00EB534D">
              <w:t>201</w:t>
            </w:r>
            <w:r w:rsidR="00307978" w:rsidRPr="00EB534D">
              <w:t>4</w:t>
            </w:r>
            <w:r w:rsidRPr="00EB534D">
              <w:t xml:space="preserve"> r.</w:t>
            </w:r>
          </w:p>
        </w:tc>
        <w:tc>
          <w:tcPr>
            <w:tcW w:w="1560" w:type="dxa"/>
            <w:shd w:val="clear" w:color="auto" w:fill="D9D9D9" w:themeFill="background1" w:themeFillShade="D9"/>
            <w:vAlign w:val="center"/>
          </w:tcPr>
          <w:p w14:paraId="3619A60F" w14:textId="77777777" w:rsidR="00151E3A" w:rsidRPr="00EB534D" w:rsidRDefault="00151E3A">
            <w:pPr>
              <w:pStyle w:val="tabelanagowekwiersz"/>
            </w:pPr>
            <w:r w:rsidRPr="00EB534D">
              <w:t>201</w:t>
            </w:r>
            <w:r w:rsidR="00307978" w:rsidRPr="00EB534D">
              <w:t>5</w:t>
            </w:r>
            <w:r w:rsidRPr="00EB534D">
              <w:t xml:space="preserve"> r.</w:t>
            </w:r>
          </w:p>
        </w:tc>
        <w:tc>
          <w:tcPr>
            <w:tcW w:w="1701" w:type="dxa"/>
            <w:shd w:val="clear" w:color="auto" w:fill="D9D9D9" w:themeFill="background1" w:themeFillShade="D9"/>
            <w:vAlign w:val="center"/>
          </w:tcPr>
          <w:p w14:paraId="110452E9" w14:textId="77777777" w:rsidR="00151E3A" w:rsidRPr="00EB534D" w:rsidRDefault="00151E3A">
            <w:pPr>
              <w:pStyle w:val="tabelanagowekwiersz"/>
            </w:pPr>
            <w:r w:rsidRPr="00EB534D">
              <w:t>201</w:t>
            </w:r>
            <w:r w:rsidR="00307978" w:rsidRPr="00EB534D">
              <w:t>6</w:t>
            </w:r>
            <w:r w:rsidR="00D65827" w:rsidRPr="00EB534D">
              <w:t xml:space="preserve"> </w:t>
            </w:r>
            <w:r w:rsidRPr="00EB534D">
              <w:t>r.</w:t>
            </w:r>
            <w:r w:rsidR="00A53D72">
              <w:t>*</w:t>
            </w:r>
          </w:p>
        </w:tc>
      </w:tr>
      <w:tr w:rsidR="00E568D9" w:rsidRPr="00974AFC" w14:paraId="78609A3C" w14:textId="77777777" w:rsidTr="000A7D57">
        <w:trPr>
          <w:tblHeader/>
        </w:trPr>
        <w:tc>
          <w:tcPr>
            <w:tcW w:w="4138" w:type="dxa"/>
            <w:shd w:val="clear" w:color="auto" w:fill="D9D9D9" w:themeFill="background1" w:themeFillShade="D9"/>
            <w:vAlign w:val="center"/>
          </w:tcPr>
          <w:p w14:paraId="3663D1F6" w14:textId="0CC549B8" w:rsidR="00E568D9" w:rsidRPr="00974AFC" w:rsidRDefault="00E568D9">
            <w:pPr>
              <w:pStyle w:val="tabelaLICZBY"/>
            </w:pPr>
            <w:r w:rsidRPr="00974AFC">
              <w:t>1</w:t>
            </w:r>
          </w:p>
        </w:tc>
        <w:tc>
          <w:tcPr>
            <w:tcW w:w="1532" w:type="dxa"/>
            <w:shd w:val="clear" w:color="auto" w:fill="D9D9D9" w:themeFill="background1" w:themeFillShade="D9"/>
            <w:vAlign w:val="center"/>
          </w:tcPr>
          <w:p w14:paraId="2E7A9EE3" w14:textId="31F65CDB" w:rsidR="00E568D9" w:rsidRPr="00974AFC" w:rsidRDefault="00E568D9">
            <w:pPr>
              <w:pStyle w:val="tabelaLICZBY"/>
            </w:pPr>
            <w:r w:rsidRPr="00974AFC">
              <w:t>2</w:t>
            </w:r>
          </w:p>
        </w:tc>
        <w:tc>
          <w:tcPr>
            <w:tcW w:w="1560" w:type="dxa"/>
            <w:shd w:val="clear" w:color="auto" w:fill="D9D9D9" w:themeFill="background1" w:themeFillShade="D9"/>
            <w:vAlign w:val="center"/>
          </w:tcPr>
          <w:p w14:paraId="312E401C" w14:textId="01D96CAF" w:rsidR="00E568D9" w:rsidRPr="00974AFC" w:rsidRDefault="00E568D9">
            <w:pPr>
              <w:pStyle w:val="tabelaLICZBY"/>
            </w:pPr>
            <w:r w:rsidRPr="00974AFC">
              <w:t>3</w:t>
            </w:r>
          </w:p>
        </w:tc>
        <w:tc>
          <w:tcPr>
            <w:tcW w:w="1701" w:type="dxa"/>
            <w:shd w:val="clear" w:color="auto" w:fill="D9D9D9" w:themeFill="background1" w:themeFillShade="D9"/>
            <w:vAlign w:val="center"/>
          </w:tcPr>
          <w:p w14:paraId="565E3D40" w14:textId="60C0C519" w:rsidR="00E568D9" w:rsidRPr="00974AFC" w:rsidRDefault="00E568D9">
            <w:pPr>
              <w:pStyle w:val="tabelaLICZBY"/>
            </w:pPr>
            <w:r w:rsidRPr="00974AFC">
              <w:t>4</w:t>
            </w:r>
          </w:p>
        </w:tc>
      </w:tr>
      <w:tr w:rsidR="0053171E" w:rsidRPr="00EB534D" w14:paraId="47DF64AA" w14:textId="77777777" w:rsidTr="000A7D57">
        <w:tc>
          <w:tcPr>
            <w:tcW w:w="4138" w:type="dxa"/>
            <w:shd w:val="clear" w:color="auto" w:fill="auto"/>
            <w:vAlign w:val="center"/>
          </w:tcPr>
          <w:p w14:paraId="49F0C5B7" w14:textId="20BBAB95" w:rsidR="0053171E" w:rsidRPr="00EB534D" w:rsidRDefault="0053171E" w:rsidP="006F0F5F">
            <w:pPr>
              <w:pStyle w:val="Maztabela"/>
            </w:pPr>
            <w:r w:rsidRPr="00EB534D">
              <w:t>zużytego sprzętu</w:t>
            </w:r>
          </w:p>
        </w:tc>
        <w:tc>
          <w:tcPr>
            <w:tcW w:w="1532" w:type="dxa"/>
            <w:shd w:val="clear" w:color="auto" w:fill="auto"/>
            <w:vAlign w:val="center"/>
          </w:tcPr>
          <w:p w14:paraId="34DDD8F8" w14:textId="77777777" w:rsidR="0053171E" w:rsidRPr="00EB534D" w:rsidRDefault="004825AA" w:rsidP="006F0F5F">
            <w:pPr>
              <w:pStyle w:val="Maztabela"/>
            </w:pPr>
            <w:r>
              <w:t>34,74</w:t>
            </w:r>
          </w:p>
        </w:tc>
        <w:tc>
          <w:tcPr>
            <w:tcW w:w="1560" w:type="dxa"/>
            <w:shd w:val="clear" w:color="auto" w:fill="auto"/>
            <w:vAlign w:val="center"/>
          </w:tcPr>
          <w:p w14:paraId="3DD9739E" w14:textId="77777777" w:rsidR="0053171E" w:rsidRPr="00EB534D" w:rsidRDefault="0053171E" w:rsidP="006F0F5F">
            <w:pPr>
              <w:pStyle w:val="Maztabela"/>
            </w:pPr>
            <w:r>
              <w:t>38,38</w:t>
            </w:r>
          </w:p>
        </w:tc>
        <w:tc>
          <w:tcPr>
            <w:tcW w:w="1701" w:type="dxa"/>
            <w:shd w:val="clear" w:color="auto" w:fill="auto"/>
            <w:vAlign w:val="center"/>
          </w:tcPr>
          <w:p w14:paraId="5A353FDA" w14:textId="77777777" w:rsidR="0053171E" w:rsidRPr="00EB534D" w:rsidRDefault="0053171E" w:rsidP="006F0F5F">
            <w:pPr>
              <w:pStyle w:val="Maztabela"/>
              <w:rPr>
                <w:lang w:val="x-none"/>
              </w:rPr>
            </w:pPr>
            <w:r>
              <w:t>45,56</w:t>
            </w:r>
          </w:p>
        </w:tc>
      </w:tr>
      <w:tr w:rsidR="0053171E" w:rsidRPr="00EB534D" w14:paraId="3CBA1E8C" w14:textId="77777777" w:rsidTr="000A7D57">
        <w:tc>
          <w:tcPr>
            <w:tcW w:w="4138" w:type="dxa"/>
            <w:shd w:val="clear" w:color="auto" w:fill="auto"/>
            <w:vAlign w:val="center"/>
          </w:tcPr>
          <w:p w14:paraId="602598C2" w14:textId="5AB2307E" w:rsidR="0053171E" w:rsidRPr="00EB534D" w:rsidRDefault="0053171E" w:rsidP="006F0F5F">
            <w:pPr>
              <w:pStyle w:val="Maztabela"/>
            </w:pPr>
            <w:r w:rsidRPr="00EB534D">
              <w:t>sprzętu pochodzącego z gospodarstw domowych</w:t>
            </w:r>
          </w:p>
        </w:tc>
        <w:tc>
          <w:tcPr>
            <w:tcW w:w="1532" w:type="dxa"/>
            <w:shd w:val="clear" w:color="auto" w:fill="auto"/>
            <w:vAlign w:val="center"/>
          </w:tcPr>
          <w:p w14:paraId="1D6243DD" w14:textId="77777777" w:rsidR="0053171E" w:rsidRPr="00EB534D" w:rsidRDefault="0053171E" w:rsidP="006F0F5F">
            <w:pPr>
              <w:pStyle w:val="Maztabela"/>
            </w:pPr>
            <w:r>
              <w:t>32,86</w:t>
            </w:r>
          </w:p>
        </w:tc>
        <w:tc>
          <w:tcPr>
            <w:tcW w:w="1560" w:type="dxa"/>
            <w:shd w:val="clear" w:color="auto" w:fill="auto"/>
            <w:vAlign w:val="center"/>
          </w:tcPr>
          <w:p w14:paraId="5DD232A6" w14:textId="77777777" w:rsidR="0053171E" w:rsidRPr="00EB534D" w:rsidRDefault="0053171E" w:rsidP="006F0F5F">
            <w:pPr>
              <w:pStyle w:val="Maztabela"/>
            </w:pPr>
            <w:r>
              <w:t>36,50</w:t>
            </w:r>
          </w:p>
        </w:tc>
        <w:tc>
          <w:tcPr>
            <w:tcW w:w="1701" w:type="dxa"/>
            <w:shd w:val="clear" w:color="auto" w:fill="auto"/>
            <w:vAlign w:val="center"/>
          </w:tcPr>
          <w:p w14:paraId="63EE0170" w14:textId="77777777" w:rsidR="0053171E" w:rsidRPr="00EB534D" w:rsidRDefault="0053171E" w:rsidP="006F0F5F">
            <w:pPr>
              <w:pStyle w:val="Maztabela"/>
              <w:rPr>
                <w:lang w:val="x-none"/>
              </w:rPr>
            </w:pPr>
            <w:r>
              <w:t>42,05</w:t>
            </w:r>
          </w:p>
        </w:tc>
      </w:tr>
      <w:tr w:rsidR="006B2314" w:rsidRPr="00EB534D" w14:paraId="413DC580" w14:textId="77777777" w:rsidTr="000A7D57">
        <w:tc>
          <w:tcPr>
            <w:tcW w:w="4138" w:type="dxa"/>
            <w:shd w:val="clear" w:color="auto" w:fill="auto"/>
            <w:vAlign w:val="center"/>
          </w:tcPr>
          <w:p w14:paraId="65ABB739" w14:textId="348A4577" w:rsidR="006B2314" w:rsidRPr="00EB534D" w:rsidRDefault="006B2314" w:rsidP="006F0F5F">
            <w:pPr>
              <w:pStyle w:val="Maztabela"/>
            </w:pPr>
            <w:r>
              <w:t>sprzętu oświetleniowego</w:t>
            </w:r>
          </w:p>
        </w:tc>
        <w:tc>
          <w:tcPr>
            <w:tcW w:w="1532" w:type="dxa"/>
            <w:shd w:val="clear" w:color="auto" w:fill="auto"/>
            <w:vAlign w:val="center"/>
          </w:tcPr>
          <w:p w14:paraId="07A0E40C" w14:textId="3797B79A" w:rsidR="006B2314" w:rsidRDefault="006B2314" w:rsidP="006F0F5F">
            <w:pPr>
              <w:pStyle w:val="Maztabela"/>
            </w:pPr>
            <w:r>
              <w:t>-</w:t>
            </w:r>
          </w:p>
        </w:tc>
        <w:tc>
          <w:tcPr>
            <w:tcW w:w="1560" w:type="dxa"/>
            <w:shd w:val="clear" w:color="auto" w:fill="auto"/>
            <w:vAlign w:val="center"/>
          </w:tcPr>
          <w:p w14:paraId="425947C6" w14:textId="526B72D3" w:rsidR="006B2314" w:rsidRDefault="006B2314" w:rsidP="006F0F5F">
            <w:pPr>
              <w:pStyle w:val="Maztabela"/>
            </w:pPr>
            <w:r>
              <w:t>-</w:t>
            </w:r>
          </w:p>
        </w:tc>
        <w:tc>
          <w:tcPr>
            <w:tcW w:w="1701" w:type="dxa"/>
            <w:shd w:val="clear" w:color="auto" w:fill="auto"/>
            <w:vAlign w:val="center"/>
          </w:tcPr>
          <w:p w14:paraId="76233F3C" w14:textId="7F20E75C" w:rsidR="006B2314" w:rsidRDefault="006B2314" w:rsidP="006F0F5F">
            <w:pPr>
              <w:pStyle w:val="Maztabela"/>
            </w:pPr>
            <w:r>
              <w:t>30,11</w:t>
            </w:r>
          </w:p>
        </w:tc>
      </w:tr>
    </w:tbl>
    <w:p w14:paraId="4B32BA2C" w14:textId="272A3527" w:rsidR="00667311" w:rsidRDefault="0053171E" w:rsidP="00377574">
      <w:pPr>
        <w:ind w:left="142" w:right="423" w:hanging="142"/>
        <w:rPr>
          <w:color w:val="000000"/>
          <w:sz w:val="18"/>
          <w:szCs w:val="18"/>
        </w:rPr>
      </w:pPr>
      <w:r w:rsidRPr="00237F6E">
        <w:rPr>
          <w:sz w:val="18"/>
          <w:szCs w:val="18"/>
        </w:rPr>
        <w:t>*</w:t>
      </w:r>
      <w:r w:rsidR="00377574">
        <w:rPr>
          <w:sz w:val="18"/>
          <w:szCs w:val="18"/>
        </w:rPr>
        <w:t xml:space="preserve"> </w:t>
      </w:r>
      <w:r w:rsidRPr="00237F6E">
        <w:rPr>
          <w:sz w:val="18"/>
          <w:szCs w:val="18"/>
        </w:rPr>
        <w:t>Poziom obliczony jako procentowa wartość masy zużytego sprzętu elektrycznego i e</w:t>
      </w:r>
      <w:r w:rsidR="00237F6E">
        <w:rPr>
          <w:sz w:val="18"/>
          <w:szCs w:val="18"/>
        </w:rPr>
        <w:t>lektronicznego zebranego w 2016 </w:t>
      </w:r>
      <w:r w:rsidRPr="00237F6E">
        <w:rPr>
          <w:sz w:val="18"/>
          <w:szCs w:val="18"/>
        </w:rPr>
        <w:t xml:space="preserve">r. do średniej masy sprzętu wprowadzonego do obrotu w poprzednich trzech latach. </w:t>
      </w:r>
      <w:r w:rsidR="004825AA" w:rsidRPr="00237F6E">
        <w:rPr>
          <w:sz w:val="18"/>
          <w:szCs w:val="18"/>
        </w:rPr>
        <w:t xml:space="preserve">Wynika to ze </w:t>
      </w:r>
      <w:r w:rsidRPr="00237F6E">
        <w:rPr>
          <w:sz w:val="18"/>
          <w:szCs w:val="18"/>
        </w:rPr>
        <w:t xml:space="preserve">zmiany przepisów w tym zakresie, uchwalonych </w:t>
      </w:r>
      <w:r w:rsidRPr="00237F6E">
        <w:rPr>
          <w:color w:val="000000"/>
          <w:sz w:val="18"/>
          <w:szCs w:val="18"/>
        </w:rPr>
        <w:t xml:space="preserve">ustawą z dnia 11 września 2015 r. o </w:t>
      </w:r>
      <w:r w:rsidR="00237F6E">
        <w:rPr>
          <w:color w:val="000000"/>
          <w:sz w:val="18"/>
          <w:szCs w:val="18"/>
        </w:rPr>
        <w:t>zużytym sprzęcie elektrycznym i </w:t>
      </w:r>
      <w:r w:rsidRPr="00237F6E">
        <w:rPr>
          <w:color w:val="000000"/>
          <w:sz w:val="18"/>
          <w:szCs w:val="18"/>
        </w:rPr>
        <w:t>elektronicznym (Dz. U. poz. 1688), która weszła w życie z dniem 1 stycznia 2016 r.</w:t>
      </w:r>
    </w:p>
    <w:p w14:paraId="7C3F2383" w14:textId="77777777" w:rsidR="0046237F" w:rsidRDefault="0046237F" w:rsidP="0046237F"/>
    <w:p w14:paraId="1B1F652F" w14:textId="63C8CEF3" w:rsidR="009C034A" w:rsidRDefault="00D41B1A" w:rsidP="00467FE8">
      <w:pPr>
        <w:pStyle w:val="Legenda"/>
      </w:pPr>
      <w:bookmarkStart w:id="31" w:name="_Toc516842531"/>
      <w:r w:rsidRPr="00EB534D">
        <w:t xml:space="preserve">Tabela </w:t>
      </w:r>
      <w:fldSimple w:instr=" SEQ Tabela \* ARABIC ">
        <w:r w:rsidR="009B1C49">
          <w:rPr>
            <w:noProof/>
          </w:rPr>
          <w:t>14</w:t>
        </w:r>
      </w:fldSimple>
      <w:r w:rsidRPr="00EB534D">
        <w:t>.</w:t>
      </w:r>
      <w:r w:rsidR="008C41BC" w:rsidRPr="00EB534D">
        <w:t xml:space="preserve"> </w:t>
      </w:r>
      <w:r w:rsidR="00B94FD9" w:rsidRPr="00EB534D">
        <w:t>Informacja dotycząca osiągniętych poziomów zbierania zużytego sprzętu w latach 201</w:t>
      </w:r>
      <w:r w:rsidR="000637AD" w:rsidRPr="00EB534D">
        <w:t>4</w:t>
      </w:r>
      <w:r w:rsidR="00B94FD9" w:rsidRPr="00EB534D">
        <w:t>-201</w:t>
      </w:r>
      <w:r w:rsidR="000637AD" w:rsidRPr="00EB534D">
        <w:t>6</w:t>
      </w:r>
      <w:r w:rsidR="00B94FD9" w:rsidRPr="00EB534D">
        <w:t xml:space="preserve"> w kg/mieszkańca/rok</w:t>
      </w:r>
      <w:r w:rsidR="009C034A">
        <w:t xml:space="preserve"> </w:t>
      </w:r>
      <w:r w:rsidR="00AD26E5">
        <w:t>[</w:t>
      </w:r>
      <w:r w:rsidR="009C034A" w:rsidRPr="009C034A">
        <w:t>Raporty o funkcjonowaniu systemu gospodarki zużytym sprzętem elektrycznym i elektronicznym w Polsce sporządzanych przez Głównego Inspektora Ochrony Środowiska]</w:t>
      </w:r>
      <w:bookmarkEnd w:id="31"/>
    </w:p>
    <w:tbl>
      <w:tblPr>
        <w:tblW w:w="35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2268"/>
        <w:gridCol w:w="2333"/>
      </w:tblGrid>
      <w:tr w:rsidR="0053171E" w:rsidRPr="0046237F" w14:paraId="76D94027" w14:textId="77777777" w:rsidTr="005950FF">
        <w:trPr>
          <w:jc w:val="center"/>
        </w:trPr>
        <w:tc>
          <w:tcPr>
            <w:tcW w:w="5000" w:type="pct"/>
            <w:gridSpan w:val="3"/>
            <w:shd w:val="clear" w:color="auto" w:fill="D9D9D9" w:themeFill="background1" w:themeFillShade="D9"/>
            <w:vAlign w:val="center"/>
          </w:tcPr>
          <w:p w14:paraId="1E7987D4" w14:textId="77777777" w:rsidR="0053171E" w:rsidRPr="0046237F" w:rsidRDefault="0053171E">
            <w:pPr>
              <w:pStyle w:val="tabelanagowekwiersz"/>
            </w:pPr>
            <w:r w:rsidRPr="0046237F">
              <w:t xml:space="preserve">Osiągnięty poziom zbierania zużytego sprzętu </w:t>
            </w:r>
          </w:p>
          <w:p w14:paraId="375C9BFE" w14:textId="77777777" w:rsidR="0053171E" w:rsidRPr="0046237F" w:rsidRDefault="0053171E">
            <w:pPr>
              <w:pStyle w:val="tabelanagowekwiersz"/>
            </w:pPr>
            <w:r w:rsidRPr="0046237F">
              <w:t>[kg/mieszkańca/rok]</w:t>
            </w:r>
          </w:p>
        </w:tc>
      </w:tr>
      <w:tr w:rsidR="003E3136" w:rsidRPr="0046237F" w14:paraId="66D5AF0F" w14:textId="77777777" w:rsidTr="005950FF">
        <w:trPr>
          <w:jc w:val="center"/>
        </w:trPr>
        <w:tc>
          <w:tcPr>
            <w:tcW w:w="1543" w:type="pct"/>
            <w:shd w:val="clear" w:color="auto" w:fill="D9D9D9" w:themeFill="background1" w:themeFillShade="D9"/>
            <w:vAlign w:val="center"/>
          </w:tcPr>
          <w:p w14:paraId="077F130E" w14:textId="77777777" w:rsidR="003E3136" w:rsidRPr="0046237F" w:rsidRDefault="003E3136">
            <w:pPr>
              <w:pStyle w:val="tabelanagowekwiersz"/>
            </w:pPr>
            <w:r w:rsidRPr="0046237F">
              <w:t>2014 r.</w:t>
            </w:r>
          </w:p>
        </w:tc>
        <w:tc>
          <w:tcPr>
            <w:tcW w:w="1704" w:type="pct"/>
            <w:shd w:val="clear" w:color="auto" w:fill="D9D9D9" w:themeFill="background1" w:themeFillShade="D9"/>
            <w:vAlign w:val="center"/>
          </w:tcPr>
          <w:p w14:paraId="310AAF5E" w14:textId="77777777" w:rsidR="003E3136" w:rsidRPr="0046237F" w:rsidRDefault="003E3136">
            <w:pPr>
              <w:pStyle w:val="tabelanagowekwiersz"/>
            </w:pPr>
            <w:r w:rsidRPr="0046237F">
              <w:t xml:space="preserve">2015 r. </w:t>
            </w:r>
          </w:p>
        </w:tc>
        <w:tc>
          <w:tcPr>
            <w:tcW w:w="1753" w:type="pct"/>
            <w:shd w:val="clear" w:color="auto" w:fill="D9D9D9" w:themeFill="background1" w:themeFillShade="D9"/>
            <w:vAlign w:val="center"/>
          </w:tcPr>
          <w:p w14:paraId="01F6743B" w14:textId="77777777" w:rsidR="003E3136" w:rsidRPr="0046237F" w:rsidRDefault="003E3136">
            <w:pPr>
              <w:pStyle w:val="tabelanagowekwiersz"/>
            </w:pPr>
            <w:r w:rsidRPr="0046237F">
              <w:t>2016 r.</w:t>
            </w:r>
          </w:p>
        </w:tc>
      </w:tr>
      <w:tr w:rsidR="0046237F" w:rsidRPr="0046237F" w14:paraId="17937745" w14:textId="77777777" w:rsidTr="005950FF">
        <w:trPr>
          <w:jc w:val="center"/>
        </w:trPr>
        <w:tc>
          <w:tcPr>
            <w:tcW w:w="1543" w:type="pct"/>
            <w:shd w:val="clear" w:color="auto" w:fill="D9D9D9" w:themeFill="background1" w:themeFillShade="D9"/>
            <w:vAlign w:val="center"/>
          </w:tcPr>
          <w:p w14:paraId="627B8E11" w14:textId="75387101" w:rsidR="0046237F" w:rsidRPr="0046237F" w:rsidRDefault="0046237F">
            <w:pPr>
              <w:pStyle w:val="tabelaLICZBY"/>
            </w:pPr>
            <w:r w:rsidRPr="0046237F">
              <w:t>1</w:t>
            </w:r>
          </w:p>
        </w:tc>
        <w:tc>
          <w:tcPr>
            <w:tcW w:w="1704" w:type="pct"/>
            <w:shd w:val="clear" w:color="auto" w:fill="D9D9D9" w:themeFill="background1" w:themeFillShade="D9"/>
            <w:vAlign w:val="center"/>
          </w:tcPr>
          <w:p w14:paraId="39060203" w14:textId="3F542039" w:rsidR="0046237F" w:rsidRPr="0046237F" w:rsidRDefault="0046237F">
            <w:pPr>
              <w:pStyle w:val="tabelaLICZBY"/>
            </w:pPr>
            <w:r w:rsidRPr="0046237F">
              <w:t>2</w:t>
            </w:r>
          </w:p>
        </w:tc>
        <w:tc>
          <w:tcPr>
            <w:tcW w:w="1753" w:type="pct"/>
            <w:shd w:val="clear" w:color="auto" w:fill="D9D9D9" w:themeFill="background1" w:themeFillShade="D9"/>
            <w:vAlign w:val="center"/>
          </w:tcPr>
          <w:p w14:paraId="3687ECC8" w14:textId="152AF0DD" w:rsidR="0046237F" w:rsidRPr="0046237F" w:rsidRDefault="0046237F">
            <w:pPr>
              <w:pStyle w:val="tabelaLICZBY"/>
            </w:pPr>
            <w:r w:rsidRPr="0046237F">
              <w:t>3</w:t>
            </w:r>
          </w:p>
        </w:tc>
      </w:tr>
      <w:tr w:rsidR="003E3136" w:rsidRPr="00EB534D" w14:paraId="037A8519" w14:textId="77777777" w:rsidTr="005950FF">
        <w:trPr>
          <w:trHeight w:val="441"/>
          <w:jc w:val="center"/>
        </w:trPr>
        <w:tc>
          <w:tcPr>
            <w:tcW w:w="1543" w:type="pct"/>
            <w:shd w:val="clear" w:color="auto" w:fill="auto"/>
            <w:vAlign w:val="center"/>
          </w:tcPr>
          <w:p w14:paraId="2EA9B210" w14:textId="77777777" w:rsidR="003E3136" w:rsidRPr="0020588A" w:rsidRDefault="003E3136" w:rsidP="006F0F5F">
            <w:pPr>
              <w:pStyle w:val="liczbyTABELA"/>
            </w:pPr>
            <w:r>
              <w:t>4,15</w:t>
            </w:r>
          </w:p>
        </w:tc>
        <w:tc>
          <w:tcPr>
            <w:tcW w:w="1704" w:type="pct"/>
            <w:shd w:val="clear" w:color="auto" w:fill="auto"/>
            <w:vAlign w:val="center"/>
          </w:tcPr>
          <w:p w14:paraId="3F20D19A" w14:textId="77777777" w:rsidR="003E3136" w:rsidRPr="0020588A" w:rsidRDefault="003E3136" w:rsidP="006F0F5F">
            <w:pPr>
              <w:pStyle w:val="liczbyTABELA"/>
            </w:pPr>
            <w:r>
              <w:t>4,92</w:t>
            </w:r>
          </w:p>
        </w:tc>
        <w:tc>
          <w:tcPr>
            <w:tcW w:w="1753" w:type="pct"/>
            <w:shd w:val="clear" w:color="auto" w:fill="auto"/>
            <w:vAlign w:val="center"/>
          </w:tcPr>
          <w:p w14:paraId="6915C6DA" w14:textId="77777777" w:rsidR="003E3136" w:rsidRPr="0020588A" w:rsidRDefault="003E3136" w:rsidP="006F0F5F">
            <w:pPr>
              <w:pStyle w:val="liczbyTABELA"/>
            </w:pPr>
            <w:r w:rsidRPr="0020588A">
              <w:t>5,58</w:t>
            </w:r>
          </w:p>
        </w:tc>
      </w:tr>
    </w:tbl>
    <w:p w14:paraId="4E757959" w14:textId="419D1F3D" w:rsidR="00503D55" w:rsidRPr="00503D55" w:rsidRDefault="00D41B1A" w:rsidP="00467FE8">
      <w:pPr>
        <w:pStyle w:val="Legenda"/>
      </w:pPr>
      <w:bookmarkStart w:id="32" w:name="_Toc516842532"/>
      <w:r w:rsidRPr="00EB534D">
        <w:lastRenderedPageBreak/>
        <w:t xml:space="preserve">Tabela </w:t>
      </w:r>
      <w:fldSimple w:instr=" SEQ Tabela \* ARABIC ">
        <w:r w:rsidR="009B1C49">
          <w:rPr>
            <w:noProof/>
          </w:rPr>
          <w:t>15</w:t>
        </w:r>
      </w:fldSimple>
      <w:r w:rsidRPr="00EB534D">
        <w:t>.</w:t>
      </w:r>
      <w:r w:rsidR="008C41BC" w:rsidRPr="00EB534D">
        <w:t xml:space="preserve"> </w:t>
      </w:r>
      <w:r w:rsidR="00B94FD9" w:rsidRPr="00EB534D">
        <w:t>Informacja dotycząca</w:t>
      </w:r>
      <w:r w:rsidR="00E34D92" w:rsidRPr="00EB534D">
        <w:t xml:space="preserve"> mas:</w:t>
      </w:r>
      <w:r w:rsidR="00B94FD9" w:rsidRPr="00EB534D">
        <w:t xml:space="preserve"> </w:t>
      </w:r>
      <w:r w:rsidR="00E34D92" w:rsidRPr="00EB534D">
        <w:t>przetworzonego zużytego sprzętu,</w:t>
      </w:r>
      <w:r w:rsidR="00D26240" w:rsidRPr="00EB534D">
        <w:t xml:space="preserve"> </w:t>
      </w:r>
      <w:r w:rsidR="00E34D92" w:rsidRPr="00EB534D">
        <w:t>odpadów powstałych ze zużytego sprzętu poddanych recyklingowi oraz odpadów powstałych ze zużytego sprzętu poddanych innym niż recykling procesom odzysku,</w:t>
      </w:r>
      <w:r w:rsidR="00B94FD9" w:rsidRPr="00EB534D">
        <w:t xml:space="preserve"> </w:t>
      </w:r>
      <w:r w:rsidR="00E34D92" w:rsidRPr="00EB534D">
        <w:t xml:space="preserve">za </w:t>
      </w:r>
      <w:r w:rsidR="00B94FD9" w:rsidRPr="00EB534D">
        <w:t>lata 201</w:t>
      </w:r>
      <w:r w:rsidR="001053B7" w:rsidRPr="00EB534D">
        <w:t>4</w:t>
      </w:r>
      <w:r w:rsidR="00B94FD9" w:rsidRPr="00EB534D">
        <w:t>-201</w:t>
      </w:r>
      <w:r w:rsidR="001053B7" w:rsidRPr="00EB534D">
        <w:t>6</w:t>
      </w:r>
      <w:r w:rsidR="00503D55">
        <w:t xml:space="preserve"> </w:t>
      </w:r>
      <w:r w:rsidR="00503D55" w:rsidRPr="00503D55">
        <w:rPr>
          <w:szCs w:val="24"/>
        </w:rPr>
        <w:t>[Raporty o funkcjonowaniu systemu gospodarki zużytym sprzętem elektrycznym i elektronicznym w Polsce sporządzanych przez Głównego Inspektora Ochrony Środowiska]</w:t>
      </w:r>
      <w:bookmarkEnd w:id="3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6"/>
        <w:gridCol w:w="1376"/>
        <w:gridCol w:w="1488"/>
        <w:gridCol w:w="1596"/>
      </w:tblGrid>
      <w:tr w:rsidR="00011E7B" w:rsidRPr="00EB534D" w14:paraId="28BCCF16" w14:textId="77777777" w:rsidTr="005950FF">
        <w:tc>
          <w:tcPr>
            <w:tcW w:w="4246" w:type="dxa"/>
            <w:vMerge w:val="restart"/>
            <w:shd w:val="clear" w:color="auto" w:fill="D9D9D9" w:themeFill="background1" w:themeFillShade="D9"/>
            <w:vAlign w:val="center"/>
          </w:tcPr>
          <w:p w14:paraId="73B20A5C" w14:textId="77777777" w:rsidR="00011E7B" w:rsidRPr="00EB534D" w:rsidRDefault="00011E7B">
            <w:pPr>
              <w:pStyle w:val="tabelanagowekwiersz"/>
            </w:pPr>
            <w:r w:rsidRPr="00EB534D">
              <w:t>Informacja dotycząca masy:</w:t>
            </w:r>
          </w:p>
        </w:tc>
        <w:tc>
          <w:tcPr>
            <w:tcW w:w="4460" w:type="dxa"/>
            <w:gridSpan w:val="3"/>
            <w:shd w:val="clear" w:color="auto" w:fill="D9D9D9" w:themeFill="background1" w:themeFillShade="D9"/>
            <w:vAlign w:val="center"/>
          </w:tcPr>
          <w:p w14:paraId="104456A6" w14:textId="77777777" w:rsidR="00011E7B" w:rsidRPr="00EB534D" w:rsidRDefault="00011E7B">
            <w:pPr>
              <w:pStyle w:val="tabelanagowekwiersz"/>
            </w:pPr>
            <w:r w:rsidRPr="00EB534D">
              <w:t>Masa</w:t>
            </w:r>
            <w:r w:rsidR="00EF5946">
              <w:t xml:space="preserve"> </w:t>
            </w:r>
            <w:r w:rsidR="008B480C" w:rsidRPr="00EB534D">
              <w:t>[Mg]</w:t>
            </w:r>
          </w:p>
        </w:tc>
      </w:tr>
      <w:tr w:rsidR="00011E7B" w:rsidRPr="00EB534D" w14:paraId="5C0E0C6B" w14:textId="77777777" w:rsidTr="005950FF">
        <w:tc>
          <w:tcPr>
            <w:tcW w:w="4246" w:type="dxa"/>
            <w:vMerge/>
            <w:shd w:val="clear" w:color="auto" w:fill="D9D9D9" w:themeFill="background1" w:themeFillShade="D9"/>
            <w:vAlign w:val="center"/>
          </w:tcPr>
          <w:p w14:paraId="6E613BFB" w14:textId="77777777" w:rsidR="00011E7B" w:rsidRPr="00EB534D" w:rsidRDefault="00011E7B">
            <w:pPr>
              <w:pStyle w:val="tabelanagowekwiersz"/>
            </w:pPr>
          </w:p>
        </w:tc>
        <w:tc>
          <w:tcPr>
            <w:tcW w:w="1376" w:type="dxa"/>
            <w:shd w:val="clear" w:color="auto" w:fill="D9D9D9" w:themeFill="background1" w:themeFillShade="D9"/>
            <w:vAlign w:val="center"/>
          </w:tcPr>
          <w:p w14:paraId="234706D8" w14:textId="77777777" w:rsidR="00011E7B" w:rsidRPr="00EB534D" w:rsidRDefault="00011E7B">
            <w:pPr>
              <w:pStyle w:val="tabelanagowekwiersz"/>
            </w:pPr>
            <w:r w:rsidRPr="00EB534D">
              <w:t>201</w:t>
            </w:r>
            <w:r w:rsidR="0033551E" w:rsidRPr="00EB534D">
              <w:t>4</w:t>
            </w:r>
            <w:r w:rsidRPr="00EB534D">
              <w:t xml:space="preserve"> r.</w:t>
            </w:r>
          </w:p>
        </w:tc>
        <w:tc>
          <w:tcPr>
            <w:tcW w:w="1488" w:type="dxa"/>
            <w:shd w:val="clear" w:color="auto" w:fill="D9D9D9" w:themeFill="background1" w:themeFillShade="D9"/>
            <w:vAlign w:val="center"/>
          </w:tcPr>
          <w:p w14:paraId="76DE4D47" w14:textId="77777777" w:rsidR="00011E7B" w:rsidRPr="00EB534D" w:rsidRDefault="00011E7B">
            <w:pPr>
              <w:pStyle w:val="tabelanagowekwiersz"/>
            </w:pPr>
            <w:r w:rsidRPr="00EB534D">
              <w:t>201</w:t>
            </w:r>
            <w:r w:rsidR="0033551E" w:rsidRPr="00EB534D">
              <w:t>5</w:t>
            </w:r>
            <w:r w:rsidRPr="00EB534D">
              <w:t xml:space="preserve"> r.</w:t>
            </w:r>
          </w:p>
        </w:tc>
        <w:tc>
          <w:tcPr>
            <w:tcW w:w="1596" w:type="dxa"/>
            <w:shd w:val="clear" w:color="auto" w:fill="D9D9D9" w:themeFill="background1" w:themeFillShade="D9"/>
            <w:vAlign w:val="center"/>
          </w:tcPr>
          <w:p w14:paraId="4947A191" w14:textId="77777777" w:rsidR="00011E7B" w:rsidRPr="00EB534D" w:rsidRDefault="00011E7B">
            <w:pPr>
              <w:pStyle w:val="tabelanagowekwiersz"/>
            </w:pPr>
            <w:r w:rsidRPr="00EB534D">
              <w:t>201</w:t>
            </w:r>
            <w:r w:rsidR="0033551E" w:rsidRPr="00EB534D">
              <w:t>6</w:t>
            </w:r>
            <w:r w:rsidRPr="00EB534D">
              <w:t xml:space="preserve"> r.</w:t>
            </w:r>
          </w:p>
        </w:tc>
      </w:tr>
      <w:tr w:rsidR="0046237F" w:rsidRPr="0046237F" w14:paraId="49C1C170" w14:textId="77777777" w:rsidTr="005950FF">
        <w:tc>
          <w:tcPr>
            <w:tcW w:w="4246" w:type="dxa"/>
            <w:shd w:val="clear" w:color="auto" w:fill="D9D9D9" w:themeFill="background1" w:themeFillShade="D9"/>
            <w:vAlign w:val="center"/>
          </w:tcPr>
          <w:p w14:paraId="5C6FA8A3" w14:textId="0E98DF27" w:rsidR="0046237F" w:rsidRPr="0046237F" w:rsidRDefault="0046237F">
            <w:pPr>
              <w:pStyle w:val="tabelaLICZBY"/>
            </w:pPr>
            <w:r w:rsidRPr="0046237F">
              <w:t>1</w:t>
            </w:r>
          </w:p>
        </w:tc>
        <w:tc>
          <w:tcPr>
            <w:tcW w:w="1376" w:type="dxa"/>
            <w:shd w:val="clear" w:color="auto" w:fill="D9D9D9" w:themeFill="background1" w:themeFillShade="D9"/>
            <w:vAlign w:val="center"/>
          </w:tcPr>
          <w:p w14:paraId="42A558DF" w14:textId="41A4B2E8" w:rsidR="0046237F" w:rsidRPr="0046237F" w:rsidRDefault="0046237F">
            <w:pPr>
              <w:pStyle w:val="tabelaLICZBY"/>
            </w:pPr>
            <w:r w:rsidRPr="0046237F">
              <w:t>2</w:t>
            </w:r>
          </w:p>
        </w:tc>
        <w:tc>
          <w:tcPr>
            <w:tcW w:w="1488" w:type="dxa"/>
            <w:shd w:val="clear" w:color="auto" w:fill="D9D9D9" w:themeFill="background1" w:themeFillShade="D9"/>
            <w:vAlign w:val="center"/>
          </w:tcPr>
          <w:p w14:paraId="5C4F2CD1" w14:textId="20F3A01C" w:rsidR="0046237F" w:rsidRPr="0046237F" w:rsidRDefault="0046237F">
            <w:pPr>
              <w:pStyle w:val="tabelaLICZBY"/>
            </w:pPr>
            <w:r w:rsidRPr="0046237F">
              <w:t>3</w:t>
            </w:r>
          </w:p>
        </w:tc>
        <w:tc>
          <w:tcPr>
            <w:tcW w:w="1596" w:type="dxa"/>
            <w:shd w:val="clear" w:color="auto" w:fill="D9D9D9" w:themeFill="background1" w:themeFillShade="D9"/>
            <w:vAlign w:val="center"/>
          </w:tcPr>
          <w:p w14:paraId="6477248A" w14:textId="15AA5759" w:rsidR="0046237F" w:rsidRPr="0046237F" w:rsidRDefault="0046237F">
            <w:pPr>
              <w:pStyle w:val="tabelaLICZBY"/>
            </w:pPr>
            <w:r w:rsidRPr="0046237F">
              <w:t>4</w:t>
            </w:r>
          </w:p>
        </w:tc>
      </w:tr>
      <w:tr w:rsidR="0053171E" w:rsidRPr="00EB534D" w14:paraId="1BCD5693" w14:textId="77777777" w:rsidTr="005950FF">
        <w:tc>
          <w:tcPr>
            <w:tcW w:w="4246" w:type="dxa"/>
            <w:shd w:val="clear" w:color="auto" w:fill="auto"/>
            <w:vAlign w:val="center"/>
          </w:tcPr>
          <w:p w14:paraId="21FF4F6C" w14:textId="77777777" w:rsidR="0053171E" w:rsidRPr="00EB534D" w:rsidRDefault="0053171E" w:rsidP="006F0F5F">
            <w:pPr>
              <w:pStyle w:val="Maztabela"/>
            </w:pPr>
            <w:r w:rsidRPr="00EB534D">
              <w:t>przetworzonego zużytego sprzętu</w:t>
            </w:r>
          </w:p>
        </w:tc>
        <w:tc>
          <w:tcPr>
            <w:tcW w:w="1376" w:type="dxa"/>
            <w:shd w:val="clear" w:color="auto" w:fill="auto"/>
            <w:vAlign w:val="center"/>
          </w:tcPr>
          <w:p w14:paraId="5A96A0F3" w14:textId="77777777" w:rsidR="0053171E" w:rsidRPr="00EB534D" w:rsidRDefault="0053171E" w:rsidP="006F0F5F">
            <w:pPr>
              <w:pStyle w:val="liczbyTABELA"/>
            </w:pPr>
            <w:r>
              <w:t>162 363</w:t>
            </w:r>
          </w:p>
        </w:tc>
        <w:tc>
          <w:tcPr>
            <w:tcW w:w="1488" w:type="dxa"/>
            <w:shd w:val="clear" w:color="auto" w:fill="auto"/>
            <w:vAlign w:val="center"/>
          </w:tcPr>
          <w:p w14:paraId="5FA96563" w14:textId="77777777" w:rsidR="0053171E" w:rsidRPr="00EB534D" w:rsidRDefault="0053171E" w:rsidP="006F0F5F">
            <w:pPr>
              <w:pStyle w:val="liczbyTABELA"/>
              <w:rPr>
                <w:lang w:val="x-none"/>
              </w:rPr>
            </w:pPr>
            <w:r>
              <w:t>168 942</w:t>
            </w:r>
          </w:p>
        </w:tc>
        <w:tc>
          <w:tcPr>
            <w:tcW w:w="1596" w:type="dxa"/>
            <w:shd w:val="clear" w:color="auto" w:fill="auto"/>
            <w:vAlign w:val="center"/>
          </w:tcPr>
          <w:p w14:paraId="00A38260" w14:textId="77777777" w:rsidR="0053171E" w:rsidRPr="00EB534D" w:rsidRDefault="0053171E" w:rsidP="006F0F5F">
            <w:pPr>
              <w:pStyle w:val="liczbyTABELA"/>
              <w:rPr>
                <w:lang w:val="x-none"/>
              </w:rPr>
            </w:pPr>
            <w:r>
              <w:t>223 867</w:t>
            </w:r>
          </w:p>
        </w:tc>
      </w:tr>
      <w:tr w:rsidR="0053171E" w:rsidRPr="00EB534D" w14:paraId="0C0738A6" w14:textId="77777777" w:rsidTr="005950FF">
        <w:tc>
          <w:tcPr>
            <w:tcW w:w="4246" w:type="dxa"/>
            <w:shd w:val="clear" w:color="auto" w:fill="auto"/>
            <w:vAlign w:val="center"/>
          </w:tcPr>
          <w:p w14:paraId="2F7EF3A3" w14:textId="77777777" w:rsidR="0053171E" w:rsidRPr="00EB534D" w:rsidRDefault="0053171E" w:rsidP="006F0F5F">
            <w:pPr>
              <w:pStyle w:val="Maztabela"/>
            </w:pPr>
            <w:r w:rsidRPr="00EB534D">
              <w:t>odpadów powstałych ze zużytego sprzętu poddanych recyklingowi</w:t>
            </w:r>
          </w:p>
        </w:tc>
        <w:tc>
          <w:tcPr>
            <w:tcW w:w="1376" w:type="dxa"/>
            <w:shd w:val="clear" w:color="auto" w:fill="auto"/>
            <w:vAlign w:val="center"/>
          </w:tcPr>
          <w:p w14:paraId="345575F7" w14:textId="77777777" w:rsidR="0053171E" w:rsidRPr="00EB534D" w:rsidRDefault="0053171E" w:rsidP="006F0F5F">
            <w:pPr>
              <w:pStyle w:val="liczbyTABELA"/>
            </w:pPr>
            <w:r>
              <w:t>127 190</w:t>
            </w:r>
          </w:p>
        </w:tc>
        <w:tc>
          <w:tcPr>
            <w:tcW w:w="1488" w:type="dxa"/>
            <w:shd w:val="clear" w:color="auto" w:fill="auto"/>
            <w:vAlign w:val="center"/>
          </w:tcPr>
          <w:p w14:paraId="4D9B5A56" w14:textId="77777777" w:rsidR="0053171E" w:rsidRPr="00EB534D" w:rsidRDefault="0053171E" w:rsidP="006F0F5F">
            <w:pPr>
              <w:pStyle w:val="liczbyTABELA"/>
              <w:rPr>
                <w:lang w:val="x-none"/>
              </w:rPr>
            </w:pPr>
            <w:r>
              <w:t>138 262</w:t>
            </w:r>
          </w:p>
        </w:tc>
        <w:tc>
          <w:tcPr>
            <w:tcW w:w="1596" w:type="dxa"/>
            <w:shd w:val="clear" w:color="auto" w:fill="auto"/>
            <w:vAlign w:val="center"/>
          </w:tcPr>
          <w:p w14:paraId="5BE57004" w14:textId="77777777" w:rsidR="0053171E" w:rsidRPr="00EB534D" w:rsidRDefault="0053171E" w:rsidP="006F0F5F">
            <w:pPr>
              <w:pStyle w:val="liczbyTABELA"/>
              <w:rPr>
                <w:lang w:val="x-none"/>
              </w:rPr>
            </w:pPr>
            <w:r>
              <w:t>190 410</w:t>
            </w:r>
          </w:p>
        </w:tc>
      </w:tr>
      <w:tr w:rsidR="0053171E" w:rsidRPr="00EB534D" w14:paraId="5FB531C6" w14:textId="77777777" w:rsidTr="005950FF">
        <w:tc>
          <w:tcPr>
            <w:tcW w:w="4246" w:type="dxa"/>
            <w:shd w:val="clear" w:color="auto" w:fill="auto"/>
            <w:vAlign w:val="center"/>
          </w:tcPr>
          <w:p w14:paraId="0C150110" w14:textId="77777777" w:rsidR="0053171E" w:rsidRPr="00EB534D" w:rsidRDefault="0053171E" w:rsidP="006F0F5F">
            <w:pPr>
              <w:pStyle w:val="Maztabela"/>
            </w:pPr>
            <w:r w:rsidRPr="00EB534D">
              <w:t>odpadów powstałych ze zużytego sprzętu poddanych innym niż recykling procesom odzysku</w:t>
            </w:r>
          </w:p>
        </w:tc>
        <w:tc>
          <w:tcPr>
            <w:tcW w:w="1376" w:type="dxa"/>
            <w:shd w:val="clear" w:color="auto" w:fill="auto"/>
            <w:vAlign w:val="center"/>
          </w:tcPr>
          <w:p w14:paraId="1CD6849A" w14:textId="77777777" w:rsidR="0053171E" w:rsidRPr="00EB534D" w:rsidRDefault="0053171E" w:rsidP="006F0F5F">
            <w:pPr>
              <w:pStyle w:val="liczbyTABELA"/>
            </w:pPr>
            <w:r>
              <w:t>1 114</w:t>
            </w:r>
          </w:p>
        </w:tc>
        <w:tc>
          <w:tcPr>
            <w:tcW w:w="1488" w:type="dxa"/>
            <w:shd w:val="clear" w:color="auto" w:fill="auto"/>
            <w:vAlign w:val="center"/>
          </w:tcPr>
          <w:p w14:paraId="6CA9CDDA" w14:textId="77777777" w:rsidR="0053171E" w:rsidRPr="00EB534D" w:rsidRDefault="0053171E" w:rsidP="006F0F5F">
            <w:pPr>
              <w:pStyle w:val="liczbyTABELA"/>
            </w:pPr>
            <w:r>
              <w:t>1 107</w:t>
            </w:r>
          </w:p>
        </w:tc>
        <w:tc>
          <w:tcPr>
            <w:tcW w:w="1596" w:type="dxa"/>
            <w:shd w:val="clear" w:color="auto" w:fill="auto"/>
            <w:vAlign w:val="center"/>
          </w:tcPr>
          <w:p w14:paraId="494B1018" w14:textId="77777777" w:rsidR="0053171E" w:rsidRPr="00EB534D" w:rsidRDefault="0053171E" w:rsidP="006F0F5F">
            <w:pPr>
              <w:pStyle w:val="liczbyTABELA"/>
            </w:pPr>
            <w:r>
              <w:t>1 591</w:t>
            </w:r>
          </w:p>
        </w:tc>
      </w:tr>
    </w:tbl>
    <w:p w14:paraId="435DBAA5" w14:textId="77777777" w:rsidR="006629B6" w:rsidRPr="00EB534D" w:rsidRDefault="006629B6" w:rsidP="00D26240">
      <w:pPr>
        <w:rPr>
          <w:szCs w:val="24"/>
        </w:rPr>
      </w:pPr>
    </w:p>
    <w:p w14:paraId="20C0757C" w14:textId="56CA7FD7" w:rsidR="007E40A8" w:rsidRPr="00A11022" w:rsidRDefault="00E07A5A" w:rsidP="00467FE8">
      <w:pPr>
        <w:pStyle w:val="Legenda"/>
      </w:pPr>
      <w:bookmarkStart w:id="33" w:name="_Toc516842533"/>
      <w:r>
        <w:t xml:space="preserve">Tabela </w:t>
      </w:r>
      <w:fldSimple w:instr=" SEQ Tabela \* ARABIC ">
        <w:r w:rsidR="009B1C49">
          <w:rPr>
            <w:noProof/>
          </w:rPr>
          <w:t>16</w:t>
        </w:r>
      </w:fldSimple>
      <w:r>
        <w:t>.</w:t>
      </w:r>
      <w:r w:rsidR="00A11022" w:rsidRPr="00A11022">
        <w:t xml:space="preserve"> </w:t>
      </w:r>
      <w:r w:rsidR="007E40A8" w:rsidRPr="00A11022">
        <w:t>Zestawienie wymaganych poziomów odzysku i recyklingu dla poszczególnych grup sprzętu oraz osiągnięt</w:t>
      </w:r>
      <w:r w:rsidR="0053171E">
        <w:t>ych</w:t>
      </w:r>
      <w:r w:rsidR="007E40A8" w:rsidRPr="00A11022">
        <w:t xml:space="preserve"> poziom</w:t>
      </w:r>
      <w:r w:rsidR="0053171E">
        <w:t>ów</w:t>
      </w:r>
      <w:r w:rsidR="007E40A8" w:rsidRPr="00A11022">
        <w:t xml:space="preserve"> w</w:t>
      </w:r>
      <w:r w:rsidR="0053171E">
        <w:t> </w:t>
      </w:r>
      <w:r w:rsidR="007E40A8" w:rsidRPr="00A11022">
        <w:t>latach 201</w:t>
      </w:r>
      <w:r w:rsidR="008D0A59">
        <w:t>4</w:t>
      </w:r>
      <w:r w:rsidR="007E40A8" w:rsidRPr="00A11022">
        <w:t>-201</w:t>
      </w:r>
      <w:r w:rsidR="008D0A59">
        <w:t>6</w:t>
      </w:r>
      <w:r w:rsidR="005F4EF1">
        <w:t xml:space="preserve"> </w:t>
      </w:r>
      <w:r w:rsidR="005F4EF1" w:rsidRPr="005F4EF1">
        <w:t>[Raporty o funkcjonowaniu systemu gospodarki zużytym sprzętem elektrycznym i elektronicznym w Polsce sporządzanych przez Głównego Inspektora Ochrony Środowiska</w:t>
      </w:r>
      <w:r w:rsidR="0082193A">
        <w:t>]</w:t>
      </w:r>
      <w:bookmarkEnd w:id="33"/>
    </w:p>
    <w:tbl>
      <w:tblPr>
        <w:tblW w:w="0" w:type="auto"/>
        <w:jc w:val="center"/>
        <w:tblCellMar>
          <w:left w:w="70" w:type="dxa"/>
          <w:right w:w="70" w:type="dxa"/>
        </w:tblCellMar>
        <w:tblLook w:val="04A0" w:firstRow="1" w:lastRow="0" w:firstColumn="1" w:lastColumn="0" w:noHBand="0" w:noVBand="1"/>
      </w:tblPr>
      <w:tblGrid>
        <w:gridCol w:w="3048"/>
        <w:gridCol w:w="616"/>
        <w:gridCol w:w="616"/>
        <w:gridCol w:w="617"/>
        <w:gridCol w:w="617"/>
        <w:gridCol w:w="617"/>
        <w:gridCol w:w="617"/>
        <w:gridCol w:w="614"/>
        <w:gridCol w:w="614"/>
        <w:gridCol w:w="617"/>
        <w:gridCol w:w="617"/>
      </w:tblGrid>
      <w:tr w:rsidR="00E04960" w:rsidRPr="00D36726" w14:paraId="33D24320" w14:textId="77777777" w:rsidTr="00E04960">
        <w:trPr>
          <w:jc w:val="center"/>
        </w:trPr>
        <w:tc>
          <w:tcPr>
            <w:tcW w:w="0" w:type="auto"/>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267DF41" w14:textId="43A4082A" w:rsidR="00CA2BF3" w:rsidRPr="00E50B1A" w:rsidRDefault="00E50B1A">
            <w:pPr>
              <w:pStyle w:val="tabelanagowekwiersz"/>
              <w:rPr>
                <w:vertAlign w:val="superscript"/>
              </w:rPr>
            </w:pPr>
            <w:r>
              <w:t xml:space="preserve">Grupa sprzętu </w:t>
            </w:r>
            <w:r>
              <w:rPr>
                <w:vertAlign w:val="superscript"/>
              </w:rPr>
              <w:t>1)</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CDD6D" w14:textId="77777777" w:rsidR="00920FCD" w:rsidRDefault="00CA2BF3">
            <w:pPr>
              <w:pStyle w:val="tabelanagowekwiersz"/>
            </w:pPr>
            <w:r w:rsidRPr="00D36726">
              <w:t>Wymagany poziom</w:t>
            </w:r>
          </w:p>
          <w:p w14:paraId="35EC85D9" w14:textId="13C126DE" w:rsidR="00CA2BF3" w:rsidRPr="00D36726" w:rsidRDefault="00CA2BF3">
            <w:pPr>
              <w:pStyle w:val="tabelanagowekwiersz"/>
            </w:pPr>
            <w:r w:rsidRPr="00D36726">
              <w:t xml:space="preserve"> w latach 2014-2015</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0E0287" w14:textId="77777777" w:rsidR="00E04960" w:rsidRDefault="00E04960">
            <w:pPr>
              <w:pStyle w:val="tabelanagowekwiersz"/>
            </w:pPr>
            <w:r>
              <w:t xml:space="preserve">Osiągnięty poziom </w:t>
            </w:r>
          </w:p>
          <w:p w14:paraId="4DD7A960" w14:textId="31E973D8" w:rsidR="00CA2BF3" w:rsidRPr="00D36726" w:rsidRDefault="00E04960">
            <w:pPr>
              <w:pStyle w:val="tabelanagowekwiersz"/>
            </w:pPr>
            <w:r>
              <w:t xml:space="preserve">w </w:t>
            </w:r>
            <w:r w:rsidR="00CA2BF3" w:rsidRPr="00D36726">
              <w:t>2014 r.</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2E7605" w14:textId="77777777" w:rsidR="00E04960" w:rsidRDefault="00E04960">
            <w:pPr>
              <w:pStyle w:val="tabelanagowekwiersz"/>
            </w:pPr>
            <w:r>
              <w:t>Osiągnięty poziom</w:t>
            </w:r>
          </w:p>
          <w:p w14:paraId="6589B605" w14:textId="35F0A4D7" w:rsidR="00CA2BF3" w:rsidRPr="00D36726" w:rsidRDefault="00E04960">
            <w:pPr>
              <w:pStyle w:val="tabelanagowekwiersz"/>
            </w:pPr>
            <w:r>
              <w:t xml:space="preserve">w </w:t>
            </w:r>
            <w:r w:rsidR="00CA2BF3" w:rsidRPr="00D36726">
              <w:t>2015 r.</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A94B22" w14:textId="77777777" w:rsidR="00920FCD" w:rsidRDefault="00CA2BF3">
            <w:pPr>
              <w:pStyle w:val="tabelanagowekwiersz"/>
            </w:pPr>
            <w:r w:rsidRPr="00D36726">
              <w:t>Wymagany poziom</w:t>
            </w:r>
          </w:p>
          <w:p w14:paraId="6F18B81A" w14:textId="4A63470B" w:rsidR="00CA2BF3" w:rsidRPr="00D36726" w:rsidRDefault="00CA2BF3">
            <w:pPr>
              <w:pStyle w:val="tabelanagowekwiersz"/>
            </w:pPr>
            <w:r w:rsidRPr="00D36726">
              <w:t xml:space="preserve"> w 2016 r.</w:t>
            </w:r>
          </w:p>
        </w:tc>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7D574" w14:textId="77777777" w:rsidR="00E04960" w:rsidRDefault="00E04960">
            <w:pPr>
              <w:pStyle w:val="tabelanagowekwiersz"/>
            </w:pPr>
            <w:r>
              <w:t>Osiągnięty poziom</w:t>
            </w:r>
          </w:p>
          <w:p w14:paraId="225BB8EE" w14:textId="10AC7E5C" w:rsidR="00CA2BF3" w:rsidRPr="00E50B1A" w:rsidRDefault="00E04960">
            <w:pPr>
              <w:pStyle w:val="tabelanagowekwiersz"/>
              <w:rPr>
                <w:vertAlign w:val="superscript"/>
              </w:rPr>
            </w:pPr>
            <w:r>
              <w:t xml:space="preserve">W </w:t>
            </w:r>
            <w:r w:rsidR="00E50B1A">
              <w:t xml:space="preserve">2016 r. </w:t>
            </w:r>
            <w:r w:rsidR="00E50B1A">
              <w:rPr>
                <w:vertAlign w:val="superscript"/>
              </w:rPr>
              <w:t>2)</w:t>
            </w:r>
          </w:p>
        </w:tc>
      </w:tr>
      <w:tr w:rsidR="00E04960" w:rsidRPr="007E40A8" w14:paraId="280D9BD0" w14:textId="77777777" w:rsidTr="00E04960">
        <w:trPr>
          <w:cantSplit/>
          <w:trHeight w:val="1095"/>
          <w:jc w:val="center"/>
        </w:trPr>
        <w:tc>
          <w:tcPr>
            <w:tcW w:w="0" w:type="auto"/>
            <w:vMerge/>
            <w:tcBorders>
              <w:left w:val="single" w:sz="4" w:space="0" w:color="auto"/>
              <w:right w:val="single" w:sz="4" w:space="0" w:color="auto"/>
            </w:tcBorders>
            <w:shd w:val="clear" w:color="auto" w:fill="D9D9D9" w:themeFill="background1" w:themeFillShade="D9"/>
            <w:vAlign w:val="center"/>
          </w:tcPr>
          <w:p w14:paraId="2465F31A" w14:textId="77777777" w:rsidR="00CA2BF3" w:rsidRPr="00D36726" w:rsidRDefault="00CA2BF3">
            <w:pPr>
              <w:pStyle w:val="tabelanagowekwiersz"/>
            </w:pPr>
          </w:p>
        </w:tc>
        <w:tc>
          <w:tcPr>
            <w:tcW w:w="0" w:type="auto"/>
            <w:tcBorders>
              <w:top w:val="single" w:sz="4" w:space="0" w:color="auto"/>
              <w:left w:val="single" w:sz="4" w:space="0" w:color="auto"/>
              <w:bottom w:val="single" w:sz="8" w:space="0" w:color="000000"/>
              <w:right w:val="nil"/>
            </w:tcBorders>
            <w:shd w:val="clear" w:color="auto" w:fill="D9D9D9" w:themeFill="background1" w:themeFillShade="D9"/>
            <w:textDirection w:val="btLr"/>
            <w:vAlign w:val="center"/>
          </w:tcPr>
          <w:p w14:paraId="762BE311" w14:textId="2EB90138" w:rsidR="00CA2BF3" w:rsidRPr="00D36726" w:rsidRDefault="00E04960">
            <w:pPr>
              <w:pStyle w:val="tabelanagowekwiersz"/>
            </w:pPr>
            <w:r>
              <w:t>o</w:t>
            </w:r>
            <w:r w:rsidR="00CA2BF3" w:rsidRPr="00D36726">
              <w:t>dzysk</w:t>
            </w:r>
          </w:p>
        </w:tc>
        <w:tc>
          <w:tcPr>
            <w:tcW w:w="0" w:type="auto"/>
            <w:tcBorders>
              <w:top w:val="single" w:sz="4" w:space="0" w:color="auto"/>
              <w:left w:val="single" w:sz="8" w:space="0" w:color="auto"/>
              <w:bottom w:val="single" w:sz="8" w:space="0" w:color="000000"/>
              <w:right w:val="nil"/>
            </w:tcBorders>
            <w:shd w:val="clear" w:color="auto" w:fill="D9D9D9" w:themeFill="background1" w:themeFillShade="D9"/>
            <w:textDirection w:val="btLr"/>
            <w:vAlign w:val="center"/>
          </w:tcPr>
          <w:p w14:paraId="0CB2ECFA" w14:textId="7F68B870" w:rsidR="00CA2BF3" w:rsidRPr="00D36726" w:rsidRDefault="00E04960">
            <w:pPr>
              <w:pStyle w:val="tabelanagowekwiersz"/>
            </w:pPr>
            <w:r>
              <w:t>r</w:t>
            </w:r>
            <w:r w:rsidR="00CA2BF3" w:rsidRPr="00D36726">
              <w:t>ecykling</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4739F894" w14:textId="56AD2DCD" w:rsidR="00CA2BF3" w:rsidRPr="00D36726" w:rsidRDefault="00E04960">
            <w:pPr>
              <w:pStyle w:val="tabelanagowekwiersz"/>
            </w:pPr>
            <w:r>
              <w:t>o</w:t>
            </w:r>
            <w:r w:rsidR="00CA2BF3" w:rsidRPr="00D36726">
              <w:t>dzysk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6B2167DD" w14:textId="3C4A9E07" w:rsidR="00CA2BF3" w:rsidRPr="00D36726" w:rsidRDefault="00CA2BF3">
            <w:pPr>
              <w:pStyle w:val="tabelanagowekwiersz"/>
            </w:pPr>
            <w:r w:rsidRPr="00D36726">
              <w:t>recykling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7B9A8C8E" w14:textId="1E9A5A49" w:rsidR="00CA2BF3" w:rsidRPr="00D36726" w:rsidRDefault="00CA2BF3">
            <w:pPr>
              <w:pStyle w:val="tabelanagowekwiersz"/>
            </w:pPr>
            <w:r w:rsidRPr="00D36726">
              <w:t>odzysk</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2835BE9D" w14:textId="025F5913" w:rsidR="00CA2BF3" w:rsidRPr="00D36726" w:rsidRDefault="00CA2BF3">
            <w:pPr>
              <w:pStyle w:val="tabelanagowekwiersz"/>
            </w:pPr>
            <w:r w:rsidRPr="00D36726">
              <w:t>recykling</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tcPr>
          <w:p w14:paraId="30DE4B4D" w14:textId="6D884627" w:rsidR="00CA2BF3" w:rsidRPr="00D36726" w:rsidRDefault="00E04960">
            <w:pPr>
              <w:pStyle w:val="tabelanagowekwiersz"/>
            </w:pPr>
            <w:r>
              <w:t>o</w:t>
            </w:r>
            <w:r w:rsidR="00CA2BF3" w:rsidRPr="00D36726">
              <w:t>dzysk</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5AFBA0A3" w14:textId="03FDA49C" w:rsidR="00CA2BF3" w:rsidRPr="00D36726" w:rsidRDefault="00E04960">
            <w:pPr>
              <w:pStyle w:val="tabelanagowekwiersz"/>
            </w:pPr>
            <w:r>
              <w:t>r</w:t>
            </w:r>
            <w:r w:rsidR="00CA2BF3" w:rsidRPr="00D36726">
              <w:t>ecykling</w:t>
            </w:r>
          </w:p>
        </w:tc>
        <w:tc>
          <w:tcPr>
            <w:tcW w:w="0" w:type="auto"/>
            <w:tcBorders>
              <w:top w:val="single" w:sz="4" w:space="0" w:color="auto"/>
              <w:left w:val="single" w:sz="4" w:space="0" w:color="auto"/>
              <w:bottom w:val="single" w:sz="4" w:space="0" w:color="auto"/>
              <w:right w:val="single" w:sz="8" w:space="0" w:color="auto"/>
            </w:tcBorders>
            <w:shd w:val="clear" w:color="auto" w:fill="D9D9D9" w:themeFill="background1" w:themeFillShade="D9"/>
            <w:textDirection w:val="btLr"/>
            <w:vAlign w:val="center"/>
          </w:tcPr>
          <w:p w14:paraId="024E7AFD" w14:textId="417AE1B4" w:rsidR="00CA2BF3" w:rsidRPr="00D36726" w:rsidRDefault="00CA2BF3">
            <w:pPr>
              <w:pStyle w:val="tabelanagowekwiersz"/>
            </w:pPr>
            <w:r w:rsidRPr="00D36726">
              <w:t>odzysk</w:t>
            </w:r>
          </w:p>
        </w:tc>
        <w:tc>
          <w:tcPr>
            <w:tcW w:w="0" w:type="auto"/>
            <w:tcBorders>
              <w:top w:val="single" w:sz="4" w:space="0" w:color="auto"/>
              <w:left w:val="nil"/>
              <w:bottom w:val="single" w:sz="4" w:space="0" w:color="auto"/>
              <w:right w:val="single" w:sz="8" w:space="0" w:color="auto"/>
            </w:tcBorders>
            <w:shd w:val="clear" w:color="auto" w:fill="D9D9D9" w:themeFill="background1" w:themeFillShade="D9"/>
            <w:textDirection w:val="btLr"/>
            <w:vAlign w:val="center"/>
          </w:tcPr>
          <w:p w14:paraId="4614D3C9" w14:textId="13736CC4" w:rsidR="00CA2BF3" w:rsidRPr="00D36726" w:rsidRDefault="00CA2BF3">
            <w:pPr>
              <w:pStyle w:val="tabelanagowekwiersz"/>
            </w:pPr>
            <w:r w:rsidRPr="00D36726">
              <w:t>recykling</w:t>
            </w:r>
          </w:p>
        </w:tc>
      </w:tr>
      <w:tr w:rsidR="00E04960" w:rsidRPr="007E40A8" w14:paraId="23904FF3" w14:textId="77777777" w:rsidTr="00E04960">
        <w:trPr>
          <w:jc w:val="center"/>
        </w:trPr>
        <w:tc>
          <w:tcPr>
            <w:tcW w:w="0" w:type="auto"/>
            <w:vMerge/>
            <w:tcBorders>
              <w:left w:val="single" w:sz="4" w:space="0" w:color="auto"/>
              <w:bottom w:val="single" w:sz="8" w:space="0" w:color="000000"/>
              <w:right w:val="single" w:sz="4" w:space="0" w:color="auto"/>
            </w:tcBorders>
            <w:shd w:val="clear" w:color="auto" w:fill="D9D9D9" w:themeFill="background1" w:themeFillShade="D9"/>
            <w:vAlign w:val="center"/>
          </w:tcPr>
          <w:p w14:paraId="2D1F5394" w14:textId="77777777" w:rsidR="00CA2BF3" w:rsidRPr="007E40A8" w:rsidRDefault="00CA2BF3">
            <w:pPr>
              <w:pStyle w:val="tabelanagowekwiersz"/>
            </w:pPr>
          </w:p>
        </w:tc>
        <w:tc>
          <w:tcPr>
            <w:tcW w:w="0" w:type="auto"/>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D62684" w14:textId="77777777" w:rsidR="00CA2BF3" w:rsidRPr="007E40A8" w:rsidRDefault="00CA2BF3">
            <w:pPr>
              <w:pStyle w:val="tabelanagowekwiersz"/>
            </w:pPr>
            <w:r w:rsidRPr="007E40A8">
              <w:t>%</w:t>
            </w:r>
          </w:p>
        </w:tc>
      </w:tr>
      <w:tr w:rsidR="00E04960" w:rsidRPr="00E04960" w14:paraId="17E7D95B" w14:textId="77777777" w:rsidTr="00E04960">
        <w:trPr>
          <w:jc w:val="center"/>
        </w:trPr>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A76EC95" w14:textId="5B767474" w:rsidR="00E04960" w:rsidRPr="00E04960" w:rsidRDefault="00E04960">
            <w:pPr>
              <w:pStyle w:val="tabelaLICZBY"/>
            </w:pPr>
            <w:r w:rsidRPr="00E04960">
              <w:t>1</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0F5EC4E2" w14:textId="121B3DA0" w:rsidR="00E04960" w:rsidRPr="00E04960" w:rsidRDefault="00E04960">
            <w:pPr>
              <w:pStyle w:val="tabelaLICZBY"/>
            </w:pPr>
            <w:r w:rsidRPr="00E04960">
              <w:t>2</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vAlign w:val="center"/>
          </w:tcPr>
          <w:p w14:paraId="41B3C0C8" w14:textId="219BAA44" w:rsidR="00E04960" w:rsidRPr="00E04960" w:rsidRDefault="00E04960">
            <w:pPr>
              <w:pStyle w:val="tabelaLICZBY"/>
            </w:pPr>
            <w:r w:rsidRPr="00E04960">
              <w:t>3</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27F798B7" w14:textId="59E3905A" w:rsidR="00E04960" w:rsidRPr="00E04960" w:rsidRDefault="00E04960">
            <w:pPr>
              <w:pStyle w:val="tabelaLICZBY"/>
            </w:pPr>
            <w:r w:rsidRPr="00E04960">
              <w:t>4</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60AA7913" w14:textId="009ED420" w:rsidR="00E04960" w:rsidRPr="00E04960" w:rsidRDefault="00E04960">
            <w:pPr>
              <w:pStyle w:val="tabelaLICZBY"/>
            </w:pPr>
            <w:r w:rsidRPr="00E04960">
              <w:t>5</w:t>
            </w:r>
          </w:p>
        </w:tc>
        <w:tc>
          <w:tcPr>
            <w:tcW w:w="0" w:type="auto"/>
            <w:tcBorders>
              <w:top w:val="nil"/>
              <w:left w:val="nil"/>
              <w:bottom w:val="single" w:sz="4" w:space="0" w:color="auto"/>
              <w:right w:val="single" w:sz="4" w:space="0" w:color="auto"/>
            </w:tcBorders>
            <w:shd w:val="clear" w:color="auto" w:fill="D9D9D9" w:themeFill="background1" w:themeFillShade="D9"/>
            <w:noWrap/>
            <w:vAlign w:val="center"/>
          </w:tcPr>
          <w:p w14:paraId="06F3AA84" w14:textId="4D50C006" w:rsidR="00E04960" w:rsidRPr="00E04960" w:rsidRDefault="00E04960">
            <w:pPr>
              <w:pStyle w:val="tabelaLICZBY"/>
            </w:pPr>
            <w:r w:rsidRPr="00E04960">
              <w:t>6</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noWrap/>
            <w:vAlign w:val="center"/>
          </w:tcPr>
          <w:p w14:paraId="4CE150E9" w14:textId="31DC1D3E" w:rsidR="00E04960" w:rsidRPr="00E04960" w:rsidRDefault="00E04960">
            <w:pPr>
              <w:pStyle w:val="tabelaLICZBY"/>
            </w:pPr>
            <w:r w:rsidRPr="00E04960">
              <w:t>7</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vAlign w:val="center"/>
          </w:tcPr>
          <w:p w14:paraId="7AE9D501" w14:textId="3215FE60" w:rsidR="00E04960" w:rsidRPr="00E04960" w:rsidRDefault="00E04960">
            <w:pPr>
              <w:pStyle w:val="tabelaLICZBY"/>
            </w:pPr>
            <w:r w:rsidRPr="00E04960">
              <w:t>8</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9D89CF" w14:textId="529D0C64" w:rsidR="00E04960" w:rsidRPr="00E04960" w:rsidRDefault="00E04960">
            <w:pPr>
              <w:pStyle w:val="tabelaLICZBY"/>
            </w:pPr>
            <w:r w:rsidRPr="00E04960">
              <w:t>9</w:t>
            </w:r>
          </w:p>
        </w:tc>
        <w:tc>
          <w:tcPr>
            <w:tcW w:w="0" w:type="auto"/>
            <w:tcBorders>
              <w:top w:val="single" w:sz="8"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1BCD38A" w14:textId="583C7D5E" w:rsidR="00E04960" w:rsidRPr="00E04960" w:rsidRDefault="00E04960">
            <w:pPr>
              <w:pStyle w:val="tabelaLICZBY"/>
            </w:pPr>
            <w:r w:rsidRPr="00E04960">
              <w:t>10</w:t>
            </w:r>
          </w:p>
        </w:tc>
        <w:tc>
          <w:tcPr>
            <w:tcW w:w="0" w:type="auto"/>
            <w:tcBorders>
              <w:top w:val="single" w:sz="8" w:space="0" w:color="auto"/>
              <w:left w:val="nil"/>
              <w:bottom w:val="single" w:sz="4" w:space="0" w:color="auto"/>
              <w:right w:val="single" w:sz="4" w:space="0" w:color="auto"/>
            </w:tcBorders>
            <w:shd w:val="clear" w:color="auto" w:fill="D9D9D9" w:themeFill="background1" w:themeFillShade="D9"/>
            <w:vAlign w:val="center"/>
          </w:tcPr>
          <w:p w14:paraId="740C5362" w14:textId="39A095DB" w:rsidR="00E04960" w:rsidRPr="00E04960" w:rsidRDefault="00E04960">
            <w:pPr>
              <w:pStyle w:val="tabelaLICZBY"/>
            </w:pPr>
            <w:r w:rsidRPr="00E04960">
              <w:t>11</w:t>
            </w:r>
          </w:p>
        </w:tc>
      </w:tr>
      <w:tr w:rsidR="00E04960" w:rsidRPr="007E40A8" w14:paraId="1BB5DE76" w14:textId="77777777" w:rsidTr="00CC7019">
        <w:trPr>
          <w:jc w:val="center"/>
        </w:trPr>
        <w:tc>
          <w:tcPr>
            <w:tcW w:w="0" w:type="auto"/>
            <w:tcBorders>
              <w:top w:val="nil"/>
              <w:left w:val="single" w:sz="4" w:space="0" w:color="auto"/>
              <w:bottom w:val="single" w:sz="4" w:space="0" w:color="auto"/>
              <w:right w:val="single" w:sz="4" w:space="0" w:color="auto"/>
            </w:tcBorders>
            <w:shd w:val="clear" w:color="auto" w:fill="auto"/>
            <w:vAlign w:val="center"/>
          </w:tcPr>
          <w:p w14:paraId="7257E761" w14:textId="77777777" w:rsidR="00CA2BF3" w:rsidRPr="00D36726" w:rsidRDefault="00CA2BF3" w:rsidP="00D36726">
            <w:pPr>
              <w:numPr>
                <w:ilvl w:val="0"/>
                <w:numId w:val="10"/>
              </w:numPr>
              <w:ind w:left="180" w:right="355" w:hanging="180"/>
              <w:jc w:val="left"/>
              <w:rPr>
                <w:sz w:val="20"/>
              </w:rPr>
            </w:pPr>
            <w:r w:rsidRPr="00D36726">
              <w:rPr>
                <w:sz w:val="20"/>
              </w:rPr>
              <w:t>Wielkogabarytowe urządzenia gospodarstwa domowego</w:t>
            </w:r>
          </w:p>
        </w:tc>
        <w:tc>
          <w:tcPr>
            <w:tcW w:w="0" w:type="auto"/>
            <w:tcBorders>
              <w:top w:val="nil"/>
              <w:left w:val="single" w:sz="4" w:space="0" w:color="auto"/>
              <w:bottom w:val="single" w:sz="4" w:space="0" w:color="auto"/>
              <w:right w:val="single" w:sz="4" w:space="0" w:color="auto"/>
            </w:tcBorders>
            <w:shd w:val="clear" w:color="auto" w:fill="auto"/>
            <w:vAlign w:val="center"/>
          </w:tcPr>
          <w:p w14:paraId="315466BB" w14:textId="77777777" w:rsidR="00CA2BF3" w:rsidRPr="00E04960" w:rsidRDefault="00CA2BF3" w:rsidP="006F0F5F">
            <w:pPr>
              <w:pStyle w:val="liczbyTABELA"/>
            </w:pPr>
            <w:r w:rsidRPr="00E04960">
              <w:t>80</w:t>
            </w:r>
          </w:p>
        </w:tc>
        <w:tc>
          <w:tcPr>
            <w:tcW w:w="0" w:type="auto"/>
            <w:tcBorders>
              <w:top w:val="nil"/>
              <w:left w:val="single" w:sz="4" w:space="0" w:color="auto"/>
              <w:bottom w:val="single" w:sz="4" w:space="0" w:color="auto"/>
              <w:right w:val="single" w:sz="4" w:space="0" w:color="auto"/>
            </w:tcBorders>
            <w:shd w:val="clear" w:color="auto" w:fill="auto"/>
            <w:vAlign w:val="center"/>
          </w:tcPr>
          <w:p w14:paraId="0DF5DC65" w14:textId="77777777" w:rsidR="00CA2BF3" w:rsidRPr="00E04960" w:rsidRDefault="00CA2BF3" w:rsidP="006F0F5F">
            <w:pPr>
              <w:pStyle w:val="liczbyTABELA"/>
            </w:pPr>
            <w:r w:rsidRPr="00E04960">
              <w:t>75</w:t>
            </w:r>
          </w:p>
        </w:tc>
        <w:tc>
          <w:tcPr>
            <w:tcW w:w="0" w:type="auto"/>
            <w:tcBorders>
              <w:top w:val="nil"/>
              <w:left w:val="nil"/>
              <w:bottom w:val="single" w:sz="4" w:space="0" w:color="auto"/>
              <w:right w:val="single" w:sz="4" w:space="0" w:color="auto"/>
            </w:tcBorders>
            <w:shd w:val="clear" w:color="auto" w:fill="auto"/>
            <w:noWrap/>
            <w:vAlign w:val="center"/>
          </w:tcPr>
          <w:p w14:paraId="2C14B49B" w14:textId="77777777" w:rsidR="00CA2BF3" w:rsidRPr="00E04960" w:rsidRDefault="00CA2BF3" w:rsidP="006F0F5F">
            <w:pPr>
              <w:pStyle w:val="liczbyTABELA"/>
            </w:pPr>
            <w:r w:rsidRPr="00E04960">
              <w:t>91,37</w:t>
            </w:r>
          </w:p>
        </w:tc>
        <w:tc>
          <w:tcPr>
            <w:tcW w:w="0" w:type="auto"/>
            <w:tcBorders>
              <w:top w:val="nil"/>
              <w:left w:val="nil"/>
              <w:bottom w:val="single" w:sz="4" w:space="0" w:color="auto"/>
              <w:right w:val="single" w:sz="4" w:space="0" w:color="auto"/>
            </w:tcBorders>
            <w:shd w:val="clear" w:color="auto" w:fill="auto"/>
            <w:noWrap/>
            <w:vAlign w:val="center"/>
          </w:tcPr>
          <w:p w14:paraId="316174B4" w14:textId="77777777" w:rsidR="00CA2BF3" w:rsidRPr="00E04960" w:rsidRDefault="00CA2BF3" w:rsidP="006F0F5F">
            <w:pPr>
              <w:pStyle w:val="liczbyTABELA"/>
            </w:pPr>
            <w:r w:rsidRPr="00E04960">
              <w:t>90,47</w:t>
            </w:r>
          </w:p>
        </w:tc>
        <w:tc>
          <w:tcPr>
            <w:tcW w:w="0" w:type="auto"/>
            <w:tcBorders>
              <w:top w:val="nil"/>
              <w:left w:val="nil"/>
              <w:bottom w:val="single" w:sz="4" w:space="0" w:color="auto"/>
              <w:right w:val="single" w:sz="4" w:space="0" w:color="auto"/>
            </w:tcBorders>
            <w:shd w:val="clear" w:color="auto" w:fill="auto"/>
            <w:noWrap/>
            <w:vAlign w:val="center"/>
          </w:tcPr>
          <w:p w14:paraId="02C6E16E" w14:textId="77777777" w:rsidR="00CA2BF3" w:rsidRPr="00E04960" w:rsidRDefault="00CA2BF3" w:rsidP="006F0F5F">
            <w:pPr>
              <w:pStyle w:val="liczbyTABELA"/>
              <w:rPr>
                <w:highlight w:val="yellow"/>
              </w:rPr>
            </w:pPr>
            <w:r w:rsidRPr="00E04960">
              <w:t>91,05</w:t>
            </w:r>
          </w:p>
        </w:tc>
        <w:tc>
          <w:tcPr>
            <w:tcW w:w="0" w:type="auto"/>
            <w:tcBorders>
              <w:top w:val="single" w:sz="8" w:space="0" w:color="auto"/>
              <w:left w:val="nil"/>
              <w:bottom w:val="single" w:sz="4" w:space="0" w:color="auto"/>
              <w:right w:val="single" w:sz="4" w:space="0" w:color="auto"/>
            </w:tcBorders>
            <w:shd w:val="clear" w:color="auto" w:fill="auto"/>
            <w:noWrap/>
            <w:vAlign w:val="center"/>
          </w:tcPr>
          <w:p w14:paraId="22C2E9BE" w14:textId="77777777" w:rsidR="00CA2BF3" w:rsidRPr="00E04960" w:rsidRDefault="00CA2BF3" w:rsidP="006F0F5F">
            <w:pPr>
              <w:pStyle w:val="liczbyTABELA"/>
              <w:rPr>
                <w:highlight w:val="yellow"/>
              </w:rPr>
            </w:pPr>
            <w:r w:rsidRPr="00E04960">
              <w:t>90,19</w:t>
            </w:r>
          </w:p>
        </w:tc>
        <w:tc>
          <w:tcPr>
            <w:tcW w:w="0" w:type="auto"/>
            <w:tcBorders>
              <w:top w:val="single" w:sz="4" w:space="0" w:color="auto"/>
              <w:left w:val="nil"/>
              <w:bottom w:val="single" w:sz="4" w:space="0" w:color="auto"/>
              <w:right w:val="single" w:sz="4" w:space="0" w:color="auto"/>
            </w:tcBorders>
            <w:vAlign w:val="center"/>
          </w:tcPr>
          <w:p w14:paraId="2A8DDB05" w14:textId="77777777" w:rsidR="00CA2BF3" w:rsidRPr="00E04960" w:rsidRDefault="00CA2BF3" w:rsidP="006F0F5F">
            <w:pPr>
              <w:pStyle w:val="liczbyTABELA"/>
            </w:pPr>
            <w:r w:rsidRPr="00E04960">
              <w:t>85</w:t>
            </w:r>
          </w:p>
        </w:tc>
        <w:tc>
          <w:tcPr>
            <w:tcW w:w="0" w:type="auto"/>
            <w:tcBorders>
              <w:top w:val="single" w:sz="4" w:space="0" w:color="auto"/>
              <w:left w:val="single" w:sz="4" w:space="0" w:color="auto"/>
              <w:bottom w:val="single" w:sz="4" w:space="0" w:color="auto"/>
              <w:right w:val="single" w:sz="4" w:space="0" w:color="auto"/>
            </w:tcBorders>
            <w:vAlign w:val="center"/>
          </w:tcPr>
          <w:p w14:paraId="1F1813C1" w14:textId="77777777" w:rsidR="00CA2BF3" w:rsidRPr="00E04960" w:rsidRDefault="00CA2BF3" w:rsidP="006F0F5F">
            <w:pPr>
              <w:pStyle w:val="liczbyTABELA"/>
            </w:pPr>
            <w:r w:rsidRPr="00E04960">
              <w:t>80</w:t>
            </w:r>
          </w:p>
        </w:tc>
        <w:tc>
          <w:tcPr>
            <w:tcW w:w="0" w:type="auto"/>
            <w:tcBorders>
              <w:top w:val="single" w:sz="8" w:space="0" w:color="auto"/>
              <w:left w:val="single" w:sz="4" w:space="0" w:color="auto"/>
              <w:bottom w:val="single" w:sz="4" w:space="0" w:color="auto"/>
              <w:right w:val="single" w:sz="4" w:space="0" w:color="auto"/>
            </w:tcBorders>
            <w:shd w:val="clear" w:color="auto" w:fill="auto"/>
            <w:noWrap/>
            <w:vAlign w:val="center"/>
          </w:tcPr>
          <w:p w14:paraId="79BA8AC8" w14:textId="77777777" w:rsidR="00CA2BF3" w:rsidRPr="00E04960" w:rsidRDefault="00CA2BF3" w:rsidP="006F0F5F">
            <w:pPr>
              <w:pStyle w:val="liczbyTABELA"/>
            </w:pPr>
            <w:r w:rsidRPr="00E04960">
              <w:t xml:space="preserve">86,58 </w:t>
            </w:r>
          </w:p>
        </w:tc>
        <w:tc>
          <w:tcPr>
            <w:tcW w:w="0" w:type="auto"/>
            <w:tcBorders>
              <w:top w:val="single" w:sz="8" w:space="0" w:color="auto"/>
              <w:left w:val="nil"/>
              <w:bottom w:val="single" w:sz="4" w:space="0" w:color="auto"/>
              <w:right w:val="single" w:sz="4" w:space="0" w:color="auto"/>
            </w:tcBorders>
            <w:shd w:val="clear" w:color="auto" w:fill="auto"/>
            <w:vAlign w:val="center"/>
          </w:tcPr>
          <w:p w14:paraId="046B194A" w14:textId="77777777" w:rsidR="00CA2BF3" w:rsidRPr="00E04960" w:rsidRDefault="00CA2BF3" w:rsidP="006F0F5F">
            <w:pPr>
              <w:pStyle w:val="liczbyTABELA"/>
            </w:pPr>
            <w:r w:rsidRPr="00E04960">
              <w:t>86,27</w:t>
            </w:r>
          </w:p>
        </w:tc>
      </w:tr>
      <w:tr w:rsidR="00E04960" w:rsidRPr="007E40A8" w14:paraId="32B16D86" w14:textId="77777777" w:rsidTr="00CC701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241FA6" w14:textId="77777777" w:rsidR="00CA2BF3" w:rsidRPr="00D36726" w:rsidRDefault="00CA2BF3" w:rsidP="00D36726">
            <w:pPr>
              <w:numPr>
                <w:ilvl w:val="0"/>
                <w:numId w:val="10"/>
              </w:numPr>
              <w:ind w:left="180" w:right="355" w:hanging="180"/>
              <w:jc w:val="left"/>
              <w:rPr>
                <w:sz w:val="20"/>
              </w:rPr>
            </w:pPr>
            <w:r w:rsidRPr="00D36726">
              <w:rPr>
                <w:sz w:val="20"/>
              </w:rPr>
              <w:t>Małogabarytowe urządzenia gospodarstwa domowego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DEE16C"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87AB5F7" w14:textId="77777777" w:rsidR="00CA2BF3" w:rsidRPr="00E04960" w:rsidRDefault="00CA2BF3" w:rsidP="006F0F5F">
            <w:pPr>
              <w:pStyle w:val="liczbyTABELA"/>
            </w:pPr>
            <w:r w:rsidRPr="00E04960">
              <w:t>50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6A39461" w14:textId="77777777" w:rsidR="00CA2BF3" w:rsidRPr="00E04960" w:rsidRDefault="00CA2BF3" w:rsidP="006F0F5F">
            <w:pPr>
              <w:pStyle w:val="liczbyTABELA"/>
            </w:pPr>
            <w:r w:rsidRPr="00E04960">
              <w:t>88,38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802A4C" w14:textId="77777777" w:rsidR="00CA2BF3" w:rsidRPr="00E04960" w:rsidRDefault="00CA2BF3" w:rsidP="006F0F5F">
            <w:pPr>
              <w:pStyle w:val="liczbyTABELA"/>
            </w:pPr>
            <w:r w:rsidRPr="00E04960">
              <w:t>87,88</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BE39661" w14:textId="77777777" w:rsidR="00CA2BF3" w:rsidRPr="00E04960" w:rsidRDefault="00CA2BF3" w:rsidP="006F0F5F">
            <w:pPr>
              <w:pStyle w:val="liczbyTABELA"/>
            </w:pPr>
            <w:r w:rsidRPr="00E04960">
              <w:t>88,47</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0CC8E1" w14:textId="77777777" w:rsidR="00CA2BF3" w:rsidRPr="00E04960" w:rsidRDefault="00CA2BF3" w:rsidP="006F0F5F">
            <w:pPr>
              <w:pStyle w:val="liczbyTABELA"/>
            </w:pPr>
            <w:r w:rsidRPr="00E04960">
              <w:t>87,93</w:t>
            </w:r>
          </w:p>
        </w:tc>
        <w:tc>
          <w:tcPr>
            <w:tcW w:w="0" w:type="auto"/>
            <w:tcBorders>
              <w:top w:val="single" w:sz="4" w:space="0" w:color="auto"/>
              <w:left w:val="nil"/>
              <w:bottom w:val="single" w:sz="4" w:space="0" w:color="auto"/>
              <w:right w:val="single" w:sz="4" w:space="0" w:color="auto"/>
            </w:tcBorders>
            <w:vAlign w:val="center"/>
          </w:tcPr>
          <w:p w14:paraId="768317B5"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1E316EE5"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9780FA5" w14:textId="77777777" w:rsidR="00CA2BF3" w:rsidRPr="00E04960" w:rsidRDefault="00CA2BF3" w:rsidP="006F0F5F">
            <w:pPr>
              <w:pStyle w:val="liczbyTABELA"/>
            </w:pPr>
            <w:r w:rsidRPr="00E04960">
              <w:t xml:space="preserve">88,59 </w:t>
            </w:r>
          </w:p>
        </w:tc>
        <w:tc>
          <w:tcPr>
            <w:tcW w:w="0" w:type="auto"/>
            <w:tcBorders>
              <w:top w:val="single" w:sz="4" w:space="0" w:color="auto"/>
              <w:left w:val="nil"/>
              <w:bottom w:val="single" w:sz="4" w:space="0" w:color="auto"/>
              <w:right w:val="single" w:sz="4" w:space="0" w:color="auto"/>
            </w:tcBorders>
            <w:shd w:val="clear" w:color="auto" w:fill="auto"/>
            <w:vAlign w:val="center"/>
          </w:tcPr>
          <w:p w14:paraId="3DFD1F95" w14:textId="77777777" w:rsidR="00CA2BF3" w:rsidRPr="00E04960" w:rsidRDefault="00CA2BF3" w:rsidP="006F0F5F">
            <w:pPr>
              <w:pStyle w:val="liczbyTABELA"/>
            </w:pPr>
            <w:r w:rsidRPr="00E04960">
              <w:t>88,46</w:t>
            </w:r>
          </w:p>
        </w:tc>
      </w:tr>
      <w:tr w:rsidR="00E04960" w:rsidRPr="007E40A8" w14:paraId="1E37A0B0" w14:textId="77777777" w:rsidTr="00CC701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C371B7" w14:textId="77777777" w:rsidR="00CA2BF3" w:rsidRPr="00D36726" w:rsidRDefault="00CA2BF3" w:rsidP="00D36726">
            <w:pPr>
              <w:numPr>
                <w:ilvl w:val="0"/>
                <w:numId w:val="10"/>
              </w:numPr>
              <w:ind w:left="180" w:right="355" w:hanging="180"/>
              <w:jc w:val="left"/>
              <w:rPr>
                <w:sz w:val="20"/>
              </w:rPr>
            </w:pPr>
            <w:r w:rsidRPr="00D36726">
              <w:rPr>
                <w:sz w:val="20"/>
              </w:rPr>
              <w:t>Sprzęt informatyczny i telekomunikacyjny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EE509F"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97C71F" w14:textId="77777777" w:rsidR="00CA2BF3" w:rsidRPr="00E04960" w:rsidRDefault="00CA2BF3" w:rsidP="006F0F5F">
            <w:pPr>
              <w:pStyle w:val="liczbyTABELA"/>
            </w:pPr>
            <w:r w:rsidRPr="00E04960">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BE9E59" w14:textId="77777777" w:rsidR="00CA2BF3" w:rsidRPr="00E04960" w:rsidRDefault="00CA2BF3" w:rsidP="006F0F5F">
            <w:pPr>
              <w:pStyle w:val="liczbyTABELA"/>
            </w:pPr>
            <w:r w:rsidRPr="00E04960">
              <w:t>88,97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CD64A4" w14:textId="77777777" w:rsidR="00CA2BF3" w:rsidRPr="00E04960" w:rsidRDefault="00CA2BF3" w:rsidP="006F0F5F">
            <w:pPr>
              <w:pStyle w:val="liczbyTABELA"/>
            </w:pPr>
            <w:r w:rsidRPr="00E04960">
              <w:t>88,47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A9ADD24" w14:textId="77777777" w:rsidR="00CA2BF3" w:rsidRPr="00E04960" w:rsidRDefault="00CA2BF3" w:rsidP="006F0F5F">
            <w:pPr>
              <w:pStyle w:val="liczbyTABELA"/>
              <w:rPr>
                <w:highlight w:val="yellow"/>
              </w:rPr>
            </w:pPr>
            <w:r w:rsidRPr="00E04960">
              <w:t>89,24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22287B2" w14:textId="77777777" w:rsidR="00CA2BF3" w:rsidRPr="00E04960" w:rsidRDefault="00CA2BF3" w:rsidP="006F0F5F">
            <w:pPr>
              <w:pStyle w:val="liczbyTABELA"/>
              <w:rPr>
                <w:highlight w:val="yellow"/>
              </w:rPr>
            </w:pPr>
            <w:r w:rsidRPr="00E04960">
              <w:t>89,00</w:t>
            </w:r>
          </w:p>
        </w:tc>
        <w:tc>
          <w:tcPr>
            <w:tcW w:w="0" w:type="auto"/>
            <w:tcBorders>
              <w:top w:val="single" w:sz="4" w:space="0" w:color="auto"/>
              <w:left w:val="single" w:sz="4" w:space="0" w:color="auto"/>
              <w:bottom w:val="single" w:sz="4" w:space="0" w:color="auto"/>
              <w:right w:val="single" w:sz="4" w:space="0" w:color="auto"/>
            </w:tcBorders>
            <w:vAlign w:val="center"/>
          </w:tcPr>
          <w:p w14:paraId="01BC746F"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vAlign w:val="center"/>
          </w:tcPr>
          <w:p w14:paraId="35CB85B8"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BD5A194" w14:textId="77777777" w:rsidR="00CA2BF3" w:rsidRPr="00E04960" w:rsidRDefault="00CA2BF3" w:rsidP="006F0F5F">
            <w:pPr>
              <w:pStyle w:val="liczbyTABELA"/>
            </w:pPr>
            <w:r w:rsidRPr="00E04960">
              <w:t xml:space="preserve">75,00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A496BD" w14:textId="77777777" w:rsidR="00CA2BF3" w:rsidRPr="00E04960" w:rsidRDefault="00CA2BF3" w:rsidP="006F0F5F">
            <w:pPr>
              <w:pStyle w:val="liczbyTABELA"/>
            </w:pPr>
            <w:r w:rsidRPr="00E04960">
              <w:t>74,92</w:t>
            </w:r>
          </w:p>
        </w:tc>
      </w:tr>
      <w:tr w:rsidR="00E04960" w:rsidRPr="007E40A8" w14:paraId="0BC32034" w14:textId="77777777" w:rsidTr="0037757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1C331D" w14:textId="77777777" w:rsidR="00CA2BF3" w:rsidRPr="00D36726" w:rsidRDefault="00CA2BF3" w:rsidP="00D36726">
            <w:pPr>
              <w:numPr>
                <w:ilvl w:val="0"/>
                <w:numId w:val="10"/>
              </w:numPr>
              <w:ind w:left="180" w:right="355" w:hanging="180"/>
              <w:jc w:val="left"/>
              <w:rPr>
                <w:sz w:val="20"/>
              </w:rPr>
            </w:pPr>
            <w:r w:rsidRPr="00D36726">
              <w:rPr>
                <w:sz w:val="20"/>
              </w:rPr>
              <w:t>Sprzęt konsumencki i panele fotowoltaiczne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E1BBB2"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EA858A" w14:textId="77777777" w:rsidR="00CA2BF3" w:rsidRPr="00E04960" w:rsidRDefault="00CA2BF3" w:rsidP="006F0F5F">
            <w:pPr>
              <w:pStyle w:val="liczbyTABELA"/>
            </w:pPr>
            <w:r w:rsidRPr="00E04960">
              <w:t>65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D11CBEF" w14:textId="77777777" w:rsidR="00CA2BF3" w:rsidRPr="00E04960" w:rsidRDefault="00CA2BF3" w:rsidP="006F0F5F">
            <w:pPr>
              <w:pStyle w:val="liczbyTABELA"/>
            </w:pPr>
            <w:r w:rsidRPr="00E04960">
              <w:t>86,08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EC970A3" w14:textId="77777777" w:rsidR="00CA2BF3" w:rsidRPr="00E04960" w:rsidRDefault="00CA2BF3" w:rsidP="006F0F5F">
            <w:pPr>
              <w:pStyle w:val="liczbyTABELA"/>
            </w:pPr>
            <w:r w:rsidRPr="00E04960">
              <w:t>85,08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F2C467" w14:textId="77777777" w:rsidR="00CA2BF3" w:rsidRPr="00E04960" w:rsidRDefault="00CA2BF3" w:rsidP="006F0F5F">
            <w:pPr>
              <w:pStyle w:val="liczbyTABELA"/>
              <w:rPr>
                <w:highlight w:val="yellow"/>
              </w:rPr>
            </w:pPr>
            <w:r w:rsidRPr="00E04960">
              <w:t>87,07</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C657D2E" w14:textId="77777777" w:rsidR="00CA2BF3" w:rsidRPr="00E04960" w:rsidRDefault="00CA2BF3" w:rsidP="006F0F5F">
            <w:pPr>
              <w:pStyle w:val="liczbyTABELA"/>
              <w:rPr>
                <w:highlight w:val="yellow"/>
              </w:rPr>
            </w:pPr>
            <w:r w:rsidRPr="00E04960">
              <w:t>86,00</w:t>
            </w:r>
          </w:p>
        </w:tc>
        <w:tc>
          <w:tcPr>
            <w:tcW w:w="0" w:type="auto"/>
            <w:tcBorders>
              <w:top w:val="single" w:sz="4" w:space="0" w:color="auto"/>
              <w:left w:val="single" w:sz="4" w:space="0" w:color="auto"/>
              <w:bottom w:val="single" w:sz="4" w:space="0" w:color="auto"/>
              <w:right w:val="single" w:sz="4" w:space="0" w:color="auto"/>
            </w:tcBorders>
            <w:vAlign w:val="center"/>
          </w:tcPr>
          <w:p w14:paraId="3C803EC7"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vAlign w:val="center"/>
          </w:tcPr>
          <w:p w14:paraId="1EF535CE"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01DEDB0" w14:textId="77777777" w:rsidR="00CA2BF3" w:rsidRPr="00E04960" w:rsidRDefault="00CA2BF3" w:rsidP="006F0F5F">
            <w:pPr>
              <w:pStyle w:val="liczbyTABELA"/>
            </w:pPr>
            <w:r w:rsidRPr="00E04960">
              <w:t xml:space="preserve">82,44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344836" w14:textId="77777777" w:rsidR="00CA2BF3" w:rsidRPr="00E04960" w:rsidRDefault="00CA2BF3" w:rsidP="006F0F5F">
            <w:pPr>
              <w:pStyle w:val="liczbyTABELA"/>
            </w:pPr>
            <w:r w:rsidRPr="00E04960">
              <w:t>82,18</w:t>
            </w:r>
          </w:p>
        </w:tc>
      </w:tr>
      <w:tr w:rsidR="00E04960" w:rsidRPr="007E40A8" w14:paraId="33C7BED0" w14:textId="77777777" w:rsidTr="0037757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B72389" w14:textId="77777777" w:rsidR="00CA2BF3" w:rsidRPr="00D36726" w:rsidRDefault="00CA2BF3" w:rsidP="00D36726">
            <w:pPr>
              <w:numPr>
                <w:ilvl w:val="0"/>
                <w:numId w:val="10"/>
              </w:numPr>
              <w:ind w:left="180" w:right="355" w:hanging="180"/>
              <w:jc w:val="left"/>
              <w:rPr>
                <w:sz w:val="20"/>
              </w:rPr>
            </w:pPr>
            <w:r w:rsidRPr="00D36726">
              <w:rPr>
                <w:sz w:val="20"/>
              </w:rPr>
              <w:t>Sprzęt oświetleniowy</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7DB24E6"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235523" w14:textId="77777777" w:rsidR="00CA2BF3" w:rsidRPr="00E04960" w:rsidRDefault="00CA2BF3" w:rsidP="006F0F5F">
            <w:pPr>
              <w:pStyle w:val="liczbyTABELA"/>
            </w:pPr>
            <w:r w:rsidRPr="00E04960">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F85E16D" w14:textId="77777777" w:rsidR="00CA2BF3" w:rsidRPr="00E04960" w:rsidRDefault="00CA2BF3" w:rsidP="006F0F5F">
            <w:pPr>
              <w:pStyle w:val="liczbyTABELA"/>
            </w:pPr>
            <w:r w:rsidRPr="00E04960">
              <w:t>96,41</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25F7E6" w14:textId="77777777" w:rsidR="00CA2BF3" w:rsidRPr="00E04960" w:rsidRDefault="00CA2BF3" w:rsidP="006F0F5F">
            <w:pPr>
              <w:pStyle w:val="liczbyTABELA"/>
            </w:pPr>
            <w:r w:rsidRPr="00E04960">
              <w:t>96,14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1A42293" w14:textId="77777777" w:rsidR="00CA2BF3" w:rsidRPr="00E04960" w:rsidRDefault="00CA2BF3" w:rsidP="006F0F5F">
            <w:pPr>
              <w:pStyle w:val="liczbyTABELA"/>
            </w:pPr>
            <w:r w:rsidRPr="00E04960">
              <w:t>94,52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CF2A28" w14:textId="77777777" w:rsidR="00CA2BF3" w:rsidRPr="00E04960" w:rsidRDefault="00CA2BF3" w:rsidP="006F0F5F">
            <w:pPr>
              <w:pStyle w:val="liczbyTABELA"/>
            </w:pPr>
            <w:r w:rsidRPr="00E04960">
              <w:t>94,52</w:t>
            </w:r>
          </w:p>
        </w:tc>
        <w:tc>
          <w:tcPr>
            <w:tcW w:w="0" w:type="auto"/>
            <w:tcBorders>
              <w:top w:val="single" w:sz="4" w:space="0" w:color="auto"/>
              <w:left w:val="single" w:sz="4" w:space="0" w:color="auto"/>
              <w:bottom w:val="single" w:sz="4" w:space="0" w:color="auto"/>
              <w:right w:val="single" w:sz="4" w:space="0" w:color="auto"/>
            </w:tcBorders>
            <w:vAlign w:val="center"/>
          </w:tcPr>
          <w:p w14:paraId="069128AF"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09D2877C"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FFFFFF"/>
            <w:noWrap/>
            <w:vAlign w:val="center"/>
          </w:tcPr>
          <w:p w14:paraId="6CA46594" w14:textId="77777777" w:rsidR="00CA2BF3" w:rsidRPr="00E04960" w:rsidRDefault="00CA2BF3" w:rsidP="006F0F5F">
            <w:pPr>
              <w:pStyle w:val="liczbyTABELA"/>
            </w:pPr>
            <w:r w:rsidRPr="00E04960">
              <w:t xml:space="preserve">87,95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D9CE2E" w14:textId="77777777" w:rsidR="00CA2BF3" w:rsidRPr="00E04960" w:rsidRDefault="00CA2BF3" w:rsidP="006F0F5F">
            <w:pPr>
              <w:pStyle w:val="liczbyTABELA"/>
            </w:pPr>
            <w:r w:rsidRPr="00E04960">
              <w:t>86,89</w:t>
            </w:r>
          </w:p>
        </w:tc>
      </w:tr>
      <w:tr w:rsidR="00E04960" w:rsidRPr="007E40A8" w14:paraId="06A629DF" w14:textId="77777777" w:rsidTr="0037757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EFEE08" w14:textId="77777777" w:rsidR="00CA2BF3" w:rsidRPr="00D36726" w:rsidRDefault="00CA2BF3" w:rsidP="00D36726">
            <w:pPr>
              <w:ind w:left="180" w:right="355" w:hanging="180"/>
              <w:jc w:val="left"/>
              <w:rPr>
                <w:sz w:val="20"/>
              </w:rPr>
            </w:pPr>
            <w:r w:rsidRPr="00D36726">
              <w:rPr>
                <w:sz w:val="20"/>
              </w:rPr>
              <w:t>5a. Gazowe lampy wyładowcze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F8B72C9" w14:textId="77777777" w:rsidR="00CA2BF3" w:rsidRPr="00E04960" w:rsidRDefault="00CA2BF3" w:rsidP="006F0F5F">
            <w:pPr>
              <w:pStyle w:val="liczbyTABELA"/>
            </w:pPr>
            <w:r w:rsidRPr="00E04960">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BF669C"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0D01D20" w14:textId="77777777" w:rsidR="00CA2BF3" w:rsidRPr="00E04960" w:rsidRDefault="00CA2BF3" w:rsidP="006F0F5F">
            <w:pPr>
              <w:pStyle w:val="liczbyTABELA"/>
            </w:pPr>
            <w:r w:rsidRPr="00E04960">
              <w:t>90,36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AFA4625" w14:textId="77777777" w:rsidR="00CA2BF3" w:rsidRPr="00E04960" w:rsidRDefault="00CA2BF3" w:rsidP="006F0F5F">
            <w:pPr>
              <w:pStyle w:val="liczbyTABELA"/>
            </w:pPr>
            <w:r w:rsidRPr="00E04960">
              <w:t>89,15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E61B409" w14:textId="77777777" w:rsidR="00CA2BF3" w:rsidRPr="00E04960" w:rsidRDefault="00CA2BF3" w:rsidP="006F0F5F">
            <w:pPr>
              <w:pStyle w:val="liczbyTABELA"/>
            </w:pPr>
            <w:r w:rsidRPr="00E04960">
              <w:t>88,94</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654498C1" w14:textId="77777777" w:rsidR="00CA2BF3" w:rsidRPr="00E04960" w:rsidRDefault="00CA2BF3" w:rsidP="006F0F5F">
            <w:pPr>
              <w:pStyle w:val="liczbyTABELA"/>
            </w:pPr>
            <w:r w:rsidRPr="00E04960">
              <w:t>88,05</w:t>
            </w:r>
          </w:p>
        </w:tc>
        <w:tc>
          <w:tcPr>
            <w:tcW w:w="0" w:type="auto"/>
            <w:tcBorders>
              <w:top w:val="single" w:sz="4" w:space="0" w:color="auto"/>
              <w:left w:val="single" w:sz="4" w:space="0" w:color="auto"/>
              <w:bottom w:val="single" w:sz="4" w:space="0" w:color="auto"/>
              <w:right w:val="single" w:sz="4" w:space="0" w:color="auto"/>
            </w:tcBorders>
            <w:vAlign w:val="center"/>
          </w:tcPr>
          <w:p w14:paraId="13A51C00" w14:textId="77777777" w:rsidR="00CA2BF3" w:rsidRPr="00E04960" w:rsidRDefault="00CA2BF3" w:rsidP="006F0F5F">
            <w:pPr>
              <w:pStyle w:val="liczbyTABELA"/>
            </w:pPr>
            <w:r w:rsidRPr="00E04960">
              <w:t>—</w:t>
            </w:r>
          </w:p>
        </w:tc>
        <w:tc>
          <w:tcPr>
            <w:tcW w:w="0" w:type="auto"/>
            <w:tcBorders>
              <w:top w:val="single" w:sz="4" w:space="0" w:color="auto"/>
              <w:left w:val="single" w:sz="4" w:space="0" w:color="auto"/>
              <w:bottom w:val="single" w:sz="4" w:space="0" w:color="auto"/>
              <w:right w:val="single" w:sz="4" w:space="0" w:color="auto"/>
            </w:tcBorders>
            <w:vAlign w:val="center"/>
          </w:tcPr>
          <w:p w14:paraId="402FF774"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34F39D" w14:textId="77777777" w:rsidR="00CA2BF3" w:rsidRPr="00E04960" w:rsidRDefault="00CA2BF3" w:rsidP="006F0F5F">
            <w:pPr>
              <w:pStyle w:val="liczbyTABELA"/>
            </w:pPr>
            <w:r w:rsidRPr="00E04960">
              <w:t>61,45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7272AE" w14:textId="77777777" w:rsidR="00CA2BF3" w:rsidRPr="00E04960" w:rsidRDefault="00CA2BF3" w:rsidP="006F0F5F">
            <w:pPr>
              <w:pStyle w:val="liczbyTABELA"/>
            </w:pPr>
            <w:r w:rsidRPr="00E04960">
              <w:t>61,45</w:t>
            </w:r>
          </w:p>
        </w:tc>
      </w:tr>
      <w:tr w:rsidR="00E04960" w:rsidRPr="007E40A8" w14:paraId="7BD628B6" w14:textId="77777777" w:rsidTr="00377574">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FA10D61" w14:textId="77777777" w:rsidR="00CA2BF3" w:rsidRPr="00D36726" w:rsidRDefault="00CA2BF3" w:rsidP="00D36726">
            <w:pPr>
              <w:numPr>
                <w:ilvl w:val="0"/>
                <w:numId w:val="10"/>
              </w:numPr>
              <w:ind w:left="180" w:right="355" w:hanging="180"/>
              <w:jc w:val="left"/>
              <w:rPr>
                <w:sz w:val="20"/>
              </w:rPr>
            </w:pPr>
            <w:r w:rsidRPr="00D36726">
              <w:rPr>
                <w:sz w:val="20"/>
              </w:rPr>
              <w:t>Narzędzia elektryczne i elektroniczne, z wyjątkiem wielkogabarytowych, stacjonarnych narzędzi przemysłowych</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8B1303"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2652C97" w14:textId="77777777" w:rsidR="00CA2BF3" w:rsidRPr="00E04960" w:rsidRDefault="00CA2BF3" w:rsidP="006F0F5F">
            <w:pPr>
              <w:pStyle w:val="liczbyTABELA"/>
            </w:pPr>
            <w:r w:rsidRPr="00E04960">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E6C4FCE" w14:textId="77777777" w:rsidR="00CA2BF3" w:rsidRPr="00E04960" w:rsidRDefault="00CA2BF3" w:rsidP="006F0F5F">
            <w:pPr>
              <w:pStyle w:val="liczbyTABELA"/>
            </w:pPr>
            <w:r w:rsidRPr="00E04960">
              <w:t>87,03</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C3E7F76" w14:textId="77777777" w:rsidR="00CA2BF3" w:rsidRPr="00E04960" w:rsidRDefault="00CA2BF3" w:rsidP="006F0F5F">
            <w:pPr>
              <w:pStyle w:val="liczbyTABELA"/>
            </w:pPr>
            <w:r w:rsidRPr="00E04960">
              <w:t>86,78</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24AC9262" w14:textId="77777777" w:rsidR="00CA2BF3" w:rsidRPr="00E04960" w:rsidRDefault="00CA2BF3" w:rsidP="006F0F5F">
            <w:pPr>
              <w:pStyle w:val="liczbyTABELA"/>
            </w:pPr>
            <w:r w:rsidRPr="00E04960">
              <w:t>91,36</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B787C24" w14:textId="77777777" w:rsidR="00CA2BF3" w:rsidRPr="00E04960" w:rsidRDefault="00CA2BF3" w:rsidP="006F0F5F">
            <w:pPr>
              <w:pStyle w:val="liczbyTABELA"/>
            </w:pPr>
            <w:r w:rsidRPr="00E04960">
              <w:t>91,09</w:t>
            </w:r>
          </w:p>
        </w:tc>
        <w:tc>
          <w:tcPr>
            <w:tcW w:w="0" w:type="auto"/>
            <w:tcBorders>
              <w:top w:val="single" w:sz="4" w:space="0" w:color="auto"/>
              <w:left w:val="single" w:sz="4" w:space="0" w:color="auto"/>
              <w:bottom w:val="single" w:sz="4" w:space="0" w:color="auto"/>
              <w:right w:val="single" w:sz="4" w:space="0" w:color="auto"/>
            </w:tcBorders>
            <w:vAlign w:val="center"/>
          </w:tcPr>
          <w:p w14:paraId="283F2FF2"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1B1F199A"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1325F5C0" w14:textId="77777777" w:rsidR="00CA2BF3" w:rsidRPr="00E04960" w:rsidRDefault="00CA2BF3" w:rsidP="006F0F5F">
            <w:pPr>
              <w:pStyle w:val="liczbyTABELA"/>
            </w:pPr>
            <w:r w:rsidRPr="00E04960">
              <w:t xml:space="preserve">88,78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18132" w14:textId="77777777" w:rsidR="00CA2BF3" w:rsidRPr="00E04960" w:rsidRDefault="00CA2BF3" w:rsidP="006F0F5F">
            <w:pPr>
              <w:pStyle w:val="liczbyTABELA"/>
            </w:pPr>
            <w:r w:rsidRPr="00E04960">
              <w:t>88,69</w:t>
            </w:r>
          </w:p>
        </w:tc>
      </w:tr>
      <w:tr w:rsidR="00E04960" w:rsidRPr="007E40A8" w14:paraId="6684BBE5" w14:textId="77777777" w:rsidTr="009B1C4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1E4CE3E" w14:textId="77777777" w:rsidR="00CA2BF3" w:rsidRPr="00D36726" w:rsidRDefault="00CA2BF3" w:rsidP="00D36726">
            <w:pPr>
              <w:numPr>
                <w:ilvl w:val="0"/>
                <w:numId w:val="10"/>
              </w:numPr>
              <w:ind w:left="322" w:right="355" w:hanging="284"/>
              <w:jc w:val="left"/>
              <w:rPr>
                <w:sz w:val="20"/>
              </w:rPr>
            </w:pPr>
            <w:r w:rsidRPr="00D36726">
              <w:rPr>
                <w:sz w:val="20"/>
              </w:rPr>
              <w:t>Zabawki, sprzęt rekreacyjny i sportowy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C911BE"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BA6B1C" w14:textId="77777777" w:rsidR="00CA2BF3" w:rsidRPr="00E04960" w:rsidRDefault="00CA2BF3" w:rsidP="006F0F5F">
            <w:pPr>
              <w:pStyle w:val="liczbyTABELA"/>
            </w:pPr>
            <w:r w:rsidRPr="00E04960">
              <w:t>50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ABD6C8" w14:textId="77777777" w:rsidR="00CA2BF3" w:rsidRPr="00E04960" w:rsidRDefault="00CA2BF3" w:rsidP="006F0F5F">
            <w:pPr>
              <w:pStyle w:val="liczbyTABELA"/>
            </w:pPr>
            <w:r w:rsidRPr="00E04960">
              <w:t>87,42</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E5B86AE" w14:textId="77777777" w:rsidR="00CA2BF3" w:rsidRPr="00E04960" w:rsidRDefault="00CA2BF3" w:rsidP="006F0F5F">
            <w:pPr>
              <w:pStyle w:val="liczbyTABELA"/>
            </w:pPr>
            <w:r w:rsidRPr="00E04960">
              <w:t>86,25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84A9AC0" w14:textId="77777777" w:rsidR="00CA2BF3" w:rsidRPr="00E04960" w:rsidRDefault="00CA2BF3" w:rsidP="006F0F5F">
            <w:pPr>
              <w:pStyle w:val="liczbyTABELA"/>
            </w:pPr>
            <w:r w:rsidRPr="00E04960">
              <w:t>88,90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411F93E9" w14:textId="77777777" w:rsidR="00CA2BF3" w:rsidRPr="00E04960" w:rsidRDefault="00CA2BF3" w:rsidP="006F0F5F">
            <w:pPr>
              <w:pStyle w:val="liczbyTABELA"/>
            </w:pPr>
            <w:r w:rsidRPr="00E04960">
              <w:t>88,50</w:t>
            </w:r>
          </w:p>
        </w:tc>
        <w:tc>
          <w:tcPr>
            <w:tcW w:w="0" w:type="auto"/>
            <w:tcBorders>
              <w:top w:val="single" w:sz="4" w:space="0" w:color="auto"/>
              <w:left w:val="single" w:sz="4" w:space="0" w:color="auto"/>
              <w:bottom w:val="single" w:sz="4" w:space="0" w:color="auto"/>
              <w:right w:val="single" w:sz="4" w:space="0" w:color="auto"/>
            </w:tcBorders>
            <w:vAlign w:val="center"/>
          </w:tcPr>
          <w:p w14:paraId="737A3B84"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334A2A0B"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F3BC1D6" w14:textId="77777777" w:rsidR="00CA2BF3" w:rsidRPr="00E04960" w:rsidRDefault="00CA2BF3" w:rsidP="006F0F5F">
            <w:pPr>
              <w:pStyle w:val="liczbyTABELA"/>
            </w:pPr>
            <w:r w:rsidRPr="00E04960">
              <w:t xml:space="preserve">88,72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880069" w14:textId="77777777" w:rsidR="00CA2BF3" w:rsidRPr="00E04960" w:rsidRDefault="00CA2BF3" w:rsidP="006F0F5F">
            <w:pPr>
              <w:pStyle w:val="liczbyTABELA"/>
            </w:pPr>
            <w:r w:rsidRPr="00E04960">
              <w:t>88,67</w:t>
            </w:r>
          </w:p>
        </w:tc>
      </w:tr>
      <w:tr w:rsidR="00E04960" w:rsidRPr="007E40A8" w14:paraId="65841F31" w14:textId="77777777" w:rsidTr="009B1C49">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2934DC" w14:textId="77777777" w:rsidR="00CA2BF3" w:rsidRPr="00D36726" w:rsidRDefault="00CA2BF3" w:rsidP="00D36726">
            <w:pPr>
              <w:numPr>
                <w:ilvl w:val="0"/>
                <w:numId w:val="10"/>
              </w:numPr>
              <w:ind w:left="322" w:right="355" w:hanging="284"/>
              <w:jc w:val="left"/>
              <w:rPr>
                <w:sz w:val="20"/>
              </w:rPr>
            </w:pPr>
            <w:r w:rsidRPr="00D36726">
              <w:rPr>
                <w:sz w:val="20"/>
              </w:rPr>
              <w:t>Wyroby medyczne, z wyjątkiem wszelkich wszczepianych i zainfekowanych produktów</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0DD8849"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C1FA03" w14:textId="77777777" w:rsidR="00CA2BF3" w:rsidRPr="00E04960" w:rsidRDefault="00CA2BF3" w:rsidP="006F0F5F">
            <w:pPr>
              <w:pStyle w:val="liczbyTABELA"/>
            </w:pPr>
            <w:r w:rsidRPr="00E04960">
              <w:t>50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5A1265A" w14:textId="77777777" w:rsidR="00CA2BF3" w:rsidRPr="00E04960" w:rsidRDefault="00CA2BF3" w:rsidP="006F0F5F">
            <w:pPr>
              <w:pStyle w:val="liczbyTABELA"/>
              <w:rPr>
                <w:highlight w:val="magenta"/>
              </w:rPr>
            </w:pPr>
            <w:r w:rsidRPr="00E04960">
              <w:t>88,05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24900CB" w14:textId="77777777" w:rsidR="00CA2BF3" w:rsidRPr="00E04960" w:rsidRDefault="00CA2BF3" w:rsidP="006F0F5F">
            <w:pPr>
              <w:pStyle w:val="liczbyTABELA"/>
              <w:rPr>
                <w:highlight w:val="magenta"/>
              </w:rPr>
            </w:pPr>
            <w:r w:rsidRPr="00E04960">
              <w:t>87,80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35B04B21" w14:textId="77777777" w:rsidR="00CA2BF3" w:rsidRPr="00E04960" w:rsidRDefault="00CA2BF3" w:rsidP="006F0F5F">
            <w:pPr>
              <w:pStyle w:val="liczbyTABELA"/>
              <w:rPr>
                <w:highlight w:val="magenta"/>
              </w:rPr>
            </w:pPr>
            <w:r w:rsidRPr="00E04960">
              <w:t>90,11</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73F1398" w14:textId="77777777" w:rsidR="00CA2BF3" w:rsidRPr="00E04960" w:rsidRDefault="00CA2BF3" w:rsidP="006F0F5F">
            <w:pPr>
              <w:pStyle w:val="liczbyTABELA"/>
              <w:rPr>
                <w:highlight w:val="magenta"/>
              </w:rPr>
            </w:pPr>
            <w:r w:rsidRPr="00E04960">
              <w:t>90,10</w:t>
            </w:r>
          </w:p>
        </w:tc>
        <w:tc>
          <w:tcPr>
            <w:tcW w:w="0" w:type="auto"/>
            <w:tcBorders>
              <w:top w:val="single" w:sz="4" w:space="0" w:color="auto"/>
              <w:left w:val="nil"/>
              <w:bottom w:val="single" w:sz="4" w:space="0" w:color="auto"/>
              <w:right w:val="single" w:sz="4" w:space="0" w:color="auto"/>
            </w:tcBorders>
            <w:vAlign w:val="center"/>
          </w:tcPr>
          <w:p w14:paraId="59DF898E"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6FACF688"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97AB977" w14:textId="77777777" w:rsidR="00CA2BF3" w:rsidRPr="00E04960" w:rsidRDefault="00CA2BF3" w:rsidP="006F0F5F">
            <w:pPr>
              <w:pStyle w:val="liczbyTABELA"/>
              <w:rPr>
                <w:highlight w:val="magenta"/>
              </w:rPr>
            </w:pPr>
            <w:r w:rsidRPr="00E04960">
              <w:t xml:space="preserve">83,47 </w:t>
            </w:r>
          </w:p>
        </w:tc>
        <w:tc>
          <w:tcPr>
            <w:tcW w:w="0" w:type="auto"/>
            <w:tcBorders>
              <w:top w:val="single" w:sz="4" w:space="0" w:color="auto"/>
              <w:left w:val="nil"/>
              <w:bottom w:val="single" w:sz="4" w:space="0" w:color="auto"/>
              <w:right w:val="single" w:sz="4" w:space="0" w:color="auto"/>
            </w:tcBorders>
            <w:shd w:val="clear" w:color="auto" w:fill="auto"/>
            <w:vAlign w:val="center"/>
          </w:tcPr>
          <w:p w14:paraId="5429E006" w14:textId="77777777" w:rsidR="00CA2BF3" w:rsidRPr="00E04960" w:rsidRDefault="00CA2BF3" w:rsidP="006F0F5F">
            <w:pPr>
              <w:pStyle w:val="liczbyTABELA"/>
              <w:rPr>
                <w:highlight w:val="magenta"/>
              </w:rPr>
            </w:pPr>
            <w:r w:rsidRPr="00E04960">
              <w:t>83,44</w:t>
            </w:r>
          </w:p>
        </w:tc>
      </w:tr>
      <w:tr w:rsidR="00E04960" w:rsidRPr="007E40A8" w14:paraId="06E25920" w14:textId="77777777" w:rsidTr="00E0496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AD92EA" w14:textId="77777777" w:rsidR="00CA2BF3" w:rsidRPr="00D36726" w:rsidRDefault="00CA2BF3" w:rsidP="00D36726">
            <w:pPr>
              <w:numPr>
                <w:ilvl w:val="0"/>
                <w:numId w:val="10"/>
              </w:numPr>
              <w:ind w:left="322" w:right="355" w:hanging="284"/>
              <w:jc w:val="left"/>
              <w:rPr>
                <w:sz w:val="20"/>
              </w:rPr>
            </w:pPr>
            <w:r w:rsidRPr="00D36726">
              <w:rPr>
                <w:sz w:val="20"/>
              </w:rPr>
              <w:lastRenderedPageBreak/>
              <w:t>Przyrządy do monitorowania i kontroli</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5E9D500" w14:textId="77777777" w:rsidR="00CA2BF3" w:rsidRPr="00E04960" w:rsidRDefault="00CA2BF3" w:rsidP="006F0F5F">
            <w:pPr>
              <w:pStyle w:val="liczbyTABELA"/>
            </w:pPr>
            <w:r w:rsidRPr="00E04960">
              <w:t>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9D5179" w14:textId="77777777" w:rsidR="00CA2BF3" w:rsidRPr="00E04960" w:rsidRDefault="00CA2BF3" w:rsidP="006F0F5F">
            <w:pPr>
              <w:pStyle w:val="liczbyTABELA"/>
            </w:pPr>
            <w:r w:rsidRPr="00E04960">
              <w:t>50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5C4B34B8" w14:textId="77777777" w:rsidR="00CA2BF3" w:rsidRPr="00E04960" w:rsidRDefault="00CA2BF3" w:rsidP="006F0F5F">
            <w:pPr>
              <w:pStyle w:val="liczbyTABELA"/>
            </w:pPr>
            <w:r w:rsidRPr="00E04960">
              <w:t>85,85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C3265AA" w14:textId="77777777" w:rsidR="00CA2BF3" w:rsidRPr="00E04960" w:rsidRDefault="00CA2BF3" w:rsidP="006F0F5F">
            <w:pPr>
              <w:pStyle w:val="liczbyTABELA"/>
            </w:pPr>
            <w:r w:rsidRPr="00E04960">
              <w:t>85,65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4472F709" w14:textId="77777777" w:rsidR="00CA2BF3" w:rsidRPr="00E04960" w:rsidRDefault="00CA2BF3" w:rsidP="006F0F5F">
            <w:pPr>
              <w:pStyle w:val="liczbyTABELA"/>
            </w:pPr>
            <w:r w:rsidRPr="00E04960">
              <w:t>90,34</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97BEAAA" w14:textId="77777777" w:rsidR="00CA2BF3" w:rsidRPr="00E04960" w:rsidRDefault="00CA2BF3" w:rsidP="006F0F5F">
            <w:pPr>
              <w:pStyle w:val="liczbyTABELA"/>
            </w:pPr>
            <w:r w:rsidRPr="00E04960">
              <w:t>90,17</w:t>
            </w:r>
          </w:p>
        </w:tc>
        <w:tc>
          <w:tcPr>
            <w:tcW w:w="0" w:type="auto"/>
            <w:tcBorders>
              <w:top w:val="single" w:sz="4" w:space="0" w:color="auto"/>
              <w:left w:val="nil"/>
              <w:bottom w:val="single" w:sz="4" w:space="0" w:color="auto"/>
              <w:right w:val="single" w:sz="4" w:space="0" w:color="auto"/>
            </w:tcBorders>
            <w:vAlign w:val="center"/>
          </w:tcPr>
          <w:p w14:paraId="71E63FCA" w14:textId="77777777" w:rsidR="00CA2BF3" w:rsidRPr="00E04960" w:rsidRDefault="00CA2BF3" w:rsidP="006F0F5F">
            <w:pPr>
              <w:pStyle w:val="liczbyTABELA"/>
            </w:pPr>
            <w:r w:rsidRPr="00E04960">
              <w:t>75</w:t>
            </w:r>
          </w:p>
        </w:tc>
        <w:tc>
          <w:tcPr>
            <w:tcW w:w="0" w:type="auto"/>
            <w:tcBorders>
              <w:top w:val="single" w:sz="4" w:space="0" w:color="auto"/>
              <w:left w:val="single" w:sz="4" w:space="0" w:color="auto"/>
              <w:bottom w:val="single" w:sz="4" w:space="0" w:color="auto"/>
              <w:right w:val="single" w:sz="4" w:space="0" w:color="auto"/>
            </w:tcBorders>
            <w:vAlign w:val="center"/>
          </w:tcPr>
          <w:p w14:paraId="292A25E4" w14:textId="77777777" w:rsidR="00CA2BF3" w:rsidRPr="00E04960" w:rsidRDefault="00CA2BF3" w:rsidP="006F0F5F">
            <w:pPr>
              <w:pStyle w:val="liczbyTABELA"/>
            </w:pPr>
            <w:r w:rsidRPr="00E04960">
              <w:t>55</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50FC58E5" w14:textId="77777777" w:rsidR="00CA2BF3" w:rsidRPr="00E04960" w:rsidRDefault="00CA2BF3" w:rsidP="006F0F5F">
            <w:pPr>
              <w:pStyle w:val="liczbyTABELA"/>
            </w:pPr>
            <w:r w:rsidRPr="00E04960">
              <w:t xml:space="preserve">88,52 </w:t>
            </w:r>
          </w:p>
        </w:tc>
        <w:tc>
          <w:tcPr>
            <w:tcW w:w="0" w:type="auto"/>
            <w:tcBorders>
              <w:top w:val="single" w:sz="4" w:space="0" w:color="auto"/>
              <w:left w:val="nil"/>
              <w:bottom w:val="single" w:sz="4" w:space="0" w:color="auto"/>
              <w:right w:val="single" w:sz="4" w:space="0" w:color="auto"/>
            </w:tcBorders>
            <w:shd w:val="clear" w:color="auto" w:fill="auto"/>
            <w:vAlign w:val="center"/>
          </w:tcPr>
          <w:p w14:paraId="7BEB2473" w14:textId="77777777" w:rsidR="00CA2BF3" w:rsidRPr="00E04960" w:rsidRDefault="00CA2BF3" w:rsidP="006F0F5F">
            <w:pPr>
              <w:pStyle w:val="liczbyTABELA"/>
            </w:pPr>
            <w:r w:rsidRPr="00E04960">
              <w:t>88,49</w:t>
            </w:r>
          </w:p>
        </w:tc>
      </w:tr>
      <w:tr w:rsidR="00E04960" w:rsidRPr="007E40A8" w14:paraId="61CF59BC" w14:textId="77777777" w:rsidTr="00E04960">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481D227" w14:textId="77777777" w:rsidR="00CA2BF3" w:rsidRPr="00D36726" w:rsidRDefault="00CA2BF3" w:rsidP="00D36726">
            <w:pPr>
              <w:numPr>
                <w:ilvl w:val="0"/>
                <w:numId w:val="10"/>
              </w:numPr>
              <w:ind w:left="322" w:right="355" w:hanging="284"/>
              <w:jc w:val="left"/>
              <w:rPr>
                <w:sz w:val="20"/>
              </w:rPr>
            </w:pPr>
            <w:r w:rsidRPr="00D36726">
              <w:rPr>
                <w:sz w:val="20"/>
              </w:rPr>
              <w:t>Automaty wydające</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367FE7A"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9A8621" w14:textId="77777777" w:rsidR="00CA2BF3" w:rsidRPr="00E04960" w:rsidRDefault="00CA2BF3" w:rsidP="006F0F5F">
            <w:pPr>
              <w:pStyle w:val="liczbyTABELA"/>
            </w:pPr>
            <w:r w:rsidRPr="00E04960">
              <w:t>75</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7E188AE8" w14:textId="77777777" w:rsidR="00CA2BF3" w:rsidRPr="00E04960" w:rsidRDefault="00CA2BF3" w:rsidP="006F0F5F">
            <w:pPr>
              <w:pStyle w:val="liczbyTABELA"/>
            </w:pPr>
            <w:r w:rsidRPr="00E04960">
              <w:t>86,49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0E95EE48" w14:textId="77777777" w:rsidR="00CA2BF3" w:rsidRPr="00E04960" w:rsidRDefault="00CA2BF3" w:rsidP="006F0F5F">
            <w:pPr>
              <w:pStyle w:val="liczbyTABELA"/>
            </w:pPr>
            <w:r w:rsidRPr="00E04960">
              <w:t>86,49</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8E2E758" w14:textId="77777777" w:rsidR="00CA2BF3" w:rsidRPr="00E04960" w:rsidRDefault="00CA2BF3" w:rsidP="006F0F5F">
            <w:pPr>
              <w:pStyle w:val="liczbyTABELA"/>
              <w:rPr>
                <w:highlight w:val="yellow"/>
              </w:rPr>
            </w:pPr>
            <w:r w:rsidRPr="00E04960">
              <w:t>90,50</w:t>
            </w:r>
          </w:p>
        </w:tc>
        <w:tc>
          <w:tcPr>
            <w:tcW w:w="0" w:type="auto"/>
            <w:tcBorders>
              <w:top w:val="single" w:sz="4" w:space="0" w:color="auto"/>
              <w:left w:val="nil"/>
              <w:bottom w:val="single" w:sz="4" w:space="0" w:color="auto"/>
              <w:right w:val="single" w:sz="4" w:space="0" w:color="auto"/>
            </w:tcBorders>
            <w:shd w:val="clear" w:color="auto" w:fill="auto"/>
            <w:noWrap/>
            <w:vAlign w:val="center"/>
          </w:tcPr>
          <w:p w14:paraId="23D1F4BC" w14:textId="77777777" w:rsidR="00CA2BF3" w:rsidRPr="00E04960" w:rsidRDefault="00CA2BF3" w:rsidP="006F0F5F">
            <w:pPr>
              <w:pStyle w:val="liczbyTABELA"/>
              <w:rPr>
                <w:highlight w:val="yellow"/>
              </w:rPr>
            </w:pPr>
            <w:r w:rsidRPr="00E04960">
              <w:t>90,50</w:t>
            </w:r>
          </w:p>
        </w:tc>
        <w:tc>
          <w:tcPr>
            <w:tcW w:w="0" w:type="auto"/>
            <w:tcBorders>
              <w:top w:val="single" w:sz="4" w:space="0" w:color="auto"/>
              <w:left w:val="nil"/>
              <w:bottom w:val="single" w:sz="4" w:space="0" w:color="auto"/>
              <w:right w:val="single" w:sz="4" w:space="0" w:color="auto"/>
            </w:tcBorders>
            <w:vAlign w:val="center"/>
          </w:tcPr>
          <w:p w14:paraId="48A69B00" w14:textId="77777777" w:rsidR="00CA2BF3" w:rsidRPr="00E04960" w:rsidRDefault="00CA2BF3" w:rsidP="006F0F5F">
            <w:pPr>
              <w:pStyle w:val="liczbyTABELA"/>
            </w:pPr>
            <w:r w:rsidRPr="00E04960">
              <w:t>85</w:t>
            </w:r>
          </w:p>
        </w:tc>
        <w:tc>
          <w:tcPr>
            <w:tcW w:w="0" w:type="auto"/>
            <w:tcBorders>
              <w:top w:val="single" w:sz="4" w:space="0" w:color="auto"/>
              <w:left w:val="single" w:sz="4" w:space="0" w:color="auto"/>
              <w:bottom w:val="single" w:sz="4" w:space="0" w:color="auto"/>
              <w:right w:val="single" w:sz="4" w:space="0" w:color="auto"/>
            </w:tcBorders>
            <w:vAlign w:val="center"/>
          </w:tcPr>
          <w:p w14:paraId="3A952C83" w14:textId="77777777" w:rsidR="00CA2BF3" w:rsidRPr="00E04960" w:rsidRDefault="00CA2BF3" w:rsidP="006F0F5F">
            <w:pPr>
              <w:pStyle w:val="liczbyTABELA"/>
            </w:pPr>
            <w:r w:rsidRPr="00E04960">
              <w:t>80</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07D96B72" w14:textId="77777777" w:rsidR="00CA2BF3" w:rsidRPr="00E04960" w:rsidRDefault="00CA2BF3" w:rsidP="006F0F5F">
            <w:pPr>
              <w:pStyle w:val="liczbyTABELA"/>
            </w:pPr>
            <w:r w:rsidRPr="00E04960">
              <w:t xml:space="preserve">70,45 </w:t>
            </w:r>
          </w:p>
        </w:tc>
        <w:tc>
          <w:tcPr>
            <w:tcW w:w="0" w:type="auto"/>
            <w:tcBorders>
              <w:top w:val="single" w:sz="4" w:space="0" w:color="auto"/>
              <w:left w:val="nil"/>
              <w:bottom w:val="single" w:sz="4" w:space="0" w:color="auto"/>
              <w:right w:val="single" w:sz="4" w:space="0" w:color="auto"/>
            </w:tcBorders>
            <w:shd w:val="clear" w:color="auto" w:fill="auto"/>
            <w:vAlign w:val="center"/>
          </w:tcPr>
          <w:p w14:paraId="3AFB9D53" w14:textId="77777777" w:rsidR="00CA2BF3" w:rsidRPr="00E04960" w:rsidRDefault="00CA2BF3" w:rsidP="006F0F5F">
            <w:pPr>
              <w:pStyle w:val="liczbyTABELA"/>
              <w:rPr>
                <w:highlight w:val="yellow"/>
              </w:rPr>
            </w:pPr>
            <w:r w:rsidRPr="00E04960">
              <w:t>63,23</w:t>
            </w:r>
          </w:p>
        </w:tc>
      </w:tr>
      <w:tr w:rsidR="00CA2BF3" w:rsidRPr="007E40A8" w14:paraId="6846F946" w14:textId="77777777" w:rsidTr="00E04960">
        <w:trPr>
          <w:trHeight w:val="215"/>
          <w:jc w:val="center"/>
        </w:trPr>
        <w:tc>
          <w:tcPr>
            <w:tcW w:w="0" w:type="auto"/>
            <w:gridSpan w:val="11"/>
            <w:shd w:val="clear" w:color="auto" w:fill="auto"/>
            <w:vAlign w:val="center"/>
          </w:tcPr>
          <w:p w14:paraId="6AB2604E" w14:textId="77777777" w:rsidR="00CA2BF3" w:rsidRPr="00237F6E" w:rsidRDefault="00CA2BF3" w:rsidP="00E04960">
            <w:pPr>
              <w:spacing w:after="0"/>
              <w:ind w:right="355" w:firstLine="0"/>
              <w:rPr>
                <w:sz w:val="18"/>
                <w:szCs w:val="18"/>
              </w:rPr>
            </w:pPr>
            <w:r w:rsidRPr="00237F6E">
              <w:rPr>
                <w:sz w:val="18"/>
                <w:szCs w:val="18"/>
              </w:rPr>
              <w:t>Objaśnienia:</w:t>
            </w:r>
          </w:p>
          <w:p w14:paraId="58257676" w14:textId="5BD86366" w:rsidR="00CA2BF3" w:rsidRPr="00237F6E" w:rsidRDefault="00E50B1A" w:rsidP="00143843">
            <w:pPr>
              <w:spacing w:after="0"/>
              <w:ind w:left="209" w:hanging="209"/>
              <w:rPr>
                <w:sz w:val="18"/>
                <w:szCs w:val="18"/>
                <w:lang w:eastAsia="pl-PL"/>
              </w:rPr>
            </w:pPr>
            <w:r w:rsidRPr="00237F6E">
              <w:rPr>
                <w:sz w:val="18"/>
                <w:szCs w:val="18"/>
                <w:vertAlign w:val="superscript"/>
              </w:rPr>
              <w:t>1)</w:t>
            </w:r>
            <w:r w:rsidR="00CA2BF3" w:rsidRPr="00237F6E">
              <w:rPr>
                <w:sz w:val="18"/>
                <w:szCs w:val="18"/>
              </w:rPr>
              <w:t xml:space="preserve"> Od 1 stycznia 2016 r. zostały zmodyfikowane nazwy grup sprzętu. (zmiana wprowadzona ustawą z dnia 11 września 2015 r. </w:t>
            </w:r>
            <w:r w:rsidR="00CA2BF3" w:rsidRPr="00237F6E">
              <w:rPr>
                <w:sz w:val="18"/>
                <w:szCs w:val="18"/>
                <w:lang w:eastAsia="pl-PL"/>
              </w:rPr>
              <w:t>o zużytym sprzęcie elektrycznym i elektronicznym). Tabela zawiera nazwy grup sprzętu obowiązujące od roku 2016.</w:t>
            </w:r>
          </w:p>
          <w:p w14:paraId="303E7CD0" w14:textId="28F04FE4" w:rsidR="00CA2BF3" w:rsidRPr="007E40A8" w:rsidRDefault="00E50B1A" w:rsidP="00AD26E5">
            <w:pPr>
              <w:spacing w:after="0"/>
              <w:ind w:left="209" w:hanging="209"/>
              <w:rPr>
                <w:sz w:val="22"/>
                <w:szCs w:val="24"/>
              </w:rPr>
            </w:pPr>
            <w:r w:rsidRPr="00237F6E">
              <w:rPr>
                <w:sz w:val="18"/>
                <w:szCs w:val="18"/>
                <w:vertAlign w:val="superscript"/>
                <w:lang w:eastAsia="pl-PL"/>
              </w:rPr>
              <w:t>2)</w:t>
            </w:r>
            <w:r w:rsidRPr="00237F6E">
              <w:rPr>
                <w:sz w:val="18"/>
                <w:szCs w:val="18"/>
                <w:lang w:eastAsia="pl-PL"/>
              </w:rPr>
              <w:t xml:space="preserve"> </w:t>
            </w:r>
            <w:r w:rsidR="00CA2BF3" w:rsidRPr="00237F6E">
              <w:rPr>
                <w:sz w:val="18"/>
                <w:szCs w:val="18"/>
                <w:lang w:eastAsia="pl-PL"/>
              </w:rPr>
              <w:t>Poziom odzysku i recyklingu obliczono zgodnie ze stanowiskiem KE i EUROSTAT. Poziom odzysku obliczono, jako stosunek masy odpadów powstałych ze zużytego sprzętu poddanych procesom odzysku (w tym recyklingowi i</w:t>
            </w:r>
            <w:r w:rsidR="00AD26E5">
              <w:rPr>
                <w:sz w:val="18"/>
                <w:szCs w:val="18"/>
                <w:lang w:eastAsia="pl-PL"/>
              </w:rPr>
              <w:t> </w:t>
            </w:r>
            <w:r w:rsidR="00CA2BF3" w:rsidRPr="00237F6E">
              <w:rPr>
                <w:sz w:val="18"/>
                <w:szCs w:val="18"/>
                <w:lang w:eastAsia="pl-PL"/>
              </w:rPr>
              <w:t>przygotowaniu do ponownego użycia) do masy przetworzonego zużytego sprzętu. Poziom recyklingu obliczono, jako stosunek masy odpadów powstałych ze zużytego sprzętu poddanych recyklingowi i</w:t>
            </w:r>
            <w:r w:rsidRPr="00237F6E">
              <w:rPr>
                <w:sz w:val="18"/>
                <w:szCs w:val="18"/>
                <w:lang w:eastAsia="pl-PL"/>
              </w:rPr>
              <w:t> </w:t>
            </w:r>
            <w:r w:rsidR="00CA2BF3" w:rsidRPr="00237F6E">
              <w:rPr>
                <w:sz w:val="18"/>
                <w:szCs w:val="18"/>
                <w:lang w:eastAsia="pl-PL"/>
              </w:rPr>
              <w:t>przygotowaniu do ponownego użycia do masy przetworzonego zużytego sprzętu</w:t>
            </w:r>
            <w:r w:rsidR="00CA2BF3" w:rsidRPr="00E04960">
              <w:rPr>
                <w:sz w:val="20"/>
                <w:lang w:eastAsia="pl-PL"/>
              </w:rPr>
              <w:t>.</w:t>
            </w:r>
          </w:p>
        </w:tc>
      </w:tr>
    </w:tbl>
    <w:p w14:paraId="07E18D13" w14:textId="77777777" w:rsidR="00E04960" w:rsidRDefault="00E04960" w:rsidP="00086E58">
      <w:pPr>
        <w:ind w:firstLine="708"/>
        <w:rPr>
          <w:szCs w:val="24"/>
        </w:rPr>
      </w:pPr>
    </w:p>
    <w:p w14:paraId="77C210F3" w14:textId="58CE92C6" w:rsidR="006629B6" w:rsidRPr="0052130F" w:rsidRDefault="006629B6" w:rsidP="00E04960">
      <w:pPr>
        <w:spacing w:after="0"/>
        <w:ind w:firstLine="708"/>
        <w:rPr>
          <w:szCs w:val="24"/>
        </w:rPr>
      </w:pPr>
      <w:r w:rsidRPr="0052130F">
        <w:rPr>
          <w:szCs w:val="24"/>
        </w:rPr>
        <w:t>Od dnia 1 lipca 2006 r. Główny Inspektor Ochrony Środowiska prowadzi rejestr:</w:t>
      </w:r>
    </w:p>
    <w:p w14:paraId="6B112952" w14:textId="77777777" w:rsidR="006629B6" w:rsidRPr="0052130F" w:rsidRDefault="006629B6" w:rsidP="00E04960">
      <w:pPr>
        <w:numPr>
          <w:ilvl w:val="0"/>
          <w:numId w:val="52"/>
        </w:numPr>
        <w:spacing w:after="0"/>
        <w:ind w:left="426" w:hanging="426"/>
        <w:rPr>
          <w:szCs w:val="24"/>
        </w:rPr>
      </w:pPr>
      <w:r w:rsidRPr="0052130F">
        <w:rPr>
          <w:szCs w:val="24"/>
        </w:rPr>
        <w:t xml:space="preserve">przedsiębiorców wprowadzających sprzęt elektryczny i elektroniczny, </w:t>
      </w:r>
    </w:p>
    <w:p w14:paraId="0C6B1020" w14:textId="77777777" w:rsidR="006629B6" w:rsidRPr="0052130F" w:rsidRDefault="006629B6" w:rsidP="00E04960">
      <w:pPr>
        <w:numPr>
          <w:ilvl w:val="0"/>
          <w:numId w:val="52"/>
        </w:numPr>
        <w:spacing w:after="0"/>
        <w:ind w:left="426" w:hanging="426"/>
        <w:rPr>
          <w:szCs w:val="24"/>
        </w:rPr>
      </w:pPr>
      <w:r w:rsidRPr="0052130F">
        <w:rPr>
          <w:szCs w:val="24"/>
        </w:rPr>
        <w:t xml:space="preserve">zbierających zużyty sprzęt, </w:t>
      </w:r>
    </w:p>
    <w:p w14:paraId="02564D4E" w14:textId="77777777" w:rsidR="006629B6" w:rsidRPr="0052130F" w:rsidRDefault="006629B6" w:rsidP="00E04960">
      <w:pPr>
        <w:numPr>
          <w:ilvl w:val="0"/>
          <w:numId w:val="52"/>
        </w:numPr>
        <w:spacing w:after="0"/>
        <w:ind w:left="426" w:hanging="426"/>
        <w:rPr>
          <w:szCs w:val="24"/>
        </w:rPr>
      </w:pPr>
      <w:r w:rsidRPr="0052130F">
        <w:rPr>
          <w:szCs w:val="24"/>
        </w:rPr>
        <w:t xml:space="preserve">prowadzących zakład przetwarzania, </w:t>
      </w:r>
    </w:p>
    <w:p w14:paraId="43E06D39" w14:textId="77777777" w:rsidR="006629B6" w:rsidRPr="0052130F" w:rsidRDefault="006629B6" w:rsidP="00E04960">
      <w:pPr>
        <w:numPr>
          <w:ilvl w:val="0"/>
          <w:numId w:val="52"/>
        </w:numPr>
        <w:spacing w:after="0"/>
        <w:ind w:left="426" w:hanging="426"/>
        <w:rPr>
          <w:szCs w:val="24"/>
        </w:rPr>
      </w:pPr>
      <w:r w:rsidRPr="0052130F">
        <w:rPr>
          <w:szCs w:val="24"/>
        </w:rPr>
        <w:t xml:space="preserve">prowadzących działalność w zakresie recyklingu, </w:t>
      </w:r>
    </w:p>
    <w:p w14:paraId="13CAECEB" w14:textId="77777777" w:rsidR="006629B6" w:rsidRPr="0052130F" w:rsidRDefault="006629B6" w:rsidP="00E04960">
      <w:pPr>
        <w:numPr>
          <w:ilvl w:val="0"/>
          <w:numId w:val="52"/>
        </w:numPr>
        <w:spacing w:after="0"/>
        <w:ind w:left="426" w:hanging="426"/>
        <w:rPr>
          <w:szCs w:val="24"/>
        </w:rPr>
      </w:pPr>
      <w:r w:rsidRPr="0052130F">
        <w:rPr>
          <w:szCs w:val="24"/>
        </w:rPr>
        <w:t>prowadzących działalność w zakresie innych niż recykling procesów odzysku,</w:t>
      </w:r>
    </w:p>
    <w:p w14:paraId="6AEFA93E" w14:textId="77777777" w:rsidR="006629B6" w:rsidRPr="0052130F" w:rsidRDefault="006629B6" w:rsidP="00E04960">
      <w:pPr>
        <w:numPr>
          <w:ilvl w:val="0"/>
          <w:numId w:val="52"/>
        </w:numPr>
        <w:ind w:left="426" w:hanging="426"/>
        <w:rPr>
          <w:szCs w:val="24"/>
        </w:rPr>
      </w:pPr>
      <w:r w:rsidRPr="0052130F">
        <w:rPr>
          <w:szCs w:val="24"/>
        </w:rPr>
        <w:t xml:space="preserve">organizacji odzysku sprzętu elektrycznego i elektronicznego. </w:t>
      </w:r>
    </w:p>
    <w:p w14:paraId="073CA05F" w14:textId="10892933" w:rsidR="00547064" w:rsidRPr="00547064" w:rsidRDefault="00547064" w:rsidP="00547064">
      <w:pPr>
        <w:ind w:firstLine="708"/>
        <w:rPr>
          <w:szCs w:val="24"/>
        </w:rPr>
      </w:pPr>
      <w:r w:rsidRPr="00EA28AB">
        <w:rPr>
          <w:szCs w:val="24"/>
        </w:rPr>
        <w:t xml:space="preserve">Od 1 stycznia 2016 r., w związku z wejściem w życie ustawy z dnia 11 września 2015 r. </w:t>
      </w:r>
      <w:r w:rsidRPr="00EA28AB">
        <w:rPr>
          <w:szCs w:val="24"/>
          <w:lang w:eastAsia="pl-PL"/>
        </w:rPr>
        <w:t>o zużytym sprzęcie elektrycznym i elektronicznym (Dz. U. poz. 1688)</w:t>
      </w:r>
      <w:r>
        <w:rPr>
          <w:szCs w:val="24"/>
          <w:lang w:eastAsia="pl-PL"/>
        </w:rPr>
        <w:t xml:space="preserve">, </w:t>
      </w:r>
      <w:r>
        <w:rPr>
          <w:szCs w:val="24"/>
        </w:rPr>
        <w:t>wpisem do </w:t>
      </w:r>
      <w:r w:rsidRPr="00EA28AB">
        <w:rPr>
          <w:szCs w:val="24"/>
        </w:rPr>
        <w:t>rejestru został objęty nowy rodzaj podmiotu – autoryzowany przedstawiciel.</w:t>
      </w:r>
      <w:r w:rsidR="00E04960">
        <w:rPr>
          <w:szCs w:val="24"/>
        </w:rPr>
        <w:t xml:space="preserve"> Autoryzowany </w:t>
      </w:r>
      <w:r>
        <w:rPr>
          <w:szCs w:val="24"/>
        </w:rPr>
        <w:t>przedstawiciel działa w imieniu i na rzecz producenta zagranicznego, ponosząc odpowiedzialność za wykonywanie obowiązków określonych ww. ustawą dla wprowadzającego sprzęt.</w:t>
      </w:r>
    </w:p>
    <w:p w14:paraId="3BE0FEE8" w14:textId="296CC0A4" w:rsidR="006629B6" w:rsidRPr="0052130F" w:rsidRDefault="006629B6" w:rsidP="00086E58">
      <w:pPr>
        <w:ind w:firstLine="708"/>
        <w:rPr>
          <w:szCs w:val="24"/>
        </w:rPr>
      </w:pPr>
      <w:r w:rsidRPr="0052130F">
        <w:rPr>
          <w:szCs w:val="24"/>
        </w:rPr>
        <w:t xml:space="preserve">Wpis do rejestru dokonywany jest na wniosek przedsiębiorcy </w:t>
      </w:r>
      <w:r w:rsidR="002607CA">
        <w:rPr>
          <w:szCs w:val="24"/>
        </w:rPr>
        <w:t>oraz</w:t>
      </w:r>
      <w:r w:rsidRPr="0052130F">
        <w:rPr>
          <w:szCs w:val="24"/>
        </w:rPr>
        <w:t xml:space="preserve"> organizacji odzysku sprzętu elektrycznego i elektronicznego. Dane zawarte w rejestrze są udostępniane na stronie internetowej </w:t>
      </w:r>
      <w:r w:rsidR="00CA0F44" w:rsidRPr="0052130F">
        <w:rPr>
          <w:szCs w:val="24"/>
        </w:rPr>
        <w:t>GIOŚ</w:t>
      </w:r>
      <w:r w:rsidRPr="0052130F">
        <w:rPr>
          <w:szCs w:val="24"/>
        </w:rPr>
        <w:t>, pod adresem: http://rzseie.gios.gov.pl oraz w siedzibie GIOŚ.</w:t>
      </w:r>
      <w:r w:rsidR="0032124D">
        <w:rPr>
          <w:szCs w:val="24"/>
        </w:rPr>
        <w:t xml:space="preserve"> </w:t>
      </w:r>
    </w:p>
    <w:p w14:paraId="419FCC12" w14:textId="315DBD8B" w:rsidR="006629B6" w:rsidRPr="0052130F" w:rsidRDefault="006629B6" w:rsidP="00E04960">
      <w:pPr>
        <w:spacing w:after="0"/>
        <w:rPr>
          <w:szCs w:val="24"/>
        </w:rPr>
      </w:pPr>
      <w:r w:rsidRPr="0052130F">
        <w:rPr>
          <w:szCs w:val="24"/>
        </w:rPr>
        <w:t>Jak wynika z opracowanego przez Główn</w:t>
      </w:r>
      <w:r w:rsidR="00CA0F44" w:rsidRPr="0052130F">
        <w:rPr>
          <w:szCs w:val="24"/>
        </w:rPr>
        <w:t>ego</w:t>
      </w:r>
      <w:r w:rsidRPr="0052130F">
        <w:rPr>
          <w:szCs w:val="24"/>
        </w:rPr>
        <w:t xml:space="preserve"> Inspektor</w:t>
      </w:r>
      <w:r w:rsidR="00CA0F44" w:rsidRPr="0052130F">
        <w:rPr>
          <w:szCs w:val="24"/>
        </w:rPr>
        <w:t xml:space="preserve">a Ochrony Środowiska „Raportu </w:t>
      </w:r>
      <w:r w:rsidRPr="0052130F">
        <w:rPr>
          <w:szCs w:val="24"/>
        </w:rPr>
        <w:t>o funkcjonowaniu systemu gospodarki zużytym sprzętem</w:t>
      </w:r>
      <w:r w:rsidR="00AD26E5">
        <w:rPr>
          <w:szCs w:val="24"/>
        </w:rPr>
        <w:t xml:space="preserve"> elektrycznym i </w:t>
      </w:r>
      <w:r w:rsidR="00CA0F44" w:rsidRPr="0052130F">
        <w:rPr>
          <w:szCs w:val="24"/>
        </w:rPr>
        <w:t xml:space="preserve">elektronicznym </w:t>
      </w:r>
      <w:r w:rsidR="001E699F">
        <w:rPr>
          <w:szCs w:val="24"/>
        </w:rPr>
        <w:t>w </w:t>
      </w:r>
      <w:r w:rsidRPr="0052130F">
        <w:rPr>
          <w:szCs w:val="24"/>
        </w:rPr>
        <w:t>201</w:t>
      </w:r>
      <w:r w:rsidR="00B2326C" w:rsidRPr="0052130F">
        <w:rPr>
          <w:szCs w:val="24"/>
        </w:rPr>
        <w:t>6</w:t>
      </w:r>
      <w:r w:rsidRPr="0052130F">
        <w:rPr>
          <w:szCs w:val="24"/>
        </w:rPr>
        <w:t xml:space="preserve"> </w:t>
      </w:r>
      <w:r w:rsidR="003A78DD" w:rsidRPr="0052130F">
        <w:rPr>
          <w:szCs w:val="24"/>
        </w:rPr>
        <w:t>r.</w:t>
      </w:r>
      <w:r w:rsidRPr="0052130F">
        <w:rPr>
          <w:szCs w:val="24"/>
        </w:rPr>
        <w:t>”, na dzień 31 grudnia 201</w:t>
      </w:r>
      <w:r w:rsidR="00B2326C" w:rsidRPr="0052130F">
        <w:rPr>
          <w:szCs w:val="24"/>
        </w:rPr>
        <w:t>6</w:t>
      </w:r>
      <w:r w:rsidRPr="0052130F">
        <w:rPr>
          <w:szCs w:val="24"/>
        </w:rPr>
        <w:t xml:space="preserve"> r. do rejestru wpisanych było:</w:t>
      </w:r>
    </w:p>
    <w:p w14:paraId="2A649473" w14:textId="77777777" w:rsidR="006629B6" w:rsidRPr="0052130F" w:rsidRDefault="00B7212D" w:rsidP="00E04960">
      <w:pPr>
        <w:numPr>
          <w:ilvl w:val="0"/>
          <w:numId w:val="51"/>
        </w:numPr>
        <w:spacing w:after="0"/>
        <w:ind w:left="426" w:hanging="426"/>
        <w:rPr>
          <w:szCs w:val="24"/>
        </w:rPr>
      </w:pPr>
      <w:r w:rsidRPr="0052130F">
        <w:rPr>
          <w:szCs w:val="24"/>
        </w:rPr>
        <w:t>5965</w:t>
      </w:r>
      <w:r w:rsidR="006629B6" w:rsidRPr="0052130F">
        <w:rPr>
          <w:szCs w:val="24"/>
        </w:rPr>
        <w:t xml:space="preserve"> przedsiębiorców prowadzących działalność w zakresie wprowadzania sprzętu, </w:t>
      </w:r>
    </w:p>
    <w:p w14:paraId="6F9FC54F" w14:textId="77777777" w:rsidR="006629B6" w:rsidRPr="0052130F" w:rsidRDefault="00B7212D" w:rsidP="00E04960">
      <w:pPr>
        <w:numPr>
          <w:ilvl w:val="0"/>
          <w:numId w:val="51"/>
        </w:numPr>
        <w:spacing w:after="0"/>
        <w:ind w:left="426" w:hanging="426"/>
        <w:rPr>
          <w:szCs w:val="24"/>
        </w:rPr>
      </w:pPr>
      <w:r w:rsidRPr="0052130F">
        <w:rPr>
          <w:szCs w:val="24"/>
        </w:rPr>
        <w:t xml:space="preserve">2228 </w:t>
      </w:r>
      <w:r w:rsidR="006629B6" w:rsidRPr="0052130F">
        <w:rPr>
          <w:szCs w:val="24"/>
        </w:rPr>
        <w:t xml:space="preserve">przedsiębiorców prowadzących działalność w zakresie zbierania zużytego sprzętu, </w:t>
      </w:r>
    </w:p>
    <w:p w14:paraId="5F61571E" w14:textId="77777777" w:rsidR="006629B6" w:rsidRPr="0052130F" w:rsidRDefault="00B7212D" w:rsidP="00E04960">
      <w:pPr>
        <w:numPr>
          <w:ilvl w:val="0"/>
          <w:numId w:val="51"/>
        </w:numPr>
        <w:spacing w:after="0"/>
        <w:ind w:left="426" w:hanging="426"/>
        <w:rPr>
          <w:szCs w:val="24"/>
        </w:rPr>
      </w:pPr>
      <w:r w:rsidRPr="0052130F">
        <w:rPr>
          <w:szCs w:val="24"/>
        </w:rPr>
        <w:t>162</w:t>
      </w:r>
      <w:r w:rsidR="006629B6" w:rsidRPr="0052130F">
        <w:rPr>
          <w:szCs w:val="24"/>
        </w:rPr>
        <w:t xml:space="preserve"> przedsiębiorców prowadzących zakłady przetwarzania, </w:t>
      </w:r>
    </w:p>
    <w:p w14:paraId="3457F7A3" w14:textId="77777777" w:rsidR="006629B6" w:rsidRPr="0052130F" w:rsidRDefault="00B7212D" w:rsidP="00E04960">
      <w:pPr>
        <w:numPr>
          <w:ilvl w:val="0"/>
          <w:numId w:val="51"/>
        </w:numPr>
        <w:spacing w:after="0"/>
        <w:ind w:left="426" w:hanging="426"/>
        <w:rPr>
          <w:szCs w:val="24"/>
        </w:rPr>
      </w:pPr>
      <w:r w:rsidRPr="0052130F">
        <w:rPr>
          <w:szCs w:val="24"/>
        </w:rPr>
        <w:t>132</w:t>
      </w:r>
      <w:r w:rsidR="006629B6" w:rsidRPr="0052130F">
        <w:rPr>
          <w:szCs w:val="24"/>
        </w:rPr>
        <w:t xml:space="preserve"> przedsiębiorców prowadzących działalność w zakresie recyklingu </w:t>
      </w:r>
    </w:p>
    <w:p w14:paraId="2DC3E49C" w14:textId="77777777" w:rsidR="006629B6" w:rsidRPr="0052130F" w:rsidRDefault="00B7212D" w:rsidP="00E04960">
      <w:pPr>
        <w:numPr>
          <w:ilvl w:val="0"/>
          <w:numId w:val="51"/>
        </w:numPr>
        <w:spacing w:after="0"/>
        <w:ind w:left="426" w:hanging="426"/>
        <w:rPr>
          <w:szCs w:val="24"/>
        </w:rPr>
      </w:pPr>
      <w:r w:rsidRPr="0052130F">
        <w:rPr>
          <w:szCs w:val="24"/>
        </w:rPr>
        <w:t xml:space="preserve">12 </w:t>
      </w:r>
      <w:r w:rsidR="006629B6" w:rsidRPr="0052130F">
        <w:rPr>
          <w:szCs w:val="24"/>
        </w:rPr>
        <w:t>przedsiębiorców prowadzących działalność w zakresie innych niż recykling procesów odzysku,</w:t>
      </w:r>
    </w:p>
    <w:p w14:paraId="4F25F795" w14:textId="77777777" w:rsidR="00B7212D" w:rsidRPr="00613CF2" w:rsidRDefault="00B7212D" w:rsidP="00E04960">
      <w:pPr>
        <w:numPr>
          <w:ilvl w:val="0"/>
          <w:numId w:val="51"/>
        </w:numPr>
        <w:spacing w:after="0"/>
        <w:ind w:left="426" w:hanging="426"/>
        <w:rPr>
          <w:szCs w:val="24"/>
        </w:rPr>
      </w:pPr>
      <w:r w:rsidRPr="0052130F">
        <w:rPr>
          <w:szCs w:val="24"/>
        </w:rPr>
        <w:t xml:space="preserve">8 </w:t>
      </w:r>
      <w:r w:rsidR="006629B6" w:rsidRPr="0052130F">
        <w:rPr>
          <w:szCs w:val="24"/>
        </w:rPr>
        <w:t>organizacji odzysku sprzętu elektrycznego i elektronicznego</w:t>
      </w:r>
      <w:r w:rsidRPr="0052130F">
        <w:rPr>
          <w:szCs w:val="24"/>
        </w:rPr>
        <w:t>,</w:t>
      </w:r>
    </w:p>
    <w:p w14:paraId="7E97F0D5" w14:textId="77777777" w:rsidR="006629B6" w:rsidRPr="0052130F" w:rsidRDefault="00B7212D" w:rsidP="00E04960">
      <w:pPr>
        <w:numPr>
          <w:ilvl w:val="0"/>
          <w:numId w:val="51"/>
        </w:numPr>
        <w:ind w:left="426" w:hanging="426"/>
        <w:rPr>
          <w:szCs w:val="24"/>
        </w:rPr>
      </w:pPr>
      <w:r w:rsidRPr="0052130F">
        <w:rPr>
          <w:szCs w:val="24"/>
        </w:rPr>
        <w:t>8 autoryzowanych przedstawicieli</w:t>
      </w:r>
      <w:r w:rsidR="006629B6" w:rsidRPr="0052130F">
        <w:rPr>
          <w:szCs w:val="24"/>
        </w:rPr>
        <w:t xml:space="preserve">. </w:t>
      </w:r>
    </w:p>
    <w:p w14:paraId="4602FE30" w14:textId="77777777" w:rsidR="00991AF7" w:rsidRPr="0052130F" w:rsidRDefault="003D1F92" w:rsidP="00237F6E">
      <w:pPr>
        <w:keepNext/>
        <w:rPr>
          <w:rStyle w:val="Pogrubienie"/>
        </w:rPr>
      </w:pPr>
      <w:r w:rsidRPr="0052130F">
        <w:rPr>
          <w:rStyle w:val="Pogrubienie"/>
        </w:rPr>
        <w:lastRenderedPageBreak/>
        <w:t>Wnioski:</w:t>
      </w:r>
    </w:p>
    <w:p w14:paraId="7BDE4D9A" w14:textId="6F78D5D5" w:rsidR="00CA2BF3" w:rsidRPr="00E82B15" w:rsidRDefault="00CA2BF3" w:rsidP="00CC7019">
      <w:pPr>
        <w:keepNext/>
      </w:pPr>
      <w:r w:rsidRPr="00E82B15">
        <w:t>W omawianym okresie został osiągnięty wymagany poziom zbierania zużytego sprzętu pochodzącego z gospodarstw domowych w wysokości 4 kg/mieszkańca/rok. Na przestrzeni lat 2014-2016 dostrzegalny jest znaczny wzrost mas</w:t>
      </w:r>
      <w:r w:rsidR="00E04960">
        <w:t>y zebranego zużytego sprzętu (o </w:t>
      </w:r>
      <w:r w:rsidRPr="00E82B15">
        <w:t>ponad 15 % w skali rocznej). Jest to najprawdopodobniej w</w:t>
      </w:r>
      <w:r w:rsidR="00E04960">
        <w:t>ynik nałożenia ustawą z dnia 11 </w:t>
      </w:r>
      <w:r w:rsidRPr="00E82B15">
        <w:t>września 2015 r. o zużytym sprzęcie elektrycznym i elektronicznym obowiązku na wszystkich wprowadzających sprzęt</w:t>
      </w:r>
      <w:r w:rsidR="008B480C" w:rsidRPr="00E82B15">
        <w:t xml:space="preserve"> (przeznac</w:t>
      </w:r>
      <w:r w:rsidR="00E04960">
        <w:t>zony dla gospodarstw domowych i </w:t>
      </w:r>
      <w:r w:rsidR="008B480C" w:rsidRPr="00E82B15">
        <w:t>pozostałych)</w:t>
      </w:r>
      <w:r w:rsidRPr="00E82B15">
        <w:t xml:space="preserve"> osiągania minimalnych rocznych poziom</w:t>
      </w:r>
      <w:r w:rsidR="00E04960">
        <w:t>ów zbierania zużytego sprzętu i </w:t>
      </w:r>
      <w:r w:rsidRPr="00E82B15">
        <w:t>stopniowym ich podnoszeniem.</w:t>
      </w:r>
    </w:p>
    <w:p w14:paraId="1A5408CE" w14:textId="11562336" w:rsidR="00CA2BF3" w:rsidRPr="00E82B15" w:rsidRDefault="00CA2BF3" w:rsidP="001E699F">
      <w:r w:rsidRPr="00E82B15">
        <w:t>Zgodnie z danymi przedstawionymi w raportach GIOŚ o funkcjonowaniu systemu gospodarki zużytym sprzętem elektrycznym i elektronicznym w zakresie odzysku i recyklingu w latach 2014 – 2016 w większości grup sprzętu osiągn</w:t>
      </w:r>
      <w:r w:rsidR="00143843">
        <w:t>ięto wymagane poziomy. Jednak w </w:t>
      </w:r>
      <w:r w:rsidRPr="00E82B15">
        <w:t>2016 r. w trzech grupach nie udało się osiągnąć odpowiednich poziomów, wynika to ze zmienionej metodologii liczenia ustalonej przez Komisję Europejską.</w:t>
      </w:r>
    </w:p>
    <w:p w14:paraId="24E2840E" w14:textId="37534685" w:rsidR="0053171E" w:rsidRPr="00E82B15" w:rsidRDefault="00CA2BF3" w:rsidP="001E699F">
      <w:r w:rsidRPr="00E82B15">
        <w:t>Masa wprowadzonego sprzętu elektrycznego i elektroni</w:t>
      </w:r>
      <w:r w:rsidR="00E04960">
        <w:t>cznego w 2015 r. była większa o </w:t>
      </w:r>
      <w:r w:rsidRPr="00E82B15">
        <w:t>1,5% do masy wprowadzonej w roku 2014, co wynikało głównie z niewielkiego wzrostu popytu wewnętrznego w Polsce. Natomiast dane za rok 2016 w stosunku do roku 2014 oraz 2015 wskazują na wzrost masy wprowadzonego sp</w:t>
      </w:r>
      <w:r w:rsidR="00E04960">
        <w:t>rzętu o ok. 10 %, co świadczy o </w:t>
      </w:r>
      <w:r w:rsidRPr="00E82B15">
        <w:t xml:space="preserve">zwiększeniu popytu wewnętrznego w Polsce oraz lepszej koniunkturze </w:t>
      </w:r>
      <w:r w:rsidR="009F2C67">
        <w:t xml:space="preserve">na </w:t>
      </w:r>
      <w:r w:rsidRPr="00E82B15">
        <w:t>rynku w tym roku.</w:t>
      </w:r>
    </w:p>
    <w:p w14:paraId="20F0CFED" w14:textId="77777777" w:rsidR="00CB4E5A" w:rsidRPr="004953E5" w:rsidRDefault="00D86024" w:rsidP="0095619E">
      <w:pPr>
        <w:pStyle w:val="Nagwek3"/>
      </w:pPr>
      <w:bookmarkStart w:id="34" w:name="_Toc516841833"/>
      <w:r w:rsidRPr="004953E5">
        <w:t>2.2.</w:t>
      </w:r>
      <w:r w:rsidR="00E549C8" w:rsidRPr="004953E5">
        <w:t>7</w:t>
      </w:r>
      <w:r w:rsidR="00CB4E5A" w:rsidRPr="004953E5">
        <w:t>. Pojazdy wycofane z eksploatacji</w:t>
      </w:r>
      <w:bookmarkEnd w:id="34"/>
    </w:p>
    <w:tbl>
      <w:tblPr>
        <w:tblStyle w:val="Tabela-Siatka"/>
        <w:tblW w:w="0" w:type="auto"/>
        <w:tblLook w:val="04A0" w:firstRow="1" w:lastRow="0" w:firstColumn="1" w:lastColumn="0" w:noHBand="0" w:noVBand="1"/>
      </w:tblPr>
      <w:tblGrid>
        <w:gridCol w:w="9060"/>
      </w:tblGrid>
      <w:tr w:rsidR="00B452D6" w14:paraId="749F44AE" w14:textId="77777777" w:rsidTr="00B452D6">
        <w:tc>
          <w:tcPr>
            <w:tcW w:w="9060" w:type="dxa"/>
          </w:tcPr>
          <w:p w14:paraId="4AD2A6BF" w14:textId="77777777" w:rsidR="00B452D6" w:rsidRPr="007F3B5B" w:rsidRDefault="00B452D6" w:rsidP="00B452D6">
            <w:pPr>
              <w:spacing w:after="0"/>
              <w:ind w:firstLine="0"/>
              <w:rPr>
                <w:rStyle w:val="Wyrnieniedelikatne"/>
              </w:rPr>
            </w:pPr>
            <w:r w:rsidRPr="007F3B5B">
              <w:rPr>
                <w:rStyle w:val="Wyrnieniedelikatne"/>
              </w:rPr>
              <w:t>Kpgo 2014 wyznaczył następujące cele w gospodarce pojazdami wycofanymi z eksploatacji:</w:t>
            </w:r>
          </w:p>
          <w:p w14:paraId="0E53B7F2" w14:textId="77777777" w:rsidR="00B452D6" w:rsidRPr="007F3B5B" w:rsidRDefault="00B452D6" w:rsidP="00B452D6">
            <w:pPr>
              <w:numPr>
                <w:ilvl w:val="0"/>
                <w:numId w:val="20"/>
              </w:numPr>
              <w:spacing w:after="0"/>
              <w:ind w:left="284" w:hanging="284"/>
              <w:rPr>
                <w:rStyle w:val="Wyrnieniedelikatne"/>
              </w:rPr>
            </w:pPr>
            <w:r w:rsidRPr="007F3B5B">
              <w:rPr>
                <w:rStyle w:val="Wyrnieniedelikatne"/>
              </w:rPr>
              <w:t>Do końca 2014 r.:</w:t>
            </w:r>
          </w:p>
          <w:p w14:paraId="3CC46820" w14:textId="77777777" w:rsidR="00B452D6" w:rsidRPr="007F3B5B" w:rsidRDefault="00B452D6" w:rsidP="00B452D6">
            <w:pPr>
              <w:numPr>
                <w:ilvl w:val="0"/>
                <w:numId w:val="11"/>
              </w:numPr>
              <w:tabs>
                <w:tab w:val="num" w:pos="540"/>
                <w:tab w:val="left" w:pos="1620"/>
              </w:tabs>
              <w:spacing w:after="0"/>
              <w:ind w:left="540"/>
              <w:rPr>
                <w:rStyle w:val="Wyrnieniedelikatne"/>
              </w:rPr>
            </w:pPr>
            <w:r w:rsidRPr="007F3B5B">
              <w:rPr>
                <w:rStyle w:val="Wyrnieniedelikatne"/>
              </w:rPr>
              <w:t>85% - minimalny poziom odzysku</w:t>
            </w:r>
          </w:p>
          <w:p w14:paraId="55DB69B7" w14:textId="77777777" w:rsidR="00B452D6" w:rsidRPr="007F3B5B" w:rsidRDefault="00B452D6" w:rsidP="00B452D6">
            <w:pPr>
              <w:numPr>
                <w:ilvl w:val="0"/>
                <w:numId w:val="11"/>
              </w:numPr>
              <w:tabs>
                <w:tab w:val="num" w:pos="540"/>
                <w:tab w:val="left" w:pos="1620"/>
              </w:tabs>
              <w:spacing w:after="0"/>
              <w:ind w:left="540"/>
              <w:rPr>
                <w:rStyle w:val="Wyrnieniedelikatne"/>
              </w:rPr>
            </w:pPr>
            <w:r w:rsidRPr="007F3B5B">
              <w:rPr>
                <w:rStyle w:val="Wyrnieniedelikatne"/>
              </w:rPr>
              <w:t>80% - minimalny poziom recyklingu</w:t>
            </w:r>
          </w:p>
          <w:p w14:paraId="5D73865E" w14:textId="77777777" w:rsidR="00B452D6" w:rsidRPr="007F3B5B" w:rsidRDefault="00B452D6" w:rsidP="00B452D6">
            <w:pPr>
              <w:numPr>
                <w:ilvl w:val="0"/>
                <w:numId w:val="21"/>
              </w:numPr>
              <w:tabs>
                <w:tab w:val="left" w:pos="284"/>
              </w:tabs>
              <w:spacing w:after="0"/>
              <w:ind w:left="0" w:firstLine="0"/>
              <w:rPr>
                <w:rStyle w:val="Wyrnieniedelikatne"/>
              </w:rPr>
            </w:pPr>
            <w:r w:rsidRPr="007F3B5B">
              <w:rPr>
                <w:rStyle w:val="Wyrnieniedelikatne"/>
              </w:rPr>
              <w:t>Od 1 stycznia 2015 r.:</w:t>
            </w:r>
          </w:p>
          <w:p w14:paraId="33F6ABC6" w14:textId="77777777" w:rsidR="00B452D6" w:rsidRPr="007F3B5B" w:rsidRDefault="00B452D6" w:rsidP="00B452D6">
            <w:pPr>
              <w:numPr>
                <w:ilvl w:val="0"/>
                <w:numId w:val="11"/>
              </w:numPr>
              <w:tabs>
                <w:tab w:val="num" w:pos="540"/>
                <w:tab w:val="left" w:pos="1620"/>
              </w:tabs>
              <w:spacing w:after="0"/>
              <w:ind w:left="540"/>
              <w:rPr>
                <w:rStyle w:val="Wyrnieniedelikatne"/>
              </w:rPr>
            </w:pPr>
            <w:r w:rsidRPr="007F3B5B">
              <w:rPr>
                <w:rStyle w:val="Wyrnieniedelikatne"/>
              </w:rPr>
              <w:t>95% - minimalny poziom odzysku</w:t>
            </w:r>
          </w:p>
          <w:p w14:paraId="1928ACCA" w14:textId="77777777" w:rsidR="00B452D6" w:rsidRPr="007F3B5B" w:rsidRDefault="00B452D6" w:rsidP="00B452D6">
            <w:pPr>
              <w:numPr>
                <w:ilvl w:val="0"/>
                <w:numId w:val="11"/>
              </w:numPr>
              <w:tabs>
                <w:tab w:val="num" w:pos="540"/>
                <w:tab w:val="left" w:pos="1620"/>
              </w:tabs>
              <w:spacing w:after="0"/>
              <w:ind w:left="540"/>
              <w:rPr>
                <w:rStyle w:val="Wyrnieniedelikatne"/>
              </w:rPr>
            </w:pPr>
            <w:r w:rsidRPr="007F3B5B">
              <w:rPr>
                <w:rStyle w:val="Wyrnieniedelikatne"/>
              </w:rPr>
              <w:t>85% - minimalny poziom recyklingu</w:t>
            </w:r>
          </w:p>
          <w:p w14:paraId="48797D66" w14:textId="13E81B5E" w:rsidR="00B452D6" w:rsidRPr="007F3B5B" w:rsidRDefault="00B452D6" w:rsidP="00B452D6">
            <w:pPr>
              <w:tabs>
                <w:tab w:val="left" w:pos="142"/>
                <w:tab w:val="right" w:leader="dot" w:pos="9062"/>
              </w:tabs>
              <w:spacing w:after="0"/>
              <w:ind w:firstLine="567"/>
              <w:rPr>
                <w:rStyle w:val="Wyrnieniedelikatne"/>
              </w:rPr>
            </w:pPr>
            <w:r w:rsidRPr="007F3B5B">
              <w:rPr>
                <w:rStyle w:val="Wyrnieniedelikatne"/>
              </w:rPr>
              <w:t>–</w:t>
            </w:r>
            <w:r w:rsidR="0032124D">
              <w:rPr>
                <w:rStyle w:val="Wyrnieniedelikatne"/>
              </w:rPr>
              <w:t xml:space="preserve"> </w:t>
            </w:r>
            <w:r w:rsidRPr="007F3B5B">
              <w:rPr>
                <w:rStyle w:val="Wyrnieniedelikatne"/>
              </w:rPr>
              <w:t xml:space="preserve">odniesione do masy pojazdów przyjętych do stacji demontażu w skali roku. </w:t>
            </w:r>
          </w:p>
          <w:p w14:paraId="77CC9ED9" w14:textId="77777777" w:rsidR="00B452D6" w:rsidRPr="007F3B5B" w:rsidRDefault="00B452D6" w:rsidP="00B452D6">
            <w:pPr>
              <w:tabs>
                <w:tab w:val="left" w:pos="142"/>
                <w:tab w:val="right" w:leader="dot" w:pos="9062"/>
              </w:tabs>
              <w:spacing w:after="0"/>
              <w:ind w:firstLine="0"/>
              <w:rPr>
                <w:rStyle w:val="Wyrnieniedelikatne"/>
              </w:rPr>
            </w:pPr>
            <w:r w:rsidRPr="007F3B5B">
              <w:rPr>
                <w:rStyle w:val="Wyrnieniedelikatne"/>
              </w:rPr>
              <w:t>W Kpgo 2022 przyjęto następujące cele:</w:t>
            </w:r>
          </w:p>
          <w:p w14:paraId="7FF6E124" w14:textId="77777777" w:rsidR="00B452D6" w:rsidRPr="007F3B5B" w:rsidRDefault="00B452D6" w:rsidP="00B452D6">
            <w:pPr>
              <w:tabs>
                <w:tab w:val="left" w:pos="142"/>
                <w:tab w:val="right" w:leader="dot" w:pos="9062"/>
              </w:tabs>
              <w:spacing w:after="0"/>
              <w:ind w:left="284" w:hanging="284"/>
              <w:rPr>
                <w:rStyle w:val="Wyrnieniedelikatne"/>
              </w:rPr>
            </w:pPr>
            <w:r w:rsidRPr="007F3B5B">
              <w:rPr>
                <w:rStyle w:val="Wyrnieniedelikatne"/>
              </w:rPr>
              <w:t>1) osiąganie minimalnych rocznych poziomów odzysku i recyklingu odniesionych do masy pojazdów przyjętych do stacji demontażu w skali roku co najmniej na poziomie odpowiednio 95% i 85%;</w:t>
            </w:r>
          </w:p>
          <w:p w14:paraId="3D281B16" w14:textId="77777777" w:rsidR="00B452D6" w:rsidRPr="007F3B5B" w:rsidRDefault="00B452D6" w:rsidP="00B452D6">
            <w:pPr>
              <w:tabs>
                <w:tab w:val="left" w:pos="142"/>
                <w:tab w:val="right" w:leader="dot" w:pos="9062"/>
              </w:tabs>
              <w:spacing w:after="0"/>
              <w:ind w:left="284" w:hanging="284"/>
              <w:rPr>
                <w:rStyle w:val="Wyrnieniedelikatne"/>
              </w:rPr>
            </w:pPr>
            <w:r w:rsidRPr="007F3B5B">
              <w:rPr>
                <w:rStyle w:val="Wyrnieniedelikatne"/>
              </w:rPr>
              <w:t>2) ograniczenie nieuczciwych praktyk w zakresie zbierania i demontażu pojazdów wycofanych z eksploatacji (zwiększenie ilości pojazdów wycofanych z eksploatacji kierowanych do legalnych stacji demontażu);</w:t>
            </w:r>
          </w:p>
          <w:p w14:paraId="12196E0B" w14:textId="57FBCA6C" w:rsidR="00B452D6" w:rsidRDefault="00B452D6" w:rsidP="00B452D6">
            <w:pPr>
              <w:tabs>
                <w:tab w:val="left" w:pos="142"/>
                <w:tab w:val="right" w:leader="dot" w:pos="9062"/>
              </w:tabs>
              <w:spacing w:after="0"/>
              <w:ind w:left="284" w:hanging="284"/>
              <w:rPr>
                <w:rStyle w:val="Wyrnieniedelikatne"/>
              </w:rPr>
            </w:pPr>
            <w:r w:rsidRPr="007F3B5B">
              <w:rPr>
                <w:rStyle w:val="Wyrnieniedelikatne"/>
              </w:rPr>
              <w:t>3) ograniczenie liczby pojazdów sprowadzanych z zagranicy bezpośrednio do krajowych</w:t>
            </w:r>
            <w:r>
              <w:rPr>
                <w:rStyle w:val="Wyrnieniedelikatne"/>
              </w:rPr>
              <w:t xml:space="preserve"> </w:t>
            </w:r>
            <w:r w:rsidRPr="007F3B5B">
              <w:rPr>
                <w:rStyle w:val="Wyrnieniedelikatne"/>
              </w:rPr>
              <w:t>stacji demontażu w sposób nielegalny.</w:t>
            </w:r>
          </w:p>
        </w:tc>
      </w:tr>
    </w:tbl>
    <w:p w14:paraId="1D506B0E" w14:textId="77777777" w:rsidR="00B452D6" w:rsidRDefault="00B452D6" w:rsidP="00B452D6">
      <w:pPr>
        <w:spacing w:after="0"/>
        <w:ind w:firstLine="0"/>
        <w:rPr>
          <w:rStyle w:val="Wyrnieniedelikatne"/>
        </w:rPr>
      </w:pPr>
    </w:p>
    <w:p w14:paraId="4C4339CA" w14:textId="3D803DB4" w:rsidR="00D35F9B" w:rsidRPr="004953E5" w:rsidRDefault="00A11022" w:rsidP="00086E58">
      <w:pPr>
        <w:tabs>
          <w:tab w:val="left" w:pos="142"/>
          <w:tab w:val="right" w:leader="dot" w:pos="9062"/>
        </w:tabs>
        <w:ind w:firstLine="426"/>
        <w:rPr>
          <w:szCs w:val="24"/>
        </w:rPr>
      </w:pPr>
      <w:r>
        <w:rPr>
          <w:szCs w:val="24"/>
          <w:lang w:eastAsia="pl-PL"/>
        </w:rPr>
        <w:t>W tabelach</w:t>
      </w:r>
      <w:r w:rsidR="00D35F9B" w:rsidRPr="004953E5">
        <w:rPr>
          <w:szCs w:val="24"/>
          <w:lang w:eastAsia="pl-PL"/>
        </w:rPr>
        <w:t xml:space="preserve"> </w:t>
      </w:r>
      <w:r w:rsidR="00174E6C">
        <w:rPr>
          <w:szCs w:val="24"/>
          <w:lang w:eastAsia="pl-PL"/>
        </w:rPr>
        <w:t>1</w:t>
      </w:r>
      <w:r w:rsidR="009B1C49">
        <w:rPr>
          <w:szCs w:val="24"/>
          <w:lang w:eastAsia="pl-PL"/>
        </w:rPr>
        <w:t>7</w:t>
      </w:r>
      <w:r w:rsidR="00D35F9B" w:rsidRPr="007F3B5B">
        <w:rPr>
          <w:szCs w:val="24"/>
          <w:lang w:eastAsia="pl-PL"/>
        </w:rPr>
        <w:t xml:space="preserve"> </w:t>
      </w:r>
      <w:r w:rsidRPr="007F3B5B">
        <w:rPr>
          <w:szCs w:val="24"/>
          <w:lang w:eastAsia="pl-PL"/>
        </w:rPr>
        <w:t xml:space="preserve">i </w:t>
      </w:r>
      <w:r w:rsidR="009B1C49">
        <w:rPr>
          <w:szCs w:val="24"/>
          <w:lang w:eastAsia="pl-PL"/>
        </w:rPr>
        <w:t>18</w:t>
      </w:r>
      <w:r>
        <w:rPr>
          <w:szCs w:val="24"/>
          <w:lang w:eastAsia="pl-PL"/>
        </w:rPr>
        <w:t xml:space="preserve"> </w:t>
      </w:r>
      <w:r w:rsidR="00D35F9B" w:rsidRPr="004953E5">
        <w:rPr>
          <w:szCs w:val="24"/>
          <w:lang w:eastAsia="pl-PL"/>
        </w:rPr>
        <w:t>przedstawiono sposób zagospodarowania odpadów w postaci pojazdów wycofanych z eksploatacji oraz osiągnięte poziomy</w:t>
      </w:r>
      <w:r w:rsidR="00E95909" w:rsidRPr="004953E5">
        <w:rPr>
          <w:szCs w:val="24"/>
          <w:lang w:eastAsia="pl-PL"/>
        </w:rPr>
        <w:t xml:space="preserve"> </w:t>
      </w:r>
    </w:p>
    <w:p w14:paraId="4A0CD2F3" w14:textId="04FEABFA" w:rsidR="000A7D57" w:rsidRDefault="000A7D57">
      <w:pPr>
        <w:spacing w:after="0"/>
        <w:ind w:firstLine="0"/>
        <w:jc w:val="left"/>
        <w:rPr>
          <w:color w:val="000000"/>
          <w:szCs w:val="24"/>
        </w:rPr>
      </w:pPr>
      <w:r>
        <w:rPr>
          <w:color w:val="000000"/>
          <w:szCs w:val="24"/>
        </w:rPr>
        <w:br w:type="page"/>
      </w:r>
    </w:p>
    <w:p w14:paraId="69058293" w14:textId="40ED6B43" w:rsidR="006F58CF" w:rsidRDefault="00E07A5A" w:rsidP="00467FE8">
      <w:pPr>
        <w:pStyle w:val="Legenda"/>
        <w:rPr>
          <w:color w:val="000000"/>
          <w:szCs w:val="24"/>
        </w:rPr>
      </w:pPr>
      <w:bookmarkStart w:id="35" w:name="_Toc516842534"/>
      <w:r w:rsidRPr="007F3B5B">
        <w:lastRenderedPageBreak/>
        <w:t xml:space="preserve">Tabela </w:t>
      </w:r>
      <w:fldSimple w:instr=" SEQ Tabela \* ARABIC ">
        <w:r w:rsidR="009B1C49">
          <w:rPr>
            <w:noProof/>
          </w:rPr>
          <w:t>17</w:t>
        </w:r>
      </w:fldSimple>
      <w:r w:rsidRPr="007F3B5B">
        <w:t>.</w:t>
      </w:r>
      <w:r w:rsidR="007F3B5B" w:rsidRPr="007F3B5B">
        <w:t xml:space="preserve"> </w:t>
      </w:r>
      <w:r w:rsidR="00C341BB" w:rsidRPr="007F3B5B">
        <w:t>Sposoby zago</w:t>
      </w:r>
      <w:r w:rsidR="00A778AA" w:rsidRPr="007F3B5B">
        <w:t>spodarowania odpad</w:t>
      </w:r>
      <w:r w:rsidR="00C341BB" w:rsidRPr="007F3B5B">
        <w:t>ów</w:t>
      </w:r>
      <w:r w:rsidR="00A778AA" w:rsidRPr="007F3B5B">
        <w:t xml:space="preserve"> w postaci pojazdów wycofanych z eksploatacji</w:t>
      </w:r>
      <w:r w:rsidR="00C341BB" w:rsidRPr="007F3B5B">
        <w:t xml:space="preserve"> w latach 201</w:t>
      </w:r>
      <w:r w:rsidR="00524B8A" w:rsidRPr="007F3B5B">
        <w:t>4</w:t>
      </w:r>
      <w:r w:rsidR="00C341BB" w:rsidRPr="007F3B5B">
        <w:t>-201</w:t>
      </w:r>
      <w:r w:rsidR="00524B8A" w:rsidRPr="007F3B5B">
        <w:t>6</w:t>
      </w:r>
      <w:r w:rsidR="007F3B5B">
        <w:t xml:space="preserve"> </w:t>
      </w:r>
      <w:r w:rsidR="006F58CF" w:rsidRPr="00086E58">
        <w:rPr>
          <w:color w:val="000000"/>
          <w:szCs w:val="24"/>
        </w:rPr>
        <w:t xml:space="preserve">[Sprawozdania Rzeczypospolitej Polskiej na temat osiągniętych poziomów ponownego użycia i </w:t>
      </w:r>
      <w:r w:rsidR="00AD26E5">
        <w:rPr>
          <w:color w:val="000000"/>
          <w:szCs w:val="24"/>
        </w:rPr>
        <w:t>odzysku oraz ponownego użycia i </w:t>
      </w:r>
      <w:r w:rsidR="006F58CF" w:rsidRPr="00086E58">
        <w:rPr>
          <w:color w:val="000000"/>
          <w:szCs w:val="24"/>
        </w:rPr>
        <w:t>recyklingu pojazdów wycofanyc</w:t>
      </w:r>
      <w:r w:rsidR="000A7D57">
        <w:rPr>
          <w:color w:val="000000"/>
          <w:szCs w:val="24"/>
        </w:rPr>
        <w:t>h z </w:t>
      </w:r>
      <w:r w:rsidR="006F58CF" w:rsidRPr="00086E58">
        <w:rPr>
          <w:color w:val="000000"/>
          <w:szCs w:val="24"/>
        </w:rPr>
        <w:t>eksploatacji, pr</w:t>
      </w:r>
      <w:r w:rsidR="00086E58">
        <w:rPr>
          <w:color w:val="000000"/>
          <w:szCs w:val="24"/>
        </w:rPr>
        <w:t>zekazywane Komisji Europejskiej</w:t>
      </w:r>
      <w:r w:rsidR="006F58CF" w:rsidRPr="00086E58">
        <w:rPr>
          <w:color w:val="000000"/>
          <w:szCs w:val="24"/>
        </w:rPr>
        <w:t>]</w:t>
      </w:r>
      <w:bookmarkEnd w:id="35"/>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90"/>
        <w:gridCol w:w="979"/>
        <w:gridCol w:w="1226"/>
        <w:gridCol w:w="965"/>
        <w:gridCol w:w="1303"/>
        <w:gridCol w:w="850"/>
        <w:gridCol w:w="1559"/>
      </w:tblGrid>
      <w:tr w:rsidR="00256015" w:rsidRPr="004953E5" w14:paraId="23F0B164" w14:textId="77777777" w:rsidTr="000A7D57">
        <w:trPr>
          <w:cantSplit/>
          <w:tblHeader/>
        </w:trPr>
        <w:tc>
          <w:tcPr>
            <w:tcW w:w="2190" w:type="dxa"/>
            <w:vMerge w:val="restart"/>
            <w:shd w:val="clear" w:color="auto" w:fill="D9D9D9" w:themeFill="background1" w:themeFillShade="D9"/>
            <w:vAlign w:val="center"/>
          </w:tcPr>
          <w:p w14:paraId="2D239545" w14:textId="77777777" w:rsidR="00256015" w:rsidRPr="00DE241A" w:rsidRDefault="00256015">
            <w:pPr>
              <w:pStyle w:val="tabelanagowekwiersz"/>
            </w:pPr>
            <w:r w:rsidRPr="00DE241A">
              <w:t xml:space="preserve">Sposób zagospodarowania odpadów w postaci pojazdów wycofanych </w:t>
            </w:r>
            <w:r w:rsidRPr="00DE241A">
              <w:br/>
              <w:t>z eksploatacji</w:t>
            </w:r>
          </w:p>
        </w:tc>
        <w:tc>
          <w:tcPr>
            <w:tcW w:w="2205" w:type="dxa"/>
            <w:gridSpan w:val="2"/>
            <w:shd w:val="clear" w:color="auto" w:fill="D9D9D9" w:themeFill="background1" w:themeFillShade="D9"/>
            <w:vAlign w:val="center"/>
          </w:tcPr>
          <w:p w14:paraId="492232F6" w14:textId="77777777" w:rsidR="00256015" w:rsidRPr="00DE241A" w:rsidRDefault="00256015">
            <w:pPr>
              <w:pStyle w:val="tabelanagowekwiersz"/>
            </w:pPr>
            <w:r w:rsidRPr="00DE241A">
              <w:t>201</w:t>
            </w:r>
            <w:r w:rsidR="003629F0" w:rsidRPr="00DE241A">
              <w:t>4</w:t>
            </w:r>
            <w:r w:rsidRPr="00DE241A">
              <w:t xml:space="preserve"> r.</w:t>
            </w:r>
          </w:p>
        </w:tc>
        <w:tc>
          <w:tcPr>
            <w:tcW w:w="2268" w:type="dxa"/>
            <w:gridSpan w:val="2"/>
            <w:shd w:val="clear" w:color="auto" w:fill="D9D9D9" w:themeFill="background1" w:themeFillShade="D9"/>
            <w:vAlign w:val="center"/>
          </w:tcPr>
          <w:p w14:paraId="4009D85D" w14:textId="77777777" w:rsidR="00256015" w:rsidRPr="00DE241A" w:rsidRDefault="00256015">
            <w:pPr>
              <w:pStyle w:val="tabelanagowekwiersz"/>
            </w:pPr>
            <w:r w:rsidRPr="00DE241A">
              <w:t>201</w:t>
            </w:r>
            <w:r w:rsidR="003629F0" w:rsidRPr="00DE241A">
              <w:t>5</w:t>
            </w:r>
            <w:r w:rsidRPr="00DE241A">
              <w:t xml:space="preserve"> r.</w:t>
            </w:r>
          </w:p>
        </w:tc>
        <w:tc>
          <w:tcPr>
            <w:tcW w:w="2409" w:type="dxa"/>
            <w:gridSpan w:val="2"/>
            <w:shd w:val="clear" w:color="auto" w:fill="D9D9D9" w:themeFill="background1" w:themeFillShade="D9"/>
            <w:vAlign w:val="center"/>
          </w:tcPr>
          <w:p w14:paraId="54BE4F2F" w14:textId="77777777" w:rsidR="00256015" w:rsidRPr="00DE241A" w:rsidRDefault="00256015">
            <w:pPr>
              <w:pStyle w:val="tabelanagowekwiersz"/>
            </w:pPr>
            <w:r w:rsidRPr="00DE241A">
              <w:t>201</w:t>
            </w:r>
            <w:r w:rsidR="003629F0" w:rsidRPr="00DE241A">
              <w:t>6</w:t>
            </w:r>
            <w:r w:rsidRPr="00DE241A">
              <w:t xml:space="preserve"> r.</w:t>
            </w:r>
          </w:p>
        </w:tc>
      </w:tr>
      <w:tr w:rsidR="00256015" w:rsidRPr="004953E5" w14:paraId="46CE0BDB" w14:textId="77777777" w:rsidTr="000A7D57">
        <w:trPr>
          <w:cantSplit/>
          <w:tblHeader/>
        </w:trPr>
        <w:tc>
          <w:tcPr>
            <w:tcW w:w="2190" w:type="dxa"/>
            <w:vMerge/>
            <w:shd w:val="clear" w:color="auto" w:fill="D9D9D9" w:themeFill="background1" w:themeFillShade="D9"/>
            <w:vAlign w:val="center"/>
          </w:tcPr>
          <w:p w14:paraId="63D211B5" w14:textId="77777777" w:rsidR="00256015" w:rsidRPr="00DE241A" w:rsidRDefault="00256015">
            <w:pPr>
              <w:pStyle w:val="tabelanagowekwiersz"/>
            </w:pPr>
          </w:p>
        </w:tc>
        <w:tc>
          <w:tcPr>
            <w:tcW w:w="979" w:type="dxa"/>
            <w:shd w:val="clear" w:color="auto" w:fill="D9D9D9" w:themeFill="background1" w:themeFillShade="D9"/>
            <w:vAlign w:val="center"/>
          </w:tcPr>
          <w:p w14:paraId="0CFE386E" w14:textId="77777777" w:rsidR="00256015" w:rsidRPr="00DE241A" w:rsidRDefault="00256015">
            <w:pPr>
              <w:pStyle w:val="tabelanagowekwiersz"/>
            </w:pPr>
            <w:r w:rsidRPr="00DE241A">
              <w:t>Liczba</w:t>
            </w:r>
          </w:p>
        </w:tc>
        <w:tc>
          <w:tcPr>
            <w:tcW w:w="1226" w:type="dxa"/>
            <w:shd w:val="clear" w:color="auto" w:fill="D9D9D9" w:themeFill="background1" w:themeFillShade="D9"/>
            <w:vAlign w:val="center"/>
          </w:tcPr>
          <w:p w14:paraId="0FC7881D" w14:textId="77777777" w:rsidR="00256015" w:rsidRPr="00DE241A" w:rsidRDefault="00256015">
            <w:pPr>
              <w:pStyle w:val="tabelanagowekwiersz"/>
            </w:pPr>
            <w:r w:rsidRPr="00DE241A">
              <w:t>Masa</w:t>
            </w:r>
          </w:p>
          <w:p w14:paraId="74BD8431" w14:textId="77777777" w:rsidR="00256015" w:rsidRPr="00DE241A" w:rsidRDefault="00256015">
            <w:pPr>
              <w:pStyle w:val="tabelanagowekwiersz"/>
            </w:pPr>
            <w:r w:rsidRPr="00DE241A">
              <w:t>[Mg]</w:t>
            </w:r>
          </w:p>
        </w:tc>
        <w:tc>
          <w:tcPr>
            <w:tcW w:w="965" w:type="dxa"/>
            <w:shd w:val="clear" w:color="auto" w:fill="D9D9D9" w:themeFill="background1" w:themeFillShade="D9"/>
            <w:vAlign w:val="center"/>
          </w:tcPr>
          <w:p w14:paraId="25854CD4" w14:textId="77777777" w:rsidR="00256015" w:rsidRPr="00DE241A" w:rsidRDefault="00256015">
            <w:pPr>
              <w:pStyle w:val="tabelanagowekwiersz"/>
            </w:pPr>
            <w:r w:rsidRPr="00DE241A">
              <w:t>Liczba</w:t>
            </w:r>
          </w:p>
        </w:tc>
        <w:tc>
          <w:tcPr>
            <w:tcW w:w="1303" w:type="dxa"/>
            <w:shd w:val="clear" w:color="auto" w:fill="D9D9D9" w:themeFill="background1" w:themeFillShade="D9"/>
            <w:vAlign w:val="center"/>
          </w:tcPr>
          <w:p w14:paraId="05E132C4" w14:textId="77777777" w:rsidR="00256015" w:rsidRPr="00DE241A" w:rsidRDefault="00256015">
            <w:pPr>
              <w:pStyle w:val="tabelanagowekwiersz"/>
            </w:pPr>
            <w:r w:rsidRPr="00DE241A">
              <w:t>Masa</w:t>
            </w:r>
          </w:p>
          <w:p w14:paraId="2B654333" w14:textId="77777777" w:rsidR="00256015" w:rsidRPr="00DE241A" w:rsidRDefault="00256015">
            <w:pPr>
              <w:pStyle w:val="tabelanagowekwiersz"/>
            </w:pPr>
            <w:r w:rsidRPr="00DE241A">
              <w:t>[Mg]</w:t>
            </w:r>
          </w:p>
        </w:tc>
        <w:tc>
          <w:tcPr>
            <w:tcW w:w="850" w:type="dxa"/>
            <w:shd w:val="clear" w:color="auto" w:fill="D9D9D9" w:themeFill="background1" w:themeFillShade="D9"/>
            <w:vAlign w:val="center"/>
          </w:tcPr>
          <w:p w14:paraId="66CFC5A1" w14:textId="77777777" w:rsidR="00256015" w:rsidRPr="00DE241A" w:rsidRDefault="00256015">
            <w:pPr>
              <w:pStyle w:val="tabelanagowekwiersz"/>
            </w:pPr>
            <w:r w:rsidRPr="00DE241A">
              <w:t>Liczba</w:t>
            </w:r>
          </w:p>
        </w:tc>
        <w:tc>
          <w:tcPr>
            <w:tcW w:w="1559" w:type="dxa"/>
            <w:shd w:val="clear" w:color="auto" w:fill="D9D9D9" w:themeFill="background1" w:themeFillShade="D9"/>
            <w:vAlign w:val="center"/>
          </w:tcPr>
          <w:p w14:paraId="4BDDA3FA" w14:textId="77777777" w:rsidR="00256015" w:rsidRPr="00DE241A" w:rsidRDefault="00256015">
            <w:pPr>
              <w:pStyle w:val="tabelanagowekwiersz"/>
            </w:pPr>
            <w:r w:rsidRPr="00DE241A">
              <w:t>Masa</w:t>
            </w:r>
          </w:p>
          <w:p w14:paraId="10E89CA4" w14:textId="77777777" w:rsidR="00256015" w:rsidRPr="00DE241A" w:rsidRDefault="00256015">
            <w:pPr>
              <w:pStyle w:val="tabelanagowekwiersz"/>
            </w:pPr>
            <w:r w:rsidRPr="00DE241A">
              <w:t>[Mg]</w:t>
            </w:r>
          </w:p>
        </w:tc>
      </w:tr>
      <w:tr w:rsidR="00A94C14" w:rsidRPr="00A94C14" w14:paraId="31C53807" w14:textId="77777777" w:rsidTr="000A7D57">
        <w:trPr>
          <w:cantSplit/>
          <w:tblHeader/>
        </w:trPr>
        <w:tc>
          <w:tcPr>
            <w:tcW w:w="2190" w:type="dxa"/>
            <w:shd w:val="clear" w:color="auto" w:fill="D9D9D9" w:themeFill="background1" w:themeFillShade="D9"/>
            <w:vAlign w:val="center"/>
          </w:tcPr>
          <w:p w14:paraId="241E05EE" w14:textId="033666D2" w:rsidR="00A94C14" w:rsidRPr="00A94C14" w:rsidRDefault="00A94C14">
            <w:pPr>
              <w:pStyle w:val="tabelaLICZBY"/>
            </w:pPr>
            <w:r w:rsidRPr="00A94C14">
              <w:t>1</w:t>
            </w:r>
          </w:p>
        </w:tc>
        <w:tc>
          <w:tcPr>
            <w:tcW w:w="979" w:type="dxa"/>
            <w:shd w:val="clear" w:color="auto" w:fill="D9D9D9" w:themeFill="background1" w:themeFillShade="D9"/>
            <w:vAlign w:val="center"/>
          </w:tcPr>
          <w:p w14:paraId="2ED652E7" w14:textId="0F208D00" w:rsidR="00A94C14" w:rsidRPr="00A94C14" w:rsidRDefault="00A94C14">
            <w:pPr>
              <w:pStyle w:val="tabelaLICZBY"/>
            </w:pPr>
            <w:r w:rsidRPr="00A94C14">
              <w:t>2</w:t>
            </w:r>
          </w:p>
        </w:tc>
        <w:tc>
          <w:tcPr>
            <w:tcW w:w="1226" w:type="dxa"/>
            <w:shd w:val="clear" w:color="auto" w:fill="D9D9D9" w:themeFill="background1" w:themeFillShade="D9"/>
            <w:vAlign w:val="center"/>
          </w:tcPr>
          <w:p w14:paraId="6F3740C8" w14:textId="3F470B3A" w:rsidR="00A94C14" w:rsidRPr="00A94C14" w:rsidRDefault="00A94C14">
            <w:pPr>
              <w:pStyle w:val="tabelaLICZBY"/>
            </w:pPr>
            <w:r w:rsidRPr="00A94C14">
              <w:t>3</w:t>
            </w:r>
          </w:p>
        </w:tc>
        <w:tc>
          <w:tcPr>
            <w:tcW w:w="965" w:type="dxa"/>
            <w:shd w:val="clear" w:color="auto" w:fill="D9D9D9" w:themeFill="background1" w:themeFillShade="D9"/>
            <w:vAlign w:val="center"/>
          </w:tcPr>
          <w:p w14:paraId="35BD22D5" w14:textId="155A49FD" w:rsidR="00A94C14" w:rsidRPr="00A94C14" w:rsidRDefault="00A94C14">
            <w:pPr>
              <w:pStyle w:val="tabelaLICZBY"/>
            </w:pPr>
            <w:r w:rsidRPr="00A94C14">
              <w:t>4</w:t>
            </w:r>
          </w:p>
        </w:tc>
        <w:tc>
          <w:tcPr>
            <w:tcW w:w="1303" w:type="dxa"/>
            <w:shd w:val="clear" w:color="auto" w:fill="D9D9D9" w:themeFill="background1" w:themeFillShade="D9"/>
            <w:vAlign w:val="center"/>
          </w:tcPr>
          <w:p w14:paraId="33EE07B1" w14:textId="4C30C338" w:rsidR="00A94C14" w:rsidRPr="00A94C14" w:rsidRDefault="00A94C14">
            <w:pPr>
              <w:pStyle w:val="tabelaLICZBY"/>
            </w:pPr>
            <w:r w:rsidRPr="00A94C14">
              <w:t>5</w:t>
            </w:r>
          </w:p>
        </w:tc>
        <w:tc>
          <w:tcPr>
            <w:tcW w:w="850" w:type="dxa"/>
            <w:shd w:val="clear" w:color="auto" w:fill="D9D9D9" w:themeFill="background1" w:themeFillShade="D9"/>
            <w:vAlign w:val="center"/>
          </w:tcPr>
          <w:p w14:paraId="4DA9E1A0" w14:textId="2857B250" w:rsidR="00A94C14" w:rsidRPr="00A94C14" w:rsidRDefault="00A94C14">
            <w:pPr>
              <w:pStyle w:val="tabelaLICZBY"/>
            </w:pPr>
            <w:r w:rsidRPr="00A94C14">
              <w:t>6</w:t>
            </w:r>
          </w:p>
        </w:tc>
        <w:tc>
          <w:tcPr>
            <w:tcW w:w="1559" w:type="dxa"/>
            <w:shd w:val="clear" w:color="auto" w:fill="D9D9D9" w:themeFill="background1" w:themeFillShade="D9"/>
            <w:vAlign w:val="center"/>
          </w:tcPr>
          <w:p w14:paraId="0941862E" w14:textId="748B00EC" w:rsidR="00A94C14" w:rsidRPr="00A94C14" w:rsidRDefault="00A94C14">
            <w:pPr>
              <w:pStyle w:val="tabelaLICZBY"/>
            </w:pPr>
            <w:r w:rsidRPr="00A94C14">
              <w:t>7</w:t>
            </w:r>
          </w:p>
        </w:tc>
      </w:tr>
      <w:tr w:rsidR="00256015" w:rsidRPr="00DE241A" w14:paraId="6C9F8F62" w14:textId="77777777" w:rsidTr="000A7D57">
        <w:trPr>
          <w:cantSplit/>
        </w:trPr>
        <w:tc>
          <w:tcPr>
            <w:tcW w:w="2190" w:type="dxa"/>
            <w:shd w:val="clear" w:color="auto" w:fill="auto"/>
          </w:tcPr>
          <w:p w14:paraId="69A9A6F3" w14:textId="77777777" w:rsidR="00256015" w:rsidRPr="00DE241A" w:rsidRDefault="00256015" w:rsidP="006F0F5F">
            <w:pPr>
              <w:pStyle w:val="Maztabela"/>
            </w:pPr>
            <w:r w:rsidRPr="00DE241A">
              <w:t>Pojazdy wycofane z eksploatacji przyjęte do stacji demontażu</w:t>
            </w:r>
          </w:p>
        </w:tc>
        <w:tc>
          <w:tcPr>
            <w:tcW w:w="979" w:type="dxa"/>
            <w:shd w:val="clear" w:color="auto" w:fill="auto"/>
            <w:vAlign w:val="center"/>
          </w:tcPr>
          <w:p w14:paraId="2C76A2AD" w14:textId="77777777" w:rsidR="00256015" w:rsidRPr="00DE241A" w:rsidRDefault="0065437D" w:rsidP="006F0F5F">
            <w:pPr>
              <w:pStyle w:val="liczbyTABELA"/>
            </w:pPr>
            <w:r w:rsidRPr="00DE241A">
              <w:t>4</w:t>
            </w:r>
            <w:r w:rsidR="00935CBC" w:rsidRPr="00DE241A">
              <w:t>54 737</w:t>
            </w:r>
          </w:p>
        </w:tc>
        <w:tc>
          <w:tcPr>
            <w:tcW w:w="1226" w:type="dxa"/>
            <w:shd w:val="clear" w:color="auto" w:fill="auto"/>
            <w:vAlign w:val="center"/>
          </w:tcPr>
          <w:p w14:paraId="5E4B9DFD" w14:textId="77777777" w:rsidR="00256015" w:rsidRPr="00DE241A" w:rsidRDefault="00935CBC" w:rsidP="006F0F5F">
            <w:pPr>
              <w:pStyle w:val="liczbyTABELA"/>
            </w:pPr>
            <w:r w:rsidRPr="00DE241A">
              <w:t>461 375</w:t>
            </w:r>
          </w:p>
        </w:tc>
        <w:tc>
          <w:tcPr>
            <w:tcW w:w="965" w:type="dxa"/>
            <w:vAlign w:val="center"/>
          </w:tcPr>
          <w:p w14:paraId="15F8D645" w14:textId="77777777" w:rsidR="00256015" w:rsidRPr="00DE241A" w:rsidRDefault="0065437D" w:rsidP="006F0F5F">
            <w:pPr>
              <w:pStyle w:val="liczbyTABELA"/>
            </w:pPr>
            <w:r w:rsidRPr="00DE241A">
              <w:t>465 052</w:t>
            </w:r>
          </w:p>
        </w:tc>
        <w:tc>
          <w:tcPr>
            <w:tcW w:w="1303" w:type="dxa"/>
            <w:vAlign w:val="center"/>
          </w:tcPr>
          <w:p w14:paraId="0640C300" w14:textId="77777777" w:rsidR="00256015" w:rsidRPr="00DE241A" w:rsidRDefault="0065437D" w:rsidP="006F0F5F">
            <w:pPr>
              <w:pStyle w:val="liczbyTABELA"/>
            </w:pPr>
            <w:r w:rsidRPr="00DE241A">
              <w:t>483 285</w:t>
            </w:r>
          </w:p>
        </w:tc>
        <w:tc>
          <w:tcPr>
            <w:tcW w:w="850" w:type="dxa"/>
            <w:vAlign w:val="center"/>
          </w:tcPr>
          <w:p w14:paraId="7D8597BC" w14:textId="47C9C122" w:rsidR="00256015" w:rsidRPr="00DE241A" w:rsidRDefault="00EE3598" w:rsidP="006F0F5F">
            <w:pPr>
              <w:pStyle w:val="liczbyTABELA"/>
            </w:pPr>
            <w:r>
              <w:t>380 529</w:t>
            </w:r>
          </w:p>
        </w:tc>
        <w:tc>
          <w:tcPr>
            <w:tcW w:w="1559" w:type="dxa"/>
            <w:vAlign w:val="center"/>
          </w:tcPr>
          <w:p w14:paraId="091B051B" w14:textId="2203176F" w:rsidR="00256015" w:rsidRPr="00DE241A" w:rsidRDefault="00EE3598" w:rsidP="006F0F5F">
            <w:pPr>
              <w:pStyle w:val="liczbyTABELA"/>
            </w:pPr>
            <w:r>
              <w:t>395 216</w:t>
            </w:r>
          </w:p>
        </w:tc>
      </w:tr>
      <w:tr w:rsidR="00256015" w:rsidRPr="00DE241A" w14:paraId="3251D512" w14:textId="77777777" w:rsidTr="000A7D57">
        <w:trPr>
          <w:cantSplit/>
        </w:trPr>
        <w:tc>
          <w:tcPr>
            <w:tcW w:w="2190" w:type="dxa"/>
            <w:shd w:val="clear" w:color="auto" w:fill="auto"/>
          </w:tcPr>
          <w:p w14:paraId="404C93BE" w14:textId="77777777" w:rsidR="00256015" w:rsidRPr="00DE241A" w:rsidRDefault="00256015" w:rsidP="006F0F5F">
            <w:pPr>
              <w:pStyle w:val="Maztabela"/>
            </w:pPr>
            <w:r w:rsidRPr="00DE241A">
              <w:t>Odpady poddane odzyskowi (w tym ponowne użycie)</w:t>
            </w:r>
          </w:p>
        </w:tc>
        <w:tc>
          <w:tcPr>
            <w:tcW w:w="979" w:type="dxa"/>
            <w:shd w:val="clear" w:color="auto" w:fill="BFBFBF" w:themeFill="background1" w:themeFillShade="BF"/>
            <w:vAlign w:val="center"/>
          </w:tcPr>
          <w:p w14:paraId="54CCC4A7" w14:textId="77777777" w:rsidR="00256015" w:rsidRPr="00DE241A" w:rsidRDefault="00256015" w:rsidP="006F0F5F">
            <w:pPr>
              <w:pStyle w:val="liczbyTABELA"/>
            </w:pPr>
          </w:p>
        </w:tc>
        <w:tc>
          <w:tcPr>
            <w:tcW w:w="1226" w:type="dxa"/>
            <w:shd w:val="clear" w:color="auto" w:fill="auto"/>
            <w:vAlign w:val="center"/>
          </w:tcPr>
          <w:p w14:paraId="4EA11255" w14:textId="77777777" w:rsidR="00256015" w:rsidRPr="00DE241A" w:rsidRDefault="00B433FF" w:rsidP="006F0F5F">
            <w:pPr>
              <w:pStyle w:val="liczbyTABELA"/>
            </w:pPr>
            <w:r w:rsidRPr="00DE241A">
              <w:t>406 929</w:t>
            </w:r>
          </w:p>
        </w:tc>
        <w:tc>
          <w:tcPr>
            <w:tcW w:w="965" w:type="dxa"/>
            <w:shd w:val="clear" w:color="auto" w:fill="BFBFBF" w:themeFill="background1" w:themeFillShade="BF"/>
            <w:vAlign w:val="center"/>
          </w:tcPr>
          <w:p w14:paraId="144934A7" w14:textId="77777777" w:rsidR="00256015" w:rsidRPr="00DE241A" w:rsidRDefault="00256015" w:rsidP="006F0F5F">
            <w:pPr>
              <w:pStyle w:val="liczbyTABELA"/>
            </w:pPr>
          </w:p>
        </w:tc>
        <w:tc>
          <w:tcPr>
            <w:tcW w:w="1303" w:type="dxa"/>
            <w:vAlign w:val="center"/>
          </w:tcPr>
          <w:p w14:paraId="5775A21D" w14:textId="77777777" w:rsidR="00256015" w:rsidRPr="00DE241A" w:rsidRDefault="00B433FF" w:rsidP="006F0F5F">
            <w:pPr>
              <w:pStyle w:val="liczbyTABELA"/>
            </w:pPr>
            <w:r w:rsidRPr="00DE241A">
              <w:t>478 612</w:t>
            </w:r>
          </w:p>
        </w:tc>
        <w:tc>
          <w:tcPr>
            <w:tcW w:w="850" w:type="dxa"/>
            <w:shd w:val="clear" w:color="auto" w:fill="BFBFBF" w:themeFill="background1" w:themeFillShade="BF"/>
            <w:vAlign w:val="center"/>
          </w:tcPr>
          <w:p w14:paraId="56D91C42" w14:textId="77777777" w:rsidR="00256015" w:rsidRPr="00DE241A" w:rsidRDefault="00256015" w:rsidP="006F0F5F">
            <w:pPr>
              <w:pStyle w:val="liczbyTABELA"/>
            </w:pPr>
          </w:p>
        </w:tc>
        <w:tc>
          <w:tcPr>
            <w:tcW w:w="1559" w:type="dxa"/>
            <w:vAlign w:val="center"/>
          </w:tcPr>
          <w:p w14:paraId="621DF521" w14:textId="6BA6CE3F" w:rsidR="00256015" w:rsidRPr="00DE241A" w:rsidRDefault="00EE3598" w:rsidP="006F0F5F">
            <w:pPr>
              <w:pStyle w:val="liczbyTABELA"/>
            </w:pPr>
            <w:r>
              <w:t>380 583</w:t>
            </w:r>
          </w:p>
        </w:tc>
      </w:tr>
      <w:tr w:rsidR="00256015" w:rsidRPr="00DE241A" w14:paraId="71EE3383" w14:textId="77777777" w:rsidTr="000A7D57">
        <w:trPr>
          <w:cantSplit/>
        </w:trPr>
        <w:tc>
          <w:tcPr>
            <w:tcW w:w="2190" w:type="dxa"/>
            <w:shd w:val="clear" w:color="auto" w:fill="auto"/>
          </w:tcPr>
          <w:p w14:paraId="0867E477" w14:textId="77777777" w:rsidR="00256015" w:rsidRPr="00DE241A" w:rsidRDefault="00256015" w:rsidP="006F0F5F">
            <w:pPr>
              <w:pStyle w:val="Maztabela"/>
            </w:pPr>
            <w:r w:rsidRPr="00DE241A">
              <w:t xml:space="preserve">Odpady poddane recyklingowi (w tym ponowne użycie) </w:t>
            </w:r>
          </w:p>
        </w:tc>
        <w:tc>
          <w:tcPr>
            <w:tcW w:w="979" w:type="dxa"/>
            <w:shd w:val="clear" w:color="auto" w:fill="BFBFBF" w:themeFill="background1" w:themeFillShade="BF"/>
            <w:vAlign w:val="center"/>
          </w:tcPr>
          <w:p w14:paraId="14B4634E" w14:textId="77777777" w:rsidR="00256015" w:rsidRPr="00DE241A" w:rsidRDefault="00256015" w:rsidP="006F0F5F">
            <w:pPr>
              <w:pStyle w:val="liczbyTABELA"/>
            </w:pPr>
          </w:p>
        </w:tc>
        <w:tc>
          <w:tcPr>
            <w:tcW w:w="1226" w:type="dxa"/>
            <w:shd w:val="clear" w:color="auto" w:fill="auto"/>
            <w:vAlign w:val="center"/>
          </w:tcPr>
          <w:p w14:paraId="6752520B" w14:textId="77777777" w:rsidR="00256015" w:rsidRPr="00DE241A" w:rsidRDefault="00B433FF" w:rsidP="006F0F5F">
            <w:pPr>
              <w:pStyle w:val="liczbyTABELA"/>
            </w:pPr>
            <w:r w:rsidRPr="00DE241A">
              <w:t>395 242</w:t>
            </w:r>
          </w:p>
        </w:tc>
        <w:tc>
          <w:tcPr>
            <w:tcW w:w="965" w:type="dxa"/>
            <w:shd w:val="clear" w:color="auto" w:fill="BFBFBF" w:themeFill="background1" w:themeFillShade="BF"/>
            <w:vAlign w:val="center"/>
          </w:tcPr>
          <w:p w14:paraId="5C225E5D" w14:textId="77777777" w:rsidR="00256015" w:rsidRPr="00DE241A" w:rsidRDefault="00256015" w:rsidP="006F0F5F">
            <w:pPr>
              <w:pStyle w:val="liczbyTABELA"/>
            </w:pPr>
          </w:p>
        </w:tc>
        <w:tc>
          <w:tcPr>
            <w:tcW w:w="1303" w:type="dxa"/>
            <w:vAlign w:val="center"/>
          </w:tcPr>
          <w:p w14:paraId="2D8B04FB" w14:textId="77777777" w:rsidR="00256015" w:rsidRPr="00DE241A" w:rsidRDefault="00B433FF" w:rsidP="006F0F5F">
            <w:pPr>
              <w:pStyle w:val="liczbyTABELA"/>
            </w:pPr>
            <w:r w:rsidRPr="00DE241A">
              <w:t>467 516</w:t>
            </w:r>
          </w:p>
        </w:tc>
        <w:tc>
          <w:tcPr>
            <w:tcW w:w="850" w:type="dxa"/>
            <w:shd w:val="clear" w:color="auto" w:fill="BFBFBF" w:themeFill="background1" w:themeFillShade="BF"/>
            <w:vAlign w:val="center"/>
          </w:tcPr>
          <w:p w14:paraId="494AD9F0" w14:textId="77777777" w:rsidR="00256015" w:rsidRPr="00DE241A" w:rsidRDefault="00256015" w:rsidP="006F0F5F">
            <w:pPr>
              <w:pStyle w:val="liczbyTABELA"/>
            </w:pPr>
          </w:p>
        </w:tc>
        <w:tc>
          <w:tcPr>
            <w:tcW w:w="1559" w:type="dxa"/>
            <w:vAlign w:val="center"/>
          </w:tcPr>
          <w:p w14:paraId="5797B456" w14:textId="79432751" w:rsidR="00256015" w:rsidRPr="00DE241A" w:rsidRDefault="00EE3598" w:rsidP="006F0F5F">
            <w:pPr>
              <w:pStyle w:val="liczbyTABELA"/>
            </w:pPr>
            <w:r>
              <w:t>372 638</w:t>
            </w:r>
          </w:p>
        </w:tc>
      </w:tr>
    </w:tbl>
    <w:p w14:paraId="5A3B147C" w14:textId="77777777" w:rsidR="00A778AA" w:rsidRPr="00EB534D" w:rsidRDefault="00A778AA" w:rsidP="00145B54">
      <w:pPr>
        <w:tabs>
          <w:tab w:val="left" w:pos="142"/>
          <w:tab w:val="right" w:leader="dot" w:pos="9062"/>
        </w:tabs>
        <w:spacing w:line="276" w:lineRule="auto"/>
        <w:rPr>
          <w:szCs w:val="24"/>
        </w:rPr>
      </w:pPr>
    </w:p>
    <w:p w14:paraId="278DC878" w14:textId="134BED68" w:rsidR="0014146D" w:rsidRPr="00DE241A" w:rsidRDefault="00E07A5A" w:rsidP="00467FE8">
      <w:pPr>
        <w:pStyle w:val="Legenda"/>
      </w:pPr>
      <w:bookmarkStart w:id="36" w:name="_Toc516842535"/>
      <w:r w:rsidRPr="00EB534D">
        <w:t xml:space="preserve">Tabela </w:t>
      </w:r>
      <w:fldSimple w:instr=" SEQ Tabela \* ARABIC ">
        <w:r w:rsidR="009B1C49">
          <w:rPr>
            <w:noProof/>
          </w:rPr>
          <w:t>18</w:t>
        </w:r>
      </w:fldSimple>
      <w:r w:rsidRPr="00EB534D">
        <w:t>.</w:t>
      </w:r>
      <w:r w:rsidR="00A11022" w:rsidRPr="00EB534D">
        <w:t xml:space="preserve"> </w:t>
      </w:r>
      <w:r w:rsidR="00A778AA" w:rsidRPr="00EB534D">
        <w:t>Osiągnięte poziomy odzysku i recyk</w:t>
      </w:r>
      <w:r w:rsidR="00AD26E5">
        <w:t>lingu dla pojazdów wycofanych z </w:t>
      </w:r>
      <w:r w:rsidR="00A778AA" w:rsidRPr="00EB534D">
        <w:t>eksploatacji</w:t>
      </w:r>
      <w:r w:rsidR="009639FD" w:rsidRPr="00EB534D">
        <w:t xml:space="preserve"> w okresie spraw</w:t>
      </w:r>
      <w:r w:rsidR="0014146D" w:rsidRPr="00EB534D">
        <w:t>ozdawczym</w:t>
      </w:r>
      <w:r w:rsidR="00DE241A">
        <w:t xml:space="preserve"> </w:t>
      </w:r>
      <w:r w:rsidR="0014146D" w:rsidRPr="00EB534D">
        <w:rPr>
          <w:szCs w:val="24"/>
        </w:rPr>
        <w:t>[Sprawozdania Rzeczypospolitej Polskiej na temat osiągniętych poziomów ponownego użycia i odzysku oraz ponownego użycia i recyklingu pojazdów wycofanych z eksploatacji, przekazywane Komisji Europejskiej]</w:t>
      </w:r>
      <w:bookmarkEnd w:id="36"/>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298"/>
        <w:gridCol w:w="1405"/>
        <w:gridCol w:w="1417"/>
        <w:gridCol w:w="1418"/>
      </w:tblGrid>
      <w:tr w:rsidR="00256015" w:rsidRPr="004953E5" w14:paraId="75491D0B" w14:textId="77777777" w:rsidTr="00A94C14">
        <w:trPr>
          <w:jc w:val="center"/>
        </w:trPr>
        <w:tc>
          <w:tcPr>
            <w:tcW w:w="2298" w:type="dxa"/>
            <w:shd w:val="clear" w:color="auto" w:fill="D9D9D9" w:themeFill="background1" w:themeFillShade="D9"/>
            <w:vAlign w:val="center"/>
          </w:tcPr>
          <w:p w14:paraId="76BBB89D" w14:textId="77777777" w:rsidR="00256015" w:rsidRPr="004953E5" w:rsidRDefault="00256015">
            <w:pPr>
              <w:pStyle w:val="tabelanagowekwiersz"/>
            </w:pPr>
            <w:r w:rsidRPr="004953E5">
              <w:t>Osiągnięte poziomy odzysku i recyklingu dla pojazdów wycofanych z eksploatacji w okresie sprawozdawczym</w:t>
            </w:r>
          </w:p>
        </w:tc>
        <w:tc>
          <w:tcPr>
            <w:tcW w:w="1405" w:type="dxa"/>
            <w:shd w:val="clear" w:color="auto" w:fill="D9D9D9" w:themeFill="background1" w:themeFillShade="D9"/>
            <w:vAlign w:val="center"/>
          </w:tcPr>
          <w:p w14:paraId="1AA64C6F" w14:textId="77777777" w:rsidR="00256015" w:rsidRPr="004953E5" w:rsidRDefault="00256015">
            <w:pPr>
              <w:pStyle w:val="tabelanagowekwiersz"/>
            </w:pPr>
            <w:r w:rsidRPr="004953E5">
              <w:t>201</w:t>
            </w:r>
            <w:r w:rsidR="006968B0">
              <w:t>4</w:t>
            </w:r>
            <w:r w:rsidRPr="004953E5">
              <w:t xml:space="preserve"> r.</w:t>
            </w:r>
          </w:p>
        </w:tc>
        <w:tc>
          <w:tcPr>
            <w:tcW w:w="1417" w:type="dxa"/>
            <w:shd w:val="clear" w:color="auto" w:fill="D9D9D9" w:themeFill="background1" w:themeFillShade="D9"/>
            <w:vAlign w:val="center"/>
          </w:tcPr>
          <w:p w14:paraId="78CEF94A" w14:textId="77777777" w:rsidR="00256015" w:rsidRPr="004953E5" w:rsidRDefault="00256015">
            <w:pPr>
              <w:pStyle w:val="tabelanagowekwiersz"/>
            </w:pPr>
            <w:r w:rsidRPr="004953E5">
              <w:t>201</w:t>
            </w:r>
            <w:r w:rsidR="006968B0">
              <w:t>5</w:t>
            </w:r>
            <w:r w:rsidRPr="004953E5">
              <w:t xml:space="preserve"> r.</w:t>
            </w:r>
          </w:p>
        </w:tc>
        <w:tc>
          <w:tcPr>
            <w:tcW w:w="1418" w:type="dxa"/>
            <w:shd w:val="clear" w:color="auto" w:fill="D9D9D9" w:themeFill="background1" w:themeFillShade="D9"/>
            <w:vAlign w:val="center"/>
          </w:tcPr>
          <w:p w14:paraId="373E8A36" w14:textId="77777777" w:rsidR="00256015" w:rsidRPr="004953E5" w:rsidRDefault="00256015">
            <w:pPr>
              <w:pStyle w:val="tabelanagowekwiersz"/>
            </w:pPr>
            <w:r w:rsidRPr="004953E5">
              <w:t>201</w:t>
            </w:r>
            <w:r w:rsidR="006968B0">
              <w:t>6</w:t>
            </w:r>
            <w:r w:rsidRPr="004953E5">
              <w:t xml:space="preserve"> r.</w:t>
            </w:r>
          </w:p>
        </w:tc>
      </w:tr>
      <w:tr w:rsidR="00A94C14" w:rsidRPr="00A94C14" w14:paraId="7D5F27BD" w14:textId="77777777" w:rsidTr="00A94C14">
        <w:trPr>
          <w:jc w:val="center"/>
        </w:trPr>
        <w:tc>
          <w:tcPr>
            <w:tcW w:w="2298" w:type="dxa"/>
            <w:shd w:val="clear" w:color="auto" w:fill="D9D9D9" w:themeFill="background1" w:themeFillShade="D9"/>
            <w:vAlign w:val="center"/>
          </w:tcPr>
          <w:p w14:paraId="4507A7C7" w14:textId="49DE1F55" w:rsidR="00A94C14" w:rsidRPr="00A94C14" w:rsidRDefault="00A94C14">
            <w:pPr>
              <w:pStyle w:val="tabelaLICZBY"/>
            </w:pPr>
            <w:r w:rsidRPr="00A94C14">
              <w:t>1</w:t>
            </w:r>
          </w:p>
        </w:tc>
        <w:tc>
          <w:tcPr>
            <w:tcW w:w="1405" w:type="dxa"/>
            <w:shd w:val="clear" w:color="auto" w:fill="D9D9D9" w:themeFill="background1" w:themeFillShade="D9"/>
            <w:vAlign w:val="center"/>
          </w:tcPr>
          <w:p w14:paraId="51BC4E71" w14:textId="5AC930E9" w:rsidR="00A94C14" w:rsidRPr="00A94C14" w:rsidRDefault="00A94C14">
            <w:pPr>
              <w:pStyle w:val="tabelaLICZBY"/>
            </w:pPr>
            <w:r w:rsidRPr="00A94C14">
              <w:t>2</w:t>
            </w:r>
          </w:p>
        </w:tc>
        <w:tc>
          <w:tcPr>
            <w:tcW w:w="1417" w:type="dxa"/>
            <w:shd w:val="clear" w:color="auto" w:fill="D9D9D9" w:themeFill="background1" w:themeFillShade="D9"/>
            <w:vAlign w:val="center"/>
          </w:tcPr>
          <w:p w14:paraId="401A1407" w14:textId="694C1ECD" w:rsidR="00A94C14" w:rsidRPr="00A94C14" w:rsidRDefault="00A94C14">
            <w:pPr>
              <w:pStyle w:val="tabelaLICZBY"/>
            </w:pPr>
            <w:r w:rsidRPr="00A94C14">
              <w:t>3</w:t>
            </w:r>
          </w:p>
        </w:tc>
        <w:tc>
          <w:tcPr>
            <w:tcW w:w="1418" w:type="dxa"/>
            <w:shd w:val="clear" w:color="auto" w:fill="D9D9D9" w:themeFill="background1" w:themeFillShade="D9"/>
            <w:vAlign w:val="center"/>
          </w:tcPr>
          <w:p w14:paraId="437F1541" w14:textId="3E27A858" w:rsidR="00A94C14" w:rsidRPr="00A94C14" w:rsidRDefault="00A94C14">
            <w:pPr>
              <w:pStyle w:val="tabelaLICZBY"/>
            </w:pPr>
            <w:r w:rsidRPr="00A94C14">
              <w:t>4</w:t>
            </w:r>
          </w:p>
        </w:tc>
      </w:tr>
      <w:tr w:rsidR="00256015" w:rsidRPr="0028402F" w14:paraId="448CF8C0" w14:textId="77777777" w:rsidTr="000A7D57">
        <w:trPr>
          <w:jc w:val="center"/>
        </w:trPr>
        <w:tc>
          <w:tcPr>
            <w:tcW w:w="2298" w:type="dxa"/>
            <w:shd w:val="clear" w:color="auto" w:fill="auto"/>
          </w:tcPr>
          <w:p w14:paraId="10EC30A0" w14:textId="77777777" w:rsidR="00256015" w:rsidRPr="0028402F" w:rsidRDefault="00256015" w:rsidP="006F0F5F">
            <w:pPr>
              <w:pStyle w:val="Maztabela"/>
            </w:pPr>
            <w:r w:rsidRPr="0028402F">
              <w:t xml:space="preserve">Poziom odzysku </w:t>
            </w:r>
          </w:p>
        </w:tc>
        <w:tc>
          <w:tcPr>
            <w:tcW w:w="1405" w:type="dxa"/>
            <w:shd w:val="clear" w:color="auto" w:fill="auto"/>
            <w:vAlign w:val="center"/>
          </w:tcPr>
          <w:p w14:paraId="501226E4" w14:textId="77777777" w:rsidR="00256015" w:rsidRPr="0028402F" w:rsidRDefault="0065437D" w:rsidP="006F0F5F">
            <w:pPr>
              <w:pStyle w:val="liczbyTABELA"/>
            </w:pPr>
            <w:r w:rsidRPr="0028402F">
              <w:t>88%</w:t>
            </w:r>
          </w:p>
        </w:tc>
        <w:tc>
          <w:tcPr>
            <w:tcW w:w="1417" w:type="dxa"/>
            <w:vAlign w:val="center"/>
          </w:tcPr>
          <w:p w14:paraId="636ADE94" w14:textId="77777777" w:rsidR="00256015" w:rsidRPr="0028402F" w:rsidRDefault="0065437D" w:rsidP="006F0F5F">
            <w:pPr>
              <w:pStyle w:val="liczbyTABELA"/>
            </w:pPr>
            <w:r w:rsidRPr="0028402F">
              <w:t>97%</w:t>
            </w:r>
          </w:p>
        </w:tc>
        <w:tc>
          <w:tcPr>
            <w:tcW w:w="1418" w:type="dxa"/>
            <w:vAlign w:val="center"/>
          </w:tcPr>
          <w:p w14:paraId="15E9C73C" w14:textId="5484FEEE" w:rsidR="00256015" w:rsidRPr="0028402F" w:rsidRDefault="00825ED8" w:rsidP="006F0F5F">
            <w:pPr>
              <w:pStyle w:val="liczbyTABELA"/>
            </w:pPr>
            <w:r w:rsidRPr="0028402F">
              <w:t>9</w:t>
            </w:r>
            <w:r w:rsidR="00592F59" w:rsidRPr="0028402F">
              <w:t>6,</w:t>
            </w:r>
            <w:r w:rsidR="00EE3598">
              <w:t>3</w:t>
            </w:r>
            <w:r w:rsidR="000A7D57">
              <w:t>%</w:t>
            </w:r>
          </w:p>
        </w:tc>
      </w:tr>
      <w:tr w:rsidR="00256015" w:rsidRPr="0028402F" w14:paraId="2C7F7524" w14:textId="77777777" w:rsidTr="000A7D57">
        <w:trPr>
          <w:jc w:val="center"/>
        </w:trPr>
        <w:tc>
          <w:tcPr>
            <w:tcW w:w="2298" w:type="dxa"/>
            <w:shd w:val="clear" w:color="auto" w:fill="auto"/>
          </w:tcPr>
          <w:p w14:paraId="6F2FC12D" w14:textId="77777777" w:rsidR="00256015" w:rsidRPr="0028402F" w:rsidRDefault="00256015" w:rsidP="006F0F5F">
            <w:pPr>
              <w:pStyle w:val="Maztabela"/>
            </w:pPr>
            <w:r w:rsidRPr="0028402F">
              <w:t xml:space="preserve">Poziom recyklingu </w:t>
            </w:r>
          </w:p>
        </w:tc>
        <w:tc>
          <w:tcPr>
            <w:tcW w:w="1405" w:type="dxa"/>
            <w:shd w:val="clear" w:color="auto" w:fill="auto"/>
            <w:vAlign w:val="center"/>
          </w:tcPr>
          <w:p w14:paraId="1612DCFA" w14:textId="77777777" w:rsidR="00256015" w:rsidRPr="0028402F" w:rsidRDefault="0065437D" w:rsidP="006F0F5F">
            <w:pPr>
              <w:pStyle w:val="liczbyTABELA"/>
            </w:pPr>
            <w:r w:rsidRPr="0028402F">
              <w:t>85,5%</w:t>
            </w:r>
          </w:p>
        </w:tc>
        <w:tc>
          <w:tcPr>
            <w:tcW w:w="1417" w:type="dxa"/>
            <w:vAlign w:val="center"/>
          </w:tcPr>
          <w:p w14:paraId="6CB41F96" w14:textId="77777777" w:rsidR="00256015" w:rsidRPr="0028402F" w:rsidRDefault="0065437D" w:rsidP="006F0F5F">
            <w:pPr>
              <w:pStyle w:val="liczbyTABELA"/>
            </w:pPr>
            <w:r w:rsidRPr="0028402F">
              <w:t>94,7%</w:t>
            </w:r>
          </w:p>
        </w:tc>
        <w:tc>
          <w:tcPr>
            <w:tcW w:w="1418" w:type="dxa"/>
            <w:vAlign w:val="center"/>
          </w:tcPr>
          <w:p w14:paraId="552CA33E" w14:textId="7C56C70B" w:rsidR="00256015" w:rsidRPr="0028402F" w:rsidRDefault="00592F59" w:rsidP="006F0F5F">
            <w:pPr>
              <w:pStyle w:val="liczbyTABELA"/>
            </w:pPr>
            <w:r w:rsidRPr="0028402F">
              <w:t>94,</w:t>
            </w:r>
            <w:r w:rsidR="00EE3598">
              <w:t>3</w:t>
            </w:r>
            <w:r w:rsidR="000A7D57">
              <w:t>%</w:t>
            </w:r>
          </w:p>
        </w:tc>
      </w:tr>
    </w:tbl>
    <w:p w14:paraId="76483C47" w14:textId="77777777" w:rsidR="00A778AA" w:rsidRPr="004953E5" w:rsidRDefault="00A778AA" w:rsidP="00E9001C">
      <w:pPr>
        <w:tabs>
          <w:tab w:val="left" w:pos="142"/>
          <w:tab w:val="right" w:leader="dot" w:pos="9062"/>
        </w:tabs>
        <w:ind w:firstLine="426"/>
        <w:rPr>
          <w:color w:val="000000"/>
          <w:szCs w:val="24"/>
        </w:rPr>
      </w:pPr>
    </w:p>
    <w:p w14:paraId="4C3D722B" w14:textId="4C1B1CCB" w:rsidR="00A778AA" w:rsidRPr="0052130F" w:rsidRDefault="00A778AA" w:rsidP="00A94C14">
      <w:pPr>
        <w:tabs>
          <w:tab w:val="left" w:pos="142"/>
          <w:tab w:val="right" w:leader="dot" w:pos="9062"/>
        </w:tabs>
        <w:rPr>
          <w:b/>
          <w:i/>
          <w:szCs w:val="24"/>
        </w:rPr>
      </w:pPr>
      <w:r w:rsidRPr="0052130F">
        <w:rPr>
          <w:color w:val="000000"/>
          <w:szCs w:val="24"/>
        </w:rPr>
        <w:t>Wg stanu na dzień 31 grudnia 201</w:t>
      </w:r>
      <w:r w:rsidR="00A7352C" w:rsidRPr="0052130F">
        <w:rPr>
          <w:color w:val="000000"/>
          <w:szCs w:val="24"/>
        </w:rPr>
        <w:t>6</w:t>
      </w:r>
      <w:r w:rsidRPr="0052130F">
        <w:rPr>
          <w:color w:val="000000"/>
          <w:szCs w:val="24"/>
        </w:rPr>
        <w:t xml:space="preserve"> r. w kraju funkcjonował</w:t>
      </w:r>
      <w:r w:rsidR="000B7F66" w:rsidRPr="0052130F">
        <w:rPr>
          <w:color w:val="000000"/>
          <w:szCs w:val="24"/>
        </w:rPr>
        <w:t>y</w:t>
      </w:r>
      <w:r w:rsidRPr="0052130F">
        <w:rPr>
          <w:color w:val="000000"/>
          <w:szCs w:val="24"/>
        </w:rPr>
        <w:t xml:space="preserve"> </w:t>
      </w:r>
      <w:r w:rsidR="000B7F66" w:rsidRPr="0052130F">
        <w:rPr>
          <w:color w:val="000000"/>
          <w:szCs w:val="24"/>
        </w:rPr>
        <w:t>1033</w:t>
      </w:r>
      <w:r w:rsidRPr="0052130F">
        <w:rPr>
          <w:color w:val="000000"/>
          <w:szCs w:val="24"/>
        </w:rPr>
        <w:t xml:space="preserve"> stacj</w:t>
      </w:r>
      <w:r w:rsidR="000B7F66" w:rsidRPr="0052130F">
        <w:rPr>
          <w:color w:val="000000"/>
          <w:szCs w:val="24"/>
        </w:rPr>
        <w:t>e</w:t>
      </w:r>
      <w:r w:rsidRPr="0052130F">
        <w:rPr>
          <w:color w:val="000000"/>
          <w:szCs w:val="24"/>
        </w:rPr>
        <w:t xml:space="preserve"> demontażu pojazdów oraz </w:t>
      </w:r>
      <w:r w:rsidR="00F059E7" w:rsidRPr="0052130F">
        <w:rPr>
          <w:color w:val="000000"/>
          <w:szCs w:val="24"/>
        </w:rPr>
        <w:t>112</w:t>
      </w:r>
      <w:r w:rsidRPr="0052130F">
        <w:rPr>
          <w:color w:val="000000"/>
          <w:szCs w:val="24"/>
        </w:rPr>
        <w:t xml:space="preserve"> punkt</w:t>
      </w:r>
      <w:r w:rsidR="00F059E7" w:rsidRPr="0052130F">
        <w:rPr>
          <w:color w:val="000000"/>
          <w:szCs w:val="24"/>
        </w:rPr>
        <w:t>ów</w:t>
      </w:r>
      <w:r w:rsidRPr="0052130F">
        <w:rPr>
          <w:color w:val="000000"/>
          <w:szCs w:val="24"/>
        </w:rPr>
        <w:t xml:space="preserve"> zbierania pojazdów wycofanych z eksploatacji. Wykazy stacji demontażu oraz punktów zbierania pojazdów są dostępne na stronach internetowych urzędów marszałkowskich</w:t>
      </w:r>
      <w:r w:rsidR="003A639F" w:rsidRPr="0052130F">
        <w:rPr>
          <w:color w:val="000000"/>
          <w:szCs w:val="24"/>
        </w:rPr>
        <w:t xml:space="preserve"> </w:t>
      </w:r>
      <w:r w:rsidR="000B7F66" w:rsidRPr="0052130F">
        <w:rPr>
          <w:color w:val="000000"/>
          <w:szCs w:val="24"/>
        </w:rPr>
        <w:t>[dane: GIOŚ]</w:t>
      </w:r>
      <w:r w:rsidR="002B3D57">
        <w:rPr>
          <w:color w:val="000000"/>
          <w:szCs w:val="24"/>
        </w:rPr>
        <w:t>.</w:t>
      </w:r>
    </w:p>
    <w:p w14:paraId="15FBBDEC" w14:textId="3A9F68C8" w:rsidR="00913DD0" w:rsidRPr="0052130F" w:rsidRDefault="00913DD0" w:rsidP="00CC7019">
      <w:pPr>
        <w:keepNext/>
        <w:tabs>
          <w:tab w:val="right" w:leader="dot" w:pos="9062"/>
        </w:tabs>
        <w:ind w:left="709" w:firstLine="0"/>
        <w:rPr>
          <w:rStyle w:val="Pogrubienie"/>
        </w:rPr>
      </w:pPr>
      <w:r w:rsidRPr="0052130F">
        <w:rPr>
          <w:rStyle w:val="Pogrubienie"/>
        </w:rPr>
        <w:t>Wnioski:</w:t>
      </w:r>
    </w:p>
    <w:p w14:paraId="75B1B99C" w14:textId="129F629F" w:rsidR="00B91193" w:rsidRDefault="00B91193" w:rsidP="00CC7019">
      <w:pPr>
        <w:keepNext/>
        <w:tabs>
          <w:tab w:val="left" w:pos="142"/>
          <w:tab w:val="right" w:leader="dot" w:pos="9062"/>
        </w:tabs>
        <w:rPr>
          <w:color w:val="000000"/>
          <w:szCs w:val="24"/>
        </w:rPr>
      </w:pPr>
      <w:r>
        <w:rPr>
          <w:color w:val="000000"/>
          <w:szCs w:val="24"/>
        </w:rPr>
        <w:t xml:space="preserve">Polska w latach 2014-2016 </w:t>
      </w:r>
      <w:r w:rsidR="00221E3C">
        <w:rPr>
          <w:color w:val="000000"/>
          <w:szCs w:val="24"/>
        </w:rPr>
        <w:t xml:space="preserve">osiągnęła </w:t>
      </w:r>
      <w:r w:rsidR="00822385">
        <w:rPr>
          <w:color w:val="000000"/>
          <w:szCs w:val="24"/>
        </w:rPr>
        <w:t xml:space="preserve">cele dotyczące poziomów odzysku i recyklingu zapisane w </w:t>
      </w:r>
      <w:r w:rsidR="00DF4F5E">
        <w:rPr>
          <w:color w:val="000000"/>
          <w:szCs w:val="24"/>
        </w:rPr>
        <w:t xml:space="preserve">Kpgo 2014 i </w:t>
      </w:r>
      <w:r w:rsidR="00822385">
        <w:rPr>
          <w:color w:val="000000"/>
          <w:szCs w:val="24"/>
        </w:rPr>
        <w:t xml:space="preserve">Kpgo 2022. Tym samym Polska </w:t>
      </w:r>
      <w:r>
        <w:rPr>
          <w:color w:val="000000"/>
          <w:szCs w:val="24"/>
        </w:rPr>
        <w:t>wywiązała się z ustawowego obowiązku osiągnięcia minima</w:t>
      </w:r>
      <w:r w:rsidR="001E699F">
        <w:rPr>
          <w:color w:val="000000"/>
          <w:szCs w:val="24"/>
        </w:rPr>
        <w:t>lnych poziomów odzysku i </w:t>
      </w:r>
      <w:r>
        <w:rPr>
          <w:color w:val="000000"/>
          <w:szCs w:val="24"/>
        </w:rPr>
        <w:t>recyklingu</w:t>
      </w:r>
      <w:r w:rsidR="00822385">
        <w:rPr>
          <w:color w:val="000000"/>
          <w:szCs w:val="24"/>
        </w:rPr>
        <w:t>. W roku 2014 poziomy te wynosiły 85% dla odzysku i 80% dla recyklingu, natomiast w latach 2015 i 2016</w:t>
      </w:r>
      <w:r>
        <w:rPr>
          <w:color w:val="000000"/>
          <w:szCs w:val="24"/>
        </w:rPr>
        <w:t xml:space="preserve"> </w:t>
      </w:r>
      <w:r w:rsidR="00822385">
        <w:rPr>
          <w:color w:val="000000"/>
          <w:szCs w:val="24"/>
        </w:rPr>
        <w:t>– 95% dla odzysku i 85</w:t>
      </w:r>
      <w:r w:rsidR="00221E3C">
        <w:rPr>
          <w:color w:val="000000"/>
          <w:szCs w:val="24"/>
        </w:rPr>
        <w:t>%</w:t>
      </w:r>
      <w:r w:rsidR="00822385">
        <w:rPr>
          <w:color w:val="000000"/>
          <w:szCs w:val="24"/>
        </w:rPr>
        <w:t xml:space="preserve"> dla recyklingu.</w:t>
      </w:r>
    </w:p>
    <w:p w14:paraId="720C8803" w14:textId="2FB5221C" w:rsidR="002B3D57" w:rsidRPr="004953E5" w:rsidRDefault="000832F4" w:rsidP="00913DD0">
      <w:pPr>
        <w:tabs>
          <w:tab w:val="left" w:pos="142"/>
          <w:tab w:val="right" w:leader="dot" w:pos="9062"/>
        </w:tabs>
        <w:rPr>
          <w:color w:val="000000"/>
          <w:szCs w:val="24"/>
        </w:rPr>
      </w:pPr>
      <w:r>
        <w:rPr>
          <w:color w:val="000000"/>
          <w:szCs w:val="24"/>
        </w:rPr>
        <w:t xml:space="preserve">Wpływ na powyższe miał </w:t>
      </w:r>
      <w:r w:rsidR="006D3D57">
        <w:rPr>
          <w:color w:val="000000"/>
          <w:szCs w:val="24"/>
        </w:rPr>
        <w:t>m.in. obowiązujący do końca 2015 r. mechanizm dofinansowania przez NFOŚiGW stacji demontażu  ze środków pochodzących z tzw. opłaty recyklingowej</w:t>
      </w:r>
      <w:r w:rsidR="003618DD">
        <w:rPr>
          <w:color w:val="000000"/>
          <w:szCs w:val="24"/>
        </w:rPr>
        <w:t>,</w:t>
      </w:r>
      <w:r w:rsidR="006D3D57">
        <w:rPr>
          <w:color w:val="000000"/>
          <w:szCs w:val="24"/>
        </w:rPr>
        <w:t xml:space="preserve"> </w:t>
      </w:r>
      <w:r w:rsidR="003618DD">
        <w:rPr>
          <w:color w:val="000000"/>
          <w:szCs w:val="24"/>
        </w:rPr>
        <w:t xml:space="preserve">uzależniający wypłatę dotacji od wywiązania się przez prowadzących stacje demontażu z obowiązku uzyskania poziomów odzysku i recyklingu. Od roku 2016 uzyskanie wymaganych poziomów stymulowane jest </w:t>
      </w:r>
      <w:r w:rsidR="00947F6B">
        <w:rPr>
          <w:color w:val="000000"/>
          <w:szCs w:val="24"/>
        </w:rPr>
        <w:t xml:space="preserve">z kolei </w:t>
      </w:r>
      <w:r w:rsidR="003618DD">
        <w:rPr>
          <w:color w:val="000000"/>
          <w:szCs w:val="24"/>
        </w:rPr>
        <w:t xml:space="preserve">wprowadzonym </w:t>
      </w:r>
      <w:r>
        <w:rPr>
          <w:color w:val="000000"/>
          <w:szCs w:val="24"/>
        </w:rPr>
        <w:t>ustaw</w:t>
      </w:r>
      <w:r w:rsidR="003618DD">
        <w:rPr>
          <w:color w:val="000000"/>
          <w:szCs w:val="24"/>
        </w:rPr>
        <w:t>ą o zmianie ustawy</w:t>
      </w:r>
      <w:r>
        <w:rPr>
          <w:color w:val="000000"/>
          <w:szCs w:val="24"/>
        </w:rPr>
        <w:t xml:space="preserve"> o</w:t>
      </w:r>
      <w:r w:rsidR="003618DD">
        <w:rPr>
          <w:color w:val="000000"/>
          <w:szCs w:val="24"/>
        </w:rPr>
        <w:t> </w:t>
      </w:r>
      <w:r>
        <w:rPr>
          <w:color w:val="000000"/>
          <w:szCs w:val="24"/>
        </w:rPr>
        <w:t>r</w:t>
      </w:r>
      <w:r w:rsidR="001E699F">
        <w:rPr>
          <w:color w:val="000000"/>
          <w:szCs w:val="24"/>
        </w:rPr>
        <w:t>ecyklingu pojazdów wycofanych z </w:t>
      </w:r>
      <w:r>
        <w:rPr>
          <w:color w:val="000000"/>
          <w:szCs w:val="24"/>
        </w:rPr>
        <w:t>eksploatacji</w:t>
      </w:r>
      <w:r w:rsidR="006D3D57">
        <w:rPr>
          <w:color w:val="000000"/>
          <w:szCs w:val="24"/>
        </w:rPr>
        <w:t xml:space="preserve"> </w:t>
      </w:r>
      <w:r w:rsidR="003618DD">
        <w:rPr>
          <w:color w:val="000000"/>
          <w:szCs w:val="24"/>
        </w:rPr>
        <w:t xml:space="preserve">obowiązkiem uiszczania przez prowadzących stacje demontażu </w:t>
      </w:r>
      <w:r w:rsidR="006D3D57">
        <w:rPr>
          <w:color w:val="000000"/>
          <w:szCs w:val="24"/>
        </w:rPr>
        <w:t>opłaty produktowej w przypadku nieuzyskania przez nich wymaganych poziomów odzysku i</w:t>
      </w:r>
      <w:r w:rsidR="003618DD">
        <w:rPr>
          <w:color w:val="000000"/>
          <w:szCs w:val="24"/>
        </w:rPr>
        <w:t> </w:t>
      </w:r>
      <w:r w:rsidR="006D3D57">
        <w:rPr>
          <w:color w:val="000000"/>
          <w:szCs w:val="24"/>
        </w:rPr>
        <w:t>recyklingu</w:t>
      </w:r>
      <w:r>
        <w:rPr>
          <w:color w:val="000000"/>
          <w:szCs w:val="24"/>
        </w:rPr>
        <w:t>.</w:t>
      </w:r>
      <w:r w:rsidR="006D3D57">
        <w:rPr>
          <w:color w:val="000000"/>
          <w:szCs w:val="24"/>
        </w:rPr>
        <w:t xml:space="preserve"> </w:t>
      </w:r>
    </w:p>
    <w:p w14:paraId="3E2A7C53" w14:textId="77777777" w:rsidR="0031413C" w:rsidRPr="004953E5" w:rsidRDefault="00D86024" w:rsidP="0095619E">
      <w:pPr>
        <w:pStyle w:val="Nagwek3"/>
      </w:pPr>
      <w:bookmarkStart w:id="37" w:name="_Toc516841834"/>
      <w:r w:rsidRPr="004953E5">
        <w:lastRenderedPageBreak/>
        <w:t>2.2.</w:t>
      </w:r>
      <w:r w:rsidR="00E549C8" w:rsidRPr="004953E5">
        <w:t>8</w:t>
      </w:r>
      <w:r w:rsidR="00CB4E5A" w:rsidRPr="004953E5">
        <w:t xml:space="preserve">. </w:t>
      </w:r>
      <w:r w:rsidR="00CF3CB1" w:rsidRPr="004953E5">
        <w:t>O</w:t>
      </w:r>
      <w:r w:rsidR="00CB4E5A" w:rsidRPr="004953E5">
        <w:t>dpady medyczne i weterynaryjne</w:t>
      </w:r>
      <w:bookmarkEnd w:id="37"/>
    </w:p>
    <w:p w14:paraId="7EF0504B" w14:textId="563653B2" w:rsidR="007B36DD" w:rsidRPr="00834469" w:rsidRDefault="002F201E" w:rsidP="00A94C14">
      <w:pPr>
        <w:pBdr>
          <w:top w:val="single" w:sz="4" w:space="1" w:color="auto"/>
          <w:left w:val="single" w:sz="4" w:space="4" w:color="auto"/>
          <w:bottom w:val="single" w:sz="4" w:space="1" w:color="auto"/>
          <w:right w:val="single" w:sz="4" w:space="4" w:color="auto"/>
        </w:pBdr>
        <w:spacing w:after="0"/>
        <w:ind w:firstLine="0"/>
        <w:rPr>
          <w:rStyle w:val="Wyrnieniedelikatne"/>
        </w:rPr>
      </w:pPr>
      <w:r w:rsidRPr="00834469">
        <w:rPr>
          <w:rStyle w:val="Wyrnieniedelikatne"/>
        </w:rPr>
        <w:t>W Kpgo 2014 przyjęto, że w okresie do 2022 r. celem będzie podniesienie efektywności selektywnego zbierania odpadów medycznych i weterynaryjnych (w tym segregacji odpadów u źródła powstawania), co spowoduje zmniejszenie ilości odpadów innych niż niebezpieczne w strumieniu odpadów niebezpiecznych.</w:t>
      </w:r>
    </w:p>
    <w:p w14:paraId="64454CC6" w14:textId="77777777" w:rsidR="007B36DD" w:rsidRPr="00834469" w:rsidRDefault="007B36DD" w:rsidP="00A94C14">
      <w:pPr>
        <w:pBdr>
          <w:top w:val="single" w:sz="4" w:space="1" w:color="auto"/>
          <w:left w:val="single" w:sz="4" w:space="4" w:color="auto"/>
          <w:bottom w:val="single" w:sz="4" w:space="1" w:color="auto"/>
          <w:right w:val="single" w:sz="4" w:space="4" w:color="auto"/>
        </w:pBdr>
        <w:spacing w:after="0"/>
        <w:ind w:firstLine="0"/>
        <w:rPr>
          <w:rStyle w:val="Wyrnieniedelikatne"/>
        </w:rPr>
      </w:pPr>
      <w:r w:rsidRPr="00834469">
        <w:rPr>
          <w:rStyle w:val="Wyrnieniedelikatne"/>
        </w:rPr>
        <w:t>W Kpgo 2022 przyjęto następujące cele:</w:t>
      </w:r>
    </w:p>
    <w:p w14:paraId="519F27C3" w14:textId="3BDEE922" w:rsidR="007B36DD" w:rsidRPr="00834469" w:rsidRDefault="007B36DD" w:rsidP="00A94C14">
      <w:pPr>
        <w:pBdr>
          <w:top w:val="single" w:sz="4" w:space="1" w:color="auto"/>
          <w:left w:val="single" w:sz="4" w:space="4" w:color="auto"/>
          <w:bottom w:val="single" w:sz="4" w:space="1" w:color="auto"/>
          <w:right w:val="single" w:sz="4" w:space="4" w:color="auto"/>
        </w:pBdr>
        <w:spacing w:after="0"/>
        <w:ind w:left="284" w:hanging="284"/>
        <w:rPr>
          <w:rStyle w:val="Wyrnieniedelikatne"/>
        </w:rPr>
      </w:pPr>
      <w:r w:rsidRPr="00834469">
        <w:rPr>
          <w:rStyle w:val="Wyrnieniedelikatne"/>
        </w:rPr>
        <w:t xml:space="preserve">1) zapewnienie odpowiedniego rozmieszczenia, </w:t>
      </w:r>
      <w:r w:rsidR="00811C30">
        <w:rPr>
          <w:rStyle w:val="Wyrnieniedelikatne"/>
        </w:rPr>
        <w:t>liczby</w:t>
      </w:r>
      <w:r w:rsidR="00811C30" w:rsidRPr="00834469">
        <w:rPr>
          <w:rStyle w:val="Wyrnieniedelikatne"/>
        </w:rPr>
        <w:t xml:space="preserve"> </w:t>
      </w:r>
      <w:r w:rsidRPr="00834469">
        <w:rPr>
          <w:rStyle w:val="Wyrnieniedelikatne"/>
        </w:rPr>
        <w:t>oraz wydajności spalarni odpadów spalających odpady medyczne i weterynaryjne w ujęciu nie tylko krajowym, ale i regionalnym tak, aby ograniczyć transport tych odpadów w celu przestrzegania zasady bliskości;</w:t>
      </w:r>
    </w:p>
    <w:p w14:paraId="61C549E4" w14:textId="77777777" w:rsidR="007B36DD" w:rsidRPr="00834469" w:rsidRDefault="007B36DD" w:rsidP="00A94C14">
      <w:pPr>
        <w:pBdr>
          <w:top w:val="single" w:sz="4" w:space="1" w:color="auto"/>
          <w:left w:val="single" w:sz="4" w:space="4" w:color="auto"/>
          <w:bottom w:val="single" w:sz="4" w:space="1" w:color="auto"/>
          <w:right w:val="single" w:sz="4" w:space="4" w:color="auto"/>
        </w:pBdr>
        <w:spacing w:after="0"/>
        <w:ind w:left="284" w:hanging="284"/>
        <w:rPr>
          <w:rStyle w:val="Wyrnieniedelikatne"/>
        </w:rPr>
      </w:pPr>
      <w:r w:rsidRPr="00834469">
        <w:rPr>
          <w:rStyle w:val="Wyrnieniedelikatne"/>
        </w:rPr>
        <w:t>2) podniesienie efektywności selektywnego zbierania odpadów medycznych i weterynaryjnych, w tym segregacji odpadów u źródła powstawania;</w:t>
      </w:r>
    </w:p>
    <w:p w14:paraId="68B098CD" w14:textId="77777777" w:rsidR="00504A9F" w:rsidRPr="00834469" w:rsidRDefault="007B36DD" w:rsidP="00A94C14">
      <w:pPr>
        <w:pBdr>
          <w:top w:val="single" w:sz="4" w:space="1" w:color="auto"/>
          <w:left w:val="single" w:sz="4" w:space="4" w:color="auto"/>
          <w:bottom w:val="single" w:sz="4" w:space="1" w:color="auto"/>
          <w:right w:val="single" w:sz="4" w:space="4" w:color="auto"/>
        </w:pBdr>
        <w:spacing w:after="0"/>
        <w:ind w:left="284" w:hanging="284"/>
        <w:rPr>
          <w:rStyle w:val="Wyrnieniedelikatne"/>
        </w:rPr>
      </w:pPr>
      <w:r w:rsidRPr="00834469">
        <w:rPr>
          <w:rStyle w:val="Wyrnieniedelikatne"/>
        </w:rPr>
        <w:t>3) ograniczenie ilości odpadów innych niż niebezpieczne w strumieniu odpadów niebezpiecznych.</w:t>
      </w:r>
    </w:p>
    <w:p w14:paraId="59E2DCAB" w14:textId="77777777" w:rsidR="007B36DD" w:rsidRPr="00F22C88" w:rsidRDefault="007B36DD" w:rsidP="004750C3">
      <w:pPr>
        <w:spacing w:after="200"/>
        <w:ind w:firstLine="708"/>
        <w:rPr>
          <w:rStyle w:val="Wyrnieniedelikatne"/>
        </w:rPr>
      </w:pPr>
    </w:p>
    <w:p w14:paraId="6F38710C" w14:textId="36C991C4" w:rsidR="004848D7" w:rsidRPr="009B1C49" w:rsidRDefault="000B5452" w:rsidP="00054AE4">
      <w:pPr>
        <w:rPr>
          <w:rStyle w:val="Wyrnieniedelikatne"/>
          <w:i w:val="0"/>
          <w:color w:val="auto"/>
          <w:sz w:val="24"/>
          <w:szCs w:val="24"/>
        </w:rPr>
      </w:pPr>
      <w:r w:rsidRPr="009B1C49">
        <w:rPr>
          <w:rStyle w:val="Wyrnieniedelikatne"/>
          <w:i w:val="0"/>
          <w:color w:val="auto"/>
          <w:sz w:val="24"/>
          <w:szCs w:val="24"/>
        </w:rPr>
        <w:t xml:space="preserve">W tabeli </w:t>
      </w:r>
      <w:r w:rsidR="00174E6C" w:rsidRPr="009B1C49">
        <w:rPr>
          <w:rStyle w:val="Wyrnieniedelikatne"/>
          <w:i w:val="0"/>
          <w:color w:val="auto"/>
          <w:sz w:val="24"/>
          <w:szCs w:val="24"/>
        </w:rPr>
        <w:t>1</w:t>
      </w:r>
      <w:r w:rsidR="009B1C49" w:rsidRPr="009B1C49">
        <w:rPr>
          <w:rStyle w:val="Wyrnieniedelikatne"/>
          <w:i w:val="0"/>
          <w:color w:val="auto"/>
          <w:sz w:val="24"/>
          <w:szCs w:val="24"/>
        </w:rPr>
        <w:t>9</w:t>
      </w:r>
      <w:r w:rsidRPr="009B1C49">
        <w:rPr>
          <w:rStyle w:val="Wyrnieniedelikatne"/>
          <w:i w:val="0"/>
          <w:color w:val="auto"/>
          <w:sz w:val="24"/>
          <w:szCs w:val="24"/>
        </w:rPr>
        <w:t xml:space="preserve"> zamieszczono zestawienie ilości wy</w:t>
      </w:r>
      <w:r w:rsidR="009B1C49" w:rsidRPr="009B1C49">
        <w:rPr>
          <w:rStyle w:val="Wyrnieniedelikatne"/>
          <w:i w:val="0"/>
          <w:color w:val="auto"/>
          <w:sz w:val="24"/>
          <w:szCs w:val="24"/>
        </w:rPr>
        <w:t>tworzonych odpadów medycznych i </w:t>
      </w:r>
      <w:r w:rsidRPr="009B1C49">
        <w:rPr>
          <w:rStyle w:val="Wyrnieniedelikatne"/>
          <w:i w:val="0"/>
          <w:color w:val="auto"/>
          <w:sz w:val="24"/>
          <w:szCs w:val="24"/>
        </w:rPr>
        <w:t>weterynaryjnych w latach 201</w:t>
      </w:r>
      <w:r w:rsidR="003D069F" w:rsidRPr="009B1C49">
        <w:rPr>
          <w:rStyle w:val="Wyrnieniedelikatne"/>
          <w:i w:val="0"/>
          <w:color w:val="auto"/>
          <w:sz w:val="24"/>
          <w:szCs w:val="24"/>
        </w:rPr>
        <w:t>4</w:t>
      </w:r>
      <w:r w:rsidRPr="009B1C49">
        <w:rPr>
          <w:rStyle w:val="Wyrnieniedelikatne"/>
          <w:i w:val="0"/>
          <w:color w:val="auto"/>
          <w:sz w:val="24"/>
          <w:szCs w:val="24"/>
        </w:rPr>
        <w:t>-201</w:t>
      </w:r>
      <w:r w:rsidR="003D069F" w:rsidRPr="009B1C49">
        <w:rPr>
          <w:rStyle w:val="Wyrnieniedelikatne"/>
          <w:i w:val="0"/>
          <w:color w:val="auto"/>
          <w:sz w:val="24"/>
          <w:szCs w:val="24"/>
        </w:rPr>
        <w:t>6</w:t>
      </w:r>
      <w:r w:rsidRPr="009B1C49">
        <w:rPr>
          <w:rStyle w:val="Wyrnieniedelikatne"/>
          <w:i w:val="0"/>
          <w:color w:val="auto"/>
          <w:sz w:val="24"/>
          <w:szCs w:val="24"/>
        </w:rPr>
        <w:t>.</w:t>
      </w:r>
    </w:p>
    <w:p w14:paraId="0961AD66" w14:textId="77777777" w:rsidR="00E860AF" w:rsidRPr="00054AE4" w:rsidRDefault="00E860AF" w:rsidP="00054AE4">
      <w:pPr>
        <w:rPr>
          <w:rStyle w:val="Wyrnieniedelikatne"/>
          <w:i w:val="0"/>
          <w:sz w:val="24"/>
          <w:szCs w:val="24"/>
        </w:rPr>
      </w:pPr>
    </w:p>
    <w:p w14:paraId="6355CCE6" w14:textId="254219C2" w:rsidR="00FC7545" w:rsidRPr="003974A9" w:rsidRDefault="00786461" w:rsidP="00467FE8">
      <w:pPr>
        <w:pStyle w:val="Legenda"/>
      </w:pPr>
      <w:bookmarkStart w:id="38" w:name="_Toc516842536"/>
      <w:r w:rsidRPr="003974A9">
        <w:t xml:space="preserve">Tabela </w:t>
      </w:r>
      <w:fldSimple w:instr=" SEQ Tabela \* ARABIC ">
        <w:r w:rsidR="009B1C49">
          <w:rPr>
            <w:noProof/>
          </w:rPr>
          <w:t>19</w:t>
        </w:r>
      </w:fldSimple>
      <w:r w:rsidRPr="003974A9">
        <w:t xml:space="preserve">. </w:t>
      </w:r>
      <w:r w:rsidR="000B5452" w:rsidRPr="003974A9">
        <w:t>Zestawienie ilości wy</w:t>
      </w:r>
      <w:r w:rsidR="00AD26E5">
        <w:t>tworzonych odpadów medycznych i </w:t>
      </w:r>
      <w:r w:rsidR="000B5452" w:rsidRPr="003974A9">
        <w:t>weterynaryjnych w latach 201</w:t>
      </w:r>
      <w:r w:rsidR="003D069F" w:rsidRPr="003974A9">
        <w:t>4</w:t>
      </w:r>
      <w:r w:rsidR="000B5452" w:rsidRPr="003974A9">
        <w:t>-201</w:t>
      </w:r>
      <w:r w:rsidR="003D069F" w:rsidRPr="003974A9">
        <w:t>6</w:t>
      </w:r>
      <w:r w:rsidRPr="003974A9">
        <w:t xml:space="preserve"> </w:t>
      </w:r>
      <w:r w:rsidR="00FC7545" w:rsidRPr="003974A9">
        <w:t>[</w:t>
      </w:r>
      <w:r w:rsidR="006303BA" w:rsidRPr="004953E5">
        <w:rPr>
          <w:color w:val="000000"/>
          <w:szCs w:val="24"/>
        </w:rPr>
        <w:t>Sprawozdania z Wojewódzkich planów gospodarki odpadami</w:t>
      </w:r>
      <w:r w:rsidR="00FC7545" w:rsidRPr="003974A9">
        <w:t>]</w:t>
      </w:r>
      <w:bookmarkEnd w:id="38"/>
    </w:p>
    <w:tbl>
      <w:tblPr>
        <w:tblW w:w="5020" w:type="pct"/>
        <w:jc w:val="center"/>
        <w:tblLayout w:type="fixed"/>
        <w:tblCellMar>
          <w:left w:w="70" w:type="dxa"/>
          <w:right w:w="70" w:type="dxa"/>
        </w:tblCellMar>
        <w:tblLook w:val="04A0" w:firstRow="1" w:lastRow="0" w:firstColumn="1" w:lastColumn="0" w:noHBand="0" w:noVBand="1"/>
      </w:tblPr>
      <w:tblGrid>
        <w:gridCol w:w="1321"/>
        <w:gridCol w:w="881"/>
        <w:gridCol w:w="880"/>
        <w:gridCol w:w="884"/>
        <w:gridCol w:w="880"/>
        <w:gridCol w:w="882"/>
        <w:gridCol w:w="882"/>
        <w:gridCol w:w="880"/>
        <w:gridCol w:w="880"/>
        <w:gridCol w:w="877"/>
      </w:tblGrid>
      <w:tr w:rsidR="00C452DF" w:rsidRPr="00A94C14" w14:paraId="0BD58729" w14:textId="77777777" w:rsidTr="00A94C14">
        <w:trPr>
          <w:trHeight w:val="300"/>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DA270FD" w14:textId="77777777" w:rsidR="00C452DF" w:rsidRPr="00A94C14" w:rsidRDefault="00C452DF">
            <w:pPr>
              <w:pStyle w:val="tabelanagowekwiersz"/>
            </w:pPr>
            <w:r w:rsidRPr="00A94C14">
              <w:t>Masa odpadów medycznych [Mg]</w:t>
            </w:r>
          </w:p>
        </w:tc>
      </w:tr>
      <w:tr w:rsidR="00C452DF" w:rsidRPr="00A94C14" w14:paraId="7B4243CF" w14:textId="77777777" w:rsidTr="00A94C14">
        <w:trPr>
          <w:trHeight w:val="315"/>
          <w:jc w:val="center"/>
        </w:trPr>
        <w:tc>
          <w:tcPr>
            <w:tcW w:w="714" w:type="pct"/>
            <w:vMerge w:val="restart"/>
            <w:tcBorders>
              <w:top w:val="single" w:sz="4" w:space="0" w:color="auto"/>
              <w:left w:val="single" w:sz="4" w:space="0" w:color="auto"/>
              <w:bottom w:val="single" w:sz="4" w:space="0" w:color="auto"/>
              <w:right w:val="single" w:sz="8" w:space="0" w:color="auto"/>
            </w:tcBorders>
            <w:shd w:val="clear" w:color="auto" w:fill="D9D9D9" w:themeFill="background1" w:themeFillShade="D9"/>
            <w:noWrap/>
            <w:vAlign w:val="center"/>
          </w:tcPr>
          <w:p w14:paraId="19AEDD14" w14:textId="77777777" w:rsidR="00C452DF" w:rsidRPr="00A94C14" w:rsidRDefault="00C452DF">
            <w:pPr>
              <w:pStyle w:val="tabelanagowekwiersz"/>
            </w:pPr>
            <w:r w:rsidRPr="00A94C14">
              <w:t>Zakaźne/</w:t>
            </w:r>
          </w:p>
          <w:p w14:paraId="6464100C" w14:textId="77777777" w:rsidR="00C452DF" w:rsidRPr="00A94C14" w:rsidRDefault="00C452DF">
            <w:pPr>
              <w:pStyle w:val="tabelanagowekwiersz"/>
            </w:pPr>
            <w:r w:rsidRPr="00A94C14">
              <w:t>Niezakaźne</w:t>
            </w:r>
          </w:p>
        </w:tc>
        <w:tc>
          <w:tcPr>
            <w:tcW w:w="1430" w:type="pct"/>
            <w:gridSpan w:val="3"/>
            <w:tcBorders>
              <w:top w:val="single" w:sz="4" w:space="0" w:color="auto"/>
              <w:left w:val="nil"/>
              <w:bottom w:val="single" w:sz="4" w:space="0" w:color="auto"/>
              <w:right w:val="single" w:sz="8" w:space="0" w:color="000000"/>
            </w:tcBorders>
            <w:shd w:val="clear" w:color="auto" w:fill="D9D9D9" w:themeFill="background1" w:themeFillShade="D9"/>
            <w:noWrap/>
            <w:vAlign w:val="center"/>
            <w:hideMark/>
          </w:tcPr>
          <w:p w14:paraId="6DC876A5" w14:textId="77777777" w:rsidR="00C452DF" w:rsidRPr="00A94C14" w:rsidRDefault="00C452DF">
            <w:pPr>
              <w:pStyle w:val="tabelanagowekwiersz"/>
            </w:pPr>
            <w:r w:rsidRPr="00A94C14">
              <w:t>Wytworzona</w:t>
            </w:r>
          </w:p>
        </w:tc>
        <w:tc>
          <w:tcPr>
            <w:tcW w:w="1430" w:type="pct"/>
            <w:gridSpan w:val="3"/>
            <w:tcBorders>
              <w:top w:val="single" w:sz="4" w:space="0" w:color="auto"/>
              <w:left w:val="nil"/>
              <w:bottom w:val="single" w:sz="4" w:space="0" w:color="auto"/>
              <w:right w:val="single" w:sz="8" w:space="0" w:color="000000"/>
            </w:tcBorders>
            <w:shd w:val="clear" w:color="auto" w:fill="D9D9D9" w:themeFill="background1" w:themeFillShade="D9"/>
            <w:noWrap/>
            <w:vAlign w:val="center"/>
          </w:tcPr>
          <w:p w14:paraId="3E7C936C" w14:textId="77777777" w:rsidR="00C452DF" w:rsidRPr="00A94C14" w:rsidRDefault="00C452DF">
            <w:pPr>
              <w:pStyle w:val="tabelanagowekwiersz"/>
            </w:pPr>
            <w:r w:rsidRPr="00A94C14">
              <w:t>Poddana odzyskowi</w:t>
            </w:r>
          </w:p>
        </w:tc>
        <w:tc>
          <w:tcPr>
            <w:tcW w:w="142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307D43" w14:textId="77777777" w:rsidR="00C452DF" w:rsidRPr="00A94C14" w:rsidRDefault="00C452DF">
            <w:pPr>
              <w:pStyle w:val="tabelanagowekwiersz"/>
            </w:pPr>
            <w:r w:rsidRPr="00A94C14">
              <w:t>Unieszkodliwiona</w:t>
            </w:r>
          </w:p>
        </w:tc>
      </w:tr>
      <w:tr w:rsidR="00C452DF" w:rsidRPr="00A94C14" w14:paraId="6AB2AC7B" w14:textId="77777777" w:rsidTr="00A94C14">
        <w:trPr>
          <w:trHeight w:val="315"/>
          <w:jc w:val="center"/>
        </w:trPr>
        <w:tc>
          <w:tcPr>
            <w:tcW w:w="714" w:type="pct"/>
            <w:vMerge/>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hideMark/>
          </w:tcPr>
          <w:p w14:paraId="38305F8D" w14:textId="77777777" w:rsidR="00C452DF" w:rsidRPr="00A94C14" w:rsidRDefault="00C452DF">
            <w:pPr>
              <w:pStyle w:val="tabelanagowekwiersz"/>
            </w:pP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32CE67BC" w14:textId="77777777" w:rsidR="00C452DF" w:rsidRPr="00A94C14" w:rsidRDefault="00C452DF">
            <w:pPr>
              <w:pStyle w:val="tabelanagowekwiersz"/>
            </w:pPr>
            <w:r w:rsidRPr="00A94C14">
              <w:t>2014</w:t>
            </w: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336E6406" w14:textId="77777777" w:rsidR="00C452DF" w:rsidRPr="00A94C14" w:rsidRDefault="00C452DF">
            <w:pPr>
              <w:pStyle w:val="tabelanagowekwiersz"/>
            </w:pPr>
            <w:r w:rsidRPr="00A94C14">
              <w:t>2015</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noWrap/>
            <w:vAlign w:val="center"/>
            <w:hideMark/>
          </w:tcPr>
          <w:p w14:paraId="2D001405" w14:textId="77777777" w:rsidR="00C452DF" w:rsidRPr="00A94C14" w:rsidRDefault="00C452DF">
            <w:pPr>
              <w:pStyle w:val="tabelanagowekwiersz"/>
            </w:pPr>
            <w:r w:rsidRPr="00A94C14">
              <w:t>2016</w:t>
            </w: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770CD57C" w14:textId="77777777" w:rsidR="00C452DF" w:rsidRPr="00A94C14" w:rsidRDefault="00C452DF">
            <w:pPr>
              <w:pStyle w:val="tabelanagowekwiersz"/>
            </w:pPr>
            <w:r w:rsidRPr="00A94C14">
              <w:t>2014</w:t>
            </w:r>
          </w:p>
        </w:tc>
        <w:tc>
          <w:tcPr>
            <w:tcW w:w="477"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4266F5CD" w14:textId="77777777" w:rsidR="00C452DF" w:rsidRPr="00A94C14" w:rsidRDefault="00C452DF">
            <w:pPr>
              <w:pStyle w:val="tabelanagowekwiersz"/>
            </w:pPr>
            <w:r w:rsidRPr="00A94C14">
              <w:t>2015</w:t>
            </w:r>
          </w:p>
        </w:tc>
        <w:tc>
          <w:tcPr>
            <w:tcW w:w="477"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02F087C7" w14:textId="77777777" w:rsidR="00C452DF" w:rsidRPr="00A94C14" w:rsidRDefault="00C452DF">
            <w:pPr>
              <w:pStyle w:val="tabelanagowekwiersz"/>
            </w:pPr>
            <w:r w:rsidRPr="00A94C14">
              <w:t>2016</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09589A6" w14:textId="77777777" w:rsidR="00C452DF" w:rsidRPr="00A94C14" w:rsidRDefault="00C452DF">
            <w:pPr>
              <w:pStyle w:val="tabelanagowekwiersz"/>
            </w:pPr>
            <w:r w:rsidRPr="00A94C14">
              <w:t>2014</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CE9386" w14:textId="77777777" w:rsidR="00C452DF" w:rsidRPr="00A94C14" w:rsidRDefault="00C452DF">
            <w:pPr>
              <w:pStyle w:val="tabelanagowekwiersz"/>
            </w:pPr>
            <w:r w:rsidRPr="00A94C14">
              <w:t>2015</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6FE73F2" w14:textId="77777777" w:rsidR="00C452DF" w:rsidRPr="00A94C14" w:rsidRDefault="00C452DF">
            <w:pPr>
              <w:pStyle w:val="tabelanagowekwiersz"/>
            </w:pPr>
            <w:r w:rsidRPr="00A94C14">
              <w:t>2016</w:t>
            </w:r>
          </w:p>
        </w:tc>
      </w:tr>
      <w:tr w:rsidR="00C452DF" w:rsidRPr="00A94C14" w14:paraId="0A38D8FB" w14:textId="77777777" w:rsidTr="00A94C14">
        <w:trPr>
          <w:trHeight w:val="179"/>
          <w:jc w:val="center"/>
        </w:trPr>
        <w:tc>
          <w:tcPr>
            <w:tcW w:w="714" w:type="pct"/>
            <w:tcBorders>
              <w:top w:val="single" w:sz="4" w:space="0" w:color="auto"/>
              <w:left w:val="single" w:sz="4" w:space="0" w:color="auto"/>
              <w:bottom w:val="single" w:sz="4" w:space="0" w:color="auto"/>
              <w:right w:val="single" w:sz="8" w:space="0" w:color="auto"/>
            </w:tcBorders>
            <w:shd w:val="clear" w:color="auto" w:fill="D9D9D9" w:themeFill="background1" w:themeFillShade="D9"/>
            <w:vAlign w:val="center"/>
          </w:tcPr>
          <w:p w14:paraId="638FD2E8" w14:textId="77777777" w:rsidR="00C452DF" w:rsidRPr="00A94C14" w:rsidRDefault="00C452DF">
            <w:pPr>
              <w:pStyle w:val="tabelaLICZBY"/>
            </w:pPr>
            <w:r w:rsidRPr="00A94C14">
              <w:t>1</w:t>
            </w: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F9B0186" w14:textId="77777777" w:rsidR="00C452DF" w:rsidRPr="00A94C14" w:rsidRDefault="00C452DF">
            <w:pPr>
              <w:pStyle w:val="tabelaLICZBY"/>
            </w:pPr>
            <w:r w:rsidRPr="00A94C14">
              <w:t>2</w:t>
            </w: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8963318" w14:textId="77777777" w:rsidR="00C452DF" w:rsidRPr="00A94C14" w:rsidRDefault="00C452DF">
            <w:pPr>
              <w:pStyle w:val="tabelaLICZBY"/>
            </w:pPr>
            <w:r w:rsidRPr="00A94C14">
              <w:t>3</w:t>
            </w:r>
          </w:p>
        </w:tc>
        <w:tc>
          <w:tcPr>
            <w:tcW w:w="478"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5532E926" w14:textId="77777777" w:rsidR="00C452DF" w:rsidRPr="00A94C14" w:rsidRDefault="00C452DF">
            <w:pPr>
              <w:pStyle w:val="tabelaLICZBY"/>
            </w:pPr>
            <w:r w:rsidRPr="00A94C14">
              <w:t>4</w:t>
            </w:r>
          </w:p>
        </w:tc>
        <w:tc>
          <w:tcPr>
            <w:tcW w:w="476"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1D2730F2" w14:textId="77777777" w:rsidR="00C452DF" w:rsidRPr="00A94C14" w:rsidRDefault="00C452DF">
            <w:pPr>
              <w:pStyle w:val="tabelaLICZBY"/>
            </w:pPr>
            <w:r w:rsidRPr="00A94C14">
              <w:t>5</w:t>
            </w:r>
          </w:p>
        </w:tc>
        <w:tc>
          <w:tcPr>
            <w:tcW w:w="477"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038D7B1A" w14:textId="77777777" w:rsidR="00C452DF" w:rsidRPr="00A94C14" w:rsidRDefault="00C452DF">
            <w:pPr>
              <w:pStyle w:val="tabelaLICZBY"/>
            </w:pPr>
            <w:r w:rsidRPr="00A94C14">
              <w:t>6</w:t>
            </w:r>
          </w:p>
        </w:tc>
        <w:tc>
          <w:tcPr>
            <w:tcW w:w="477" w:type="pct"/>
            <w:tcBorders>
              <w:top w:val="single" w:sz="4" w:space="0" w:color="auto"/>
              <w:left w:val="nil"/>
              <w:bottom w:val="single" w:sz="4" w:space="0" w:color="auto"/>
              <w:right w:val="single" w:sz="8" w:space="0" w:color="auto"/>
            </w:tcBorders>
            <w:shd w:val="clear" w:color="auto" w:fill="D9D9D9" w:themeFill="background1" w:themeFillShade="D9"/>
            <w:noWrap/>
            <w:vAlign w:val="center"/>
          </w:tcPr>
          <w:p w14:paraId="65B836FC" w14:textId="77777777" w:rsidR="00C452DF" w:rsidRPr="00A94C14" w:rsidRDefault="00C452DF">
            <w:pPr>
              <w:pStyle w:val="tabelaLICZBY"/>
            </w:pPr>
            <w:r w:rsidRPr="00A94C14">
              <w:t>7</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2257A2" w14:textId="77777777" w:rsidR="00C452DF" w:rsidRPr="00A94C14" w:rsidRDefault="00C452DF">
            <w:pPr>
              <w:pStyle w:val="tabelaLICZBY"/>
            </w:pPr>
            <w:r w:rsidRPr="00A94C14">
              <w:t>8</w:t>
            </w:r>
          </w:p>
        </w:tc>
        <w:tc>
          <w:tcPr>
            <w:tcW w:w="47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88C5E2" w14:textId="77777777" w:rsidR="00C452DF" w:rsidRPr="00A94C14" w:rsidRDefault="00C452DF">
            <w:pPr>
              <w:pStyle w:val="tabelaLICZBY"/>
            </w:pPr>
            <w:r w:rsidRPr="00A94C14">
              <w:t>9</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1C3563" w14:textId="77777777" w:rsidR="00C452DF" w:rsidRPr="00A94C14" w:rsidRDefault="00C452DF">
            <w:pPr>
              <w:pStyle w:val="tabelaLICZBY"/>
            </w:pPr>
            <w:r w:rsidRPr="00A94C14">
              <w:t>10</w:t>
            </w:r>
          </w:p>
        </w:tc>
      </w:tr>
      <w:tr w:rsidR="00C452DF" w:rsidRPr="00786461" w14:paraId="1A8C2B63" w14:textId="77777777" w:rsidTr="00A94C14">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41E8C9A2" w14:textId="77777777" w:rsidR="00C452DF" w:rsidRPr="00786461" w:rsidRDefault="00C452DF">
            <w:pPr>
              <w:pStyle w:val="tabelanagowekwiersz"/>
            </w:pPr>
            <w:r w:rsidRPr="00786461">
              <w:t>Odpady medyczne [Mg]</w:t>
            </w:r>
          </w:p>
        </w:tc>
      </w:tr>
      <w:tr w:rsidR="006303BA" w:rsidRPr="00C452DF" w14:paraId="47067D0C"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0E693F26" w14:textId="77777777" w:rsidR="006303BA" w:rsidRPr="00C452DF" w:rsidRDefault="006303BA" w:rsidP="006F0F5F">
            <w:pPr>
              <w:pStyle w:val="Maztabela"/>
            </w:pPr>
            <w:r w:rsidRPr="00C452DF">
              <w:t>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76A84189" w14:textId="77007B76" w:rsidR="006303BA" w:rsidRPr="00C452DF" w:rsidRDefault="006303BA" w:rsidP="006F0F5F">
            <w:pPr>
              <w:pStyle w:val="liczbyTABELA"/>
            </w:pPr>
            <w:r w:rsidRPr="00A07512">
              <w:t>47 188,1</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2FE70F78" w14:textId="688D609D" w:rsidR="006303BA" w:rsidRPr="00C452DF" w:rsidRDefault="006303BA" w:rsidP="006F0F5F">
            <w:pPr>
              <w:pStyle w:val="liczbyTABELA"/>
            </w:pPr>
            <w:r w:rsidRPr="00A07512">
              <w:t>49 521,0</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14:paraId="4E493B3F" w14:textId="12C065E4" w:rsidR="006303BA" w:rsidRPr="00C452DF" w:rsidRDefault="006303BA" w:rsidP="006F0F5F">
            <w:pPr>
              <w:pStyle w:val="liczbyTABELA"/>
            </w:pPr>
            <w:r w:rsidRPr="00A07512">
              <w:t>53 896,6</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6A72B2C1" w14:textId="7A11A328" w:rsidR="006303BA" w:rsidRPr="00C452DF" w:rsidRDefault="006303BA" w:rsidP="006F0F5F">
            <w:pPr>
              <w:pStyle w:val="liczbyTABELA"/>
            </w:pPr>
            <w:r w:rsidRPr="00A07512">
              <w:t>0</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4D409245" w14:textId="11AD32BD" w:rsidR="006303BA" w:rsidRPr="00C452DF" w:rsidRDefault="006303BA" w:rsidP="006F0F5F">
            <w:pPr>
              <w:pStyle w:val="liczbyTABELA"/>
            </w:pPr>
            <w:r w:rsidRPr="00A07512">
              <w:t>0</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41383A15" w14:textId="3C804438" w:rsidR="006303BA" w:rsidRPr="00C452DF" w:rsidRDefault="006303BA" w:rsidP="006F0F5F">
            <w:pPr>
              <w:pStyle w:val="liczbyTABELA"/>
            </w:pPr>
            <w:r w:rsidRPr="00A07512">
              <w:t>0</w:t>
            </w:r>
          </w:p>
        </w:tc>
        <w:tc>
          <w:tcPr>
            <w:tcW w:w="476" w:type="pct"/>
            <w:tcBorders>
              <w:top w:val="single" w:sz="4" w:space="0" w:color="auto"/>
              <w:left w:val="single" w:sz="4" w:space="0" w:color="auto"/>
              <w:bottom w:val="single" w:sz="4" w:space="0" w:color="auto"/>
              <w:right w:val="single" w:sz="4" w:space="0" w:color="auto"/>
            </w:tcBorders>
            <w:vAlign w:val="center"/>
          </w:tcPr>
          <w:p w14:paraId="25190961" w14:textId="2CC4A095" w:rsidR="006303BA" w:rsidRPr="00C452DF" w:rsidRDefault="006303BA" w:rsidP="006F0F5F">
            <w:pPr>
              <w:pStyle w:val="liczbyTABELA"/>
            </w:pPr>
            <w:r w:rsidRPr="00A07512">
              <w:t>44 409,2</w:t>
            </w:r>
          </w:p>
        </w:tc>
        <w:tc>
          <w:tcPr>
            <w:tcW w:w="476" w:type="pct"/>
            <w:tcBorders>
              <w:top w:val="single" w:sz="4" w:space="0" w:color="auto"/>
              <w:left w:val="single" w:sz="4" w:space="0" w:color="auto"/>
              <w:bottom w:val="single" w:sz="4" w:space="0" w:color="auto"/>
              <w:right w:val="single" w:sz="4" w:space="0" w:color="auto"/>
            </w:tcBorders>
            <w:vAlign w:val="center"/>
          </w:tcPr>
          <w:p w14:paraId="4C89883B" w14:textId="0E512F8D" w:rsidR="006303BA" w:rsidRPr="00C452DF" w:rsidRDefault="006303BA" w:rsidP="006F0F5F">
            <w:pPr>
              <w:pStyle w:val="liczbyTABELA"/>
            </w:pPr>
            <w:r w:rsidRPr="00A07512">
              <w:t>48 389,0</w:t>
            </w:r>
          </w:p>
        </w:tc>
        <w:tc>
          <w:tcPr>
            <w:tcW w:w="475" w:type="pct"/>
            <w:tcBorders>
              <w:top w:val="single" w:sz="4" w:space="0" w:color="auto"/>
              <w:left w:val="single" w:sz="4" w:space="0" w:color="auto"/>
              <w:bottom w:val="single" w:sz="4" w:space="0" w:color="auto"/>
              <w:right w:val="single" w:sz="4" w:space="0" w:color="auto"/>
            </w:tcBorders>
            <w:vAlign w:val="center"/>
          </w:tcPr>
          <w:p w14:paraId="533C2FE6" w14:textId="5B99E945" w:rsidR="006303BA" w:rsidRPr="00C452DF" w:rsidRDefault="006303BA" w:rsidP="006F0F5F">
            <w:pPr>
              <w:pStyle w:val="liczbyTABELA"/>
            </w:pPr>
            <w:r w:rsidRPr="00A07512">
              <w:t>49 845,5</w:t>
            </w:r>
          </w:p>
        </w:tc>
      </w:tr>
      <w:tr w:rsidR="006303BA" w:rsidRPr="00C452DF" w14:paraId="385F6035"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5EF7FDD0" w14:textId="77777777" w:rsidR="006303BA" w:rsidRPr="00C452DF" w:rsidRDefault="006303BA" w:rsidP="006F0F5F">
            <w:pPr>
              <w:pStyle w:val="Maztabela"/>
            </w:pPr>
            <w:r w:rsidRPr="00C452DF">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6AD10733" w14:textId="1FC5DDBB" w:rsidR="006303BA" w:rsidRPr="00C452DF" w:rsidRDefault="006303BA" w:rsidP="006F0F5F">
            <w:pPr>
              <w:pStyle w:val="liczbyTABELA"/>
            </w:pPr>
            <w:r w:rsidRPr="00A07512">
              <w:t>4845,0</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700E2C48" w14:textId="04D80A0E" w:rsidR="006303BA" w:rsidRPr="00C452DF" w:rsidRDefault="006303BA" w:rsidP="006F0F5F">
            <w:pPr>
              <w:pStyle w:val="liczbyTABELA"/>
            </w:pPr>
            <w:r w:rsidRPr="00A07512">
              <w:t>6758,6</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14:paraId="6AC5B0A1" w14:textId="6F067A9F" w:rsidR="006303BA" w:rsidRPr="00C452DF" w:rsidRDefault="006303BA" w:rsidP="006F0F5F">
            <w:pPr>
              <w:pStyle w:val="liczbyTABELA"/>
            </w:pPr>
            <w:r w:rsidRPr="00A07512">
              <w:t>5961,2</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3D15EEAC" w14:textId="669B2729" w:rsidR="006303BA" w:rsidRPr="00C452DF" w:rsidRDefault="006303BA" w:rsidP="006F0F5F">
            <w:pPr>
              <w:pStyle w:val="liczbyTABELA"/>
            </w:pPr>
            <w:r w:rsidRPr="00A07512">
              <w:t>803,7</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0D7222C4" w14:textId="693A4468" w:rsidR="006303BA" w:rsidRPr="00C452DF" w:rsidRDefault="006303BA" w:rsidP="006F0F5F">
            <w:pPr>
              <w:pStyle w:val="liczbyTABELA"/>
            </w:pPr>
            <w:r w:rsidRPr="00A07512">
              <w:t>1258,8</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6EAC6A5B" w14:textId="7B5F34ED" w:rsidR="006303BA" w:rsidRPr="00C452DF" w:rsidRDefault="006303BA" w:rsidP="006F0F5F">
            <w:pPr>
              <w:pStyle w:val="liczbyTABELA"/>
            </w:pPr>
            <w:r w:rsidRPr="00A07512">
              <w:t>2104,8</w:t>
            </w:r>
          </w:p>
        </w:tc>
        <w:tc>
          <w:tcPr>
            <w:tcW w:w="476" w:type="pct"/>
            <w:tcBorders>
              <w:top w:val="single" w:sz="4" w:space="0" w:color="auto"/>
              <w:left w:val="single" w:sz="4" w:space="0" w:color="auto"/>
              <w:bottom w:val="single" w:sz="4" w:space="0" w:color="auto"/>
              <w:right w:val="single" w:sz="4" w:space="0" w:color="auto"/>
            </w:tcBorders>
            <w:vAlign w:val="center"/>
          </w:tcPr>
          <w:p w14:paraId="677904E4" w14:textId="34ECD01E" w:rsidR="006303BA" w:rsidRPr="00C452DF" w:rsidRDefault="006303BA" w:rsidP="006F0F5F">
            <w:pPr>
              <w:pStyle w:val="liczbyTABELA"/>
            </w:pPr>
            <w:r w:rsidRPr="00A07512">
              <w:t>2869,9</w:t>
            </w:r>
          </w:p>
        </w:tc>
        <w:tc>
          <w:tcPr>
            <w:tcW w:w="476" w:type="pct"/>
            <w:tcBorders>
              <w:top w:val="single" w:sz="4" w:space="0" w:color="auto"/>
              <w:left w:val="single" w:sz="4" w:space="0" w:color="auto"/>
              <w:bottom w:val="single" w:sz="4" w:space="0" w:color="auto"/>
              <w:right w:val="single" w:sz="4" w:space="0" w:color="auto"/>
            </w:tcBorders>
            <w:vAlign w:val="center"/>
          </w:tcPr>
          <w:p w14:paraId="28BD84F5" w14:textId="7BF8E30A" w:rsidR="006303BA" w:rsidRPr="00C452DF" w:rsidRDefault="006303BA" w:rsidP="006F0F5F">
            <w:pPr>
              <w:pStyle w:val="liczbyTABELA"/>
            </w:pPr>
            <w:r w:rsidRPr="00A07512">
              <w:t>3221,3</w:t>
            </w:r>
          </w:p>
        </w:tc>
        <w:tc>
          <w:tcPr>
            <w:tcW w:w="475" w:type="pct"/>
            <w:tcBorders>
              <w:top w:val="single" w:sz="4" w:space="0" w:color="auto"/>
              <w:left w:val="single" w:sz="4" w:space="0" w:color="auto"/>
              <w:bottom w:val="single" w:sz="4" w:space="0" w:color="auto"/>
              <w:right w:val="single" w:sz="4" w:space="0" w:color="auto"/>
            </w:tcBorders>
            <w:vAlign w:val="center"/>
          </w:tcPr>
          <w:p w14:paraId="09A27496" w14:textId="162AF62A" w:rsidR="006303BA" w:rsidRPr="00C452DF" w:rsidRDefault="006303BA" w:rsidP="006F0F5F">
            <w:pPr>
              <w:pStyle w:val="liczbyTABELA"/>
            </w:pPr>
            <w:r w:rsidRPr="00A07512">
              <w:t>4028,9</w:t>
            </w:r>
          </w:p>
        </w:tc>
      </w:tr>
      <w:tr w:rsidR="006303BA" w:rsidRPr="00A94C14" w14:paraId="04BD25B8"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DFA9032" w14:textId="77777777" w:rsidR="006303BA" w:rsidRPr="00A94C14" w:rsidRDefault="006303BA" w:rsidP="006F0F5F">
            <w:pPr>
              <w:pStyle w:val="Maztabela"/>
            </w:pPr>
            <w:r w:rsidRPr="00A94C14">
              <w:t>Suma</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507A97D1" w14:textId="093262BB" w:rsidR="006303BA" w:rsidRPr="00A94C14" w:rsidRDefault="006303BA" w:rsidP="006F0F5F">
            <w:pPr>
              <w:pStyle w:val="liczbyTABELA"/>
            </w:pPr>
            <w:r w:rsidRPr="00A94C14">
              <w:t>52 033,1</w:t>
            </w:r>
          </w:p>
        </w:tc>
        <w:tc>
          <w:tcPr>
            <w:tcW w:w="476" w:type="pct"/>
            <w:tcBorders>
              <w:top w:val="single" w:sz="4" w:space="0" w:color="auto"/>
              <w:left w:val="nil"/>
              <w:bottom w:val="single" w:sz="4" w:space="0" w:color="auto"/>
              <w:right w:val="single" w:sz="8" w:space="0" w:color="auto"/>
            </w:tcBorders>
            <w:shd w:val="clear" w:color="auto" w:fill="auto"/>
            <w:noWrap/>
            <w:vAlign w:val="center"/>
            <w:hideMark/>
          </w:tcPr>
          <w:p w14:paraId="0A1F1BF9" w14:textId="6D025F9F" w:rsidR="006303BA" w:rsidRPr="00A94C14" w:rsidRDefault="006303BA" w:rsidP="006F0F5F">
            <w:pPr>
              <w:pStyle w:val="liczbyTABELA"/>
            </w:pPr>
            <w:r w:rsidRPr="00A94C14">
              <w:t>56 279,6</w:t>
            </w:r>
          </w:p>
        </w:tc>
        <w:tc>
          <w:tcPr>
            <w:tcW w:w="478" w:type="pct"/>
            <w:tcBorders>
              <w:top w:val="single" w:sz="4" w:space="0" w:color="auto"/>
              <w:left w:val="nil"/>
              <w:bottom w:val="single" w:sz="4" w:space="0" w:color="auto"/>
              <w:right w:val="single" w:sz="8" w:space="0" w:color="auto"/>
            </w:tcBorders>
            <w:shd w:val="clear" w:color="auto" w:fill="auto"/>
            <w:noWrap/>
            <w:vAlign w:val="center"/>
            <w:hideMark/>
          </w:tcPr>
          <w:p w14:paraId="6680DA46" w14:textId="0F1B3FBD" w:rsidR="006303BA" w:rsidRPr="00A94C14" w:rsidRDefault="006303BA" w:rsidP="006F0F5F">
            <w:pPr>
              <w:pStyle w:val="liczbyTABELA"/>
            </w:pPr>
            <w:r w:rsidRPr="00A94C14">
              <w:t>59 857,8</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78429FD2" w14:textId="2368FB92" w:rsidR="006303BA" w:rsidRPr="00A94C14" w:rsidRDefault="006303BA" w:rsidP="006F0F5F">
            <w:pPr>
              <w:pStyle w:val="liczbyTABELA"/>
            </w:pPr>
            <w:r w:rsidRPr="00A94C14">
              <w:t>803,7</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2EFA26D0" w14:textId="0D87D593" w:rsidR="006303BA" w:rsidRPr="00A94C14" w:rsidRDefault="006303BA" w:rsidP="006F0F5F">
            <w:pPr>
              <w:pStyle w:val="liczbyTABELA"/>
            </w:pPr>
            <w:r w:rsidRPr="00A94C14">
              <w:t>1 258,8</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4DAFC637" w14:textId="2F193175" w:rsidR="006303BA" w:rsidRPr="00A94C14" w:rsidRDefault="006303BA" w:rsidP="006F0F5F">
            <w:pPr>
              <w:pStyle w:val="liczbyTABELA"/>
            </w:pPr>
            <w:r w:rsidRPr="00A94C14">
              <w:t>2 104,8</w:t>
            </w:r>
          </w:p>
        </w:tc>
        <w:tc>
          <w:tcPr>
            <w:tcW w:w="476" w:type="pct"/>
            <w:tcBorders>
              <w:top w:val="single" w:sz="4" w:space="0" w:color="auto"/>
              <w:left w:val="single" w:sz="4" w:space="0" w:color="auto"/>
              <w:bottom w:val="single" w:sz="4" w:space="0" w:color="auto"/>
              <w:right w:val="single" w:sz="4" w:space="0" w:color="auto"/>
            </w:tcBorders>
            <w:vAlign w:val="center"/>
          </w:tcPr>
          <w:p w14:paraId="6B53FED9" w14:textId="748B3329" w:rsidR="006303BA" w:rsidRPr="00A94C14" w:rsidRDefault="006303BA" w:rsidP="006F0F5F">
            <w:pPr>
              <w:pStyle w:val="liczbyTABELA"/>
            </w:pPr>
            <w:r w:rsidRPr="00A94C14">
              <w:t>47 279,1</w:t>
            </w:r>
          </w:p>
        </w:tc>
        <w:tc>
          <w:tcPr>
            <w:tcW w:w="476" w:type="pct"/>
            <w:tcBorders>
              <w:top w:val="single" w:sz="4" w:space="0" w:color="auto"/>
              <w:left w:val="single" w:sz="4" w:space="0" w:color="auto"/>
              <w:bottom w:val="single" w:sz="4" w:space="0" w:color="auto"/>
              <w:right w:val="single" w:sz="4" w:space="0" w:color="auto"/>
            </w:tcBorders>
            <w:vAlign w:val="center"/>
          </w:tcPr>
          <w:p w14:paraId="1064C6FE" w14:textId="1B36AE0C" w:rsidR="006303BA" w:rsidRPr="00A94C14" w:rsidRDefault="006303BA" w:rsidP="006F0F5F">
            <w:pPr>
              <w:pStyle w:val="liczbyTABELA"/>
            </w:pPr>
            <w:r w:rsidRPr="00A94C14">
              <w:t>51 610,3</w:t>
            </w:r>
          </w:p>
        </w:tc>
        <w:tc>
          <w:tcPr>
            <w:tcW w:w="475" w:type="pct"/>
            <w:tcBorders>
              <w:top w:val="single" w:sz="4" w:space="0" w:color="auto"/>
              <w:left w:val="single" w:sz="4" w:space="0" w:color="auto"/>
              <w:bottom w:val="single" w:sz="4" w:space="0" w:color="auto"/>
              <w:right w:val="single" w:sz="4" w:space="0" w:color="auto"/>
            </w:tcBorders>
            <w:vAlign w:val="center"/>
          </w:tcPr>
          <w:p w14:paraId="0532B101" w14:textId="1BBFC978" w:rsidR="006303BA" w:rsidRPr="00A94C14" w:rsidRDefault="006303BA" w:rsidP="006F0F5F">
            <w:pPr>
              <w:pStyle w:val="liczbyTABELA"/>
            </w:pPr>
            <w:r w:rsidRPr="00A94C14">
              <w:t>53 874,4</w:t>
            </w:r>
          </w:p>
        </w:tc>
      </w:tr>
      <w:tr w:rsidR="00C452DF" w:rsidRPr="00786461" w14:paraId="6B4D9252" w14:textId="77777777" w:rsidTr="00A94C14">
        <w:trPr>
          <w:trHeight w:val="315"/>
          <w:jc w:val="center"/>
        </w:trPr>
        <w:tc>
          <w:tcPr>
            <w:tcW w:w="5000" w:type="pct"/>
            <w:gridSpan w:val="10"/>
            <w:tcBorders>
              <w:top w:val="single" w:sz="4" w:space="0" w:color="auto"/>
              <w:left w:val="single" w:sz="4" w:space="0" w:color="auto"/>
              <w:bottom w:val="single" w:sz="4" w:space="0" w:color="auto"/>
              <w:right w:val="single" w:sz="4" w:space="0" w:color="auto"/>
            </w:tcBorders>
            <w:shd w:val="clear" w:color="auto" w:fill="BDD6EE" w:themeFill="accent1" w:themeFillTint="66"/>
            <w:noWrap/>
            <w:vAlign w:val="center"/>
          </w:tcPr>
          <w:p w14:paraId="675CB9B7" w14:textId="77777777" w:rsidR="00C452DF" w:rsidRPr="00786461" w:rsidRDefault="00C452DF">
            <w:pPr>
              <w:pStyle w:val="tabelanagowekwiersz"/>
            </w:pPr>
            <w:r w:rsidRPr="00786461">
              <w:t>Odpady weterynaryjne [Mg]</w:t>
            </w:r>
          </w:p>
        </w:tc>
      </w:tr>
      <w:tr w:rsidR="006303BA" w:rsidRPr="00C452DF" w14:paraId="56B4AD27"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tcPr>
          <w:p w14:paraId="19F342C3" w14:textId="77777777" w:rsidR="006303BA" w:rsidRPr="00C452DF" w:rsidRDefault="006303BA" w:rsidP="006F0F5F">
            <w:pPr>
              <w:pStyle w:val="Maztabela"/>
            </w:pPr>
            <w:r w:rsidRPr="00C452DF">
              <w:t>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2454E6C4" w14:textId="38CCACB5" w:rsidR="006303BA" w:rsidRPr="00C452DF" w:rsidRDefault="006303BA" w:rsidP="006F0F5F">
            <w:pPr>
              <w:pStyle w:val="liczbyTABELA"/>
            </w:pPr>
            <w:r w:rsidRPr="00A07512">
              <w:t>826,8</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6825C252" w14:textId="1F0A74B2" w:rsidR="006303BA" w:rsidRPr="00C452DF" w:rsidRDefault="006303BA" w:rsidP="006F0F5F">
            <w:pPr>
              <w:pStyle w:val="liczbyTABELA"/>
            </w:pPr>
            <w:r w:rsidRPr="00A07512">
              <w:t>846,3</w:t>
            </w:r>
          </w:p>
        </w:tc>
        <w:tc>
          <w:tcPr>
            <w:tcW w:w="478" w:type="pct"/>
            <w:tcBorders>
              <w:top w:val="single" w:sz="4" w:space="0" w:color="auto"/>
              <w:left w:val="nil"/>
              <w:bottom w:val="single" w:sz="4" w:space="0" w:color="auto"/>
              <w:right w:val="single" w:sz="8" w:space="0" w:color="auto"/>
            </w:tcBorders>
            <w:shd w:val="clear" w:color="auto" w:fill="auto"/>
            <w:noWrap/>
            <w:vAlign w:val="center"/>
          </w:tcPr>
          <w:p w14:paraId="0B9CAAD2" w14:textId="6F2B9B71" w:rsidR="006303BA" w:rsidRPr="00C452DF" w:rsidRDefault="006303BA" w:rsidP="006F0F5F">
            <w:pPr>
              <w:pStyle w:val="liczbyTABELA"/>
            </w:pPr>
            <w:r w:rsidRPr="00A07512">
              <w:t>832,4</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1451E467" w14:textId="76F72287" w:rsidR="006303BA" w:rsidRPr="00C452DF" w:rsidRDefault="006303BA" w:rsidP="006F0F5F">
            <w:pPr>
              <w:pStyle w:val="liczbyTABELA"/>
            </w:pPr>
            <w:r w:rsidRPr="00A07512">
              <w:t>0</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24B3FA0B" w14:textId="01F48537" w:rsidR="006303BA" w:rsidRPr="00C452DF" w:rsidRDefault="006303BA" w:rsidP="006F0F5F">
            <w:pPr>
              <w:pStyle w:val="liczbyTABELA"/>
            </w:pPr>
            <w:r w:rsidRPr="00A07512">
              <w:t>0</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278C3B6F" w14:textId="1CA73F50" w:rsidR="006303BA" w:rsidRPr="00C452DF" w:rsidRDefault="006303BA" w:rsidP="006F0F5F">
            <w:pPr>
              <w:pStyle w:val="liczbyTABELA"/>
            </w:pPr>
            <w:r w:rsidRPr="00A07512">
              <w:t>0</w:t>
            </w:r>
          </w:p>
        </w:tc>
        <w:tc>
          <w:tcPr>
            <w:tcW w:w="476" w:type="pct"/>
            <w:tcBorders>
              <w:top w:val="single" w:sz="4" w:space="0" w:color="auto"/>
              <w:left w:val="single" w:sz="4" w:space="0" w:color="auto"/>
              <w:bottom w:val="single" w:sz="4" w:space="0" w:color="auto"/>
              <w:right w:val="single" w:sz="4" w:space="0" w:color="auto"/>
            </w:tcBorders>
            <w:vAlign w:val="center"/>
          </w:tcPr>
          <w:p w14:paraId="49D0D715" w14:textId="5734999C" w:rsidR="006303BA" w:rsidRPr="00C452DF" w:rsidRDefault="006303BA" w:rsidP="006F0F5F">
            <w:pPr>
              <w:pStyle w:val="liczbyTABELA"/>
            </w:pPr>
            <w:r w:rsidRPr="00A07512">
              <w:t>714,4</w:t>
            </w:r>
          </w:p>
        </w:tc>
        <w:tc>
          <w:tcPr>
            <w:tcW w:w="476" w:type="pct"/>
            <w:tcBorders>
              <w:top w:val="single" w:sz="4" w:space="0" w:color="auto"/>
              <w:left w:val="single" w:sz="4" w:space="0" w:color="auto"/>
              <w:bottom w:val="single" w:sz="4" w:space="0" w:color="auto"/>
              <w:right w:val="single" w:sz="4" w:space="0" w:color="auto"/>
            </w:tcBorders>
            <w:vAlign w:val="center"/>
          </w:tcPr>
          <w:p w14:paraId="6BD81E96" w14:textId="17F5D356" w:rsidR="006303BA" w:rsidRPr="00C452DF" w:rsidRDefault="006303BA" w:rsidP="006F0F5F">
            <w:pPr>
              <w:pStyle w:val="liczbyTABELA"/>
            </w:pPr>
            <w:r w:rsidRPr="00A07512">
              <w:t>796,8</w:t>
            </w:r>
          </w:p>
        </w:tc>
        <w:tc>
          <w:tcPr>
            <w:tcW w:w="475" w:type="pct"/>
            <w:tcBorders>
              <w:top w:val="single" w:sz="4" w:space="0" w:color="auto"/>
              <w:left w:val="single" w:sz="4" w:space="0" w:color="auto"/>
              <w:bottom w:val="single" w:sz="4" w:space="0" w:color="auto"/>
              <w:right w:val="single" w:sz="4" w:space="0" w:color="auto"/>
            </w:tcBorders>
            <w:vAlign w:val="center"/>
          </w:tcPr>
          <w:p w14:paraId="5D1A5827" w14:textId="4CB93FAA" w:rsidR="006303BA" w:rsidRPr="00C452DF" w:rsidRDefault="006303BA" w:rsidP="006F0F5F">
            <w:pPr>
              <w:pStyle w:val="liczbyTABELA"/>
            </w:pPr>
            <w:r w:rsidRPr="00A07512">
              <w:t>852,2</w:t>
            </w:r>
          </w:p>
        </w:tc>
      </w:tr>
      <w:tr w:rsidR="006303BA" w:rsidRPr="00C452DF" w14:paraId="71D9A938"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tcPr>
          <w:p w14:paraId="6C639AF7" w14:textId="77777777" w:rsidR="006303BA" w:rsidRPr="00C452DF" w:rsidRDefault="006303BA" w:rsidP="006F0F5F">
            <w:pPr>
              <w:pStyle w:val="Maztabela"/>
            </w:pPr>
            <w:r w:rsidRPr="00C452DF">
              <w:t>niezakaźne</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443CE1DA" w14:textId="79CC4A26" w:rsidR="006303BA" w:rsidRPr="00C452DF" w:rsidRDefault="006303BA" w:rsidP="006F0F5F">
            <w:pPr>
              <w:pStyle w:val="liczbyTABELA"/>
            </w:pPr>
            <w:r w:rsidRPr="00A07512">
              <w:t>306,5</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6EB1463A" w14:textId="2D459B80" w:rsidR="006303BA" w:rsidRPr="00C452DF" w:rsidRDefault="006303BA" w:rsidP="006F0F5F">
            <w:pPr>
              <w:pStyle w:val="liczbyTABELA"/>
            </w:pPr>
            <w:r w:rsidRPr="00A07512">
              <w:t>282,2</w:t>
            </w:r>
          </w:p>
        </w:tc>
        <w:tc>
          <w:tcPr>
            <w:tcW w:w="478" w:type="pct"/>
            <w:tcBorders>
              <w:top w:val="single" w:sz="4" w:space="0" w:color="auto"/>
              <w:left w:val="nil"/>
              <w:bottom w:val="single" w:sz="4" w:space="0" w:color="auto"/>
              <w:right w:val="single" w:sz="8" w:space="0" w:color="auto"/>
            </w:tcBorders>
            <w:shd w:val="clear" w:color="auto" w:fill="auto"/>
            <w:noWrap/>
            <w:vAlign w:val="center"/>
          </w:tcPr>
          <w:p w14:paraId="21E01DB4" w14:textId="626B558A" w:rsidR="006303BA" w:rsidRPr="00C452DF" w:rsidRDefault="006303BA" w:rsidP="006F0F5F">
            <w:pPr>
              <w:pStyle w:val="liczbyTABELA"/>
            </w:pPr>
            <w:r w:rsidRPr="00A07512">
              <w:t>298,6</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2DE034F8" w14:textId="4ABD7961" w:rsidR="006303BA" w:rsidRPr="00C452DF" w:rsidRDefault="006303BA" w:rsidP="006F0F5F">
            <w:pPr>
              <w:pStyle w:val="liczbyTABELA"/>
            </w:pPr>
            <w:r w:rsidRPr="00A07512">
              <w:t>6,3</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0D5CD8E0" w14:textId="61E66DCE" w:rsidR="006303BA" w:rsidRPr="00C452DF" w:rsidRDefault="006303BA" w:rsidP="006F0F5F">
            <w:pPr>
              <w:pStyle w:val="liczbyTABELA"/>
            </w:pPr>
            <w:r w:rsidRPr="00A07512">
              <w:t>6,7</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3DF8C77E" w14:textId="600F636E" w:rsidR="006303BA" w:rsidRPr="00C452DF" w:rsidRDefault="006303BA" w:rsidP="006F0F5F">
            <w:pPr>
              <w:pStyle w:val="liczbyTABELA"/>
            </w:pPr>
            <w:r w:rsidRPr="00A07512">
              <w:t>15,5</w:t>
            </w:r>
          </w:p>
        </w:tc>
        <w:tc>
          <w:tcPr>
            <w:tcW w:w="476" w:type="pct"/>
            <w:tcBorders>
              <w:top w:val="single" w:sz="4" w:space="0" w:color="auto"/>
              <w:left w:val="single" w:sz="4" w:space="0" w:color="auto"/>
              <w:bottom w:val="single" w:sz="4" w:space="0" w:color="auto"/>
              <w:right w:val="single" w:sz="4" w:space="0" w:color="auto"/>
            </w:tcBorders>
            <w:vAlign w:val="center"/>
          </w:tcPr>
          <w:p w14:paraId="0C09F682" w14:textId="49666CDE" w:rsidR="006303BA" w:rsidRPr="00C452DF" w:rsidRDefault="006303BA" w:rsidP="006F0F5F">
            <w:pPr>
              <w:pStyle w:val="liczbyTABELA"/>
            </w:pPr>
            <w:r w:rsidRPr="00A07512">
              <w:t>175,2</w:t>
            </w:r>
          </w:p>
        </w:tc>
        <w:tc>
          <w:tcPr>
            <w:tcW w:w="476" w:type="pct"/>
            <w:tcBorders>
              <w:top w:val="single" w:sz="4" w:space="0" w:color="auto"/>
              <w:left w:val="single" w:sz="4" w:space="0" w:color="auto"/>
              <w:bottom w:val="single" w:sz="4" w:space="0" w:color="auto"/>
              <w:right w:val="single" w:sz="4" w:space="0" w:color="auto"/>
            </w:tcBorders>
            <w:vAlign w:val="center"/>
          </w:tcPr>
          <w:p w14:paraId="75428282" w14:textId="796B6ECA" w:rsidR="006303BA" w:rsidRPr="00C452DF" w:rsidRDefault="006303BA" w:rsidP="006F0F5F">
            <w:pPr>
              <w:pStyle w:val="liczbyTABELA"/>
            </w:pPr>
            <w:r w:rsidRPr="00A07512">
              <w:t>193,9</w:t>
            </w:r>
          </w:p>
        </w:tc>
        <w:tc>
          <w:tcPr>
            <w:tcW w:w="475" w:type="pct"/>
            <w:tcBorders>
              <w:top w:val="single" w:sz="4" w:space="0" w:color="auto"/>
              <w:left w:val="single" w:sz="4" w:space="0" w:color="auto"/>
              <w:bottom w:val="single" w:sz="4" w:space="0" w:color="auto"/>
              <w:right w:val="single" w:sz="4" w:space="0" w:color="auto"/>
            </w:tcBorders>
            <w:vAlign w:val="center"/>
          </w:tcPr>
          <w:p w14:paraId="1395B8A7" w14:textId="29863C09" w:rsidR="006303BA" w:rsidRPr="00C452DF" w:rsidRDefault="006303BA" w:rsidP="006F0F5F">
            <w:pPr>
              <w:pStyle w:val="liczbyTABELA"/>
            </w:pPr>
            <w:r w:rsidRPr="00A07512">
              <w:t>199,5</w:t>
            </w:r>
          </w:p>
        </w:tc>
      </w:tr>
      <w:tr w:rsidR="006303BA" w:rsidRPr="00A94C14" w14:paraId="5EA7D05E" w14:textId="77777777" w:rsidTr="000A7D57">
        <w:trPr>
          <w:trHeight w:val="315"/>
          <w:jc w:val="center"/>
        </w:trPr>
        <w:tc>
          <w:tcPr>
            <w:tcW w:w="714" w:type="pct"/>
            <w:tcBorders>
              <w:top w:val="single" w:sz="4" w:space="0" w:color="auto"/>
              <w:left w:val="single" w:sz="4" w:space="0" w:color="auto"/>
              <w:bottom w:val="single" w:sz="4" w:space="0" w:color="auto"/>
              <w:right w:val="single" w:sz="8" w:space="0" w:color="auto"/>
            </w:tcBorders>
            <w:shd w:val="clear" w:color="auto" w:fill="auto"/>
            <w:noWrap/>
            <w:vAlign w:val="center"/>
          </w:tcPr>
          <w:p w14:paraId="463DBF48" w14:textId="77777777" w:rsidR="006303BA" w:rsidRPr="00A94C14" w:rsidRDefault="006303BA" w:rsidP="006F0F5F">
            <w:pPr>
              <w:pStyle w:val="Maztabela"/>
            </w:pPr>
            <w:r w:rsidRPr="00A94C14">
              <w:t>Suma</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49E00366" w14:textId="1DB9FA77" w:rsidR="006303BA" w:rsidRPr="00A94C14" w:rsidRDefault="006303BA" w:rsidP="006F0F5F">
            <w:pPr>
              <w:pStyle w:val="liczbyTABELA"/>
            </w:pPr>
            <w:r w:rsidRPr="00A94C14">
              <w:t>1133,3</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31EF3C84" w14:textId="02CA6EDE" w:rsidR="006303BA" w:rsidRPr="00A94C14" w:rsidRDefault="006303BA" w:rsidP="006F0F5F">
            <w:pPr>
              <w:pStyle w:val="liczbyTABELA"/>
            </w:pPr>
            <w:r w:rsidRPr="00A94C14">
              <w:t>1128,5</w:t>
            </w:r>
          </w:p>
        </w:tc>
        <w:tc>
          <w:tcPr>
            <w:tcW w:w="478" w:type="pct"/>
            <w:tcBorders>
              <w:top w:val="single" w:sz="4" w:space="0" w:color="auto"/>
              <w:left w:val="nil"/>
              <w:bottom w:val="single" w:sz="4" w:space="0" w:color="auto"/>
              <w:right w:val="single" w:sz="8" w:space="0" w:color="auto"/>
            </w:tcBorders>
            <w:shd w:val="clear" w:color="auto" w:fill="auto"/>
            <w:noWrap/>
            <w:vAlign w:val="center"/>
          </w:tcPr>
          <w:p w14:paraId="41F17356" w14:textId="2B0BE0A4" w:rsidR="006303BA" w:rsidRPr="00A94C14" w:rsidRDefault="006303BA" w:rsidP="006F0F5F">
            <w:pPr>
              <w:pStyle w:val="liczbyTABELA"/>
            </w:pPr>
            <w:r w:rsidRPr="00A94C14">
              <w:t>1131,1</w:t>
            </w:r>
          </w:p>
        </w:tc>
        <w:tc>
          <w:tcPr>
            <w:tcW w:w="476" w:type="pct"/>
            <w:tcBorders>
              <w:top w:val="single" w:sz="4" w:space="0" w:color="auto"/>
              <w:left w:val="nil"/>
              <w:bottom w:val="single" w:sz="4" w:space="0" w:color="auto"/>
              <w:right w:val="single" w:sz="8" w:space="0" w:color="auto"/>
            </w:tcBorders>
            <w:shd w:val="clear" w:color="auto" w:fill="auto"/>
            <w:noWrap/>
            <w:vAlign w:val="center"/>
          </w:tcPr>
          <w:p w14:paraId="66E28CD9" w14:textId="01B5AA95" w:rsidR="006303BA" w:rsidRPr="00A94C14" w:rsidRDefault="006303BA" w:rsidP="006F0F5F">
            <w:pPr>
              <w:pStyle w:val="liczbyTABELA"/>
            </w:pPr>
            <w:r w:rsidRPr="00A94C14">
              <w:t>6,3</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1C423C2C" w14:textId="315DC6AF" w:rsidR="006303BA" w:rsidRPr="00A94C14" w:rsidRDefault="006303BA" w:rsidP="006F0F5F">
            <w:pPr>
              <w:pStyle w:val="liczbyTABELA"/>
            </w:pPr>
            <w:r w:rsidRPr="00A94C14">
              <w:t>6,7</w:t>
            </w:r>
          </w:p>
        </w:tc>
        <w:tc>
          <w:tcPr>
            <w:tcW w:w="477" w:type="pct"/>
            <w:tcBorders>
              <w:top w:val="single" w:sz="4" w:space="0" w:color="auto"/>
              <w:left w:val="nil"/>
              <w:bottom w:val="single" w:sz="4" w:space="0" w:color="auto"/>
              <w:right w:val="single" w:sz="8" w:space="0" w:color="auto"/>
            </w:tcBorders>
            <w:shd w:val="clear" w:color="auto" w:fill="auto"/>
            <w:noWrap/>
            <w:vAlign w:val="center"/>
          </w:tcPr>
          <w:p w14:paraId="340B2792" w14:textId="759BF606" w:rsidR="006303BA" w:rsidRPr="00A94C14" w:rsidRDefault="006303BA" w:rsidP="006F0F5F">
            <w:pPr>
              <w:pStyle w:val="liczbyTABELA"/>
            </w:pPr>
            <w:r w:rsidRPr="00A94C14">
              <w:t>15,5</w:t>
            </w:r>
          </w:p>
        </w:tc>
        <w:tc>
          <w:tcPr>
            <w:tcW w:w="476" w:type="pct"/>
            <w:tcBorders>
              <w:top w:val="single" w:sz="4" w:space="0" w:color="auto"/>
              <w:left w:val="single" w:sz="4" w:space="0" w:color="auto"/>
              <w:bottom w:val="single" w:sz="4" w:space="0" w:color="auto"/>
              <w:right w:val="single" w:sz="4" w:space="0" w:color="auto"/>
            </w:tcBorders>
            <w:vAlign w:val="center"/>
          </w:tcPr>
          <w:p w14:paraId="2AF9DFBC" w14:textId="7B3A3BD6" w:rsidR="006303BA" w:rsidRPr="00A94C14" w:rsidRDefault="006303BA" w:rsidP="006F0F5F">
            <w:pPr>
              <w:pStyle w:val="liczbyTABELA"/>
            </w:pPr>
            <w:r w:rsidRPr="00A94C14">
              <w:t>889,7</w:t>
            </w:r>
          </w:p>
        </w:tc>
        <w:tc>
          <w:tcPr>
            <w:tcW w:w="476" w:type="pct"/>
            <w:tcBorders>
              <w:top w:val="single" w:sz="4" w:space="0" w:color="auto"/>
              <w:left w:val="single" w:sz="4" w:space="0" w:color="auto"/>
              <w:bottom w:val="single" w:sz="4" w:space="0" w:color="auto"/>
              <w:right w:val="single" w:sz="4" w:space="0" w:color="auto"/>
            </w:tcBorders>
            <w:vAlign w:val="center"/>
          </w:tcPr>
          <w:p w14:paraId="4F090504" w14:textId="04168418" w:rsidR="006303BA" w:rsidRPr="00A94C14" w:rsidRDefault="006303BA" w:rsidP="006F0F5F">
            <w:pPr>
              <w:pStyle w:val="liczbyTABELA"/>
            </w:pPr>
            <w:r w:rsidRPr="00A94C14">
              <w:t>990,7</w:t>
            </w:r>
          </w:p>
        </w:tc>
        <w:tc>
          <w:tcPr>
            <w:tcW w:w="475" w:type="pct"/>
            <w:tcBorders>
              <w:top w:val="single" w:sz="4" w:space="0" w:color="auto"/>
              <w:left w:val="single" w:sz="4" w:space="0" w:color="auto"/>
              <w:bottom w:val="single" w:sz="4" w:space="0" w:color="auto"/>
              <w:right w:val="single" w:sz="4" w:space="0" w:color="auto"/>
            </w:tcBorders>
            <w:vAlign w:val="center"/>
          </w:tcPr>
          <w:p w14:paraId="28123C80" w14:textId="6ED6503A" w:rsidR="006303BA" w:rsidRPr="00A94C14" w:rsidRDefault="006303BA" w:rsidP="006F0F5F">
            <w:pPr>
              <w:pStyle w:val="liczbyTABELA"/>
            </w:pPr>
            <w:r w:rsidRPr="00A94C14">
              <w:t>1051,8</w:t>
            </w:r>
          </w:p>
        </w:tc>
      </w:tr>
    </w:tbl>
    <w:p w14:paraId="2A520946" w14:textId="77777777" w:rsidR="006303BA" w:rsidRPr="00A94C14" w:rsidRDefault="006303BA" w:rsidP="006303BA">
      <w:pPr>
        <w:rPr>
          <w:szCs w:val="24"/>
          <w:lang w:eastAsia="pl-PL"/>
        </w:rPr>
      </w:pPr>
    </w:p>
    <w:p w14:paraId="658497F7" w14:textId="4D7EFD9F" w:rsidR="006303BA" w:rsidRPr="00A94C14" w:rsidRDefault="006303BA" w:rsidP="006303BA">
      <w:pPr>
        <w:rPr>
          <w:szCs w:val="24"/>
        </w:rPr>
      </w:pPr>
      <w:r w:rsidRPr="00A94C14">
        <w:rPr>
          <w:szCs w:val="24"/>
          <w:lang w:eastAsia="pl-PL"/>
        </w:rPr>
        <w:t xml:space="preserve">W latach 2014-2016 ilość wytworzonych odpadów medycznych była na poziomie ok. 52,0 – </w:t>
      </w:r>
      <w:r w:rsidRPr="00A94C14">
        <w:rPr>
          <w:szCs w:val="24"/>
        </w:rPr>
        <w:t>59, 8</w:t>
      </w:r>
      <w:r w:rsidRPr="00A94C14">
        <w:rPr>
          <w:szCs w:val="24"/>
          <w:lang w:eastAsia="pl-PL"/>
        </w:rPr>
        <w:t xml:space="preserve"> tys. Mg, a weterynaryjnych na poziomie ok.1,13</w:t>
      </w:r>
      <w:r w:rsidR="00D23CFC">
        <w:rPr>
          <w:szCs w:val="24"/>
          <w:lang w:eastAsia="pl-PL"/>
        </w:rPr>
        <w:t xml:space="preserve"> tys. Mg</w:t>
      </w:r>
      <w:r w:rsidRPr="00A94C14">
        <w:rPr>
          <w:szCs w:val="24"/>
          <w:lang w:eastAsia="pl-PL"/>
        </w:rPr>
        <w:t xml:space="preserve">. Łączna masa </w:t>
      </w:r>
      <w:r w:rsidRPr="00A94C14">
        <w:rPr>
          <w:szCs w:val="24"/>
        </w:rPr>
        <w:t>wytworzonych odpadów medycznych i weterynaryjnych wzrosła w poszczególny</w:t>
      </w:r>
      <w:r w:rsidR="000A7D57">
        <w:rPr>
          <w:szCs w:val="24"/>
        </w:rPr>
        <w:t>ch latach z </w:t>
      </w:r>
      <w:r w:rsidRPr="00A94C14">
        <w:rPr>
          <w:szCs w:val="24"/>
        </w:rPr>
        <w:t>wartości około 44,6 tys. Mg</w:t>
      </w:r>
      <w:r w:rsidR="0032124D">
        <w:rPr>
          <w:szCs w:val="24"/>
        </w:rPr>
        <w:t xml:space="preserve"> </w:t>
      </w:r>
      <w:r w:rsidRPr="00A94C14">
        <w:rPr>
          <w:szCs w:val="24"/>
        </w:rPr>
        <w:t xml:space="preserve">w roku 2013 r. do około </w:t>
      </w:r>
      <w:r w:rsidRPr="00A94C14">
        <w:rPr>
          <w:bCs/>
          <w:szCs w:val="24"/>
        </w:rPr>
        <w:t>63,2</w:t>
      </w:r>
      <w:r w:rsidRPr="00A94C14">
        <w:rPr>
          <w:b/>
          <w:bCs/>
          <w:szCs w:val="24"/>
        </w:rPr>
        <w:t xml:space="preserve"> </w:t>
      </w:r>
      <w:r w:rsidRPr="00A94C14">
        <w:rPr>
          <w:szCs w:val="24"/>
        </w:rPr>
        <w:t>tys. Mg w roku 2016. Obserwuje się także stopniowy wzrost masy wytworzonych odpadów o właściwościach zakaźnych.</w:t>
      </w:r>
    </w:p>
    <w:p w14:paraId="5C0F6AF5" w14:textId="77777777" w:rsidR="003E5033" w:rsidRPr="003E5033" w:rsidRDefault="003E5033" w:rsidP="003E5033">
      <w:pPr>
        <w:rPr>
          <w:szCs w:val="24"/>
          <w:lang w:eastAsia="pl-PL"/>
        </w:rPr>
      </w:pPr>
      <w:r w:rsidRPr="003E5033">
        <w:rPr>
          <w:szCs w:val="24"/>
          <w:lang w:eastAsia="pl-PL"/>
        </w:rPr>
        <w:t>W tabeli 20 zamieszczono zestawienie masy wytworzonych odpadów medycznych i weterynaryjnych w poszczególnych województwach oraz zdolności przerobowych instalacji do termicznego przekształcania odpadów przyjmujących odpady medyczne i weterynaryjne.</w:t>
      </w:r>
    </w:p>
    <w:p w14:paraId="7C59CA24" w14:textId="77777777" w:rsidR="00B75EFE" w:rsidRPr="00A94C14" w:rsidRDefault="00B75EFE" w:rsidP="006303BA">
      <w:pPr>
        <w:rPr>
          <w:szCs w:val="24"/>
          <w:lang w:eastAsia="pl-PL"/>
        </w:rPr>
      </w:pPr>
    </w:p>
    <w:p w14:paraId="3640BE8E" w14:textId="1C8B4EE0" w:rsidR="00B903B5" w:rsidRPr="00E860AF" w:rsidRDefault="00632170" w:rsidP="00467FE8">
      <w:pPr>
        <w:pStyle w:val="Legenda"/>
      </w:pPr>
      <w:bookmarkStart w:id="39" w:name="_Toc516842537"/>
      <w:r w:rsidRPr="00632170">
        <w:lastRenderedPageBreak/>
        <w:t xml:space="preserve">Tabela </w:t>
      </w:r>
      <w:fldSimple w:instr=" SEQ Tabela \* ARABIC ">
        <w:r w:rsidR="009B1C49">
          <w:rPr>
            <w:noProof/>
          </w:rPr>
          <w:t>20</w:t>
        </w:r>
      </w:fldSimple>
      <w:r w:rsidRPr="00632170">
        <w:t xml:space="preserve">. </w:t>
      </w:r>
      <w:r w:rsidR="004A6BB1" w:rsidRPr="00632170">
        <w:t>I</w:t>
      </w:r>
      <w:r w:rsidR="004B0C26" w:rsidRPr="00632170">
        <w:t>lości wytworzonych w 201</w:t>
      </w:r>
      <w:r w:rsidR="0044740A" w:rsidRPr="00632170">
        <w:t>6</w:t>
      </w:r>
      <w:r w:rsidR="004B0C26" w:rsidRPr="00632170">
        <w:t xml:space="preserve"> r. odpadów medycznych i weterynaryjnych</w:t>
      </w:r>
      <w:r w:rsidR="004A6BB1" w:rsidRPr="00632170">
        <w:t xml:space="preserve"> oraz zdolności przerobowe instalacji do termicznego przekształcania odpadów przyjmujących odpady medyczne i weterynaryjne</w:t>
      </w:r>
      <w:r w:rsidR="006303BA">
        <w:t xml:space="preserve"> </w:t>
      </w:r>
      <w:r w:rsidR="006303BA" w:rsidRPr="00632170">
        <w:t>[</w:t>
      </w:r>
      <w:r w:rsidR="006303BA" w:rsidRPr="004953E5">
        <w:rPr>
          <w:color w:val="000000"/>
          <w:szCs w:val="24"/>
        </w:rPr>
        <w:t xml:space="preserve">Sprawozdania </w:t>
      </w:r>
      <w:r w:rsidR="006303BA" w:rsidRPr="00C31ECB">
        <w:rPr>
          <w:color w:val="000000"/>
          <w:szCs w:val="24"/>
        </w:rPr>
        <w:t xml:space="preserve">z Wojewódzkich planów </w:t>
      </w:r>
      <w:r w:rsidR="006303BA" w:rsidRPr="00E860AF">
        <w:rPr>
          <w:szCs w:val="24"/>
        </w:rPr>
        <w:t>gospodarki odpadami oraz sprawozdanie do K</w:t>
      </w:r>
      <w:r w:rsidR="00F06264">
        <w:rPr>
          <w:szCs w:val="24"/>
        </w:rPr>
        <w:t xml:space="preserve">omisji </w:t>
      </w:r>
      <w:r w:rsidR="006303BA" w:rsidRPr="00E860AF">
        <w:rPr>
          <w:szCs w:val="24"/>
        </w:rPr>
        <w:t>E</w:t>
      </w:r>
      <w:r w:rsidR="00F06264">
        <w:rPr>
          <w:szCs w:val="24"/>
        </w:rPr>
        <w:t>uropejskiej</w:t>
      </w:r>
      <w:r w:rsidR="006303BA" w:rsidRPr="00E860AF">
        <w:rPr>
          <w:szCs w:val="24"/>
        </w:rPr>
        <w:t xml:space="preserve"> z wykonania dyrektywy 2010/75/UE za lata 2013-2016</w:t>
      </w:r>
      <w:r w:rsidR="006303BA" w:rsidRPr="00E860AF">
        <w:t>]</w:t>
      </w:r>
      <w:r w:rsidR="001B6E62">
        <w:t>, wg stanu na 31 grudnia 2016 r.</w:t>
      </w:r>
      <w:bookmarkEnd w:id="39"/>
    </w:p>
    <w:tbl>
      <w:tblPr>
        <w:tblW w:w="7225" w:type="dxa"/>
        <w:jc w:val="center"/>
        <w:tblCellMar>
          <w:left w:w="70" w:type="dxa"/>
          <w:right w:w="70" w:type="dxa"/>
        </w:tblCellMar>
        <w:tblLook w:val="04A0" w:firstRow="1" w:lastRow="0" w:firstColumn="1" w:lastColumn="0" w:noHBand="0" w:noVBand="1"/>
      </w:tblPr>
      <w:tblGrid>
        <w:gridCol w:w="2324"/>
        <w:gridCol w:w="1753"/>
        <w:gridCol w:w="880"/>
        <w:gridCol w:w="2268"/>
      </w:tblGrid>
      <w:tr w:rsidR="00504A9F" w:rsidRPr="004953E5" w14:paraId="4F0A8DBF" w14:textId="77777777" w:rsidTr="00E860AF">
        <w:trPr>
          <w:cantSplit/>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DB142A" w14:textId="77777777" w:rsidR="00504A9F" w:rsidRPr="00D228D9" w:rsidRDefault="005D4A6E">
            <w:pPr>
              <w:pStyle w:val="tabelanagowekwiersz"/>
            </w:pPr>
            <w:r w:rsidRPr="00D228D9">
              <w:t>Województwo</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A19382" w14:textId="77777777" w:rsidR="00504A9F" w:rsidRPr="00D228D9" w:rsidRDefault="00504A9F">
            <w:pPr>
              <w:pStyle w:val="tabelanagowekwiersz"/>
            </w:pPr>
            <w:r w:rsidRPr="00D228D9">
              <w:t>Ilość wytworzonych odpadów medycznych i weterynaryjnych</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A4ACA1" w14:textId="77777777" w:rsidR="00504A9F" w:rsidRPr="00D228D9" w:rsidRDefault="00504A9F">
            <w:pPr>
              <w:pStyle w:val="tabelanagowekwiersz"/>
            </w:pPr>
            <w:r w:rsidRPr="00D228D9">
              <w:t>Liczba spalarni</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7F847C" w14:textId="77777777" w:rsidR="00504A9F" w:rsidRPr="00D228D9" w:rsidRDefault="00504A9F">
            <w:pPr>
              <w:pStyle w:val="tabelanagowekwiersz"/>
            </w:pPr>
            <w:r w:rsidRPr="00D228D9">
              <w:t>Zdolność przerobowa instalacji do termicznego przekształcania odpadów [Mg/rok]</w:t>
            </w:r>
          </w:p>
        </w:tc>
      </w:tr>
      <w:tr w:rsidR="00E860AF" w:rsidRPr="00E860AF" w14:paraId="5C64F0A0" w14:textId="77777777" w:rsidTr="00E860AF">
        <w:trPr>
          <w:cantSplit/>
          <w:jc w:val="center"/>
        </w:trPr>
        <w:tc>
          <w:tcPr>
            <w:tcW w:w="2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E3D0A80" w14:textId="6C53F975" w:rsidR="00E860AF" w:rsidRPr="00E860AF" w:rsidRDefault="00E860AF">
            <w:pPr>
              <w:pStyle w:val="tabelaLICZBY"/>
            </w:pPr>
            <w:r w:rsidRPr="00E860AF">
              <w:t>1</w:t>
            </w:r>
          </w:p>
        </w:tc>
        <w:tc>
          <w:tcPr>
            <w:tcW w:w="17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C8961C" w14:textId="4EA01069" w:rsidR="00E860AF" w:rsidRPr="00E860AF" w:rsidRDefault="00E860AF">
            <w:pPr>
              <w:pStyle w:val="tabelaLICZBY"/>
            </w:pPr>
            <w:r w:rsidRPr="00E860AF">
              <w:t>2</w:t>
            </w:r>
          </w:p>
        </w:tc>
        <w:tc>
          <w:tcPr>
            <w:tcW w:w="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338031" w14:textId="1AFBD64C" w:rsidR="00E860AF" w:rsidRPr="00E860AF" w:rsidRDefault="00E860AF">
            <w:pPr>
              <w:pStyle w:val="tabelaLICZBY"/>
            </w:pPr>
            <w:r w:rsidRPr="00E860AF">
              <w:t>3</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C9D7B3" w14:textId="4536E9CD" w:rsidR="00E860AF" w:rsidRPr="00E860AF" w:rsidRDefault="00E860AF">
            <w:pPr>
              <w:pStyle w:val="tabelaLICZBY"/>
            </w:pPr>
            <w:r w:rsidRPr="00E860AF">
              <w:t>4</w:t>
            </w:r>
          </w:p>
        </w:tc>
      </w:tr>
      <w:tr w:rsidR="006303BA" w:rsidRPr="004953E5" w14:paraId="4F008B02"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62ECA63C" w14:textId="77777777" w:rsidR="006303BA" w:rsidRPr="004953E5" w:rsidRDefault="006303BA" w:rsidP="006F0F5F">
            <w:pPr>
              <w:pStyle w:val="Maztabela"/>
            </w:pPr>
            <w:r w:rsidRPr="004953E5">
              <w:t>dolnośląskie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2BB24170" w14:textId="609D99B9" w:rsidR="006303BA" w:rsidRPr="004953E5" w:rsidRDefault="006303BA" w:rsidP="006F0F5F">
            <w:pPr>
              <w:pStyle w:val="liczbyTABELA"/>
            </w:pPr>
            <w:r w:rsidRPr="00AB7459">
              <w:t>4</w:t>
            </w:r>
            <w:r>
              <w:t> </w:t>
            </w:r>
            <w:r w:rsidRPr="00AB7459">
              <w:t>522,3</w:t>
            </w:r>
          </w:p>
        </w:tc>
        <w:tc>
          <w:tcPr>
            <w:tcW w:w="880" w:type="dxa"/>
            <w:tcBorders>
              <w:top w:val="single" w:sz="4" w:space="0" w:color="auto"/>
              <w:left w:val="nil"/>
              <w:bottom w:val="single" w:sz="4" w:space="0" w:color="auto"/>
              <w:right w:val="single" w:sz="4" w:space="0" w:color="auto"/>
            </w:tcBorders>
            <w:shd w:val="clear" w:color="auto" w:fill="auto"/>
            <w:noWrap/>
          </w:tcPr>
          <w:p w14:paraId="70851FE7" w14:textId="191F2AE5" w:rsidR="006303BA" w:rsidRPr="004953E5" w:rsidRDefault="006303BA" w:rsidP="006F0F5F">
            <w:pPr>
              <w:pStyle w:val="liczbyTABELA"/>
            </w:pPr>
            <w:r w:rsidRPr="00AB7459">
              <w:t>1</w:t>
            </w:r>
          </w:p>
        </w:tc>
        <w:tc>
          <w:tcPr>
            <w:tcW w:w="2268" w:type="dxa"/>
            <w:tcBorders>
              <w:top w:val="single" w:sz="4" w:space="0" w:color="auto"/>
              <w:left w:val="nil"/>
              <w:bottom w:val="single" w:sz="4" w:space="0" w:color="auto"/>
              <w:right w:val="single" w:sz="4" w:space="0" w:color="auto"/>
            </w:tcBorders>
            <w:shd w:val="clear" w:color="auto" w:fill="auto"/>
            <w:noWrap/>
          </w:tcPr>
          <w:p w14:paraId="3E25E64A" w14:textId="5BBD611E" w:rsidR="006303BA" w:rsidRPr="004953E5" w:rsidRDefault="006303BA" w:rsidP="006F0F5F">
            <w:pPr>
              <w:pStyle w:val="liczbyTABELA"/>
            </w:pPr>
            <w:r w:rsidRPr="00AB7459">
              <w:t>2</w:t>
            </w:r>
            <w:r>
              <w:t> </w:t>
            </w:r>
            <w:r w:rsidRPr="00AB7459">
              <w:t>948,4</w:t>
            </w:r>
          </w:p>
        </w:tc>
      </w:tr>
      <w:tr w:rsidR="006303BA" w:rsidRPr="004953E5" w14:paraId="5A21FF01"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62E1BBAB" w14:textId="77777777" w:rsidR="006303BA" w:rsidRPr="006303BA" w:rsidRDefault="006303BA" w:rsidP="006F0F5F">
            <w:pPr>
              <w:pStyle w:val="Maztabela"/>
            </w:pPr>
            <w:r w:rsidRPr="006303BA">
              <w:t>kujawsko-pomorskie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08E97733" w14:textId="0B439225" w:rsidR="006303BA" w:rsidRPr="006303BA" w:rsidRDefault="006303BA" w:rsidP="006F0F5F">
            <w:pPr>
              <w:pStyle w:val="liczbyTABELA"/>
            </w:pPr>
            <w:r w:rsidRPr="006303BA">
              <w:t>4 700,3</w:t>
            </w:r>
          </w:p>
        </w:tc>
        <w:tc>
          <w:tcPr>
            <w:tcW w:w="880" w:type="dxa"/>
            <w:tcBorders>
              <w:top w:val="single" w:sz="4" w:space="0" w:color="auto"/>
              <w:left w:val="nil"/>
              <w:bottom w:val="single" w:sz="4" w:space="0" w:color="auto"/>
              <w:right w:val="single" w:sz="4" w:space="0" w:color="auto"/>
            </w:tcBorders>
            <w:shd w:val="clear" w:color="auto" w:fill="auto"/>
            <w:noWrap/>
          </w:tcPr>
          <w:p w14:paraId="7F8E9E77" w14:textId="3A4A4B8A" w:rsidR="006303BA" w:rsidRPr="004953E5" w:rsidRDefault="006303BA" w:rsidP="006F0F5F">
            <w:pPr>
              <w:pStyle w:val="liczbyTABELA"/>
            </w:pPr>
            <w:r w:rsidRPr="00AB7459">
              <w:t>2</w:t>
            </w:r>
          </w:p>
        </w:tc>
        <w:tc>
          <w:tcPr>
            <w:tcW w:w="2268" w:type="dxa"/>
            <w:tcBorders>
              <w:top w:val="single" w:sz="4" w:space="0" w:color="auto"/>
              <w:left w:val="nil"/>
              <w:bottom w:val="single" w:sz="4" w:space="0" w:color="auto"/>
              <w:right w:val="single" w:sz="4" w:space="0" w:color="auto"/>
            </w:tcBorders>
            <w:shd w:val="clear" w:color="auto" w:fill="auto"/>
            <w:noWrap/>
          </w:tcPr>
          <w:p w14:paraId="1D622B40" w14:textId="4F40CC84" w:rsidR="006303BA" w:rsidRPr="004953E5" w:rsidRDefault="006303BA" w:rsidP="006F0F5F">
            <w:pPr>
              <w:pStyle w:val="liczbyTABELA"/>
            </w:pPr>
            <w:r w:rsidRPr="00AB7459">
              <w:t>12</w:t>
            </w:r>
            <w:r>
              <w:t> </w:t>
            </w:r>
            <w:r w:rsidRPr="00AB7459">
              <w:t>80</w:t>
            </w:r>
            <w:r>
              <w:t>0</w:t>
            </w:r>
          </w:p>
        </w:tc>
      </w:tr>
      <w:tr w:rsidR="006303BA" w:rsidRPr="004953E5" w14:paraId="1E4427A2"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6540B183" w14:textId="77777777" w:rsidR="006303BA" w:rsidRPr="006303BA" w:rsidRDefault="006303BA" w:rsidP="006F0F5F">
            <w:pPr>
              <w:pStyle w:val="Maztabela"/>
            </w:pPr>
            <w:r w:rsidRPr="006303BA">
              <w:t>lubelskie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7DE6DADC" w14:textId="03F2C690" w:rsidR="006303BA" w:rsidRPr="006303BA" w:rsidRDefault="006303BA" w:rsidP="006F0F5F">
            <w:pPr>
              <w:pStyle w:val="liczbyTABELA"/>
            </w:pPr>
            <w:r w:rsidRPr="006303BA">
              <w:t>3 509,4</w:t>
            </w:r>
          </w:p>
        </w:tc>
        <w:tc>
          <w:tcPr>
            <w:tcW w:w="880" w:type="dxa"/>
            <w:tcBorders>
              <w:top w:val="single" w:sz="4" w:space="0" w:color="auto"/>
              <w:left w:val="nil"/>
              <w:bottom w:val="single" w:sz="4" w:space="0" w:color="auto"/>
              <w:right w:val="single" w:sz="4" w:space="0" w:color="auto"/>
            </w:tcBorders>
            <w:shd w:val="clear" w:color="auto" w:fill="auto"/>
            <w:noWrap/>
          </w:tcPr>
          <w:p w14:paraId="1C6715D2" w14:textId="4B037E5A" w:rsidR="006303BA" w:rsidRPr="006303BA" w:rsidRDefault="006303BA" w:rsidP="006F0F5F">
            <w:pPr>
              <w:pStyle w:val="liczbyTABELA"/>
            </w:pPr>
            <w:r w:rsidRPr="006303BA">
              <w:t>0</w:t>
            </w:r>
          </w:p>
        </w:tc>
        <w:tc>
          <w:tcPr>
            <w:tcW w:w="2268" w:type="dxa"/>
            <w:tcBorders>
              <w:top w:val="single" w:sz="4" w:space="0" w:color="auto"/>
              <w:left w:val="nil"/>
              <w:bottom w:val="single" w:sz="4" w:space="0" w:color="auto"/>
              <w:right w:val="single" w:sz="4" w:space="0" w:color="auto"/>
            </w:tcBorders>
            <w:shd w:val="clear" w:color="auto" w:fill="auto"/>
            <w:noWrap/>
          </w:tcPr>
          <w:p w14:paraId="39BCE258" w14:textId="5A11F03B" w:rsidR="006303BA" w:rsidRPr="006303BA" w:rsidRDefault="006303BA" w:rsidP="006F0F5F">
            <w:pPr>
              <w:pStyle w:val="liczbyTABELA"/>
            </w:pPr>
            <w:r w:rsidRPr="006303BA">
              <w:t>0</w:t>
            </w:r>
          </w:p>
        </w:tc>
      </w:tr>
      <w:tr w:rsidR="006303BA" w:rsidRPr="004953E5" w14:paraId="3ECE73DF"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37B12747" w14:textId="77777777" w:rsidR="006303BA" w:rsidRPr="004953E5" w:rsidRDefault="006303BA" w:rsidP="006F0F5F">
            <w:pPr>
              <w:pStyle w:val="Maztabela"/>
            </w:pPr>
            <w:r w:rsidRPr="004953E5">
              <w:t>lubuskie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223C95D4" w14:textId="67AF6A24" w:rsidR="006303BA" w:rsidRPr="004953E5" w:rsidRDefault="006303BA" w:rsidP="006F0F5F">
            <w:pPr>
              <w:pStyle w:val="liczbyTABELA"/>
            </w:pPr>
            <w:r w:rsidRPr="00AB7459">
              <w:t>1</w:t>
            </w:r>
            <w:r>
              <w:t> </w:t>
            </w:r>
            <w:r w:rsidRPr="00AB7459">
              <w:t>715,5</w:t>
            </w:r>
          </w:p>
        </w:tc>
        <w:tc>
          <w:tcPr>
            <w:tcW w:w="880" w:type="dxa"/>
            <w:tcBorders>
              <w:top w:val="single" w:sz="4" w:space="0" w:color="auto"/>
              <w:left w:val="nil"/>
              <w:bottom w:val="single" w:sz="4" w:space="0" w:color="auto"/>
              <w:right w:val="single" w:sz="4" w:space="0" w:color="auto"/>
            </w:tcBorders>
            <w:shd w:val="clear" w:color="auto" w:fill="auto"/>
            <w:noWrap/>
          </w:tcPr>
          <w:p w14:paraId="094CA0FD" w14:textId="4F87E45C" w:rsidR="006303BA" w:rsidRPr="004953E5" w:rsidRDefault="006303BA" w:rsidP="006F0F5F">
            <w:pPr>
              <w:pStyle w:val="liczbyTABELA"/>
            </w:pPr>
            <w:r w:rsidRPr="00AB7459">
              <w:t>2</w:t>
            </w:r>
          </w:p>
        </w:tc>
        <w:tc>
          <w:tcPr>
            <w:tcW w:w="2268" w:type="dxa"/>
            <w:tcBorders>
              <w:top w:val="single" w:sz="4" w:space="0" w:color="auto"/>
              <w:left w:val="nil"/>
              <w:bottom w:val="single" w:sz="4" w:space="0" w:color="auto"/>
              <w:right w:val="single" w:sz="4" w:space="0" w:color="auto"/>
            </w:tcBorders>
            <w:shd w:val="clear" w:color="auto" w:fill="auto"/>
            <w:noWrap/>
          </w:tcPr>
          <w:p w14:paraId="5BC8BB83" w14:textId="2B506BE0" w:rsidR="006303BA" w:rsidRPr="004953E5" w:rsidRDefault="006303BA" w:rsidP="006F0F5F">
            <w:pPr>
              <w:pStyle w:val="liczbyTABELA"/>
            </w:pPr>
            <w:r w:rsidRPr="00AB7459">
              <w:t>1</w:t>
            </w:r>
            <w:r>
              <w:t> </w:t>
            </w:r>
            <w:r w:rsidRPr="00AB7459">
              <w:t>660</w:t>
            </w:r>
          </w:p>
        </w:tc>
      </w:tr>
      <w:tr w:rsidR="006303BA" w:rsidRPr="004953E5" w14:paraId="7FB6330C"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113FFF57" w14:textId="77777777" w:rsidR="006303BA" w:rsidRPr="004953E5" w:rsidRDefault="006303BA" w:rsidP="006F0F5F">
            <w:pPr>
              <w:pStyle w:val="Maztabela"/>
            </w:pPr>
            <w:r w:rsidRPr="004953E5">
              <w:t>łódzkie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5F337177" w14:textId="47472AAB" w:rsidR="006303BA" w:rsidRPr="004953E5" w:rsidRDefault="006303BA" w:rsidP="006F0F5F">
            <w:pPr>
              <w:pStyle w:val="liczbyTABELA"/>
            </w:pPr>
            <w:r w:rsidRPr="00AB7459">
              <w:t>3</w:t>
            </w:r>
            <w:r>
              <w:t> </w:t>
            </w:r>
            <w:r w:rsidRPr="00AB7459">
              <w:t>949,2</w:t>
            </w:r>
          </w:p>
        </w:tc>
        <w:tc>
          <w:tcPr>
            <w:tcW w:w="880" w:type="dxa"/>
            <w:tcBorders>
              <w:top w:val="single" w:sz="4" w:space="0" w:color="auto"/>
              <w:left w:val="nil"/>
              <w:bottom w:val="single" w:sz="4" w:space="0" w:color="auto"/>
              <w:right w:val="single" w:sz="4" w:space="0" w:color="auto"/>
            </w:tcBorders>
            <w:shd w:val="clear" w:color="auto" w:fill="auto"/>
            <w:noWrap/>
          </w:tcPr>
          <w:p w14:paraId="5394B94C" w14:textId="103CC81A" w:rsidR="006303BA" w:rsidRPr="004953E5" w:rsidRDefault="006303BA" w:rsidP="006F0F5F">
            <w:pPr>
              <w:pStyle w:val="liczbyTABELA"/>
            </w:pPr>
            <w:r w:rsidRPr="00AB7459">
              <w:t>1</w:t>
            </w:r>
          </w:p>
        </w:tc>
        <w:tc>
          <w:tcPr>
            <w:tcW w:w="2268" w:type="dxa"/>
            <w:tcBorders>
              <w:top w:val="single" w:sz="4" w:space="0" w:color="auto"/>
              <w:left w:val="nil"/>
              <w:bottom w:val="single" w:sz="4" w:space="0" w:color="auto"/>
              <w:right w:val="single" w:sz="4" w:space="0" w:color="auto"/>
            </w:tcBorders>
            <w:shd w:val="clear" w:color="auto" w:fill="auto"/>
            <w:noWrap/>
          </w:tcPr>
          <w:p w14:paraId="0B957500" w14:textId="06D54918" w:rsidR="006303BA" w:rsidRPr="004953E5" w:rsidRDefault="006303BA" w:rsidP="006F0F5F">
            <w:pPr>
              <w:pStyle w:val="liczbyTABELA"/>
            </w:pPr>
            <w:r w:rsidRPr="00AB7459">
              <w:t>5</w:t>
            </w:r>
            <w:r>
              <w:t> </w:t>
            </w:r>
            <w:r w:rsidRPr="00AB7459">
              <w:t>100</w:t>
            </w:r>
          </w:p>
        </w:tc>
      </w:tr>
      <w:tr w:rsidR="006303BA" w:rsidRPr="004953E5" w14:paraId="303B3AAC"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0BD16074" w14:textId="77777777" w:rsidR="006303BA" w:rsidRPr="004953E5" w:rsidRDefault="006303BA" w:rsidP="006F0F5F">
            <w:pPr>
              <w:pStyle w:val="Maztabela"/>
            </w:pPr>
            <w:r w:rsidRPr="004953E5">
              <w:t>małopolskie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7A6DF6D0" w14:textId="3F61C14F" w:rsidR="006303BA" w:rsidRPr="004953E5" w:rsidRDefault="006303BA" w:rsidP="006F0F5F">
            <w:pPr>
              <w:pStyle w:val="liczbyTABELA"/>
            </w:pPr>
            <w:r w:rsidRPr="00C31ECB">
              <w:t>5</w:t>
            </w:r>
            <w:r>
              <w:t> </w:t>
            </w:r>
            <w:r w:rsidRPr="00C31ECB">
              <w:t>175,</w:t>
            </w:r>
            <w:r>
              <w:t>4</w:t>
            </w:r>
          </w:p>
        </w:tc>
        <w:tc>
          <w:tcPr>
            <w:tcW w:w="880" w:type="dxa"/>
            <w:tcBorders>
              <w:top w:val="single" w:sz="4" w:space="0" w:color="auto"/>
              <w:left w:val="nil"/>
              <w:bottom w:val="single" w:sz="4" w:space="0" w:color="auto"/>
              <w:right w:val="single" w:sz="4" w:space="0" w:color="auto"/>
            </w:tcBorders>
            <w:shd w:val="clear" w:color="auto" w:fill="auto"/>
            <w:noWrap/>
          </w:tcPr>
          <w:p w14:paraId="67A27E00" w14:textId="2441D841" w:rsidR="006303BA" w:rsidRPr="004953E5" w:rsidRDefault="006303BA" w:rsidP="006F0F5F">
            <w:pPr>
              <w:pStyle w:val="liczbyTABELA"/>
            </w:pPr>
            <w:r w:rsidRPr="00C31ECB">
              <w:t>2</w:t>
            </w:r>
          </w:p>
        </w:tc>
        <w:tc>
          <w:tcPr>
            <w:tcW w:w="2268" w:type="dxa"/>
            <w:tcBorders>
              <w:top w:val="single" w:sz="4" w:space="0" w:color="auto"/>
              <w:left w:val="nil"/>
              <w:bottom w:val="single" w:sz="4" w:space="0" w:color="auto"/>
              <w:right w:val="single" w:sz="4" w:space="0" w:color="auto"/>
            </w:tcBorders>
            <w:shd w:val="clear" w:color="auto" w:fill="auto"/>
            <w:noWrap/>
          </w:tcPr>
          <w:p w14:paraId="5FC8AA54" w14:textId="0D120651" w:rsidR="006303BA" w:rsidRPr="004953E5" w:rsidRDefault="006303BA" w:rsidP="006F0F5F">
            <w:pPr>
              <w:pStyle w:val="liczbyTABELA"/>
            </w:pPr>
            <w:r>
              <w:t>15 318</w:t>
            </w:r>
          </w:p>
        </w:tc>
      </w:tr>
      <w:tr w:rsidR="006303BA" w:rsidRPr="004953E5" w14:paraId="365569DE"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6B46B05F" w14:textId="77777777" w:rsidR="006303BA" w:rsidRPr="004953E5" w:rsidRDefault="006303BA" w:rsidP="006F0F5F">
            <w:pPr>
              <w:pStyle w:val="Maztabela"/>
            </w:pPr>
            <w:r w:rsidRPr="004953E5">
              <w:t>mazowieckie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11E92F31" w14:textId="0788F698" w:rsidR="006303BA" w:rsidRPr="004953E5" w:rsidRDefault="006303BA" w:rsidP="006F0F5F">
            <w:pPr>
              <w:pStyle w:val="liczbyTABELA"/>
            </w:pPr>
            <w:r>
              <w:t>9 750,5</w:t>
            </w:r>
          </w:p>
        </w:tc>
        <w:tc>
          <w:tcPr>
            <w:tcW w:w="880" w:type="dxa"/>
            <w:tcBorders>
              <w:top w:val="single" w:sz="4" w:space="0" w:color="auto"/>
              <w:left w:val="nil"/>
              <w:bottom w:val="single" w:sz="4" w:space="0" w:color="auto"/>
              <w:right w:val="single" w:sz="4" w:space="0" w:color="auto"/>
            </w:tcBorders>
            <w:shd w:val="clear" w:color="auto" w:fill="auto"/>
            <w:noWrap/>
          </w:tcPr>
          <w:p w14:paraId="39C415E3" w14:textId="2C68DC4B" w:rsidR="006303BA" w:rsidRPr="004953E5" w:rsidRDefault="006303BA" w:rsidP="006F0F5F">
            <w:pPr>
              <w:pStyle w:val="liczbyTABELA"/>
            </w:pPr>
            <w:r>
              <w:t>1</w:t>
            </w:r>
          </w:p>
        </w:tc>
        <w:tc>
          <w:tcPr>
            <w:tcW w:w="2268" w:type="dxa"/>
            <w:tcBorders>
              <w:top w:val="single" w:sz="4" w:space="0" w:color="auto"/>
              <w:left w:val="nil"/>
              <w:bottom w:val="single" w:sz="4" w:space="0" w:color="auto"/>
              <w:right w:val="single" w:sz="4" w:space="0" w:color="auto"/>
            </w:tcBorders>
            <w:shd w:val="clear" w:color="auto" w:fill="auto"/>
            <w:noWrap/>
          </w:tcPr>
          <w:p w14:paraId="328869F3" w14:textId="4DD7F021" w:rsidR="006303BA" w:rsidRPr="004953E5" w:rsidRDefault="006303BA" w:rsidP="006F0F5F">
            <w:pPr>
              <w:pStyle w:val="liczbyTABELA"/>
            </w:pPr>
            <w:r>
              <w:t>2 800</w:t>
            </w:r>
          </w:p>
        </w:tc>
      </w:tr>
      <w:tr w:rsidR="006303BA" w:rsidRPr="004953E5" w14:paraId="4802EAD8"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05CB3448" w14:textId="77777777" w:rsidR="006303BA" w:rsidRPr="004953E5" w:rsidRDefault="006303BA" w:rsidP="006F0F5F">
            <w:pPr>
              <w:pStyle w:val="Maztabela"/>
            </w:pPr>
            <w:r w:rsidRPr="004953E5">
              <w:t>opolskie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5FA15E55" w14:textId="7023F561" w:rsidR="006303BA" w:rsidRPr="004953E5" w:rsidRDefault="006303BA" w:rsidP="006F0F5F">
            <w:pPr>
              <w:pStyle w:val="liczbyTABELA"/>
            </w:pPr>
            <w:r>
              <w:t>11 26,9</w:t>
            </w:r>
          </w:p>
        </w:tc>
        <w:tc>
          <w:tcPr>
            <w:tcW w:w="880" w:type="dxa"/>
            <w:tcBorders>
              <w:top w:val="single" w:sz="4" w:space="0" w:color="auto"/>
              <w:left w:val="nil"/>
              <w:bottom w:val="single" w:sz="4" w:space="0" w:color="auto"/>
              <w:right w:val="single" w:sz="4" w:space="0" w:color="auto"/>
            </w:tcBorders>
            <w:shd w:val="clear" w:color="auto" w:fill="auto"/>
            <w:noWrap/>
          </w:tcPr>
          <w:p w14:paraId="4CACDB37" w14:textId="2E8990D0" w:rsidR="006303BA" w:rsidRPr="004953E5" w:rsidRDefault="006303BA" w:rsidP="006F0F5F">
            <w:pPr>
              <w:pStyle w:val="liczbyTABELA"/>
            </w:pPr>
            <w:r>
              <w:t>1</w:t>
            </w:r>
          </w:p>
        </w:tc>
        <w:tc>
          <w:tcPr>
            <w:tcW w:w="2268" w:type="dxa"/>
            <w:tcBorders>
              <w:top w:val="single" w:sz="4" w:space="0" w:color="auto"/>
              <w:left w:val="nil"/>
              <w:bottom w:val="single" w:sz="4" w:space="0" w:color="auto"/>
              <w:right w:val="single" w:sz="4" w:space="0" w:color="auto"/>
            </w:tcBorders>
            <w:shd w:val="clear" w:color="auto" w:fill="auto"/>
            <w:noWrap/>
          </w:tcPr>
          <w:p w14:paraId="1E629BE2" w14:textId="6E8537BA" w:rsidR="006303BA" w:rsidRPr="004953E5" w:rsidRDefault="006303BA" w:rsidP="006F0F5F">
            <w:pPr>
              <w:pStyle w:val="liczbyTABELA"/>
            </w:pPr>
            <w:r w:rsidRPr="000D19FD">
              <w:t>690</w:t>
            </w:r>
          </w:p>
        </w:tc>
      </w:tr>
      <w:tr w:rsidR="006303BA" w:rsidRPr="004953E5" w14:paraId="1C473C13"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32F82DB9" w14:textId="77777777" w:rsidR="006303BA" w:rsidRPr="004953E5" w:rsidRDefault="006303BA" w:rsidP="006F0F5F">
            <w:pPr>
              <w:pStyle w:val="Maztabela"/>
            </w:pPr>
            <w:r w:rsidRPr="004953E5">
              <w:t>podkarpackie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75FED018" w14:textId="07B7D54E" w:rsidR="006303BA" w:rsidRPr="004953E5" w:rsidRDefault="006303BA" w:rsidP="006F0F5F">
            <w:pPr>
              <w:pStyle w:val="liczbyTABELA"/>
            </w:pPr>
            <w:r>
              <w:t>2 931,0</w:t>
            </w:r>
          </w:p>
        </w:tc>
        <w:tc>
          <w:tcPr>
            <w:tcW w:w="880" w:type="dxa"/>
            <w:tcBorders>
              <w:top w:val="single" w:sz="4" w:space="0" w:color="auto"/>
              <w:left w:val="nil"/>
              <w:bottom w:val="single" w:sz="4" w:space="0" w:color="auto"/>
              <w:right w:val="single" w:sz="4" w:space="0" w:color="auto"/>
            </w:tcBorders>
            <w:shd w:val="clear" w:color="auto" w:fill="auto"/>
            <w:noWrap/>
          </w:tcPr>
          <w:p w14:paraId="4B822A45" w14:textId="327ED931" w:rsidR="006303BA" w:rsidRPr="004953E5" w:rsidRDefault="006303BA" w:rsidP="006F0F5F">
            <w:pPr>
              <w:pStyle w:val="liczbyTABELA"/>
            </w:pPr>
            <w:r>
              <w:t>3</w:t>
            </w:r>
          </w:p>
        </w:tc>
        <w:tc>
          <w:tcPr>
            <w:tcW w:w="2268" w:type="dxa"/>
            <w:tcBorders>
              <w:top w:val="single" w:sz="4" w:space="0" w:color="auto"/>
              <w:left w:val="nil"/>
              <w:bottom w:val="single" w:sz="4" w:space="0" w:color="auto"/>
              <w:right w:val="single" w:sz="4" w:space="0" w:color="auto"/>
            </w:tcBorders>
            <w:shd w:val="clear" w:color="auto" w:fill="auto"/>
            <w:noWrap/>
          </w:tcPr>
          <w:p w14:paraId="5B9C7527" w14:textId="475F0E0F" w:rsidR="006303BA" w:rsidRPr="004953E5" w:rsidRDefault="006303BA" w:rsidP="006F0F5F">
            <w:pPr>
              <w:pStyle w:val="liczbyTABELA"/>
            </w:pPr>
            <w:r>
              <w:t>13 895</w:t>
            </w:r>
          </w:p>
        </w:tc>
      </w:tr>
      <w:tr w:rsidR="006303BA" w:rsidRPr="004953E5" w14:paraId="16FA1952"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73D875BF" w14:textId="77777777" w:rsidR="006303BA" w:rsidRPr="004953E5" w:rsidRDefault="006303BA" w:rsidP="006F0F5F">
            <w:pPr>
              <w:pStyle w:val="Maztabela"/>
            </w:pPr>
            <w:r w:rsidRPr="004953E5">
              <w:t>podlaskie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522A2037" w14:textId="24AB2673" w:rsidR="006303BA" w:rsidRPr="004953E5" w:rsidRDefault="006303BA" w:rsidP="006F0F5F">
            <w:pPr>
              <w:pStyle w:val="liczbyTABELA"/>
            </w:pPr>
            <w:r>
              <w:t>1 492,7</w:t>
            </w:r>
          </w:p>
        </w:tc>
        <w:tc>
          <w:tcPr>
            <w:tcW w:w="880" w:type="dxa"/>
            <w:tcBorders>
              <w:top w:val="single" w:sz="4" w:space="0" w:color="auto"/>
              <w:left w:val="nil"/>
              <w:bottom w:val="single" w:sz="4" w:space="0" w:color="auto"/>
              <w:right w:val="single" w:sz="4" w:space="0" w:color="auto"/>
            </w:tcBorders>
            <w:shd w:val="clear" w:color="auto" w:fill="auto"/>
            <w:noWrap/>
          </w:tcPr>
          <w:p w14:paraId="3522B353" w14:textId="54EECAD0" w:rsidR="006303BA" w:rsidRPr="004953E5" w:rsidRDefault="006303BA" w:rsidP="006F0F5F">
            <w:pPr>
              <w:pStyle w:val="liczbyTABELA"/>
            </w:pPr>
            <w:r>
              <w:t>2</w:t>
            </w:r>
          </w:p>
        </w:tc>
        <w:tc>
          <w:tcPr>
            <w:tcW w:w="2268" w:type="dxa"/>
            <w:tcBorders>
              <w:top w:val="single" w:sz="4" w:space="0" w:color="auto"/>
              <w:left w:val="nil"/>
              <w:bottom w:val="single" w:sz="4" w:space="0" w:color="auto"/>
              <w:right w:val="single" w:sz="4" w:space="0" w:color="auto"/>
            </w:tcBorders>
            <w:shd w:val="clear" w:color="auto" w:fill="auto"/>
            <w:noWrap/>
          </w:tcPr>
          <w:p w14:paraId="0F464CB9" w14:textId="67E780E0" w:rsidR="006303BA" w:rsidRPr="004953E5" w:rsidRDefault="006303BA" w:rsidP="006F0F5F">
            <w:pPr>
              <w:pStyle w:val="liczbyTABELA"/>
            </w:pPr>
            <w:r>
              <w:t>858,8</w:t>
            </w:r>
          </w:p>
        </w:tc>
      </w:tr>
      <w:tr w:rsidR="006303BA" w:rsidRPr="004953E5" w14:paraId="5FDC47FC"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13AA168A" w14:textId="77777777" w:rsidR="006303BA" w:rsidRPr="004953E5" w:rsidRDefault="006303BA" w:rsidP="006F0F5F">
            <w:pPr>
              <w:pStyle w:val="Maztabela"/>
            </w:pPr>
            <w:r w:rsidRPr="004953E5">
              <w:t>pomorskie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7F2F6500" w14:textId="3748001F" w:rsidR="006303BA" w:rsidRPr="004953E5" w:rsidRDefault="006303BA" w:rsidP="006F0F5F">
            <w:pPr>
              <w:pStyle w:val="liczbyTABELA"/>
            </w:pPr>
            <w:r>
              <w:t>4 796,8</w:t>
            </w:r>
          </w:p>
        </w:tc>
        <w:tc>
          <w:tcPr>
            <w:tcW w:w="880" w:type="dxa"/>
            <w:tcBorders>
              <w:top w:val="single" w:sz="4" w:space="0" w:color="auto"/>
              <w:left w:val="nil"/>
              <w:bottom w:val="single" w:sz="4" w:space="0" w:color="auto"/>
              <w:right w:val="single" w:sz="4" w:space="0" w:color="auto"/>
            </w:tcBorders>
            <w:shd w:val="clear" w:color="auto" w:fill="auto"/>
            <w:noWrap/>
          </w:tcPr>
          <w:p w14:paraId="5842AC08" w14:textId="60396A92" w:rsidR="006303BA" w:rsidRPr="004953E5" w:rsidRDefault="006303BA" w:rsidP="006F0F5F">
            <w:pPr>
              <w:pStyle w:val="liczbyTABELA"/>
            </w:pPr>
            <w:r>
              <w:t>4</w:t>
            </w:r>
          </w:p>
        </w:tc>
        <w:tc>
          <w:tcPr>
            <w:tcW w:w="2268" w:type="dxa"/>
            <w:tcBorders>
              <w:top w:val="single" w:sz="4" w:space="0" w:color="auto"/>
              <w:left w:val="nil"/>
              <w:bottom w:val="single" w:sz="4" w:space="0" w:color="auto"/>
              <w:right w:val="single" w:sz="4" w:space="0" w:color="auto"/>
            </w:tcBorders>
            <w:shd w:val="clear" w:color="auto" w:fill="auto"/>
            <w:noWrap/>
          </w:tcPr>
          <w:p w14:paraId="10CE92A4" w14:textId="15BA3D8E" w:rsidR="006303BA" w:rsidRPr="004953E5" w:rsidRDefault="006303BA" w:rsidP="006F0F5F">
            <w:pPr>
              <w:pStyle w:val="liczbyTABELA"/>
            </w:pPr>
            <w:r>
              <w:t>26 012</w:t>
            </w:r>
          </w:p>
        </w:tc>
      </w:tr>
      <w:tr w:rsidR="006303BA" w:rsidRPr="004953E5" w14:paraId="5507A749"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20C28769" w14:textId="77777777" w:rsidR="006303BA" w:rsidRPr="004953E5" w:rsidRDefault="006303BA" w:rsidP="006F0F5F">
            <w:pPr>
              <w:pStyle w:val="Maztabela"/>
            </w:pPr>
            <w:r w:rsidRPr="004953E5">
              <w:t>śląskie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61D17A18" w14:textId="24D83440" w:rsidR="006303BA" w:rsidRPr="004953E5" w:rsidRDefault="006303BA" w:rsidP="006F0F5F">
            <w:pPr>
              <w:pStyle w:val="liczbyTABELA"/>
            </w:pPr>
            <w:r>
              <w:t>6 577,3</w:t>
            </w:r>
          </w:p>
        </w:tc>
        <w:tc>
          <w:tcPr>
            <w:tcW w:w="880" w:type="dxa"/>
            <w:tcBorders>
              <w:top w:val="single" w:sz="4" w:space="0" w:color="auto"/>
              <w:left w:val="nil"/>
              <w:bottom w:val="single" w:sz="4" w:space="0" w:color="auto"/>
              <w:right w:val="single" w:sz="4" w:space="0" w:color="auto"/>
            </w:tcBorders>
            <w:shd w:val="clear" w:color="auto" w:fill="auto"/>
            <w:noWrap/>
          </w:tcPr>
          <w:p w14:paraId="3C45D857" w14:textId="15592F8E" w:rsidR="006303BA" w:rsidRPr="004953E5" w:rsidRDefault="006303BA" w:rsidP="006F0F5F">
            <w:pPr>
              <w:pStyle w:val="liczbyTABELA"/>
            </w:pPr>
            <w:r>
              <w:t>3</w:t>
            </w:r>
          </w:p>
        </w:tc>
        <w:tc>
          <w:tcPr>
            <w:tcW w:w="2268" w:type="dxa"/>
            <w:tcBorders>
              <w:top w:val="single" w:sz="4" w:space="0" w:color="auto"/>
              <w:left w:val="nil"/>
              <w:bottom w:val="single" w:sz="4" w:space="0" w:color="auto"/>
              <w:right w:val="single" w:sz="4" w:space="0" w:color="auto"/>
            </w:tcBorders>
            <w:shd w:val="clear" w:color="auto" w:fill="auto"/>
            <w:noWrap/>
          </w:tcPr>
          <w:p w14:paraId="5E89517A" w14:textId="2C261BB6" w:rsidR="006303BA" w:rsidRPr="004953E5" w:rsidRDefault="006303BA" w:rsidP="006F0F5F">
            <w:pPr>
              <w:pStyle w:val="liczbyTABELA"/>
            </w:pPr>
            <w:r>
              <w:t>54 880</w:t>
            </w:r>
          </w:p>
        </w:tc>
      </w:tr>
      <w:tr w:rsidR="006303BA" w:rsidRPr="004953E5" w14:paraId="6A0181A6"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21A97FED" w14:textId="77777777" w:rsidR="006303BA" w:rsidRPr="004953E5" w:rsidRDefault="006303BA" w:rsidP="006F0F5F">
            <w:pPr>
              <w:pStyle w:val="Maztabela"/>
            </w:pPr>
            <w:r w:rsidRPr="004953E5">
              <w:t>świętokrzyskie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7E9D69DB" w14:textId="4D01E777" w:rsidR="006303BA" w:rsidRPr="004953E5" w:rsidRDefault="006303BA" w:rsidP="006F0F5F">
            <w:pPr>
              <w:pStyle w:val="liczbyTABELA"/>
            </w:pPr>
            <w:r>
              <w:t>2 263,3</w:t>
            </w:r>
          </w:p>
        </w:tc>
        <w:tc>
          <w:tcPr>
            <w:tcW w:w="880" w:type="dxa"/>
            <w:tcBorders>
              <w:top w:val="single" w:sz="4" w:space="0" w:color="auto"/>
              <w:left w:val="nil"/>
              <w:bottom w:val="single" w:sz="4" w:space="0" w:color="auto"/>
              <w:right w:val="single" w:sz="4" w:space="0" w:color="auto"/>
            </w:tcBorders>
            <w:shd w:val="clear" w:color="auto" w:fill="auto"/>
            <w:noWrap/>
          </w:tcPr>
          <w:p w14:paraId="77F2F0B0" w14:textId="5D198B9B" w:rsidR="006303BA" w:rsidRPr="004953E5" w:rsidRDefault="006303BA" w:rsidP="006F0F5F">
            <w:pPr>
              <w:pStyle w:val="liczbyTABELA"/>
            </w:pPr>
            <w:r>
              <w:t>1</w:t>
            </w:r>
          </w:p>
        </w:tc>
        <w:tc>
          <w:tcPr>
            <w:tcW w:w="2268" w:type="dxa"/>
            <w:tcBorders>
              <w:top w:val="single" w:sz="4" w:space="0" w:color="auto"/>
              <w:left w:val="nil"/>
              <w:bottom w:val="single" w:sz="4" w:space="0" w:color="auto"/>
              <w:right w:val="single" w:sz="4" w:space="0" w:color="auto"/>
            </w:tcBorders>
            <w:shd w:val="clear" w:color="auto" w:fill="auto"/>
            <w:noWrap/>
          </w:tcPr>
          <w:p w14:paraId="3E089323" w14:textId="380DAF2C" w:rsidR="006303BA" w:rsidRPr="004953E5" w:rsidRDefault="006303BA" w:rsidP="006F0F5F">
            <w:pPr>
              <w:pStyle w:val="liczbyTABELA"/>
            </w:pPr>
            <w:r>
              <w:t>805</w:t>
            </w:r>
          </w:p>
        </w:tc>
      </w:tr>
      <w:tr w:rsidR="006303BA" w:rsidRPr="004953E5" w14:paraId="461EA4D9"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56D7B8A3" w14:textId="77777777" w:rsidR="006303BA" w:rsidRPr="004953E5" w:rsidRDefault="006303BA" w:rsidP="006F0F5F">
            <w:pPr>
              <w:pStyle w:val="Maztabela"/>
            </w:pPr>
            <w:r w:rsidRPr="004953E5">
              <w:t>warmińsko-mazurskie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2CD31E4E" w14:textId="0005FA1D" w:rsidR="006303BA" w:rsidRPr="004953E5" w:rsidRDefault="006303BA" w:rsidP="006F0F5F">
            <w:pPr>
              <w:pStyle w:val="liczbyTABELA"/>
            </w:pPr>
            <w:r>
              <w:t>1 623,5</w:t>
            </w:r>
          </w:p>
        </w:tc>
        <w:tc>
          <w:tcPr>
            <w:tcW w:w="880" w:type="dxa"/>
            <w:tcBorders>
              <w:top w:val="single" w:sz="4" w:space="0" w:color="auto"/>
              <w:left w:val="nil"/>
              <w:bottom w:val="single" w:sz="4" w:space="0" w:color="auto"/>
              <w:right w:val="single" w:sz="4" w:space="0" w:color="auto"/>
            </w:tcBorders>
            <w:shd w:val="clear" w:color="auto" w:fill="auto"/>
            <w:noWrap/>
          </w:tcPr>
          <w:p w14:paraId="3A3E6F0D" w14:textId="0058D6D2" w:rsidR="006303BA" w:rsidRPr="004953E5" w:rsidRDefault="006303BA" w:rsidP="006F0F5F">
            <w:pPr>
              <w:pStyle w:val="liczbyTABELA"/>
            </w:pPr>
            <w:r>
              <w:t>1</w:t>
            </w:r>
          </w:p>
        </w:tc>
        <w:tc>
          <w:tcPr>
            <w:tcW w:w="2268" w:type="dxa"/>
            <w:tcBorders>
              <w:top w:val="single" w:sz="4" w:space="0" w:color="auto"/>
              <w:left w:val="nil"/>
              <w:bottom w:val="single" w:sz="4" w:space="0" w:color="auto"/>
              <w:right w:val="single" w:sz="4" w:space="0" w:color="auto"/>
            </w:tcBorders>
            <w:shd w:val="clear" w:color="auto" w:fill="auto"/>
            <w:noWrap/>
          </w:tcPr>
          <w:p w14:paraId="083721F7" w14:textId="6B35F72D" w:rsidR="006303BA" w:rsidRPr="004953E5" w:rsidRDefault="006303BA" w:rsidP="006F0F5F">
            <w:pPr>
              <w:pStyle w:val="liczbyTABELA"/>
            </w:pPr>
            <w:r>
              <w:t>704</w:t>
            </w:r>
          </w:p>
        </w:tc>
      </w:tr>
      <w:tr w:rsidR="006303BA" w:rsidRPr="004953E5" w14:paraId="4B422240"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20A6E171" w14:textId="77777777" w:rsidR="006303BA" w:rsidRPr="004953E5" w:rsidRDefault="006303BA" w:rsidP="006F0F5F">
            <w:pPr>
              <w:pStyle w:val="Maztabela"/>
            </w:pPr>
            <w:r w:rsidRPr="004953E5">
              <w:t>wielkopolskie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3D235FE7" w14:textId="10586C62" w:rsidR="006303BA" w:rsidRPr="004953E5" w:rsidRDefault="006303BA" w:rsidP="006F0F5F">
            <w:pPr>
              <w:pStyle w:val="liczbyTABELA"/>
            </w:pPr>
            <w:r>
              <w:t>4 518,9</w:t>
            </w:r>
          </w:p>
        </w:tc>
        <w:tc>
          <w:tcPr>
            <w:tcW w:w="880" w:type="dxa"/>
            <w:tcBorders>
              <w:top w:val="single" w:sz="4" w:space="0" w:color="auto"/>
              <w:left w:val="nil"/>
              <w:bottom w:val="single" w:sz="4" w:space="0" w:color="auto"/>
              <w:right w:val="single" w:sz="4" w:space="0" w:color="auto"/>
            </w:tcBorders>
            <w:shd w:val="clear" w:color="auto" w:fill="auto"/>
            <w:noWrap/>
          </w:tcPr>
          <w:p w14:paraId="1122EF12" w14:textId="2B42B3C2" w:rsidR="006303BA" w:rsidRPr="004953E5" w:rsidRDefault="006303BA" w:rsidP="006F0F5F">
            <w:pPr>
              <w:pStyle w:val="liczbyTABELA"/>
            </w:pPr>
            <w:r>
              <w:t>2</w:t>
            </w:r>
          </w:p>
        </w:tc>
        <w:tc>
          <w:tcPr>
            <w:tcW w:w="2268" w:type="dxa"/>
            <w:tcBorders>
              <w:top w:val="single" w:sz="4" w:space="0" w:color="auto"/>
              <w:left w:val="nil"/>
              <w:bottom w:val="single" w:sz="4" w:space="0" w:color="auto"/>
              <w:right w:val="single" w:sz="4" w:space="0" w:color="auto"/>
            </w:tcBorders>
            <w:shd w:val="clear" w:color="auto" w:fill="auto"/>
            <w:noWrap/>
          </w:tcPr>
          <w:p w14:paraId="043A4A54" w14:textId="38F6F03F" w:rsidR="006303BA" w:rsidRPr="004953E5" w:rsidRDefault="006303BA" w:rsidP="006F0F5F">
            <w:pPr>
              <w:pStyle w:val="liczbyTABELA"/>
            </w:pPr>
            <w:r>
              <w:t>10 542</w:t>
            </w:r>
          </w:p>
        </w:tc>
      </w:tr>
      <w:tr w:rsidR="006303BA" w:rsidRPr="004953E5" w14:paraId="42A33D64" w14:textId="77777777" w:rsidTr="00E860AF">
        <w:trPr>
          <w:cantSplit/>
          <w:jc w:val="center"/>
        </w:trPr>
        <w:tc>
          <w:tcPr>
            <w:tcW w:w="2324" w:type="dxa"/>
            <w:tcBorders>
              <w:top w:val="single" w:sz="4" w:space="0" w:color="auto"/>
              <w:left w:val="single" w:sz="4" w:space="0" w:color="auto"/>
              <w:bottom w:val="single" w:sz="4" w:space="0" w:color="auto"/>
              <w:right w:val="nil"/>
            </w:tcBorders>
            <w:shd w:val="clear" w:color="auto" w:fill="auto"/>
            <w:noWrap/>
            <w:vAlign w:val="center"/>
            <w:hideMark/>
          </w:tcPr>
          <w:p w14:paraId="4328D1C2" w14:textId="77777777" w:rsidR="006303BA" w:rsidRPr="004953E5" w:rsidRDefault="006303BA" w:rsidP="006F0F5F">
            <w:pPr>
              <w:pStyle w:val="Maztabela"/>
            </w:pPr>
            <w:r w:rsidRPr="004953E5">
              <w:t>zachodniopomorskie</w:t>
            </w:r>
          </w:p>
        </w:tc>
        <w:tc>
          <w:tcPr>
            <w:tcW w:w="1753" w:type="dxa"/>
            <w:tcBorders>
              <w:top w:val="single" w:sz="4" w:space="0" w:color="auto"/>
              <w:left w:val="single" w:sz="4" w:space="0" w:color="auto"/>
              <w:bottom w:val="single" w:sz="4" w:space="0" w:color="auto"/>
              <w:right w:val="single" w:sz="4" w:space="0" w:color="auto"/>
            </w:tcBorders>
            <w:shd w:val="clear" w:color="auto" w:fill="auto"/>
            <w:noWrap/>
          </w:tcPr>
          <w:p w14:paraId="1003D785" w14:textId="56846EF4" w:rsidR="006303BA" w:rsidRPr="004953E5" w:rsidRDefault="006303BA" w:rsidP="006F0F5F">
            <w:pPr>
              <w:pStyle w:val="liczbyTABELA"/>
            </w:pPr>
            <w:r>
              <w:t>4 523,5</w:t>
            </w:r>
          </w:p>
        </w:tc>
        <w:tc>
          <w:tcPr>
            <w:tcW w:w="880" w:type="dxa"/>
            <w:tcBorders>
              <w:top w:val="single" w:sz="4" w:space="0" w:color="auto"/>
              <w:left w:val="nil"/>
              <w:bottom w:val="single" w:sz="4" w:space="0" w:color="auto"/>
              <w:right w:val="single" w:sz="4" w:space="0" w:color="auto"/>
            </w:tcBorders>
            <w:shd w:val="clear" w:color="auto" w:fill="auto"/>
            <w:noWrap/>
          </w:tcPr>
          <w:p w14:paraId="7E6FCD33" w14:textId="31A16BDF" w:rsidR="006303BA" w:rsidRPr="004953E5" w:rsidRDefault="006303BA" w:rsidP="006F0F5F">
            <w:pPr>
              <w:pStyle w:val="liczbyTABELA"/>
            </w:pPr>
            <w:r>
              <w:t>2</w:t>
            </w:r>
          </w:p>
        </w:tc>
        <w:tc>
          <w:tcPr>
            <w:tcW w:w="2268" w:type="dxa"/>
            <w:tcBorders>
              <w:top w:val="single" w:sz="4" w:space="0" w:color="auto"/>
              <w:left w:val="nil"/>
              <w:bottom w:val="single" w:sz="4" w:space="0" w:color="auto"/>
              <w:right w:val="single" w:sz="4" w:space="0" w:color="auto"/>
            </w:tcBorders>
            <w:shd w:val="clear" w:color="auto" w:fill="auto"/>
            <w:noWrap/>
          </w:tcPr>
          <w:p w14:paraId="22200D19" w14:textId="18B40CB3" w:rsidR="006303BA" w:rsidRPr="004953E5" w:rsidRDefault="006303BA" w:rsidP="006F0F5F">
            <w:pPr>
              <w:pStyle w:val="liczbyTABELA"/>
            </w:pPr>
            <w:r>
              <w:t>1 708</w:t>
            </w:r>
          </w:p>
        </w:tc>
      </w:tr>
      <w:tr w:rsidR="006303BA" w:rsidRPr="0061468B" w14:paraId="1BB23FDE" w14:textId="77777777" w:rsidTr="00E860AF">
        <w:trPr>
          <w:cantSplit/>
          <w:jc w:val="center"/>
        </w:trPr>
        <w:tc>
          <w:tcPr>
            <w:tcW w:w="23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76FFD8" w14:textId="77777777" w:rsidR="006303BA" w:rsidRPr="0061468B" w:rsidRDefault="006303BA" w:rsidP="006F0F5F">
            <w:pPr>
              <w:pStyle w:val="Maztabela"/>
            </w:pPr>
            <w:r w:rsidRPr="0061468B">
              <w:t>SUMA</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1C520" w14:textId="4E57FBD4" w:rsidR="006303BA" w:rsidRPr="0061468B" w:rsidRDefault="006303BA" w:rsidP="006F0F5F">
            <w:pPr>
              <w:pStyle w:val="liczbyTABELA"/>
            </w:pPr>
            <w:r w:rsidRPr="00E90751">
              <w:t>63</w:t>
            </w:r>
            <w:r>
              <w:t> </w:t>
            </w:r>
            <w:r w:rsidRPr="00E90751">
              <w:t>176,7</w:t>
            </w: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45DA7" w14:textId="2064D4D3" w:rsidR="006303BA" w:rsidRPr="0061468B" w:rsidRDefault="006303BA" w:rsidP="006F0F5F">
            <w:pPr>
              <w:pStyle w:val="liczbyTABELA"/>
            </w:pPr>
            <w:r>
              <w:t>28</w:t>
            </w: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F9A169" w14:textId="57457034" w:rsidR="006303BA" w:rsidRPr="0061468B" w:rsidRDefault="006303BA" w:rsidP="006F0F5F">
            <w:pPr>
              <w:pStyle w:val="liczbyTABELA"/>
            </w:pPr>
            <w:r w:rsidRPr="00E90751">
              <w:t>15</w:t>
            </w:r>
            <w:r>
              <w:t>0</w:t>
            </w:r>
            <w:r w:rsidRPr="00E90751">
              <w:t> </w:t>
            </w:r>
            <w:r>
              <w:t>721</w:t>
            </w:r>
            <w:r w:rsidRPr="00E90751">
              <w:t>,2</w:t>
            </w:r>
          </w:p>
        </w:tc>
      </w:tr>
    </w:tbl>
    <w:p w14:paraId="2048F1E8" w14:textId="77777777" w:rsidR="00B45B81" w:rsidRPr="00E860AF" w:rsidRDefault="00B45B81" w:rsidP="002F201E">
      <w:pPr>
        <w:ind w:firstLine="708"/>
        <w:rPr>
          <w:szCs w:val="24"/>
          <w:lang w:eastAsia="pl-PL"/>
        </w:rPr>
      </w:pPr>
    </w:p>
    <w:p w14:paraId="1BBE3CC2" w14:textId="77777777" w:rsidR="006303BA" w:rsidRDefault="006303BA" w:rsidP="00E860AF">
      <w:pPr>
        <w:rPr>
          <w:szCs w:val="24"/>
        </w:rPr>
      </w:pPr>
      <w:r w:rsidRPr="00575577">
        <w:rPr>
          <w:szCs w:val="24"/>
        </w:rPr>
        <w:t xml:space="preserve">W 2016 r. funkcjonowało w Polsce </w:t>
      </w:r>
      <w:r w:rsidRPr="00E860AF">
        <w:rPr>
          <w:szCs w:val="24"/>
        </w:rPr>
        <w:t xml:space="preserve">28 </w:t>
      </w:r>
      <w:r w:rsidRPr="00575577">
        <w:rPr>
          <w:szCs w:val="24"/>
        </w:rPr>
        <w:t xml:space="preserve">spalarni, mogących przyjmować do unieszkodliwienia odpady medyczne i weterynaryjne, których łączna zdolność przerobowa wynosiła </w:t>
      </w:r>
      <w:r w:rsidRPr="00E860AF">
        <w:rPr>
          <w:szCs w:val="24"/>
        </w:rPr>
        <w:t xml:space="preserve">150721,2 </w:t>
      </w:r>
      <w:r w:rsidRPr="00575577">
        <w:rPr>
          <w:szCs w:val="24"/>
        </w:rPr>
        <w:t>Mg</w:t>
      </w:r>
      <w:r>
        <w:rPr>
          <w:szCs w:val="24"/>
        </w:rPr>
        <w:t>/rok</w:t>
      </w:r>
      <w:r w:rsidRPr="00575577">
        <w:rPr>
          <w:szCs w:val="24"/>
        </w:rPr>
        <w:t xml:space="preserve">. Natomiast </w:t>
      </w:r>
      <w:r w:rsidRPr="00E860AF">
        <w:t xml:space="preserve">przepustowość spalania odpadów niebezpiecznych, na którą ww. instalacje uzyskały pozwolenie to </w:t>
      </w:r>
      <w:r w:rsidRPr="00E860AF">
        <w:rPr>
          <w:szCs w:val="24"/>
        </w:rPr>
        <w:t xml:space="preserve">147 264,9 </w:t>
      </w:r>
      <w:r w:rsidRPr="00E860AF">
        <w:t xml:space="preserve">Mg/rok. </w:t>
      </w:r>
      <w:r w:rsidRPr="00575577">
        <w:rPr>
          <w:szCs w:val="24"/>
        </w:rPr>
        <w:t xml:space="preserve">Należy jednak podkreślić, że podane w powyższej tabeli wartości są nominalne, więc </w:t>
      </w:r>
      <w:r>
        <w:rPr>
          <w:szCs w:val="24"/>
        </w:rPr>
        <w:t xml:space="preserve">rzeczywista masa </w:t>
      </w:r>
      <w:r w:rsidRPr="00A467C4">
        <w:rPr>
          <w:szCs w:val="24"/>
        </w:rPr>
        <w:t xml:space="preserve">odpadów medycznych i weterynaryjnych </w:t>
      </w:r>
      <w:r>
        <w:rPr>
          <w:szCs w:val="24"/>
        </w:rPr>
        <w:t>przyjmowanych</w:t>
      </w:r>
      <w:r w:rsidRPr="00A467C4">
        <w:rPr>
          <w:szCs w:val="24"/>
        </w:rPr>
        <w:t xml:space="preserve"> </w:t>
      </w:r>
      <w:r>
        <w:rPr>
          <w:szCs w:val="24"/>
        </w:rPr>
        <w:t xml:space="preserve">przez daną instalację do unieszkodliwiania może być znacząco niższa (szczególnie w przypadku </w:t>
      </w:r>
      <w:r w:rsidRPr="004779B9">
        <w:rPr>
          <w:szCs w:val="24"/>
        </w:rPr>
        <w:t>duż</w:t>
      </w:r>
      <w:r>
        <w:rPr>
          <w:szCs w:val="24"/>
        </w:rPr>
        <w:t>ych</w:t>
      </w:r>
      <w:r w:rsidRPr="004779B9">
        <w:rPr>
          <w:szCs w:val="24"/>
        </w:rPr>
        <w:t xml:space="preserve"> spalarni odpadów niebezpiecznych, które przede wszystkim spalają inne rodzaje odpadów</w:t>
      </w:r>
      <w:r>
        <w:rPr>
          <w:szCs w:val="24"/>
        </w:rPr>
        <w:t>)</w:t>
      </w:r>
      <w:r w:rsidRPr="00A467C4">
        <w:rPr>
          <w:szCs w:val="24"/>
        </w:rPr>
        <w:t xml:space="preserve">. </w:t>
      </w:r>
    </w:p>
    <w:p w14:paraId="297504FC" w14:textId="77777777" w:rsidR="009506FB" w:rsidRPr="00DF1DF6" w:rsidRDefault="009506FB" w:rsidP="00CC7019">
      <w:pPr>
        <w:keepNext/>
        <w:spacing w:line="276" w:lineRule="auto"/>
        <w:ind w:left="709" w:firstLine="1"/>
        <w:rPr>
          <w:rStyle w:val="Pogrubienie"/>
        </w:rPr>
      </w:pPr>
      <w:r w:rsidRPr="00DF1DF6">
        <w:rPr>
          <w:rStyle w:val="Pogrubienie"/>
        </w:rPr>
        <w:t>Wnioski:</w:t>
      </w:r>
    </w:p>
    <w:p w14:paraId="7C3A05FF" w14:textId="77777777" w:rsidR="006303BA" w:rsidRDefault="006303BA" w:rsidP="00CC7019">
      <w:pPr>
        <w:keepNext/>
        <w:rPr>
          <w:lang w:eastAsia="ar-SA"/>
        </w:rPr>
      </w:pPr>
      <w:r>
        <w:rPr>
          <w:lang w:eastAsia="ar-SA"/>
        </w:rPr>
        <w:t xml:space="preserve">W porównaniu z 2013 r. liczba spalarni </w:t>
      </w:r>
      <w:r w:rsidRPr="00575577">
        <w:t>mogących przyjmować do unieszkodliwienia odpady medyczne i weterynaryjne</w:t>
      </w:r>
      <w:r>
        <w:t xml:space="preserve"> nie uległa zmianie w skali kraju. </w:t>
      </w:r>
      <w:r>
        <w:rPr>
          <w:rFonts w:cs="Courier New"/>
          <w:lang w:eastAsia="ar-SA"/>
        </w:rPr>
        <w:t>W</w:t>
      </w:r>
      <w:r w:rsidRPr="004848D7">
        <w:rPr>
          <w:rFonts w:cs="Courier New"/>
          <w:lang w:eastAsia="ar-SA"/>
        </w:rPr>
        <w:t xml:space="preserve">zrosła </w:t>
      </w:r>
      <w:r>
        <w:rPr>
          <w:rFonts w:cs="Courier New"/>
          <w:lang w:eastAsia="ar-SA"/>
        </w:rPr>
        <w:t xml:space="preserve">natomiast </w:t>
      </w:r>
      <w:r w:rsidRPr="004848D7">
        <w:rPr>
          <w:rFonts w:cs="Courier New"/>
          <w:lang w:eastAsia="ar-SA"/>
        </w:rPr>
        <w:t>łączna zdolność przerobowa</w:t>
      </w:r>
      <w:r>
        <w:rPr>
          <w:rFonts w:cs="Courier New"/>
          <w:lang w:eastAsia="ar-SA"/>
        </w:rPr>
        <w:t xml:space="preserve"> tych instalacji.</w:t>
      </w:r>
    </w:p>
    <w:p w14:paraId="5905121A" w14:textId="05E39261" w:rsidR="006303BA" w:rsidRDefault="006303BA" w:rsidP="00E860AF">
      <w:pPr>
        <w:rPr>
          <w:rFonts w:cs="Courier New"/>
          <w:lang w:eastAsia="ar-SA"/>
        </w:rPr>
      </w:pPr>
      <w:r w:rsidRPr="00A467C4">
        <w:rPr>
          <w:lang w:eastAsia="ar-SA"/>
        </w:rPr>
        <w:t xml:space="preserve">Na podstawie </w:t>
      </w:r>
      <w:r>
        <w:rPr>
          <w:lang w:eastAsia="ar-SA"/>
        </w:rPr>
        <w:t xml:space="preserve">danych zawartych w tabeli </w:t>
      </w:r>
      <w:r w:rsidR="00555736">
        <w:rPr>
          <w:lang w:eastAsia="ar-SA"/>
        </w:rPr>
        <w:t xml:space="preserve">20 </w:t>
      </w:r>
      <w:r>
        <w:rPr>
          <w:lang w:eastAsia="ar-SA"/>
        </w:rPr>
        <w:t>należy stwierdzić, że r</w:t>
      </w:r>
      <w:r w:rsidRPr="004848D7">
        <w:rPr>
          <w:rFonts w:cs="Courier New"/>
          <w:lang w:eastAsia="ar-SA"/>
        </w:rPr>
        <w:t>oczna zdolność przerobowa istniejących w Polsce instalacji do przek</w:t>
      </w:r>
      <w:r w:rsidR="00926C78">
        <w:rPr>
          <w:rFonts w:cs="Courier New"/>
          <w:lang w:eastAsia="ar-SA"/>
        </w:rPr>
        <w:t>ształcania odpadów medycznych i </w:t>
      </w:r>
      <w:r w:rsidRPr="004848D7">
        <w:rPr>
          <w:rFonts w:cs="Courier New"/>
          <w:lang w:eastAsia="ar-SA"/>
        </w:rPr>
        <w:t>weterynaryjnych j</w:t>
      </w:r>
      <w:r>
        <w:rPr>
          <w:rFonts w:cs="Courier New"/>
          <w:lang w:eastAsia="ar-SA"/>
        </w:rPr>
        <w:t xml:space="preserve">est w skali kraju wystarczająca. </w:t>
      </w:r>
    </w:p>
    <w:p w14:paraId="32946310" w14:textId="452A6A06" w:rsidR="006303BA" w:rsidRDefault="006303BA" w:rsidP="00E860AF">
      <w:pPr>
        <w:rPr>
          <w:lang w:eastAsia="ar-SA"/>
        </w:rPr>
      </w:pPr>
      <w:r>
        <w:rPr>
          <w:rFonts w:cs="Courier New"/>
          <w:lang w:eastAsia="ar-SA"/>
        </w:rPr>
        <w:t>P</w:t>
      </w:r>
      <w:r w:rsidRPr="004848D7">
        <w:rPr>
          <w:rFonts w:cs="Courier New"/>
          <w:lang w:eastAsia="ar-SA"/>
        </w:rPr>
        <w:t>roblem stanowi nierównomierne rozmieszczenie instalacji</w:t>
      </w:r>
      <w:r>
        <w:rPr>
          <w:rFonts w:cs="Courier New"/>
          <w:lang w:eastAsia="ar-SA"/>
        </w:rPr>
        <w:t xml:space="preserve"> w poszczególnych województwach</w:t>
      </w:r>
      <w:r w:rsidRPr="004848D7">
        <w:rPr>
          <w:rFonts w:cs="Courier New"/>
          <w:lang w:eastAsia="ar-SA"/>
        </w:rPr>
        <w:t xml:space="preserve">. </w:t>
      </w:r>
      <w:r w:rsidRPr="00E860AF">
        <w:rPr>
          <w:rFonts w:cs="Courier New"/>
          <w:lang w:eastAsia="ar-SA"/>
        </w:rPr>
        <w:t xml:space="preserve">W </w:t>
      </w:r>
      <w:r w:rsidRPr="00E860AF">
        <w:rPr>
          <w:lang w:eastAsia="ar-SA"/>
        </w:rPr>
        <w:t xml:space="preserve">9 </w:t>
      </w:r>
      <w:r w:rsidRPr="00A974AE">
        <w:rPr>
          <w:lang w:eastAsia="ar-SA"/>
        </w:rPr>
        <w:t>województwach w ciągu roku wytwarza się więcej odpadów medycznych i weterynaryjnych niż funkcjonujące na ter</w:t>
      </w:r>
      <w:r w:rsidR="00237F6E">
        <w:rPr>
          <w:lang w:eastAsia="ar-SA"/>
        </w:rPr>
        <w:t>enie województwa spalarnie są w </w:t>
      </w:r>
      <w:r w:rsidRPr="00A974AE">
        <w:rPr>
          <w:lang w:eastAsia="ar-SA"/>
        </w:rPr>
        <w:t xml:space="preserve">stanie unieszkodliwić. </w:t>
      </w:r>
      <w:r>
        <w:rPr>
          <w:lang w:eastAsia="ar-SA"/>
        </w:rPr>
        <w:t>Ponadto</w:t>
      </w:r>
      <w:r w:rsidRPr="00B17AF0">
        <w:rPr>
          <w:lang w:eastAsia="ar-SA"/>
        </w:rPr>
        <w:t xml:space="preserve"> w 1 z tych województw nie ma spalarni </w:t>
      </w:r>
      <w:r>
        <w:rPr>
          <w:lang w:eastAsia="ar-SA"/>
        </w:rPr>
        <w:t>ww.</w:t>
      </w:r>
      <w:r w:rsidRPr="00B17AF0">
        <w:rPr>
          <w:lang w:eastAsia="ar-SA"/>
        </w:rPr>
        <w:t xml:space="preserve"> odpadów.</w:t>
      </w:r>
    </w:p>
    <w:p w14:paraId="01A91AB5" w14:textId="02FDB8C0" w:rsidR="006303BA" w:rsidRPr="00641C23" w:rsidRDefault="006303BA" w:rsidP="00E860AF">
      <w:pPr>
        <w:rPr>
          <w:rFonts w:cs="Courier New"/>
          <w:lang w:eastAsia="ar-SA"/>
        </w:rPr>
      </w:pPr>
      <w:r w:rsidRPr="00641C23">
        <w:rPr>
          <w:rFonts w:cs="Courier New"/>
          <w:lang w:eastAsia="ar-SA"/>
        </w:rPr>
        <w:t>Istnieje więc potrzeba budowy nowych instalacji w województwach, w których moce przerobowe istniejących spalarni są niewystarczające do un</w:t>
      </w:r>
      <w:r w:rsidR="00926C78">
        <w:rPr>
          <w:rFonts w:cs="Courier New"/>
          <w:lang w:eastAsia="ar-SA"/>
        </w:rPr>
        <w:t xml:space="preserve">ieszkodliwiania tych odpadów. </w:t>
      </w:r>
      <w:r w:rsidR="00926C78">
        <w:rPr>
          <w:rFonts w:cs="Courier New"/>
          <w:lang w:eastAsia="ar-SA"/>
        </w:rPr>
        <w:lastRenderedPageBreak/>
        <w:t>W </w:t>
      </w:r>
      <w:r w:rsidRPr="00641C23">
        <w:rPr>
          <w:rFonts w:cs="Courier New"/>
          <w:lang w:eastAsia="ar-SA"/>
        </w:rPr>
        <w:t>związku z powyższym istnieje potrzeba inwestycyjna w zakresie instalacji do termicznego przekształcania odpadów medycznych i weterynaryjnych.</w:t>
      </w:r>
    </w:p>
    <w:p w14:paraId="68C9C0DD" w14:textId="77777777" w:rsidR="0050750A" w:rsidRPr="004953E5" w:rsidRDefault="00DD1825" w:rsidP="008805FF">
      <w:pPr>
        <w:pStyle w:val="Nagwek2"/>
        <w:ind w:firstLine="0"/>
      </w:pPr>
      <w:bookmarkStart w:id="40" w:name="_Toc516841835"/>
      <w:r>
        <w:t xml:space="preserve">2.3. </w:t>
      </w:r>
      <w:r w:rsidR="00566162" w:rsidRPr="004953E5">
        <w:t>Pozostałe odpady</w:t>
      </w:r>
      <w:bookmarkEnd w:id="40"/>
    </w:p>
    <w:p w14:paraId="1EF8D400" w14:textId="77777777" w:rsidR="00566162" w:rsidRPr="004953E5" w:rsidRDefault="00DD1825" w:rsidP="0095619E">
      <w:pPr>
        <w:pStyle w:val="Nagwek3"/>
      </w:pPr>
      <w:bookmarkStart w:id="41" w:name="_Toc516841836"/>
      <w:r>
        <w:t xml:space="preserve">2.3.1. </w:t>
      </w:r>
      <w:r w:rsidR="00566162" w:rsidRPr="004953E5">
        <w:t xml:space="preserve">Zużyte </w:t>
      </w:r>
      <w:r w:rsidR="00566162" w:rsidRPr="0000318A">
        <w:t>opony</w:t>
      </w:r>
      <w:bookmarkEnd w:id="41"/>
    </w:p>
    <w:tbl>
      <w:tblPr>
        <w:tblStyle w:val="Tabela-Siatka"/>
        <w:tblW w:w="0" w:type="auto"/>
        <w:tblLook w:val="04A0" w:firstRow="1" w:lastRow="0" w:firstColumn="1" w:lastColumn="0" w:noHBand="0" w:noVBand="1"/>
      </w:tblPr>
      <w:tblGrid>
        <w:gridCol w:w="9060"/>
      </w:tblGrid>
      <w:tr w:rsidR="00E860AF" w:rsidRPr="00E860AF" w14:paraId="4360D38E" w14:textId="77777777" w:rsidTr="00E860AF">
        <w:tc>
          <w:tcPr>
            <w:tcW w:w="9060" w:type="dxa"/>
          </w:tcPr>
          <w:p w14:paraId="252624DC" w14:textId="77777777" w:rsidR="00E860AF" w:rsidRPr="00E860AF" w:rsidRDefault="00E860AF" w:rsidP="00517CF6">
            <w:pPr>
              <w:pStyle w:val="Tekstpodstawowy"/>
              <w:spacing w:after="0"/>
              <w:ind w:firstLine="0"/>
              <w:rPr>
                <w:rStyle w:val="Wyrnieniedelikatne"/>
              </w:rPr>
            </w:pPr>
            <w:r w:rsidRPr="00E860AF">
              <w:rPr>
                <w:rStyle w:val="Wyrnieniedelikatne"/>
              </w:rPr>
              <w:t xml:space="preserve">Kpgo 2014 i Kpgo 2022 określiły następujący cel w zakresie gospodarowania zużytymi oponami: utrzymanie dotychczasowego poziomu odzysku na poziomie co najmniej 75%, a recyklingu na poziomie co najmniej 15%. </w:t>
            </w:r>
          </w:p>
        </w:tc>
      </w:tr>
    </w:tbl>
    <w:p w14:paraId="053E9D54" w14:textId="77777777" w:rsidR="00AE1069" w:rsidRPr="00A07AA3" w:rsidRDefault="00AE1069" w:rsidP="00AE1069">
      <w:pPr>
        <w:rPr>
          <w:rFonts w:cs="Courier New"/>
          <w:iCs/>
          <w:lang w:eastAsia="ar-SA"/>
        </w:rPr>
      </w:pPr>
    </w:p>
    <w:p w14:paraId="4E265FA7" w14:textId="50627437" w:rsidR="00504AAD" w:rsidRDefault="00CC67E3" w:rsidP="00AE1069">
      <w:pPr>
        <w:rPr>
          <w:rFonts w:cs="Courier New"/>
          <w:iCs/>
          <w:lang w:eastAsia="ar-SA"/>
        </w:rPr>
      </w:pPr>
      <w:r w:rsidRPr="00A07AA3">
        <w:rPr>
          <w:rFonts w:cs="Courier New"/>
          <w:iCs/>
          <w:lang w:eastAsia="ar-SA"/>
        </w:rPr>
        <w:t xml:space="preserve">W poniższej tabeli </w:t>
      </w:r>
      <w:r w:rsidR="008743CA">
        <w:rPr>
          <w:rFonts w:cs="Courier New"/>
          <w:iCs/>
          <w:lang w:eastAsia="ar-SA"/>
        </w:rPr>
        <w:t>2</w:t>
      </w:r>
      <w:r w:rsidR="009B1C49">
        <w:rPr>
          <w:rFonts w:cs="Courier New"/>
          <w:iCs/>
          <w:lang w:eastAsia="ar-SA"/>
        </w:rPr>
        <w:t>1</w:t>
      </w:r>
      <w:r w:rsidR="005D4A6E" w:rsidRPr="00A07AA3">
        <w:rPr>
          <w:rFonts w:cs="Courier New"/>
          <w:iCs/>
          <w:lang w:eastAsia="ar-SA"/>
        </w:rPr>
        <w:t xml:space="preserve"> </w:t>
      </w:r>
      <w:r w:rsidRPr="00A07AA3">
        <w:rPr>
          <w:rFonts w:cs="Courier New"/>
          <w:iCs/>
          <w:lang w:eastAsia="ar-SA"/>
        </w:rPr>
        <w:t xml:space="preserve">zamieszczono dane dotyczące masy </w:t>
      </w:r>
      <w:r w:rsidR="00577459" w:rsidRPr="00A07AA3">
        <w:rPr>
          <w:rFonts w:cs="Courier New"/>
          <w:iCs/>
          <w:lang w:eastAsia="ar-SA"/>
        </w:rPr>
        <w:t>opon</w:t>
      </w:r>
      <w:r w:rsidRPr="00A07AA3">
        <w:rPr>
          <w:rFonts w:cs="Courier New"/>
          <w:iCs/>
          <w:lang w:eastAsia="ar-SA"/>
        </w:rPr>
        <w:t xml:space="preserve"> wprowadzone</w:t>
      </w:r>
      <w:r w:rsidR="00577459" w:rsidRPr="00A07AA3">
        <w:rPr>
          <w:rFonts w:cs="Courier New"/>
          <w:iCs/>
          <w:lang w:eastAsia="ar-SA"/>
        </w:rPr>
        <w:t>j</w:t>
      </w:r>
      <w:r w:rsidRPr="00A07AA3">
        <w:rPr>
          <w:rFonts w:cs="Courier New"/>
          <w:iCs/>
          <w:lang w:eastAsia="ar-SA"/>
        </w:rPr>
        <w:t xml:space="preserve"> na rynek oraz osiągnięt</w:t>
      </w:r>
      <w:r w:rsidR="00577459" w:rsidRPr="00A07AA3">
        <w:rPr>
          <w:rFonts w:cs="Courier New"/>
          <w:iCs/>
          <w:lang w:eastAsia="ar-SA"/>
        </w:rPr>
        <w:t>ych</w:t>
      </w:r>
      <w:r w:rsidRPr="00A07AA3">
        <w:rPr>
          <w:rFonts w:cs="Courier New"/>
          <w:iCs/>
          <w:lang w:eastAsia="ar-SA"/>
        </w:rPr>
        <w:t xml:space="preserve"> </w:t>
      </w:r>
      <w:r w:rsidR="00577459" w:rsidRPr="00A07AA3">
        <w:rPr>
          <w:rFonts w:cs="Courier New"/>
          <w:iCs/>
          <w:lang w:eastAsia="ar-SA"/>
        </w:rPr>
        <w:t>w latach 201</w:t>
      </w:r>
      <w:r w:rsidR="00A229F0" w:rsidRPr="00A07AA3">
        <w:rPr>
          <w:rFonts w:cs="Courier New"/>
          <w:iCs/>
          <w:lang w:eastAsia="ar-SA"/>
        </w:rPr>
        <w:t>4</w:t>
      </w:r>
      <w:r w:rsidR="00577459" w:rsidRPr="00A07AA3">
        <w:rPr>
          <w:rFonts w:cs="Courier New"/>
          <w:iCs/>
          <w:lang w:eastAsia="ar-SA"/>
        </w:rPr>
        <w:t>-201</w:t>
      </w:r>
      <w:r w:rsidR="00A229F0" w:rsidRPr="00A07AA3">
        <w:rPr>
          <w:rFonts w:cs="Courier New"/>
          <w:iCs/>
          <w:lang w:eastAsia="ar-SA"/>
        </w:rPr>
        <w:t>6</w:t>
      </w:r>
      <w:r w:rsidR="00577459" w:rsidRPr="00A07AA3">
        <w:rPr>
          <w:rFonts w:cs="Courier New"/>
          <w:iCs/>
          <w:lang w:eastAsia="ar-SA"/>
        </w:rPr>
        <w:t xml:space="preserve"> </w:t>
      </w:r>
      <w:r w:rsidRPr="00A07AA3">
        <w:rPr>
          <w:rFonts w:cs="Courier New"/>
          <w:iCs/>
          <w:lang w:eastAsia="ar-SA"/>
        </w:rPr>
        <w:t>poziom</w:t>
      </w:r>
      <w:r w:rsidR="00577459" w:rsidRPr="00A07AA3">
        <w:rPr>
          <w:rFonts w:cs="Courier New"/>
          <w:iCs/>
          <w:lang w:eastAsia="ar-SA"/>
        </w:rPr>
        <w:t>ów odzysku i recyklingu.</w:t>
      </w:r>
    </w:p>
    <w:p w14:paraId="1DEA8AF5" w14:textId="77777777" w:rsidR="00926C78" w:rsidRDefault="00926C78" w:rsidP="00AE1069">
      <w:pPr>
        <w:rPr>
          <w:rFonts w:cs="Courier New"/>
          <w:iCs/>
          <w:lang w:eastAsia="ar-SA"/>
        </w:rPr>
      </w:pPr>
    </w:p>
    <w:p w14:paraId="740B6360" w14:textId="3269FEBB" w:rsidR="00C52EFB" w:rsidRPr="003974A9" w:rsidRDefault="00C52EFB" w:rsidP="00467FE8">
      <w:pPr>
        <w:pStyle w:val="Legenda"/>
      </w:pPr>
      <w:bookmarkStart w:id="42" w:name="_Toc516842538"/>
      <w:r w:rsidRPr="003974A9">
        <w:t xml:space="preserve">Tabela </w:t>
      </w:r>
      <w:fldSimple w:instr=" SEQ Tabela \* ARABIC ">
        <w:r w:rsidR="009B1C49">
          <w:rPr>
            <w:noProof/>
          </w:rPr>
          <w:t>21</w:t>
        </w:r>
      </w:fldSimple>
      <w:r w:rsidRPr="003974A9">
        <w:t>. Opony wprowadzone na rynek oraz osiągnięte poziomy odzysku i recyklingu w latach 2014-2016 [Ministerstwo</w:t>
      </w:r>
      <w:r w:rsidRPr="004953E5">
        <w:rPr>
          <w:szCs w:val="24"/>
          <w:lang w:val="x-none"/>
        </w:rPr>
        <w:t xml:space="preserve"> Środowiska</w:t>
      </w:r>
      <w:r w:rsidRPr="00EF221B">
        <w:rPr>
          <w:szCs w:val="24"/>
        </w:rPr>
        <w:t>]</w:t>
      </w:r>
      <w:bookmarkEnd w:id="42"/>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847"/>
        <w:gridCol w:w="1306"/>
        <w:gridCol w:w="1306"/>
        <w:gridCol w:w="916"/>
        <w:gridCol w:w="773"/>
        <w:gridCol w:w="597"/>
        <w:gridCol w:w="597"/>
        <w:gridCol w:w="900"/>
        <w:gridCol w:w="900"/>
      </w:tblGrid>
      <w:tr w:rsidR="003E3C46" w:rsidRPr="009F67A4" w14:paraId="74DEBAAD" w14:textId="77777777" w:rsidTr="00C52EFB">
        <w:trPr>
          <w:trHeight w:val="258"/>
          <w:jc w:val="right"/>
        </w:trPr>
        <w:tc>
          <w:tcPr>
            <w:tcW w:w="0" w:type="auto"/>
            <w:vMerge w:val="restart"/>
            <w:shd w:val="clear" w:color="auto" w:fill="D9D9D9" w:themeFill="background1" w:themeFillShade="D9"/>
            <w:vAlign w:val="center"/>
          </w:tcPr>
          <w:p w14:paraId="31307617" w14:textId="77777777" w:rsidR="003E3C46" w:rsidRPr="00A07AA3" w:rsidRDefault="003E3C46">
            <w:pPr>
              <w:pStyle w:val="tabelanagowekwiersz"/>
            </w:pPr>
            <w:r w:rsidRPr="00A07AA3">
              <w:t>Rok</w:t>
            </w:r>
          </w:p>
        </w:tc>
        <w:tc>
          <w:tcPr>
            <w:tcW w:w="0" w:type="auto"/>
            <w:gridSpan w:val="3"/>
            <w:shd w:val="clear" w:color="auto" w:fill="D9D9D9" w:themeFill="background1" w:themeFillShade="D9"/>
            <w:vAlign w:val="center"/>
          </w:tcPr>
          <w:p w14:paraId="2B2F23D4" w14:textId="77777777" w:rsidR="003E3C46" w:rsidRPr="00A07AA3" w:rsidRDefault="003E3C46">
            <w:pPr>
              <w:pStyle w:val="tabelanagowekwiersz"/>
            </w:pPr>
            <w:r w:rsidRPr="00A07AA3">
              <w:t>Ilość wprowadzonych opon</w:t>
            </w:r>
          </w:p>
          <w:p w14:paraId="4A7E3CD4" w14:textId="77777777" w:rsidR="003E3C46" w:rsidRPr="00A07AA3" w:rsidRDefault="003E3C46">
            <w:pPr>
              <w:pStyle w:val="tabelanagowekwiersz"/>
            </w:pPr>
            <w:r w:rsidRPr="00A07AA3">
              <w:t>[tys. Mg]</w:t>
            </w:r>
          </w:p>
        </w:tc>
        <w:tc>
          <w:tcPr>
            <w:tcW w:w="0" w:type="auto"/>
            <w:gridSpan w:val="2"/>
            <w:shd w:val="clear" w:color="auto" w:fill="D9D9D9" w:themeFill="background1" w:themeFillShade="D9"/>
            <w:vAlign w:val="center"/>
          </w:tcPr>
          <w:p w14:paraId="67F06F6C" w14:textId="77777777" w:rsidR="003E3C46" w:rsidRPr="00A07AA3" w:rsidRDefault="003E3C46">
            <w:pPr>
              <w:pStyle w:val="tabelanagowekwiersz"/>
            </w:pPr>
            <w:r w:rsidRPr="00A07AA3">
              <w:t>Odpady poddane</w:t>
            </w:r>
          </w:p>
          <w:p w14:paraId="0DEF7D58" w14:textId="77777777" w:rsidR="003E3C46" w:rsidRPr="00A07AA3" w:rsidRDefault="003E3C46">
            <w:pPr>
              <w:pStyle w:val="tabelanagowekwiersz"/>
            </w:pPr>
            <w:r w:rsidRPr="00A07AA3">
              <w:t>ogółem</w:t>
            </w:r>
          </w:p>
          <w:p w14:paraId="37A85D28" w14:textId="77777777" w:rsidR="003E3C46" w:rsidRPr="00A07AA3" w:rsidRDefault="003E3C46">
            <w:pPr>
              <w:pStyle w:val="tabelanagowekwiersz"/>
            </w:pPr>
            <w:r w:rsidRPr="00A07AA3">
              <w:t>[tys. Mg]</w:t>
            </w:r>
          </w:p>
        </w:tc>
        <w:tc>
          <w:tcPr>
            <w:tcW w:w="0" w:type="auto"/>
            <w:gridSpan w:val="2"/>
            <w:shd w:val="clear" w:color="auto" w:fill="D9D9D9" w:themeFill="background1" w:themeFillShade="D9"/>
            <w:vAlign w:val="center"/>
          </w:tcPr>
          <w:p w14:paraId="510A863F" w14:textId="076A8679" w:rsidR="003E3C46" w:rsidRPr="00A07AA3" w:rsidRDefault="003E3C46">
            <w:pPr>
              <w:pStyle w:val="tabelanagowekwiersz"/>
            </w:pPr>
            <w:r w:rsidRPr="00A07AA3">
              <w:t>Wymagany</w:t>
            </w:r>
          </w:p>
          <w:p w14:paraId="1BCCFA01" w14:textId="77777777" w:rsidR="003E3C46" w:rsidRPr="00A07AA3" w:rsidRDefault="003E3C46">
            <w:pPr>
              <w:pStyle w:val="tabelanagowekwiersz"/>
            </w:pPr>
            <w:r w:rsidRPr="00A07AA3">
              <w:t>poziom</w:t>
            </w:r>
          </w:p>
        </w:tc>
        <w:tc>
          <w:tcPr>
            <w:tcW w:w="0" w:type="auto"/>
            <w:gridSpan w:val="2"/>
            <w:shd w:val="clear" w:color="auto" w:fill="D9D9D9" w:themeFill="background1" w:themeFillShade="D9"/>
            <w:vAlign w:val="center"/>
          </w:tcPr>
          <w:p w14:paraId="219FA70C" w14:textId="77777777" w:rsidR="003E3C46" w:rsidRPr="00A07AA3" w:rsidRDefault="003E3C46">
            <w:pPr>
              <w:pStyle w:val="tabelanagowekwiersz"/>
            </w:pPr>
            <w:r w:rsidRPr="00A07AA3">
              <w:t>Osiągnięty poziom</w:t>
            </w:r>
          </w:p>
          <w:p w14:paraId="04D8310F" w14:textId="77777777" w:rsidR="003E3C46" w:rsidRPr="00A07AA3" w:rsidRDefault="003E3C46">
            <w:pPr>
              <w:pStyle w:val="tabelanagowekwiersz"/>
            </w:pPr>
            <w:r w:rsidRPr="00A07AA3">
              <w:t>[%]</w:t>
            </w:r>
          </w:p>
        </w:tc>
      </w:tr>
      <w:tr w:rsidR="00A07AA3" w:rsidRPr="009F67A4" w14:paraId="556E5DB5" w14:textId="77777777" w:rsidTr="00C52EFB">
        <w:trPr>
          <w:cantSplit/>
          <w:trHeight w:val="279"/>
          <w:jc w:val="right"/>
        </w:trPr>
        <w:tc>
          <w:tcPr>
            <w:tcW w:w="0" w:type="auto"/>
            <w:vMerge/>
            <w:shd w:val="clear" w:color="auto" w:fill="D9D9D9" w:themeFill="background1" w:themeFillShade="D9"/>
            <w:vAlign w:val="center"/>
          </w:tcPr>
          <w:p w14:paraId="1FAC81D3" w14:textId="77777777" w:rsidR="003E3C46" w:rsidRPr="00A07AA3" w:rsidRDefault="003E3C46">
            <w:pPr>
              <w:pStyle w:val="tabelanagowekwiersz"/>
            </w:pPr>
          </w:p>
        </w:tc>
        <w:tc>
          <w:tcPr>
            <w:tcW w:w="0" w:type="auto"/>
            <w:vMerge w:val="restart"/>
            <w:shd w:val="clear" w:color="auto" w:fill="D9D9D9" w:themeFill="background1" w:themeFillShade="D9"/>
            <w:textDirection w:val="btLr"/>
            <w:vAlign w:val="center"/>
          </w:tcPr>
          <w:p w14:paraId="37FD429C" w14:textId="77777777" w:rsidR="003E3C46" w:rsidRPr="00A07AA3" w:rsidRDefault="003E3C46">
            <w:pPr>
              <w:pStyle w:val="tabelanagowekwiersz"/>
            </w:pPr>
            <w:r w:rsidRPr="00A07AA3">
              <w:t>Ogółem</w:t>
            </w:r>
          </w:p>
        </w:tc>
        <w:tc>
          <w:tcPr>
            <w:tcW w:w="0" w:type="auto"/>
            <w:gridSpan w:val="2"/>
            <w:shd w:val="clear" w:color="auto" w:fill="D9D9D9" w:themeFill="background1" w:themeFillShade="D9"/>
            <w:vAlign w:val="center"/>
          </w:tcPr>
          <w:p w14:paraId="09F1350A" w14:textId="77777777" w:rsidR="003E3C46" w:rsidRPr="00A07AA3" w:rsidRDefault="003E3C46">
            <w:pPr>
              <w:pStyle w:val="tabelanagowekwiersz"/>
            </w:pPr>
            <w:r w:rsidRPr="00A07AA3">
              <w:t>Podlegających obowiązkowi</w:t>
            </w:r>
          </w:p>
        </w:tc>
        <w:tc>
          <w:tcPr>
            <w:tcW w:w="0" w:type="auto"/>
            <w:vMerge w:val="restart"/>
            <w:shd w:val="clear" w:color="auto" w:fill="D9D9D9" w:themeFill="background1" w:themeFillShade="D9"/>
            <w:textDirection w:val="btLr"/>
            <w:vAlign w:val="center"/>
          </w:tcPr>
          <w:p w14:paraId="058C765C" w14:textId="77777777" w:rsidR="003E3C46" w:rsidRPr="00A07AA3" w:rsidRDefault="003E3C46">
            <w:pPr>
              <w:pStyle w:val="tabelanagowekwiersz"/>
            </w:pPr>
            <w:r w:rsidRPr="00A07AA3">
              <w:t>odzyskowi</w:t>
            </w:r>
          </w:p>
        </w:tc>
        <w:tc>
          <w:tcPr>
            <w:tcW w:w="0" w:type="auto"/>
            <w:vMerge w:val="restart"/>
            <w:shd w:val="clear" w:color="auto" w:fill="D9D9D9" w:themeFill="background1" w:themeFillShade="D9"/>
            <w:textDirection w:val="btLr"/>
            <w:vAlign w:val="center"/>
          </w:tcPr>
          <w:p w14:paraId="78A563F6" w14:textId="7D26937B" w:rsidR="003E3C46" w:rsidRPr="00A07AA3" w:rsidRDefault="00B87E15">
            <w:pPr>
              <w:pStyle w:val="tabelanagowekwiersz"/>
            </w:pPr>
            <w:r w:rsidRPr="00A07AA3">
              <w:t>r</w:t>
            </w:r>
            <w:r w:rsidR="003E3C46" w:rsidRPr="00A07AA3">
              <w:t>ecy</w:t>
            </w:r>
            <w:r w:rsidR="00A07AA3" w:rsidRPr="00A07AA3">
              <w:t>klingu</w:t>
            </w:r>
          </w:p>
        </w:tc>
        <w:tc>
          <w:tcPr>
            <w:tcW w:w="0" w:type="auto"/>
            <w:vMerge w:val="restart"/>
            <w:shd w:val="clear" w:color="auto" w:fill="D9D9D9" w:themeFill="background1" w:themeFillShade="D9"/>
            <w:textDirection w:val="btLr"/>
            <w:vAlign w:val="center"/>
          </w:tcPr>
          <w:p w14:paraId="7BF8CB93" w14:textId="2EA5964E" w:rsidR="003E3C46" w:rsidRPr="00A07AA3" w:rsidRDefault="003E3C46">
            <w:pPr>
              <w:pStyle w:val="tabelanagowekwiersz"/>
            </w:pPr>
            <w:r w:rsidRPr="00A07AA3">
              <w:t>odzysk</w:t>
            </w:r>
            <w:r w:rsidR="00A07AA3" w:rsidRPr="00A07AA3">
              <w:t>u</w:t>
            </w:r>
          </w:p>
        </w:tc>
        <w:tc>
          <w:tcPr>
            <w:tcW w:w="0" w:type="auto"/>
            <w:vMerge w:val="restart"/>
            <w:shd w:val="clear" w:color="auto" w:fill="D9D9D9" w:themeFill="background1" w:themeFillShade="D9"/>
            <w:textDirection w:val="btLr"/>
            <w:vAlign w:val="center"/>
          </w:tcPr>
          <w:p w14:paraId="12A6C64F" w14:textId="06142BF0" w:rsidR="003E3C46" w:rsidRPr="00A07AA3" w:rsidRDefault="00B87E15">
            <w:pPr>
              <w:pStyle w:val="tabelanagowekwiersz"/>
            </w:pPr>
            <w:r w:rsidRPr="00A07AA3">
              <w:t>r</w:t>
            </w:r>
            <w:r w:rsidR="003E3C46" w:rsidRPr="00A07AA3">
              <w:t>ecykling</w:t>
            </w:r>
            <w:r w:rsidR="00A07AA3" w:rsidRPr="00A07AA3">
              <w:t>u</w:t>
            </w:r>
          </w:p>
        </w:tc>
        <w:tc>
          <w:tcPr>
            <w:tcW w:w="0" w:type="auto"/>
            <w:vMerge w:val="restart"/>
            <w:shd w:val="clear" w:color="auto" w:fill="D9D9D9" w:themeFill="background1" w:themeFillShade="D9"/>
            <w:textDirection w:val="btLr"/>
            <w:vAlign w:val="center"/>
          </w:tcPr>
          <w:p w14:paraId="23127A93" w14:textId="77777777" w:rsidR="003E3C46" w:rsidRPr="00A07AA3" w:rsidRDefault="003E3C46">
            <w:pPr>
              <w:pStyle w:val="tabelanagowekwiersz"/>
            </w:pPr>
            <w:r w:rsidRPr="00A07AA3">
              <w:t>odzysku</w:t>
            </w:r>
          </w:p>
        </w:tc>
        <w:tc>
          <w:tcPr>
            <w:tcW w:w="0" w:type="auto"/>
            <w:vMerge w:val="restart"/>
            <w:shd w:val="clear" w:color="auto" w:fill="D9D9D9" w:themeFill="background1" w:themeFillShade="D9"/>
            <w:textDirection w:val="btLr"/>
          </w:tcPr>
          <w:p w14:paraId="16F523E2" w14:textId="77777777" w:rsidR="003E3C46" w:rsidRPr="00A07AA3" w:rsidRDefault="003E3C46">
            <w:pPr>
              <w:pStyle w:val="tabelanagowekwiersz"/>
            </w:pPr>
            <w:r w:rsidRPr="00A07AA3">
              <w:t>recyklingu</w:t>
            </w:r>
          </w:p>
        </w:tc>
      </w:tr>
      <w:tr w:rsidR="00A07AA3" w:rsidRPr="009F67A4" w14:paraId="5E3F2036" w14:textId="77777777" w:rsidTr="00C52EFB">
        <w:trPr>
          <w:cantSplit/>
          <w:trHeight w:val="1275"/>
          <w:jc w:val="right"/>
        </w:trPr>
        <w:tc>
          <w:tcPr>
            <w:tcW w:w="0" w:type="auto"/>
            <w:vMerge/>
            <w:shd w:val="clear" w:color="auto" w:fill="auto"/>
          </w:tcPr>
          <w:p w14:paraId="060DC2F9" w14:textId="77777777" w:rsidR="003E3C46" w:rsidRPr="003974A9" w:rsidRDefault="003E3C46">
            <w:pPr>
              <w:pStyle w:val="tabelanagowekwiersz"/>
            </w:pPr>
          </w:p>
        </w:tc>
        <w:tc>
          <w:tcPr>
            <w:tcW w:w="0" w:type="auto"/>
            <w:vMerge/>
            <w:shd w:val="clear" w:color="auto" w:fill="auto"/>
          </w:tcPr>
          <w:p w14:paraId="58FD723E" w14:textId="77777777" w:rsidR="003E3C46" w:rsidRPr="003974A9" w:rsidRDefault="003E3C46">
            <w:pPr>
              <w:pStyle w:val="tabelanagowekwiersz"/>
            </w:pPr>
          </w:p>
        </w:tc>
        <w:tc>
          <w:tcPr>
            <w:tcW w:w="0" w:type="auto"/>
            <w:shd w:val="clear" w:color="auto" w:fill="D9D9D9" w:themeFill="background1" w:themeFillShade="D9"/>
            <w:textDirection w:val="btLr"/>
            <w:vAlign w:val="center"/>
          </w:tcPr>
          <w:p w14:paraId="0E149FAD" w14:textId="77777777" w:rsidR="003E3C46" w:rsidRPr="00A07AA3" w:rsidRDefault="003E3C46">
            <w:pPr>
              <w:pStyle w:val="tabelanagowekwiersz"/>
            </w:pPr>
            <w:r w:rsidRPr="00A07AA3">
              <w:t>odzysku</w:t>
            </w:r>
          </w:p>
        </w:tc>
        <w:tc>
          <w:tcPr>
            <w:tcW w:w="0" w:type="auto"/>
            <w:shd w:val="clear" w:color="auto" w:fill="D9D9D9" w:themeFill="background1" w:themeFillShade="D9"/>
            <w:textDirection w:val="btLr"/>
            <w:vAlign w:val="center"/>
          </w:tcPr>
          <w:p w14:paraId="483E5995" w14:textId="726099B5" w:rsidR="003E3C46" w:rsidRPr="00A07AA3" w:rsidRDefault="00B87E15">
            <w:pPr>
              <w:pStyle w:val="tabelanagowekwiersz"/>
            </w:pPr>
            <w:r w:rsidRPr="00A07AA3">
              <w:t>r</w:t>
            </w:r>
            <w:r w:rsidR="003E3C46" w:rsidRPr="00A07AA3">
              <w:t>ecyklingu</w:t>
            </w:r>
          </w:p>
        </w:tc>
        <w:tc>
          <w:tcPr>
            <w:tcW w:w="0" w:type="auto"/>
            <w:vMerge/>
            <w:shd w:val="clear" w:color="auto" w:fill="auto"/>
          </w:tcPr>
          <w:p w14:paraId="1AFF89A4" w14:textId="77777777" w:rsidR="003E3C46" w:rsidRPr="009F67A4" w:rsidRDefault="003E3C46">
            <w:pPr>
              <w:pStyle w:val="tabelanagowekwiersz"/>
            </w:pPr>
          </w:p>
        </w:tc>
        <w:tc>
          <w:tcPr>
            <w:tcW w:w="0" w:type="auto"/>
            <w:vMerge/>
            <w:shd w:val="clear" w:color="auto" w:fill="auto"/>
          </w:tcPr>
          <w:p w14:paraId="58500A41" w14:textId="77777777" w:rsidR="003E3C46" w:rsidRPr="009F67A4" w:rsidRDefault="003E3C46">
            <w:pPr>
              <w:pStyle w:val="tabelanagowekwiersz"/>
            </w:pPr>
          </w:p>
        </w:tc>
        <w:tc>
          <w:tcPr>
            <w:tcW w:w="0" w:type="auto"/>
            <w:vMerge/>
            <w:shd w:val="clear" w:color="auto" w:fill="auto"/>
          </w:tcPr>
          <w:p w14:paraId="11A649DD" w14:textId="77777777" w:rsidR="003E3C46" w:rsidRPr="009F67A4" w:rsidRDefault="003E3C46">
            <w:pPr>
              <w:pStyle w:val="tabelanagowekwiersz"/>
            </w:pPr>
          </w:p>
        </w:tc>
        <w:tc>
          <w:tcPr>
            <w:tcW w:w="0" w:type="auto"/>
            <w:vMerge/>
            <w:shd w:val="clear" w:color="auto" w:fill="auto"/>
          </w:tcPr>
          <w:p w14:paraId="336C6C7E" w14:textId="77777777" w:rsidR="003E3C46" w:rsidRPr="009F67A4" w:rsidRDefault="003E3C46">
            <w:pPr>
              <w:pStyle w:val="tabelanagowekwiersz"/>
            </w:pPr>
          </w:p>
        </w:tc>
        <w:tc>
          <w:tcPr>
            <w:tcW w:w="0" w:type="auto"/>
            <w:vMerge/>
            <w:shd w:val="clear" w:color="auto" w:fill="auto"/>
          </w:tcPr>
          <w:p w14:paraId="618AE301" w14:textId="77777777" w:rsidR="003E3C46" w:rsidRPr="009F67A4" w:rsidRDefault="003E3C46">
            <w:pPr>
              <w:pStyle w:val="tabelanagowekwiersz"/>
            </w:pPr>
          </w:p>
        </w:tc>
        <w:tc>
          <w:tcPr>
            <w:tcW w:w="0" w:type="auto"/>
            <w:vMerge/>
            <w:shd w:val="clear" w:color="auto" w:fill="auto"/>
          </w:tcPr>
          <w:p w14:paraId="28339746" w14:textId="77777777" w:rsidR="003E3C46" w:rsidRPr="009F67A4" w:rsidRDefault="003E3C46">
            <w:pPr>
              <w:pStyle w:val="tabelanagowekwiersz"/>
            </w:pPr>
          </w:p>
        </w:tc>
      </w:tr>
      <w:tr w:rsidR="00A07AA3" w:rsidRPr="009F67A4" w14:paraId="561256F3" w14:textId="77777777" w:rsidTr="00C52EFB">
        <w:trPr>
          <w:jc w:val="right"/>
        </w:trPr>
        <w:tc>
          <w:tcPr>
            <w:tcW w:w="0" w:type="auto"/>
            <w:shd w:val="clear" w:color="auto" w:fill="D9D9D9" w:themeFill="background1" w:themeFillShade="D9"/>
          </w:tcPr>
          <w:p w14:paraId="57BB3790" w14:textId="286E1B21" w:rsidR="00A07AA3" w:rsidRPr="00A07AA3" w:rsidRDefault="00A07AA3">
            <w:pPr>
              <w:pStyle w:val="tabelaLICZBY"/>
            </w:pPr>
            <w:r w:rsidRPr="00A07AA3">
              <w:t>1</w:t>
            </w:r>
          </w:p>
        </w:tc>
        <w:tc>
          <w:tcPr>
            <w:tcW w:w="0" w:type="auto"/>
            <w:shd w:val="clear" w:color="auto" w:fill="D9D9D9" w:themeFill="background1" w:themeFillShade="D9"/>
            <w:vAlign w:val="bottom"/>
          </w:tcPr>
          <w:p w14:paraId="444F6E8C" w14:textId="6C5971DD" w:rsidR="00A07AA3" w:rsidRPr="00A07AA3" w:rsidRDefault="00A07AA3">
            <w:pPr>
              <w:pStyle w:val="tabelaLICZBY"/>
            </w:pPr>
            <w:r w:rsidRPr="00A07AA3">
              <w:t>2</w:t>
            </w:r>
          </w:p>
        </w:tc>
        <w:tc>
          <w:tcPr>
            <w:tcW w:w="0" w:type="auto"/>
            <w:shd w:val="clear" w:color="auto" w:fill="D9D9D9" w:themeFill="background1" w:themeFillShade="D9"/>
            <w:vAlign w:val="bottom"/>
          </w:tcPr>
          <w:p w14:paraId="3650C587" w14:textId="31AD719B" w:rsidR="00A07AA3" w:rsidRPr="00A07AA3" w:rsidRDefault="00A07AA3">
            <w:pPr>
              <w:pStyle w:val="tabelaLICZBY"/>
            </w:pPr>
            <w:r w:rsidRPr="00A07AA3">
              <w:t>3</w:t>
            </w:r>
          </w:p>
        </w:tc>
        <w:tc>
          <w:tcPr>
            <w:tcW w:w="0" w:type="auto"/>
            <w:shd w:val="clear" w:color="auto" w:fill="D9D9D9" w:themeFill="background1" w:themeFillShade="D9"/>
            <w:vAlign w:val="bottom"/>
          </w:tcPr>
          <w:p w14:paraId="53B6AF9F" w14:textId="45567531" w:rsidR="00A07AA3" w:rsidRPr="00A07AA3" w:rsidRDefault="00A07AA3">
            <w:pPr>
              <w:pStyle w:val="tabelaLICZBY"/>
            </w:pPr>
            <w:r w:rsidRPr="00A07AA3">
              <w:t>4</w:t>
            </w:r>
          </w:p>
        </w:tc>
        <w:tc>
          <w:tcPr>
            <w:tcW w:w="0" w:type="auto"/>
            <w:shd w:val="clear" w:color="auto" w:fill="D9D9D9" w:themeFill="background1" w:themeFillShade="D9"/>
            <w:vAlign w:val="bottom"/>
          </w:tcPr>
          <w:p w14:paraId="227C4FF7" w14:textId="2FFBA320" w:rsidR="00A07AA3" w:rsidRPr="00A07AA3" w:rsidRDefault="00A07AA3">
            <w:pPr>
              <w:pStyle w:val="tabelaLICZBY"/>
            </w:pPr>
            <w:r w:rsidRPr="00A07AA3">
              <w:t>5</w:t>
            </w:r>
          </w:p>
        </w:tc>
        <w:tc>
          <w:tcPr>
            <w:tcW w:w="0" w:type="auto"/>
            <w:shd w:val="clear" w:color="auto" w:fill="D9D9D9" w:themeFill="background1" w:themeFillShade="D9"/>
            <w:vAlign w:val="bottom"/>
          </w:tcPr>
          <w:p w14:paraId="16146B1C" w14:textId="768EE9DC" w:rsidR="00A07AA3" w:rsidRPr="00A07AA3" w:rsidRDefault="00A07AA3">
            <w:pPr>
              <w:pStyle w:val="tabelaLICZBY"/>
            </w:pPr>
            <w:r w:rsidRPr="00A07AA3">
              <w:t>6</w:t>
            </w:r>
          </w:p>
        </w:tc>
        <w:tc>
          <w:tcPr>
            <w:tcW w:w="0" w:type="auto"/>
            <w:shd w:val="clear" w:color="auto" w:fill="D9D9D9" w:themeFill="background1" w:themeFillShade="D9"/>
          </w:tcPr>
          <w:p w14:paraId="285DC360" w14:textId="0DD7A143" w:rsidR="00A07AA3" w:rsidRPr="00A07AA3" w:rsidRDefault="00A07AA3">
            <w:pPr>
              <w:pStyle w:val="tabelaLICZBY"/>
            </w:pPr>
            <w:r w:rsidRPr="00A07AA3">
              <w:t>7</w:t>
            </w:r>
          </w:p>
        </w:tc>
        <w:tc>
          <w:tcPr>
            <w:tcW w:w="0" w:type="auto"/>
            <w:shd w:val="clear" w:color="auto" w:fill="D9D9D9" w:themeFill="background1" w:themeFillShade="D9"/>
          </w:tcPr>
          <w:p w14:paraId="301D082D" w14:textId="6E977232" w:rsidR="00A07AA3" w:rsidRPr="00A07AA3" w:rsidRDefault="00A07AA3">
            <w:pPr>
              <w:pStyle w:val="tabelaLICZBY"/>
            </w:pPr>
            <w:r w:rsidRPr="00A07AA3">
              <w:t>8</w:t>
            </w:r>
          </w:p>
        </w:tc>
        <w:tc>
          <w:tcPr>
            <w:tcW w:w="0" w:type="auto"/>
            <w:shd w:val="clear" w:color="auto" w:fill="D9D9D9" w:themeFill="background1" w:themeFillShade="D9"/>
            <w:vAlign w:val="bottom"/>
          </w:tcPr>
          <w:p w14:paraId="64CF7911" w14:textId="3510157F" w:rsidR="00A07AA3" w:rsidRPr="00A07AA3" w:rsidRDefault="00A07AA3">
            <w:pPr>
              <w:pStyle w:val="tabelaLICZBY"/>
            </w:pPr>
            <w:r w:rsidRPr="00A07AA3">
              <w:t>9</w:t>
            </w:r>
          </w:p>
        </w:tc>
        <w:tc>
          <w:tcPr>
            <w:tcW w:w="0" w:type="auto"/>
            <w:shd w:val="clear" w:color="auto" w:fill="D9D9D9" w:themeFill="background1" w:themeFillShade="D9"/>
            <w:vAlign w:val="bottom"/>
          </w:tcPr>
          <w:p w14:paraId="06646F66" w14:textId="312A77FA" w:rsidR="00A07AA3" w:rsidRPr="00A07AA3" w:rsidRDefault="00A07AA3">
            <w:pPr>
              <w:pStyle w:val="tabelaLICZBY"/>
            </w:pPr>
            <w:r w:rsidRPr="00A07AA3">
              <w:t>10</w:t>
            </w:r>
          </w:p>
        </w:tc>
      </w:tr>
      <w:tr w:rsidR="00A07AA3" w:rsidRPr="009F67A4" w14:paraId="64EA28CE" w14:textId="77777777" w:rsidTr="00C52EFB">
        <w:trPr>
          <w:trHeight w:val="270"/>
          <w:jc w:val="right"/>
        </w:trPr>
        <w:tc>
          <w:tcPr>
            <w:tcW w:w="0" w:type="auto"/>
            <w:shd w:val="clear" w:color="auto" w:fill="auto"/>
            <w:vAlign w:val="center"/>
          </w:tcPr>
          <w:p w14:paraId="36C391E8" w14:textId="77777777" w:rsidR="003E3C46" w:rsidRPr="00E059D7" w:rsidRDefault="003E3C46" w:rsidP="006F0F5F">
            <w:pPr>
              <w:pStyle w:val="Maztabela"/>
            </w:pPr>
            <w:r w:rsidRPr="00E059D7">
              <w:t>2014</w:t>
            </w:r>
          </w:p>
        </w:tc>
        <w:tc>
          <w:tcPr>
            <w:tcW w:w="0" w:type="auto"/>
            <w:shd w:val="clear" w:color="auto" w:fill="auto"/>
            <w:vAlign w:val="center"/>
          </w:tcPr>
          <w:p w14:paraId="07C14667" w14:textId="77777777" w:rsidR="003E3C46" w:rsidRPr="00E059D7" w:rsidRDefault="003E3C46" w:rsidP="006F0F5F">
            <w:pPr>
              <w:pStyle w:val="liczbyTABELA"/>
            </w:pPr>
            <w:r w:rsidRPr="00E059D7">
              <w:t>234,3</w:t>
            </w:r>
          </w:p>
        </w:tc>
        <w:tc>
          <w:tcPr>
            <w:tcW w:w="0" w:type="auto"/>
            <w:shd w:val="clear" w:color="auto" w:fill="auto"/>
            <w:vAlign w:val="center"/>
          </w:tcPr>
          <w:p w14:paraId="1CB69E15" w14:textId="77777777" w:rsidR="003E3C46" w:rsidRPr="00E059D7" w:rsidRDefault="003E3C46" w:rsidP="006F0F5F">
            <w:pPr>
              <w:pStyle w:val="liczbyTABELA"/>
            </w:pPr>
            <w:r w:rsidRPr="00E059D7">
              <w:t>234,3</w:t>
            </w:r>
          </w:p>
        </w:tc>
        <w:tc>
          <w:tcPr>
            <w:tcW w:w="0" w:type="auto"/>
            <w:shd w:val="clear" w:color="auto" w:fill="auto"/>
            <w:vAlign w:val="center"/>
          </w:tcPr>
          <w:p w14:paraId="24DB5C1B" w14:textId="77777777" w:rsidR="003E3C46" w:rsidRPr="00E059D7" w:rsidRDefault="003E3C46" w:rsidP="006F0F5F">
            <w:pPr>
              <w:pStyle w:val="liczbyTABELA"/>
            </w:pPr>
            <w:r w:rsidRPr="00E059D7">
              <w:t>234,3</w:t>
            </w:r>
          </w:p>
        </w:tc>
        <w:tc>
          <w:tcPr>
            <w:tcW w:w="0" w:type="auto"/>
            <w:shd w:val="clear" w:color="auto" w:fill="auto"/>
            <w:vAlign w:val="center"/>
          </w:tcPr>
          <w:p w14:paraId="0E692E6F" w14:textId="77777777" w:rsidR="003E3C46" w:rsidRPr="00E059D7" w:rsidRDefault="003E3C46" w:rsidP="006F0F5F">
            <w:pPr>
              <w:pStyle w:val="liczbyTABELA"/>
            </w:pPr>
            <w:r w:rsidRPr="00E059D7">
              <w:t>178,5</w:t>
            </w:r>
          </w:p>
        </w:tc>
        <w:tc>
          <w:tcPr>
            <w:tcW w:w="0" w:type="auto"/>
            <w:shd w:val="clear" w:color="auto" w:fill="auto"/>
            <w:vAlign w:val="center"/>
          </w:tcPr>
          <w:p w14:paraId="74271BC2" w14:textId="77777777" w:rsidR="003E3C46" w:rsidRPr="00E059D7" w:rsidRDefault="003E3C46" w:rsidP="006F0F5F">
            <w:pPr>
              <w:pStyle w:val="liczbyTABELA"/>
            </w:pPr>
            <w:r w:rsidRPr="00E059D7">
              <w:t>57,7</w:t>
            </w:r>
          </w:p>
        </w:tc>
        <w:tc>
          <w:tcPr>
            <w:tcW w:w="0" w:type="auto"/>
            <w:shd w:val="clear" w:color="auto" w:fill="auto"/>
            <w:vAlign w:val="center"/>
          </w:tcPr>
          <w:p w14:paraId="1B60CD9A" w14:textId="77777777" w:rsidR="003E3C46" w:rsidRPr="00E059D7" w:rsidRDefault="003E3C46" w:rsidP="006F0F5F">
            <w:pPr>
              <w:pStyle w:val="liczbyTABELA"/>
            </w:pPr>
            <w:r w:rsidRPr="00E059D7">
              <w:t>75</w:t>
            </w:r>
          </w:p>
        </w:tc>
        <w:tc>
          <w:tcPr>
            <w:tcW w:w="0" w:type="auto"/>
            <w:shd w:val="clear" w:color="auto" w:fill="auto"/>
            <w:vAlign w:val="center"/>
          </w:tcPr>
          <w:p w14:paraId="6BBC449D" w14:textId="77777777" w:rsidR="003E3C46" w:rsidRPr="00E059D7" w:rsidRDefault="003E3C46" w:rsidP="006F0F5F">
            <w:pPr>
              <w:pStyle w:val="liczbyTABELA"/>
            </w:pPr>
            <w:r w:rsidRPr="00E059D7">
              <w:t>15</w:t>
            </w:r>
          </w:p>
        </w:tc>
        <w:tc>
          <w:tcPr>
            <w:tcW w:w="0" w:type="auto"/>
            <w:shd w:val="clear" w:color="auto" w:fill="auto"/>
            <w:vAlign w:val="center"/>
          </w:tcPr>
          <w:p w14:paraId="30A139AA" w14:textId="77777777" w:rsidR="003E3C46" w:rsidRPr="00E059D7" w:rsidRDefault="003E3C46" w:rsidP="006F0F5F">
            <w:pPr>
              <w:pStyle w:val="liczbyTABELA"/>
            </w:pPr>
            <w:r w:rsidRPr="00E059D7">
              <w:t>81,6</w:t>
            </w:r>
          </w:p>
        </w:tc>
        <w:tc>
          <w:tcPr>
            <w:tcW w:w="0" w:type="auto"/>
            <w:shd w:val="clear" w:color="auto" w:fill="auto"/>
            <w:vAlign w:val="center"/>
          </w:tcPr>
          <w:p w14:paraId="342E07B3" w14:textId="77777777" w:rsidR="003E3C46" w:rsidRPr="00E059D7" w:rsidRDefault="003E3C46" w:rsidP="006F0F5F">
            <w:pPr>
              <w:pStyle w:val="liczbyTABELA"/>
            </w:pPr>
            <w:r w:rsidRPr="00E059D7">
              <w:t>26,4</w:t>
            </w:r>
          </w:p>
        </w:tc>
      </w:tr>
      <w:tr w:rsidR="00A07AA3" w:rsidRPr="009F67A4" w14:paraId="6FB77E7A" w14:textId="77777777" w:rsidTr="00C52EFB">
        <w:trPr>
          <w:trHeight w:val="288"/>
          <w:jc w:val="right"/>
        </w:trPr>
        <w:tc>
          <w:tcPr>
            <w:tcW w:w="0" w:type="auto"/>
            <w:shd w:val="clear" w:color="auto" w:fill="auto"/>
            <w:vAlign w:val="center"/>
          </w:tcPr>
          <w:p w14:paraId="062C4B52" w14:textId="77777777" w:rsidR="003E3C46" w:rsidRPr="00E059D7" w:rsidRDefault="003E3C46" w:rsidP="006F0F5F">
            <w:pPr>
              <w:pStyle w:val="Maztabela"/>
            </w:pPr>
            <w:r w:rsidRPr="00E059D7">
              <w:t>2015</w:t>
            </w:r>
          </w:p>
        </w:tc>
        <w:tc>
          <w:tcPr>
            <w:tcW w:w="0" w:type="auto"/>
            <w:shd w:val="clear" w:color="auto" w:fill="auto"/>
            <w:vAlign w:val="center"/>
          </w:tcPr>
          <w:p w14:paraId="6C522C27" w14:textId="77777777" w:rsidR="003E3C46" w:rsidRPr="00E059D7" w:rsidRDefault="003E3C46" w:rsidP="006F0F5F">
            <w:pPr>
              <w:pStyle w:val="liczbyTABELA"/>
            </w:pPr>
            <w:r w:rsidRPr="00E059D7">
              <w:t>222,2</w:t>
            </w:r>
          </w:p>
        </w:tc>
        <w:tc>
          <w:tcPr>
            <w:tcW w:w="0" w:type="auto"/>
            <w:shd w:val="clear" w:color="auto" w:fill="auto"/>
            <w:vAlign w:val="center"/>
          </w:tcPr>
          <w:p w14:paraId="2774CA2F" w14:textId="77777777" w:rsidR="003E3C46" w:rsidRPr="00E059D7" w:rsidRDefault="003E3C46" w:rsidP="006F0F5F">
            <w:pPr>
              <w:pStyle w:val="liczbyTABELA"/>
            </w:pPr>
            <w:r w:rsidRPr="00E059D7">
              <w:t>217,5</w:t>
            </w:r>
          </w:p>
        </w:tc>
        <w:tc>
          <w:tcPr>
            <w:tcW w:w="0" w:type="auto"/>
            <w:shd w:val="clear" w:color="auto" w:fill="auto"/>
            <w:vAlign w:val="center"/>
          </w:tcPr>
          <w:p w14:paraId="467D23D9" w14:textId="77777777" w:rsidR="003E3C46" w:rsidRPr="00E059D7" w:rsidRDefault="003E3C46" w:rsidP="006F0F5F">
            <w:pPr>
              <w:pStyle w:val="liczbyTABELA"/>
            </w:pPr>
            <w:r w:rsidRPr="00E059D7">
              <w:t>217,5</w:t>
            </w:r>
          </w:p>
        </w:tc>
        <w:tc>
          <w:tcPr>
            <w:tcW w:w="0" w:type="auto"/>
            <w:shd w:val="clear" w:color="auto" w:fill="auto"/>
            <w:vAlign w:val="center"/>
          </w:tcPr>
          <w:p w14:paraId="49D50D34" w14:textId="77777777" w:rsidR="003E3C46" w:rsidRPr="00E059D7" w:rsidRDefault="003E3C46" w:rsidP="006F0F5F">
            <w:pPr>
              <w:pStyle w:val="liczbyTABELA"/>
            </w:pPr>
            <w:r w:rsidRPr="00E059D7">
              <w:t>175,3</w:t>
            </w:r>
          </w:p>
        </w:tc>
        <w:tc>
          <w:tcPr>
            <w:tcW w:w="0" w:type="auto"/>
            <w:shd w:val="clear" w:color="auto" w:fill="auto"/>
            <w:vAlign w:val="center"/>
          </w:tcPr>
          <w:p w14:paraId="0D6867C6" w14:textId="77777777" w:rsidR="003E3C46" w:rsidRPr="00E059D7" w:rsidRDefault="003E3C46" w:rsidP="006F0F5F">
            <w:pPr>
              <w:pStyle w:val="liczbyTABELA"/>
            </w:pPr>
            <w:r w:rsidRPr="00E059D7">
              <w:t>47,9</w:t>
            </w:r>
          </w:p>
        </w:tc>
        <w:tc>
          <w:tcPr>
            <w:tcW w:w="0" w:type="auto"/>
            <w:shd w:val="clear" w:color="auto" w:fill="auto"/>
            <w:vAlign w:val="center"/>
          </w:tcPr>
          <w:p w14:paraId="7961CF46" w14:textId="77777777" w:rsidR="003E3C46" w:rsidRPr="00E059D7" w:rsidRDefault="003E3C46" w:rsidP="006F0F5F">
            <w:pPr>
              <w:pStyle w:val="liczbyTABELA"/>
            </w:pPr>
            <w:r w:rsidRPr="00E059D7">
              <w:t>75</w:t>
            </w:r>
          </w:p>
        </w:tc>
        <w:tc>
          <w:tcPr>
            <w:tcW w:w="0" w:type="auto"/>
            <w:shd w:val="clear" w:color="auto" w:fill="auto"/>
            <w:vAlign w:val="center"/>
          </w:tcPr>
          <w:p w14:paraId="3859A10C" w14:textId="77777777" w:rsidR="003E3C46" w:rsidRPr="00E059D7" w:rsidRDefault="003E3C46" w:rsidP="006F0F5F">
            <w:pPr>
              <w:pStyle w:val="liczbyTABELA"/>
            </w:pPr>
            <w:r w:rsidRPr="00E059D7">
              <w:t>15</w:t>
            </w:r>
          </w:p>
        </w:tc>
        <w:tc>
          <w:tcPr>
            <w:tcW w:w="0" w:type="auto"/>
            <w:shd w:val="clear" w:color="auto" w:fill="auto"/>
            <w:vAlign w:val="center"/>
          </w:tcPr>
          <w:p w14:paraId="6184237F" w14:textId="77777777" w:rsidR="003E3C46" w:rsidRPr="00E059D7" w:rsidRDefault="003E3C46" w:rsidP="006F0F5F">
            <w:pPr>
              <w:pStyle w:val="liczbyTABELA"/>
            </w:pPr>
            <w:r w:rsidRPr="00E059D7">
              <w:t>80,6</w:t>
            </w:r>
          </w:p>
        </w:tc>
        <w:tc>
          <w:tcPr>
            <w:tcW w:w="0" w:type="auto"/>
            <w:shd w:val="clear" w:color="auto" w:fill="auto"/>
            <w:vAlign w:val="center"/>
          </w:tcPr>
          <w:p w14:paraId="2552ACAF" w14:textId="77777777" w:rsidR="003E3C46" w:rsidRPr="00E059D7" w:rsidRDefault="003E3C46" w:rsidP="006F0F5F">
            <w:pPr>
              <w:pStyle w:val="liczbyTABELA"/>
            </w:pPr>
            <w:r w:rsidRPr="00E059D7">
              <w:t>22,0</w:t>
            </w:r>
          </w:p>
        </w:tc>
      </w:tr>
      <w:tr w:rsidR="00A07AA3" w:rsidRPr="009F67A4" w14:paraId="5C2767C4" w14:textId="77777777" w:rsidTr="00C52EFB">
        <w:trPr>
          <w:trHeight w:val="264"/>
          <w:jc w:val="right"/>
        </w:trPr>
        <w:tc>
          <w:tcPr>
            <w:tcW w:w="0" w:type="auto"/>
            <w:shd w:val="clear" w:color="auto" w:fill="auto"/>
            <w:vAlign w:val="center"/>
          </w:tcPr>
          <w:p w14:paraId="6D7C0468" w14:textId="77777777" w:rsidR="003E3C46" w:rsidRPr="00E059D7" w:rsidRDefault="003E3C46" w:rsidP="006F0F5F">
            <w:pPr>
              <w:pStyle w:val="Maztabela"/>
            </w:pPr>
            <w:r w:rsidRPr="00E059D7">
              <w:t>2016</w:t>
            </w:r>
          </w:p>
        </w:tc>
        <w:tc>
          <w:tcPr>
            <w:tcW w:w="0" w:type="auto"/>
            <w:shd w:val="clear" w:color="auto" w:fill="auto"/>
            <w:vAlign w:val="center"/>
          </w:tcPr>
          <w:p w14:paraId="49C1EDCF" w14:textId="77777777" w:rsidR="003E3C46" w:rsidRPr="00E059D7" w:rsidRDefault="003E3C46" w:rsidP="006F0F5F">
            <w:pPr>
              <w:pStyle w:val="liczbyTABELA"/>
            </w:pPr>
            <w:r w:rsidRPr="00E059D7">
              <w:t>244,7</w:t>
            </w:r>
          </w:p>
        </w:tc>
        <w:tc>
          <w:tcPr>
            <w:tcW w:w="0" w:type="auto"/>
            <w:shd w:val="clear" w:color="auto" w:fill="auto"/>
            <w:vAlign w:val="center"/>
          </w:tcPr>
          <w:p w14:paraId="2FCD0AEC" w14:textId="77777777" w:rsidR="003E3C46" w:rsidRPr="00E059D7" w:rsidRDefault="003E3C46" w:rsidP="006F0F5F">
            <w:pPr>
              <w:pStyle w:val="liczbyTABELA"/>
            </w:pPr>
            <w:r w:rsidRPr="00E059D7">
              <w:t>240,3</w:t>
            </w:r>
          </w:p>
        </w:tc>
        <w:tc>
          <w:tcPr>
            <w:tcW w:w="0" w:type="auto"/>
            <w:shd w:val="clear" w:color="auto" w:fill="auto"/>
            <w:vAlign w:val="center"/>
          </w:tcPr>
          <w:p w14:paraId="6828C8B6" w14:textId="77777777" w:rsidR="003E3C46" w:rsidRPr="00E059D7" w:rsidRDefault="003E3C46" w:rsidP="006F0F5F">
            <w:pPr>
              <w:pStyle w:val="liczbyTABELA"/>
            </w:pPr>
            <w:r w:rsidRPr="00E059D7">
              <w:t>240,3</w:t>
            </w:r>
          </w:p>
        </w:tc>
        <w:tc>
          <w:tcPr>
            <w:tcW w:w="0" w:type="auto"/>
            <w:shd w:val="clear" w:color="auto" w:fill="auto"/>
            <w:vAlign w:val="center"/>
          </w:tcPr>
          <w:p w14:paraId="7FA8EB2B" w14:textId="77777777" w:rsidR="003E3C46" w:rsidRPr="00E059D7" w:rsidRDefault="003E3C46" w:rsidP="006F0F5F">
            <w:pPr>
              <w:pStyle w:val="liczbyTABELA"/>
            </w:pPr>
            <w:r w:rsidRPr="00E059D7">
              <w:t>192,0</w:t>
            </w:r>
          </w:p>
        </w:tc>
        <w:tc>
          <w:tcPr>
            <w:tcW w:w="0" w:type="auto"/>
            <w:shd w:val="clear" w:color="auto" w:fill="auto"/>
            <w:vAlign w:val="center"/>
          </w:tcPr>
          <w:p w14:paraId="0E52D6E5" w14:textId="77777777" w:rsidR="003E3C46" w:rsidRPr="00E059D7" w:rsidRDefault="003E3C46" w:rsidP="006F0F5F">
            <w:pPr>
              <w:pStyle w:val="liczbyTABELA"/>
            </w:pPr>
            <w:r w:rsidRPr="00E059D7">
              <w:t>77,8</w:t>
            </w:r>
          </w:p>
        </w:tc>
        <w:tc>
          <w:tcPr>
            <w:tcW w:w="0" w:type="auto"/>
            <w:shd w:val="clear" w:color="auto" w:fill="auto"/>
            <w:vAlign w:val="center"/>
          </w:tcPr>
          <w:p w14:paraId="1B0AD5DA" w14:textId="77777777" w:rsidR="003E3C46" w:rsidRPr="00E059D7" w:rsidRDefault="003E3C46" w:rsidP="006F0F5F">
            <w:pPr>
              <w:pStyle w:val="liczbyTABELA"/>
            </w:pPr>
            <w:r w:rsidRPr="00E059D7">
              <w:t>75</w:t>
            </w:r>
          </w:p>
        </w:tc>
        <w:tc>
          <w:tcPr>
            <w:tcW w:w="0" w:type="auto"/>
            <w:shd w:val="clear" w:color="auto" w:fill="auto"/>
            <w:vAlign w:val="center"/>
          </w:tcPr>
          <w:p w14:paraId="09BACAB0" w14:textId="77777777" w:rsidR="003E3C46" w:rsidRPr="00E059D7" w:rsidRDefault="003E3C46" w:rsidP="006F0F5F">
            <w:pPr>
              <w:pStyle w:val="liczbyTABELA"/>
            </w:pPr>
            <w:r w:rsidRPr="00E059D7">
              <w:t>15</w:t>
            </w:r>
          </w:p>
        </w:tc>
        <w:tc>
          <w:tcPr>
            <w:tcW w:w="0" w:type="auto"/>
            <w:shd w:val="clear" w:color="auto" w:fill="auto"/>
            <w:vAlign w:val="center"/>
          </w:tcPr>
          <w:p w14:paraId="5DFE8825" w14:textId="77777777" w:rsidR="003E3C46" w:rsidRPr="00E059D7" w:rsidRDefault="003E3C46" w:rsidP="006F0F5F">
            <w:pPr>
              <w:pStyle w:val="liczbyTABELA"/>
            </w:pPr>
            <w:r w:rsidRPr="00E059D7">
              <w:t>79,9</w:t>
            </w:r>
          </w:p>
        </w:tc>
        <w:tc>
          <w:tcPr>
            <w:tcW w:w="0" w:type="auto"/>
            <w:shd w:val="clear" w:color="auto" w:fill="auto"/>
            <w:vAlign w:val="center"/>
          </w:tcPr>
          <w:p w14:paraId="08B9D4DA" w14:textId="77777777" w:rsidR="003E3C46" w:rsidRPr="00E059D7" w:rsidRDefault="003E3C46" w:rsidP="006F0F5F">
            <w:pPr>
              <w:pStyle w:val="liczbyTABELA"/>
            </w:pPr>
            <w:r w:rsidRPr="00E059D7">
              <w:t>32,4</w:t>
            </w:r>
          </w:p>
        </w:tc>
      </w:tr>
    </w:tbl>
    <w:p w14:paraId="274BC560" w14:textId="77777777" w:rsidR="00C52EFB" w:rsidRPr="00A07AA3" w:rsidRDefault="00C52EFB" w:rsidP="00A07AA3">
      <w:pPr>
        <w:rPr>
          <w:rFonts w:cs="Courier New"/>
          <w:b/>
          <w:bCs/>
          <w:iCs/>
          <w:lang w:eastAsia="ar-SA"/>
        </w:rPr>
      </w:pPr>
    </w:p>
    <w:p w14:paraId="00A0CDC6" w14:textId="77777777" w:rsidR="005258F3" w:rsidRPr="003E3C46" w:rsidRDefault="005258F3" w:rsidP="00CC7019">
      <w:pPr>
        <w:pStyle w:val="Zwykytekst"/>
        <w:keepNext/>
        <w:spacing w:line="276" w:lineRule="auto"/>
        <w:ind w:left="709" w:firstLine="0"/>
        <w:rPr>
          <w:rStyle w:val="Pogrubienie"/>
        </w:rPr>
      </w:pPr>
      <w:r w:rsidRPr="003E3C46">
        <w:rPr>
          <w:rStyle w:val="Pogrubienie"/>
        </w:rPr>
        <w:t>Wnioski:</w:t>
      </w:r>
    </w:p>
    <w:p w14:paraId="35360953" w14:textId="20CAB92C" w:rsidR="001D74F3" w:rsidRDefault="00FE5F95" w:rsidP="00CC7019">
      <w:pPr>
        <w:keepNext/>
      </w:pPr>
      <w:r w:rsidRPr="003E3C46">
        <w:t xml:space="preserve">Poziomy odzysku, w tym recyklingu, odpadów w postaci zużytych opon </w:t>
      </w:r>
      <w:r w:rsidR="001D74F3">
        <w:t xml:space="preserve">w latach 2014-2016 </w:t>
      </w:r>
      <w:r w:rsidRPr="003E3C46">
        <w:t xml:space="preserve">zostały zapewnione na wymaganym ustawowo poziomie. </w:t>
      </w:r>
    </w:p>
    <w:p w14:paraId="3402C5C0" w14:textId="4C22E542" w:rsidR="00FE5F95" w:rsidRDefault="001D74F3" w:rsidP="00DC5316">
      <w:r>
        <w:t>W 2016 r. nastąpił znaczący wzrost masy zuży</w:t>
      </w:r>
      <w:r w:rsidR="00926C78">
        <w:t>tych opon poddanych odzyskowi i </w:t>
      </w:r>
      <w:r>
        <w:t xml:space="preserve">recyklingowi. </w:t>
      </w:r>
      <w:r w:rsidR="00FE5F95" w:rsidRPr="003E3C46">
        <w:t xml:space="preserve">Ponadto warty odnotowania jest wzrost </w:t>
      </w:r>
      <w:r>
        <w:t xml:space="preserve">masy zużytych opon przetworzonych w procesie </w:t>
      </w:r>
      <w:r w:rsidR="00FE5F95" w:rsidRPr="003E3C46">
        <w:t>recyklingu w 2016 r.</w:t>
      </w:r>
      <w:r w:rsidR="001C4D75">
        <w:t>, w którym w</w:t>
      </w:r>
      <w:r>
        <w:t xml:space="preserve"> stosunku </w:t>
      </w:r>
      <w:r w:rsidR="0023206A">
        <w:t xml:space="preserve">do 2015 r. </w:t>
      </w:r>
      <w:r w:rsidR="001C4D75">
        <w:t>przetworzono o 29,9 tys. Mg odpadów więcej (wzrost o ok. 62 %)</w:t>
      </w:r>
      <w:r w:rsidR="00FE5F95" w:rsidRPr="003E3C46">
        <w:t>.</w:t>
      </w:r>
    </w:p>
    <w:p w14:paraId="00F04B43" w14:textId="77777777" w:rsidR="00FF074E" w:rsidRDefault="0079450C" w:rsidP="0095619E">
      <w:pPr>
        <w:pStyle w:val="Nagwek3"/>
      </w:pPr>
      <w:bookmarkStart w:id="43" w:name="_Toc516841837"/>
      <w:r w:rsidRPr="0079450C">
        <w:t xml:space="preserve">2.3.2. </w:t>
      </w:r>
      <w:r w:rsidR="00FF074E" w:rsidRPr="0079450C">
        <w:t>Odpady z budowy, remontów i demontażu obiektów budowlanych oraz infrastruktury drogowej</w:t>
      </w:r>
      <w:bookmarkEnd w:id="43"/>
    </w:p>
    <w:tbl>
      <w:tblPr>
        <w:tblStyle w:val="Tabela-Siatka"/>
        <w:tblW w:w="0" w:type="auto"/>
        <w:tblLook w:val="04A0" w:firstRow="1" w:lastRow="0" w:firstColumn="1" w:lastColumn="0" w:noHBand="0" w:noVBand="1"/>
      </w:tblPr>
      <w:tblGrid>
        <w:gridCol w:w="9060"/>
      </w:tblGrid>
      <w:tr w:rsidR="00A07AA3" w14:paraId="05A679AD" w14:textId="77777777" w:rsidTr="00A07AA3">
        <w:tc>
          <w:tcPr>
            <w:tcW w:w="9060" w:type="dxa"/>
          </w:tcPr>
          <w:p w14:paraId="52E711E6" w14:textId="06C8CC30" w:rsidR="00A07AA3" w:rsidRDefault="00A07AA3" w:rsidP="00A07AA3">
            <w:pPr>
              <w:pStyle w:val="Tekstpodstawowy"/>
              <w:spacing w:after="0"/>
              <w:ind w:firstLine="0"/>
              <w:rPr>
                <w:szCs w:val="24"/>
              </w:rPr>
            </w:pPr>
            <w:r w:rsidRPr="0079010E">
              <w:rPr>
                <w:rStyle w:val="Wyrnieniedelikatne"/>
              </w:rPr>
              <w:t xml:space="preserve">W Kpgo 2014 i Kpgo 2022 w kwestii odpadów z budowy, remontów i demontażu obiektów budowlanych oraz infrastruktury drogowej przyjęto cel polegający na utrzymaniu do 2020 r. poziomu przygotowania do ponownego użycia, recyklingu oraz innych form odzysku materiałów budowlanych i rozbiórkowych na poziomie minimum 70% wagowo. </w:t>
            </w:r>
          </w:p>
        </w:tc>
      </w:tr>
    </w:tbl>
    <w:p w14:paraId="4A995C49" w14:textId="77777777" w:rsidR="00A07AA3" w:rsidRDefault="00A07AA3" w:rsidP="00A07AA3">
      <w:pPr>
        <w:rPr>
          <w:szCs w:val="24"/>
        </w:rPr>
      </w:pPr>
    </w:p>
    <w:p w14:paraId="6D7BA376" w14:textId="05DC3D0F" w:rsidR="001C52AE" w:rsidRPr="001C52AE" w:rsidRDefault="001C52AE" w:rsidP="00A07AA3">
      <w:r w:rsidRPr="001C52AE">
        <w:rPr>
          <w:szCs w:val="24"/>
        </w:rPr>
        <w:t xml:space="preserve">Dyrektywa </w:t>
      </w:r>
      <w:r w:rsidRPr="001C52AE">
        <w:rPr>
          <w:bCs/>
          <w:szCs w:val="24"/>
        </w:rPr>
        <w:t>Parlamentu Europejskiego i Rady 2008/98/WE w sprawie odpadów</w:t>
      </w:r>
      <w:r w:rsidRPr="001C52AE">
        <w:rPr>
          <w:szCs w:val="24"/>
        </w:rPr>
        <w:t xml:space="preserve"> </w:t>
      </w:r>
      <w:r w:rsidRPr="001C52AE">
        <w:rPr>
          <w:bCs/>
          <w:szCs w:val="24"/>
        </w:rPr>
        <w:t>oraz uchylająca niektóre dyrektywy (Dz. Urz. UE. L 312 z 22.11.2008, str. 3, z późn. zm.)</w:t>
      </w:r>
      <w:r w:rsidRPr="001C52AE">
        <w:rPr>
          <w:szCs w:val="24"/>
        </w:rPr>
        <w:t xml:space="preserve">, będąca </w:t>
      </w:r>
      <w:r w:rsidRPr="00A07AA3">
        <w:lastRenderedPageBreak/>
        <w:t>kluczowym</w:t>
      </w:r>
      <w:r w:rsidRPr="001C52AE">
        <w:rPr>
          <w:szCs w:val="24"/>
        </w:rPr>
        <w:t xml:space="preserve"> aktem prawa Unii Europejskiej w dziedzinie gospodarki odpadami, w art. 11 ustanawia dla państw członkowskich UE cele w zakresie recyklingu i przygotowania do ponownego użycia odpadów komunalnych, a także odzysku odpadów remontowo - rozbiórkowych. Określone na szczeblu unijnym wymagania w tym zakresie zostały wdrożone do polskiego systemu prawnego.</w:t>
      </w:r>
      <w:r w:rsidR="00926C78">
        <w:rPr>
          <w:szCs w:val="24"/>
        </w:rPr>
        <w:t xml:space="preserve"> </w:t>
      </w:r>
      <w:r w:rsidRPr="001C52AE">
        <w:t>Z ww. dyrektywy kr</w:t>
      </w:r>
      <w:r w:rsidR="00926C78">
        <w:t>aje członkowskie przygotowują i </w:t>
      </w:r>
      <w:r w:rsidRPr="001C52AE">
        <w:t>przedkładają Komisji Europejskiej co 3 lata sprawozdani</w:t>
      </w:r>
      <w:r w:rsidR="00926C78">
        <w:t>a z transpozycji i wdrożenia. W </w:t>
      </w:r>
      <w:r w:rsidRPr="001C52AE">
        <w:t xml:space="preserve">sprawozdaniach tych zawarte są m.in. informacje dotyczące osiąganych w danym państwie </w:t>
      </w:r>
      <w:r>
        <w:t xml:space="preserve">członkowskim </w:t>
      </w:r>
      <w:r w:rsidRPr="001C52AE">
        <w:t xml:space="preserve">wymaganych przepisami UE poziomów. </w:t>
      </w:r>
    </w:p>
    <w:p w14:paraId="3B3ACD7E" w14:textId="77777777" w:rsidR="001C52AE" w:rsidRPr="001C52AE" w:rsidRDefault="001C52AE" w:rsidP="00A07AA3">
      <w:r w:rsidRPr="001C52AE">
        <w:t>Polska w 2016 r. przekazała Komisji Europejskiej sprawozdanie za lata 2013 – 2015, w którym przedstawiła poziom odzysku materiałowego wybranych rodzajów odpadów budowlanych i rozbiórkowych o następujących kodach: 17 01 01, 17 01 02, 17 01 03, 17 01 07, 17 02 01, 17 02 02, 17 02 03, 17 03 02, 17 04 01, 17 04 02, 17 04 03, 17 04 04, 17 04 05, 17 04 06, 17 04 07, 17 04 11, 17 05 08, 17 06 04, 17 08 02, 17 09 04.</w:t>
      </w:r>
    </w:p>
    <w:p w14:paraId="29AF49BA" w14:textId="662C33DF" w:rsidR="001C52AE" w:rsidRPr="001C52AE" w:rsidRDefault="001C52AE" w:rsidP="00A07AA3">
      <w:r w:rsidRPr="001C52AE">
        <w:t>Poziomy te wyniosły:</w:t>
      </w:r>
      <w:r w:rsidR="00A07AA3">
        <w:t xml:space="preserve"> w </w:t>
      </w:r>
      <w:r w:rsidRPr="001C52AE">
        <w:t>2013 r. – 84</w:t>
      </w:r>
      <w:r w:rsidR="008E1354">
        <w:t xml:space="preserve"> </w:t>
      </w:r>
      <w:r w:rsidRPr="001C52AE">
        <w:t>%</w:t>
      </w:r>
      <w:r w:rsidR="00A07AA3">
        <w:t xml:space="preserve">, w </w:t>
      </w:r>
      <w:r w:rsidRPr="001C52AE">
        <w:t>2014 r. – 91</w:t>
      </w:r>
      <w:r w:rsidR="008E1354">
        <w:t xml:space="preserve"> </w:t>
      </w:r>
      <w:r w:rsidRPr="001C52AE">
        <w:t>%</w:t>
      </w:r>
      <w:r w:rsidR="00A07AA3">
        <w:t xml:space="preserve">, w </w:t>
      </w:r>
      <w:r w:rsidRPr="001C52AE">
        <w:t>2015 r. – 105</w:t>
      </w:r>
      <w:r w:rsidR="008E1354">
        <w:t xml:space="preserve"> </w:t>
      </w:r>
      <w:r w:rsidRPr="001C52AE">
        <w:t>% (masa odpadów poddana odzyskowi w roku 2015 była wyższa niż masa odpadów wytworzonych)</w:t>
      </w:r>
      <w:r w:rsidR="00A07AA3">
        <w:t>.</w:t>
      </w:r>
      <w:r w:rsidR="00517CF6">
        <w:t xml:space="preserve"> </w:t>
      </w:r>
      <w:r w:rsidRPr="001C52AE">
        <w:t>Natomiast dane za lata 2016 - 2018 opracowywane będą w roku 2019 w ramach sprawozdania z dyrektywy 2008/98/WE.</w:t>
      </w:r>
    </w:p>
    <w:p w14:paraId="604BFB17" w14:textId="302373B5" w:rsidR="00260095" w:rsidRDefault="00C81460" w:rsidP="00C81460">
      <w:pPr>
        <w:rPr>
          <w:szCs w:val="24"/>
        </w:rPr>
      </w:pPr>
      <w:r w:rsidRPr="004953E5">
        <w:rPr>
          <w:szCs w:val="24"/>
        </w:rPr>
        <w:t>W poniższ</w:t>
      </w:r>
      <w:r w:rsidR="00681C3F">
        <w:rPr>
          <w:szCs w:val="24"/>
        </w:rPr>
        <w:t>ych</w:t>
      </w:r>
      <w:r w:rsidRPr="004953E5">
        <w:rPr>
          <w:szCs w:val="24"/>
        </w:rPr>
        <w:t xml:space="preserve"> tabel</w:t>
      </w:r>
      <w:r w:rsidR="00681C3F">
        <w:rPr>
          <w:szCs w:val="24"/>
        </w:rPr>
        <w:t>ach</w:t>
      </w:r>
      <w:r w:rsidRPr="004953E5">
        <w:rPr>
          <w:szCs w:val="24"/>
        </w:rPr>
        <w:t xml:space="preserve"> </w:t>
      </w:r>
      <w:r w:rsidR="00C32FE2">
        <w:rPr>
          <w:szCs w:val="24"/>
        </w:rPr>
        <w:t>2</w:t>
      </w:r>
      <w:r w:rsidR="009B1C49">
        <w:rPr>
          <w:szCs w:val="24"/>
        </w:rPr>
        <w:t>2</w:t>
      </w:r>
      <w:r w:rsidR="00C32FE2">
        <w:rPr>
          <w:szCs w:val="24"/>
        </w:rPr>
        <w:t>-2</w:t>
      </w:r>
      <w:r w:rsidR="009B1C49">
        <w:rPr>
          <w:szCs w:val="24"/>
        </w:rPr>
        <w:t>3</w:t>
      </w:r>
      <w:r w:rsidR="009F67A4">
        <w:rPr>
          <w:szCs w:val="24"/>
        </w:rPr>
        <w:t xml:space="preserve"> </w:t>
      </w:r>
      <w:r w:rsidRPr="004953E5">
        <w:rPr>
          <w:szCs w:val="24"/>
        </w:rPr>
        <w:t xml:space="preserve">przedstawiono </w:t>
      </w:r>
      <w:r w:rsidR="009F67A4">
        <w:rPr>
          <w:szCs w:val="24"/>
        </w:rPr>
        <w:t xml:space="preserve">masę wytworzonych oraz </w:t>
      </w:r>
      <w:r w:rsidRPr="004953E5">
        <w:rPr>
          <w:szCs w:val="24"/>
        </w:rPr>
        <w:t>sposób zagospodarowania</w:t>
      </w:r>
      <w:r w:rsidR="0032124D">
        <w:rPr>
          <w:szCs w:val="24"/>
        </w:rPr>
        <w:t xml:space="preserve"> </w:t>
      </w:r>
      <w:r w:rsidRPr="004953E5">
        <w:rPr>
          <w:szCs w:val="24"/>
        </w:rPr>
        <w:t>w latach 201</w:t>
      </w:r>
      <w:r w:rsidR="00443E9D">
        <w:rPr>
          <w:szCs w:val="24"/>
        </w:rPr>
        <w:t>4</w:t>
      </w:r>
      <w:r w:rsidRPr="004953E5">
        <w:rPr>
          <w:szCs w:val="24"/>
        </w:rPr>
        <w:t>-201</w:t>
      </w:r>
      <w:r w:rsidR="00443E9D">
        <w:rPr>
          <w:szCs w:val="24"/>
        </w:rPr>
        <w:t>6</w:t>
      </w:r>
      <w:r w:rsidRPr="004953E5">
        <w:rPr>
          <w:szCs w:val="24"/>
        </w:rPr>
        <w:t>, odpadów z grupy 17</w:t>
      </w:r>
      <w:r w:rsidR="00681C3F">
        <w:rPr>
          <w:szCs w:val="24"/>
        </w:rPr>
        <w:t xml:space="preserve"> wg danych GUS</w:t>
      </w:r>
      <w:r w:rsidR="0079010E">
        <w:rPr>
          <w:szCs w:val="24"/>
        </w:rPr>
        <w:t>.</w:t>
      </w:r>
    </w:p>
    <w:p w14:paraId="7DF0FA14" w14:textId="77777777" w:rsidR="001A453F" w:rsidRPr="001A453F" w:rsidRDefault="001A453F" w:rsidP="001A453F"/>
    <w:p w14:paraId="5816129B" w14:textId="2E09174D" w:rsidR="00F86A9E" w:rsidRDefault="00F86A9E" w:rsidP="00467FE8">
      <w:pPr>
        <w:pStyle w:val="Legenda"/>
      </w:pPr>
      <w:bookmarkStart w:id="44" w:name="_Toc516842539"/>
      <w:r>
        <w:t xml:space="preserve">Tabela </w:t>
      </w:r>
      <w:fldSimple w:instr=" SEQ Tabela \* ARABIC ">
        <w:r w:rsidR="009B1C49">
          <w:rPr>
            <w:noProof/>
          </w:rPr>
          <w:t>22</w:t>
        </w:r>
      </w:fldSimple>
      <w:r>
        <w:t xml:space="preserve">. </w:t>
      </w:r>
      <w:r w:rsidRPr="00F86A9E">
        <w:t>Masa odpadów z budowy, remontów i demontażu obiektów budowlanych oraz infrastruktury drogowej wytworzonych w latach 2014 - 2016</w:t>
      </w:r>
      <w:r w:rsidR="0032124D">
        <w:t xml:space="preserve"> </w:t>
      </w:r>
      <w:r w:rsidRPr="00F86A9E">
        <w:t>w podziale na podgrupy [GUS]</w:t>
      </w:r>
      <w:bookmarkEnd w:id="44"/>
      <w:r w:rsidRPr="00F86A9E">
        <w:t xml:space="preserve"> </w:t>
      </w:r>
    </w:p>
    <w:tbl>
      <w:tblPr>
        <w:tblW w:w="9047" w:type="dxa"/>
        <w:tblInd w:w="70" w:type="dxa"/>
        <w:tblLayout w:type="fixed"/>
        <w:tblCellMar>
          <w:left w:w="70" w:type="dxa"/>
          <w:right w:w="70" w:type="dxa"/>
        </w:tblCellMar>
        <w:tblLook w:val="04A0" w:firstRow="1" w:lastRow="0" w:firstColumn="1" w:lastColumn="0" w:noHBand="0" w:noVBand="1"/>
      </w:tblPr>
      <w:tblGrid>
        <w:gridCol w:w="490"/>
        <w:gridCol w:w="976"/>
        <w:gridCol w:w="4341"/>
        <w:gridCol w:w="1080"/>
        <w:gridCol w:w="1080"/>
        <w:gridCol w:w="1080"/>
      </w:tblGrid>
      <w:tr w:rsidR="00FE3828" w:rsidRPr="004E307F" w14:paraId="42B664F4" w14:textId="77777777" w:rsidTr="00517CF6">
        <w:trPr>
          <w:trHeight w:val="580"/>
        </w:trPr>
        <w:tc>
          <w:tcPr>
            <w:tcW w:w="49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D4A7BD" w14:textId="77777777" w:rsidR="00681C3F" w:rsidRPr="004E307F" w:rsidRDefault="00681C3F">
            <w:pPr>
              <w:pStyle w:val="tabelanagowekwiersz"/>
            </w:pPr>
            <w:r w:rsidRPr="004E307F">
              <w:t>L.p.</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5EC7A7" w14:textId="77777777" w:rsidR="001A453F" w:rsidRDefault="00681C3F">
            <w:pPr>
              <w:pStyle w:val="tabelanagowekwiersz"/>
            </w:pPr>
            <w:r w:rsidRPr="004E307F">
              <w:t xml:space="preserve">Kod </w:t>
            </w:r>
          </w:p>
          <w:p w14:paraId="3633D8EC" w14:textId="3A3ABC83" w:rsidR="00681C3F" w:rsidRPr="004E307F" w:rsidRDefault="00681C3F">
            <w:pPr>
              <w:pStyle w:val="tabelanagowekwiersz"/>
            </w:pPr>
            <w:r w:rsidRPr="004E307F">
              <w:t>odpadu</w:t>
            </w:r>
          </w:p>
        </w:tc>
        <w:tc>
          <w:tcPr>
            <w:tcW w:w="434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5B8B6" w14:textId="77777777" w:rsidR="00681C3F" w:rsidRPr="004E307F" w:rsidRDefault="00681C3F">
            <w:pPr>
              <w:pStyle w:val="tabelanagowekwiersz"/>
            </w:pPr>
            <w:r w:rsidRPr="004E307F">
              <w:t>Nazwa odpadu</w:t>
            </w:r>
          </w:p>
        </w:tc>
        <w:tc>
          <w:tcPr>
            <w:tcW w:w="3240"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3A9A21C" w14:textId="77777777" w:rsidR="001A453F" w:rsidRDefault="00681C3F">
            <w:pPr>
              <w:pStyle w:val="tabelanagowekwiersz"/>
            </w:pPr>
            <w:r w:rsidRPr="004E307F">
              <w:t>Masa odpadów w tys.</w:t>
            </w:r>
            <w:r>
              <w:t xml:space="preserve"> </w:t>
            </w:r>
            <w:r w:rsidRPr="004E307F">
              <w:t xml:space="preserve">Mg, </w:t>
            </w:r>
          </w:p>
          <w:p w14:paraId="225C1C4C" w14:textId="2C4AFBC6" w:rsidR="00681C3F" w:rsidRPr="004E307F" w:rsidRDefault="00681C3F">
            <w:pPr>
              <w:pStyle w:val="tabelanagowekwiersz"/>
            </w:pPr>
            <w:r w:rsidRPr="004E307F">
              <w:t>wytworzonych w latach</w:t>
            </w:r>
          </w:p>
        </w:tc>
      </w:tr>
      <w:tr w:rsidR="00517CF6" w:rsidRPr="004E307F" w14:paraId="2A44C988" w14:textId="77777777" w:rsidTr="00517CF6">
        <w:trPr>
          <w:trHeight w:val="262"/>
        </w:trPr>
        <w:tc>
          <w:tcPr>
            <w:tcW w:w="49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BBA35" w14:textId="77777777" w:rsidR="00681C3F" w:rsidRPr="004E307F" w:rsidRDefault="00681C3F">
            <w:pPr>
              <w:pStyle w:val="tabelanagowekwiersz"/>
            </w:pPr>
          </w:p>
        </w:tc>
        <w:tc>
          <w:tcPr>
            <w:tcW w:w="9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336DB9" w14:textId="77777777" w:rsidR="00681C3F" w:rsidRPr="004E307F" w:rsidRDefault="00681C3F">
            <w:pPr>
              <w:pStyle w:val="tabelanagowekwiersz"/>
            </w:pPr>
          </w:p>
        </w:tc>
        <w:tc>
          <w:tcPr>
            <w:tcW w:w="434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0556AF" w14:textId="77777777" w:rsidR="00681C3F" w:rsidRPr="004E307F" w:rsidRDefault="00681C3F">
            <w:pPr>
              <w:pStyle w:val="tabelanagowekwiersz"/>
            </w:pP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DDB3072" w14:textId="77777777" w:rsidR="00681C3F" w:rsidRPr="004E307F" w:rsidRDefault="00681C3F">
            <w:pPr>
              <w:pStyle w:val="tabelanagowekwiersz"/>
            </w:pPr>
            <w:r w:rsidRPr="004E307F">
              <w:t>2014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CDE5A14" w14:textId="77777777" w:rsidR="00681C3F" w:rsidRPr="004E307F" w:rsidRDefault="00681C3F">
            <w:pPr>
              <w:pStyle w:val="tabelanagowekwiersz"/>
            </w:pPr>
            <w:r w:rsidRPr="004E307F">
              <w:t>2015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932BB35" w14:textId="77777777" w:rsidR="00681C3F" w:rsidRPr="004E307F" w:rsidRDefault="00681C3F">
            <w:pPr>
              <w:pStyle w:val="tabelanagowekwiersz"/>
            </w:pPr>
            <w:r w:rsidRPr="004E307F">
              <w:t>2016</w:t>
            </w:r>
          </w:p>
        </w:tc>
      </w:tr>
      <w:tr w:rsidR="001A453F" w:rsidRPr="001A453F" w14:paraId="0E7DBA74" w14:textId="77777777" w:rsidTr="00517CF6">
        <w:trPr>
          <w:trHeight w:val="262"/>
        </w:trPr>
        <w:tc>
          <w:tcPr>
            <w:tcW w:w="4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BF26280" w14:textId="67BB21DB" w:rsidR="001A453F" w:rsidRPr="001A453F" w:rsidRDefault="001A453F">
            <w:pPr>
              <w:pStyle w:val="tabelaLICZBY"/>
            </w:pPr>
            <w:r w:rsidRPr="001A453F">
              <w:t>1</w:t>
            </w:r>
          </w:p>
        </w:tc>
        <w:tc>
          <w:tcPr>
            <w:tcW w:w="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B9ACD4" w14:textId="0669010C" w:rsidR="001A453F" w:rsidRPr="001A453F" w:rsidRDefault="001A453F">
            <w:pPr>
              <w:pStyle w:val="tabelaLICZBY"/>
            </w:pPr>
            <w:r w:rsidRPr="001A453F">
              <w:t>2</w:t>
            </w:r>
          </w:p>
        </w:tc>
        <w:tc>
          <w:tcPr>
            <w:tcW w:w="43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28232C" w14:textId="733EA2EE" w:rsidR="001A453F" w:rsidRPr="001A453F" w:rsidRDefault="001A453F">
            <w:pPr>
              <w:pStyle w:val="tabelaLICZBY"/>
            </w:pPr>
            <w:r w:rsidRPr="001A453F">
              <w:t>3</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0DA26E0" w14:textId="20EE6EC3" w:rsidR="001A453F" w:rsidRPr="001A453F" w:rsidRDefault="001A453F">
            <w:pPr>
              <w:pStyle w:val="tabelaLICZBY"/>
            </w:pPr>
            <w:r w:rsidRPr="001A453F">
              <w:t>4</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5C123BAF" w14:textId="14B70678" w:rsidR="001A453F" w:rsidRPr="001A453F" w:rsidRDefault="001A453F">
            <w:pPr>
              <w:pStyle w:val="tabelaLICZBY"/>
            </w:pPr>
            <w:r w:rsidRPr="001A453F">
              <w:t>5</w:t>
            </w:r>
          </w:p>
        </w:tc>
        <w:tc>
          <w:tcPr>
            <w:tcW w:w="1080"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4288A062" w14:textId="230940EA" w:rsidR="001A453F" w:rsidRPr="001A453F" w:rsidRDefault="001A453F">
            <w:pPr>
              <w:pStyle w:val="tabelaLICZBY"/>
            </w:pPr>
            <w:r w:rsidRPr="001A453F">
              <w:t>6</w:t>
            </w:r>
          </w:p>
        </w:tc>
      </w:tr>
      <w:tr w:rsidR="00F63EC3" w:rsidRPr="004E307F" w14:paraId="293F9379"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2BF421D3" w14:textId="77777777" w:rsidR="00681C3F" w:rsidRPr="00926C78" w:rsidRDefault="00681C3F" w:rsidP="006F0F5F">
            <w:pPr>
              <w:pStyle w:val="Maztabela"/>
            </w:pPr>
            <w:r w:rsidRPr="00926C78">
              <w:t>1</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4FC27710" w14:textId="77777777" w:rsidR="00681C3F" w:rsidRPr="00926C78" w:rsidRDefault="00681C3F" w:rsidP="006F0F5F">
            <w:pPr>
              <w:pStyle w:val="Maztabela"/>
            </w:pPr>
            <w:r w:rsidRPr="00926C78">
              <w:t>1701</w:t>
            </w:r>
          </w:p>
        </w:tc>
        <w:tc>
          <w:tcPr>
            <w:tcW w:w="4341" w:type="dxa"/>
            <w:tcBorders>
              <w:top w:val="single" w:sz="4" w:space="0" w:color="auto"/>
              <w:left w:val="nil"/>
              <w:bottom w:val="single" w:sz="4" w:space="0" w:color="auto"/>
              <w:right w:val="single" w:sz="4" w:space="0" w:color="auto"/>
            </w:tcBorders>
            <w:shd w:val="clear" w:color="auto" w:fill="auto"/>
            <w:hideMark/>
          </w:tcPr>
          <w:p w14:paraId="725E91BA" w14:textId="77777777" w:rsidR="00681C3F" w:rsidRPr="00926C78" w:rsidRDefault="00681C3F" w:rsidP="006F0F5F">
            <w:pPr>
              <w:pStyle w:val="Maztabela"/>
            </w:pPr>
            <w:r w:rsidRPr="00926C78">
              <w:t>Odpady materiałów i elementów budowlanych oraz infrastruktury drogowej (np. beton, cegły, płyty, ceramika)</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1098282" w14:textId="77777777" w:rsidR="00681C3F" w:rsidRPr="00926C78" w:rsidRDefault="00681C3F" w:rsidP="006F0F5F">
            <w:pPr>
              <w:pStyle w:val="liczbyTABELA"/>
            </w:pPr>
            <w:r w:rsidRPr="00926C78">
              <w:t>629,6</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4E08B78" w14:textId="77777777" w:rsidR="00681C3F" w:rsidRPr="00926C78" w:rsidRDefault="00681C3F" w:rsidP="006F0F5F">
            <w:pPr>
              <w:pStyle w:val="liczbyTABELA"/>
            </w:pPr>
            <w:r w:rsidRPr="00926C78">
              <w:t>376,1</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553570E" w14:textId="77777777" w:rsidR="00681C3F" w:rsidRPr="00926C78" w:rsidRDefault="00681C3F" w:rsidP="006F0F5F">
            <w:pPr>
              <w:pStyle w:val="liczbyTABELA"/>
            </w:pPr>
            <w:r w:rsidRPr="00926C78">
              <w:t>561,0</w:t>
            </w:r>
          </w:p>
        </w:tc>
      </w:tr>
      <w:tr w:rsidR="00F63EC3" w:rsidRPr="004E307F" w14:paraId="76FAF127"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07094534" w14:textId="77777777" w:rsidR="00681C3F" w:rsidRPr="00926C78" w:rsidRDefault="00681C3F" w:rsidP="006F0F5F">
            <w:pPr>
              <w:pStyle w:val="Maztabela"/>
            </w:pPr>
            <w:r w:rsidRPr="00926C78">
              <w:t>2</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09B090DE" w14:textId="77777777" w:rsidR="00681C3F" w:rsidRPr="00926C78" w:rsidRDefault="00681C3F" w:rsidP="006F0F5F">
            <w:pPr>
              <w:pStyle w:val="Maztabela"/>
            </w:pPr>
            <w:r w:rsidRPr="00926C78">
              <w:t>1702</w:t>
            </w:r>
          </w:p>
        </w:tc>
        <w:tc>
          <w:tcPr>
            <w:tcW w:w="4341" w:type="dxa"/>
            <w:tcBorders>
              <w:top w:val="single" w:sz="4" w:space="0" w:color="auto"/>
              <w:left w:val="nil"/>
              <w:bottom w:val="single" w:sz="4" w:space="0" w:color="auto"/>
              <w:right w:val="single" w:sz="4" w:space="0" w:color="auto"/>
            </w:tcBorders>
            <w:shd w:val="clear" w:color="auto" w:fill="auto"/>
            <w:hideMark/>
          </w:tcPr>
          <w:p w14:paraId="55B2583C" w14:textId="77777777" w:rsidR="00681C3F" w:rsidRPr="00926C78" w:rsidRDefault="00681C3F" w:rsidP="006F0F5F">
            <w:pPr>
              <w:pStyle w:val="Maztabela"/>
            </w:pPr>
            <w:r w:rsidRPr="00926C78">
              <w:t>Odpady drewna, szkła i tworzyw sztucznych</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35EFC97E" w14:textId="77777777" w:rsidR="00681C3F" w:rsidRPr="00926C78" w:rsidRDefault="00681C3F" w:rsidP="006F0F5F">
            <w:pPr>
              <w:pStyle w:val="liczbyTABELA"/>
            </w:pPr>
            <w:r w:rsidRPr="00926C78">
              <w:t>14,5</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B11BC7E" w14:textId="77777777" w:rsidR="00681C3F" w:rsidRPr="00926C78" w:rsidRDefault="00681C3F" w:rsidP="006F0F5F">
            <w:pPr>
              <w:pStyle w:val="liczbyTABELA"/>
            </w:pPr>
            <w:r w:rsidRPr="00926C78">
              <w:t>10,6</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278FFD3" w14:textId="77777777" w:rsidR="00681C3F" w:rsidRPr="00926C78" w:rsidRDefault="00681C3F" w:rsidP="006F0F5F">
            <w:pPr>
              <w:pStyle w:val="liczbyTABELA"/>
            </w:pPr>
            <w:r w:rsidRPr="00926C78">
              <w:t>13,9</w:t>
            </w:r>
          </w:p>
        </w:tc>
      </w:tr>
      <w:tr w:rsidR="00F63EC3" w:rsidRPr="004E307F" w14:paraId="300EE778"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14026B85" w14:textId="77777777" w:rsidR="00681C3F" w:rsidRPr="00926C78" w:rsidRDefault="00681C3F" w:rsidP="006F0F5F">
            <w:pPr>
              <w:pStyle w:val="Maztabela"/>
            </w:pPr>
            <w:r w:rsidRPr="00926C78">
              <w:t>3</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3BE38B95" w14:textId="77777777" w:rsidR="00681C3F" w:rsidRPr="00926C78" w:rsidRDefault="00681C3F" w:rsidP="006F0F5F">
            <w:pPr>
              <w:pStyle w:val="Maztabela"/>
            </w:pPr>
            <w:r w:rsidRPr="00926C78">
              <w:t>1703</w:t>
            </w:r>
          </w:p>
        </w:tc>
        <w:tc>
          <w:tcPr>
            <w:tcW w:w="4341" w:type="dxa"/>
            <w:tcBorders>
              <w:top w:val="single" w:sz="4" w:space="0" w:color="auto"/>
              <w:left w:val="nil"/>
              <w:bottom w:val="single" w:sz="4" w:space="0" w:color="auto"/>
              <w:right w:val="single" w:sz="4" w:space="0" w:color="auto"/>
            </w:tcBorders>
            <w:shd w:val="clear" w:color="auto" w:fill="auto"/>
            <w:hideMark/>
          </w:tcPr>
          <w:p w14:paraId="236EAACC" w14:textId="77777777" w:rsidR="00681C3F" w:rsidRPr="00926C78" w:rsidRDefault="00681C3F" w:rsidP="006F0F5F">
            <w:pPr>
              <w:pStyle w:val="Maztabela"/>
            </w:pPr>
            <w:r w:rsidRPr="00926C78">
              <w:t>Odpady asfaltów, smół i produktów smołowych</w:t>
            </w:r>
          </w:p>
        </w:tc>
        <w:tc>
          <w:tcPr>
            <w:tcW w:w="1080" w:type="dxa"/>
            <w:tcBorders>
              <w:top w:val="single" w:sz="4" w:space="0" w:color="auto"/>
              <w:left w:val="nil"/>
              <w:bottom w:val="single" w:sz="4" w:space="0" w:color="auto"/>
              <w:right w:val="single" w:sz="4" w:space="0" w:color="auto"/>
            </w:tcBorders>
            <w:shd w:val="clear" w:color="000000" w:fill="FFFFFF"/>
            <w:vAlign w:val="center"/>
            <w:hideMark/>
          </w:tcPr>
          <w:p w14:paraId="679B1B84" w14:textId="77777777" w:rsidR="00681C3F" w:rsidRPr="00926C78" w:rsidRDefault="00681C3F" w:rsidP="006F0F5F">
            <w:pPr>
              <w:pStyle w:val="liczbyTABELA"/>
            </w:pPr>
            <w:r w:rsidRPr="00926C78">
              <w:t>27,9</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47B74C3" w14:textId="77777777" w:rsidR="00681C3F" w:rsidRPr="00926C78" w:rsidRDefault="00681C3F" w:rsidP="006F0F5F">
            <w:pPr>
              <w:pStyle w:val="liczbyTABELA"/>
            </w:pPr>
            <w:r w:rsidRPr="00926C78">
              <w:t>24,9</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F3B4690" w14:textId="77777777" w:rsidR="00681C3F" w:rsidRPr="00926C78" w:rsidRDefault="00681C3F" w:rsidP="006F0F5F">
            <w:pPr>
              <w:pStyle w:val="liczbyTABELA"/>
            </w:pPr>
            <w:r w:rsidRPr="00926C78">
              <w:t>12,5</w:t>
            </w:r>
          </w:p>
        </w:tc>
      </w:tr>
      <w:tr w:rsidR="00F63EC3" w:rsidRPr="004E307F" w14:paraId="79D7535D"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46D2A250" w14:textId="77777777" w:rsidR="00681C3F" w:rsidRPr="00926C78" w:rsidRDefault="00681C3F" w:rsidP="006F0F5F">
            <w:pPr>
              <w:pStyle w:val="Maztabela"/>
            </w:pPr>
            <w:r w:rsidRPr="00926C78">
              <w:t>4</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19A9A7FD" w14:textId="77777777" w:rsidR="00681C3F" w:rsidRPr="00926C78" w:rsidRDefault="00681C3F" w:rsidP="006F0F5F">
            <w:pPr>
              <w:pStyle w:val="Maztabela"/>
            </w:pPr>
            <w:r w:rsidRPr="00926C78">
              <w:t>1704</w:t>
            </w:r>
          </w:p>
        </w:tc>
        <w:tc>
          <w:tcPr>
            <w:tcW w:w="4341" w:type="dxa"/>
            <w:tcBorders>
              <w:top w:val="single" w:sz="4" w:space="0" w:color="auto"/>
              <w:left w:val="nil"/>
              <w:bottom w:val="single" w:sz="4" w:space="0" w:color="auto"/>
              <w:right w:val="single" w:sz="4" w:space="0" w:color="auto"/>
            </w:tcBorders>
            <w:shd w:val="clear" w:color="auto" w:fill="auto"/>
            <w:hideMark/>
          </w:tcPr>
          <w:p w14:paraId="1C9E4EFB" w14:textId="77777777" w:rsidR="00681C3F" w:rsidRPr="00926C78" w:rsidRDefault="00681C3F" w:rsidP="006F0F5F">
            <w:pPr>
              <w:pStyle w:val="Maztabela"/>
            </w:pPr>
            <w:r w:rsidRPr="00926C78">
              <w:t>Odpady i złomy metaliczne oraz stopów metali</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048C443" w14:textId="77777777" w:rsidR="00681C3F" w:rsidRPr="00926C78" w:rsidRDefault="00681C3F" w:rsidP="006F0F5F">
            <w:pPr>
              <w:pStyle w:val="liczbyTABELA"/>
            </w:pPr>
            <w:r w:rsidRPr="00926C78">
              <w:t>575,3</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29DDFFD" w14:textId="77777777" w:rsidR="00681C3F" w:rsidRPr="00926C78" w:rsidRDefault="00681C3F" w:rsidP="006F0F5F">
            <w:pPr>
              <w:pStyle w:val="liczbyTABELA"/>
            </w:pPr>
            <w:r w:rsidRPr="00926C78">
              <w:t>527,5</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7DA68F60" w14:textId="77777777" w:rsidR="00681C3F" w:rsidRPr="00926C78" w:rsidRDefault="00681C3F" w:rsidP="006F0F5F">
            <w:pPr>
              <w:pStyle w:val="liczbyTABELA"/>
            </w:pPr>
            <w:r w:rsidRPr="00926C78">
              <w:t>686,8</w:t>
            </w:r>
          </w:p>
        </w:tc>
      </w:tr>
      <w:tr w:rsidR="00F63EC3" w:rsidRPr="004E307F" w14:paraId="3C8C263C"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54A620BA" w14:textId="77777777" w:rsidR="00681C3F" w:rsidRPr="00926C78" w:rsidRDefault="00681C3F" w:rsidP="006F0F5F">
            <w:pPr>
              <w:pStyle w:val="Maztabela"/>
            </w:pPr>
            <w:r w:rsidRPr="00926C78">
              <w:t>5</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044268D9" w14:textId="77777777" w:rsidR="00681C3F" w:rsidRPr="00926C78" w:rsidRDefault="00681C3F" w:rsidP="006F0F5F">
            <w:pPr>
              <w:pStyle w:val="Maztabela"/>
            </w:pPr>
            <w:r w:rsidRPr="00926C78">
              <w:t>1705</w:t>
            </w:r>
          </w:p>
        </w:tc>
        <w:tc>
          <w:tcPr>
            <w:tcW w:w="4341" w:type="dxa"/>
            <w:tcBorders>
              <w:top w:val="single" w:sz="4" w:space="0" w:color="auto"/>
              <w:left w:val="nil"/>
              <w:bottom w:val="single" w:sz="4" w:space="0" w:color="auto"/>
              <w:right w:val="single" w:sz="4" w:space="0" w:color="auto"/>
            </w:tcBorders>
            <w:shd w:val="clear" w:color="auto" w:fill="auto"/>
            <w:hideMark/>
          </w:tcPr>
          <w:p w14:paraId="02BD082E" w14:textId="77777777" w:rsidR="00681C3F" w:rsidRPr="00926C78" w:rsidRDefault="00681C3F" w:rsidP="006F0F5F">
            <w:pPr>
              <w:pStyle w:val="Maztabela"/>
            </w:pPr>
            <w:r w:rsidRPr="00926C78">
              <w:t>Gleba i ziemia (włączając glebę i ziemię z terenów zanieczyszczonych oraz urobek z pogłębiania)</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8EF7ACB" w14:textId="77777777" w:rsidR="00681C3F" w:rsidRPr="00926C78" w:rsidRDefault="00681C3F" w:rsidP="006F0F5F">
            <w:pPr>
              <w:pStyle w:val="liczbyTABELA"/>
            </w:pPr>
            <w:r w:rsidRPr="00926C78">
              <w:t>4437,8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6468C6D" w14:textId="77777777" w:rsidR="00681C3F" w:rsidRPr="00926C78" w:rsidRDefault="00681C3F" w:rsidP="006F0F5F">
            <w:pPr>
              <w:pStyle w:val="liczbyTABELA"/>
            </w:pPr>
            <w:r w:rsidRPr="00926C78">
              <w:t>5508,7</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5B85F16F" w14:textId="77777777" w:rsidR="00681C3F" w:rsidRPr="00926C78" w:rsidRDefault="00681C3F" w:rsidP="006F0F5F">
            <w:pPr>
              <w:pStyle w:val="liczbyTABELA"/>
            </w:pPr>
            <w:r w:rsidRPr="00926C78">
              <w:t>7436,9</w:t>
            </w:r>
          </w:p>
        </w:tc>
      </w:tr>
      <w:tr w:rsidR="00F63EC3" w:rsidRPr="004E307F" w14:paraId="094963E9"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67A3AFC0" w14:textId="77777777" w:rsidR="00681C3F" w:rsidRPr="00926C78" w:rsidRDefault="00681C3F" w:rsidP="006F0F5F">
            <w:pPr>
              <w:pStyle w:val="Maztabela"/>
            </w:pPr>
            <w:r w:rsidRPr="00926C78">
              <w:t>6</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0D9A3E6E" w14:textId="77777777" w:rsidR="00681C3F" w:rsidRPr="00926C78" w:rsidRDefault="00681C3F" w:rsidP="006F0F5F">
            <w:pPr>
              <w:pStyle w:val="Maztabela"/>
            </w:pPr>
            <w:r w:rsidRPr="00926C78">
              <w:t>1706</w:t>
            </w:r>
          </w:p>
        </w:tc>
        <w:tc>
          <w:tcPr>
            <w:tcW w:w="4341" w:type="dxa"/>
            <w:tcBorders>
              <w:top w:val="single" w:sz="4" w:space="0" w:color="auto"/>
              <w:left w:val="nil"/>
              <w:bottom w:val="single" w:sz="4" w:space="0" w:color="auto"/>
              <w:right w:val="single" w:sz="4" w:space="0" w:color="auto"/>
            </w:tcBorders>
            <w:shd w:val="clear" w:color="auto" w:fill="auto"/>
            <w:hideMark/>
          </w:tcPr>
          <w:p w14:paraId="7159C817" w14:textId="77777777" w:rsidR="00681C3F" w:rsidRPr="00926C78" w:rsidRDefault="00681C3F" w:rsidP="006F0F5F">
            <w:pPr>
              <w:pStyle w:val="Maztabela"/>
            </w:pPr>
            <w:r w:rsidRPr="00926C78">
              <w:t>Materiały izolacyjne oraz materiały konstrukcyjne zawierające azbest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C5E1B29" w14:textId="77777777" w:rsidR="00681C3F" w:rsidRPr="00926C78" w:rsidRDefault="00681C3F" w:rsidP="006F0F5F">
            <w:pPr>
              <w:pStyle w:val="liczbyTABELA"/>
            </w:pPr>
            <w:r w:rsidRPr="00926C78">
              <w:t>3,3</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144B0A9" w14:textId="77777777" w:rsidR="00681C3F" w:rsidRPr="00926C78" w:rsidRDefault="00681C3F" w:rsidP="006F0F5F">
            <w:pPr>
              <w:pStyle w:val="liczbyTABELA"/>
            </w:pPr>
            <w:r w:rsidRPr="00926C78">
              <w:t>4,6</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233A2926" w14:textId="77777777" w:rsidR="00681C3F" w:rsidRPr="00926C78" w:rsidRDefault="00681C3F" w:rsidP="006F0F5F">
            <w:pPr>
              <w:pStyle w:val="liczbyTABELA"/>
            </w:pPr>
            <w:r w:rsidRPr="00926C78">
              <w:t>15,8</w:t>
            </w:r>
          </w:p>
        </w:tc>
      </w:tr>
      <w:tr w:rsidR="00F63EC3" w:rsidRPr="004E307F" w14:paraId="2DD08104"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5F8A9199" w14:textId="77777777" w:rsidR="00681C3F" w:rsidRPr="00926C78" w:rsidRDefault="00681C3F" w:rsidP="006F0F5F">
            <w:pPr>
              <w:pStyle w:val="Maztabela"/>
            </w:pPr>
            <w:r w:rsidRPr="00926C78">
              <w:t>7</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62007E03" w14:textId="77777777" w:rsidR="00681C3F" w:rsidRPr="00926C78" w:rsidRDefault="00681C3F" w:rsidP="006F0F5F">
            <w:pPr>
              <w:pStyle w:val="Maztabela"/>
            </w:pPr>
            <w:r w:rsidRPr="00926C78">
              <w:t>1708</w:t>
            </w:r>
          </w:p>
        </w:tc>
        <w:tc>
          <w:tcPr>
            <w:tcW w:w="4341" w:type="dxa"/>
            <w:tcBorders>
              <w:top w:val="single" w:sz="4" w:space="0" w:color="auto"/>
              <w:left w:val="nil"/>
              <w:bottom w:val="single" w:sz="4" w:space="0" w:color="auto"/>
              <w:right w:val="single" w:sz="4" w:space="0" w:color="auto"/>
            </w:tcBorders>
            <w:shd w:val="clear" w:color="auto" w:fill="auto"/>
            <w:hideMark/>
          </w:tcPr>
          <w:p w14:paraId="47EF145A" w14:textId="77777777" w:rsidR="00681C3F" w:rsidRPr="00926C78" w:rsidRDefault="00681C3F" w:rsidP="006F0F5F">
            <w:pPr>
              <w:pStyle w:val="Maztabela"/>
            </w:pPr>
            <w:r w:rsidRPr="00926C78">
              <w:t>Materiały konstrukcyjne zawierające gips</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39ECA3AD" w14:textId="77777777" w:rsidR="00681C3F" w:rsidRPr="00926C78" w:rsidRDefault="00681C3F" w:rsidP="006F0F5F">
            <w:pPr>
              <w:pStyle w:val="liczbyTABELA"/>
            </w:pPr>
            <w:r w:rsidRPr="00926C78">
              <w: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464FFBAA" w14:textId="77777777" w:rsidR="00681C3F" w:rsidRPr="00926C78" w:rsidRDefault="00681C3F" w:rsidP="006F0F5F">
            <w:pPr>
              <w:pStyle w:val="liczbyTABELA"/>
            </w:pPr>
            <w:r w:rsidRPr="00926C78">
              <w:t>-</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05767E1B" w14:textId="77777777" w:rsidR="00681C3F" w:rsidRPr="00926C78" w:rsidRDefault="00681C3F" w:rsidP="006F0F5F">
            <w:pPr>
              <w:pStyle w:val="liczbyTABELA"/>
            </w:pPr>
            <w:r w:rsidRPr="00926C78">
              <w:t>-</w:t>
            </w:r>
          </w:p>
        </w:tc>
      </w:tr>
      <w:tr w:rsidR="00F63EC3" w:rsidRPr="004E307F" w14:paraId="142F22C8" w14:textId="77777777" w:rsidTr="00190098">
        <w:tc>
          <w:tcPr>
            <w:tcW w:w="490" w:type="dxa"/>
            <w:tcBorders>
              <w:top w:val="single" w:sz="4" w:space="0" w:color="auto"/>
              <w:left w:val="single" w:sz="4" w:space="0" w:color="auto"/>
              <w:bottom w:val="single" w:sz="4" w:space="0" w:color="auto"/>
              <w:right w:val="nil"/>
            </w:tcBorders>
            <w:shd w:val="clear" w:color="auto" w:fill="auto"/>
            <w:noWrap/>
            <w:hideMark/>
          </w:tcPr>
          <w:p w14:paraId="32F23A90" w14:textId="77777777" w:rsidR="00681C3F" w:rsidRPr="00926C78" w:rsidRDefault="00681C3F" w:rsidP="006F0F5F">
            <w:pPr>
              <w:pStyle w:val="Maztabela"/>
            </w:pPr>
            <w:r w:rsidRPr="00926C78">
              <w:t>8</w:t>
            </w:r>
          </w:p>
        </w:tc>
        <w:tc>
          <w:tcPr>
            <w:tcW w:w="976" w:type="dxa"/>
            <w:tcBorders>
              <w:top w:val="single" w:sz="4" w:space="0" w:color="auto"/>
              <w:left w:val="single" w:sz="4" w:space="0" w:color="auto"/>
              <w:bottom w:val="single" w:sz="4" w:space="0" w:color="auto"/>
              <w:right w:val="single" w:sz="4" w:space="0" w:color="auto"/>
            </w:tcBorders>
            <w:shd w:val="clear" w:color="auto" w:fill="auto"/>
            <w:noWrap/>
            <w:hideMark/>
          </w:tcPr>
          <w:p w14:paraId="11BD846D" w14:textId="77777777" w:rsidR="00681C3F" w:rsidRPr="00926C78" w:rsidRDefault="00681C3F" w:rsidP="006F0F5F">
            <w:pPr>
              <w:pStyle w:val="Maztabela"/>
            </w:pPr>
            <w:r w:rsidRPr="00926C78">
              <w:t>1709</w:t>
            </w:r>
          </w:p>
        </w:tc>
        <w:tc>
          <w:tcPr>
            <w:tcW w:w="4341" w:type="dxa"/>
            <w:tcBorders>
              <w:top w:val="single" w:sz="4" w:space="0" w:color="auto"/>
              <w:left w:val="nil"/>
              <w:bottom w:val="single" w:sz="4" w:space="0" w:color="auto"/>
              <w:right w:val="single" w:sz="4" w:space="0" w:color="auto"/>
            </w:tcBorders>
            <w:shd w:val="clear" w:color="auto" w:fill="auto"/>
            <w:hideMark/>
          </w:tcPr>
          <w:p w14:paraId="2E8E0278" w14:textId="77777777" w:rsidR="00681C3F" w:rsidRPr="00926C78" w:rsidRDefault="00681C3F" w:rsidP="006F0F5F">
            <w:pPr>
              <w:pStyle w:val="Maztabela"/>
            </w:pPr>
            <w:r w:rsidRPr="00926C78">
              <w:t>Inne odpady z budowy, remontów i demontażu</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9018A44" w14:textId="77777777" w:rsidR="00681C3F" w:rsidRPr="00926C78" w:rsidRDefault="00681C3F" w:rsidP="006F0F5F">
            <w:pPr>
              <w:pStyle w:val="liczbyTABELA"/>
            </w:pPr>
            <w:r w:rsidRPr="00926C78">
              <w:t>49,8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6B220FEB" w14:textId="77777777" w:rsidR="00681C3F" w:rsidRPr="00926C78" w:rsidRDefault="00681C3F" w:rsidP="006F0F5F">
            <w:pPr>
              <w:pStyle w:val="liczbyTABELA"/>
            </w:pPr>
            <w:r w:rsidRPr="00926C78">
              <w:t>21,8</w:t>
            </w:r>
          </w:p>
        </w:tc>
        <w:tc>
          <w:tcPr>
            <w:tcW w:w="1080" w:type="dxa"/>
            <w:tcBorders>
              <w:top w:val="single" w:sz="4" w:space="0" w:color="auto"/>
              <w:left w:val="nil"/>
              <w:bottom w:val="single" w:sz="4" w:space="0" w:color="auto"/>
              <w:right w:val="single" w:sz="4" w:space="0" w:color="auto"/>
            </w:tcBorders>
            <w:shd w:val="clear" w:color="000000" w:fill="FFFFFF"/>
            <w:noWrap/>
            <w:vAlign w:val="center"/>
            <w:hideMark/>
          </w:tcPr>
          <w:p w14:paraId="14C99393" w14:textId="77777777" w:rsidR="00681C3F" w:rsidRPr="00926C78" w:rsidRDefault="00681C3F" w:rsidP="006F0F5F">
            <w:pPr>
              <w:pStyle w:val="liczbyTABELA"/>
            </w:pPr>
            <w:r w:rsidRPr="00926C78">
              <w:t>24,9</w:t>
            </w:r>
          </w:p>
        </w:tc>
      </w:tr>
      <w:tr w:rsidR="00FE3828" w:rsidRPr="004E307F" w14:paraId="1E1E7947" w14:textId="77777777" w:rsidTr="00190098">
        <w:tc>
          <w:tcPr>
            <w:tcW w:w="14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604DB" w14:textId="77777777" w:rsidR="00681C3F" w:rsidRPr="00926C78" w:rsidRDefault="00681C3F" w:rsidP="006F0F5F">
            <w:pPr>
              <w:pStyle w:val="Maztabela"/>
            </w:pPr>
            <w:r w:rsidRPr="00926C78">
              <w:t>Razem</w:t>
            </w:r>
          </w:p>
        </w:tc>
        <w:tc>
          <w:tcPr>
            <w:tcW w:w="43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053A39" w14:textId="77777777" w:rsidR="00681C3F" w:rsidRPr="00926C78" w:rsidRDefault="00681C3F" w:rsidP="006F0F5F">
            <w:pPr>
              <w:pStyle w:val="Maztabela"/>
            </w:pPr>
            <w:r w:rsidRPr="00926C78">
              <w:t> </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976F81" w14:textId="77777777" w:rsidR="00681C3F" w:rsidRPr="00926C78" w:rsidRDefault="00681C3F" w:rsidP="006F0F5F">
            <w:pPr>
              <w:pStyle w:val="liczbyTABELA"/>
            </w:pPr>
            <w:r w:rsidRPr="00926C78">
              <w:t>5738,2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59D76B1" w14:textId="77777777" w:rsidR="00681C3F" w:rsidRPr="00926C78" w:rsidRDefault="00681C3F" w:rsidP="006F0F5F">
            <w:pPr>
              <w:pStyle w:val="liczbyTABELA"/>
            </w:pPr>
            <w:r w:rsidRPr="00926C78">
              <w:t>6474,2</w:t>
            </w:r>
          </w:p>
        </w:tc>
        <w:tc>
          <w:tcPr>
            <w:tcW w:w="108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DF1B13" w14:textId="77777777" w:rsidR="00681C3F" w:rsidRPr="00926C78" w:rsidRDefault="00681C3F" w:rsidP="006F0F5F">
            <w:pPr>
              <w:pStyle w:val="liczbyTABELA"/>
            </w:pPr>
            <w:r w:rsidRPr="00926C78">
              <w:t>8751,8</w:t>
            </w:r>
          </w:p>
        </w:tc>
      </w:tr>
    </w:tbl>
    <w:p w14:paraId="61C5426B" w14:textId="4DD5DB8A" w:rsidR="00810BAF" w:rsidRDefault="00810BAF" w:rsidP="00681C3F">
      <w:pPr>
        <w:rPr>
          <w:szCs w:val="24"/>
        </w:rPr>
      </w:pPr>
    </w:p>
    <w:p w14:paraId="20542E47" w14:textId="77777777" w:rsidR="00810BAF" w:rsidRDefault="00810BAF">
      <w:pPr>
        <w:spacing w:after="0"/>
        <w:ind w:firstLine="0"/>
        <w:jc w:val="left"/>
        <w:rPr>
          <w:szCs w:val="24"/>
        </w:rPr>
      </w:pPr>
      <w:r>
        <w:rPr>
          <w:szCs w:val="24"/>
        </w:rPr>
        <w:br w:type="page"/>
      </w:r>
    </w:p>
    <w:p w14:paraId="6791FF8D" w14:textId="4718787B" w:rsidR="00B93552" w:rsidRPr="00B93552" w:rsidRDefault="00B93552" w:rsidP="00467FE8">
      <w:pPr>
        <w:pStyle w:val="Legenda"/>
      </w:pPr>
      <w:bookmarkStart w:id="45" w:name="_Toc516842540"/>
      <w:r>
        <w:lastRenderedPageBreak/>
        <w:t xml:space="preserve">Tabela </w:t>
      </w:r>
      <w:fldSimple w:instr=" SEQ Tabela \* ARABIC ">
        <w:r w:rsidR="009B1C49">
          <w:rPr>
            <w:noProof/>
          </w:rPr>
          <w:t>23</w:t>
        </w:r>
      </w:fldSimple>
      <w:r>
        <w:t xml:space="preserve">. </w:t>
      </w:r>
      <w:r w:rsidRPr="00B93552">
        <w:t>Masa odpadów z budowy, remontów i demontażu obiektów budowlanych oraz infrastruktury drogowej wytworzonych oraz poddanych odzyskowi, unieszkodliwionych, magazynowanych i nagromadzonych w latach 2014 - 2016 [GUS]</w:t>
      </w:r>
      <w:bookmarkEnd w:id="45"/>
    </w:p>
    <w:tbl>
      <w:tblPr>
        <w:tblW w:w="8972" w:type="dxa"/>
        <w:tblLayout w:type="fixed"/>
        <w:tblCellMar>
          <w:left w:w="70" w:type="dxa"/>
          <w:right w:w="70" w:type="dxa"/>
        </w:tblCellMar>
        <w:tblLook w:val="04A0" w:firstRow="1" w:lastRow="0" w:firstColumn="1" w:lastColumn="0" w:noHBand="0" w:noVBand="1"/>
      </w:tblPr>
      <w:tblGrid>
        <w:gridCol w:w="609"/>
        <w:gridCol w:w="918"/>
        <w:gridCol w:w="854"/>
        <w:gridCol w:w="815"/>
        <w:gridCol w:w="811"/>
        <w:gridCol w:w="1684"/>
        <w:gridCol w:w="1493"/>
        <w:gridCol w:w="1788"/>
      </w:tblGrid>
      <w:tr w:rsidR="00517CF6" w:rsidRPr="00B14476" w14:paraId="18EE78FF" w14:textId="77777777" w:rsidTr="00DC54F5">
        <w:trPr>
          <w:trHeight w:val="409"/>
        </w:trPr>
        <w:tc>
          <w:tcPr>
            <w:tcW w:w="60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FD8CEE" w14:textId="77777777" w:rsidR="00517CF6" w:rsidRPr="00916D61" w:rsidRDefault="00517CF6">
            <w:pPr>
              <w:pStyle w:val="tabelanagowekwiersz"/>
            </w:pPr>
            <w:r w:rsidRPr="00916D61">
              <w:t>Rok</w:t>
            </w:r>
          </w:p>
        </w:tc>
        <w:tc>
          <w:tcPr>
            <w:tcW w:w="65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46971" w14:textId="480BA37A" w:rsidR="00517CF6" w:rsidRPr="00916D61" w:rsidRDefault="00517CF6">
            <w:pPr>
              <w:pStyle w:val="tabelanagowekwiersz"/>
            </w:pPr>
            <w:r w:rsidRPr="00916D61">
              <w:t>Odpady</w:t>
            </w:r>
            <w:r w:rsidR="0032124D">
              <w:t xml:space="preserve"> </w:t>
            </w:r>
            <w:r w:rsidRPr="00916D61">
              <w:t>z grupy 17 wytworzone w ciągu roku</w:t>
            </w:r>
          </w:p>
        </w:tc>
        <w:tc>
          <w:tcPr>
            <w:tcW w:w="1787"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1DEBDD" w14:textId="77777777" w:rsidR="00517CF6" w:rsidRPr="00916D61" w:rsidRDefault="00517CF6">
            <w:pPr>
              <w:pStyle w:val="tabelanagowekwiersz"/>
            </w:pPr>
            <w:r w:rsidRPr="00916D61">
              <w:t>Odpady dotychczas składowane (nagromadzone) na składowiskach własnych (stan na koniec roku)</w:t>
            </w:r>
          </w:p>
        </w:tc>
      </w:tr>
      <w:tr w:rsidR="00517CF6" w:rsidRPr="00B14476" w14:paraId="63984C2A" w14:textId="77777777" w:rsidTr="00DC54F5">
        <w:trPr>
          <w:trHeight w:val="380"/>
        </w:trPr>
        <w:tc>
          <w:tcPr>
            <w:tcW w:w="6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7C8B94" w14:textId="77777777" w:rsidR="00517CF6" w:rsidRPr="00916D61" w:rsidRDefault="00517CF6">
            <w:pPr>
              <w:pStyle w:val="tabelanagowekwiersz"/>
            </w:pPr>
          </w:p>
        </w:tc>
        <w:tc>
          <w:tcPr>
            <w:tcW w:w="91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038AE1" w14:textId="77777777" w:rsidR="00517CF6" w:rsidRPr="00916D61" w:rsidRDefault="00517CF6">
            <w:pPr>
              <w:pStyle w:val="tabelanagowekwiersz"/>
            </w:pPr>
            <w:r w:rsidRPr="00916D61">
              <w:t>Ogółem</w:t>
            </w:r>
          </w:p>
        </w:tc>
        <w:tc>
          <w:tcPr>
            <w:tcW w:w="166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F3929D" w14:textId="77777777" w:rsidR="00517CF6" w:rsidRPr="00916D61" w:rsidRDefault="00517CF6">
            <w:pPr>
              <w:pStyle w:val="tabelanagowekwiersz"/>
            </w:pPr>
            <w:r w:rsidRPr="00916D61">
              <w:t>poddane odzyskowi</w:t>
            </w:r>
          </w:p>
        </w:tc>
        <w:tc>
          <w:tcPr>
            <w:tcW w:w="249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4C3F58" w14:textId="77777777" w:rsidR="00517CF6" w:rsidRPr="00916D61" w:rsidRDefault="00517CF6">
            <w:pPr>
              <w:pStyle w:val="tabelanagowekwiersz"/>
            </w:pPr>
            <w:r w:rsidRPr="00916D61">
              <w:t xml:space="preserve">unieszkodliwione </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26D02F" w14:textId="77777777" w:rsidR="00517CF6" w:rsidRPr="00916D61" w:rsidRDefault="00517CF6">
            <w:pPr>
              <w:pStyle w:val="tabelanagowekwiersz"/>
            </w:pPr>
            <w:r w:rsidRPr="00916D61">
              <w:t>magazynowane czasowo</w:t>
            </w:r>
          </w:p>
        </w:tc>
        <w:tc>
          <w:tcPr>
            <w:tcW w:w="17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0D8446" w14:textId="77777777" w:rsidR="00517CF6" w:rsidRPr="00916D61" w:rsidRDefault="00517CF6">
            <w:pPr>
              <w:pStyle w:val="tabelanagowekwiersz"/>
            </w:pPr>
          </w:p>
        </w:tc>
      </w:tr>
      <w:tr w:rsidR="00517CF6" w:rsidRPr="00B14476" w14:paraId="117F8F4F" w14:textId="77777777" w:rsidTr="00DC54F5">
        <w:trPr>
          <w:trHeight w:val="1642"/>
        </w:trPr>
        <w:tc>
          <w:tcPr>
            <w:tcW w:w="6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C18DBD" w14:textId="77777777" w:rsidR="00517CF6" w:rsidRPr="00916D61" w:rsidRDefault="00517CF6">
            <w:pPr>
              <w:pStyle w:val="tabelanagowekwiersz"/>
            </w:pPr>
          </w:p>
        </w:tc>
        <w:tc>
          <w:tcPr>
            <w:tcW w:w="918"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675E62" w14:textId="77777777" w:rsidR="00517CF6" w:rsidRPr="00916D61" w:rsidRDefault="00517CF6">
            <w:pPr>
              <w:pStyle w:val="tabelanagowekwiersz"/>
            </w:pP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9C9D76" w14:textId="77777777" w:rsidR="00517CF6" w:rsidRPr="00916D61" w:rsidRDefault="00517CF6">
            <w:pPr>
              <w:pStyle w:val="tabelanagowekwiersz"/>
            </w:pPr>
            <w:r w:rsidRPr="00916D61">
              <w:t>ogółem</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5172C2" w14:textId="77777777" w:rsidR="00517CF6" w:rsidRPr="00916D61" w:rsidRDefault="00517CF6">
            <w:pPr>
              <w:pStyle w:val="tabelanagowekwiersz"/>
            </w:pPr>
            <w:r w:rsidRPr="00916D61">
              <w:t xml:space="preserve">w inny sposób </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AC73D5" w14:textId="77777777" w:rsidR="00517CF6" w:rsidRPr="00916D61" w:rsidRDefault="00517CF6">
            <w:pPr>
              <w:pStyle w:val="tabelanagowekwiersz"/>
            </w:pPr>
            <w:r w:rsidRPr="00916D61">
              <w:t>razem</w:t>
            </w: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E4C038" w14:textId="77777777" w:rsidR="00517CF6" w:rsidRPr="00916D61" w:rsidRDefault="00517CF6">
            <w:pPr>
              <w:pStyle w:val="tabelanagowekwiersz"/>
            </w:pPr>
            <w:r w:rsidRPr="00916D61">
              <w:t>składowane na składowiskach własnych i innych wytworzonych w ciągu roku</w:t>
            </w:r>
          </w:p>
        </w:tc>
        <w:tc>
          <w:tcPr>
            <w:tcW w:w="149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AEF857" w14:textId="77777777" w:rsidR="00517CF6" w:rsidRPr="00916D61" w:rsidRDefault="00517CF6">
            <w:pPr>
              <w:pStyle w:val="tabelanagowekwiersz"/>
            </w:pPr>
          </w:p>
        </w:tc>
        <w:tc>
          <w:tcPr>
            <w:tcW w:w="178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79ECD5" w14:textId="77777777" w:rsidR="00517CF6" w:rsidRPr="00916D61" w:rsidRDefault="00517CF6">
            <w:pPr>
              <w:pStyle w:val="tabelanagowekwiersz"/>
            </w:pPr>
          </w:p>
        </w:tc>
      </w:tr>
      <w:tr w:rsidR="00517CF6" w:rsidRPr="00B14476" w14:paraId="17887ECA" w14:textId="77777777" w:rsidTr="00DC54F5">
        <w:trPr>
          <w:trHeight w:val="233"/>
        </w:trPr>
        <w:tc>
          <w:tcPr>
            <w:tcW w:w="6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D51D4A" w14:textId="77777777" w:rsidR="00517CF6" w:rsidRPr="00916D61" w:rsidRDefault="00517CF6">
            <w:pPr>
              <w:pStyle w:val="tabelanagowekwiersz"/>
            </w:pPr>
          </w:p>
        </w:tc>
        <w:tc>
          <w:tcPr>
            <w:tcW w:w="8363"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D167D0" w14:textId="77777777" w:rsidR="00517CF6" w:rsidRPr="00916D61" w:rsidRDefault="00517CF6">
            <w:pPr>
              <w:pStyle w:val="tabelanagowekwiersz"/>
            </w:pPr>
            <w:r w:rsidRPr="00916D61">
              <w:t>w tysiącach Mg</w:t>
            </w:r>
          </w:p>
        </w:tc>
      </w:tr>
      <w:tr w:rsidR="00517CF6" w:rsidRPr="00517CF6" w14:paraId="0753A25C" w14:textId="77777777" w:rsidTr="00DC54F5">
        <w:trPr>
          <w:trHeight w:val="211"/>
        </w:trPr>
        <w:tc>
          <w:tcPr>
            <w:tcW w:w="60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CF1125C" w14:textId="65E474D4" w:rsidR="00517CF6" w:rsidRPr="00517CF6" w:rsidRDefault="00517CF6">
            <w:pPr>
              <w:pStyle w:val="tabelaLICZBY"/>
            </w:pPr>
            <w:r w:rsidRPr="00517CF6">
              <w:t>1</w:t>
            </w:r>
          </w:p>
        </w:tc>
        <w:tc>
          <w:tcPr>
            <w:tcW w:w="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5A495B" w14:textId="101A093F" w:rsidR="00517CF6" w:rsidRPr="00517CF6" w:rsidRDefault="00517CF6">
            <w:pPr>
              <w:pStyle w:val="tabelaLICZBY"/>
            </w:pPr>
            <w:r w:rsidRPr="00517CF6">
              <w:t>2</w:t>
            </w:r>
          </w:p>
        </w:tc>
        <w:tc>
          <w:tcPr>
            <w:tcW w:w="85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DBD24AA" w14:textId="64BAF653" w:rsidR="00517CF6" w:rsidRPr="00517CF6" w:rsidRDefault="00517CF6">
            <w:pPr>
              <w:pStyle w:val="tabelaLICZBY"/>
            </w:pPr>
            <w:r w:rsidRPr="00517CF6">
              <w:t>3</w:t>
            </w: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3C346A4B" w14:textId="4B49163A" w:rsidR="00517CF6" w:rsidRPr="00517CF6" w:rsidRDefault="00517CF6">
            <w:pPr>
              <w:pStyle w:val="tabelaLICZBY"/>
            </w:pPr>
            <w:r w:rsidRPr="00517CF6">
              <w:t>4</w:t>
            </w:r>
          </w:p>
        </w:tc>
        <w:tc>
          <w:tcPr>
            <w:tcW w:w="81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41DEA599" w14:textId="7838B979" w:rsidR="00517CF6" w:rsidRPr="00517CF6" w:rsidRDefault="00517CF6">
            <w:pPr>
              <w:pStyle w:val="tabelaLICZBY"/>
            </w:pPr>
            <w:r w:rsidRPr="00517CF6">
              <w:t>5</w:t>
            </w:r>
          </w:p>
        </w:tc>
        <w:tc>
          <w:tcPr>
            <w:tcW w:w="16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83BD12" w14:textId="46232087" w:rsidR="00517CF6" w:rsidRPr="00517CF6" w:rsidRDefault="00517CF6">
            <w:pPr>
              <w:pStyle w:val="tabelaLICZBY"/>
            </w:pPr>
            <w:r w:rsidRPr="00517CF6">
              <w:t>6</w:t>
            </w:r>
          </w:p>
        </w:tc>
        <w:tc>
          <w:tcPr>
            <w:tcW w:w="149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9F910E3" w14:textId="5FDF2B6F" w:rsidR="00517CF6" w:rsidRPr="00517CF6" w:rsidRDefault="00517CF6">
            <w:pPr>
              <w:pStyle w:val="tabelaLICZBY"/>
            </w:pPr>
            <w:r w:rsidRPr="00517CF6">
              <w:t>7</w:t>
            </w:r>
          </w:p>
        </w:tc>
        <w:tc>
          <w:tcPr>
            <w:tcW w:w="178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6309BAE4" w14:textId="26ED87B6" w:rsidR="00517CF6" w:rsidRPr="00517CF6" w:rsidRDefault="00517CF6">
            <w:pPr>
              <w:pStyle w:val="tabelaLICZBY"/>
            </w:pPr>
            <w:r w:rsidRPr="00517CF6">
              <w:t>8</w:t>
            </w:r>
          </w:p>
        </w:tc>
      </w:tr>
      <w:tr w:rsidR="00517CF6" w:rsidRPr="00916D61" w14:paraId="4AF5EB43" w14:textId="77777777" w:rsidTr="00DC54F5">
        <w:tc>
          <w:tcPr>
            <w:tcW w:w="6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9943C1" w14:textId="77777777" w:rsidR="00517CF6" w:rsidRPr="00517CF6" w:rsidRDefault="00517CF6" w:rsidP="006F0F5F">
            <w:pPr>
              <w:pStyle w:val="Maztabela"/>
            </w:pPr>
            <w:r w:rsidRPr="00517CF6">
              <w:t>2014</w:t>
            </w:r>
          </w:p>
        </w:tc>
        <w:tc>
          <w:tcPr>
            <w:tcW w:w="918" w:type="dxa"/>
            <w:tcBorders>
              <w:top w:val="single" w:sz="4" w:space="0" w:color="auto"/>
              <w:left w:val="nil"/>
              <w:bottom w:val="single" w:sz="4" w:space="0" w:color="auto"/>
              <w:right w:val="single" w:sz="4" w:space="0" w:color="auto"/>
            </w:tcBorders>
            <w:shd w:val="clear" w:color="000000" w:fill="FFFFFF"/>
            <w:noWrap/>
            <w:vAlign w:val="bottom"/>
            <w:hideMark/>
          </w:tcPr>
          <w:p w14:paraId="55C90C8B" w14:textId="77777777" w:rsidR="00517CF6" w:rsidRPr="00517CF6" w:rsidRDefault="00517CF6" w:rsidP="006F0F5F">
            <w:pPr>
              <w:pStyle w:val="liczbyTABELA"/>
            </w:pPr>
            <w:r w:rsidRPr="00517CF6">
              <w:t>5738,2</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14:paraId="1CF30AA3" w14:textId="77777777" w:rsidR="00517CF6" w:rsidRPr="00517CF6" w:rsidRDefault="00517CF6" w:rsidP="006F0F5F">
            <w:pPr>
              <w:pStyle w:val="liczbyTABELA"/>
            </w:pPr>
            <w:r w:rsidRPr="00517CF6">
              <w:t>919,4</w:t>
            </w:r>
          </w:p>
        </w:tc>
        <w:tc>
          <w:tcPr>
            <w:tcW w:w="815" w:type="dxa"/>
            <w:tcBorders>
              <w:top w:val="single" w:sz="4" w:space="0" w:color="auto"/>
              <w:left w:val="nil"/>
              <w:bottom w:val="single" w:sz="4" w:space="0" w:color="auto"/>
              <w:right w:val="single" w:sz="4" w:space="0" w:color="auto"/>
            </w:tcBorders>
            <w:shd w:val="clear" w:color="000000" w:fill="FFFFFF"/>
            <w:noWrap/>
            <w:vAlign w:val="bottom"/>
          </w:tcPr>
          <w:p w14:paraId="32EBD666" w14:textId="77777777" w:rsidR="00517CF6" w:rsidRPr="00517CF6" w:rsidRDefault="00517CF6" w:rsidP="006F0F5F">
            <w:pPr>
              <w:pStyle w:val="liczbyTABELA"/>
            </w:pPr>
            <w:r w:rsidRPr="00517CF6">
              <w:t>848,2</w:t>
            </w:r>
          </w:p>
        </w:tc>
        <w:tc>
          <w:tcPr>
            <w:tcW w:w="811" w:type="dxa"/>
            <w:tcBorders>
              <w:top w:val="single" w:sz="4" w:space="0" w:color="auto"/>
              <w:left w:val="nil"/>
              <w:bottom w:val="single" w:sz="4" w:space="0" w:color="auto"/>
              <w:right w:val="single" w:sz="4" w:space="0" w:color="auto"/>
            </w:tcBorders>
            <w:shd w:val="clear" w:color="000000" w:fill="FFFFFF"/>
            <w:noWrap/>
            <w:vAlign w:val="bottom"/>
            <w:hideMark/>
          </w:tcPr>
          <w:p w14:paraId="1C8CCFF6" w14:textId="77777777" w:rsidR="00517CF6" w:rsidRPr="00517CF6" w:rsidRDefault="00517CF6" w:rsidP="006F0F5F">
            <w:pPr>
              <w:pStyle w:val="liczbyTABELA"/>
            </w:pPr>
            <w:r w:rsidRPr="00517CF6">
              <w:t>35,6</w:t>
            </w:r>
          </w:p>
        </w:tc>
        <w:tc>
          <w:tcPr>
            <w:tcW w:w="1684" w:type="dxa"/>
            <w:tcBorders>
              <w:top w:val="single" w:sz="4" w:space="0" w:color="auto"/>
              <w:left w:val="nil"/>
              <w:bottom w:val="single" w:sz="4" w:space="0" w:color="auto"/>
              <w:right w:val="single" w:sz="4" w:space="0" w:color="auto"/>
            </w:tcBorders>
            <w:shd w:val="clear" w:color="000000" w:fill="FFFFFF"/>
            <w:noWrap/>
            <w:vAlign w:val="bottom"/>
          </w:tcPr>
          <w:p w14:paraId="6112E017" w14:textId="77777777" w:rsidR="00517CF6" w:rsidRPr="00517CF6" w:rsidRDefault="00517CF6" w:rsidP="006F0F5F">
            <w:pPr>
              <w:pStyle w:val="liczbyTABELA"/>
            </w:pPr>
            <w:r w:rsidRPr="00517CF6">
              <w:t>35,6</w:t>
            </w:r>
          </w:p>
        </w:tc>
        <w:tc>
          <w:tcPr>
            <w:tcW w:w="1491" w:type="dxa"/>
            <w:tcBorders>
              <w:top w:val="single" w:sz="4" w:space="0" w:color="auto"/>
              <w:left w:val="nil"/>
              <w:bottom w:val="single" w:sz="4" w:space="0" w:color="auto"/>
              <w:right w:val="single" w:sz="4" w:space="0" w:color="auto"/>
            </w:tcBorders>
            <w:shd w:val="clear" w:color="000000" w:fill="FFFFFF"/>
            <w:noWrap/>
            <w:vAlign w:val="bottom"/>
            <w:hideMark/>
          </w:tcPr>
          <w:p w14:paraId="2C2BB663" w14:textId="77777777" w:rsidR="00517CF6" w:rsidRPr="00517CF6" w:rsidRDefault="00517CF6" w:rsidP="006F0F5F">
            <w:pPr>
              <w:pStyle w:val="liczbyTABELA"/>
            </w:pPr>
            <w:r w:rsidRPr="00517CF6">
              <w:t>138,5</w:t>
            </w:r>
          </w:p>
        </w:tc>
        <w:tc>
          <w:tcPr>
            <w:tcW w:w="1787" w:type="dxa"/>
            <w:tcBorders>
              <w:top w:val="single" w:sz="4" w:space="0" w:color="auto"/>
              <w:left w:val="nil"/>
              <w:bottom w:val="single" w:sz="4" w:space="0" w:color="auto"/>
              <w:right w:val="single" w:sz="4" w:space="0" w:color="auto"/>
            </w:tcBorders>
            <w:shd w:val="clear" w:color="000000" w:fill="FFFFFF"/>
            <w:noWrap/>
            <w:vAlign w:val="bottom"/>
            <w:hideMark/>
          </w:tcPr>
          <w:p w14:paraId="2400BA40" w14:textId="77777777" w:rsidR="00517CF6" w:rsidRPr="00517CF6" w:rsidRDefault="00517CF6" w:rsidP="006F0F5F">
            <w:pPr>
              <w:pStyle w:val="liczbyTABELA"/>
            </w:pPr>
            <w:r w:rsidRPr="00517CF6">
              <w:t>2008,0</w:t>
            </w:r>
          </w:p>
        </w:tc>
      </w:tr>
      <w:tr w:rsidR="00517CF6" w:rsidRPr="00916D61" w14:paraId="26EB8E6A" w14:textId="77777777" w:rsidTr="00926C78">
        <w:tc>
          <w:tcPr>
            <w:tcW w:w="6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6F66BB4" w14:textId="77777777" w:rsidR="00517CF6" w:rsidRPr="00517CF6" w:rsidRDefault="00517CF6" w:rsidP="006F0F5F">
            <w:pPr>
              <w:pStyle w:val="Maztabela"/>
            </w:pPr>
            <w:r w:rsidRPr="00517CF6">
              <w:t>2015</w:t>
            </w:r>
          </w:p>
        </w:tc>
        <w:tc>
          <w:tcPr>
            <w:tcW w:w="918" w:type="dxa"/>
            <w:tcBorders>
              <w:top w:val="nil"/>
              <w:left w:val="nil"/>
              <w:bottom w:val="single" w:sz="4" w:space="0" w:color="auto"/>
              <w:right w:val="single" w:sz="4" w:space="0" w:color="auto"/>
            </w:tcBorders>
            <w:shd w:val="clear" w:color="000000" w:fill="FFFFFF"/>
            <w:noWrap/>
            <w:vAlign w:val="bottom"/>
            <w:hideMark/>
          </w:tcPr>
          <w:p w14:paraId="068EA293" w14:textId="77777777" w:rsidR="00517CF6" w:rsidRPr="00517CF6" w:rsidRDefault="00517CF6" w:rsidP="006F0F5F">
            <w:pPr>
              <w:pStyle w:val="liczbyTABELA"/>
            </w:pPr>
            <w:r w:rsidRPr="00517CF6">
              <w:t>6474,2</w:t>
            </w:r>
          </w:p>
        </w:tc>
        <w:tc>
          <w:tcPr>
            <w:tcW w:w="854" w:type="dxa"/>
            <w:tcBorders>
              <w:top w:val="nil"/>
              <w:left w:val="nil"/>
              <w:bottom w:val="single" w:sz="4" w:space="0" w:color="auto"/>
              <w:right w:val="single" w:sz="4" w:space="0" w:color="auto"/>
            </w:tcBorders>
            <w:shd w:val="clear" w:color="000000" w:fill="FFFFFF"/>
            <w:noWrap/>
            <w:vAlign w:val="bottom"/>
            <w:hideMark/>
          </w:tcPr>
          <w:p w14:paraId="28FF8E23" w14:textId="77777777" w:rsidR="00517CF6" w:rsidRPr="00517CF6" w:rsidRDefault="00517CF6" w:rsidP="006F0F5F">
            <w:pPr>
              <w:pStyle w:val="liczbyTABELA"/>
            </w:pPr>
            <w:r w:rsidRPr="00517CF6">
              <w:t>693,3</w:t>
            </w:r>
          </w:p>
        </w:tc>
        <w:tc>
          <w:tcPr>
            <w:tcW w:w="815" w:type="dxa"/>
            <w:tcBorders>
              <w:top w:val="nil"/>
              <w:left w:val="nil"/>
              <w:bottom w:val="single" w:sz="4" w:space="0" w:color="auto"/>
              <w:right w:val="single" w:sz="4" w:space="0" w:color="auto"/>
            </w:tcBorders>
            <w:shd w:val="clear" w:color="000000" w:fill="FFFFFF"/>
            <w:noWrap/>
            <w:vAlign w:val="bottom"/>
          </w:tcPr>
          <w:p w14:paraId="6EFC990C" w14:textId="77777777" w:rsidR="00517CF6" w:rsidRPr="00517CF6" w:rsidRDefault="00517CF6" w:rsidP="006F0F5F">
            <w:pPr>
              <w:pStyle w:val="liczbyTABELA"/>
            </w:pPr>
            <w:r w:rsidRPr="00517CF6">
              <w:t>556,6</w:t>
            </w:r>
          </w:p>
        </w:tc>
        <w:tc>
          <w:tcPr>
            <w:tcW w:w="811" w:type="dxa"/>
            <w:tcBorders>
              <w:top w:val="nil"/>
              <w:left w:val="nil"/>
              <w:bottom w:val="single" w:sz="4" w:space="0" w:color="auto"/>
              <w:right w:val="single" w:sz="4" w:space="0" w:color="auto"/>
            </w:tcBorders>
            <w:shd w:val="clear" w:color="000000" w:fill="FFFFFF"/>
            <w:noWrap/>
            <w:vAlign w:val="bottom"/>
            <w:hideMark/>
          </w:tcPr>
          <w:p w14:paraId="6B88545F" w14:textId="77777777" w:rsidR="00517CF6" w:rsidRPr="00517CF6" w:rsidRDefault="00517CF6" w:rsidP="006F0F5F">
            <w:pPr>
              <w:pStyle w:val="liczbyTABELA"/>
            </w:pPr>
            <w:r w:rsidRPr="00517CF6">
              <w:t>46,1</w:t>
            </w:r>
          </w:p>
        </w:tc>
        <w:tc>
          <w:tcPr>
            <w:tcW w:w="1684" w:type="dxa"/>
            <w:tcBorders>
              <w:top w:val="nil"/>
              <w:left w:val="nil"/>
              <w:bottom w:val="single" w:sz="4" w:space="0" w:color="auto"/>
              <w:right w:val="single" w:sz="4" w:space="0" w:color="auto"/>
            </w:tcBorders>
            <w:shd w:val="clear" w:color="000000" w:fill="FFFFFF"/>
            <w:noWrap/>
            <w:vAlign w:val="bottom"/>
          </w:tcPr>
          <w:p w14:paraId="6819B9D2" w14:textId="77777777" w:rsidR="00517CF6" w:rsidRPr="00517CF6" w:rsidRDefault="00517CF6" w:rsidP="006F0F5F">
            <w:pPr>
              <w:pStyle w:val="liczbyTABELA"/>
            </w:pPr>
            <w:r w:rsidRPr="00517CF6">
              <w:t>46,1</w:t>
            </w:r>
          </w:p>
        </w:tc>
        <w:tc>
          <w:tcPr>
            <w:tcW w:w="1491" w:type="dxa"/>
            <w:tcBorders>
              <w:top w:val="nil"/>
              <w:left w:val="nil"/>
              <w:bottom w:val="single" w:sz="4" w:space="0" w:color="auto"/>
              <w:right w:val="single" w:sz="4" w:space="0" w:color="auto"/>
            </w:tcBorders>
            <w:shd w:val="clear" w:color="000000" w:fill="FFFFFF"/>
            <w:noWrap/>
            <w:vAlign w:val="bottom"/>
            <w:hideMark/>
          </w:tcPr>
          <w:p w14:paraId="3DFA8A20" w14:textId="77777777" w:rsidR="00517CF6" w:rsidRPr="00517CF6" w:rsidRDefault="00517CF6" w:rsidP="006F0F5F">
            <w:pPr>
              <w:pStyle w:val="liczbyTABELA"/>
            </w:pPr>
            <w:r w:rsidRPr="00517CF6">
              <w:t>86,0</w:t>
            </w:r>
          </w:p>
        </w:tc>
        <w:tc>
          <w:tcPr>
            <w:tcW w:w="1787" w:type="dxa"/>
            <w:tcBorders>
              <w:top w:val="nil"/>
              <w:left w:val="nil"/>
              <w:bottom w:val="single" w:sz="4" w:space="0" w:color="auto"/>
              <w:right w:val="single" w:sz="4" w:space="0" w:color="auto"/>
            </w:tcBorders>
            <w:shd w:val="clear" w:color="000000" w:fill="FFFFFF"/>
            <w:noWrap/>
            <w:vAlign w:val="bottom"/>
            <w:hideMark/>
          </w:tcPr>
          <w:p w14:paraId="4F91C97D" w14:textId="77777777" w:rsidR="00517CF6" w:rsidRPr="00517CF6" w:rsidRDefault="00517CF6" w:rsidP="006F0F5F">
            <w:pPr>
              <w:pStyle w:val="liczbyTABELA"/>
            </w:pPr>
            <w:r w:rsidRPr="00517CF6">
              <w:t>2051,0</w:t>
            </w:r>
          </w:p>
        </w:tc>
      </w:tr>
      <w:tr w:rsidR="00517CF6" w:rsidRPr="00916D61" w14:paraId="0F838E5E" w14:textId="77777777" w:rsidTr="00926C78">
        <w:tc>
          <w:tcPr>
            <w:tcW w:w="6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BFC8E67" w14:textId="77777777" w:rsidR="00517CF6" w:rsidRPr="00517CF6" w:rsidRDefault="00517CF6" w:rsidP="006F0F5F">
            <w:pPr>
              <w:pStyle w:val="Maztabela"/>
            </w:pPr>
            <w:r w:rsidRPr="00517CF6">
              <w:t>2016</w:t>
            </w:r>
          </w:p>
        </w:tc>
        <w:tc>
          <w:tcPr>
            <w:tcW w:w="918" w:type="dxa"/>
            <w:tcBorders>
              <w:top w:val="nil"/>
              <w:left w:val="nil"/>
              <w:bottom w:val="single" w:sz="4" w:space="0" w:color="auto"/>
              <w:right w:val="single" w:sz="4" w:space="0" w:color="auto"/>
            </w:tcBorders>
            <w:shd w:val="clear" w:color="000000" w:fill="FFFFFF"/>
            <w:noWrap/>
            <w:vAlign w:val="bottom"/>
            <w:hideMark/>
          </w:tcPr>
          <w:p w14:paraId="42EFBED0" w14:textId="77777777" w:rsidR="00517CF6" w:rsidRPr="00517CF6" w:rsidRDefault="00517CF6" w:rsidP="006F0F5F">
            <w:pPr>
              <w:pStyle w:val="liczbyTABELA"/>
            </w:pPr>
            <w:r w:rsidRPr="00517CF6">
              <w:t>8751,8</w:t>
            </w:r>
          </w:p>
        </w:tc>
        <w:tc>
          <w:tcPr>
            <w:tcW w:w="854" w:type="dxa"/>
            <w:tcBorders>
              <w:top w:val="nil"/>
              <w:left w:val="nil"/>
              <w:bottom w:val="single" w:sz="4" w:space="0" w:color="auto"/>
              <w:right w:val="single" w:sz="4" w:space="0" w:color="auto"/>
            </w:tcBorders>
            <w:shd w:val="clear" w:color="000000" w:fill="FFFFFF"/>
            <w:noWrap/>
            <w:vAlign w:val="bottom"/>
            <w:hideMark/>
          </w:tcPr>
          <w:p w14:paraId="027810A7" w14:textId="77777777" w:rsidR="00517CF6" w:rsidRPr="00517CF6" w:rsidRDefault="00517CF6" w:rsidP="006F0F5F">
            <w:pPr>
              <w:pStyle w:val="liczbyTABELA"/>
            </w:pPr>
            <w:r w:rsidRPr="00517CF6">
              <w:t>6276,4</w:t>
            </w:r>
          </w:p>
        </w:tc>
        <w:tc>
          <w:tcPr>
            <w:tcW w:w="815" w:type="dxa"/>
            <w:tcBorders>
              <w:top w:val="nil"/>
              <w:left w:val="nil"/>
              <w:bottom w:val="single" w:sz="4" w:space="0" w:color="auto"/>
              <w:right w:val="single" w:sz="4" w:space="0" w:color="auto"/>
            </w:tcBorders>
            <w:shd w:val="clear" w:color="000000" w:fill="FFFFFF"/>
            <w:noWrap/>
            <w:vAlign w:val="bottom"/>
          </w:tcPr>
          <w:p w14:paraId="53237709" w14:textId="77777777" w:rsidR="00517CF6" w:rsidRPr="00517CF6" w:rsidRDefault="00517CF6" w:rsidP="006F0F5F">
            <w:pPr>
              <w:pStyle w:val="liczbyTABELA"/>
            </w:pPr>
            <w:r w:rsidRPr="00517CF6">
              <w:t>1967,9</w:t>
            </w:r>
          </w:p>
        </w:tc>
        <w:tc>
          <w:tcPr>
            <w:tcW w:w="811" w:type="dxa"/>
            <w:tcBorders>
              <w:top w:val="nil"/>
              <w:left w:val="nil"/>
              <w:bottom w:val="single" w:sz="4" w:space="0" w:color="auto"/>
              <w:right w:val="single" w:sz="4" w:space="0" w:color="auto"/>
            </w:tcBorders>
            <w:shd w:val="clear" w:color="000000" w:fill="FFFFFF"/>
            <w:noWrap/>
            <w:vAlign w:val="bottom"/>
            <w:hideMark/>
          </w:tcPr>
          <w:p w14:paraId="129A8019" w14:textId="77777777" w:rsidR="00517CF6" w:rsidRPr="00517CF6" w:rsidRDefault="00517CF6" w:rsidP="006F0F5F">
            <w:pPr>
              <w:pStyle w:val="liczbyTABELA"/>
            </w:pPr>
            <w:r w:rsidRPr="00517CF6">
              <w:t>332,8</w:t>
            </w:r>
          </w:p>
        </w:tc>
        <w:tc>
          <w:tcPr>
            <w:tcW w:w="1684" w:type="dxa"/>
            <w:tcBorders>
              <w:top w:val="nil"/>
              <w:left w:val="nil"/>
              <w:bottom w:val="single" w:sz="4" w:space="0" w:color="auto"/>
              <w:right w:val="single" w:sz="4" w:space="0" w:color="auto"/>
            </w:tcBorders>
            <w:shd w:val="clear" w:color="000000" w:fill="FFFFFF"/>
            <w:noWrap/>
            <w:vAlign w:val="bottom"/>
          </w:tcPr>
          <w:p w14:paraId="4C30F1CF" w14:textId="77777777" w:rsidR="00517CF6" w:rsidRPr="00517CF6" w:rsidRDefault="00517CF6" w:rsidP="006F0F5F">
            <w:pPr>
              <w:pStyle w:val="liczbyTABELA"/>
            </w:pPr>
            <w:r w:rsidRPr="00517CF6">
              <w:t>302,2</w:t>
            </w:r>
          </w:p>
        </w:tc>
        <w:tc>
          <w:tcPr>
            <w:tcW w:w="1491" w:type="dxa"/>
            <w:tcBorders>
              <w:top w:val="nil"/>
              <w:left w:val="nil"/>
              <w:bottom w:val="single" w:sz="4" w:space="0" w:color="auto"/>
              <w:right w:val="single" w:sz="4" w:space="0" w:color="auto"/>
            </w:tcBorders>
            <w:shd w:val="clear" w:color="000000" w:fill="FFFFFF"/>
            <w:noWrap/>
            <w:vAlign w:val="bottom"/>
            <w:hideMark/>
          </w:tcPr>
          <w:p w14:paraId="0CB96AEB" w14:textId="77777777" w:rsidR="00517CF6" w:rsidRPr="00517CF6" w:rsidRDefault="00517CF6" w:rsidP="006F0F5F">
            <w:pPr>
              <w:pStyle w:val="liczbyTABELA"/>
            </w:pPr>
            <w:r w:rsidRPr="00517CF6">
              <w:t>70,9</w:t>
            </w:r>
          </w:p>
        </w:tc>
        <w:tc>
          <w:tcPr>
            <w:tcW w:w="1787" w:type="dxa"/>
            <w:tcBorders>
              <w:top w:val="nil"/>
              <w:left w:val="nil"/>
              <w:bottom w:val="single" w:sz="4" w:space="0" w:color="auto"/>
              <w:right w:val="single" w:sz="4" w:space="0" w:color="auto"/>
            </w:tcBorders>
            <w:shd w:val="clear" w:color="000000" w:fill="FFFFFF"/>
            <w:noWrap/>
            <w:vAlign w:val="bottom"/>
            <w:hideMark/>
          </w:tcPr>
          <w:p w14:paraId="40476F3F" w14:textId="77777777" w:rsidR="00517CF6" w:rsidRPr="00517CF6" w:rsidRDefault="00517CF6" w:rsidP="006F0F5F">
            <w:pPr>
              <w:pStyle w:val="liczbyTABELA"/>
            </w:pPr>
            <w:r w:rsidRPr="00517CF6">
              <w:t>2028,6</w:t>
            </w:r>
          </w:p>
        </w:tc>
      </w:tr>
    </w:tbl>
    <w:p w14:paraId="44F974C1" w14:textId="77777777" w:rsidR="00681C3F" w:rsidRDefault="00681C3F" w:rsidP="00681C3F">
      <w:pPr>
        <w:rPr>
          <w:szCs w:val="24"/>
        </w:rPr>
      </w:pPr>
    </w:p>
    <w:p w14:paraId="3100EA54" w14:textId="77777777" w:rsidR="00F60BD0" w:rsidRPr="00F60BD0" w:rsidRDefault="00F60BD0" w:rsidP="00CC7019">
      <w:pPr>
        <w:keepNext/>
        <w:ind w:left="709" w:firstLine="0"/>
        <w:rPr>
          <w:rStyle w:val="Pogrubienie"/>
        </w:rPr>
      </w:pPr>
      <w:r w:rsidRPr="00F60BD0">
        <w:rPr>
          <w:rStyle w:val="Pogrubienie"/>
        </w:rPr>
        <w:t>Wnioski:</w:t>
      </w:r>
    </w:p>
    <w:p w14:paraId="0B2A66AB" w14:textId="6E4A7824" w:rsidR="00BB6864" w:rsidRDefault="00783887" w:rsidP="00CC7019">
      <w:pPr>
        <w:keepNext/>
        <w:rPr>
          <w:szCs w:val="24"/>
        </w:rPr>
      </w:pPr>
      <w:r>
        <w:rPr>
          <w:szCs w:val="24"/>
        </w:rPr>
        <w:t>Zgodnie z danymi GUS w roku 2014</w:t>
      </w:r>
      <w:r w:rsidRPr="00783887">
        <w:rPr>
          <w:szCs w:val="24"/>
        </w:rPr>
        <w:t xml:space="preserve"> wytworzonych zostało </w:t>
      </w:r>
      <w:r w:rsidRPr="00D71DEE">
        <w:rPr>
          <w:bCs/>
          <w:szCs w:val="24"/>
        </w:rPr>
        <w:t>5738,2</w:t>
      </w:r>
      <w:r w:rsidR="00926C78">
        <w:rPr>
          <w:szCs w:val="24"/>
        </w:rPr>
        <w:t xml:space="preserve"> tys. Mg odpadów z </w:t>
      </w:r>
      <w:r w:rsidRPr="00783887">
        <w:rPr>
          <w:szCs w:val="24"/>
        </w:rPr>
        <w:t xml:space="preserve">grupy 17 </w:t>
      </w:r>
      <w:r w:rsidRPr="00D71DEE">
        <w:rPr>
          <w:i/>
          <w:szCs w:val="24"/>
        </w:rPr>
        <w:t>Odpady z budowy, remontów i demontażu</w:t>
      </w:r>
      <w:r w:rsidRPr="00783887">
        <w:rPr>
          <w:szCs w:val="24"/>
        </w:rPr>
        <w:t>. W kolejnych latach ilo</w:t>
      </w:r>
      <w:r w:rsidR="00C27AFA">
        <w:rPr>
          <w:szCs w:val="24"/>
        </w:rPr>
        <w:t>ść</w:t>
      </w:r>
      <w:r w:rsidRPr="00783887">
        <w:rPr>
          <w:szCs w:val="24"/>
        </w:rPr>
        <w:t xml:space="preserve"> wytw</w:t>
      </w:r>
      <w:r>
        <w:rPr>
          <w:szCs w:val="24"/>
        </w:rPr>
        <w:t>orzonych odpadów znacząco wzrosła</w:t>
      </w:r>
      <w:r w:rsidRPr="00783887">
        <w:rPr>
          <w:szCs w:val="24"/>
        </w:rPr>
        <w:t xml:space="preserve"> do </w:t>
      </w:r>
      <w:r w:rsidRPr="00D71DEE">
        <w:rPr>
          <w:bCs/>
          <w:szCs w:val="24"/>
        </w:rPr>
        <w:t>6474,2</w:t>
      </w:r>
      <w:r>
        <w:rPr>
          <w:b/>
          <w:bCs/>
          <w:szCs w:val="24"/>
        </w:rPr>
        <w:t xml:space="preserve"> </w:t>
      </w:r>
      <w:r>
        <w:rPr>
          <w:szCs w:val="24"/>
        </w:rPr>
        <w:t>tys. Mg odpadów w 2015</w:t>
      </w:r>
      <w:r w:rsidRPr="00783887">
        <w:rPr>
          <w:szCs w:val="24"/>
        </w:rPr>
        <w:t xml:space="preserve"> r. i </w:t>
      </w:r>
      <w:r w:rsidR="00BB6864" w:rsidRPr="00D71DEE">
        <w:rPr>
          <w:bCs/>
          <w:szCs w:val="24"/>
        </w:rPr>
        <w:t>8751,8</w:t>
      </w:r>
      <w:r w:rsidRPr="00783887">
        <w:rPr>
          <w:szCs w:val="24"/>
        </w:rPr>
        <w:t xml:space="preserve"> tys. </w:t>
      </w:r>
      <w:r>
        <w:rPr>
          <w:szCs w:val="24"/>
        </w:rPr>
        <w:t>Mg odpadów w 2016</w:t>
      </w:r>
      <w:r w:rsidR="00BB6864">
        <w:rPr>
          <w:szCs w:val="24"/>
        </w:rPr>
        <w:t xml:space="preserve"> r. </w:t>
      </w:r>
    </w:p>
    <w:p w14:paraId="74B172E7" w14:textId="5C9CB6AA" w:rsidR="00F63EC3" w:rsidRPr="00CA1D14" w:rsidRDefault="00F63EC3" w:rsidP="00783887">
      <w:pPr>
        <w:rPr>
          <w:szCs w:val="24"/>
        </w:rPr>
      </w:pPr>
      <w:r>
        <w:rPr>
          <w:szCs w:val="24"/>
        </w:rPr>
        <w:t>Największą masę odpadów w grupie 17 wśród wytworzonych stanowią odpady o</w:t>
      </w:r>
      <w:r w:rsidR="00C71B7C">
        <w:rPr>
          <w:szCs w:val="24"/>
        </w:rPr>
        <w:t> </w:t>
      </w:r>
      <w:r>
        <w:rPr>
          <w:szCs w:val="24"/>
        </w:rPr>
        <w:t>kodzie</w:t>
      </w:r>
      <w:r w:rsidR="00A35686">
        <w:rPr>
          <w:szCs w:val="24"/>
        </w:rPr>
        <w:t xml:space="preserve"> 1705- </w:t>
      </w:r>
      <w:r w:rsidR="00A35686" w:rsidRPr="00D71DEE">
        <w:rPr>
          <w:i/>
          <w:szCs w:val="24"/>
        </w:rPr>
        <w:t>Gleba i ziemia (włączając glebę i ziemię z terenów zanieczyszczonych oraz urobek z pogłębiania)</w:t>
      </w:r>
      <w:r w:rsidR="00A35686">
        <w:rPr>
          <w:i/>
          <w:szCs w:val="24"/>
        </w:rPr>
        <w:t>.</w:t>
      </w:r>
      <w:r w:rsidR="00CA1D14">
        <w:rPr>
          <w:i/>
          <w:szCs w:val="24"/>
        </w:rPr>
        <w:t xml:space="preserve"> </w:t>
      </w:r>
      <w:r w:rsidR="00CA1D14" w:rsidRPr="00D71DEE">
        <w:rPr>
          <w:szCs w:val="24"/>
        </w:rPr>
        <w:t>N</w:t>
      </w:r>
      <w:r w:rsidR="00CA1D14" w:rsidRPr="00CA1D14">
        <w:rPr>
          <w:szCs w:val="24"/>
        </w:rPr>
        <w:t>ajwiększ</w:t>
      </w:r>
      <w:r w:rsidR="00CA1D14">
        <w:rPr>
          <w:szCs w:val="24"/>
        </w:rPr>
        <w:t>ą ich</w:t>
      </w:r>
      <w:r w:rsidR="00CA1D14" w:rsidRPr="00D71DEE">
        <w:rPr>
          <w:szCs w:val="24"/>
        </w:rPr>
        <w:t xml:space="preserve"> ilość odnotowano</w:t>
      </w:r>
      <w:r w:rsidR="00CA1D14">
        <w:rPr>
          <w:i/>
          <w:szCs w:val="24"/>
        </w:rPr>
        <w:t xml:space="preserve"> w</w:t>
      </w:r>
      <w:r w:rsidR="00CA1D14">
        <w:rPr>
          <w:szCs w:val="24"/>
        </w:rPr>
        <w:t xml:space="preserve"> roku 2016 -</w:t>
      </w:r>
      <w:r w:rsidR="008E29C7">
        <w:rPr>
          <w:szCs w:val="24"/>
        </w:rPr>
        <w:t xml:space="preserve"> </w:t>
      </w:r>
      <w:r w:rsidR="00CA1D14" w:rsidRPr="00CA1D14">
        <w:rPr>
          <w:szCs w:val="24"/>
        </w:rPr>
        <w:t>7436,9</w:t>
      </w:r>
      <w:r w:rsidR="00CA1D14">
        <w:rPr>
          <w:szCs w:val="24"/>
        </w:rPr>
        <w:t xml:space="preserve"> tys. Mg, natomiast najmniej w roku 2014 - </w:t>
      </w:r>
      <w:r w:rsidR="00CA1D14" w:rsidRPr="00CA1D14">
        <w:rPr>
          <w:szCs w:val="24"/>
        </w:rPr>
        <w:t>4437,8</w:t>
      </w:r>
      <w:r w:rsidR="00CA1D14">
        <w:rPr>
          <w:szCs w:val="24"/>
        </w:rPr>
        <w:t xml:space="preserve"> tys. Mg.</w:t>
      </w:r>
    </w:p>
    <w:p w14:paraId="5691FE61" w14:textId="4045E3E3" w:rsidR="00BB6864" w:rsidRDefault="00BB6864" w:rsidP="00783887">
      <w:pPr>
        <w:rPr>
          <w:szCs w:val="24"/>
        </w:rPr>
      </w:pPr>
      <w:r>
        <w:rPr>
          <w:szCs w:val="24"/>
        </w:rPr>
        <w:t xml:space="preserve">Najwięcej odpadów z grupy 17 </w:t>
      </w:r>
      <w:r w:rsidR="008E29C7">
        <w:rPr>
          <w:szCs w:val="24"/>
        </w:rPr>
        <w:t xml:space="preserve">w analizowanym okresie </w:t>
      </w:r>
      <w:r w:rsidR="00926C78">
        <w:rPr>
          <w:szCs w:val="24"/>
        </w:rPr>
        <w:t>poddane było odzyskowi w </w:t>
      </w:r>
      <w:r>
        <w:rPr>
          <w:szCs w:val="24"/>
        </w:rPr>
        <w:t>roku 2016</w:t>
      </w:r>
      <w:r w:rsidR="00C27AFA">
        <w:rPr>
          <w:szCs w:val="24"/>
        </w:rPr>
        <w:t>, tj. ogółem 6276,4 tys</w:t>
      </w:r>
      <w:r w:rsidR="008E29C7">
        <w:rPr>
          <w:szCs w:val="24"/>
        </w:rPr>
        <w:t>.</w:t>
      </w:r>
      <w:r w:rsidR="00C27AFA">
        <w:rPr>
          <w:szCs w:val="24"/>
        </w:rPr>
        <w:t xml:space="preserve"> Mg, co stanowi 71,7 % masy odpadów wytworzonych. Natomiast unieszkodl</w:t>
      </w:r>
      <w:r w:rsidR="00926C78">
        <w:rPr>
          <w:szCs w:val="24"/>
        </w:rPr>
        <w:t>iwianiu w tym roku poddano 332,</w:t>
      </w:r>
      <w:r w:rsidR="00C27AFA">
        <w:rPr>
          <w:szCs w:val="24"/>
        </w:rPr>
        <w:t>8 tys. Mg, co stanowi 3,8</w:t>
      </w:r>
      <w:r w:rsidR="008E1354">
        <w:rPr>
          <w:szCs w:val="24"/>
        </w:rPr>
        <w:t xml:space="preserve"> </w:t>
      </w:r>
      <w:r w:rsidR="00C27AFA">
        <w:rPr>
          <w:szCs w:val="24"/>
        </w:rPr>
        <w:t xml:space="preserve">%.(głównie </w:t>
      </w:r>
      <w:r w:rsidR="00C27AFA" w:rsidRPr="00C27AFA">
        <w:rPr>
          <w:szCs w:val="24"/>
        </w:rPr>
        <w:t>składowan</w:t>
      </w:r>
      <w:r w:rsidR="008E29C7">
        <w:rPr>
          <w:szCs w:val="24"/>
        </w:rPr>
        <w:t>i</w:t>
      </w:r>
      <w:r w:rsidR="00C27AFA" w:rsidRPr="00C27AFA">
        <w:rPr>
          <w:szCs w:val="24"/>
        </w:rPr>
        <w:t>e na składowiskach własnych i innych wytworzonych w ciągu roku</w:t>
      </w:r>
      <w:r w:rsidR="00C27AFA">
        <w:rPr>
          <w:szCs w:val="24"/>
        </w:rPr>
        <w:t xml:space="preserve">). </w:t>
      </w:r>
      <w:r w:rsidR="00F63EC3">
        <w:rPr>
          <w:szCs w:val="24"/>
        </w:rPr>
        <w:t>W latach 2014-2016 odpady z grupy 17 były również magazynowane czasowo, największa ilość w roku 2014 – 138,5 tys. Mg, a najmniej</w:t>
      </w:r>
      <w:r w:rsidR="00CA1D14">
        <w:rPr>
          <w:szCs w:val="24"/>
        </w:rPr>
        <w:t xml:space="preserve">sza w roku 2015- </w:t>
      </w:r>
      <w:r w:rsidR="00F63EC3">
        <w:rPr>
          <w:szCs w:val="24"/>
        </w:rPr>
        <w:t>86,0 tys. Mg. Dane GUS przedstawiają również informacje na temat ilości odpadów dotychczas składowanych (nagromadzonych) na składowiskach własnych. Największ</w:t>
      </w:r>
      <w:r w:rsidR="008E29C7">
        <w:rPr>
          <w:szCs w:val="24"/>
        </w:rPr>
        <w:t>a</w:t>
      </w:r>
      <w:r w:rsidR="00F63EC3">
        <w:rPr>
          <w:szCs w:val="24"/>
        </w:rPr>
        <w:t xml:space="preserve"> il</w:t>
      </w:r>
      <w:r w:rsidR="00926C78">
        <w:rPr>
          <w:szCs w:val="24"/>
        </w:rPr>
        <w:t>ość przypada na rok 2015- 2 051</w:t>
      </w:r>
      <w:r w:rsidR="00F63EC3">
        <w:rPr>
          <w:szCs w:val="24"/>
        </w:rPr>
        <w:t xml:space="preserve"> tys. Mg, natomiast najmniej</w:t>
      </w:r>
      <w:r w:rsidR="008E29C7">
        <w:rPr>
          <w:szCs w:val="24"/>
        </w:rPr>
        <w:t>sza</w:t>
      </w:r>
      <w:r w:rsidR="00926C78">
        <w:rPr>
          <w:szCs w:val="24"/>
        </w:rPr>
        <w:t xml:space="preserve"> w roku 2014 – 2 008</w:t>
      </w:r>
      <w:r w:rsidR="00F63EC3">
        <w:rPr>
          <w:szCs w:val="24"/>
        </w:rPr>
        <w:t xml:space="preserve"> tys. Mg.</w:t>
      </w:r>
    </w:p>
    <w:p w14:paraId="4004F719" w14:textId="20EF167F" w:rsidR="00C71B7C" w:rsidRDefault="00243A28" w:rsidP="00783887">
      <w:pPr>
        <w:rPr>
          <w:szCs w:val="24"/>
        </w:rPr>
      </w:pPr>
      <w:r w:rsidRPr="00243A28">
        <w:rPr>
          <w:szCs w:val="24"/>
        </w:rPr>
        <w:t xml:space="preserve">W latach 2013-2015 w Polsce docelowy poziom min. 70% odzysku </w:t>
      </w:r>
      <w:r w:rsidR="008E29C7">
        <w:rPr>
          <w:szCs w:val="24"/>
        </w:rPr>
        <w:t xml:space="preserve">materiałowego </w:t>
      </w:r>
      <w:r w:rsidRPr="00243A28">
        <w:rPr>
          <w:szCs w:val="24"/>
        </w:rPr>
        <w:t xml:space="preserve">odpadów budowlano-rozbiórkowych </w:t>
      </w:r>
      <w:r w:rsidR="008E29C7">
        <w:rPr>
          <w:szCs w:val="24"/>
        </w:rPr>
        <w:t xml:space="preserve">określony w dyrektywie </w:t>
      </w:r>
      <w:r w:rsidR="008E29C7" w:rsidRPr="008E29C7">
        <w:rPr>
          <w:bCs/>
          <w:szCs w:val="24"/>
        </w:rPr>
        <w:t>2008/98/WE w sprawie odpadów</w:t>
      </w:r>
      <w:r w:rsidR="008E29C7" w:rsidRPr="008E29C7">
        <w:rPr>
          <w:szCs w:val="24"/>
        </w:rPr>
        <w:t xml:space="preserve"> </w:t>
      </w:r>
      <w:r w:rsidR="008E29C7">
        <w:rPr>
          <w:szCs w:val="24"/>
        </w:rPr>
        <w:t xml:space="preserve">oraz w </w:t>
      </w:r>
      <w:r w:rsidR="008E29C7" w:rsidRPr="008E29C7">
        <w:rPr>
          <w:iCs/>
          <w:szCs w:val="24"/>
        </w:rPr>
        <w:t>Kpgo 2014 i Kpgo 2022</w:t>
      </w:r>
      <w:r w:rsidR="008E29C7" w:rsidRPr="008E29C7">
        <w:rPr>
          <w:i/>
          <w:iCs/>
          <w:szCs w:val="24"/>
        </w:rPr>
        <w:t xml:space="preserve"> </w:t>
      </w:r>
      <w:r w:rsidRPr="00243A28">
        <w:rPr>
          <w:szCs w:val="24"/>
        </w:rPr>
        <w:t>został osiągnięty</w:t>
      </w:r>
      <w:r w:rsidR="00517CF6">
        <w:rPr>
          <w:szCs w:val="24"/>
        </w:rPr>
        <w:t>.</w:t>
      </w:r>
    </w:p>
    <w:p w14:paraId="48DDEA4C" w14:textId="08C35B59" w:rsidR="00395AEC" w:rsidRPr="0079450C" w:rsidRDefault="0079450C" w:rsidP="0095619E">
      <w:pPr>
        <w:pStyle w:val="Nagwek3"/>
      </w:pPr>
      <w:bookmarkStart w:id="46" w:name="_Toc516841838"/>
      <w:r w:rsidRPr="0079450C">
        <w:t xml:space="preserve">2.3.3. </w:t>
      </w:r>
      <w:r w:rsidR="00566162" w:rsidRPr="0079450C">
        <w:t>Odpady opakowaniowe</w:t>
      </w:r>
      <w:bookmarkEnd w:id="46"/>
    </w:p>
    <w:tbl>
      <w:tblPr>
        <w:tblStyle w:val="Tabela-Siatka"/>
        <w:tblW w:w="0" w:type="auto"/>
        <w:tblLook w:val="04A0" w:firstRow="1" w:lastRow="0" w:firstColumn="1" w:lastColumn="0" w:noHBand="0" w:noVBand="1"/>
      </w:tblPr>
      <w:tblGrid>
        <w:gridCol w:w="9060"/>
      </w:tblGrid>
      <w:tr w:rsidR="00B12DCA" w14:paraId="6C6DBFD7" w14:textId="77777777" w:rsidTr="00B12DCA">
        <w:tc>
          <w:tcPr>
            <w:tcW w:w="9060" w:type="dxa"/>
          </w:tcPr>
          <w:p w14:paraId="587DC691" w14:textId="77777777" w:rsidR="00B12DCA" w:rsidRPr="00B20088" w:rsidRDefault="00B12DCA" w:rsidP="00B12DCA">
            <w:pPr>
              <w:pStyle w:val="Tekstpodstawowy"/>
              <w:spacing w:after="0"/>
              <w:ind w:firstLine="0"/>
              <w:rPr>
                <w:rStyle w:val="Wyrnieniedelikatne"/>
                <w:szCs w:val="22"/>
                <w:lang w:val="pl-PL"/>
              </w:rPr>
            </w:pPr>
            <w:r w:rsidRPr="00B20088">
              <w:rPr>
                <w:rStyle w:val="Wyrnieniedelikatne"/>
                <w:szCs w:val="22"/>
              </w:rPr>
              <w:t>Cele dla odpadów opakowaniowych wynikające z Kpgo 2014 określone zostały od 2014 roku:</w:t>
            </w:r>
          </w:p>
          <w:p w14:paraId="6C3783DC" w14:textId="77777777" w:rsidR="00B12DCA" w:rsidRPr="00B623BD" w:rsidRDefault="00B12DCA" w:rsidP="00B12DCA">
            <w:pPr>
              <w:ind w:firstLine="0"/>
              <w:rPr>
                <w:rStyle w:val="Wyrnieniedelikatne"/>
                <w:szCs w:val="22"/>
                <w:lang w:val="x-none"/>
              </w:rPr>
            </w:pPr>
            <w:r w:rsidRPr="00B623BD">
              <w:rPr>
                <w:rStyle w:val="Wyrnieniedelikatne"/>
                <w:szCs w:val="22"/>
                <w:lang w:val="x-none"/>
              </w:rPr>
              <w:t>Wymagane poziomy odzysku i recyklingu od 2014 r.</w:t>
            </w:r>
            <w:r w:rsidRPr="00B623BD">
              <w:rPr>
                <w:rStyle w:val="Wyrnieniedelikatne"/>
                <w:szCs w:val="22"/>
                <w:vertAlign w:val="superscript"/>
                <w:lang w:val="x-none"/>
              </w:rPr>
              <w:t>1)</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34"/>
              <w:gridCol w:w="1964"/>
              <w:gridCol w:w="1260"/>
            </w:tblGrid>
            <w:tr w:rsidR="00B12DCA" w:rsidRPr="002D004C" w14:paraId="38F81D42" w14:textId="77777777" w:rsidTr="00C52EFB">
              <w:trPr>
                <w:jc w:val="center"/>
              </w:trPr>
              <w:tc>
                <w:tcPr>
                  <w:tcW w:w="690" w:type="dxa"/>
                  <w:shd w:val="clear" w:color="auto" w:fill="EDEDED" w:themeFill="accent3" w:themeFillTint="33"/>
                </w:tcPr>
                <w:p w14:paraId="28CA914D" w14:textId="77777777" w:rsidR="00B12DCA" w:rsidRPr="002D004C" w:rsidRDefault="00B12DCA">
                  <w:pPr>
                    <w:pStyle w:val="tabelanagowekwiersz"/>
                  </w:pPr>
                  <w:r w:rsidRPr="002D004C">
                    <w:t>Lp.</w:t>
                  </w:r>
                </w:p>
              </w:tc>
              <w:tc>
                <w:tcPr>
                  <w:tcW w:w="4834" w:type="dxa"/>
                  <w:shd w:val="clear" w:color="auto" w:fill="EDEDED" w:themeFill="accent3" w:themeFillTint="33"/>
                </w:tcPr>
                <w:p w14:paraId="7E34EC8B" w14:textId="77777777" w:rsidR="00B12DCA" w:rsidRPr="002D004C" w:rsidRDefault="00B12DCA">
                  <w:pPr>
                    <w:pStyle w:val="tabelanagowekwiersz"/>
                  </w:pPr>
                  <w:r w:rsidRPr="002D004C">
                    <w:t>Odpad powstały z:</w:t>
                  </w:r>
                </w:p>
              </w:tc>
              <w:tc>
                <w:tcPr>
                  <w:tcW w:w="3224" w:type="dxa"/>
                  <w:gridSpan w:val="2"/>
                  <w:shd w:val="clear" w:color="auto" w:fill="EDEDED" w:themeFill="accent3" w:themeFillTint="33"/>
                </w:tcPr>
                <w:p w14:paraId="4F638BD4" w14:textId="77777777" w:rsidR="00B12DCA" w:rsidRPr="002D004C" w:rsidRDefault="00B12DCA">
                  <w:pPr>
                    <w:pStyle w:val="tabelanagowekwiersz"/>
                  </w:pPr>
                  <w:r w:rsidRPr="002D004C">
                    <w:t>Minimalny poziom [%]</w:t>
                  </w:r>
                </w:p>
              </w:tc>
            </w:tr>
            <w:tr w:rsidR="00B12DCA" w:rsidRPr="002D004C" w14:paraId="73A4557F" w14:textId="77777777" w:rsidTr="00C52EFB">
              <w:trPr>
                <w:jc w:val="center"/>
              </w:trPr>
              <w:tc>
                <w:tcPr>
                  <w:tcW w:w="690" w:type="dxa"/>
                  <w:shd w:val="clear" w:color="auto" w:fill="EDEDED" w:themeFill="accent3" w:themeFillTint="33"/>
                </w:tcPr>
                <w:p w14:paraId="21872D44" w14:textId="77777777" w:rsidR="00B12DCA" w:rsidRPr="002D004C" w:rsidRDefault="00B12DCA">
                  <w:pPr>
                    <w:pStyle w:val="tabelanagowekwiersz"/>
                  </w:pPr>
                </w:p>
              </w:tc>
              <w:tc>
                <w:tcPr>
                  <w:tcW w:w="4834" w:type="dxa"/>
                  <w:shd w:val="clear" w:color="auto" w:fill="EDEDED" w:themeFill="accent3" w:themeFillTint="33"/>
                </w:tcPr>
                <w:p w14:paraId="59E05DB2" w14:textId="77777777" w:rsidR="00B12DCA" w:rsidRPr="002D004C" w:rsidRDefault="00B12DCA">
                  <w:pPr>
                    <w:pStyle w:val="tabelanagowekwiersz"/>
                  </w:pPr>
                  <w:r w:rsidRPr="002D004C">
                    <w:t>rodzaj opakowań</w:t>
                  </w:r>
                </w:p>
              </w:tc>
              <w:tc>
                <w:tcPr>
                  <w:tcW w:w="1964" w:type="dxa"/>
                  <w:shd w:val="clear" w:color="auto" w:fill="EDEDED" w:themeFill="accent3" w:themeFillTint="33"/>
                </w:tcPr>
                <w:p w14:paraId="0F776742" w14:textId="77777777" w:rsidR="00B12DCA" w:rsidRPr="002D004C" w:rsidRDefault="00B12DCA">
                  <w:pPr>
                    <w:pStyle w:val="tabelanagowekwiersz"/>
                  </w:pPr>
                  <w:r w:rsidRPr="002D004C">
                    <w:t>odzysku</w:t>
                  </w:r>
                </w:p>
              </w:tc>
              <w:tc>
                <w:tcPr>
                  <w:tcW w:w="1260" w:type="dxa"/>
                  <w:shd w:val="clear" w:color="auto" w:fill="EDEDED" w:themeFill="accent3" w:themeFillTint="33"/>
                </w:tcPr>
                <w:p w14:paraId="72C11089" w14:textId="77777777" w:rsidR="00B12DCA" w:rsidRPr="002D004C" w:rsidRDefault="00B12DCA">
                  <w:pPr>
                    <w:pStyle w:val="tabelanagowekwiersz"/>
                  </w:pPr>
                  <w:r w:rsidRPr="002D004C">
                    <w:t>recyklingu</w:t>
                  </w:r>
                </w:p>
              </w:tc>
            </w:tr>
            <w:tr w:rsidR="00B12DCA" w:rsidRPr="002D004C" w14:paraId="602C19D9" w14:textId="77777777" w:rsidTr="00C52EFB">
              <w:trPr>
                <w:jc w:val="center"/>
              </w:trPr>
              <w:tc>
                <w:tcPr>
                  <w:tcW w:w="690" w:type="dxa"/>
                  <w:shd w:val="clear" w:color="auto" w:fill="EDEDED" w:themeFill="accent3" w:themeFillTint="33"/>
                </w:tcPr>
                <w:p w14:paraId="0270E18D" w14:textId="77777777" w:rsidR="00B12DCA" w:rsidRPr="002D004C" w:rsidRDefault="00B12DCA">
                  <w:pPr>
                    <w:pStyle w:val="tabelanagowekwiersz"/>
                  </w:pPr>
                  <w:r w:rsidRPr="002D004C">
                    <w:t>1</w:t>
                  </w:r>
                </w:p>
              </w:tc>
              <w:tc>
                <w:tcPr>
                  <w:tcW w:w="4834" w:type="dxa"/>
                  <w:shd w:val="clear" w:color="auto" w:fill="EDEDED" w:themeFill="accent3" w:themeFillTint="33"/>
                </w:tcPr>
                <w:p w14:paraId="3F898DCD" w14:textId="77777777" w:rsidR="00B12DCA" w:rsidRPr="002D004C" w:rsidRDefault="00B12DCA">
                  <w:pPr>
                    <w:pStyle w:val="tabelanagowekwiersz"/>
                  </w:pPr>
                  <w:r w:rsidRPr="002D004C">
                    <w:t>2</w:t>
                  </w:r>
                </w:p>
              </w:tc>
              <w:tc>
                <w:tcPr>
                  <w:tcW w:w="1964" w:type="dxa"/>
                  <w:shd w:val="clear" w:color="auto" w:fill="EDEDED" w:themeFill="accent3" w:themeFillTint="33"/>
                </w:tcPr>
                <w:p w14:paraId="1B11D86E" w14:textId="77777777" w:rsidR="00B12DCA" w:rsidRPr="002D004C" w:rsidRDefault="00B12DCA">
                  <w:pPr>
                    <w:pStyle w:val="tabelanagowekwiersz"/>
                  </w:pPr>
                  <w:r w:rsidRPr="002D004C">
                    <w:t>3</w:t>
                  </w:r>
                </w:p>
              </w:tc>
              <w:tc>
                <w:tcPr>
                  <w:tcW w:w="1260" w:type="dxa"/>
                  <w:shd w:val="clear" w:color="auto" w:fill="EDEDED" w:themeFill="accent3" w:themeFillTint="33"/>
                </w:tcPr>
                <w:p w14:paraId="16A8AE1C" w14:textId="77777777" w:rsidR="00B12DCA" w:rsidRPr="002D004C" w:rsidRDefault="00B12DCA">
                  <w:pPr>
                    <w:pStyle w:val="tabelanagowekwiersz"/>
                  </w:pPr>
                  <w:r w:rsidRPr="002D004C">
                    <w:t>4</w:t>
                  </w:r>
                </w:p>
              </w:tc>
            </w:tr>
            <w:tr w:rsidR="00B12DCA" w:rsidRPr="002D004C" w14:paraId="71BD3001" w14:textId="77777777" w:rsidTr="00C52EFB">
              <w:trPr>
                <w:jc w:val="center"/>
              </w:trPr>
              <w:tc>
                <w:tcPr>
                  <w:tcW w:w="690" w:type="dxa"/>
                </w:tcPr>
                <w:p w14:paraId="16E88415" w14:textId="77777777" w:rsidR="00B12DCA" w:rsidRPr="002D004C" w:rsidRDefault="00B12DCA" w:rsidP="006F0F5F">
                  <w:pPr>
                    <w:pStyle w:val="Maztabela"/>
                  </w:pPr>
                  <w:r w:rsidRPr="002D004C">
                    <w:t>1</w:t>
                  </w:r>
                </w:p>
              </w:tc>
              <w:tc>
                <w:tcPr>
                  <w:tcW w:w="4834" w:type="dxa"/>
                </w:tcPr>
                <w:p w14:paraId="711FE2D5" w14:textId="77777777" w:rsidR="00B12DCA" w:rsidRPr="002D004C" w:rsidRDefault="00B12DCA" w:rsidP="006F0F5F">
                  <w:pPr>
                    <w:pStyle w:val="Maztabela"/>
                  </w:pPr>
                  <w:r w:rsidRPr="002D004C">
                    <w:t>opakowania razem</w:t>
                  </w:r>
                </w:p>
              </w:tc>
              <w:tc>
                <w:tcPr>
                  <w:tcW w:w="1964" w:type="dxa"/>
                </w:tcPr>
                <w:p w14:paraId="6F4DF0F9" w14:textId="77777777" w:rsidR="00B12DCA" w:rsidRPr="002D004C" w:rsidRDefault="00B12DCA" w:rsidP="006F0F5F">
                  <w:pPr>
                    <w:pStyle w:val="Maztabela"/>
                  </w:pPr>
                  <w:r w:rsidRPr="002D004C">
                    <w:t xml:space="preserve"> 60</w:t>
                  </w:r>
                </w:p>
              </w:tc>
              <w:tc>
                <w:tcPr>
                  <w:tcW w:w="1260" w:type="dxa"/>
                </w:tcPr>
                <w:p w14:paraId="1C227A5E" w14:textId="77777777" w:rsidR="00B12DCA" w:rsidRPr="002D004C" w:rsidRDefault="00B12DCA" w:rsidP="006F0F5F">
                  <w:pPr>
                    <w:pStyle w:val="Maztabela"/>
                  </w:pPr>
                  <w:r w:rsidRPr="002D004C">
                    <w:t xml:space="preserve"> 55</w:t>
                  </w:r>
                </w:p>
              </w:tc>
            </w:tr>
            <w:tr w:rsidR="00B12DCA" w:rsidRPr="002D004C" w14:paraId="672A3762" w14:textId="77777777" w:rsidTr="00C52EFB">
              <w:trPr>
                <w:jc w:val="center"/>
              </w:trPr>
              <w:tc>
                <w:tcPr>
                  <w:tcW w:w="690" w:type="dxa"/>
                </w:tcPr>
                <w:p w14:paraId="01E777A0" w14:textId="77777777" w:rsidR="00B12DCA" w:rsidRPr="002D004C" w:rsidRDefault="00B12DCA" w:rsidP="006F0F5F">
                  <w:pPr>
                    <w:pStyle w:val="Maztabela"/>
                  </w:pPr>
                  <w:r w:rsidRPr="002D004C">
                    <w:t>2</w:t>
                  </w:r>
                </w:p>
              </w:tc>
              <w:tc>
                <w:tcPr>
                  <w:tcW w:w="4834" w:type="dxa"/>
                </w:tcPr>
                <w:p w14:paraId="27E4DFE9" w14:textId="77777777" w:rsidR="00B12DCA" w:rsidRPr="002D004C" w:rsidRDefault="00B12DCA" w:rsidP="006F0F5F">
                  <w:pPr>
                    <w:pStyle w:val="Maztabela"/>
                  </w:pPr>
                  <w:r w:rsidRPr="002D004C">
                    <w:t>opakowania z tworzyw sztucznych</w:t>
                  </w:r>
                </w:p>
              </w:tc>
              <w:tc>
                <w:tcPr>
                  <w:tcW w:w="1964" w:type="dxa"/>
                </w:tcPr>
                <w:p w14:paraId="126EBCA0" w14:textId="77777777" w:rsidR="00B12DCA" w:rsidRPr="002D004C" w:rsidRDefault="00B12DCA" w:rsidP="006F0F5F">
                  <w:pPr>
                    <w:pStyle w:val="Maztabela"/>
                  </w:pPr>
                  <w:r w:rsidRPr="002D004C">
                    <w:t xml:space="preserve"> -</w:t>
                  </w:r>
                </w:p>
              </w:tc>
              <w:tc>
                <w:tcPr>
                  <w:tcW w:w="1260" w:type="dxa"/>
                </w:tcPr>
                <w:p w14:paraId="3D46FB79" w14:textId="77777777" w:rsidR="00B12DCA" w:rsidRPr="002D004C" w:rsidRDefault="00B12DCA" w:rsidP="006F0F5F">
                  <w:pPr>
                    <w:pStyle w:val="Maztabela"/>
                  </w:pPr>
                  <w:r w:rsidRPr="002D004C">
                    <w:t xml:space="preserve"> 22,5</w:t>
                  </w:r>
                </w:p>
              </w:tc>
            </w:tr>
            <w:tr w:rsidR="00B12DCA" w:rsidRPr="002D004C" w14:paraId="3C974C26" w14:textId="77777777" w:rsidTr="00C52EFB">
              <w:trPr>
                <w:jc w:val="center"/>
              </w:trPr>
              <w:tc>
                <w:tcPr>
                  <w:tcW w:w="690" w:type="dxa"/>
                </w:tcPr>
                <w:p w14:paraId="599B900E" w14:textId="77777777" w:rsidR="00B12DCA" w:rsidRPr="002D004C" w:rsidRDefault="00B12DCA" w:rsidP="006F0F5F">
                  <w:pPr>
                    <w:pStyle w:val="Maztabela"/>
                  </w:pPr>
                  <w:r w:rsidRPr="002D004C">
                    <w:lastRenderedPageBreak/>
                    <w:t>3</w:t>
                  </w:r>
                </w:p>
              </w:tc>
              <w:tc>
                <w:tcPr>
                  <w:tcW w:w="4834" w:type="dxa"/>
                </w:tcPr>
                <w:p w14:paraId="3FF240AD" w14:textId="77777777" w:rsidR="00B12DCA" w:rsidRPr="002D004C" w:rsidRDefault="00B12DCA" w:rsidP="006F0F5F">
                  <w:pPr>
                    <w:pStyle w:val="Maztabela"/>
                  </w:pPr>
                  <w:r w:rsidRPr="002D004C">
                    <w:t>opakowania z aluminium</w:t>
                  </w:r>
                </w:p>
              </w:tc>
              <w:tc>
                <w:tcPr>
                  <w:tcW w:w="1964" w:type="dxa"/>
                </w:tcPr>
                <w:p w14:paraId="4BA813A6" w14:textId="77777777" w:rsidR="00B12DCA" w:rsidRPr="002D004C" w:rsidRDefault="00B12DCA" w:rsidP="006F0F5F">
                  <w:pPr>
                    <w:pStyle w:val="Maztabela"/>
                  </w:pPr>
                  <w:r w:rsidRPr="002D004C">
                    <w:t xml:space="preserve"> -</w:t>
                  </w:r>
                </w:p>
              </w:tc>
              <w:tc>
                <w:tcPr>
                  <w:tcW w:w="1260" w:type="dxa"/>
                </w:tcPr>
                <w:p w14:paraId="0A06A93D" w14:textId="77777777" w:rsidR="00B12DCA" w:rsidRPr="002D004C" w:rsidRDefault="00B12DCA" w:rsidP="006F0F5F">
                  <w:pPr>
                    <w:pStyle w:val="Maztabela"/>
                  </w:pPr>
                  <w:r w:rsidRPr="002D004C">
                    <w:t xml:space="preserve"> 50</w:t>
                  </w:r>
                </w:p>
              </w:tc>
            </w:tr>
            <w:tr w:rsidR="00B12DCA" w:rsidRPr="002D004C" w14:paraId="2A60E5B1" w14:textId="77777777" w:rsidTr="00C52EFB">
              <w:trPr>
                <w:jc w:val="center"/>
              </w:trPr>
              <w:tc>
                <w:tcPr>
                  <w:tcW w:w="690" w:type="dxa"/>
                </w:tcPr>
                <w:p w14:paraId="1351101F" w14:textId="77777777" w:rsidR="00B12DCA" w:rsidRPr="002D004C" w:rsidRDefault="00B12DCA" w:rsidP="006F0F5F">
                  <w:pPr>
                    <w:pStyle w:val="Maztabela"/>
                  </w:pPr>
                  <w:r w:rsidRPr="002D004C">
                    <w:t>4</w:t>
                  </w:r>
                </w:p>
              </w:tc>
              <w:tc>
                <w:tcPr>
                  <w:tcW w:w="4834" w:type="dxa"/>
                </w:tcPr>
                <w:p w14:paraId="27E41F39" w14:textId="77777777" w:rsidR="00B12DCA" w:rsidRPr="002D004C" w:rsidRDefault="00B12DCA" w:rsidP="006F0F5F">
                  <w:pPr>
                    <w:pStyle w:val="Maztabela"/>
                  </w:pPr>
                  <w:r w:rsidRPr="002D004C">
                    <w:t>opakowania ze stali, w tym z blachy stalowej</w:t>
                  </w:r>
                </w:p>
              </w:tc>
              <w:tc>
                <w:tcPr>
                  <w:tcW w:w="1964" w:type="dxa"/>
                </w:tcPr>
                <w:p w14:paraId="758E9CC1" w14:textId="77777777" w:rsidR="00B12DCA" w:rsidRPr="002D004C" w:rsidRDefault="00B12DCA" w:rsidP="006F0F5F">
                  <w:pPr>
                    <w:pStyle w:val="Maztabela"/>
                  </w:pPr>
                  <w:r w:rsidRPr="002D004C">
                    <w:t xml:space="preserve"> -</w:t>
                  </w:r>
                </w:p>
              </w:tc>
              <w:tc>
                <w:tcPr>
                  <w:tcW w:w="1260" w:type="dxa"/>
                </w:tcPr>
                <w:p w14:paraId="7B208A27" w14:textId="77777777" w:rsidR="00B12DCA" w:rsidRPr="002D004C" w:rsidRDefault="00B12DCA" w:rsidP="006F0F5F">
                  <w:pPr>
                    <w:pStyle w:val="Maztabela"/>
                  </w:pPr>
                  <w:r w:rsidRPr="002D004C">
                    <w:t xml:space="preserve"> 50</w:t>
                  </w:r>
                </w:p>
              </w:tc>
            </w:tr>
            <w:tr w:rsidR="00B12DCA" w:rsidRPr="002D004C" w14:paraId="14F71805" w14:textId="77777777" w:rsidTr="00C52EFB">
              <w:trPr>
                <w:jc w:val="center"/>
              </w:trPr>
              <w:tc>
                <w:tcPr>
                  <w:tcW w:w="690" w:type="dxa"/>
                </w:tcPr>
                <w:p w14:paraId="625883F3" w14:textId="77777777" w:rsidR="00B12DCA" w:rsidRPr="002D004C" w:rsidRDefault="00B12DCA" w:rsidP="006F0F5F">
                  <w:pPr>
                    <w:pStyle w:val="Maztabela"/>
                  </w:pPr>
                  <w:r w:rsidRPr="002D004C">
                    <w:t>5</w:t>
                  </w:r>
                </w:p>
              </w:tc>
              <w:tc>
                <w:tcPr>
                  <w:tcW w:w="4834" w:type="dxa"/>
                </w:tcPr>
                <w:p w14:paraId="78CAFA82" w14:textId="77777777" w:rsidR="00B12DCA" w:rsidRPr="002D004C" w:rsidRDefault="00B12DCA" w:rsidP="006F0F5F">
                  <w:pPr>
                    <w:pStyle w:val="Maztabela"/>
                  </w:pPr>
                  <w:r w:rsidRPr="002D004C">
                    <w:t>opakowania z papieru i tektury</w:t>
                  </w:r>
                </w:p>
              </w:tc>
              <w:tc>
                <w:tcPr>
                  <w:tcW w:w="1964" w:type="dxa"/>
                </w:tcPr>
                <w:p w14:paraId="1DF94963" w14:textId="77777777" w:rsidR="00B12DCA" w:rsidRPr="002D004C" w:rsidRDefault="00B12DCA" w:rsidP="006F0F5F">
                  <w:pPr>
                    <w:pStyle w:val="Maztabela"/>
                  </w:pPr>
                  <w:r w:rsidRPr="002D004C">
                    <w:t xml:space="preserve"> -</w:t>
                  </w:r>
                </w:p>
              </w:tc>
              <w:tc>
                <w:tcPr>
                  <w:tcW w:w="1260" w:type="dxa"/>
                </w:tcPr>
                <w:p w14:paraId="7F810DB0" w14:textId="77777777" w:rsidR="00B12DCA" w:rsidRPr="002D004C" w:rsidRDefault="00B12DCA" w:rsidP="006F0F5F">
                  <w:pPr>
                    <w:pStyle w:val="Maztabela"/>
                  </w:pPr>
                  <w:r w:rsidRPr="002D004C">
                    <w:t xml:space="preserve"> 60</w:t>
                  </w:r>
                </w:p>
              </w:tc>
            </w:tr>
            <w:tr w:rsidR="00B12DCA" w:rsidRPr="002D004C" w14:paraId="390EBFBD" w14:textId="77777777" w:rsidTr="00C52EFB">
              <w:trPr>
                <w:jc w:val="center"/>
              </w:trPr>
              <w:tc>
                <w:tcPr>
                  <w:tcW w:w="690" w:type="dxa"/>
                </w:tcPr>
                <w:p w14:paraId="66612DB0" w14:textId="77777777" w:rsidR="00B12DCA" w:rsidRPr="002D004C" w:rsidRDefault="00B12DCA" w:rsidP="006F0F5F">
                  <w:pPr>
                    <w:pStyle w:val="Maztabela"/>
                  </w:pPr>
                  <w:r w:rsidRPr="002D004C">
                    <w:t>6</w:t>
                  </w:r>
                </w:p>
              </w:tc>
              <w:tc>
                <w:tcPr>
                  <w:tcW w:w="4834" w:type="dxa"/>
                </w:tcPr>
                <w:p w14:paraId="3922A9C8" w14:textId="77777777" w:rsidR="00B12DCA" w:rsidRPr="002D004C" w:rsidRDefault="00B12DCA" w:rsidP="006F0F5F">
                  <w:pPr>
                    <w:pStyle w:val="Maztabela"/>
                  </w:pPr>
                  <w:r w:rsidRPr="002D004C">
                    <w:t>opakowania ze szkła gospodarczego, poza ampułkami</w:t>
                  </w:r>
                </w:p>
              </w:tc>
              <w:tc>
                <w:tcPr>
                  <w:tcW w:w="1964" w:type="dxa"/>
                </w:tcPr>
                <w:p w14:paraId="01D82644" w14:textId="77777777" w:rsidR="00B12DCA" w:rsidRPr="002D004C" w:rsidRDefault="00B12DCA" w:rsidP="006F0F5F">
                  <w:pPr>
                    <w:pStyle w:val="Maztabela"/>
                  </w:pPr>
                  <w:r w:rsidRPr="002D004C">
                    <w:t xml:space="preserve"> -</w:t>
                  </w:r>
                </w:p>
              </w:tc>
              <w:tc>
                <w:tcPr>
                  <w:tcW w:w="1260" w:type="dxa"/>
                </w:tcPr>
                <w:p w14:paraId="5C40B28D" w14:textId="77777777" w:rsidR="00B12DCA" w:rsidRPr="002D004C" w:rsidRDefault="00B12DCA" w:rsidP="006F0F5F">
                  <w:pPr>
                    <w:pStyle w:val="Maztabela"/>
                  </w:pPr>
                  <w:r w:rsidRPr="002D004C">
                    <w:t xml:space="preserve"> 60</w:t>
                  </w:r>
                </w:p>
              </w:tc>
            </w:tr>
            <w:tr w:rsidR="00B12DCA" w:rsidRPr="002D004C" w14:paraId="5319D5CA" w14:textId="77777777" w:rsidTr="00C52EFB">
              <w:trPr>
                <w:jc w:val="center"/>
              </w:trPr>
              <w:tc>
                <w:tcPr>
                  <w:tcW w:w="690" w:type="dxa"/>
                </w:tcPr>
                <w:p w14:paraId="05DE9174" w14:textId="77777777" w:rsidR="00B12DCA" w:rsidRPr="002D004C" w:rsidRDefault="00B12DCA" w:rsidP="006F0F5F">
                  <w:pPr>
                    <w:pStyle w:val="Maztabela"/>
                  </w:pPr>
                  <w:r w:rsidRPr="002D004C">
                    <w:t>7</w:t>
                  </w:r>
                </w:p>
              </w:tc>
              <w:tc>
                <w:tcPr>
                  <w:tcW w:w="4834" w:type="dxa"/>
                </w:tcPr>
                <w:p w14:paraId="467EAFCF" w14:textId="77777777" w:rsidR="00B12DCA" w:rsidRPr="002D004C" w:rsidRDefault="00B12DCA" w:rsidP="006F0F5F">
                  <w:pPr>
                    <w:pStyle w:val="Maztabela"/>
                  </w:pPr>
                  <w:r w:rsidRPr="002D004C">
                    <w:t>opakowania z drewna</w:t>
                  </w:r>
                </w:p>
              </w:tc>
              <w:tc>
                <w:tcPr>
                  <w:tcW w:w="1964" w:type="dxa"/>
                </w:tcPr>
                <w:p w14:paraId="052B7989" w14:textId="77777777" w:rsidR="00B12DCA" w:rsidRPr="002D004C" w:rsidRDefault="00B12DCA" w:rsidP="006F0F5F">
                  <w:pPr>
                    <w:pStyle w:val="Maztabela"/>
                  </w:pPr>
                  <w:r w:rsidRPr="002D004C">
                    <w:t xml:space="preserve"> -</w:t>
                  </w:r>
                </w:p>
              </w:tc>
              <w:tc>
                <w:tcPr>
                  <w:tcW w:w="1260" w:type="dxa"/>
                </w:tcPr>
                <w:p w14:paraId="6FE22E5F" w14:textId="77777777" w:rsidR="00B12DCA" w:rsidRPr="002D004C" w:rsidRDefault="00B12DCA" w:rsidP="006F0F5F">
                  <w:pPr>
                    <w:pStyle w:val="Maztabela"/>
                  </w:pPr>
                  <w:r w:rsidRPr="002D004C">
                    <w:t xml:space="preserve"> 15</w:t>
                  </w:r>
                </w:p>
              </w:tc>
            </w:tr>
          </w:tbl>
          <w:p w14:paraId="212B9A26" w14:textId="77777777" w:rsidR="00B12DCA" w:rsidRPr="00B20088" w:rsidRDefault="00B12DCA" w:rsidP="00B12DCA">
            <w:pPr>
              <w:pStyle w:val="Tekstpodstawowy"/>
              <w:spacing w:after="0"/>
              <w:ind w:firstLine="0"/>
              <w:rPr>
                <w:i/>
                <w:iCs/>
                <w:sz w:val="18"/>
                <w:szCs w:val="18"/>
                <w:lang w:val="pl-PL" w:eastAsia="pl-PL"/>
              </w:rPr>
            </w:pPr>
            <w:r w:rsidRPr="002D004C">
              <w:rPr>
                <w:i/>
                <w:sz w:val="18"/>
                <w:szCs w:val="18"/>
                <w:vertAlign w:val="superscript"/>
                <w:lang w:eastAsia="pl-PL"/>
              </w:rPr>
              <w:t>1)</w:t>
            </w:r>
            <w:r w:rsidRPr="002D004C">
              <w:rPr>
                <w:i/>
                <w:sz w:val="18"/>
                <w:szCs w:val="18"/>
                <w:lang w:eastAsia="pl-PL"/>
              </w:rPr>
              <w:t xml:space="preserve"> Poziomy odzysku, w tym recyklingu, wynikają z przepisów dyrektywy 94/62/WE Parlamentu Europejskiego i Rady</w:t>
            </w:r>
            <w:r w:rsidRPr="00B20088">
              <w:rPr>
                <w:i/>
                <w:sz w:val="18"/>
                <w:szCs w:val="18"/>
                <w:lang w:eastAsia="pl-PL"/>
              </w:rPr>
              <w:t xml:space="preserve"> z dnia 20 grudnia 1994 r. w sprawę opakowań i odpadów opakowaniowych.</w:t>
            </w:r>
          </w:p>
          <w:p w14:paraId="20C56FA2" w14:textId="77777777" w:rsidR="00B12DCA" w:rsidRPr="00B20088" w:rsidRDefault="00B12DCA" w:rsidP="00B12DCA">
            <w:pPr>
              <w:tabs>
                <w:tab w:val="left" w:pos="567"/>
              </w:tabs>
              <w:spacing w:after="0"/>
              <w:ind w:firstLine="0"/>
              <w:rPr>
                <w:rStyle w:val="Wyrnieniedelikatne"/>
                <w:szCs w:val="22"/>
              </w:rPr>
            </w:pPr>
          </w:p>
          <w:p w14:paraId="51586CCC" w14:textId="77777777" w:rsidR="00B12DCA" w:rsidRPr="00B20088" w:rsidRDefault="00B12DCA" w:rsidP="00B12DCA">
            <w:pPr>
              <w:tabs>
                <w:tab w:val="left" w:pos="567"/>
              </w:tabs>
              <w:spacing w:after="0"/>
              <w:ind w:firstLine="0"/>
              <w:rPr>
                <w:rStyle w:val="Wyrnieniedelikatne"/>
                <w:szCs w:val="22"/>
              </w:rPr>
            </w:pPr>
            <w:r w:rsidRPr="00B20088">
              <w:rPr>
                <w:rStyle w:val="Wyrnieniedelikatne"/>
                <w:szCs w:val="22"/>
              </w:rPr>
              <w:t>W gospodarce opakowaniami i odpadami opakowaniowymi Kpgo 2022 określa następujące cele:</w:t>
            </w:r>
          </w:p>
          <w:p w14:paraId="4852AADF" w14:textId="77777777" w:rsidR="00B12DCA" w:rsidRPr="00B20088" w:rsidRDefault="00B12DCA" w:rsidP="00B12DCA">
            <w:pPr>
              <w:numPr>
                <w:ilvl w:val="0"/>
                <w:numId w:val="22"/>
              </w:numPr>
              <w:tabs>
                <w:tab w:val="left" w:pos="567"/>
              </w:tabs>
              <w:spacing w:after="0"/>
              <w:ind w:left="284" w:hanging="284"/>
              <w:rPr>
                <w:rStyle w:val="Wyrnieniedelikatne"/>
                <w:szCs w:val="22"/>
              </w:rPr>
            </w:pPr>
            <w:r w:rsidRPr="00B20088">
              <w:rPr>
                <w:rStyle w:val="Wyrnieniedelikatne"/>
                <w:szCs w:val="22"/>
              </w:rPr>
              <w:t>zapewnienie odpowiedniej jakości odpadów opakowanio</w:t>
            </w:r>
            <w:r>
              <w:rPr>
                <w:rStyle w:val="Wyrnieniedelikatne"/>
                <w:szCs w:val="22"/>
              </w:rPr>
              <w:t>wych zbieranych selektywnie w </w:t>
            </w:r>
            <w:r w:rsidRPr="00B20088">
              <w:rPr>
                <w:rStyle w:val="Wyrnieniedelikatne"/>
                <w:szCs w:val="22"/>
              </w:rPr>
              <w:t>gospodarstwach domowych;</w:t>
            </w:r>
          </w:p>
          <w:p w14:paraId="267201E8" w14:textId="77777777" w:rsidR="00B12DCA" w:rsidRPr="00B20088" w:rsidRDefault="00B12DCA" w:rsidP="00B12DCA">
            <w:pPr>
              <w:numPr>
                <w:ilvl w:val="0"/>
                <w:numId w:val="22"/>
              </w:numPr>
              <w:tabs>
                <w:tab w:val="left" w:pos="567"/>
              </w:tabs>
              <w:spacing w:after="0"/>
              <w:ind w:left="284" w:hanging="284"/>
              <w:rPr>
                <w:rStyle w:val="Wyrnieniedelikatne"/>
                <w:szCs w:val="22"/>
              </w:rPr>
            </w:pPr>
            <w:r w:rsidRPr="00B20088">
              <w:rPr>
                <w:rStyle w:val="Wyrnieniedelikatne"/>
                <w:szCs w:val="22"/>
              </w:rPr>
              <w:t>utrzymanie poziomów odzysku i recyklingu co najmniej na poziomie określonym w załączniku 1 do ustawy z dnia 13 czerwca 2013 r. o gospodarce opakowaniami i odpadami opakowaniowymi;</w:t>
            </w:r>
          </w:p>
          <w:p w14:paraId="7EBFF366" w14:textId="77777777" w:rsidR="00B12DCA" w:rsidRPr="00B20088" w:rsidRDefault="00B12DCA" w:rsidP="00B12DCA">
            <w:pPr>
              <w:numPr>
                <w:ilvl w:val="0"/>
                <w:numId w:val="22"/>
              </w:numPr>
              <w:tabs>
                <w:tab w:val="left" w:pos="567"/>
              </w:tabs>
              <w:spacing w:after="0"/>
              <w:ind w:left="284" w:hanging="284"/>
              <w:rPr>
                <w:rStyle w:val="Wyrnieniedelikatne"/>
                <w:szCs w:val="22"/>
              </w:rPr>
            </w:pPr>
            <w:r w:rsidRPr="00B20088">
              <w:rPr>
                <w:rStyle w:val="Wyrnieniedelikatne"/>
                <w:szCs w:val="22"/>
              </w:rPr>
              <w:t>osiągnięcie i utrzymanie co najmniej następujących poziomów odzysku i recyklingu</w:t>
            </w:r>
            <w:r>
              <w:rPr>
                <w:rStyle w:val="Wyrnieniedelikatne"/>
                <w:szCs w:val="22"/>
              </w:rPr>
              <w:t xml:space="preserve"> w </w:t>
            </w:r>
            <w:r w:rsidRPr="00B20088">
              <w:rPr>
                <w:rStyle w:val="Wyrnieniedelikatne"/>
                <w:szCs w:val="22"/>
              </w:rPr>
              <w:t xml:space="preserve">poszczególnych latach dla opakowań wielomateriałowych: </w:t>
            </w:r>
          </w:p>
          <w:p w14:paraId="24E99342" w14:textId="77777777" w:rsidR="00B12DCA" w:rsidRDefault="00B12DCA" w:rsidP="00B12DCA">
            <w:pPr>
              <w:spacing w:after="0"/>
              <w:ind w:firstLine="0"/>
              <w:rPr>
                <w:i/>
                <w:sz w:val="22"/>
                <w:szCs w:val="22"/>
              </w:rPr>
            </w:pPr>
          </w:p>
          <w:p w14:paraId="2FC3008D" w14:textId="7FCC3223" w:rsidR="00B12DCA" w:rsidRPr="00B623BD" w:rsidRDefault="00B12DCA" w:rsidP="00142B26">
            <w:pPr>
              <w:tabs>
                <w:tab w:val="left" w:pos="567"/>
              </w:tabs>
              <w:spacing w:after="0"/>
              <w:ind w:firstLine="0"/>
              <w:rPr>
                <w:rStyle w:val="Wyrnieniedelikatne"/>
              </w:rPr>
            </w:pPr>
            <w:r w:rsidRPr="00B623BD">
              <w:rPr>
                <w:rStyle w:val="Wyrnieniedelikatne"/>
              </w:rPr>
              <w:t xml:space="preserve">Wymagane poziomy odzysku i recyklingu w poszczególnych latach dla opakowań wielomateriałowych (poziomy te wynikają z </w:t>
            </w:r>
            <w:r w:rsidR="00C84D86" w:rsidRPr="00B623BD">
              <w:rPr>
                <w:rStyle w:val="Wyrnieniedelikatne"/>
              </w:rPr>
              <w:t xml:space="preserve">przepisów </w:t>
            </w:r>
            <w:r w:rsidRPr="00B623BD">
              <w:rPr>
                <w:rStyle w:val="Wyrnieniedelikatne"/>
              </w:rPr>
              <w:t>rozporządzenia Ministra Środowiska z dnia 16 kwietnia 2014 r. w sprawie minimalnych rocznych poziomów odzysku i recyklingu dla opakowań wielomateriałowych oraz dla opakowań po środkach niebezpiecznych, w poszczególnych latach, poniżej których nie mogą zostać określone poziomy w porozumieniu zawieranym z marszałkiem województwa (Dz. U. poz. 618)).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617"/>
              <w:gridCol w:w="713"/>
              <w:gridCol w:w="617"/>
              <w:gridCol w:w="713"/>
              <w:gridCol w:w="617"/>
              <w:gridCol w:w="713"/>
              <w:gridCol w:w="617"/>
              <w:gridCol w:w="713"/>
              <w:gridCol w:w="506"/>
              <w:gridCol w:w="636"/>
            </w:tblGrid>
            <w:tr w:rsidR="00B12DCA" w:rsidRPr="00B20088" w14:paraId="752BC2C4" w14:textId="77777777" w:rsidTr="00C52EFB">
              <w:trPr>
                <w:jc w:val="center"/>
              </w:trPr>
              <w:tc>
                <w:tcPr>
                  <w:tcW w:w="2176" w:type="dxa"/>
                  <w:vMerge w:val="restart"/>
                  <w:shd w:val="clear" w:color="auto" w:fill="EDEDED" w:themeFill="accent3" w:themeFillTint="33"/>
                  <w:vAlign w:val="center"/>
                </w:tcPr>
                <w:p w14:paraId="66F8F630" w14:textId="77777777" w:rsidR="00B12DCA" w:rsidRPr="002D004C" w:rsidRDefault="00B12DCA">
                  <w:pPr>
                    <w:pStyle w:val="tabelanagowekwiersz"/>
                  </w:pPr>
                  <w:r w:rsidRPr="002D004C">
                    <w:t>rodzaj opakowania wielomateriałowego (według rodzaju materiału przeważającego)</w:t>
                  </w:r>
                </w:p>
              </w:tc>
              <w:tc>
                <w:tcPr>
                  <w:tcW w:w="1330" w:type="dxa"/>
                  <w:gridSpan w:val="2"/>
                  <w:shd w:val="clear" w:color="auto" w:fill="EDEDED" w:themeFill="accent3" w:themeFillTint="33"/>
                </w:tcPr>
                <w:p w14:paraId="78098EE3" w14:textId="77777777" w:rsidR="00B12DCA" w:rsidRPr="002D004C" w:rsidRDefault="00B12DCA">
                  <w:pPr>
                    <w:pStyle w:val="tabelanagowekwiersz"/>
                  </w:pPr>
                  <w:r w:rsidRPr="002D004C">
                    <w:t>2016</w:t>
                  </w:r>
                </w:p>
              </w:tc>
              <w:tc>
                <w:tcPr>
                  <w:tcW w:w="1330" w:type="dxa"/>
                  <w:gridSpan w:val="2"/>
                  <w:shd w:val="clear" w:color="auto" w:fill="EDEDED" w:themeFill="accent3" w:themeFillTint="33"/>
                </w:tcPr>
                <w:p w14:paraId="21BB998C" w14:textId="77777777" w:rsidR="00B12DCA" w:rsidRPr="002D004C" w:rsidRDefault="00B12DCA">
                  <w:pPr>
                    <w:pStyle w:val="tabelanagowekwiersz"/>
                  </w:pPr>
                  <w:r w:rsidRPr="002D004C">
                    <w:t>2017</w:t>
                  </w:r>
                </w:p>
              </w:tc>
              <w:tc>
                <w:tcPr>
                  <w:tcW w:w="1330" w:type="dxa"/>
                  <w:gridSpan w:val="2"/>
                  <w:shd w:val="clear" w:color="auto" w:fill="EDEDED" w:themeFill="accent3" w:themeFillTint="33"/>
                </w:tcPr>
                <w:p w14:paraId="34FE45BC" w14:textId="77777777" w:rsidR="00B12DCA" w:rsidRPr="002D004C" w:rsidRDefault="00B12DCA">
                  <w:pPr>
                    <w:pStyle w:val="tabelanagowekwiersz"/>
                  </w:pPr>
                  <w:r w:rsidRPr="002D004C">
                    <w:t>2018</w:t>
                  </w:r>
                </w:p>
              </w:tc>
              <w:tc>
                <w:tcPr>
                  <w:tcW w:w="1330" w:type="dxa"/>
                  <w:gridSpan w:val="2"/>
                  <w:shd w:val="clear" w:color="auto" w:fill="EDEDED" w:themeFill="accent3" w:themeFillTint="33"/>
                </w:tcPr>
                <w:p w14:paraId="19C607C7" w14:textId="77777777" w:rsidR="00B12DCA" w:rsidRPr="002D004C" w:rsidRDefault="00B12DCA">
                  <w:pPr>
                    <w:pStyle w:val="tabelanagowekwiersz"/>
                  </w:pPr>
                  <w:r w:rsidRPr="002D004C">
                    <w:t>2019</w:t>
                  </w:r>
                </w:p>
              </w:tc>
              <w:tc>
                <w:tcPr>
                  <w:tcW w:w="1142" w:type="dxa"/>
                  <w:gridSpan w:val="2"/>
                  <w:shd w:val="clear" w:color="auto" w:fill="EDEDED" w:themeFill="accent3" w:themeFillTint="33"/>
                </w:tcPr>
                <w:p w14:paraId="5D2525E6" w14:textId="77777777" w:rsidR="00B12DCA" w:rsidRPr="002D004C" w:rsidRDefault="00B12DCA">
                  <w:pPr>
                    <w:pStyle w:val="tabelanagowekwiersz"/>
                  </w:pPr>
                  <w:r w:rsidRPr="002D004C">
                    <w:t>od 2020</w:t>
                  </w:r>
                </w:p>
              </w:tc>
            </w:tr>
            <w:tr w:rsidR="00B12DCA" w:rsidRPr="00B20088" w14:paraId="16B8EE37" w14:textId="77777777" w:rsidTr="00C52EFB">
              <w:trPr>
                <w:jc w:val="center"/>
              </w:trPr>
              <w:tc>
                <w:tcPr>
                  <w:tcW w:w="2176" w:type="dxa"/>
                  <w:vMerge/>
                  <w:shd w:val="clear" w:color="auto" w:fill="EDEDED" w:themeFill="accent3" w:themeFillTint="33"/>
                </w:tcPr>
                <w:p w14:paraId="2ADBCDB8" w14:textId="77777777" w:rsidR="00B12DCA" w:rsidRPr="002D004C" w:rsidRDefault="00B12DCA">
                  <w:pPr>
                    <w:pStyle w:val="tabelanagowekwiersz"/>
                  </w:pPr>
                </w:p>
              </w:tc>
              <w:tc>
                <w:tcPr>
                  <w:tcW w:w="1330" w:type="dxa"/>
                  <w:gridSpan w:val="2"/>
                  <w:shd w:val="clear" w:color="auto" w:fill="EDEDED" w:themeFill="accent3" w:themeFillTint="33"/>
                </w:tcPr>
                <w:p w14:paraId="4D6FD0B4" w14:textId="77777777" w:rsidR="00B12DCA" w:rsidRPr="002D004C" w:rsidRDefault="00B12DCA">
                  <w:pPr>
                    <w:pStyle w:val="tabelanagowekwiersz"/>
                  </w:pPr>
                  <w:r w:rsidRPr="002D004C">
                    <w:t>poziom</w:t>
                  </w:r>
                </w:p>
              </w:tc>
              <w:tc>
                <w:tcPr>
                  <w:tcW w:w="1330" w:type="dxa"/>
                  <w:gridSpan w:val="2"/>
                  <w:shd w:val="clear" w:color="auto" w:fill="EDEDED" w:themeFill="accent3" w:themeFillTint="33"/>
                </w:tcPr>
                <w:p w14:paraId="55A66075" w14:textId="77777777" w:rsidR="00B12DCA" w:rsidRPr="002D004C" w:rsidRDefault="00B12DCA">
                  <w:pPr>
                    <w:pStyle w:val="tabelanagowekwiersz"/>
                  </w:pPr>
                  <w:r w:rsidRPr="002D004C">
                    <w:t>poziom</w:t>
                  </w:r>
                </w:p>
              </w:tc>
              <w:tc>
                <w:tcPr>
                  <w:tcW w:w="1330" w:type="dxa"/>
                  <w:gridSpan w:val="2"/>
                  <w:shd w:val="clear" w:color="auto" w:fill="EDEDED" w:themeFill="accent3" w:themeFillTint="33"/>
                </w:tcPr>
                <w:p w14:paraId="6ACF44E3" w14:textId="77777777" w:rsidR="00B12DCA" w:rsidRPr="002D004C" w:rsidRDefault="00B12DCA">
                  <w:pPr>
                    <w:pStyle w:val="tabelanagowekwiersz"/>
                  </w:pPr>
                  <w:r w:rsidRPr="002D004C">
                    <w:t>poziom</w:t>
                  </w:r>
                </w:p>
              </w:tc>
              <w:tc>
                <w:tcPr>
                  <w:tcW w:w="1330" w:type="dxa"/>
                  <w:gridSpan w:val="2"/>
                  <w:shd w:val="clear" w:color="auto" w:fill="EDEDED" w:themeFill="accent3" w:themeFillTint="33"/>
                </w:tcPr>
                <w:p w14:paraId="2C92B73F" w14:textId="77777777" w:rsidR="00B12DCA" w:rsidRPr="002D004C" w:rsidRDefault="00B12DCA">
                  <w:pPr>
                    <w:pStyle w:val="tabelanagowekwiersz"/>
                  </w:pPr>
                  <w:r w:rsidRPr="002D004C">
                    <w:t>poziom</w:t>
                  </w:r>
                </w:p>
              </w:tc>
              <w:tc>
                <w:tcPr>
                  <w:tcW w:w="1142" w:type="dxa"/>
                  <w:gridSpan w:val="2"/>
                  <w:shd w:val="clear" w:color="auto" w:fill="EDEDED" w:themeFill="accent3" w:themeFillTint="33"/>
                </w:tcPr>
                <w:p w14:paraId="138CAC41" w14:textId="77777777" w:rsidR="00B12DCA" w:rsidRPr="002D004C" w:rsidRDefault="00B12DCA">
                  <w:pPr>
                    <w:pStyle w:val="tabelanagowekwiersz"/>
                  </w:pPr>
                  <w:r w:rsidRPr="002D004C">
                    <w:t>poziom</w:t>
                  </w:r>
                </w:p>
              </w:tc>
            </w:tr>
            <w:tr w:rsidR="00B12DCA" w:rsidRPr="00B20088" w14:paraId="16EA6B5C" w14:textId="77777777" w:rsidTr="00C52EFB">
              <w:trPr>
                <w:cantSplit/>
                <w:trHeight w:val="1189"/>
                <w:jc w:val="center"/>
              </w:trPr>
              <w:tc>
                <w:tcPr>
                  <w:tcW w:w="2176" w:type="dxa"/>
                  <w:vMerge/>
                  <w:shd w:val="clear" w:color="auto" w:fill="EDEDED" w:themeFill="accent3" w:themeFillTint="33"/>
                </w:tcPr>
                <w:p w14:paraId="4F977B16" w14:textId="77777777" w:rsidR="00B12DCA" w:rsidRPr="002D004C" w:rsidRDefault="00B12DCA">
                  <w:pPr>
                    <w:pStyle w:val="tabelanagowekwiersz"/>
                  </w:pPr>
                </w:p>
              </w:tc>
              <w:tc>
                <w:tcPr>
                  <w:tcW w:w="617" w:type="dxa"/>
                  <w:shd w:val="clear" w:color="auto" w:fill="EDEDED" w:themeFill="accent3" w:themeFillTint="33"/>
                  <w:textDirection w:val="btLr"/>
                  <w:vAlign w:val="center"/>
                </w:tcPr>
                <w:p w14:paraId="0159E34C" w14:textId="77777777" w:rsidR="00B12DCA" w:rsidRPr="002D004C" w:rsidRDefault="00B12DCA">
                  <w:pPr>
                    <w:pStyle w:val="tabelanagowekwiersz"/>
                  </w:pPr>
                  <w:r w:rsidRPr="002D004C">
                    <w:t>odzysku [%]</w:t>
                  </w:r>
                </w:p>
              </w:tc>
              <w:tc>
                <w:tcPr>
                  <w:tcW w:w="713" w:type="dxa"/>
                  <w:shd w:val="clear" w:color="auto" w:fill="EDEDED" w:themeFill="accent3" w:themeFillTint="33"/>
                  <w:textDirection w:val="btLr"/>
                  <w:vAlign w:val="center"/>
                </w:tcPr>
                <w:p w14:paraId="70718817" w14:textId="77777777" w:rsidR="00B12DCA" w:rsidRPr="002D004C" w:rsidRDefault="00B12DCA">
                  <w:pPr>
                    <w:pStyle w:val="tabelanagowekwiersz"/>
                  </w:pPr>
                  <w:r w:rsidRPr="002D004C">
                    <w:t>recyklingu [%]</w:t>
                  </w:r>
                </w:p>
              </w:tc>
              <w:tc>
                <w:tcPr>
                  <w:tcW w:w="617" w:type="dxa"/>
                  <w:shd w:val="clear" w:color="auto" w:fill="EDEDED" w:themeFill="accent3" w:themeFillTint="33"/>
                  <w:textDirection w:val="btLr"/>
                  <w:vAlign w:val="center"/>
                </w:tcPr>
                <w:p w14:paraId="4E7EBE03" w14:textId="77777777" w:rsidR="00B12DCA" w:rsidRPr="002D004C" w:rsidRDefault="00B12DCA">
                  <w:pPr>
                    <w:pStyle w:val="tabelanagowekwiersz"/>
                  </w:pPr>
                  <w:r w:rsidRPr="002D004C">
                    <w:t>odzysku [%]</w:t>
                  </w:r>
                </w:p>
              </w:tc>
              <w:tc>
                <w:tcPr>
                  <w:tcW w:w="713" w:type="dxa"/>
                  <w:shd w:val="clear" w:color="auto" w:fill="EDEDED" w:themeFill="accent3" w:themeFillTint="33"/>
                  <w:textDirection w:val="btLr"/>
                  <w:vAlign w:val="center"/>
                </w:tcPr>
                <w:p w14:paraId="6F4C4E6E" w14:textId="77777777" w:rsidR="00B12DCA" w:rsidRPr="002D004C" w:rsidRDefault="00B12DCA">
                  <w:pPr>
                    <w:pStyle w:val="tabelanagowekwiersz"/>
                  </w:pPr>
                  <w:r w:rsidRPr="002D004C">
                    <w:t>recyklingu [%]</w:t>
                  </w:r>
                </w:p>
              </w:tc>
              <w:tc>
                <w:tcPr>
                  <w:tcW w:w="617" w:type="dxa"/>
                  <w:shd w:val="clear" w:color="auto" w:fill="EDEDED" w:themeFill="accent3" w:themeFillTint="33"/>
                  <w:textDirection w:val="btLr"/>
                  <w:vAlign w:val="center"/>
                </w:tcPr>
                <w:p w14:paraId="5D69CDE4" w14:textId="77777777" w:rsidR="00B12DCA" w:rsidRPr="002D004C" w:rsidRDefault="00B12DCA">
                  <w:pPr>
                    <w:pStyle w:val="tabelanagowekwiersz"/>
                  </w:pPr>
                  <w:r w:rsidRPr="002D004C">
                    <w:t>odzysku [%]</w:t>
                  </w:r>
                </w:p>
              </w:tc>
              <w:tc>
                <w:tcPr>
                  <w:tcW w:w="713" w:type="dxa"/>
                  <w:shd w:val="clear" w:color="auto" w:fill="EDEDED" w:themeFill="accent3" w:themeFillTint="33"/>
                  <w:textDirection w:val="btLr"/>
                  <w:vAlign w:val="center"/>
                </w:tcPr>
                <w:p w14:paraId="3F0C8E74" w14:textId="77777777" w:rsidR="00B12DCA" w:rsidRPr="002D004C" w:rsidRDefault="00B12DCA">
                  <w:pPr>
                    <w:pStyle w:val="tabelanagowekwiersz"/>
                  </w:pPr>
                  <w:r w:rsidRPr="002D004C">
                    <w:t>recyklingu [%]</w:t>
                  </w:r>
                </w:p>
              </w:tc>
              <w:tc>
                <w:tcPr>
                  <w:tcW w:w="617" w:type="dxa"/>
                  <w:shd w:val="clear" w:color="auto" w:fill="EDEDED" w:themeFill="accent3" w:themeFillTint="33"/>
                  <w:textDirection w:val="btLr"/>
                  <w:vAlign w:val="center"/>
                </w:tcPr>
                <w:p w14:paraId="5FC1BDD3" w14:textId="77777777" w:rsidR="00B12DCA" w:rsidRPr="002D004C" w:rsidRDefault="00B12DCA">
                  <w:pPr>
                    <w:pStyle w:val="tabelanagowekwiersz"/>
                  </w:pPr>
                  <w:r w:rsidRPr="002D004C">
                    <w:t>odzysku [%]</w:t>
                  </w:r>
                </w:p>
              </w:tc>
              <w:tc>
                <w:tcPr>
                  <w:tcW w:w="713" w:type="dxa"/>
                  <w:shd w:val="clear" w:color="auto" w:fill="EDEDED" w:themeFill="accent3" w:themeFillTint="33"/>
                  <w:textDirection w:val="btLr"/>
                  <w:vAlign w:val="center"/>
                </w:tcPr>
                <w:p w14:paraId="269C1EA5" w14:textId="77777777" w:rsidR="00B12DCA" w:rsidRPr="002D004C" w:rsidRDefault="00B12DCA">
                  <w:pPr>
                    <w:pStyle w:val="tabelanagowekwiersz"/>
                  </w:pPr>
                  <w:r w:rsidRPr="002D004C">
                    <w:t>recyklingu [%]</w:t>
                  </w:r>
                </w:p>
              </w:tc>
              <w:tc>
                <w:tcPr>
                  <w:tcW w:w="506" w:type="dxa"/>
                  <w:shd w:val="clear" w:color="auto" w:fill="EDEDED" w:themeFill="accent3" w:themeFillTint="33"/>
                  <w:textDirection w:val="btLr"/>
                  <w:vAlign w:val="center"/>
                </w:tcPr>
                <w:p w14:paraId="4E50755C" w14:textId="77777777" w:rsidR="00B12DCA" w:rsidRPr="002D004C" w:rsidRDefault="00B12DCA">
                  <w:pPr>
                    <w:pStyle w:val="tabelanagowekwiersz"/>
                  </w:pPr>
                  <w:r w:rsidRPr="002D004C">
                    <w:t>odzysku [%]</w:t>
                  </w:r>
                </w:p>
              </w:tc>
              <w:tc>
                <w:tcPr>
                  <w:tcW w:w="636" w:type="dxa"/>
                  <w:shd w:val="clear" w:color="auto" w:fill="EDEDED" w:themeFill="accent3" w:themeFillTint="33"/>
                  <w:textDirection w:val="btLr"/>
                  <w:vAlign w:val="center"/>
                </w:tcPr>
                <w:p w14:paraId="7FB326F4" w14:textId="77777777" w:rsidR="00B12DCA" w:rsidRPr="002D004C" w:rsidRDefault="00B12DCA">
                  <w:pPr>
                    <w:pStyle w:val="tabelanagowekwiersz"/>
                  </w:pPr>
                  <w:r w:rsidRPr="002D004C">
                    <w:t>recyklingu [%]</w:t>
                  </w:r>
                </w:p>
              </w:tc>
            </w:tr>
            <w:tr w:rsidR="00B12DCA" w:rsidRPr="00B20088" w14:paraId="6E33AE60" w14:textId="77777777" w:rsidTr="00C52EFB">
              <w:trPr>
                <w:cantSplit/>
                <w:jc w:val="center"/>
              </w:trPr>
              <w:tc>
                <w:tcPr>
                  <w:tcW w:w="2176" w:type="dxa"/>
                  <w:shd w:val="clear" w:color="auto" w:fill="EDEDED" w:themeFill="accent3" w:themeFillTint="33"/>
                </w:tcPr>
                <w:p w14:paraId="3A2560B2" w14:textId="77777777" w:rsidR="00B12DCA" w:rsidRPr="002D004C" w:rsidRDefault="00B12DCA">
                  <w:pPr>
                    <w:pStyle w:val="tabelanagowekwiersz"/>
                  </w:pPr>
                  <w:r w:rsidRPr="002D004C">
                    <w:t>1</w:t>
                  </w:r>
                </w:p>
              </w:tc>
              <w:tc>
                <w:tcPr>
                  <w:tcW w:w="617" w:type="dxa"/>
                  <w:shd w:val="clear" w:color="auto" w:fill="EDEDED" w:themeFill="accent3" w:themeFillTint="33"/>
                  <w:vAlign w:val="center"/>
                </w:tcPr>
                <w:p w14:paraId="46FB4FF3" w14:textId="77777777" w:rsidR="00B12DCA" w:rsidRPr="002D004C" w:rsidRDefault="00B12DCA">
                  <w:pPr>
                    <w:pStyle w:val="tabelanagowekwiersz"/>
                  </w:pPr>
                  <w:r w:rsidRPr="002D004C">
                    <w:t>2</w:t>
                  </w:r>
                </w:p>
              </w:tc>
              <w:tc>
                <w:tcPr>
                  <w:tcW w:w="713" w:type="dxa"/>
                  <w:shd w:val="clear" w:color="auto" w:fill="EDEDED" w:themeFill="accent3" w:themeFillTint="33"/>
                  <w:vAlign w:val="center"/>
                </w:tcPr>
                <w:p w14:paraId="3236FB77" w14:textId="77777777" w:rsidR="00B12DCA" w:rsidRPr="002D004C" w:rsidRDefault="00B12DCA">
                  <w:pPr>
                    <w:pStyle w:val="tabelanagowekwiersz"/>
                  </w:pPr>
                  <w:r w:rsidRPr="002D004C">
                    <w:t>3</w:t>
                  </w:r>
                </w:p>
              </w:tc>
              <w:tc>
                <w:tcPr>
                  <w:tcW w:w="617" w:type="dxa"/>
                  <w:shd w:val="clear" w:color="auto" w:fill="EDEDED" w:themeFill="accent3" w:themeFillTint="33"/>
                  <w:vAlign w:val="center"/>
                </w:tcPr>
                <w:p w14:paraId="0259C413" w14:textId="77777777" w:rsidR="00B12DCA" w:rsidRPr="002D004C" w:rsidRDefault="00B12DCA">
                  <w:pPr>
                    <w:pStyle w:val="tabelanagowekwiersz"/>
                  </w:pPr>
                  <w:r w:rsidRPr="002D004C">
                    <w:t>4</w:t>
                  </w:r>
                </w:p>
              </w:tc>
              <w:tc>
                <w:tcPr>
                  <w:tcW w:w="713" w:type="dxa"/>
                  <w:shd w:val="clear" w:color="auto" w:fill="EDEDED" w:themeFill="accent3" w:themeFillTint="33"/>
                  <w:vAlign w:val="center"/>
                </w:tcPr>
                <w:p w14:paraId="48C3B716" w14:textId="77777777" w:rsidR="00B12DCA" w:rsidRPr="002D004C" w:rsidRDefault="00B12DCA">
                  <w:pPr>
                    <w:pStyle w:val="tabelanagowekwiersz"/>
                  </w:pPr>
                  <w:r w:rsidRPr="002D004C">
                    <w:t>5</w:t>
                  </w:r>
                </w:p>
              </w:tc>
              <w:tc>
                <w:tcPr>
                  <w:tcW w:w="617" w:type="dxa"/>
                  <w:shd w:val="clear" w:color="auto" w:fill="EDEDED" w:themeFill="accent3" w:themeFillTint="33"/>
                  <w:vAlign w:val="center"/>
                </w:tcPr>
                <w:p w14:paraId="1753AAF4" w14:textId="77777777" w:rsidR="00B12DCA" w:rsidRPr="002D004C" w:rsidRDefault="00B12DCA">
                  <w:pPr>
                    <w:pStyle w:val="tabelanagowekwiersz"/>
                  </w:pPr>
                  <w:r w:rsidRPr="002D004C">
                    <w:t>6</w:t>
                  </w:r>
                </w:p>
              </w:tc>
              <w:tc>
                <w:tcPr>
                  <w:tcW w:w="713" w:type="dxa"/>
                  <w:shd w:val="clear" w:color="auto" w:fill="EDEDED" w:themeFill="accent3" w:themeFillTint="33"/>
                  <w:vAlign w:val="center"/>
                </w:tcPr>
                <w:p w14:paraId="7FD20297" w14:textId="77777777" w:rsidR="00B12DCA" w:rsidRPr="002D004C" w:rsidRDefault="00B12DCA">
                  <w:pPr>
                    <w:pStyle w:val="tabelanagowekwiersz"/>
                  </w:pPr>
                  <w:r w:rsidRPr="002D004C">
                    <w:t>7</w:t>
                  </w:r>
                </w:p>
              </w:tc>
              <w:tc>
                <w:tcPr>
                  <w:tcW w:w="617" w:type="dxa"/>
                  <w:shd w:val="clear" w:color="auto" w:fill="EDEDED" w:themeFill="accent3" w:themeFillTint="33"/>
                  <w:vAlign w:val="center"/>
                </w:tcPr>
                <w:p w14:paraId="36BA64A6" w14:textId="77777777" w:rsidR="00B12DCA" w:rsidRPr="002D004C" w:rsidRDefault="00B12DCA">
                  <w:pPr>
                    <w:pStyle w:val="tabelanagowekwiersz"/>
                  </w:pPr>
                  <w:r w:rsidRPr="002D004C">
                    <w:t>8</w:t>
                  </w:r>
                </w:p>
              </w:tc>
              <w:tc>
                <w:tcPr>
                  <w:tcW w:w="713" w:type="dxa"/>
                  <w:shd w:val="clear" w:color="auto" w:fill="EDEDED" w:themeFill="accent3" w:themeFillTint="33"/>
                  <w:vAlign w:val="center"/>
                </w:tcPr>
                <w:p w14:paraId="27B40FA5" w14:textId="77777777" w:rsidR="00B12DCA" w:rsidRPr="002D004C" w:rsidRDefault="00B12DCA">
                  <w:pPr>
                    <w:pStyle w:val="tabelanagowekwiersz"/>
                  </w:pPr>
                  <w:r w:rsidRPr="002D004C">
                    <w:t>9</w:t>
                  </w:r>
                </w:p>
              </w:tc>
              <w:tc>
                <w:tcPr>
                  <w:tcW w:w="506" w:type="dxa"/>
                  <w:shd w:val="clear" w:color="auto" w:fill="EDEDED" w:themeFill="accent3" w:themeFillTint="33"/>
                  <w:vAlign w:val="center"/>
                </w:tcPr>
                <w:p w14:paraId="41C8F087" w14:textId="77777777" w:rsidR="00B12DCA" w:rsidRPr="002D004C" w:rsidRDefault="00B12DCA">
                  <w:pPr>
                    <w:pStyle w:val="tabelanagowekwiersz"/>
                  </w:pPr>
                  <w:r w:rsidRPr="002D004C">
                    <w:t>10</w:t>
                  </w:r>
                </w:p>
              </w:tc>
              <w:tc>
                <w:tcPr>
                  <w:tcW w:w="636" w:type="dxa"/>
                  <w:shd w:val="clear" w:color="auto" w:fill="EDEDED" w:themeFill="accent3" w:themeFillTint="33"/>
                  <w:vAlign w:val="center"/>
                </w:tcPr>
                <w:p w14:paraId="54C03EBD" w14:textId="77777777" w:rsidR="00B12DCA" w:rsidRPr="002D004C" w:rsidRDefault="00B12DCA">
                  <w:pPr>
                    <w:pStyle w:val="tabelanagowekwiersz"/>
                  </w:pPr>
                  <w:r w:rsidRPr="002D004C">
                    <w:t>11</w:t>
                  </w:r>
                </w:p>
              </w:tc>
            </w:tr>
            <w:tr w:rsidR="00B12DCA" w:rsidRPr="00B20088" w14:paraId="7A9D7F40" w14:textId="77777777" w:rsidTr="00C52EFB">
              <w:trPr>
                <w:jc w:val="center"/>
              </w:trPr>
              <w:tc>
                <w:tcPr>
                  <w:tcW w:w="2176" w:type="dxa"/>
                  <w:shd w:val="clear" w:color="auto" w:fill="auto"/>
                </w:tcPr>
                <w:p w14:paraId="4FB59149" w14:textId="77777777" w:rsidR="00B12DCA" w:rsidRPr="002D004C" w:rsidRDefault="00B12DCA" w:rsidP="006F0F5F">
                  <w:pPr>
                    <w:pStyle w:val="Maztabela"/>
                  </w:pPr>
                  <w:r w:rsidRPr="002D004C">
                    <w:t>tworzywa sztucznego</w:t>
                  </w:r>
                </w:p>
              </w:tc>
              <w:tc>
                <w:tcPr>
                  <w:tcW w:w="617" w:type="dxa"/>
                  <w:shd w:val="clear" w:color="auto" w:fill="auto"/>
                  <w:vAlign w:val="center"/>
                </w:tcPr>
                <w:p w14:paraId="03937377" w14:textId="77777777" w:rsidR="00B12DCA" w:rsidRPr="002D004C" w:rsidRDefault="00B12DCA" w:rsidP="006F0F5F">
                  <w:pPr>
                    <w:pStyle w:val="Maztabela"/>
                  </w:pPr>
                  <w:r w:rsidRPr="002D004C">
                    <w:t>25</w:t>
                  </w:r>
                </w:p>
              </w:tc>
              <w:tc>
                <w:tcPr>
                  <w:tcW w:w="713" w:type="dxa"/>
                  <w:shd w:val="clear" w:color="auto" w:fill="auto"/>
                  <w:vAlign w:val="center"/>
                </w:tcPr>
                <w:p w14:paraId="4AC15CD1" w14:textId="77777777" w:rsidR="00B12DCA" w:rsidRPr="002D004C" w:rsidRDefault="00B12DCA" w:rsidP="006F0F5F">
                  <w:pPr>
                    <w:pStyle w:val="Maztabela"/>
                  </w:pPr>
                  <w:r w:rsidRPr="002D004C">
                    <w:t>18</w:t>
                  </w:r>
                </w:p>
              </w:tc>
              <w:tc>
                <w:tcPr>
                  <w:tcW w:w="617" w:type="dxa"/>
                  <w:shd w:val="clear" w:color="auto" w:fill="auto"/>
                  <w:vAlign w:val="center"/>
                </w:tcPr>
                <w:p w14:paraId="7712ADCA" w14:textId="77777777" w:rsidR="00B12DCA" w:rsidRPr="002D004C" w:rsidRDefault="00B12DCA" w:rsidP="006F0F5F">
                  <w:pPr>
                    <w:pStyle w:val="Maztabela"/>
                  </w:pPr>
                  <w:r w:rsidRPr="002D004C">
                    <w:t>30</w:t>
                  </w:r>
                </w:p>
              </w:tc>
              <w:tc>
                <w:tcPr>
                  <w:tcW w:w="713" w:type="dxa"/>
                  <w:shd w:val="clear" w:color="auto" w:fill="auto"/>
                  <w:vAlign w:val="center"/>
                </w:tcPr>
                <w:p w14:paraId="22A225DB" w14:textId="77777777" w:rsidR="00B12DCA" w:rsidRPr="002D004C" w:rsidRDefault="00B12DCA" w:rsidP="006F0F5F">
                  <w:pPr>
                    <w:pStyle w:val="Maztabela"/>
                  </w:pPr>
                  <w:r w:rsidRPr="002D004C">
                    <w:t>20</w:t>
                  </w:r>
                </w:p>
              </w:tc>
              <w:tc>
                <w:tcPr>
                  <w:tcW w:w="617" w:type="dxa"/>
                  <w:shd w:val="clear" w:color="auto" w:fill="auto"/>
                  <w:vAlign w:val="center"/>
                </w:tcPr>
                <w:p w14:paraId="4193059F" w14:textId="77777777" w:rsidR="00B12DCA" w:rsidRPr="002D004C" w:rsidRDefault="00B12DCA" w:rsidP="006F0F5F">
                  <w:pPr>
                    <w:pStyle w:val="Maztabela"/>
                  </w:pPr>
                  <w:r w:rsidRPr="002D004C">
                    <w:t>40</w:t>
                  </w:r>
                </w:p>
              </w:tc>
              <w:tc>
                <w:tcPr>
                  <w:tcW w:w="713" w:type="dxa"/>
                  <w:shd w:val="clear" w:color="auto" w:fill="auto"/>
                  <w:vAlign w:val="center"/>
                </w:tcPr>
                <w:p w14:paraId="404B6E0B" w14:textId="77777777" w:rsidR="00B12DCA" w:rsidRPr="002D004C" w:rsidRDefault="00B12DCA" w:rsidP="006F0F5F">
                  <w:pPr>
                    <w:pStyle w:val="Maztabela"/>
                  </w:pPr>
                  <w:r w:rsidRPr="002D004C">
                    <w:t>21</w:t>
                  </w:r>
                </w:p>
              </w:tc>
              <w:tc>
                <w:tcPr>
                  <w:tcW w:w="617" w:type="dxa"/>
                  <w:shd w:val="clear" w:color="auto" w:fill="auto"/>
                  <w:vAlign w:val="center"/>
                </w:tcPr>
                <w:p w14:paraId="28C96833" w14:textId="77777777" w:rsidR="00B12DCA" w:rsidRPr="002D004C" w:rsidRDefault="00B12DCA" w:rsidP="006F0F5F">
                  <w:pPr>
                    <w:pStyle w:val="Maztabela"/>
                  </w:pPr>
                  <w:r w:rsidRPr="002D004C">
                    <w:t>50</w:t>
                  </w:r>
                </w:p>
              </w:tc>
              <w:tc>
                <w:tcPr>
                  <w:tcW w:w="713" w:type="dxa"/>
                  <w:shd w:val="clear" w:color="auto" w:fill="auto"/>
                  <w:vAlign w:val="center"/>
                </w:tcPr>
                <w:p w14:paraId="51AF3BF3" w14:textId="77777777" w:rsidR="00B12DCA" w:rsidRPr="002D004C" w:rsidRDefault="00B12DCA" w:rsidP="006F0F5F">
                  <w:pPr>
                    <w:pStyle w:val="Maztabela"/>
                  </w:pPr>
                  <w:r w:rsidRPr="002D004C">
                    <w:t>22</w:t>
                  </w:r>
                </w:p>
              </w:tc>
              <w:tc>
                <w:tcPr>
                  <w:tcW w:w="506" w:type="dxa"/>
                  <w:shd w:val="clear" w:color="auto" w:fill="auto"/>
                  <w:vAlign w:val="center"/>
                </w:tcPr>
                <w:p w14:paraId="4A9BC7CC" w14:textId="77777777" w:rsidR="00B12DCA" w:rsidRPr="002D004C" w:rsidRDefault="00B12DCA" w:rsidP="006F0F5F">
                  <w:pPr>
                    <w:pStyle w:val="Maztabela"/>
                  </w:pPr>
                  <w:r w:rsidRPr="002D004C">
                    <w:t>61</w:t>
                  </w:r>
                </w:p>
              </w:tc>
              <w:tc>
                <w:tcPr>
                  <w:tcW w:w="636" w:type="dxa"/>
                  <w:shd w:val="clear" w:color="auto" w:fill="auto"/>
                  <w:vAlign w:val="center"/>
                </w:tcPr>
                <w:p w14:paraId="554CB3E0" w14:textId="77777777" w:rsidR="00B12DCA" w:rsidRPr="002D004C" w:rsidRDefault="00B12DCA" w:rsidP="006F0F5F">
                  <w:pPr>
                    <w:pStyle w:val="Maztabela"/>
                  </w:pPr>
                  <w:r w:rsidRPr="002D004C">
                    <w:t>23,5</w:t>
                  </w:r>
                </w:p>
              </w:tc>
            </w:tr>
            <w:tr w:rsidR="00B12DCA" w:rsidRPr="00B20088" w14:paraId="0E30E8A7" w14:textId="77777777" w:rsidTr="00C52EFB">
              <w:trPr>
                <w:jc w:val="center"/>
              </w:trPr>
              <w:tc>
                <w:tcPr>
                  <w:tcW w:w="2176" w:type="dxa"/>
                  <w:shd w:val="clear" w:color="auto" w:fill="auto"/>
                </w:tcPr>
                <w:p w14:paraId="0727A327" w14:textId="77777777" w:rsidR="00B12DCA" w:rsidRPr="002D004C" w:rsidRDefault="00B12DCA" w:rsidP="006F0F5F">
                  <w:pPr>
                    <w:pStyle w:val="Maztabela"/>
                  </w:pPr>
                  <w:r w:rsidRPr="002D004C">
                    <w:t>aluminium</w:t>
                  </w:r>
                </w:p>
              </w:tc>
              <w:tc>
                <w:tcPr>
                  <w:tcW w:w="617" w:type="dxa"/>
                  <w:shd w:val="clear" w:color="auto" w:fill="auto"/>
                  <w:vAlign w:val="center"/>
                </w:tcPr>
                <w:p w14:paraId="16AACE09" w14:textId="77777777" w:rsidR="00B12DCA" w:rsidRPr="002D004C" w:rsidRDefault="00B12DCA" w:rsidP="006F0F5F">
                  <w:pPr>
                    <w:pStyle w:val="Maztabela"/>
                  </w:pPr>
                  <w:r w:rsidRPr="002D004C">
                    <w:t>25</w:t>
                  </w:r>
                </w:p>
              </w:tc>
              <w:tc>
                <w:tcPr>
                  <w:tcW w:w="713" w:type="dxa"/>
                  <w:shd w:val="clear" w:color="auto" w:fill="auto"/>
                  <w:vAlign w:val="center"/>
                </w:tcPr>
                <w:p w14:paraId="31AEF1F5" w14:textId="77777777" w:rsidR="00B12DCA" w:rsidRPr="002D004C" w:rsidRDefault="00B12DCA" w:rsidP="006F0F5F">
                  <w:pPr>
                    <w:pStyle w:val="Maztabela"/>
                  </w:pPr>
                  <w:r w:rsidRPr="002D004C">
                    <w:t>20</w:t>
                  </w:r>
                </w:p>
              </w:tc>
              <w:tc>
                <w:tcPr>
                  <w:tcW w:w="617" w:type="dxa"/>
                  <w:shd w:val="clear" w:color="auto" w:fill="auto"/>
                  <w:vAlign w:val="center"/>
                </w:tcPr>
                <w:p w14:paraId="1F8510CF" w14:textId="77777777" w:rsidR="00B12DCA" w:rsidRPr="002D004C" w:rsidRDefault="00B12DCA" w:rsidP="006F0F5F">
                  <w:pPr>
                    <w:pStyle w:val="Maztabela"/>
                  </w:pPr>
                  <w:r w:rsidRPr="002D004C">
                    <w:t>30</w:t>
                  </w:r>
                </w:p>
              </w:tc>
              <w:tc>
                <w:tcPr>
                  <w:tcW w:w="713" w:type="dxa"/>
                  <w:shd w:val="clear" w:color="auto" w:fill="auto"/>
                  <w:vAlign w:val="center"/>
                </w:tcPr>
                <w:p w14:paraId="4EE28FA5" w14:textId="77777777" w:rsidR="00B12DCA" w:rsidRPr="002D004C" w:rsidRDefault="00B12DCA" w:rsidP="006F0F5F">
                  <w:pPr>
                    <w:pStyle w:val="Maztabela"/>
                  </w:pPr>
                  <w:r w:rsidRPr="002D004C">
                    <w:t>25</w:t>
                  </w:r>
                </w:p>
              </w:tc>
              <w:tc>
                <w:tcPr>
                  <w:tcW w:w="617" w:type="dxa"/>
                  <w:shd w:val="clear" w:color="auto" w:fill="auto"/>
                  <w:vAlign w:val="center"/>
                </w:tcPr>
                <w:p w14:paraId="64AD7A7E" w14:textId="77777777" w:rsidR="00B12DCA" w:rsidRPr="002D004C" w:rsidRDefault="00B12DCA" w:rsidP="006F0F5F">
                  <w:pPr>
                    <w:pStyle w:val="Maztabela"/>
                  </w:pPr>
                  <w:r w:rsidRPr="002D004C">
                    <w:t>40</w:t>
                  </w:r>
                </w:p>
              </w:tc>
              <w:tc>
                <w:tcPr>
                  <w:tcW w:w="713" w:type="dxa"/>
                  <w:shd w:val="clear" w:color="auto" w:fill="auto"/>
                  <w:vAlign w:val="center"/>
                </w:tcPr>
                <w:p w14:paraId="6E410D89" w14:textId="77777777" w:rsidR="00B12DCA" w:rsidRPr="002D004C" w:rsidRDefault="00B12DCA" w:rsidP="006F0F5F">
                  <w:pPr>
                    <w:pStyle w:val="Maztabela"/>
                  </w:pPr>
                  <w:r w:rsidRPr="002D004C">
                    <w:t>32</w:t>
                  </w:r>
                </w:p>
              </w:tc>
              <w:tc>
                <w:tcPr>
                  <w:tcW w:w="617" w:type="dxa"/>
                  <w:shd w:val="clear" w:color="auto" w:fill="auto"/>
                  <w:vAlign w:val="center"/>
                </w:tcPr>
                <w:p w14:paraId="50B131D6" w14:textId="77777777" w:rsidR="00B12DCA" w:rsidRPr="002D004C" w:rsidRDefault="00B12DCA" w:rsidP="006F0F5F">
                  <w:pPr>
                    <w:pStyle w:val="Maztabela"/>
                  </w:pPr>
                  <w:r w:rsidRPr="002D004C">
                    <w:t>50</w:t>
                  </w:r>
                </w:p>
              </w:tc>
              <w:tc>
                <w:tcPr>
                  <w:tcW w:w="713" w:type="dxa"/>
                  <w:shd w:val="clear" w:color="auto" w:fill="auto"/>
                  <w:vAlign w:val="center"/>
                </w:tcPr>
                <w:p w14:paraId="38D1BC54" w14:textId="77777777" w:rsidR="00B12DCA" w:rsidRPr="002D004C" w:rsidRDefault="00B12DCA" w:rsidP="006F0F5F">
                  <w:pPr>
                    <w:pStyle w:val="Maztabela"/>
                  </w:pPr>
                  <w:r w:rsidRPr="002D004C">
                    <w:t>41</w:t>
                  </w:r>
                </w:p>
              </w:tc>
              <w:tc>
                <w:tcPr>
                  <w:tcW w:w="506" w:type="dxa"/>
                  <w:shd w:val="clear" w:color="auto" w:fill="auto"/>
                  <w:vAlign w:val="center"/>
                </w:tcPr>
                <w:p w14:paraId="6132B755" w14:textId="77777777" w:rsidR="00B12DCA" w:rsidRPr="002D004C" w:rsidRDefault="00B12DCA" w:rsidP="006F0F5F">
                  <w:pPr>
                    <w:pStyle w:val="Maztabela"/>
                  </w:pPr>
                  <w:r w:rsidRPr="002D004C">
                    <w:t>61</w:t>
                  </w:r>
                </w:p>
              </w:tc>
              <w:tc>
                <w:tcPr>
                  <w:tcW w:w="636" w:type="dxa"/>
                  <w:shd w:val="clear" w:color="auto" w:fill="auto"/>
                  <w:vAlign w:val="center"/>
                </w:tcPr>
                <w:p w14:paraId="71B02964" w14:textId="77777777" w:rsidR="00B12DCA" w:rsidRPr="002D004C" w:rsidRDefault="00B12DCA" w:rsidP="006F0F5F">
                  <w:pPr>
                    <w:pStyle w:val="Maztabela"/>
                  </w:pPr>
                  <w:r w:rsidRPr="002D004C">
                    <w:t>51</w:t>
                  </w:r>
                </w:p>
              </w:tc>
            </w:tr>
            <w:tr w:rsidR="00B12DCA" w:rsidRPr="00B20088" w14:paraId="44033150" w14:textId="77777777" w:rsidTr="00C52EFB">
              <w:trPr>
                <w:jc w:val="center"/>
              </w:trPr>
              <w:tc>
                <w:tcPr>
                  <w:tcW w:w="2176" w:type="dxa"/>
                  <w:shd w:val="clear" w:color="auto" w:fill="auto"/>
                </w:tcPr>
                <w:p w14:paraId="055A03F2" w14:textId="77777777" w:rsidR="00B12DCA" w:rsidRPr="002D004C" w:rsidRDefault="00B12DCA" w:rsidP="006F0F5F">
                  <w:pPr>
                    <w:pStyle w:val="Maztabela"/>
                  </w:pPr>
                  <w:r w:rsidRPr="002D004C">
                    <w:t>stali w tym z blachy stalowej</w:t>
                  </w:r>
                </w:p>
              </w:tc>
              <w:tc>
                <w:tcPr>
                  <w:tcW w:w="617" w:type="dxa"/>
                  <w:shd w:val="clear" w:color="auto" w:fill="auto"/>
                  <w:vAlign w:val="center"/>
                </w:tcPr>
                <w:p w14:paraId="69561402" w14:textId="77777777" w:rsidR="00B12DCA" w:rsidRPr="002D004C" w:rsidRDefault="00B12DCA" w:rsidP="006F0F5F">
                  <w:pPr>
                    <w:pStyle w:val="Maztabela"/>
                  </w:pPr>
                  <w:r w:rsidRPr="002D004C">
                    <w:t>25</w:t>
                  </w:r>
                </w:p>
              </w:tc>
              <w:tc>
                <w:tcPr>
                  <w:tcW w:w="713" w:type="dxa"/>
                  <w:shd w:val="clear" w:color="auto" w:fill="auto"/>
                  <w:vAlign w:val="center"/>
                </w:tcPr>
                <w:p w14:paraId="264A7A4D" w14:textId="77777777" w:rsidR="00B12DCA" w:rsidRPr="002D004C" w:rsidRDefault="00B12DCA" w:rsidP="006F0F5F">
                  <w:pPr>
                    <w:pStyle w:val="Maztabela"/>
                  </w:pPr>
                  <w:r w:rsidRPr="002D004C">
                    <w:t>20</w:t>
                  </w:r>
                </w:p>
              </w:tc>
              <w:tc>
                <w:tcPr>
                  <w:tcW w:w="617" w:type="dxa"/>
                  <w:shd w:val="clear" w:color="auto" w:fill="auto"/>
                  <w:vAlign w:val="center"/>
                </w:tcPr>
                <w:p w14:paraId="1242B331" w14:textId="77777777" w:rsidR="00B12DCA" w:rsidRPr="002D004C" w:rsidRDefault="00B12DCA" w:rsidP="006F0F5F">
                  <w:pPr>
                    <w:pStyle w:val="Maztabela"/>
                  </w:pPr>
                  <w:r w:rsidRPr="002D004C">
                    <w:t>30</w:t>
                  </w:r>
                </w:p>
              </w:tc>
              <w:tc>
                <w:tcPr>
                  <w:tcW w:w="713" w:type="dxa"/>
                  <w:shd w:val="clear" w:color="auto" w:fill="auto"/>
                  <w:vAlign w:val="center"/>
                </w:tcPr>
                <w:p w14:paraId="23E122C3" w14:textId="77777777" w:rsidR="00B12DCA" w:rsidRPr="002D004C" w:rsidRDefault="00B12DCA" w:rsidP="006F0F5F">
                  <w:pPr>
                    <w:pStyle w:val="Maztabela"/>
                  </w:pPr>
                  <w:r w:rsidRPr="002D004C">
                    <w:t>25</w:t>
                  </w:r>
                </w:p>
              </w:tc>
              <w:tc>
                <w:tcPr>
                  <w:tcW w:w="617" w:type="dxa"/>
                  <w:shd w:val="clear" w:color="auto" w:fill="auto"/>
                  <w:vAlign w:val="center"/>
                </w:tcPr>
                <w:p w14:paraId="0EFF6304" w14:textId="77777777" w:rsidR="00B12DCA" w:rsidRPr="002D004C" w:rsidRDefault="00B12DCA" w:rsidP="006F0F5F">
                  <w:pPr>
                    <w:pStyle w:val="Maztabela"/>
                  </w:pPr>
                  <w:r w:rsidRPr="002D004C">
                    <w:t>40</w:t>
                  </w:r>
                </w:p>
              </w:tc>
              <w:tc>
                <w:tcPr>
                  <w:tcW w:w="713" w:type="dxa"/>
                  <w:shd w:val="clear" w:color="auto" w:fill="auto"/>
                  <w:vAlign w:val="center"/>
                </w:tcPr>
                <w:p w14:paraId="76865190" w14:textId="77777777" w:rsidR="00B12DCA" w:rsidRPr="002D004C" w:rsidRDefault="00B12DCA" w:rsidP="006F0F5F">
                  <w:pPr>
                    <w:pStyle w:val="Maztabela"/>
                  </w:pPr>
                  <w:r w:rsidRPr="002D004C">
                    <w:t>32</w:t>
                  </w:r>
                </w:p>
              </w:tc>
              <w:tc>
                <w:tcPr>
                  <w:tcW w:w="617" w:type="dxa"/>
                  <w:shd w:val="clear" w:color="auto" w:fill="auto"/>
                  <w:vAlign w:val="center"/>
                </w:tcPr>
                <w:p w14:paraId="19F3FB99" w14:textId="77777777" w:rsidR="00B12DCA" w:rsidRPr="002D004C" w:rsidRDefault="00B12DCA" w:rsidP="006F0F5F">
                  <w:pPr>
                    <w:pStyle w:val="Maztabela"/>
                  </w:pPr>
                  <w:r w:rsidRPr="002D004C">
                    <w:t>50</w:t>
                  </w:r>
                </w:p>
              </w:tc>
              <w:tc>
                <w:tcPr>
                  <w:tcW w:w="713" w:type="dxa"/>
                  <w:shd w:val="clear" w:color="auto" w:fill="auto"/>
                  <w:vAlign w:val="center"/>
                </w:tcPr>
                <w:p w14:paraId="4007E0D8" w14:textId="77777777" w:rsidR="00B12DCA" w:rsidRPr="002D004C" w:rsidRDefault="00B12DCA" w:rsidP="006F0F5F">
                  <w:pPr>
                    <w:pStyle w:val="Maztabela"/>
                  </w:pPr>
                  <w:r w:rsidRPr="002D004C">
                    <w:t>41</w:t>
                  </w:r>
                </w:p>
              </w:tc>
              <w:tc>
                <w:tcPr>
                  <w:tcW w:w="506" w:type="dxa"/>
                  <w:shd w:val="clear" w:color="auto" w:fill="auto"/>
                  <w:vAlign w:val="center"/>
                </w:tcPr>
                <w:p w14:paraId="09498428" w14:textId="77777777" w:rsidR="00B12DCA" w:rsidRPr="002D004C" w:rsidRDefault="00B12DCA" w:rsidP="006F0F5F">
                  <w:pPr>
                    <w:pStyle w:val="Maztabela"/>
                  </w:pPr>
                  <w:r w:rsidRPr="002D004C">
                    <w:t>61</w:t>
                  </w:r>
                </w:p>
              </w:tc>
              <w:tc>
                <w:tcPr>
                  <w:tcW w:w="636" w:type="dxa"/>
                  <w:shd w:val="clear" w:color="auto" w:fill="auto"/>
                  <w:vAlign w:val="center"/>
                </w:tcPr>
                <w:p w14:paraId="645FA328" w14:textId="77777777" w:rsidR="00B12DCA" w:rsidRPr="002D004C" w:rsidRDefault="00B12DCA" w:rsidP="006F0F5F">
                  <w:pPr>
                    <w:pStyle w:val="Maztabela"/>
                  </w:pPr>
                  <w:r w:rsidRPr="002D004C">
                    <w:t>51</w:t>
                  </w:r>
                </w:p>
              </w:tc>
            </w:tr>
            <w:tr w:rsidR="00B12DCA" w:rsidRPr="00B20088" w14:paraId="5F248DF5" w14:textId="77777777" w:rsidTr="00C52EFB">
              <w:trPr>
                <w:jc w:val="center"/>
              </w:trPr>
              <w:tc>
                <w:tcPr>
                  <w:tcW w:w="2176" w:type="dxa"/>
                  <w:shd w:val="clear" w:color="auto" w:fill="auto"/>
                </w:tcPr>
                <w:p w14:paraId="4987A699" w14:textId="77777777" w:rsidR="00B12DCA" w:rsidRPr="002D004C" w:rsidRDefault="00B12DCA" w:rsidP="006F0F5F">
                  <w:pPr>
                    <w:pStyle w:val="Maztabela"/>
                  </w:pPr>
                  <w:r w:rsidRPr="002D004C">
                    <w:t>papieru i tektury</w:t>
                  </w:r>
                </w:p>
              </w:tc>
              <w:tc>
                <w:tcPr>
                  <w:tcW w:w="617" w:type="dxa"/>
                  <w:shd w:val="clear" w:color="auto" w:fill="auto"/>
                  <w:vAlign w:val="center"/>
                </w:tcPr>
                <w:p w14:paraId="740F21EE" w14:textId="77777777" w:rsidR="00B12DCA" w:rsidRPr="002D004C" w:rsidRDefault="00B12DCA" w:rsidP="006F0F5F">
                  <w:pPr>
                    <w:pStyle w:val="Maztabela"/>
                  </w:pPr>
                  <w:r w:rsidRPr="002D004C">
                    <w:t>25</w:t>
                  </w:r>
                </w:p>
              </w:tc>
              <w:tc>
                <w:tcPr>
                  <w:tcW w:w="713" w:type="dxa"/>
                  <w:shd w:val="clear" w:color="auto" w:fill="auto"/>
                  <w:vAlign w:val="center"/>
                </w:tcPr>
                <w:p w14:paraId="0395AC50" w14:textId="77777777" w:rsidR="00B12DCA" w:rsidRPr="002D004C" w:rsidRDefault="00B12DCA" w:rsidP="006F0F5F">
                  <w:pPr>
                    <w:pStyle w:val="Maztabela"/>
                  </w:pPr>
                  <w:r w:rsidRPr="002D004C">
                    <w:t>20</w:t>
                  </w:r>
                </w:p>
              </w:tc>
              <w:tc>
                <w:tcPr>
                  <w:tcW w:w="617" w:type="dxa"/>
                  <w:shd w:val="clear" w:color="auto" w:fill="auto"/>
                  <w:vAlign w:val="center"/>
                </w:tcPr>
                <w:p w14:paraId="20002E7D" w14:textId="77777777" w:rsidR="00B12DCA" w:rsidRPr="002D004C" w:rsidRDefault="00B12DCA" w:rsidP="006F0F5F">
                  <w:pPr>
                    <w:pStyle w:val="Maztabela"/>
                  </w:pPr>
                  <w:r w:rsidRPr="002D004C">
                    <w:t>30</w:t>
                  </w:r>
                </w:p>
              </w:tc>
              <w:tc>
                <w:tcPr>
                  <w:tcW w:w="713" w:type="dxa"/>
                  <w:shd w:val="clear" w:color="auto" w:fill="auto"/>
                  <w:vAlign w:val="center"/>
                </w:tcPr>
                <w:p w14:paraId="42043871" w14:textId="77777777" w:rsidR="00B12DCA" w:rsidRPr="002D004C" w:rsidRDefault="00B12DCA" w:rsidP="006F0F5F">
                  <w:pPr>
                    <w:pStyle w:val="Maztabela"/>
                  </w:pPr>
                  <w:r w:rsidRPr="002D004C">
                    <w:t>30</w:t>
                  </w:r>
                </w:p>
              </w:tc>
              <w:tc>
                <w:tcPr>
                  <w:tcW w:w="617" w:type="dxa"/>
                  <w:shd w:val="clear" w:color="auto" w:fill="auto"/>
                  <w:vAlign w:val="center"/>
                </w:tcPr>
                <w:p w14:paraId="36F62862" w14:textId="77777777" w:rsidR="00B12DCA" w:rsidRPr="002D004C" w:rsidRDefault="00B12DCA" w:rsidP="006F0F5F">
                  <w:pPr>
                    <w:pStyle w:val="Maztabela"/>
                  </w:pPr>
                  <w:r w:rsidRPr="002D004C">
                    <w:t>40</w:t>
                  </w:r>
                </w:p>
              </w:tc>
              <w:tc>
                <w:tcPr>
                  <w:tcW w:w="713" w:type="dxa"/>
                  <w:shd w:val="clear" w:color="auto" w:fill="auto"/>
                  <w:vAlign w:val="center"/>
                </w:tcPr>
                <w:p w14:paraId="1C780F92" w14:textId="77777777" w:rsidR="00B12DCA" w:rsidRPr="002D004C" w:rsidRDefault="00B12DCA" w:rsidP="006F0F5F">
                  <w:pPr>
                    <w:pStyle w:val="Maztabela"/>
                  </w:pPr>
                  <w:r w:rsidRPr="002D004C">
                    <w:t>40</w:t>
                  </w:r>
                </w:p>
              </w:tc>
              <w:tc>
                <w:tcPr>
                  <w:tcW w:w="617" w:type="dxa"/>
                  <w:shd w:val="clear" w:color="auto" w:fill="auto"/>
                  <w:vAlign w:val="center"/>
                </w:tcPr>
                <w:p w14:paraId="44FA10F5" w14:textId="77777777" w:rsidR="00B12DCA" w:rsidRPr="002D004C" w:rsidRDefault="00B12DCA" w:rsidP="006F0F5F">
                  <w:pPr>
                    <w:pStyle w:val="Maztabela"/>
                  </w:pPr>
                  <w:r w:rsidRPr="002D004C">
                    <w:t>50</w:t>
                  </w:r>
                </w:p>
              </w:tc>
              <w:tc>
                <w:tcPr>
                  <w:tcW w:w="713" w:type="dxa"/>
                  <w:shd w:val="clear" w:color="auto" w:fill="auto"/>
                  <w:vAlign w:val="center"/>
                </w:tcPr>
                <w:p w14:paraId="48695454" w14:textId="77777777" w:rsidR="00B12DCA" w:rsidRPr="002D004C" w:rsidRDefault="00B12DCA" w:rsidP="006F0F5F">
                  <w:pPr>
                    <w:pStyle w:val="Maztabela"/>
                  </w:pPr>
                  <w:r w:rsidRPr="002D004C">
                    <w:t>50</w:t>
                  </w:r>
                </w:p>
              </w:tc>
              <w:tc>
                <w:tcPr>
                  <w:tcW w:w="506" w:type="dxa"/>
                  <w:shd w:val="clear" w:color="auto" w:fill="auto"/>
                  <w:vAlign w:val="center"/>
                </w:tcPr>
                <w:p w14:paraId="0BD505BE" w14:textId="77777777" w:rsidR="00B12DCA" w:rsidRPr="002D004C" w:rsidRDefault="00B12DCA" w:rsidP="006F0F5F">
                  <w:pPr>
                    <w:pStyle w:val="Maztabela"/>
                  </w:pPr>
                  <w:r w:rsidRPr="002D004C">
                    <w:t>61</w:t>
                  </w:r>
                </w:p>
              </w:tc>
              <w:tc>
                <w:tcPr>
                  <w:tcW w:w="636" w:type="dxa"/>
                  <w:shd w:val="clear" w:color="auto" w:fill="auto"/>
                  <w:vAlign w:val="center"/>
                </w:tcPr>
                <w:p w14:paraId="0649FABB" w14:textId="77777777" w:rsidR="00B12DCA" w:rsidRPr="002D004C" w:rsidRDefault="00B12DCA" w:rsidP="006F0F5F">
                  <w:pPr>
                    <w:pStyle w:val="Maztabela"/>
                  </w:pPr>
                  <w:r w:rsidRPr="002D004C">
                    <w:t>61</w:t>
                  </w:r>
                </w:p>
              </w:tc>
            </w:tr>
            <w:tr w:rsidR="00B12DCA" w:rsidRPr="00B20088" w14:paraId="5859EDB3" w14:textId="77777777" w:rsidTr="00C52EFB">
              <w:trPr>
                <w:jc w:val="center"/>
              </w:trPr>
              <w:tc>
                <w:tcPr>
                  <w:tcW w:w="2176" w:type="dxa"/>
                  <w:shd w:val="clear" w:color="auto" w:fill="auto"/>
                </w:tcPr>
                <w:p w14:paraId="1866C86C" w14:textId="77777777" w:rsidR="00B12DCA" w:rsidRPr="002D004C" w:rsidRDefault="00B12DCA" w:rsidP="006F0F5F">
                  <w:pPr>
                    <w:pStyle w:val="Maztabela"/>
                  </w:pPr>
                  <w:r w:rsidRPr="002D004C">
                    <w:t>szkła</w:t>
                  </w:r>
                </w:p>
              </w:tc>
              <w:tc>
                <w:tcPr>
                  <w:tcW w:w="617" w:type="dxa"/>
                  <w:shd w:val="clear" w:color="auto" w:fill="auto"/>
                  <w:vAlign w:val="center"/>
                </w:tcPr>
                <w:p w14:paraId="3A239799" w14:textId="77777777" w:rsidR="00B12DCA" w:rsidRPr="002D004C" w:rsidRDefault="00B12DCA" w:rsidP="006F0F5F">
                  <w:pPr>
                    <w:pStyle w:val="Maztabela"/>
                  </w:pPr>
                  <w:r w:rsidRPr="002D004C">
                    <w:t>25</w:t>
                  </w:r>
                </w:p>
              </w:tc>
              <w:tc>
                <w:tcPr>
                  <w:tcW w:w="713" w:type="dxa"/>
                  <w:shd w:val="clear" w:color="auto" w:fill="auto"/>
                  <w:vAlign w:val="center"/>
                </w:tcPr>
                <w:p w14:paraId="027BA38D" w14:textId="77777777" w:rsidR="00B12DCA" w:rsidRPr="002D004C" w:rsidRDefault="00B12DCA" w:rsidP="006F0F5F">
                  <w:pPr>
                    <w:pStyle w:val="Maztabela"/>
                  </w:pPr>
                  <w:r w:rsidRPr="002D004C">
                    <w:t>20</w:t>
                  </w:r>
                </w:p>
              </w:tc>
              <w:tc>
                <w:tcPr>
                  <w:tcW w:w="617" w:type="dxa"/>
                  <w:shd w:val="clear" w:color="auto" w:fill="auto"/>
                  <w:vAlign w:val="center"/>
                </w:tcPr>
                <w:p w14:paraId="5C3DF8F7" w14:textId="77777777" w:rsidR="00B12DCA" w:rsidRPr="002D004C" w:rsidRDefault="00B12DCA" w:rsidP="006F0F5F">
                  <w:pPr>
                    <w:pStyle w:val="Maztabela"/>
                  </w:pPr>
                  <w:r w:rsidRPr="002D004C">
                    <w:t>30</w:t>
                  </w:r>
                </w:p>
              </w:tc>
              <w:tc>
                <w:tcPr>
                  <w:tcW w:w="713" w:type="dxa"/>
                  <w:shd w:val="clear" w:color="auto" w:fill="auto"/>
                  <w:vAlign w:val="center"/>
                </w:tcPr>
                <w:p w14:paraId="50850408" w14:textId="77777777" w:rsidR="00B12DCA" w:rsidRPr="002D004C" w:rsidRDefault="00B12DCA" w:rsidP="006F0F5F">
                  <w:pPr>
                    <w:pStyle w:val="Maztabela"/>
                  </w:pPr>
                  <w:r w:rsidRPr="002D004C">
                    <w:t>30</w:t>
                  </w:r>
                </w:p>
              </w:tc>
              <w:tc>
                <w:tcPr>
                  <w:tcW w:w="617" w:type="dxa"/>
                  <w:shd w:val="clear" w:color="auto" w:fill="auto"/>
                  <w:vAlign w:val="center"/>
                </w:tcPr>
                <w:p w14:paraId="19F891C2" w14:textId="77777777" w:rsidR="00B12DCA" w:rsidRPr="002D004C" w:rsidRDefault="00B12DCA" w:rsidP="006F0F5F">
                  <w:pPr>
                    <w:pStyle w:val="Maztabela"/>
                  </w:pPr>
                  <w:r w:rsidRPr="002D004C">
                    <w:t>40</w:t>
                  </w:r>
                </w:p>
              </w:tc>
              <w:tc>
                <w:tcPr>
                  <w:tcW w:w="713" w:type="dxa"/>
                  <w:shd w:val="clear" w:color="auto" w:fill="auto"/>
                  <w:vAlign w:val="center"/>
                </w:tcPr>
                <w:p w14:paraId="6FFC73B3" w14:textId="77777777" w:rsidR="00B12DCA" w:rsidRPr="002D004C" w:rsidRDefault="00B12DCA" w:rsidP="006F0F5F">
                  <w:pPr>
                    <w:pStyle w:val="Maztabela"/>
                  </w:pPr>
                  <w:r w:rsidRPr="002D004C">
                    <w:t>40</w:t>
                  </w:r>
                </w:p>
              </w:tc>
              <w:tc>
                <w:tcPr>
                  <w:tcW w:w="617" w:type="dxa"/>
                  <w:shd w:val="clear" w:color="auto" w:fill="auto"/>
                  <w:vAlign w:val="center"/>
                </w:tcPr>
                <w:p w14:paraId="42EF8B05" w14:textId="77777777" w:rsidR="00B12DCA" w:rsidRPr="002D004C" w:rsidRDefault="00B12DCA" w:rsidP="006F0F5F">
                  <w:pPr>
                    <w:pStyle w:val="Maztabela"/>
                  </w:pPr>
                  <w:r w:rsidRPr="002D004C">
                    <w:t>50</w:t>
                  </w:r>
                </w:p>
              </w:tc>
              <w:tc>
                <w:tcPr>
                  <w:tcW w:w="713" w:type="dxa"/>
                  <w:shd w:val="clear" w:color="auto" w:fill="auto"/>
                  <w:vAlign w:val="center"/>
                </w:tcPr>
                <w:p w14:paraId="7AB5155B" w14:textId="77777777" w:rsidR="00B12DCA" w:rsidRPr="002D004C" w:rsidRDefault="00B12DCA" w:rsidP="006F0F5F">
                  <w:pPr>
                    <w:pStyle w:val="Maztabela"/>
                  </w:pPr>
                  <w:r w:rsidRPr="002D004C">
                    <w:t>50</w:t>
                  </w:r>
                </w:p>
              </w:tc>
              <w:tc>
                <w:tcPr>
                  <w:tcW w:w="506" w:type="dxa"/>
                  <w:shd w:val="clear" w:color="auto" w:fill="auto"/>
                  <w:vAlign w:val="center"/>
                </w:tcPr>
                <w:p w14:paraId="10013C66" w14:textId="77777777" w:rsidR="00B12DCA" w:rsidRPr="002D004C" w:rsidRDefault="00B12DCA" w:rsidP="006F0F5F">
                  <w:pPr>
                    <w:pStyle w:val="Maztabela"/>
                  </w:pPr>
                  <w:r w:rsidRPr="002D004C">
                    <w:t>61</w:t>
                  </w:r>
                </w:p>
              </w:tc>
              <w:tc>
                <w:tcPr>
                  <w:tcW w:w="636" w:type="dxa"/>
                  <w:shd w:val="clear" w:color="auto" w:fill="auto"/>
                  <w:vAlign w:val="center"/>
                </w:tcPr>
                <w:p w14:paraId="1A76BDBE" w14:textId="77777777" w:rsidR="00B12DCA" w:rsidRPr="002D004C" w:rsidRDefault="00B12DCA" w:rsidP="006F0F5F">
                  <w:pPr>
                    <w:pStyle w:val="Maztabela"/>
                  </w:pPr>
                  <w:r w:rsidRPr="002D004C">
                    <w:t>61</w:t>
                  </w:r>
                </w:p>
              </w:tc>
            </w:tr>
            <w:tr w:rsidR="00B12DCA" w:rsidRPr="00B20088" w14:paraId="662BA058" w14:textId="77777777" w:rsidTr="00C52EFB">
              <w:trPr>
                <w:jc w:val="center"/>
              </w:trPr>
              <w:tc>
                <w:tcPr>
                  <w:tcW w:w="2176" w:type="dxa"/>
                  <w:shd w:val="clear" w:color="auto" w:fill="auto"/>
                </w:tcPr>
                <w:p w14:paraId="0D00D767" w14:textId="77777777" w:rsidR="00B12DCA" w:rsidRPr="002D004C" w:rsidRDefault="00B12DCA" w:rsidP="006F0F5F">
                  <w:pPr>
                    <w:pStyle w:val="Maztabela"/>
                  </w:pPr>
                  <w:r w:rsidRPr="002D004C">
                    <w:t>drewna</w:t>
                  </w:r>
                </w:p>
              </w:tc>
              <w:tc>
                <w:tcPr>
                  <w:tcW w:w="617" w:type="dxa"/>
                  <w:shd w:val="clear" w:color="auto" w:fill="auto"/>
                  <w:vAlign w:val="center"/>
                </w:tcPr>
                <w:p w14:paraId="7454490E" w14:textId="77777777" w:rsidR="00B12DCA" w:rsidRPr="002D004C" w:rsidRDefault="00B12DCA" w:rsidP="006F0F5F">
                  <w:pPr>
                    <w:pStyle w:val="Maztabela"/>
                  </w:pPr>
                  <w:r w:rsidRPr="002D004C">
                    <w:t>25</w:t>
                  </w:r>
                </w:p>
              </w:tc>
              <w:tc>
                <w:tcPr>
                  <w:tcW w:w="713" w:type="dxa"/>
                  <w:shd w:val="clear" w:color="auto" w:fill="auto"/>
                  <w:vAlign w:val="center"/>
                </w:tcPr>
                <w:p w14:paraId="60839898" w14:textId="77777777" w:rsidR="00B12DCA" w:rsidRPr="002D004C" w:rsidRDefault="00B12DCA" w:rsidP="006F0F5F">
                  <w:pPr>
                    <w:pStyle w:val="Maztabela"/>
                  </w:pPr>
                  <w:r w:rsidRPr="002D004C">
                    <w:t>16</w:t>
                  </w:r>
                </w:p>
              </w:tc>
              <w:tc>
                <w:tcPr>
                  <w:tcW w:w="617" w:type="dxa"/>
                  <w:shd w:val="clear" w:color="auto" w:fill="auto"/>
                  <w:vAlign w:val="center"/>
                </w:tcPr>
                <w:p w14:paraId="3381D876" w14:textId="77777777" w:rsidR="00B12DCA" w:rsidRPr="002D004C" w:rsidRDefault="00B12DCA" w:rsidP="006F0F5F">
                  <w:pPr>
                    <w:pStyle w:val="Maztabela"/>
                  </w:pPr>
                  <w:r w:rsidRPr="002D004C">
                    <w:t>30</w:t>
                  </w:r>
                </w:p>
              </w:tc>
              <w:tc>
                <w:tcPr>
                  <w:tcW w:w="713" w:type="dxa"/>
                  <w:shd w:val="clear" w:color="auto" w:fill="auto"/>
                  <w:vAlign w:val="center"/>
                </w:tcPr>
                <w:p w14:paraId="1759E729" w14:textId="77777777" w:rsidR="00B12DCA" w:rsidRPr="002D004C" w:rsidRDefault="00B12DCA" w:rsidP="006F0F5F">
                  <w:pPr>
                    <w:pStyle w:val="Maztabela"/>
                  </w:pPr>
                  <w:r w:rsidRPr="002D004C">
                    <w:t>16</w:t>
                  </w:r>
                </w:p>
              </w:tc>
              <w:tc>
                <w:tcPr>
                  <w:tcW w:w="617" w:type="dxa"/>
                  <w:shd w:val="clear" w:color="auto" w:fill="auto"/>
                  <w:vAlign w:val="center"/>
                </w:tcPr>
                <w:p w14:paraId="6F05BD86" w14:textId="77777777" w:rsidR="00B12DCA" w:rsidRPr="002D004C" w:rsidRDefault="00B12DCA" w:rsidP="006F0F5F">
                  <w:pPr>
                    <w:pStyle w:val="Maztabela"/>
                  </w:pPr>
                  <w:r w:rsidRPr="002D004C">
                    <w:t>40</w:t>
                  </w:r>
                </w:p>
              </w:tc>
              <w:tc>
                <w:tcPr>
                  <w:tcW w:w="713" w:type="dxa"/>
                  <w:shd w:val="clear" w:color="auto" w:fill="auto"/>
                  <w:vAlign w:val="center"/>
                </w:tcPr>
                <w:p w14:paraId="4A44AF45" w14:textId="77777777" w:rsidR="00B12DCA" w:rsidRPr="002D004C" w:rsidRDefault="00B12DCA" w:rsidP="006F0F5F">
                  <w:pPr>
                    <w:pStyle w:val="Maztabela"/>
                  </w:pPr>
                  <w:r w:rsidRPr="002D004C">
                    <w:t>16</w:t>
                  </w:r>
                </w:p>
              </w:tc>
              <w:tc>
                <w:tcPr>
                  <w:tcW w:w="617" w:type="dxa"/>
                  <w:shd w:val="clear" w:color="auto" w:fill="auto"/>
                  <w:vAlign w:val="center"/>
                </w:tcPr>
                <w:p w14:paraId="4804D1FE" w14:textId="77777777" w:rsidR="00B12DCA" w:rsidRPr="002D004C" w:rsidRDefault="00B12DCA" w:rsidP="006F0F5F">
                  <w:pPr>
                    <w:pStyle w:val="Maztabela"/>
                  </w:pPr>
                  <w:r w:rsidRPr="002D004C">
                    <w:t>50</w:t>
                  </w:r>
                </w:p>
              </w:tc>
              <w:tc>
                <w:tcPr>
                  <w:tcW w:w="713" w:type="dxa"/>
                  <w:shd w:val="clear" w:color="auto" w:fill="auto"/>
                  <w:vAlign w:val="center"/>
                </w:tcPr>
                <w:p w14:paraId="7BF8D4A3" w14:textId="77777777" w:rsidR="00B12DCA" w:rsidRPr="002D004C" w:rsidRDefault="00B12DCA" w:rsidP="006F0F5F">
                  <w:pPr>
                    <w:pStyle w:val="Maztabela"/>
                  </w:pPr>
                  <w:r w:rsidRPr="002D004C">
                    <w:t>16</w:t>
                  </w:r>
                </w:p>
              </w:tc>
              <w:tc>
                <w:tcPr>
                  <w:tcW w:w="506" w:type="dxa"/>
                  <w:shd w:val="clear" w:color="auto" w:fill="auto"/>
                  <w:vAlign w:val="center"/>
                </w:tcPr>
                <w:p w14:paraId="1402697A" w14:textId="77777777" w:rsidR="00B12DCA" w:rsidRPr="002D004C" w:rsidRDefault="00B12DCA" w:rsidP="006F0F5F">
                  <w:pPr>
                    <w:pStyle w:val="Maztabela"/>
                  </w:pPr>
                  <w:r w:rsidRPr="002D004C">
                    <w:t>61</w:t>
                  </w:r>
                </w:p>
              </w:tc>
              <w:tc>
                <w:tcPr>
                  <w:tcW w:w="636" w:type="dxa"/>
                  <w:shd w:val="clear" w:color="auto" w:fill="auto"/>
                  <w:vAlign w:val="center"/>
                </w:tcPr>
                <w:p w14:paraId="3B953554" w14:textId="77777777" w:rsidR="00B12DCA" w:rsidRPr="002D004C" w:rsidRDefault="00B12DCA" w:rsidP="006F0F5F">
                  <w:pPr>
                    <w:pStyle w:val="Maztabela"/>
                  </w:pPr>
                  <w:r w:rsidRPr="002D004C">
                    <w:t>16</w:t>
                  </w:r>
                </w:p>
              </w:tc>
            </w:tr>
          </w:tbl>
          <w:p w14:paraId="32B33F17" w14:textId="614E001A" w:rsidR="00B12DCA" w:rsidRPr="00B20088" w:rsidRDefault="00B12DCA" w:rsidP="00B12DCA">
            <w:pPr>
              <w:numPr>
                <w:ilvl w:val="0"/>
                <w:numId w:val="22"/>
              </w:numPr>
              <w:tabs>
                <w:tab w:val="left" w:pos="567"/>
              </w:tabs>
              <w:ind w:left="284" w:hanging="284"/>
              <w:rPr>
                <w:rStyle w:val="Wyrnieniedelikatne"/>
              </w:rPr>
            </w:pPr>
            <w:r w:rsidRPr="00B20088">
              <w:rPr>
                <w:rStyle w:val="Wyrnieniedelikatne"/>
              </w:rPr>
              <w:t xml:space="preserve">osiągnięcie i utrzymanie co najmniej następujących poziomów odzysku i </w:t>
            </w:r>
            <w:r w:rsidR="00912302" w:rsidRPr="00B20088">
              <w:rPr>
                <w:rStyle w:val="Wyrnieniedelikatne"/>
              </w:rPr>
              <w:t>recyklingu</w:t>
            </w:r>
            <w:r w:rsidR="00912302">
              <w:rPr>
                <w:rStyle w:val="Wyrnieniedelikatne"/>
                <w:vertAlign w:val="superscript"/>
              </w:rPr>
              <w:t>2)</w:t>
            </w:r>
            <w:r w:rsidR="00912302" w:rsidRPr="00B20088">
              <w:rPr>
                <w:bCs/>
                <w:i/>
                <w:iCs/>
                <w:szCs w:val="24"/>
                <w:lang w:eastAsia="pl-PL"/>
              </w:rPr>
              <w:t xml:space="preserve"> </w:t>
            </w:r>
            <w:r w:rsidRPr="00B20088">
              <w:rPr>
                <w:rStyle w:val="Wyrnieniedelikatne"/>
              </w:rPr>
              <w:t>w</w:t>
            </w:r>
            <w:r w:rsidR="00202E35">
              <w:rPr>
                <w:rStyle w:val="Wyrnieniedelikatne"/>
              </w:rPr>
              <w:t> </w:t>
            </w:r>
            <w:r w:rsidRPr="00B20088">
              <w:rPr>
                <w:rStyle w:val="Wyrnieniedelikatne"/>
              </w:rPr>
              <w:t xml:space="preserve"> poszczególnych latach dla opakowań po środkach niebezpiecznych, w tym po ŚOR: </w:t>
            </w:r>
          </w:p>
          <w:p w14:paraId="21881725" w14:textId="77777777" w:rsidR="00B12DCA" w:rsidRPr="00B623BD" w:rsidRDefault="00B12DCA" w:rsidP="00B12DCA">
            <w:pPr>
              <w:ind w:firstLine="0"/>
              <w:rPr>
                <w:rStyle w:val="Wyrnieniedelikatne"/>
              </w:rPr>
            </w:pPr>
            <w:r w:rsidRPr="00B623BD">
              <w:rPr>
                <w:rStyle w:val="Wyrnieniedelikatne"/>
              </w:rPr>
              <w:t>Wymagane poziomy odzysku i recyklingu w poszczególnych latach dla opakowań po środkach niebezpiecznych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617"/>
              <w:gridCol w:w="713"/>
              <w:gridCol w:w="617"/>
              <w:gridCol w:w="713"/>
              <w:gridCol w:w="617"/>
              <w:gridCol w:w="713"/>
              <w:gridCol w:w="617"/>
              <w:gridCol w:w="713"/>
              <w:gridCol w:w="506"/>
              <w:gridCol w:w="636"/>
            </w:tblGrid>
            <w:tr w:rsidR="00B12DCA" w:rsidRPr="00B12DCA" w14:paraId="799179F8" w14:textId="77777777" w:rsidTr="00C52EFB">
              <w:trPr>
                <w:jc w:val="center"/>
              </w:trPr>
              <w:tc>
                <w:tcPr>
                  <w:tcW w:w="2256" w:type="dxa"/>
                  <w:vMerge w:val="restart"/>
                  <w:shd w:val="clear" w:color="auto" w:fill="EDEDED" w:themeFill="accent3" w:themeFillTint="33"/>
                  <w:vAlign w:val="center"/>
                </w:tcPr>
                <w:p w14:paraId="7CECAC59" w14:textId="77777777" w:rsidR="00B12DCA" w:rsidRPr="00991690" w:rsidRDefault="00B12DCA">
                  <w:pPr>
                    <w:pStyle w:val="tabelanagowekwiersz"/>
                  </w:pPr>
                  <w:r w:rsidRPr="00991690">
                    <w:t>rodzaj opakowania po środkach niebezpiecznych (według rodzaju materiału)</w:t>
                  </w:r>
                </w:p>
              </w:tc>
              <w:tc>
                <w:tcPr>
                  <w:tcW w:w="1330" w:type="dxa"/>
                  <w:gridSpan w:val="2"/>
                  <w:shd w:val="clear" w:color="auto" w:fill="EDEDED" w:themeFill="accent3" w:themeFillTint="33"/>
                </w:tcPr>
                <w:p w14:paraId="1E9CBE3B" w14:textId="77777777" w:rsidR="00B12DCA" w:rsidRPr="00991690" w:rsidRDefault="00B12DCA">
                  <w:pPr>
                    <w:pStyle w:val="tabelanagowekwiersz"/>
                  </w:pPr>
                  <w:r w:rsidRPr="00991690">
                    <w:t>2016</w:t>
                  </w:r>
                </w:p>
              </w:tc>
              <w:tc>
                <w:tcPr>
                  <w:tcW w:w="1330" w:type="dxa"/>
                  <w:gridSpan w:val="2"/>
                  <w:shd w:val="clear" w:color="auto" w:fill="EDEDED" w:themeFill="accent3" w:themeFillTint="33"/>
                </w:tcPr>
                <w:p w14:paraId="7E3AA67C" w14:textId="77777777" w:rsidR="00B12DCA" w:rsidRPr="00991690" w:rsidRDefault="00B12DCA">
                  <w:pPr>
                    <w:pStyle w:val="tabelanagowekwiersz"/>
                  </w:pPr>
                  <w:r w:rsidRPr="00991690">
                    <w:t>2017</w:t>
                  </w:r>
                </w:p>
              </w:tc>
              <w:tc>
                <w:tcPr>
                  <w:tcW w:w="1330" w:type="dxa"/>
                  <w:gridSpan w:val="2"/>
                  <w:shd w:val="clear" w:color="auto" w:fill="EDEDED" w:themeFill="accent3" w:themeFillTint="33"/>
                </w:tcPr>
                <w:p w14:paraId="2B11E712" w14:textId="77777777" w:rsidR="00B12DCA" w:rsidRPr="00991690" w:rsidRDefault="00B12DCA">
                  <w:pPr>
                    <w:pStyle w:val="tabelanagowekwiersz"/>
                  </w:pPr>
                  <w:r w:rsidRPr="00991690">
                    <w:t>2018</w:t>
                  </w:r>
                </w:p>
              </w:tc>
              <w:tc>
                <w:tcPr>
                  <w:tcW w:w="1330" w:type="dxa"/>
                  <w:gridSpan w:val="2"/>
                  <w:shd w:val="clear" w:color="auto" w:fill="EDEDED" w:themeFill="accent3" w:themeFillTint="33"/>
                </w:tcPr>
                <w:p w14:paraId="68DA7979" w14:textId="77777777" w:rsidR="00B12DCA" w:rsidRPr="00991690" w:rsidRDefault="00B12DCA">
                  <w:pPr>
                    <w:pStyle w:val="tabelanagowekwiersz"/>
                  </w:pPr>
                  <w:r w:rsidRPr="00991690">
                    <w:t>2019</w:t>
                  </w:r>
                </w:p>
              </w:tc>
              <w:tc>
                <w:tcPr>
                  <w:tcW w:w="1142" w:type="dxa"/>
                  <w:gridSpan w:val="2"/>
                  <w:shd w:val="clear" w:color="auto" w:fill="EDEDED" w:themeFill="accent3" w:themeFillTint="33"/>
                </w:tcPr>
                <w:p w14:paraId="2073124B" w14:textId="77777777" w:rsidR="00B12DCA" w:rsidRPr="00991690" w:rsidRDefault="00B12DCA">
                  <w:pPr>
                    <w:pStyle w:val="tabelanagowekwiersz"/>
                  </w:pPr>
                  <w:r w:rsidRPr="00991690">
                    <w:t>od 2020</w:t>
                  </w:r>
                </w:p>
              </w:tc>
            </w:tr>
            <w:tr w:rsidR="00B12DCA" w:rsidRPr="00B12DCA" w14:paraId="46A1945A" w14:textId="77777777" w:rsidTr="00C52EFB">
              <w:trPr>
                <w:jc w:val="center"/>
              </w:trPr>
              <w:tc>
                <w:tcPr>
                  <w:tcW w:w="2256" w:type="dxa"/>
                  <w:vMerge/>
                  <w:shd w:val="clear" w:color="auto" w:fill="EDEDED" w:themeFill="accent3" w:themeFillTint="33"/>
                </w:tcPr>
                <w:p w14:paraId="5D011E2C" w14:textId="77777777" w:rsidR="00B12DCA" w:rsidRPr="00991690" w:rsidRDefault="00B12DCA">
                  <w:pPr>
                    <w:pStyle w:val="tabelanagowekwiersz"/>
                  </w:pPr>
                </w:p>
              </w:tc>
              <w:tc>
                <w:tcPr>
                  <w:tcW w:w="1330" w:type="dxa"/>
                  <w:gridSpan w:val="2"/>
                  <w:shd w:val="clear" w:color="auto" w:fill="EDEDED" w:themeFill="accent3" w:themeFillTint="33"/>
                </w:tcPr>
                <w:p w14:paraId="0EEF5A39" w14:textId="77777777" w:rsidR="00B12DCA" w:rsidRPr="00991690" w:rsidRDefault="00B12DCA">
                  <w:pPr>
                    <w:pStyle w:val="tabelanagowekwiersz"/>
                  </w:pPr>
                  <w:r w:rsidRPr="00991690">
                    <w:t>poziom</w:t>
                  </w:r>
                </w:p>
              </w:tc>
              <w:tc>
                <w:tcPr>
                  <w:tcW w:w="1330" w:type="dxa"/>
                  <w:gridSpan w:val="2"/>
                  <w:shd w:val="clear" w:color="auto" w:fill="EDEDED" w:themeFill="accent3" w:themeFillTint="33"/>
                </w:tcPr>
                <w:p w14:paraId="0F650730" w14:textId="77777777" w:rsidR="00B12DCA" w:rsidRPr="00991690" w:rsidRDefault="00B12DCA">
                  <w:pPr>
                    <w:pStyle w:val="tabelanagowekwiersz"/>
                  </w:pPr>
                  <w:r w:rsidRPr="00991690">
                    <w:t>poziom</w:t>
                  </w:r>
                </w:p>
              </w:tc>
              <w:tc>
                <w:tcPr>
                  <w:tcW w:w="1330" w:type="dxa"/>
                  <w:gridSpan w:val="2"/>
                  <w:shd w:val="clear" w:color="auto" w:fill="EDEDED" w:themeFill="accent3" w:themeFillTint="33"/>
                </w:tcPr>
                <w:p w14:paraId="31D1850B" w14:textId="77777777" w:rsidR="00B12DCA" w:rsidRPr="00991690" w:rsidRDefault="00B12DCA">
                  <w:pPr>
                    <w:pStyle w:val="tabelanagowekwiersz"/>
                  </w:pPr>
                  <w:r w:rsidRPr="00991690">
                    <w:t>poziom</w:t>
                  </w:r>
                </w:p>
              </w:tc>
              <w:tc>
                <w:tcPr>
                  <w:tcW w:w="1330" w:type="dxa"/>
                  <w:gridSpan w:val="2"/>
                  <w:shd w:val="clear" w:color="auto" w:fill="EDEDED" w:themeFill="accent3" w:themeFillTint="33"/>
                </w:tcPr>
                <w:p w14:paraId="4DE9D136" w14:textId="77777777" w:rsidR="00B12DCA" w:rsidRPr="00991690" w:rsidRDefault="00B12DCA">
                  <w:pPr>
                    <w:pStyle w:val="tabelanagowekwiersz"/>
                  </w:pPr>
                  <w:r w:rsidRPr="00991690">
                    <w:t>poziom</w:t>
                  </w:r>
                </w:p>
              </w:tc>
              <w:tc>
                <w:tcPr>
                  <w:tcW w:w="1142" w:type="dxa"/>
                  <w:gridSpan w:val="2"/>
                  <w:shd w:val="clear" w:color="auto" w:fill="EDEDED" w:themeFill="accent3" w:themeFillTint="33"/>
                </w:tcPr>
                <w:p w14:paraId="1E0BD2C5" w14:textId="77777777" w:rsidR="00B12DCA" w:rsidRPr="00991690" w:rsidRDefault="00B12DCA">
                  <w:pPr>
                    <w:pStyle w:val="tabelanagowekwiersz"/>
                  </w:pPr>
                  <w:r w:rsidRPr="00991690">
                    <w:t>poziom</w:t>
                  </w:r>
                </w:p>
              </w:tc>
            </w:tr>
            <w:tr w:rsidR="00B12DCA" w:rsidRPr="00B12DCA" w14:paraId="0A1B4DCF" w14:textId="77777777" w:rsidTr="00C52EFB">
              <w:trPr>
                <w:cantSplit/>
                <w:trHeight w:val="1130"/>
                <w:jc w:val="center"/>
              </w:trPr>
              <w:tc>
                <w:tcPr>
                  <w:tcW w:w="2256" w:type="dxa"/>
                  <w:vMerge/>
                  <w:shd w:val="clear" w:color="auto" w:fill="EDEDED" w:themeFill="accent3" w:themeFillTint="33"/>
                </w:tcPr>
                <w:p w14:paraId="3FC510CB" w14:textId="77777777" w:rsidR="00B12DCA" w:rsidRPr="00991690" w:rsidRDefault="00B12DCA">
                  <w:pPr>
                    <w:pStyle w:val="tabelanagowekwiersz"/>
                  </w:pPr>
                </w:p>
              </w:tc>
              <w:tc>
                <w:tcPr>
                  <w:tcW w:w="617" w:type="dxa"/>
                  <w:shd w:val="clear" w:color="auto" w:fill="EDEDED" w:themeFill="accent3" w:themeFillTint="33"/>
                  <w:textDirection w:val="btLr"/>
                  <w:vAlign w:val="center"/>
                </w:tcPr>
                <w:p w14:paraId="06221C42" w14:textId="77777777" w:rsidR="00B12DCA" w:rsidRPr="00991690" w:rsidRDefault="00B12DCA">
                  <w:pPr>
                    <w:pStyle w:val="tabelanagowekwiersz"/>
                  </w:pPr>
                  <w:r w:rsidRPr="00991690">
                    <w:t>odzysku [%]</w:t>
                  </w:r>
                </w:p>
              </w:tc>
              <w:tc>
                <w:tcPr>
                  <w:tcW w:w="713" w:type="dxa"/>
                  <w:shd w:val="clear" w:color="auto" w:fill="EDEDED" w:themeFill="accent3" w:themeFillTint="33"/>
                  <w:textDirection w:val="btLr"/>
                  <w:vAlign w:val="center"/>
                </w:tcPr>
                <w:p w14:paraId="65A2C1A7" w14:textId="77777777" w:rsidR="00B12DCA" w:rsidRPr="00991690" w:rsidRDefault="00B12DCA">
                  <w:pPr>
                    <w:pStyle w:val="tabelanagowekwiersz"/>
                  </w:pPr>
                  <w:r w:rsidRPr="00991690">
                    <w:t>recyklingu [%]</w:t>
                  </w:r>
                </w:p>
              </w:tc>
              <w:tc>
                <w:tcPr>
                  <w:tcW w:w="617" w:type="dxa"/>
                  <w:shd w:val="clear" w:color="auto" w:fill="EDEDED" w:themeFill="accent3" w:themeFillTint="33"/>
                  <w:textDirection w:val="btLr"/>
                  <w:vAlign w:val="center"/>
                </w:tcPr>
                <w:p w14:paraId="2FEC0DEB" w14:textId="77777777" w:rsidR="00B12DCA" w:rsidRPr="00991690" w:rsidRDefault="00B12DCA">
                  <w:pPr>
                    <w:pStyle w:val="tabelanagowekwiersz"/>
                  </w:pPr>
                  <w:r w:rsidRPr="00991690">
                    <w:t>odzysku [%]</w:t>
                  </w:r>
                </w:p>
              </w:tc>
              <w:tc>
                <w:tcPr>
                  <w:tcW w:w="713" w:type="dxa"/>
                  <w:shd w:val="clear" w:color="auto" w:fill="EDEDED" w:themeFill="accent3" w:themeFillTint="33"/>
                  <w:textDirection w:val="btLr"/>
                  <w:vAlign w:val="center"/>
                </w:tcPr>
                <w:p w14:paraId="0DDEB994" w14:textId="77777777" w:rsidR="00B12DCA" w:rsidRPr="00991690" w:rsidRDefault="00B12DCA">
                  <w:pPr>
                    <w:pStyle w:val="tabelanagowekwiersz"/>
                  </w:pPr>
                  <w:r w:rsidRPr="00991690">
                    <w:t>recyklingu [%]</w:t>
                  </w:r>
                </w:p>
              </w:tc>
              <w:tc>
                <w:tcPr>
                  <w:tcW w:w="617" w:type="dxa"/>
                  <w:shd w:val="clear" w:color="auto" w:fill="EDEDED" w:themeFill="accent3" w:themeFillTint="33"/>
                  <w:textDirection w:val="btLr"/>
                  <w:vAlign w:val="center"/>
                </w:tcPr>
                <w:p w14:paraId="34822800" w14:textId="77777777" w:rsidR="00B12DCA" w:rsidRPr="00991690" w:rsidRDefault="00B12DCA">
                  <w:pPr>
                    <w:pStyle w:val="tabelanagowekwiersz"/>
                  </w:pPr>
                  <w:r w:rsidRPr="00991690">
                    <w:t>odzysku [%]</w:t>
                  </w:r>
                </w:p>
              </w:tc>
              <w:tc>
                <w:tcPr>
                  <w:tcW w:w="713" w:type="dxa"/>
                  <w:shd w:val="clear" w:color="auto" w:fill="EDEDED" w:themeFill="accent3" w:themeFillTint="33"/>
                  <w:textDirection w:val="btLr"/>
                  <w:vAlign w:val="center"/>
                </w:tcPr>
                <w:p w14:paraId="00455B8D" w14:textId="77777777" w:rsidR="00B12DCA" w:rsidRPr="00991690" w:rsidRDefault="00B12DCA">
                  <w:pPr>
                    <w:pStyle w:val="tabelanagowekwiersz"/>
                  </w:pPr>
                  <w:r w:rsidRPr="00991690">
                    <w:t>recyklingu [%]</w:t>
                  </w:r>
                </w:p>
              </w:tc>
              <w:tc>
                <w:tcPr>
                  <w:tcW w:w="617" w:type="dxa"/>
                  <w:shd w:val="clear" w:color="auto" w:fill="EDEDED" w:themeFill="accent3" w:themeFillTint="33"/>
                  <w:textDirection w:val="btLr"/>
                  <w:vAlign w:val="center"/>
                </w:tcPr>
                <w:p w14:paraId="7FD5D1A3" w14:textId="77777777" w:rsidR="00B12DCA" w:rsidRPr="00991690" w:rsidRDefault="00B12DCA">
                  <w:pPr>
                    <w:pStyle w:val="tabelanagowekwiersz"/>
                  </w:pPr>
                  <w:r w:rsidRPr="00991690">
                    <w:t>odzysku [%]</w:t>
                  </w:r>
                </w:p>
              </w:tc>
              <w:tc>
                <w:tcPr>
                  <w:tcW w:w="713" w:type="dxa"/>
                  <w:shd w:val="clear" w:color="auto" w:fill="EDEDED" w:themeFill="accent3" w:themeFillTint="33"/>
                  <w:textDirection w:val="btLr"/>
                  <w:vAlign w:val="center"/>
                </w:tcPr>
                <w:p w14:paraId="48D85ADE" w14:textId="77777777" w:rsidR="00B12DCA" w:rsidRPr="00991690" w:rsidRDefault="00B12DCA">
                  <w:pPr>
                    <w:pStyle w:val="tabelanagowekwiersz"/>
                  </w:pPr>
                  <w:r w:rsidRPr="00991690">
                    <w:t>recyklingu [%]</w:t>
                  </w:r>
                </w:p>
              </w:tc>
              <w:tc>
                <w:tcPr>
                  <w:tcW w:w="506" w:type="dxa"/>
                  <w:shd w:val="clear" w:color="auto" w:fill="EDEDED" w:themeFill="accent3" w:themeFillTint="33"/>
                  <w:textDirection w:val="btLr"/>
                  <w:vAlign w:val="center"/>
                </w:tcPr>
                <w:p w14:paraId="2F22DA3B" w14:textId="77777777" w:rsidR="00B12DCA" w:rsidRPr="00991690" w:rsidRDefault="00B12DCA">
                  <w:pPr>
                    <w:pStyle w:val="tabelanagowekwiersz"/>
                  </w:pPr>
                  <w:r w:rsidRPr="00991690">
                    <w:t>odzysku [%]</w:t>
                  </w:r>
                </w:p>
              </w:tc>
              <w:tc>
                <w:tcPr>
                  <w:tcW w:w="636" w:type="dxa"/>
                  <w:shd w:val="clear" w:color="auto" w:fill="EDEDED" w:themeFill="accent3" w:themeFillTint="33"/>
                  <w:textDirection w:val="btLr"/>
                  <w:vAlign w:val="center"/>
                </w:tcPr>
                <w:p w14:paraId="671ACC44" w14:textId="77777777" w:rsidR="00B12DCA" w:rsidRPr="00991690" w:rsidRDefault="00B12DCA">
                  <w:pPr>
                    <w:pStyle w:val="tabelanagowekwiersz"/>
                  </w:pPr>
                  <w:r w:rsidRPr="00991690">
                    <w:t>recyklingu [%]</w:t>
                  </w:r>
                </w:p>
              </w:tc>
            </w:tr>
            <w:tr w:rsidR="00B12DCA" w:rsidRPr="00B12DCA" w14:paraId="7705AA16" w14:textId="77777777" w:rsidTr="00C52EFB">
              <w:trPr>
                <w:cantSplit/>
                <w:jc w:val="center"/>
              </w:trPr>
              <w:tc>
                <w:tcPr>
                  <w:tcW w:w="2256" w:type="dxa"/>
                  <w:shd w:val="clear" w:color="auto" w:fill="EDEDED" w:themeFill="accent3" w:themeFillTint="33"/>
                </w:tcPr>
                <w:p w14:paraId="5484B066" w14:textId="77777777" w:rsidR="00B12DCA" w:rsidRPr="00991690" w:rsidRDefault="00B12DCA">
                  <w:pPr>
                    <w:pStyle w:val="tabelanagowekwiersz"/>
                  </w:pPr>
                  <w:r w:rsidRPr="00991690">
                    <w:t>1</w:t>
                  </w:r>
                </w:p>
              </w:tc>
              <w:tc>
                <w:tcPr>
                  <w:tcW w:w="617" w:type="dxa"/>
                  <w:shd w:val="clear" w:color="auto" w:fill="EDEDED" w:themeFill="accent3" w:themeFillTint="33"/>
                  <w:vAlign w:val="center"/>
                </w:tcPr>
                <w:p w14:paraId="01702DB9" w14:textId="77777777" w:rsidR="00B12DCA" w:rsidRPr="00991690" w:rsidRDefault="00B12DCA">
                  <w:pPr>
                    <w:pStyle w:val="tabelanagowekwiersz"/>
                  </w:pPr>
                  <w:r w:rsidRPr="00991690">
                    <w:t>2</w:t>
                  </w:r>
                </w:p>
              </w:tc>
              <w:tc>
                <w:tcPr>
                  <w:tcW w:w="713" w:type="dxa"/>
                  <w:shd w:val="clear" w:color="auto" w:fill="EDEDED" w:themeFill="accent3" w:themeFillTint="33"/>
                  <w:vAlign w:val="center"/>
                </w:tcPr>
                <w:p w14:paraId="4796BE90" w14:textId="77777777" w:rsidR="00B12DCA" w:rsidRPr="00991690" w:rsidRDefault="00B12DCA">
                  <w:pPr>
                    <w:pStyle w:val="tabelanagowekwiersz"/>
                  </w:pPr>
                  <w:r w:rsidRPr="00991690">
                    <w:t>3</w:t>
                  </w:r>
                </w:p>
              </w:tc>
              <w:tc>
                <w:tcPr>
                  <w:tcW w:w="617" w:type="dxa"/>
                  <w:shd w:val="clear" w:color="auto" w:fill="EDEDED" w:themeFill="accent3" w:themeFillTint="33"/>
                  <w:vAlign w:val="center"/>
                </w:tcPr>
                <w:p w14:paraId="7D198888" w14:textId="77777777" w:rsidR="00B12DCA" w:rsidRPr="00991690" w:rsidRDefault="00B12DCA">
                  <w:pPr>
                    <w:pStyle w:val="tabelanagowekwiersz"/>
                  </w:pPr>
                  <w:r w:rsidRPr="00991690">
                    <w:t>4</w:t>
                  </w:r>
                </w:p>
              </w:tc>
              <w:tc>
                <w:tcPr>
                  <w:tcW w:w="713" w:type="dxa"/>
                  <w:shd w:val="clear" w:color="auto" w:fill="EDEDED" w:themeFill="accent3" w:themeFillTint="33"/>
                  <w:vAlign w:val="center"/>
                </w:tcPr>
                <w:p w14:paraId="5797B620" w14:textId="77777777" w:rsidR="00B12DCA" w:rsidRPr="00991690" w:rsidRDefault="00B12DCA">
                  <w:pPr>
                    <w:pStyle w:val="tabelanagowekwiersz"/>
                  </w:pPr>
                  <w:r w:rsidRPr="00991690">
                    <w:t>5</w:t>
                  </w:r>
                </w:p>
              </w:tc>
              <w:tc>
                <w:tcPr>
                  <w:tcW w:w="617" w:type="dxa"/>
                  <w:shd w:val="clear" w:color="auto" w:fill="EDEDED" w:themeFill="accent3" w:themeFillTint="33"/>
                  <w:vAlign w:val="center"/>
                </w:tcPr>
                <w:p w14:paraId="7232D90A" w14:textId="77777777" w:rsidR="00B12DCA" w:rsidRPr="00991690" w:rsidRDefault="00B12DCA">
                  <w:pPr>
                    <w:pStyle w:val="tabelanagowekwiersz"/>
                  </w:pPr>
                  <w:r w:rsidRPr="00991690">
                    <w:t>6</w:t>
                  </w:r>
                </w:p>
              </w:tc>
              <w:tc>
                <w:tcPr>
                  <w:tcW w:w="713" w:type="dxa"/>
                  <w:shd w:val="clear" w:color="auto" w:fill="EDEDED" w:themeFill="accent3" w:themeFillTint="33"/>
                  <w:vAlign w:val="center"/>
                </w:tcPr>
                <w:p w14:paraId="23BD58A9" w14:textId="77777777" w:rsidR="00B12DCA" w:rsidRPr="00991690" w:rsidRDefault="00B12DCA">
                  <w:pPr>
                    <w:pStyle w:val="tabelanagowekwiersz"/>
                  </w:pPr>
                  <w:r w:rsidRPr="00991690">
                    <w:t>7</w:t>
                  </w:r>
                </w:p>
              </w:tc>
              <w:tc>
                <w:tcPr>
                  <w:tcW w:w="617" w:type="dxa"/>
                  <w:shd w:val="clear" w:color="auto" w:fill="EDEDED" w:themeFill="accent3" w:themeFillTint="33"/>
                  <w:vAlign w:val="center"/>
                </w:tcPr>
                <w:p w14:paraId="31FF00F8" w14:textId="77777777" w:rsidR="00B12DCA" w:rsidRPr="00991690" w:rsidRDefault="00B12DCA">
                  <w:pPr>
                    <w:pStyle w:val="tabelanagowekwiersz"/>
                  </w:pPr>
                  <w:r w:rsidRPr="00991690">
                    <w:t>8</w:t>
                  </w:r>
                </w:p>
              </w:tc>
              <w:tc>
                <w:tcPr>
                  <w:tcW w:w="713" w:type="dxa"/>
                  <w:shd w:val="clear" w:color="auto" w:fill="EDEDED" w:themeFill="accent3" w:themeFillTint="33"/>
                  <w:vAlign w:val="center"/>
                </w:tcPr>
                <w:p w14:paraId="1ED4FF11" w14:textId="77777777" w:rsidR="00B12DCA" w:rsidRPr="00991690" w:rsidRDefault="00B12DCA">
                  <w:pPr>
                    <w:pStyle w:val="tabelanagowekwiersz"/>
                  </w:pPr>
                  <w:r w:rsidRPr="00991690">
                    <w:t>9</w:t>
                  </w:r>
                </w:p>
              </w:tc>
              <w:tc>
                <w:tcPr>
                  <w:tcW w:w="506" w:type="dxa"/>
                  <w:shd w:val="clear" w:color="auto" w:fill="EDEDED" w:themeFill="accent3" w:themeFillTint="33"/>
                  <w:vAlign w:val="center"/>
                </w:tcPr>
                <w:p w14:paraId="6C49E1E6" w14:textId="77777777" w:rsidR="00B12DCA" w:rsidRPr="00991690" w:rsidRDefault="00B12DCA">
                  <w:pPr>
                    <w:pStyle w:val="tabelanagowekwiersz"/>
                  </w:pPr>
                  <w:r w:rsidRPr="00991690">
                    <w:t>10</w:t>
                  </w:r>
                </w:p>
              </w:tc>
              <w:tc>
                <w:tcPr>
                  <w:tcW w:w="636" w:type="dxa"/>
                  <w:shd w:val="clear" w:color="auto" w:fill="EDEDED" w:themeFill="accent3" w:themeFillTint="33"/>
                  <w:vAlign w:val="center"/>
                </w:tcPr>
                <w:p w14:paraId="696C33A2" w14:textId="77777777" w:rsidR="00B12DCA" w:rsidRPr="00991690" w:rsidRDefault="00B12DCA">
                  <w:pPr>
                    <w:pStyle w:val="tabelanagowekwiersz"/>
                  </w:pPr>
                  <w:r w:rsidRPr="00991690">
                    <w:t>11</w:t>
                  </w:r>
                </w:p>
              </w:tc>
            </w:tr>
            <w:tr w:rsidR="00B12DCA" w:rsidRPr="00B20088" w14:paraId="333E6A74" w14:textId="77777777" w:rsidTr="00C52EFB">
              <w:trPr>
                <w:jc w:val="center"/>
              </w:trPr>
              <w:tc>
                <w:tcPr>
                  <w:tcW w:w="2256" w:type="dxa"/>
                  <w:shd w:val="clear" w:color="auto" w:fill="auto"/>
                </w:tcPr>
                <w:p w14:paraId="2F5AFED6" w14:textId="77777777" w:rsidR="00B12DCA" w:rsidRPr="00B20088" w:rsidRDefault="00B12DCA" w:rsidP="006F0F5F">
                  <w:pPr>
                    <w:pStyle w:val="Maztabela"/>
                  </w:pPr>
                  <w:r w:rsidRPr="00B20088">
                    <w:t>tworzywa sztucznego</w:t>
                  </w:r>
                </w:p>
              </w:tc>
              <w:tc>
                <w:tcPr>
                  <w:tcW w:w="617" w:type="dxa"/>
                  <w:shd w:val="clear" w:color="auto" w:fill="auto"/>
                  <w:vAlign w:val="center"/>
                </w:tcPr>
                <w:p w14:paraId="50EF207F" w14:textId="77777777" w:rsidR="00B12DCA" w:rsidRPr="00B20088" w:rsidRDefault="00B12DCA" w:rsidP="006F0F5F">
                  <w:pPr>
                    <w:pStyle w:val="Maztabela"/>
                  </w:pPr>
                  <w:r w:rsidRPr="00B20088">
                    <w:t>20</w:t>
                  </w:r>
                </w:p>
              </w:tc>
              <w:tc>
                <w:tcPr>
                  <w:tcW w:w="713" w:type="dxa"/>
                  <w:shd w:val="clear" w:color="auto" w:fill="auto"/>
                  <w:vAlign w:val="center"/>
                </w:tcPr>
                <w:p w14:paraId="00BE904B" w14:textId="77777777" w:rsidR="00B12DCA" w:rsidRPr="00B20088" w:rsidRDefault="00B12DCA" w:rsidP="006F0F5F">
                  <w:pPr>
                    <w:pStyle w:val="Maztabela"/>
                  </w:pPr>
                  <w:r w:rsidRPr="00B20088">
                    <w:t>8</w:t>
                  </w:r>
                </w:p>
              </w:tc>
              <w:tc>
                <w:tcPr>
                  <w:tcW w:w="617" w:type="dxa"/>
                  <w:shd w:val="clear" w:color="auto" w:fill="auto"/>
                  <w:vAlign w:val="center"/>
                </w:tcPr>
                <w:p w14:paraId="29B22CCB" w14:textId="77777777" w:rsidR="00B12DCA" w:rsidRPr="00B20088" w:rsidRDefault="00B12DCA" w:rsidP="006F0F5F">
                  <w:pPr>
                    <w:pStyle w:val="Maztabela"/>
                  </w:pPr>
                  <w:r w:rsidRPr="00B20088">
                    <w:t>30</w:t>
                  </w:r>
                </w:p>
              </w:tc>
              <w:tc>
                <w:tcPr>
                  <w:tcW w:w="713" w:type="dxa"/>
                  <w:shd w:val="clear" w:color="auto" w:fill="auto"/>
                  <w:vAlign w:val="center"/>
                </w:tcPr>
                <w:p w14:paraId="336D2D48" w14:textId="77777777" w:rsidR="00B12DCA" w:rsidRPr="00B20088" w:rsidRDefault="00B12DCA" w:rsidP="006F0F5F">
                  <w:pPr>
                    <w:pStyle w:val="Maztabela"/>
                  </w:pPr>
                  <w:r w:rsidRPr="00B20088">
                    <w:t>12</w:t>
                  </w:r>
                </w:p>
              </w:tc>
              <w:tc>
                <w:tcPr>
                  <w:tcW w:w="617" w:type="dxa"/>
                  <w:shd w:val="clear" w:color="auto" w:fill="auto"/>
                  <w:vAlign w:val="center"/>
                </w:tcPr>
                <w:p w14:paraId="7E6EF7B6" w14:textId="77777777" w:rsidR="00B12DCA" w:rsidRPr="00B20088" w:rsidRDefault="00B12DCA" w:rsidP="006F0F5F">
                  <w:pPr>
                    <w:pStyle w:val="Maztabela"/>
                  </w:pPr>
                  <w:r w:rsidRPr="00B20088">
                    <w:t>40</w:t>
                  </w:r>
                </w:p>
              </w:tc>
              <w:tc>
                <w:tcPr>
                  <w:tcW w:w="713" w:type="dxa"/>
                  <w:shd w:val="clear" w:color="auto" w:fill="auto"/>
                  <w:vAlign w:val="center"/>
                </w:tcPr>
                <w:p w14:paraId="0221ED6E" w14:textId="77777777" w:rsidR="00B12DCA" w:rsidRPr="00B20088" w:rsidRDefault="00B12DCA" w:rsidP="006F0F5F">
                  <w:pPr>
                    <w:pStyle w:val="Maztabela"/>
                  </w:pPr>
                  <w:r w:rsidRPr="00B20088">
                    <w:t>15</w:t>
                  </w:r>
                </w:p>
              </w:tc>
              <w:tc>
                <w:tcPr>
                  <w:tcW w:w="617" w:type="dxa"/>
                  <w:shd w:val="clear" w:color="auto" w:fill="auto"/>
                  <w:vAlign w:val="center"/>
                </w:tcPr>
                <w:p w14:paraId="6A9E4AD5" w14:textId="77777777" w:rsidR="00B12DCA" w:rsidRPr="00B20088" w:rsidRDefault="00B12DCA" w:rsidP="006F0F5F">
                  <w:pPr>
                    <w:pStyle w:val="Maztabela"/>
                  </w:pPr>
                  <w:r w:rsidRPr="00B20088">
                    <w:t>56</w:t>
                  </w:r>
                </w:p>
              </w:tc>
              <w:tc>
                <w:tcPr>
                  <w:tcW w:w="713" w:type="dxa"/>
                  <w:shd w:val="clear" w:color="auto" w:fill="auto"/>
                  <w:vAlign w:val="center"/>
                </w:tcPr>
                <w:p w14:paraId="55A9BE39" w14:textId="77777777" w:rsidR="00B12DCA" w:rsidRPr="00B20088" w:rsidRDefault="00B12DCA" w:rsidP="006F0F5F">
                  <w:pPr>
                    <w:pStyle w:val="Maztabela"/>
                  </w:pPr>
                  <w:r w:rsidRPr="00B20088">
                    <w:t>18</w:t>
                  </w:r>
                </w:p>
              </w:tc>
              <w:tc>
                <w:tcPr>
                  <w:tcW w:w="506" w:type="dxa"/>
                  <w:shd w:val="clear" w:color="auto" w:fill="auto"/>
                  <w:vAlign w:val="center"/>
                </w:tcPr>
                <w:p w14:paraId="6BF37050" w14:textId="77777777" w:rsidR="00B12DCA" w:rsidRPr="00B20088" w:rsidRDefault="00B12DCA" w:rsidP="006F0F5F">
                  <w:pPr>
                    <w:pStyle w:val="Maztabela"/>
                  </w:pPr>
                  <w:r w:rsidRPr="00B20088">
                    <w:t>61</w:t>
                  </w:r>
                </w:p>
              </w:tc>
              <w:tc>
                <w:tcPr>
                  <w:tcW w:w="636" w:type="dxa"/>
                  <w:shd w:val="clear" w:color="auto" w:fill="auto"/>
                  <w:vAlign w:val="center"/>
                </w:tcPr>
                <w:p w14:paraId="7528A492" w14:textId="77777777" w:rsidR="00B12DCA" w:rsidRPr="00B20088" w:rsidRDefault="00B12DCA" w:rsidP="006F0F5F">
                  <w:pPr>
                    <w:pStyle w:val="Maztabela"/>
                  </w:pPr>
                  <w:r w:rsidRPr="00B20088">
                    <w:t>23,5</w:t>
                  </w:r>
                </w:p>
              </w:tc>
            </w:tr>
            <w:tr w:rsidR="00B12DCA" w:rsidRPr="00B20088" w14:paraId="3DCCBAF5" w14:textId="77777777" w:rsidTr="00C52EFB">
              <w:trPr>
                <w:jc w:val="center"/>
              </w:trPr>
              <w:tc>
                <w:tcPr>
                  <w:tcW w:w="2256" w:type="dxa"/>
                  <w:shd w:val="clear" w:color="auto" w:fill="auto"/>
                </w:tcPr>
                <w:p w14:paraId="7C86AFE4" w14:textId="77777777" w:rsidR="00B12DCA" w:rsidRPr="00B20088" w:rsidRDefault="00B12DCA" w:rsidP="006F0F5F">
                  <w:pPr>
                    <w:pStyle w:val="Maztabela"/>
                  </w:pPr>
                  <w:r w:rsidRPr="00B20088">
                    <w:t>aluminium</w:t>
                  </w:r>
                </w:p>
              </w:tc>
              <w:tc>
                <w:tcPr>
                  <w:tcW w:w="617" w:type="dxa"/>
                  <w:shd w:val="clear" w:color="auto" w:fill="auto"/>
                  <w:vAlign w:val="center"/>
                </w:tcPr>
                <w:p w14:paraId="5616B02B" w14:textId="77777777" w:rsidR="00B12DCA" w:rsidRPr="00B20088" w:rsidRDefault="00B12DCA" w:rsidP="006F0F5F">
                  <w:pPr>
                    <w:pStyle w:val="Maztabela"/>
                  </w:pPr>
                  <w:r w:rsidRPr="00B20088">
                    <w:t>20</w:t>
                  </w:r>
                </w:p>
              </w:tc>
              <w:tc>
                <w:tcPr>
                  <w:tcW w:w="713" w:type="dxa"/>
                  <w:shd w:val="clear" w:color="auto" w:fill="auto"/>
                  <w:vAlign w:val="center"/>
                </w:tcPr>
                <w:p w14:paraId="3F7142A7" w14:textId="77777777" w:rsidR="00B12DCA" w:rsidRPr="00B20088" w:rsidRDefault="00B12DCA" w:rsidP="006F0F5F">
                  <w:pPr>
                    <w:pStyle w:val="Maztabela"/>
                  </w:pPr>
                  <w:r w:rsidRPr="00B20088">
                    <w:t>10</w:t>
                  </w:r>
                </w:p>
              </w:tc>
              <w:tc>
                <w:tcPr>
                  <w:tcW w:w="617" w:type="dxa"/>
                  <w:shd w:val="clear" w:color="auto" w:fill="auto"/>
                  <w:vAlign w:val="center"/>
                </w:tcPr>
                <w:p w14:paraId="7716E31F" w14:textId="77777777" w:rsidR="00B12DCA" w:rsidRPr="00B20088" w:rsidRDefault="00B12DCA" w:rsidP="006F0F5F">
                  <w:pPr>
                    <w:pStyle w:val="Maztabela"/>
                  </w:pPr>
                  <w:r w:rsidRPr="00B20088">
                    <w:t>30</w:t>
                  </w:r>
                </w:p>
              </w:tc>
              <w:tc>
                <w:tcPr>
                  <w:tcW w:w="713" w:type="dxa"/>
                  <w:shd w:val="clear" w:color="auto" w:fill="auto"/>
                  <w:vAlign w:val="center"/>
                </w:tcPr>
                <w:p w14:paraId="44141007" w14:textId="77777777" w:rsidR="00B12DCA" w:rsidRPr="00B20088" w:rsidRDefault="00B12DCA" w:rsidP="006F0F5F">
                  <w:pPr>
                    <w:pStyle w:val="Maztabela"/>
                  </w:pPr>
                  <w:r w:rsidRPr="00B20088">
                    <w:t>20</w:t>
                  </w:r>
                </w:p>
              </w:tc>
              <w:tc>
                <w:tcPr>
                  <w:tcW w:w="617" w:type="dxa"/>
                  <w:shd w:val="clear" w:color="auto" w:fill="auto"/>
                  <w:vAlign w:val="center"/>
                </w:tcPr>
                <w:p w14:paraId="50B7A872" w14:textId="77777777" w:rsidR="00B12DCA" w:rsidRPr="00B20088" w:rsidRDefault="00B12DCA" w:rsidP="006F0F5F">
                  <w:pPr>
                    <w:pStyle w:val="Maztabela"/>
                  </w:pPr>
                  <w:r w:rsidRPr="00B20088">
                    <w:t>40</w:t>
                  </w:r>
                </w:p>
              </w:tc>
              <w:tc>
                <w:tcPr>
                  <w:tcW w:w="713" w:type="dxa"/>
                  <w:shd w:val="clear" w:color="auto" w:fill="auto"/>
                  <w:vAlign w:val="center"/>
                </w:tcPr>
                <w:p w14:paraId="30C5F754" w14:textId="77777777" w:rsidR="00B12DCA" w:rsidRPr="00B20088" w:rsidRDefault="00B12DCA" w:rsidP="006F0F5F">
                  <w:pPr>
                    <w:pStyle w:val="Maztabela"/>
                  </w:pPr>
                  <w:r w:rsidRPr="00B20088">
                    <w:t>30</w:t>
                  </w:r>
                </w:p>
              </w:tc>
              <w:tc>
                <w:tcPr>
                  <w:tcW w:w="617" w:type="dxa"/>
                  <w:shd w:val="clear" w:color="auto" w:fill="auto"/>
                  <w:vAlign w:val="center"/>
                </w:tcPr>
                <w:p w14:paraId="35AE2A28" w14:textId="77777777" w:rsidR="00B12DCA" w:rsidRPr="00B20088" w:rsidRDefault="00B12DCA" w:rsidP="006F0F5F">
                  <w:pPr>
                    <w:pStyle w:val="Maztabela"/>
                  </w:pPr>
                  <w:r w:rsidRPr="00B20088">
                    <w:t>56</w:t>
                  </w:r>
                </w:p>
              </w:tc>
              <w:tc>
                <w:tcPr>
                  <w:tcW w:w="713" w:type="dxa"/>
                  <w:shd w:val="clear" w:color="auto" w:fill="auto"/>
                  <w:vAlign w:val="center"/>
                </w:tcPr>
                <w:p w14:paraId="759415CC" w14:textId="77777777" w:rsidR="00B12DCA" w:rsidRPr="00B20088" w:rsidRDefault="00B12DCA" w:rsidP="006F0F5F">
                  <w:pPr>
                    <w:pStyle w:val="Maztabela"/>
                  </w:pPr>
                  <w:r w:rsidRPr="00B20088">
                    <w:t>40</w:t>
                  </w:r>
                </w:p>
              </w:tc>
              <w:tc>
                <w:tcPr>
                  <w:tcW w:w="506" w:type="dxa"/>
                  <w:shd w:val="clear" w:color="auto" w:fill="auto"/>
                  <w:vAlign w:val="center"/>
                </w:tcPr>
                <w:p w14:paraId="4D152812" w14:textId="77777777" w:rsidR="00B12DCA" w:rsidRPr="00B20088" w:rsidRDefault="00B12DCA" w:rsidP="006F0F5F">
                  <w:pPr>
                    <w:pStyle w:val="Maztabela"/>
                  </w:pPr>
                  <w:r w:rsidRPr="00B20088">
                    <w:t>61</w:t>
                  </w:r>
                </w:p>
              </w:tc>
              <w:tc>
                <w:tcPr>
                  <w:tcW w:w="636" w:type="dxa"/>
                  <w:shd w:val="clear" w:color="auto" w:fill="auto"/>
                  <w:vAlign w:val="center"/>
                </w:tcPr>
                <w:p w14:paraId="3FAF2935" w14:textId="77777777" w:rsidR="00B12DCA" w:rsidRPr="00B20088" w:rsidRDefault="00B12DCA" w:rsidP="006F0F5F">
                  <w:pPr>
                    <w:pStyle w:val="Maztabela"/>
                  </w:pPr>
                  <w:r w:rsidRPr="00B20088">
                    <w:t>51</w:t>
                  </w:r>
                </w:p>
              </w:tc>
            </w:tr>
            <w:tr w:rsidR="00B12DCA" w:rsidRPr="00B20088" w14:paraId="2856E5C3" w14:textId="77777777" w:rsidTr="00C52EFB">
              <w:trPr>
                <w:jc w:val="center"/>
              </w:trPr>
              <w:tc>
                <w:tcPr>
                  <w:tcW w:w="2256" w:type="dxa"/>
                  <w:shd w:val="clear" w:color="auto" w:fill="auto"/>
                </w:tcPr>
                <w:p w14:paraId="722D27A3" w14:textId="7CDDA3B3" w:rsidR="00B12DCA" w:rsidRPr="00B20088" w:rsidRDefault="00D72587" w:rsidP="006F0F5F">
                  <w:pPr>
                    <w:pStyle w:val="Maztabela"/>
                  </w:pPr>
                  <w:r>
                    <w:t>s</w:t>
                  </w:r>
                  <w:r w:rsidRPr="00B20088">
                    <w:t>tali</w:t>
                  </w:r>
                  <w:r>
                    <w:t>,</w:t>
                  </w:r>
                  <w:r w:rsidR="00B12DCA" w:rsidRPr="00B20088">
                    <w:t xml:space="preserve"> w tym z blachy stalowej</w:t>
                  </w:r>
                </w:p>
              </w:tc>
              <w:tc>
                <w:tcPr>
                  <w:tcW w:w="617" w:type="dxa"/>
                  <w:shd w:val="clear" w:color="auto" w:fill="auto"/>
                  <w:vAlign w:val="center"/>
                </w:tcPr>
                <w:p w14:paraId="495681DD" w14:textId="77777777" w:rsidR="00B12DCA" w:rsidRPr="00B20088" w:rsidRDefault="00B12DCA" w:rsidP="006F0F5F">
                  <w:pPr>
                    <w:pStyle w:val="Maztabela"/>
                  </w:pPr>
                  <w:r w:rsidRPr="00B20088">
                    <w:t>20</w:t>
                  </w:r>
                </w:p>
              </w:tc>
              <w:tc>
                <w:tcPr>
                  <w:tcW w:w="713" w:type="dxa"/>
                  <w:shd w:val="clear" w:color="auto" w:fill="auto"/>
                  <w:vAlign w:val="center"/>
                </w:tcPr>
                <w:p w14:paraId="16C0D99F" w14:textId="77777777" w:rsidR="00B12DCA" w:rsidRPr="00B20088" w:rsidRDefault="00B12DCA" w:rsidP="006F0F5F">
                  <w:pPr>
                    <w:pStyle w:val="Maztabela"/>
                  </w:pPr>
                  <w:r w:rsidRPr="00B20088">
                    <w:t>10</w:t>
                  </w:r>
                </w:p>
              </w:tc>
              <w:tc>
                <w:tcPr>
                  <w:tcW w:w="617" w:type="dxa"/>
                  <w:shd w:val="clear" w:color="auto" w:fill="auto"/>
                  <w:vAlign w:val="center"/>
                </w:tcPr>
                <w:p w14:paraId="7F697689" w14:textId="77777777" w:rsidR="00B12DCA" w:rsidRPr="00B20088" w:rsidRDefault="00B12DCA" w:rsidP="006F0F5F">
                  <w:pPr>
                    <w:pStyle w:val="Maztabela"/>
                  </w:pPr>
                  <w:r w:rsidRPr="00B20088">
                    <w:t>30</w:t>
                  </w:r>
                </w:p>
              </w:tc>
              <w:tc>
                <w:tcPr>
                  <w:tcW w:w="713" w:type="dxa"/>
                  <w:shd w:val="clear" w:color="auto" w:fill="auto"/>
                  <w:vAlign w:val="center"/>
                </w:tcPr>
                <w:p w14:paraId="0BF55471" w14:textId="77777777" w:rsidR="00B12DCA" w:rsidRPr="00B20088" w:rsidRDefault="00B12DCA" w:rsidP="006F0F5F">
                  <w:pPr>
                    <w:pStyle w:val="Maztabela"/>
                  </w:pPr>
                  <w:r w:rsidRPr="00B20088">
                    <w:t>20</w:t>
                  </w:r>
                </w:p>
              </w:tc>
              <w:tc>
                <w:tcPr>
                  <w:tcW w:w="617" w:type="dxa"/>
                  <w:shd w:val="clear" w:color="auto" w:fill="auto"/>
                  <w:vAlign w:val="center"/>
                </w:tcPr>
                <w:p w14:paraId="5DB53177" w14:textId="77777777" w:rsidR="00B12DCA" w:rsidRPr="00B20088" w:rsidRDefault="00B12DCA" w:rsidP="006F0F5F">
                  <w:pPr>
                    <w:pStyle w:val="Maztabela"/>
                  </w:pPr>
                  <w:r w:rsidRPr="00B20088">
                    <w:t>40</w:t>
                  </w:r>
                </w:p>
              </w:tc>
              <w:tc>
                <w:tcPr>
                  <w:tcW w:w="713" w:type="dxa"/>
                  <w:shd w:val="clear" w:color="auto" w:fill="auto"/>
                  <w:vAlign w:val="center"/>
                </w:tcPr>
                <w:p w14:paraId="0B3787D6" w14:textId="77777777" w:rsidR="00B12DCA" w:rsidRPr="00B20088" w:rsidRDefault="00B12DCA" w:rsidP="006F0F5F">
                  <w:pPr>
                    <w:pStyle w:val="Maztabela"/>
                  </w:pPr>
                  <w:r w:rsidRPr="00B20088">
                    <w:t>30</w:t>
                  </w:r>
                </w:p>
              </w:tc>
              <w:tc>
                <w:tcPr>
                  <w:tcW w:w="617" w:type="dxa"/>
                  <w:shd w:val="clear" w:color="auto" w:fill="auto"/>
                  <w:vAlign w:val="center"/>
                </w:tcPr>
                <w:p w14:paraId="6C62DBE8" w14:textId="77777777" w:rsidR="00B12DCA" w:rsidRPr="00B20088" w:rsidRDefault="00B12DCA" w:rsidP="006F0F5F">
                  <w:pPr>
                    <w:pStyle w:val="Maztabela"/>
                  </w:pPr>
                  <w:r w:rsidRPr="00B20088">
                    <w:t>56</w:t>
                  </w:r>
                </w:p>
              </w:tc>
              <w:tc>
                <w:tcPr>
                  <w:tcW w:w="713" w:type="dxa"/>
                  <w:shd w:val="clear" w:color="auto" w:fill="auto"/>
                  <w:vAlign w:val="center"/>
                </w:tcPr>
                <w:p w14:paraId="279B31D8" w14:textId="77777777" w:rsidR="00B12DCA" w:rsidRPr="00B20088" w:rsidRDefault="00B12DCA" w:rsidP="006F0F5F">
                  <w:pPr>
                    <w:pStyle w:val="Maztabela"/>
                  </w:pPr>
                  <w:r w:rsidRPr="00B20088">
                    <w:t>40</w:t>
                  </w:r>
                </w:p>
              </w:tc>
              <w:tc>
                <w:tcPr>
                  <w:tcW w:w="506" w:type="dxa"/>
                  <w:shd w:val="clear" w:color="auto" w:fill="auto"/>
                  <w:vAlign w:val="center"/>
                </w:tcPr>
                <w:p w14:paraId="07D3E7F1" w14:textId="77777777" w:rsidR="00B12DCA" w:rsidRPr="00B20088" w:rsidRDefault="00B12DCA" w:rsidP="006F0F5F">
                  <w:pPr>
                    <w:pStyle w:val="Maztabela"/>
                  </w:pPr>
                  <w:r w:rsidRPr="00B20088">
                    <w:t>61</w:t>
                  </w:r>
                </w:p>
              </w:tc>
              <w:tc>
                <w:tcPr>
                  <w:tcW w:w="636" w:type="dxa"/>
                  <w:shd w:val="clear" w:color="auto" w:fill="auto"/>
                  <w:vAlign w:val="center"/>
                </w:tcPr>
                <w:p w14:paraId="6775AC11" w14:textId="77777777" w:rsidR="00B12DCA" w:rsidRPr="00B20088" w:rsidRDefault="00B12DCA" w:rsidP="006F0F5F">
                  <w:pPr>
                    <w:pStyle w:val="Maztabela"/>
                  </w:pPr>
                  <w:r w:rsidRPr="00B20088">
                    <w:t>51</w:t>
                  </w:r>
                </w:p>
              </w:tc>
            </w:tr>
            <w:tr w:rsidR="00B12DCA" w:rsidRPr="00B20088" w14:paraId="230B9D3F" w14:textId="77777777" w:rsidTr="00C52EFB">
              <w:trPr>
                <w:jc w:val="center"/>
              </w:trPr>
              <w:tc>
                <w:tcPr>
                  <w:tcW w:w="2256" w:type="dxa"/>
                  <w:shd w:val="clear" w:color="auto" w:fill="auto"/>
                </w:tcPr>
                <w:p w14:paraId="28B93EA9" w14:textId="77777777" w:rsidR="00B12DCA" w:rsidRPr="00B20088" w:rsidRDefault="00B12DCA" w:rsidP="006F0F5F">
                  <w:pPr>
                    <w:pStyle w:val="Maztabela"/>
                  </w:pPr>
                  <w:r w:rsidRPr="00B20088">
                    <w:t>papieru i tektury</w:t>
                  </w:r>
                </w:p>
              </w:tc>
              <w:tc>
                <w:tcPr>
                  <w:tcW w:w="617" w:type="dxa"/>
                  <w:shd w:val="clear" w:color="auto" w:fill="auto"/>
                  <w:vAlign w:val="center"/>
                </w:tcPr>
                <w:p w14:paraId="65A5A48C" w14:textId="77777777" w:rsidR="00B12DCA" w:rsidRPr="00B20088" w:rsidRDefault="00B12DCA" w:rsidP="006F0F5F">
                  <w:pPr>
                    <w:pStyle w:val="Maztabela"/>
                  </w:pPr>
                  <w:r w:rsidRPr="00B20088">
                    <w:t>20</w:t>
                  </w:r>
                </w:p>
              </w:tc>
              <w:tc>
                <w:tcPr>
                  <w:tcW w:w="713" w:type="dxa"/>
                  <w:shd w:val="clear" w:color="auto" w:fill="auto"/>
                  <w:vAlign w:val="center"/>
                </w:tcPr>
                <w:p w14:paraId="1EA66FD2" w14:textId="77777777" w:rsidR="00B12DCA" w:rsidRPr="00B20088" w:rsidRDefault="00B12DCA" w:rsidP="006F0F5F">
                  <w:pPr>
                    <w:pStyle w:val="Maztabela"/>
                  </w:pPr>
                  <w:r w:rsidRPr="00B20088">
                    <w:t>15</w:t>
                  </w:r>
                </w:p>
              </w:tc>
              <w:tc>
                <w:tcPr>
                  <w:tcW w:w="617" w:type="dxa"/>
                  <w:shd w:val="clear" w:color="auto" w:fill="auto"/>
                  <w:vAlign w:val="center"/>
                </w:tcPr>
                <w:p w14:paraId="721C8069" w14:textId="77777777" w:rsidR="00B12DCA" w:rsidRPr="00B20088" w:rsidRDefault="00B12DCA" w:rsidP="006F0F5F">
                  <w:pPr>
                    <w:pStyle w:val="Maztabela"/>
                  </w:pPr>
                  <w:r w:rsidRPr="00B20088">
                    <w:t>30</w:t>
                  </w:r>
                </w:p>
              </w:tc>
              <w:tc>
                <w:tcPr>
                  <w:tcW w:w="713" w:type="dxa"/>
                  <w:shd w:val="clear" w:color="auto" w:fill="auto"/>
                  <w:vAlign w:val="center"/>
                </w:tcPr>
                <w:p w14:paraId="4A773408" w14:textId="77777777" w:rsidR="00B12DCA" w:rsidRPr="00B20088" w:rsidRDefault="00B12DCA" w:rsidP="006F0F5F">
                  <w:pPr>
                    <w:pStyle w:val="Maztabela"/>
                  </w:pPr>
                  <w:r w:rsidRPr="00B20088">
                    <w:t>25</w:t>
                  </w:r>
                </w:p>
              </w:tc>
              <w:tc>
                <w:tcPr>
                  <w:tcW w:w="617" w:type="dxa"/>
                  <w:shd w:val="clear" w:color="auto" w:fill="auto"/>
                  <w:vAlign w:val="center"/>
                </w:tcPr>
                <w:p w14:paraId="5A13E25C" w14:textId="77777777" w:rsidR="00B12DCA" w:rsidRPr="00B20088" w:rsidRDefault="00B12DCA" w:rsidP="006F0F5F">
                  <w:pPr>
                    <w:pStyle w:val="Maztabela"/>
                  </w:pPr>
                  <w:r w:rsidRPr="00B20088">
                    <w:t>40</w:t>
                  </w:r>
                </w:p>
              </w:tc>
              <w:tc>
                <w:tcPr>
                  <w:tcW w:w="713" w:type="dxa"/>
                  <w:shd w:val="clear" w:color="auto" w:fill="auto"/>
                  <w:vAlign w:val="center"/>
                </w:tcPr>
                <w:p w14:paraId="47DFB9E4" w14:textId="77777777" w:rsidR="00B12DCA" w:rsidRPr="00B20088" w:rsidRDefault="00B12DCA" w:rsidP="006F0F5F">
                  <w:pPr>
                    <w:pStyle w:val="Maztabela"/>
                  </w:pPr>
                  <w:r w:rsidRPr="00B20088">
                    <w:t>35</w:t>
                  </w:r>
                </w:p>
              </w:tc>
              <w:tc>
                <w:tcPr>
                  <w:tcW w:w="617" w:type="dxa"/>
                  <w:shd w:val="clear" w:color="auto" w:fill="auto"/>
                  <w:vAlign w:val="center"/>
                </w:tcPr>
                <w:p w14:paraId="6CEB2AD4" w14:textId="77777777" w:rsidR="00B12DCA" w:rsidRPr="00B20088" w:rsidRDefault="00B12DCA" w:rsidP="006F0F5F">
                  <w:pPr>
                    <w:pStyle w:val="Maztabela"/>
                  </w:pPr>
                  <w:r w:rsidRPr="00B20088">
                    <w:t>56</w:t>
                  </w:r>
                </w:p>
              </w:tc>
              <w:tc>
                <w:tcPr>
                  <w:tcW w:w="713" w:type="dxa"/>
                  <w:shd w:val="clear" w:color="auto" w:fill="auto"/>
                  <w:vAlign w:val="center"/>
                </w:tcPr>
                <w:p w14:paraId="14D70067" w14:textId="77777777" w:rsidR="00B12DCA" w:rsidRPr="00B20088" w:rsidRDefault="00B12DCA" w:rsidP="006F0F5F">
                  <w:pPr>
                    <w:pStyle w:val="Maztabela"/>
                  </w:pPr>
                  <w:r w:rsidRPr="00B20088">
                    <w:t>48</w:t>
                  </w:r>
                </w:p>
              </w:tc>
              <w:tc>
                <w:tcPr>
                  <w:tcW w:w="506" w:type="dxa"/>
                  <w:shd w:val="clear" w:color="auto" w:fill="auto"/>
                  <w:vAlign w:val="center"/>
                </w:tcPr>
                <w:p w14:paraId="17372CC9" w14:textId="77777777" w:rsidR="00B12DCA" w:rsidRPr="00B20088" w:rsidRDefault="00B12DCA" w:rsidP="006F0F5F">
                  <w:pPr>
                    <w:pStyle w:val="Maztabela"/>
                  </w:pPr>
                  <w:r w:rsidRPr="00B20088">
                    <w:t>61</w:t>
                  </w:r>
                </w:p>
              </w:tc>
              <w:tc>
                <w:tcPr>
                  <w:tcW w:w="636" w:type="dxa"/>
                  <w:shd w:val="clear" w:color="auto" w:fill="auto"/>
                  <w:vAlign w:val="center"/>
                </w:tcPr>
                <w:p w14:paraId="3ABDEBCB" w14:textId="77777777" w:rsidR="00B12DCA" w:rsidRPr="00B20088" w:rsidRDefault="00B12DCA" w:rsidP="006F0F5F">
                  <w:pPr>
                    <w:pStyle w:val="Maztabela"/>
                  </w:pPr>
                  <w:r w:rsidRPr="00B20088">
                    <w:t>61</w:t>
                  </w:r>
                </w:p>
              </w:tc>
            </w:tr>
            <w:tr w:rsidR="00B12DCA" w:rsidRPr="00B20088" w14:paraId="583C5B1C" w14:textId="77777777" w:rsidTr="00C52EFB">
              <w:trPr>
                <w:jc w:val="center"/>
              </w:trPr>
              <w:tc>
                <w:tcPr>
                  <w:tcW w:w="2256" w:type="dxa"/>
                  <w:shd w:val="clear" w:color="auto" w:fill="auto"/>
                </w:tcPr>
                <w:p w14:paraId="0F9C2CD7" w14:textId="77777777" w:rsidR="00B12DCA" w:rsidRPr="00B20088" w:rsidRDefault="00B12DCA" w:rsidP="006F0F5F">
                  <w:pPr>
                    <w:pStyle w:val="Maztabela"/>
                  </w:pPr>
                  <w:r w:rsidRPr="00B20088">
                    <w:t>szkła</w:t>
                  </w:r>
                </w:p>
              </w:tc>
              <w:tc>
                <w:tcPr>
                  <w:tcW w:w="617" w:type="dxa"/>
                  <w:shd w:val="clear" w:color="auto" w:fill="auto"/>
                  <w:vAlign w:val="center"/>
                </w:tcPr>
                <w:p w14:paraId="7570FB5C" w14:textId="77777777" w:rsidR="00B12DCA" w:rsidRPr="00B20088" w:rsidRDefault="00B12DCA" w:rsidP="006F0F5F">
                  <w:pPr>
                    <w:pStyle w:val="Maztabela"/>
                  </w:pPr>
                  <w:r w:rsidRPr="00B20088">
                    <w:t>20</w:t>
                  </w:r>
                </w:p>
              </w:tc>
              <w:tc>
                <w:tcPr>
                  <w:tcW w:w="713" w:type="dxa"/>
                  <w:shd w:val="clear" w:color="auto" w:fill="auto"/>
                  <w:vAlign w:val="center"/>
                </w:tcPr>
                <w:p w14:paraId="0A67EEAA" w14:textId="77777777" w:rsidR="00B12DCA" w:rsidRPr="00B20088" w:rsidRDefault="00B12DCA" w:rsidP="006F0F5F">
                  <w:pPr>
                    <w:pStyle w:val="Maztabela"/>
                  </w:pPr>
                  <w:r w:rsidRPr="00B20088">
                    <w:t>15</w:t>
                  </w:r>
                </w:p>
              </w:tc>
              <w:tc>
                <w:tcPr>
                  <w:tcW w:w="617" w:type="dxa"/>
                  <w:shd w:val="clear" w:color="auto" w:fill="auto"/>
                  <w:vAlign w:val="center"/>
                </w:tcPr>
                <w:p w14:paraId="503B9525" w14:textId="77777777" w:rsidR="00B12DCA" w:rsidRPr="00B20088" w:rsidRDefault="00B12DCA" w:rsidP="006F0F5F">
                  <w:pPr>
                    <w:pStyle w:val="Maztabela"/>
                  </w:pPr>
                  <w:r w:rsidRPr="00B20088">
                    <w:t>30</w:t>
                  </w:r>
                </w:p>
              </w:tc>
              <w:tc>
                <w:tcPr>
                  <w:tcW w:w="713" w:type="dxa"/>
                  <w:shd w:val="clear" w:color="auto" w:fill="auto"/>
                  <w:vAlign w:val="center"/>
                </w:tcPr>
                <w:p w14:paraId="18D59EC9" w14:textId="77777777" w:rsidR="00B12DCA" w:rsidRPr="00B20088" w:rsidRDefault="00B12DCA" w:rsidP="006F0F5F">
                  <w:pPr>
                    <w:pStyle w:val="Maztabela"/>
                  </w:pPr>
                  <w:r w:rsidRPr="00B20088">
                    <w:t>25</w:t>
                  </w:r>
                </w:p>
              </w:tc>
              <w:tc>
                <w:tcPr>
                  <w:tcW w:w="617" w:type="dxa"/>
                  <w:shd w:val="clear" w:color="auto" w:fill="auto"/>
                  <w:vAlign w:val="center"/>
                </w:tcPr>
                <w:p w14:paraId="56393F8A" w14:textId="77777777" w:rsidR="00B12DCA" w:rsidRPr="00B20088" w:rsidRDefault="00B12DCA" w:rsidP="006F0F5F">
                  <w:pPr>
                    <w:pStyle w:val="Maztabela"/>
                  </w:pPr>
                  <w:r w:rsidRPr="00B20088">
                    <w:t>40</w:t>
                  </w:r>
                </w:p>
              </w:tc>
              <w:tc>
                <w:tcPr>
                  <w:tcW w:w="713" w:type="dxa"/>
                  <w:shd w:val="clear" w:color="auto" w:fill="auto"/>
                  <w:vAlign w:val="center"/>
                </w:tcPr>
                <w:p w14:paraId="6D4765A6" w14:textId="77777777" w:rsidR="00B12DCA" w:rsidRPr="00B20088" w:rsidRDefault="00B12DCA" w:rsidP="006F0F5F">
                  <w:pPr>
                    <w:pStyle w:val="Maztabela"/>
                  </w:pPr>
                  <w:r w:rsidRPr="00B20088">
                    <w:t>35</w:t>
                  </w:r>
                </w:p>
              </w:tc>
              <w:tc>
                <w:tcPr>
                  <w:tcW w:w="617" w:type="dxa"/>
                  <w:shd w:val="clear" w:color="auto" w:fill="auto"/>
                  <w:vAlign w:val="center"/>
                </w:tcPr>
                <w:p w14:paraId="67138D4F" w14:textId="77777777" w:rsidR="00B12DCA" w:rsidRPr="00B20088" w:rsidRDefault="00B12DCA" w:rsidP="006F0F5F">
                  <w:pPr>
                    <w:pStyle w:val="Maztabela"/>
                  </w:pPr>
                  <w:r w:rsidRPr="00B20088">
                    <w:t>56</w:t>
                  </w:r>
                </w:p>
              </w:tc>
              <w:tc>
                <w:tcPr>
                  <w:tcW w:w="713" w:type="dxa"/>
                  <w:shd w:val="clear" w:color="auto" w:fill="auto"/>
                  <w:vAlign w:val="center"/>
                </w:tcPr>
                <w:p w14:paraId="74210136" w14:textId="77777777" w:rsidR="00B12DCA" w:rsidRPr="00B20088" w:rsidRDefault="00B12DCA" w:rsidP="006F0F5F">
                  <w:pPr>
                    <w:pStyle w:val="Maztabela"/>
                  </w:pPr>
                  <w:r w:rsidRPr="00B20088">
                    <w:t>48</w:t>
                  </w:r>
                </w:p>
              </w:tc>
              <w:tc>
                <w:tcPr>
                  <w:tcW w:w="506" w:type="dxa"/>
                  <w:shd w:val="clear" w:color="auto" w:fill="auto"/>
                  <w:vAlign w:val="center"/>
                </w:tcPr>
                <w:p w14:paraId="31387BF0" w14:textId="77777777" w:rsidR="00B12DCA" w:rsidRPr="00B20088" w:rsidRDefault="00B12DCA" w:rsidP="006F0F5F">
                  <w:pPr>
                    <w:pStyle w:val="Maztabela"/>
                  </w:pPr>
                  <w:r w:rsidRPr="00B20088">
                    <w:t>61</w:t>
                  </w:r>
                </w:p>
              </w:tc>
              <w:tc>
                <w:tcPr>
                  <w:tcW w:w="636" w:type="dxa"/>
                  <w:shd w:val="clear" w:color="auto" w:fill="auto"/>
                  <w:vAlign w:val="center"/>
                </w:tcPr>
                <w:p w14:paraId="5EF781D3" w14:textId="77777777" w:rsidR="00B12DCA" w:rsidRPr="00B20088" w:rsidRDefault="00B12DCA" w:rsidP="006F0F5F">
                  <w:pPr>
                    <w:pStyle w:val="Maztabela"/>
                  </w:pPr>
                  <w:r w:rsidRPr="00B20088">
                    <w:t>61</w:t>
                  </w:r>
                </w:p>
              </w:tc>
            </w:tr>
            <w:tr w:rsidR="00B12DCA" w:rsidRPr="00B20088" w14:paraId="7E70422B" w14:textId="77777777" w:rsidTr="00C52EFB">
              <w:trPr>
                <w:jc w:val="center"/>
              </w:trPr>
              <w:tc>
                <w:tcPr>
                  <w:tcW w:w="2256" w:type="dxa"/>
                  <w:shd w:val="clear" w:color="auto" w:fill="auto"/>
                </w:tcPr>
                <w:p w14:paraId="1E802AC0" w14:textId="77777777" w:rsidR="00B12DCA" w:rsidRPr="00B20088" w:rsidRDefault="00B12DCA" w:rsidP="006F0F5F">
                  <w:pPr>
                    <w:pStyle w:val="Maztabela"/>
                  </w:pPr>
                  <w:r w:rsidRPr="00B20088">
                    <w:t>drewna</w:t>
                  </w:r>
                </w:p>
              </w:tc>
              <w:tc>
                <w:tcPr>
                  <w:tcW w:w="617" w:type="dxa"/>
                  <w:shd w:val="clear" w:color="auto" w:fill="auto"/>
                  <w:vAlign w:val="center"/>
                </w:tcPr>
                <w:p w14:paraId="35F4B89B" w14:textId="77777777" w:rsidR="00B12DCA" w:rsidRPr="00B20088" w:rsidRDefault="00B12DCA" w:rsidP="006F0F5F">
                  <w:pPr>
                    <w:pStyle w:val="Maztabela"/>
                  </w:pPr>
                  <w:r w:rsidRPr="00B20088">
                    <w:t>20</w:t>
                  </w:r>
                </w:p>
              </w:tc>
              <w:tc>
                <w:tcPr>
                  <w:tcW w:w="713" w:type="dxa"/>
                  <w:shd w:val="clear" w:color="auto" w:fill="auto"/>
                  <w:vAlign w:val="center"/>
                </w:tcPr>
                <w:p w14:paraId="085AD646" w14:textId="77777777" w:rsidR="00B12DCA" w:rsidRPr="00B20088" w:rsidRDefault="00B12DCA" w:rsidP="006F0F5F">
                  <w:pPr>
                    <w:pStyle w:val="Maztabela"/>
                  </w:pPr>
                  <w:r w:rsidRPr="00B20088">
                    <w:t>7</w:t>
                  </w:r>
                </w:p>
              </w:tc>
              <w:tc>
                <w:tcPr>
                  <w:tcW w:w="617" w:type="dxa"/>
                  <w:shd w:val="clear" w:color="auto" w:fill="auto"/>
                  <w:vAlign w:val="center"/>
                </w:tcPr>
                <w:p w14:paraId="1FDAE53E" w14:textId="77777777" w:rsidR="00B12DCA" w:rsidRPr="00B20088" w:rsidRDefault="00B12DCA" w:rsidP="006F0F5F">
                  <w:pPr>
                    <w:pStyle w:val="Maztabela"/>
                  </w:pPr>
                  <w:r w:rsidRPr="00B20088">
                    <w:t>30</w:t>
                  </w:r>
                </w:p>
              </w:tc>
              <w:tc>
                <w:tcPr>
                  <w:tcW w:w="713" w:type="dxa"/>
                  <w:shd w:val="clear" w:color="auto" w:fill="auto"/>
                  <w:vAlign w:val="center"/>
                </w:tcPr>
                <w:p w14:paraId="2B993CA3" w14:textId="77777777" w:rsidR="00B12DCA" w:rsidRPr="00B20088" w:rsidRDefault="00B12DCA" w:rsidP="006F0F5F">
                  <w:pPr>
                    <w:pStyle w:val="Maztabela"/>
                  </w:pPr>
                  <w:r w:rsidRPr="00B20088">
                    <w:t>9</w:t>
                  </w:r>
                </w:p>
              </w:tc>
              <w:tc>
                <w:tcPr>
                  <w:tcW w:w="617" w:type="dxa"/>
                  <w:shd w:val="clear" w:color="auto" w:fill="auto"/>
                  <w:vAlign w:val="center"/>
                </w:tcPr>
                <w:p w14:paraId="30B80D23" w14:textId="77777777" w:rsidR="00B12DCA" w:rsidRPr="00B20088" w:rsidRDefault="00B12DCA" w:rsidP="006F0F5F">
                  <w:pPr>
                    <w:pStyle w:val="Maztabela"/>
                  </w:pPr>
                  <w:r w:rsidRPr="00B20088">
                    <w:t>40</w:t>
                  </w:r>
                </w:p>
              </w:tc>
              <w:tc>
                <w:tcPr>
                  <w:tcW w:w="713" w:type="dxa"/>
                  <w:shd w:val="clear" w:color="auto" w:fill="auto"/>
                  <w:vAlign w:val="center"/>
                </w:tcPr>
                <w:p w14:paraId="1FDCBBFA" w14:textId="77777777" w:rsidR="00B12DCA" w:rsidRPr="00B20088" w:rsidRDefault="00B12DCA" w:rsidP="006F0F5F">
                  <w:pPr>
                    <w:pStyle w:val="Maztabela"/>
                  </w:pPr>
                  <w:r w:rsidRPr="00B20088">
                    <w:t>11</w:t>
                  </w:r>
                </w:p>
              </w:tc>
              <w:tc>
                <w:tcPr>
                  <w:tcW w:w="617" w:type="dxa"/>
                  <w:shd w:val="clear" w:color="auto" w:fill="auto"/>
                  <w:vAlign w:val="center"/>
                </w:tcPr>
                <w:p w14:paraId="72242B80" w14:textId="77777777" w:rsidR="00B12DCA" w:rsidRPr="00B20088" w:rsidRDefault="00B12DCA" w:rsidP="006F0F5F">
                  <w:pPr>
                    <w:pStyle w:val="Maztabela"/>
                  </w:pPr>
                  <w:r w:rsidRPr="00B20088">
                    <w:t>56</w:t>
                  </w:r>
                </w:p>
              </w:tc>
              <w:tc>
                <w:tcPr>
                  <w:tcW w:w="713" w:type="dxa"/>
                  <w:shd w:val="clear" w:color="auto" w:fill="auto"/>
                  <w:vAlign w:val="center"/>
                </w:tcPr>
                <w:p w14:paraId="70A5CADA" w14:textId="77777777" w:rsidR="00B12DCA" w:rsidRPr="00B20088" w:rsidRDefault="00B12DCA" w:rsidP="006F0F5F">
                  <w:pPr>
                    <w:pStyle w:val="Maztabela"/>
                  </w:pPr>
                  <w:r w:rsidRPr="00B20088">
                    <w:t>13</w:t>
                  </w:r>
                </w:p>
              </w:tc>
              <w:tc>
                <w:tcPr>
                  <w:tcW w:w="506" w:type="dxa"/>
                  <w:shd w:val="clear" w:color="auto" w:fill="auto"/>
                  <w:vAlign w:val="center"/>
                </w:tcPr>
                <w:p w14:paraId="2364090E" w14:textId="77777777" w:rsidR="00B12DCA" w:rsidRPr="00B20088" w:rsidRDefault="00B12DCA" w:rsidP="006F0F5F">
                  <w:pPr>
                    <w:pStyle w:val="Maztabela"/>
                  </w:pPr>
                  <w:r w:rsidRPr="00B20088">
                    <w:t>61</w:t>
                  </w:r>
                </w:p>
              </w:tc>
              <w:tc>
                <w:tcPr>
                  <w:tcW w:w="636" w:type="dxa"/>
                  <w:shd w:val="clear" w:color="auto" w:fill="auto"/>
                  <w:vAlign w:val="center"/>
                </w:tcPr>
                <w:p w14:paraId="4FBC1B4D" w14:textId="77777777" w:rsidR="00B12DCA" w:rsidRPr="00B20088" w:rsidRDefault="00B12DCA" w:rsidP="006F0F5F">
                  <w:pPr>
                    <w:pStyle w:val="Maztabela"/>
                  </w:pPr>
                  <w:r w:rsidRPr="00B20088">
                    <w:t>16</w:t>
                  </w:r>
                </w:p>
              </w:tc>
            </w:tr>
            <w:tr w:rsidR="00B12DCA" w:rsidRPr="00B20088" w14:paraId="6ACFC4C0" w14:textId="77777777" w:rsidTr="00C52EFB">
              <w:trPr>
                <w:jc w:val="center"/>
              </w:trPr>
              <w:tc>
                <w:tcPr>
                  <w:tcW w:w="2256" w:type="dxa"/>
                  <w:shd w:val="clear" w:color="auto" w:fill="auto"/>
                </w:tcPr>
                <w:p w14:paraId="33A76CB9" w14:textId="5C07B96C" w:rsidR="00B12DCA" w:rsidRPr="00B75EFE" w:rsidRDefault="00B12DCA" w:rsidP="006F0F5F">
                  <w:pPr>
                    <w:pStyle w:val="Maztabela"/>
                  </w:pPr>
                  <w:r w:rsidRPr="00B20088">
                    <w:lastRenderedPageBreak/>
                    <w:t xml:space="preserve">opakowań </w:t>
                  </w:r>
                  <w:r w:rsidR="00912302" w:rsidRPr="00B20088">
                    <w:t>wielomateriałowych</w:t>
                  </w:r>
                  <w:r w:rsidR="00912302">
                    <w:rPr>
                      <w:vertAlign w:val="superscript"/>
                    </w:rPr>
                    <w:t>2</w:t>
                  </w:r>
                  <w:r w:rsidR="00B75EFE" w:rsidRPr="00B623BD">
                    <w:rPr>
                      <w:vertAlign w:val="superscript"/>
                    </w:rPr>
                    <w:t>)</w:t>
                  </w:r>
                </w:p>
              </w:tc>
              <w:tc>
                <w:tcPr>
                  <w:tcW w:w="617" w:type="dxa"/>
                  <w:shd w:val="clear" w:color="auto" w:fill="auto"/>
                  <w:vAlign w:val="center"/>
                </w:tcPr>
                <w:p w14:paraId="3902CDD9" w14:textId="2F61536E" w:rsidR="00B12DCA" w:rsidRPr="00B75EFE" w:rsidRDefault="00B12DCA" w:rsidP="006F0F5F">
                  <w:pPr>
                    <w:pStyle w:val="Maztabela"/>
                  </w:pPr>
                  <w:r w:rsidRPr="00B20088">
                    <w:rPr>
                      <w:vertAlign w:val="superscript"/>
                    </w:rPr>
                    <w:t>2</w:t>
                  </w:r>
                  <w:r w:rsidR="00912302">
                    <w:rPr>
                      <w:vertAlign w:val="superscript"/>
                    </w:rPr>
                    <w:t>)</w:t>
                  </w:r>
                </w:p>
              </w:tc>
              <w:tc>
                <w:tcPr>
                  <w:tcW w:w="713" w:type="dxa"/>
                  <w:shd w:val="clear" w:color="auto" w:fill="auto"/>
                  <w:vAlign w:val="center"/>
                </w:tcPr>
                <w:p w14:paraId="3B9FD31A" w14:textId="479DFC9B" w:rsidR="00B12DCA" w:rsidRPr="00B20088" w:rsidRDefault="00912302" w:rsidP="006F0F5F">
                  <w:pPr>
                    <w:pStyle w:val="Maztabela"/>
                  </w:pPr>
                  <w:r w:rsidRPr="00912302">
                    <w:rPr>
                      <w:vertAlign w:val="superscript"/>
                    </w:rPr>
                    <w:t>2)</w:t>
                  </w:r>
                </w:p>
              </w:tc>
              <w:tc>
                <w:tcPr>
                  <w:tcW w:w="617" w:type="dxa"/>
                  <w:shd w:val="clear" w:color="auto" w:fill="auto"/>
                  <w:vAlign w:val="center"/>
                </w:tcPr>
                <w:p w14:paraId="7D725B0B" w14:textId="12F0AA57" w:rsidR="00B12DCA" w:rsidRPr="00B20088" w:rsidRDefault="00912302" w:rsidP="006F0F5F">
                  <w:pPr>
                    <w:pStyle w:val="Maztabela"/>
                  </w:pPr>
                  <w:r w:rsidRPr="00912302">
                    <w:rPr>
                      <w:vertAlign w:val="superscript"/>
                    </w:rPr>
                    <w:t>2)</w:t>
                  </w:r>
                </w:p>
              </w:tc>
              <w:tc>
                <w:tcPr>
                  <w:tcW w:w="713" w:type="dxa"/>
                  <w:shd w:val="clear" w:color="auto" w:fill="auto"/>
                  <w:vAlign w:val="center"/>
                </w:tcPr>
                <w:p w14:paraId="271BA398" w14:textId="35C391E4" w:rsidR="00B12DCA" w:rsidRPr="00B20088" w:rsidRDefault="00912302" w:rsidP="006F0F5F">
                  <w:pPr>
                    <w:pStyle w:val="Maztabela"/>
                  </w:pPr>
                  <w:r w:rsidRPr="00912302">
                    <w:rPr>
                      <w:vertAlign w:val="superscript"/>
                    </w:rPr>
                    <w:t>2)</w:t>
                  </w:r>
                </w:p>
              </w:tc>
              <w:tc>
                <w:tcPr>
                  <w:tcW w:w="617" w:type="dxa"/>
                  <w:shd w:val="clear" w:color="auto" w:fill="auto"/>
                  <w:vAlign w:val="center"/>
                </w:tcPr>
                <w:p w14:paraId="6A5FB597" w14:textId="2AC099D7" w:rsidR="00B12DCA" w:rsidRPr="00B20088" w:rsidRDefault="00912302" w:rsidP="006F0F5F">
                  <w:pPr>
                    <w:pStyle w:val="Maztabela"/>
                  </w:pPr>
                  <w:r w:rsidRPr="00912302">
                    <w:rPr>
                      <w:vertAlign w:val="superscript"/>
                    </w:rPr>
                    <w:t>2)</w:t>
                  </w:r>
                </w:p>
              </w:tc>
              <w:tc>
                <w:tcPr>
                  <w:tcW w:w="713" w:type="dxa"/>
                  <w:shd w:val="clear" w:color="auto" w:fill="auto"/>
                  <w:vAlign w:val="center"/>
                </w:tcPr>
                <w:p w14:paraId="74C6449C" w14:textId="39DAA7EB" w:rsidR="00B12DCA" w:rsidRPr="00B20088" w:rsidRDefault="00912302" w:rsidP="006F0F5F">
                  <w:pPr>
                    <w:pStyle w:val="Maztabela"/>
                  </w:pPr>
                  <w:r w:rsidRPr="00912302">
                    <w:rPr>
                      <w:vertAlign w:val="superscript"/>
                    </w:rPr>
                    <w:t>2)</w:t>
                  </w:r>
                </w:p>
              </w:tc>
              <w:tc>
                <w:tcPr>
                  <w:tcW w:w="617" w:type="dxa"/>
                  <w:shd w:val="clear" w:color="auto" w:fill="auto"/>
                  <w:vAlign w:val="center"/>
                </w:tcPr>
                <w:p w14:paraId="7542FDF1" w14:textId="1468C1E8" w:rsidR="00B12DCA" w:rsidRPr="00B20088" w:rsidRDefault="00912302" w:rsidP="006F0F5F">
                  <w:pPr>
                    <w:pStyle w:val="Maztabela"/>
                  </w:pPr>
                  <w:r w:rsidRPr="00912302">
                    <w:rPr>
                      <w:vertAlign w:val="superscript"/>
                    </w:rPr>
                    <w:t>2)</w:t>
                  </w:r>
                </w:p>
              </w:tc>
              <w:tc>
                <w:tcPr>
                  <w:tcW w:w="713" w:type="dxa"/>
                  <w:shd w:val="clear" w:color="auto" w:fill="auto"/>
                  <w:vAlign w:val="center"/>
                </w:tcPr>
                <w:p w14:paraId="26150EB3" w14:textId="11E3AB77" w:rsidR="00B12DCA" w:rsidRPr="00B20088" w:rsidRDefault="00912302" w:rsidP="006F0F5F">
                  <w:pPr>
                    <w:pStyle w:val="Maztabela"/>
                  </w:pPr>
                  <w:r w:rsidRPr="00912302">
                    <w:rPr>
                      <w:vertAlign w:val="superscript"/>
                    </w:rPr>
                    <w:t>2)</w:t>
                  </w:r>
                </w:p>
              </w:tc>
              <w:tc>
                <w:tcPr>
                  <w:tcW w:w="506" w:type="dxa"/>
                  <w:shd w:val="clear" w:color="auto" w:fill="auto"/>
                  <w:vAlign w:val="center"/>
                </w:tcPr>
                <w:p w14:paraId="10E19E28" w14:textId="6635A0F6" w:rsidR="00B12DCA" w:rsidRPr="00B20088" w:rsidRDefault="00912302" w:rsidP="006F0F5F">
                  <w:pPr>
                    <w:pStyle w:val="Maztabela"/>
                  </w:pPr>
                  <w:r w:rsidRPr="00912302">
                    <w:rPr>
                      <w:vertAlign w:val="superscript"/>
                    </w:rPr>
                    <w:t>2)</w:t>
                  </w:r>
                </w:p>
              </w:tc>
              <w:tc>
                <w:tcPr>
                  <w:tcW w:w="636" w:type="dxa"/>
                  <w:shd w:val="clear" w:color="auto" w:fill="auto"/>
                  <w:vAlign w:val="center"/>
                </w:tcPr>
                <w:p w14:paraId="3A7D0FB1" w14:textId="326CE811" w:rsidR="00B12DCA" w:rsidRPr="00B20088" w:rsidRDefault="00912302" w:rsidP="006F0F5F">
                  <w:pPr>
                    <w:pStyle w:val="Maztabela"/>
                  </w:pPr>
                  <w:r w:rsidRPr="00912302">
                    <w:rPr>
                      <w:vertAlign w:val="superscript"/>
                    </w:rPr>
                    <w:t>2)</w:t>
                  </w:r>
                </w:p>
              </w:tc>
            </w:tr>
          </w:tbl>
          <w:p w14:paraId="3FBBF695" w14:textId="73D473EC" w:rsidR="00B12DCA" w:rsidRDefault="00C55EA8" w:rsidP="00B75EFE">
            <w:pPr>
              <w:tabs>
                <w:tab w:val="left" w:pos="142"/>
              </w:tabs>
              <w:spacing w:after="0"/>
              <w:ind w:left="283" w:hanging="113"/>
              <w:contextualSpacing/>
              <w:rPr>
                <w:color w:val="231F20"/>
                <w:sz w:val="18"/>
                <w:szCs w:val="18"/>
              </w:rPr>
            </w:pPr>
            <w:r>
              <w:rPr>
                <w:rStyle w:val="Wyrnieniedelikatne"/>
                <w:vertAlign w:val="superscript"/>
              </w:rPr>
              <w:t>2</w:t>
            </w:r>
            <w:r w:rsidR="00B75EFE">
              <w:rPr>
                <w:rStyle w:val="Wyrnieniedelikatne"/>
                <w:vertAlign w:val="superscript"/>
              </w:rPr>
              <w:t>)</w:t>
            </w:r>
            <w:r w:rsidR="00B75EFE">
              <w:rPr>
                <w:rStyle w:val="Wyrnieniedelikatne"/>
              </w:rPr>
              <w:t xml:space="preserve"> </w:t>
            </w:r>
            <w:r w:rsidR="00B75EFE" w:rsidRPr="00613151">
              <w:rPr>
                <w:color w:val="231F20"/>
                <w:sz w:val="18"/>
                <w:szCs w:val="18"/>
              </w:rPr>
              <w:t>Poziom dla odpadów opakowaniowych wielomateriałowych po środkach niebezpiecznych określony odpowiednio w poz. 1–6 według rodzaju materiału przeważającego w opakowaniu wielomateriałowym</w:t>
            </w:r>
          </w:p>
          <w:p w14:paraId="678605CF" w14:textId="77777777" w:rsidR="00B75EFE" w:rsidRPr="00B75EFE" w:rsidRDefault="00B75EFE" w:rsidP="00B12DCA">
            <w:pPr>
              <w:tabs>
                <w:tab w:val="left" w:pos="142"/>
              </w:tabs>
              <w:spacing w:after="0"/>
              <w:ind w:left="284" w:hanging="284"/>
              <w:contextualSpacing/>
              <w:rPr>
                <w:rStyle w:val="Wyrnieniedelikatne"/>
              </w:rPr>
            </w:pPr>
          </w:p>
          <w:p w14:paraId="28EF7D49" w14:textId="77777777" w:rsidR="00B12DCA" w:rsidRPr="000E083E" w:rsidRDefault="00B12DCA" w:rsidP="00B12DCA">
            <w:pPr>
              <w:numPr>
                <w:ilvl w:val="0"/>
                <w:numId w:val="22"/>
              </w:numPr>
              <w:tabs>
                <w:tab w:val="left" w:pos="142"/>
              </w:tabs>
              <w:spacing w:after="0"/>
              <w:ind w:left="284" w:hanging="284"/>
              <w:contextualSpacing/>
              <w:rPr>
                <w:rStyle w:val="Wyrnieniedelikatne"/>
              </w:rPr>
            </w:pPr>
            <w:r w:rsidRPr="000E083E">
              <w:rPr>
                <w:rStyle w:val="Wyrnieniedelikatne"/>
              </w:rPr>
              <w:t>wyeliminowanie stosowania nieuczciwych praktyk w zakresie wystawiania dokumentów potwierdzających przetworzenie odpadów opakowaniowych;</w:t>
            </w:r>
          </w:p>
          <w:p w14:paraId="0BEF0A60" w14:textId="2AC3798F" w:rsidR="00B12DCA" w:rsidRDefault="00B12DCA" w:rsidP="00B12DCA">
            <w:pPr>
              <w:numPr>
                <w:ilvl w:val="0"/>
                <w:numId w:val="22"/>
              </w:numPr>
              <w:tabs>
                <w:tab w:val="left" w:pos="142"/>
              </w:tabs>
              <w:spacing w:after="0"/>
              <w:ind w:left="284" w:hanging="284"/>
              <w:contextualSpacing/>
              <w:rPr>
                <w:szCs w:val="24"/>
              </w:rPr>
            </w:pPr>
            <w:r w:rsidRPr="000E083E">
              <w:rPr>
                <w:rStyle w:val="Wyrnieniedelikatne"/>
              </w:rPr>
              <w:t>zwiększenie świadomości użytkowników i sprzedawców środków zawierających substancje niebezpieczne, w tym ŚOR, odnośnie prawidłowego postępowania z opakowaniami po tych produktach.</w:t>
            </w:r>
          </w:p>
        </w:tc>
      </w:tr>
    </w:tbl>
    <w:p w14:paraId="6548A3F1" w14:textId="77777777" w:rsidR="00B20088" w:rsidRPr="004953E5" w:rsidRDefault="00B20088" w:rsidP="00287CAA">
      <w:pPr>
        <w:tabs>
          <w:tab w:val="left" w:pos="567"/>
        </w:tabs>
        <w:rPr>
          <w:iCs/>
          <w:szCs w:val="24"/>
          <w:lang w:eastAsia="pl-PL"/>
        </w:rPr>
      </w:pPr>
    </w:p>
    <w:p w14:paraId="0494DE97" w14:textId="6F9CA120" w:rsidR="002D191E" w:rsidRDefault="0060498D" w:rsidP="00287CAA">
      <w:pPr>
        <w:tabs>
          <w:tab w:val="left" w:pos="426"/>
        </w:tabs>
        <w:rPr>
          <w:iCs/>
          <w:szCs w:val="24"/>
          <w:lang w:eastAsia="pl-PL"/>
        </w:rPr>
      </w:pPr>
      <w:r w:rsidRPr="004953E5">
        <w:rPr>
          <w:iCs/>
          <w:szCs w:val="24"/>
          <w:lang w:eastAsia="pl-PL"/>
        </w:rPr>
        <w:tab/>
      </w:r>
      <w:r w:rsidR="002D191E" w:rsidRPr="004953E5">
        <w:rPr>
          <w:iCs/>
          <w:szCs w:val="24"/>
          <w:lang w:eastAsia="pl-PL"/>
        </w:rPr>
        <w:t xml:space="preserve">W </w:t>
      </w:r>
      <w:r w:rsidR="00E85F08">
        <w:rPr>
          <w:iCs/>
          <w:szCs w:val="24"/>
          <w:lang w:eastAsia="pl-PL"/>
        </w:rPr>
        <w:t>poniższych tabelach</w:t>
      </w:r>
      <w:r w:rsidR="00AC6D5B">
        <w:rPr>
          <w:iCs/>
          <w:szCs w:val="24"/>
          <w:lang w:eastAsia="pl-PL"/>
        </w:rPr>
        <w:t xml:space="preserve"> </w:t>
      </w:r>
      <w:r w:rsidR="002D191E" w:rsidRPr="004953E5">
        <w:rPr>
          <w:iCs/>
          <w:szCs w:val="24"/>
          <w:lang w:eastAsia="pl-PL"/>
        </w:rPr>
        <w:t xml:space="preserve">zamieszczono </w:t>
      </w:r>
      <w:r w:rsidR="00E85F08">
        <w:rPr>
          <w:iCs/>
          <w:szCs w:val="24"/>
          <w:lang w:eastAsia="pl-PL"/>
        </w:rPr>
        <w:t xml:space="preserve">informacje o </w:t>
      </w:r>
      <w:r w:rsidR="002D191E" w:rsidRPr="004953E5">
        <w:rPr>
          <w:iCs/>
          <w:szCs w:val="24"/>
          <w:lang w:eastAsia="pl-PL"/>
        </w:rPr>
        <w:t>opakowa</w:t>
      </w:r>
      <w:r w:rsidR="00E85F08">
        <w:rPr>
          <w:iCs/>
          <w:szCs w:val="24"/>
          <w:lang w:eastAsia="pl-PL"/>
        </w:rPr>
        <w:t>niach</w:t>
      </w:r>
      <w:r w:rsidR="002D191E" w:rsidRPr="004953E5">
        <w:rPr>
          <w:iCs/>
          <w:szCs w:val="24"/>
          <w:lang w:eastAsia="pl-PL"/>
        </w:rPr>
        <w:t xml:space="preserve"> wprowadzon</w:t>
      </w:r>
      <w:r w:rsidR="008B2AB0" w:rsidRPr="004953E5">
        <w:rPr>
          <w:iCs/>
          <w:szCs w:val="24"/>
          <w:lang w:eastAsia="pl-PL"/>
        </w:rPr>
        <w:t>ych</w:t>
      </w:r>
      <w:r w:rsidR="002D191E" w:rsidRPr="004953E5">
        <w:rPr>
          <w:iCs/>
          <w:szCs w:val="24"/>
          <w:lang w:eastAsia="pl-PL"/>
        </w:rPr>
        <w:t xml:space="preserve"> na rynek oraz </w:t>
      </w:r>
      <w:r w:rsidR="008B2AB0" w:rsidRPr="004953E5">
        <w:rPr>
          <w:iCs/>
          <w:szCs w:val="24"/>
          <w:lang w:eastAsia="pl-PL"/>
        </w:rPr>
        <w:t xml:space="preserve">wymagane i </w:t>
      </w:r>
      <w:r w:rsidR="002D191E" w:rsidRPr="004953E5">
        <w:rPr>
          <w:iCs/>
          <w:szCs w:val="24"/>
          <w:lang w:eastAsia="pl-PL"/>
        </w:rPr>
        <w:t>osiągnięte poziomy odzysku i recyklingu w latach 201</w:t>
      </w:r>
      <w:r w:rsidR="00434A90">
        <w:rPr>
          <w:iCs/>
          <w:szCs w:val="24"/>
          <w:lang w:eastAsia="pl-PL"/>
        </w:rPr>
        <w:t>4</w:t>
      </w:r>
      <w:r w:rsidR="002D191E" w:rsidRPr="004953E5">
        <w:rPr>
          <w:iCs/>
          <w:szCs w:val="24"/>
          <w:lang w:eastAsia="pl-PL"/>
        </w:rPr>
        <w:t>-201</w:t>
      </w:r>
      <w:r w:rsidR="00434A90">
        <w:rPr>
          <w:iCs/>
          <w:szCs w:val="24"/>
          <w:lang w:eastAsia="pl-PL"/>
        </w:rPr>
        <w:t>6</w:t>
      </w:r>
      <w:r w:rsidR="002D191E" w:rsidRPr="004953E5">
        <w:rPr>
          <w:iCs/>
          <w:szCs w:val="24"/>
          <w:lang w:eastAsia="pl-PL"/>
        </w:rPr>
        <w:t>.</w:t>
      </w:r>
    </w:p>
    <w:p w14:paraId="5E2BF622" w14:textId="77777777" w:rsidR="00BB343B" w:rsidRPr="004953E5" w:rsidRDefault="00BB343B" w:rsidP="00287CAA">
      <w:pPr>
        <w:tabs>
          <w:tab w:val="left" w:pos="426"/>
        </w:tabs>
        <w:rPr>
          <w:iCs/>
          <w:szCs w:val="24"/>
          <w:lang w:eastAsia="pl-PL"/>
        </w:rPr>
      </w:pPr>
    </w:p>
    <w:p w14:paraId="578E67CB" w14:textId="1B66F87D" w:rsidR="002D191E" w:rsidRPr="00822906" w:rsidRDefault="000156D7" w:rsidP="00467FE8">
      <w:pPr>
        <w:pStyle w:val="Legenda"/>
      </w:pPr>
      <w:bookmarkStart w:id="47" w:name="_Toc516842541"/>
      <w:r>
        <w:t xml:space="preserve">Tabela </w:t>
      </w:r>
      <w:fldSimple w:instr=" SEQ Tabela \* ARABIC ">
        <w:r w:rsidR="009B1C49">
          <w:rPr>
            <w:noProof/>
          </w:rPr>
          <w:t>24</w:t>
        </w:r>
      </w:fldSimple>
      <w:r>
        <w:t>.</w:t>
      </w:r>
      <w:r w:rsidR="00AD68B3">
        <w:t xml:space="preserve"> </w:t>
      </w:r>
      <w:r w:rsidR="002D191E" w:rsidRPr="00AD68B3">
        <w:t>Opakowania wprowadzone na rynek oraz osiągnięte poziomy odzysku i recyklingu w latach 201</w:t>
      </w:r>
      <w:r w:rsidR="008F363B">
        <w:t>4</w:t>
      </w:r>
      <w:r w:rsidR="002D191E" w:rsidRPr="00AD68B3">
        <w:t>-201</w:t>
      </w:r>
      <w:r w:rsidR="008F363B">
        <w:t>6</w:t>
      </w:r>
      <w:r w:rsidR="00822906">
        <w:t xml:space="preserve"> </w:t>
      </w:r>
      <w:r w:rsidR="002D191E" w:rsidRPr="004953E5">
        <w:rPr>
          <w:szCs w:val="24"/>
        </w:rPr>
        <w:t>[</w:t>
      </w:r>
      <w:r w:rsidR="00731353" w:rsidRPr="004953E5">
        <w:rPr>
          <w:szCs w:val="24"/>
        </w:rPr>
        <w:t>Ministerstwo Środowiska]</w:t>
      </w:r>
      <w:bookmarkEnd w:id="47"/>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1"/>
        <w:gridCol w:w="741"/>
        <w:gridCol w:w="1306"/>
        <w:gridCol w:w="1306"/>
        <w:gridCol w:w="845"/>
        <w:gridCol w:w="845"/>
        <w:gridCol w:w="597"/>
        <w:gridCol w:w="597"/>
        <w:gridCol w:w="900"/>
        <w:gridCol w:w="900"/>
      </w:tblGrid>
      <w:tr w:rsidR="00BB343B" w:rsidRPr="004953E5" w14:paraId="1D21C8CF" w14:textId="77777777" w:rsidTr="00B75EFE">
        <w:trPr>
          <w:trHeight w:val="798"/>
          <w:jc w:val="center"/>
        </w:trPr>
        <w:tc>
          <w:tcPr>
            <w:tcW w:w="0" w:type="auto"/>
            <w:vMerge w:val="restart"/>
            <w:shd w:val="clear" w:color="auto" w:fill="D9D9D9" w:themeFill="background1" w:themeFillShade="D9"/>
          </w:tcPr>
          <w:p w14:paraId="0D30B0BD" w14:textId="77777777" w:rsidR="00C55A08" w:rsidRPr="00BB343B" w:rsidRDefault="00822906">
            <w:pPr>
              <w:pStyle w:val="tabelanagowekwiersz"/>
            </w:pPr>
            <w:r w:rsidRPr="00BB343B">
              <w:t>Rok</w:t>
            </w:r>
          </w:p>
        </w:tc>
        <w:tc>
          <w:tcPr>
            <w:tcW w:w="0" w:type="auto"/>
            <w:gridSpan w:val="3"/>
            <w:shd w:val="clear" w:color="auto" w:fill="D9D9D9" w:themeFill="background1" w:themeFillShade="D9"/>
          </w:tcPr>
          <w:p w14:paraId="6A485AB9" w14:textId="77777777" w:rsidR="00C52EFB" w:rsidRDefault="00C55A08">
            <w:pPr>
              <w:pStyle w:val="tabelanagowekwiersz"/>
            </w:pPr>
            <w:r w:rsidRPr="00BB343B">
              <w:t xml:space="preserve">Ilość wprowadzonych </w:t>
            </w:r>
          </w:p>
          <w:p w14:paraId="1FF8FBE8" w14:textId="3BACABD2" w:rsidR="00C55A08" w:rsidRPr="00BB343B" w:rsidRDefault="00C55A08">
            <w:pPr>
              <w:pStyle w:val="tabelanagowekwiersz"/>
            </w:pPr>
            <w:r w:rsidRPr="00BB343B">
              <w:t>opakowań</w:t>
            </w:r>
          </w:p>
          <w:p w14:paraId="2DE4C46E" w14:textId="77777777" w:rsidR="00C55A08" w:rsidRPr="00BB343B" w:rsidRDefault="00C55A08">
            <w:pPr>
              <w:pStyle w:val="tabelanagowekwiersz"/>
            </w:pPr>
            <w:r w:rsidRPr="00BB343B">
              <w:t>[tys. Mg]</w:t>
            </w:r>
          </w:p>
        </w:tc>
        <w:tc>
          <w:tcPr>
            <w:tcW w:w="0" w:type="auto"/>
            <w:gridSpan w:val="2"/>
            <w:shd w:val="clear" w:color="auto" w:fill="D9D9D9" w:themeFill="background1" w:themeFillShade="D9"/>
          </w:tcPr>
          <w:p w14:paraId="3C507EF0" w14:textId="77777777" w:rsidR="00C55A08" w:rsidRPr="00BB343B" w:rsidRDefault="00C55A08">
            <w:pPr>
              <w:pStyle w:val="tabelanagowekwiersz"/>
            </w:pPr>
            <w:r w:rsidRPr="00BB343B">
              <w:t>Odpady poddane</w:t>
            </w:r>
          </w:p>
          <w:p w14:paraId="772281E5" w14:textId="77777777" w:rsidR="00C55A08" w:rsidRPr="00BB343B" w:rsidRDefault="00C55A08">
            <w:pPr>
              <w:pStyle w:val="tabelanagowekwiersz"/>
            </w:pPr>
            <w:r w:rsidRPr="00BB343B">
              <w:t>ogółem</w:t>
            </w:r>
          </w:p>
          <w:p w14:paraId="01DE1DB0" w14:textId="77777777" w:rsidR="00C55A08" w:rsidRPr="00BB343B" w:rsidRDefault="00C55A08">
            <w:pPr>
              <w:pStyle w:val="tabelanagowekwiersz"/>
            </w:pPr>
            <w:r w:rsidRPr="00BB343B">
              <w:t>[tys. Mg]</w:t>
            </w:r>
          </w:p>
        </w:tc>
        <w:tc>
          <w:tcPr>
            <w:tcW w:w="0" w:type="auto"/>
            <w:gridSpan w:val="2"/>
            <w:shd w:val="clear" w:color="auto" w:fill="D9D9D9" w:themeFill="background1" w:themeFillShade="D9"/>
          </w:tcPr>
          <w:p w14:paraId="4125A734" w14:textId="77777777" w:rsidR="00C55A08" w:rsidRPr="00BB343B" w:rsidRDefault="00C55A08">
            <w:pPr>
              <w:pStyle w:val="tabelanagowekwiersz"/>
            </w:pPr>
            <w:r w:rsidRPr="00BB343B">
              <w:t xml:space="preserve">Wymagany </w:t>
            </w:r>
          </w:p>
          <w:p w14:paraId="5C8C4D8F" w14:textId="77777777" w:rsidR="00C55A08" w:rsidRPr="00BB343B" w:rsidRDefault="00C55A08">
            <w:pPr>
              <w:pStyle w:val="tabelanagowekwiersz"/>
            </w:pPr>
            <w:r w:rsidRPr="00BB343B">
              <w:t>poziom</w:t>
            </w:r>
          </w:p>
        </w:tc>
        <w:tc>
          <w:tcPr>
            <w:tcW w:w="0" w:type="auto"/>
            <w:gridSpan w:val="2"/>
            <w:shd w:val="clear" w:color="auto" w:fill="D9D9D9" w:themeFill="background1" w:themeFillShade="D9"/>
          </w:tcPr>
          <w:p w14:paraId="0D88455D" w14:textId="77777777" w:rsidR="00C55A08" w:rsidRPr="00BB343B" w:rsidRDefault="00C55A08">
            <w:pPr>
              <w:pStyle w:val="tabelanagowekwiersz"/>
            </w:pPr>
            <w:r w:rsidRPr="00BB343B">
              <w:t>Osiągnięty poziom</w:t>
            </w:r>
          </w:p>
          <w:p w14:paraId="3FD9AF2B" w14:textId="77777777" w:rsidR="00C55A08" w:rsidRPr="00BB343B" w:rsidRDefault="00C55A08">
            <w:pPr>
              <w:pStyle w:val="tabelanagowekwiersz"/>
            </w:pPr>
            <w:r w:rsidRPr="00BB343B">
              <w:t>[%]</w:t>
            </w:r>
          </w:p>
        </w:tc>
      </w:tr>
      <w:tr w:rsidR="00BB343B" w:rsidRPr="004953E5" w14:paraId="0E1B2E9A" w14:textId="77777777" w:rsidTr="00C52EFB">
        <w:trPr>
          <w:trHeight w:val="136"/>
          <w:jc w:val="center"/>
        </w:trPr>
        <w:tc>
          <w:tcPr>
            <w:tcW w:w="0" w:type="auto"/>
            <w:vMerge/>
            <w:shd w:val="clear" w:color="auto" w:fill="D9D9D9" w:themeFill="background1" w:themeFillShade="D9"/>
          </w:tcPr>
          <w:p w14:paraId="34216BEA" w14:textId="77777777" w:rsidR="00C55A08" w:rsidRPr="00BB343B" w:rsidRDefault="00C55A08">
            <w:pPr>
              <w:pStyle w:val="tabelanagowekwiersz"/>
            </w:pPr>
          </w:p>
        </w:tc>
        <w:tc>
          <w:tcPr>
            <w:tcW w:w="0" w:type="auto"/>
            <w:vMerge w:val="restart"/>
            <w:shd w:val="clear" w:color="auto" w:fill="D9D9D9" w:themeFill="background1" w:themeFillShade="D9"/>
            <w:textDirection w:val="btLr"/>
            <w:vAlign w:val="center"/>
          </w:tcPr>
          <w:p w14:paraId="0135CB20" w14:textId="77777777" w:rsidR="00C55A08" w:rsidRPr="00BB343B" w:rsidRDefault="00C55A08">
            <w:pPr>
              <w:pStyle w:val="tabelanagowekwiersz"/>
            </w:pPr>
            <w:r w:rsidRPr="00BB343B">
              <w:t>Ogółem</w:t>
            </w:r>
          </w:p>
        </w:tc>
        <w:tc>
          <w:tcPr>
            <w:tcW w:w="0" w:type="auto"/>
            <w:gridSpan w:val="2"/>
            <w:shd w:val="clear" w:color="auto" w:fill="D9D9D9" w:themeFill="background1" w:themeFillShade="D9"/>
            <w:vAlign w:val="center"/>
          </w:tcPr>
          <w:p w14:paraId="07BE394F" w14:textId="77777777" w:rsidR="00C55A08" w:rsidRPr="00BB343B" w:rsidRDefault="00C55A08">
            <w:pPr>
              <w:pStyle w:val="tabelanagowekwiersz"/>
            </w:pPr>
            <w:r w:rsidRPr="00BB343B">
              <w:t>Podlegających</w:t>
            </w:r>
            <w:r w:rsidR="00BB343B">
              <w:t xml:space="preserve"> </w:t>
            </w:r>
            <w:r w:rsidRPr="00BB343B">
              <w:t>obowiązkowi</w:t>
            </w:r>
          </w:p>
        </w:tc>
        <w:tc>
          <w:tcPr>
            <w:tcW w:w="0" w:type="auto"/>
            <w:vMerge w:val="restart"/>
            <w:shd w:val="clear" w:color="auto" w:fill="D9D9D9" w:themeFill="background1" w:themeFillShade="D9"/>
            <w:textDirection w:val="btLr"/>
            <w:vAlign w:val="center"/>
          </w:tcPr>
          <w:p w14:paraId="27A94566" w14:textId="77777777" w:rsidR="00C55A08" w:rsidRPr="00BB343B" w:rsidRDefault="00C55A08">
            <w:pPr>
              <w:pStyle w:val="tabelanagowekwiersz"/>
            </w:pPr>
            <w:r w:rsidRPr="00BB343B">
              <w:t>odzyskowi</w:t>
            </w:r>
          </w:p>
        </w:tc>
        <w:tc>
          <w:tcPr>
            <w:tcW w:w="0" w:type="auto"/>
            <w:vMerge w:val="restart"/>
            <w:shd w:val="clear" w:color="auto" w:fill="D9D9D9" w:themeFill="background1" w:themeFillShade="D9"/>
            <w:textDirection w:val="btLr"/>
            <w:vAlign w:val="center"/>
          </w:tcPr>
          <w:p w14:paraId="23D813CA" w14:textId="61DE4654" w:rsidR="00C55A08" w:rsidRPr="00BB343B" w:rsidRDefault="00BB343B">
            <w:pPr>
              <w:pStyle w:val="tabelanagowekwiersz"/>
            </w:pPr>
            <w:r>
              <w:t>r</w:t>
            </w:r>
            <w:r w:rsidR="00C55A08" w:rsidRPr="00BB343B">
              <w:t>ecyklingowi</w:t>
            </w:r>
          </w:p>
        </w:tc>
        <w:tc>
          <w:tcPr>
            <w:tcW w:w="0" w:type="auto"/>
            <w:vMerge w:val="restart"/>
            <w:shd w:val="clear" w:color="auto" w:fill="D9D9D9" w:themeFill="background1" w:themeFillShade="D9"/>
            <w:textDirection w:val="btLr"/>
            <w:vAlign w:val="center"/>
          </w:tcPr>
          <w:p w14:paraId="337BF148" w14:textId="3B2E05B2" w:rsidR="00C55A08" w:rsidRPr="00BB343B" w:rsidRDefault="00C55A08">
            <w:pPr>
              <w:pStyle w:val="tabelanagowekwiersz"/>
            </w:pPr>
            <w:r w:rsidRPr="00BB343B">
              <w:t>odzysk</w:t>
            </w:r>
            <w:r w:rsidR="00C52EFB">
              <w:t>u</w:t>
            </w:r>
          </w:p>
        </w:tc>
        <w:tc>
          <w:tcPr>
            <w:tcW w:w="0" w:type="auto"/>
            <w:vMerge w:val="restart"/>
            <w:shd w:val="clear" w:color="auto" w:fill="D9D9D9" w:themeFill="background1" w:themeFillShade="D9"/>
            <w:textDirection w:val="btLr"/>
            <w:vAlign w:val="center"/>
          </w:tcPr>
          <w:p w14:paraId="34E41E87" w14:textId="00A2F537" w:rsidR="00C55A08" w:rsidRPr="00BB343B" w:rsidRDefault="00C55A08">
            <w:pPr>
              <w:pStyle w:val="tabelanagowekwiersz"/>
            </w:pPr>
            <w:r w:rsidRPr="00BB343B">
              <w:t>recykling</w:t>
            </w:r>
            <w:r w:rsidR="00C52EFB">
              <w:t>u</w:t>
            </w:r>
          </w:p>
        </w:tc>
        <w:tc>
          <w:tcPr>
            <w:tcW w:w="0" w:type="auto"/>
            <w:vMerge w:val="restart"/>
            <w:shd w:val="clear" w:color="auto" w:fill="D9D9D9" w:themeFill="background1" w:themeFillShade="D9"/>
            <w:textDirection w:val="btLr"/>
            <w:vAlign w:val="center"/>
          </w:tcPr>
          <w:p w14:paraId="2E73E830" w14:textId="77777777" w:rsidR="00C55A08" w:rsidRPr="00BB343B" w:rsidRDefault="00C55A08">
            <w:pPr>
              <w:pStyle w:val="tabelanagowekwiersz"/>
            </w:pPr>
            <w:r w:rsidRPr="00BB343B">
              <w:t>odzysku</w:t>
            </w:r>
          </w:p>
        </w:tc>
        <w:tc>
          <w:tcPr>
            <w:tcW w:w="0" w:type="auto"/>
            <w:vMerge w:val="restart"/>
            <w:shd w:val="clear" w:color="auto" w:fill="D9D9D9" w:themeFill="background1" w:themeFillShade="D9"/>
            <w:textDirection w:val="btLr"/>
            <w:vAlign w:val="center"/>
          </w:tcPr>
          <w:p w14:paraId="2F9F520B" w14:textId="638DA612" w:rsidR="00C55A08" w:rsidRPr="00BB343B" w:rsidRDefault="00BB343B">
            <w:pPr>
              <w:pStyle w:val="tabelanagowekwiersz"/>
            </w:pPr>
            <w:r>
              <w:t>r</w:t>
            </w:r>
            <w:r w:rsidR="00C55A08" w:rsidRPr="00BB343B">
              <w:t>ecy</w:t>
            </w:r>
            <w:r>
              <w:t>k</w:t>
            </w:r>
            <w:r w:rsidR="00C55A08" w:rsidRPr="00BB343B">
              <w:t>lingu</w:t>
            </w:r>
          </w:p>
        </w:tc>
      </w:tr>
      <w:tr w:rsidR="00BB343B" w:rsidRPr="004953E5" w14:paraId="53EC8EEC" w14:textId="77777777" w:rsidTr="00C52EFB">
        <w:trPr>
          <w:cantSplit/>
          <w:trHeight w:val="1279"/>
          <w:jc w:val="center"/>
        </w:trPr>
        <w:tc>
          <w:tcPr>
            <w:tcW w:w="0" w:type="auto"/>
            <w:vMerge/>
            <w:shd w:val="clear" w:color="auto" w:fill="D9D9D9" w:themeFill="background1" w:themeFillShade="D9"/>
          </w:tcPr>
          <w:p w14:paraId="43D7876D" w14:textId="77777777" w:rsidR="00C55A08" w:rsidRPr="004953E5" w:rsidRDefault="00C55A08" w:rsidP="007F115D">
            <w:pPr>
              <w:jc w:val="center"/>
              <w:rPr>
                <w:szCs w:val="24"/>
              </w:rPr>
            </w:pPr>
          </w:p>
        </w:tc>
        <w:tc>
          <w:tcPr>
            <w:tcW w:w="0" w:type="auto"/>
            <w:vMerge/>
            <w:shd w:val="clear" w:color="auto" w:fill="D9D9D9" w:themeFill="background1" w:themeFillShade="D9"/>
          </w:tcPr>
          <w:p w14:paraId="3E7328A4" w14:textId="77777777" w:rsidR="00C55A08" w:rsidRPr="004953E5" w:rsidRDefault="00C55A08" w:rsidP="007F115D">
            <w:pPr>
              <w:jc w:val="center"/>
              <w:rPr>
                <w:szCs w:val="24"/>
              </w:rPr>
            </w:pPr>
          </w:p>
        </w:tc>
        <w:tc>
          <w:tcPr>
            <w:tcW w:w="0" w:type="auto"/>
            <w:shd w:val="clear" w:color="auto" w:fill="D9D9D9" w:themeFill="background1" w:themeFillShade="D9"/>
            <w:textDirection w:val="btLr"/>
            <w:vAlign w:val="center"/>
          </w:tcPr>
          <w:p w14:paraId="62EAFB09" w14:textId="77777777" w:rsidR="00C55A08" w:rsidRPr="00BB343B" w:rsidRDefault="00C55A08">
            <w:pPr>
              <w:pStyle w:val="tabelanagowekwiersz"/>
            </w:pPr>
            <w:r w:rsidRPr="00BB343B">
              <w:t>odzysku</w:t>
            </w:r>
          </w:p>
        </w:tc>
        <w:tc>
          <w:tcPr>
            <w:tcW w:w="0" w:type="auto"/>
            <w:shd w:val="clear" w:color="auto" w:fill="D9D9D9" w:themeFill="background1" w:themeFillShade="D9"/>
            <w:textDirection w:val="btLr"/>
            <w:vAlign w:val="center"/>
          </w:tcPr>
          <w:p w14:paraId="6BAD71D7" w14:textId="77777777" w:rsidR="00C55A08" w:rsidRPr="00BB343B" w:rsidRDefault="00C55A08">
            <w:pPr>
              <w:pStyle w:val="tabelanagowekwiersz"/>
            </w:pPr>
            <w:r w:rsidRPr="00BB343B">
              <w:t>recyklingu</w:t>
            </w:r>
          </w:p>
        </w:tc>
        <w:tc>
          <w:tcPr>
            <w:tcW w:w="0" w:type="auto"/>
            <w:vMerge/>
            <w:shd w:val="clear" w:color="auto" w:fill="D9D9D9" w:themeFill="background1" w:themeFillShade="D9"/>
          </w:tcPr>
          <w:p w14:paraId="77F542AF" w14:textId="77777777" w:rsidR="00C55A08" w:rsidRPr="004953E5" w:rsidRDefault="00C55A08" w:rsidP="007F115D">
            <w:pPr>
              <w:jc w:val="center"/>
              <w:rPr>
                <w:szCs w:val="24"/>
              </w:rPr>
            </w:pPr>
          </w:p>
        </w:tc>
        <w:tc>
          <w:tcPr>
            <w:tcW w:w="0" w:type="auto"/>
            <w:vMerge/>
            <w:shd w:val="clear" w:color="auto" w:fill="D9D9D9" w:themeFill="background1" w:themeFillShade="D9"/>
          </w:tcPr>
          <w:p w14:paraId="170C1DE6" w14:textId="77777777" w:rsidR="00C55A08" w:rsidRPr="004953E5" w:rsidRDefault="00C55A08" w:rsidP="007F115D">
            <w:pPr>
              <w:jc w:val="center"/>
              <w:rPr>
                <w:szCs w:val="24"/>
              </w:rPr>
            </w:pPr>
          </w:p>
        </w:tc>
        <w:tc>
          <w:tcPr>
            <w:tcW w:w="0" w:type="auto"/>
            <w:vMerge/>
            <w:shd w:val="clear" w:color="auto" w:fill="D9D9D9" w:themeFill="background1" w:themeFillShade="D9"/>
          </w:tcPr>
          <w:p w14:paraId="46E3D0CE" w14:textId="77777777" w:rsidR="00C55A08" w:rsidRPr="004953E5" w:rsidRDefault="00C55A08" w:rsidP="007F115D">
            <w:pPr>
              <w:jc w:val="center"/>
              <w:rPr>
                <w:szCs w:val="24"/>
              </w:rPr>
            </w:pPr>
          </w:p>
        </w:tc>
        <w:tc>
          <w:tcPr>
            <w:tcW w:w="0" w:type="auto"/>
            <w:vMerge/>
            <w:shd w:val="clear" w:color="auto" w:fill="D9D9D9" w:themeFill="background1" w:themeFillShade="D9"/>
          </w:tcPr>
          <w:p w14:paraId="2CCE36EB" w14:textId="77777777" w:rsidR="00C55A08" w:rsidRPr="004953E5" w:rsidRDefault="00C55A08" w:rsidP="007F115D">
            <w:pPr>
              <w:jc w:val="center"/>
              <w:rPr>
                <w:szCs w:val="24"/>
              </w:rPr>
            </w:pPr>
          </w:p>
        </w:tc>
        <w:tc>
          <w:tcPr>
            <w:tcW w:w="0" w:type="auto"/>
            <w:vMerge/>
            <w:shd w:val="clear" w:color="auto" w:fill="D9D9D9" w:themeFill="background1" w:themeFillShade="D9"/>
          </w:tcPr>
          <w:p w14:paraId="7E1DA52B" w14:textId="77777777" w:rsidR="00C55A08" w:rsidRPr="004953E5" w:rsidRDefault="00C55A08" w:rsidP="007F115D">
            <w:pPr>
              <w:jc w:val="center"/>
              <w:rPr>
                <w:szCs w:val="24"/>
              </w:rPr>
            </w:pPr>
          </w:p>
        </w:tc>
        <w:tc>
          <w:tcPr>
            <w:tcW w:w="0" w:type="auto"/>
            <w:vMerge/>
            <w:shd w:val="clear" w:color="auto" w:fill="D9D9D9" w:themeFill="background1" w:themeFillShade="D9"/>
          </w:tcPr>
          <w:p w14:paraId="52564D9E" w14:textId="77777777" w:rsidR="00C55A08" w:rsidRPr="004953E5" w:rsidRDefault="00C55A08" w:rsidP="007F115D">
            <w:pPr>
              <w:jc w:val="center"/>
              <w:rPr>
                <w:szCs w:val="24"/>
              </w:rPr>
            </w:pPr>
          </w:p>
        </w:tc>
      </w:tr>
      <w:tr w:rsidR="00C52EFB" w:rsidRPr="00C52EFB" w14:paraId="6B44F8CD" w14:textId="77777777" w:rsidTr="00C52EFB">
        <w:trPr>
          <w:trHeight w:val="244"/>
          <w:jc w:val="center"/>
        </w:trPr>
        <w:tc>
          <w:tcPr>
            <w:tcW w:w="0" w:type="auto"/>
            <w:shd w:val="clear" w:color="auto" w:fill="D9D9D9" w:themeFill="background1" w:themeFillShade="D9"/>
          </w:tcPr>
          <w:p w14:paraId="28608A96" w14:textId="3A3DB3C3" w:rsidR="00C52EFB" w:rsidRPr="00C52EFB" w:rsidRDefault="00C52EFB">
            <w:pPr>
              <w:pStyle w:val="tabelaLICZBY"/>
            </w:pPr>
            <w:r w:rsidRPr="00C52EFB">
              <w:t>1</w:t>
            </w:r>
          </w:p>
        </w:tc>
        <w:tc>
          <w:tcPr>
            <w:tcW w:w="0" w:type="auto"/>
            <w:shd w:val="clear" w:color="auto" w:fill="D9D9D9" w:themeFill="background1" w:themeFillShade="D9"/>
            <w:vAlign w:val="bottom"/>
          </w:tcPr>
          <w:p w14:paraId="1AB15F1B" w14:textId="631BEA9F" w:rsidR="00C52EFB" w:rsidRPr="00C52EFB" w:rsidRDefault="00C52EFB">
            <w:pPr>
              <w:pStyle w:val="tabelaLICZBY"/>
            </w:pPr>
            <w:r w:rsidRPr="00C52EFB">
              <w:t>2</w:t>
            </w:r>
          </w:p>
        </w:tc>
        <w:tc>
          <w:tcPr>
            <w:tcW w:w="0" w:type="auto"/>
            <w:shd w:val="clear" w:color="auto" w:fill="D9D9D9" w:themeFill="background1" w:themeFillShade="D9"/>
            <w:vAlign w:val="bottom"/>
          </w:tcPr>
          <w:p w14:paraId="219A54A5" w14:textId="68F54948" w:rsidR="00C52EFB" w:rsidRPr="00C52EFB" w:rsidRDefault="00C52EFB">
            <w:pPr>
              <w:pStyle w:val="tabelaLICZBY"/>
            </w:pPr>
            <w:r w:rsidRPr="00C52EFB">
              <w:t>3</w:t>
            </w:r>
          </w:p>
        </w:tc>
        <w:tc>
          <w:tcPr>
            <w:tcW w:w="0" w:type="auto"/>
            <w:shd w:val="clear" w:color="auto" w:fill="D9D9D9" w:themeFill="background1" w:themeFillShade="D9"/>
            <w:vAlign w:val="bottom"/>
          </w:tcPr>
          <w:p w14:paraId="38ADFC82" w14:textId="1E43CFB1" w:rsidR="00C52EFB" w:rsidRPr="00C52EFB" w:rsidRDefault="00C52EFB">
            <w:pPr>
              <w:pStyle w:val="tabelaLICZBY"/>
            </w:pPr>
            <w:r w:rsidRPr="00C52EFB">
              <w:t>4</w:t>
            </w:r>
          </w:p>
        </w:tc>
        <w:tc>
          <w:tcPr>
            <w:tcW w:w="0" w:type="auto"/>
            <w:shd w:val="clear" w:color="auto" w:fill="D9D9D9" w:themeFill="background1" w:themeFillShade="D9"/>
            <w:vAlign w:val="bottom"/>
          </w:tcPr>
          <w:p w14:paraId="05BCD468" w14:textId="06F2CFE7" w:rsidR="00C52EFB" w:rsidRPr="00C52EFB" w:rsidRDefault="00C52EFB">
            <w:pPr>
              <w:pStyle w:val="tabelaLICZBY"/>
            </w:pPr>
            <w:r w:rsidRPr="00C52EFB">
              <w:t>5</w:t>
            </w:r>
          </w:p>
        </w:tc>
        <w:tc>
          <w:tcPr>
            <w:tcW w:w="0" w:type="auto"/>
            <w:shd w:val="clear" w:color="auto" w:fill="D9D9D9" w:themeFill="background1" w:themeFillShade="D9"/>
            <w:vAlign w:val="bottom"/>
          </w:tcPr>
          <w:p w14:paraId="382D50B4" w14:textId="3C09B74D" w:rsidR="00C52EFB" w:rsidRPr="00C52EFB" w:rsidRDefault="00C52EFB">
            <w:pPr>
              <w:pStyle w:val="tabelaLICZBY"/>
            </w:pPr>
            <w:r w:rsidRPr="00C52EFB">
              <w:t>6</w:t>
            </w:r>
          </w:p>
        </w:tc>
        <w:tc>
          <w:tcPr>
            <w:tcW w:w="0" w:type="auto"/>
            <w:shd w:val="clear" w:color="auto" w:fill="D9D9D9" w:themeFill="background1" w:themeFillShade="D9"/>
          </w:tcPr>
          <w:p w14:paraId="3D7DE8B3" w14:textId="7137B80F" w:rsidR="00C52EFB" w:rsidRPr="00C52EFB" w:rsidRDefault="00C52EFB">
            <w:pPr>
              <w:pStyle w:val="tabelaLICZBY"/>
            </w:pPr>
            <w:r w:rsidRPr="00C52EFB">
              <w:t>7</w:t>
            </w:r>
          </w:p>
        </w:tc>
        <w:tc>
          <w:tcPr>
            <w:tcW w:w="0" w:type="auto"/>
            <w:shd w:val="clear" w:color="auto" w:fill="D9D9D9" w:themeFill="background1" w:themeFillShade="D9"/>
          </w:tcPr>
          <w:p w14:paraId="2254F6AB" w14:textId="53BC1523" w:rsidR="00C52EFB" w:rsidRPr="00C52EFB" w:rsidRDefault="00C52EFB">
            <w:pPr>
              <w:pStyle w:val="tabelaLICZBY"/>
            </w:pPr>
            <w:r w:rsidRPr="00C52EFB">
              <w:t>8</w:t>
            </w:r>
          </w:p>
        </w:tc>
        <w:tc>
          <w:tcPr>
            <w:tcW w:w="0" w:type="auto"/>
            <w:shd w:val="clear" w:color="auto" w:fill="D9D9D9" w:themeFill="background1" w:themeFillShade="D9"/>
            <w:vAlign w:val="bottom"/>
          </w:tcPr>
          <w:p w14:paraId="3087B738" w14:textId="47D919EA" w:rsidR="00C52EFB" w:rsidRPr="00C52EFB" w:rsidRDefault="00C52EFB">
            <w:pPr>
              <w:pStyle w:val="tabelaLICZBY"/>
            </w:pPr>
            <w:r w:rsidRPr="00C52EFB">
              <w:t>9</w:t>
            </w:r>
          </w:p>
        </w:tc>
        <w:tc>
          <w:tcPr>
            <w:tcW w:w="0" w:type="auto"/>
            <w:shd w:val="clear" w:color="auto" w:fill="D9D9D9" w:themeFill="background1" w:themeFillShade="D9"/>
            <w:vAlign w:val="bottom"/>
          </w:tcPr>
          <w:p w14:paraId="618CA28D" w14:textId="7445EAC1" w:rsidR="00C52EFB" w:rsidRPr="00C52EFB" w:rsidRDefault="00C52EFB">
            <w:pPr>
              <w:pStyle w:val="tabelaLICZBY"/>
            </w:pPr>
            <w:r w:rsidRPr="00C52EFB">
              <w:t>10</w:t>
            </w:r>
          </w:p>
        </w:tc>
      </w:tr>
      <w:tr w:rsidR="00BB343B" w:rsidRPr="00822906" w14:paraId="78375559" w14:textId="77777777" w:rsidTr="00C52EFB">
        <w:trPr>
          <w:trHeight w:val="244"/>
          <w:jc w:val="center"/>
        </w:trPr>
        <w:tc>
          <w:tcPr>
            <w:tcW w:w="0" w:type="auto"/>
            <w:shd w:val="clear" w:color="auto" w:fill="auto"/>
            <w:vAlign w:val="center"/>
          </w:tcPr>
          <w:p w14:paraId="3533DC7C" w14:textId="77777777" w:rsidR="001000BF" w:rsidRPr="00C52EFB" w:rsidRDefault="001000BF" w:rsidP="006F0F5F">
            <w:pPr>
              <w:pStyle w:val="Maztabela"/>
            </w:pPr>
            <w:r w:rsidRPr="00C52EFB">
              <w:t>2014</w:t>
            </w:r>
          </w:p>
        </w:tc>
        <w:tc>
          <w:tcPr>
            <w:tcW w:w="0" w:type="auto"/>
            <w:shd w:val="clear" w:color="auto" w:fill="auto"/>
            <w:vAlign w:val="center"/>
          </w:tcPr>
          <w:p w14:paraId="219E5857" w14:textId="77777777" w:rsidR="001000BF" w:rsidRPr="00C52EFB" w:rsidRDefault="001000BF" w:rsidP="006F0F5F">
            <w:pPr>
              <w:pStyle w:val="liczbyTABELA"/>
            </w:pPr>
            <w:r w:rsidRPr="00C52EFB">
              <w:t>4846,0</w:t>
            </w:r>
          </w:p>
        </w:tc>
        <w:tc>
          <w:tcPr>
            <w:tcW w:w="0" w:type="auto"/>
            <w:shd w:val="clear" w:color="auto" w:fill="auto"/>
            <w:vAlign w:val="center"/>
          </w:tcPr>
          <w:p w14:paraId="52AFCC88" w14:textId="77777777" w:rsidR="001000BF" w:rsidRPr="00C52EFB" w:rsidRDefault="001000BF" w:rsidP="006F0F5F">
            <w:pPr>
              <w:pStyle w:val="liczbyTABELA"/>
            </w:pPr>
            <w:r w:rsidRPr="00C52EFB">
              <w:t>4838,1</w:t>
            </w:r>
          </w:p>
        </w:tc>
        <w:tc>
          <w:tcPr>
            <w:tcW w:w="0" w:type="auto"/>
            <w:shd w:val="clear" w:color="auto" w:fill="auto"/>
            <w:vAlign w:val="center"/>
          </w:tcPr>
          <w:p w14:paraId="3D466FD2" w14:textId="77777777" w:rsidR="001000BF" w:rsidRPr="00C52EFB" w:rsidRDefault="001000BF" w:rsidP="006F0F5F">
            <w:pPr>
              <w:pStyle w:val="liczbyTABELA"/>
            </w:pPr>
            <w:r w:rsidRPr="00C52EFB">
              <w:t>4841,7</w:t>
            </w:r>
          </w:p>
        </w:tc>
        <w:tc>
          <w:tcPr>
            <w:tcW w:w="0" w:type="auto"/>
            <w:shd w:val="clear" w:color="auto" w:fill="auto"/>
            <w:vAlign w:val="center"/>
          </w:tcPr>
          <w:p w14:paraId="523CB324" w14:textId="77777777" w:rsidR="001000BF" w:rsidRPr="00C52EFB" w:rsidRDefault="001000BF" w:rsidP="006F0F5F">
            <w:pPr>
              <w:pStyle w:val="liczbyTABELA"/>
            </w:pPr>
            <w:r w:rsidRPr="00C52EFB">
              <w:t>2918,4</w:t>
            </w:r>
          </w:p>
        </w:tc>
        <w:tc>
          <w:tcPr>
            <w:tcW w:w="0" w:type="auto"/>
            <w:shd w:val="clear" w:color="auto" w:fill="auto"/>
            <w:vAlign w:val="center"/>
          </w:tcPr>
          <w:p w14:paraId="7DB13C79" w14:textId="77777777" w:rsidR="001000BF" w:rsidRPr="00C52EFB" w:rsidRDefault="001000BF" w:rsidP="006F0F5F">
            <w:pPr>
              <w:pStyle w:val="liczbyTABELA"/>
            </w:pPr>
            <w:r w:rsidRPr="00C52EFB">
              <w:t>2694,1</w:t>
            </w:r>
          </w:p>
        </w:tc>
        <w:tc>
          <w:tcPr>
            <w:tcW w:w="0" w:type="auto"/>
            <w:shd w:val="clear" w:color="auto" w:fill="auto"/>
            <w:vAlign w:val="center"/>
          </w:tcPr>
          <w:p w14:paraId="1369EA57" w14:textId="77777777" w:rsidR="001000BF" w:rsidRPr="00C52EFB" w:rsidRDefault="001000BF" w:rsidP="006F0F5F">
            <w:pPr>
              <w:pStyle w:val="liczbyTABELA"/>
            </w:pPr>
            <w:r w:rsidRPr="00C52EFB">
              <w:t>61</w:t>
            </w:r>
          </w:p>
        </w:tc>
        <w:tc>
          <w:tcPr>
            <w:tcW w:w="0" w:type="auto"/>
            <w:shd w:val="clear" w:color="auto" w:fill="auto"/>
            <w:vAlign w:val="center"/>
          </w:tcPr>
          <w:p w14:paraId="614FD329" w14:textId="77777777" w:rsidR="001000BF" w:rsidRPr="00C52EFB" w:rsidRDefault="001000BF" w:rsidP="006F0F5F">
            <w:pPr>
              <w:pStyle w:val="liczbyTABELA"/>
            </w:pPr>
            <w:r w:rsidRPr="00C52EFB">
              <w:t>56</w:t>
            </w:r>
          </w:p>
        </w:tc>
        <w:tc>
          <w:tcPr>
            <w:tcW w:w="0" w:type="auto"/>
            <w:shd w:val="clear" w:color="auto" w:fill="auto"/>
            <w:vAlign w:val="center"/>
          </w:tcPr>
          <w:p w14:paraId="4E64B7A4" w14:textId="77777777" w:rsidR="001000BF" w:rsidRPr="00C52EFB" w:rsidRDefault="001000BF" w:rsidP="006F0F5F">
            <w:pPr>
              <w:pStyle w:val="liczbyTABELA"/>
            </w:pPr>
            <w:r w:rsidRPr="00C52EFB">
              <w:t>60,3</w:t>
            </w:r>
          </w:p>
        </w:tc>
        <w:tc>
          <w:tcPr>
            <w:tcW w:w="0" w:type="auto"/>
            <w:shd w:val="clear" w:color="auto" w:fill="auto"/>
            <w:vAlign w:val="center"/>
          </w:tcPr>
          <w:p w14:paraId="08E5F010" w14:textId="77777777" w:rsidR="001000BF" w:rsidRPr="00C52EFB" w:rsidRDefault="001000BF" w:rsidP="006F0F5F">
            <w:pPr>
              <w:pStyle w:val="liczbyTABELA"/>
            </w:pPr>
            <w:r w:rsidRPr="00C52EFB">
              <w:t>55,6</w:t>
            </w:r>
          </w:p>
        </w:tc>
      </w:tr>
      <w:tr w:rsidR="00BB343B" w:rsidRPr="00822906" w14:paraId="1A595F67" w14:textId="77777777" w:rsidTr="00C52EFB">
        <w:trPr>
          <w:trHeight w:val="248"/>
          <w:jc w:val="center"/>
        </w:trPr>
        <w:tc>
          <w:tcPr>
            <w:tcW w:w="0" w:type="auto"/>
            <w:shd w:val="clear" w:color="auto" w:fill="auto"/>
            <w:vAlign w:val="center"/>
          </w:tcPr>
          <w:p w14:paraId="7DD238BB" w14:textId="77777777" w:rsidR="001000BF" w:rsidRPr="00C52EFB" w:rsidRDefault="001000BF" w:rsidP="006F0F5F">
            <w:pPr>
              <w:pStyle w:val="Maztabela"/>
            </w:pPr>
            <w:r w:rsidRPr="00C52EFB">
              <w:t>2015</w:t>
            </w:r>
          </w:p>
        </w:tc>
        <w:tc>
          <w:tcPr>
            <w:tcW w:w="0" w:type="auto"/>
            <w:shd w:val="clear" w:color="auto" w:fill="auto"/>
            <w:vAlign w:val="center"/>
          </w:tcPr>
          <w:p w14:paraId="04D75273" w14:textId="77777777" w:rsidR="001000BF" w:rsidRPr="00C52EFB" w:rsidRDefault="001000BF" w:rsidP="006F0F5F">
            <w:pPr>
              <w:pStyle w:val="liczbyTABELA"/>
            </w:pPr>
            <w:r w:rsidRPr="00C52EFB">
              <w:t>5026,1</w:t>
            </w:r>
          </w:p>
        </w:tc>
        <w:tc>
          <w:tcPr>
            <w:tcW w:w="0" w:type="auto"/>
            <w:shd w:val="clear" w:color="auto" w:fill="auto"/>
            <w:vAlign w:val="center"/>
          </w:tcPr>
          <w:p w14:paraId="5382CAA3" w14:textId="77777777" w:rsidR="001000BF" w:rsidRPr="00C52EFB" w:rsidRDefault="001000BF" w:rsidP="006F0F5F">
            <w:pPr>
              <w:pStyle w:val="liczbyTABELA"/>
            </w:pPr>
            <w:r w:rsidRPr="00C52EFB">
              <w:t>5008,9</w:t>
            </w:r>
          </w:p>
        </w:tc>
        <w:tc>
          <w:tcPr>
            <w:tcW w:w="0" w:type="auto"/>
            <w:shd w:val="clear" w:color="auto" w:fill="auto"/>
            <w:vAlign w:val="center"/>
          </w:tcPr>
          <w:p w14:paraId="5BA4A648" w14:textId="77777777" w:rsidR="001000BF" w:rsidRPr="00C52EFB" w:rsidRDefault="001000BF" w:rsidP="006F0F5F">
            <w:pPr>
              <w:pStyle w:val="liczbyTABELA"/>
            </w:pPr>
            <w:r w:rsidRPr="00C52EFB">
              <w:t>5010,9</w:t>
            </w:r>
          </w:p>
        </w:tc>
        <w:tc>
          <w:tcPr>
            <w:tcW w:w="0" w:type="auto"/>
            <w:shd w:val="clear" w:color="auto" w:fill="auto"/>
            <w:vAlign w:val="center"/>
          </w:tcPr>
          <w:p w14:paraId="568BF48B" w14:textId="77777777" w:rsidR="001000BF" w:rsidRPr="00C52EFB" w:rsidRDefault="001000BF" w:rsidP="006F0F5F">
            <w:pPr>
              <w:pStyle w:val="liczbyTABELA"/>
            </w:pPr>
            <w:r w:rsidRPr="00C52EFB">
              <w:t>3096,6</w:t>
            </w:r>
          </w:p>
        </w:tc>
        <w:tc>
          <w:tcPr>
            <w:tcW w:w="0" w:type="auto"/>
            <w:shd w:val="clear" w:color="auto" w:fill="auto"/>
            <w:vAlign w:val="center"/>
          </w:tcPr>
          <w:p w14:paraId="523150E9" w14:textId="77777777" w:rsidR="001000BF" w:rsidRPr="00C52EFB" w:rsidRDefault="001000BF" w:rsidP="006F0F5F">
            <w:pPr>
              <w:pStyle w:val="liczbyTABELA"/>
            </w:pPr>
            <w:r w:rsidRPr="00C52EFB">
              <w:t>2901,2</w:t>
            </w:r>
          </w:p>
        </w:tc>
        <w:tc>
          <w:tcPr>
            <w:tcW w:w="0" w:type="auto"/>
            <w:shd w:val="clear" w:color="auto" w:fill="auto"/>
            <w:vAlign w:val="center"/>
          </w:tcPr>
          <w:p w14:paraId="48F9E15F" w14:textId="77777777" w:rsidR="001000BF" w:rsidRPr="00C52EFB" w:rsidRDefault="001000BF" w:rsidP="006F0F5F">
            <w:pPr>
              <w:pStyle w:val="liczbyTABELA"/>
            </w:pPr>
            <w:r w:rsidRPr="00C52EFB">
              <w:t>61</w:t>
            </w:r>
          </w:p>
        </w:tc>
        <w:tc>
          <w:tcPr>
            <w:tcW w:w="0" w:type="auto"/>
            <w:shd w:val="clear" w:color="auto" w:fill="auto"/>
            <w:vAlign w:val="center"/>
          </w:tcPr>
          <w:p w14:paraId="3547D47A" w14:textId="77777777" w:rsidR="001000BF" w:rsidRPr="00C52EFB" w:rsidRDefault="001000BF" w:rsidP="006F0F5F">
            <w:pPr>
              <w:pStyle w:val="liczbyTABELA"/>
            </w:pPr>
            <w:r w:rsidRPr="00C52EFB">
              <w:t>56</w:t>
            </w:r>
          </w:p>
        </w:tc>
        <w:tc>
          <w:tcPr>
            <w:tcW w:w="0" w:type="auto"/>
            <w:shd w:val="clear" w:color="auto" w:fill="auto"/>
            <w:vAlign w:val="center"/>
          </w:tcPr>
          <w:p w14:paraId="1FAF136E" w14:textId="77777777" w:rsidR="001000BF" w:rsidRPr="00C52EFB" w:rsidRDefault="001000BF" w:rsidP="006F0F5F">
            <w:pPr>
              <w:pStyle w:val="liczbyTABELA"/>
            </w:pPr>
            <w:r w:rsidRPr="00C52EFB">
              <w:t>61,8</w:t>
            </w:r>
          </w:p>
        </w:tc>
        <w:tc>
          <w:tcPr>
            <w:tcW w:w="0" w:type="auto"/>
            <w:shd w:val="clear" w:color="auto" w:fill="auto"/>
            <w:vAlign w:val="center"/>
          </w:tcPr>
          <w:p w14:paraId="1A8924E7" w14:textId="77777777" w:rsidR="001000BF" w:rsidRPr="00C52EFB" w:rsidRDefault="001000BF" w:rsidP="006F0F5F">
            <w:pPr>
              <w:pStyle w:val="liczbyTABELA"/>
            </w:pPr>
            <w:r w:rsidRPr="00C52EFB">
              <w:t>57,9</w:t>
            </w:r>
          </w:p>
        </w:tc>
      </w:tr>
      <w:tr w:rsidR="00BB343B" w:rsidRPr="00822906" w14:paraId="2BF0265E" w14:textId="77777777" w:rsidTr="00C52EFB">
        <w:trPr>
          <w:trHeight w:val="280"/>
          <w:jc w:val="center"/>
        </w:trPr>
        <w:tc>
          <w:tcPr>
            <w:tcW w:w="0" w:type="auto"/>
            <w:shd w:val="clear" w:color="auto" w:fill="auto"/>
            <w:vAlign w:val="center"/>
          </w:tcPr>
          <w:p w14:paraId="71ADAFB5" w14:textId="77777777" w:rsidR="001000BF" w:rsidRPr="00C52EFB" w:rsidRDefault="001000BF" w:rsidP="006F0F5F">
            <w:pPr>
              <w:pStyle w:val="Maztabela"/>
            </w:pPr>
            <w:r w:rsidRPr="00C52EFB">
              <w:t>2016</w:t>
            </w:r>
          </w:p>
        </w:tc>
        <w:tc>
          <w:tcPr>
            <w:tcW w:w="0" w:type="auto"/>
            <w:shd w:val="clear" w:color="auto" w:fill="auto"/>
            <w:vAlign w:val="center"/>
          </w:tcPr>
          <w:p w14:paraId="2F3AA2EC" w14:textId="77777777" w:rsidR="001000BF" w:rsidRPr="00C52EFB" w:rsidRDefault="001000BF" w:rsidP="006F0F5F">
            <w:pPr>
              <w:pStyle w:val="liczbyTABELA"/>
            </w:pPr>
            <w:r w:rsidRPr="00C52EFB">
              <w:t>5620,9</w:t>
            </w:r>
          </w:p>
        </w:tc>
        <w:tc>
          <w:tcPr>
            <w:tcW w:w="0" w:type="auto"/>
            <w:shd w:val="clear" w:color="auto" w:fill="auto"/>
            <w:vAlign w:val="center"/>
          </w:tcPr>
          <w:p w14:paraId="77890E6C" w14:textId="77777777" w:rsidR="001000BF" w:rsidRPr="00C52EFB" w:rsidRDefault="001000BF" w:rsidP="006F0F5F">
            <w:pPr>
              <w:pStyle w:val="liczbyTABELA"/>
            </w:pPr>
            <w:r w:rsidRPr="00C52EFB">
              <w:t>5619,7</w:t>
            </w:r>
          </w:p>
        </w:tc>
        <w:tc>
          <w:tcPr>
            <w:tcW w:w="0" w:type="auto"/>
            <w:shd w:val="clear" w:color="auto" w:fill="auto"/>
            <w:vAlign w:val="center"/>
          </w:tcPr>
          <w:p w14:paraId="5FFB4B81" w14:textId="77777777" w:rsidR="001000BF" w:rsidRPr="00C52EFB" w:rsidRDefault="001000BF" w:rsidP="006F0F5F">
            <w:pPr>
              <w:pStyle w:val="liczbyTABELA"/>
            </w:pPr>
            <w:r w:rsidRPr="00C52EFB">
              <w:t>5619,7</w:t>
            </w:r>
          </w:p>
        </w:tc>
        <w:tc>
          <w:tcPr>
            <w:tcW w:w="0" w:type="auto"/>
            <w:shd w:val="clear" w:color="auto" w:fill="auto"/>
            <w:vAlign w:val="center"/>
          </w:tcPr>
          <w:p w14:paraId="468C80E2" w14:textId="77777777" w:rsidR="001000BF" w:rsidRPr="00C52EFB" w:rsidRDefault="001000BF" w:rsidP="006F0F5F">
            <w:pPr>
              <w:pStyle w:val="liczbyTABELA"/>
            </w:pPr>
            <w:r w:rsidRPr="00C52EFB">
              <w:t>3452,9</w:t>
            </w:r>
          </w:p>
        </w:tc>
        <w:tc>
          <w:tcPr>
            <w:tcW w:w="0" w:type="auto"/>
            <w:shd w:val="clear" w:color="auto" w:fill="auto"/>
            <w:vAlign w:val="center"/>
          </w:tcPr>
          <w:p w14:paraId="173942F5" w14:textId="77777777" w:rsidR="001000BF" w:rsidRPr="00C52EFB" w:rsidRDefault="001000BF" w:rsidP="006F0F5F">
            <w:pPr>
              <w:pStyle w:val="liczbyTABELA"/>
            </w:pPr>
            <w:r w:rsidRPr="00C52EFB">
              <w:t>3231,6</w:t>
            </w:r>
          </w:p>
        </w:tc>
        <w:tc>
          <w:tcPr>
            <w:tcW w:w="0" w:type="auto"/>
            <w:shd w:val="clear" w:color="auto" w:fill="auto"/>
            <w:vAlign w:val="center"/>
          </w:tcPr>
          <w:p w14:paraId="0ACA7737" w14:textId="77777777" w:rsidR="001000BF" w:rsidRPr="00C52EFB" w:rsidRDefault="001000BF" w:rsidP="006F0F5F">
            <w:pPr>
              <w:pStyle w:val="liczbyTABELA"/>
            </w:pPr>
            <w:r w:rsidRPr="00C52EFB">
              <w:t>61</w:t>
            </w:r>
          </w:p>
        </w:tc>
        <w:tc>
          <w:tcPr>
            <w:tcW w:w="0" w:type="auto"/>
            <w:shd w:val="clear" w:color="auto" w:fill="auto"/>
            <w:vAlign w:val="center"/>
          </w:tcPr>
          <w:p w14:paraId="144C3407" w14:textId="77777777" w:rsidR="001000BF" w:rsidRPr="00C52EFB" w:rsidRDefault="001000BF" w:rsidP="006F0F5F">
            <w:pPr>
              <w:pStyle w:val="liczbyTABELA"/>
            </w:pPr>
            <w:r w:rsidRPr="00C52EFB">
              <w:t>56</w:t>
            </w:r>
          </w:p>
        </w:tc>
        <w:tc>
          <w:tcPr>
            <w:tcW w:w="0" w:type="auto"/>
            <w:shd w:val="clear" w:color="auto" w:fill="auto"/>
            <w:vAlign w:val="center"/>
          </w:tcPr>
          <w:p w14:paraId="4A74A91D" w14:textId="77777777" w:rsidR="001000BF" w:rsidRPr="00C52EFB" w:rsidRDefault="001000BF" w:rsidP="006F0F5F">
            <w:pPr>
              <w:pStyle w:val="liczbyTABELA"/>
            </w:pPr>
            <w:r w:rsidRPr="00C52EFB">
              <w:t>61,4</w:t>
            </w:r>
          </w:p>
        </w:tc>
        <w:tc>
          <w:tcPr>
            <w:tcW w:w="0" w:type="auto"/>
            <w:shd w:val="clear" w:color="auto" w:fill="auto"/>
            <w:vAlign w:val="center"/>
          </w:tcPr>
          <w:p w14:paraId="78889CB1" w14:textId="77777777" w:rsidR="001000BF" w:rsidRPr="00C52EFB" w:rsidRDefault="001000BF" w:rsidP="006F0F5F">
            <w:pPr>
              <w:pStyle w:val="liczbyTABELA"/>
            </w:pPr>
            <w:r w:rsidRPr="00C52EFB">
              <w:t>57,5</w:t>
            </w:r>
          </w:p>
        </w:tc>
      </w:tr>
    </w:tbl>
    <w:p w14:paraId="36FCA590" w14:textId="77777777" w:rsidR="00425027" w:rsidRDefault="00425027" w:rsidP="00425027">
      <w:pPr>
        <w:rPr>
          <w:lang w:eastAsia="pl-PL"/>
        </w:rPr>
      </w:pPr>
    </w:p>
    <w:p w14:paraId="5DA1A929" w14:textId="5CFA0FE4" w:rsidR="001A3AD9" w:rsidRDefault="00BB343B" w:rsidP="00467FE8">
      <w:pPr>
        <w:pStyle w:val="Legenda"/>
        <w:rPr>
          <w:iCs/>
          <w:szCs w:val="24"/>
        </w:rPr>
      </w:pPr>
      <w:bookmarkStart w:id="48" w:name="_Toc516842542"/>
      <w:r>
        <w:t xml:space="preserve">Tabela </w:t>
      </w:r>
      <w:fldSimple w:instr=" SEQ Tabela \* ARABIC ">
        <w:r w:rsidR="009B1C49">
          <w:rPr>
            <w:noProof/>
          </w:rPr>
          <w:t>25</w:t>
        </w:r>
      </w:fldSimple>
      <w:r>
        <w:t xml:space="preserve">. </w:t>
      </w:r>
      <w:r w:rsidR="00EA68D7">
        <w:t>O</w:t>
      </w:r>
      <w:r w:rsidR="00EA68D7" w:rsidRPr="00EA68D7">
        <w:t>siągnię</w:t>
      </w:r>
      <w:r w:rsidR="00EA68D7">
        <w:t>te</w:t>
      </w:r>
      <w:r w:rsidR="00EA68D7" w:rsidRPr="00EA68D7">
        <w:t xml:space="preserve"> poziom</w:t>
      </w:r>
      <w:r w:rsidR="00EA68D7">
        <w:t>y</w:t>
      </w:r>
      <w:r w:rsidR="00EA68D7" w:rsidRPr="00EA68D7">
        <w:t xml:space="preserve"> odzysku i recyklingu</w:t>
      </w:r>
      <w:r w:rsidR="00EA68D7">
        <w:t xml:space="preserve"> </w:t>
      </w:r>
      <w:r w:rsidR="00EA68D7" w:rsidRPr="00EA68D7">
        <w:t>w poszczególnych latach dla opakowań wielomateriałowych</w:t>
      </w:r>
      <w:r w:rsidR="000A5844">
        <w:t xml:space="preserve"> </w:t>
      </w:r>
      <w:r w:rsidR="000A5844" w:rsidRPr="000A5844">
        <w:t>[Ministerstwo Środowiska]</w:t>
      </w:r>
      <w:bookmarkEnd w:id="4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41"/>
        <w:gridCol w:w="713"/>
        <w:gridCol w:w="641"/>
        <w:gridCol w:w="713"/>
        <w:gridCol w:w="641"/>
        <w:gridCol w:w="713"/>
      </w:tblGrid>
      <w:tr w:rsidR="00EA68D7" w:rsidRPr="007F115D" w14:paraId="48D6A13A" w14:textId="77777777" w:rsidTr="008D6BC7">
        <w:trPr>
          <w:jc w:val="center"/>
        </w:trPr>
        <w:tc>
          <w:tcPr>
            <w:tcW w:w="3402" w:type="dxa"/>
            <w:vMerge w:val="restart"/>
            <w:shd w:val="clear" w:color="auto" w:fill="D9D9D9" w:themeFill="background1" w:themeFillShade="D9"/>
            <w:vAlign w:val="center"/>
          </w:tcPr>
          <w:p w14:paraId="1DE37771" w14:textId="77777777" w:rsidR="00EA68D7" w:rsidRPr="00BB343B" w:rsidRDefault="00EA68D7">
            <w:pPr>
              <w:pStyle w:val="tabelanagowekwiersz"/>
            </w:pPr>
            <w:r w:rsidRPr="00BB343B">
              <w:t>rodzaj opakowania wielomateriałowego (według rodzaju materiału przeważającego)</w:t>
            </w:r>
          </w:p>
        </w:tc>
        <w:tc>
          <w:tcPr>
            <w:tcW w:w="1330" w:type="dxa"/>
            <w:gridSpan w:val="2"/>
            <w:shd w:val="clear" w:color="auto" w:fill="D9D9D9" w:themeFill="background1" w:themeFillShade="D9"/>
          </w:tcPr>
          <w:p w14:paraId="3A69F2F5" w14:textId="77777777" w:rsidR="00EA68D7" w:rsidRPr="00BB343B" w:rsidRDefault="00EA68D7">
            <w:pPr>
              <w:pStyle w:val="tabelanagowekwiersz"/>
            </w:pPr>
            <w:r w:rsidRPr="00BB343B">
              <w:t>201</w:t>
            </w:r>
            <w:r w:rsidR="001000BF" w:rsidRPr="00BB343B">
              <w:t>4</w:t>
            </w:r>
          </w:p>
        </w:tc>
        <w:tc>
          <w:tcPr>
            <w:tcW w:w="1330" w:type="dxa"/>
            <w:gridSpan w:val="2"/>
            <w:shd w:val="clear" w:color="auto" w:fill="D9D9D9" w:themeFill="background1" w:themeFillShade="D9"/>
          </w:tcPr>
          <w:p w14:paraId="0D9A70BB" w14:textId="77777777" w:rsidR="00EA68D7" w:rsidRPr="00BB343B" w:rsidRDefault="00EA68D7">
            <w:pPr>
              <w:pStyle w:val="tabelanagowekwiersz"/>
            </w:pPr>
            <w:r w:rsidRPr="00BB343B">
              <w:t>201</w:t>
            </w:r>
            <w:r w:rsidR="001000BF" w:rsidRPr="00BB343B">
              <w:t>5</w:t>
            </w:r>
          </w:p>
        </w:tc>
        <w:tc>
          <w:tcPr>
            <w:tcW w:w="1330" w:type="dxa"/>
            <w:gridSpan w:val="2"/>
            <w:shd w:val="clear" w:color="auto" w:fill="D9D9D9" w:themeFill="background1" w:themeFillShade="D9"/>
          </w:tcPr>
          <w:p w14:paraId="78E37399" w14:textId="77777777" w:rsidR="00EA68D7" w:rsidRPr="00BB343B" w:rsidRDefault="00EA68D7">
            <w:pPr>
              <w:pStyle w:val="tabelanagowekwiersz"/>
            </w:pPr>
            <w:r w:rsidRPr="00BB343B">
              <w:t>201</w:t>
            </w:r>
            <w:r w:rsidR="001000BF" w:rsidRPr="00BB343B">
              <w:t>6</w:t>
            </w:r>
          </w:p>
        </w:tc>
      </w:tr>
      <w:tr w:rsidR="00EA68D7" w:rsidRPr="007F115D" w14:paraId="7C121AF8" w14:textId="77777777" w:rsidTr="008D6BC7">
        <w:trPr>
          <w:jc w:val="center"/>
        </w:trPr>
        <w:tc>
          <w:tcPr>
            <w:tcW w:w="3402" w:type="dxa"/>
            <w:vMerge/>
            <w:shd w:val="clear" w:color="auto" w:fill="D9D9D9" w:themeFill="background1" w:themeFillShade="D9"/>
          </w:tcPr>
          <w:p w14:paraId="6CF41698" w14:textId="77777777" w:rsidR="00EA68D7" w:rsidRPr="00BB343B" w:rsidRDefault="00EA68D7">
            <w:pPr>
              <w:pStyle w:val="tabelanagowekwiersz"/>
            </w:pPr>
          </w:p>
        </w:tc>
        <w:tc>
          <w:tcPr>
            <w:tcW w:w="1330" w:type="dxa"/>
            <w:gridSpan w:val="2"/>
            <w:shd w:val="clear" w:color="auto" w:fill="D9D9D9" w:themeFill="background1" w:themeFillShade="D9"/>
          </w:tcPr>
          <w:p w14:paraId="6B13ADF7" w14:textId="73D7D452" w:rsidR="00EA68D7" w:rsidRPr="00BB343B" w:rsidRDefault="008D6BC7">
            <w:pPr>
              <w:pStyle w:val="tabelanagowekwiersz"/>
            </w:pPr>
            <w:r>
              <w:t>p</w:t>
            </w:r>
            <w:r w:rsidR="00EA68D7" w:rsidRPr="00BB343B">
              <w:t>oziom</w:t>
            </w:r>
            <w:r>
              <w:t xml:space="preserve"> [%]</w:t>
            </w:r>
          </w:p>
        </w:tc>
        <w:tc>
          <w:tcPr>
            <w:tcW w:w="1330" w:type="dxa"/>
            <w:gridSpan w:val="2"/>
            <w:shd w:val="clear" w:color="auto" w:fill="D9D9D9" w:themeFill="background1" w:themeFillShade="D9"/>
          </w:tcPr>
          <w:p w14:paraId="6D05DA88" w14:textId="19432F19" w:rsidR="00EA68D7" w:rsidRPr="00BB343B" w:rsidRDefault="008D6BC7">
            <w:pPr>
              <w:pStyle w:val="tabelanagowekwiersz"/>
            </w:pPr>
            <w:r>
              <w:t>p</w:t>
            </w:r>
            <w:r w:rsidR="00EA68D7" w:rsidRPr="00BB343B">
              <w:t>oziom</w:t>
            </w:r>
            <w:r>
              <w:t xml:space="preserve"> [%]</w:t>
            </w:r>
          </w:p>
        </w:tc>
        <w:tc>
          <w:tcPr>
            <w:tcW w:w="1330" w:type="dxa"/>
            <w:gridSpan w:val="2"/>
            <w:shd w:val="clear" w:color="auto" w:fill="D9D9D9" w:themeFill="background1" w:themeFillShade="D9"/>
          </w:tcPr>
          <w:p w14:paraId="149D92B6" w14:textId="1B2985F4" w:rsidR="00EA68D7" w:rsidRPr="00BB343B" w:rsidRDefault="008D6BC7">
            <w:pPr>
              <w:pStyle w:val="tabelanagowekwiersz"/>
            </w:pPr>
            <w:r>
              <w:t>p</w:t>
            </w:r>
            <w:r w:rsidR="00EA68D7" w:rsidRPr="00BB343B">
              <w:t>oziom</w:t>
            </w:r>
            <w:r>
              <w:t xml:space="preserve"> [%]</w:t>
            </w:r>
          </w:p>
        </w:tc>
      </w:tr>
      <w:tr w:rsidR="00EA68D7" w:rsidRPr="007F115D" w14:paraId="7AED2886" w14:textId="77777777" w:rsidTr="008D6BC7">
        <w:trPr>
          <w:cantSplit/>
          <w:trHeight w:val="1271"/>
          <w:jc w:val="center"/>
        </w:trPr>
        <w:tc>
          <w:tcPr>
            <w:tcW w:w="3402" w:type="dxa"/>
            <w:vMerge/>
            <w:shd w:val="clear" w:color="auto" w:fill="D9D9D9" w:themeFill="background1" w:themeFillShade="D9"/>
          </w:tcPr>
          <w:p w14:paraId="5DA1878A" w14:textId="77777777" w:rsidR="00EA68D7" w:rsidRPr="00BB343B" w:rsidRDefault="00EA68D7">
            <w:pPr>
              <w:pStyle w:val="tabelanagowekwiersz"/>
            </w:pPr>
          </w:p>
        </w:tc>
        <w:tc>
          <w:tcPr>
            <w:tcW w:w="617" w:type="dxa"/>
            <w:shd w:val="clear" w:color="auto" w:fill="D9D9D9" w:themeFill="background1" w:themeFillShade="D9"/>
            <w:textDirection w:val="btLr"/>
            <w:vAlign w:val="center"/>
          </w:tcPr>
          <w:p w14:paraId="18D9A542" w14:textId="4B070845" w:rsidR="00EA68D7" w:rsidRPr="00BB343B" w:rsidRDefault="00EA68D7">
            <w:pPr>
              <w:pStyle w:val="tabelanagowekwiersz"/>
            </w:pPr>
            <w:r w:rsidRPr="00BB343B">
              <w:t>odzysku</w:t>
            </w:r>
          </w:p>
        </w:tc>
        <w:tc>
          <w:tcPr>
            <w:tcW w:w="713" w:type="dxa"/>
            <w:shd w:val="clear" w:color="auto" w:fill="D9D9D9" w:themeFill="background1" w:themeFillShade="D9"/>
            <w:textDirection w:val="btLr"/>
            <w:vAlign w:val="center"/>
          </w:tcPr>
          <w:p w14:paraId="70A58C92" w14:textId="5EFD3A19" w:rsidR="00EA68D7" w:rsidRPr="00BB343B" w:rsidRDefault="00EA68D7">
            <w:pPr>
              <w:pStyle w:val="tabelanagowekwiersz"/>
            </w:pPr>
            <w:r w:rsidRPr="00BB343B">
              <w:t>recyklingu</w:t>
            </w:r>
          </w:p>
        </w:tc>
        <w:tc>
          <w:tcPr>
            <w:tcW w:w="617" w:type="dxa"/>
            <w:shd w:val="clear" w:color="auto" w:fill="D9D9D9" w:themeFill="background1" w:themeFillShade="D9"/>
            <w:textDirection w:val="btLr"/>
            <w:vAlign w:val="center"/>
          </w:tcPr>
          <w:p w14:paraId="1A0EB4B4" w14:textId="001C32A3" w:rsidR="00EA68D7" w:rsidRPr="00BB343B" w:rsidRDefault="00EA68D7">
            <w:pPr>
              <w:pStyle w:val="tabelanagowekwiersz"/>
            </w:pPr>
            <w:r w:rsidRPr="00BB343B">
              <w:t>odzysku</w:t>
            </w:r>
          </w:p>
        </w:tc>
        <w:tc>
          <w:tcPr>
            <w:tcW w:w="713" w:type="dxa"/>
            <w:shd w:val="clear" w:color="auto" w:fill="D9D9D9" w:themeFill="background1" w:themeFillShade="D9"/>
            <w:textDirection w:val="btLr"/>
            <w:vAlign w:val="center"/>
          </w:tcPr>
          <w:p w14:paraId="41371403" w14:textId="69070CE4" w:rsidR="00EA68D7" w:rsidRPr="00BB343B" w:rsidRDefault="00EA68D7">
            <w:pPr>
              <w:pStyle w:val="tabelanagowekwiersz"/>
            </w:pPr>
            <w:r w:rsidRPr="00BB343B">
              <w:t>recyklingu</w:t>
            </w:r>
          </w:p>
        </w:tc>
        <w:tc>
          <w:tcPr>
            <w:tcW w:w="617" w:type="dxa"/>
            <w:shd w:val="clear" w:color="auto" w:fill="D9D9D9" w:themeFill="background1" w:themeFillShade="D9"/>
            <w:textDirection w:val="btLr"/>
            <w:vAlign w:val="center"/>
          </w:tcPr>
          <w:p w14:paraId="7907A0E3" w14:textId="250CE2A7" w:rsidR="00EA68D7" w:rsidRPr="00BB343B" w:rsidRDefault="00EA68D7">
            <w:pPr>
              <w:pStyle w:val="tabelanagowekwiersz"/>
            </w:pPr>
            <w:r w:rsidRPr="00BB343B">
              <w:t>odzysku</w:t>
            </w:r>
          </w:p>
        </w:tc>
        <w:tc>
          <w:tcPr>
            <w:tcW w:w="713" w:type="dxa"/>
            <w:shd w:val="clear" w:color="auto" w:fill="D9D9D9" w:themeFill="background1" w:themeFillShade="D9"/>
            <w:textDirection w:val="btLr"/>
            <w:vAlign w:val="center"/>
          </w:tcPr>
          <w:p w14:paraId="34B41096" w14:textId="05F66347" w:rsidR="00EA68D7" w:rsidRPr="00BB343B" w:rsidRDefault="00EA68D7">
            <w:pPr>
              <w:pStyle w:val="tabelanagowekwiersz"/>
            </w:pPr>
            <w:r w:rsidRPr="00BB343B">
              <w:t>recyklingu</w:t>
            </w:r>
          </w:p>
        </w:tc>
      </w:tr>
      <w:tr w:rsidR="00B75EFE" w:rsidRPr="00B75EFE" w14:paraId="6DAFD9B4" w14:textId="77777777" w:rsidTr="008D6BC7">
        <w:trPr>
          <w:cantSplit/>
          <w:jc w:val="center"/>
        </w:trPr>
        <w:tc>
          <w:tcPr>
            <w:tcW w:w="3402" w:type="dxa"/>
            <w:shd w:val="clear" w:color="auto" w:fill="D9D9D9" w:themeFill="background1" w:themeFillShade="D9"/>
          </w:tcPr>
          <w:p w14:paraId="423EBE8B" w14:textId="1F7EF3C6" w:rsidR="00B75EFE" w:rsidRPr="00B75EFE" w:rsidRDefault="00B75EFE">
            <w:pPr>
              <w:pStyle w:val="tabelaLICZBY"/>
            </w:pPr>
            <w:r w:rsidRPr="00B75EFE">
              <w:t>1</w:t>
            </w:r>
          </w:p>
        </w:tc>
        <w:tc>
          <w:tcPr>
            <w:tcW w:w="617" w:type="dxa"/>
            <w:shd w:val="clear" w:color="auto" w:fill="D9D9D9" w:themeFill="background1" w:themeFillShade="D9"/>
            <w:vAlign w:val="center"/>
          </w:tcPr>
          <w:p w14:paraId="7C209F80" w14:textId="78E0F274" w:rsidR="00B75EFE" w:rsidRPr="00B75EFE" w:rsidRDefault="00B75EFE">
            <w:pPr>
              <w:pStyle w:val="tabelaLICZBY"/>
            </w:pPr>
            <w:r w:rsidRPr="00B75EFE">
              <w:t>2</w:t>
            </w:r>
          </w:p>
        </w:tc>
        <w:tc>
          <w:tcPr>
            <w:tcW w:w="713" w:type="dxa"/>
            <w:shd w:val="clear" w:color="auto" w:fill="D9D9D9" w:themeFill="background1" w:themeFillShade="D9"/>
            <w:vAlign w:val="center"/>
          </w:tcPr>
          <w:p w14:paraId="0A93FCDF" w14:textId="6A3E999E" w:rsidR="00B75EFE" w:rsidRPr="00B75EFE" w:rsidRDefault="00B75EFE">
            <w:pPr>
              <w:pStyle w:val="tabelaLICZBY"/>
            </w:pPr>
            <w:r w:rsidRPr="00B75EFE">
              <w:t>3</w:t>
            </w:r>
          </w:p>
        </w:tc>
        <w:tc>
          <w:tcPr>
            <w:tcW w:w="617" w:type="dxa"/>
            <w:shd w:val="clear" w:color="auto" w:fill="D9D9D9" w:themeFill="background1" w:themeFillShade="D9"/>
            <w:vAlign w:val="center"/>
          </w:tcPr>
          <w:p w14:paraId="6A58A4CA" w14:textId="4A6543E8" w:rsidR="00B75EFE" w:rsidRPr="00B75EFE" w:rsidRDefault="00B75EFE">
            <w:pPr>
              <w:pStyle w:val="tabelaLICZBY"/>
            </w:pPr>
            <w:r w:rsidRPr="00B75EFE">
              <w:t>4</w:t>
            </w:r>
          </w:p>
        </w:tc>
        <w:tc>
          <w:tcPr>
            <w:tcW w:w="713" w:type="dxa"/>
            <w:shd w:val="clear" w:color="auto" w:fill="D9D9D9" w:themeFill="background1" w:themeFillShade="D9"/>
            <w:vAlign w:val="center"/>
          </w:tcPr>
          <w:p w14:paraId="65B6D8E9" w14:textId="3BACC64B" w:rsidR="00B75EFE" w:rsidRPr="00B75EFE" w:rsidRDefault="00B75EFE">
            <w:pPr>
              <w:pStyle w:val="tabelaLICZBY"/>
            </w:pPr>
            <w:r w:rsidRPr="00B75EFE">
              <w:t>5</w:t>
            </w:r>
          </w:p>
        </w:tc>
        <w:tc>
          <w:tcPr>
            <w:tcW w:w="617" w:type="dxa"/>
            <w:shd w:val="clear" w:color="auto" w:fill="D9D9D9" w:themeFill="background1" w:themeFillShade="D9"/>
            <w:vAlign w:val="center"/>
          </w:tcPr>
          <w:p w14:paraId="32AC4254" w14:textId="703689FF" w:rsidR="00B75EFE" w:rsidRPr="00B75EFE" w:rsidRDefault="00B75EFE">
            <w:pPr>
              <w:pStyle w:val="tabelaLICZBY"/>
            </w:pPr>
            <w:r w:rsidRPr="00B75EFE">
              <w:t>6</w:t>
            </w:r>
          </w:p>
        </w:tc>
        <w:tc>
          <w:tcPr>
            <w:tcW w:w="713" w:type="dxa"/>
            <w:shd w:val="clear" w:color="auto" w:fill="D9D9D9" w:themeFill="background1" w:themeFillShade="D9"/>
            <w:vAlign w:val="center"/>
          </w:tcPr>
          <w:p w14:paraId="157968A2" w14:textId="3786BFAE" w:rsidR="00B75EFE" w:rsidRPr="00B75EFE" w:rsidRDefault="00B75EFE">
            <w:pPr>
              <w:pStyle w:val="tabelaLICZBY"/>
            </w:pPr>
            <w:r w:rsidRPr="00B75EFE">
              <w:t>7</w:t>
            </w:r>
          </w:p>
        </w:tc>
      </w:tr>
      <w:tr w:rsidR="001000BF" w:rsidRPr="007F115D" w14:paraId="53455DD9" w14:textId="77777777" w:rsidTr="008D6BC7">
        <w:trPr>
          <w:jc w:val="center"/>
        </w:trPr>
        <w:tc>
          <w:tcPr>
            <w:tcW w:w="3402" w:type="dxa"/>
            <w:shd w:val="clear" w:color="auto" w:fill="auto"/>
          </w:tcPr>
          <w:p w14:paraId="77389B4E" w14:textId="77777777" w:rsidR="001000BF" w:rsidRPr="00BB343B" w:rsidRDefault="001000BF" w:rsidP="006F0F5F">
            <w:pPr>
              <w:pStyle w:val="Maztabela"/>
            </w:pPr>
            <w:r w:rsidRPr="00BB343B">
              <w:t>tworzywa sztucznego</w:t>
            </w:r>
          </w:p>
        </w:tc>
        <w:tc>
          <w:tcPr>
            <w:tcW w:w="617" w:type="dxa"/>
            <w:vMerge w:val="restart"/>
            <w:shd w:val="clear" w:color="auto" w:fill="auto"/>
            <w:vAlign w:val="center"/>
          </w:tcPr>
          <w:p w14:paraId="51AAFEA3" w14:textId="5FE3EB2F" w:rsidR="001000BF" w:rsidRPr="00EA68D7" w:rsidRDefault="000247DC" w:rsidP="006F0F5F">
            <w:pPr>
              <w:pStyle w:val="Maztabela"/>
            </w:pPr>
            <w:r>
              <w:t>13,84</w:t>
            </w:r>
          </w:p>
        </w:tc>
        <w:tc>
          <w:tcPr>
            <w:tcW w:w="713" w:type="dxa"/>
            <w:vMerge w:val="restart"/>
            <w:shd w:val="clear" w:color="auto" w:fill="auto"/>
            <w:vAlign w:val="center"/>
          </w:tcPr>
          <w:p w14:paraId="27F7A46F" w14:textId="77777777" w:rsidR="001000BF" w:rsidRPr="00EA68D7" w:rsidRDefault="0006554D" w:rsidP="006F0F5F">
            <w:pPr>
              <w:pStyle w:val="Maztabela"/>
            </w:pPr>
            <w:r>
              <w:t>12,67</w:t>
            </w:r>
          </w:p>
        </w:tc>
        <w:tc>
          <w:tcPr>
            <w:tcW w:w="617" w:type="dxa"/>
            <w:vMerge w:val="restart"/>
            <w:shd w:val="clear" w:color="auto" w:fill="auto"/>
            <w:vAlign w:val="center"/>
          </w:tcPr>
          <w:p w14:paraId="626BFB68" w14:textId="45C25D04" w:rsidR="001000BF" w:rsidRPr="00EA68D7" w:rsidRDefault="000247DC" w:rsidP="006F0F5F">
            <w:pPr>
              <w:pStyle w:val="Maztabela"/>
            </w:pPr>
            <w:r>
              <w:t>20,52</w:t>
            </w:r>
          </w:p>
        </w:tc>
        <w:tc>
          <w:tcPr>
            <w:tcW w:w="713" w:type="dxa"/>
            <w:vMerge w:val="restart"/>
            <w:shd w:val="clear" w:color="auto" w:fill="auto"/>
            <w:vAlign w:val="center"/>
          </w:tcPr>
          <w:p w14:paraId="6398B0C0" w14:textId="77777777" w:rsidR="001000BF" w:rsidRPr="00EA68D7" w:rsidRDefault="001000BF" w:rsidP="006F0F5F">
            <w:pPr>
              <w:pStyle w:val="Maztabela"/>
            </w:pPr>
            <w:r>
              <w:t>19,12</w:t>
            </w:r>
          </w:p>
        </w:tc>
        <w:tc>
          <w:tcPr>
            <w:tcW w:w="617" w:type="dxa"/>
            <w:vMerge w:val="restart"/>
            <w:shd w:val="clear" w:color="auto" w:fill="auto"/>
            <w:vAlign w:val="center"/>
          </w:tcPr>
          <w:p w14:paraId="73C1AC22" w14:textId="4C772E5B" w:rsidR="001000BF" w:rsidRPr="00EA68D7" w:rsidRDefault="000247DC" w:rsidP="006F0F5F">
            <w:pPr>
              <w:pStyle w:val="Maztabela"/>
            </w:pPr>
            <w:r>
              <w:t>25,14</w:t>
            </w:r>
          </w:p>
        </w:tc>
        <w:tc>
          <w:tcPr>
            <w:tcW w:w="713" w:type="dxa"/>
            <w:vMerge w:val="restart"/>
            <w:shd w:val="clear" w:color="auto" w:fill="auto"/>
            <w:vAlign w:val="center"/>
          </w:tcPr>
          <w:p w14:paraId="67F59441" w14:textId="77777777" w:rsidR="001000BF" w:rsidRPr="00EA68D7" w:rsidRDefault="00F05DAC" w:rsidP="006F0F5F">
            <w:pPr>
              <w:pStyle w:val="Maztabela"/>
            </w:pPr>
            <w:r>
              <w:t>21,05</w:t>
            </w:r>
          </w:p>
        </w:tc>
      </w:tr>
      <w:tr w:rsidR="001000BF" w:rsidRPr="007F115D" w14:paraId="34C3E1E9" w14:textId="77777777" w:rsidTr="008D6BC7">
        <w:trPr>
          <w:jc w:val="center"/>
        </w:trPr>
        <w:tc>
          <w:tcPr>
            <w:tcW w:w="3402" w:type="dxa"/>
            <w:shd w:val="clear" w:color="auto" w:fill="auto"/>
          </w:tcPr>
          <w:p w14:paraId="272E3EAD" w14:textId="77777777" w:rsidR="001000BF" w:rsidRPr="00BB343B" w:rsidRDefault="001000BF" w:rsidP="006F0F5F">
            <w:pPr>
              <w:pStyle w:val="Maztabela"/>
            </w:pPr>
            <w:r w:rsidRPr="00BB343B">
              <w:t>aluminium</w:t>
            </w:r>
          </w:p>
        </w:tc>
        <w:tc>
          <w:tcPr>
            <w:tcW w:w="617" w:type="dxa"/>
            <w:vMerge/>
            <w:shd w:val="clear" w:color="auto" w:fill="auto"/>
            <w:vAlign w:val="center"/>
          </w:tcPr>
          <w:p w14:paraId="34273B74" w14:textId="77777777" w:rsidR="001000BF" w:rsidRPr="00EA68D7" w:rsidRDefault="001000BF" w:rsidP="001000BF">
            <w:pPr>
              <w:spacing w:line="264" w:lineRule="auto"/>
              <w:jc w:val="center"/>
              <w:rPr>
                <w:color w:val="000000"/>
                <w:sz w:val="20"/>
                <w:lang w:eastAsia="pl-PL"/>
              </w:rPr>
            </w:pPr>
          </w:p>
        </w:tc>
        <w:tc>
          <w:tcPr>
            <w:tcW w:w="713" w:type="dxa"/>
            <w:vMerge/>
            <w:shd w:val="clear" w:color="auto" w:fill="auto"/>
            <w:vAlign w:val="center"/>
          </w:tcPr>
          <w:p w14:paraId="6020AB5A"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605A9035" w14:textId="77777777" w:rsidR="001000BF" w:rsidRPr="00EA68D7" w:rsidRDefault="001000BF" w:rsidP="001000BF">
            <w:pPr>
              <w:jc w:val="center"/>
              <w:rPr>
                <w:sz w:val="20"/>
                <w:lang w:eastAsia="pl-PL"/>
              </w:rPr>
            </w:pPr>
          </w:p>
        </w:tc>
        <w:tc>
          <w:tcPr>
            <w:tcW w:w="713" w:type="dxa"/>
            <w:vMerge/>
            <w:shd w:val="clear" w:color="auto" w:fill="auto"/>
            <w:vAlign w:val="center"/>
          </w:tcPr>
          <w:p w14:paraId="0D5B2C68"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7DC33B83" w14:textId="77777777" w:rsidR="001000BF" w:rsidRPr="00EA68D7" w:rsidRDefault="001000BF" w:rsidP="001000BF">
            <w:pPr>
              <w:jc w:val="center"/>
              <w:rPr>
                <w:sz w:val="20"/>
                <w:lang w:eastAsia="pl-PL"/>
              </w:rPr>
            </w:pPr>
          </w:p>
        </w:tc>
        <w:tc>
          <w:tcPr>
            <w:tcW w:w="713" w:type="dxa"/>
            <w:vMerge/>
            <w:shd w:val="clear" w:color="auto" w:fill="auto"/>
            <w:vAlign w:val="center"/>
          </w:tcPr>
          <w:p w14:paraId="45CF1776" w14:textId="77777777" w:rsidR="001000BF" w:rsidRPr="00EA68D7" w:rsidRDefault="001000BF" w:rsidP="001000BF">
            <w:pPr>
              <w:spacing w:line="264" w:lineRule="auto"/>
              <w:jc w:val="center"/>
              <w:rPr>
                <w:color w:val="000000"/>
                <w:sz w:val="16"/>
                <w:szCs w:val="16"/>
                <w:lang w:eastAsia="pl-PL"/>
              </w:rPr>
            </w:pPr>
          </w:p>
        </w:tc>
      </w:tr>
      <w:tr w:rsidR="001000BF" w:rsidRPr="007F115D" w14:paraId="31953D30" w14:textId="77777777" w:rsidTr="008D6BC7">
        <w:trPr>
          <w:jc w:val="center"/>
        </w:trPr>
        <w:tc>
          <w:tcPr>
            <w:tcW w:w="3402" w:type="dxa"/>
            <w:shd w:val="clear" w:color="auto" w:fill="auto"/>
          </w:tcPr>
          <w:p w14:paraId="59BE6B87" w14:textId="77777777" w:rsidR="001000BF" w:rsidRPr="00BB343B" w:rsidRDefault="001000BF" w:rsidP="006F0F5F">
            <w:pPr>
              <w:pStyle w:val="Maztabela"/>
            </w:pPr>
            <w:r w:rsidRPr="00BB343B">
              <w:t>stali w tym z blachy stalowej</w:t>
            </w:r>
          </w:p>
        </w:tc>
        <w:tc>
          <w:tcPr>
            <w:tcW w:w="617" w:type="dxa"/>
            <w:vMerge/>
            <w:shd w:val="clear" w:color="auto" w:fill="auto"/>
            <w:vAlign w:val="center"/>
          </w:tcPr>
          <w:p w14:paraId="7930099C" w14:textId="77777777" w:rsidR="001000BF" w:rsidRPr="00EA68D7" w:rsidRDefault="001000BF" w:rsidP="001000BF">
            <w:pPr>
              <w:spacing w:line="264" w:lineRule="auto"/>
              <w:jc w:val="center"/>
              <w:rPr>
                <w:color w:val="000000"/>
                <w:sz w:val="20"/>
                <w:lang w:eastAsia="pl-PL"/>
              </w:rPr>
            </w:pPr>
          </w:p>
        </w:tc>
        <w:tc>
          <w:tcPr>
            <w:tcW w:w="713" w:type="dxa"/>
            <w:vMerge/>
            <w:shd w:val="clear" w:color="auto" w:fill="auto"/>
            <w:vAlign w:val="center"/>
          </w:tcPr>
          <w:p w14:paraId="42ED9145"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2EEAD79D" w14:textId="77777777" w:rsidR="001000BF" w:rsidRPr="00EA68D7" w:rsidRDefault="001000BF" w:rsidP="001000BF">
            <w:pPr>
              <w:jc w:val="center"/>
              <w:rPr>
                <w:sz w:val="20"/>
                <w:lang w:eastAsia="pl-PL"/>
              </w:rPr>
            </w:pPr>
          </w:p>
        </w:tc>
        <w:tc>
          <w:tcPr>
            <w:tcW w:w="713" w:type="dxa"/>
            <w:vMerge/>
            <w:shd w:val="clear" w:color="auto" w:fill="auto"/>
            <w:vAlign w:val="center"/>
          </w:tcPr>
          <w:p w14:paraId="025E69D2"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7B0E5136" w14:textId="77777777" w:rsidR="001000BF" w:rsidRPr="00EA68D7" w:rsidRDefault="001000BF" w:rsidP="001000BF">
            <w:pPr>
              <w:jc w:val="center"/>
              <w:rPr>
                <w:sz w:val="20"/>
                <w:lang w:eastAsia="pl-PL"/>
              </w:rPr>
            </w:pPr>
          </w:p>
        </w:tc>
        <w:tc>
          <w:tcPr>
            <w:tcW w:w="713" w:type="dxa"/>
            <w:vMerge/>
            <w:shd w:val="clear" w:color="auto" w:fill="auto"/>
            <w:vAlign w:val="center"/>
          </w:tcPr>
          <w:p w14:paraId="6F4E8019" w14:textId="77777777" w:rsidR="001000BF" w:rsidRPr="00EA68D7" w:rsidRDefault="001000BF" w:rsidP="001000BF">
            <w:pPr>
              <w:spacing w:line="264" w:lineRule="auto"/>
              <w:jc w:val="center"/>
              <w:rPr>
                <w:color w:val="000000"/>
                <w:sz w:val="16"/>
                <w:szCs w:val="16"/>
                <w:lang w:eastAsia="pl-PL"/>
              </w:rPr>
            </w:pPr>
          </w:p>
        </w:tc>
      </w:tr>
      <w:tr w:rsidR="001000BF" w:rsidRPr="007F115D" w14:paraId="0294B3EC" w14:textId="77777777" w:rsidTr="008D6BC7">
        <w:trPr>
          <w:jc w:val="center"/>
        </w:trPr>
        <w:tc>
          <w:tcPr>
            <w:tcW w:w="3402" w:type="dxa"/>
            <w:shd w:val="clear" w:color="auto" w:fill="auto"/>
          </w:tcPr>
          <w:p w14:paraId="455928E3" w14:textId="77777777" w:rsidR="001000BF" w:rsidRPr="00BB343B" w:rsidRDefault="001000BF" w:rsidP="006F0F5F">
            <w:pPr>
              <w:pStyle w:val="Maztabela"/>
            </w:pPr>
            <w:r w:rsidRPr="00BB343B">
              <w:t>papieru i tektury</w:t>
            </w:r>
          </w:p>
        </w:tc>
        <w:tc>
          <w:tcPr>
            <w:tcW w:w="617" w:type="dxa"/>
            <w:vMerge/>
            <w:shd w:val="clear" w:color="auto" w:fill="auto"/>
            <w:vAlign w:val="center"/>
          </w:tcPr>
          <w:p w14:paraId="08826D20" w14:textId="77777777" w:rsidR="001000BF" w:rsidRPr="00EA68D7" w:rsidRDefault="001000BF" w:rsidP="001000BF">
            <w:pPr>
              <w:spacing w:line="264" w:lineRule="auto"/>
              <w:jc w:val="center"/>
              <w:rPr>
                <w:color w:val="000000"/>
                <w:sz w:val="20"/>
                <w:lang w:eastAsia="pl-PL"/>
              </w:rPr>
            </w:pPr>
          </w:p>
        </w:tc>
        <w:tc>
          <w:tcPr>
            <w:tcW w:w="713" w:type="dxa"/>
            <w:vMerge/>
            <w:shd w:val="clear" w:color="auto" w:fill="auto"/>
            <w:vAlign w:val="center"/>
          </w:tcPr>
          <w:p w14:paraId="0EA1243E"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56F81A2A" w14:textId="77777777" w:rsidR="001000BF" w:rsidRPr="00EA68D7" w:rsidRDefault="001000BF" w:rsidP="001000BF">
            <w:pPr>
              <w:jc w:val="center"/>
              <w:rPr>
                <w:sz w:val="20"/>
                <w:lang w:eastAsia="pl-PL"/>
              </w:rPr>
            </w:pPr>
          </w:p>
        </w:tc>
        <w:tc>
          <w:tcPr>
            <w:tcW w:w="713" w:type="dxa"/>
            <w:vMerge/>
            <w:shd w:val="clear" w:color="auto" w:fill="auto"/>
            <w:vAlign w:val="center"/>
          </w:tcPr>
          <w:p w14:paraId="0710AD94"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25DFC4F5" w14:textId="77777777" w:rsidR="001000BF" w:rsidRPr="00EA68D7" w:rsidRDefault="001000BF" w:rsidP="001000BF">
            <w:pPr>
              <w:jc w:val="center"/>
              <w:rPr>
                <w:sz w:val="20"/>
                <w:lang w:eastAsia="pl-PL"/>
              </w:rPr>
            </w:pPr>
          </w:p>
        </w:tc>
        <w:tc>
          <w:tcPr>
            <w:tcW w:w="713" w:type="dxa"/>
            <w:vMerge/>
            <w:shd w:val="clear" w:color="auto" w:fill="auto"/>
            <w:vAlign w:val="center"/>
          </w:tcPr>
          <w:p w14:paraId="1493BBB4" w14:textId="77777777" w:rsidR="001000BF" w:rsidRPr="00EA68D7" w:rsidRDefault="001000BF" w:rsidP="001000BF">
            <w:pPr>
              <w:spacing w:line="264" w:lineRule="auto"/>
              <w:jc w:val="center"/>
              <w:rPr>
                <w:color w:val="000000"/>
                <w:sz w:val="16"/>
                <w:szCs w:val="16"/>
                <w:lang w:eastAsia="pl-PL"/>
              </w:rPr>
            </w:pPr>
          </w:p>
        </w:tc>
      </w:tr>
      <w:tr w:rsidR="001000BF" w:rsidRPr="007F115D" w14:paraId="659CCC9F" w14:textId="77777777" w:rsidTr="008D6BC7">
        <w:trPr>
          <w:jc w:val="center"/>
        </w:trPr>
        <w:tc>
          <w:tcPr>
            <w:tcW w:w="3402" w:type="dxa"/>
            <w:shd w:val="clear" w:color="auto" w:fill="auto"/>
          </w:tcPr>
          <w:p w14:paraId="1DC71BCF" w14:textId="77777777" w:rsidR="001000BF" w:rsidRPr="00BB343B" w:rsidRDefault="001000BF" w:rsidP="006F0F5F">
            <w:pPr>
              <w:pStyle w:val="Maztabela"/>
            </w:pPr>
            <w:r w:rsidRPr="00BB343B">
              <w:t>szkła</w:t>
            </w:r>
          </w:p>
        </w:tc>
        <w:tc>
          <w:tcPr>
            <w:tcW w:w="617" w:type="dxa"/>
            <w:vMerge/>
            <w:shd w:val="clear" w:color="auto" w:fill="auto"/>
            <w:vAlign w:val="center"/>
          </w:tcPr>
          <w:p w14:paraId="7A829B15" w14:textId="77777777" w:rsidR="001000BF" w:rsidRPr="00EA68D7" w:rsidRDefault="001000BF" w:rsidP="001000BF">
            <w:pPr>
              <w:spacing w:line="264" w:lineRule="auto"/>
              <w:jc w:val="center"/>
              <w:rPr>
                <w:color w:val="000000"/>
                <w:sz w:val="20"/>
                <w:lang w:eastAsia="pl-PL"/>
              </w:rPr>
            </w:pPr>
          </w:p>
        </w:tc>
        <w:tc>
          <w:tcPr>
            <w:tcW w:w="713" w:type="dxa"/>
            <w:vMerge/>
            <w:shd w:val="clear" w:color="auto" w:fill="auto"/>
            <w:vAlign w:val="center"/>
          </w:tcPr>
          <w:p w14:paraId="7F845F06"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143E66B0" w14:textId="77777777" w:rsidR="001000BF" w:rsidRPr="00EA68D7" w:rsidRDefault="001000BF" w:rsidP="001000BF">
            <w:pPr>
              <w:jc w:val="center"/>
              <w:rPr>
                <w:sz w:val="20"/>
                <w:lang w:eastAsia="pl-PL"/>
              </w:rPr>
            </w:pPr>
          </w:p>
        </w:tc>
        <w:tc>
          <w:tcPr>
            <w:tcW w:w="713" w:type="dxa"/>
            <w:vMerge/>
            <w:shd w:val="clear" w:color="auto" w:fill="auto"/>
            <w:vAlign w:val="center"/>
          </w:tcPr>
          <w:p w14:paraId="38F62B01"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56DCA0A0" w14:textId="77777777" w:rsidR="001000BF" w:rsidRPr="00EA68D7" w:rsidRDefault="001000BF" w:rsidP="001000BF">
            <w:pPr>
              <w:jc w:val="center"/>
              <w:rPr>
                <w:sz w:val="20"/>
                <w:lang w:eastAsia="pl-PL"/>
              </w:rPr>
            </w:pPr>
          </w:p>
        </w:tc>
        <w:tc>
          <w:tcPr>
            <w:tcW w:w="713" w:type="dxa"/>
            <w:vMerge/>
            <w:shd w:val="clear" w:color="auto" w:fill="auto"/>
            <w:vAlign w:val="center"/>
          </w:tcPr>
          <w:p w14:paraId="690AFD1A" w14:textId="77777777" w:rsidR="001000BF" w:rsidRPr="00EA68D7" w:rsidRDefault="001000BF" w:rsidP="001000BF">
            <w:pPr>
              <w:spacing w:line="264" w:lineRule="auto"/>
              <w:jc w:val="center"/>
              <w:rPr>
                <w:color w:val="000000"/>
                <w:sz w:val="16"/>
                <w:szCs w:val="16"/>
                <w:lang w:eastAsia="pl-PL"/>
              </w:rPr>
            </w:pPr>
          </w:p>
        </w:tc>
      </w:tr>
      <w:tr w:rsidR="001000BF" w:rsidRPr="007F115D" w14:paraId="03EE8E49" w14:textId="77777777" w:rsidTr="008D6BC7">
        <w:trPr>
          <w:jc w:val="center"/>
        </w:trPr>
        <w:tc>
          <w:tcPr>
            <w:tcW w:w="3402" w:type="dxa"/>
            <w:shd w:val="clear" w:color="auto" w:fill="auto"/>
          </w:tcPr>
          <w:p w14:paraId="4B62EB78" w14:textId="77777777" w:rsidR="001000BF" w:rsidRPr="00BB343B" w:rsidRDefault="001000BF" w:rsidP="006F0F5F">
            <w:pPr>
              <w:pStyle w:val="Maztabela"/>
            </w:pPr>
            <w:r w:rsidRPr="00BB343B">
              <w:t>drewna</w:t>
            </w:r>
          </w:p>
        </w:tc>
        <w:tc>
          <w:tcPr>
            <w:tcW w:w="617" w:type="dxa"/>
            <w:vMerge/>
            <w:shd w:val="clear" w:color="auto" w:fill="auto"/>
            <w:vAlign w:val="center"/>
          </w:tcPr>
          <w:p w14:paraId="2CF0302A" w14:textId="77777777" w:rsidR="001000BF" w:rsidRPr="00EA68D7" w:rsidRDefault="001000BF" w:rsidP="001000BF">
            <w:pPr>
              <w:spacing w:line="264" w:lineRule="auto"/>
              <w:jc w:val="center"/>
              <w:rPr>
                <w:color w:val="000000"/>
                <w:sz w:val="20"/>
                <w:lang w:eastAsia="pl-PL"/>
              </w:rPr>
            </w:pPr>
          </w:p>
        </w:tc>
        <w:tc>
          <w:tcPr>
            <w:tcW w:w="713" w:type="dxa"/>
            <w:vMerge/>
            <w:shd w:val="clear" w:color="auto" w:fill="auto"/>
            <w:vAlign w:val="center"/>
          </w:tcPr>
          <w:p w14:paraId="15747F5F"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31471742" w14:textId="77777777" w:rsidR="001000BF" w:rsidRPr="00EA68D7" w:rsidRDefault="001000BF" w:rsidP="001000BF">
            <w:pPr>
              <w:jc w:val="center"/>
              <w:rPr>
                <w:sz w:val="20"/>
                <w:lang w:eastAsia="pl-PL"/>
              </w:rPr>
            </w:pPr>
          </w:p>
        </w:tc>
        <w:tc>
          <w:tcPr>
            <w:tcW w:w="713" w:type="dxa"/>
            <w:vMerge/>
            <w:shd w:val="clear" w:color="auto" w:fill="auto"/>
            <w:vAlign w:val="center"/>
          </w:tcPr>
          <w:p w14:paraId="0F541E37" w14:textId="77777777" w:rsidR="001000BF" w:rsidRPr="00EA68D7" w:rsidRDefault="001000BF" w:rsidP="001000BF">
            <w:pPr>
              <w:spacing w:line="264" w:lineRule="auto"/>
              <w:jc w:val="center"/>
              <w:rPr>
                <w:color w:val="000000"/>
                <w:sz w:val="20"/>
                <w:lang w:eastAsia="pl-PL"/>
              </w:rPr>
            </w:pPr>
          </w:p>
        </w:tc>
        <w:tc>
          <w:tcPr>
            <w:tcW w:w="617" w:type="dxa"/>
            <w:vMerge/>
            <w:shd w:val="clear" w:color="auto" w:fill="auto"/>
            <w:vAlign w:val="center"/>
          </w:tcPr>
          <w:p w14:paraId="2917D24A" w14:textId="77777777" w:rsidR="001000BF" w:rsidRPr="00EA68D7" w:rsidRDefault="001000BF" w:rsidP="001000BF">
            <w:pPr>
              <w:jc w:val="center"/>
              <w:rPr>
                <w:sz w:val="20"/>
                <w:lang w:eastAsia="pl-PL"/>
              </w:rPr>
            </w:pPr>
          </w:p>
        </w:tc>
        <w:tc>
          <w:tcPr>
            <w:tcW w:w="713" w:type="dxa"/>
            <w:vMerge/>
            <w:shd w:val="clear" w:color="auto" w:fill="auto"/>
            <w:vAlign w:val="center"/>
          </w:tcPr>
          <w:p w14:paraId="11EB1E1A" w14:textId="77777777" w:rsidR="001000BF" w:rsidRPr="00EA68D7" w:rsidRDefault="001000BF" w:rsidP="001000BF">
            <w:pPr>
              <w:spacing w:line="264" w:lineRule="auto"/>
              <w:jc w:val="center"/>
              <w:rPr>
                <w:color w:val="000000"/>
                <w:sz w:val="16"/>
                <w:szCs w:val="16"/>
                <w:lang w:eastAsia="pl-PL"/>
              </w:rPr>
            </w:pPr>
          </w:p>
        </w:tc>
      </w:tr>
    </w:tbl>
    <w:p w14:paraId="71D53AE4" w14:textId="77777777" w:rsidR="00BB343B" w:rsidRPr="00BB343B" w:rsidRDefault="00BB343B" w:rsidP="00BB343B">
      <w:pPr>
        <w:rPr>
          <w:lang w:eastAsia="pl-PL"/>
        </w:rPr>
      </w:pPr>
    </w:p>
    <w:p w14:paraId="1C413BC2" w14:textId="4740EA01" w:rsidR="00C55A08" w:rsidRDefault="00791476" w:rsidP="00467FE8">
      <w:pPr>
        <w:pStyle w:val="Legenda"/>
        <w:rPr>
          <w:iCs/>
          <w:szCs w:val="24"/>
        </w:rPr>
      </w:pPr>
      <w:bookmarkStart w:id="49" w:name="_Toc516842543"/>
      <w:r>
        <w:t xml:space="preserve">Tabela </w:t>
      </w:r>
      <w:fldSimple w:instr=" SEQ Tabela \* ARABIC ">
        <w:r w:rsidR="009B1C49">
          <w:rPr>
            <w:noProof/>
          </w:rPr>
          <w:t>26</w:t>
        </w:r>
      </w:fldSimple>
      <w:r w:rsidR="00A96500">
        <w:t xml:space="preserve">. </w:t>
      </w:r>
      <w:r w:rsidR="00EA68D7" w:rsidRPr="00EA68D7">
        <w:t>Osiągnięte poziomy odzysku i recyklingu w poszczególnych latach dla opakowań po środkach niebezpiecznych, w tym po ŚOR</w:t>
      </w:r>
      <w:r w:rsidR="000A5844">
        <w:t xml:space="preserve"> </w:t>
      </w:r>
      <w:r w:rsidR="000A5844" w:rsidRPr="000A5844">
        <w:t>[Ministerstwo Środowiska]</w:t>
      </w:r>
      <w:bookmarkEnd w:id="4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17"/>
        <w:gridCol w:w="713"/>
        <w:gridCol w:w="641"/>
        <w:gridCol w:w="713"/>
        <w:gridCol w:w="641"/>
        <w:gridCol w:w="713"/>
      </w:tblGrid>
      <w:tr w:rsidR="00B11CC7" w:rsidRPr="007F115D" w14:paraId="695C4149" w14:textId="77777777" w:rsidTr="008D6BC7">
        <w:trPr>
          <w:jc w:val="center"/>
        </w:trPr>
        <w:tc>
          <w:tcPr>
            <w:tcW w:w="3402" w:type="dxa"/>
            <w:vMerge w:val="restart"/>
            <w:shd w:val="clear" w:color="auto" w:fill="D9D9D9" w:themeFill="background1" w:themeFillShade="D9"/>
            <w:vAlign w:val="center"/>
          </w:tcPr>
          <w:p w14:paraId="0D6D17C2" w14:textId="77777777" w:rsidR="00B11CC7" w:rsidRPr="00EA68D7" w:rsidRDefault="00B11CC7">
            <w:pPr>
              <w:pStyle w:val="tabelanagowekwiersz"/>
            </w:pPr>
            <w:r w:rsidRPr="00EA68D7">
              <w:t xml:space="preserve">rodzaj opakowania po środkach niebezpiecznych (według rodzaju </w:t>
            </w:r>
            <w:r w:rsidRPr="00EA68D7">
              <w:lastRenderedPageBreak/>
              <w:t>materiału)</w:t>
            </w:r>
          </w:p>
        </w:tc>
        <w:tc>
          <w:tcPr>
            <w:tcW w:w="1330" w:type="dxa"/>
            <w:gridSpan w:val="2"/>
            <w:shd w:val="clear" w:color="auto" w:fill="D9D9D9" w:themeFill="background1" w:themeFillShade="D9"/>
          </w:tcPr>
          <w:p w14:paraId="2D352D18" w14:textId="77777777" w:rsidR="00B11CC7" w:rsidRPr="00EA68D7" w:rsidRDefault="00B11CC7">
            <w:pPr>
              <w:pStyle w:val="tabelanagowekwiersz"/>
            </w:pPr>
            <w:r w:rsidRPr="00EA68D7">
              <w:lastRenderedPageBreak/>
              <w:t>201</w:t>
            </w:r>
            <w:r w:rsidRPr="007F115D">
              <w:t>4</w:t>
            </w:r>
          </w:p>
        </w:tc>
        <w:tc>
          <w:tcPr>
            <w:tcW w:w="1330" w:type="dxa"/>
            <w:gridSpan w:val="2"/>
            <w:shd w:val="clear" w:color="auto" w:fill="D9D9D9" w:themeFill="background1" w:themeFillShade="D9"/>
          </w:tcPr>
          <w:p w14:paraId="6C0FAD5C" w14:textId="77777777" w:rsidR="00B11CC7" w:rsidRPr="00EA68D7" w:rsidRDefault="00B11CC7">
            <w:pPr>
              <w:pStyle w:val="tabelanagowekwiersz"/>
            </w:pPr>
            <w:r w:rsidRPr="00EA68D7">
              <w:t>201</w:t>
            </w:r>
            <w:r w:rsidRPr="007F115D">
              <w:t>5</w:t>
            </w:r>
          </w:p>
        </w:tc>
        <w:tc>
          <w:tcPr>
            <w:tcW w:w="1330" w:type="dxa"/>
            <w:gridSpan w:val="2"/>
            <w:shd w:val="clear" w:color="auto" w:fill="D9D9D9" w:themeFill="background1" w:themeFillShade="D9"/>
          </w:tcPr>
          <w:p w14:paraId="307A92BE" w14:textId="77777777" w:rsidR="00B11CC7" w:rsidRPr="00EA68D7" w:rsidRDefault="00B11CC7">
            <w:pPr>
              <w:pStyle w:val="tabelanagowekwiersz"/>
            </w:pPr>
            <w:r w:rsidRPr="00EA68D7">
              <w:t>201</w:t>
            </w:r>
            <w:r w:rsidRPr="007F115D">
              <w:t>6</w:t>
            </w:r>
          </w:p>
        </w:tc>
      </w:tr>
      <w:tr w:rsidR="00B11CC7" w:rsidRPr="007F115D" w14:paraId="64460C08" w14:textId="77777777" w:rsidTr="008D6BC7">
        <w:trPr>
          <w:jc w:val="center"/>
        </w:trPr>
        <w:tc>
          <w:tcPr>
            <w:tcW w:w="3402" w:type="dxa"/>
            <w:vMerge/>
            <w:shd w:val="clear" w:color="auto" w:fill="D9D9D9" w:themeFill="background1" w:themeFillShade="D9"/>
          </w:tcPr>
          <w:p w14:paraId="13418B8D" w14:textId="77777777" w:rsidR="00B11CC7" w:rsidRPr="00EA68D7" w:rsidRDefault="00B11CC7">
            <w:pPr>
              <w:pStyle w:val="tabelanagowekwiersz"/>
            </w:pPr>
          </w:p>
        </w:tc>
        <w:tc>
          <w:tcPr>
            <w:tcW w:w="1330" w:type="dxa"/>
            <w:gridSpan w:val="2"/>
            <w:shd w:val="clear" w:color="auto" w:fill="D9D9D9" w:themeFill="background1" w:themeFillShade="D9"/>
          </w:tcPr>
          <w:p w14:paraId="549367A1" w14:textId="46C16A58" w:rsidR="00B11CC7" w:rsidRPr="00EA68D7" w:rsidRDefault="008D6BC7">
            <w:pPr>
              <w:pStyle w:val="tabelanagowekwiersz"/>
            </w:pPr>
            <w:r>
              <w:t>p</w:t>
            </w:r>
            <w:r w:rsidR="00B11CC7" w:rsidRPr="00EA68D7">
              <w:t>oziom</w:t>
            </w:r>
            <w:r>
              <w:t xml:space="preserve"> [%]</w:t>
            </w:r>
          </w:p>
        </w:tc>
        <w:tc>
          <w:tcPr>
            <w:tcW w:w="1330" w:type="dxa"/>
            <w:gridSpan w:val="2"/>
            <w:shd w:val="clear" w:color="auto" w:fill="D9D9D9" w:themeFill="background1" w:themeFillShade="D9"/>
          </w:tcPr>
          <w:p w14:paraId="35FB694D" w14:textId="1866A889" w:rsidR="00B11CC7" w:rsidRPr="00EA68D7" w:rsidRDefault="008D6BC7">
            <w:pPr>
              <w:pStyle w:val="tabelanagowekwiersz"/>
            </w:pPr>
            <w:r>
              <w:t>p</w:t>
            </w:r>
            <w:r w:rsidR="00B11CC7" w:rsidRPr="00EA68D7">
              <w:t>oziom</w:t>
            </w:r>
            <w:r>
              <w:t xml:space="preserve"> [%]</w:t>
            </w:r>
          </w:p>
        </w:tc>
        <w:tc>
          <w:tcPr>
            <w:tcW w:w="1330" w:type="dxa"/>
            <w:gridSpan w:val="2"/>
            <w:shd w:val="clear" w:color="auto" w:fill="D9D9D9" w:themeFill="background1" w:themeFillShade="D9"/>
          </w:tcPr>
          <w:p w14:paraId="09037256" w14:textId="620BC580" w:rsidR="00B11CC7" w:rsidRPr="00EA68D7" w:rsidRDefault="008D6BC7">
            <w:pPr>
              <w:pStyle w:val="tabelanagowekwiersz"/>
            </w:pPr>
            <w:r>
              <w:t>p</w:t>
            </w:r>
            <w:r w:rsidR="00B11CC7" w:rsidRPr="00EA68D7">
              <w:t>oziom</w:t>
            </w:r>
            <w:r>
              <w:t xml:space="preserve"> [%]</w:t>
            </w:r>
          </w:p>
        </w:tc>
      </w:tr>
      <w:tr w:rsidR="00B11CC7" w:rsidRPr="007F115D" w14:paraId="7C10DAFB" w14:textId="77777777" w:rsidTr="008D6BC7">
        <w:trPr>
          <w:cantSplit/>
          <w:trHeight w:val="1920"/>
          <w:jc w:val="center"/>
        </w:trPr>
        <w:tc>
          <w:tcPr>
            <w:tcW w:w="3402" w:type="dxa"/>
            <w:vMerge/>
            <w:shd w:val="clear" w:color="auto" w:fill="D9D9D9" w:themeFill="background1" w:themeFillShade="D9"/>
          </w:tcPr>
          <w:p w14:paraId="6E4870FC" w14:textId="77777777" w:rsidR="00B11CC7" w:rsidRPr="00EA68D7" w:rsidRDefault="00B11CC7">
            <w:pPr>
              <w:pStyle w:val="tabelanagowekwiersz"/>
            </w:pPr>
          </w:p>
        </w:tc>
        <w:tc>
          <w:tcPr>
            <w:tcW w:w="617" w:type="dxa"/>
            <w:shd w:val="clear" w:color="auto" w:fill="D9D9D9" w:themeFill="background1" w:themeFillShade="D9"/>
            <w:textDirection w:val="btLr"/>
            <w:vAlign w:val="center"/>
          </w:tcPr>
          <w:p w14:paraId="6C236AD5" w14:textId="219B80A2" w:rsidR="00B11CC7" w:rsidRPr="00EA68D7" w:rsidRDefault="00B11CC7">
            <w:pPr>
              <w:pStyle w:val="tabelanagowekwiersz"/>
            </w:pPr>
            <w:r w:rsidRPr="00EA68D7">
              <w:t>odzysku</w:t>
            </w:r>
          </w:p>
        </w:tc>
        <w:tc>
          <w:tcPr>
            <w:tcW w:w="713" w:type="dxa"/>
            <w:shd w:val="clear" w:color="auto" w:fill="D9D9D9" w:themeFill="background1" w:themeFillShade="D9"/>
            <w:textDirection w:val="btLr"/>
            <w:vAlign w:val="center"/>
          </w:tcPr>
          <w:p w14:paraId="25C64DD0" w14:textId="02450AC7" w:rsidR="00B11CC7" w:rsidRPr="00EA68D7" w:rsidRDefault="00B11CC7">
            <w:pPr>
              <w:pStyle w:val="tabelanagowekwiersz"/>
            </w:pPr>
            <w:r w:rsidRPr="00EA68D7">
              <w:t>recyklingu</w:t>
            </w:r>
          </w:p>
        </w:tc>
        <w:tc>
          <w:tcPr>
            <w:tcW w:w="617" w:type="dxa"/>
            <w:shd w:val="clear" w:color="auto" w:fill="D9D9D9" w:themeFill="background1" w:themeFillShade="D9"/>
            <w:textDirection w:val="btLr"/>
            <w:vAlign w:val="center"/>
          </w:tcPr>
          <w:p w14:paraId="43A3F5B6" w14:textId="7929AD61" w:rsidR="00B11CC7" w:rsidRPr="00EA68D7" w:rsidRDefault="00B11CC7">
            <w:pPr>
              <w:pStyle w:val="tabelanagowekwiersz"/>
            </w:pPr>
            <w:r w:rsidRPr="00EA68D7">
              <w:t>odzysku</w:t>
            </w:r>
          </w:p>
        </w:tc>
        <w:tc>
          <w:tcPr>
            <w:tcW w:w="713" w:type="dxa"/>
            <w:shd w:val="clear" w:color="auto" w:fill="D9D9D9" w:themeFill="background1" w:themeFillShade="D9"/>
            <w:textDirection w:val="btLr"/>
            <w:vAlign w:val="center"/>
          </w:tcPr>
          <w:p w14:paraId="04161618" w14:textId="5183CFEE" w:rsidR="00B11CC7" w:rsidRPr="00EA68D7" w:rsidRDefault="00B11CC7">
            <w:pPr>
              <w:pStyle w:val="tabelanagowekwiersz"/>
            </w:pPr>
            <w:r w:rsidRPr="00EA68D7">
              <w:t>recyklingu</w:t>
            </w:r>
          </w:p>
        </w:tc>
        <w:tc>
          <w:tcPr>
            <w:tcW w:w="617" w:type="dxa"/>
            <w:shd w:val="clear" w:color="auto" w:fill="D9D9D9" w:themeFill="background1" w:themeFillShade="D9"/>
            <w:textDirection w:val="btLr"/>
            <w:vAlign w:val="center"/>
          </w:tcPr>
          <w:p w14:paraId="5E5A5B6D" w14:textId="19828885" w:rsidR="00B11CC7" w:rsidRPr="00EA68D7" w:rsidRDefault="00B11CC7">
            <w:pPr>
              <w:pStyle w:val="tabelanagowekwiersz"/>
            </w:pPr>
            <w:r w:rsidRPr="00EA68D7">
              <w:t>odzysku</w:t>
            </w:r>
          </w:p>
        </w:tc>
        <w:tc>
          <w:tcPr>
            <w:tcW w:w="713" w:type="dxa"/>
            <w:shd w:val="clear" w:color="auto" w:fill="D9D9D9" w:themeFill="background1" w:themeFillShade="D9"/>
            <w:textDirection w:val="btLr"/>
            <w:vAlign w:val="center"/>
          </w:tcPr>
          <w:p w14:paraId="4B725417" w14:textId="156F3CCD" w:rsidR="00B11CC7" w:rsidRPr="00EA68D7" w:rsidRDefault="00B11CC7">
            <w:pPr>
              <w:pStyle w:val="tabelanagowekwiersz"/>
            </w:pPr>
            <w:r w:rsidRPr="00EA68D7">
              <w:t>recyklingu</w:t>
            </w:r>
          </w:p>
        </w:tc>
      </w:tr>
      <w:tr w:rsidR="008D6BC7" w:rsidRPr="00926C78" w14:paraId="4AE5130F" w14:textId="77777777" w:rsidTr="008D6BC7">
        <w:trPr>
          <w:cantSplit/>
          <w:jc w:val="center"/>
        </w:trPr>
        <w:tc>
          <w:tcPr>
            <w:tcW w:w="3402" w:type="dxa"/>
            <w:shd w:val="clear" w:color="auto" w:fill="D9D9D9" w:themeFill="background1" w:themeFillShade="D9"/>
          </w:tcPr>
          <w:p w14:paraId="60B4B2EC" w14:textId="7D3EADED" w:rsidR="008D6BC7" w:rsidRPr="00926C78" w:rsidRDefault="008D6BC7">
            <w:pPr>
              <w:pStyle w:val="tabelaLICZBY"/>
            </w:pPr>
            <w:r w:rsidRPr="00926C78">
              <w:t>1</w:t>
            </w:r>
          </w:p>
        </w:tc>
        <w:tc>
          <w:tcPr>
            <w:tcW w:w="617" w:type="dxa"/>
            <w:shd w:val="clear" w:color="auto" w:fill="D9D9D9" w:themeFill="background1" w:themeFillShade="D9"/>
            <w:vAlign w:val="center"/>
          </w:tcPr>
          <w:p w14:paraId="0F40FA9A" w14:textId="072FD3C8" w:rsidR="008D6BC7" w:rsidRPr="00926C78" w:rsidRDefault="008D6BC7">
            <w:pPr>
              <w:pStyle w:val="tabelaLICZBY"/>
            </w:pPr>
            <w:r w:rsidRPr="00926C78">
              <w:t>2</w:t>
            </w:r>
          </w:p>
        </w:tc>
        <w:tc>
          <w:tcPr>
            <w:tcW w:w="713" w:type="dxa"/>
            <w:shd w:val="clear" w:color="auto" w:fill="D9D9D9" w:themeFill="background1" w:themeFillShade="D9"/>
            <w:vAlign w:val="center"/>
          </w:tcPr>
          <w:p w14:paraId="4ADAAAE1" w14:textId="1C87C235" w:rsidR="008D6BC7" w:rsidRPr="00926C78" w:rsidRDefault="008D6BC7">
            <w:pPr>
              <w:pStyle w:val="tabelaLICZBY"/>
            </w:pPr>
            <w:r w:rsidRPr="00926C78">
              <w:t>3</w:t>
            </w:r>
          </w:p>
        </w:tc>
        <w:tc>
          <w:tcPr>
            <w:tcW w:w="617" w:type="dxa"/>
            <w:shd w:val="clear" w:color="auto" w:fill="D9D9D9" w:themeFill="background1" w:themeFillShade="D9"/>
            <w:vAlign w:val="center"/>
          </w:tcPr>
          <w:p w14:paraId="41DA57C6" w14:textId="648B898C" w:rsidR="008D6BC7" w:rsidRPr="00926C78" w:rsidRDefault="008D6BC7">
            <w:pPr>
              <w:pStyle w:val="tabelaLICZBY"/>
            </w:pPr>
            <w:r w:rsidRPr="00926C78">
              <w:t>4</w:t>
            </w:r>
          </w:p>
        </w:tc>
        <w:tc>
          <w:tcPr>
            <w:tcW w:w="713" w:type="dxa"/>
            <w:shd w:val="clear" w:color="auto" w:fill="D9D9D9" w:themeFill="background1" w:themeFillShade="D9"/>
            <w:vAlign w:val="center"/>
          </w:tcPr>
          <w:p w14:paraId="70661F31" w14:textId="4AD8A8BA" w:rsidR="008D6BC7" w:rsidRPr="00926C78" w:rsidRDefault="008D6BC7">
            <w:pPr>
              <w:pStyle w:val="tabelaLICZBY"/>
            </w:pPr>
            <w:r w:rsidRPr="00926C78">
              <w:t>5</w:t>
            </w:r>
          </w:p>
        </w:tc>
        <w:tc>
          <w:tcPr>
            <w:tcW w:w="617" w:type="dxa"/>
            <w:shd w:val="clear" w:color="auto" w:fill="D9D9D9" w:themeFill="background1" w:themeFillShade="D9"/>
            <w:vAlign w:val="center"/>
          </w:tcPr>
          <w:p w14:paraId="18C799F5" w14:textId="6BA1967B" w:rsidR="008D6BC7" w:rsidRPr="00926C78" w:rsidRDefault="008D6BC7">
            <w:pPr>
              <w:pStyle w:val="tabelaLICZBY"/>
            </w:pPr>
            <w:r w:rsidRPr="00926C78">
              <w:t>6</w:t>
            </w:r>
          </w:p>
        </w:tc>
        <w:tc>
          <w:tcPr>
            <w:tcW w:w="713" w:type="dxa"/>
            <w:shd w:val="clear" w:color="auto" w:fill="D9D9D9" w:themeFill="background1" w:themeFillShade="D9"/>
            <w:vAlign w:val="center"/>
          </w:tcPr>
          <w:p w14:paraId="3C6A08EC" w14:textId="6BBD37D8" w:rsidR="008D6BC7" w:rsidRPr="00926C78" w:rsidRDefault="008D6BC7">
            <w:pPr>
              <w:pStyle w:val="tabelaLICZBY"/>
            </w:pPr>
            <w:r w:rsidRPr="00926C78">
              <w:t>7</w:t>
            </w:r>
          </w:p>
        </w:tc>
      </w:tr>
      <w:tr w:rsidR="00F05DAC" w:rsidRPr="007F115D" w14:paraId="4B5655CE" w14:textId="77777777" w:rsidTr="008D6BC7">
        <w:trPr>
          <w:jc w:val="center"/>
        </w:trPr>
        <w:tc>
          <w:tcPr>
            <w:tcW w:w="3402" w:type="dxa"/>
            <w:shd w:val="clear" w:color="auto" w:fill="auto"/>
          </w:tcPr>
          <w:p w14:paraId="2DADCD37" w14:textId="77777777" w:rsidR="00F05DAC" w:rsidRPr="00EA68D7" w:rsidRDefault="00F05DAC" w:rsidP="006F0F5F">
            <w:pPr>
              <w:pStyle w:val="Maztabela"/>
            </w:pPr>
            <w:r w:rsidRPr="00EA68D7">
              <w:t>tworzywa sztucznego</w:t>
            </w:r>
          </w:p>
        </w:tc>
        <w:tc>
          <w:tcPr>
            <w:tcW w:w="617" w:type="dxa"/>
            <w:vMerge w:val="restart"/>
            <w:shd w:val="clear" w:color="auto" w:fill="auto"/>
            <w:vAlign w:val="center"/>
          </w:tcPr>
          <w:p w14:paraId="7FA67E89" w14:textId="4A9264A8" w:rsidR="00F05DAC" w:rsidRPr="00EA68D7" w:rsidRDefault="000247DC" w:rsidP="006F0F5F">
            <w:pPr>
              <w:pStyle w:val="liczbyTABELA"/>
            </w:pPr>
            <w:r>
              <w:t>7</w:t>
            </w:r>
            <w:r w:rsidR="00F05DAC">
              <w:t>,97</w:t>
            </w:r>
          </w:p>
        </w:tc>
        <w:tc>
          <w:tcPr>
            <w:tcW w:w="713" w:type="dxa"/>
            <w:vMerge w:val="restart"/>
            <w:shd w:val="clear" w:color="auto" w:fill="auto"/>
            <w:vAlign w:val="center"/>
          </w:tcPr>
          <w:p w14:paraId="31513985" w14:textId="77777777" w:rsidR="00F05DAC" w:rsidRPr="00EA68D7" w:rsidRDefault="0006554D" w:rsidP="006F0F5F">
            <w:pPr>
              <w:pStyle w:val="liczbyTABELA"/>
            </w:pPr>
            <w:r>
              <w:t>3,00</w:t>
            </w:r>
          </w:p>
        </w:tc>
        <w:tc>
          <w:tcPr>
            <w:tcW w:w="617" w:type="dxa"/>
            <w:vMerge w:val="restart"/>
            <w:shd w:val="clear" w:color="auto" w:fill="auto"/>
            <w:vAlign w:val="center"/>
          </w:tcPr>
          <w:p w14:paraId="14185E96" w14:textId="6D2C5061" w:rsidR="00F05DAC" w:rsidRPr="00EA68D7" w:rsidRDefault="000247DC" w:rsidP="006F0F5F">
            <w:pPr>
              <w:pStyle w:val="liczbyTABELA"/>
            </w:pPr>
            <w:r>
              <w:t>12,08</w:t>
            </w:r>
          </w:p>
        </w:tc>
        <w:tc>
          <w:tcPr>
            <w:tcW w:w="713" w:type="dxa"/>
            <w:vMerge w:val="restart"/>
            <w:shd w:val="clear" w:color="auto" w:fill="auto"/>
            <w:vAlign w:val="center"/>
          </w:tcPr>
          <w:p w14:paraId="05F16DF9" w14:textId="77777777" w:rsidR="00F05DAC" w:rsidRPr="00EA68D7" w:rsidRDefault="00F05DAC" w:rsidP="006F0F5F">
            <w:pPr>
              <w:pStyle w:val="liczbyTABELA"/>
            </w:pPr>
            <w:r>
              <w:t>6,47</w:t>
            </w:r>
          </w:p>
        </w:tc>
        <w:tc>
          <w:tcPr>
            <w:tcW w:w="617" w:type="dxa"/>
            <w:vMerge w:val="restart"/>
            <w:shd w:val="clear" w:color="auto" w:fill="auto"/>
            <w:vAlign w:val="center"/>
          </w:tcPr>
          <w:p w14:paraId="1A1495E4" w14:textId="581480CA" w:rsidR="00F05DAC" w:rsidRPr="00EA68D7" w:rsidRDefault="000247DC" w:rsidP="006F0F5F">
            <w:pPr>
              <w:pStyle w:val="liczbyTABELA"/>
            </w:pPr>
            <w:r>
              <w:t>24,51</w:t>
            </w:r>
          </w:p>
        </w:tc>
        <w:tc>
          <w:tcPr>
            <w:tcW w:w="713" w:type="dxa"/>
            <w:vMerge w:val="restart"/>
            <w:shd w:val="clear" w:color="auto" w:fill="auto"/>
            <w:vAlign w:val="center"/>
          </w:tcPr>
          <w:p w14:paraId="22C71AA8" w14:textId="77777777" w:rsidR="00F05DAC" w:rsidRPr="00EA68D7" w:rsidRDefault="00F05DAC" w:rsidP="006F0F5F">
            <w:pPr>
              <w:pStyle w:val="liczbyTABELA"/>
            </w:pPr>
            <w:r>
              <w:t>16,14</w:t>
            </w:r>
          </w:p>
        </w:tc>
      </w:tr>
      <w:tr w:rsidR="00F05DAC" w:rsidRPr="007F115D" w14:paraId="421BD749" w14:textId="77777777" w:rsidTr="008D6BC7">
        <w:trPr>
          <w:jc w:val="center"/>
        </w:trPr>
        <w:tc>
          <w:tcPr>
            <w:tcW w:w="3402" w:type="dxa"/>
            <w:shd w:val="clear" w:color="auto" w:fill="auto"/>
          </w:tcPr>
          <w:p w14:paraId="4A269135" w14:textId="77777777" w:rsidR="00F05DAC" w:rsidRPr="00EA68D7" w:rsidRDefault="00F05DAC" w:rsidP="006F0F5F">
            <w:pPr>
              <w:pStyle w:val="Maztabela"/>
            </w:pPr>
            <w:r w:rsidRPr="00EA68D7">
              <w:t>aluminium</w:t>
            </w:r>
          </w:p>
        </w:tc>
        <w:tc>
          <w:tcPr>
            <w:tcW w:w="617" w:type="dxa"/>
            <w:vMerge/>
            <w:shd w:val="clear" w:color="auto" w:fill="auto"/>
            <w:vAlign w:val="center"/>
          </w:tcPr>
          <w:p w14:paraId="449D8222" w14:textId="77777777" w:rsidR="00F05DAC" w:rsidRPr="00EA68D7" w:rsidRDefault="00F05DAC" w:rsidP="00F05DAC">
            <w:pPr>
              <w:jc w:val="center"/>
              <w:rPr>
                <w:sz w:val="20"/>
                <w:lang w:eastAsia="pl-PL"/>
              </w:rPr>
            </w:pPr>
          </w:p>
        </w:tc>
        <w:tc>
          <w:tcPr>
            <w:tcW w:w="713" w:type="dxa"/>
            <w:vMerge/>
            <w:shd w:val="clear" w:color="auto" w:fill="auto"/>
            <w:vAlign w:val="center"/>
          </w:tcPr>
          <w:p w14:paraId="6996310F"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41E4FD11" w14:textId="77777777" w:rsidR="00F05DAC" w:rsidRPr="00EA68D7" w:rsidRDefault="00F05DAC" w:rsidP="00F05DAC">
            <w:pPr>
              <w:jc w:val="center"/>
              <w:rPr>
                <w:sz w:val="20"/>
                <w:lang w:eastAsia="pl-PL"/>
              </w:rPr>
            </w:pPr>
          </w:p>
        </w:tc>
        <w:tc>
          <w:tcPr>
            <w:tcW w:w="713" w:type="dxa"/>
            <w:vMerge/>
            <w:shd w:val="clear" w:color="auto" w:fill="auto"/>
            <w:vAlign w:val="center"/>
          </w:tcPr>
          <w:p w14:paraId="08CD4F3E"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4765BDBD" w14:textId="77777777" w:rsidR="00F05DAC" w:rsidRPr="00EA68D7" w:rsidRDefault="00F05DAC" w:rsidP="00F05DAC">
            <w:pPr>
              <w:jc w:val="center"/>
              <w:rPr>
                <w:sz w:val="20"/>
                <w:lang w:eastAsia="pl-PL"/>
              </w:rPr>
            </w:pPr>
          </w:p>
        </w:tc>
        <w:tc>
          <w:tcPr>
            <w:tcW w:w="713" w:type="dxa"/>
            <w:vMerge/>
            <w:shd w:val="clear" w:color="auto" w:fill="auto"/>
            <w:vAlign w:val="center"/>
          </w:tcPr>
          <w:p w14:paraId="252CC8B0" w14:textId="77777777" w:rsidR="00F05DAC" w:rsidRPr="00EA68D7" w:rsidRDefault="00F05DAC" w:rsidP="00F05DAC">
            <w:pPr>
              <w:spacing w:line="264" w:lineRule="auto"/>
              <w:jc w:val="center"/>
              <w:rPr>
                <w:color w:val="000000"/>
                <w:sz w:val="20"/>
                <w:lang w:eastAsia="pl-PL"/>
              </w:rPr>
            </w:pPr>
          </w:p>
        </w:tc>
      </w:tr>
      <w:tr w:rsidR="00F05DAC" w:rsidRPr="007F115D" w14:paraId="2904B289" w14:textId="77777777" w:rsidTr="008D6BC7">
        <w:trPr>
          <w:jc w:val="center"/>
        </w:trPr>
        <w:tc>
          <w:tcPr>
            <w:tcW w:w="3402" w:type="dxa"/>
            <w:shd w:val="clear" w:color="auto" w:fill="auto"/>
          </w:tcPr>
          <w:p w14:paraId="411EF312" w14:textId="77777777" w:rsidR="00F05DAC" w:rsidRPr="00EA68D7" w:rsidRDefault="00F05DAC" w:rsidP="006F0F5F">
            <w:pPr>
              <w:pStyle w:val="Maztabela"/>
            </w:pPr>
            <w:r w:rsidRPr="00EA68D7">
              <w:t>stali w tym z blachy stalowej</w:t>
            </w:r>
          </w:p>
        </w:tc>
        <w:tc>
          <w:tcPr>
            <w:tcW w:w="617" w:type="dxa"/>
            <w:vMerge/>
            <w:shd w:val="clear" w:color="auto" w:fill="auto"/>
            <w:vAlign w:val="center"/>
          </w:tcPr>
          <w:p w14:paraId="5B5FD46D" w14:textId="77777777" w:rsidR="00F05DAC" w:rsidRPr="00EA68D7" w:rsidRDefault="00F05DAC" w:rsidP="00F05DAC">
            <w:pPr>
              <w:jc w:val="center"/>
              <w:rPr>
                <w:sz w:val="20"/>
                <w:lang w:eastAsia="pl-PL"/>
              </w:rPr>
            </w:pPr>
          </w:p>
        </w:tc>
        <w:tc>
          <w:tcPr>
            <w:tcW w:w="713" w:type="dxa"/>
            <w:vMerge/>
            <w:shd w:val="clear" w:color="auto" w:fill="auto"/>
            <w:vAlign w:val="center"/>
          </w:tcPr>
          <w:p w14:paraId="0665401A"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7558EB80" w14:textId="77777777" w:rsidR="00F05DAC" w:rsidRPr="00EA68D7" w:rsidRDefault="00F05DAC" w:rsidP="00F05DAC">
            <w:pPr>
              <w:jc w:val="center"/>
              <w:rPr>
                <w:sz w:val="20"/>
                <w:lang w:eastAsia="pl-PL"/>
              </w:rPr>
            </w:pPr>
          </w:p>
        </w:tc>
        <w:tc>
          <w:tcPr>
            <w:tcW w:w="713" w:type="dxa"/>
            <w:vMerge/>
            <w:shd w:val="clear" w:color="auto" w:fill="auto"/>
            <w:vAlign w:val="center"/>
          </w:tcPr>
          <w:p w14:paraId="6F4F8755"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5907AF34" w14:textId="77777777" w:rsidR="00F05DAC" w:rsidRPr="00EA68D7" w:rsidRDefault="00F05DAC" w:rsidP="00F05DAC">
            <w:pPr>
              <w:jc w:val="center"/>
              <w:rPr>
                <w:sz w:val="20"/>
                <w:lang w:eastAsia="pl-PL"/>
              </w:rPr>
            </w:pPr>
          </w:p>
        </w:tc>
        <w:tc>
          <w:tcPr>
            <w:tcW w:w="713" w:type="dxa"/>
            <w:vMerge/>
            <w:shd w:val="clear" w:color="auto" w:fill="auto"/>
            <w:vAlign w:val="center"/>
          </w:tcPr>
          <w:p w14:paraId="16D94A51" w14:textId="77777777" w:rsidR="00F05DAC" w:rsidRPr="00EA68D7" w:rsidRDefault="00F05DAC" w:rsidP="00F05DAC">
            <w:pPr>
              <w:spacing w:line="264" w:lineRule="auto"/>
              <w:jc w:val="center"/>
              <w:rPr>
                <w:color w:val="000000"/>
                <w:sz w:val="20"/>
                <w:lang w:eastAsia="pl-PL"/>
              </w:rPr>
            </w:pPr>
          </w:p>
        </w:tc>
      </w:tr>
      <w:tr w:rsidR="00F05DAC" w:rsidRPr="007F115D" w14:paraId="6715494A" w14:textId="77777777" w:rsidTr="008D6BC7">
        <w:trPr>
          <w:jc w:val="center"/>
        </w:trPr>
        <w:tc>
          <w:tcPr>
            <w:tcW w:w="3402" w:type="dxa"/>
            <w:shd w:val="clear" w:color="auto" w:fill="auto"/>
          </w:tcPr>
          <w:p w14:paraId="3441F295" w14:textId="77777777" w:rsidR="00F05DAC" w:rsidRPr="00EA68D7" w:rsidRDefault="00F05DAC" w:rsidP="006F0F5F">
            <w:pPr>
              <w:pStyle w:val="Maztabela"/>
            </w:pPr>
            <w:r w:rsidRPr="00EA68D7">
              <w:t>papieru i tektury</w:t>
            </w:r>
          </w:p>
        </w:tc>
        <w:tc>
          <w:tcPr>
            <w:tcW w:w="617" w:type="dxa"/>
            <w:vMerge/>
            <w:shd w:val="clear" w:color="auto" w:fill="auto"/>
            <w:vAlign w:val="center"/>
          </w:tcPr>
          <w:p w14:paraId="61041C89" w14:textId="77777777" w:rsidR="00F05DAC" w:rsidRPr="00EA68D7" w:rsidRDefault="00F05DAC" w:rsidP="00F05DAC">
            <w:pPr>
              <w:jc w:val="center"/>
              <w:rPr>
                <w:sz w:val="20"/>
                <w:lang w:eastAsia="pl-PL"/>
              </w:rPr>
            </w:pPr>
          </w:p>
        </w:tc>
        <w:tc>
          <w:tcPr>
            <w:tcW w:w="713" w:type="dxa"/>
            <w:vMerge/>
            <w:shd w:val="clear" w:color="auto" w:fill="auto"/>
            <w:vAlign w:val="center"/>
          </w:tcPr>
          <w:p w14:paraId="75C7AEE0"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088CB1ED" w14:textId="77777777" w:rsidR="00F05DAC" w:rsidRPr="00EA68D7" w:rsidRDefault="00F05DAC" w:rsidP="00F05DAC">
            <w:pPr>
              <w:jc w:val="center"/>
              <w:rPr>
                <w:sz w:val="20"/>
                <w:lang w:eastAsia="pl-PL"/>
              </w:rPr>
            </w:pPr>
          </w:p>
        </w:tc>
        <w:tc>
          <w:tcPr>
            <w:tcW w:w="713" w:type="dxa"/>
            <w:vMerge/>
            <w:shd w:val="clear" w:color="auto" w:fill="auto"/>
            <w:vAlign w:val="center"/>
          </w:tcPr>
          <w:p w14:paraId="18928FF7"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49A9B96B" w14:textId="77777777" w:rsidR="00F05DAC" w:rsidRPr="00EA68D7" w:rsidRDefault="00F05DAC" w:rsidP="00F05DAC">
            <w:pPr>
              <w:jc w:val="center"/>
              <w:rPr>
                <w:sz w:val="20"/>
                <w:lang w:eastAsia="pl-PL"/>
              </w:rPr>
            </w:pPr>
          </w:p>
        </w:tc>
        <w:tc>
          <w:tcPr>
            <w:tcW w:w="713" w:type="dxa"/>
            <w:vMerge/>
            <w:shd w:val="clear" w:color="auto" w:fill="auto"/>
            <w:vAlign w:val="center"/>
          </w:tcPr>
          <w:p w14:paraId="0F3B0AAD" w14:textId="77777777" w:rsidR="00F05DAC" w:rsidRPr="00EA68D7" w:rsidRDefault="00F05DAC" w:rsidP="00F05DAC">
            <w:pPr>
              <w:spacing w:line="264" w:lineRule="auto"/>
              <w:jc w:val="center"/>
              <w:rPr>
                <w:color w:val="000000"/>
                <w:sz w:val="20"/>
                <w:lang w:eastAsia="pl-PL"/>
              </w:rPr>
            </w:pPr>
          </w:p>
        </w:tc>
      </w:tr>
      <w:tr w:rsidR="00F05DAC" w:rsidRPr="007F115D" w14:paraId="164067B7" w14:textId="77777777" w:rsidTr="008D6BC7">
        <w:trPr>
          <w:jc w:val="center"/>
        </w:trPr>
        <w:tc>
          <w:tcPr>
            <w:tcW w:w="3402" w:type="dxa"/>
            <w:shd w:val="clear" w:color="auto" w:fill="auto"/>
          </w:tcPr>
          <w:p w14:paraId="36A98FCC" w14:textId="77777777" w:rsidR="00F05DAC" w:rsidRPr="00EA68D7" w:rsidRDefault="00F05DAC" w:rsidP="006F0F5F">
            <w:pPr>
              <w:pStyle w:val="Maztabela"/>
            </w:pPr>
            <w:r w:rsidRPr="00EA68D7">
              <w:t>szkła</w:t>
            </w:r>
          </w:p>
        </w:tc>
        <w:tc>
          <w:tcPr>
            <w:tcW w:w="617" w:type="dxa"/>
            <w:vMerge/>
            <w:shd w:val="clear" w:color="auto" w:fill="auto"/>
            <w:vAlign w:val="center"/>
          </w:tcPr>
          <w:p w14:paraId="21FE5EE0" w14:textId="77777777" w:rsidR="00F05DAC" w:rsidRPr="00EA68D7" w:rsidRDefault="00F05DAC" w:rsidP="00F05DAC">
            <w:pPr>
              <w:jc w:val="center"/>
              <w:rPr>
                <w:sz w:val="20"/>
                <w:lang w:eastAsia="pl-PL"/>
              </w:rPr>
            </w:pPr>
          </w:p>
        </w:tc>
        <w:tc>
          <w:tcPr>
            <w:tcW w:w="713" w:type="dxa"/>
            <w:vMerge/>
            <w:shd w:val="clear" w:color="auto" w:fill="auto"/>
            <w:vAlign w:val="center"/>
          </w:tcPr>
          <w:p w14:paraId="368A8214"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7AAD16C6" w14:textId="77777777" w:rsidR="00F05DAC" w:rsidRPr="00EA68D7" w:rsidRDefault="00F05DAC" w:rsidP="00F05DAC">
            <w:pPr>
              <w:jc w:val="center"/>
              <w:rPr>
                <w:sz w:val="20"/>
                <w:lang w:eastAsia="pl-PL"/>
              </w:rPr>
            </w:pPr>
          </w:p>
        </w:tc>
        <w:tc>
          <w:tcPr>
            <w:tcW w:w="713" w:type="dxa"/>
            <w:vMerge/>
            <w:shd w:val="clear" w:color="auto" w:fill="auto"/>
            <w:vAlign w:val="center"/>
          </w:tcPr>
          <w:p w14:paraId="5D4F9E24"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5272C0CA" w14:textId="77777777" w:rsidR="00F05DAC" w:rsidRPr="00EA68D7" w:rsidRDefault="00F05DAC" w:rsidP="00F05DAC">
            <w:pPr>
              <w:jc w:val="center"/>
              <w:rPr>
                <w:sz w:val="20"/>
                <w:lang w:eastAsia="pl-PL"/>
              </w:rPr>
            </w:pPr>
          </w:p>
        </w:tc>
        <w:tc>
          <w:tcPr>
            <w:tcW w:w="713" w:type="dxa"/>
            <w:vMerge/>
            <w:shd w:val="clear" w:color="auto" w:fill="auto"/>
            <w:vAlign w:val="center"/>
          </w:tcPr>
          <w:p w14:paraId="175AECF0" w14:textId="77777777" w:rsidR="00F05DAC" w:rsidRPr="00EA68D7" w:rsidRDefault="00F05DAC" w:rsidP="00F05DAC">
            <w:pPr>
              <w:spacing w:line="264" w:lineRule="auto"/>
              <w:jc w:val="center"/>
              <w:rPr>
                <w:color w:val="000000"/>
                <w:sz w:val="20"/>
                <w:lang w:eastAsia="pl-PL"/>
              </w:rPr>
            </w:pPr>
          </w:p>
        </w:tc>
      </w:tr>
      <w:tr w:rsidR="00F05DAC" w:rsidRPr="007F115D" w14:paraId="5F595682" w14:textId="77777777" w:rsidTr="008D6BC7">
        <w:trPr>
          <w:jc w:val="center"/>
        </w:trPr>
        <w:tc>
          <w:tcPr>
            <w:tcW w:w="3402" w:type="dxa"/>
            <w:shd w:val="clear" w:color="auto" w:fill="auto"/>
          </w:tcPr>
          <w:p w14:paraId="3FD7979F" w14:textId="77777777" w:rsidR="00F05DAC" w:rsidRPr="00EA68D7" w:rsidRDefault="00F05DAC" w:rsidP="006F0F5F">
            <w:pPr>
              <w:pStyle w:val="Maztabela"/>
            </w:pPr>
            <w:r w:rsidRPr="00EA68D7">
              <w:t>drewna</w:t>
            </w:r>
          </w:p>
        </w:tc>
        <w:tc>
          <w:tcPr>
            <w:tcW w:w="617" w:type="dxa"/>
            <w:vMerge/>
            <w:shd w:val="clear" w:color="auto" w:fill="auto"/>
            <w:vAlign w:val="center"/>
          </w:tcPr>
          <w:p w14:paraId="4CE074D2" w14:textId="77777777" w:rsidR="00F05DAC" w:rsidRPr="00EA68D7" w:rsidRDefault="00F05DAC" w:rsidP="00F05DAC">
            <w:pPr>
              <w:jc w:val="center"/>
              <w:rPr>
                <w:sz w:val="20"/>
                <w:lang w:eastAsia="pl-PL"/>
              </w:rPr>
            </w:pPr>
          </w:p>
        </w:tc>
        <w:tc>
          <w:tcPr>
            <w:tcW w:w="713" w:type="dxa"/>
            <w:vMerge/>
            <w:shd w:val="clear" w:color="auto" w:fill="auto"/>
            <w:vAlign w:val="center"/>
          </w:tcPr>
          <w:p w14:paraId="59EE6FC2"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2B424CA8" w14:textId="77777777" w:rsidR="00F05DAC" w:rsidRPr="00EA68D7" w:rsidRDefault="00F05DAC" w:rsidP="00F05DAC">
            <w:pPr>
              <w:jc w:val="center"/>
              <w:rPr>
                <w:sz w:val="20"/>
                <w:lang w:eastAsia="pl-PL"/>
              </w:rPr>
            </w:pPr>
          </w:p>
        </w:tc>
        <w:tc>
          <w:tcPr>
            <w:tcW w:w="713" w:type="dxa"/>
            <w:vMerge/>
            <w:shd w:val="clear" w:color="auto" w:fill="auto"/>
            <w:vAlign w:val="center"/>
          </w:tcPr>
          <w:p w14:paraId="29838114" w14:textId="77777777" w:rsidR="00F05DAC" w:rsidRPr="00EA68D7" w:rsidRDefault="00F05DAC" w:rsidP="00F05DAC">
            <w:pPr>
              <w:spacing w:line="264" w:lineRule="auto"/>
              <w:jc w:val="center"/>
              <w:rPr>
                <w:color w:val="000000"/>
                <w:sz w:val="20"/>
                <w:lang w:eastAsia="pl-PL"/>
              </w:rPr>
            </w:pPr>
          </w:p>
        </w:tc>
        <w:tc>
          <w:tcPr>
            <w:tcW w:w="617" w:type="dxa"/>
            <w:vMerge/>
            <w:shd w:val="clear" w:color="auto" w:fill="auto"/>
            <w:vAlign w:val="center"/>
          </w:tcPr>
          <w:p w14:paraId="34FBB103" w14:textId="77777777" w:rsidR="00F05DAC" w:rsidRPr="00EA68D7" w:rsidRDefault="00F05DAC" w:rsidP="00F05DAC">
            <w:pPr>
              <w:jc w:val="center"/>
              <w:rPr>
                <w:sz w:val="20"/>
                <w:lang w:eastAsia="pl-PL"/>
              </w:rPr>
            </w:pPr>
          </w:p>
        </w:tc>
        <w:tc>
          <w:tcPr>
            <w:tcW w:w="713" w:type="dxa"/>
            <w:vMerge/>
            <w:shd w:val="clear" w:color="auto" w:fill="auto"/>
            <w:vAlign w:val="center"/>
          </w:tcPr>
          <w:p w14:paraId="36C28447" w14:textId="77777777" w:rsidR="00F05DAC" w:rsidRPr="00EA68D7" w:rsidRDefault="00F05DAC" w:rsidP="00F05DAC">
            <w:pPr>
              <w:spacing w:line="264" w:lineRule="auto"/>
              <w:jc w:val="center"/>
              <w:rPr>
                <w:color w:val="000000"/>
                <w:sz w:val="20"/>
                <w:lang w:eastAsia="pl-PL"/>
              </w:rPr>
            </w:pPr>
          </w:p>
        </w:tc>
      </w:tr>
      <w:tr w:rsidR="00F05DAC" w:rsidRPr="007F115D" w14:paraId="7F41AFF2" w14:textId="77777777" w:rsidTr="008D6BC7">
        <w:trPr>
          <w:jc w:val="center"/>
        </w:trPr>
        <w:tc>
          <w:tcPr>
            <w:tcW w:w="3402" w:type="dxa"/>
            <w:shd w:val="clear" w:color="auto" w:fill="auto"/>
          </w:tcPr>
          <w:p w14:paraId="01589458" w14:textId="4D03FAA2" w:rsidR="00F05DAC" w:rsidRPr="008D6BC7" w:rsidRDefault="00F05DAC" w:rsidP="006F0F5F">
            <w:pPr>
              <w:pStyle w:val="Maztabela"/>
            </w:pPr>
            <w:r w:rsidRPr="00EA68D7">
              <w:t>opakowań wielomateriałowych</w:t>
            </w:r>
            <w:r w:rsidR="00926C78">
              <w:rPr>
                <w:vertAlign w:val="superscript"/>
              </w:rPr>
              <w:t>*</w:t>
            </w:r>
          </w:p>
        </w:tc>
        <w:tc>
          <w:tcPr>
            <w:tcW w:w="617" w:type="dxa"/>
            <w:vMerge/>
            <w:shd w:val="clear" w:color="auto" w:fill="auto"/>
            <w:vAlign w:val="center"/>
          </w:tcPr>
          <w:p w14:paraId="3E3FA2A6" w14:textId="77777777" w:rsidR="00F05DAC" w:rsidRPr="00EA68D7" w:rsidRDefault="00F05DAC" w:rsidP="00F05DAC">
            <w:pPr>
              <w:jc w:val="center"/>
              <w:rPr>
                <w:sz w:val="20"/>
                <w:lang w:eastAsia="pl-PL"/>
              </w:rPr>
            </w:pPr>
          </w:p>
        </w:tc>
        <w:tc>
          <w:tcPr>
            <w:tcW w:w="713" w:type="dxa"/>
            <w:vMerge/>
            <w:shd w:val="clear" w:color="auto" w:fill="auto"/>
            <w:vAlign w:val="center"/>
          </w:tcPr>
          <w:p w14:paraId="2A4F9A5E" w14:textId="77777777" w:rsidR="00F05DAC" w:rsidRPr="00EA68D7" w:rsidRDefault="00F05DAC" w:rsidP="00F05DAC">
            <w:pPr>
              <w:jc w:val="center"/>
              <w:rPr>
                <w:sz w:val="20"/>
                <w:lang w:eastAsia="pl-PL"/>
              </w:rPr>
            </w:pPr>
          </w:p>
        </w:tc>
        <w:tc>
          <w:tcPr>
            <w:tcW w:w="617" w:type="dxa"/>
            <w:vMerge/>
            <w:shd w:val="clear" w:color="auto" w:fill="auto"/>
            <w:vAlign w:val="center"/>
          </w:tcPr>
          <w:p w14:paraId="4AE1C1D8" w14:textId="77777777" w:rsidR="00F05DAC" w:rsidRPr="00EA68D7" w:rsidRDefault="00F05DAC" w:rsidP="00F05DAC">
            <w:pPr>
              <w:jc w:val="center"/>
              <w:rPr>
                <w:sz w:val="20"/>
                <w:lang w:eastAsia="pl-PL"/>
              </w:rPr>
            </w:pPr>
          </w:p>
        </w:tc>
        <w:tc>
          <w:tcPr>
            <w:tcW w:w="713" w:type="dxa"/>
            <w:vMerge/>
            <w:shd w:val="clear" w:color="auto" w:fill="auto"/>
            <w:vAlign w:val="center"/>
          </w:tcPr>
          <w:p w14:paraId="51D65010" w14:textId="77777777" w:rsidR="00F05DAC" w:rsidRPr="00EA68D7" w:rsidRDefault="00F05DAC" w:rsidP="00F05DAC">
            <w:pPr>
              <w:jc w:val="center"/>
              <w:rPr>
                <w:sz w:val="20"/>
                <w:lang w:eastAsia="pl-PL"/>
              </w:rPr>
            </w:pPr>
          </w:p>
        </w:tc>
        <w:tc>
          <w:tcPr>
            <w:tcW w:w="617" w:type="dxa"/>
            <w:vMerge/>
            <w:shd w:val="clear" w:color="auto" w:fill="auto"/>
            <w:vAlign w:val="center"/>
          </w:tcPr>
          <w:p w14:paraId="25CA526D" w14:textId="77777777" w:rsidR="00F05DAC" w:rsidRPr="00EA68D7" w:rsidRDefault="00F05DAC" w:rsidP="00F05DAC">
            <w:pPr>
              <w:jc w:val="center"/>
              <w:rPr>
                <w:sz w:val="20"/>
                <w:lang w:eastAsia="pl-PL"/>
              </w:rPr>
            </w:pPr>
          </w:p>
        </w:tc>
        <w:tc>
          <w:tcPr>
            <w:tcW w:w="713" w:type="dxa"/>
            <w:vMerge/>
            <w:shd w:val="clear" w:color="auto" w:fill="auto"/>
            <w:vAlign w:val="center"/>
          </w:tcPr>
          <w:p w14:paraId="5DC8E68E" w14:textId="77777777" w:rsidR="00F05DAC" w:rsidRPr="00EA68D7" w:rsidRDefault="00F05DAC" w:rsidP="00F05DAC">
            <w:pPr>
              <w:jc w:val="center"/>
              <w:rPr>
                <w:sz w:val="20"/>
                <w:lang w:eastAsia="pl-PL"/>
              </w:rPr>
            </w:pPr>
          </w:p>
        </w:tc>
      </w:tr>
    </w:tbl>
    <w:p w14:paraId="49889C31" w14:textId="20604D5A" w:rsidR="008D6BC7" w:rsidRPr="008D6BC7" w:rsidRDefault="00926C78" w:rsidP="00810BAF">
      <w:pPr>
        <w:pStyle w:val="Akapitzlist"/>
        <w:tabs>
          <w:tab w:val="left" w:pos="426"/>
        </w:tabs>
        <w:spacing w:after="0"/>
        <w:ind w:left="993" w:right="851" w:hanging="142"/>
        <w:rPr>
          <w:bCs/>
          <w:iCs/>
          <w:sz w:val="20"/>
          <w:lang w:eastAsia="pl-PL"/>
        </w:rPr>
      </w:pPr>
      <w:bookmarkStart w:id="50" w:name="_Toc408827472"/>
      <w:bookmarkStart w:id="51" w:name="_Toc408828594"/>
      <w:bookmarkStart w:id="52" w:name="_Toc408831576"/>
      <w:bookmarkStart w:id="53" w:name="_Toc408832283"/>
      <w:bookmarkStart w:id="54" w:name="_Toc408832499"/>
      <w:bookmarkStart w:id="55" w:name="_Toc408832536"/>
      <w:bookmarkStart w:id="56" w:name="_Toc408832610"/>
      <w:bookmarkStart w:id="57" w:name="_Toc408832673"/>
      <w:bookmarkStart w:id="58" w:name="_Toc408832713"/>
      <w:bookmarkStart w:id="59" w:name="_Toc419196195"/>
      <w:bookmarkStart w:id="60" w:name="_Toc419964920"/>
      <w:bookmarkStart w:id="61" w:name="_Toc420409056"/>
      <w:bookmarkStart w:id="62" w:name="_Toc420414135"/>
      <w:bookmarkStart w:id="63" w:name="_Toc420414288"/>
      <w:bookmarkStart w:id="64" w:name="_Toc420414563"/>
      <w:bookmarkStart w:id="65" w:name="_Toc420414709"/>
      <w:bookmarkStart w:id="66" w:name="_Toc420414801"/>
      <w:bookmarkStart w:id="67" w:name="_Toc420507599"/>
      <w:bookmarkStart w:id="68" w:name="_Toc420575142"/>
      <w:bookmarkStart w:id="69" w:name="_Toc420575199"/>
      <w:bookmarkStart w:id="70" w:name="_Toc420575421"/>
      <w:bookmarkStart w:id="71" w:name="_Toc420576036"/>
      <w:bookmarkStart w:id="72" w:name="_Toc420585588"/>
      <w:bookmarkStart w:id="73" w:name="_Toc420585629"/>
      <w:bookmarkStart w:id="74" w:name="_Toc420585680"/>
      <w:bookmarkStart w:id="75" w:name="_Toc420585774"/>
      <w:bookmarkStart w:id="76" w:name="_Toc420586223"/>
      <w:bookmarkStart w:id="77" w:name="_Toc420586367"/>
      <w:bookmarkStart w:id="78" w:name="_Toc420586673"/>
      <w:bookmarkStart w:id="79" w:name="_Toc420587030"/>
      <w:bookmarkStart w:id="80" w:name="_Toc420587083"/>
      <w:bookmarkStart w:id="81" w:name="_Toc420588545"/>
      <w:bookmarkStart w:id="82" w:name="_Toc421003753"/>
      <w:bookmarkStart w:id="83" w:name="_Toc421011022"/>
      <w:bookmarkStart w:id="84" w:name="_Toc421014648"/>
      <w:bookmarkStart w:id="85" w:name="_Toc421794395"/>
      <w:bookmarkStart w:id="86" w:name="_Toc421799883"/>
      <w:bookmarkStart w:id="87" w:name="_Toc422130296"/>
      <w:bookmarkStart w:id="88" w:name="_Toc422130348"/>
      <w:bookmarkStart w:id="89" w:name="_Toc422130465"/>
      <w:bookmarkStart w:id="90" w:name="_Toc422134018"/>
      <w:bookmarkStart w:id="91" w:name="_Toc422135197"/>
      <w:bookmarkStart w:id="92" w:name="_Toc422135855"/>
      <w:bookmarkStart w:id="93" w:name="_Toc422138523"/>
      <w:bookmarkStart w:id="94" w:name="_Toc422141933"/>
      <w:bookmarkStart w:id="95" w:name="_Toc422142678"/>
      <w:bookmarkStart w:id="96" w:name="_Toc422143645"/>
      <w:bookmarkStart w:id="97" w:name="_Toc422730758"/>
      <w:bookmarkStart w:id="98" w:name="_Toc422733538"/>
      <w:bookmarkStart w:id="99" w:name="_Toc422840386"/>
      <w:bookmarkStart w:id="100" w:name="_Toc422840439"/>
      <w:bookmarkStart w:id="101" w:name="_Toc422841367"/>
      <w:bookmarkStart w:id="102" w:name="_Toc422841707"/>
      <w:bookmarkStart w:id="103" w:name="_Toc422841824"/>
      <w:bookmarkStart w:id="104" w:name="_Toc422841975"/>
      <w:bookmarkStart w:id="105" w:name="_Toc422842084"/>
      <w:bookmarkStart w:id="106" w:name="_Toc422842146"/>
      <w:bookmarkStart w:id="107" w:name="_Toc422842232"/>
      <w:bookmarkStart w:id="108" w:name="_Toc422842297"/>
      <w:bookmarkStart w:id="109" w:name="_Toc422842408"/>
      <w:bookmarkStart w:id="110" w:name="_Toc422842491"/>
      <w:bookmarkStart w:id="111" w:name="_Toc422842568"/>
      <w:bookmarkStart w:id="112" w:name="_Toc422842644"/>
      <w:bookmarkStart w:id="113" w:name="_Toc422842748"/>
      <w:bookmarkStart w:id="114" w:name="_Toc422842889"/>
      <w:bookmarkStart w:id="115" w:name="_Toc422843103"/>
      <w:bookmarkStart w:id="116" w:name="_Toc422843448"/>
      <w:bookmarkStart w:id="117" w:name="_Toc422843667"/>
      <w:bookmarkStart w:id="118" w:name="_Toc422846186"/>
      <w:bookmarkStart w:id="119" w:name="_Toc424915086"/>
      <w:bookmarkStart w:id="120" w:name="_Toc425151524"/>
      <w:bookmarkStart w:id="121" w:name="_Toc425503950"/>
      <w:bookmarkStart w:id="122" w:name="_Toc426107180"/>
      <w:bookmarkStart w:id="123" w:name="_Toc426107417"/>
      <w:bookmarkStart w:id="124" w:name="_Toc426384558"/>
      <w:bookmarkStart w:id="125" w:name="_Toc426385128"/>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color w:val="231F20"/>
          <w:sz w:val="18"/>
          <w:szCs w:val="18"/>
        </w:rPr>
        <w:t xml:space="preserve">* </w:t>
      </w:r>
      <w:r w:rsidR="008D6BC7" w:rsidRPr="00613151">
        <w:rPr>
          <w:color w:val="231F20"/>
          <w:sz w:val="18"/>
          <w:szCs w:val="18"/>
        </w:rPr>
        <w:t>Poziom dla odpadów opakowaniowych wielomateriałowych po środkach niebezpiecznych określony odpowiednio w poz. 1–6 według rodzaju materiału przeważającego w opakowaniu wielomateriałowym</w:t>
      </w:r>
    </w:p>
    <w:p w14:paraId="31F00ECB" w14:textId="77777777" w:rsidR="002C1237" w:rsidRPr="002C1237" w:rsidRDefault="002C1237" w:rsidP="002C1237">
      <w:pPr>
        <w:rPr>
          <w:b/>
          <w:bCs/>
          <w:szCs w:val="24"/>
        </w:rPr>
      </w:pPr>
    </w:p>
    <w:p w14:paraId="58873873" w14:textId="5FF9B8EC" w:rsidR="002C1237" w:rsidRPr="00E82B15" w:rsidRDefault="002C1237" w:rsidP="002C1237">
      <w:r>
        <w:tab/>
      </w:r>
      <w:r>
        <w:tab/>
      </w:r>
      <w:r>
        <w:tab/>
        <w:t xml:space="preserve">W odniesieniu do opakowań po środkach ochrony roślin funkcjonują w Polsce dwa systemy </w:t>
      </w:r>
      <w:r w:rsidR="002D7EF0">
        <w:t xml:space="preserve">zbierania </w:t>
      </w:r>
      <w:r>
        <w:t>tego rodzaju odpadów opakowaniowych. W ramach systemu PSOR (</w:t>
      </w:r>
      <w:r w:rsidRPr="00B142CC">
        <w:rPr>
          <w:szCs w:val="24"/>
        </w:rPr>
        <w:t>Polskie Stowarzyszenie Ochrony Roślin</w:t>
      </w:r>
      <w:r>
        <w:rPr>
          <w:szCs w:val="24"/>
        </w:rPr>
        <w:t xml:space="preserve">) przedsiębiorcy wprowadzili do obrotu środki ochrony roślin w opakowaniach o masie: w 2014 r. </w:t>
      </w:r>
      <w:r w:rsidRPr="00B142CC">
        <w:rPr>
          <w:rFonts w:eastAsia="Calibri"/>
        </w:rPr>
        <w:t>3 103 145,08</w:t>
      </w:r>
      <w:r>
        <w:rPr>
          <w:rFonts w:eastAsia="Calibri"/>
        </w:rPr>
        <w:t xml:space="preserve"> </w:t>
      </w:r>
      <w:r>
        <w:rPr>
          <w:szCs w:val="24"/>
        </w:rPr>
        <w:t xml:space="preserve">kg, z których zebrano </w:t>
      </w:r>
      <w:r w:rsidRPr="00B142CC">
        <w:rPr>
          <w:rFonts w:eastAsia="Calibri"/>
        </w:rPr>
        <w:t>1 871</w:t>
      </w:r>
      <w:r>
        <w:rPr>
          <w:rFonts w:eastAsia="Calibri"/>
        </w:rPr>
        <w:t> </w:t>
      </w:r>
      <w:r w:rsidRPr="00B142CC">
        <w:rPr>
          <w:rFonts w:eastAsia="Calibri"/>
        </w:rPr>
        <w:t>256</w:t>
      </w:r>
      <w:r>
        <w:rPr>
          <w:rFonts w:eastAsia="Calibri"/>
        </w:rPr>
        <w:t xml:space="preserve"> </w:t>
      </w:r>
      <w:r w:rsidR="00AD26E5">
        <w:rPr>
          <w:szCs w:val="24"/>
        </w:rPr>
        <w:t>kg, w </w:t>
      </w:r>
      <w:r>
        <w:rPr>
          <w:szCs w:val="24"/>
        </w:rPr>
        <w:t xml:space="preserve">2015 r. </w:t>
      </w:r>
      <w:r w:rsidRPr="00B142CC">
        <w:rPr>
          <w:rFonts w:eastAsia="Calibri"/>
        </w:rPr>
        <w:t>3 179 754,43</w:t>
      </w:r>
      <w:r>
        <w:rPr>
          <w:rFonts w:eastAsia="Calibri"/>
        </w:rPr>
        <w:t xml:space="preserve"> </w:t>
      </w:r>
      <w:r>
        <w:rPr>
          <w:szCs w:val="24"/>
        </w:rPr>
        <w:t xml:space="preserve">kg, z których zebrano </w:t>
      </w:r>
      <w:r w:rsidRPr="00B142CC">
        <w:rPr>
          <w:rFonts w:eastAsia="Calibri"/>
        </w:rPr>
        <w:t>1 567 714</w:t>
      </w:r>
      <w:r>
        <w:rPr>
          <w:szCs w:val="24"/>
        </w:rPr>
        <w:t xml:space="preserve"> kg oraz</w:t>
      </w:r>
      <w:r w:rsidRPr="002A3D31">
        <w:rPr>
          <w:szCs w:val="24"/>
        </w:rPr>
        <w:t xml:space="preserve"> </w:t>
      </w:r>
      <w:r>
        <w:rPr>
          <w:szCs w:val="24"/>
        </w:rPr>
        <w:t xml:space="preserve">w 2016 r. </w:t>
      </w:r>
      <w:r w:rsidR="00190098">
        <w:rPr>
          <w:rFonts w:eastAsia="Calibri"/>
        </w:rPr>
        <w:t>3 </w:t>
      </w:r>
      <w:r w:rsidRPr="00B142CC">
        <w:rPr>
          <w:rFonts w:eastAsia="Calibri"/>
        </w:rPr>
        <w:t>123 731,04</w:t>
      </w:r>
      <w:r>
        <w:rPr>
          <w:rFonts w:eastAsia="Calibri"/>
        </w:rPr>
        <w:t xml:space="preserve"> </w:t>
      </w:r>
      <w:r>
        <w:rPr>
          <w:szCs w:val="24"/>
        </w:rPr>
        <w:t xml:space="preserve">kg, z których zebrano </w:t>
      </w:r>
      <w:r w:rsidRPr="00B142CC">
        <w:rPr>
          <w:rFonts w:eastAsia="Calibri"/>
        </w:rPr>
        <w:t>1 552</w:t>
      </w:r>
      <w:r>
        <w:rPr>
          <w:rFonts w:eastAsia="Calibri"/>
        </w:rPr>
        <w:t> </w:t>
      </w:r>
      <w:r w:rsidRPr="00B142CC">
        <w:rPr>
          <w:rFonts w:eastAsia="Calibri"/>
        </w:rPr>
        <w:t>589</w:t>
      </w:r>
      <w:r>
        <w:rPr>
          <w:rFonts w:eastAsia="Calibri"/>
        </w:rPr>
        <w:t xml:space="preserve"> </w:t>
      </w:r>
      <w:r>
        <w:rPr>
          <w:szCs w:val="24"/>
        </w:rPr>
        <w:t xml:space="preserve">kg. Z kolei w ramach </w:t>
      </w:r>
      <w:r w:rsidRPr="00B142CC">
        <w:rPr>
          <w:bCs/>
          <w:szCs w:val="24"/>
        </w:rPr>
        <w:t>zorganizowanego przez  Zakłady Chemiczne „Organika-Azot” S.A. systemu</w:t>
      </w:r>
      <w:r>
        <w:rPr>
          <w:bCs/>
          <w:szCs w:val="24"/>
        </w:rPr>
        <w:t xml:space="preserve"> SZOK </w:t>
      </w:r>
      <w:r>
        <w:rPr>
          <w:szCs w:val="24"/>
        </w:rPr>
        <w:t xml:space="preserve">przedsiębiorcy wprowadzili do obrotu środki ochrony roślin w opakowaniach o masie: w 2014 r. </w:t>
      </w:r>
      <w:r w:rsidRPr="00B142CC">
        <w:rPr>
          <w:rFonts w:eastAsia="Calibri"/>
        </w:rPr>
        <w:t>151</w:t>
      </w:r>
      <w:r>
        <w:rPr>
          <w:rFonts w:eastAsia="Calibri"/>
        </w:rPr>
        <w:t> </w:t>
      </w:r>
      <w:r w:rsidRPr="00B142CC">
        <w:rPr>
          <w:rFonts w:eastAsia="Calibri"/>
        </w:rPr>
        <w:t>175</w:t>
      </w:r>
      <w:r>
        <w:rPr>
          <w:rFonts w:eastAsia="Calibri"/>
        </w:rPr>
        <w:t xml:space="preserve"> </w:t>
      </w:r>
      <w:r>
        <w:rPr>
          <w:szCs w:val="24"/>
        </w:rPr>
        <w:t xml:space="preserve">kg, z których zebrano </w:t>
      </w:r>
      <w:r w:rsidRPr="00B142CC">
        <w:rPr>
          <w:rFonts w:eastAsia="Calibri"/>
        </w:rPr>
        <w:t>106</w:t>
      </w:r>
      <w:r>
        <w:rPr>
          <w:rFonts w:eastAsia="Calibri"/>
        </w:rPr>
        <w:t> </w:t>
      </w:r>
      <w:r w:rsidRPr="00B142CC">
        <w:rPr>
          <w:rFonts w:eastAsia="Calibri"/>
        </w:rPr>
        <w:t>768</w:t>
      </w:r>
      <w:r>
        <w:rPr>
          <w:rFonts w:eastAsia="Calibri"/>
        </w:rPr>
        <w:t xml:space="preserve"> </w:t>
      </w:r>
      <w:r>
        <w:rPr>
          <w:szCs w:val="24"/>
        </w:rPr>
        <w:t>kg, w 2015 r.</w:t>
      </w:r>
      <w:r w:rsidRPr="002A3D31">
        <w:rPr>
          <w:rFonts w:eastAsia="Calibri"/>
        </w:rPr>
        <w:t xml:space="preserve"> </w:t>
      </w:r>
      <w:r w:rsidRPr="00B142CC">
        <w:rPr>
          <w:rFonts w:eastAsia="Calibri"/>
        </w:rPr>
        <w:t>190</w:t>
      </w:r>
      <w:r>
        <w:rPr>
          <w:rFonts w:eastAsia="Calibri"/>
        </w:rPr>
        <w:t> </w:t>
      </w:r>
      <w:r w:rsidRPr="00B142CC">
        <w:rPr>
          <w:rFonts w:eastAsia="Calibri"/>
        </w:rPr>
        <w:t>411</w:t>
      </w:r>
      <w:r>
        <w:rPr>
          <w:rFonts w:eastAsia="Calibri"/>
        </w:rPr>
        <w:t xml:space="preserve"> </w:t>
      </w:r>
      <w:r>
        <w:rPr>
          <w:szCs w:val="24"/>
        </w:rPr>
        <w:t xml:space="preserve">kg, z których zebrano </w:t>
      </w:r>
      <w:r w:rsidRPr="00B142CC">
        <w:rPr>
          <w:rFonts w:eastAsia="Calibri"/>
        </w:rPr>
        <w:t>142</w:t>
      </w:r>
      <w:r>
        <w:rPr>
          <w:rFonts w:eastAsia="Calibri"/>
        </w:rPr>
        <w:t> </w:t>
      </w:r>
      <w:r w:rsidRPr="00B142CC">
        <w:rPr>
          <w:rFonts w:eastAsia="Calibri"/>
        </w:rPr>
        <w:t>180</w:t>
      </w:r>
      <w:r>
        <w:rPr>
          <w:rFonts w:eastAsia="Calibri"/>
        </w:rPr>
        <w:t xml:space="preserve"> </w:t>
      </w:r>
      <w:r>
        <w:rPr>
          <w:szCs w:val="24"/>
        </w:rPr>
        <w:t>kg oraz</w:t>
      </w:r>
      <w:r w:rsidRPr="002A3D31">
        <w:rPr>
          <w:szCs w:val="24"/>
        </w:rPr>
        <w:t xml:space="preserve"> </w:t>
      </w:r>
      <w:r>
        <w:rPr>
          <w:szCs w:val="24"/>
        </w:rPr>
        <w:t xml:space="preserve">w 2016 r. </w:t>
      </w:r>
      <w:r w:rsidRPr="00B142CC">
        <w:rPr>
          <w:rFonts w:eastAsia="Calibri"/>
        </w:rPr>
        <w:t>393</w:t>
      </w:r>
      <w:r>
        <w:rPr>
          <w:rFonts w:eastAsia="Calibri"/>
        </w:rPr>
        <w:t> </w:t>
      </w:r>
      <w:r w:rsidRPr="00B142CC">
        <w:rPr>
          <w:rFonts w:eastAsia="Calibri"/>
        </w:rPr>
        <w:t>719</w:t>
      </w:r>
      <w:r>
        <w:rPr>
          <w:rFonts w:eastAsia="Calibri"/>
        </w:rPr>
        <w:t xml:space="preserve"> </w:t>
      </w:r>
      <w:r w:rsidR="00AD26E5">
        <w:rPr>
          <w:szCs w:val="24"/>
        </w:rPr>
        <w:t>kg, z </w:t>
      </w:r>
      <w:r>
        <w:rPr>
          <w:szCs w:val="24"/>
        </w:rPr>
        <w:t xml:space="preserve">których zebrano </w:t>
      </w:r>
      <w:r w:rsidRPr="00B142CC">
        <w:rPr>
          <w:rFonts w:eastAsia="Calibri"/>
        </w:rPr>
        <w:t>181 750</w:t>
      </w:r>
      <w:r>
        <w:rPr>
          <w:szCs w:val="24"/>
        </w:rPr>
        <w:t xml:space="preserve"> kg</w:t>
      </w:r>
    </w:p>
    <w:p w14:paraId="462AA7C4" w14:textId="0354ED5A" w:rsidR="00887AF5" w:rsidRPr="00F60BD0" w:rsidRDefault="00887AF5" w:rsidP="00CC7019">
      <w:pPr>
        <w:pStyle w:val="Zwykytekst"/>
        <w:keepNext/>
        <w:spacing w:line="276" w:lineRule="auto"/>
        <w:ind w:left="709" w:firstLine="0"/>
        <w:rPr>
          <w:rStyle w:val="Pogrubienie"/>
        </w:rPr>
      </w:pPr>
      <w:r w:rsidRPr="00F60BD0">
        <w:rPr>
          <w:rStyle w:val="Pogrubienie"/>
        </w:rPr>
        <w:t>Wnioski:</w:t>
      </w:r>
    </w:p>
    <w:p w14:paraId="6D72E204" w14:textId="443E77B8" w:rsidR="001000BF" w:rsidRPr="00E82B15" w:rsidRDefault="001000BF" w:rsidP="00CC7019">
      <w:pPr>
        <w:keepNext/>
      </w:pPr>
      <w:r w:rsidRPr="00E82B15">
        <w:t>Wymagane poziomy odzysku, w tym recyklingu odpadów opakowaniowych zostały osiągnięte w 2015 r. i utrzymane w 2016 r. Warto zwrócić uwagę, że jednocześnie wzrosła masa odpadów opakowaniowych poddawanych odzyskowi i recyklingowi w 2016 r.</w:t>
      </w:r>
      <w:r w:rsidR="00993955">
        <w:t>,</w:t>
      </w:r>
      <w:r w:rsidRPr="00E82B15">
        <w:t xml:space="preserve"> co było związane ze znacznym wzrostem strumienia odpadów opakowaniowych w tym roku.</w:t>
      </w:r>
    </w:p>
    <w:p w14:paraId="6B55AF28" w14:textId="77777777" w:rsidR="001000BF" w:rsidRPr="00E82B15" w:rsidRDefault="00863E33" w:rsidP="008D6BC7">
      <w:r w:rsidRPr="00E82B15">
        <w:t>Poziomy odzysku, w tym recyklingu na 2016 r. dla odpadów powstałych z opakowań wielomateriałowych oraz opakowań po środkach niebezpiecznych zostały osiągnięte. Ponadto od 2014 r. notowany jest wzrost w tym zakresie.</w:t>
      </w:r>
      <w:r w:rsidR="00FE5F95" w:rsidRPr="00E82B15">
        <w:t xml:space="preserve"> </w:t>
      </w:r>
    </w:p>
    <w:p w14:paraId="512D8D89" w14:textId="2D5FFC4C" w:rsidR="002C584D" w:rsidRPr="00E82B15" w:rsidRDefault="00863E33" w:rsidP="008D6BC7">
      <w:r w:rsidRPr="00E82B15">
        <w:t>Wprowadzane są zmiany przepisów w celu uniemożliwienia stosowania nieuczciwych praktyk związanych z wystawianiem dokumentów DPO, DPR, EDPO i EDPR poprzez m.in. audyty prowadzących odzysk i recykling od 2017 r., zm</w:t>
      </w:r>
      <w:r w:rsidR="00926C78">
        <w:t>iany dotyczące ww. dokumentów w </w:t>
      </w:r>
      <w:r w:rsidRPr="00E82B15">
        <w:t>odniesieniu do odpadów opakowaniowych pochodzących z gospodarstw domowych oraz dodatkowe wymagania w zakresie dokumentacji dotyczące wewnątrzwspólnotowej dostawy lub eksportu odpadów opakowaniowych przekazywanych do odzysku i recyklingu.</w:t>
      </w:r>
    </w:p>
    <w:p w14:paraId="7F137B79" w14:textId="77777777" w:rsidR="00CC6417" w:rsidRPr="0079450C" w:rsidRDefault="0079450C" w:rsidP="0095619E">
      <w:pPr>
        <w:pStyle w:val="Nagwek3"/>
      </w:pPr>
      <w:bookmarkStart w:id="126" w:name="_Toc516841839"/>
      <w:r w:rsidRPr="0079450C">
        <w:t xml:space="preserve">2.3.4. </w:t>
      </w:r>
      <w:r w:rsidR="00CC6417" w:rsidRPr="0079450C">
        <w:t>Komunalne osady ściekowe</w:t>
      </w:r>
      <w:bookmarkEnd w:id="126"/>
    </w:p>
    <w:tbl>
      <w:tblPr>
        <w:tblStyle w:val="Tabela-Siatka"/>
        <w:tblW w:w="0" w:type="auto"/>
        <w:tblLook w:val="04A0" w:firstRow="1" w:lastRow="0" w:firstColumn="1" w:lastColumn="0" w:noHBand="0" w:noVBand="1"/>
      </w:tblPr>
      <w:tblGrid>
        <w:gridCol w:w="9060"/>
      </w:tblGrid>
      <w:tr w:rsidR="008D6BC7" w14:paraId="004457FB" w14:textId="77777777" w:rsidTr="008D6BC7">
        <w:tc>
          <w:tcPr>
            <w:tcW w:w="9060" w:type="dxa"/>
          </w:tcPr>
          <w:p w14:paraId="7B29D012" w14:textId="77777777" w:rsidR="008D6BC7" w:rsidRPr="007628CB" w:rsidRDefault="008D6BC7" w:rsidP="008D6BC7">
            <w:pPr>
              <w:spacing w:after="0"/>
              <w:ind w:firstLine="0"/>
              <w:rPr>
                <w:rStyle w:val="Wyrnieniedelikatne"/>
              </w:rPr>
            </w:pPr>
            <w:r w:rsidRPr="007628CB">
              <w:rPr>
                <w:rStyle w:val="Wyrnieniedelikatne"/>
              </w:rPr>
              <w:t>W perspektywie do 2022 r. podstawowe cele w gospodarce komunalnymi osadami ściekowymi są następujące:</w:t>
            </w:r>
          </w:p>
          <w:p w14:paraId="0E203961" w14:textId="77777777" w:rsidR="008D6BC7" w:rsidRPr="007628CB" w:rsidRDefault="008D6BC7" w:rsidP="008D6BC7">
            <w:pPr>
              <w:pStyle w:val="Wypunktowanie"/>
              <w:numPr>
                <w:ilvl w:val="0"/>
                <w:numId w:val="12"/>
              </w:numPr>
              <w:tabs>
                <w:tab w:val="clear" w:pos="723"/>
                <w:tab w:val="left" w:pos="0"/>
                <w:tab w:val="num" w:pos="284"/>
              </w:tabs>
              <w:autoSpaceDE/>
              <w:autoSpaceDN/>
              <w:adjustRightInd/>
              <w:spacing w:after="0"/>
              <w:ind w:left="284" w:hanging="284"/>
              <w:contextualSpacing/>
              <w:rPr>
                <w:rStyle w:val="Wyrnieniedelikatne"/>
              </w:rPr>
            </w:pPr>
            <w:r w:rsidRPr="007628CB">
              <w:rPr>
                <w:rStyle w:val="Wyrnieniedelikatne"/>
              </w:rPr>
              <w:t>ograniczenie składowania osadów ściekowych,</w:t>
            </w:r>
          </w:p>
          <w:p w14:paraId="0545F504" w14:textId="77777777" w:rsidR="008D6BC7" w:rsidRPr="007628CB" w:rsidRDefault="008D6BC7" w:rsidP="008D6BC7">
            <w:pPr>
              <w:pStyle w:val="Wypunktowanie"/>
              <w:numPr>
                <w:ilvl w:val="0"/>
                <w:numId w:val="12"/>
              </w:numPr>
              <w:tabs>
                <w:tab w:val="clear" w:pos="723"/>
                <w:tab w:val="left" w:pos="0"/>
                <w:tab w:val="num" w:pos="284"/>
              </w:tabs>
              <w:autoSpaceDE/>
              <w:autoSpaceDN/>
              <w:adjustRightInd/>
              <w:spacing w:after="0"/>
              <w:ind w:left="284" w:hanging="284"/>
              <w:contextualSpacing/>
              <w:rPr>
                <w:rStyle w:val="Wyrnieniedelikatne"/>
              </w:rPr>
            </w:pPr>
            <w:r w:rsidRPr="007628CB">
              <w:rPr>
                <w:rStyle w:val="Wyrnieniedelikatne"/>
              </w:rPr>
              <w:t xml:space="preserve">zwiększenie ilości komunalnych osadów ściekowych przetwarzanych przed wprowadzeniem do </w:t>
            </w:r>
            <w:r w:rsidRPr="007628CB">
              <w:rPr>
                <w:rStyle w:val="Wyrnieniedelikatne"/>
              </w:rPr>
              <w:lastRenderedPageBreak/>
              <w:t>środowiska oraz osadów przekształcanych metodami termicznymi,</w:t>
            </w:r>
          </w:p>
          <w:p w14:paraId="67D54576" w14:textId="77777777" w:rsidR="008D6BC7" w:rsidRPr="007628CB" w:rsidRDefault="008D6BC7" w:rsidP="008D6BC7">
            <w:pPr>
              <w:pStyle w:val="Wypunktowanie"/>
              <w:numPr>
                <w:ilvl w:val="0"/>
                <w:numId w:val="12"/>
              </w:numPr>
              <w:tabs>
                <w:tab w:val="clear" w:pos="723"/>
                <w:tab w:val="left" w:pos="0"/>
                <w:tab w:val="num" w:pos="284"/>
              </w:tabs>
              <w:autoSpaceDE/>
              <w:autoSpaceDN/>
              <w:adjustRightInd/>
              <w:spacing w:after="0"/>
              <w:ind w:left="284" w:hanging="284"/>
              <w:contextualSpacing/>
              <w:rPr>
                <w:rStyle w:val="Wyrnieniedelikatne"/>
              </w:rPr>
            </w:pPr>
            <w:r w:rsidRPr="007628CB">
              <w:rPr>
                <w:rStyle w:val="Wyrnieniedelikatne"/>
              </w:rPr>
              <w:t xml:space="preserve">maksymalizacja stopnia wykorzystania substancji biogennych zawartych w osadach (w celach wskazanych w art. 96 ust. 1 ustawy o odpadach) przy jednoczesnym spełnieniu wszystkich wymogów dotyczących bezpieczeństwa sanitarnego, chemicznego oraz środowiskowego. </w:t>
            </w:r>
          </w:p>
          <w:p w14:paraId="7BD6A3BE" w14:textId="77777777" w:rsidR="008D6BC7" w:rsidRPr="007628CB" w:rsidRDefault="008D6BC7" w:rsidP="008D6BC7">
            <w:pPr>
              <w:pStyle w:val="Wypunktowanie"/>
              <w:spacing w:after="0"/>
              <w:ind w:left="0" w:firstLine="0"/>
              <w:rPr>
                <w:rStyle w:val="Wyrnieniedelikatne"/>
              </w:rPr>
            </w:pPr>
            <w:r w:rsidRPr="007628CB">
              <w:rPr>
                <w:rStyle w:val="Wyrnieniedelikatne"/>
              </w:rPr>
              <w:t>W Kpgo 2022 w zakresie gospodarki KOŚ przyjęto następujące cele:</w:t>
            </w:r>
          </w:p>
          <w:p w14:paraId="7454B518" w14:textId="77777777" w:rsidR="008D6BC7" w:rsidRPr="007628CB" w:rsidRDefault="008D6BC7" w:rsidP="008D6BC7">
            <w:pPr>
              <w:pStyle w:val="Wypunktowanie"/>
              <w:spacing w:after="0"/>
              <w:ind w:left="284" w:hanging="284"/>
              <w:rPr>
                <w:rStyle w:val="Wyrnieniedelikatne"/>
              </w:rPr>
            </w:pPr>
            <w:r w:rsidRPr="007628CB">
              <w:rPr>
                <w:rStyle w:val="Wyrnieniedelikatne"/>
              </w:rPr>
              <w:t>1) całkowite zaniechanie składowania KOŚ;</w:t>
            </w:r>
          </w:p>
          <w:p w14:paraId="70B44A55" w14:textId="77777777" w:rsidR="008D6BC7" w:rsidRPr="007628CB" w:rsidRDefault="008D6BC7" w:rsidP="008D6BC7">
            <w:pPr>
              <w:pStyle w:val="Wypunktowanie"/>
              <w:spacing w:after="0"/>
              <w:ind w:left="284" w:hanging="284"/>
              <w:rPr>
                <w:rStyle w:val="Wyrnieniedelikatne"/>
              </w:rPr>
            </w:pPr>
            <w:r w:rsidRPr="007628CB">
              <w:rPr>
                <w:rStyle w:val="Wyrnieniedelikatne"/>
              </w:rPr>
              <w:t>2) zwiększenie ilości KOŚ przetwarzanych przed wprowadzeniem do środowiska oraz ilości KOŚ poddanych termicznemu przekształcaniu;</w:t>
            </w:r>
          </w:p>
          <w:p w14:paraId="17C8752F" w14:textId="7C290043" w:rsidR="008D6BC7" w:rsidRDefault="008D6BC7" w:rsidP="008D6BC7">
            <w:pPr>
              <w:pStyle w:val="Wypunktowanie"/>
              <w:spacing w:after="0"/>
              <w:ind w:left="284" w:hanging="284"/>
              <w:rPr>
                <w:rStyle w:val="Wyrnieniedelikatne"/>
              </w:rPr>
            </w:pPr>
            <w:r w:rsidRPr="007628CB">
              <w:rPr>
                <w:rStyle w:val="Wyrnieniedelikatne"/>
              </w:rPr>
              <w:t>3) dążenie do maksymalizacji stopnia wykorzystania substancji biogennych zawartych w osadach przy jednoczesnym spełnieniu wszystkich wymogów dotyczących bezpieczeństwa sanitarnego chemicznego oraz środowiskowego.</w:t>
            </w:r>
          </w:p>
        </w:tc>
      </w:tr>
    </w:tbl>
    <w:p w14:paraId="5E0E30AA" w14:textId="7B54EEE6" w:rsidR="002F288F" w:rsidRPr="007628CB" w:rsidRDefault="002F288F" w:rsidP="008D6BC7">
      <w:pPr>
        <w:pStyle w:val="Wypunktowanie"/>
        <w:ind w:left="0" w:firstLine="0"/>
        <w:rPr>
          <w:rStyle w:val="Wyrnieniedelikatne"/>
        </w:rPr>
      </w:pPr>
    </w:p>
    <w:p w14:paraId="1877EA2C" w14:textId="18CE8D6F" w:rsidR="00CD676F" w:rsidRPr="007628CB" w:rsidRDefault="00CD676F" w:rsidP="00BA1FEF">
      <w:pPr>
        <w:rPr>
          <w:rStyle w:val="Wyrnieniedelikatne"/>
        </w:rPr>
      </w:pPr>
      <w:r w:rsidRPr="00D5474F">
        <w:t xml:space="preserve">W poniższej tabeli </w:t>
      </w:r>
      <w:r w:rsidR="008D6BC7">
        <w:t>2</w:t>
      </w:r>
      <w:r w:rsidR="009B1C49">
        <w:t>7</w:t>
      </w:r>
      <w:r w:rsidR="00D5474F" w:rsidRPr="00D5474F">
        <w:t xml:space="preserve"> </w:t>
      </w:r>
      <w:r w:rsidRPr="00D5474F">
        <w:t xml:space="preserve">zaprezentowano </w:t>
      </w:r>
      <w:r w:rsidR="009E23FE" w:rsidRPr="00D5474F">
        <w:t xml:space="preserve">szczegółowe </w:t>
      </w:r>
      <w:r w:rsidRPr="00D5474F">
        <w:t>dane liczbowe odnośnie do wytwarzania i zagospodarowania komunalnych osadów ściekowych w okresie sprawozdawczym</w:t>
      </w:r>
      <w:r w:rsidRPr="007628CB">
        <w:rPr>
          <w:rStyle w:val="Wyrnieniedelikatne"/>
        </w:rPr>
        <w:t>.</w:t>
      </w:r>
    </w:p>
    <w:p w14:paraId="23FD2497" w14:textId="77777777" w:rsidR="00667311" w:rsidRPr="00E12454" w:rsidRDefault="00667311" w:rsidP="00E12454">
      <w:pPr>
        <w:jc w:val="left"/>
        <w:rPr>
          <w:szCs w:val="24"/>
          <w:lang w:eastAsia="pl-PL"/>
        </w:rPr>
      </w:pPr>
    </w:p>
    <w:p w14:paraId="41717ECF" w14:textId="07DB0492" w:rsidR="00CD676F" w:rsidRPr="007628CB" w:rsidRDefault="007628CB" w:rsidP="00467FE8">
      <w:pPr>
        <w:pStyle w:val="Legenda"/>
      </w:pPr>
      <w:bookmarkStart w:id="127" w:name="_Toc516842544"/>
      <w:r w:rsidRPr="007628CB">
        <w:t xml:space="preserve">Tabela </w:t>
      </w:r>
      <w:fldSimple w:instr=" SEQ Tabela \* ARABIC ">
        <w:r w:rsidR="009B1C49">
          <w:rPr>
            <w:noProof/>
          </w:rPr>
          <w:t>27</w:t>
        </w:r>
      </w:fldSimple>
      <w:r w:rsidR="000156D7" w:rsidRPr="007628CB">
        <w:t>.</w:t>
      </w:r>
      <w:r w:rsidR="00DB3A91" w:rsidRPr="007628CB">
        <w:t xml:space="preserve"> </w:t>
      </w:r>
      <w:r w:rsidR="00484DE4" w:rsidRPr="007628CB">
        <w:t>Wytwarzanie i zagospodarowanie komunalnych osadów ściekowych w latach 201</w:t>
      </w:r>
      <w:r w:rsidR="00F66DD6" w:rsidRPr="007628CB">
        <w:t>4</w:t>
      </w:r>
      <w:r w:rsidR="00484DE4" w:rsidRPr="007628CB">
        <w:t>-201</w:t>
      </w:r>
      <w:r w:rsidRPr="007628CB">
        <w:t xml:space="preserve">6 </w:t>
      </w:r>
      <w:r w:rsidR="00CD676F" w:rsidRPr="007628CB">
        <w:t>[</w:t>
      </w:r>
      <w:r w:rsidR="00F66DD6" w:rsidRPr="007628CB">
        <w:t>źródło</w:t>
      </w:r>
      <w:r w:rsidR="002F288F">
        <w:t xml:space="preserve"> GUS</w:t>
      </w:r>
      <w:r w:rsidR="00CD676F" w:rsidRPr="007628CB">
        <w:t>]</w:t>
      </w:r>
      <w:bookmarkEnd w:id="127"/>
    </w:p>
    <w:tbl>
      <w:tblPr>
        <w:tblStyle w:val="Tabela-Siatka"/>
        <w:tblW w:w="0" w:type="auto"/>
        <w:jc w:val="center"/>
        <w:tblLook w:val="04A0" w:firstRow="1" w:lastRow="0" w:firstColumn="1" w:lastColumn="0" w:noHBand="0" w:noVBand="1"/>
      </w:tblPr>
      <w:tblGrid>
        <w:gridCol w:w="3402"/>
        <w:gridCol w:w="941"/>
        <w:gridCol w:w="941"/>
        <w:gridCol w:w="941"/>
      </w:tblGrid>
      <w:tr w:rsidR="008D6BC7" w14:paraId="0F6143A6" w14:textId="77777777" w:rsidTr="00E12454">
        <w:trPr>
          <w:jc w:val="center"/>
        </w:trPr>
        <w:tc>
          <w:tcPr>
            <w:tcW w:w="0" w:type="auto"/>
            <w:shd w:val="clear" w:color="auto" w:fill="D9D9D9" w:themeFill="background1" w:themeFillShade="D9"/>
          </w:tcPr>
          <w:p w14:paraId="14481C0D" w14:textId="7D8FF10C" w:rsidR="008D6BC7" w:rsidRDefault="00E12454">
            <w:pPr>
              <w:pStyle w:val="tabelanagowekwiersz"/>
              <w:rPr>
                <w:szCs w:val="24"/>
              </w:rPr>
            </w:pPr>
            <w:r w:rsidRPr="001A35F9">
              <w:t>Masa</w:t>
            </w:r>
            <w:r w:rsidRPr="001A35F9">
              <w:rPr>
                <w:vertAlign w:val="superscript"/>
              </w:rPr>
              <w:t>1)</w:t>
            </w:r>
            <w:r w:rsidRPr="001A35F9">
              <w:t xml:space="preserve"> </w:t>
            </w:r>
            <w:r w:rsidRPr="001A35F9">
              <w:rPr>
                <w:rFonts w:eastAsia="Calibri"/>
              </w:rPr>
              <w:t xml:space="preserve">komunalnych osadów ściekowych </w:t>
            </w:r>
            <w:r w:rsidRPr="001A35F9">
              <w:t>[Mg]</w:t>
            </w:r>
          </w:p>
        </w:tc>
        <w:tc>
          <w:tcPr>
            <w:tcW w:w="0" w:type="auto"/>
            <w:shd w:val="clear" w:color="auto" w:fill="D9D9D9" w:themeFill="background1" w:themeFillShade="D9"/>
          </w:tcPr>
          <w:p w14:paraId="2D68CE27" w14:textId="388FE4AE" w:rsidR="008D6BC7" w:rsidRDefault="00E12454">
            <w:pPr>
              <w:pStyle w:val="tabelanagowekwiersz"/>
            </w:pPr>
            <w:r>
              <w:t>2014</w:t>
            </w:r>
          </w:p>
        </w:tc>
        <w:tc>
          <w:tcPr>
            <w:tcW w:w="0" w:type="auto"/>
            <w:shd w:val="clear" w:color="auto" w:fill="D9D9D9" w:themeFill="background1" w:themeFillShade="D9"/>
          </w:tcPr>
          <w:p w14:paraId="28B9872F" w14:textId="379066AC" w:rsidR="008D6BC7" w:rsidRDefault="00E12454">
            <w:pPr>
              <w:pStyle w:val="tabelanagowekwiersz"/>
            </w:pPr>
            <w:r>
              <w:t>2015</w:t>
            </w:r>
          </w:p>
        </w:tc>
        <w:tc>
          <w:tcPr>
            <w:tcW w:w="0" w:type="auto"/>
            <w:shd w:val="clear" w:color="auto" w:fill="D9D9D9" w:themeFill="background1" w:themeFillShade="D9"/>
          </w:tcPr>
          <w:p w14:paraId="7083E7D1" w14:textId="7401FE0A" w:rsidR="008D6BC7" w:rsidRDefault="00E12454">
            <w:pPr>
              <w:pStyle w:val="tabelanagowekwiersz"/>
            </w:pPr>
            <w:r>
              <w:t>2016</w:t>
            </w:r>
          </w:p>
        </w:tc>
      </w:tr>
      <w:tr w:rsidR="00E12454" w14:paraId="2E64A224" w14:textId="77777777" w:rsidTr="00E12454">
        <w:trPr>
          <w:jc w:val="center"/>
        </w:trPr>
        <w:tc>
          <w:tcPr>
            <w:tcW w:w="0" w:type="auto"/>
            <w:shd w:val="clear" w:color="auto" w:fill="D9D9D9" w:themeFill="background1" w:themeFillShade="D9"/>
          </w:tcPr>
          <w:p w14:paraId="175E488F" w14:textId="6E363556" w:rsidR="00E12454" w:rsidRPr="001A35F9" w:rsidRDefault="00E12454">
            <w:pPr>
              <w:pStyle w:val="tabelaLICZBY"/>
            </w:pPr>
            <w:r>
              <w:t>1</w:t>
            </w:r>
          </w:p>
        </w:tc>
        <w:tc>
          <w:tcPr>
            <w:tcW w:w="0" w:type="auto"/>
            <w:shd w:val="clear" w:color="auto" w:fill="D9D9D9" w:themeFill="background1" w:themeFillShade="D9"/>
          </w:tcPr>
          <w:p w14:paraId="17124F1F" w14:textId="52A68A12" w:rsidR="00E12454" w:rsidRDefault="00E12454">
            <w:pPr>
              <w:pStyle w:val="tabelaLICZBY"/>
            </w:pPr>
            <w:r>
              <w:t>2</w:t>
            </w:r>
          </w:p>
        </w:tc>
        <w:tc>
          <w:tcPr>
            <w:tcW w:w="0" w:type="auto"/>
            <w:shd w:val="clear" w:color="auto" w:fill="D9D9D9" w:themeFill="background1" w:themeFillShade="D9"/>
          </w:tcPr>
          <w:p w14:paraId="34722271" w14:textId="4BFF4090" w:rsidR="00E12454" w:rsidRDefault="00E12454">
            <w:pPr>
              <w:pStyle w:val="tabelaLICZBY"/>
            </w:pPr>
            <w:r>
              <w:t>3</w:t>
            </w:r>
          </w:p>
        </w:tc>
        <w:tc>
          <w:tcPr>
            <w:tcW w:w="0" w:type="auto"/>
            <w:shd w:val="clear" w:color="auto" w:fill="D9D9D9" w:themeFill="background1" w:themeFillShade="D9"/>
          </w:tcPr>
          <w:p w14:paraId="19A01C26" w14:textId="4D903EC7" w:rsidR="00E12454" w:rsidRDefault="00E12454">
            <w:pPr>
              <w:pStyle w:val="tabelaLICZBY"/>
            </w:pPr>
            <w:r>
              <w:t>4</w:t>
            </w:r>
          </w:p>
        </w:tc>
      </w:tr>
      <w:tr w:rsidR="00E12454" w14:paraId="18B91407" w14:textId="77777777" w:rsidTr="00E12454">
        <w:trPr>
          <w:jc w:val="center"/>
        </w:trPr>
        <w:tc>
          <w:tcPr>
            <w:tcW w:w="0" w:type="auto"/>
          </w:tcPr>
          <w:p w14:paraId="216D0190" w14:textId="3E4A3BEA" w:rsidR="00E12454" w:rsidRDefault="00E12454" w:rsidP="006F0F5F">
            <w:pPr>
              <w:pStyle w:val="Maztabela"/>
              <w:rPr>
                <w:szCs w:val="24"/>
              </w:rPr>
            </w:pPr>
            <w:r w:rsidRPr="001A35F9">
              <w:t>Wytworzona</w:t>
            </w:r>
          </w:p>
        </w:tc>
        <w:tc>
          <w:tcPr>
            <w:tcW w:w="0" w:type="auto"/>
          </w:tcPr>
          <w:p w14:paraId="6DE1A503" w14:textId="55C1AB67" w:rsidR="00E12454" w:rsidRPr="00E12454" w:rsidRDefault="00E12454" w:rsidP="006F0F5F">
            <w:pPr>
              <w:pStyle w:val="liczbyTABELA"/>
            </w:pPr>
            <w:r w:rsidRPr="00E12454">
              <w:t>556000,0</w:t>
            </w:r>
          </w:p>
        </w:tc>
        <w:tc>
          <w:tcPr>
            <w:tcW w:w="0" w:type="auto"/>
            <w:vAlign w:val="center"/>
          </w:tcPr>
          <w:p w14:paraId="04844AAC" w14:textId="3E40C3AF" w:rsidR="00E12454" w:rsidRPr="00E12454" w:rsidRDefault="00E12454" w:rsidP="006F0F5F">
            <w:pPr>
              <w:pStyle w:val="liczbyTABELA"/>
            </w:pPr>
            <w:r w:rsidRPr="00E12454">
              <w:t>568000,0</w:t>
            </w:r>
          </w:p>
        </w:tc>
        <w:tc>
          <w:tcPr>
            <w:tcW w:w="0" w:type="auto"/>
          </w:tcPr>
          <w:p w14:paraId="62314F38" w14:textId="6CB6FF3C" w:rsidR="00E12454" w:rsidRPr="00E12454" w:rsidRDefault="00E12454" w:rsidP="006F0F5F">
            <w:pPr>
              <w:pStyle w:val="liczbyTABELA"/>
            </w:pPr>
            <w:r w:rsidRPr="00E12454">
              <w:t>568300,0</w:t>
            </w:r>
          </w:p>
        </w:tc>
      </w:tr>
      <w:tr w:rsidR="00E12454" w14:paraId="706628E1" w14:textId="77777777" w:rsidTr="00F657AC">
        <w:trPr>
          <w:jc w:val="center"/>
        </w:trPr>
        <w:tc>
          <w:tcPr>
            <w:tcW w:w="0" w:type="auto"/>
          </w:tcPr>
          <w:p w14:paraId="0F420D9D" w14:textId="4A00B336" w:rsidR="00E12454" w:rsidRDefault="00E12454" w:rsidP="006F0F5F">
            <w:pPr>
              <w:pStyle w:val="Maztabela"/>
              <w:rPr>
                <w:szCs w:val="24"/>
              </w:rPr>
            </w:pPr>
            <w:r w:rsidRPr="001A35F9">
              <w:t>Stosowana na podstawie art. 96 ustawy o odpadach</w:t>
            </w:r>
          </w:p>
        </w:tc>
        <w:tc>
          <w:tcPr>
            <w:tcW w:w="0" w:type="auto"/>
            <w:vAlign w:val="center"/>
          </w:tcPr>
          <w:p w14:paraId="7410F4EF" w14:textId="104186BB" w:rsidR="00E12454" w:rsidRPr="00E12454" w:rsidRDefault="00E12454" w:rsidP="006F0F5F">
            <w:pPr>
              <w:pStyle w:val="liczbyTABELA"/>
            </w:pPr>
            <w:r w:rsidRPr="00E12454">
              <w:t>175500,0</w:t>
            </w:r>
          </w:p>
        </w:tc>
        <w:tc>
          <w:tcPr>
            <w:tcW w:w="0" w:type="auto"/>
            <w:vAlign w:val="center"/>
          </w:tcPr>
          <w:p w14:paraId="499157CE" w14:textId="016A773B" w:rsidR="00E12454" w:rsidRPr="00E12454" w:rsidRDefault="00E12454" w:rsidP="006F0F5F">
            <w:pPr>
              <w:pStyle w:val="liczbyTABELA"/>
            </w:pPr>
            <w:r w:rsidRPr="00E12454">
              <w:t>173800,0</w:t>
            </w:r>
          </w:p>
        </w:tc>
        <w:tc>
          <w:tcPr>
            <w:tcW w:w="0" w:type="auto"/>
            <w:vAlign w:val="center"/>
          </w:tcPr>
          <w:p w14:paraId="67E251BA" w14:textId="7F89EAF7" w:rsidR="00E12454" w:rsidRPr="00E12454" w:rsidRDefault="00E12454" w:rsidP="006F0F5F">
            <w:pPr>
              <w:pStyle w:val="liczbyTABELA"/>
            </w:pPr>
            <w:r w:rsidRPr="00E12454">
              <w:t>167900,0</w:t>
            </w:r>
          </w:p>
        </w:tc>
      </w:tr>
      <w:tr w:rsidR="00E12454" w14:paraId="0D015012" w14:textId="77777777" w:rsidTr="00F657AC">
        <w:trPr>
          <w:jc w:val="center"/>
        </w:trPr>
        <w:tc>
          <w:tcPr>
            <w:tcW w:w="0" w:type="auto"/>
          </w:tcPr>
          <w:p w14:paraId="1A3B378D" w14:textId="62493C91" w:rsidR="00E12454" w:rsidRDefault="00E12454" w:rsidP="006F0F5F">
            <w:pPr>
              <w:pStyle w:val="Maztabela"/>
              <w:rPr>
                <w:szCs w:val="24"/>
              </w:rPr>
            </w:pPr>
            <w:r w:rsidRPr="001A35F9">
              <w:t>Poddana odzyskowi innemu niż stosowanie na podstawie art. 96 ustawy o odpadach</w:t>
            </w:r>
          </w:p>
        </w:tc>
        <w:tc>
          <w:tcPr>
            <w:tcW w:w="0" w:type="auto"/>
            <w:vAlign w:val="center"/>
          </w:tcPr>
          <w:p w14:paraId="6CCEE0C8" w14:textId="383BA646" w:rsidR="00E12454" w:rsidRPr="00E12454" w:rsidRDefault="00E12454" w:rsidP="006F0F5F">
            <w:pPr>
              <w:pStyle w:val="liczbyTABELA"/>
            </w:pPr>
            <w:r w:rsidRPr="00E12454">
              <w:t>202500,0</w:t>
            </w:r>
          </w:p>
        </w:tc>
        <w:tc>
          <w:tcPr>
            <w:tcW w:w="0" w:type="auto"/>
            <w:vAlign w:val="center"/>
          </w:tcPr>
          <w:p w14:paraId="57923A36" w14:textId="458C56D6" w:rsidR="00E12454" w:rsidRPr="00E12454" w:rsidRDefault="00E12454" w:rsidP="006F0F5F">
            <w:pPr>
              <w:pStyle w:val="liczbyTABELA"/>
            </w:pPr>
            <w:r w:rsidRPr="00E12454">
              <w:t>218100,0</w:t>
            </w:r>
          </w:p>
        </w:tc>
        <w:tc>
          <w:tcPr>
            <w:tcW w:w="0" w:type="auto"/>
            <w:vAlign w:val="center"/>
          </w:tcPr>
          <w:p w14:paraId="1FD016A4" w14:textId="78027E36" w:rsidR="00E12454" w:rsidRPr="00E12454" w:rsidRDefault="00E12454" w:rsidP="006F0F5F">
            <w:pPr>
              <w:pStyle w:val="liczbyTABELA"/>
            </w:pPr>
            <w:r w:rsidRPr="00E12454">
              <w:t>231300,0</w:t>
            </w:r>
          </w:p>
        </w:tc>
      </w:tr>
      <w:tr w:rsidR="00E12454" w14:paraId="667B9636" w14:textId="77777777" w:rsidTr="00E12454">
        <w:trPr>
          <w:jc w:val="center"/>
        </w:trPr>
        <w:tc>
          <w:tcPr>
            <w:tcW w:w="3402" w:type="dxa"/>
          </w:tcPr>
          <w:p w14:paraId="066988C0" w14:textId="3916DF52" w:rsidR="00E12454" w:rsidRDefault="00E12454" w:rsidP="006F0F5F">
            <w:pPr>
              <w:pStyle w:val="Maztabela"/>
              <w:rPr>
                <w:szCs w:val="24"/>
              </w:rPr>
            </w:pPr>
            <w:r w:rsidRPr="001A35F9">
              <w:t>Poddana termicznemu przekształceniu</w:t>
            </w:r>
            <w:r w:rsidRPr="001A35F9">
              <w:rPr>
                <w:vertAlign w:val="superscript"/>
              </w:rPr>
              <w:t>2)</w:t>
            </w:r>
          </w:p>
        </w:tc>
        <w:tc>
          <w:tcPr>
            <w:tcW w:w="0" w:type="auto"/>
          </w:tcPr>
          <w:p w14:paraId="19AFE8CC" w14:textId="3AEECA5C" w:rsidR="00E12454" w:rsidRPr="00E12454" w:rsidRDefault="00E12454" w:rsidP="006F0F5F">
            <w:pPr>
              <w:pStyle w:val="liczbyTABELA"/>
            </w:pPr>
            <w:r w:rsidRPr="00E12454">
              <w:t>84200,0</w:t>
            </w:r>
          </w:p>
        </w:tc>
        <w:tc>
          <w:tcPr>
            <w:tcW w:w="0" w:type="auto"/>
          </w:tcPr>
          <w:p w14:paraId="0C8292AF" w14:textId="479C3CDD" w:rsidR="00E12454" w:rsidRPr="00E12454" w:rsidRDefault="00E12454" w:rsidP="006F0F5F">
            <w:pPr>
              <w:pStyle w:val="liczbyTABELA"/>
            </w:pPr>
            <w:r w:rsidRPr="00E12454">
              <w:t>79300,0</w:t>
            </w:r>
          </w:p>
        </w:tc>
        <w:tc>
          <w:tcPr>
            <w:tcW w:w="0" w:type="auto"/>
          </w:tcPr>
          <w:p w14:paraId="0841FC60" w14:textId="19A8EA70" w:rsidR="00E12454" w:rsidRPr="00E12454" w:rsidRDefault="00E12454" w:rsidP="006F0F5F">
            <w:pPr>
              <w:pStyle w:val="liczbyTABELA"/>
            </w:pPr>
            <w:r w:rsidRPr="00E12454">
              <w:t>101100,0</w:t>
            </w:r>
          </w:p>
        </w:tc>
      </w:tr>
      <w:tr w:rsidR="00E12454" w14:paraId="6B81037B" w14:textId="77777777" w:rsidTr="00E12454">
        <w:trPr>
          <w:jc w:val="center"/>
        </w:trPr>
        <w:tc>
          <w:tcPr>
            <w:tcW w:w="3402" w:type="dxa"/>
          </w:tcPr>
          <w:p w14:paraId="2E3E7D52" w14:textId="7C79E6CB" w:rsidR="00E12454" w:rsidRDefault="00E12454" w:rsidP="006F0F5F">
            <w:pPr>
              <w:pStyle w:val="Maztabela"/>
              <w:rPr>
                <w:szCs w:val="24"/>
              </w:rPr>
            </w:pPr>
            <w:r w:rsidRPr="001A35F9">
              <w:t>Unieszkodliwiona</w:t>
            </w:r>
            <w:r w:rsidRPr="001A35F9">
              <w:rPr>
                <w:vertAlign w:val="superscript"/>
              </w:rPr>
              <w:t>3)</w:t>
            </w:r>
          </w:p>
        </w:tc>
        <w:tc>
          <w:tcPr>
            <w:tcW w:w="0" w:type="auto"/>
          </w:tcPr>
          <w:p w14:paraId="2E5A7540" w14:textId="7039D3B4" w:rsidR="00E12454" w:rsidRPr="00E12454" w:rsidRDefault="00E12454" w:rsidP="006F0F5F">
            <w:pPr>
              <w:pStyle w:val="liczbyTABELA"/>
            </w:pPr>
            <w:r w:rsidRPr="00E12454">
              <w:t>31500,0</w:t>
            </w:r>
          </w:p>
        </w:tc>
        <w:tc>
          <w:tcPr>
            <w:tcW w:w="0" w:type="auto"/>
          </w:tcPr>
          <w:p w14:paraId="5F50F682" w14:textId="6F62F0C3" w:rsidR="00E12454" w:rsidRPr="00E12454" w:rsidRDefault="00E12454" w:rsidP="006F0F5F">
            <w:pPr>
              <w:pStyle w:val="liczbyTABELA"/>
            </w:pPr>
            <w:r w:rsidRPr="00E12454">
              <w:t>40500,0</w:t>
            </w:r>
          </w:p>
        </w:tc>
        <w:tc>
          <w:tcPr>
            <w:tcW w:w="0" w:type="auto"/>
            <w:vAlign w:val="center"/>
          </w:tcPr>
          <w:p w14:paraId="400DC666" w14:textId="41096D10" w:rsidR="00E12454" w:rsidRPr="00E12454" w:rsidRDefault="00E12454" w:rsidP="006F0F5F">
            <w:pPr>
              <w:pStyle w:val="liczbyTABELA"/>
            </w:pPr>
            <w:r w:rsidRPr="00E12454">
              <w:t>20700,0</w:t>
            </w:r>
          </w:p>
        </w:tc>
      </w:tr>
    </w:tbl>
    <w:p w14:paraId="0783704C" w14:textId="68257F86" w:rsidR="00190098" w:rsidRPr="00190098" w:rsidRDefault="00190098" w:rsidP="00E12454">
      <w:pPr>
        <w:spacing w:after="0"/>
        <w:ind w:left="1560" w:hanging="142"/>
        <w:rPr>
          <w:sz w:val="18"/>
          <w:szCs w:val="18"/>
          <w:lang w:eastAsia="pl-PL"/>
        </w:rPr>
      </w:pPr>
      <w:r w:rsidRPr="00190098">
        <w:rPr>
          <w:sz w:val="18"/>
          <w:szCs w:val="18"/>
          <w:lang w:eastAsia="pl-PL"/>
        </w:rPr>
        <w:t>Objaśnienia:</w:t>
      </w:r>
    </w:p>
    <w:p w14:paraId="36916B8A" w14:textId="14C7C7D2" w:rsidR="006C006A" w:rsidRPr="00E12454" w:rsidRDefault="006C006A" w:rsidP="00E12454">
      <w:pPr>
        <w:spacing w:after="0"/>
        <w:ind w:left="1560" w:hanging="142"/>
        <w:rPr>
          <w:sz w:val="18"/>
          <w:szCs w:val="18"/>
          <w:lang w:eastAsia="pl-PL"/>
        </w:rPr>
      </w:pPr>
      <w:r w:rsidRPr="00E12454">
        <w:rPr>
          <w:sz w:val="18"/>
          <w:szCs w:val="18"/>
          <w:vertAlign w:val="superscript"/>
          <w:lang w:eastAsia="pl-PL"/>
        </w:rPr>
        <w:t>1)</w:t>
      </w:r>
      <w:r w:rsidRPr="00E12454">
        <w:rPr>
          <w:sz w:val="18"/>
          <w:szCs w:val="18"/>
          <w:lang w:eastAsia="pl-PL"/>
        </w:rPr>
        <w:t xml:space="preserve"> </w:t>
      </w:r>
      <w:r w:rsidR="00190098">
        <w:rPr>
          <w:sz w:val="18"/>
          <w:szCs w:val="18"/>
          <w:lang w:eastAsia="pl-PL"/>
        </w:rPr>
        <w:t>sucha</w:t>
      </w:r>
      <w:r w:rsidRPr="00E12454">
        <w:rPr>
          <w:sz w:val="18"/>
          <w:szCs w:val="18"/>
          <w:lang w:eastAsia="pl-PL"/>
        </w:rPr>
        <w:t xml:space="preserve"> mas</w:t>
      </w:r>
      <w:r w:rsidR="00190098">
        <w:rPr>
          <w:sz w:val="18"/>
          <w:szCs w:val="18"/>
          <w:lang w:eastAsia="pl-PL"/>
        </w:rPr>
        <w:t>a</w:t>
      </w:r>
    </w:p>
    <w:p w14:paraId="03D7621B" w14:textId="77777777" w:rsidR="006C006A" w:rsidRPr="00E12454" w:rsidRDefault="006C006A" w:rsidP="00E12454">
      <w:pPr>
        <w:spacing w:after="0"/>
        <w:ind w:left="1560" w:hanging="142"/>
        <w:rPr>
          <w:sz w:val="18"/>
          <w:szCs w:val="18"/>
          <w:lang w:eastAsia="pl-PL"/>
        </w:rPr>
      </w:pPr>
      <w:r w:rsidRPr="00E12454">
        <w:rPr>
          <w:sz w:val="18"/>
          <w:szCs w:val="18"/>
          <w:vertAlign w:val="superscript"/>
          <w:lang w:eastAsia="pl-PL"/>
        </w:rPr>
        <w:t>2)</w:t>
      </w:r>
      <w:r w:rsidRPr="00E12454">
        <w:rPr>
          <w:sz w:val="18"/>
          <w:szCs w:val="18"/>
          <w:lang w:eastAsia="pl-PL"/>
        </w:rPr>
        <w:t xml:space="preserve"> niezależnie czy z odzyskiem czy bez odzysku energii</w:t>
      </w:r>
    </w:p>
    <w:p w14:paraId="78DB5888" w14:textId="77777777" w:rsidR="006C006A" w:rsidRPr="00E12454" w:rsidRDefault="006C006A" w:rsidP="00E12454">
      <w:pPr>
        <w:spacing w:after="0"/>
        <w:ind w:left="1560" w:hanging="142"/>
        <w:rPr>
          <w:sz w:val="18"/>
          <w:szCs w:val="18"/>
          <w:lang w:eastAsia="pl-PL"/>
        </w:rPr>
      </w:pPr>
      <w:r w:rsidRPr="00E12454">
        <w:rPr>
          <w:sz w:val="18"/>
          <w:szCs w:val="18"/>
          <w:vertAlign w:val="superscript"/>
          <w:lang w:eastAsia="pl-PL"/>
        </w:rPr>
        <w:t>3)</w:t>
      </w:r>
      <w:r w:rsidRPr="00E12454">
        <w:rPr>
          <w:sz w:val="18"/>
          <w:szCs w:val="18"/>
          <w:lang w:eastAsia="pl-PL"/>
        </w:rPr>
        <w:t xml:space="preserve"> inne niż termiczne przekształcanie odpadów</w:t>
      </w:r>
    </w:p>
    <w:p w14:paraId="7266DFFF" w14:textId="77777777" w:rsidR="006603A1" w:rsidRPr="004953E5" w:rsidRDefault="006603A1" w:rsidP="000467ED">
      <w:pPr>
        <w:jc w:val="center"/>
        <w:rPr>
          <w:b/>
          <w:szCs w:val="24"/>
          <w:lang w:eastAsia="pl-PL"/>
        </w:rPr>
      </w:pPr>
    </w:p>
    <w:p w14:paraId="6FAC289A" w14:textId="17193B7F" w:rsidR="00484DE4" w:rsidRPr="004953E5" w:rsidRDefault="001E2EA8" w:rsidP="00F657AC">
      <w:pPr>
        <w:pStyle w:val="Akapitzlist"/>
        <w:spacing w:after="200"/>
        <w:ind w:left="0"/>
        <w:contextualSpacing/>
        <w:rPr>
          <w:szCs w:val="24"/>
          <w:lang w:eastAsia="pl-PL"/>
        </w:rPr>
      </w:pPr>
      <w:r>
        <w:rPr>
          <w:szCs w:val="24"/>
          <w:lang w:eastAsia="pl-PL"/>
        </w:rPr>
        <w:tab/>
      </w:r>
      <w:r w:rsidR="00C05CB6" w:rsidRPr="004953E5">
        <w:rPr>
          <w:szCs w:val="24"/>
          <w:lang w:eastAsia="pl-PL"/>
        </w:rPr>
        <w:t xml:space="preserve">W tabeli </w:t>
      </w:r>
      <w:r w:rsidR="009B1C49">
        <w:rPr>
          <w:szCs w:val="24"/>
          <w:lang w:eastAsia="pl-PL"/>
        </w:rPr>
        <w:t>28</w:t>
      </w:r>
      <w:r w:rsidR="00C05CB6" w:rsidRPr="004953E5">
        <w:rPr>
          <w:szCs w:val="24"/>
          <w:lang w:eastAsia="pl-PL"/>
        </w:rPr>
        <w:t xml:space="preserve"> przedstawiono charakterystykę poszczególnych instalacji monospalania osadów ściekowych</w:t>
      </w:r>
      <w:r w:rsidR="0032124D">
        <w:rPr>
          <w:szCs w:val="24"/>
          <w:lang w:eastAsia="pl-PL"/>
        </w:rPr>
        <w:t xml:space="preserve"> </w:t>
      </w:r>
      <w:r w:rsidR="00C05CB6" w:rsidRPr="004953E5">
        <w:rPr>
          <w:szCs w:val="24"/>
          <w:lang w:eastAsia="pl-PL"/>
        </w:rPr>
        <w:t>eksploatowanych w Polsce.</w:t>
      </w:r>
    </w:p>
    <w:p w14:paraId="3A9E9C99" w14:textId="38CA4BE0" w:rsidR="00C05CB6" w:rsidRPr="00407169" w:rsidRDefault="00D5474F" w:rsidP="00467FE8">
      <w:pPr>
        <w:pStyle w:val="Legenda"/>
        <w:rPr>
          <w:rStyle w:val="Pogrubienie"/>
          <w:b/>
          <w:bCs/>
          <w:color w:val="auto"/>
        </w:rPr>
      </w:pPr>
      <w:bookmarkStart w:id="128" w:name="_Toc516842545"/>
      <w:r w:rsidRPr="00D5474F">
        <w:t xml:space="preserve">Tabela </w:t>
      </w:r>
      <w:fldSimple w:instr=" SEQ Tabela \* ARABIC ">
        <w:r w:rsidR="009B1C49">
          <w:rPr>
            <w:noProof/>
          </w:rPr>
          <w:t>28</w:t>
        </w:r>
      </w:fldSimple>
      <w:r w:rsidR="000156D7" w:rsidRPr="00D5474F">
        <w:t>.</w:t>
      </w:r>
      <w:r w:rsidR="00DB3A91" w:rsidRPr="00D5474F">
        <w:t xml:space="preserve"> </w:t>
      </w:r>
      <w:r w:rsidR="008F0A35" w:rsidRPr="00D5474F">
        <w:rPr>
          <w:rFonts w:eastAsia="Calibri"/>
        </w:rPr>
        <w:t>I</w:t>
      </w:r>
      <w:r w:rsidR="00484DE4" w:rsidRPr="00D5474F">
        <w:rPr>
          <w:rFonts w:eastAsia="Calibri"/>
        </w:rPr>
        <w:t>nstalacj</w:t>
      </w:r>
      <w:r w:rsidR="008F0A35" w:rsidRPr="00D5474F">
        <w:rPr>
          <w:rFonts w:eastAsia="Calibri"/>
        </w:rPr>
        <w:t>e do</w:t>
      </w:r>
      <w:r w:rsidR="00484DE4" w:rsidRPr="00D5474F">
        <w:rPr>
          <w:rFonts w:eastAsia="Calibri"/>
        </w:rPr>
        <w:t xml:space="preserve"> monospalania osadów ściekowych eksploatow</w:t>
      </w:r>
      <w:r w:rsidR="00C05CB6" w:rsidRPr="00D5474F">
        <w:rPr>
          <w:rFonts w:eastAsia="Calibri"/>
        </w:rPr>
        <w:t>anych w Polsce</w:t>
      </w:r>
      <w:r w:rsidRPr="00D5474F">
        <w:rPr>
          <w:rFonts w:eastAsia="Calibri"/>
        </w:rPr>
        <w:t xml:space="preserve"> </w:t>
      </w:r>
      <w:r w:rsidR="00AA0CE6">
        <w:rPr>
          <w:rFonts w:eastAsia="Calibri"/>
        </w:rPr>
        <w:t>w</w:t>
      </w:r>
      <w:r w:rsidR="00AA0CE6" w:rsidRPr="00D5474F">
        <w:rPr>
          <w:rFonts w:eastAsia="Calibri"/>
        </w:rPr>
        <w:t>g</w:t>
      </w:r>
      <w:r w:rsidR="00AA0CE6">
        <w:rPr>
          <w:rFonts w:eastAsia="Calibri"/>
        </w:rPr>
        <w:t> </w:t>
      </w:r>
      <w:r w:rsidR="00AA0CE6" w:rsidRPr="00D5474F">
        <w:rPr>
          <w:rFonts w:eastAsia="Calibri"/>
        </w:rPr>
        <w:t xml:space="preserve"> </w:t>
      </w:r>
      <w:r w:rsidR="00874695" w:rsidRPr="00D5474F">
        <w:rPr>
          <w:rFonts w:eastAsia="Calibri"/>
        </w:rPr>
        <w:t xml:space="preserve">stanu na 31 grudnia 2016 r. </w:t>
      </w:r>
      <w:r w:rsidR="00C05CB6" w:rsidRPr="00D5474F">
        <w:rPr>
          <w:rFonts w:eastAsia="Calibri"/>
        </w:rPr>
        <w:t>[Ministerstwo Środowiska]</w:t>
      </w:r>
      <w:r w:rsidR="00377574" w:rsidRPr="00190098">
        <w:rPr>
          <w:rStyle w:val="Pogrubienie"/>
          <w:rFonts w:eastAsia="Calibri"/>
          <w:i/>
          <w:color w:val="auto"/>
          <w:szCs w:val="24"/>
        </w:rPr>
        <w:t>*</w:t>
      </w:r>
      <w:bookmarkEnd w:id="128"/>
    </w:p>
    <w:tbl>
      <w:tblPr>
        <w:tblW w:w="471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
        <w:gridCol w:w="5627"/>
        <w:gridCol w:w="2263"/>
      </w:tblGrid>
      <w:tr w:rsidR="00484DE4" w:rsidRPr="00890DED" w14:paraId="1DB8D4FF" w14:textId="77777777" w:rsidTr="00190098">
        <w:trPr>
          <w:tblHeader/>
          <w:jc w:val="center"/>
        </w:trPr>
        <w:tc>
          <w:tcPr>
            <w:tcW w:w="495" w:type="pct"/>
            <w:shd w:val="clear" w:color="auto" w:fill="D9D9D9" w:themeFill="background1" w:themeFillShade="D9"/>
          </w:tcPr>
          <w:p w14:paraId="49A88FED" w14:textId="77777777" w:rsidR="00484DE4" w:rsidRPr="00890DED" w:rsidRDefault="00484DE4">
            <w:pPr>
              <w:pStyle w:val="tabelanagowekwiersz"/>
            </w:pPr>
            <w:r w:rsidRPr="00890DED">
              <w:t>Lp.</w:t>
            </w:r>
          </w:p>
        </w:tc>
        <w:tc>
          <w:tcPr>
            <w:tcW w:w="3213" w:type="pct"/>
            <w:shd w:val="clear" w:color="auto" w:fill="D9D9D9" w:themeFill="background1" w:themeFillShade="D9"/>
          </w:tcPr>
          <w:p w14:paraId="62A64373" w14:textId="77777777" w:rsidR="00484DE4" w:rsidRPr="00890DED" w:rsidRDefault="00484DE4">
            <w:pPr>
              <w:pStyle w:val="tabelanagowekwiersz"/>
            </w:pPr>
            <w:r w:rsidRPr="00890DED">
              <w:t>Położenie/miasto</w:t>
            </w:r>
          </w:p>
        </w:tc>
        <w:tc>
          <w:tcPr>
            <w:tcW w:w="1292" w:type="pct"/>
            <w:shd w:val="clear" w:color="auto" w:fill="D9D9D9" w:themeFill="background1" w:themeFillShade="D9"/>
          </w:tcPr>
          <w:p w14:paraId="1F767024" w14:textId="37EF9D55" w:rsidR="00484DE4" w:rsidRPr="00890DED" w:rsidRDefault="001F6C5E">
            <w:pPr>
              <w:pStyle w:val="tabelanagowekwiersz"/>
            </w:pPr>
            <w:r w:rsidRPr="00890DED">
              <w:t>Nominalna</w:t>
            </w:r>
            <w:r w:rsidR="00377574">
              <w:t xml:space="preserve"> (potencjalna)</w:t>
            </w:r>
            <w:r w:rsidRPr="00890DED">
              <w:t xml:space="preserve"> wydajność w </w:t>
            </w:r>
            <w:r w:rsidR="00484DE4" w:rsidRPr="00890DED">
              <w:t>tys. Mg s.m./rok</w:t>
            </w:r>
          </w:p>
        </w:tc>
      </w:tr>
      <w:tr w:rsidR="00890DED" w:rsidRPr="00890DED" w14:paraId="6AAC04C3" w14:textId="77777777" w:rsidTr="00190098">
        <w:trPr>
          <w:jc w:val="center"/>
        </w:trPr>
        <w:tc>
          <w:tcPr>
            <w:tcW w:w="495" w:type="pct"/>
            <w:shd w:val="clear" w:color="auto" w:fill="D9D9D9" w:themeFill="background1" w:themeFillShade="D9"/>
          </w:tcPr>
          <w:p w14:paraId="3FB7AADA" w14:textId="4C91AE84" w:rsidR="00890DED" w:rsidRPr="00890DED" w:rsidRDefault="00890DED">
            <w:pPr>
              <w:pStyle w:val="tabelaLICZBY"/>
            </w:pPr>
            <w:r w:rsidRPr="00890DED">
              <w:t>1</w:t>
            </w:r>
          </w:p>
        </w:tc>
        <w:tc>
          <w:tcPr>
            <w:tcW w:w="3213" w:type="pct"/>
            <w:shd w:val="clear" w:color="auto" w:fill="D9D9D9" w:themeFill="background1" w:themeFillShade="D9"/>
          </w:tcPr>
          <w:p w14:paraId="04223F9F" w14:textId="3A1A2441" w:rsidR="00890DED" w:rsidRPr="00890DED" w:rsidRDefault="00890DED">
            <w:pPr>
              <w:pStyle w:val="tabelaLICZBY"/>
            </w:pPr>
            <w:r w:rsidRPr="00890DED">
              <w:t>2</w:t>
            </w:r>
          </w:p>
        </w:tc>
        <w:tc>
          <w:tcPr>
            <w:tcW w:w="1292" w:type="pct"/>
            <w:shd w:val="clear" w:color="auto" w:fill="D9D9D9" w:themeFill="background1" w:themeFillShade="D9"/>
          </w:tcPr>
          <w:p w14:paraId="30EF62BF" w14:textId="5FCE6AA0" w:rsidR="00890DED" w:rsidRPr="00890DED" w:rsidRDefault="00890DED">
            <w:pPr>
              <w:pStyle w:val="tabelaLICZBY"/>
            </w:pPr>
            <w:r w:rsidRPr="00890DED">
              <w:t>3</w:t>
            </w:r>
          </w:p>
        </w:tc>
      </w:tr>
      <w:tr w:rsidR="00CB25C1" w:rsidRPr="00F60BD0" w14:paraId="31ECD3E2" w14:textId="77777777" w:rsidTr="00190098">
        <w:trPr>
          <w:jc w:val="center"/>
        </w:trPr>
        <w:tc>
          <w:tcPr>
            <w:tcW w:w="495" w:type="pct"/>
            <w:shd w:val="clear" w:color="auto" w:fill="auto"/>
          </w:tcPr>
          <w:p w14:paraId="56CFEBCA" w14:textId="77777777" w:rsidR="00CB25C1" w:rsidRPr="00F60BD0" w:rsidRDefault="00CB25C1" w:rsidP="006F0F5F">
            <w:pPr>
              <w:pStyle w:val="Maztabela"/>
              <w:numPr>
                <w:ilvl w:val="0"/>
                <w:numId w:val="54"/>
              </w:numPr>
            </w:pPr>
          </w:p>
        </w:tc>
        <w:tc>
          <w:tcPr>
            <w:tcW w:w="3213" w:type="pct"/>
            <w:shd w:val="clear" w:color="auto" w:fill="auto"/>
          </w:tcPr>
          <w:p w14:paraId="01958438" w14:textId="77777777" w:rsidR="00CB25C1" w:rsidRPr="00CB25C1" w:rsidRDefault="00CB25C1" w:rsidP="006F0F5F">
            <w:pPr>
              <w:pStyle w:val="Maztabela"/>
            </w:pPr>
            <w:r w:rsidRPr="00CB25C1">
              <w:t>Warszawa – Oczyszczalnia Ścieków „Czajka”</w:t>
            </w:r>
          </w:p>
        </w:tc>
        <w:tc>
          <w:tcPr>
            <w:tcW w:w="1292" w:type="pct"/>
            <w:shd w:val="clear" w:color="auto" w:fill="auto"/>
          </w:tcPr>
          <w:p w14:paraId="5FFE1808" w14:textId="77777777" w:rsidR="00CB25C1" w:rsidRPr="00CB25C1" w:rsidRDefault="00CB25C1" w:rsidP="006F0F5F">
            <w:pPr>
              <w:pStyle w:val="liczbyTABELA"/>
            </w:pPr>
            <w:r w:rsidRPr="00CB25C1">
              <w:t>62,2</w:t>
            </w:r>
          </w:p>
        </w:tc>
      </w:tr>
      <w:tr w:rsidR="00CB25C1" w:rsidRPr="00F60BD0" w14:paraId="38AFA731" w14:textId="77777777" w:rsidTr="00190098">
        <w:trPr>
          <w:jc w:val="center"/>
        </w:trPr>
        <w:tc>
          <w:tcPr>
            <w:tcW w:w="495" w:type="pct"/>
            <w:shd w:val="clear" w:color="auto" w:fill="auto"/>
          </w:tcPr>
          <w:p w14:paraId="65895666" w14:textId="77777777" w:rsidR="00CB25C1" w:rsidRPr="00F60BD0" w:rsidRDefault="00CB25C1" w:rsidP="006F0F5F">
            <w:pPr>
              <w:pStyle w:val="Maztabela"/>
              <w:numPr>
                <w:ilvl w:val="0"/>
                <w:numId w:val="54"/>
              </w:numPr>
            </w:pPr>
          </w:p>
        </w:tc>
        <w:tc>
          <w:tcPr>
            <w:tcW w:w="3213" w:type="pct"/>
            <w:shd w:val="clear" w:color="auto" w:fill="auto"/>
          </w:tcPr>
          <w:p w14:paraId="60C463F7" w14:textId="77777777" w:rsidR="00CB25C1" w:rsidRPr="00CB25C1" w:rsidRDefault="00CB25C1" w:rsidP="006F0F5F">
            <w:pPr>
              <w:pStyle w:val="Maztabela"/>
            </w:pPr>
            <w:r w:rsidRPr="00CB25C1">
              <w:t>Kraków – Oczyszczalnia ścieków „Płaszów”</w:t>
            </w:r>
          </w:p>
        </w:tc>
        <w:tc>
          <w:tcPr>
            <w:tcW w:w="1292" w:type="pct"/>
            <w:shd w:val="clear" w:color="auto" w:fill="auto"/>
          </w:tcPr>
          <w:p w14:paraId="693BDD8F" w14:textId="77777777" w:rsidR="00CB25C1" w:rsidRPr="00CB25C1" w:rsidRDefault="00CB25C1" w:rsidP="006F0F5F">
            <w:pPr>
              <w:pStyle w:val="liczbyTABELA"/>
            </w:pPr>
            <w:r w:rsidRPr="00CB25C1">
              <w:t>23,0</w:t>
            </w:r>
          </w:p>
        </w:tc>
      </w:tr>
      <w:tr w:rsidR="00CB25C1" w:rsidRPr="00F60BD0" w14:paraId="370654F1" w14:textId="77777777" w:rsidTr="00190098">
        <w:trPr>
          <w:jc w:val="center"/>
        </w:trPr>
        <w:tc>
          <w:tcPr>
            <w:tcW w:w="495" w:type="pct"/>
            <w:shd w:val="clear" w:color="auto" w:fill="auto"/>
          </w:tcPr>
          <w:p w14:paraId="45ADE063" w14:textId="77777777" w:rsidR="00CB25C1" w:rsidRPr="00F60BD0" w:rsidRDefault="00CB25C1" w:rsidP="006F0F5F">
            <w:pPr>
              <w:pStyle w:val="Maztabela"/>
              <w:numPr>
                <w:ilvl w:val="0"/>
                <w:numId w:val="54"/>
              </w:numPr>
            </w:pPr>
          </w:p>
        </w:tc>
        <w:tc>
          <w:tcPr>
            <w:tcW w:w="3213" w:type="pct"/>
            <w:shd w:val="clear" w:color="auto" w:fill="auto"/>
          </w:tcPr>
          <w:p w14:paraId="3A860AC9" w14:textId="77777777" w:rsidR="00CB25C1" w:rsidRPr="00CB25C1" w:rsidRDefault="00CB25C1" w:rsidP="006F0F5F">
            <w:pPr>
              <w:pStyle w:val="Maztabela"/>
            </w:pPr>
            <w:r w:rsidRPr="00CB25C1">
              <w:t>Łódź – Grupowa Oczyszczalnia Ścieków</w:t>
            </w:r>
          </w:p>
        </w:tc>
        <w:tc>
          <w:tcPr>
            <w:tcW w:w="1292" w:type="pct"/>
            <w:shd w:val="clear" w:color="auto" w:fill="auto"/>
          </w:tcPr>
          <w:p w14:paraId="43588C2C" w14:textId="77777777" w:rsidR="00CB25C1" w:rsidRPr="00CB25C1" w:rsidRDefault="00CB25C1" w:rsidP="006F0F5F">
            <w:pPr>
              <w:pStyle w:val="liczbyTABELA"/>
            </w:pPr>
            <w:r w:rsidRPr="00CB25C1">
              <w:t>21,0</w:t>
            </w:r>
          </w:p>
        </w:tc>
      </w:tr>
      <w:tr w:rsidR="00CB25C1" w:rsidRPr="00F60BD0" w14:paraId="7759A903" w14:textId="77777777" w:rsidTr="00190098">
        <w:trPr>
          <w:jc w:val="center"/>
        </w:trPr>
        <w:tc>
          <w:tcPr>
            <w:tcW w:w="495" w:type="pct"/>
            <w:shd w:val="clear" w:color="auto" w:fill="auto"/>
          </w:tcPr>
          <w:p w14:paraId="08F57D0B" w14:textId="77777777" w:rsidR="00CB25C1" w:rsidRPr="00F60BD0" w:rsidRDefault="00CB25C1" w:rsidP="006F0F5F">
            <w:pPr>
              <w:pStyle w:val="Maztabela"/>
              <w:numPr>
                <w:ilvl w:val="0"/>
                <w:numId w:val="54"/>
              </w:numPr>
            </w:pPr>
          </w:p>
        </w:tc>
        <w:tc>
          <w:tcPr>
            <w:tcW w:w="3213" w:type="pct"/>
            <w:shd w:val="clear" w:color="auto" w:fill="auto"/>
          </w:tcPr>
          <w:p w14:paraId="4CCABA28" w14:textId="77777777" w:rsidR="00CB25C1" w:rsidRPr="00CB25C1" w:rsidRDefault="00CB25C1" w:rsidP="006F0F5F">
            <w:pPr>
              <w:pStyle w:val="Maztabela"/>
            </w:pPr>
            <w:r w:rsidRPr="00CB25C1">
              <w:t>Gdańsk – Oczyszczalnia Ścieków „Wschód”</w:t>
            </w:r>
          </w:p>
        </w:tc>
        <w:tc>
          <w:tcPr>
            <w:tcW w:w="1292" w:type="pct"/>
            <w:shd w:val="clear" w:color="auto" w:fill="auto"/>
          </w:tcPr>
          <w:p w14:paraId="18545BFD" w14:textId="77777777" w:rsidR="00CB25C1" w:rsidRPr="00CB25C1" w:rsidRDefault="00CB25C1" w:rsidP="006F0F5F">
            <w:pPr>
              <w:pStyle w:val="liczbyTABELA"/>
            </w:pPr>
            <w:r w:rsidRPr="00CB25C1">
              <w:t>14,0</w:t>
            </w:r>
          </w:p>
        </w:tc>
      </w:tr>
      <w:tr w:rsidR="00CB25C1" w:rsidRPr="00F60BD0" w14:paraId="6EC66ECE" w14:textId="77777777" w:rsidTr="00190098">
        <w:trPr>
          <w:jc w:val="center"/>
        </w:trPr>
        <w:tc>
          <w:tcPr>
            <w:tcW w:w="495" w:type="pct"/>
            <w:shd w:val="clear" w:color="auto" w:fill="auto"/>
          </w:tcPr>
          <w:p w14:paraId="45B5C975" w14:textId="77777777" w:rsidR="00CB25C1" w:rsidRPr="00F60BD0" w:rsidRDefault="00CB25C1" w:rsidP="006F0F5F">
            <w:pPr>
              <w:pStyle w:val="Maztabela"/>
              <w:numPr>
                <w:ilvl w:val="0"/>
                <w:numId w:val="54"/>
              </w:numPr>
            </w:pPr>
          </w:p>
        </w:tc>
        <w:tc>
          <w:tcPr>
            <w:tcW w:w="3213" w:type="pct"/>
            <w:shd w:val="clear" w:color="auto" w:fill="auto"/>
          </w:tcPr>
          <w:p w14:paraId="69FE6099" w14:textId="7A193222" w:rsidR="00CB25C1" w:rsidRPr="00CB25C1" w:rsidRDefault="00CB25C1" w:rsidP="006F0F5F">
            <w:pPr>
              <w:pStyle w:val="Maztabela"/>
            </w:pPr>
            <w:r w:rsidRPr="00CB25C1">
              <w:t>Gdynia –</w:t>
            </w:r>
            <w:r w:rsidR="0032124D">
              <w:t xml:space="preserve"> </w:t>
            </w:r>
            <w:r w:rsidRPr="00CB25C1">
              <w:t>Grupowa Oczyszczalnia Ścieków „Dębogórze”</w:t>
            </w:r>
          </w:p>
        </w:tc>
        <w:tc>
          <w:tcPr>
            <w:tcW w:w="1292" w:type="pct"/>
            <w:shd w:val="clear" w:color="auto" w:fill="auto"/>
          </w:tcPr>
          <w:p w14:paraId="5ECCB847" w14:textId="77777777" w:rsidR="00CB25C1" w:rsidRPr="00CB25C1" w:rsidRDefault="00CB25C1" w:rsidP="006F0F5F">
            <w:pPr>
              <w:pStyle w:val="liczbyTABELA"/>
            </w:pPr>
            <w:r w:rsidRPr="00CB25C1">
              <w:t>9,0</w:t>
            </w:r>
          </w:p>
        </w:tc>
      </w:tr>
      <w:tr w:rsidR="00CB25C1" w:rsidRPr="00F60BD0" w14:paraId="219BE5B9" w14:textId="77777777" w:rsidTr="00190098">
        <w:trPr>
          <w:jc w:val="center"/>
        </w:trPr>
        <w:tc>
          <w:tcPr>
            <w:tcW w:w="495" w:type="pct"/>
            <w:shd w:val="clear" w:color="auto" w:fill="auto"/>
          </w:tcPr>
          <w:p w14:paraId="4D95CE12" w14:textId="77777777" w:rsidR="00CB25C1" w:rsidRPr="00F60BD0" w:rsidRDefault="00CB25C1" w:rsidP="006F0F5F">
            <w:pPr>
              <w:pStyle w:val="Maztabela"/>
              <w:numPr>
                <w:ilvl w:val="0"/>
                <w:numId w:val="54"/>
              </w:numPr>
            </w:pPr>
          </w:p>
        </w:tc>
        <w:tc>
          <w:tcPr>
            <w:tcW w:w="3213" w:type="pct"/>
            <w:shd w:val="clear" w:color="auto" w:fill="auto"/>
          </w:tcPr>
          <w:p w14:paraId="070F5E7C" w14:textId="77777777" w:rsidR="00CB25C1" w:rsidRPr="00CB25C1" w:rsidRDefault="00CB25C1" w:rsidP="006F0F5F">
            <w:pPr>
              <w:pStyle w:val="Maztabela"/>
            </w:pPr>
            <w:r w:rsidRPr="00CB25C1">
              <w:t>Bydgoszcz – Oczyszczalnia Ścieków „Fordon”</w:t>
            </w:r>
          </w:p>
        </w:tc>
        <w:tc>
          <w:tcPr>
            <w:tcW w:w="1292" w:type="pct"/>
            <w:shd w:val="clear" w:color="auto" w:fill="auto"/>
          </w:tcPr>
          <w:p w14:paraId="73A87BA2" w14:textId="77777777" w:rsidR="00CB25C1" w:rsidRPr="00CB25C1" w:rsidRDefault="00CB25C1" w:rsidP="006F0F5F">
            <w:pPr>
              <w:pStyle w:val="liczbyTABELA"/>
            </w:pPr>
            <w:r w:rsidRPr="00CB25C1">
              <w:t>7,8</w:t>
            </w:r>
          </w:p>
        </w:tc>
      </w:tr>
      <w:tr w:rsidR="00CB25C1" w:rsidRPr="00F60BD0" w14:paraId="47BCBBE4" w14:textId="77777777" w:rsidTr="00190098">
        <w:trPr>
          <w:jc w:val="center"/>
        </w:trPr>
        <w:tc>
          <w:tcPr>
            <w:tcW w:w="495" w:type="pct"/>
            <w:shd w:val="clear" w:color="auto" w:fill="auto"/>
          </w:tcPr>
          <w:p w14:paraId="74C8A506" w14:textId="77777777" w:rsidR="00CB25C1" w:rsidRPr="00F60BD0" w:rsidRDefault="00CB25C1" w:rsidP="006F0F5F">
            <w:pPr>
              <w:pStyle w:val="Maztabela"/>
              <w:numPr>
                <w:ilvl w:val="0"/>
                <w:numId w:val="54"/>
              </w:numPr>
            </w:pPr>
          </w:p>
        </w:tc>
        <w:tc>
          <w:tcPr>
            <w:tcW w:w="3213" w:type="pct"/>
            <w:shd w:val="clear" w:color="auto" w:fill="auto"/>
          </w:tcPr>
          <w:p w14:paraId="506FC792" w14:textId="77777777" w:rsidR="00CB25C1" w:rsidRPr="00CB25C1" w:rsidRDefault="00CB25C1" w:rsidP="006F0F5F">
            <w:pPr>
              <w:pStyle w:val="Maztabela"/>
            </w:pPr>
            <w:r w:rsidRPr="00CB25C1">
              <w:t>Szczecin – Oczyszczalnia Ścieków „Pomorzany”</w:t>
            </w:r>
          </w:p>
        </w:tc>
        <w:tc>
          <w:tcPr>
            <w:tcW w:w="1292" w:type="pct"/>
            <w:shd w:val="clear" w:color="auto" w:fill="auto"/>
          </w:tcPr>
          <w:p w14:paraId="6B48178F" w14:textId="77777777" w:rsidR="00CB25C1" w:rsidRPr="00CB25C1" w:rsidRDefault="00CB25C1" w:rsidP="006F0F5F">
            <w:pPr>
              <w:pStyle w:val="liczbyTABELA"/>
            </w:pPr>
            <w:r w:rsidRPr="00CB25C1">
              <w:t>6,0</w:t>
            </w:r>
          </w:p>
        </w:tc>
      </w:tr>
      <w:tr w:rsidR="00CB25C1" w:rsidRPr="00F60BD0" w14:paraId="7826F0A1" w14:textId="77777777" w:rsidTr="00190098">
        <w:trPr>
          <w:jc w:val="center"/>
        </w:trPr>
        <w:tc>
          <w:tcPr>
            <w:tcW w:w="495" w:type="pct"/>
            <w:shd w:val="clear" w:color="auto" w:fill="auto"/>
          </w:tcPr>
          <w:p w14:paraId="2E80E5E2" w14:textId="77777777" w:rsidR="00CB25C1" w:rsidRPr="00F60BD0" w:rsidRDefault="00CB25C1" w:rsidP="006F0F5F">
            <w:pPr>
              <w:pStyle w:val="Maztabela"/>
              <w:numPr>
                <w:ilvl w:val="0"/>
                <w:numId w:val="54"/>
              </w:numPr>
            </w:pPr>
          </w:p>
        </w:tc>
        <w:tc>
          <w:tcPr>
            <w:tcW w:w="3213" w:type="pct"/>
            <w:shd w:val="clear" w:color="auto" w:fill="auto"/>
          </w:tcPr>
          <w:p w14:paraId="21FFD097" w14:textId="77777777" w:rsidR="00CB25C1" w:rsidRPr="00CB25C1" w:rsidRDefault="00CB25C1" w:rsidP="006F0F5F">
            <w:pPr>
              <w:pStyle w:val="Maztabela"/>
            </w:pPr>
            <w:r w:rsidRPr="00CB25C1">
              <w:t>Zielona Góra – Oczyszczalnia Ścieków „Łącza”</w:t>
            </w:r>
          </w:p>
        </w:tc>
        <w:tc>
          <w:tcPr>
            <w:tcW w:w="1292" w:type="pct"/>
            <w:shd w:val="clear" w:color="auto" w:fill="auto"/>
          </w:tcPr>
          <w:p w14:paraId="6DF20140" w14:textId="77777777" w:rsidR="00CB25C1" w:rsidRPr="00CB25C1" w:rsidRDefault="00CB25C1" w:rsidP="006F0F5F">
            <w:pPr>
              <w:pStyle w:val="liczbyTABELA"/>
            </w:pPr>
            <w:r w:rsidRPr="00CB25C1">
              <w:t>6,4</w:t>
            </w:r>
          </w:p>
        </w:tc>
      </w:tr>
      <w:tr w:rsidR="00CB25C1" w:rsidRPr="00F60BD0" w14:paraId="29380F79" w14:textId="77777777" w:rsidTr="00190098">
        <w:trPr>
          <w:jc w:val="center"/>
        </w:trPr>
        <w:tc>
          <w:tcPr>
            <w:tcW w:w="495" w:type="pct"/>
            <w:shd w:val="clear" w:color="auto" w:fill="auto"/>
          </w:tcPr>
          <w:p w14:paraId="08EA3E69" w14:textId="77777777" w:rsidR="00CB25C1" w:rsidRPr="00F60BD0" w:rsidRDefault="00CB25C1" w:rsidP="006F0F5F">
            <w:pPr>
              <w:pStyle w:val="Maztabela"/>
              <w:numPr>
                <w:ilvl w:val="0"/>
                <w:numId w:val="54"/>
              </w:numPr>
            </w:pPr>
          </w:p>
        </w:tc>
        <w:tc>
          <w:tcPr>
            <w:tcW w:w="3213" w:type="pct"/>
            <w:shd w:val="clear" w:color="auto" w:fill="auto"/>
          </w:tcPr>
          <w:p w14:paraId="1D69079B" w14:textId="77777777" w:rsidR="00CB25C1" w:rsidRPr="00CB25C1" w:rsidRDefault="00CB25C1" w:rsidP="006F0F5F">
            <w:pPr>
              <w:pStyle w:val="Maztabela"/>
            </w:pPr>
            <w:r w:rsidRPr="00CB25C1">
              <w:t>Kielce – Oczyszczalnia Ścieków „Sitkówka”</w:t>
            </w:r>
          </w:p>
        </w:tc>
        <w:tc>
          <w:tcPr>
            <w:tcW w:w="1292" w:type="pct"/>
            <w:shd w:val="clear" w:color="auto" w:fill="auto"/>
          </w:tcPr>
          <w:p w14:paraId="61558765" w14:textId="77777777" w:rsidR="00CB25C1" w:rsidRPr="00CB25C1" w:rsidRDefault="00CB25C1" w:rsidP="006F0F5F">
            <w:pPr>
              <w:pStyle w:val="liczbyTABELA"/>
            </w:pPr>
            <w:r w:rsidRPr="00CB25C1">
              <w:t>6,2</w:t>
            </w:r>
          </w:p>
        </w:tc>
      </w:tr>
      <w:tr w:rsidR="00CB25C1" w:rsidRPr="00F60BD0" w14:paraId="05B359D9" w14:textId="77777777" w:rsidTr="00190098">
        <w:trPr>
          <w:jc w:val="center"/>
        </w:trPr>
        <w:tc>
          <w:tcPr>
            <w:tcW w:w="495" w:type="pct"/>
            <w:shd w:val="clear" w:color="auto" w:fill="auto"/>
          </w:tcPr>
          <w:p w14:paraId="66B6705E" w14:textId="77777777" w:rsidR="00CB25C1" w:rsidRPr="00F60BD0" w:rsidRDefault="00CB25C1" w:rsidP="006F0F5F">
            <w:pPr>
              <w:pStyle w:val="Maztabela"/>
              <w:numPr>
                <w:ilvl w:val="0"/>
                <w:numId w:val="54"/>
              </w:numPr>
            </w:pPr>
          </w:p>
        </w:tc>
        <w:tc>
          <w:tcPr>
            <w:tcW w:w="3213" w:type="pct"/>
            <w:shd w:val="clear" w:color="auto" w:fill="auto"/>
          </w:tcPr>
          <w:p w14:paraId="0001B712" w14:textId="77777777" w:rsidR="00CB25C1" w:rsidRPr="00CB25C1" w:rsidRDefault="00CB25C1" w:rsidP="006F0F5F">
            <w:pPr>
              <w:pStyle w:val="Maztabela"/>
            </w:pPr>
            <w:r w:rsidRPr="00CB25C1">
              <w:t>Olsztyn – Oczyszczalnia Ścieków „Łyna”</w:t>
            </w:r>
          </w:p>
        </w:tc>
        <w:tc>
          <w:tcPr>
            <w:tcW w:w="1292" w:type="pct"/>
            <w:shd w:val="clear" w:color="auto" w:fill="auto"/>
          </w:tcPr>
          <w:p w14:paraId="5CD8D6C0" w14:textId="77777777" w:rsidR="00CB25C1" w:rsidRPr="00CB25C1" w:rsidRDefault="00CB25C1" w:rsidP="006F0F5F">
            <w:pPr>
              <w:pStyle w:val="liczbyTABELA"/>
            </w:pPr>
            <w:r w:rsidRPr="00CB25C1">
              <w:t>3,2</w:t>
            </w:r>
          </w:p>
        </w:tc>
      </w:tr>
      <w:tr w:rsidR="00CB25C1" w:rsidRPr="00F60BD0" w14:paraId="2F875D1D" w14:textId="77777777" w:rsidTr="00190098">
        <w:trPr>
          <w:jc w:val="center"/>
        </w:trPr>
        <w:tc>
          <w:tcPr>
            <w:tcW w:w="495" w:type="pct"/>
            <w:shd w:val="clear" w:color="auto" w:fill="auto"/>
          </w:tcPr>
          <w:p w14:paraId="4C8A8FDB" w14:textId="77777777" w:rsidR="00CB25C1" w:rsidRPr="00F60BD0" w:rsidRDefault="00CB25C1" w:rsidP="006F0F5F">
            <w:pPr>
              <w:pStyle w:val="Maztabela"/>
              <w:numPr>
                <w:ilvl w:val="0"/>
                <w:numId w:val="54"/>
              </w:numPr>
            </w:pPr>
          </w:p>
        </w:tc>
        <w:tc>
          <w:tcPr>
            <w:tcW w:w="3213" w:type="pct"/>
            <w:shd w:val="clear" w:color="auto" w:fill="auto"/>
          </w:tcPr>
          <w:p w14:paraId="7ABD9CF9" w14:textId="77777777" w:rsidR="00CB25C1" w:rsidRPr="00CB25C1" w:rsidRDefault="00CB25C1" w:rsidP="006F0F5F">
            <w:pPr>
              <w:pStyle w:val="Maztabela"/>
            </w:pPr>
            <w:r w:rsidRPr="00CB25C1">
              <w:t>Łomża – Łomżyńska Oczyszczalnia Ścieków</w:t>
            </w:r>
          </w:p>
        </w:tc>
        <w:tc>
          <w:tcPr>
            <w:tcW w:w="1292" w:type="pct"/>
            <w:shd w:val="clear" w:color="auto" w:fill="auto"/>
          </w:tcPr>
          <w:p w14:paraId="573BE32F" w14:textId="77777777" w:rsidR="00CB25C1" w:rsidRPr="00CB25C1" w:rsidRDefault="00CB25C1" w:rsidP="006F0F5F">
            <w:pPr>
              <w:pStyle w:val="liczbyTABELA"/>
            </w:pPr>
            <w:r w:rsidRPr="00CB25C1">
              <w:t>1,5</w:t>
            </w:r>
          </w:p>
        </w:tc>
      </w:tr>
      <w:tr w:rsidR="00CB25C1" w:rsidRPr="004953E5" w14:paraId="3021D483" w14:textId="77777777" w:rsidTr="00190098">
        <w:trPr>
          <w:jc w:val="center"/>
        </w:trPr>
        <w:tc>
          <w:tcPr>
            <w:tcW w:w="495" w:type="pct"/>
            <w:shd w:val="clear" w:color="auto" w:fill="auto"/>
          </w:tcPr>
          <w:p w14:paraId="770BEF9B" w14:textId="77777777" w:rsidR="00CB25C1" w:rsidRPr="00F60BD0" w:rsidRDefault="00CB25C1" w:rsidP="006F0F5F">
            <w:pPr>
              <w:pStyle w:val="Maztabela"/>
            </w:pPr>
          </w:p>
        </w:tc>
        <w:tc>
          <w:tcPr>
            <w:tcW w:w="3213" w:type="pct"/>
            <w:shd w:val="clear" w:color="auto" w:fill="auto"/>
          </w:tcPr>
          <w:p w14:paraId="1FF417DA" w14:textId="2EEB7DA7" w:rsidR="00CB25C1" w:rsidRPr="00CB25C1" w:rsidRDefault="00190098" w:rsidP="006F0F5F">
            <w:pPr>
              <w:pStyle w:val="Maztabela"/>
            </w:pPr>
            <w:r>
              <w:t>R</w:t>
            </w:r>
            <w:r w:rsidR="00CB25C1" w:rsidRPr="00CB25C1">
              <w:t>azem</w:t>
            </w:r>
          </w:p>
        </w:tc>
        <w:tc>
          <w:tcPr>
            <w:tcW w:w="1292" w:type="pct"/>
            <w:shd w:val="clear" w:color="auto" w:fill="auto"/>
          </w:tcPr>
          <w:p w14:paraId="7243DA7D" w14:textId="77777777" w:rsidR="00CB25C1" w:rsidRPr="00CB25C1" w:rsidRDefault="00CB25C1" w:rsidP="006F0F5F">
            <w:pPr>
              <w:pStyle w:val="liczbyTABELA"/>
            </w:pPr>
            <w:r w:rsidRPr="00CB25C1">
              <w:t>160,3</w:t>
            </w:r>
          </w:p>
        </w:tc>
      </w:tr>
    </w:tbl>
    <w:p w14:paraId="15DC847D" w14:textId="2FE9D938" w:rsidR="006B7943" w:rsidRPr="00377574" w:rsidRDefault="00377574" w:rsidP="00190098">
      <w:pPr>
        <w:ind w:left="426" w:hanging="142"/>
        <w:rPr>
          <w:sz w:val="18"/>
          <w:szCs w:val="18"/>
          <w:lang w:eastAsia="pl-PL"/>
        </w:rPr>
      </w:pPr>
      <w:r w:rsidRPr="00377574">
        <w:rPr>
          <w:sz w:val="18"/>
          <w:szCs w:val="18"/>
          <w:lang w:eastAsia="pl-PL"/>
        </w:rPr>
        <w:t xml:space="preserve">* </w:t>
      </w:r>
      <w:r w:rsidR="006B7943" w:rsidRPr="00377574">
        <w:rPr>
          <w:sz w:val="18"/>
          <w:szCs w:val="18"/>
          <w:lang w:eastAsia="pl-PL"/>
        </w:rPr>
        <w:t xml:space="preserve">Dane zamieszczone w powyższej tabeli (wg danych za </w:t>
      </w:r>
      <w:r w:rsidR="00190098">
        <w:rPr>
          <w:sz w:val="18"/>
          <w:szCs w:val="18"/>
          <w:lang w:eastAsia="pl-PL"/>
        </w:rPr>
        <w:t xml:space="preserve">koniec </w:t>
      </w:r>
      <w:r w:rsidR="006B7943" w:rsidRPr="00377574">
        <w:rPr>
          <w:sz w:val="18"/>
          <w:szCs w:val="18"/>
          <w:lang w:eastAsia="pl-PL"/>
        </w:rPr>
        <w:t>rok</w:t>
      </w:r>
      <w:r w:rsidR="00190098">
        <w:rPr>
          <w:sz w:val="18"/>
          <w:szCs w:val="18"/>
          <w:lang w:eastAsia="pl-PL"/>
        </w:rPr>
        <w:t>u</w:t>
      </w:r>
      <w:r w:rsidR="006B7943" w:rsidRPr="00377574">
        <w:rPr>
          <w:sz w:val="18"/>
          <w:szCs w:val="18"/>
          <w:lang w:eastAsia="pl-PL"/>
        </w:rPr>
        <w:t xml:space="preserve"> 2013) pochodzą z opracowania pn. Ekspertyza, która będzie stanowić materiał bazowy do opracowania strategii postępowania z komunalnymi osadami ściekowymi na lata 2014-2020.</w:t>
      </w:r>
      <w:r w:rsidR="00F36058" w:rsidRPr="00377574">
        <w:rPr>
          <w:sz w:val="18"/>
          <w:szCs w:val="18"/>
        </w:rPr>
        <w:t xml:space="preserve"> </w:t>
      </w:r>
      <w:r w:rsidR="00F36058" w:rsidRPr="00377574">
        <w:rPr>
          <w:sz w:val="18"/>
          <w:szCs w:val="18"/>
          <w:lang w:eastAsia="pl-PL"/>
        </w:rPr>
        <w:t>opracowana na zlecenie</w:t>
      </w:r>
      <w:r w:rsidRPr="00377574">
        <w:rPr>
          <w:sz w:val="18"/>
          <w:szCs w:val="18"/>
          <w:lang w:eastAsia="pl-PL"/>
        </w:rPr>
        <w:t xml:space="preserve"> </w:t>
      </w:r>
      <w:r w:rsidR="00F36058" w:rsidRPr="00377574">
        <w:rPr>
          <w:bCs/>
          <w:color w:val="212120"/>
          <w:sz w:val="18"/>
          <w:szCs w:val="18"/>
          <w:lang w:eastAsia="pl-PL"/>
        </w:rPr>
        <w:t>Generalnej Dyrekcji Ochrony Środowiska w Warszawie</w:t>
      </w:r>
      <w:r w:rsidR="00190098">
        <w:rPr>
          <w:bCs/>
          <w:color w:val="212120"/>
          <w:sz w:val="18"/>
          <w:szCs w:val="18"/>
          <w:lang w:eastAsia="pl-PL"/>
        </w:rPr>
        <w:t>,</w:t>
      </w:r>
      <w:r w:rsidR="00F36058" w:rsidRPr="00377574">
        <w:rPr>
          <w:bCs/>
          <w:color w:val="212120"/>
          <w:sz w:val="18"/>
          <w:szCs w:val="18"/>
          <w:lang w:eastAsia="pl-PL"/>
        </w:rPr>
        <w:t xml:space="preserve"> </w:t>
      </w:r>
      <w:r w:rsidR="00190098">
        <w:rPr>
          <w:bCs/>
          <w:color w:val="212120"/>
          <w:sz w:val="18"/>
          <w:szCs w:val="18"/>
          <w:lang w:eastAsia="pl-PL"/>
        </w:rPr>
        <w:t>p</w:t>
      </w:r>
      <w:r w:rsidR="00F36058" w:rsidRPr="00377574">
        <w:rPr>
          <w:bCs/>
          <w:color w:val="212120"/>
          <w:sz w:val="18"/>
          <w:szCs w:val="18"/>
          <w:lang w:eastAsia="pl-PL"/>
        </w:rPr>
        <w:t>rojekt współfinansowany ze środków Unii Europejskiej w ramach Programu Operacyjnego</w:t>
      </w:r>
      <w:r w:rsidRPr="00377574">
        <w:rPr>
          <w:bCs/>
          <w:color w:val="212120"/>
          <w:sz w:val="18"/>
          <w:szCs w:val="18"/>
          <w:lang w:eastAsia="pl-PL"/>
        </w:rPr>
        <w:t xml:space="preserve"> </w:t>
      </w:r>
      <w:r w:rsidR="00F36058" w:rsidRPr="00377574">
        <w:rPr>
          <w:bCs/>
          <w:color w:val="212120"/>
          <w:sz w:val="18"/>
          <w:szCs w:val="18"/>
          <w:lang w:eastAsia="pl-PL"/>
        </w:rPr>
        <w:t>Pomoc Techniczna</w:t>
      </w:r>
      <w:r w:rsidRPr="00377574">
        <w:rPr>
          <w:bCs/>
          <w:color w:val="212120"/>
          <w:sz w:val="18"/>
          <w:szCs w:val="18"/>
          <w:lang w:eastAsia="pl-PL"/>
        </w:rPr>
        <w:t>.</w:t>
      </w:r>
    </w:p>
    <w:p w14:paraId="6786A07E" w14:textId="77777777" w:rsidR="006B7943" w:rsidRPr="006B7943" w:rsidRDefault="006B7943" w:rsidP="006B7943">
      <w:pPr>
        <w:autoSpaceDE w:val="0"/>
        <w:autoSpaceDN w:val="0"/>
        <w:adjustRightInd w:val="0"/>
        <w:spacing w:after="0"/>
        <w:ind w:firstLine="0"/>
        <w:jc w:val="left"/>
        <w:rPr>
          <w:rFonts w:ascii="CIDFont+F2" w:hAnsi="CIDFont+F2" w:cs="CIDFont+F2"/>
          <w:szCs w:val="24"/>
          <w:lang w:eastAsia="pl-PL"/>
        </w:rPr>
      </w:pPr>
    </w:p>
    <w:p w14:paraId="2C0393BE" w14:textId="77777777" w:rsidR="00887AF5" w:rsidRPr="00890DED" w:rsidRDefault="00887AF5" w:rsidP="00237F6E">
      <w:pPr>
        <w:pStyle w:val="Zwykytekst"/>
        <w:keepNext/>
        <w:spacing w:line="276" w:lineRule="auto"/>
        <w:ind w:left="709" w:firstLine="1"/>
        <w:rPr>
          <w:rStyle w:val="Pogrubienie"/>
        </w:rPr>
      </w:pPr>
      <w:r w:rsidRPr="00890DED">
        <w:rPr>
          <w:rStyle w:val="Pogrubienie"/>
        </w:rPr>
        <w:t>Wnioski:</w:t>
      </w:r>
    </w:p>
    <w:p w14:paraId="27FDCA8E" w14:textId="6ED94E3B" w:rsidR="002F288F" w:rsidRPr="00AD26E5" w:rsidRDefault="002F288F" w:rsidP="00D926CA">
      <w:pPr>
        <w:rPr>
          <w:rStyle w:val="Wyrnieniedelikatne"/>
          <w:i w:val="0"/>
          <w:iCs w:val="0"/>
          <w:color w:val="auto"/>
          <w:sz w:val="24"/>
          <w:szCs w:val="24"/>
          <w:lang w:eastAsia="pl-PL"/>
        </w:rPr>
      </w:pPr>
      <w:r w:rsidRPr="00AD26E5">
        <w:rPr>
          <w:lang w:eastAsia="pl-PL"/>
        </w:rPr>
        <w:t xml:space="preserve">Z przedstawionych danych wynika, że cel dotyczący całkowitego zaniechania składowania komunalnych </w:t>
      </w:r>
      <w:r w:rsidR="00C736BF">
        <w:rPr>
          <w:lang w:eastAsia="pl-PL"/>
        </w:rPr>
        <w:t xml:space="preserve">osadów ściekowych </w:t>
      </w:r>
      <w:r w:rsidRPr="00AD26E5">
        <w:rPr>
          <w:lang w:eastAsia="pl-PL"/>
        </w:rPr>
        <w:t>nie został osiągnięty. Pomimo obowiązującego od dnia 1 stycznia 2016 r. całkowitego zakazu składowania (</w:t>
      </w:r>
      <w:r w:rsidR="00CA6FF9">
        <w:rPr>
          <w:lang w:eastAsia="pl-PL"/>
        </w:rPr>
        <w:t>r</w:t>
      </w:r>
      <w:r w:rsidR="00CA6FF9" w:rsidRPr="00AD26E5">
        <w:rPr>
          <w:lang w:eastAsia="pl-PL"/>
        </w:rPr>
        <w:t xml:space="preserve">ozporządzenie </w:t>
      </w:r>
      <w:r w:rsidR="00AD26E5" w:rsidRPr="00AD26E5">
        <w:rPr>
          <w:lang w:eastAsia="pl-PL"/>
        </w:rPr>
        <w:t>Ministra Gospodarki z dnia 16 </w:t>
      </w:r>
      <w:r w:rsidRPr="00AD26E5">
        <w:rPr>
          <w:lang w:eastAsia="pl-PL"/>
        </w:rPr>
        <w:t>lipca 2015 r. w sprawie dopuszczania odpadów</w:t>
      </w:r>
      <w:r w:rsidR="00190098">
        <w:rPr>
          <w:lang w:eastAsia="pl-PL"/>
        </w:rPr>
        <w:t xml:space="preserve"> </w:t>
      </w:r>
      <w:r w:rsidR="00D926CA" w:rsidRPr="00D926CA">
        <w:rPr>
          <w:lang w:eastAsia="pl-PL"/>
        </w:rPr>
        <w:t>do składowania na składowiska</w:t>
      </w:r>
      <w:r w:rsidR="00C736BF">
        <w:rPr>
          <w:lang w:eastAsia="pl-PL"/>
        </w:rPr>
        <w:t>ch</w:t>
      </w:r>
      <w:r w:rsidR="00D926CA">
        <w:rPr>
          <w:lang w:eastAsia="pl-PL"/>
        </w:rPr>
        <w:t xml:space="preserve"> </w:t>
      </w:r>
      <w:r w:rsidRPr="00AD26E5">
        <w:rPr>
          <w:lang w:eastAsia="pl-PL"/>
        </w:rPr>
        <w:t>(Dz. U. z 2015r., poz. 1277</w:t>
      </w:r>
      <w:r w:rsidR="00CA6FF9">
        <w:rPr>
          <w:lang w:eastAsia="pl-PL"/>
        </w:rPr>
        <w:t>)</w:t>
      </w:r>
      <w:r w:rsidRPr="00AD26E5">
        <w:rPr>
          <w:lang w:eastAsia="pl-PL"/>
        </w:rPr>
        <w:t>), w 2016</w:t>
      </w:r>
      <w:r w:rsidR="00AD26E5" w:rsidRPr="00AD26E5">
        <w:rPr>
          <w:lang w:eastAsia="pl-PL"/>
        </w:rPr>
        <w:t> </w:t>
      </w:r>
      <w:r w:rsidRPr="00AD26E5">
        <w:rPr>
          <w:lang w:eastAsia="pl-PL"/>
        </w:rPr>
        <w:t xml:space="preserve">r. odnotowuje się </w:t>
      </w:r>
      <w:r w:rsidRPr="00AD26E5">
        <w:rPr>
          <w:szCs w:val="24"/>
          <w:lang w:eastAsia="pl-PL"/>
        </w:rPr>
        <w:t xml:space="preserve">składowanie </w:t>
      </w:r>
      <w:r w:rsidRPr="00AD26E5">
        <w:rPr>
          <w:rStyle w:val="Wyrnieniedelikatne"/>
          <w:i w:val="0"/>
          <w:color w:val="auto"/>
          <w:sz w:val="24"/>
          <w:szCs w:val="24"/>
        </w:rPr>
        <w:t>komunalnych osadów ściekowych z różnym natężeniem we wszystkich województwach. Należy jednak podkreślić, że ilość komunalnych osadów ściekowych składowanych w 2016 r. jest znacząco niższa w porównan</w:t>
      </w:r>
      <w:r w:rsidR="009B1C49" w:rsidRPr="00AD26E5">
        <w:rPr>
          <w:rStyle w:val="Wyrnieniedelikatne"/>
          <w:i w:val="0"/>
          <w:color w:val="auto"/>
          <w:sz w:val="24"/>
          <w:szCs w:val="24"/>
        </w:rPr>
        <w:t>iu do ich ilości składowanych w </w:t>
      </w:r>
      <w:r w:rsidRPr="00AD26E5">
        <w:rPr>
          <w:rStyle w:val="Wyrnieniedelikatne"/>
          <w:i w:val="0"/>
          <w:color w:val="auto"/>
          <w:sz w:val="24"/>
          <w:szCs w:val="24"/>
        </w:rPr>
        <w:t>latach poprzednich.</w:t>
      </w:r>
    </w:p>
    <w:p w14:paraId="4E507051" w14:textId="754C78A7" w:rsidR="002F288F" w:rsidRPr="00AD26E5" w:rsidRDefault="002F288F" w:rsidP="00926C78">
      <w:pPr>
        <w:rPr>
          <w:szCs w:val="24"/>
          <w:lang w:eastAsia="pl-PL"/>
        </w:rPr>
      </w:pPr>
      <w:r w:rsidRPr="001724DB">
        <w:rPr>
          <w:lang w:eastAsia="pl-PL"/>
        </w:rPr>
        <w:t xml:space="preserve">Cel dotyczący zwiększenia ilości </w:t>
      </w:r>
      <w:r w:rsidRPr="00926C78">
        <w:rPr>
          <w:rStyle w:val="Wyrnieniedelikatne"/>
          <w:i w:val="0"/>
          <w:color w:val="auto"/>
          <w:sz w:val="24"/>
        </w:rPr>
        <w:t xml:space="preserve">komunalnych osadów ściekowych przetwarzanych przed </w:t>
      </w:r>
      <w:r w:rsidRPr="00AD26E5">
        <w:rPr>
          <w:rStyle w:val="Wyrnieniedelikatne"/>
          <w:i w:val="0"/>
          <w:color w:val="auto"/>
          <w:sz w:val="24"/>
          <w:szCs w:val="24"/>
        </w:rPr>
        <w:t xml:space="preserve">wprowadzeniem do środowiska został osiągnięty, gdyż na przestrzeni ocenianych trzech lat zwiększa się ilość komunalnych osadów ściekowych poddawanych odzyskowi. Na przestrzeni lat od 2014 do 2016 zwiększeniu </w:t>
      </w:r>
      <w:r w:rsidR="001F3156" w:rsidRPr="00AD26E5">
        <w:rPr>
          <w:rStyle w:val="Wyrnieniedelikatne"/>
          <w:i w:val="0"/>
          <w:color w:val="auto"/>
          <w:sz w:val="24"/>
          <w:szCs w:val="24"/>
        </w:rPr>
        <w:t>uległ</w:t>
      </w:r>
      <w:r w:rsidR="001F3156">
        <w:rPr>
          <w:rStyle w:val="Wyrnieniedelikatne"/>
          <w:i w:val="0"/>
          <w:color w:val="auto"/>
          <w:sz w:val="24"/>
          <w:szCs w:val="24"/>
        </w:rPr>
        <w:t>a</w:t>
      </w:r>
      <w:r w:rsidR="001F3156" w:rsidRPr="00AD26E5">
        <w:rPr>
          <w:rStyle w:val="Wyrnieniedelikatne"/>
          <w:i w:val="0"/>
          <w:color w:val="auto"/>
          <w:sz w:val="24"/>
          <w:szCs w:val="24"/>
        </w:rPr>
        <w:t xml:space="preserve"> </w:t>
      </w:r>
      <w:r w:rsidRPr="00AD26E5">
        <w:rPr>
          <w:rStyle w:val="Wyrnieniedelikatne"/>
          <w:i w:val="0"/>
          <w:color w:val="auto"/>
          <w:sz w:val="24"/>
          <w:szCs w:val="24"/>
        </w:rPr>
        <w:t>również ilość komunalnych osadów ściekowych poddawanych termicznemu przekształceniu, co potwierdza osiągniecie założonego w Kpgo celu również w tym zakresie.</w:t>
      </w:r>
    </w:p>
    <w:p w14:paraId="2047A243" w14:textId="5B402D06" w:rsidR="00887AF5" w:rsidRPr="00926C78" w:rsidRDefault="002F288F" w:rsidP="00342969">
      <w:pPr>
        <w:rPr>
          <w:rStyle w:val="Pogrubienie"/>
          <w:b w:val="0"/>
          <w:bCs w:val="0"/>
          <w:color w:val="auto"/>
          <w:szCs w:val="24"/>
          <w:lang w:eastAsia="pl-PL"/>
        </w:rPr>
      </w:pPr>
      <w:r w:rsidRPr="00926C78">
        <w:rPr>
          <w:lang w:eastAsia="pl-PL"/>
        </w:rPr>
        <w:t xml:space="preserve">W odniesieniu do </w:t>
      </w:r>
      <w:r w:rsidRPr="00926C78">
        <w:rPr>
          <w:rStyle w:val="Wyrnieniedelikatne"/>
          <w:i w:val="0"/>
          <w:color w:val="auto"/>
          <w:sz w:val="24"/>
          <w:szCs w:val="24"/>
        </w:rPr>
        <w:t>dążeni</w:t>
      </w:r>
      <w:r w:rsidRPr="00926C78">
        <w:rPr>
          <w:lang w:eastAsia="pl-PL"/>
        </w:rPr>
        <w:t>a</w:t>
      </w:r>
      <w:r w:rsidRPr="00926C78">
        <w:rPr>
          <w:rStyle w:val="Wyrnieniedelikatne"/>
          <w:i w:val="0"/>
          <w:color w:val="auto"/>
          <w:sz w:val="24"/>
          <w:szCs w:val="24"/>
        </w:rPr>
        <w:t xml:space="preserve"> do maksymalizacji stopnia wykorzystania substancji biogennych zawartych w osadach</w:t>
      </w:r>
      <w:r w:rsidRPr="00926C78">
        <w:rPr>
          <w:rStyle w:val="Wyrnieniedelikatne"/>
          <w:i w:val="0"/>
          <w:szCs w:val="24"/>
        </w:rPr>
        <w:t xml:space="preserve">, </w:t>
      </w:r>
      <w:r w:rsidRPr="00342969">
        <w:rPr>
          <w:rStyle w:val="Wyrnieniedelikatne"/>
          <w:i w:val="0"/>
          <w:color w:val="auto"/>
          <w:sz w:val="24"/>
          <w:szCs w:val="24"/>
        </w:rPr>
        <w:t>polegającej na odzysku</w:t>
      </w:r>
      <w:r>
        <w:rPr>
          <w:lang w:eastAsia="pl-PL"/>
        </w:rPr>
        <w:t xml:space="preserve"> komunalnych osadów ściekowych poprzez ich stosowanie na powierzchni ziemi, należy stwierdzić, że generalnie utrzymuje się on na stałym poziomie, przy nieznacznej tendencji spadkowej.</w:t>
      </w:r>
    </w:p>
    <w:p w14:paraId="6E9C58D5" w14:textId="77777777" w:rsidR="00BA3E80" w:rsidRPr="0079450C" w:rsidRDefault="0079450C" w:rsidP="0095619E">
      <w:pPr>
        <w:pStyle w:val="Nagwek3"/>
      </w:pPr>
      <w:bookmarkStart w:id="129" w:name="_Toc408832710"/>
      <w:bookmarkStart w:id="130" w:name="_Toc516841840"/>
      <w:r w:rsidRPr="0079450C">
        <w:t xml:space="preserve">2.3.5. </w:t>
      </w:r>
      <w:r w:rsidR="004164E0" w:rsidRPr="0079450C">
        <w:t>Odpady ulegające biodegradacji inne niż komunalne</w:t>
      </w:r>
      <w:bookmarkEnd w:id="129"/>
      <w:bookmarkEnd w:id="130"/>
    </w:p>
    <w:tbl>
      <w:tblPr>
        <w:tblStyle w:val="Tabela-Siatka"/>
        <w:tblW w:w="0" w:type="auto"/>
        <w:tblBorders>
          <w:insideH w:val="none" w:sz="0" w:space="0" w:color="auto"/>
          <w:insideV w:val="none" w:sz="0" w:space="0" w:color="auto"/>
        </w:tblBorders>
        <w:tblLook w:val="04A0" w:firstRow="1" w:lastRow="0" w:firstColumn="1" w:lastColumn="0" w:noHBand="0" w:noVBand="1"/>
      </w:tblPr>
      <w:tblGrid>
        <w:gridCol w:w="9060"/>
      </w:tblGrid>
      <w:tr w:rsidR="00FC6532" w:rsidRPr="00FC6532" w14:paraId="3C623B58" w14:textId="77777777" w:rsidTr="00FC6532">
        <w:tc>
          <w:tcPr>
            <w:tcW w:w="9060" w:type="dxa"/>
          </w:tcPr>
          <w:p w14:paraId="4FD1BD91" w14:textId="6C577A3C" w:rsidR="00FC6532" w:rsidRPr="00FC6532" w:rsidRDefault="00FC6532" w:rsidP="00B9496F">
            <w:pPr>
              <w:spacing w:after="0"/>
              <w:ind w:firstLine="0"/>
              <w:rPr>
                <w:rStyle w:val="Wyrnieniedelikatne"/>
              </w:rPr>
            </w:pPr>
            <w:r w:rsidRPr="00FC6532">
              <w:rPr>
                <w:szCs w:val="24"/>
              </w:rPr>
              <w:tab/>
            </w:r>
            <w:r w:rsidRPr="00FC6532">
              <w:rPr>
                <w:rStyle w:val="Wyrnieniedelikatne"/>
              </w:rPr>
              <w:t>W zakresie gospodarki odpadami ulegającymi biodegradacji innymi niż komunalne w okresie do 2022</w:t>
            </w:r>
            <w:r w:rsidR="00B9496F">
              <w:rPr>
                <w:rStyle w:val="Wyrnieniedelikatne"/>
              </w:rPr>
              <w:t> </w:t>
            </w:r>
            <w:r w:rsidRPr="00FC6532">
              <w:rPr>
                <w:rStyle w:val="Wyrnieniedelikatne"/>
              </w:rPr>
              <w:t>r. Kpgo 2014 założyło zmniejszenie masy składowanych odpadów do poziomu nie więcej niż 40% masy wytworzonych odpadów.</w:t>
            </w:r>
          </w:p>
        </w:tc>
      </w:tr>
      <w:tr w:rsidR="00FC6532" w:rsidRPr="00FC6532" w14:paraId="41E34EAF" w14:textId="77777777" w:rsidTr="00FC6532">
        <w:tc>
          <w:tcPr>
            <w:tcW w:w="9060" w:type="dxa"/>
          </w:tcPr>
          <w:p w14:paraId="1F8B6661" w14:textId="77777777" w:rsidR="00FC6532" w:rsidRPr="00FC6532" w:rsidRDefault="00FC6532" w:rsidP="00FC6532">
            <w:pPr>
              <w:spacing w:after="0"/>
              <w:ind w:firstLine="0"/>
              <w:rPr>
                <w:rStyle w:val="Wyrnieniedelikatne"/>
              </w:rPr>
            </w:pPr>
            <w:r w:rsidRPr="00FC6532">
              <w:rPr>
                <w:rStyle w:val="Wyrnieniedelikatne"/>
              </w:rPr>
              <w:t>W Kpgo 2022 w gospodarce odpadami ulegającymi biodegradacji innymi niż komunalne przyjęto następujący cel: w okresie do 2022 r. i w latach następnych utrzymanie masy składowanych odpadów na poziomie nie większym niż 40% masy wytworzonych odpadów.</w:t>
            </w:r>
          </w:p>
        </w:tc>
      </w:tr>
    </w:tbl>
    <w:p w14:paraId="2432B2CD" w14:textId="44AD1898" w:rsidR="00102676" w:rsidRPr="004953E5" w:rsidRDefault="006F0F5F" w:rsidP="002E2899">
      <w:pPr>
        <w:tabs>
          <w:tab w:val="right" w:leader="dot" w:pos="9062"/>
        </w:tabs>
        <w:spacing w:before="120"/>
        <w:rPr>
          <w:szCs w:val="24"/>
        </w:rPr>
      </w:pPr>
      <w:r>
        <w:t>O</w:t>
      </w:r>
      <w:r w:rsidR="00540344" w:rsidRPr="00A91785">
        <w:t>dpady ulegające biodegradacji</w:t>
      </w:r>
      <w:r>
        <w:rPr>
          <w:rStyle w:val="Odwoanieprzypisudolnego"/>
        </w:rPr>
        <w:footnoteReference w:id="2"/>
      </w:r>
      <w:r w:rsidR="00540344" w:rsidRPr="00A91785">
        <w:t xml:space="preserve"> inne niż komunalne </w:t>
      </w:r>
      <w:r w:rsidR="00897897" w:rsidRPr="00A91785">
        <w:t xml:space="preserve">należą głównie </w:t>
      </w:r>
      <w:r w:rsidR="00540344" w:rsidRPr="00A91785">
        <w:t>do grup</w:t>
      </w:r>
      <w:r w:rsidR="00FA22CC" w:rsidRPr="00A91785">
        <w:t>:</w:t>
      </w:r>
      <w:r w:rsidR="00540344" w:rsidRPr="00A91785">
        <w:t xml:space="preserve"> 02</w:t>
      </w:r>
      <w:r w:rsidR="00FA22CC" w:rsidRPr="00A91785">
        <w:t>, 03 oraz 19</w:t>
      </w:r>
      <w:r w:rsidR="00540344" w:rsidRPr="00A91785">
        <w:t xml:space="preserve">. </w:t>
      </w:r>
      <w:r w:rsidR="00FA22CC" w:rsidRPr="00A91785">
        <w:t>Grupa 02 - odpady z rolnictwa, sadownictwa, upraw hydroponicznych, rybołówstwa, leśnictwa, łowiectwa oraz przetwórstwa żywności obejmuje 30 rodzajów odpadów z podgrup: 02 01, 02 03, 02 03, 02 04, 02 05, 02 06 i</w:t>
      </w:r>
      <w:r w:rsidR="00FA22CC" w:rsidRPr="004953E5">
        <w:rPr>
          <w:szCs w:val="24"/>
        </w:rPr>
        <w:t xml:space="preserve"> 02 07). W g</w:t>
      </w:r>
      <w:r w:rsidR="00102676" w:rsidRPr="004953E5">
        <w:rPr>
          <w:szCs w:val="24"/>
        </w:rPr>
        <w:t>rup</w:t>
      </w:r>
      <w:r w:rsidR="00FA22CC" w:rsidRPr="004953E5">
        <w:rPr>
          <w:szCs w:val="24"/>
        </w:rPr>
        <w:t>ie</w:t>
      </w:r>
      <w:r w:rsidR="00102676" w:rsidRPr="004953E5">
        <w:rPr>
          <w:szCs w:val="24"/>
        </w:rPr>
        <w:t xml:space="preserve"> 03 - odpady z przetwórstwa drewna oraz produkcji płyt i mebli, masy </w:t>
      </w:r>
      <w:r w:rsidR="00FA22CC" w:rsidRPr="004953E5">
        <w:rPr>
          <w:szCs w:val="24"/>
        </w:rPr>
        <w:t xml:space="preserve">celulozowej, papieru i tektury wyróżnia się </w:t>
      </w:r>
      <w:r w:rsidR="00102676" w:rsidRPr="004953E5">
        <w:rPr>
          <w:szCs w:val="24"/>
        </w:rPr>
        <w:t xml:space="preserve">10 </w:t>
      </w:r>
      <w:r w:rsidR="00102676" w:rsidRPr="004953E5">
        <w:rPr>
          <w:szCs w:val="24"/>
        </w:rPr>
        <w:lastRenderedPageBreak/>
        <w:t>rodzajów odpadów z podgrup: 03 01 i 03 03)</w:t>
      </w:r>
      <w:r w:rsidR="00FA22CC" w:rsidRPr="004953E5">
        <w:rPr>
          <w:szCs w:val="24"/>
        </w:rPr>
        <w:t>, natomiast w g</w:t>
      </w:r>
      <w:r w:rsidR="00102676" w:rsidRPr="004953E5">
        <w:rPr>
          <w:szCs w:val="24"/>
        </w:rPr>
        <w:t>rup</w:t>
      </w:r>
      <w:r w:rsidR="00FA22CC" w:rsidRPr="004953E5">
        <w:rPr>
          <w:szCs w:val="24"/>
        </w:rPr>
        <w:t>ie</w:t>
      </w:r>
      <w:r w:rsidR="00AD26E5">
        <w:rPr>
          <w:szCs w:val="24"/>
        </w:rPr>
        <w:t xml:space="preserve"> 19 - odpady z instalacji i </w:t>
      </w:r>
      <w:r w:rsidR="00102676" w:rsidRPr="004953E5">
        <w:rPr>
          <w:szCs w:val="24"/>
        </w:rPr>
        <w:t xml:space="preserve">urządzeń służących zagospodarowaniu odpadów, z oczyszczalni ścieków oraz z uzdatniania wody pitnej i wody do celów przemysłowych </w:t>
      </w:r>
      <w:r w:rsidR="00FA22CC" w:rsidRPr="004953E5">
        <w:rPr>
          <w:szCs w:val="24"/>
        </w:rPr>
        <w:t xml:space="preserve">- </w:t>
      </w:r>
      <w:r w:rsidR="00102676" w:rsidRPr="004953E5">
        <w:rPr>
          <w:szCs w:val="24"/>
        </w:rPr>
        <w:t>13 rodzajów odpadów z podgru</w:t>
      </w:r>
      <w:r w:rsidR="00FA22CC" w:rsidRPr="004953E5">
        <w:rPr>
          <w:szCs w:val="24"/>
        </w:rPr>
        <w:t>p: 19 06, 19 08, 19 09 i 19 12.</w:t>
      </w:r>
    </w:p>
    <w:p w14:paraId="48023857" w14:textId="3FDA1945" w:rsidR="006B7D84" w:rsidRPr="004953E5" w:rsidRDefault="006B7D84" w:rsidP="004C6DFC">
      <w:pPr>
        <w:ind w:firstLine="708"/>
        <w:rPr>
          <w:szCs w:val="24"/>
        </w:rPr>
      </w:pPr>
      <w:r w:rsidRPr="004953E5">
        <w:rPr>
          <w:szCs w:val="24"/>
        </w:rPr>
        <w:t xml:space="preserve">W </w:t>
      </w:r>
      <w:r w:rsidR="00681C3F">
        <w:rPr>
          <w:szCs w:val="24"/>
        </w:rPr>
        <w:t xml:space="preserve">poniższych </w:t>
      </w:r>
      <w:r w:rsidRPr="004953E5">
        <w:rPr>
          <w:szCs w:val="24"/>
        </w:rPr>
        <w:t>tabel</w:t>
      </w:r>
      <w:r w:rsidR="00681C3F">
        <w:rPr>
          <w:szCs w:val="24"/>
        </w:rPr>
        <w:t>ach</w:t>
      </w:r>
      <w:r w:rsidRPr="004953E5">
        <w:rPr>
          <w:szCs w:val="24"/>
        </w:rPr>
        <w:t xml:space="preserve"> zamieszczono wykaz mas odpadów ulegających biodegradacji wytworzonych oraz poddanych odzyskowi, unies</w:t>
      </w:r>
      <w:r w:rsidR="00926C78">
        <w:rPr>
          <w:szCs w:val="24"/>
        </w:rPr>
        <w:t>zkodliwionych, magazynowanych i </w:t>
      </w:r>
      <w:r w:rsidRPr="004953E5">
        <w:rPr>
          <w:szCs w:val="24"/>
        </w:rPr>
        <w:t xml:space="preserve">nagromadzonych </w:t>
      </w:r>
      <w:r w:rsidR="00D20BEB" w:rsidRPr="004953E5">
        <w:rPr>
          <w:szCs w:val="24"/>
        </w:rPr>
        <w:t>w</w:t>
      </w:r>
      <w:r w:rsidRPr="004953E5">
        <w:rPr>
          <w:szCs w:val="24"/>
        </w:rPr>
        <w:t xml:space="preserve"> grupie 02</w:t>
      </w:r>
      <w:r w:rsidR="009E2977">
        <w:rPr>
          <w:szCs w:val="24"/>
        </w:rPr>
        <w:t>,</w:t>
      </w:r>
      <w:r w:rsidRPr="004953E5">
        <w:rPr>
          <w:szCs w:val="24"/>
        </w:rPr>
        <w:t xml:space="preserve"> </w:t>
      </w:r>
      <w:r w:rsidR="009E2977">
        <w:rPr>
          <w:szCs w:val="24"/>
        </w:rPr>
        <w:t xml:space="preserve">03 i 19 </w:t>
      </w:r>
      <w:r w:rsidRPr="004953E5">
        <w:rPr>
          <w:szCs w:val="24"/>
        </w:rPr>
        <w:t>w okresie sprawozdawczym</w:t>
      </w:r>
      <w:r w:rsidR="00681C3F">
        <w:rPr>
          <w:szCs w:val="24"/>
        </w:rPr>
        <w:t xml:space="preserve"> wg danych GUS</w:t>
      </w:r>
      <w:r w:rsidRPr="004953E5">
        <w:rPr>
          <w:szCs w:val="24"/>
        </w:rPr>
        <w:t>.</w:t>
      </w:r>
    </w:p>
    <w:p w14:paraId="021DCB47" w14:textId="77777777" w:rsidR="00B9496F" w:rsidRDefault="00B9496F" w:rsidP="00591795">
      <w:pPr>
        <w:ind w:firstLine="0"/>
        <w:rPr>
          <w:b/>
          <w:szCs w:val="24"/>
        </w:rPr>
      </w:pPr>
    </w:p>
    <w:p w14:paraId="4F1649E3" w14:textId="0457C0B1" w:rsidR="00591795" w:rsidRPr="00591795" w:rsidRDefault="00591795" w:rsidP="00591795">
      <w:pPr>
        <w:ind w:firstLine="0"/>
        <w:rPr>
          <w:b/>
          <w:szCs w:val="24"/>
        </w:rPr>
      </w:pPr>
      <w:r w:rsidRPr="00591795">
        <w:rPr>
          <w:b/>
          <w:szCs w:val="24"/>
        </w:rPr>
        <w:t>Grupa 02 -</w:t>
      </w:r>
      <w:r w:rsidR="00C95206">
        <w:rPr>
          <w:b/>
          <w:szCs w:val="24"/>
        </w:rPr>
        <w:t xml:space="preserve"> </w:t>
      </w:r>
      <w:r w:rsidRPr="00591795">
        <w:rPr>
          <w:b/>
          <w:szCs w:val="24"/>
        </w:rPr>
        <w:t>odpady z rolnictwa, sadownictwa, upraw hydroponicznych, rybołówstwa, leśnictwa, łowiectwa oraz przetwórstwa żywności (30 rodzajów odpadów z podgrup: 02 01, 02 03, 02 03, 02 04, 02 05, 02 06 i 02 07).</w:t>
      </w:r>
    </w:p>
    <w:p w14:paraId="18384197" w14:textId="77777777" w:rsidR="006B7D84" w:rsidRDefault="006B7D84" w:rsidP="00D71DEE">
      <w:pPr>
        <w:ind w:firstLine="0"/>
        <w:rPr>
          <w:szCs w:val="24"/>
        </w:rPr>
      </w:pPr>
    </w:p>
    <w:p w14:paraId="41390B7B" w14:textId="18401ADE" w:rsidR="00681C3F" w:rsidRDefault="00D5474F" w:rsidP="00467FE8">
      <w:pPr>
        <w:pStyle w:val="Legenda"/>
      </w:pPr>
      <w:bookmarkStart w:id="131" w:name="_Toc516842546"/>
      <w:r>
        <w:t xml:space="preserve">Tabela </w:t>
      </w:r>
      <w:fldSimple w:instr=" SEQ Tabela \* ARABIC ">
        <w:r w:rsidR="009B1C49">
          <w:rPr>
            <w:noProof/>
          </w:rPr>
          <w:t>29</w:t>
        </w:r>
      </w:fldSimple>
      <w:r>
        <w:t xml:space="preserve">. </w:t>
      </w:r>
      <w:r w:rsidRPr="00D5474F">
        <w:t>Masa odpadów ulegających biodegradacji z grupy 02 wytworzonych w latach 2014- 2016 w podziale na podgrupy i rodzaje</w:t>
      </w:r>
      <w:r w:rsidR="00972156">
        <w:t xml:space="preserve"> [GUS</w:t>
      </w:r>
      <w:r w:rsidR="008376E8">
        <w:t>]</w:t>
      </w:r>
      <w:bookmarkEnd w:id="131"/>
    </w:p>
    <w:tbl>
      <w:tblPr>
        <w:tblW w:w="8434" w:type="dxa"/>
        <w:jc w:val="center"/>
        <w:tblLayout w:type="fixed"/>
        <w:tblCellMar>
          <w:left w:w="70" w:type="dxa"/>
          <w:right w:w="70" w:type="dxa"/>
        </w:tblCellMar>
        <w:tblLook w:val="04A0" w:firstRow="1" w:lastRow="0" w:firstColumn="1" w:lastColumn="0" w:noHBand="0" w:noVBand="1"/>
      </w:tblPr>
      <w:tblGrid>
        <w:gridCol w:w="779"/>
        <w:gridCol w:w="1349"/>
        <w:gridCol w:w="2976"/>
        <w:gridCol w:w="1062"/>
        <w:gridCol w:w="1134"/>
        <w:gridCol w:w="1134"/>
      </w:tblGrid>
      <w:tr w:rsidR="00681C3F" w:rsidRPr="00B9496F" w14:paraId="36EA9F74" w14:textId="77777777" w:rsidTr="006F0F5F">
        <w:trPr>
          <w:trHeight w:val="636"/>
          <w:jc w:val="center"/>
        </w:trPr>
        <w:tc>
          <w:tcPr>
            <w:tcW w:w="7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7A4E6B" w14:textId="77777777" w:rsidR="00681C3F" w:rsidRPr="00B9496F" w:rsidRDefault="00681C3F">
            <w:pPr>
              <w:pStyle w:val="tabelanagowekwiersz"/>
            </w:pPr>
            <w:r w:rsidRPr="00B9496F">
              <w:t>L.p.</w:t>
            </w:r>
          </w:p>
        </w:tc>
        <w:tc>
          <w:tcPr>
            <w:tcW w:w="134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F2575" w14:textId="77777777" w:rsidR="00681C3F" w:rsidRPr="00B9496F" w:rsidRDefault="00681C3F">
            <w:pPr>
              <w:pStyle w:val="tabelanagowekwiersz"/>
            </w:pPr>
            <w:r w:rsidRPr="00B9496F">
              <w:t>Kod odpadu</w:t>
            </w:r>
          </w:p>
        </w:tc>
        <w:tc>
          <w:tcPr>
            <w:tcW w:w="29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ECB106" w14:textId="77777777" w:rsidR="00681C3F" w:rsidRPr="00B9496F" w:rsidRDefault="00681C3F">
            <w:pPr>
              <w:pStyle w:val="tabelanagowekwiersz"/>
            </w:pPr>
            <w:r w:rsidRPr="00B9496F">
              <w:t>Nazwa odpadu</w:t>
            </w:r>
          </w:p>
        </w:tc>
        <w:tc>
          <w:tcPr>
            <w:tcW w:w="3330" w:type="dxa"/>
            <w:gridSpan w:val="3"/>
            <w:tcBorders>
              <w:top w:val="single" w:sz="4" w:space="0" w:color="auto"/>
              <w:left w:val="nil"/>
              <w:bottom w:val="single" w:sz="4" w:space="0" w:color="auto"/>
              <w:right w:val="single" w:sz="4" w:space="0" w:color="000000"/>
            </w:tcBorders>
            <w:shd w:val="clear" w:color="auto" w:fill="D9D9D9" w:themeFill="background1" w:themeFillShade="D9"/>
            <w:vAlign w:val="center"/>
            <w:hideMark/>
          </w:tcPr>
          <w:p w14:paraId="1F5023E0" w14:textId="5B449BD3" w:rsidR="00972156" w:rsidRPr="00B9496F" w:rsidRDefault="00681C3F">
            <w:pPr>
              <w:pStyle w:val="tabelanagowekwiersz"/>
            </w:pPr>
            <w:r w:rsidRPr="00B9496F">
              <w:t>Masa odpadów</w:t>
            </w:r>
            <w:r w:rsidR="00972156" w:rsidRPr="00B9496F">
              <w:t xml:space="preserve"> </w:t>
            </w:r>
            <w:r w:rsidR="00C775CD" w:rsidRPr="00B9496F">
              <w:t xml:space="preserve">w tys. Mg </w:t>
            </w:r>
            <w:r w:rsidRPr="00B9496F">
              <w:t>wytworzonych</w:t>
            </w:r>
          </w:p>
          <w:p w14:paraId="607D030B" w14:textId="721AD5E0" w:rsidR="00681C3F" w:rsidRPr="00B9496F" w:rsidRDefault="00681C3F">
            <w:pPr>
              <w:pStyle w:val="tabelanagowekwiersz"/>
            </w:pPr>
            <w:r w:rsidRPr="00B9496F">
              <w:t>w latach</w:t>
            </w:r>
          </w:p>
        </w:tc>
      </w:tr>
      <w:tr w:rsidR="00681C3F" w:rsidRPr="00B9496F" w14:paraId="28C5451F" w14:textId="77777777" w:rsidTr="006F0F5F">
        <w:trPr>
          <w:trHeight w:val="361"/>
          <w:jc w:val="center"/>
        </w:trPr>
        <w:tc>
          <w:tcPr>
            <w:tcW w:w="7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3F28A" w14:textId="77777777" w:rsidR="00681C3F" w:rsidRPr="00B9496F" w:rsidRDefault="00681C3F">
            <w:pPr>
              <w:pStyle w:val="tabelanagowekwiersz"/>
            </w:pPr>
          </w:p>
        </w:tc>
        <w:tc>
          <w:tcPr>
            <w:tcW w:w="134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AC8A52" w14:textId="77777777" w:rsidR="00681C3F" w:rsidRPr="00B9496F" w:rsidRDefault="00681C3F">
            <w:pPr>
              <w:pStyle w:val="tabelanagowekwiersz"/>
            </w:pPr>
          </w:p>
        </w:tc>
        <w:tc>
          <w:tcPr>
            <w:tcW w:w="29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3651A" w14:textId="77777777" w:rsidR="00681C3F" w:rsidRPr="00B9496F" w:rsidRDefault="00681C3F">
            <w:pPr>
              <w:pStyle w:val="tabelanagowekwiersz"/>
            </w:pPr>
          </w:p>
        </w:tc>
        <w:tc>
          <w:tcPr>
            <w:tcW w:w="1062" w:type="dxa"/>
            <w:tcBorders>
              <w:top w:val="nil"/>
              <w:left w:val="nil"/>
              <w:bottom w:val="single" w:sz="4" w:space="0" w:color="auto"/>
              <w:right w:val="single" w:sz="4" w:space="0" w:color="auto"/>
            </w:tcBorders>
            <w:shd w:val="clear" w:color="auto" w:fill="D9D9D9" w:themeFill="background1" w:themeFillShade="D9"/>
            <w:noWrap/>
            <w:vAlign w:val="center"/>
            <w:hideMark/>
          </w:tcPr>
          <w:p w14:paraId="288A4CD8" w14:textId="77777777" w:rsidR="00681C3F" w:rsidRPr="00B9496F" w:rsidRDefault="00681C3F">
            <w:pPr>
              <w:pStyle w:val="tabelanagowekwiersz"/>
            </w:pPr>
            <w:r w:rsidRPr="00B9496F">
              <w:t>2014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CB2CF5C" w14:textId="77777777" w:rsidR="00681C3F" w:rsidRPr="00B9496F" w:rsidRDefault="00681C3F">
            <w:pPr>
              <w:pStyle w:val="tabelanagowekwiersz"/>
            </w:pPr>
            <w:r w:rsidRPr="00B9496F">
              <w:t>2015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hideMark/>
          </w:tcPr>
          <w:p w14:paraId="52C9F4E8" w14:textId="77777777" w:rsidR="00681C3F" w:rsidRPr="00B9496F" w:rsidRDefault="00681C3F">
            <w:pPr>
              <w:pStyle w:val="tabelanagowekwiersz"/>
            </w:pPr>
            <w:r w:rsidRPr="00B9496F">
              <w:t>2016</w:t>
            </w:r>
          </w:p>
        </w:tc>
      </w:tr>
      <w:tr w:rsidR="00B9496F" w:rsidRPr="00B9496F" w14:paraId="395BEDB3" w14:textId="77777777" w:rsidTr="006F0F5F">
        <w:trPr>
          <w:jc w:val="center"/>
        </w:trPr>
        <w:tc>
          <w:tcPr>
            <w:tcW w:w="77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467211" w14:textId="70928D62" w:rsidR="00B9496F" w:rsidRPr="00B9496F" w:rsidRDefault="00B9496F">
            <w:pPr>
              <w:pStyle w:val="tabelaLICZBY"/>
            </w:pPr>
            <w:r w:rsidRPr="00B9496F">
              <w:t>1</w:t>
            </w:r>
          </w:p>
        </w:tc>
        <w:tc>
          <w:tcPr>
            <w:tcW w:w="13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92B6FE" w14:textId="6F695D89" w:rsidR="00B9496F" w:rsidRPr="00B9496F" w:rsidRDefault="00B9496F">
            <w:pPr>
              <w:pStyle w:val="tabelaLICZBY"/>
            </w:pPr>
            <w:r w:rsidRPr="00B9496F">
              <w:t>2</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2E653" w14:textId="482925D7" w:rsidR="00B9496F" w:rsidRPr="00B9496F" w:rsidRDefault="00B9496F">
            <w:pPr>
              <w:pStyle w:val="tabelaLICZBY"/>
            </w:pPr>
            <w:r w:rsidRPr="00B9496F">
              <w:t>3</w:t>
            </w:r>
          </w:p>
        </w:tc>
        <w:tc>
          <w:tcPr>
            <w:tcW w:w="1062" w:type="dxa"/>
            <w:tcBorders>
              <w:top w:val="nil"/>
              <w:left w:val="nil"/>
              <w:bottom w:val="single" w:sz="4" w:space="0" w:color="auto"/>
              <w:right w:val="single" w:sz="4" w:space="0" w:color="auto"/>
            </w:tcBorders>
            <w:shd w:val="clear" w:color="auto" w:fill="D9D9D9" w:themeFill="background1" w:themeFillShade="D9"/>
            <w:noWrap/>
            <w:vAlign w:val="center"/>
          </w:tcPr>
          <w:p w14:paraId="7DCAAC88" w14:textId="4E60018A" w:rsidR="00B9496F" w:rsidRPr="00B9496F" w:rsidRDefault="00B9496F">
            <w:pPr>
              <w:pStyle w:val="tabelaLICZBY"/>
            </w:pPr>
            <w:r w:rsidRPr="00B9496F">
              <w:t>4</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6349C7F4" w14:textId="2BA1A23A" w:rsidR="00B9496F" w:rsidRPr="00B9496F" w:rsidRDefault="00B9496F">
            <w:pPr>
              <w:pStyle w:val="tabelaLICZBY"/>
            </w:pPr>
            <w:r w:rsidRPr="00B9496F">
              <w:t>5</w:t>
            </w:r>
          </w:p>
        </w:tc>
        <w:tc>
          <w:tcPr>
            <w:tcW w:w="1134" w:type="dxa"/>
            <w:tcBorders>
              <w:top w:val="nil"/>
              <w:left w:val="nil"/>
              <w:bottom w:val="single" w:sz="4" w:space="0" w:color="auto"/>
              <w:right w:val="single" w:sz="4" w:space="0" w:color="auto"/>
            </w:tcBorders>
            <w:shd w:val="clear" w:color="auto" w:fill="D9D9D9" w:themeFill="background1" w:themeFillShade="D9"/>
            <w:noWrap/>
            <w:vAlign w:val="center"/>
          </w:tcPr>
          <w:p w14:paraId="2088C0DF" w14:textId="2F8B9DE0" w:rsidR="00B9496F" w:rsidRPr="00B9496F" w:rsidRDefault="00B9496F">
            <w:pPr>
              <w:pStyle w:val="tabelaLICZBY"/>
            </w:pPr>
            <w:r w:rsidRPr="00B9496F">
              <w:t>6</w:t>
            </w:r>
          </w:p>
        </w:tc>
      </w:tr>
      <w:tr w:rsidR="00681C3F" w:rsidRPr="004E307F" w14:paraId="52792FDF"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32F96BC3" w14:textId="77777777" w:rsidR="00681C3F" w:rsidRPr="004E307F" w:rsidRDefault="00C775CD" w:rsidP="006F0F5F">
            <w:pPr>
              <w:pStyle w:val="Maztabela"/>
            </w:pPr>
            <w:r>
              <w:t>1</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5A7E5D8" w14:textId="77777777" w:rsidR="00681C3F" w:rsidRPr="004E307F" w:rsidRDefault="00681C3F" w:rsidP="006F0F5F">
            <w:pPr>
              <w:pStyle w:val="Maztabela"/>
            </w:pPr>
            <w:r w:rsidRPr="004E307F">
              <w:t>020102</w:t>
            </w:r>
          </w:p>
        </w:tc>
        <w:tc>
          <w:tcPr>
            <w:tcW w:w="2976" w:type="dxa"/>
            <w:tcBorders>
              <w:top w:val="single" w:sz="4" w:space="0" w:color="auto"/>
              <w:left w:val="nil"/>
              <w:bottom w:val="single" w:sz="4" w:space="0" w:color="auto"/>
              <w:right w:val="nil"/>
            </w:tcBorders>
            <w:shd w:val="clear" w:color="auto" w:fill="auto"/>
            <w:hideMark/>
          </w:tcPr>
          <w:p w14:paraId="35294651" w14:textId="77777777" w:rsidR="00681C3F" w:rsidRPr="004E307F" w:rsidRDefault="00681C3F" w:rsidP="006F0F5F">
            <w:pPr>
              <w:pStyle w:val="Maztabela"/>
            </w:pPr>
            <w:r w:rsidRPr="004E307F">
              <w:t>Odpadowa tkanka zwierzęca</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B7B69C5" w14:textId="77777777" w:rsidR="00681C3F" w:rsidRPr="004E307F" w:rsidRDefault="00681C3F" w:rsidP="006F0F5F">
            <w:pPr>
              <w:pStyle w:val="liczbyTABELA"/>
            </w:pPr>
            <w:r w:rsidRPr="004E307F">
              <w:t>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89563F7" w14:textId="77777777" w:rsidR="00681C3F" w:rsidRPr="004E307F" w:rsidRDefault="00681C3F" w:rsidP="006F0F5F">
            <w:pPr>
              <w:pStyle w:val="liczbyTABELA"/>
            </w:pPr>
            <w:r w:rsidRPr="004E307F">
              <w:t>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628B374" w14:textId="77777777" w:rsidR="00681C3F" w:rsidRPr="004E307F" w:rsidRDefault="00681C3F" w:rsidP="006F0F5F">
            <w:pPr>
              <w:pStyle w:val="liczbyTABELA"/>
            </w:pPr>
            <w:r w:rsidRPr="004E307F">
              <w:t>2,4</w:t>
            </w:r>
          </w:p>
        </w:tc>
      </w:tr>
      <w:tr w:rsidR="00681C3F" w:rsidRPr="004E307F" w14:paraId="7570E19A"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0E2E69D6" w14:textId="77777777" w:rsidR="00681C3F" w:rsidRPr="004E307F" w:rsidRDefault="00C775CD" w:rsidP="006F0F5F">
            <w:pPr>
              <w:pStyle w:val="Maztabela"/>
            </w:pPr>
            <w:r>
              <w:t>2</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59EF8D5" w14:textId="77777777" w:rsidR="00681C3F" w:rsidRPr="004E307F" w:rsidRDefault="00681C3F" w:rsidP="006F0F5F">
            <w:pPr>
              <w:pStyle w:val="Maztabela"/>
            </w:pPr>
            <w:r w:rsidRPr="004E307F">
              <w:t>020103</w:t>
            </w:r>
          </w:p>
        </w:tc>
        <w:tc>
          <w:tcPr>
            <w:tcW w:w="2976" w:type="dxa"/>
            <w:tcBorders>
              <w:top w:val="single" w:sz="4" w:space="0" w:color="auto"/>
              <w:left w:val="nil"/>
              <w:bottom w:val="single" w:sz="4" w:space="0" w:color="auto"/>
              <w:right w:val="nil"/>
            </w:tcBorders>
            <w:shd w:val="clear" w:color="auto" w:fill="auto"/>
            <w:hideMark/>
          </w:tcPr>
          <w:p w14:paraId="5EBCBECC" w14:textId="77777777" w:rsidR="00681C3F" w:rsidRPr="004E307F" w:rsidRDefault="00681C3F" w:rsidP="006F0F5F">
            <w:pPr>
              <w:pStyle w:val="Maztabela"/>
            </w:pPr>
            <w:r w:rsidRPr="004E307F">
              <w:t>Odpadowa masa roślinna</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9F07387" w14:textId="77777777" w:rsidR="00681C3F" w:rsidRPr="004E307F" w:rsidRDefault="00681C3F" w:rsidP="006F0F5F">
            <w:pPr>
              <w:pStyle w:val="liczbyTABELA"/>
            </w:pPr>
            <w:r w:rsidRPr="004E307F">
              <w:t>89,4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8CA63B" w14:textId="77777777" w:rsidR="00681C3F" w:rsidRPr="004E307F" w:rsidRDefault="00681C3F" w:rsidP="006F0F5F">
            <w:pPr>
              <w:pStyle w:val="liczbyTABELA"/>
            </w:pPr>
            <w:r w:rsidRPr="004E307F">
              <w:t>89,3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6D21B5E" w14:textId="77777777" w:rsidR="00681C3F" w:rsidRPr="004E307F" w:rsidRDefault="00681C3F" w:rsidP="006F0F5F">
            <w:pPr>
              <w:pStyle w:val="liczbyTABELA"/>
            </w:pPr>
            <w:r w:rsidRPr="004E307F">
              <w:t>65,4</w:t>
            </w:r>
          </w:p>
        </w:tc>
      </w:tr>
      <w:tr w:rsidR="00681C3F" w:rsidRPr="004E307F" w14:paraId="046500B3"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068BC5EA" w14:textId="77777777" w:rsidR="00681C3F" w:rsidRPr="004E307F" w:rsidRDefault="00C775CD" w:rsidP="006F0F5F">
            <w:pPr>
              <w:pStyle w:val="Maztabela"/>
            </w:pPr>
            <w:r>
              <w:t>3</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3B3443F3" w14:textId="77777777" w:rsidR="00681C3F" w:rsidRPr="004E307F" w:rsidRDefault="00681C3F" w:rsidP="006F0F5F">
            <w:pPr>
              <w:pStyle w:val="Maztabela"/>
            </w:pPr>
            <w:r w:rsidRPr="004E307F">
              <w:t>020106</w:t>
            </w:r>
          </w:p>
        </w:tc>
        <w:tc>
          <w:tcPr>
            <w:tcW w:w="2976" w:type="dxa"/>
            <w:tcBorders>
              <w:top w:val="single" w:sz="4" w:space="0" w:color="auto"/>
              <w:left w:val="nil"/>
              <w:bottom w:val="single" w:sz="4" w:space="0" w:color="auto"/>
              <w:right w:val="nil"/>
            </w:tcBorders>
            <w:shd w:val="clear" w:color="auto" w:fill="auto"/>
            <w:hideMark/>
          </w:tcPr>
          <w:p w14:paraId="5F1FA5FB" w14:textId="77777777" w:rsidR="00681C3F" w:rsidRPr="004E307F" w:rsidRDefault="00681C3F" w:rsidP="006F0F5F">
            <w:pPr>
              <w:pStyle w:val="Maztabela"/>
            </w:pPr>
            <w:r w:rsidRPr="004E307F">
              <w:t>Odchody zwierzęce</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2F6CD1" w14:textId="77777777" w:rsidR="00681C3F" w:rsidRPr="004E307F" w:rsidRDefault="00681C3F" w:rsidP="006F0F5F">
            <w:pPr>
              <w:pStyle w:val="liczbyTABELA"/>
            </w:pPr>
            <w:r w:rsidRPr="004E307F">
              <w:t>172,7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26E7794" w14:textId="77777777" w:rsidR="00681C3F" w:rsidRPr="004E307F" w:rsidRDefault="00681C3F" w:rsidP="006F0F5F">
            <w:pPr>
              <w:pStyle w:val="liczbyTABELA"/>
            </w:pPr>
            <w:r w:rsidRPr="004E307F">
              <w:t>192,3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2EE2097" w14:textId="77777777" w:rsidR="00681C3F" w:rsidRPr="004E307F" w:rsidRDefault="00681C3F" w:rsidP="006F0F5F">
            <w:pPr>
              <w:pStyle w:val="liczbyTABELA"/>
            </w:pPr>
            <w:r w:rsidRPr="004E307F">
              <w:t>170,9</w:t>
            </w:r>
          </w:p>
        </w:tc>
      </w:tr>
      <w:tr w:rsidR="00681C3F" w:rsidRPr="004E307F" w14:paraId="524B7E7F" w14:textId="77777777" w:rsidTr="006F0F5F">
        <w:trPr>
          <w:trHeight w:val="242"/>
          <w:jc w:val="center"/>
        </w:trPr>
        <w:tc>
          <w:tcPr>
            <w:tcW w:w="779" w:type="dxa"/>
            <w:tcBorders>
              <w:top w:val="single" w:sz="4" w:space="0" w:color="auto"/>
              <w:left w:val="single" w:sz="4" w:space="0" w:color="auto"/>
              <w:bottom w:val="single" w:sz="4" w:space="0" w:color="auto"/>
              <w:right w:val="nil"/>
            </w:tcBorders>
            <w:shd w:val="clear" w:color="auto" w:fill="auto"/>
            <w:noWrap/>
          </w:tcPr>
          <w:p w14:paraId="31D87D37" w14:textId="77777777" w:rsidR="00681C3F" w:rsidRPr="004E307F" w:rsidRDefault="00C775CD" w:rsidP="006F0F5F">
            <w:pPr>
              <w:pStyle w:val="Maztabela"/>
            </w:pPr>
            <w:r>
              <w:t>4</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59487B90" w14:textId="77777777" w:rsidR="00681C3F" w:rsidRPr="004E307F" w:rsidRDefault="00681C3F" w:rsidP="006F0F5F">
            <w:pPr>
              <w:pStyle w:val="Maztabela"/>
            </w:pPr>
            <w:r w:rsidRPr="004E307F">
              <w:t>020107</w:t>
            </w:r>
          </w:p>
        </w:tc>
        <w:tc>
          <w:tcPr>
            <w:tcW w:w="2976" w:type="dxa"/>
            <w:tcBorders>
              <w:top w:val="single" w:sz="4" w:space="0" w:color="auto"/>
              <w:left w:val="nil"/>
              <w:bottom w:val="single" w:sz="4" w:space="0" w:color="auto"/>
              <w:right w:val="nil"/>
            </w:tcBorders>
            <w:shd w:val="clear" w:color="auto" w:fill="auto"/>
            <w:noWrap/>
            <w:hideMark/>
          </w:tcPr>
          <w:p w14:paraId="4CB9370A" w14:textId="77777777" w:rsidR="00681C3F" w:rsidRPr="004E307F" w:rsidRDefault="00681C3F" w:rsidP="006F0F5F">
            <w:pPr>
              <w:pStyle w:val="Maztabela"/>
            </w:pPr>
            <w:r w:rsidRPr="004E307F">
              <w:t>Odpady z gospodarki leśnej</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8815631" w14:textId="77777777" w:rsidR="00681C3F" w:rsidRPr="004E307F" w:rsidRDefault="00681C3F" w:rsidP="006F0F5F">
            <w:pPr>
              <w:pStyle w:val="liczbyTABELA"/>
            </w:pPr>
            <w:r w:rsidRPr="004E307F">
              <w:t>2,6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4D494A8"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A57B870" w14:textId="77777777" w:rsidR="00681C3F" w:rsidRPr="004E307F" w:rsidRDefault="00681C3F" w:rsidP="006F0F5F">
            <w:pPr>
              <w:pStyle w:val="liczbyTABELA"/>
            </w:pPr>
            <w:r w:rsidRPr="004E307F">
              <w:t>-</w:t>
            </w:r>
          </w:p>
        </w:tc>
      </w:tr>
      <w:tr w:rsidR="00681C3F" w:rsidRPr="004E307F" w14:paraId="51AFB067" w14:textId="77777777" w:rsidTr="006F0F5F">
        <w:trPr>
          <w:trHeight w:val="242"/>
          <w:jc w:val="center"/>
        </w:trPr>
        <w:tc>
          <w:tcPr>
            <w:tcW w:w="779" w:type="dxa"/>
            <w:tcBorders>
              <w:top w:val="single" w:sz="4" w:space="0" w:color="auto"/>
              <w:left w:val="single" w:sz="4" w:space="0" w:color="auto"/>
              <w:bottom w:val="single" w:sz="4" w:space="0" w:color="auto"/>
              <w:right w:val="nil"/>
            </w:tcBorders>
            <w:shd w:val="clear" w:color="auto" w:fill="auto"/>
            <w:noWrap/>
          </w:tcPr>
          <w:p w14:paraId="3540B7DD" w14:textId="77777777" w:rsidR="00681C3F" w:rsidRPr="004E307F" w:rsidRDefault="00C775CD" w:rsidP="006F0F5F">
            <w:pPr>
              <w:pStyle w:val="Maztabela"/>
            </w:pPr>
            <w:r>
              <w:t>5</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0EDA5814" w14:textId="77777777" w:rsidR="00681C3F" w:rsidRPr="004E307F" w:rsidRDefault="00681C3F" w:rsidP="006F0F5F">
            <w:pPr>
              <w:pStyle w:val="Maztabela"/>
            </w:pPr>
            <w:r w:rsidRPr="004E307F">
              <w:t>020183</w:t>
            </w:r>
          </w:p>
        </w:tc>
        <w:tc>
          <w:tcPr>
            <w:tcW w:w="2976" w:type="dxa"/>
            <w:tcBorders>
              <w:top w:val="single" w:sz="4" w:space="0" w:color="auto"/>
              <w:left w:val="nil"/>
              <w:bottom w:val="single" w:sz="4" w:space="0" w:color="auto"/>
              <w:right w:val="nil"/>
            </w:tcBorders>
            <w:shd w:val="clear" w:color="auto" w:fill="auto"/>
            <w:hideMark/>
          </w:tcPr>
          <w:p w14:paraId="6971B2FB" w14:textId="77777777" w:rsidR="00681C3F" w:rsidRPr="004E307F" w:rsidRDefault="00681C3F" w:rsidP="006F0F5F">
            <w:pPr>
              <w:pStyle w:val="Maztabela"/>
            </w:pPr>
            <w:r w:rsidRPr="004E307F">
              <w:t>Odprawy z upraw hydroponicznych</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9EC3E78"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7256208"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02E779E" w14:textId="77777777" w:rsidR="00681C3F" w:rsidRPr="004E307F" w:rsidRDefault="00681C3F" w:rsidP="006F0F5F">
            <w:pPr>
              <w:pStyle w:val="liczbyTABELA"/>
            </w:pPr>
            <w:r w:rsidRPr="004E307F">
              <w:t>-</w:t>
            </w:r>
          </w:p>
        </w:tc>
      </w:tr>
      <w:tr w:rsidR="00681C3F" w:rsidRPr="004E307F" w14:paraId="65392BB6" w14:textId="77777777" w:rsidTr="006F0F5F">
        <w:trPr>
          <w:trHeight w:val="742"/>
          <w:jc w:val="center"/>
        </w:trPr>
        <w:tc>
          <w:tcPr>
            <w:tcW w:w="779" w:type="dxa"/>
            <w:tcBorders>
              <w:top w:val="single" w:sz="4" w:space="0" w:color="auto"/>
              <w:left w:val="single" w:sz="4" w:space="0" w:color="auto"/>
              <w:bottom w:val="single" w:sz="4" w:space="0" w:color="auto"/>
              <w:right w:val="nil"/>
            </w:tcBorders>
            <w:shd w:val="clear" w:color="000000" w:fill="FFFFFF"/>
            <w:noWrap/>
          </w:tcPr>
          <w:p w14:paraId="5C0F4E9C"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5247A5CA" w14:textId="77777777" w:rsidR="00681C3F" w:rsidRPr="004E307F" w:rsidRDefault="00681C3F" w:rsidP="006F0F5F">
            <w:pPr>
              <w:pStyle w:val="Maztabela"/>
            </w:pPr>
            <w:r w:rsidRPr="004E307F">
              <w:t>0201</w:t>
            </w:r>
          </w:p>
        </w:tc>
        <w:tc>
          <w:tcPr>
            <w:tcW w:w="2976" w:type="dxa"/>
            <w:tcBorders>
              <w:top w:val="single" w:sz="4" w:space="0" w:color="auto"/>
              <w:left w:val="nil"/>
              <w:bottom w:val="single" w:sz="4" w:space="0" w:color="auto"/>
              <w:right w:val="single" w:sz="4" w:space="0" w:color="auto"/>
            </w:tcBorders>
            <w:shd w:val="clear" w:color="000000" w:fill="FFFFFF"/>
            <w:hideMark/>
          </w:tcPr>
          <w:p w14:paraId="21B01E89" w14:textId="77777777" w:rsidR="00681C3F" w:rsidRPr="004E307F" w:rsidRDefault="00681C3F" w:rsidP="006F0F5F">
            <w:pPr>
              <w:pStyle w:val="Maztabela"/>
            </w:pPr>
            <w:r w:rsidRPr="004E307F">
              <w:t>Odpady z rolnictwa, sadownictwa, upraw hydroponicznych, leśnictwa, łowiectwa i rybołówstwa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C9033AD" w14:textId="77777777" w:rsidR="00681C3F" w:rsidRPr="004E307F" w:rsidRDefault="00681C3F" w:rsidP="006F0F5F">
            <w:pPr>
              <w:pStyle w:val="liczbyTABELA"/>
            </w:pPr>
            <w:r w:rsidRPr="004E307F">
              <w:t>266,8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31B5FBF" w14:textId="77777777" w:rsidR="00681C3F" w:rsidRPr="004E307F" w:rsidRDefault="00681C3F" w:rsidP="006F0F5F">
            <w:pPr>
              <w:pStyle w:val="liczbyTABELA"/>
            </w:pPr>
            <w:r w:rsidRPr="004E307F">
              <w:t>283,7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C34EB72" w14:textId="77777777" w:rsidR="00681C3F" w:rsidRPr="004E307F" w:rsidRDefault="00681C3F" w:rsidP="006F0F5F">
            <w:pPr>
              <w:pStyle w:val="liczbyTABELA"/>
            </w:pPr>
            <w:r w:rsidRPr="004E307F">
              <w:t>238,7</w:t>
            </w:r>
          </w:p>
        </w:tc>
      </w:tr>
      <w:tr w:rsidR="00681C3F" w:rsidRPr="004E307F" w14:paraId="350F4230"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5D4EC0E7" w14:textId="77777777" w:rsidR="00681C3F" w:rsidRPr="004E307F" w:rsidRDefault="00C775CD" w:rsidP="006F0F5F">
            <w:pPr>
              <w:pStyle w:val="Maztabela"/>
            </w:pPr>
            <w:r>
              <w:t>6</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314B4B51" w14:textId="77777777" w:rsidR="00681C3F" w:rsidRPr="004E307F" w:rsidRDefault="00681C3F" w:rsidP="006F0F5F">
            <w:pPr>
              <w:pStyle w:val="Maztabela"/>
            </w:pPr>
            <w:r w:rsidRPr="004E307F">
              <w:t>020201</w:t>
            </w:r>
          </w:p>
        </w:tc>
        <w:tc>
          <w:tcPr>
            <w:tcW w:w="2976" w:type="dxa"/>
            <w:tcBorders>
              <w:top w:val="single" w:sz="4" w:space="0" w:color="auto"/>
              <w:left w:val="nil"/>
              <w:bottom w:val="single" w:sz="4" w:space="0" w:color="auto"/>
              <w:right w:val="single" w:sz="4" w:space="0" w:color="auto"/>
            </w:tcBorders>
            <w:shd w:val="clear" w:color="auto" w:fill="auto"/>
            <w:hideMark/>
          </w:tcPr>
          <w:p w14:paraId="30951D65" w14:textId="77777777" w:rsidR="00681C3F" w:rsidRPr="004E307F" w:rsidRDefault="00681C3F" w:rsidP="006F0F5F">
            <w:pPr>
              <w:pStyle w:val="Maztabela"/>
            </w:pPr>
            <w:r w:rsidRPr="004E307F">
              <w:t>Odpady z mycia i przygotowywania surowców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39583A8" w14:textId="77777777" w:rsidR="00681C3F" w:rsidRPr="004E307F" w:rsidRDefault="00681C3F" w:rsidP="006F0F5F">
            <w:pPr>
              <w:pStyle w:val="liczbyTABELA"/>
            </w:pPr>
            <w:r w:rsidRPr="004E307F">
              <w:t>4,4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9E8A74F" w14:textId="77777777" w:rsidR="00681C3F" w:rsidRPr="004E307F" w:rsidRDefault="00681C3F" w:rsidP="006F0F5F">
            <w:pPr>
              <w:pStyle w:val="liczbyTABELA"/>
            </w:pPr>
            <w:r w:rsidRPr="004E307F">
              <w:t>4,7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D677563" w14:textId="77777777" w:rsidR="00681C3F" w:rsidRPr="004E307F" w:rsidRDefault="00681C3F" w:rsidP="006F0F5F">
            <w:pPr>
              <w:pStyle w:val="liczbyTABELA"/>
            </w:pPr>
            <w:r w:rsidRPr="004E307F">
              <w:t>3,3</w:t>
            </w:r>
          </w:p>
        </w:tc>
      </w:tr>
      <w:tr w:rsidR="00681C3F" w:rsidRPr="004E307F" w14:paraId="4A88369E"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256B0295" w14:textId="77777777" w:rsidR="00681C3F" w:rsidRPr="004E307F" w:rsidRDefault="00C775CD" w:rsidP="006F0F5F">
            <w:pPr>
              <w:pStyle w:val="Maztabela"/>
            </w:pPr>
            <w:r>
              <w:t>7</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154ECB20" w14:textId="77777777" w:rsidR="00681C3F" w:rsidRPr="004E307F" w:rsidRDefault="00681C3F" w:rsidP="006F0F5F">
            <w:pPr>
              <w:pStyle w:val="Maztabela"/>
            </w:pPr>
            <w:r w:rsidRPr="004E307F">
              <w:t>020202</w:t>
            </w:r>
          </w:p>
        </w:tc>
        <w:tc>
          <w:tcPr>
            <w:tcW w:w="2976" w:type="dxa"/>
            <w:tcBorders>
              <w:top w:val="single" w:sz="4" w:space="0" w:color="auto"/>
              <w:left w:val="nil"/>
              <w:bottom w:val="single" w:sz="4" w:space="0" w:color="auto"/>
              <w:right w:val="single" w:sz="4" w:space="0" w:color="auto"/>
            </w:tcBorders>
            <w:shd w:val="clear" w:color="auto" w:fill="auto"/>
            <w:hideMark/>
          </w:tcPr>
          <w:p w14:paraId="0AD3388F" w14:textId="77777777" w:rsidR="00681C3F" w:rsidRPr="004E307F" w:rsidRDefault="00681C3F" w:rsidP="006F0F5F">
            <w:pPr>
              <w:pStyle w:val="Maztabela"/>
            </w:pPr>
            <w:r w:rsidRPr="004E307F">
              <w:t>Odpadowa tkanka zwierzęca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42D86AF" w14:textId="77777777" w:rsidR="00681C3F" w:rsidRPr="004E307F" w:rsidRDefault="00681C3F" w:rsidP="006F0F5F">
            <w:pPr>
              <w:pStyle w:val="liczbyTABELA"/>
            </w:pPr>
            <w:r w:rsidRPr="004E307F">
              <w:t>247,3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94E561" w14:textId="77777777" w:rsidR="00681C3F" w:rsidRPr="004E307F" w:rsidRDefault="00681C3F" w:rsidP="006F0F5F">
            <w:pPr>
              <w:pStyle w:val="liczbyTABELA"/>
            </w:pPr>
            <w:r w:rsidRPr="004E307F">
              <w:t>190,4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830931B" w14:textId="77777777" w:rsidR="00681C3F" w:rsidRPr="004E307F" w:rsidRDefault="00681C3F" w:rsidP="006F0F5F">
            <w:pPr>
              <w:pStyle w:val="liczbyTABELA"/>
            </w:pPr>
            <w:r w:rsidRPr="004E307F">
              <w:t>189,4</w:t>
            </w:r>
          </w:p>
        </w:tc>
      </w:tr>
      <w:tr w:rsidR="00681C3F" w:rsidRPr="004E307F" w14:paraId="2A0B8386"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66A433FF" w14:textId="77777777" w:rsidR="00681C3F" w:rsidRPr="004E307F" w:rsidRDefault="00C775CD" w:rsidP="006F0F5F">
            <w:pPr>
              <w:pStyle w:val="Maztabela"/>
            </w:pPr>
            <w:r>
              <w:t>8</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446BAD5B" w14:textId="77777777" w:rsidR="00681C3F" w:rsidRPr="004E307F" w:rsidRDefault="00681C3F" w:rsidP="006F0F5F">
            <w:pPr>
              <w:pStyle w:val="Maztabela"/>
            </w:pPr>
            <w:r w:rsidRPr="004E307F">
              <w:t>020203</w:t>
            </w:r>
          </w:p>
        </w:tc>
        <w:tc>
          <w:tcPr>
            <w:tcW w:w="2976" w:type="dxa"/>
            <w:tcBorders>
              <w:top w:val="single" w:sz="4" w:space="0" w:color="auto"/>
              <w:left w:val="nil"/>
              <w:bottom w:val="single" w:sz="4" w:space="0" w:color="auto"/>
              <w:right w:val="single" w:sz="4" w:space="0" w:color="auto"/>
            </w:tcBorders>
            <w:shd w:val="clear" w:color="auto" w:fill="auto"/>
            <w:hideMark/>
          </w:tcPr>
          <w:p w14:paraId="71E64F3A" w14:textId="77777777" w:rsidR="00681C3F" w:rsidRPr="004E307F" w:rsidRDefault="00681C3F" w:rsidP="006F0F5F">
            <w:pPr>
              <w:pStyle w:val="Maztabela"/>
            </w:pPr>
            <w:r w:rsidRPr="004E307F">
              <w:t>Surowce i produkty nie nadające się do spożycia i przetwórstwa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B7A55BD" w14:textId="77777777" w:rsidR="00681C3F" w:rsidRPr="004E307F" w:rsidRDefault="00681C3F" w:rsidP="006F0F5F">
            <w:pPr>
              <w:pStyle w:val="liczbyTABELA"/>
            </w:pPr>
            <w:r w:rsidRPr="004E307F">
              <w:t>32,2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F37FC45" w14:textId="77777777" w:rsidR="00681C3F" w:rsidRPr="004E307F" w:rsidRDefault="00681C3F" w:rsidP="006F0F5F">
            <w:pPr>
              <w:pStyle w:val="liczbyTABELA"/>
            </w:pPr>
            <w:r w:rsidRPr="004E307F">
              <w:t>36,5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1D596EA" w14:textId="77777777" w:rsidR="00681C3F" w:rsidRPr="004E307F" w:rsidRDefault="00681C3F" w:rsidP="006F0F5F">
            <w:pPr>
              <w:pStyle w:val="liczbyTABELA"/>
            </w:pPr>
            <w:r w:rsidRPr="004E307F">
              <w:t>44,5</w:t>
            </w:r>
          </w:p>
        </w:tc>
      </w:tr>
      <w:tr w:rsidR="00681C3F" w:rsidRPr="004E307F" w14:paraId="5C9BF6FC"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16C1708B" w14:textId="77777777" w:rsidR="00681C3F" w:rsidRPr="004E307F" w:rsidRDefault="00C775CD" w:rsidP="006F0F5F">
            <w:pPr>
              <w:pStyle w:val="Maztabela"/>
            </w:pPr>
            <w:r>
              <w:t>9</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16073534" w14:textId="77777777" w:rsidR="00681C3F" w:rsidRPr="004E307F" w:rsidRDefault="00681C3F" w:rsidP="006F0F5F">
            <w:pPr>
              <w:pStyle w:val="Maztabela"/>
            </w:pPr>
            <w:r w:rsidRPr="004E307F">
              <w:t>020204</w:t>
            </w:r>
          </w:p>
        </w:tc>
        <w:tc>
          <w:tcPr>
            <w:tcW w:w="2976" w:type="dxa"/>
            <w:tcBorders>
              <w:top w:val="single" w:sz="4" w:space="0" w:color="auto"/>
              <w:left w:val="nil"/>
              <w:bottom w:val="single" w:sz="4" w:space="0" w:color="auto"/>
              <w:right w:val="single" w:sz="4" w:space="0" w:color="auto"/>
            </w:tcBorders>
            <w:shd w:val="clear" w:color="auto" w:fill="auto"/>
            <w:hideMark/>
          </w:tcPr>
          <w:p w14:paraId="2D90C1EA"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56C066D" w14:textId="77777777" w:rsidR="00681C3F" w:rsidRPr="004E307F" w:rsidRDefault="00681C3F" w:rsidP="006F0F5F">
            <w:pPr>
              <w:pStyle w:val="liczbyTABELA"/>
            </w:pPr>
            <w:r w:rsidRPr="004E307F">
              <w:t>114,3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C3F43F6" w14:textId="77777777" w:rsidR="00681C3F" w:rsidRPr="004E307F" w:rsidRDefault="00681C3F" w:rsidP="006F0F5F">
            <w:pPr>
              <w:pStyle w:val="liczbyTABELA"/>
            </w:pPr>
            <w:r w:rsidRPr="004E307F">
              <w:t>158,1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21F0F54" w14:textId="77777777" w:rsidR="00681C3F" w:rsidRPr="004E307F" w:rsidRDefault="00681C3F" w:rsidP="006F0F5F">
            <w:pPr>
              <w:pStyle w:val="liczbyTABELA"/>
            </w:pPr>
            <w:r w:rsidRPr="004E307F">
              <w:t>157,2</w:t>
            </w:r>
          </w:p>
        </w:tc>
      </w:tr>
      <w:tr w:rsidR="00681C3F" w:rsidRPr="004E307F" w14:paraId="0EB44C9E" w14:textId="77777777" w:rsidTr="006F0F5F">
        <w:trPr>
          <w:trHeight w:val="485"/>
          <w:jc w:val="center"/>
        </w:trPr>
        <w:tc>
          <w:tcPr>
            <w:tcW w:w="779" w:type="dxa"/>
            <w:tcBorders>
              <w:top w:val="single" w:sz="4" w:space="0" w:color="auto"/>
              <w:left w:val="single" w:sz="4" w:space="0" w:color="auto"/>
              <w:bottom w:val="single" w:sz="4" w:space="0" w:color="auto"/>
              <w:right w:val="nil"/>
            </w:tcBorders>
            <w:shd w:val="clear" w:color="auto" w:fill="auto"/>
            <w:noWrap/>
          </w:tcPr>
          <w:p w14:paraId="665F09D8" w14:textId="77777777" w:rsidR="00681C3F" w:rsidRPr="004E307F" w:rsidRDefault="00C775CD" w:rsidP="006F0F5F">
            <w:pPr>
              <w:pStyle w:val="Maztabela"/>
            </w:pPr>
            <w:r>
              <w:t>10</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67099DAD" w14:textId="77777777" w:rsidR="00681C3F" w:rsidRPr="004E307F" w:rsidRDefault="00681C3F" w:rsidP="006F0F5F">
            <w:pPr>
              <w:pStyle w:val="Maztabela"/>
            </w:pPr>
            <w:r w:rsidRPr="004E307F">
              <w:t>020282</w:t>
            </w:r>
          </w:p>
        </w:tc>
        <w:tc>
          <w:tcPr>
            <w:tcW w:w="2976" w:type="dxa"/>
            <w:tcBorders>
              <w:top w:val="single" w:sz="4" w:space="0" w:color="auto"/>
              <w:left w:val="nil"/>
              <w:bottom w:val="single" w:sz="4" w:space="0" w:color="auto"/>
              <w:right w:val="single" w:sz="4" w:space="0" w:color="auto"/>
            </w:tcBorders>
            <w:shd w:val="clear" w:color="auto" w:fill="auto"/>
            <w:hideMark/>
          </w:tcPr>
          <w:p w14:paraId="76F2D980" w14:textId="77777777" w:rsidR="00681C3F" w:rsidRPr="004E307F" w:rsidRDefault="00681C3F" w:rsidP="006F0F5F">
            <w:pPr>
              <w:pStyle w:val="Maztabela"/>
            </w:pPr>
            <w:r w:rsidRPr="004E307F">
              <w:t>Odpady z produkcji mączki rybnej inne niż wymienione w 02 02 80</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D8EF3AB"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026BDD0"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94CB478" w14:textId="77777777" w:rsidR="00681C3F" w:rsidRPr="004E307F" w:rsidRDefault="00681C3F" w:rsidP="006F0F5F">
            <w:pPr>
              <w:pStyle w:val="liczbyTABELA"/>
            </w:pPr>
            <w:r w:rsidRPr="004E307F">
              <w:t>-</w:t>
            </w:r>
          </w:p>
        </w:tc>
      </w:tr>
      <w:tr w:rsidR="00681C3F" w:rsidRPr="004E307F" w14:paraId="35B3D122" w14:textId="77777777" w:rsidTr="006F0F5F">
        <w:trPr>
          <w:trHeight w:val="742"/>
          <w:jc w:val="center"/>
        </w:trPr>
        <w:tc>
          <w:tcPr>
            <w:tcW w:w="779" w:type="dxa"/>
            <w:tcBorders>
              <w:top w:val="single" w:sz="4" w:space="0" w:color="auto"/>
              <w:left w:val="single" w:sz="4" w:space="0" w:color="auto"/>
              <w:bottom w:val="single" w:sz="4" w:space="0" w:color="auto"/>
              <w:right w:val="nil"/>
            </w:tcBorders>
            <w:shd w:val="clear" w:color="000000" w:fill="FFFFFF"/>
            <w:noWrap/>
          </w:tcPr>
          <w:p w14:paraId="35EC07F7"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3AFA5BE8" w14:textId="77777777" w:rsidR="00681C3F" w:rsidRPr="004E307F" w:rsidRDefault="00681C3F" w:rsidP="006F0F5F">
            <w:pPr>
              <w:pStyle w:val="Maztabela"/>
            </w:pPr>
            <w:r w:rsidRPr="004E307F">
              <w:t>0202</w:t>
            </w:r>
          </w:p>
        </w:tc>
        <w:tc>
          <w:tcPr>
            <w:tcW w:w="2976" w:type="dxa"/>
            <w:tcBorders>
              <w:top w:val="single" w:sz="4" w:space="0" w:color="auto"/>
              <w:left w:val="nil"/>
              <w:bottom w:val="single" w:sz="4" w:space="0" w:color="auto"/>
              <w:right w:val="single" w:sz="4" w:space="0" w:color="auto"/>
            </w:tcBorders>
            <w:shd w:val="clear" w:color="000000" w:fill="FFFFFF"/>
            <w:hideMark/>
          </w:tcPr>
          <w:p w14:paraId="31A4B091" w14:textId="77777777" w:rsidR="00681C3F" w:rsidRPr="004E307F" w:rsidRDefault="00681C3F" w:rsidP="006F0F5F">
            <w:pPr>
              <w:pStyle w:val="Maztabela"/>
            </w:pPr>
            <w:r w:rsidRPr="004E307F">
              <w:t>Odpady z przygotowania i przetwórstwa produktów spożywczych pochodzenia zwierzęcego</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61689FD" w14:textId="77777777" w:rsidR="00681C3F" w:rsidRPr="004E307F" w:rsidRDefault="00681C3F" w:rsidP="006F0F5F">
            <w:pPr>
              <w:pStyle w:val="liczbyTABELA"/>
            </w:pPr>
            <w:r w:rsidRPr="004E307F">
              <w:t>398,2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9B8642E" w14:textId="77777777" w:rsidR="00681C3F" w:rsidRPr="004E307F" w:rsidRDefault="00681C3F" w:rsidP="006F0F5F">
            <w:pPr>
              <w:pStyle w:val="liczbyTABELA"/>
            </w:pPr>
            <w:r w:rsidRPr="004E307F">
              <w:t>389,7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1E83E89" w14:textId="77777777" w:rsidR="00681C3F" w:rsidRPr="004E307F" w:rsidRDefault="00681C3F" w:rsidP="006F0F5F">
            <w:pPr>
              <w:pStyle w:val="liczbyTABELA"/>
            </w:pPr>
            <w:r w:rsidRPr="004E307F">
              <w:t>394,4</w:t>
            </w:r>
          </w:p>
        </w:tc>
      </w:tr>
      <w:tr w:rsidR="00681C3F" w:rsidRPr="004E307F" w14:paraId="19D26C04"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4E6AC424" w14:textId="77777777" w:rsidR="00681C3F" w:rsidRPr="004E307F" w:rsidRDefault="00C775CD" w:rsidP="006F0F5F">
            <w:pPr>
              <w:pStyle w:val="Maztabela"/>
            </w:pPr>
            <w:r>
              <w:t>11</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0F37B28" w14:textId="77777777" w:rsidR="00681C3F" w:rsidRPr="004E307F" w:rsidRDefault="00681C3F" w:rsidP="006F0F5F">
            <w:pPr>
              <w:pStyle w:val="Maztabela"/>
            </w:pPr>
            <w:r w:rsidRPr="004E307F">
              <w:t>020301</w:t>
            </w:r>
          </w:p>
        </w:tc>
        <w:tc>
          <w:tcPr>
            <w:tcW w:w="2976" w:type="dxa"/>
            <w:tcBorders>
              <w:top w:val="single" w:sz="4" w:space="0" w:color="auto"/>
              <w:left w:val="nil"/>
              <w:bottom w:val="single" w:sz="4" w:space="0" w:color="auto"/>
              <w:right w:val="single" w:sz="4" w:space="0" w:color="auto"/>
            </w:tcBorders>
            <w:shd w:val="clear" w:color="auto" w:fill="auto"/>
            <w:hideMark/>
          </w:tcPr>
          <w:p w14:paraId="47C8A4D1" w14:textId="77777777" w:rsidR="00681C3F" w:rsidRPr="004E307F" w:rsidRDefault="00681C3F" w:rsidP="006F0F5F">
            <w:pPr>
              <w:pStyle w:val="Maztabela"/>
            </w:pPr>
            <w:r w:rsidRPr="004E307F">
              <w:t>Szlamy z mycia, oczyszczania, obierania, odwirowywania i oddzielania surowców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767C65B" w14:textId="77777777" w:rsidR="00681C3F" w:rsidRPr="004E307F" w:rsidRDefault="00681C3F" w:rsidP="006F0F5F">
            <w:pPr>
              <w:pStyle w:val="liczbyTABELA"/>
            </w:pPr>
            <w:r w:rsidRPr="004E307F">
              <w:t>88,5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31887E" w14:textId="77777777" w:rsidR="00681C3F" w:rsidRPr="004E307F" w:rsidRDefault="00681C3F" w:rsidP="006F0F5F">
            <w:pPr>
              <w:pStyle w:val="liczbyTABELA"/>
            </w:pPr>
            <w:r w:rsidRPr="004E307F">
              <w:t>73,0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E4E384A" w14:textId="77777777" w:rsidR="00681C3F" w:rsidRPr="004E307F" w:rsidRDefault="00681C3F" w:rsidP="006F0F5F">
            <w:pPr>
              <w:pStyle w:val="liczbyTABELA"/>
            </w:pPr>
            <w:r w:rsidRPr="004E307F">
              <w:t>86,8</w:t>
            </w:r>
          </w:p>
        </w:tc>
      </w:tr>
      <w:tr w:rsidR="00681C3F" w:rsidRPr="004E307F" w14:paraId="6A21E2AC"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3886961E" w14:textId="77777777" w:rsidR="00681C3F" w:rsidRPr="004E307F" w:rsidRDefault="00C775CD" w:rsidP="006F0F5F">
            <w:pPr>
              <w:pStyle w:val="Maztabela"/>
            </w:pPr>
            <w:r>
              <w:t>12</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1E39CD60" w14:textId="77777777" w:rsidR="00681C3F" w:rsidRPr="004E307F" w:rsidRDefault="00681C3F" w:rsidP="006F0F5F">
            <w:pPr>
              <w:pStyle w:val="Maztabela"/>
            </w:pPr>
            <w:r w:rsidRPr="004E307F">
              <w:t>020303</w:t>
            </w:r>
          </w:p>
        </w:tc>
        <w:tc>
          <w:tcPr>
            <w:tcW w:w="2976" w:type="dxa"/>
            <w:tcBorders>
              <w:top w:val="single" w:sz="4" w:space="0" w:color="auto"/>
              <w:left w:val="nil"/>
              <w:bottom w:val="single" w:sz="4" w:space="0" w:color="auto"/>
              <w:right w:val="single" w:sz="4" w:space="0" w:color="auto"/>
            </w:tcBorders>
            <w:shd w:val="clear" w:color="auto" w:fill="auto"/>
            <w:hideMark/>
          </w:tcPr>
          <w:p w14:paraId="2A889280" w14:textId="77777777" w:rsidR="00681C3F" w:rsidRPr="004E307F" w:rsidRDefault="00681C3F" w:rsidP="006F0F5F">
            <w:pPr>
              <w:pStyle w:val="Maztabela"/>
            </w:pPr>
            <w:r w:rsidRPr="004E307F">
              <w:t>Odpady poekstrakcyjne</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468FBEF" w14:textId="77777777" w:rsidR="00681C3F" w:rsidRPr="004E307F" w:rsidRDefault="00681C3F" w:rsidP="006F0F5F">
            <w:pPr>
              <w:pStyle w:val="liczbyTABELA"/>
            </w:pPr>
            <w:r w:rsidRPr="004E307F">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95EBF2" w14:textId="77777777" w:rsidR="00681C3F" w:rsidRPr="004E307F" w:rsidRDefault="00681C3F" w:rsidP="006F0F5F">
            <w:pPr>
              <w:pStyle w:val="liczbyTABELA"/>
            </w:pPr>
            <w:r w:rsidRPr="004E307F">
              <w:t>0,1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48980E0" w14:textId="77777777" w:rsidR="00681C3F" w:rsidRPr="004E307F" w:rsidRDefault="00681C3F" w:rsidP="006F0F5F">
            <w:pPr>
              <w:pStyle w:val="liczbyTABELA"/>
            </w:pPr>
            <w:r w:rsidRPr="004E307F">
              <w:t>-</w:t>
            </w:r>
          </w:p>
        </w:tc>
      </w:tr>
      <w:tr w:rsidR="00681C3F" w:rsidRPr="004E307F" w14:paraId="03D370B0"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3101BD66" w14:textId="77777777" w:rsidR="00681C3F" w:rsidRPr="004E307F" w:rsidRDefault="00C775CD" w:rsidP="006F0F5F">
            <w:pPr>
              <w:pStyle w:val="Maztabela"/>
            </w:pPr>
            <w:r>
              <w:t>13</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ACBAE86" w14:textId="77777777" w:rsidR="00681C3F" w:rsidRPr="004E307F" w:rsidRDefault="00681C3F" w:rsidP="006F0F5F">
            <w:pPr>
              <w:pStyle w:val="Maztabela"/>
            </w:pPr>
            <w:r w:rsidRPr="004E307F">
              <w:t>020304</w:t>
            </w:r>
          </w:p>
        </w:tc>
        <w:tc>
          <w:tcPr>
            <w:tcW w:w="2976" w:type="dxa"/>
            <w:tcBorders>
              <w:top w:val="single" w:sz="4" w:space="0" w:color="auto"/>
              <w:left w:val="nil"/>
              <w:bottom w:val="single" w:sz="4" w:space="0" w:color="auto"/>
              <w:right w:val="single" w:sz="4" w:space="0" w:color="auto"/>
            </w:tcBorders>
            <w:shd w:val="clear" w:color="auto" w:fill="auto"/>
            <w:hideMark/>
          </w:tcPr>
          <w:p w14:paraId="62F3148F" w14:textId="77777777" w:rsidR="00681C3F" w:rsidRPr="004E307F" w:rsidRDefault="00681C3F" w:rsidP="006F0F5F">
            <w:pPr>
              <w:pStyle w:val="Maztabela"/>
            </w:pPr>
            <w:r w:rsidRPr="004E307F">
              <w:t>Surowce i produkty nie nadające się do spożycia i przetwórstwa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22688F89" w14:textId="77777777" w:rsidR="00681C3F" w:rsidRPr="004E307F" w:rsidRDefault="00681C3F" w:rsidP="006F0F5F">
            <w:pPr>
              <w:pStyle w:val="liczbyTABELA"/>
            </w:pPr>
            <w:r w:rsidRPr="004E307F">
              <w:t>19,4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0574F97" w14:textId="77777777" w:rsidR="00681C3F" w:rsidRPr="004E307F" w:rsidRDefault="00681C3F" w:rsidP="006F0F5F">
            <w:pPr>
              <w:pStyle w:val="liczbyTABELA"/>
            </w:pPr>
            <w:r w:rsidRPr="004E307F">
              <w:t>11,6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0951F02" w14:textId="77777777" w:rsidR="00681C3F" w:rsidRPr="004E307F" w:rsidRDefault="00681C3F" w:rsidP="006F0F5F">
            <w:pPr>
              <w:pStyle w:val="liczbyTABELA"/>
            </w:pPr>
            <w:r w:rsidRPr="004E307F">
              <w:t>21,2</w:t>
            </w:r>
          </w:p>
        </w:tc>
      </w:tr>
      <w:tr w:rsidR="00681C3F" w:rsidRPr="004E307F" w14:paraId="47791133"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6196C50F" w14:textId="77777777" w:rsidR="00681C3F" w:rsidRPr="004E307F" w:rsidRDefault="00C775CD" w:rsidP="006F0F5F">
            <w:pPr>
              <w:pStyle w:val="Maztabela"/>
            </w:pPr>
            <w:r>
              <w:t>14</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012C855" w14:textId="77777777" w:rsidR="00681C3F" w:rsidRPr="004E307F" w:rsidRDefault="00681C3F" w:rsidP="006F0F5F">
            <w:pPr>
              <w:pStyle w:val="Maztabela"/>
            </w:pPr>
            <w:r w:rsidRPr="004E307F">
              <w:t>020305</w:t>
            </w:r>
          </w:p>
        </w:tc>
        <w:tc>
          <w:tcPr>
            <w:tcW w:w="2976" w:type="dxa"/>
            <w:tcBorders>
              <w:top w:val="single" w:sz="4" w:space="0" w:color="auto"/>
              <w:left w:val="nil"/>
              <w:bottom w:val="single" w:sz="4" w:space="0" w:color="auto"/>
              <w:right w:val="single" w:sz="4" w:space="0" w:color="auto"/>
            </w:tcBorders>
            <w:shd w:val="clear" w:color="auto" w:fill="auto"/>
            <w:hideMark/>
          </w:tcPr>
          <w:p w14:paraId="1B9C56B3"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7B6C135" w14:textId="77777777" w:rsidR="00681C3F" w:rsidRPr="004E307F" w:rsidRDefault="00681C3F" w:rsidP="006F0F5F">
            <w:pPr>
              <w:pStyle w:val="liczbyTABELA"/>
            </w:pPr>
            <w:r w:rsidRPr="004E307F">
              <w:t>45,9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91EE03A" w14:textId="77777777" w:rsidR="00681C3F" w:rsidRPr="004E307F" w:rsidRDefault="00681C3F" w:rsidP="006F0F5F">
            <w:pPr>
              <w:pStyle w:val="liczbyTABELA"/>
            </w:pPr>
            <w:r w:rsidRPr="004E307F">
              <w:t>63,9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08CDFF8" w14:textId="77777777" w:rsidR="00681C3F" w:rsidRPr="004E307F" w:rsidRDefault="00681C3F" w:rsidP="006F0F5F">
            <w:pPr>
              <w:pStyle w:val="liczbyTABELA"/>
            </w:pPr>
            <w:r w:rsidRPr="004E307F">
              <w:t>75,0</w:t>
            </w:r>
          </w:p>
        </w:tc>
      </w:tr>
      <w:tr w:rsidR="00681C3F" w:rsidRPr="004E307F" w14:paraId="79E7EA58" w14:textId="77777777" w:rsidTr="006F0F5F">
        <w:trPr>
          <w:trHeight w:val="742"/>
          <w:jc w:val="center"/>
        </w:trPr>
        <w:tc>
          <w:tcPr>
            <w:tcW w:w="779" w:type="dxa"/>
            <w:tcBorders>
              <w:top w:val="single" w:sz="4" w:space="0" w:color="auto"/>
              <w:left w:val="single" w:sz="4" w:space="0" w:color="auto"/>
              <w:bottom w:val="single" w:sz="4" w:space="0" w:color="auto"/>
              <w:right w:val="nil"/>
            </w:tcBorders>
            <w:shd w:val="clear" w:color="auto" w:fill="auto"/>
            <w:noWrap/>
          </w:tcPr>
          <w:p w14:paraId="0A959EC8" w14:textId="77777777" w:rsidR="00681C3F" w:rsidRPr="004E307F" w:rsidRDefault="00C775CD" w:rsidP="006F0F5F">
            <w:pPr>
              <w:pStyle w:val="Maztabela"/>
            </w:pPr>
            <w:r>
              <w:lastRenderedPageBreak/>
              <w:t>15</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8F91C8C" w14:textId="77777777" w:rsidR="00681C3F" w:rsidRPr="004E307F" w:rsidRDefault="00681C3F" w:rsidP="006F0F5F">
            <w:pPr>
              <w:pStyle w:val="Maztabela"/>
            </w:pPr>
            <w:r w:rsidRPr="004E307F">
              <w:t>020380</w:t>
            </w:r>
          </w:p>
        </w:tc>
        <w:tc>
          <w:tcPr>
            <w:tcW w:w="2976" w:type="dxa"/>
            <w:tcBorders>
              <w:top w:val="single" w:sz="4" w:space="0" w:color="auto"/>
              <w:left w:val="nil"/>
              <w:bottom w:val="single" w:sz="4" w:space="0" w:color="auto"/>
              <w:right w:val="single" w:sz="4" w:space="0" w:color="auto"/>
            </w:tcBorders>
            <w:shd w:val="clear" w:color="auto" w:fill="auto"/>
            <w:hideMark/>
          </w:tcPr>
          <w:p w14:paraId="77C9020B" w14:textId="77777777" w:rsidR="00681C3F" w:rsidRPr="004E307F" w:rsidRDefault="00681C3F" w:rsidP="006F0F5F">
            <w:pPr>
              <w:pStyle w:val="Maztabela"/>
            </w:pPr>
            <w:r w:rsidRPr="004E307F">
              <w:t>Wytłoki, osady i inne odpady z przetwórstwa produktów roślinnych (z wyłączeniem 02 03 81)</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560625E" w14:textId="77777777" w:rsidR="00681C3F" w:rsidRPr="004E307F" w:rsidRDefault="00681C3F" w:rsidP="006F0F5F">
            <w:pPr>
              <w:pStyle w:val="liczbyTABELA"/>
            </w:pPr>
            <w:r w:rsidRPr="004E307F">
              <w:t>391,8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DAAB274" w14:textId="77777777" w:rsidR="00681C3F" w:rsidRPr="004E307F" w:rsidRDefault="00681C3F" w:rsidP="006F0F5F">
            <w:pPr>
              <w:pStyle w:val="liczbyTABELA"/>
            </w:pPr>
            <w:r w:rsidRPr="004E307F">
              <w:t>354,6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88CBAD2" w14:textId="77777777" w:rsidR="00681C3F" w:rsidRPr="004E307F" w:rsidRDefault="00681C3F" w:rsidP="006F0F5F">
            <w:pPr>
              <w:pStyle w:val="liczbyTABELA"/>
            </w:pPr>
            <w:r w:rsidRPr="004E307F">
              <w:t>372,5</w:t>
            </w:r>
          </w:p>
        </w:tc>
      </w:tr>
      <w:tr w:rsidR="00681C3F" w:rsidRPr="004E307F" w14:paraId="615766B6" w14:textId="77777777" w:rsidTr="006F0F5F">
        <w:trPr>
          <w:trHeight w:val="242"/>
          <w:jc w:val="center"/>
        </w:trPr>
        <w:tc>
          <w:tcPr>
            <w:tcW w:w="779" w:type="dxa"/>
            <w:tcBorders>
              <w:top w:val="single" w:sz="4" w:space="0" w:color="auto"/>
              <w:left w:val="single" w:sz="4" w:space="0" w:color="auto"/>
              <w:bottom w:val="single" w:sz="4" w:space="0" w:color="auto"/>
              <w:right w:val="nil"/>
            </w:tcBorders>
            <w:shd w:val="clear" w:color="auto" w:fill="auto"/>
            <w:noWrap/>
          </w:tcPr>
          <w:p w14:paraId="51162CED" w14:textId="77777777" w:rsidR="00681C3F" w:rsidRPr="004E307F" w:rsidRDefault="00C775CD" w:rsidP="006F0F5F">
            <w:pPr>
              <w:pStyle w:val="Maztabela"/>
            </w:pPr>
            <w:r>
              <w:t>16</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5AC65CC8" w14:textId="77777777" w:rsidR="00681C3F" w:rsidRPr="004E307F" w:rsidRDefault="00681C3F" w:rsidP="006F0F5F">
            <w:pPr>
              <w:pStyle w:val="Maztabela"/>
            </w:pPr>
            <w:r w:rsidRPr="004E307F">
              <w:t>020381</w:t>
            </w:r>
          </w:p>
        </w:tc>
        <w:tc>
          <w:tcPr>
            <w:tcW w:w="2976" w:type="dxa"/>
            <w:tcBorders>
              <w:top w:val="single" w:sz="4" w:space="0" w:color="auto"/>
              <w:left w:val="nil"/>
              <w:bottom w:val="single" w:sz="4" w:space="0" w:color="auto"/>
              <w:right w:val="single" w:sz="4" w:space="0" w:color="auto"/>
            </w:tcBorders>
            <w:shd w:val="clear" w:color="auto" w:fill="auto"/>
            <w:hideMark/>
          </w:tcPr>
          <w:p w14:paraId="06E258F3" w14:textId="77777777" w:rsidR="00681C3F" w:rsidRPr="004E307F" w:rsidRDefault="00681C3F" w:rsidP="006F0F5F">
            <w:pPr>
              <w:pStyle w:val="Maztabela"/>
            </w:pPr>
            <w:r w:rsidRPr="004E307F">
              <w:t>Odpady z produkcji pasz roślinnych</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14:paraId="347B1228"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707464FD"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C5343A8" w14:textId="77777777" w:rsidR="00681C3F" w:rsidRPr="004E307F" w:rsidRDefault="00681C3F" w:rsidP="006F0F5F">
            <w:pPr>
              <w:pStyle w:val="liczbyTABELA"/>
            </w:pPr>
            <w:r w:rsidRPr="004E307F">
              <w:t>-</w:t>
            </w:r>
          </w:p>
        </w:tc>
      </w:tr>
      <w:tr w:rsidR="00681C3F" w:rsidRPr="004E307F" w14:paraId="15B98E33"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710C366C" w14:textId="77777777" w:rsidR="00681C3F" w:rsidRPr="004E307F" w:rsidRDefault="00C775CD" w:rsidP="006F0F5F">
            <w:pPr>
              <w:pStyle w:val="Maztabela"/>
            </w:pPr>
            <w:r>
              <w:t>17</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C90B30F" w14:textId="77777777" w:rsidR="00681C3F" w:rsidRPr="004E307F" w:rsidRDefault="00681C3F" w:rsidP="006F0F5F">
            <w:pPr>
              <w:pStyle w:val="Maztabela"/>
            </w:pPr>
            <w:r w:rsidRPr="004E307F">
              <w:t>020382</w:t>
            </w:r>
          </w:p>
        </w:tc>
        <w:tc>
          <w:tcPr>
            <w:tcW w:w="2976" w:type="dxa"/>
            <w:tcBorders>
              <w:top w:val="single" w:sz="4" w:space="0" w:color="auto"/>
              <w:left w:val="nil"/>
              <w:bottom w:val="single" w:sz="4" w:space="0" w:color="auto"/>
              <w:right w:val="single" w:sz="4" w:space="0" w:color="auto"/>
            </w:tcBorders>
            <w:shd w:val="clear" w:color="auto" w:fill="auto"/>
            <w:hideMark/>
          </w:tcPr>
          <w:p w14:paraId="563240F5" w14:textId="77777777" w:rsidR="00681C3F" w:rsidRPr="004E307F" w:rsidRDefault="00681C3F" w:rsidP="006F0F5F">
            <w:pPr>
              <w:pStyle w:val="Maztabela"/>
            </w:pPr>
            <w:r w:rsidRPr="004E307F">
              <w:t>Odpady tytoniowe</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0F2D03E" w14:textId="77777777" w:rsidR="00681C3F" w:rsidRPr="004E307F" w:rsidRDefault="00681C3F" w:rsidP="006F0F5F">
            <w:pPr>
              <w:pStyle w:val="liczbyTABELA"/>
            </w:pPr>
            <w:r w:rsidRPr="004E307F">
              <w:t>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E2BC12C" w14:textId="77777777" w:rsidR="00681C3F" w:rsidRPr="004E307F" w:rsidRDefault="00681C3F" w:rsidP="006F0F5F">
            <w:pPr>
              <w:pStyle w:val="liczbyTABELA"/>
            </w:pPr>
            <w:r w:rsidRPr="004E307F">
              <w:t>5,1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F9EAF57" w14:textId="77777777" w:rsidR="00681C3F" w:rsidRPr="004E307F" w:rsidRDefault="00681C3F" w:rsidP="006F0F5F">
            <w:pPr>
              <w:pStyle w:val="liczbyTABELA"/>
            </w:pPr>
            <w:r w:rsidRPr="004E307F">
              <w:t>5,0</w:t>
            </w:r>
          </w:p>
        </w:tc>
      </w:tr>
      <w:tr w:rsidR="00681C3F" w:rsidRPr="004E307F" w14:paraId="4E698395" w14:textId="77777777" w:rsidTr="006F0F5F">
        <w:trPr>
          <w:trHeight w:val="1228"/>
          <w:jc w:val="center"/>
        </w:trPr>
        <w:tc>
          <w:tcPr>
            <w:tcW w:w="779" w:type="dxa"/>
            <w:tcBorders>
              <w:top w:val="single" w:sz="4" w:space="0" w:color="auto"/>
              <w:left w:val="single" w:sz="4" w:space="0" w:color="auto"/>
              <w:bottom w:val="single" w:sz="4" w:space="0" w:color="auto"/>
              <w:right w:val="nil"/>
            </w:tcBorders>
            <w:shd w:val="clear" w:color="000000" w:fill="FFFFFF"/>
            <w:noWrap/>
          </w:tcPr>
          <w:p w14:paraId="0A90FC18"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7723D5B8" w14:textId="77777777" w:rsidR="00681C3F" w:rsidRPr="004E307F" w:rsidRDefault="00681C3F" w:rsidP="006F0F5F">
            <w:pPr>
              <w:pStyle w:val="Maztabela"/>
            </w:pPr>
            <w:r w:rsidRPr="004E307F">
              <w:t>0203</w:t>
            </w:r>
          </w:p>
        </w:tc>
        <w:tc>
          <w:tcPr>
            <w:tcW w:w="2976" w:type="dxa"/>
            <w:tcBorders>
              <w:top w:val="single" w:sz="4" w:space="0" w:color="auto"/>
              <w:left w:val="nil"/>
              <w:bottom w:val="single" w:sz="4" w:space="0" w:color="auto"/>
              <w:right w:val="single" w:sz="4" w:space="0" w:color="auto"/>
            </w:tcBorders>
            <w:shd w:val="clear" w:color="000000" w:fill="FFFFFF"/>
            <w:hideMark/>
          </w:tcPr>
          <w:p w14:paraId="34CAEC1B" w14:textId="77777777" w:rsidR="00681C3F" w:rsidRPr="004E307F" w:rsidRDefault="00681C3F" w:rsidP="006F0F5F">
            <w:pPr>
              <w:pStyle w:val="Maztabela"/>
            </w:pPr>
            <w:r w:rsidRPr="004E307F">
              <w:t>Odpady z przygotowania, przetwórstwa produktów i używek spożywczych oraz odpady pochodzenia roślinnego, w tym odpady z owoców, warzyw, produktów zbożowych, olejów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7D08FD0" w14:textId="77777777" w:rsidR="00681C3F" w:rsidRPr="004E307F" w:rsidRDefault="00681C3F" w:rsidP="006F0F5F">
            <w:pPr>
              <w:pStyle w:val="liczbyTABELA"/>
            </w:pPr>
            <w:r w:rsidRPr="004E307F">
              <w:t>550,3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72A0DC2" w14:textId="77777777" w:rsidR="00681C3F" w:rsidRPr="004E307F" w:rsidRDefault="00681C3F" w:rsidP="006F0F5F">
            <w:pPr>
              <w:pStyle w:val="liczbyTABELA"/>
            </w:pPr>
            <w:r w:rsidRPr="004E307F">
              <w:t>508,3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35E943C" w14:textId="77777777" w:rsidR="00681C3F" w:rsidRPr="004E307F" w:rsidRDefault="00681C3F" w:rsidP="006F0F5F">
            <w:pPr>
              <w:pStyle w:val="liczbyTABELA"/>
            </w:pPr>
            <w:r w:rsidRPr="004E307F">
              <w:t>560,5</w:t>
            </w:r>
          </w:p>
        </w:tc>
      </w:tr>
      <w:tr w:rsidR="00681C3F" w:rsidRPr="004E307F" w14:paraId="2D796A76" w14:textId="77777777" w:rsidTr="006F0F5F">
        <w:trPr>
          <w:trHeight w:val="242"/>
          <w:jc w:val="center"/>
        </w:trPr>
        <w:tc>
          <w:tcPr>
            <w:tcW w:w="779" w:type="dxa"/>
            <w:tcBorders>
              <w:top w:val="single" w:sz="4" w:space="0" w:color="auto"/>
              <w:left w:val="single" w:sz="4" w:space="0" w:color="auto"/>
              <w:bottom w:val="single" w:sz="4" w:space="0" w:color="auto"/>
              <w:right w:val="nil"/>
            </w:tcBorders>
            <w:shd w:val="clear" w:color="auto" w:fill="auto"/>
            <w:noWrap/>
          </w:tcPr>
          <w:p w14:paraId="40E9D767" w14:textId="77777777" w:rsidR="00681C3F" w:rsidRPr="004E307F" w:rsidRDefault="00C775CD" w:rsidP="006F0F5F">
            <w:pPr>
              <w:pStyle w:val="Maztabela"/>
            </w:pPr>
            <w:r>
              <w:t>18</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65F94FF3" w14:textId="77777777" w:rsidR="00681C3F" w:rsidRPr="004E307F" w:rsidRDefault="00681C3F" w:rsidP="006F0F5F">
            <w:pPr>
              <w:pStyle w:val="Maztabela"/>
            </w:pPr>
            <w:r w:rsidRPr="004E307F">
              <w:t>020403</w:t>
            </w:r>
          </w:p>
        </w:tc>
        <w:tc>
          <w:tcPr>
            <w:tcW w:w="2976" w:type="dxa"/>
            <w:tcBorders>
              <w:top w:val="single" w:sz="4" w:space="0" w:color="auto"/>
              <w:left w:val="nil"/>
              <w:bottom w:val="single" w:sz="4" w:space="0" w:color="auto"/>
              <w:right w:val="single" w:sz="4" w:space="0" w:color="auto"/>
            </w:tcBorders>
            <w:shd w:val="clear" w:color="auto" w:fill="auto"/>
            <w:hideMark/>
          </w:tcPr>
          <w:p w14:paraId="287D0CB3"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05CE653" w14:textId="77777777" w:rsidR="00681C3F" w:rsidRPr="004E307F" w:rsidRDefault="00681C3F" w:rsidP="006F0F5F">
            <w:pPr>
              <w:pStyle w:val="liczbyTABELA"/>
            </w:pPr>
            <w:r w:rsidRPr="004E307F">
              <w:t>24,2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6FCD9F0" w14:textId="77777777" w:rsidR="00681C3F" w:rsidRPr="004E307F" w:rsidRDefault="00681C3F" w:rsidP="006F0F5F">
            <w:pPr>
              <w:pStyle w:val="liczbyTABELA"/>
            </w:pPr>
            <w:r w:rsidRPr="004E307F">
              <w:t>32,4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D41B996" w14:textId="77777777" w:rsidR="00681C3F" w:rsidRPr="004E307F" w:rsidRDefault="00681C3F" w:rsidP="006F0F5F">
            <w:pPr>
              <w:pStyle w:val="liczbyTABELA"/>
            </w:pPr>
            <w:r w:rsidRPr="004E307F">
              <w:t>15,1</w:t>
            </w:r>
          </w:p>
        </w:tc>
      </w:tr>
      <w:tr w:rsidR="00681C3F" w:rsidRPr="004E307F" w14:paraId="108F6010" w14:textId="77777777" w:rsidTr="006F0F5F">
        <w:trPr>
          <w:trHeight w:val="257"/>
          <w:jc w:val="center"/>
        </w:trPr>
        <w:tc>
          <w:tcPr>
            <w:tcW w:w="779" w:type="dxa"/>
            <w:tcBorders>
              <w:top w:val="single" w:sz="4" w:space="0" w:color="auto"/>
              <w:left w:val="single" w:sz="4" w:space="0" w:color="auto"/>
              <w:bottom w:val="single" w:sz="4" w:space="0" w:color="auto"/>
              <w:right w:val="nil"/>
            </w:tcBorders>
            <w:shd w:val="clear" w:color="auto" w:fill="auto"/>
            <w:noWrap/>
          </w:tcPr>
          <w:p w14:paraId="25F608D6" w14:textId="77777777" w:rsidR="00681C3F" w:rsidRPr="004E307F" w:rsidRDefault="00C775CD" w:rsidP="006F0F5F">
            <w:pPr>
              <w:pStyle w:val="Maztabela"/>
            </w:pPr>
            <w:r>
              <w:t>19</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6ABDB6A8" w14:textId="77777777" w:rsidR="00681C3F" w:rsidRPr="004E307F" w:rsidRDefault="00681C3F" w:rsidP="006F0F5F">
            <w:pPr>
              <w:pStyle w:val="Maztabela"/>
            </w:pPr>
            <w:r w:rsidRPr="004E307F">
              <w:t>020480</w:t>
            </w:r>
          </w:p>
        </w:tc>
        <w:tc>
          <w:tcPr>
            <w:tcW w:w="2976" w:type="dxa"/>
            <w:tcBorders>
              <w:top w:val="single" w:sz="4" w:space="0" w:color="auto"/>
              <w:left w:val="nil"/>
              <w:bottom w:val="single" w:sz="4" w:space="0" w:color="auto"/>
              <w:right w:val="single" w:sz="4" w:space="0" w:color="auto"/>
            </w:tcBorders>
            <w:shd w:val="clear" w:color="auto" w:fill="auto"/>
            <w:hideMark/>
          </w:tcPr>
          <w:p w14:paraId="0B153EB9" w14:textId="77777777" w:rsidR="00681C3F" w:rsidRPr="004E307F" w:rsidRDefault="00681C3F" w:rsidP="006F0F5F">
            <w:pPr>
              <w:pStyle w:val="Maztabela"/>
            </w:pPr>
            <w:r w:rsidRPr="004E307F">
              <w:t>Wysłodki</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49140411" w14:textId="77777777" w:rsidR="00681C3F" w:rsidRPr="004E307F" w:rsidRDefault="00681C3F" w:rsidP="006F0F5F">
            <w:pPr>
              <w:pStyle w:val="liczbyTABELA"/>
            </w:pPr>
            <w:r w:rsidRPr="004E307F">
              <w:t>9,8</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FECD73F" w14:textId="77777777" w:rsidR="00681C3F" w:rsidRPr="004E307F" w:rsidRDefault="00681C3F" w:rsidP="006F0F5F">
            <w:pPr>
              <w:pStyle w:val="liczbyTABELA"/>
            </w:pPr>
            <w:r w:rsidRPr="004E307F">
              <w:t>8,2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C0A41E9" w14:textId="77777777" w:rsidR="00681C3F" w:rsidRPr="004E307F" w:rsidRDefault="00681C3F" w:rsidP="006F0F5F">
            <w:pPr>
              <w:pStyle w:val="liczbyTABELA"/>
            </w:pPr>
            <w:r w:rsidRPr="004E307F">
              <w:t>9,0</w:t>
            </w:r>
          </w:p>
        </w:tc>
      </w:tr>
      <w:tr w:rsidR="00681C3F" w:rsidRPr="004E307F" w14:paraId="7C9E9B09"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000000" w:fill="FFFFFF"/>
            <w:noWrap/>
          </w:tcPr>
          <w:p w14:paraId="6765062C"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29AAC750" w14:textId="77777777" w:rsidR="00681C3F" w:rsidRPr="004E307F" w:rsidRDefault="00681C3F" w:rsidP="006F0F5F">
            <w:pPr>
              <w:pStyle w:val="Maztabela"/>
            </w:pPr>
            <w:r w:rsidRPr="004E307F">
              <w:t>0204</w:t>
            </w:r>
          </w:p>
        </w:tc>
        <w:tc>
          <w:tcPr>
            <w:tcW w:w="2976" w:type="dxa"/>
            <w:tcBorders>
              <w:top w:val="single" w:sz="4" w:space="0" w:color="auto"/>
              <w:left w:val="nil"/>
              <w:bottom w:val="single" w:sz="4" w:space="0" w:color="auto"/>
              <w:right w:val="single" w:sz="4" w:space="0" w:color="auto"/>
            </w:tcBorders>
            <w:shd w:val="clear" w:color="000000" w:fill="FFFFFF"/>
            <w:hideMark/>
          </w:tcPr>
          <w:p w14:paraId="17AD0F2C" w14:textId="77777777" w:rsidR="00681C3F" w:rsidRPr="004E307F" w:rsidRDefault="00681C3F" w:rsidP="006F0F5F">
            <w:pPr>
              <w:pStyle w:val="Maztabela"/>
            </w:pPr>
            <w:r w:rsidRPr="004E307F">
              <w:t>Odpady z przemysłu cukrowniczego</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52BCCEB" w14:textId="77777777" w:rsidR="00681C3F" w:rsidRPr="004E307F" w:rsidRDefault="00681C3F" w:rsidP="006F0F5F">
            <w:pPr>
              <w:pStyle w:val="liczbyTABELA"/>
            </w:pPr>
            <w:r w:rsidRPr="004E307F">
              <w:t>34,0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C614D94" w14:textId="77777777" w:rsidR="00681C3F" w:rsidRPr="004E307F" w:rsidRDefault="00681C3F" w:rsidP="006F0F5F">
            <w:pPr>
              <w:pStyle w:val="liczbyTABELA"/>
            </w:pPr>
            <w:r w:rsidRPr="004E307F">
              <w:t>40,6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BEA0A6C" w14:textId="77777777" w:rsidR="00681C3F" w:rsidRPr="004E307F" w:rsidRDefault="00681C3F" w:rsidP="006F0F5F">
            <w:pPr>
              <w:pStyle w:val="liczbyTABELA"/>
            </w:pPr>
            <w:r w:rsidRPr="004E307F">
              <w:t>24,1</w:t>
            </w:r>
          </w:p>
        </w:tc>
      </w:tr>
      <w:tr w:rsidR="00681C3F" w:rsidRPr="004E307F" w14:paraId="65C55CCA"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6BAEA53F" w14:textId="77777777" w:rsidR="00681C3F" w:rsidRPr="004E307F" w:rsidRDefault="00C775CD" w:rsidP="006F0F5F">
            <w:pPr>
              <w:pStyle w:val="Maztabela"/>
            </w:pPr>
            <w:r>
              <w:t>20</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6066131" w14:textId="77777777" w:rsidR="00681C3F" w:rsidRPr="004E307F" w:rsidRDefault="00681C3F" w:rsidP="006F0F5F">
            <w:pPr>
              <w:pStyle w:val="Maztabela"/>
            </w:pPr>
            <w:r w:rsidRPr="004E307F">
              <w:t>020501</w:t>
            </w:r>
          </w:p>
        </w:tc>
        <w:tc>
          <w:tcPr>
            <w:tcW w:w="2976" w:type="dxa"/>
            <w:tcBorders>
              <w:top w:val="single" w:sz="4" w:space="0" w:color="auto"/>
              <w:left w:val="nil"/>
              <w:bottom w:val="single" w:sz="4" w:space="0" w:color="auto"/>
              <w:right w:val="single" w:sz="4" w:space="0" w:color="auto"/>
            </w:tcBorders>
            <w:shd w:val="clear" w:color="auto" w:fill="auto"/>
            <w:hideMark/>
          </w:tcPr>
          <w:p w14:paraId="5DCB5FA7" w14:textId="77777777" w:rsidR="00681C3F" w:rsidRPr="004E307F" w:rsidRDefault="00681C3F" w:rsidP="006F0F5F">
            <w:pPr>
              <w:pStyle w:val="Maztabela"/>
            </w:pPr>
            <w:r w:rsidRPr="004E307F">
              <w:t>Surowce i produkty nieprzydatne do spożycia oraz przetwarzania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E21751D" w14:textId="77777777" w:rsidR="00681C3F" w:rsidRPr="004E307F" w:rsidRDefault="00681C3F" w:rsidP="006F0F5F">
            <w:pPr>
              <w:pStyle w:val="liczbyTABELA"/>
            </w:pPr>
            <w:r w:rsidRPr="004E307F">
              <w:t>15,3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496C582" w14:textId="77777777" w:rsidR="00681C3F" w:rsidRPr="004E307F" w:rsidRDefault="00681C3F" w:rsidP="006F0F5F">
            <w:pPr>
              <w:pStyle w:val="liczbyTABELA"/>
            </w:pPr>
            <w:r w:rsidRPr="004E307F">
              <w:t>17,7</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723DC3F" w14:textId="77777777" w:rsidR="00681C3F" w:rsidRPr="004E307F" w:rsidRDefault="00681C3F" w:rsidP="006F0F5F">
            <w:pPr>
              <w:pStyle w:val="liczbyTABELA"/>
            </w:pPr>
            <w:r w:rsidRPr="004E307F">
              <w:t>27,6</w:t>
            </w:r>
          </w:p>
        </w:tc>
      </w:tr>
      <w:tr w:rsidR="00681C3F" w:rsidRPr="004E307F" w14:paraId="291C359A" w14:textId="77777777" w:rsidTr="006F0F5F">
        <w:trPr>
          <w:trHeight w:val="257"/>
          <w:jc w:val="center"/>
        </w:trPr>
        <w:tc>
          <w:tcPr>
            <w:tcW w:w="779" w:type="dxa"/>
            <w:tcBorders>
              <w:top w:val="single" w:sz="4" w:space="0" w:color="auto"/>
              <w:left w:val="single" w:sz="4" w:space="0" w:color="auto"/>
              <w:bottom w:val="single" w:sz="4" w:space="0" w:color="auto"/>
              <w:right w:val="nil"/>
            </w:tcBorders>
            <w:shd w:val="clear" w:color="auto" w:fill="auto"/>
            <w:noWrap/>
          </w:tcPr>
          <w:p w14:paraId="5F858D8B" w14:textId="77777777" w:rsidR="00681C3F" w:rsidRPr="004E307F" w:rsidRDefault="00C775CD" w:rsidP="006F0F5F">
            <w:pPr>
              <w:pStyle w:val="Maztabela"/>
            </w:pPr>
            <w:r>
              <w:t>21</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193F75F" w14:textId="77777777" w:rsidR="00681C3F" w:rsidRPr="004E307F" w:rsidRDefault="00681C3F" w:rsidP="006F0F5F">
            <w:pPr>
              <w:pStyle w:val="Maztabela"/>
            </w:pPr>
            <w:r w:rsidRPr="004E307F">
              <w:t>020502</w:t>
            </w:r>
          </w:p>
        </w:tc>
        <w:tc>
          <w:tcPr>
            <w:tcW w:w="2976" w:type="dxa"/>
            <w:tcBorders>
              <w:top w:val="single" w:sz="4" w:space="0" w:color="auto"/>
              <w:left w:val="nil"/>
              <w:bottom w:val="single" w:sz="4" w:space="0" w:color="auto"/>
              <w:right w:val="single" w:sz="4" w:space="0" w:color="auto"/>
            </w:tcBorders>
            <w:shd w:val="clear" w:color="auto" w:fill="auto"/>
            <w:hideMark/>
          </w:tcPr>
          <w:p w14:paraId="4485C43D"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AC631FF" w14:textId="77777777" w:rsidR="00681C3F" w:rsidRPr="004E307F" w:rsidRDefault="00681C3F" w:rsidP="006F0F5F">
            <w:pPr>
              <w:pStyle w:val="liczbyTABELA"/>
            </w:pPr>
            <w:r w:rsidRPr="004E307F">
              <w:t>23,0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078FBAD" w14:textId="77777777" w:rsidR="00681C3F" w:rsidRPr="004E307F" w:rsidRDefault="00681C3F" w:rsidP="006F0F5F">
            <w:pPr>
              <w:pStyle w:val="liczbyTABELA"/>
            </w:pPr>
            <w:r w:rsidRPr="004E307F">
              <w:t>44,0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C5BCEE0" w14:textId="77777777" w:rsidR="00681C3F" w:rsidRPr="004E307F" w:rsidRDefault="00681C3F" w:rsidP="006F0F5F">
            <w:pPr>
              <w:pStyle w:val="liczbyTABELA"/>
            </w:pPr>
            <w:r w:rsidRPr="004E307F">
              <w:t>50,3</w:t>
            </w:r>
          </w:p>
        </w:tc>
      </w:tr>
      <w:tr w:rsidR="00681C3F" w:rsidRPr="004E307F" w14:paraId="6DAC8EA2"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3A412C2A" w14:textId="77777777" w:rsidR="00681C3F" w:rsidRPr="004E307F" w:rsidRDefault="00C775CD" w:rsidP="006F0F5F">
            <w:pPr>
              <w:pStyle w:val="Maztabela"/>
            </w:pPr>
            <w:r>
              <w:t>22</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1480B37" w14:textId="77777777" w:rsidR="00681C3F" w:rsidRPr="004E307F" w:rsidRDefault="00681C3F" w:rsidP="006F0F5F">
            <w:pPr>
              <w:pStyle w:val="Maztabela"/>
            </w:pPr>
            <w:r w:rsidRPr="004E307F">
              <w:t>020580</w:t>
            </w:r>
          </w:p>
        </w:tc>
        <w:tc>
          <w:tcPr>
            <w:tcW w:w="2976" w:type="dxa"/>
            <w:tcBorders>
              <w:top w:val="single" w:sz="4" w:space="0" w:color="auto"/>
              <w:left w:val="nil"/>
              <w:bottom w:val="single" w:sz="4" w:space="0" w:color="auto"/>
              <w:right w:val="single" w:sz="4" w:space="0" w:color="auto"/>
            </w:tcBorders>
            <w:shd w:val="clear" w:color="auto" w:fill="auto"/>
            <w:hideMark/>
          </w:tcPr>
          <w:p w14:paraId="73E33384" w14:textId="77777777" w:rsidR="00681C3F" w:rsidRPr="004E307F" w:rsidRDefault="00681C3F" w:rsidP="006F0F5F">
            <w:pPr>
              <w:pStyle w:val="Maztabela"/>
            </w:pPr>
            <w:r w:rsidRPr="004E307F">
              <w:t>Odpadowa serwatka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E3C3694" w14:textId="77777777" w:rsidR="00681C3F" w:rsidRPr="004E307F" w:rsidRDefault="00681C3F" w:rsidP="006F0F5F">
            <w:pPr>
              <w:pStyle w:val="liczbyTABELA"/>
            </w:pPr>
            <w:r w:rsidRPr="004E307F">
              <w:t>614,6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706ADB3" w14:textId="77777777" w:rsidR="00681C3F" w:rsidRPr="004E307F" w:rsidRDefault="00681C3F" w:rsidP="006F0F5F">
            <w:pPr>
              <w:pStyle w:val="liczbyTABELA"/>
            </w:pPr>
            <w:r w:rsidRPr="004E307F">
              <w:t>594,2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6426F16" w14:textId="77777777" w:rsidR="00681C3F" w:rsidRPr="004E307F" w:rsidRDefault="00681C3F" w:rsidP="006F0F5F">
            <w:pPr>
              <w:pStyle w:val="liczbyTABELA"/>
            </w:pPr>
            <w:r w:rsidRPr="004E307F">
              <w:t>515,1</w:t>
            </w:r>
          </w:p>
        </w:tc>
      </w:tr>
      <w:tr w:rsidR="00681C3F" w:rsidRPr="004E307F" w14:paraId="31D9C620"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000000" w:fill="FFFFFF"/>
            <w:noWrap/>
          </w:tcPr>
          <w:p w14:paraId="0FE8CF92"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716FCB1C" w14:textId="77777777" w:rsidR="00681C3F" w:rsidRPr="004E307F" w:rsidRDefault="00681C3F" w:rsidP="006F0F5F">
            <w:pPr>
              <w:pStyle w:val="Maztabela"/>
            </w:pPr>
            <w:r w:rsidRPr="004E307F">
              <w:t>0205</w:t>
            </w:r>
          </w:p>
        </w:tc>
        <w:tc>
          <w:tcPr>
            <w:tcW w:w="2976" w:type="dxa"/>
            <w:tcBorders>
              <w:top w:val="single" w:sz="4" w:space="0" w:color="auto"/>
              <w:left w:val="nil"/>
              <w:bottom w:val="single" w:sz="4" w:space="0" w:color="auto"/>
              <w:right w:val="single" w:sz="4" w:space="0" w:color="auto"/>
            </w:tcBorders>
            <w:shd w:val="clear" w:color="000000" w:fill="FFFFFF"/>
            <w:noWrap/>
            <w:hideMark/>
          </w:tcPr>
          <w:p w14:paraId="68CFDE6A" w14:textId="77777777" w:rsidR="00681C3F" w:rsidRPr="004E307F" w:rsidRDefault="00681C3F" w:rsidP="006F0F5F">
            <w:pPr>
              <w:pStyle w:val="Maztabela"/>
            </w:pPr>
            <w:r w:rsidRPr="004E307F">
              <w:t>Odpady z przemysłu mleczarskiego</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994826B" w14:textId="77777777" w:rsidR="00681C3F" w:rsidRPr="004E307F" w:rsidRDefault="00681C3F" w:rsidP="006F0F5F">
            <w:pPr>
              <w:pStyle w:val="liczbyTABELA"/>
            </w:pPr>
            <w:r w:rsidRPr="004E307F">
              <w:t>652,9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15C0AA8" w14:textId="77777777" w:rsidR="00681C3F" w:rsidRPr="004E307F" w:rsidRDefault="00681C3F" w:rsidP="006F0F5F">
            <w:pPr>
              <w:pStyle w:val="liczbyTABELA"/>
            </w:pPr>
            <w:r w:rsidRPr="004E307F">
              <w:t>655,9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31182F4" w14:textId="77777777" w:rsidR="00681C3F" w:rsidRPr="004E307F" w:rsidRDefault="00681C3F" w:rsidP="006F0F5F">
            <w:pPr>
              <w:pStyle w:val="liczbyTABELA"/>
            </w:pPr>
            <w:r w:rsidRPr="004E307F">
              <w:t>593,0</w:t>
            </w:r>
          </w:p>
        </w:tc>
      </w:tr>
      <w:tr w:rsidR="00681C3F" w:rsidRPr="004E307F" w14:paraId="318AEAF8"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0A927A4B" w14:textId="77777777" w:rsidR="00681C3F" w:rsidRPr="004E307F" w:rsidRDefault="00C775CD" w:rsidP="006F0F5F">
            <w:pPr>
              <w:pStyle w:val="Maztabela"/>
            </w:pPr>
            <w:r>
              <w:t>23</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306A395B" w14:textId="77777777" w:rsidR="00681C3F" w:rsidRPr="004E307F" w:rsidRDefault="00681C3F" w:rsidP="006F0F5F">
            <w:pPr>
              <w:pStyle w:val="Maztabela"/>
            </w:pPr>
            <w:r w:rsidRPr="004E307F">
              <w:t>020601</w:t>
            </w:r>
          </w:p>
        </w:tc>
        <w:tc>
          <w:tcPr>
            <w:tcW w:w="2976" w:type="dxa"/>
            <w:tcBorders>
              <w:top w:val="single" w:sz="4" w:space="0" w:color="auto"/>
              <w:left w:val="nil"/>
              <w:bottom w:val="single" w:sz="4" w:space="0" w:color="auto"/>
              <w:right w:val="single" w:sz="4" w:space="0" w:color="auto"/>
            </w:tcBorders>
            <w:shd w:val="clear" w:color="auto" w:fill="auto"/>
            <w:hideMark/>
          </w:tcPr>
          <w:p w14:paraId="7627350B" w14:textId="77777777" w:rsidR="00681C3F" w:rsidRPr="004E307F" w:rsidRDefault="00681C3F" w:rsidP="006F0F5F">
            <w:pPr>
              <w:pStyle w:val="Maztabela"/>
            </w:pPr>
            <w:r w:rsidRPr="004E307F">
              <w:t>Surowce i produkty nieprzydatne do spożycia i przetwórstwa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592AD0CB" w14:textId="77777777" w:rsidR="00681C3F" w:rsidRPr="004E307F" w:rsidRDefault="00681C3F" w:rsidP="006F0F5F">
            <w:pPr>
              <w:pStyle w:val="liczbyTABELA"/>
            </w:pPr>
            <w:r w:rsidRPr="004E307F">
              <w:t>13,3</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A98E7DE" w14:textId="77777777" w:rsidR="00681C3F" w:rsidRPr="004E307F" w:rsidRDefault="00681C3F" w:rsidP="006F0F5F">
            <w:pPr>
              <w:pStyle w:val="liczbyTABELA"/>
            </w:pPr>
            <w:r w:rsidRPr="004E307F">
              <w:t>15,5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7040D9C" w14:textId="77777777" w:rsidR="00681C3F" w:rsidRPr="004E307F" w:rsidRDefault="00681C3F" w:rsidP="006F0F5F">
            <w:pPr>
              <w:pStyle w:val="liczbyTABELA"/>
            </w:pPr>
            <w:r w:rsidRPr="004E307F">
              <w:t>16,3</w:t>
            </w:r>
          </w:p>
        </w:tc>
      </w:tr>
      <w:tr w:rsidR="00681C3F" w:rsidRPr="004E307F" w14:paraId="21993ECA"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39650901" w14:textId="77777777" w:rsidR="00681C3F" w:rsidRPr="004E307F" w:rsidRDefault="00C775CD" w:rsidP="006F0F5F">
            <w:pPr>
              <w:pStyle w:val="Maztabela"/>
            </w:pPr>
            <w:r>
              <w:t>24</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4174E31" w14:textId="77777777" w:rsidR="00681C3F" w:rsidRPr="004E307F" w:rsidRDefault="00681C3F" w:rsidP="006F0F5F">
            <w:pPr>
              <w:pStyle w:val="Maztabela"/>
            </w:pPr>
            <w:r w:rsidRPr="004E307F">
              <w:t>020603</w:t>
            </w:r>
          </w:p>
        </w:tc>
        <w:tc>
          <w:tcPr>
            <w:tcW w:w="2976" w:type="dxa"/>
            <w:tcBorders>
              <w:top w:val="single" w:sz="4" w:space="0" w:color="auto"/>
              <w:left w:val="nil"/>
              <w:bottom w:val="single" w:sz="4" w:space="0" w:color="auto"/>
              <w:right w:val="single" w:sz="4" w:space="0" w:color="auto"/>
            </w:tcBorders>
            <w:shd w:val="clear" w:color="auto" w:fill="auto"/>
            <w:hideMark/>
          </w:tcPr>
          <w:p w14:paraId="3D1F9E0B"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0FEE9BC" w14:textId="77777777" w:rsidR="00681C3F" w:rsidRPr="004E307F" w:rsidRDefault="00681C3F" w:rsidP="006F0F5F">
            <w:pPr>
              <w:pStyle w:val="liczbyTABELA"/>
            </w:pPr>
            <w:r w:rsidRPr="004E307F">
              <w:t>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E598DB0" w14:textId="77777777" w:rsidR="00681C3F" w:rsidRPr="004E307F" w:rsidRDefault="00681C3F" w:rsidP="006F0F5F">
            <w:pPr>
              <w:pStyle w:val="liczbyTABELA"/>
            </w:pPr>
            <w:r w:rsidRPr="004E307F">
              <w:t>1,0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C9D8236" w14:textId="77777777" w:rsidR="00681C3F" w:rsidRPr="004E307F" w:rsidRDefault="00681C3F" w:rsidP="006F0F5F">
            <w:pPr>
              <w:pStyle w:val="liczbyTABELA"/>
            </w:pPr>
            <w:r w:rsidRPr="004E307F">
              <w:t>4,6</w:t>
            </w:r>
          </w:p>
        </w:tc>
      </w:tr>
      <w:tr w:rsidR="00681C3F" w:rsidRPr="004E307F" w14:paraId="7D361F29"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0F0A97D0" w14:textId="77777777" w:rsidR="00681C3F" w:rsidRPr="004E307F" w:rsidRDefault="00C775CD" w:rsidP="006F0F5F">
            <w:pPr>
              <w:pStyle w:val="Maztabela"/>
            </w:pPr>
            <w:r>
              <w:t>25</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246EC488" w14:textId="77777777" w:rsidR="00681C3F" w:rsidRPr="004E307F" w:rsidRDefault="00681C3F" w:rsidP="006F0F5F">
            <w:pPr>
              <w:pStyle w:val="Maztabela"/>
            </w:pPr>
            <w:r w:rsidRPr="004E307F">
              <w:t>020680</w:t>
            </w:r>
          </w:p>
        </w:tc>
        <w:tc>
          <w:tcPr>
            <w:tcW w:w="2976" w:type="dxa"/>
            <w:tcBorders>
              <w:top w:val="single" w:sz="4" w:space="0" w:color="auto"/>
              <w:left w:val="nil"/>
              <w:bottom w:val="single" w:sz="4" w:space="0" w:color="auto"/>
              <w:right w:val="single" w:sz="4" w:space="0" w:color="auto"/>
            </w:tcBorders>
            <w:shd w:val="clear" w:color="auto" w:fill="auto"/>
            <w:hideMark/>
          </w:tcPr>
          <w:p w14:paraId="48765133" w14:textId="77777777" w:rsidR="00681C3F" w:rsidRPr="004E307F" w:rsidRDefault="00681C3F" w:rsidP="006F0F5F">
            <w:pPr>
              <w:pStyle w:val="Maztabela"/>
            </w:pPr>
            <w:r w:rsidRPr="004E307F">
              <w:t> </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E15E96A"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9A88A2F"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C9FE86" w14:textId="77777777" w:rsidR="00681C3F" w:rsidRPr="004E307F" w:rsidRDefault="00681C3F" w:rsidP="006F0F5F">
            <w:pPr>
              <w:pStyle w:val="liczbyTABELA"/>
            </w:pPr>
            <w:r w:rsidRPr="004E307F">
              <w:t>0,4</w:t>
            </w:r>
          </w:p>
        </w:tc>
      </w:tr>
      <w:tr w:rsidR="00681C3F" w:rsidRPr="004E307F" w14:paraId="0F50BC92"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000000" w:fill="FFFFFF"/>
            <w:noWrap/>
          </w:tcPr>
          <w:p w14:paraId="205668D9"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2E011789" w14:textId="77777777" w:rsidR="00681C3F" w:rsidRPr="004E307F" w:rsidRDefault="00681C3F" w:rsidP="006F0F5F">
            <w:pPr>
              <w:pStyle w:val="Maztabela"/>
            </w:pPr>
            <w:r w:rsidRPr="004E307F">
              <w:t>0206</w:t>
            </w:r>
          </w:p>
        </w:tc>
        <w:tc>
          <w:tcPr>
            <w:tcW w:w="2976" w:type="dxa"/>
            <w:tcBorders>
              <w:top w:val="single" w:sz="4" w:space="0" w:color="auto"/>
              <w:left w:val="nil"/>
              <w:bottom w:val="single" w:sz="4" w:space="0" w:color="auto"/>
              <w:right w:val="single" w:sz="4" w:space="0" w:color="auto"/>
            </w:tcBorders>
            <w:shd w:val="clear" w:color="000000" w:fill="FFFFFF"/>
            <w:hideMark/>
          </w:tcPr>
          <w:p w14:paraId="7AF0C047" w14:textId="77777777" w:rsidR="00681C3F" w:rsidRPr="004E307F" w:rsidRDefault="00681C3F" w:rsidP="006F0F5F">
            <w:pPr>
              <w:pStyle w:val="Maztabela"/>
            </w:pPr>
            <w:r w:rsidRPr="004E307F">
              <w:t>Odpady z przemysłu piekarniczego i cukierniczego</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10D5803" w14:textId="77777777" w:rsidR="00681C3F" w:rsidRPr="004E307F" w:rsidRDefault="00681C3F" w:rsidP="006F0F5F">
            <w:pPr>
              <w:pStyle w:val="liczbyTABELA"/>
            </w:pPr>
            <w:r w:rsidRPr="004E307F">
              <w:t>14,5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7F61413" w14:textId="77777777" w:rsidR="00681C3F" w:rsidRPr="004E307F" w:rsidRDefault="00681C3F" w:rsidP="006F0F5F">
            <w:pPr>
              <w:pStyle w:val="liczbyTABELA"/>
            </w:pPr>
            <w:r w:rsidRPr="004E307F">
              <w:t>16,5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66D0475" w14:textId="77777777" w:rsidR="00681C3F" w:rsidRPr="004E307F" w:rsidRDefault="00681C3F" w:rsidP="006F0F5F">
            <w:pPr>
              <w:pStyle w:val="liczbyTABELA"/>
            </w:pPr>
            <w:r w:rsidRPr="004E307F">
              <w:t>21,3</w:t>
            </w:r>
          </w:p>
        </w:tc>
      </w:tr>
      <w:tr w:rsidR="00681C3F" w:rsidRPr="004E307F" w14:paraId="74AC4CD1"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275EEC21" w14:textId="77777777" w:rsidR="00681C3F" w:rsidRPr="004E307F" w:rsidRDefault="00C775CD" w:rsidP="006F0F5F">
            <w:pPr>
              <w:pStyle w:val="Maztabela"/>
            </w:pPr>
            <w:r>
              <w:t>26</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7F958593" w14:textId="77777777" w:rsidR="00681C3F" w:rsidRPr="004E307F" w:rsidRDefault="00681C3F" w:rsidP="006F0F5F">
            <w:pPr>
              <w:pStyle w:val="Maztabela"/>
            </w:pPr>
            <w:r w:rsidRPr="004E307F">
              <w:t>020701</w:t>
            </w:r>
          </w:p>
        </w:tc>
        <w:tc>
          <w:tcPr>
            <w:tcW w:w="2976" w:type="dxa"/>
            <w:tcBorders>
              <w:top w:val="single" w:sz="4" w:space="0" w:color="auto"/>
              <w:left w:val="nil"/>
              <w:bottom w:val="single" w:sz="4" w:space="0" w:color="auto"/>
              <w:right w:val="single" w:sz="4" w:space="0" w:color="auto"/>
            </w:tcBorders>
            <w:shd w:val="clear" w:color="auto" w:fill="auto"/>
            <w:hideMark/>
          </w:tcPr>
          <w:p w14:paraId="26326592" w14:textId="77777777" w:rsidR="00681C3F" w:rsidRPr="004E307F" w:rsidRDefault="00681C3F" w:rsidP="006F0F5F">
            <w:pPr>
              <w:pStyle w:val="Maztabela"/>
            </w:pPr>
            <w:r w:rsidRPr="004E307F">
              <w:t>Odpady z mycia, oczyszczania i mechanicznego rozdrabniania surowców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66F4D9B" w14:textId="77777777" w:rsidR="00681C3F" w:rsidRPr="004E307F" w:rsidRDefault="00681C3F" w:rsidP="006F0F5F">
            <w:pPr>
              <w:pStyle w:val="liczbyTABELA"/>
            </w:pPr>
            <w:r w:rsidRPr="004E307F">
              <w:t>1,2</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7011CA9" w14:textId="77777777" w:rsidR="00681C3F" w:rsidRPr="004E307F" w:rsidRDefault="00681C3F" w:rsidP="006F0F5F">
            <w:pPr>
              <w:pStyle w:val="liczbyTABELA"/>
            </w:pPr>
            <w:r w:rsidRPr="004E307F">
              <w:t>1,5</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70B541DA" w14:textId="77777777" w:rsidR="00681C3F" w:rsidRPr="004E307F" w:rsidRDefault="00681C3F" w:rsidP="006F0F5F">
            <w:pPr>
              <w:pStyle w:val="liczbyTABELA"/>
            </w:pPr>
            <w:r w:rsidRPr="004E307F">
              <w:t>1,6</w:t>
            </w:r>
          </w:p>
        </w:tc>
      </w:tr>
      <w:tr w:rsidR="00681C3F" w:rsidRPr="004E307F" w14:paraId="2A963574" w14:textId="77777777" w:rsidTr="006F0F5F">
        <w:trPr>
          <w:trHeight w:val="242"/>
          <w:jc w:val="center"/>
        </w:trPr>
        <w:tc>
          <w:tcPr>
            <w:tcW w:w="779" w:type="dxa"/>
            <w:tcBorders>
              <w:top w:val="single" w:sz="4" w:space="0" w:color="auto"/>
              <w:left w:val="single" w:sz="4" w:space="0" w:color="auto"/>
              <w:bottom w:val="single" w:sz="4" w:space="0" w:color="auto"/>
              <w:right w:val="nil"/>
            </w:tcBorders>
            <w:shd w:val="clear" w:color="auto" w:fill="auto"/>
            <w:noWrap/>
          </w:tcPr>
          <w:p w14:paraId="110BDB40" w14:textId="77777777" w:rsidR="00681C3F" w:rsidRPr="004E307F" w:rsidRDefault="00C775CD" w:rsidP="006F0F5F">
            <w:pPr>
              <w:pStyle w:val="Maztabela"/>
            </w:pPr>
            <w:r>
              <w:t>27</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0EE6DA54" w14:textId="77777777" w:rsidR="00681C3F" w:rsidRPr="004E307F" w:rsidRDefault="00681C3F" w:rsidP="006F0F5F">
            <w:pPr>
              <w:pStyle w:val="Maztabela"/>
            </w:pPr>
            <w:r w:rsidRPr="004E307F">
              <w:t>020702</w:t>
            </w:r>
          </w:p>
        </w:tc>
        <w:tc>
          <w:tcPr>
            <w:tcW w:w="2976" w:type="dxa"/>
            <w:tcBorders>
              <w:top w:val="single" w:sz="4" w:space="0" w:color="auto"/>
              <w:left w:val="nil"/>
              <w:bottom w:val="single" w:sz="4" w:space="0" w:color="auto"/>
              <w:right w:val="single" w:sz="4" w:space="0" w:color="auto"/>
            </w:tcBorders>
            <w:shd w:val="clear" w:color="auto" w:fill="auto"/>
            <w:hideMark/>
          </w:tcPr>
          <w:p w14:paraId="49528535" w14:textId="77777777" w:rsidR="00681C3F" w:rsidRPr="004E307F" w:rsidRDefault="00681C3F" w:rsidP="006F0F5F">
            <w:pPr>
              <w:pStyle w:val="Maztabela"/>
            </w:pPr>
            <w:r w:rsidRPr="004E307F">
              <w:t>Odpady z destylacji spirytualiów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7DCD2109"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794DDB" w14:textId="77777777" w:rsidR="00681C3F" w:rsidRPr="004E307F" w:rsidRDefault="00681C3F" w:rsidP="006F0F5F">
            <w:pPr>
              <w:pStyle w:val="liczbyTABELA"/>
            </w:pPr>
            <w:r w:rsidRPr="004E307F">
              <w:t>-</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65ACA080" w14:textId="77777777" w:rsidR="00681C3F" w:rsidRPr="004E307F" w:rsidRDefault="00681C3F" w:rsidP="006F0F5F">
            <w:pPr>
              <w:pStyle w:val="liczbyTABELA"/>
            </w:pPr>
            <w:r w:rsidRPr="004E307F">
              <w:t>-</w:t>
            </w:r>
          </w:p>
        </w:tc>
      </w:tr>
      <w:tr w:rsidR="00681C3F" w:rsidRPr="004E307F" w14:paraId="18EB8B17"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5F8D6CA5" w14:textId="77777777" w:rsidR="00681C3F" w:rsidRPr="004E307F" w:rsidRDefault="00C775CD" w:rsidP="006F0F5F">
            <w:pPr>
              <w:pStyle w:val="Maztabela"/>
            </w:pPr>
            <w:r>
              <w:t>28</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4F8DD70C" w14:textId="77777777" w:rsidR="00681C3F" w:rsidRPr="004E307F" w:rsidRDefault="00681C3F" w:rsidP="006F0F5F">
            <w:pPr>
              <w:pStyle w:val="Maztabela"/>
            </w:pPr>
            <w:r w:rsidRPr="004E307F">
              <w:t>020704</w:t>
            </w:r>
          </w:p>
        </w:tc>
        <w:tc>
          <w:tcPr>
            <w:tcW w:w="2976" w:type="dxa"/>
            <w:tcBorders>
              <w:top w:val="single" w:sz="4" w:space="0" w:color="auto"/>
              <w:left w:val="nil"/>
              <w:bottom w:val="single" w:sz="4" w:space="0" w:color="auto"/>
              <w:right w:val="single" w:sz="4" w:space="0" w:color="auto"/>
            </w:tcBorders>
            <w:shd w:val="clear" w:color="auto" w:fill="auto"/>
            <w:hideMark/>
          </w:tcPr>
          <w:p w14:paraId="0F7FD0C9" w14:textId="77777777" w:rsidR="00681C3F" w:rsidRPr="004E307F" w:rsidRDefault="00681C3F" w:rsidP="006F0F5F">
            <w:pPr>
              <w:pStyle w:val="Maztabela"/>
            </w:pPr>
            <w:r w:rsidRPr="004E307F">
              <w:t>Surowce i produkty nie przydatne do spożycia i przetwórstwa</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3579784D" w14:textId="77777777" w:rsidR="00681C3F" w:rsidRPr="004E307F" w:rsidRDefault="00681C3F" w:rsidP="006F0F5F">
            <w:pPr>
              <w:pStyle w:val="liczbyTABELA"/>
            </w:pPr>
            <w:r w:rsidRPr="004E307F">
              <w:t>2,6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008EE2E" w14:textId="77777777" w:rsidR="00681C3F" w:rsidRPr="004E307F" w:rsidRDefault="00681C3F" w:rsidP="006F0F5F">
            <w:pPr>
              <w:pStyle w:val="liczbyTABELA"/>
            </w:pPr>
            <w:r w:rsidRPr="004E307F">
              <w:t>2,1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1A603C6" w14:textId="77777777" w:rsidR="00681C3F" w:rsidRPr="004E307F" w:rsidRDefault="00681C3F" w:rsidP="006F0F5F">
            <w:pPr>
              <w:pStyle w:val="liczbyTABELA"/>
            </w:pPr>
            <w:r w:rsidRPr="004E307F">
              <w:t>3,7</w:t>
            </w:r>
          </w:p>
        </w:tc>
      </w:tr>
      <w:tr w:rsidR="00681C3F" w:rsidRPr="004E307F" w14:paraId="3FC6B3FC" w14:textId="77777777" w:rsidTr="006F0F5F">
        <w:trPr>
          <w:trHeight w:val="302"/>
          <w:jc w:val="center"/>
        </w:trPr>
        <w:tc>
          <w:tcPr>
            <w:tcW w:w="779" w:type="dxa"/>
            <w:tcBorders>
              <w:top w:val="single" w:sz="4" w:space="0" w:color="auto"/>
              <w:left w:val="single" w:sz="4" w:space="0" w:color="auto"/>
              <w:bottom w:val="single" w:sz="4" w:space="0" w:color="auto"/>
              <w:right w:val="nil"/>
            </w:tcBorders>
            <w:shd w:val="clear" w:color="auto" w:fill="auto"/>
            <w:noWrap/>
          </w:tcPr>
          <w:p w14:paraId="1F43A1C3" w14:textId="77777777" w:rsidR="00681C3F" w:rsidRPr="004E307F" w:rsidRDefault="00C775CD" w:rsidP="006F0F5F">
            <w:pPr>
              <w:pStyle w:val="Maztabela"/>
            </w:pPr>
            <w:r>
              <w:t>29</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00A1765B" w14:textId="77777777" w:rsidR="00681C3F" w:rsidRPr="004E307F" w:rsidRDefault="00681C3F" w:rsidP="006F0F5F">
            <w:pPr>
              <w:pStyle w:val="Maztabela"/>
            </w:pPr>
            <w:r w:rsidRPr="004E307F">
              <w:t>020705</w:t>
            </w:r>
          </w:p>
        </w:tc>
        <w:tc>
          <w:tcPr>
            <w:tcW w:w="2976" w:type="dxa"/>
            <w:tcBorders>
              <w:top w:val="single" w:sz="4" w:space="0" w:color="auto"/>
              <w:left w:val="nil"/>
              <w:bottom w:val="single" w:sz="4" w:space="0" w:color="auto"/>
              <w:right w:val="single" w:sz="4" w:space="0" w:color="auto"/>
            </w:tcBorders>
            <w:shd w:val="clear" w:color="auto" w:fill="auto"/>
            <w:hideMark/>
          </w:tcPr>
          <w:p w14:paraId="4D464398" w14:textId="77777777" w:rsidR="00681C3F" w:rsidRPr="004E307F" w:rsidRDefault="00681C3F" w:rsidP="006F0F5F">
            <w:pPr>
              <w:pStyle w:val="Maztabela"/>
            </w:pPr>
            <w:r w:rsidRPr="004E307F">
              <w:t>Osady z zakładowych oczyszczalni ścieków</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1B9C0373" w14:textId="77777777" w:rsidR="00681C3F" w:rsidRPr="004E307F" w:rsidRDefault="00681C3F" w:rsidP="006F0F5F">
            <w:pPr>
              <w:pStyle w:val="liczbyTABELA"/>
            </w:pPr>
            <w:r w:rsidRPr="004E307F">
              <w:t>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B3D20ED" w14:textId="77777777" w:rsidR="00681C3F" w:rsidRPr="004E307F" w:rsidRDefault="00681C3F" w:rsidP="006F0F5F">
            <w:pPr>
              <w:pStyle w:val="liczbyTABELA"/>
            </w:pPr>
            <w:r w:rsidRPr="004E307F">
              <w:t>5,9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03250F40" w14:textId="77777777" w:rsidR="00681C3F" w:rsidRPr="004E307F" w:rsidRDefault="00681C3F" w:rsidP="006F0F5F">
            <w:pPr>
              <w:pStyle w:val="liczbyTABELA"/>
            </w:pPr>
            <w:r w:rsidRPr="004E307F">
              <w:t>7,0</w:t>
            </w:r>
          </w:p>
        </w:tc>
      </w:tr>
      <w:tr w:rsidR="00681C3F" w:rsidRPr="004E307F" w14:paraId="45768FF0" w14:textId="77777777" w:rsidTr="006F0F5F">
        <w:trPr>
          <w:trHeight w:val="500"/>
          <w:jc w:val="center"/>
        </w:trPr>
        <w:tc>
          <w:tcPr>
            <w:tcW w:w="779" w:type="dxa"/>
            <w:tcBorders>
              <w:top w:val="single" w:sz="4" w:space="0" w:color="auto"/>
              <w:left w:val="single" w:sz="4" w:space="0" w:color="auto"/>
              <w:bottom w:val="single" w:sz="4" w:space="0" w:color="auto"/>
              <w:right w:val="nil"/>
            </w:tcBorders>
            <w:shd w:val="clear" w:color="auto" w:fill="auto"/>
            <w:noWrap/>
          </w:tcPr>
          <w:p w14:paraId="44F3AB0F" w14:textId="77777777" w:rsidR="00681C3F" w:rsidRPr="004E307F" w:rsidRDefault="00C775CD" w:rsidP="006F0F5F">
            <w:pPr>
              <w:pStyle w:val="Maztabela"/>
            </w:pPr>
            <w:r>
              <w:t>30</w:t>
            </w:r>
          </w:p>
        </w:tc>
        <w:tc>
          <w:tcPr>
            <w:tcW w:w="1349" w:type="dxa"/>
            <w:tcBorders>
              <w:top w:val="single" w:sz="4" w:space="0" w:color="auto"/>
              <w:left w:val="single" w:sz="4" w:space="0" w:color="auto"/>
              <w:bottom w:val="single" w:sz="4" w:space="0" w:color="auto"/>
              <w:right w:val="single" w:sz="4" w:space="0" w:color="auto"/>
            </w:tcBorders>
            <w:shd w:val="clear" w:color="auto" w:fill="auto"/>
            <w:noWrap/>
            <w:hideMark/>
          </w:tcPr>
          <w:p w14:paraId="52F62721" w14:textId="77777777" w:rsidR="00681C3F" w:rsidRPr="004E307F" w:rsidRDefault="00681C3F" w:rsidP="006F0F5F">
            <w:pPr>
              <w:pStyle w:val="Maztabela"/>
            </w:pPr>
            <w:r w:rsidRPr="004E307F">
              <w:t>020780</w:t>
            </w:r>
          </w:p>
        </w:tc>
        <w:tc>
          <w:tcPr>
            <w:tcW w:w="2976" w:type="dxa"/>
            <w:tcBorders>
              <w:top w:val="single" w:sz="4" w:space="0" w:color="auto"/>
              <w:left w:val="nil"/>
              <w:bottom w:val="single" w:sz="4" w:space="0" w:color="auto"/>
              <w:right w:val="single" w:sz="4" w:space="0" w:color="auto"/>
            </w:tcBorders>
            <w:shd w:val="clear" w:color="auto" w:fill="auto"/>
            <w:hideMark/>
          </w:tcPr>
          <w:p w14:paraId="4847FE2C" w14:textId="77777777" w:rsidR="00681C3F" w:rsidRPr="004E307F" w:rsidRDefault="00681C3F" w:rsidP="006F0F5F">
            <w:pPr>
              <w:pStyle w:val="Maztabela"/>
            </w:pPr>
            <w:r w:rsidRPr="004E307F">
              <w:t>Wytłoki, osady moszczowe i pofermentacyjne, wywary</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0CEEA804" w14:textId="77777777" w:rsidR="00681C3F" w:rsidRPr="004E307F" w:rsidRDefault="00681C3F" w:rsidP="006F0F5F">
            <w:pPr>
              <w:pStyle w:val="liczbyTABELA"/>
            </w:pPr>
            <w:r w:rsidRPr="004E307F">
              <w:t>921,9</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3AB0669D" w14:textId="77777777" w:rsidR="00681C3F" w:rsidRPr="004E307F" w:rsidRDefault="00681C3F" w:rsidP="006F0F5F">
            <w:pPr>
              <w:pStyle w:val="liczbyTABELA"/>
            </w:pPr>
            <w:r w:rsidRPr="004E307F">
              <w:t>871,1</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1C5D619D" w14:textId="77777777" w:rsidR="00681C3F" w:rsidRPr="004E307F" w:rsidRDefault="00681C3F" w:rsidP="006F0F5F">
            <w:pPr>
              <w:pStyle w:val="liczbyTABELA"/>
            </w:pPr>
            <w:r w:rsidRPr="004E307F">
              <w:t>808,5</w:t>
            </w:r>
          </w:p>
        </w:tc>
      </w:tr>
      <w:tr w:rsidR="00681C3F" w:rsidRPr="004E307F" w14:paraId="77F28465" w14:textId="77777777" w:rsidTr="006F0F5F">
        <w:trPr>
          <w:trHeight w:val="742"/>
          <w:jc w:val="center"/>
        </w:trPr>
        <w:tc>
          <w:tcPr>
            <w:tcW w:w="779" w:type="dxa"/>
            <w:tcBorders>
              <w:top w:val="single" w:sz="4" w:space="0" w:color="auto"/>
              <w:left w:val="single" w:sz="4" w:space="0" w:color="auto"/>
              <w:bottom w:val="single" w:sz="4" w:space="0" w:color="auto"/>
              <w:right w:val="nil"/>
            </w:tcBorders>
            <w:shd w:val="clear" w:color="000000" w:fill="FFFFFF"/>
            <w:noWrap/>
          </w:tcPr>
          <w:p w14:paraId="707CC419" w14:textId="77777777" w:rsidR="00681C3F" w:rsidRPr="004E307F" w:rsidRDefault="00681C3F" w:rsidP="006F0F5F">
            <w:pPr>
              <w:pStyle w:val="Maztabela"/>
            </w:pPr>
          </w:p>
        </w:tc>
        <w:tc>
          <w:tcPr>
            <w:tcW w:w="1349" w:type="dxa"/>
            <w:tcBorders>
              <w:top w:val="single" w:sz="4" w:space="0" w:color="auto"/>
              <w:left w:val="single" w:sz="4" w:space="0" w:color="auto"/>
              <w:bottom w:val="single" w:sz="4" w:space="0" w:color="auto"/>
              <w:right w:val="single" w:sz="4" w:space="0" w:color="auto"/>
            </w:tcBorders>
            <w:shd w:val="clear" w:color="000000" w:fill="FFFFFF"/>
            <w:noWrap/>
            <w:hideMark/>
          </w:tcPr>
          <w:p w14:paraId="7D7BF215" w14:textId="77777777" w:rsidR="00681C3F" w:rsidRPr="004E307F" w:rsidRDefault="00681C3F" w:rsidP="006F0F5F">
            <w:pPr>
              <w:pStyle w:val="Maztabela"/>
            </w:pPr>
            <w:r w:rsidRPr="004E307F">
              <w:t>0207</w:t>
            </w:r>
          </w:p>
        </w:tc>
        <w:tc>
          <w:tcPr>
            <w:tcW w:w="2976" w:type="dxa"/>
            <w:tcBorders>
              <w:top w:val="single" w:sz="4" w:space="0" w:color="auto"/>
              <w:left w:val="nil"/>
              <w:bottom w:val="single" w:sz="4" w:space="0" w:color="auto"/>
              <w:right w:val="single" w:sz="4" w:space="0" w:color="auto"/>
            </w:tcBorders>
            <w:shd w:val="clear" w:color="000000" w:fill="FFFFFF"/>
            <w:hideMark/>
          </w:tcPr>
          <w:p w14:paraId="17030B57" w14:textId="77777777" w:rsidR="00681C3F" w:rsidRPr="004E307F" w:rsidRDefault="00681C3F" w:rsidP="006F0F5F">
            <w:pPr>
              <w:pStyle w:val="Maztabela"/>
            </w:pPr>
            <w:r w:rsidRPr="004E307F">
              <w:t>Odpady z produkcji napojów alkoholowych i bezalkoholowych (z wyłączeniem kawy, herbaty i kakao)</w:t>
            </w:r>
          </w:p>
        </w:tc>
        <w:tc>
          <w:tcPr>
            <w:tcW w:w="1062" w:type="dxa"/>
            <w:tcBorders>
              <w:top w:val="single" w:sz="4" w:space="0" w:color="auto"/>
              <w:left w:val="nil"/>
              <w:bottom w:val="single" w:sz="4" w:space="0" w:color="auto"/>
              <w:right w:val="single" w:sz="4" w:space="0" w:color="auto"/>
            </w:tcBorders>
            <w:shd w:val="clear" w:color="000000" w:fill="FFFFFF"/>
            <w:noWrap/>
            <w:vAlign w:val="center"/>
            <w:hideMark/>
          </w:tcPr>
          <w:p w14:paraId="6AD6B7E2" w14:textId="77777777" w:rsidR="00681C3F" w:rsidRPr="004E307F" w:rsidRDefault="00681C3F" w:rsidP="006F0F5F">
            <w:pPr>
              <w:pStyle w:val="liczbyTABELA"/>
            </w:pPr>
            <w:r w:rsidRPr="004E307F">
              <w:t>931,6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4A594A8B" w14:textId="77777777" w:rsidR="00681C3F" w:rsidRPr="004E307F" w:rsidRDefault="00681C3F" w:rsidP="006F0F5F">
            <w:pPr>
              <w:pStyle w:val="liczbyTABELA"/>
            </w:pPr>
            <w:r w:rsidRPr="004E307F">
              <w:t>880,6</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5E8D90A2" w14:textId="77777777" w:rsidR="00681C3F" w:rsidRPr="004E307F" w:rsidRDefault="00681C3F" w:rsidP="006F0F5F">
            <w:pPr>
              <w:pStyle w:val="liczbyTABELA"/>
            </w:pPr>
            <w:r w:rsidRPr="004E307F">
              <w:t>820,8</w:t>
            </w:r>
          </w:p>
        </w:tc>
      </w:tr>
      <w:tr w:rsidR="00972156" w:rsidRPr="004E307F" w14:paraId="61395177" w14:textId="77777777" w:rsidTr="006F0F5F">
        <w:trPr>
          <w:trHeight w:val="242"/>
          <w:jc w:val="center"/>
        </w:trPr>
        <w:tc>
          <w:tcPr>
            <w:tcW w:w="5104"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2DCE05F6" w14:textId="77777777" w:rsidR="00972156" w:rsidRPr="004E307F" w:rsidRDefault="00972156" w:rsidP="006F0F5F">
            <w:pPr>
              <w:pStyle w:val="Maztabela"/>
            </w:pPr>
            <w:r w:rsidRPr="004E307F">
              <w:t>Razem</w:t>
            </w:r>
          </w:p>
        </w:tc>
        <w:tc>
          <w:tcPr>
            <w:tcW w:w="106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C77E2A" w14:textId="77777777" w:rsidR="00972156" w:rsidRPr="004E307F" w:rsidRDefault="00972156" w:rsidP="006F0F5F">
            <w:pPr>
              <w:pStyle w:val="liczbyTABELA"/>
            </w:pPr>
            <w:r w:rsidRPr="004E307F">
              <w:t>2848,3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73FFC42" w14:textId="77777777" w:rsidR="00972156" w:rsidRPr="004E307F" w:rsidRDefault="00972156" w:rsidP="006F0F5F">
            <w:pPr>
              <w:pStyle w:val="liczbyTABELA"/>
            </w:pPr>
            <w:r w:rsidRPr="004E307F">
              <w:t>2775,3</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CBD3223" w14:textId="77777777" w:rsidR="00972156" w:rsidRPr="004E307F" w:rsidRDefault="00972156" w:rsidP="006F0F5F">
            <w:pPr>
              <w:pStyle w:val="liczbyTABELA"/>
            </w:pPr>
            <w:r w:rsidRPr="004E307F">
              <w:t>2652,8</w:t>
            </w:r>
          </w:p>
        </w:tc>
      </w:tr>
    </w:tbl>
    <w:p w14:paraId="44D3D70F" w14:textId="77007340" w:rsidR="00CC7019" w:rsidRDefault="00CC7019" w:rsidP="00796587"/>
    <w:p w14:paraId="67524C64" w14:textId="77777777" w:rsidR="00CC7019" w:rsidRDefault="00CC7019">
      <w:pPr>
        <w:spacing w:after="0"/>
        <w:ind w:firstLine="0"/>
        <w:jc w:val="left"/>
      </w:pPr>
      <w:r>
        <w:br w:type="page"/>
      </w:r>
    </w:p>
    <w:p w14:paraId="32D02AA3" w14:textId="77777777" w:rsidR="00796587" w:rsidRDefault="00796587" w:rsidP="00796587"/>
    <w:p w14:paraId="0BA6D0BA" w14:textId="6D905DD8" w:rsidR="00681C3F" w:rsidRPr="00972156" w:rsidRDefault="0000332B" w:rsidP="00467FE8">
      <w:pPr>
        <w:pStyle w:val="Legenda"/>
      </w:pPr>
      <w:bookmarkStart w:id="132" w:name="_Toc516842547"/>
      <w:r w:rsidRPr="00972156">
        <w:t xml:space="preserve">Tabela </w:t>
      </w:r>
      <w:fldSimple w:instr=" SEQ Tabela \* ARABIC ">
        <w:r w:rsidR="009B1C49">
          <w:rPr>
            <w:noProof/>
          </w:rPr>
          <w:t>30</w:t>
        </w:r>
      </w:fldSimple>
      <w:r w:rsidR="00972156" w:rsidRPr="00972156">
        <w:t xml:space="preserve">. Masa odpadów ulegających biodegradacji wytworzonych oraz poddanych odzyskowi, unieszkodliwionych, magazynowanych i nagromadzonych </w:t>
      </w:r>
      <w:r w:rsidR="00CD2EC4">
        <w:t>w</w:t>
      </w:r>
      <w:r w:rsidR="00AD26E5">
        <w:t> </w:t>
      </w:r>
      <w:r w:rsidR="00972156" w:rsidRPr="00972156">
        <w:t xml:space="preserve">grupie 02 (wskazanych w tabeli </w:t>
      </w:r>
      <w:r w:rsidR="00591795">
        <w:t>35</w:t>
      </w:r>
      <w:r w:rsidR="00972156" w:rsidRPr="00972156">
        <w:t xml:space="preserve">) w latach 2014 </w:t>
      </w:r>
      <w:r w:rsidR="00972156">
        <w:t>–</w:t>
      </w:r>
      <w:r w:rsidR="00972156" w:rsidRPr="00972156">
        <w:t xml:space="preserve"> 2016</w:t>
      </w:r>
      <w:r w:rsidR="00972156">
        <w:t xml:space="preserve"> [GUS]</w:t>
      </w:r>
      <w:bookmarkEnd w:id="132"/>
    </w:p>
    <w:tbl>
      <w:tblPr>
        <w:tblW w:w="0" w:type="auto"/>
        <w:tblInd w:w="-5" w:type="dxa"/>
        <w:tblCellMar>
          <w:left w:w="70" w:type="dxa"/>
          <w:right w:w="70" w:type="dxa"/>
        </w:tblCellMar>
        <w:tblLook w:val="04A0" w:firstRow="1" w:lastRow="0" w:firstColumn="1" w:lastColumn="0" w:noHBand="0" w:noVBand="1"/>
      </w:tblPr>
      <w:tblGrid>
        <w:gridCol w:w="515"/>
        <w:gridCol w:w="807"/>
        <w:gridCol w:w="780"/>
        <w:gridCol w:w="708"/>
        <w:gridCol w:w="709"/>
        <w:gridCol w:w="707"/>
        <w:gridCol w:w="708"/>
        <w:gridCol w:w="1079"/>
        <w:gridCol w:w="755"/>
        <w:gridCol w:w="916"/>
        <w:gridCol w:w="1288"/>
      </w:tblGrid>
      <w:tr w:rsidR="00176116" w:rsidRPr="002D6A04" w14:paraId="5D5BE0C0" w14:textId="77777777" w:rsidTr="00D2217C">
        <w:trPr>
          <w:trHeight w:val="420"/>
        </w:trPr>
        <w:tc>
          <w:tcPr>
            <w:tcW w:w="0" w:type="auto"/>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9A2310F" w14:textId="77777777" w:rsidR="00FF4601" w:rsidRPr="002D6A04" w:rsidRDefault="00FF4601">
            <w:pPr>
              <w:pStyle w:val="tabelanagowekwiersz"/>
            </w:pPr>
            <w:r w:rsidRPr="002D6A04">
              <w:t>Rok</w:t>
            </w:r>
          </w:p>
        </w:tc>
        <w:tc>
          <w:tcPr>
            <w:tcW w:w="7169" w:type="dxa"/>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E40DCD8" w14:textId="035FCBD7" w:rsidR="00FF4601" w:rsidRPr="002D6A04" w:rsidRDefault="00FF4601">
            <w:pPr>
              <w:pStyle w:val="tabelanagowekwiersz"/>
            </w:pPr>
            <w:r w:rsidRPr="002D6A04">
              <w:t>Odpady</w:t>
            </w:r>
            <w:r w:rsidR="0032124D">
              <w:t xml:space="preserve"> </w:t>
            </w:r>
            <w:r w:rsidRPr="002D6A04">
              <w:t>z grupy 02</w:t>
            </w:r>
            <w:r w:rsidR="0032124D">
              <w:t xml:space="preserve"> </w:t>
            </w:r>
            <w:r w:rsidRPr="002D6A04">
              <w:t xml:space="preserve">(wskazane w tabeli </w:t>
            </w:r>
            <w:r w:rsidR="00591795">
              <w:t>3</w:t>
            </w:r>
            <w:r w:rsidR="00176116">
              <w:t>1</w:t>
            </w:r>
            <w:r w:rsidRPr="002D6A04">
              <w:t>)</w:t>
            </w:r>
            <w:r w:rsidR="0032124D">
              <w:t xml:space="preserve"> </w:t>
            </w:r>
            <w:r w:rsidRPr="002D6A04">
              <w:t>wytworzone w ciągu roku</w:t>
            </w:r>
          </w:p>
        </w:tc>
        <w:tc>
          <w:tcPr>
            <w:tcW w:w="1288" w:type="dxa"/>
            <w:vMerge w:val="restart"/>
            <w:tcBorders>
              <w:top w:val="single" w:sz="4" w:space="0" w:color="auto"/>
              <w:left w:val="nil"/>
              <w:bottom w:val="nil"/>
              <w:right w:val="single" w:sz="4" w:space="0" w:color="auto"/>
            </w:tcBorders>
            <w:shd w:val="clear" w:color="auto" w:fill="D9D9D9" w:themeFill="background1" w:themeFillShade="D9"/>
            <w:textDirection w:val="btLr"/>
            <w:vAlign w:val="center"/>
            <w:hideMark/>
          </w:tcPr>
          <w:p w14:paraId="4D17CAA0" w14:textId="13EAE788" w:rsidR="00176116" w:rsidRDefault="00D2217C">
            <w:pPr>
              <w:pStyle w:val="tabelanagowekwiersz"/>
            </w:pPr>
            <w:r>
              <w:t>o</w:t>
            </w:r>
            <w:r w:rsidR="00FF4601" w:rsidRPr="002D6A04">
              <w:t>dpady</w:t>
            </w:r>
            <w:r>
              <w:t xml:space="preserve"> </w:t>
            </w:r>
            <w:r w:rsidR="00FF4601" w:rsidRPr="002D6A04">
              <w:t>dotychczas</w:t>
            </w:r>
            <w:r>
              <w:t xml:space="preserve"> </w:t>
            </w:r>
            <w:r w:rsidR="00FF4601" w:rsidRPr="002D6A04">
              <w:t>składowane</w:t>
            </w:r>
          </w:p>
          <w:p w14:paraId="1DADC93D" w14:textId="51D29159" w:rsidR="00176116" w:rsidRDefault="00176116">
            <w:pPr>
              <w:pStyle w:val="tabelanagowekwiersz"/>
            </w:pPr>
            <w:r>
              <w:t>(</w:t>
            </w:r>
            <w:r w:rsidR="00FF4601" w:rsidRPr="002D6A04">
              <w:t>nagromadzone)</w:t>
            </w:r>
            <w:r w:rsidR="00D2217C">
              <w:t xml:space="preserve"> </w:t>
            </w:r>
            <w:r w:rsidR="00FF4601" w:rsidRPr="002D6A04">
              <w:t>na składowiskach</w:t>
            </w:r>
          </w:p>
          <w:p w14:paraId="19D018C9" w14:textId="03ADFC12" w:rsidR="00176116" w:rsidRDefault="00FF4601">
            <w:pPr>
              <w:pStyle w:val="tabelanagowekwiersz"/>
            </w:pPr>
            <w:r w:rsidRPr="002D6A04">
              <w:t>własnych</w:t>
            </w:r>
          </w:p>
          <w:p w14:paraId="196546DA" w14:textId="30227BB0" w:rsidR="00FF4601" w:rsidRPr="002D6A04" w:rsidRDefault="00FF4601">
            <w:pPr>
              <w:pStyle w:val="tabelanagowekwiersz"/>
            </w:pPr>
            <w:r w:rsidRPr="002D6A04">
              <w:t>(stan</w:t>
            </w:r>
            <w:r w:rsidR="00D2217C">
              <w:t xml:space="preserve"> </w:t>
            </w:r>
            <w:r w:rsidRPr="002D6A04">
              <w:t>na koniec roku)</w:t>
            </w:r>
          </w:p>
        </w:tc>
      </w:tr>
      <w:tr w:rsidR="00D2217C" w:rsidRPr="002D6A04" w14:paraId="4D0A12E8" w14:textId="77777777" w:rsidTr="00D2217C">
        <w:trPr>
          <w:trHeight w:val="390"/>
        </w:trPr>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8CA1180" w14:textId="77777777" w:rsidR="00FF4601" w:rsidRPr="002D6A04" w:rsidRDefault="00FF4601">
            <w:pPr>
              <w:pStyle w:val="tabelanagowekwiersz"/>
            </w:pP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B0E169E" w14:textId="77777777" w:rsidR="00FF4601" w:rsidRPr="002D6A04" w:rsidRDefault="00FF4601">
            <w:pPr>
              <w:pStyle w:val="tabelanagowekwiersz"/>
            </w:pPr>
            <w:r w:rsidRPr="002D6A04">
              <w:t>Ogółem</w:t>
            </w:r>
          </w:p>
        </w:tc>
        <w:tc>
          <w:tcPr>
            <w:tcW w:w="2197" w:type="dxa"/>
            <w:gridSpan w:val="3"/>
            <w:tcBorders>
              <w:top w:val="single" w:sz="4" w:space="0" w:color="auto"/>
              <w:left w:val="nil"/>
              <w:bottom w:val="nil"/>
              <w:right w:val="single" w:sz="4" w:space="0" w:color="000000"/>
            </w:tcBorders>
            <w:shd w:val="clear" w:color="auto" w:fill="D9D9D9" w:themeFill="background1" w:themeFillShade="D9"/>
            <w:vAlign w:val="center"/>
            <w:hideMark/>
          </w:tcPr>
          <w:p w14:paraId="1686914E" w14:textId="77777777" w:rsidR="00FF4601" w:rsidRPr="002D6A04" w:rsidRDefault="00FF4601">
            <w:pPr>
              <w:pStyle w:val="tabelanagowekwiersz"/>
            </w:pPr>
            <w:r w:rsidRPr="002D6A04">
              <w:t>poddane odzyskowi</w:t>
            </w:r>
          </w:p>
        </w:tc>
        <w:tc>
          <w:tcPr>
            <w:tcW w:w="3249" w:type="dxa"/>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3811203" w14:textId="14EBC40F" w:rsidR="00FF4601" w:rsidRPr="002D6A04" w:rsidRDefault="00FF4601">
            <w:pPr>
              <w:pStyle w:val="tabelanagowekwiersz"/>
            </w:pPr>
            <w:r w:rsidRPr="002D6A04">
              <w:t>unieszkodliwione</w:t>
            </w:r>
          </w:p>
        </w:tc>
        <w:tc>
          <w:tcPr>
            <w:tcW w:w="916" w:type="dxa"/>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1BBA28D" w14:textId="33CD1F95" w:rsidR="00176116" w:rsidRDefault="00176116">
            <w:pPr>
              <w:pStyle w:val="tabelanagowekwiersz"/>
            </w:pPr>
            <w:r>
              <w:t>m</w:t>
            </w:r>
            <w:r w:rsidR="00FF4601" w:rsidRPr="002D6A04">
              <w:t>agazynowane</w:t>
            </w:r>
          </w:p>
          <w:p w14:paraId="499CCB2A" w14:textId="3F5602F1" w:rsidR="00FF4601" w:rsidRPr="002D6A04" w:rsidRDefault="00FF4601">
            <w:pPr>
              <w:pStyle w:val="tabelanagowekwiersz"/>
            </w:pPr>
            <w:r w:rsidRPr="002D6A04">
              <w:t>czasowo</w:t>
            </w:r>
          </w:p>
        </w:tc>
        <w:tc>
          <w:tcPr>
            <w:tcW w:w="1288" w:type="dxa"/>
            <w:vMerge/>
            <w:tcBorders>
              <w:top w:val="single" w:sz="4" w:space="0" w:color="auto"/>
              <w:left w:val="nil"/>
              <w:bottom w:val="nil"/>
              <w:right w:val="single" w:sz="4" w:space="0" w:color="auto"/>
            </w:tcBorders>
            <w:shd w:val="clear" w:color="auto" w:fill="D9D9D9" w:themeFill="background1" w:themeFillShade="D9"/>
            <w:vAlign w:val="center"/>
            <w:hideMark/>
          </w:tcPr>
          <w:p w14:paraId="1F2AEE70" w14:textId="77777777" w:rsidR="00FF4601" w:rsidRPr="002D6A04" w:rsidRDefault="00FF4601">
            <w:pPr>
              <w:pStyle w:val="tabelanagowekwiersz"/>
            </w:pPr>
          </w:p>
        </w:tc>
      </w:tr>
      <w:tr w:rsidR="00D2217C" w:rsidRPr="002D6A04" w14:paraId="6FFD3CA8" w14:textId="77777777" w:rsidTr="00D2217C">
        <w:trPr>
          <w:cantSplit/>
          <w:trHeight w:val="2571"/>
        </w:trPr>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6842E6B" w14:textId="77777777" w:rsidR="00591795" w:rsidRPr="002D6A04" w:rsidRDefault="00591795">
            <w:pPr>
              <w:pStyle w:val="tabelanagowekwiersz"/>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67F57411" w14:textId="77777777" w:rsidR="00591795" w:rsidRPr="002D6A04" w:rsidRDefault="00591795">
            <w:pPr>
              <w:pStyle w:val="tabelanagowekwiersz"/>
            </w:pPr>
          </w:p>
        </w:tc>
        <w:tc>
          <w:tcPr>
            <w:tcW w:w="780" w:type="dxa"/>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4E72AF07" w14:textId="77777777" w:rsidR="00591795" w:rsidRPr="002D6A04" w:rsidRDefault="00591795">
            <w:pPr>
              <w:pStyle w:val="tabelanagowekwiersz"/>
            </w:pPr>
            <w:r w:rsidRPr="002D6A04">
              <w:t>ogółem</w:t>
            </w:r>
          </w:p>
        </w:tc>
        <w:tc>
          <w:tcPr>
            <w:tcW w:w="708" w:type="dxa"/>
            <w:tcBorders>
              <w:top w:val="single" w:sz="4" w:space="0" w:color="auto"/>
              <w:left w:val="nil"/>
              <w:bottom w:val="nil"/>
              <w:right w:val="single" w:sz="4" w:space="0" w:color="auto"/>
            </w:tcBorders>
            <w:shd w:val="clear" w:color="auto" w:fill="D9D9D9" w:themeFill="background1" w:themeFillShade="D9"/>
            <w:textDirection w:val="btLr"/>
            <w:vAlign w:val="center"/>
            <w:hideMark/>
          </w:tcPr>
          <w:p w14:paraId="56843400" w14:textId="7DFCA811" w:rsidR="00591795" w:rsidRPr="002D6A04" w:rsidRDefault="00591795">
            <w:pPr>
              <w:pStyle w:val="tabelanagowekwiersz"/>
            </w:pPr>
            <w:r w:rsidRPr="002D6A04">
              <w:t>kompostowane</w:t>
            </w:r>
          </w:p>
        </w:tc>
        <w:tc>
          <w:tcPr>
            <w:tcW w:w="709" w:type="dxa"/>
            <w:tcBorders>
              <w:top w:val="single" w:sz="4" w:space="0" w:color="auto"/>
              <w:left w:val="nil"/>
              <w:bottom w:val="nil"/>
              <w:right w:val="single" w:sz="4" w:space="0" w:color="auto"/>
            </w:tcBorders>
            <w:shd w:val="clear" w:color="auto" w:fill="D9D9D9" w:themeFill="background1" w:themeFillShade="D9"/>
            <w:textDirection w:val="btLr"/>
            <w:vAlign w:val="center"/>
            <w:hideMark/>
          </w:tcPr>
          <w:p w14:paraId="28CBD1D9" w14:textId="27051478" w:rsidR="00591795" w:rsidRPr="002D6A04" w:rsidRDefault="00591795">
            <w:pPr>
              <w:pStyle w:val="tabelanagowekwiersz"/>
            </w:pPr>
            <w:r w:rsidRPr="002D6A04">
              <w:t>w inny</w:t>
            </w:r>
            <w:r w:rsidR="00176116">
              <w:t xml:space="preserve"> </w:t>
            </w:r>
            <w:r w:rsidRPr="002D6A04">
              <w:t>sposób</w:t>
            </w:r>
          </w:p>
        </w:tc>
        <w:tc>
          <w:tcPr>
            <w:tcW w:w="707" w:type="dxa"/>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2E3E3040" w14:textId="77777777" w:rsidR="00591795" w:rsidRPr="002D6A04" w:rsidRDefault="00591795">
            <w:pPr>
              <w:pStyle w:val="tabelanagowekwiersz"/>
            </w:pPr>
            <w:r w:rsidRPr="002D6A04">
              <w:t>razem</w:t>
            </w:r>
          </w:p>
        </w:tc>
        <w:tc>
          <w:tcPr>
            <w:tcW w:w="708" w:type="dxa"/>
            <w:tcBorders>
              <w:top w:val="nil"/>
              <w:left w:val="nil"/>
              <w:bottom w:val="nil"/>
              <w:right w:val="nil"/>
            </w:tcBorders>
            <w:shd w:val="clear" w:color="auto" w:fill="D9D9D9" w:themeFill="background1" w:themeFillShade="D9"/>
            <w:textDirection w:val="btLr"/>
            <w:vAlign w:val="center"/>
            <w:hideMark/>
          </w:tcPr>
          <w:p w14:paraId="22CDC67E" w14:textId="6E6A8310" w:rsidR="00591795" w:rsidRPr="002D6A04" w:rsidRDefault="00591795">
            <w:pPr>
              <w:pStyle w:val="tabelanagowekwiersz"/>
            </w:pPr>
            <w:r w:rsidRPr="002D6A04">
              <w:t>termicznie</w:t>
            </w:r>
          </w:p>
        </w:tc>
        <w:tc>
          <w:tcPr>
            <w:tcW w:w="1079" w:type="dxa"/>
            <w:tcBorders>
              <w:top w:val="nil"/>
              <w:left w:val="single" w:sz="4" w:space="0" w:color="auto"/>
              <w:bottom w:val="nil"/>
              <w:right w:val="single" w:sz="4" w:space="0" w:color="auto"/>
            </w:tcBorders>
            <w:shd w:val="clear" w:color="auto" w:fill="D9D9D9" w:themeFill="background1" w:themeFillShade="D9"/>
            <w:textDirection w:val="btLr"/>
            <w:vAlign w:val="center"/>
            <w:hideMark/>
          </w:tcPr>
          <w:p w14:paraId="13D79AC6" w14:textId="76A307DF" w:rsidR="00176116" w:rsidRDefault="00176116">
            <w:pPr>
              <w:pStyle w:val="tabelanagowekwiersz"/>
            </w:pPr>
            <w:r>
              <w:t>składowa</w:t>
            </w:r>
            <w:r w:rsidR="00591795" w:rsidRPr="002D6A04">
              <w:t>ne</w:t>
            </w:r>
            <w:r w:rsidR="0032124D">
              <w:t xml:space="preserve"> </w:t>
            </w:r>
            <w:r w:rsidR="00591795" w:rsidRPr="002D6A04">
              <w:t>na składowiskach</w:t>
            </w:r>
            <w:r w:rsidR="00D2217C">
              <w:t xml:space="preserve"> </w:t>
            </w:r>
            <w:r w:rsidR="00591795" w:rsidRPr="002D6A04">
              <w:t>własnych</w:t>
            </w:r>
            <w:r>
              <w:t xml:space="preserve"> </w:t>
            </w:r>
            <w:r w:rsidR="00591795" w:rsidRPr="002D6A04">
              <w:t>i innych wytworzonych w</w:t>
            </w:r>
          </w:p>
          <w:p w14:paraId="202C6BC0" w14:textId="4C988FF5" w:rsidR="00591795" w:rsidRPr="002D6A04" w:rsidRDefault="00591795">
            <w:pPr>
              <w:pStyle w:val="tabelanagowekwiersz"/>
            </w:pPr>
            <w:r w:rsidRPr="002D6A04">
              <w:t>ciągu roku</w:t>
            </w:r>
          </w:p>
        </w:tc>
        <w:tc>
          <w:tcPr>
            <w:tcW w:w="755" w:type="dxa"/>
            <w:tcBorders>
              <w:top w:val="nil"/>
              <w:left w:val="nil"/>
              <w:bottom w:val="nil"/>
              <w:right w:val="single" w:sz="4" w:space="0" w:color="auto"/>
            </w:tcBorders>
            <w:shd w:val="clear" w:color="auto" w:fill="D9D9D9" w:themeFill="background1" w:themeFillShade="D9"/>
            <w:textDirection w:val="btLr"/>
            <w:vAlign w:val="center"/>
            <w:hideMark/>
          </w:tcPr>
          <w:p w14:paraId="632E6111" w14:textId="436DE957" w:rsidR="00591795" w:rsidRPr="002D6A04" w:rsidRDefault="00591795">
            <w:pPr>
              <w:pStyle w:val="tabelanagowekwiersz"/>
            </w:pPr>
            <w:r w:rsidRPr="002D6A04">
              <w:t>w inny</w:t>
            </w:r>
            <w:r w:rsidR="00176116">
              <w:t xml:space="preserve"> </w:t>
            </w:r>
            <w:r w:rsidRPr="002D6A04">
              <w:t>sposób</w:t>
            </w:r>
          </w:p>
        </w:tc>
        <w:tc>
          <w:tcPr>
            <w:tcW w:w="916" w:type="dxa"/>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054EAB7C" w14:textId="77777777" w:rsidR="00591795" w:rsidRPr="002D6A04" w:rsidRDefault="00591795">
            <w:pPr>
              <w:pStyle w:val="tabelanagowekwiersz"/>
            </w:pPr>
          </w:p>
        </w:tc>
        <w:tc>
          <w:tcPr>
            <w:tcW w:w="1288" w:type="dxa"/>
            <w:vMerge/>
            <w:tcBorders>
              <w:top w:val="single" w:sz="4" w:space="0" w:color="auto"/>
              <w:left w:val="nil"/>
              <w:bottom w:val="nil"/>
              <w:right w:val="single" w:sz="4" w:space="0" w:color="auto"/>
            </w:tcBorders>
            <w:shd w:val="clear" w:color="auto" w:fill="D9D9D9" w:themeFill="background1" w:themeFillShade="D9"/>
            <w:vAlign w:val="center"/>
            <w:hideMark/>
          </w:tcPr>
          <w:p w14:paraId="36157383" w14:textId="77777777" w:rsidR="00591795" w:rsidRPr="002D6A04" w:rsidRDefault="00591795">
            <w:pPr>
              <w:pStyle w:val="tabelanagowekwiersz"/>
            </w:pPr>
          </w:p>
        </w:tc>
      </w:tr>
      <w:tr w:rsidR="00176116" w:rsidRPr="001F6C5E" w14:paraId="4CBE3801" w14:textId="77777777" w:rsidTr="00D2217C">
        <w:trPr>
          <w:trHeight w:val="240"/>
        </w:trPr>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0CF197" w14:textId="77777777" w:rsidR="00FF4601" w:rsidRPr="002D6A04" w:rsidRDefault="00FF4601">
            <w:pPr>
              <w:pStyle w:val="tabelanagowekwiersz"/>
            </w:pPr>
          </w:p>
        </w:tc>
        <w:tc>
          <w:tcPr>
            <w:tcW w:w="8457" w:type="dxa"/>
            <w:gridSpan w:val="10"/>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489D11BC" w14:textId="77777777" w:rsidR="00FF4601" w:rsidRPr="002D6A04" w:rsidRDefault="00FF4601">
            <w:pPr>
              <w:pStyle w:val="tabelanagowekwiersz"/>
            </w:pPr>
            <w:r w:rsidRPr="002D6A04">
              <w:t>w tysiącach Mg</w:t>
            </w:r>
          </w:p>
        </w:tc>
      </w:tr>
      <w:tr w:rsidR="00D2217C" w:rsidRPr="00D2217C" w14:paraId="41713DC0" w14:textId="77777777" w:rsidTr="00D2217C">
        <w:tc>
          <w:tcPr>
            <w:tcW w:w="0" w:type="auto"/>
            <w:tcBorders>
              <w:top w:val="single" w:sz="4" w:space="0" w:color="auto"/>
              <w:left w:val="single" w:sz="4" w:space="0" w:color="auto"/>
              <w:bottom w:val="single" w:sz="4" w:space="0" w:color="auto"/>
              <w:right w:val="nil"/>
            </w:tcBorders>
            <w:shd w:val="clear" w:color="auto" w:fill="D9D9D9" w:themeFill="background1" w:themeFillShade="D9"/>
            <w:noWrap/>
            <w:vAlign w:val="center"/>
          </w:tcPr>
          <w:p w14:paraId="2842A701" w14:textId="3230F2CB" w:rsidR="00D2217C" w:rsidRPr="00D2217C" w:rsidRDefault="00D2217C">
            <w:pPr>
              <w:pStyle w:val="tabelaLICZBY"/>
            </w:pPr>
            <w:r w:rsidRPr="00D2217C">
              <w:t>1</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center"/>
          </w:tcPr>
          <w:p w14:paraId="200DA37D" w14:textId="55D10B45" w:rsidR="00D2217C" w:rsidRPr="00D2217C" w:rsidRDefault="00D2217C">
            <w:pPr>
              <w:pStyle w:val="tabelaLICZBY"/>
            </w:pPr>
            <w:r w:rsidRPr="00D2217C">
              <w:t>2</w:t>
            </w:r>
          </w:p>
        </w:tc>
        <w:tc>
          <w:tcPr>
            <w:tcW w:w="780" w:type="dxa"/>
            <w:tcBorders>
              <w:top w:val="nil"/>
              <w:left w:val="nil"/>
              <w:bottom w:val="single" w:sz="4" w:space="0" w:color="auto"/>
              <w:right w:val="single" w:sz="4" w:space="0" w:color="auto"/>
            </w:tcBorders>
            <w:shd w:val="clear" w:color="auto" w:fill="D9D9D9" w:themeFill="background1" w:themeFillShade="D9"/>
            <w:noWrap/>
            <w:vAlign w:val="center"/>
          </w:tcPr>
          <w:p w14:paraId="4645A8E2" w14:textId="1A2E40C7" w:rsidR="00D2217C" w:rsidRPr="00D2217C" w:rsidRDefault="00D2217C">
            <w:pPr>
              <w:pStyle w:val="tabelaLICZBY"/>
            </w:pPr>
            <w:r w:rsidRPr="00D2217C">
              <w:t>3</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796CC1F6" w14:textId="13349E94" w:rsidR="00D2217C" w:rsidRPr="00D2217C" w:rsidRDefault="00D2217C">
            <w:pPr>
              <w:pStyle w:val="tabelaLICZBY"/>
            </w:pPr>
            <w:r w:rsidRPr="00D2217C">
              <w:t>4</w:t>
            </w:r>
          </w:p>
        </w:tc>
        <w:tc>
          <w:tcPr>
            <w:tcW w:w="709" w:type="dxa"/>
            <w:tcBorders>
              <w:top w:val="nil"/>
              <w:left w:val="nil"/>
              <w:bottom w:val="single" w:sz="4" w:space="0" w:color="auto"/>
              <w:right w:val="single" w:sz="4" w:space="0" w:color="auto"/>
            </w:tcBorders>
            <w:shd w:val="clear" w:color="auto" w:fill="D9D9D9" w:themeFill="background1" w:themeFillShade="D9"/>
            <w:noWrap/>
            <w:vAlign w:val="center"/>
          </w:tcPr>
          <w:p w14:paraId="5C59EEBB" w14:textId="187FA557" w:rsidR="00D2217C" w:rsidRPr="00D2217C" w:rsidRDefault="00D2217C">
            <w:pPr>
              <w:pStyle w:val="tabelaLICZBY"/>
            </w:pPr>
            <w:r w:rsidRPr="00D2217C">
              <w:t>5</w:t>
            </w:r>
          </w:p>
        </w:tc>
        <w:tc>
          <w:tcPr>
            <w:tcW w:w="707" w:type="dxa"/>
            <w:tcBorders>
              <w:top w:val="nil"/>
              <w:left w:val="nil"/>
              <w:bottom w:val="single" w:sz="4" w:space="0" w:color="auto"/>
              <w:right w:val="single" w:sz="4" w:space="0" w:color="auto"/>
            </w:tcBorders>
            <w:shd w:val="clear" w:color="auto" w:fill="D9D9D9" w:themeFill="background1" w:themeFillShade="D9"/>
            <w:noWrap/>
            <w:vAlign w:val="center"/>
          </w:tcPr>
          <w:p w14:paraId="01285939" w14:textId="3EE43771" w:rsidR="00D2217C" w:rsidRPr="00D2217C" w:rsidRDefault="00D2217C">
            <w:pPr>
              <w:pStyle w:val="tabelaLICZBY"/>
            </w:pPr>
            <w:r w:rsidRPr="00D2217C">
              <w:t>6</w:t>
            </w:r>
          </w:p>
        </w:tc>
        <w:tc>
          <w:tcPr>
            <w:tcW w:w="708" w:type="dxa"/>
            <w:tcBorders>
              <w:top w:val="nil"/>
              <w:left w:val="nil"/>
              <w:bottom w:val="single" w:sz="4" w:space="0" w:color="auto"/>
              <w:right w:val="single" w:sz="4" w:space="0" w:color="auto"/>
            </w:tcBorders>
            <w:shd w:val="clear" w:color="auto" w:fill="D9D9D9" w:themeFill="background1" w:themeFillShade="D9"/>
            <w:noWrap/>
            <w:vAlign w:val="center"/>
          </w:tcPr>
          <w:p w14:paraId="03F398A8" w14:textId="5406FCEB" w:rsidR="00D2217C" w:rsidRPr="00D2217C" w:rsidRDefault="00D2217C">
            <w:pPr>
              <w:pStyle w:val="tabelaLICZBY"/>
            </w:pPr>
            <w:r w:rsidRPr="00D2217C">
              <w:t>7</w:t>
            </w:r>
          </w:p>
        </w:tc>
        <w:tc>
          <w:tcPr>
            <w:tcW w:w="1079" w:type="dxa"/>
            <w:tcBorders>
              <w:top w:val="nil"/>
              <w:left w:val="nil"/>
              <w:bottom w:val="single" w:sz="4" w:space="0" w:color="auto"/>
              <w:right w:val="single" w:sz="4" w:space="0" w:color="auto"/>
            </w:tcBorders>
            <w:shd w:val="clear" w:color="auto" w:fill="D9D9D9" w:themeFill="background1" w:themeFillShade="D9"/>
            <w:noWrap/>
            <w:vAlign w:val="center"/>
          </w:tcPr>
          <w:p w14:paraId="33341A4F" w14:textId="4B0DDBDF" w:rsidR="00D2217C" w:rsidRPr="00D2217C" w:rsidRDefault="00D2217C">
            <w:pPr>
              <w:pStyle w:val="tabelaLICZBY"/>
            </w:pPr>
            <w:r w:rsidRPr="00D2217C">
              <w:t>8</w:t>
            </w:r>
          </w:p>
        </w:tc>
        <w:tc>
          <w:tcPr>
            <w:tcW w:w="755" w:type="dxa"/>
            <w:tcBorders>
              <w:top w:val="nil"/>
              <w:left w:val="nil"/>
              <w:bottom w:val="single" w:sz="4" w:space="0" w:color="auto"/>
              <w:right w:val="single" w:sz="4" w:space="0" w:color="auto"/>
            </w:tcBorders>
            <w:shd w:val="clear" w:color="auto" w:fill="D9D9D9" w:themeFill="background1" w:themeFillShade="D9"/>
            <w:noWrap/>
            <w:vAlign w:val="center"/>
          </w:tcPr>
          <w:p w14:paraId="70E20D4A" w14:textId="1415095F" w:rsidR="00D2217C" w:rsidRPr="00D2217C" w:rsidRDefault="00D2217C">
            <w:pPr>
              <w:pStyle w:val="tabelaLICZBY"/>
            </w:pPr>
            <w:r w:rsidRPr="00D2217C">
              <w:t>9</w:t>
            </w:r>
          </w:p>
        </w:tc>
        <w:tc>
          <w:tcPr>
            <w:tcW w:w="916" w:type="dxa"/>
            <w:tcBorders>
              <w:top w:val="nil"/>
              <w:left w:val="nil"/>
              <w:bottom w:val="single" w:sz="4" w:space="0" w:color="auto"/>
              <w:right w:val="single" w:sz="4" w:space="0" w:color="auto"/>
            </w:tcBorders>
            <w:shd w:val="clear" w:color="auto" w:fill="D9D9D9" w:themeFill="background1" w:themeFillShade="D9"/>
            <w:noWrap/>
            <w:vAlign w:val="center"/>
          </w:tcPr>
          <w:p w14:paraId="2B24C077" w14:textId="7049FABD" w:rsidR="00D2217C" w:rsidRPr="00D2217C" w:rsidRDefault="00D2217C">
            <w:pPr>
              <w:pStyle w:val="tabelaLICZBY"/>
            </w:pPr>
            <w:r w:rsidRPr="00D2217C">
              <w:t>10</w:t>
            </w:r>
          </w:p>
        </w:tc>
        <w:tc>
          <w:tcPr>
            <w:tcW w:w="1288" w:type="dxa"/>
            <w:tcBorders>
              <w:top w:val="nil"/>
              <w:left w:val="nil"/>
              <w:bottom w:val="single" w:sz="4" w:space="0" w:color="auto"/>
              <w:right w:val="single" w:sz="4" w:space="0" w:color="auto"/>
            </w:tcBorders>
            <w:shd w:val="clear" w:color="auto" w:fill="D9D9D9" w:themeFill="background1" w:themeFillShade="D9"/>
            <w:noWrap/>
            <w:vAlign w:val="center"/>
          </w:tcPr>
          <w:p w14:paraId="3BF858BE" w14:textId="3FC79704" w:rsidR="00D2217C" w:rsidRPr="00D2217C" w:rsidRDefault="00D2217C">
            <w:pPr>
              <w:pStyle w:val="tabelaLICZBY"/>
            </w:pPr>
            <w:r w:rsidRPr="00D2217C">
              <w:t>11</w:t>
            </w:r>
          </w:p>
        </w:tc>
      </w:tr>
      <w:tr w:rsidR="00D2217C" w:rsidRPr="00972156" w14:paraId="590D6B2B" w14:textId="77777777" w:rsidTr="006F0F5F">
        <w:trPr>
          <w:trHeight w:val="300"/>
        </w:trPr>
        <w:tc>
          <w:tcPr>
            <w:tcW w:w="0" w:type="auto"/>
            <w:tcBorders>
              <w:top w:val="single" w:sz="4" w:space="0" w:color="auto"/>
              <w:left w:val="single" w:sz="4" w:space="0" w:color="auto"/>
              <w:bottom w:val="single" w:sz="4" w:space="0" w:color="auto"/>
              <w:right w:val="nil"/>
            </w:tcBorders>
            <w:shd w:val="clear" w:color="000000" w:fill="FFFFFF"/>
            <w:noWrap/>
            <w:hideMark/>
          </w:tcPr>
          <w:p w14:paraId="38776EFB" w14:textId="77777777" w:rsidR="00591795" w:rsidRPr="00972156" w:rsidRDefault="00591795" w:rsidP="006F0F5F">
            <w:pPr>
              <w:pStyle w:val="Maztabela"/>
            </w:pPr>
            <w:r w:rsidRPr="00972156">
              <w:t>2014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E96D3F" w14:textId="77777777" w:rsidR="00591795" w:rsidRPr="00972156" w:rsidRDefault="00591795" w:rsidP="006F0F5F">
            <w:pPr>
              <w:pStyle w:val="liczbyTABELA"/>
            </w:pPr>
            <w:r w:rsidRPr="00972156">
              <w:t>2848,3</w:t>
            </w:r>
          </w:p>
        </w:tc>
        <w:tc>
          <w:tcPr>
            <w:tcW w:w="780" w:type="dxa"/>
            <w:tcBorders>
              <w:top w:val="nil"/>
              <w:left w:val="nil"/>
              <w:bottom w:val="single" w:sz="4" w:space="0" w:color="auto"/>
              <w:right w:val="single" w:sz="4" w:space="0" w:color="auto"/>
            </w:tcBorders>
            <w:shd w:val="clear" w:color="000000" w:fill="FFFFFF"/>
            <w:noWrap/>
            <w:vAlign w:val="center"/>
            <w:hideMark/>
          </w:tcPr>
          <w:p w14:paraId="0E10F078" w14:textId="77777777" w:rsidR="00591795" w:rsidRPr="00972156" w:rsidRDefault="00591795" w:rsidP="006F0F5F">
            <w:pPr>
              <w:pStyle w:val="liczbyTABELA"/>
            </w:pPr>
            <w:r w:rsidRPr="00972156">
              <w:t>302,3</w:t>
            </w:r>
          </w:p>
        </w:tc>
        <w:tc>
          <w:tcPr>
            <w:tcW w:w="708" w:type="dxa"/>
            <w:tcBorders>
              <w:top w:val="nil"/>
              <w:left w:val="nil"/>
              <w:bottom w:val="single" w:sz="4" w:space="0" w:color="auto"/>
              <w:right w:val="single" w:sz="4" w:space="0" w:color="auto"/>
            </w:tcBorders>
            <w:shd w:val="clear" w:color="000000" w:fill="FFFFFF"/>
            <w:noWrap/>
            <w:vAlign w:val="center"/>
          </w:tcPr>
          <w:p w14:paraId="1DBFFD54" w14:textId="3448E193" w:rsidR="00591795" w:rsidRPr="00972156" w:rsidRDefault="00591795" w:rsidP="006F0F5F">
            <w:pPr>
              <w:pStyle w:val="liczbyTABELA"/>
            </w:pPr>
            <w:r w:rsidRPr="00972156">
              <w:t>20,2</w:t>
            </w:r>
          </w:p>
        </w:tc>
        <w:tc>
          <w:tcPr>
            <w:tcW w:w="709" w:type="dxa"/>
            <w:tcBorders>
              <w:top w:val="nil"/>
              <w:left w:val="nil"/>
              <w:bottom w:val="single" w:sz="4" w:space="0" w:color="auto"/>
              <w:right w:val="single" w:sz="4" w:space="0" w:color="auto"/>
            </w:tcBorders>
            <w:shd w:val="clear" w:color="000000" w:fill="FFFFFF"/>
            <w:noWrap/>
            <w:vAlign w:val="center"/>
            <w:hideMark/>
          </w:tcPr>
          <w:p w14:paraId="696640B3" w14:textId="77777777" w:rsidR="00591795" w:rsidRPr="00972156" w:rsidRDefault="00591795" w:rsidP="006F0F5F">
            <w:pPr>
              <w:pStyle w:val="liczbyTABELA"/>
            </w:pPr>
            <w:r w:rsidRPr="00972156">
              <w:t>282,1</w:t>
            </w:r>
          </w:p>
        </w:tc>
        <w:tc>
          <w:tcPr>
            <w:tcW w:w="707" w:type="dxa"/>
            <w:tcBorders>
              <w:top w:val="nil"/>
              <w:left w:val="nil"/>
              <w:bottom w:val="single" w:sz="4" w:space="0" w:color="auto"/>
              <w:right w:val="single" w:sz="4" w:space="0" w:color="auto"/>
            </w:tcBorders>
            <w:shd w:val="clear" w:color="000000" w:fill="FFFFFF"/>
            <w:noWrap/>
            <w:vAlign w:val="center"/>
            <w:hideMark/>
          </w:tcPr>
          <w:p w14:paraId="12CD1448" w14:textId="77777777" w:rsidR="00591795" w:rsidRPr="00972156" w:rsidRDefault="00591795" w:rsidP="006F0F5F">
            <w:pPr>
              <w:pStyle w:val="liczbyTABELA"/>
            </w:pPr>
            <w:r w:rsidRPr="00972156">
              <w:t>24,2</w:t>
            </w:r>
          </w:p>
        </w:tc>
        <w:tc>
          <w:tcPr>
            <w:tcW w:w="708" w:type="dxa"/>
            <w:tcBorders>
              <w:top w:val="nil"/>
              <w:left w:val="nil"/>
              <w:bottom w:val="single" w:sz="4" w:space="0" w:color="auto"/>
              <w:right w:val="single" w:sz="4" w:space="0" w:color="auto"/>
            </w:tcBorders>
            <w:shd w:val="clear" w:color="000000" w:fill="FFFFFF"/>
            <w:noWrap/>
            <w:vAlign w:val="center"/>
            <w:hideMark/>
          </w:tcPr>
          <w:p w14:paraId="608FCE4B" w14:textId="77777777" w:rsidR="00591795" w:rsidRPr="00972156" w:rsidRDefault="00591795" w:rsidP="006F0F5F">
            <w:pPr>
              <w:pStyle w:val="liczbyTABELA"/>
            </w:pPr>
            <w:r w:rsidRPr="00972156">
              <w:t>14,3</w:t>
            </w:r>
          </w:p>
        </w:tc>
        <w:tc>
          <w:tcPr>
            <w:tcW w:w="1079" w:type="dxa"/>
            <w:tcBorders>
              <w:top w:val="nil"/>
              <w:left w:val="nil"/>
              <w:bottom w:val="single" w:sz="4" w:space="0" w:color="auto"/>
              <w:right w:val="single" w:sz="4" w:space="0" w:color="auto"/>
            </w:tcBorders>
            <w:shd w:val="clear" w:color="000000" w:fill="FFFFFF"/>
            <w:noWrap/>
            <w:vAlign w:val="center"/>
            <w:hideMark/>
          </w:tcPr>
          <w:p w14:paraId="37021698" w14:textId="7846C6F5" w:rsidR="00591795" w:rsidRPr="00972156" w:rsidRDefault="00591795" w:rsidP="006F0F5F">
            <w:pPr>
              <w:pStyle w:val="liczbyTABELA"/>
            </w:pPr>
            <w:r w:rsidRPr="00972156">
              <w:t>0,1</w:t>
            </w:r>
          </w:p>
        </w:tc>
        <w:tc>
          <w:tcPr>
            <w:tcW w:w="755" w:type="dxa"/>
            <w:tcBorders>
              <w:top w:val="nil"/>
              <w:left w:val="nil"/>
              <w:bottom w:val="single" w:sz="4" w:space="0" w:color="auto"/>
              <w:right w:val="single" w:sz="4" w:space="0" w:color="auto"/>
            </w:tcBorders>
            <w:shd w:val="clear" w:color="000000" w:fill="FFFFFF"/>
            <w:noWrap/>
            <w:vAlign w:val="center"/>
            <w:hideMark/>
          </w:tcPr>
          <w:p w14:paraId="66298608" w14:textId="77777777" w:rsidR="00591795" w:rsidRPr="00972156" w:rsidRDefault="00591795" w:rsidP="006F0F5F">
            <w:pPr>
              <w:pStyle w:val="liczbyTABELA"/>
            </w:pPr>
            <w:r w:rsidRPr="00972156">
              <w:t>9,8</w:t>
            </w:r>
          </w:p>
        </w:tc>
        <w:tc>
          <w:tcPr>
            <w:tcW w:w="916" w:type="dxa"/>
            <w:tcBorders>
              <w:top w:val="nil"/>
              <w:left w:val="nil"/>
              <w:bottom w:val="single" w:sz="4" w:space="0" w:color="auto"/>
              <w:right w:val="single" w:sz="4" w:space="0" w:color="auto"/>
            </w:tcBorders>
            <w:shd w:val="clear" w:color="000000" w:fill="FFFFFF"/>
            <w:noWrap/>
            <w:vAlign w:val="center"/>
            <w:hideMark/>
          </w:tcPr>
          <w:p w14:paraId="6207BF50" w14:textId="77777777" w:rsidR="00591795" w:rsidRPr="00972156" w:rsidRDefault="00591795" w:rsidP="006F0F5F">
            <w:pPr>
              <w:pStyle w:val="liczbyTABELA"/>
            </w:pPr>
            <w:r w:rsidRPr="00972156">
              <w:t>50,2</w:t>
            </w:r>
          </w:p>
        </w:tc>
        <w:tc>
          <w:tcPr>
            <w:tcW w:w="1288" w:type="dxa"/>
            <w:tcBorders>
              <w:top w:val="nil"/>
              <w:left w:val="nil"/>
              <w:bottom w:val="single" w:sz="4" w:space="0" w:color="auto"/>
              <w:right w:val="single" w:sz="4" w:space="0" w:color="auto"/>
            </w:tcBorders>
            <w:shd w:val="clear" w:color="000000" w:fill="FFFFFF"/>
            <w:noWrap/>
            <w:vAlign w:val="center"/>
            <w:hideMark/>
          </w:tcPr>
          <w:p w14:paraId="5E435B2B" w14:textId="77777777" w:rsidR="00591795" w:rsidRPr="00972156" w:rsidRDefault="00591795" w:rsidP="006F0F5F">
            <w:pPr>
              <w:pStyle w:val="liczbyTABELA"/>
            </w:pPr>
            <w:r w:rsidRPr="00972156">
              <w:t>17,0</w:t>
            </w:r>
          </w:p>
        </w:tc>
      </w:tr>
      <w:tr w:rsidR="00D2217C" w:rsidRPr="00972156" w14:paraId="29FBFC92" w14:textId="77777777" w:rsidTr="006F0F5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72D535B2" w14:textId="77777777" w:rsidR="00591795" w:rsidRPr="00972156" w:rsidRDefault="00591795" w:rsidP="006F0F5F">
            <w:pPr>
              <w:pStyle w:val="Maztabela"/>
            </w:pPr>
            <w:r w:rsidRPr="00972156">
              <w:t>2015</w:t>
            </w:r>
          </w:p>
        </w:tc>
        <w:tc>
          <w:tcPr>
            <w:tcW w:w="0" w:type="auto"/>
            <w:tcBorders>
              <w:top w:val="nil"/>
              <w:left w:val="nil"/>
              <w:bottom w:val="single" w:sz="4" w:space="0" w:color="auto"/>
              <w:right w:val="single" w:sz="4" w:space="0" w:color="auto"/>
            </w:tcBorders>
            <w:shd w:val="clear" w:color="000000" w:fill="FFFFFF"/>
            <w:noWrap/>
            <w:vAlign w:val="center"/>
            <w:hideMark/>
          </w:tcPr>
          <w:p w14:paraId="7879EF23" w14:textId="77777777" w:rsidR="00591795" w:rsidRPr="00972156" w:rsidRDefault="00591795" w:rsidP="006F0F5F">
            <w:pPr>
              <w:pStyle w:val="liczbyTABELA"/>
            </w:pPr>
            <w:r w:rsidRPr="00972156">
              <w:t>2775,3</w:t>
            </w:r>
          </w:p>
        </w:tc>
        <w:tc>
          <w:tcPr>
            <w:tcW w:w="780" w:type="dxa"/>
            <w:tcBorders>
              <w:top w:val="nil"/>
              <w:left w:val="nil"/>
              <w:bottom w:val="single" w:sz="4" w:space="0" w:color="auto"/>
              <w:right w:val="single" w:sz="4" w:space="0" w:color="auto"/>
            </w:tcBorders>
            <w:shd w:val="clear" w:color="000000" w:fill="FFFFFF"/>
            <w:noWrap/>
            <w:vAlign w:val="center"/>
            <w:hideMark/>
          </w:tcPr>
          <w:p w14:paraId="78D80D1E" w14:textId="77777777" w:rsidR="00591795" w:rsidRPr="00972156" w:rsidRDefault="00591795" w:rsidP="006F0F5F">
            <w:pPr>
              <w:pStyle w:val="liczbyTABELA"/>
            </w:pPr>
            <w:r w:rsidRPr="00972156">
              <w:t>404,8</w:t>
            </w:r>
          </w:p>
        </w:tc>
        <w:tc>
          <w:tcPr>
            <w:tcW w:w="708" w:type="dxa"/>
            <w:tcBorders>
              <w:top w:val="nil"/>
              <w:left w:val="nil"/>
              <w:bottom w:val="single" w:sz="4" w:space="0" w:color="auto"/>
              <w:right w:val="single" w:sz="4" w:space="0" w:color="auto"/>
            </w:tcBorders>
            <w:shd w:val="clear" w:color="000000" w:fill="FFFFFF"/>
            <w:noWrap/>
            <w:vAlign w:val="center"/>
          </w:tcPr>
          <w:p w14:paraId="20728455" w14:textId="5F644BA9" w:rsidR="00591795" w:rsidRPr="00972156" w:rsidRDefault="00591795" w:rsidP="006F0F5F">
            <w:pPr>
              <w:pStyle w:val="liczbyTABELA"/>
            </w:pPr>
            <w:r w:rsidRPr="00972156">
              <w:t>22,6</w:t>
            </w:r>
          </w:p>
        </w:tc>
        <w:tc>
          <w:tcPr>
            <w:tcW w:w="709" w:type="dxa"/>
            <w:tcBorders>
              <w:top w:val="nil"/>
              <w:left w:val="nil"/>
              <w:bottom w:val="single" w:sz="4" w:space="0" w:color="auto"/>
              <w:right w:val="single" w:sz="4" w:space="0" w:color="auto"/>
            </w:tcBorders>
            <w:shd w:val="clear" w:color="000000" w:fill="FFFFFF"/>
            <w:noWrap/>
            <w:vAlign w:val="center"/>
            <w:hideMark/>
          </w:tcPr>
          <w:p w14:paraId="644B69F9" w14:textId="77777777" w:rsidR="00591795" w:rsidRPr="00972156" w:rsidRDefault="00591795" w:rsidP="006F0F5F">
            <w:pPr>
              <w:pStyle w:val="liczbyTABELA"/>
            </w:pPr>
            <w:r w:rsidRPr="00972156">
              <w:t>382,2</w:t>
            </w:r>
          </w:p>
        </w:tc>
        <w:tc>
          <w:tcPr>
            <w:tcW w:w="707" w:type="dxa"/>
            <w:tcBorders>
              <w:top w:val="nil"/>
              <w:left w:val="nil"/>
              <w:bottom w:val="single" w:sz="4" w:space="0" w:color="auto"/>
              <w:right w:val="single" w:sz="4" w:space="0" w:color="auto"/>
            </w:tcBorders>
            <w:shd w:val="clear" w:color="000000" w:fill="FFFFFF"/>
            <w:noWrap/>
            <w:vAlign w:val="center"/>
            <w:hideMark/>
          </w:tcPr>
          <w:p w14:paraId="3C2D5F08" w14:textId="77777777" w:rsidR="00591795" w:rsidRPr="00972156" w:rsidRDefault="00591795" w:rsidP="006F0F5F">
            <w:pPr>
              <w:pStyle w:val="liczbyTABELA"/>
            </w:pPr>
            <w:r w:rsidRPr="00972156">
              <w:t>12,0</w:t>
            </w:r>
          </w:p>
        </w:tc>
        <w:tc>
          <w:tcPr>
            <w:tcW w:w="708" w:type="dxa"/>
            <w:tcBorders>
              <w:top w:val="nil"/>
              <w:left w:val="nil"/>
              <w:bottom w:val="single" w:sz="4" w:space="0" w:color="auto"/>
              <w:right w:val="single" w:sz="4" w:space="0" w:color="auto"/>
            </w:tcBorders>
            <w:shd w:val="clear" w:color="000000" w:fill="FFFFFF"/>
            <w:noWrap/>
            <w:vAlign w:val="center"/>
            <w:hideMark/>
          </w:tcPr>
          <w:p w14:paraId="33A38D20" w14:textId="77777777" w:rsidR="00591795" w:rsidRPr="00972156" w:rsidRDefault="00591795" w:rsidP="006F0F5F">
            <w:pPr>
              <w:pStyle w:val="liczbyTABELA"/>
            </w:pPr>
            <w:r w:rsidRPr="00972156">
              <w:t>0,5</w:t>
            </w:r>
          </w:p>
        </w:tc>
        <w:tc>
          <w:tcPr>
            <w:tcW w:w="1079" w:type="dxa"/>
            <w:tcBorders>
              <w:top w:val="nil"/>
              <w:left w:val="nil"/>
              <w:bottom w:val="single" w:sz="4" w:space="0" w:color="auto"/>
              <w:right w:val="single" w:sz="4" w:space="0" w:color="auto"/>
            </w:tcBorders>
            <w:shd w:val="clear" w:color="000000" w:fill="FFFFFF"/>
            <w:noWrap/>
            <w:vAlign w:val="center"/>
            <w:hideMark/>
          </w:tcPr>
          <w:p w14:paraId="0940F2AB" w14:textId="014FA17E" w:rsidR="00591795" w:rsidRPr="00972156" w:rsidRDefault="00591795" w:rsidP="006F0F5F">
            <w:pPr>
              <w:pStyle w:val="liczbyTABELA"/>
            </w:pPr>
            <w:r w:rsidRPr="00972156">
              <w:t>-</w:t>
            </w:r>
          </w:p>
        </w:tc>
        <w:tc>
          <w:tcPr>
            <w:tcW w:w="755" w:type="dxa"/>
            <w:tcBorders>
              <w:top w:val="nil"/>
              <w:left w:val="nil"/>
              <w:bottom w:val="single" w:sz="4" w:space="0" w:color="auto"/>
              <w:right w:val="single" w:sz="4" w:space="0" w:color="auto"/>
            </w:tcBorders>
            <w:shd w:val="clear" w:color="000000" w:fill="FFFFFF"/>
            <w:noWrap/>
            <w:vAlign w:val="center"/>
            <w:hideMark/>
          </w:tcPr>
          <w:p w14:paraId="1BAA4B3C" w14:textId="77777777" w:rsidR="00591795" w:rsidRPr="00972156" w:rsidRDefault="00591795" w:rsidP="006F0F5F">
            <w:pPr>
              <w:pStyle w:val="liczbyTABELA"/>
            </w:pPr>
            <w:r w:rsidRPr="00972156">
              <w:t>11,5</w:t>
            </w:r>
          </w:p>
        </w:tc>
        <w:tc>
          <w:tcPr>
            <w:tcW w:w="916" w:type="dxa"/>
            <w:tcBorders>
              <w:top w:val="nil"/>
              <w:left w:val="nil"/>
              <w:bottom w:val="single" w:sz="4" w:space="0" w:color="auto"/>
              <w:right w:val="single" w:sz="4" w:space="0" w:color="auto"/>
            </w:tcBorders>
            <w:shd w:val="clear" w:color="000000" w:fill="FFFFFF"/>
            <w:noWrap/>
            <w:vAlign w:val="center"/>
            <w:hideMark/>
          </w:tcPr>
          <w:p w14:paraId="6F1510B7" w14:textId="77777777" w:rsidR="00591795" w:rsidRPr="00972156" w:rsidRDefault="00591795" w:rsidP="006F0F5F">
            <w:pPr>
              <w:pStyle w:val="liczbyTABELA"/>
            </w:pPr>
            <w:r w:rsidRPr="00972156">
              <w:t>47,6</w:t>
            </w:r>
          </w:p>
        </w:tc>
        <w:tc>
          <w:tcPr>
            <w:tcW w:w="1288" w:type="dxa"/>
            <w:tcBorders>
              <w:top w:val="nil"/>
              <w:left w:val="nil"/>
              <w:bottom w:val="single" w:sz="4" w:space="0" w:color="auto"/>
              <w:right w:val="single" w:sz="4" w:space="0" w:color="auto"/>
            </w:tcBorders>
            <w:shd w:val="clear" w:color="000000" w:fill="FFFFFF"/>
            <w:noWrap/>
            <w:vAlign w:val="center"/>
            <w:hideMark/>
          </w:tcPr>
          <w:p w14:paraId="162F271B" w14:textId="77777777" w:rsidR="00591795" w:rsidRPr="00972156" w:rsidRDefault="00591795" w:rsidP="006F0F5F">
            <w:pPr>
              <w:pStyle w:val="liczbyTABELA"/>
            </w:pPr>
            <w:r w:rsidRPr="00972156">
              <w:t>9,8</w:t>
            </w:r>
          </w:p>
        </w:tc>
      </w:tr>
      <w:tr w:rsidR="00D2217C" w:rsidRPr="00972156" w14:paraId="03E6BC77" w14:textId="77777777" w:rsidTr="006F0F5F">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noWrap/>
            <w:hideMark/>
          </w:tcPr>
          <w:p w14:paraId="431524A3" w14:textId="77777777" w:rsidR="00591795" w:rsidRPr="00972156" w:rsidRDefault="00591795" w:rsidP="006F0F5F">
            <w:pPr>
              <w:pStyle w:val="Maztabela"/>
            </w:pPr>
            <w:r w:rsidRPr="00972156">
              <w:t>2016</w:t>
            </w:r>
          </w:p>
        </w:tc>
        <w:tc>
          <w:tcPr>
            <w:tcW w:w="0" w:type="auto"/>
            <w:tcBorders>
              <w:top w:val="nil"/>
              <w:left w:val="nil"/>
              <w:bottom w:val="single" w:sz="4" w:space="0" w:color="auto"/>
              <w:right w:val="single" w:sz="4" w:space="0" w:color="auto"/>
            </w:tcBorders>
            <w:shd w:val="clear" w:color="000000" w:fill="FFFFFF"/>
            <w:noWrap/>
            <w:vAlign w:val="center"/>
            <w:hideMark/>
          </w:tcPr>
          <w:p w14:paraId="1D2B5284" w14:textId="77777777" w:rsidR="00591795" w:rsidRPr="00972156" w:rsidRDefault="00591795" w:rsidP="006F0F5F">
            <w:pPr>
              <w:pStyle w:val="liczbyTABELA"/>
            </w:pPr>
            <w:r w:rsidRPr="00972156">
              <w:t>2652,8</w:t>
            </w:r>
          </w:p>
        </w:tc>
        <w:tc>
          <w:tcPr>
            <w:tcW w:w="780" w:type="dxa"/>
            <w:tcBorders>
              <w:top w:val="nil"/>
              <w:left w:val="nil"/>
              <w:bottom w:val="single" w:sz="4" w:space="0" w:color="auto"/>
              <w:right w:val="single" w:sz="4" w:space="0" w:color="auto"/>
            </w:tcBorders>
            <w:shd w:val="clear" w:color="000000" w:fill="FFFFFF"/>
            <w:noWrap/>
            <w:vAlign w:val="center"/>
            <w:hideMark/>
          </w:tcPr>
          <w:p w14:paraId="22094881" w14:textId="77777777" w:rsidR="00591795" w:rsidRPr="00972156" w:rsidRDefault="00591795" w:rsidP="006F0F5F">
            <w:pPr>
              <w:pStyle w:val="liczbyTABELA"/>
            </w:pPr>
            <w:r w:rsidRPr="00972156">
              <w:t>2308,7</w:t>
            </w:r>
          </w:p>
        </w:tc>
        <w:tc>
          <w:tcPr>
            <w:tcW w:w="708" w:type="dxa"/>
            <w:tcBorders>
              <w:top w:val="nil"/>
              <w:left w:val="nil"/>
              <w:bottom w:val="single" w:sz="4" w:space="0" w:color="auto"/>
              <w:right w:val="single" w:sz="4" w:space="0" w:color="auto"/>
            </w:tcBorders>
            <w:shd w:val="clear" w:color="000000" w:fill="FFFFFF"/>
            <w:noWrap/>
            <w:vAlign w:val="center"/>
          </w:tcPr>
          <w:p w14:paraId="03B73BC3" w14:textId="6D242C75" w:rsidR="00591795" w:rsidRPr="00972156" w:rsidRDefault="00591795" w:rsidP="006F0F5F">
            <w:pPr>
              <w:pStyle w:val="liczbyTABELA"/>
            </w:pPr>
            <w:r w:rsidRPr="00972156">
              <w:t>20,7</w:t>
            </w:r>
          </w:p>
        </w:tc>
        <w:tc>
          <w:tcPr>
            <w:tcW w:w="709" w:type="dxa"/>
            <w:tcBorders>
              <w:top w:val="nil"/>
              <w:left w:val="nil"/>
              <w:bottom w:val="single" w:sz="4" w:space="0" w:color="auto"/>
              <w:right w:val="single" w:sz="4" w:space="0" w:color="auto"/>
            </w:tcBorders>
            <w:shd w:val="clear" w:color="000000" w:fill="FFFFFF"/>
            <w:noWrap/>
            <w:vAlign w:val="center"/>
            <w:hideMark/>
          </w:tcPr>
          <w:p w14:paraId="277C5F10" w14:textId="77777777" w:rsidR="00591795" w:rsidRPr="00972156" w:rsidRDefault="00591795" w:rsidP="006F0F5F">
            <w:pPr>
              <w:pStyle w:val="liczbyTABELA"/>
            </w:pPr>
            <w:r w:rsidRPr="00972156">
              <w:t>298,4</w:t>
            </w:r>
          </w:p>
        </w:tc>
        <w:tc>
          <w:tcPr>
            <w:tcW w:w="707" w:type="dxa"/>
            <w:tcBorders>
              <w:top w:val="nil"/>
              <w:left w:val="nil"/>
              <w:bottom w:val="single" w:sz="4" w:space="0" w:color="auto"/>
              <w:right w:val="single" w:sz="4" w:space="0" w:color="auto"/>
            </w:tcBorders>
            <w:shd w:val="clear" w:color="000000" w:fill="FFFFFF"/>
            <w:noWrap/>
            <w:vAlign w:val="center"/>
            <w:hideMark/>
          </w:tcPr>
          <w:p w14:paraId="6957BDA1" w14:textId="77777777" w:rsidR="00591795" w:rsidRPr="00972156" w:rsidRDefault="00591795" w:rsidP="006F0F5F">
            <w:pPr>
              <w:pStyle w:val="liczbyTABELA"/>
            </w:pPr>
            <w:r w:rsidRPr="00972156">
              <w:t>148,3</w:t>
            </w:r>
          </w:p>
        </w:tc>
        <w:tc>
          <w:tcPr>
            <w:tcW w:w="708" w:type="dxa"/>
            <w:tcBorders>
              <w:top w:val="nil"/>
              <w:left w:val="nil"/>
              <w:bottom w:val="single" w:sz="4" w:space="0" w:color="auto"/>
              <w:right w:val="single" w:sz="4" w:space="0" w:color="auto"/>
            </w:tcBorders>
            <w:shd w:val="clear" w:color="000000" w:fill="FFFFFF"/>
            <w:noWrap/>
            <w:vAlign w:val="center"/>
            <w:hideMark/>
          </w:tcPr>
          <w:p w14:paraId="6612BB01" w14:textId="77777777" w:rsidR="00591795" w:rsidRPr="00972156" w:rsidRDefault="00591795" w:rsidP="006F0F5F">
            <w:pPr>
              <w:pStyle w:val="liczbyTABELA"/>
            </w:pPr>
            <w:r w:rsidRPr="00972156">
              <w:t>8,4</w:t>
            </w:r>
          </w:p>
        </w:tc>
        <w:tc>
          <w:tcPr>
            <w:tcW w:w="1079" w:type="dxa"/>
            <w:tcBorders>
              <w:top w:val="nil"/>
              <w:left w:val="nil"/>
              <w:bottom w:val="single" w:sz="4" w:space="0" w:color="auto"/>
              <w:right w:val="single" w:sz="4" w:space="0" w:color="auto"/>
            </w:tcBorders>
            <w:shd w:val="clear" w:color="000000" w:fill="FFFFFF"/>
            <w:noWrap/>
            <w:vAlign w:val="center"/>
            <w:hideMark/>
          </w:tcPr>
          <w:p w14:paraId="5BA28346" w14:textId="37A1355C" w:rsidR="00591795" w:rsidRPr="00972156" w:rsidRDefault="00591795" w:rsidP="006F0F5F">
            <w:pPr>
              <w:pStyle w:val="liczbyTABELA"/>
            </w:pPr>
            <w:r w:rsidRPr="00972156">
              <w:t>5,1</w:t>
            </w:r>
          </w:p>
        </w:tc>
        <w:tc>
          <w:tcPr>
            <w:tcW w:w="755" w:type="dxa"/>
            <w:tcBorders>
              <w:top w:val="nil"/>
              <w:left w:val="nil"/>
              <w:bottom w:val="single" w:sz="4" w:space="0" w:color="auto"/>
              <w:right w:val="single" w:sz="4" w:space="0" w:color="auto"/>
            </w:tcBorders>
            <w:shd w:val="clear" w:color="000000" w:fill="FFFFFF"/>
            <w:noWrap/>
            <w:vAlign w:val="center"/>
            <w:hideMark/>
          </w:tcPr>
          <w:p w14:paraId="04930C65" w14:textId="77777777" w:rsidR="00591795" w:rsidRPr="00972156" w:rsidRDefault="00591795" w:rsidP="006F0F5F">
            <w:pPr>
              <w:pStyle w:val="liczbyTABELA"/>
            </w:pPr>
            <w:r w:rsidRPr="00972156">
              <w:t>4,4</w:t>
            </w:r>
          </w:p>
        </w:tc>
        <w:tc>
          <w:tcPr>
            <w:tcW w:w="916" w:type="dxa"/>
            <w:tcBorders>
              <w:top w:val="nil"/>
              <w:left w:val="nil"/>
              <w:bottom w:val="single" w:sz="4" w:space="0" w:color="auto"/>
              <w:right w:val="single" w:sz="4" w:space="0" w:color="auto"/>
            </w:tcBorders>
            <w:shd w:val="clear" w:color="000000" w:fill="FFFFFF"/>
            <w:noWrap/>
            <w:vAlign w:val="center"/>
            <w:hideMark/>
          </w:tcPr>
          <w:p w14:paraId="184F2AC1" w14:textId="77777777" w:rsidR="00591795" w:rsidRPr="00972156" w:rsidRDefault="00591795" w:rsidP="006F0F5F">
            <w:pPr>
              <w:pStyle w:val="liczbyTABELA"/>
            </w:pPr>
            <w:r w:rsidRPr="00972156">
              <w:t>38,2</w:t>
            </w:r>
          </w:p>
        </w:tc>
        <w:tc>
          <w:tcPr>
            <w:tcW w:w="1288" w:type="dxa"/>
            <w:tcBorders>
              <w:top w:val="nil"/>
              <w:left w:val="nil"/>
              <w:bottom w:val="single" w:sz="4" w:space="0" w:color="auto"/>
              <w:right w:val="single" w:sz="4" w:space="0" w:color="auto"/>
            </w:tcBorders>
            <w:shd w:val="clear" w:color="000000" w:fill="FFFFFF"/>
            <w:noWrap/>
            <w:vAlign w:val="center"/>
            <w:hideMark/>
          </w:tcPr>
          <w:p w14:paraId="3027DA19" w14:textId="77777777" w:rsidR="00591795" w:rsidRPr="00972156" w:rsidRDefault="00591795" w:rsidP="006F0F5F">
            <w:pPr>
              <w:pStyle w:val="liczbyTABELA"/>
            </w:pPr>
            <w:r w:rsidRPr="00972156">
              <w:t>9,8</w:t>
            </w:r>
          </w:p>
        </w:tc>
      </w:tr>
    </w:tbl>
    <w:p w14:paraId="45D8CA5E" w14:textId="68157471" w:rsidR="006D30B6" w:rsidRDefault="006D30B6" w:rsidP="00C775CD">
      <w:pPr>
        <w:ind w:firstLine="0"/>
        <w:rPr>
          <w:vanish/>
        </w:rPr>
      </w:pPr>
    </w:p>
    <w:p w14:paraId="60E03193" w14:textId="77777777" w:rsidR="00591795" w:rsidRPr="00B9496F" w:rsidRDefault="00591795" w:rsidP="00CC7019">
      <w:pPr>
        <w:keepNext/>
        <w:rPr>
          <w:rStyle w:val="Pogrubienie"/>
        </w:rPr>
      </w:pPr>
      <w:r w:rsidRPr="00B9496F">
        <w:rPr>
          <w:rStyle w:val="Pogrubienie"/>
        </w:rPr>
        <w:t>Wnioski:</w:t>
      </w:r>
    </w:p>
    <w:p w14:paraId="5B20466D" w14:textId="77777777" w:rsidR="00A93163" w:rsidRDefault="00591795" w:rsidP="00A93163">
      <w:pPr>
        <w:keepNext/>
        <w:spacing w:after="0"/>
      </w:pPr>
      <w:r w:rsidRPr="00591795">
        <w:t xml:space="preserve">W latach 2014-2016 ilości wytworzonych odpadów z grupy 02 </w:t>
      </w:r>
      <w:r w:rsidRPr="00591795">
        <w:rPr>
          <w:i/>
        </w:rPr>
        <w:t>- odpady z rolnictwa, sadownictwa, upraw hydroponicznych, rybołówstwa, leśnictwa, łowiectwa oraz przetwórstwa żywności</w:t>
      </w:r>
      <w:r w:rsidRPr="00591795">
        <w:t xml:space="preserve"> utrzymywały się na zbliżonym poziomie (z tendencją malejącą) i wynosiły od 2848,3 tys. Mg w 2014 r. do 2652,8 tys. Mg w 2016 r. W poszczególnych latach okresu sprawozdawczego obserwowano wzrastającą tendencję w kwestii poddawania odpadów ulegających biodegradacji z grupy 02 procesom odzysku (w 2014 r. - 302,3 tys. Mg (10,6 %) , w 2015 r. - 404,8 tys. Mg (14,6 %), w 2016 r.- 2308,7 tys. Mg (87,0 %)). Natomiast ilość odpadów ulegających biodegradacji z grupy 02 poddanych unieszkodli</w:t>
      </w:r>
      <w:r w:rsidR="00237F6E">
        <w:t>wieniu w </w:t>
      </w:r>
      <w:r w:rsidRPr="00591795">
        <w:t>analizowanym okresie miała tendencję zmienną. W kolejnych latach sprawozdawczych zdeponowano na składowiskach własnych i inn</w:t>
      </w:r>
      <w:r w:rsidR="008E1354">
        <w:t>ych odpowiednio w 2014 r. - 0,4 %, w 2015</w:t>
      </w:r>
      <w:r w:rsidR="00AD26E5">
        <w:t> </w:t>
      </w:r>
      <w:r w:rsidR="008E1354">
        <w:t xml:space="preserve">r. – 0 </w:t>
      </w:r>
      <w:r w:rsidRPr="00591795">
        <w:t>% i w 2016 r. - 3,4 % odpadów ulegających biodegradacji z grupy 02 wytworz</w:t>
      </w:r>
      <w:r w:rsidR="00237F6E">
        <w:t>onych w </w:t>
      </w:r>
      <w:r w:rsidRPr="00591795">
        <w:t>ciągu roku. Oprócz tego nagromadzono na składowiskach własnych (stan na koniec roku) w roku 2014 – 17,0 tys. Mg, co stanowi 0,6 % wytworzonych odpadów, natomiast w latach 2015 i 2016 - 9,8 tys. Mg, co stanowi 0,3 % odpadów wytworzonych w tych latach.</w:t>
      </w:r>
      <w:r w:rsidR="008376E8">
        <w:t xml:space="preserve"> </w:t>
      </w:r>
    </w:p>
    <w:p w14:paraId="2B9AD607" w14:textId="003AA562" w:rsidR="008376E8" w:rsidRPr="008376E8" w:rsidRDefault="008376E8" w:rsidP="00A93163">
      <w:pPr>
        <w:spacing w:after="0"/>
      </w:pPr>
      <w:r>
        <w:t>Zatem cel określony w Kpgo dotyczący</w:t>
      </w:r>
      <w:r w:rsidRPr="008376E8">
        <w:t xml:space="preserve"> </w:t>
      </w:r>
      <w:r w:rsidRPr="008376E8">
        <w:rPr>
          <w:iCs/>
        </w:rPr>
        <w:t>zmniejszenia masy składowanych odpadów do poziomu nie więcej niż 40% masy wytworzonych odpadów</w:t>
      </w:r>
      <w:r w:rsidRPr="008376E8">
        <w:rPr>
          <w:i/>
        </w:rPr>
        <w:t xml:space="preserve"> </w:t>
      </w:r>
      <w:r>
        <w:t>w</w:t>
      </w:r>
      <w:r w:rsidRPr="008376E8">
        <w:t xml:space="preserve"> grup</w:t>
      </w:r>
      <w:r>
        <w:t>ie</w:t>
      </w:r>
      <w:r w:rsidRPr="00CC3005">
        <w:t xml:space="preserve"> odpadów 02</w:t>
      </w:r>
      <w:r>
        <w:rPr>
          <w:i/>
        </w:rPr>
        <w:t xml:space="preserve"> </w:t>
      </w:r>
      <w:r>
        <w:t>został osiągnięty</w:t>
      </w:r>
      <w:r w:rsidRPr="008376E8">
        <w:t xml:space="preserve">. </w:t>
      </w:r>
    </w:p>
    <w:p w14:paraId="1A20EF97" w14:textId="42634590" w:rsidR="00656237" w:rsidRDefault="00656237" w:rsidP="00C775CD">
      <w:pPr>
        <w:ind w:firstLine="0"/>
        <w:rPr>
          <w:vanish/>
        </w:rPr>
      </w:pPr>
    </w:p>
    <w:p w14:paraId="42145E25" w14:textId="77777777" w:rsidR="00591795" w:rsidRPr="00591795" w:rsidRDefault="00591795" w:rsidP="00591795">
      <w:pPr>
        <w:ind w:firstLine="0"/>
        <w:rPr>
          <w:b/>
        </w:rPr>
      </w:pPr>
      <w:r w:rsidRPr="00591795">
        <w:rPr>
          <w:b/>
        </w:rPr>
        <w:t>Grupa 03 - odpady z przetwórstwa drewna oraz produkcji płyt i mebli, masy celulozowej, papieru i tektury (10 rodzajów odpadów z podgrup: 03 01 i 03 03)</w:t>
      </w:r>
    </w:p>
    <w:p w14:paraId="223760DB" w14:textId="77777777" w:rsidR="00591795" w:rsidRDefault="00591795" w:rsidP="00C775CD">
      <w:pPr>
        <w:ind w:firstLine="0"/>
        <w:rPr>
          <w:vanish/>
        </w:rPr>
      </w:pPr>
    </w:p>
    <w:p w14:paraId="4AB39C2A" w14:textId="3162D3B0" w:rsidR="00840913" w:rsidRDefault="00D2217C" w:rsidP="00467FE8">
      <w:pPr>
        <w:pStyle w:val="Legenda"/>
      </w:pPr>
      <w:bookmarkStart w:id="133" w:name="_Toc516842548"/>
      <w:r>
        <w:lastRenderedPageBreak/>
        <w:t xml:space="preserve">Tabela </w:t>
      </w:r>
      <w:fldSimple w:instr=" SEQ Tabela \* ARABIC ">
        <w:r w:rsidR="009B1C49">
          <w:rPr>
            <w:noProof/>
          </w:rPr>
          <w:t>31</w:t>
        </w:r>
      </w:fldSimple>
      <w:r w:rsidR="00840913" w:rsidRPr="00D2217C">
        <w:t>. Masa odpadów ulegających biodegradacji innych niż komunalne z grupy 03 wytworzonych oraz poddanych odzyskowi i unieszkodliw</w:t>
      </w:r>
      <w:r w:rsidR="006F0F5F">
        <w:t>ionych na terenie województwa w </w:t>
      </w:r>
      <w:r w:rsidR="00840913" w:rsidRPr="00D2217C">
        <w:t xml:space="preserve">latach 2014-2016 </w:t>
      </w:r>
      <w:r w:rsidR="00840913" w:rsidRPr="00D2217C">
        <w:rPr>
          <w:szCs w:val="24"/>
        </w:rPr>
        <w:t>według stanu na dzień 31 grudnia danego roku</w:t>
      </w:r>
      <w:r w:rsidR="00840913" w:rsidRPr="00D2217C">
        <w:t xml:space="preserve"> [CSO].</w:t>
      </w:r>
      <w:bookmarkEnd w:id="133"/>
    </w:p>
    <w:tbl>
      <w:tblPr>
        <w:tblStyle w:val="Tabela-Siatka"/>
        <w:tblW w:w="7915" w:type="dxa"/>
        <w:jc w:val="center"/>
        <w:tblLook w:val="04A0" w:firstRow="1" w:lastRow="0" w:firstColumn="1" w:lastColumn="0" w:noHBand="0" w:noVBand="1"/>
      </w:tblPr>
      <w:tblGrid>
        <w:gridCol w:w="1671"/>
        <w:gridCol w:w="2572"/>
        <w:gridCol w:w="1224"/>
        <w:gridCol w:w="1224"/>
        <w:gridCol w:w="1224"/>
      </w:tblGrid>
      <w:tr w:rsidR="00D2217C" w14:paraId="0057696F" w14:textId="77777777" w:rsidTr="006F0F5F">
        <w:trPr>
          <w:trHeight w:val="401"/>
          <w:jc w:val="center"/>
        </w:trPr>
        <w:tc>
          <w:tcPr>
            <w:tcW w:w="4243" w:type="dxa"/>
            <w:gridSpan w:val="2"/>
            <w:shd w:val="clear" w:color="auto" w:fill="D9D9D9" w:themeFill="background1" w:themeFillShade="D9"/>
            <w:vAlign w:val="center"/>
          </w:tcPr>
          <w:p w14:paraId="0064B7D5" w14:textId="02FDC20B" w:rsidR="00D2217C" w:rsidRDefault="00D2217C">
            <w:pPr>
              <w:pStyle w:val="tabelanagowekwiersz"/>
            </w:pPr>
            <w:r w:rsidRPr="00D2217C">
              <w:t>Grupa</w:t>
            </w:r>
            <w:r>
              <w:t xml:space="preserve"> 03</w:t>
            </w:r>
          </w:p>
        </w:tc>
        <w:tc>
          <w:tcPr>
            <w:tcW w:w="1224" w:type="dxa"/>
            <w:shd w:val="clear" w:color="auto" w:fill="D9D9D9" w:themeFill="background1" w:themeFillShade="D9"/>
            <w:vAlign w:val="center"/>
          </w:tcPr>
          <w:p w14:paraId="32ED1ECD" w14:textId="57193128" w:rsidR="00D2217C" w:rsidRDefault="00D2217C">
            <w:pPr>
              <w:pStyle w:val="tabelanagowekwiersz"/>
            </w:pPr>
            <w:r>
              <w:t>2014</w:t>
            </w:r>
          </w:p>
        </w:tc>
        <w:tc>
          <w:tcPr>
            <w:tcW w:w="1224" w:type="dxa"/>
            <w:shd w:val="clear" w:color="auto" w:fill="D9D9D9" w:themeFill="background1" w:themeFillShade="D9"/>
            <w:vAlign w:val="center"/>
          </w:tcPr>
          <w:p w14:paraId="4DC36FB2" w14:textId="0C0ABC0B" w:rsidR="00D2217C" w:rsidRDefault="00D2217C">
            <w:pPr>
              <w:pStyle w:val="tabelanagowekwiersz"/>
            </w:pPr>
            <w:r>
              <w:t>2015</w:t>
            </w:r>
          </w:p>
        </w:tc>
        <w:tc>
          <w:tcPr>
            <w:tcW w:w="1224" w:type="dxa"/>
            <w:shd w:val="clear" w:color="auto" w:fill="D9D9D9" w:themeFill="background1" w:themeFillShade="D9"/>
            <w:vAlign w:val="center"/>
          </w:tcPr>
          <w:p w14:paraId="5DA0E3FE" w14:textId="701DC10A" w:rsidR="00D2217C" w:rsidRDefault="00D2217C">
            <w:pPr>
              <w:pStyle w:val="tabelanagowekwiersz"/>
            </w:pPr>
            <w:r>
              <w:t>2016</w:t>
            </w:r>
          </w:p>
        </w:tc>
      </w:tr>
      <w:tr w:rsidR="00D2217C" w:rsidRPr="00D2217C" w14:paraId="7C6A17CC" w14:textId="77777777" w:rsidTr="006F0F5F">
        <w:trPr>
          <w:trHeight w:val="194"/>
          <w:jc w:val="center"/>
        </w:trPr>
        <w:tc>
          <w:tcPr>
            <w:tcW w:w="4243" w:type="dxa"/>
            <w:gridSpan w:val="2"/>
            <w:shd w:val="clear" w:color="auto" w:fill="D9D9D9" w:themeFill="background1" w:themeFillShade="D9"/>
            <w:vAlign w:val="center"/>
          </w:tcPr>
          <w:p w14:paraId="49830DA4" w14:textId="75248A73" w:rsidR="00D2217C" w:rsidRPr="00D2217C" w:rsidRDefault="00D2217C">
            <w:pPr>
              <w:pStyle w:val="tabelaLICZBY"/>
            </w:pPr>
            <w:r w:rsidRPr="00D2217C">
              <w:t>1</w:t>
            </w:r>
          </w:p>
        </w:tc>
        <w:tc>
          <w:tcPr>
            <w:tcW w:w="1224" w:type="dxa"/>
            <w:shd w:val="clear" w:color="auto" w:fill="D9D9D9" w:themeFill="background1" w:themeFillShade="D9"/>
            <w:vAlign w:val="center"/>
          </w:tcPr>
          <w:p w14:paraId="43AF39AC" w14:textId="06DC36FA" w:rsidR="00D2217C" w:rsidRPr="00D2217C" w:rsidRDefault="00D2217C">
            <w:pPr>
              <w:pStyle w:val="tabelaLICZBY"/>
            </w:pPr>
            <w:r w:rsidRPr="00D2217C">
              <w:t>2</w:t>
            </w:r>
          </w:p>
        </w:tc>
        <w:tc>
          <w:tcPr>
            <w:tcW w:w="1224" w:type="dxa"/>
            <w:shd w:val="clear" w:color="auto" w:fill="D9D9D9" w:themeFill="background1" w:themeFillShade="D9"/>
            <w:vAlign w:val="center"/>
          </w:tcPr>
          <w:p w14:paraId="3444674F" w14:textId="028E6575" w:rsidR="00D2217C" w:rsidRPr="00D2217C" w:rsidRDefault="00D2217C">
            <w:pPr>
              <w:pStyle w:val="tabelaLICZBY"/>
            </w:pPr>
            <w:r w:rsidRPr="00D2217C">
              <w:t>3</w:t>
            </w:r>
          </w:p>
        </w:tc>
        <w:tc>
          <w:tcPr>
            <w:tcW w:w="1224" w:type="dxa"/>
            <w:shd w:val="clear" w:color="auto" w:fill="D9D9D9" w:themeFill="background1" w:themeFillShade="D9"/>
            <w:vAlign w:val="center"/>
          </w:tcPr>
          <w:p w14:paraId="3F3C03C9" w14:textId="743D1431" w:rsidR="00D2217C" w:rsidRPr="00D2217C" w:rsidRDefault="00D2217C">
            <w:pPr>
              <w:pStyle w:val="tabelaLICZBY"/>
            </w:pPr>
            <w:r w:rsidRPr="00D2217C">
              <w:t>4</w:t>
            </w:r>
          </w:p>
        </w:tc>
      </w:tr>
      <w:tr w:rsidR="00D2217C" w14:paraId="5171766B" w14:textId="77777777" w:rsidTr="006F0F5F">
        <w:trPr>
          <w:jc w:val="center"/>
        </w:trPr>
        <w:tc>
          <w:tcPr>
            <w:tcW w:w="4243" w:type="dxa"/>
            <w:gridSpan w:val="2"/>
          </w:tcPr>
          <w:p w14:paraId="347478DA" w14:textId="533EB8FB" w:rsidR="00D2217C" w:rsidRDefault="00D2217C" w:rsidP="006F0F5F">
            <w:pPr>
              <w:pStyle w:val="Maztabela"/>
            </w:pPr>
            <w:r w:rsidRPr="00D2217C">
              <w:t>Wytworzon</w:t>
            </w:r>
            <w:r>
              <w:t>e</w:t>
            </w:r>
            <w:r w:rsidRPr="00D2217C">
              <w:t xml:space="preserve"> [tys. Mg]</w:t>
            </w:r>
          </w:p>
        </w:tc>
        <w:tc>
          <w:tcPr>
            <w:tcW w:w="1224" w:type="dxa"/>
          </w:tcPr>
          <w:p w14:paraId="734D1F81" w14:textId="010E7120" w:rsidR="00D2217C" w:rsidRDefault="00D2217C" w:rsidP="006F0F5F">
            <w:pPr>
              <w:pStyle w:val="liczbyTABELA"/>
            </w:pPr>
            <w:r w:rsidRPr="00D2217C">
              <w:t>4 744,2</w:t>
            </w:r>
          </w:p>
        </w:tc>
        <w:tc>
          <w:tcPr>
            <w:tcW w:w="1224" w:type="dxa"/>
          </w:tcPr>
          <w:p w14:paraId="70BE9E0F" w14:textId="31580947" w:rsidR="00D2217C" w:rsidRDefault="00D2217C" w:rsidP="006F0F5F">
            <w:pPr>
              <w:pStyle w:val="liczbyTABELA"/>
            </w:pPr>
            <w:r w:rsidRPr="00D2217C">
              <w:t>3 771,1</w:t>
            </w:r>
          </w:p>
        </w:tc>
        <w:tc>
          <w:tcPr>
            <w:tcW w:w="1224" w:type="dxa"/>
            <w:vAlign w:val="center"/>
          </w:tcPr>
          <w:p w14:paraId="5BC28B93" w14:textId="31869D4C" w:rsidR="00D2217C" w:rsidRDefault="00D2217C" w:rsidP="006F0F5F">
            <w:pPr>
              <w:pStyle w:val="liczbyTABELA"/>
            </w:pPr>
            <w:r w:rsidRPr="00D2217C">
              <w:t>3 202,0</w:t>
            </w:r>
          </w:p>
        </w:tc>
      </w:tr>
      <w:tr w:rsidR="00D2217C" w14:paraId="6460FE36" w14:textId="77777777" w:rsidTr="006F0F5F">
        <w:trPr>
          <w:jc w:val="center"/>
        </w:trPr>
        <w:tc>
          <w:tcPr>
            <w:tcW w:w="4243" w:type="dxa"/>
            <w:gridSpan w:val="2"/>
          </w:tcPr>
          <w:p w14:paraId="08D8D5EB" w14:textId="75190A5C" w:rsidR="00D2217C" w:rsidRDefault="00D2217C" w:rsidP="006F0F5F">
            <w:pPr>
              <w:pStyle w:val="Maztabela"/>
            </w:pPr>
            <w:r w:rsidRPr="00D2217C">
              <w:t>Poddan</w:t>
            </w:r>
            <w:r>
              <w:t>e</w:t>
            </w:r>
            <w:r w:rsidRPr="00D2217C">
              <w:t xml:space="preserve"> odzyskowi [tys. Mg]</w:t>
            </w:r>
          </w:p>
        </w:tc>
        <w:tc>
          <w:tcPr>
            <w:tcW w:w="1224" w:type="dxa"/>
          </w:tcPr>
          <w:p w14:paraId="01935332" w14:textId="75586E61" w:rsidR="00D2217C" w:rsidRDefault="00D2217C" w:rsidP="006F0F5F">
            <w:pPr>
              <w:pStyle w:val="liczbyTABELA"/>
            </w:pPr>
            <w:r w:rsidRPr="00D2217C">
              <w:t>4 918,4</w:t>
            </w:r>
          </w:p>
        </w:tc>
        <w:tc>
          <w:tcPr>
            <w:tcW w:w="1224" w:type="dxa"/>
            <w:vAlign w:val="center"/>
          </w:tcPr>
          <w:p w14:paraId="0BEB48D5" w14:textId="5650D9E8" w:rsidR="00D2217C" w:rsidRDefault="00D2217C" w:rsidP="006F0F5F">
            <w:pPr>
              <w:pStyle w:val="liczbyTABELA"/>
            </w:pPr>
            <w:r w:rsidRPr="00D2217C">
              <w:t>4 544,4</w:t>
            </w:r>
          </w:p>
        </w:tc>
        <w:tc>
          <w:tcPr>
            <w:tcW w:w="1224" w:type="dxa"/>
          </w:tcPr>
          <w:p w14:paraId="5C55D88A" w14:textId="547C62F0" w:rsidR="00D2217C" w:rsidRDefault="00D2217C" w:rsidP="006F0F5F">
            <w:pPr>
              <w:pStyle w:val="liczbyTABELA"/>
            </w:pPr>
            <w:r w:rsidRPr="00D2217C">
              <w:t>4 359,6</w:t>
            </w:r>
          </w:p>
        </w:tc>
      </w:tr>
      <w:tr w:rsidR="00D2217C" w14:paraId="00F78461" w14:textId="77777777" w:rsidTr="006F0F5F">
        <w:trPr>
          <w:jc w:val="center"/>
        </w:trPr>
        <w:tc>
          <w:tcPr>
            <w:tcW w:w="0" w:type="auto"/>
            <w:vMerge w:val="restart"/>
          </w:tcPr>
          <w:p w14:paraId="2E04D8A5" w14:textId="77777777" w:rsidR="009F30F0" w:rsidRDefault="00D2217C" w:rsidP="006F0F5F">
            <w:pPr>
              <w:pStyle w:val="Maztabela"/>
            </w:pPr>
            <w:r w:rsidRPr="00D2217C">
              <w:t>Unieszkodliwion</w:t>
            </w:r>
            <w:r>
              <w:t>e</w:t>
            </w:r>
            <w:r w:rsidRPr="00D2217C">
              <w:t xml:space="preserve"> </w:t>
            </w:r>
          </w:p>
          <w:p w14:paraId="062AE16B" w14:textId="4A2FFCDF" w:rsidR="00D2217C" w:rsidRDefault="00D2217C" w:rsidP="006F0F5F">
            <w:pPr>
              <w:pStyle w:val="Maztabela"/>
            </w:pPr>
            <w:r w:rsidRPr="00D2217C">
              <w:t>[tys. Mg]</w:t>
            </w:r>
          </w:p>
        </w:tc>
        <w:tc>
          <w:tcPr>
            <w:tcW w:w="2535" w:type="dxa"/>
            <w:vAlign w:val="center"/>
          </w:tcPr>
          <w:p w14:paraId="78053821" w14:textId="7A556A16" w:rsidR="00D2217C" w:rsidRDefault="00D2217C" w:rsidP="006F0F5F">
            <w:pPr>
              <w:pStyle w:val="Maztabela"/>
            </w:pPr>
            <w:r>
              <w:t>r</w:t>
            </w:r>
            <w:r w:rsidRPr="00D2217C">
              <w:t>azem</w:t>
            </w:r>
          </w:p>
        </w:tc>
        <w:tc>
          <w:tcPr>
            <w:tcW w:w="1224" w:type="dxa"/>
          </w:tcPr>
          <w:p w14:paraId="7B473402" w14:textId="3BE20A46" w:rsidR="00D2217C" w:rsidRDefault="00D2217C" w:rsidP="006F0F5F">
            <w:pPr>
              <w:pStyle w:val="liczbyTABELA"/>
            </w:pPr>
            <w:r w:rsidRPr="00D2217C">
              <w:t>88,1</w:t>
            </w:r>
          </w:p>
        </w:tc>
        <w:tc>
          <w:tcPr>
            <w:tcW w:w="1224" w:type="dxa"/>
          </w:tcPr>
          <w:p w14:paraId="75A331D3" w14:textId="6CF36B0E" w:rsidR="00D2217C" w:rsidRDefault="00D2217C" w:rsidP="006F0F5F">
            <w:pPr>
              <w:pStyle w:val="liczbyTABELA"/>
            </w:pPr>
            <w:r w:rsidRPr="00D2217C">
              <w:t>72,6</w:t>
            </w:r>
          </w:p>
        </w:tc>
        <w:tc>
          <w:tcPr>
            <w:tcW w:w="1224" w:type="dxa"/>
          </w:tcPr>
          <w:p w14:paraId="10BB6AA9" w14:textId="080D8202" w:rsidR="00D2217C" w:rsidRDefault="00D2217C" w:rsidP="006F0F5F">
            <w:pPr>
              <w:pStyle w:val="liczbyTABELA"/>
            </w:pPr>
            <w:r w:rsidRPr="00D2217C">
              <w:t>72,2</w:t>
            </w:r>
          </w:p>
        </w:tc>
      </w:tr>
      <w:tr w:rsidR="00D2217C" w14:paraId="58DDAF38" w14:textId="77777777" w:rsidTr="006F0F5F">
        <w:trPr>
          <w:jc w:val="center"/>
        </w:trPr>
        <w:tc>
          <w:tcPr>
            <w:tcW w:w="0" w:type="auto"/>
            <w:vMerge/>
          </w:tcPr>
          <w:p w14:paraId="50FA049D" w14:textId="77777777" w:rsidR="00D2217C" w:rsidRDefault="00D2217C" w:rsidP="006F0F5F">
            <w:pPr>
              <w:pStyle w:val="Maztabela"/>
            </w:pPr>
          </w:p>
        </w:tc>
        <w:tc>
          <w:tcPr>
            <w:tcW w:w="2535" w:type="dxa"/>
            <w:vAlign w:val="center"/>
          </w:tcPr>
          <w:p w14:paraId="329E2C72" w14:textId="1D5E76E4" w:rsidR="00D2217C" w:rsidRDefault="00D2217C" w:rsidP="006F0F5F">
            <w:pPr>
              <w:pStyle w:val="Maztabela"/>
            </w:pPr>
            <w:r w:rsidRPr="00D2217C">
              <w:t>w tym przez składowanie</w:t>
            </w:r>
          </w:p>
        </w:tc>
        <w:tc>
          <w:tcPr>
            <w:tcW w:w="1224" w:type="dxa"/>
          </w:tcPr>
          <w:p w14:paraId="791BD586" w14:textId="237E7E07" w:rsidR="00D2217C" w:rsidRDefault="00D2217C" w:rsidP="006F0F5F">
            <w:pPr>
              <w:pStyle w:val="liczbyTABELA"/>
            </w:pPr>
            <w:r w:rsidRPr="00D2217C">
              <w:t>77,1</w:t>
            </w:r>
          </w:p>
        </w:tc>
        <w:tc>
          <w:tcPr>
            <w:tcW w:w="1224" w:type="dxa"/>
          </w:tcPr>
          <w:p w14:paraId="3BDB5F4B" w14:textId="25EF9A03" w:rsidR="00D2217C" w:rsidRDefault="00D2217C" w:rsidP="006F0F5F">
            <w:pPr>
              <w:pStyle w:val="liczbyTABELA"/>
            </w:pPr>
            <w:r w:rsidRPr="00D2217C">
              <w:t>49,4</w:t>
            </w:r>
          </w:p>
        </w:tc>
        <w:tc>
          <w:tcPr>
            <w:tcW w:w="1224" w:type="dxa"/>
          </w:tcPr>
          <w:p w14:paraId="69E387CD" w14:textId="404E5CE4" w:rsidR="00D2217C" w:rsidRDefault="00D2217C" w:rsidP="006F0F5F">
            <w:pPr>
              <w:pStyle w:val="liczbyTABELA"/>
            </w:pPr>
            <w:r w:rsidRPr="00D2217C">
              <w:t>35,9</w:t>
            </w:r>
          </w:p>
        </w:tc>
      </w:tr>
    </w:tbl>
    <w:p w14:paraId="70ED78A2" w14:textId="77777777" w:rsidR="00840913" w:rsidRPr="00D2217C" w:rsidRDefault="00840913" w:rsidP="00840913">
      <w:pPr>
        <w:spacing w:line="276" w:lineRule="auto"/>
        <w:ind w:firstLine="0"/>
        <w:rPr>
          <w:szCs w:val="24"/>
        </w:rPr>
      </w:pPr>
    </w:p>
    <w:p w14:paraId="58912DFB" w14:textId="77777777" w:rsidR="0096352D" w:rsidRPr="00796587" w:rsidRDefault="0096352D" w:rsidP="00CC7019">
      <w:pPr>
        <w:keepNext/>
        <w:rPr>
          <w:rStyle w:val="Pogrubienie"/>
        </w:rPr>
      </w:pPr>
      <w:r w:rsidRPr="00796587">
        <w:rPr>
          <w:rStyle w:val="Pogrubienie"/>
        </w:rPr>
        <w:t>Wnioski</w:t>
      </w:r>
    </w:p>
    <w:p w14:paraId="31DE6764" w14:textId="101070BF" w:rsidR="00840913" w:rsidRPr="00D2217C" w:rsidRDefault="00840913" w:rsidP="00CC7019">
      <w:pPr>
        <w:keepNext/>
      </w:pPr>
      <w:r w:rsidRPr="00D2217C">
        <w:t xml:space="preserve">W latach 2014-2016 ilości wytworzonych odpadów z grupy </w:t>
      </w:r>
      <w:r w:rsidR="00AD26E5">
        <w:rPr>
          <w:i/>
        </w:rPr>
        <w:t>03 - odpady z </w:t>
      </w:r>
      <w:r w:rsidRPr="00D2217C">
        <w:rPr>
          <w:i/>
        </w:rPr>
        <w:t xml:space="preserve">przetwórstwa drewna oraz produkcji płyt i mebli, masy celulozowej, papieru i tektury </w:t>
      </w:r>
      <w:r w:rsidRPr="00D2217C">
        <w:t xml:space="preserve">utrzymywały się na zbliżonym poziomie i wynosiły od 3 202,0 tys. Mg w 2016 r. do 4 744,2 tys. Mg w 2014 r. </w:t>
      </w:r>
    </w:p>
    <w:p w14:paraId="403C9370" w14:textId="77777777" w:rsidR="0096352D" w:rsidRPr="009F2053" w:rsidRDefault="00840913" w:rsidP="0096352D">
      <w:r w:rsidRPr="00D2217C">
        <w:t xml:space="preserve">Zaobserwować można bardzo wysoki poziom odzysku tych odpadów, który przewyższa masę odpadów wytworzonych w poszczególnych latach. </w:t>
      </w:r>
      <w:r w:rsidRPr="00D2217C">
        <w:rPr>
          <w:szCs w:val="24"/>
        </w:rPr>
        <w:t>Udział odpadów</w:t>
      </w:r>
      <w:r w:rsidRPr="00D2217C">
        <w:t xml:space="preserve"> ulegających biodegradacji z grupy 03 </w:t>
      </w:r>
      <w:r w:rsidRPr="00D2217C">
        <w:rPr>
          <w:szCs w:val="24"/>
        </w:rPr>
        <w:t>unieszkodliwionych utrzymywał</w:t>
      </w:r>
      <w:r>
        <w:rPr>
          <w:szCs w:val="24"/>
        </w:rPr>
        <w:t xml:space="preserve"> się na bardzo niskim poziomie. W</w:t>
      </w:r>
      <w:r w:rsidRPr="00633ABB">
        <w:t xml:space="preserve"> latach 201</w:t>
      </w:r>
      <w:r>
        <w:t>4</w:t>
      </w:r>
      <w:r w:rsidRPr="00633ABB">
        <w:t>-201</w:t>
      </w:r>
      <w:r>
        <w:t>6</w:t>
      </w:r>
      <w:r w:rsidRPr="00633ABB">
        <w:t xml:space="preserve"> </w:t>
      </w:r>
      <w:r>
        <w:rPr>
          <w:szCs w:val="24"/>
        </w:rPr>
        <w:t xml:space="preserve">zeskładowano odpowiednio 1,6 %, 1,3 % i 1,1 % </w:t>
      </w:r>
      <w:r w:rsidRPr="00633ABB">
        <w:t>odp</w:t>
      </w:r>
      <w:r>
        <w:t xml:space="preserve">adów wytworzonych w tych latach. </w:t>
      </w:r>
      <w:r w:rsidR="0096352D" w:rsidRPr="009F2053">
        <w:rPr>
          <w:szCs w:val="24"/>
        </w:rPr>
        <w:t xml:space="preserve">Zatem cele określone w Kpgo dotyczące </w:t>
      </w:r>
      <w:r w:rsidR="0096352D" w:rsidRPr="009F2053">
        <w:rPr>
          <w:rStyle w:val="Wyrnieniedelikatne"/>
          <w:i w:val="0"/>
          <w:color w:val="auto"/>
          <w:sz w:val="24"/>
          <w:szCs w:val="24"/>
        </w:rPr>
        <w:t>zmniejszenia masy składowanych odpadów do poziomu nie więcej niż 40% masy wytworzonych odpadów</w:t>
      </w:r>
      <w:r w:rsidR="0096352D" w:rsidRPr="009F2053">
        <w:rPr>
          <w:i/>
          <w:szCs w:val="24"/>
        </w:rPr>
        <w:t xml:space="preserve"> </w:t>
      </w:r>
      <w:r w:rsidR="0096352D" w:rsidRPr="009F2053">
        <w:rPr>
          <w:szCs w:val="24"/>
        </w:rPr>
        <w:t>zostały osiągnięte.</w:t>
      </w:r>
      <w:r w:rsidR="0096352D" w:rsidRPr="009F2053">
        <w:t xml:space="preserve"> </w:t>
      </w:r>
    </w:p>
    <w:p w14:paraId="3D650706" w14:textId="77777777" w:rsidR="00796587" w:rsidRDefault="00796587" w:rsidP="009F30F0">
      <w:pPr>
        <w:rPr>
          <w:vanish/>
        </w:rPr>
      </w:pPr>
    </w:p>
    <w:p w14:paraId="7875E1F7" w14:textId="5083745A" w:rsidR="00591795" w:rsidRPr="00591795" w:rsidRDefault="00591795" w:rsidP="00591795">
      <w:pPr>
        <w:ind w:firstLine="0"/>
        <w:rPr>
          <w:b/>
        </w:rPr>
      </w:pPr>
      <w:r w:rsidRPr="00591795">
        <w:rPr>
          <w:b/>
        </w:rPr>
        <w:t>Grupa 19 -</w:t>
      </w:r>
      <w:r w:rsidR="009D334D">
        <w:rPr>
          <w:b/>
        </w:rPr>
        <w:t xml:space="preserve"> </w:t>
      </w:r>
      <w:r w:rsidRPr="00591795">
        <w:rPr>
          <w:b/>
        </w:rPr>
        <w:t>odpady z instalacji i urządzeń służąc</w:t>
      </w:r>
      <w:r w:rsidR="00926C78">
        <w:rPr>
          <w:b/>
        </w:rPr>
        <w:t>ych zagospodarowaniu odpadów, z </w:t>
      </w:r>
      <w:r w:rsidRPr="00591795">
        <w:rPr>
          <w:b/>
        </w:rPr>
        <w:t>oczyszczalni ścieków oraz z uzdatniania wody pitnej i wody do celów przemysłowych (13 rodzajów odpadów z podgrup: 19 06, 19 08, 19 09 i 19 12)</w:t>
      </w:r>
    </w:p>
    <w:p w14:paraId="07891422" w14:textId="77777777" w:rsidR="00591795" w:rsidRDefault="00591795" w:rsidP="00C775CD">
      <w:pPr>
        <w:ind w:firstLine="0"/>
        <w:rPr>
          <w:vanish/>
        </w:rPr>
      </w:pPr>
    </w:p>
    <w:p w14:paraId="28D84746" w14:textId="0725F1BC" w:rsidR="00C775CD" w:rsidRPr="002D6A04" w:rsidRDefault="00494BE9" w:rsidP="00467FE8">
      <w:pPr>
        <w:pStyle w:val="Legenda"/>
      </w:pPr>
      <w:bookmarkStart w:id="134" w:name="_Toc516842549"/>
      <w:r>
        <w:t xml:space="preserve">Tabela </w:t>
      </w:r>
      <w:fldSimple w:instr=" SEQ Tabela \* ARABIC ">
        <w:r w:rsidR="009B1C49">
          <w:rPr>
            <w:noProof/>
          </w:rPr>
          <w:t>32</w:t>
        </w:r>
      </w:fldSimple>
      <w:r w:rsidR="002D6A04">
        <w:t xml:space="preserve">. </w:t>
      </w:r>
      <w:r w:rsidR="002D6A04" w:rsidRPr="002D6A04">
        <w:t>Masa odpadów ulegających biodegradacji z grupy 19 wytworzonych w latach 2014 - 2016 w podziale na podgrupy i rodzaje</w:t>
      </w:r>
      <w:r w:rsidR="008376E8">
        <w:t xml:space="preserve"> [GUS]</w:t>
      </w:r>
      <w:bookmarkEnd w:id="134"/>
    </w:p>
    <w:tbl>
      <w:tblPr>
        <w:tblW w:w="0" w:type="auto"/>
        <w:jc w:val="center"/>
        <w:tblLayout w:type="fixed"/>
        <w:tblCellMar>
          <w:left w:w="70" w:type="dxa"/>
          <w:right w:w="70" w:type="dxa"/>
        </w:tblCellMar>
        <w:tblLook w:val="04A0" w:firstRow="1" w:lastRow="0" w:firstColumn="1" w:lastColumn="0" w:noHBand="0" w:noVBand="1"/>
      </w:tblPr>
      <w:tblGrid>
        <w:gridCol w:w="485"/>
        <w:gridCol w:w="1202"/>
        <w:gridCol w:w="4631"/>
        <w:gridCol w:w="868"/>
        <w:gridCol w:w="868"/>
        <w:gridCol w:w="869"/>
      </w:tblGrid>
      <w:tr w:rsidR="00C775CD" w:rsidRPr="00C775CD" w14:paraId="0FAC489C" w14:textId="77777777" w:rsidTr="006F0F5F">
        <w:trPr>
          <w:trHeight w:val="613"/>
          <w:jc w:val="center"/>
        </w:trPr>
        <w:tc>
          <w:tcPr>
            <w:tcW w:w="4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31B14" w14:textId="77777777" w:rsidR="00C775CD" w:rsidRPr="009F30F0" w:rsidRDefault="00C775CD">
            <w:pPr>
              <w:pStyle w:val="tabelanagowekwiersz"/>
            </w:pPr>
            <w:r w:rsidRPr="009F30F0">
              <w:t>L.p.</w:t>
            </w:r>
          </w:p>
        </w:tc>
        <w:tc>
          <w:tcPr>
            <w:tcW w:w="120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A28F28" w14:textId="77777777" w:rsidR="00C775CD" w:rsidRPr="009F30F0" w:rsidRDefault="00C775CD">
            <w:pPr>
              <w:pStyle w:val="tabelanagowekwiersz"/>
            </w:pPr>
            <w:r w:rsidRPr="009F30F0">
              <w:t>Kod odpadu</w:t>
            </w:r>
          </w:p>
        </w:tc>
        <w:tc>
          <w:tcPr>
            <w:tcW w:w="463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5AB08C" w14:textId="77777777" w:rsidR="00C775CD" w:rsidRPr="009F30F0" w:rsidRDefault="00C775CD">
            <w:pPr>
              <w:pStyle w:val="tabelanagowekwiersz"/>
            </w:pPr>
            <w:r w:rsidRPr="009F30F0">
              <w:t>Nazwa odpadu</w:t>
            </w:r>
          </w:p>
        </w:tc>
        <w:tc>
          <w:tcPr>
            <w:tcW w:w="2605"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EBB709D" w14:textId="730C039E" w:rsidR="009F30F0" w:rsidRPr="009F30F0" w:rsidRDefault="00C775CD">
            <w:pPr>
              <w:pStyle w:val="tabelanagowekwiersz"/>
            </w:pPr>
            <w:r w:rsidRPr="009F30F0">
              <w:t>Masa odpadów</w:t>
            </w:r>
          </w:p>
          <w:p w14:paraId="2394578D" w14:textId="2EF3B611" w:rsidR="009F30F0" w:rsidRPr="009F30F0" w:rsidRDefault="00C775CD">
            <w:pPr>
              <w:pStyle w:val="tabelanagowekwiersz"/>
            </w:pPr>
            <w:r w:rsidRPr="009F30F0">
              <w:t>w tys.</w:t>
            </w:r>
            <w:r w:rsidR="00656237" w:rsidRPr="009F30F0">
              <w:t xml:space="preserve"> </w:t>
            </w:r>
            <w:r w:rsidRPr="009F30F0">
              <w:t>Mg,</w:t>
            </w:r>
          </w:p>
          <w:p w14:paraId="4433BB7B" w14:textId="7BD132BC" w:rsidR="00C775CD" w:rsidRPr="009F30F0" w:rsidRDefault="00C775CD">
            <w:pPr>
              <w:pStyle w:val="tabelanagowekwiersz"/>
            </w:pPr>
            <w:r w:rsidRPr="009F30F0">
              <w:t>wytworzonych w latach</w:t>
            </w:r>
          </w:p>
        </w:tc>
      </w:tr>
      <w:tr w:rsidR="00C775CD" w:rsidRPr="00C775CD" w14:paraId="5B2917DD" w14:textId="77777777" w:rsidTr="006F0F5F">
        <w:trPr>
          <w:trHeight w:val="278"/>
          <w:jc w:val="center"/>
        </w:trPr>
        <w:tc>
          <w:tcPr>
            <w:tcW w:w="48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6A43DD" w14:textId="77777777" w:rsidR="00C775CD" w:rsidRPr="009F30F0" w:rsidRDefault="00C775CD">
            <w:pPr>
              <w:pStyle w:val="tabelanagowekwiersz"/>
            </w:pPr>
          </w:p>
        </w:tc>
        <w:tc>
          <w:tcPr>
            <w:tcW w:w="1202"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BA6229" w14:textId="77777777" w:rsidR="00C775CD" w:rsidRPr="009F30F0" w:rsidRDefault="00C775CD">
            <w:pPr>
              <w:pStyle w:val="tabelanagowekwiersz"/>
            </w:pPr>
          </w:p>
        </w:tc>
        <w:tc>
          <w:tcPr>
            <w:tcW w:w="463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546F73" w14:textId="77777777" w:rsidR="00C775CD" w:rsidRPr="009F30F0" w:rsidRDefault="00C775CD">
            <w:pPr>
              <w:pStyle w:val="tabelanagowekwiersz"/>
            </w:pP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1445D3A" w14:textId="77777777" w:rsidR="00C775CD" w:rsidRPr="009F30F0" w:rsidRDefault="00C775CD">
            <w:pPr>
              <w:pStyle w:val="tabelanagowekwiersz"/>
            </w:pPr>
            <w:r w:rsidRPr="009F30F0">
              <w:t>2014</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6B95ABB" w14:textId="77777777" w:rsidR="00C775CD" w:rsidRPr="009F30F0" w:rsidRDefault="00C775CD">
            <w:pPr>
              <w:pStyle w:val="tabelanagowekwiersz"/>
            </w:pPr>
            <w:r w:rsidRPr="009F30F0">
              <w:t>2015</w:t>
            </w:r>
          </w:p>
        </w:tc>
        <w:tc>
          <w:tcPr>
            <w:tcW w:w="869"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FDA778C" w14:textId="77777777" w:rsidR="00C775CD" w:rsidRPr="009F30F0" w:rsidRDefault="00C775CD">
            <w:pPr>
              <w:pStyle w:val="tabelanagowekwiersz"/>
            </w:pPr>
            <w:r w:rsidRPr="009F30F0">
              <w:t>2016</w:t>
            </w:r>
          </w:p>
        </w:tc>
      </w:tr>
      <w:tr w:rsidR="009F30F0" w:rsidRPr="00C775CD" w14:paraId="0C501A4C" w14:textId="77777777" w:rsidTr="006F0F5F">
        <w:trPr>
          <w:jc w:val="center"/>
        </w:trPr>
        <w:tc>
          <w:tcPr>
            <w:tcW w:w="4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E9157" w14:textId="1DFBAC6C" w:rsidR="009F30F0" w:rsidRPr="009F30F0" w:rsidRDefault="009F30F0">
            <w:pPr>
              <w:pStyle w:val="tabelanagowekwiersz"/>
            </w:pPr>
            <w:r w:rsidRPr="009F30F0">
              <w:t>1</w:t>
            </w:r>
          </w:p>
        </w:tc>
        <w:tc>
          <w:tcPr>
            <w:tcW w:w="12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A9E28" w14:textId="28F625DC" w:rsidR="009F30F0" w:rsidRPr="009F30F0" w:rsidRDefault="009F30F0">
            <w:pPr>
              <w:pStyle w:val="tabelanagowekwiersz"/>
            </w:pPr>
            <w:r w:rsidRPr="009F30F0">
              <w:t>2</w:t>
            </w:r>
          </w:p>
        </w:tc>
        <w:tc>
          <w:tcPr>
            <w:tcW w:w="463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E23F6C" w14:textId="2BE68788" w:rsidR="009F30F0" w:rsidRPr="009F30F0" w:rsidRDefault="009F30F0">
            <w:pPr>
              <w:pStyle w:val="tabelanagowekwiersz"/>
            </w:pPr>
            <w:r w:rsidRPr="009F30F0">
              <w:t>3</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7EA7D25F" w14:textId="1B0CA862" w:rsidR="009F30F0" w:rsidRPr="009F30F0" w:rsidRDefault="009F30F0">
            <w:pPr>
              <w:pStyle w:val="tabelanagowekwiersz"/>
            </w:pPr>
            <w:r w:rsidRPr="009F30F0">
              <w:t>4</w:t>
            </w:r>
          </w:p>
        </w:tc>
        <w:tc>
          <w:tcPr>
            <w:tcW w:w="86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73E72F0" w14:textId="6BB1AAD0" w:rsidR="009F30F0" w:rsidRPr="009F30F0" w:rsidRDefault="009F30F0">
            <w:pPr>
              <w:pStyle w:val="tabelanagowekwiersz"/>
            </w:pPr>
            <w:r w:rsidRPr="009F30F0">
              <w:t>5</w:t>
            </w:r>
          </w:p>
        </w:tc>
        <w:tc>
          <w:tcPr>
            <w:tcW w:w="86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01CC0E60" w14:textId="35576244" w:rsidR="009F30F0" w:rsidRPr="009F30F0" w:rsidRDefault="009F30F0">
            <w:pPr>
              <w:pStyle w:val="tabelanagowekwiersz"/>
            </w:pPr>
            <w:r w:rsidRPr="009F30F0">
              <w:t>6</w:t>
            </w:r>
          </w:p>
        </w:tc>
      </w:tr>
      <w:tr w:rsidR="00C775CD" w:rsidRPr="00C775CD" w14:paraId="7A563493" w14:textId="77777777" w:rsidTr="006F0F5F">
        <w:trPr>
          <w:trHeight w:val="48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5285699A" w14:textId="77777777" w:rsidR="00C775CD" w:rsidRPr="00C775CD" w:rsidRDefault="00C775CD" w:rsidP="006F0F5F">
            <w:pPr>
              <w:pStyle w:val="Maztabela"/>
            </w:pPr>
            <w:r w:rsidRPr="00C775CD">
              <w:t>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63311D7F" w14:textId="77777777" w:rsidR="00C775CD" w:rsidRPr="00C775CD" w:rsidRDefault="00C775CD" w:rsidP="006F0F5F">
            <w:pPr>
              <w:pStyle w:val="Maztabela"/>
            </w:pPr>
            <w:r w:rsidRPr="00C775CD">
              <w:t>190604</w:t>
            </w:r>
          </w:p>
        </w:tc>
        <w:tc>
          <w:tcPr>
            <w:tcW w:w="4631" w:type="dxa"/>
            <w:tcBorders>
              <w:top w:val="single" w:sz="4" w:space="0" w:color="auto"/>
              <w:left w:val="nil"/>
              <w:bottom w:val="single" w:sz="4" w:space="0" w:color="auto"/>
              <w:right w:val="single" w:sz="4" w:space="0" w:color="auto"/>
            </w:tcBorders>
            <w:shd w:val="clear" w:color="auto" w:fill="auto"/>
            <w:hideMark/>
          </w:tcPr>
          <w:p w14:paraId="053CDB2D" w14:textId="77777777" w:rsidR="009F30F0" w:rsidRDefault="00C775CD" w:rsidP="006F0F5F">
            <w:pPr>
              <w:pStyle w:val="Maztabela"/>
            </w:pPr>
            <w:r w:rsidRPr="00C775CD">
              <w:t>Przefermentowane odpady z beztlenowego rozkładu</w:t>
            </w:r>
          </w:p>
          <w:p w14:paraId="6E458832" w14:textId="002869A0" w:rsidR="00C775CD" w:rsidRPr="00C775CD" w:rsidRDefault="00C775CD" w:rsidP="006F0F5F">
            <w:pPr>
              <w:pStyle w:val="Maztabela"/>
            </w:pPr>
            <w:r w:rsidRPr="00C775CD">
              <w:t>odpadów komunalnych</w:t>
            </w:r>
          </w:p>
        </w:tc>
        <w:tc>
          <w:tcPr>
            <w:tcW w:w="868" w:type="dxa"/>
            <w:tcBorders>
              <w:top w:val="single" w:sz="4" w:space="0" w:color="auto"/>
              <w:left w:val="nil"/>
              <w:bottom w:val="single" w:sz="4" w:space="0" w:color="auto"/>
              <w:right w:val="nil"/>
            </w:tcBorders>
            <w:shd w:val="clear" w:color="000000" w:fill="FFFFFF"/>
            <w:vAlign w:val="center"/>
            <w:hideMark/>
          </w:tcPr>
          <w:p w14:paraId="7C86D80D" w14:textId="77777777" w:rsidR="00C775CD" w:rsidRPr="00C775CD" w:rsidRDefault="00C775CD" w:rsidP="006F0F5F">
            <w:pPr>
              <w:pStyle w:val="liczbyTABELA"/>
            </w:pPr>
            <w:r w:rsidRPr="00C775CD">
              <w:t>-</w:t>
            </w:r>
          </w:p>
        </w:tc>
        <w:tc>
          <w:tcPr>
            <w:tcW w:w="86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1B6E85" w14:textId="77777777" w:rsidR="00C775CD" w:rsidRPr="00C775CD" w:rsidRDefault="00C775CD" w:rsidP="006F0F5F">
            <w:pPr>
              <w:pStyle w:val="liczbyTABELA"/>
            </w:pPr>
            <w:r w:rsidRPr="00C775CD">
              <w:t>-</w:t>
            </w:r>
          </w:p>
        </w:tc>
        <w:tc>
          <w:tcPr>
            <w:tcW w:w="869" w:type="dxa"/>
            <w:tcBorders>
              <w:top w:val="single" w:sz="4" w:space="0" w:color="auto"/>
              <w:left w:val="nil"/>
              <w:bottom w:val="single" w:sz="4" w:space="0" w:color="auto"/>
              <w:right w:val="single" w:sz="4" w:space="0" w:color="auto"/>
            </w:tcBorders>
            <w:shd w:val="clear" w:color="000000" w:fill="FFFFFF"/>
            <w:vAlign w:val="center"/>
            <w:hideMark/>
          </w:tcPr>
          <w:p w14:paraId="236BD1A4" w14:textId="77777777" w:rsidR="00C775CD" w:rsidRPr="00C775CD" w:rsidRDefault="00C775CD" w:rsidP="006F0F5F">
            <w:pPr>
              <w:pStyle w:val="liczbyTABELA"/>
            </w:pPr>
            <w:r w:rsidRPr="00C775CD">
              <w:t>-</w:t>
            </w:r>
          </w:p>
        </w:tc>
      </w:tr>
      <w:tr w:rsidR="00C775CD" w:rsidRPr="00C775CD" w14:paraId="17E6C1ED" w14:textId="77777777" w:rsidTr="006F0F5F">
        <w:trPr>
          <w:trHeight w:val="48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582BEDDA" w14:textId="77777777" w:rsidR="00C775CD" w:rsidRPr="00C775CD" w:rsidRDefault="00C775CD" w:rsidP="006F0F5F">
            <w:pPr>
              <w:pStyle w:val="Maztabela"/>
            </w:pPr>
            <w:r w:rsidRPr="00C775CD">
              <w:t>2</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2850A72D" w14:textId="77777777" w:rsidR="00C775CD" w:rsidRPr="00C775CD" w:rsidRDefault="00C775CD" w:rsidP="006F0F5F">
            <w:pPr>
              <w:pStyle w:val="Maztabela"/>
            </w:pPr>
            <w:r w:rsidRPr="00C775CD">
              <w:t>190606</w:t>
            </w:r>
          </w:p>
        </w:tc>
        <w:tc>
          <w:tcPr>
            <w:tcW w:w="4631" w:type="dxa"/>
            <w:tcBorders>
              <w:top w:val="single" w:sz="4" w:space="0" w:color="auto"/>
              <w:left w:val="nil"/>
              <w:bottom w:val="single" w:sz="4" w:space="0" w:color="auto"/>
              <w:right w:val="single" w:sz="4" w:space="0" w:color="auto"/>
            </w:tcBorders>
            <w:shd w:val="clear" w:color="auto" w:fill="auto"/>
            <w:hideMark/>
          </w:tcPr>
          <w:p w14:paraId="037EAD99" w14:textId="77777777" w:rsidR="009F30F0" w:rsidRDefault="00C775CD" w:rsidP="006F0F5F">
            <w:pPr>
              <w:pStyle w:val="Maztabela"/>
            </w:pPr>
            <w:r w:rsidRPr="00C775CD">
              <w:t xml:space="preserve">Przefermentowane odpady z beztlenowego rozkładu </w:t>
            </w:r>
          </w:p>
          <w:p w14:paraId="392A412A" w14:textId="549216BA" w:rsidR="00C775CD" w:rsidRPr="00C775CD" w:rsidRDefault="00C775CD" w:rsidP="006F0F5F">
            <w:pPr>
              <w:pStyle w:val="Maztabela"/>
            </w:pPr>
            <w:r w:rsidRPr="00C775CD">
              <w:t>odpadów zwierzęcych i roślinnych</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2512BD9A" w14:textId="77777777" w:rsidR="00C775CD" w:rsidRPr="00C775CD" w:rsidRDefault="00C775CD" w:rsidP="006F0F5F">
            <w:pPr>
              <w:pStyle w:val="liczbyTABELA"/>
            </w:pPr>
            <w:r w:rsidRPr="00C775CD">
              <w:t>28,0</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B009283" w14:textId="77777777" w:rsidR="00C775CD" w:rsidRPr="00C775CD" w:rsidRDefault="00C775CD" w:rsidP="006F0F5F">
            <w:pPr>
              <w:pStyle w:val="liczbyTABELA"/>
            </w:pPr>
            <w:r w:rsidRPr="00C775CD">
              <w:t>26,4</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40019610" w14:textId="77777777" w:rsidR="00C775CD" w:rsidRPr="00C775CD" w:rsidRDefault="00C775CD" w:rsidP="006F0F5F">
            <w:pPr>
              <w:pStyle w:val="liczbyTABELA"/>
            </w:pPr>
            <w:r w:rsidRPr="00C775CD">
              <w:t>76,3</w:t>
            </w:r>
          </w:p>
        </w:tc>
      </w:tr>
      <w:tr w:rsidR="00C775CD" w:rsidRPr="00C775CD" w14:paraId="4D61C5B9" w14:textId="77777777" w:rsidTr="006F0F5F">
        <w:trPr>
          <w:trHeight w:val="30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0AAA59F9" w14:textId="77777777" w:rsidR="00C775CD" w:rsidRPr="00C775CD" w:rsidRDefault="00C775CD" w:rsidP="006F0F5F">
            <w:pPr>
              <w:pStyle w:val="Maztabela"/>
            </w:pP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444A53C3" w14:textId="77777777" w:rsidR="00C775CD" w:rsidRPr="00C775CD" w:rsidRDefault="00C775CD" w:rsidP="006F0F5F">
            <w:pPr>
              <w:pStyle w:val="Maztabela"/>
            </w:pPr>
            <w:r w:rsidRPr="00C775CD">
              <w:t>1906</w:t>
            </w:r>
          </w:p>
        </w:tc>
        <w:tc>
          <w:tcPr>
            <w:tcW w:w="4631" w:type="dxa"/>
            <w:tcBorders>
              <w:top w:val="single" w:sz="4" w:space="0" w:color="auto"/>
              <w:left w:val="nil"/>
              <w:bottom w:val="single" w:sz="4" w:space="0" w:color="auto"/>
              <w:right w:val="single" w:sz="4" w:space="0" w:color="auto"/>
            </w:tcBorders>
            <w:shd w:val="clear" w:color="auto" w:fill="auto"/>
            <w:hideMark/>
          </w:tcPr>
          <w:p w14:paraId="727C436B" w14:textId="147D1FAE" w:rsidR="00C775CD" w:rsidRPr="00C775CD" w:rsidRDefault="00237F6E" w:rsidP="006F0F5F">
            <w:pPr>
              <w:pStyle w:val="Maztabela"/>
            </w:pPr>
            <w:r>
              <w:t>Odpady z beztlenowego rozkładu</w:t>
            </w:r>
            <w:r w:rsidR="00C775CD" w:rsidRPr="00C775CD">
              <w:t xml:space="preserve"> odpadów</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24334913" w14:textId="77777777" w:rsidR="00C775CD" w:rsidRPr="00C775CD" w:rsidRDefault="00C775CD" w:rsidP="006F0F5F">
            <w:pPr>
              <w:pStyle w:val="liczbyTABELA"/>
            </w:pPr>
            <w:r w:rsidRPr="00C775CD">
              <w:t>28,0</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E871247" w14:textId="77777777" w:rsidR="00C775CD" w:rsidRPr="00C775CD" w:rsidRDefault="00C775CD" w:rsidP="006F0F5F">
            <w:pPr>
              <w:pStyle w:val="liczbyTABELA"/>
            </w:pPr>
            <w:r w:rsidRPr="00C775CD">
              <w:t>26,4</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7ED5065B" w14:textId="77777777" w:rsidR="00C775CD" w:rsidRPr="00C775CD" w:rsidRDefault="00C775CD" w:rsidP="006F0F5F">
            <w:pPr>
              <w:pStyle w:val="liczbyTABELA"/>
            </w:pPr>
            <w:r w:rsidRPr="00C775CD">
              <w:t>76,3</w:t>
            </w:r>
          </w:p>
        </w:tc>
      </w:tr>
      <w:tr w:rsidR="00C775CD" w:rsidRPr="00C775CD" w14:paraId="12B0BEE7"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3AEB1D01" w14:textId="77777777" w:rsidR="00C775CD" w:rsidRPr="00C775CD" w:rsidRDefault="00C775CD" w:rsidP="006F0F5F">
            <w:pPr>
              <w:pStyle w:val="Maztabela"/>
            </w:pPr>
            <w:r w:rsidRPr="00C775CD">
              <w:t>3</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68C47E30" w14:textId="77777777" w:rsidR="00C775CD" w:rsidRPr="00C775CD" w:rsidRDefault="00C775CD" w:rsidP="006F0F5F">
            <w:pPr>
              <w:pStyle w:val="Maztabela"/>
            </w:pPr>
            <w:r w:rsidRPr="00C775CD">
              <w:t>190801</w:t>
            </w:r>
          </w:p>
        </w:tc>
        <w:tc>
          <w:tcPr>
            <w:tcW w:w="4631" w:type="dxa"/>
            <w:tcBorders>
              <w:top w:val="single" w:sz="4" w:space="0" w:color="auto"/>
              <w:left w:val="nil"/>
              <w:bottom w:val="single" w:sz="4" w:space="0" w:color="auto"/>
              <w:right w:val="single" w:sz="4" w:space="0" w:color="auto"/>
            </w:tcBorders>
            <w:shd w:val="clear" w:color="auto" w:fill="auto"/>
            <w:hideMark/>
          </w:tcPr>
          <w:p w14:paraId="5529D493" w14:textId="77777777" w:rsidR="00C775CD" w:rsidRPr="00C775CD" w:rsidRDefault="00C775CD" w:rsidP="006F0F5F">
            <w:pPr>
              <w:pStyle w:val="Maztabela"/>
            </w:pPr>
            <w:r w:rsidRPr="00C775CD">
              <w:t>Skratki</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40CCDCC6" w14:textId="77777777" w:rsidR="00C775CD" w:rsidRPr="00C775CD" w:rsidRDefault="00C775CD" w:rsidP="006F0F5F">
            <w:pPr>
              <w:pStyle w:val="liczbyTABELA"/>
            </w:pPr>
            <w:r w:rsidRPr="00C775CD">
              <w:t>40,0</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0E3E7BD0" w14:textId="77777777" w:rsidR="00C775CD" w:rsidRPr="00C775CD" w:rsidRDefault="00C775CD" w:rsidP="006F0F5F">
            <w:pPr>
              <w:pStyle w:val="liczbyTABELA"/>
            </w:pPr>
            <w:r w:rsidRPr="00C775CD">
              <w:t>40,9</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0E2092E9" w14:textId="77777777" w:rsidR="00C775CD" w:rsidRPr="00C775CD" w:rsidRDefault="00C775CD" w:rsidP="006F0F5F">
            <w:pPr>
              <w:pStyle w:val="liczbyTABELA"/>
            </w:pPr>
            <w:r w:rsidRPr="00C775CD">
              <w:t>36,7</w:t>
            </w:r>
          </w:p>
        </w:tc>
      </w:tr>
      <w:tr w:rsidR="00C775CD" w:rsidRPr="00C775CD" w14:paraId="0F6CE193"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2198579F" w14:textId="77777777" w:rsidR="00C775CD" w:rsidRPr="00C775CD" w:rsidRDefault="00C775CD" w:rsidP="006F0F5F">
            <w:pPr>
              <w:pStyle w:val="Maztabela"/>
            </w:pPr>
            <w:r w:rsidRPr="00C775CD">
              <w:t>4</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6C662EF9" w14:textId="77777777" w:rsidR="00C775CD" w:rsidRPr="00C775CD" w:rsidRDefault="00C775CD" w:rsidP="006F0F5F">
            <w:pPr>
              <w:pStyle w:val="Maztabela"/>
            </w:pPr>
            <w:r w:rsidRPr="00C775CD">
              <w:t>190802</w:t>
            </w:r>
          </w:p>
        </w:tc>
        <w:tc>
          <w:tcPr>
            <w:tcW w:w="4631" w:type="dxa"/>
            <w:tcBorders>
              <w:top w:val="single" w:sz="4" w:space="0" w:color="auto"/>
              <w:left w:val="nil"/>
              <w:bottom w:val="single" w:sz="4" w:space="0" w:color="auto"/>
              <w:right w:val="single" w:sz="4" w:space="0" w:color="auto"/>
            </w:tcBorders>
            <w:shd w:val="clear" w:color="auto" w:fill="auto"/>
            <w:hideMark/>
          </w:tcPr>
          <w:p w14:paraId="2724F9D9" w14:textId="77777777" w:rsidR="00C775CD" w:rsidRPr="00C775CD" w:rsidRDefault="00C775CD" w:rsidP="006F0F5F">
            <w:pPr>
              <w:pStyle w:val="Maztabela"/>
            </w:pPr>
            <w:r w:rsidRPr="00C775CD">
              <w:t>Zawartość piaskowników</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5091C92E" w14:textId="77777777" w:rsidR="00C775CD" w:rsidRPr="00C775CD" w:rsidRDefault="00C775CD" w:rsidP="006F0F5F">
            <w:pPr>
              <w:pStyle w:val="liczbyTABELA"/>
            </w:pPr>
            <w:r w:rsidRPr="00C775CD">
              <w:t>45,2</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03DFD144" w14:textId="77777777" w:rsidR="00C775CD" w:rsidRPr="00C775CD" w:rsidRDefault="00C775CD" w:rsidP="006F0F5F">
            <w:pPr>
              <w:pStyle w:val="liczbyTABELA"/>
            </w:pPr>
            <w:r w:rsidRPr="00C775CD">
              <w:t>56,2</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3C6BD23A" w14:textId="77777777" w:rsidR="00C775CD" w:rsidRPr="00C775CD" w:rsidRDefault="00C775CD" w:rsidP="006F0F5F">
            <w:pPr>
              <w:pStyle w:val="liczbyTABELA"/>
            </w:pPr>
            <w:r w:rsidRPr="00C775CD">
              <w:t>53,3</w:t>
            </w:r>
          </w:p>
        </w:tc>
      </w:tr>
      <w:tr w:rsidR="00C775CD" w:rsidRPr="00C775CD" w14:paraId="09B703BB" w14:textId="77777777" w:rsidTr="006F0F5F">
        <w:trPr>
          <w:trHeight w:val="721"/>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5F168A75" w14:textId="77777777" w:rsidR="00C775CD" w:rsidRPr="00C775CD" w:rsidRDefault="00C775CD" w:rsidP="006F0F5F">
            <w:pPr>
              <w:pStyle w:val="Maztabela"/>
            </w:pPr>
            <w:r w:rsidRPr="00C775CD">
              <w:t>5</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7ECAA455" w14:textId="77777777" w:rsidR="00C775CD" w:rsidRPr="00C775CD" w:rsidRDefault="00C775CD" w:rsidP="006F0F5F">
            <w:pPr>
              <w:pStyle w:val="Maztabela"/>
            </w:pPr>
            <w:r w:rsidRPr="00C775CD">
              <w:t>190809</w:t>
            </w:r>
          </w:p>
        </w:tc>
        <w:tc>
          <w:tcPr>
            <w:tcW w:w="4631" w:type="dxa"/>
            <w:tcBorders>
              <w:top w:val="single" w:sz="4" w:space="0" w:color="auto"/>
              <w:left w:val="nil"/>
              <w:bottom w:val="single" w:sz="4" w:space="0" w:color="auto"/>
              <w:right w:val="nil"/>
            </w:tcBorders>
            <w:shd w:val="clear" w:color="auto" w:fill="auto"/>
            <w:hideMark/>
          </w:tcPr>
          <w:p w14:paraId="5C071D5E" w14:textId="77777777" w:rsidR="009F30F0" w:rsidRDefault="00C775CD" w:rsidP="006F0F5F">
            <w:pPr>
              <w:pStyle w:val="Maztabela"/>
            </w:pPr>
            <w:r w:rsidRPr="00C775CD">
              <w:t xml:space="preserve">Tłuszcze i mieszaniny olejów z separacji olej/woda </w:t>
            </w:r>
          </w:p>
          <w:p w14:paraId="3F0F5E6B" w14:textId="181AED1D" w:rsidR="00C775CD" w:rsidRPr="00C775CD" w:rsidRDefault="00C775CD" w:rsidP="006F0F5F">
            <w:pPr>
              <w:pStyle w:val="Maztabela"/>
            </w:pPr>
            <w:r w:rsidRPr="00C775CD">
              <w:t>zawierające wyłącznie oleje jadalne i tłuszcze</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BA60D5B" w14:textId="77777777" w:rsidR="00C775CD" w:rsidRPr="00C775CD" w:rsidRDefault="00C775CD" w:rsidP="006F0F5F">
            <w:pPr>
              <w:pStyle w:val="liczbyTABELA"/>
            </w:pPr>
            <w:r w:rsidRPr="00C775CD">
              <w:t>4,5</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3C5B37C5" w14:textId="77777777" w:rsidR="00C775CD" w:rsidRPr="00C775CD" w:rsidRDefault="00C775CD" w:rsidP="006F0F5F">
            <w:pPr>
              <w:pStyle w:val="liczbyTABELA"/>
            </w:pPr>
            <w:r w:rsidRPr="00C775CD">
              <w:t>4,7</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127766FF" w14:textId="77777777" w:rsidR="00C775CD" w:rsidRPr="00C775CD" w:rsidRDefault="00C775CD" w:rsidP="006F0F5F">
            <w:pPr>
              <w:pStyle w:val="liczbyTABELA"/>
            </w:pPr>
            <w:r w:rsidRPr="00C775CD">
              <w:t>5,6</w:t>
            </w:r>
          </w:p>
        </w:tc>
      </w:tr>
      <w:tr w:rsidR="00C775CD" w:rsidRPr="00C775CD" w14:paraId="45D33DCF" w14:textId="77777777" w:rsidTr="006F0F5F">
        <w:trPr>
          <w:trHeight w:val="48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4D16CE29" w14:textId="77777777" w:rsidR="00C775CD" w:rsidRPr="00C775CD" w:rsidRDefault="00C775CD" w:rsidP="006F0F5F">
            <w:pPr>
              <w:pStyle w:val="Maztabela"/>
            </w:pPr>
            <w:r w:rsidRPr="00C775CD">
              <w:t>6</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7EEFE1B1" w14:textId="77777777" w:rsidR="00C775CD" w:rsidRPr="00C775CD" w:rsidRDefault="00C775CD" w:rsidP="006F0F5F">
            <w:pPr>
              <w:pStyle w:val="Maztabela"/>
            </w:pPr>
            <w:r w:rsidRPr="00C775CD">
              <w:t>190812</w:t>
            </w:r>
          </w:p>
        </w:tc>
        <w:tc>
          <w:tcPr>
            <w:tcW w:w="4631" w:type="dxa"/>
            <w:tcBorders>
              <w:top w:val="single" w:sz="4" w:space="0" w:color="auto"/>
              <w:left w:val="nil"/>
              <w:bottom w:val="single" w:sz="4" w:space="0" w:color="auto"/>
              <w:right w:val="nil"/>
            </w:tcBorders>
            <w:shd w:val="clear" w:color="auto" w:fill="auto"/>
            <w:hideMark/>
          </w:tcPr>
          <w:p w14:paraId="18FFA825" w14:textId="77777777" w:rsidR="009F30F0" w:rsidRDefault="00C775CD" w:rsidP="006F0F5F">
            <w:pPr>
              <w:pStyle w:val="Maztabela"/>
            </w:pPr>
            <w:r w:rsidRPr="00C775CD">
              <w:t xml:space="preserve">Szlamy z biologicznego oczyszczania ścieków </w:t>
            </w:r>
          </w:p>
          <w:p w14:paraId="53B24B98" w14:textId="53630690" w:rsidR="00C775CD" w:rsidRPr="00C775CD" w:rsidRDefault="00C775CD" w:rsidP="006F0F5F">
            <w:pPr>
              <w:pStyle w:val="Maztabela"/>
            </w:pPr>
            <w:r w:rsidRPr="00C775CD">
              <w:t>przemysłowych inne niż wymienione w 19 08 11</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0AEFA4" w14:textId="77777777" w:rsidR="00C775CD" w:rsidRPr="00C775CD" w:rsidRDefault="00C775CD" w:rsidP="006F0F5F">
            <w:pPr>
              <w:pStyle w:val="liczbyTABELA"/>
            </w:pPr>
            <w:r w:rsidRPr="00C775CD">
              <w:t>34,6</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10985639" w14:textId="77777777" w:rsidR="00C775CD" w:rsidRPr="00C775CD" w:rsidRDefault="00C775CD" w:rsidP="006F0F5F">
            <w:pPr>
              <w:pStyle w:val="liczbyTABELA"/>
            </w:pPr>
            <w:r w:rsidRPr="00C775CD">
              <w:t>33,1</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3F30950F" w14:textId="77777777" w:rsidR="00C775CD" w:rsidRPr="00C775CD" w:rsidRDefault="00C775CD" w:rsidP="006F0F5F">
            <w:pPr>
              <w:pStyle w:val="liczbyTABELA"/>
            </w:pPr>
            <w:r w:rsidRPr="00C775CD">
              <w:t>36,3</w:t>
            </w:r>
          </w:p>
        </w:tc>
      </w:tr>
      <w:tr w:rsidR="00C775CD" w:rsidRPr="00C775CD" w14:paraId="0A218ADE" w14:textId="77777777" w:rsidTr="006F0F5F">
        <w:trPr>
          <w:trHeight w:val="48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53F7147A" w14:textId="77777777" w:rsidR="00C775CD" w:rsidRPr="00C775CD" w:rsidRDefault="00C775CD" w:rsidP="006F0F5F">
            <w:pPr>
              <w:pStyle w:val="Maztabela"/>
            </w:pP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48D963D6" w14:textId="77777777" w:rsidR="00C775CD" w:rsidRPr="00C775CD" w:rsidRDefault="00C775CD" w:rsidP="006F0F5F">
            <w:pPr>
              <w:pStyle w:val="Maztabela"/>
            </w:pPr>
            <w:r w:rsidRPr="00C775CD">
              <w:t>1908</w:t>
            </w:r>
          </w:p>
        </w:tc>
        <w:tc>
          <w:tcPr>
            <w:tcW w:w="4631" w:type="dxa"/>
            <w:tcBorders>
              <w:top w:val="single" w:sz="4" w:space="0" w:color="auto"/>
              <w:left w:val="nil"/>
              <w:bottom w:val="single" w:sz="4" w:space="0" w:color="auto"/>
              <w:right w:val="single" w:sz="4" w:space="0" w:color="auto"/>
            </w:tcBorders>
            <w:shd w:val="clear" w:color="auto" w:fill="auto"/>
            <w:hideMark/>
          </w:tcPr>
          <w:p w14:paraId="6E1E17A9" w14:textId="77777777" w:rsidR="009F30F0" w:rsidRDefault="00C775CD" w:rsidP="006F0F5F">
            <w:pPr>
              <w:pStyle w:val="Maztabela"/>
            </w:pPr>
            <w:r w:rsidRPr="00C775CD">
              <w:t xml:space="preserve">Odpady z oczyszczalni ścieków nie ujęte w innych </w:t>
            </w:r>
          </w:p>
          <w:p w14:paraId="56D7E893" w14:textId="6C2BF9E1" w:rsidR="00C775CD" w:rsidRPr="00C775CD" w:rsidRDefault="00C775CD" w:rsidP="006F0F5F">
            <w:pPr>
              <w:pStyle w:val="Maztabela"/>
            </w:pPr>
            <w:r w:rsidRPr="00C775CD">
              <w:t>grupach</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4023575" w14:textId="77777777" w:rsidR="00C775CD" w:rsidRPr="00C775CD" w:rsidRDefault="00C775CD" w:rsidP="006F0F5F">
            <w:pPr>
              <w:pStyle w:val="liczbyTABELA"/>
            </w:pPr>
            <w:r w:rsidRPr="00C775CD">
              <w:t>124,3</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53C98C1D" w14:textId="77777777" w:rsidR="00C775CD" w:rsidRPr="00C775CD" w:rsidRDefault="00C775CD" w:rsidP="006F0F5F">
            <w:pPr>
              <w:pStyle w:val="liczbyTABELA"/>
            </w:pPr>
            <w:r w:rsidRPr="00C775CD">
              <w:t>134,9</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761120BB" w14:textId="77777777" w:rsidR="00C775CD" w:rsidRPr="00C775CD" w:rsidRDefault="00C775CD" w:rsidP="006F0F5F">
            <w:pPr>
              <w:pStyle w:val="liczbyTABELA"/>
            </w:pPr>
            <w:r w:rsidRPr="00C775CD">
              <w:t>131,9</w:t>
            </w:r>
          </w:p>
        </w:tc>
      </w:tr>
      <w:tr w:rsidR="00C775CD" w:rsidRPr="00C775CD" w14:paraId="018ECBA1"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43D90D89" w14:textId="77777777" w:rsidR="00C775CD" w:rsidRPr="00C775CD" w:rsidRDefault="00C775CD" w:rsidP="006F0F5F">
            <w:pPr>
              <w:pStyle w:val="Maztabela"/>
            </w:pPr>
            <w:r w:rsidRPr="00C775CD">
              <w:t>7</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78E92505" w14:textId="77777777" w:rsidR="00C775CD" w:rsidRPr="00C775CD" w:rsidRDefault="00C775CD" w:rsidP="006F0F5F">
            <w:pPr>
              <w:pStyle w:val="Maztabela"/>
            </w:pPr>
            <w:r w:rsidRPr="00C775CD">
              <w:t>190901</w:t>
            </w:r>
          </w:p>
        </w:tc>
        <w:tc>
          <w:tcPr>
            <w:tcW w:w="4631" w:type="dxa"/>
            <w:tcBorders>
              <w:top w:val="single" w:sz="4" w:space="0" w:color="auto"/>
              <w:left w:val="nil"/>
              <w:bottom w:val="single" w:sz="4" w:space="0" w:color="auto"/>
              <w:right w:val="nil"/>
            </w:tcBorders>
            <w:shd w:val="clear" w:color="auto" w:fill="auto"/>
            <w:hideMark/>
          </w:tcPr>
          <w:p w14:paraId="233E325F" w14:textId="77777777" w:rsidR="00C775CD" w:rsidRPr="00C775CD" w:rsidRDefault="00C775CD" w:rsidP="006F0F5F">
            <w:pPr>
              <w:pStyle w:val="Maztabela"/>
            </w:pPr>
            <w:r w:rsidRPr="00C775CD">
              <w:t>Odpady stałe ze wstępnej filtracji i skratki</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41F1C3D" w14:textId="77777777" w:rsidR="00C775CD" w:rsidRPr="00C775CD" w:rsidRDefault="00C775CD" w:rsidP="006F0F5F">
            <w:pPr>
              <w:pStyle w:val="liczbyTABELA"/>
            </w:pPr>
            <w:r w:rsidRPr="00C775CD">
              <w:t>-</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588B0CB3" w14:textId="77777777" w:rsidR="00C775CD" w:rsidRPr="00C775CD" w:rsidRDefault="00C775CD" w:rsidP="006F0F5F">
            <w:pPr>
              <w:pStyle w:val="liczbyTABELA"/>
            </w:pPr>
            <w:r w:rsidRPr="00C775CD">
              <w:t>0,5</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6973263C" w14:textId="77777777" w:rsidR="00C775CD" w:rsidRPr="00C775CD" w:rsidRDefault="00C775CD" w:rsidP="006F0F5F">
            <w:pPr>
              <w:pStyle w:val="liczbyTABELA"/>
            </w:pPr>
            <w:r w:rsidRPr="00C775CD">
              <w:t>0,7</w:t>
            </w:r>
          </w:p>
        </w:tc>
      </w:tr>
      <w:tr w:rsidR="00C775CD" w:rsidRPr="00C775CD" w14:paraId="0C250C77"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5E268E51" w14:textId="77777777" w:rsidR="00C775CD" w:rsidRPr="00C775CD" w:rsidRDefault="00C775CD" w:rsidP="006F0F5F">
            <w:pPr>
              <w:pStyle w:val="Maztabela"/>
            </w:pPr>
            <w:r w:rsidRPr="00C775CD">
              <w:lastRenderedPageBreak/>
              <w:t>8</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082EA76D" w14:textId="77777777" w:rsidR="00C775CD" w:rsidRPr="00C775CD" w:rsidRDefault="00C775CD" w:rsidP="006F0F5F">
            <w:pPr>
              <w:pStyle w:val="Maztabela"/>
            </w:pPr>
            <w:r w:rsidRPr="00C775CD">
              <w:t>190902</w:t>
            </w:r>
          </w:p>
        </w:tc>
        <w:tc>
          <w:tcPr>
            <w:tcW w:w="4631" w:type="dxa"/>
            <w:tcBorders>
              <w:top w:val="single" w:sz="4" w:space="0" w:color="auto"/>
              <w:left w:val="nil"/>
              <w:bottom w:val="single" w:sz="4" w:space="0" w:color="auto"/>
              <w:right w:val="nil"/>
            </w:tcBorders>
            <w:shd w:val="clear" w:color="auto" w:fill="auto"/>
            <w:hideMark/>
          </w:tcPr>
          <w:p w14:paraId="00D9B20E" w14:textId="77777777" w:rsidR="00C775CD" w:rsidRPr="00C775CD" w:rsidRDefault="00C775CD" w:rsidP="006F0F5F">
            <w:pPr>
              <w:pStyle w:val="Maztabela"/>
            </w:pPr>
            <w:r w:rsidRPr="00C775CD">
              <w:t>Osady z klarowania wody</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A907211" w14:textId="77777777" w:rsidR="00C775CD" w:rsidRPr="00C775CD" w:rsidRDefault="00C775CD" w:rsidP="006F0F5F">
            <w:pPr>
              <w:pStyle w:val="liczbyTABELA"/>
            </w:pPr>
            <w:r w:rsidRPr="00C775CD">
              <w:t>2707,4</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5274CBBF" w14:textId="77777777" w:rsidR="00C775CD" w:rsidRPr="00C775CD" w:rsidRDefault="00C775CD" w:rsidP="006F0F5F">
            <w:pPr>
              <w:pStyle w:val="liczbyTABELA"/>
            </w:pPr>
            <w:r w:rsidRPr="00C775CD">
              <w:t>2597,3</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65B92DF5" w14:textId="77777777" w:rsidR="00C775CD" w:rsidRPr="00C775CD" w:rsidRDefault="00C775CD" w:rsidP="006F0F5F">
            <w:pPr>
              <w:pStyle w:val="liczbyTABELA"/>
            </w:pPr>
            <w:r w:rsidRPr="00C775CD">
              <w:t>2346,1</w:t>
            </w:r>
          </w:p>
        </w:tc>
      </w:tr>
      <w:tr w:rsidR="00C775CD" w:rsidRPr="00C775CD" w14:paraId="376B1699" w14:textId="77777777" w:rsidTr="006F0F5F">
        <w:trPr>
          <w:trHeight w:val="48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045BD965" w14:textId="77777777" w:rsidR="00C775CD" w:rsidRPr="00C775CD" w:rsidRDefault="00C775CD" w:rsidP="006F0F5F">
            <w:pPr>
              <w:pStyle w:val="Maztabela"/>
            </w:pP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52AFB8F4" w14:textId="77777777" w:rsidR="00C775CD" w:rsidRPr="00C775CD" w:rsidRDefault="00C775CD" w:rsidP="006F0F5F">
            <w:pPr>
              <w:pStyle w:val="Maztabela"/>
            </w:pPr>
            <w:r w:rsidRPr="00C775CD">
              <w:t>1909</w:t>
            </w:r>
          </w:p>
        </w:tc>
        <w:tc>
          <w:tcPr>
            <w:tcW w:w="4631" w:type="dxa"/>
            <w:tcBorders>
              <w:top w:val="single" w:sz="4" w:space="0" w:color="auto"/>
              <w:left w:val="nil"/>
              <w:bottom w:val="single" w:sz="4" w:space="0" w:color="auto"/>
              <w:right w:val="single" w:sz="4" w:space="0" w:color="auto"/>
            </w:tcBorders>
            <w:shd w:val="clear" w:color="auto" w:fill="auto"/>
            <w:hideMark/>
          </w:tcPr>
          <w:p w14:paraId="15D26C72" w14:textId="77777777" w:rsidR="009F30F0" w:rsidRDefault="00C775CD" w:rsidP="006F0F5F">
            <w:pPr>
              <w:pStyle w:val="Maztabela"/>
            </w:pPr>
            <w:r w:rsidRPr="00C775CD">
              <w:t>Odpady z uzdatniania wody pitnej i wody do celów</w:t>
            </w:r>
          </w:p>
          <w:p w14:paraId="3A574A7F" w14:textId="08573D2C" w:rsidR="00C775CD" w:rsidRPr="00C775CD" w:rsidRDefault="00C775CD" w:rsidP="006F0F5F">
            <w:pPr>
              <w:pStyle w:val="Maztabela"/>
            </w:pPr>
            <w:r w:rsidRPr="00C775CD">
              <w:t xml:space="preserve"> przemysłowych</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41D1CC85" w14:textId="77777777" w:rsidR="00C775CD" w:rsidRPr="00C775CD" w:rsidRDefault="00C775CD" w:rsidP="006F0F5F">
            <w:pPr>
              <w:pStyle w:val="liczbyTABELA"/>
            </w:pPr>
            <w:r w:rsidRPr="00C775CD">
              <w:t>2707,4</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289FD0C0" w14:textId="77777777" w:rsidR="00C775CD" w:rsidRPr="00C775CD" w:rsidRDefault="00C775CD" w:rsidP="006F0F5F">
            <w:pPr>
              <w:pStyle w:val="liczbyTABELA"/>
            </w:pPr>
            <w:r w:rsidRPr="00C775CD">
              <w:t>2597,8</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161825B4" w14:textId="77777777" w:rsidR="00C775CD" w:rsidRPr="00C775CD" w:rsidRDefault="00C775CD" w:rsidP="006F0F5F">
            <w:pPr>
              <w:pStyle w:val="liczbyTABELA"/>
            </w:pPr>
            <w:r w:rsidRPr="00C775CD">
              <w:t>2346,8</w:t>
            </w:r>
          </w:p>
        </w:tc>
      </w:tr>
      <w:tr w:rsidR="00C775CD" w:rsidRPr="00C775CD" w14:paraId="00037CF3"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224ECBDE" w14:textId="77777777" w:rsidR="00C775CD" w:rsidRPr="00C775CD" w:rsidRDefault="00C775CD" w:rsidP="006F0F5F">
            <w:pPr>
              <w:pStyle w:val="Maztabela"/>
            </w:pPr>
            <w:r w:rsidRPr="00C775CD">
              <w:t>9</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43EFC6C9" w14:textId="77777777" w:rsidR="00C775CD" w:rsidRPr="00C775CD" w:rsidRDefault="00C775CD" w:rsidP="006F0F5F">
            <w:pPr>
              <w:pStyle w:val="Maztabela"/>
            </w:pPr>
            <w:r w:rsidRPr="00C775CD">
              <w:t>191201</w:t>
            </w:r>
          </w:p>
        </w:tc>
        <w:tc>
          <w:tcPr>
            <w:tcW w:w="4631" w:type="dxa"/>
            <w:tcBorders>
              <w:top w:val="single" w:sz="4" w:space="0" w:color="auto"/>
              <w:left w:val="nil"/>
              <w:bottom w:val="single" w:sz="4" w:space="0" w:color="auto"/>
              <w:right w:val="nil"/>
            </w:tcBorders>
            <w:shd w:val="clear" w:color="auto" w:fill="auto"/>
            <w:hideMark/>
          </w:tcPr>
          <w:p w14:paraId="60A9DD44" w14:textId="77777777" w:rsidR="00C775CD" w:rsidRPr="00C775CD" w:rsidRDefault="00C775CD" w:rsidP="006F0F5F">
            <w:pPr>
              <w:pStyle w:val="Maztabela"/>
            </w:pPr>
            <w:r w:rsidRPr="00C775CD">
              <w:t>Papier i tektura</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F9A6825" w14:textId="77777777" w:rsidR="00C775CD" w:rsidRPr="00C775CD" w:rsidRDefault="00C775CD" w:rsidP="006F0F5F">
            <w:pPr>
              <w:pStyle w:val="liczbyTABELA"/>
            </w:pPr>
            <w:r w:rsidRPr="00C775CD">
              <w:t>59,6</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119A499B" w14:textId="77777777" w:rsidR="00C775CD" w:rsidRPr="00C775CD" w:rsidRDefault="00C775CD" w:rsidP="006F0F5F">
            <w:pPr>
              <w:pStyle w:val="liczbyTABELA"/>
            </w:pPr>
            <w:r w:rsidRPr="00C775CD">
              <w:t>53,5</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67068404" w14:textId="77777777" w:rsidR="00C775CD" w:rsidRPr="00C775CD" w:rsidRDefault="00C775CD" w:rsidP="006F0F5F">
            <w:pPr>
              <w:pStyle w:val="liczbyTABELA"/>
            </w:pPr>
            <w:r w:rsidRPr="00C775CD">
              <w:t>46,7</w:t>
            </w:r>
          </w:p>
        </w:tc>
      </w:tr>
      <w:tr w:rsidR="00C775CD" w:rsidRPr="00C775CD" w14:paraId="518F11D0"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20DD348C" w14:textId="77777777" w:rsidR="00C775CD" w:rsidRPr="00C775CD" w:rsidRDefault="00C775CD" w:rsidP="006F0F5F">
            <w:pPr>
              <w:pStyle w:val="Maztabela"/>
            </w:pPr>
            <w:r w:rsidRPr="00C775CD">
              <w:t>10</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61359029" w14:textId="77777777" w:rsidR="00C775CD" w:rsidRPr="00C775CD" w:rsidRDefault="00C775CD" w:rsidP="006F0F5F">
            <w:pPr>
              <w:pStyle w:val="Maztabela"/>
            </w:pPr>
            <w:r w:rsidRPr="00C775CD">
              <w:t>191207</w:t>
            </w:r>
          </w:p>
        </w:tc>
        <w:tc>
          <w:tcPr>
            <w:tcW w:w="4631" w:type="dxa"/>
            <w:tcBorders>
              <w:top w:val="single" w:sz="4" w:space="0" w:color="auto"/>
              <w:left w:val="nil"/>
              <w:bottom w:val="single" w:sz="4" w:space="0" w:color="auto"/>
              <w:right w:val="nil"/>
            </w:tcBorders>
            <w:shd w:val="clear" w:color="auto" w:fill="auto"/>
            <w:hideMark/>
          </w:tcPr>
          <w:p w14:paraId="5EE8707D" w14:textId="77777777" w:rsidR="00C775CD" w:rsidRPr="00C775CD" w:rsidRDefault="00C775CD" w:rsidP="006F0F5F">
            <w:pPr>
              <w:pStyle w:val="Maztabela"/>
            </w:pPr>
            <w:r w:rsidRPr="00C775CD">
              <w:t>Drewno inne niż wymienione w 19 12 06</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63049AC" w14:textId="77777777" w:rsidR="00C775CD" w:rsidRPr="00C775CD" w:rsidRDefault="00C775CD" w:rsidP="006F0F5F">
            <w:pPr>
              <w:pStyle w:val="liczbyTABELA"/>
            </w:pPr>
            <w:r w:rsidRPr="00C775CD">
              <w:t>0,4</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5587124A" w14:textId="77777777" w:rsidR="00C775CD" w:rsidRPr="00C775CD" w:rsidRDefault="00C775CD" w:rsidP="006F0F5F">
            <w:pPr>
              <w:pStyle w:val="liczbyTABELA"/>
            </w:pPr>
            <w:r w:rsidRPr="00C775CD">
              <w:t>0,7</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39D593AC" w14:textId="77777777" w:rsidR="00C775CD" w:rsidRPr="00C775CD" w:rsidRDefault="00C775CD" w:rsidP="006F0F5F">
            <w:pPr>
              <w:pStyle w:val="liczbyTABELA"/>
            </w:pPr>
            <w:r w:rsidRPr="00C775CD">
              <w:t>0,5</w:t>
            </w:r>
          </w:p>
        </w:tc>
      </w:tr>
      <w:tr w:rsidR="00C775CD" w:rsidRPr="00C775CD" w14:paraId="35A1CCF8" w14:textId="77777777" w:rsidTr="006F0F5F">
        <w:trPr>
          <w:trHeight w:val="240"/>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78AB3AB7" w14:textId="77777777" w:rsidR="00C775CD" w:rsidRPr="00C775CD" w:rsidRDefault="00C775CD" w:rsidP="006F0F5F">
            <w:pPr>
              <w:pStyle w:val="Maztabela"/>
            </w:pPr>
            <w:r w:rsidRPr="00C775CD">
              <w:t>11</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5BF87CBC" w14:textId="77777777" w:rsidR="00C775CD" w:rsidRPr="00C775CD" w:rsidRDefault="00C775CD" w:rsidP="006F0F5F">
            <w:pPr>
              <w:pStyle w:val="Maztabela"/>
            </w:pPr>
            <w:r w:rsidRPr="00C775CD">
              <w:t>191208</w:t>
            </w:r>
          </w:p>
        </w:tc>
        <w:tc>
          <w:tcPr>
            <w:tcW w:w="4631" w:type="dxa"/>
            <w:tcBorders>
              <w:top w:val="single" w:sz="4" w:space="0" w:color="auto"/>
              <w:left w:val="nil"/>
              <w:bottom w:val="single" w:sz="4" w:space="0" w:color="auto"/>
              <w:right w:val="nil"/>
            </w:tcBorders>
            <w:shd w:val="clear" w:color="auto" w:fill="auto"/>
            <w:hideMark/>
          </w:tcPr>
          <w:p w14:paraId="66D614AE" w14:textId="77777777" w:rsidR="00C775CD" w:rsidRPr="00C775CD" w:rsidRDefault="00C775CD" w:rsidP="006F0F5F">
            <w:pPr>
              <w:pStyle w:val="Maztabela"/>
            </w:pPr>
            <w:r w:rsidRPr="00C775CD">
              <w:t>Tekstylia z włókien naturalnych</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DE455FD" w14:textId="77777777" w:rsidR="00C775CD" w:rsidRPr="00C775CD" w:rsidRDefault="00C775CD" w:rsidP="006F0F5F">
            <w:pPr>
              <w:pStyle w:val="liczbyTABELA"/>
            </w:pPr>
            <w:r w:rsidRPr="00C775CD">
              <w:t>-</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7BC3B1A2" w14:textId="77777777" w:rsidR="00C775CD" w:rsidRPr="00C775CD" w:rsidRDefault="00C775CD" w:rsidP="006F0F5F">
            <w:pPr>
              <w:pStyle w:val="liczbyTABELA"/>
            </w:pPr>
            <w:r w:rsidRPr="00C775CD">
              <w:t>-</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1D82952E" w14:textId="77777777" w:rsidR="00C775CD" w:rsidRPr="00C775CD" w:rsidRDefault="00C775CD" w:rsidP="006F0F5F">
            <w:pPr>
              <w:pStyle w:val="liczbyTABELA"/>
            </w:pPr>
            <w:r w:rsidRPr="00C775CD">
              <w:t>-</w:t>
            </w:r>
          </w:p>
        </w:tc>
      </w:tr>
      <w:tr w:rsidR="00C775CD" w:rsidRPr="00C775CD" w14:paraId="5884820B" w14:textId="77777777" w:rsidTr="006F0F5F">
        <w:trPr>
          <w:trHeight w:val="721"/>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1B4115F8" w14:textId="77777777" w:rsidR="00C775CD" w:rsidRPr="00C775CD" w:rsidRDefault="00C775CD" w:rsidP="006F0F5F">
            <w:pPr>
              <w:pStyle w:val="Maztabela"/>
            </w:pPr>
            <w:r w:rsidRPr="00C775CD">
              <w:t>12</w:t>
            </w: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2AF496B3" w14:textId="77777777" w:rsidR="00C775CD" w:rsidRPr="00C775CD" w:rsidRDefault="00C775CD" w:rsidP="006F0F5F">
            <w:pPr>
              <w:pStyle w:val="Maztabela"/>
            </w:pPr>
            <w:r w:rsidRPr="00C775CD">
              <w:t>191212</w:t>
            </w:r>
          </w:p>
        </w:tc>
        <w:tc>
          <w:tcPr>
            <w:tcW w:w="4631" w:type="dxa"/>
            <w:tcBorders>
              <w:top w:val="single" w:sz="4" w:space="0" w:color="auto"/>
              <w:left w:val="nil"/>
              <w:bottom w:val="single" w:sz="4" w:space="0" w:color="auto"/>
              <w:right w:val="nil"/>
            </w:tcBorders>
            <w:shd w:val="clear" w:color="auto" w:fill="auto"/>
            <w:hideMark/>
          </w:tcPr>
          <w:p w14:paraId="2877285F" w14:textId="77777777" w:rsidR="009F30F0" w:rsidRDefault="00C775CD" w:rsidP="006F0F5F">
            <w:pPr>
              <w:pStyle w:val="Maztabela"/>
            </w:pPr>
            <w:r w:rsidRPr="00C775CD">
              <w:t>Inne odpady (w tym zmieszane substancje i przedmioty)</w:t>
            </w:r>
          </w:p>
          <w:p w14:paraId="49937D35" w14:textId="77777777" w:rsidR="009F30F0" w:rsidRDefault="00C775CD" w:rsidP="006F0F5F">
            <w:pPr>
              <w:pStyle w:val="Maztabela"/>
            </w:pPr>
            <w:r w:rsidRPr="00C775CD">
              <w:t xml:space="preserve"> z mechanicznej obróbki odpadów inne niż </w:t>
            </w:r>
          </w:p>
          <w:p w14:paraId="04460F12" w14:textId="4901151B" w:rsidR="00C775CD" w:rsidRPr="00C775CD" w:rsidRDefault="00C775CD" w:rsidP="006F0F5F">
            <w:pPr>
              <w:pStyle w:val="Maztabela"/>
            </w:pPr>
            <w:r w:rsidRPr="00C775CD">
              <w:t>wymienione w 19 12 11</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EBCE84E" w14:textId="77777777" w:rsidR="00C775CD" w:rsidRPr="00C775CD" w:rsidRDefault="00C775CD" w:rsidP="006F0F5F">
            <w:pPr>
              <w:pStyle w:val="liczbyTABELA"/>
            </w:pPr>
            <w:r w:rsidRPr="00C775CD">
              <w:t>110,8</w:t>
            </w:r>
          </w:p>
        </w:tc>
        <w:tc>
          <w:tcPr>
            <w:tcW w:w="868" w:type="dxa"/>
            <w:tcBorders>
              <w:top w:val="single" w:sz="4" w:space="0" w:color="auto"/>
              <w:left w:val="nil"/>
              <w:bottom w:val="single" w:sz="4" w:space="0" w:color="auto"/>
              <w:right w:val="single" w:sz="4" w:space="0" w:color="auto"/>
            </w:tcBorders>
            <w:shd w:val="clear" w:color="000000" w:fill="FFFFFF"/>
            <w:noWrap/>
            <w:vAlign w:val="center"/>
            <w:hideMark/>
          </w:tcPr>
          <w:p w14:paraId="0028A5BF" w14:textId="77777777" w:rsidR="00C775CD" w:rsidRPr="00C775CD" w:rsidRDefault="00C775CD" w:rsidP="006F0F5F">
            <w:pPr>
              <w:pStyle w:val="liczbyTABELA"/>
            </w:pPr>
            <w:r w:rsidRPr="00C775CD">
              <w:t>70,9</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326B46B6" w14:textId="77777777" w:rsidR="00C775CD" w:rsidRPr="00C775CD" w:rsidRDefault="00C775CD" w:rsidP="006F0F5F">
            <w:pPr>
              <w:pStyle w:val="liczbyTABELA"/>
            </w:pPr>
            <w:r w:rsidRPr="00C775CD">
              <w:t>49,4</w:t>
            </w:r>
          </w:p>
        </w:tc>
      </w:tr>
      <w:tr w:rsidR="00C775CD" w:rsidRPr="00C775CD" w14:paraId="7A33D31F" w14:textId="77777777" w:rsidTr="006F0F5F">
        <w:trPr>
          <w:trHeight w:val="721"/>
          <w:jc w:val="center"/>
        </w:trPr>
        <w:tc>
          <w:tcPr>
            <w:tcW w:w="485" w:type="dxa"/>
            <w:tcBorders>
              <w:top w:val="single" w:sz="4" w:space="0" w:color="auto"/>
              <w:left w:val="single" w:sz="4" w:space="0" w:color="auto"/>
              <w:bottom w:val="single" w:sz="4" w:space="0" w:color="auto"/>
              <w:right w:val="nil"/>
            </w:tcBorders>
            <w:shd w:val="clear" w:color="auto" w:fill="auto"/>
            <w:noWrap/>
            <w:hideMark/>
          </w:tcPr>
          <w:p w14:paraId="6E7DC49F" w14:textId="77777777" w:rsidR="00C775CD" w:rsidRPr="00C775CD" w:rsidRDefault="00C775CD" w:rsidP="006F0F5F">
            <w:pPr>
              <w:pStyle w:val="Maztabela"/>
            </w:pPr>
          </w:p>
        </w:tc>
        <w:tc>
          <w:tcPr>
            <w:tcW w:w="1202" w:type="dxa"/>
            <w:tcBorders>
              <w:top w:val="single" w:sz="4" w:space="0" w:color="auto"/>
              <w:left w:val="single" w:sz="4" w:space="0" w:color="auto"/>
              <w:bottom w:val="single" w:sz="4" w:space="0" w:color="auto"/>
              <w:right w:val="single" w:sz="4" w:space="0" w:color="auto"/>
            </w:tcBorders>
            <w:shd w:val="clear" w:color="auto" w:fill="auto"/>
            <w:noWrap/>
            <w:hideMark/>
          </w:tcPr>
          <w:p w14:paraId="69ED05CA" w14:textId="77777777" w:rsidR="00C775CD" w:rsidRPr="00C775CD" w:rsidRDefault="00C775CD" w:rsidP="006F0F5F">
            <w:pPr>
              <w:pStyle w:val="Maztabela"/>
            </w:pPr>
            <w:r w:rsidRPr="00C775CD">
              <w:t>1912</w:t>
            </w:r>
          </w:p>
        </w:tc>
        <w:tc>
          <w:tcPr>
            <w:tcW w:w="4631" w:type="dxa"/>
            <w:tcBorders>
              <w:top w:val="single" w:sz="4" w:space="0" w:color="auto"/>
              <w:left w:val="nil"/>
              <w:bottom w:val="single" w:sz="4" w:space="0" w:color="auto"/>
              <w:right w:val="single" w:sz="4" w:space="0" w:color="auto"/>
            </w:tcBorders>
            <w:shd w:val="clear" w:color="auto" w:fill="auto"/>
            <w:hideMark/>
          </w:tcPr>
          <w:p w14:paraId="555F8A78" w14:textId="77777777" w:rsidR="009F30F0" w:rsidRDefault="00C775CD" w:rsidP="006F0F5F">
            <w:pPr>
              <w:pStyle w:val="Maztabela"/>
            </w:pPr>
            <w:r w:rsidRPr="00C775CD">
              <w:t xml:space="preserve">Odpady z mechanicznej obróbki odpadów </w:t>
            </w:r>
          </w:p>
          <w:p w14:paraId="3511EAFC" w14:textId="17DD464D" w:rsidR="009F30F0" w:rsidRDefault="00C775CD" w:rsidP="006F0F5F">
            <w:pPr>
              <w:pStyle w:val="Maztabela"/>
            </w:pPr>
            <w:r w:rsidRPr="00C775CD">
              <w:t>(np.</w:t>
            </w:r>
            <w:r w:rsidR="0032124D">
              <w:t xml:space="preserve"> </w:t>
            </w:r>
            <w:r w:rsidRPr="00C775CD">
              <w:t xml:space="preserve">obróbki ręcznej, sortowania, zgniatania, </w:t>
            </w:r>
          </w:p>
          <w:p w14:paraId="4504044D" w14:textId="62781D89" w:rsidR="00C775CD" w:rsidRPr="00C775CD" w:rsidRDefault="00C775CD" w:rsidP="006F0F5F">
            <w:pPr>
              <w:pStyle w:val="Maztabela"/>
            </w:pPr>
            <w:r w:rsidRPr="00C775CD">
              <w:t>granulowania) nie ujęte w innych grupach</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4625E9B8" w14:textId="77777777" w:rsidR="00C775CD" w:rsidRPr="00C775CD" w:rsidRDefault="00C775CD" w:rsidP="006F0F5F">
            <w:pPr>
              <w:pStyle w:val="liczbyTABELA"/>
            </w:pPr>
            <w:r w:rsidRPr="00C775CD">
              <w:t>170,8</w:t>
            </w:r>
          </w:p>
        </w:tc>
        <w:tc>
          <w:tcPr>
            <w:tcW w:w="868" w:type="dxa"/>
            <w:tcBorders>
              <w:top w:val="single" w:sz="4" w:space="0" w:color="auto"/>
              <w:left w:val="nil"/>
              <w:bottom w:val="single" w:sz="4" w:space="0" w:color="auto"/>
              <w:right w:val="single" w:sz="4" w:space="0" w:color="auto"/>
            </w:tcBorders>
            <w:shd w:val="clear" w:color="000000" w:fill="FFFFFF"/>
            <w:vAlign w:val="center"/>
            <w:hideMark/>
          </w:tcPr>
          <w:p w14:paraId="37841954" w14:textId="77777777" w:rsidR="00C775CD" w:rsidRPr="00C775CD" w:rsidRDefault="00C775CD" w:rsidP="006F0F5F">
            <w:pPr>
              <w:pStyle w:val="liczbyTABELA"/>
            </w:pPr>
            <w:r w:rsidRPr="00C775CD">
              <w:t>125,1</w:t>
            </w:r>
          </w:p>
        </w:tc>
        <w:tc>
          <w:tcPr>
            <w:tcW w:w="869" w:type="dxa"/>
            <w:tcBorders>
              <w:top w:val="single" w:sz="4" w:space="0" w:color="auto"/>
              <w:left w:val="nil"/>
              <w:bottom w:val="single" w:sz="4" w:space="0" w:color="auto"/>
              <w:right w:val="single" w:sz="4" w:space="0" w:color="auto"/>
            </w:tcBorders>
            <w:shd w:val="clear" w:color="000000" w:fill="FFFFFF"/>
            <w:noWrap/>
            <w:vAlign w:val="center"/>
            <w:hideMark/>
          </w:tcPr>
          <w:p w14:paraId="61CC6B0E" w14:textId="77777777" w:rsidR="00C775CD" w:rsidRPr="00C775CD" w:rsidRDefault="00C775CD" w:rsidP="006F0F5F">
            <w:pPr>
              <w:pStyle w:val="liczbyTABELA"/>
            </w:pPr>
            <w:r w:rsidRPr="00C775CD">
              <w:t>96,6</w:t>
            </w:r>
          </w:p>
        </w:tc>
      </w:tr>
      <w:tr w:rsidR="00C775CD" w:rsidRPr="00C775CD" w14:paraId="76922852" w14:textId="77777777" w:rsidTr="006F0F5F">
        <w:trPr>
          <w:trHeight w:val="240"/>
          <w:jc w:val="center"/>
        </w:trPr>
        <w:tc>
          <w:tcPr>
            <w:tcW w:w="6318" w:type="dxa"/>
            <w:gridSpan w:val="3"/>
            <w:tcBorders>
              <w:top w:val="single" w:sz="4" w:space="0" w:color="auto"/>
              <w:left w:val="single" w:sz="4" w:space="0" w:color="auto"/>
              <w:bottom w:val="single" w:sz="4" w:space="0" w:color="auto"/>
              <w:right w:val="single" w:sz="4" w:space="0" w:color="auto"/>
            </w:tcBorders>
            <w:shd w:val="clear" w:color="auto" w:fill="auto"/>
            <w:noWrap/>
            <w:hideMark/>
          </w:tcPr>
          <w:p w14:paraId="313740B4" w14:textId="77777777" w:rsidR="00C775CD" w:rsidRPr="00C775CD" w:rsidRDefault="00C775CD" w:rsidP="006F0F5F">
            <w:pPr>
              <w:pStyle w:val="Maztabela"/>
            </w:pPr>
            <w:r w:rsidRPr="00C775CD">
              <w:t>Razem</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FB9F75C" w14:textId="77777777" w:rsidR="00C775CD" w:rsidRPr="00C775CD" w:rsidRDefault="00C775CD" w:rsidP="006F0F5F">
            <w:pPr>
              <w:pStyle w:val="liczbyTABELA"/>
            </w:pPr>
            <w:r w:rsidRPr="00C775CD">
              <w:t>3030,5</w:t>
            </w:r>
          </w:p>
        </w:tc>
        <w:tc>
          <w:tcPr>
            <w:tcW w:w="8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534038" w14:textId="77777777" w:rsidR="00C775CD" w:rsidRPr="00C775CD" w:rsidRDefault="00C775CD" w:rsidP="006F0F5F">
            <w:pPr>
              <w:pStyle w:val="liczbyTABELA"/>
            </w:pPr>
            <w:r w:rsidRPr="00C775CD">
              <w:t>2884,2</w:t>
            </w:r>
          </w:p>
        </w:tc>
        <w:tc>
          <w:tcPr>
            <w:tcW w:w="8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0D355DE" w14:textId="77777777" w:rsidR="00C775CD" w:rsidRPr="00C775CD" w:rsidRDefault="00C775CD" w:rsidP="006F0F5F">
            <w:pPr>
              <w:pStyle w:val="liczbyTABELA"/>
            </w:pPr>
            <w:r w:rsidRPr="00C775CD">
              <w:t>2651,6</w:t>
            </w:r>
          </w:p>
        </w:tc>
      </w:tr>
    </w:tbl>
    <w:p w14:paraId="7A071BA7" w14:textId="2A6910DF" w:rsidR="00FE50E0" w:rsidRDefault="00FE50E0" w:rsidP="00C775CD">
      <w:pPr>
        <w:ind w:firstLine="0"/>
      </w:pPr>
    </w:p>
    <w:p w14:paraId="7DBCE201" w14:textId="73BBD355" w:rsidR="00C775CD" w:rsidRDefault="00494BE9" w:rsidP="00467FE8">
      <w:pPr>
        <w:pStyle w:val="Legenda"/>
      </w:pPr>
      <w:bookmarkStart w:id="135" w:name="_Toc516842550"/>
      <w:r>
        <w:t xml:space="preserve">Tabela </w:t>
      </w:r>
      <w:fldSimple w:instr=" SEQ Tabela \* ARABIC ">
        <w:r w:rsidR="009B1C49">
          <w:rPr>
            <w:noProof/>
          </w:rPr>
          <w:t>33</w:t>
        </w:r>
      </w:fldSimple>
      <w:r w:rsidR="00FE50E0">
        <w:t xml:space="preserve">. </w:t>
      </w:r>
      <w:r w:rsidR="00FE50E0" w:rsidRPr="00FE50E0">
        <w:t xml:space="preserve">Masa odpadów ulegających biodegradacji wytworzonych oraz poddanych odzyskowi, unieszkodliwionych, magazynowanych i nagromadzonych </w:t>
      </w:r>
      <w:r w:rsidR="00CD2EC4">
        <w:t>w</w:t>
      </w:r>
      <w:r w:rsidR="00FE50E0" w:rsidRPr="00FE50E0">
        <w:t xml:space="preserve"> grupie 19 (wskazanych w tabeli </w:t>
      </w:r>
      <w:r w:rsidR="009A2DE3">
        <w:t>37</w:t>
      </w:r>
      <w:r w:rsidR="00FE50E0" w:rsidRPr="00FE50E0">
        <w:t xml:space="preserve"> bez 190805) w latach 2014 </w:t>
      </w:r>
      <w:r w:rsidR="008376E8">
        <w:t>–</w:t>
      </w:r>
      <w:r w:rsidR="00FE50E0" w:rsidRPr="00FE50E0">
        <w:t xml:space="preserve"> 2016</w:t>
      </w:r>
      <w:r w:rsidR="008376E8">
        <w:t xml:space="preserve"> [GUS]</w:t>
      </w:r>
      <w:bookmarkEnd w:id="135"/>
    </w:p>
    <w:tbl>
      <w:tblPr>
        <w:tblW w:w="0" w:type="auto"/>
        <w:tblCellMar>
          <w:left w:w="70" w:type="dxa"/>
          <w:right w:w="70" w:type="dxa"/>
        </w:tblCellMar>
        <w:tblLook w:val="04A0" w:firstRow="1" w:lastRow="0" w:firstColumn="1" w:lastColumn="0" w:noHBand="0" w:noVBand="1"/>
      </w:tblPr>
      <w:tblGrid>
        <w:gridCol w:w="515"/>
        <w:gridCol w:w="923"/>
        <w:gridCol w:w="784"/>
        <w:gridCol w:w="522"/>
        <w:gridCol w:w="784"/>
        <w:gridCol w:w="923"/>
        <w:gridCol w:w="645"/>
        <w:gridCol w:w="1480"/>
        <w:gridCol w:w="923"/>
        <w:gridCol w:w="645"/>
        <w:gridCol w:w="1066"/>
      </w:tblGrid>
      <w:tr w:rsidR="00FF4601" w:rsidRPr="00FE50E0" w14:paraId="7846A6A0" w14:textId="77777777" w:rsidTr="002D004C">
        <w:tc>
          <w:tcPr>
            <w:tcW w:w="0" w:type="auto"/>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23748CF" w14:textId="77777777" w:rsidR="00FF4601" w:rsidRPr="00FE50E0" w:rsidRDefault="00FF4601">
            <w:pPr>
              <w:pStyle w:val="tabelanagowekwiersz"/>
            </w:pPr>
            <w:r w:rsidRPr="00FE50E0">
              <w:t>Rok</w:t>
            </w:r>
          </w:p>
        </w:tc>
        <w:tc>
          <w:tcPr>
            <w:tcW w:w="0" w:type="auto"/>
            <w:gridSpan w:val="9"/>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F0FE33" w14:textId="0AB775F1" w:rsidR="00FF4601" w:rsidRPr="00FE50E0" w:rsidRDefault="00FF4601">
            <w:pPr>
              <w:pStyle w:val="tabelanagowekwiersz"/>
            </w:pPr>
            <w:r>
              <w:t xml:space="preserve">Odpady </w:t>
            </w:r>
            <w:r w:rsidRPr="00FE50E0">
              <w:t xml:space="preserve">z grupy 19 (bez 190805 wskazane w tabeli </w:t>
            </w:r>
            <w:r w:rsidR="009A2DE3">
              <w:t>3</w:t>
            </w:r>
            <w:r w:rsidR="002D004C">
              <w:t>4</w:t>
            </w:r>
            <w:r w:rsidRPr="00FE50E0">
              <w:t xml:space="preserve">) wytworzone w ciągu roku ulegające biodegradacji </w:t>
            </w:r>
          </w:p>
        </w:tc>
        <w:tc>
          <w:tcPr>
            <w:tcW w:w="0" w:type="auto"/>
            <w:vMerge w:val="restart"/>
            <w:tcBorders>
              <w:top w:val="single" w:sz="4" w:space="0" w:color="auto"/>
              <w:left w:val="nil"/>
              <w:right w:val="single" w:sz="4" w:space="0" w:color="auto"/>
            </w:tcBorders>
            <w:shd w:val="clear" w:color="auto" w:fill="D9D9D9" w:themeFill="background1" w:themeFillShade="D9"/>
            <w:textDirection w:val="btLr"/>
            <w:vAlign w:val="center"/>
            <w:hideMark/>
          </w:tcPr>
          <w:p w14:paraId="4BA3296C" w14:textId="77777777" w:rsidR="002D004C" w:rsidRDefault="002D004C">
            <w:pPr>
              <w:pStyle w:val="tabelanagowekwiersz"/>
            </w:pPr>
            <w:r>
              <w:t>o</w:t>
            </w:r>
            <w:r w:rsidR="00FF4601" w:rsidRPr="00FE50E0">
              <w:t>dpady</w:t>
            </w:r>
            <w:r w:rsidR="009F30F0">
              <w:t xml:space="preserve"> </w:t>
            </w:r>
            <w:r w:rsidR="00FF4601" w:rsidRPr="00FE50E0">
              <w:t>dotychczas</w:t>
            </w:r>
            <w:r w:rsidR="009F30F0">
              <w:t xml:space="preserve"> </w:t>
            </w:r>
          </w:p>
          <w:p w14:paraId="00C839A3" w14:textId="77777777" w:rsidR="002D004C" w:rsidRDefault="00FF4601">
            <w:pPr>
              <w:pStyle w:val="tabelanagowekwiersz"/>
            </w:pPr>
            <w:r w:rsidRPr="00FE50E0">
              <w:t>składowane</w:t>
            </w:r>
            <w:r w:rsidR="009F30F0">
              <w:t xml:space="preserve"> </w:t>
            </w:r>
            <w:r w:rsidRPr="00FE50E0">
              <w:t>(nagromadzone)</w:t>
            </w:r>
            <w:r w:rsidR="009F30F0">
              <w:t xml:space="preserve"> </w:t>
            </w:r>
            <w:r w:rsidRPr="00FE50E0">
              <w:t>na</w:t>
            </w:r>
          </w:p>
          <w:p w14:paraId="293AA21D" w14:textId="77777777" w:rsidR="002D004C" w:rsidRDefault="00FF4601">
            <w:pPr>
              <w:pStyle w:val="tabelanagowekwiersz"/>
            </w:pPr>
            <w:r w:rsidRPr="00FE50E0">
              <w:t xml:space="preserve"> składowiskach</w:t>
            </w:r>
            <w:r w:rsidR="009F30F0">
              <w:t xml:space="preserve"> własnych</w:t>
            </w:r>
          </w:p>
          <w:p w14:paraId="5CD628F4" w14:textId="77777777" w:rsidR="00FF4601" w:rsidRDefault="009F30F0">
            <w:pPr>
              <w:pStyle w:val="tabelanagowekwiersz"/>
            </w:pPr>
            <w:r>
              <w:t xml:space="preserve"> </w:t>
            </w:r>
            <w:r w:rsidR="00FF4601" w:rsidRPr="00FE50E0">
              <w:t>(stan na koniec roku)</w:t>
            </w:r>
          </w:p>
          <w:p w14:paraId="1154AB91" w14:textId="2057A15D" w:rsidR="002D004C" w:rsidRPr="00FE50E0" w:rsidRDefault="002D004C">
            <w:pPr>
              <w:pStyle w:val="tabelanagowekwiersz"/>
            </w:pPr>
          </w:p>
        </w:tc>
      </w:tr>
      <w:tr w:rsidR="002D004C" w:rsidRPr="00FE50E0" w14:paraId="1166FA47" w14:textId="77777777" w:rsidTr="002D004C">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97336DE" w14:textId="77777777" w:rsidR="00FF4601" w:rsidRPr="00FE50E0" w:rsidRDefault="00FF4601">
            <w:pPr>
              <w:pStyle w:val="tabelanagowekwiersz"/>
            </w:pP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640CCE78" w14:textId="77777777" w:rsidR="00FF4601" w:rsidRPr="00FE50E0" w:rsidRDefault="00FF4601">
            <w:pPr>
              <w:pStyle w:val="tabelanagowekwiersz"/>
            </w:pPr>
            <w:r w:rsidRPr="00FE50E0">
              <w:t>Ogółem</w:t>
            </w:r>
          </w:p>
        </w:tc>
        <w:tc>
          <w:tcPr>
            <w:tcW w:w="0" w:type="auto"/>
            <w:gridSpan w:val="3"/>
            <w:tcBorders>
              <w:top w:val="single" w:sz="4" w:space="0" w:color="auto"/>
              <w:left w:val="nil"/>
              <w:bottom w:val="nil"/>
              <w:right w:val="single" w:sz="4" w:space="0" w:color="000000"/>
            </w:tcBorders>
            <w:shd w:val="clear" w:color="auto" w:fill="D9D9D9" w:themeFill="background1" w:themeFillShade="D9"/>
            <w:vAlign w:val="center"/>
            <w:hideMark/>
          </w:tcPr>
          <w:p w14:paraId="5A59BA0B" w14:textId="77777777" w:rsidR="00FF4601" w:rsidRPr="00FE50E0" w:rsidRDefault="00FF4601">
            <w:pPr>
              <w:pStyle w:val="tabelanagowekwiersz"/>
            </w:pPr>
            <w:r w:rsidRPr="00FE50E0">
              <w:t>poddane odzyskowi</w:t>
            </w:r>
          </w:p>
        </w:tc>
        <w:tc>
          <w:tcPr>
            <w:tcW w:w="0" w:type="auto"/>
            <w:gridSpan w:val="4"/>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F4319C7" w14:textId="77777777" w:rsidR="00FF4601" w:rsidRPr="00FE50E0" w:rsidRDefault="00FF4601">
            <w:pPr>
              <w:pStyle w:val="tabelanagowekwiersz"/>
            </w:pPr>
            <w:r w:rsidRPr="00FE50E0">
              <w:t xml:space="preserve">unieszkodliwione </w:t>
            </w:r>
          </w:p>
        </w:tc>
        <w:tc>
          <w:tcPr>
            <w:tcW w:w="0" w:type="auto"/>
            <w:vMerge w:val="restart"/>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C40C2B5" w14:textId="41AB53DA" w:rsidR="00FF4601" w:rsidRPr="00FE50E0" w:rsidRDefault="009F30F0">
            <w:pPr>
              <w:pStyle w:val="tabelanagowekwiersz"/>
            </w:pPr>
            <w:r>
              <w:t>magazy</w:t>
            </w:r>
            <w:r w:rsidR="00FF4601" w:rsidRPr="00FE50E0">
              <w:t>nowane czasowo</w:t>
            </w:r>
          </w:p>
        </w:tc>
        <w:tc>
          <w:tcPr>
            <w:tcW w:w="0" w:type="auto"/>
            <w:vMerge/>
            <w:tcBorders>
              <w:left w:val="nil"/>
              <w:right w:val="single" w:sz="4" w:space="0" w:color="auto"/>
            </w:tcBorders>
            <w:shd w:val="clear" w:color="auto" w:fill="D9D9D9" w:themeFill="background1" w:themeFillShade="D9"/>
            <w:textDirection w:val="btLr"/>
            <w:vAlign w:val="center"/>
            <w:hideMark/>
          </w:tcPr>
          <w:p w14:paraId="2B7A644F" w14:textId="77777777" w:rsidR="00FF4601" w:rsidRPr="00FE50E0" w:rsidRDefault="00FF4601">
            <w:pPr>
              <w:pStyle w:val="tabelanagowekwiersz"/>
            </w:pPr>
          </w:p>
        </w:tc>
      </w:tr>
      <w:tr w:rsidR="002D004C" w:rsidRPr="00FE50E0" w14:paraId="7283799F" w14:textId="77777777" w:rsidTr="002D004C">
        <w:trPr>
          <w:cantSplit/>
          <w:trHeight w:val="2299"/>
        </w:trPr>
        <w:tc>
          <w:tcPr>
            <w:tcW w:w="0" w:type="auto"/>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69C2586" w14:textId="77777777" w:rsidR="009A2DE3" w:rsidRPr="00FE50E0" w:rsidRDefault="009A2DE3">
            <w:pPr>
              <w:pStyle w:val="tabelanagowekwiersz"/>
            </w:pP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1F585435" w14:textId="77777777" w:rsidR="009A2DE3" w:rsidRPr="00FE50E0" w:rsidRDefault="009A2DE3">
            <w:pPr>
              <w:pStyle w:val="tabelanagowekwiersz"/>
            </w:pPr>
          </w:p>
        </w:tc>
        <w:tc>
          <w:tcPr>
            <w:tcW w:w="0" w:type="auto"/>
            <w:tcBorders>
              <w:top w:val="single" w:sz="4" w:space="0" w:color="auto"/>
              <w:left w:val="nil"/>
              <w:bottom w:val="single" w:sz="4" w:space="0" w:color="auto"/>
              <w:right w:val="single" w:sz="4" w:space="0" w:color="auto"/>
            </w:tcBorders>
            <w:shd w:val="clear" w:color="auto" w:fill="D9D9D9" w:themeFill="background1" w:themeFillShade="D9"/>
            <w:textDirection w:val="btLr"/>
            <w:vAlign w:val="center"/>
            <w:hideMark/>
          </w:tcPr>
          <w:p w14:paraId="1AA33685" w14:textId="77777777" w:rsidR="009A2DE3" w:rsidRPr="00FE50E0" w:rsidRDefault="009A2DE3">
            <w:pPr>
              <w:pStyle w:val="tabelanagowekwiersz"/>
            </w:pPr>
            <w:r w:rsidRPr="00FE50E0">
              <w:t>ogółem</w:t>
            </w:r>
          </w:p>
        </w:tc>
        <w:tc>
          <w:tcPr>
            <w:tcW w:w="0" w:type="auto"/>
            <w:tcBorders>
              <w:top w:val="single" w:sz="4" w:space="0" w:color="auto"/>
              <w:left w:val="nil"/>
              <w:bottom w:val="nil"/>
              <w:right w:val="single" w:sz="4" w:space="0" w:color="auto"/>
            </w:tcBorders>
            <w:shd w:val="clear" w:color="auto" w:fill="D9D9D9" w:themeFill="background1" w:themeFillShade="D9"/>
            <w:textDirection w:val="btLr"/>
            <w:vAlign w:val="center"/>
            <w:hideMark/>
          </w:tcPr>
          <w:p w14:paraId="0222B296" w14:textId="32EC66A5" w:rsidR="009A2DE3" w:rsidRPr="00FE50E0" w:rsidRDefault="009F30F0">
            <w:pPr>
              <w:pStyle w:val="tabelanagowekwiersz"/>
            </w:pPr>
            <w:r>
              <w:t>komposto</w:t>
            </w:r>
            <w:r w:rsidR="009A2DE3" w:rsidRPr="00FE50E0">
              <w:t>wane</w:t>
            </w:r>
          </w:p>
        </w:tc>
        <w:tc>
          <w:tcPr>
            <w:tcW w:w="0" w:type="auto"/>
            <w:tcBorders>
              <w:top w:val="single" w:sz="4" w:space="0" w:color="auto"/>
              <w:left w:val="nil"/>
              <w:bottom w:val="nil"/>
              <w:right w:val="single" w:sz="4" w:space="0" w:color="auto"/>
            </w:tcBorders>
            <w:shd w:val="clear" w:color="auto" w:fill="D9D9D9" w:themeFill="background1" w:themeFillShade="D9"/>
            <w:textDirection w:val="btLr"/>
            <w:vAlign w:val="center"/>
            <w:hideMark/>
          </w:tcPr>
          <w:p w14:paraId="0829C491" w14:textId="4BC58357" w:rsidR="009A2DE3" w:rsidRPr="00FE50E0" w:rsidRDefault="009A2DE3">
            <w:pPr>
              <w:pStyle w:val="tabelanagowekwiersz"/>
            </w:pPr>
            <w:r w:rsidRPr="00FE50E0">
              <w:t xml:space="preserve">w inny sposób </w:t>
            </w:r>
          </w:p>
        </w:tc>
        <w:tc>
          <w:tcPr>
            <w:tcW w:w="0" w:type="auto"/>
            <w:tcBorders>
              <w:top w:val="nil"/>
              <w:left w:val="nil"/>
              <w:bottom w:val="single" w:sz="4" w:space="0" w:color="auto"/>
              <w:right w:val="single" w:sz="4" w:space="0" w:color="auto"/>
            </w:tcBorders>
            <w:shd w:val="clear" w:color="auto" w:fill="D9D9D9" w:themeFill="background1" w:themeFillShade="D9"/>
            <w:textDirection w:val="btLr"/>
            <w:vAlign w:val="center"/>
            <w:hideMark/>
          </w:tcPr>
          <w:p w14:paraId="4566AF42" w14:textId="77777777" w:rsidR="009A2DE3" w:rsidRPr="00FE50E0" w:rsidRDefault="009A2DE3">
            <w:pPr>
              <w:pStyle w:val="tabelanagowekwiersz"/>
            </w:pPr>
            <w:r w:rsidRPr="00FE50E0">
              <w:t>razem</w:t>
            </w:r>
          </w:p>
        </w:tc>
        <w:tc>
          <w:tcPr>
            <w:tcW w:w="0" w:type="auto"/>
            <w:tcBorders>
              <w:top w:val="nil"/>
              <w:left w:val="nil"/>
              <w:bottom w:val="nil"/>
              <w:right w:val="nil"/>
            </w:tcBorders>
            <w:shd w:val="clear" w:color="auto" w:fill="D9D9D9" w:themeFill="background1" w:themeFillShade="D9"/>
            <w:textDirection w:val="btLr"/>
            <w:vAlign w:val="center"/>
            <w:hideMark/>
          </w:tcPr>
          <w:p w14:paraId="0F5E5F39" w14:textId="6D29C278" w:rsidR="009A2DE3" w:rsidRPr="00FE50E0" w:rsidRDefault="009F30F0">
            <w:pPr>
              <w:pStyle w:val="tabelanagowekwiersz"/>
            </w:pPr>
            <w:r>
              <w:t>termi</w:t>
            </w:r>
            <w:r w:rsidR="009A2DE3" w:rsidRPr="00FE50E0">
              <w:t>cznie</w:t>
            </w:r>
          </w:p>
        </w:tc>
        <w:tc>
          <w:tcPr>
            <w:tcW w:w="0" w:type="auto"/>
            <w:tcBorders>
              <w:top w:val="nil"/>
              <w:left w:val="single" w:sz="4" w:space="0" w:color="auto"/>
              <w:bottom w:val="nil"/>
              <w:right w:val="single" w:sz="4" w:space="0" w:color="auto"/>
            </w:tcBorders>
            <w:shd w:val="clear" w:color="auto" w:fill="D9D9D9" w:themeFill="background1" w:themeFillShade="D9"/>
            <w:textDirection w:val="btLr"/>
            <w:vAlign w:val="center"/>
            <w:hideMark/>
          </w:tcPr>
          <w:p w14:paraId="5D0DC396" w14:textId="77777777" w:rsidR="002D004C" w:rsidRDefault="009F30F0">
            <w:pPr>
              <w:pStyle w:val="tabelanagowekwiersz"/>
            </w:pPr>
            <w:r>
              <w:t>składowa</w:t>
            </w:r>
            <w:r w:rsidR="009A2DE3" w:rsidRPr="00FE50E0">
              <w:t>ne na składowi</w:t>
            </w:r>
            <w:r>
              <w:t xml:space="preserve">skach </w:t>
            </w:r>
          </w:p>
          <w:p w14:paraId="2C07EDB0" w14:textId="0EA4A2FF" w:rsidR="002D004C" w:rsidRDefault="009F30F0">
            <w:pPr>
              <w:pStyle w:val="tabelanagowekwiersz"/>
            </w:pPr>
            <w:r>
              <w:t xml:space="preserve">własnych </w:t>
            </w:r>
            <w:r w:rsidR="009A2DE3" w:rsidRPr="00FE50E0">
              <w:t xml:space="preserve">i innych wytworzonych w </w:t>
            </w:r>
          </w:p>
          <w:p w14:paraId="3404592A" w14:textId="526968B0" w:rsidR="009A2DE3" w:rsidRDefault="009A2DE3">
            <w:pPr>
              <w:pStyle w:val="tabelanagowekwiersz"/>
            </w:pPr>
            <w:r w:rsidRPr="00FE50E0">
              <w:t>ciągu roku</w:t>
            </w:r>
          </w:p>
          <w:p w14:paraId="30E203A7" w14:textId="77777777" w:rsidR="002D004C" w:rsidRDefault="002D004C">
            <w:pPr>
              <w:pStyle w:val="tabelanagowekwiersz"/>
            </w:pPr>
          </w:p>
          <w:p w14:paraId="39DB9B7C" w14:textId="4159FB24" w:rsidR="002D004C" w:rsidRPr="00FE50E0" w:rsidRDefault="002D004C">
            <w:pPr>
              <w:pStyle w:val="tabelanagowekwiersz"/>
            </w:pPr>
          </w:p>
        </w:tc>
        <w:tc>
          <w:tcPr>
            <w:tcW w:w="0" w:type="auto"/>
            <w:tcBorders>
              <w:top w:val="nil"/>
              <w:left w:val="nil"/>
              <w:bottom w:val="nil"/>
              <w:right w:val="single" w:sz="4" w:space="0" w:color="auto"/>
            </w:tcBorders>
            <w:shd w:val="clear" w:color="auto" w:fill="D9D9D9" w:themeFill="background1" w:themeFillShade="D9"/>
            <w:textDirection w:val="btLr"/>
            <w:vAlign w:val="center"/>
            <w:hideMark/>
          </w:tcPr>
          <w:p w14:paraId="38E8B831" w14:textId="6FF7960F" w:rsidR="009A2DE3" w:rsidRPr="00FE50E0" w:rsidRDefault="009A2DE3">
            <w:pPr>
              <w:pStyle w:val="tabelanagowekwiersz"/>
            </w:pPr>
            <w:r w:rsidRPr="00FE50E0">
              <w:t>w inny sposób</w:t>
            </w:r>
          </w:p>
        </w:tc>
        <w:tc>
          <w:tcPr>
            <w:tcW w:w="0" w:type="auto"/>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14:paraId="52EF08F7" w14:textId="77777777" w:rsidR="009A2DE3" w:rsidRPr="00FE50E0" w:rsidRDefault="009A2DE3">
            <w:pPr>
              <w:pStyle w:val="tabelanagowekwiersz"/>
            </w:pPr>
          </w:p>
        </w:tc>
        <w:tc>
          <w:tcPr>
            <w:tcW w:w="0" w:type="auto"/>
            <w:vMerge/>
            <w:tcBorders>
              <w:left w:val="nil"/>
              <w:bottom w:val="nil"/>
              <w:right w:val="single" w:sz="4" w:space="0" w:color="auto"/>
            </w:tcBorders>
            <w:shd w:val="clear" w:color="auto" w:fill="D9D9D9" w:themeFill="background1" w:themeFillShade="D9"/>
            <w:vAlign w:val="center"/>
            <w:hideMark/>
          </w:tcPr>
          <w:p w14:paraId="3737CB6A" w14:textId="77777777" w:rsidR="009A2DE3" w:rsidRPr="00FE50E0" w:rsidRDefault="009A2DE3">
            <w:pPr>
              <w:pStyle w:val="tabelanagowekwiersz"/>
            </w:pPr>
          </w:p>
        </w:tc>
      </w:tr>
      <w:tr w:rsidR="00FF4601" w:rsidRPr="00444ECC" w14:paraId="559ED78B" w14:textId="77777777" w:rsidTr="002D004C">
        <w:tc>
          <w:tcPr>
            <w:tcW w:w="0" w:type="auto"/>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8DDB9FB" w14:textId="77777777" w:rsidR="00FF4601" w:rsidRPr="00444ECC" w:rsidRDefault="00FF4601">
            <w:pPr>
              <w:pStyle w:val="tabelanagowekwiersz"/>
            </w:pPr>
          </w:p>
        </w:tc>
        <w:tc>
          <w:tcPr>
            <w:tcW w:w="0" w:type="auto"/>
            <w:gridSpan w:val="10"/>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D349758" w14:textId="77777777" w:rsidR="00FF4601" w:rsidRPr="00444ECC" w:rsidRDefault="00FF4601">
            <w:pPr>
              <w:pStyle w:val="tabelanagowekwiersz"/>
            </w:pPr>
            <w:r w:rsidRPr="00444ECC">
              <w:t>w tysiącach Mg</w:t>
            </w:r>
          </w:p>
        </w:tc>
      </w:tr>
      <w:tr w:rsidR="002D004C" w:rsidRPr="002D004C" w14:paraId="30BA9259" w14:textId="77777777" w:rsidTr="002D004C">
        <w:tc>
          <w:tcPr>
            <w:tcW w:w="0" w:type="auto"/>
            <w:tcBorders>
              <w:top w:val="single" w:sz="4" w:space="0" w:color="auto"/>
              <w:left w:val="single" w:sz="4" w:space="0" w:color="auto"/>
              <w:bottom w:val="single" w:sz="4" w:space="0" w:color="auto"/>
              <w:right w:val="nil"/>
            </w:tcBorders>
            <w:shd w:val="clear" w:color="auto" w:fill="D9D9D9" w:themeFill="background1" w:themeFillShade="D9"/>
            <w:noWrap/>
            <w:vAlign w:val="bottom"/>
          </w:tcPr>
          <w:p w14:paraId="67A36D9F" w14:textId="43026B15" w:rsidR="002D004C" w:rsidRPr="002D004C" w:rsidRDefault="002D004C">
            <w:pPr>
              <w:pStyle w:val="tabelaLICZBY"/>
            </w:pPr>
            <w:r w:rsidRPr="002D004C">
              <w:t>1</w:t>
            </w:r>
          </w:p>
        </w:tc>
        <w:tc>
          <w:tcPr>
            <w:tcW w:w="0" w:type="auto"/>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3B15704" w14:textId="79B0ED62" w:rsidR="002D004C" w:rsidRPr="002D004C" w:rsidRDefault="002D004C">
            <w:pPr>
              <w:pStyle w:val="tabelaLICZBY"/>
            </w:pPr>
            <w:r w:rsidRPr="002D004C">
              <w:t>2</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4563D74B" w14:textId="20B2C7DE" w:rsidR="002D004C" w:rsidRPr="002D004C" w:rsidRDefault="002D004C">
            <w:pPr>
              <w:pStyle w:val="tabelaLICZBY"/>
            </w:pPr>
            <w:r w:rsidRPr="002D004C">
              <w:t>3</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224743D8" w14:textId="11F48226" w:rsidR="002D004C" w:rsidRPr="002D004C" w:rsidRDefault="002D004C">
            <w:pPr>
              <w:pStyle w:val="tabelaLICZBY"/>
            </w:pPr>
            <w:r w:rsidRPr="002D004C">
              <w:t>4</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23028904" w14:textId="59967EC0" w:rsidR="002D004C" w:rsidRPr="002D004C" w:rsidRDefault="002D004C">
            <w:pPr>
              <w:pStyle w:val="tabelaLICZBY"/>
            </w:pPr>
            <w:r w:rsidRPr="002D004C">
              <w:t>5</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334F263C" w14:textId="37049B87" w:rsidR="002D004C" w:rsidRPr="002D004C" w:rsidRDefault="002D004C">
            <w:pPr>
              <w:pStyle w:val="tabelaLICZBY"/>
            </w:pPr>
            <w:r w:rsidRPr="002D004C">
              <w:t>6</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7E7AA615" w14:textId="2C2C5DCF" w:rsidR="002D004C" w:rsidRPr="002D004C" w:rsidRDefault="002D004C">
            <w:pPr>
              <w:pStyle w:val="tabelaLICZBY"/>
            </w:pPr>
            <w:r w:rsidRPr="002D004C">
              <w:t>7</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42426F1C" w14:textId="054D8693" w:rsidR="002D004C" w:rsidRPr="002D004C" w:rsidRDefault="002D004C">
            <w:pPr>
              <w:pStyle w:val="tabelaLICZBY"/>
            </w:pPr>
            <w:r w:rsidRPr="002D004C">
              <w:t>8</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09AD6C34" w14:textId="33137CF3" w:rsidR="002D004C" w:rsidRPr="002D004C" w:rsidRDefault="002D004C">
            <w:pPr>
              <w:pStyle w:val="tabelaLICZBY"/>
            </w:pPr>
            <w:r w:rsidRPr="002D004C">
              <w:t>9</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5D1CB100" w14:textId="3D2938F2" w:rsidR="002D004C" w:rsidRPr="002D004C" w:rsidRDefault="002D004C">
            <w:pPr>
              <w:pStyle w:val="tabelaLICZBY"/>
            </w:pPr>
            <w:r w:rsidRPr="002D004C">
              <w:t>10</w:t>
            </w:r>
          </w:p>
        </w:tc>
        <w:tc>
          <w:tcPr>
            <w:tcW w:w="0" w:type="auto"/>
            <w:tcBorders>
              <w:top w:val="nil"/>
              <w:left w:val="nil"/>
              <w:bottom w:val="single" w:sz="4" w:space="0" w:color="auto"/>
              <w:right w:val="single" w:sz="4" w:space="0" w:color="auto"/>
            </w:tcBorders>
            <w:shd w:val="clear" w:color="auto" w:fill="D9D9D9" w:themeFill="background1" w:themeFillShade="D9"/>
            <w:noWrap/>
            <w:vAlign w:val="bottom"/>
          </w:tcPr>
          <w:p w14:paraId="30BF29FD" w14:textId="1C8CD733" w:rsidR="002D004C" w:rsidRPr="002D004C" w:rsidRDefault="002D004C">
            <w:pPr>
              <w:pStyle w:val="tabelaLICZBY"/>
            </w:pPr>
            <w:r w:rsidRPr="002D004C">
              <w:t>11</w:t>
            </w:r>
          </w:p>
        </w:tc>
      </w:tr>
      <w:tr w:rsidR="002D004C" w:rsidRPr="00FE50E0" w14:paraId="7002959D" w14:textId="77777777" w:rsidTr="002D004C">
        <w:tc>
          <w:tcPr>
            <w:tcW w:w="0" w:type="auto"/>
            <w:tcBorders>
              <w:top w:val="single" w:sz="4" w:space="0" w:color="auto"/>
              <w:left w:val="single" w:sz="4" w:space="0" w:color="auto"/>
              <w:bottom w:val="single" w:sz="4" w:space="0" w:color="auto"/>
              <w:right w:val="nil"/>
            </w:tcBorders>
            <w:shd w:val="clear" w:color="000000" w:fill="FFFFFF"/>
            <w:noWrap/>
            <w:vAlign w:val="bottom"/>
            <w:hideMark/>
          </w:tcPr>
          <w:p w14:paraId="49BFE1C3" w14:textId="77777777" w:rsidR="009A2DE3" w:rsidRPr="00FE50E0" w:rsidRDefault="009A2DE3" w:rsidP="006F0F5F">
            <w:pPr>
              <w:pStyle w:val="Maztabela"/>
            </w:pPr>
            <w:r w:rsidRPr="00FE50E0">
              <w:t>2014</w:t>
            </w:r>
          </w:p>
        </w:tc>
        <w:tc>
          <w:tcPr>
            <w:tcW w:w="0" w:type="auto"/>
            <w:tcBorders>
              <w:top w:val="nil"/>
              <w:left w:val="single" w:sz="4" w:space="0" w:color="auto"/>
              <w:bottom w:val="single" w:sz="4" w:space="0" w:color="auto"/>
              <w:right w:val="single" w:sz="4" w:space="0" w:color="auto"/>
            </w:tcBorders>
            <w:shd w:val="clear" w:color="000000" w:fill="FFFFFF"/>
            <w:noWrap/>
            <w:vAlign w:val="bottom"/>
            <w:hideMark/>
          </w:tcPr>
          <w:p w14:paraId="6144CFC1" w14:textId="77777777" w:rsidR="009A2DE3" w:rsidRPr="00FE50E0" w:rsidRDefault="009A2DE3" w:rsidP="006F0F5F">
            <w:pPr>
              <w:pStyle w:val="liczbyTABELA"/>
            </w:pPr>
            <w:r w:rsidRPr="00FE50E0">
              <w:t>3030,5</w:t>
            </w:r>
          </w:p>
        </w:tc>
        <w:tc>
          <w:tcPr>
            <w:tcW w:w="0" w:type="auto"/>
            <w:tcBorders>
              <w:top w:val="nil"/>
              <w:left w:val="nil"/>
              <w:bottom w:val="single" w:sz="4" w:space="0" w:color="auto"/>
              <w:right w:val="single" w:sz="4" w:space="0" w:color="auto"/>
            </w:tcBorders>
            <w:shd w:val="clear" w:color="000000" w:fill="FFFFFF"/>
            <w:noWrap/>
            <w:vAlign w:val="bottom"/>
            <w:hideMark/>
          </w:tcPr>
          <w:p w14:paraId="27E2F7C1" w14:textId="77777777" w:rsidR="009A2DE3" w:rsidRPr="00FE50E0" w:rsidRDefault="009A2DE3" w:rsidP="006F0F5F">
            <w:pPr>
              <w:pStyle w:val="liczbyTABELA"/>
            </w:pPr>
            <w:r w:rsidRPr="00FE50E0">
              <w:t>441,5</w:t>
            </w:r>
          </w:p>
        </w:tc>
        <w:tc>
          <w:tcPr>
            <w:tcW w:w="0" w:type="auto"/>
            <w:tcBorders>
              <w:top w:val="nil"/>
              <w:left w:val="nil"/>
              <w:bottom w:val="single" w:sz="4" w:space="0" w:color="auto"/>
              <w:right w:val="single" w:sz="4" w:space="0" w:color="auto"/>
            </w:tcBorders>
            <w:shd w:val="clear" w:color="000000" w:fill="FFFFFF"/>
            <w:noWrap/>
            <w:vAlign w:val="bottom"/>
            <w:hideMark/>
          </w:tcPr>
          <w:p w14:paraId="567B8A33" w14:textId="38DFD561" w:rsidR="009A2DE3" w:rsidRPr="00FE50E0" w:rsidRDefault="009A2DE3" w:rsidP="006F0F5F">
            <w:pPr>
              <w:pStyle w:val="liczbyTABELA"/>
            </w:pPr>
            <w:r w:rsidRPr="00FE50E0">
              <w:t>1,4</w:t>
            </w:r>
          </w:p>
        </w:tc>
        <w:tc>
          <w:tcPr>
            <w:tcW w:w="0" w:type="auto"/>
            <w:tcBorders>
              <w:top w:val="nil"/>
              <w:left w:val="nil"/>
              <w:bottom w:val="single" w:sz="4" w:space="0" w:color="auto"/>
              <w:right w:val="single" w:sz="4" w:space="0" w:color="auto"/>
            </w:tcBorders>
            <w:shd w:val="clear" w:color="000000" w:fill="FFFFFF"/>
            <w:noWrap/>
            <w:vAlign w:val="bottom"/>
            <w:hideMark/>
          </w:tcPr>
          <w:p w14:paraId="5C71B51F" w14:textId="77777777" w:rsidR="009A2DE3" w:rsidRPr="00FE50E0" w:rsidRDefault="009A2DE3" w:rsidP="006F0F5F">
            <w:pPr>
              <w:pStyle w:val="liczbyTABELA"/>
            </w:pPr>
            <w:r w:rsidRPr="00FE50E0">
              <w:t>439,1</w:t>
            </w:r>
          </w:p>
        </w:tc>
        <w:tc>
          <w:tcPr>
            <w:tcW w:w="0" w:type="auto"/>
            <w:tcBorders>
              <w:top w:val="nil"/>
              <w:left w:val="nil"/>
              <w:bottom w:val="single" w:sz="4" w:space="0" w:color="auto"/>
              <w:right w:val="single" w:sz="4" w:space="0" w:color="auto"/>
            </w:tcBorders>
            <w:shd w:val="clear" w:color="000000" w:fill="FFFFFF"/>
            <w:noWrap/>
            <w:vAlign w:val="bottom"/>
            <w:hideMark/>
          </w:tcPr>
          <w:p w14:paraId="113E4400" w14:textId="77777777" w:rsidR="009A2DE3" w:rsidRPr="00FE50E0" w:rsidRDefault="009A2DE3" w:rsidP="006F0F5F">
            <w:pPr>
              <w:pStyle w:val="liczbyTABELA"/>
            </w:pPr>
            <w:r w:rsidRPr="00FE50E0">
              <w:t>2313,4</w:t>
            </w:r>
          </w:p>
        </w:tc>
        <w:tc>
          <w:tcPr>
            <w:tcW w:w="0" w:type="auto"/>
            <w:tcBorders>
              <w:top w:val="nil"/>
              <w:left w:val="nil"/>
              <w:bottom w:val="single" w:sz="4" w:space="0" w:color="auto"/>
              <w:right w:val="single" w:sz="4" w:space="0" w:color="auto"/>
            </w:tcBorders>
            <w:shd w:val="clear" w:color="000000" w:fill="FFFFFF"/>
            <w:noWrap/>
            <w:vAlign w:val="bottom"/>
            <w:hideMark/>
          </w:tcPr>
          <w:p w14:paraId="1CC37065" w14:textId="77777777" w:rsidR="009A2DE3" w:rsidRPr="00FE50E0" w:rsidRDefault="009A2DE3" w:rsidP="006F0F5F">
            <w:pPr>
              <w:pStyle w:val="liczbyTABELA"/>
            </w:pPr>
            <w:r w:rsidRPr="00FE50E0">
              <w:t>4,8</w:t>
            </w:r>
          </w:p>
        </w:tc>
        <w:tc>
          <w:tcPr>
            <w:tcW w:w="0" w:type="auto"/>
            <w:tcBorders>
              <w:top w:val="nil"/>
              <w:left w:val="nil"/>
              <w:bottom w:val="single" w:sz="4" w:space="0" w:color="auto"/>
              <w:right w:val="single" w:sz="4" w:space="0" w:color="auto"/>
            </w:tcBorders>
            <w:shd w:val="clear" w:color="000000" w:fill="FFFFFF"/>
            <w:noWrap/>
            <w:vAlign w:val="bottom"/>
            <w:hideMark/>
          </w:tcPr>
          <w:p w14:paraId="076716A8" w14:textId="21E75B91" w:rsidR="009A2DE3" w:rsidRPr="00FE50E0" w:rsidRDefault="009A2DE3" w:rsidP="006F0F5F">
            <w:pPr>
              <w:pStyle w:val="liczbyTABELA"/>
            </w:pPr>
            <w:r w:rsidRPr="00FE50E0">
              <w:t>35,2</w:t>
            </w:r>
          </w:p>
        </w:tc>
        <w:tc>
          <w:tcPr>
            <w:tcW w:w="0" w:type="auto"/>
            <w:tcBorders>
              <w:top w:val="nil"/>
              <w:left w:val="nil"/>
              <w:bottom w:val="single" w:sz="4" w:space="0" w:color="auto"/>
              <w:right w:val="single" w:sz="4" w:space="0" w:color="auto"/>
            </w:tcBorders>
            <w:shd w:val="clear" w:color="000000" w:fill="FFFFFF"/>
            <w:noWrap/>
            <w:vAlign w:val="bottom"/>
            <w:hideMark/>
          </w:tcPr>
          <w:p w14:paraId="18DCD91D" w14:textId="77777777" w:rsidR="009A2DE3" w:rsidRPr="00FE50E0" w:rsidRDefault="009A2DE3" w:rsidP="006F0F5F">
            <w:pPr>
              <w:pStyle w:val="liczbyTABELA"/>
            </w:pPr>
            <w:r w:rsidRPr="00FE50E0">
              <w:t>2273,4</w:t>
            </w:r>
          </w:p>
        </w:tc>
        <w:tc>
          <w:tcPr>
            <w:tcW w:w="0" w:type="auto"/>
            <w:tcBorders>
              <w:top w:val="nil"/>
              <w:left w:val="nil"/>
              <w:bottom w:val="single" w:sz="4" w:space="0" w:color="auto"/>
              <w:right w:val="single" w:sz="4" w:space="0" w:color="auto"/>
            </w:tcBorders>
            <w:shd w:val="clear" w:color="000000" w:fill="FFFFFF"/>
            <w:noWrap/>
            <w:vAlign w:val="bottom"/>
            <w:hideMark/>
          </w:tcPr>
          <w:p w14:paraId="6B81FC35" w14:textId="77777777" w:rsidR="009A2DE3" w:rsidRPr="00FE50E0" w:rsidRDefault="009A2DE3" w:rsidP="006F0F5F">
            <w:pPr>
              <w:pStyle w:val="liczbyTABELA"/>
            </w:pPr>
            <w:r w:rsidRPr="00FE50E0">
              <w:t>21,2</w:t>
            </w:r>
          </w:p>
        </w:tc>
        <w:tc>
          <w:tcPr>
            <w:tcW w:w="0" w:type="auto"/>
            <w:tcBorders>
              <w:top w:val="nil"/>
              <w:left w:val="nil"/>
              <w:bottom w:val="single" w:sz="4" w:space="0" w:color="auto"/>
              <w:right w:val="single" w:sz="4" w:space="0" w:color="auto"/>
            </w:tcBorders>
            <w:shd w:val="clear" w:color="000000" w:fill="FFFFFF"/>
            <w:noWrap/>
            <w:vAlign w:val="bottom"/>
            <w:hideMark/>
          </w:tcPr>
          <w:p w14:paraId="74B572D0" w14:textId="77777777" w:rsidR="009A2DE3" w:rsidRPr="00FE50E0" w:rsidRDefault="009A2DE3" w:rsidP="006F0F5F">
            <w:pPr>
              <w:pStyle w:val="liczbyTABELA"/>
            </w:pPr>
            <w:r w:rsidRPr="00FE50E0">
              <w:t>1076,5</w:t>
            </w:r>
          </w:p>
        </w:tc>
      </w:tr>
      <w:tr w:rsidR="002D004C" w:rsidRPr="00FE50E0" w14:paraId="0B2C6DB5" w14:textId="77777777" w:rsidTr="002D004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E329236" w14:textId="77777777" w:rsidR="009A2DE3" w:rsidRPr="00FE50E0" w:rsidRDefault="009A2DE3" w:rsidP="006F0F5F">
            <w:pPr>
              <w:pStyle w:val="Maztabela"/>
            </w:pPr>
            <w:r w:rsidRPr="00FE50E0">
              <w:t>2015</w:t>
            </w:r>
          </w:p>
        </w:tc>
        <w:tc>
          <w:tcPr>
            <w:tcW w:w="0" w:type="auto"/>
            <w:tcBorders>
              <w:top w:val="nil"/>
              <w:left w:val="nil"/>
              <w:bottom w:val="single" w:sz="4" w:space="0" w:color="auto"/>
              <w:right w:val="single" w:sz="4" w:space="0" w:color="auto"/>
            </w:tcBorders>
            <w:shd w:val="clear" w:color="000000" w:fill="FFFFFF"/>
            <w:noWrap/>
            <w:vAlign w:val="bottom"/>
            <w:hideMark/>
          </w:tcPr>
          <w:p w14:paraId="651FE3ED" w14:textId="77777777" w:rsidR="009A2DE3" w:rsidRPr="00FE50E0" w:rsidRDefault="009A2DE3" w:rsidP="006F0F5F">
            <w:pPr>
              <w:pStyle w:val="liczbyTABELA"/>
            </w:pPr>
            <w:r w:rsidRPr="00FE50E0">
              <w:t>2884,2</w:t>
            </w:r>
          </w:p>
        </w:tc>
        <w:tc>
          <w:tcPr>
            <w:tcW w:w="0" w:type="auto"/>
            <w:tcBorders>
              <w:top w:val="nil"/>
              <w:left w:val="nil"/>
              <w:bottom w:val="single" w:sz="4" w:space="0" w:color="auto"/>
              <w:right w:val="single" w:sz="4" w:space="0" w:color="auto"/>
            </w:tcBorders>
            <w:shd w:val="clear" w:color="000000" w:fill="FFFFFF"/>
            <w:noWrap/>
            <w:vAlign w:val="bottom"/>
            <w:hideMark/>
          </w:tcPr>
          <w:p w14:paraId="1377F1CA" w14:textId="77777777" w:rsidR="009A2DE3" w:rsidRPr="00FE50E0" w:rsidRDefault="009A2DE3" w:rsidP="006F0F5F">
            <w:pPr>
              <w:pStyle w:val="liczbyTABELA"/>
            </w:pPr>
            <w:r w:rsidRPr="00FE50E0">
              <w:t>412,0</w:t>
            </w:r>
          </w:p>
        </w:tc>
        <w:tc>
          <w:tcPr>
            <w:tcW w:w="0" w:type="auto"/>
            <w:tcBorders>
              <w:top w:val="nil"/>
              <w:left w:val="nil"/>
              <w:bottom w:val="single" w:sz="4" w:space="0" w:color="auto"/>
              <w:right w:val="single" w:sz="4" w:space="0" w:color="auto"/>
            </w:tcBorders>
            <w:shd w:val="clear" w:color="000000" w:fill="FFFFFF"/>
            <w:noWrap/>
            <w:vAlign w:val="bottom"/>
            <w:hideMark/>
          </w:tcPr>
          <w:p w14:paraId="7E152D37" w14:textId="6457A579" w:rsidR="009A2DE3" w:rsidRPr="00FE50E0" w:rsidRDefault="009A2DE3" w:rsidP="006F0F5F">
            <w:pPr>
              <w:pStyle w:val="liczbyTABELA"/>
            </w:pPr>
            <w:r w:rsidRPr="00FE50E0">
              <w:t>1,2</w:t>
            </w:r>
          </w:p>
        </w:tc>
        <w:tc>
          <w:tcPr>
            <w:tcW w:w="0" w:type="auto"/>
            <w:tcBorders>
              <w:top w:val="nil"/>
              <w:left w:val="nil"/>
              <w:bottom w:val="single" w:sz="4" w:space="0" w:color="auto"/>
              <w:right w:val="single" w:sz="4" w:space="0" w:color="auto"/>
            </w:tcBorders>
            <w:shd w:val="clear" w:color="000000" w:fill="FFFFFF"/>
            <w:noWrap/>
            <w:vAlign w:val="bottom"/>
            <w:hideMark/>
          </w:tcPr>
          <w:p w14:paraId="0D748282" w14:textId="77777777" w:rsidR="009A2DE3" w:rsidRPr="00FE50E0" w:rsidRDefault="009A2DE3" w:rsidP="006F0F5F">
            <w:pPr>
              <w:pStyle w:val="liczbyTABELA"/>
            </w:pPr>
            <w:r w:rsidRPr="00FE50E0">
              <w:t>410,0</w:t>
            </w:r>
          </w:p>
        </w:tc>
        <w:tc>
          <w:tcPr>
            <w:tcW w:w="0" w:type="auto"/>
            <w:tcBorders>
              <w:top w:val="nil"/>
              <w:left w:val="nil"/>
              <w:bottom w:val="single" w:sz="4" w:space="0" w:color="auto"/>
              <w:right w:val="single" w:sz="4" w:space="0" w:color="auto"/>
            </w:tcBorders>
            <w:shd w:val="clear" w:color="000000" w:fill="FFFFFF"/>
            <w:noWrap/>
            <w:vAlign w:val="bottom"/>
            <w:hideMark/>
          </w:tcPr>
          <w:p w14:paraId="49BF5B84" w14:textId="77777777" w:rsidR="009A2DE3" w:rsidRPr="00FE50E0" w:rsidRDefault="009A2DE3" w:rsidP="006F0F5F">
            <w:pPr>
              <w:pStyle w:val="liczbyTABELA"/>
            </w:pPr>
            <w:r w:rsidRPr="00FE50E0">
              <w:t>2243,5</w:t>
            </w:r>
          </w:p>
        </w:tc>
        <w:tc>
          <w:tcPr>
            <w:tcW w:w="0" w:type="auto"/>
            <w:tcBorders>
              <w:top w:val="nil"/>
              <w:left w:val="nil"/>
              <w:bottom w:val="single" w:sz="4" w:space="0" w:color="auto"/>
              <w:right w:val="single" w:sz="4" w:space="0" w:color="auto"/>
            </w:tcBorders>
            <w:shd w:val="clear" w:color="000000" w:fill="FFFFFF"/>
            <w:noWrap/>
            <w:vAlign w:val="bottom"/>
            <w:hideMark/>
          </w:tcPr>
          <w:p w14:paraId="4D26A9D3" w14:textId="77777777" w:rsidR="009A2DE3" w:rsidRPr="00FE50E0" w:rsidRDefault="009A2DE3" w:rsidP="006F0F5F">
            <w:pPr>
              <w:pStyle w:val="liczbyTABELA"/>
            </w:pPr>
            <w:r w:rsidRPr="00FE50E0">
              <w:t>8,2</w:t>
            </w:r>
          </w:p>
        </w:tc>
        <w:tc>
          <w:tcPr>
            <w:tcW w:w="0" w:type="auto"/>
            <w:tcBorders>
              <w:top w:val="nil"/>
              <w:left w:val="nil"/>
              <w:bottom w:val="single" w:sz="4" w:space="0" w:color="auto"/>
              <w:right w:val="single" w:sz="4" w:space="0" w:color="auto"/>
            </w:tcBorders>
            <w:shd w:val="clear" w:color="000000" w:fill="FFFFFF"/>
            <w:noWrap/>
            <w:vAlign w:val="bottom"/>
            <w:hideMark/>
          </w:tcPr>
          <w:p w14:paraId="489BC36E" w14:textId="3B937EE3" w:rsidR="009A2DE3" w:rsidRPr="00FE50E0" w:rsidRDefault="009A2DE3" w:rsidP="006F0F5F">
            <w:pPr>
              <w:pStyle w:val="liczbyTABELA"/>
            </w:pPr>
            <w:r w:rsidRPr="00FE50E0">
              <w:t>30,5</w:t>
            </w:r>
          </w:p>
        </w:tc>
        <w:tc>
          <w:tcPr>
            <w:tcW w:w="0" w:type="auto"/>
            <w:tcBorders>
              <w:top w:val="nil"/>
              <w:left w:val="nil"/>
              <w:bottom w:val="single" w:sz="4" w:space="0" w:color="auto"/>
              <w:right w:val="single" w:sz="4" w:space="0" w:color="auto"/>
            </w:tcBorders>
            <w:shd w:val="clear" w:color="000000" w:fill="FFFFFF"/>
            <w:noWrap/>
            <w:vAlign w:val="bottom"/>
            <w:hideMark/>
          </w:tcPr>
          <w:p w14:paraId="1AA524B6" w14:textId="77777777" w:rsidR="009A2DE3" w:rsidRPr="00FE50E0" w:rsidRDefault="009A2DE3" w:rsidP="006F0F5F">
            <w:pPr>
              <w:pStyle w:val="liczbyTABELA"/>
            </w:pPr>
            <w:r w:rsidRPr="00FE50E0">
              <w:t>2204,8</w:t>
            </w:r>
          </w:p>
        </w:tc>
        <w:tc>
          <w:tcPr>
            <w:tcW w:w="0" w:type="auto"/>
            <w:tcBorders>
              <w:top w:val="nil"/>
              <w:left w:val="nil"/>
              <w:bottom w:val="single" w:sz="4" w:space="0" w:color="auto"/>
              <w:right w:val="single" w:sz="4" w:space="0" w:color="auto"/>
            </w:tcBorders>
            <w:shd w:val="clear" w:color="000000" w:fill="FFFFFF"/>
            <w:noWrap/>
            <w:vAlign w:val="bottom"/>
            <w:hideMark/>
          </w:tcPr>
          <w:p w14:paraId="4C7E141C" w14:textId="77777777" w:rsidR="009A2DE3" w:rsidRPr="00FE50E0" w:rsidRDefault="009A2DE3" w:rsidP="006F0F5F">
            <w:pPr>
              <w:pStyle w:val="liczbyTABELA"/>
            </w:pPr>
            <w:r w:rsidRPr="00FE50E0">
              <w:t>6,4</w:t>
            </w:r>
          </w:p>
        </w:tc>
        <w:tc>
          <w:tcPr>
            <w:tcW w:w="0" w:type="auto"/>
            <w:tcBorders>
              <w:top w:val="nil"/>
              <w:left w:val="nil"/>
              <w:bottom w:val="single" w:sz="4" w:space="0" w:color="auto"/>
              <w:right w:val="single" w:sz="4" w:space="0" w:color="auto"/>
            </w:tcBorders>
            <w:shd w:val="clear" w:color="000000" w:fill="FFFFFF"/>
            <w:noWrap/>
            <w:vAlign w:val="bottom"/>
            <w:hideMark/>
          </w:tcPr>
          <w:p w14:paraId="1BD666A4" w14:textId="77777777" w:rsidR="009A2DE3" w:rsidRPr="00FE50E0" w:rsidRDefault="009A2DE3" w:rsidP="006F0F5F">
            <w:pPr>
              <w:pStyle w:val="liczbyTABELA"/>
            </w:pPr>
            <w:r w:rsidRPr="00FE50E0">
              <w:t>1087,3</w:t>
            </w:r>
          </w:p>
        </w:tc>
      </w:tr>
      <w:tr w:rsidR="002D004C" w:rsidRPr="00FE50E0" w14:paraId="36809E48" w14:textId="77777777" w:rsidTr="002D004C">
        <w:tc>
          <w:tcPr>
            <w:tcW w:w="0" w:type="auto"/>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2798136" w14:textId="77777777" w:rsidR="009A2DE3" w:rsidRPr="00FE50E0" w:rsidRDefault="009A2DE3" w:rsidP="006F0F5F">
            <w:pPr>
              <w:pStyle w:val="Maztabela"/>
            </w:pPr>
            <w:r w:rsidRPr="00FE50E0">
              <w:t>2016</w:t>
            </w:r>
          </w:p>
        </w:tc>
        <w:tc>
          <w:tcPr>
            <w:tcW w:w="0" w:type="auto"/>
            <w:tcBorders>
              <w:top w:val="nil"/>
              <w:left w:val="nil"/>
              <w:bottom w:val="single" w:sz="4" w:space="0" w:color="auto"/>
              <w:right w:val="single" w:sz="4" w:space="0" w:color="auto"/>
            </w:tcBorders>
            <w:shd w:val="clear" w:color="000000" w:fill="FFFFFF"/>
            <w:noWrap/>
            <w:vAlign w:val="bottom"/>
            <w:hideMark/>
          </w:tcPr>
          <w:p w14:paraId="4A5EC0E5" w14:textId="77777777" w:rsidR="009A2DE3" w:rsidRPr="00FE50E0" w:rsidRDefault="009A2DE3" w:rsidP="006F0F5F">
            <w:pPr>
              <w:pStyle w:val="liczbyTABELA"/>
            </w:pPr>
            <w:r w:rsidRPr="00FE50E0">
              <w:t>2651,6</w:t>
            </w:r>
          </w:p>
        </w:tc>
        <w:tc>
          <w:tcPr>
            <w:tcW w:w="0" w:type="auto"/>
            <w:tcBorders>
              <w:top w:val="nil"/>
              <w:left w:val="nil"/>
              <w:bottom w:val="single" w:sz="4" w:space="0" w:color="auto"/>
              <w:right w:val="single" w:sz="4" w:space="0" w:color="auto"/>
            </w:tcBorders>
            <w:shd w:val="clear" w:color="000000" w:fill="FFFFFF"/>
            <w:noWrap/>
            <w:vAlign w:val="bottom"/>
            <w:hideMark/>
          </w:tcPr>
          <w:p w14:paraId="301AE796" w14:textId="77777777" w:rsidR="009A2DE3" w:rsidRPr="00FE50E0" w:rsidRDefault="009A2DE3" w:rsidP="006F0F5F">
            <w:pPr>
              <w:pStyle w:val="liczbyTABELA"/>
            </w:pPr>
            <w:r w:rsidRPr="00FE50E0">
              <w:t>697,9</w:t>
            </w:r>
          </w:p>
        </w:tc>
        <w:tc>
          <w:tcPr>
            <w:tcW w:w="0" w:type="auto"/>
            <w:tcBorders>
              <w:top w:val="nil"/>
              <w:left w:val="nil"/>
              <w:bottom w:val="single" w:sz="4" w:space="0" w:color="auto"/>
              <w:right w:val="single" w:sz="4" w:space="0" w:color="auto"/>
            </w:tcBorders>
            <w:shd w:val="clear" w:color="000000" w:fill="FFFFFF"/>
            <w:noWrap/>
            <w:vAlign w:val="bottom"/>
            <w:hideMark/>
          </w:tcPr>
          <w:p w14:paraId="2CCCF730" w14:textId="54873787" w:rsidR="009A2DE3" w:rsidRPr="00FE50E0" w:rsidRDefault="009A2DE3" w:rsidP="006F0F5F">
            <w:pPr>
              <w:pStyle w:val="liczbyTABELA"/>
            </w:pPr>
            <w:r w:rsidRPr="00FE50E0">
              <w:t>0,8</w:t>
            </w:r>
          </w:p>
        </w:tc>
        <w:tc>
          <w:tcPr>
            <w:tcW w:w="0" w:type="auto"/>
            <w:tcBorders>
              <w:top w:val="nil"/>
              <w:left w:val="nil"/>
              <w:bottom w:val="single" w:sz="4" w:space="0" w:color="auto"/>
              <w:right w:val="single" w:sz="4" w:space="0" w:color="auto"/>
            </w:tcBorders>
            <w:shd w:val="clear" w:color="000000" w:fill="FFFFFF"/>
            <w:noWrap/>
            <w:vAlign w:val="bottom"/>
            <w:hideMark/>
          </w:tcPr>
          <w:p w14:paraId="4E33A96E" w14:textId="77777777" w:rsidR="009A2DE3" w:rsidRPr="00FE50E0" w:rsidRDefault="009A2DE3" w:rsidP="006F0F5F">
            <w:pPr>
              <w:pStyle w:val="liczbyTABELA"/>
            </w:pPr>
            <w:r w:rsidRPr="00FE50E0">
              <w:t>532,5</w:t>
            </w:r>
          </w:p>
        </w:tc>
        <w:tc>
          <w:tcPr>
            <w:tcW w:w="0" w:type="auto"/>
            <w:tcBorders>
              <w:top w:val="nil"/>
              <w:left w:val="nil"/>
              <w:bottom w:val="single" w:sz="4" w:space="0" w:color="auto"/>
              <w:right w:val="single" w:sz="4" w:space="0" w:color="auto"/>
            </w:tcBorders>
            <w:shd w:val="clear" w:color="000000" w:fill="FFFFFF"/>
            <w:noWrap/>
            <w:vAlign w:val="bottom"/>
            <w:hideMark/>
          </w:tcPr>
          <w:p w14:paraId="2EF7B542" w14:textId="77777777" w:rsidR="009A2DE3" w:rsidRPr="00FE50E0" w:rsidRDefault="009A2DE3" w:rsidP="006F0F5F">
            <w:pPr>
              <w:pStyle w:val="liczbyTABELA"/>
            </w:pPr>
            <w:r w:rsidRPr="00FE50E0">
              <w:t>1922,6</w:t>
            </w:r>
          </w:p>
        </w:tc>
        <w:tc>
          <w:tcPr>
            <w:tcW w:w="0" w:type="auto"/>
            <w:tcBorders>
              <w:top w:val="nil"/>
              <w:left w:val="nil"/>
              <w:bottom w:val="single" w:sz="4" w:space="0" w:color="auto"/>
              <w:right w:val="single" w:sz="4" w:space="0" w:color="auto"/>
            </w:tcBorders>
            <w:shd w:val="clear" w:color="000000" w:fill="FFFFFF"/>
            <w:noWrap/>
            <w:vAlign w:val="bottom"/>
            <w:hideMark/>
          </w:tcPr>
          <w:p w14:paraId="6FF165B6" w14:textId="77777777" w:rsidR="009A2DE3" w:rsidRPr="00FE50E0" w:rsidRDefault="009A2DE3" w:rsidP="006F0F5F">
            <w:pPr>
              <w:pStyle w:val="liczbyTABELA"/>
            </w:pPr>
            <w:r w:rsidRPr="00FE50E0">
              <w:t>12,4</w:t>
            </w:r>
          </w:p>
        </w:tc>
        <w:tc>
          <w:tcPr>
            <w:tcW w:w="0" w:type="auto"/>
            <w:tcBorders>
              <w:top w:val="nil"/>
              <w:left w:val="nil"/>
              <w:bottom w:val="single" w:sz="4" w:space="0" w:color="auto"/>
              <w:right w:val="single" w:sz="4" w:space="0" w:color="auto"/>
            </w:tcBorders>
            <w:shd w:val="clear" w:color="000000" w:fill="FFFFFF"/>
            <w:noWrap/>
            <w:vAlign w:val="bottom"/>
            <w:hideMark/>
          </w:tcPr>
          <w:p w14:paraId="69DBDAAC" w14:textId="042095F7" w:rsidR="009A2DE3" w:rsidRPr="00FE50E0" w:rsidRDefault="009A2DE3" w:rsidP="006F0F5F">
            <w:pPr>
              <w:pStyle w:val="liczbyTABELA"/>
            </w:pPr>
            <w:r w:rsidRPr="00FE50E0">
              <w:t>15,9</w:t>
            </w:r>
          </w:p>
        </w:tc>
        <w:tc>
          <w:tcPr>
            <w:tcW w:w="0" w:type="auto"/>
            <w:tcBorders>
              <w:top w:val="nil"/>
              <w:left w:val="nil"/>
              <w:bottom w:val="single" w:sz="4" w:space="0" w:color="auto"/>
              <w:right w:val="single" w:sz="4" w:space="0" w:color="auto"/>
            </w:tcBorders>
            <w:shd w:val="clear" w:color="000000" w:fill="FFFFFF"/>
            <w:noWrap/>
            <w:vAlign w:val="bottom"/>
            <w:hideMark/>
          </w:tcPr>
          <w:p w14:paraId="3260E9A1" w14:textId="77777777" w:rsidR="009A2DE3" w:rsidRPr="00FE50E0" w:rsidRDefault="009A2DE3" w:rsidP="006F0F5F">
            <w:pPr>
              <w:pStyle w:val="liczbyTABELA"/>
            </w:pPr>
            <w:r w:rsidRPr="00FE50E0">
              <w:t>1872,7</w:t>
            </w:r>
          </w:p>
        </w:tc>
        <w:tc>
          <w:tcPr>
            <w:tcW w:w="0" w:type="auto"/>
            <w:tcBorders>
              <w:top w:val="nil"/>
              <w:left w:val="nil"/>
              <w:bottom w:val="single" w:sz="4" w:space="0" w:color="auto"/>
              <w:right w:val="single" w:sz="4" w:space="0" w:color="auto"/>
            </w:tcBorders>
            <w:shd w:val="clear" w:color="000000" w:fill="FFFFFF"/>
            <w:noWrap/>
            <w:vAlign w:val="bottom"/>
            <w:hideMark/>
          </w:tcPr>
          <w:p w14:paraId="4AEF839A" w14:textId="77777777" w:rsidR="009A2DE3" w:rsidRPr="00FE50E0" w:rsidRDefault="009A2DE3" w:rsidP="006F0F5F">
            <w:pPr>
              <w:pStyle w:val="liczbyTABELA"/>
            </w:pPr>
            <w:r w:rsidRPr="00FE50E0">
              <w:t>15,0</w:t>
            </w:r>
          </w:p>
        </w:tc>
        <w:tc>
          <w:tcPr>
            <w:tcW w:w="0" w:type="auto"/>
            <w:tcBorders>
              <w:top w:val="nil"/>
              <w:left w:val="nil"/>
              <w:bottom w:val="single" w:sz="4" w:space="0" w:color="auto"/>
              <w:right w:val="single" w:sz="4" w:space="0" w:color="auto"/>
            </w:tcBorders>
            <w:shd w:val="clear" w:color="000000" w:fill="FFFFFF"/>
            <w:noWrap/>
            <w:vAlign w:val="bottom"/>
            <w:hideMark/>
          </w:tcPr>
          <w:p w14:paraId="61989B09" w14:textId="77777777" w:rsidR="009A2DE3" w:rsidRPr="00FE50E0" w:rsidRDefault="009A2DE3" w:rsidP="006F0F5F">
            <w:pPr>
              <w:pStyle w:val="liczbyTABELA"/>
            </w:pPr>
            <w:r w:rsidRPr="00FE50E0">
              <w:t>1089,6</w:t>
            </w:r>
          </w:p>
        </w:tc>
      </w:tr>
    </w:tbl>
    <w:p w14:paraId="7F450D37" w14:textId="77777777" w:rsidR="00681C3F" w:rsidRDefault="00681C3F" w:rsidP="002D004C"/>
    <w:p w14:paraId="058E1E03" w14:textId="77777777" w:rsidR="00591795" w:rsidRPr="002D004C" w:rsidRDefault="00591795" w:rsidP="006F0F5F">
      <w:pPr>
        <w:pStyle w:val="Maztabela"/>
        <w:spacing w:after="120"/>
        <w:ind w:right="-23" w:firstLine="709"/>
        <w:rPr>
          <w:rStyle w:val="Pogrubienie"/>
          <w:bCs/>
          <w:lang w:eastAsia="zh-CN"/>
        </w:rPr>
      </w:pPr>
      <w:r w:rsidRPr="002D004C">
        <w:rPr>
          <w:rStyle w:val="Pogrubienie"/>
        </w:rPr>
        <w:t>Wnioski:</w:t>
      </w:r>
    </w:p>
    <w:p w14:paraId="7738245D" w14:textId="44454759" w:rsidR="00CC3005" w:rsidRDefault="00591795" w:rsidP="00CC3005">
      <w:pPr>
        <w:spacing w:after="0"/>
      </w:pPr>
      <w:r w:rsidRPr="00E9578B">
        <w:t>W kolejnych latach sprawozdawczych wytworzo</w:t>
      </w:r>
      <w:r w:rsidR="00237F6E">
        <w:t>no następujące ilości odpadów z </w:t>
      </w:r>
      <w:r w:rsidRPr="00E9578B">
        <w:t xml:space="preserve">grupy 19 - </w:t>
      </w:r>
      <w:r w:rsidRPr="009F30F0">
        <w:t>odpady z instalacji i urządzeń służących zagospodarowaniu odpadów, z oczyszczalni ścieków oraz z uzdatniania wody pitnej i wody do celów przemysłowych:</w:t>
      </w:r>
      <w:r w:rsidRPr="00E9578B">
        <w:rPr>
          <w:b/>
        </w:rPr>
        <w:t xml:space="preserve"> </w:t>
      </w:r>
      <w:r w:rsidR="00B02B6D">
        <w:t>3030,5tys Mg w 2014 </w:t>
      </w:r>
      <w:r w:rsidRPr="00E9578B">
        <w:t>r.,</w:t>
      </w:r>
      <w:r w:rsidRPr="00E9578B">
        <w:rPr>
          <w:b/>
        </w:rPr>
        <w:t xml:space="preserve"> </w:t>
      </w:r>
      <w:r w:rsidRPr="00591795">
        <w:t xml:space="preserve">2884,2 tys. Mg w 2015 r. i 2651,6 tys. Mg w 2016 r. Spadek ilości wytwarzanych odpadów z grupy 19 w latach 2014-2016 spowodowany był głównie zmniejszeniem ilości wytwarzanych odpadów o kodzie 19 12 12 - </w:t>
      </w:r>
      <w:r w:rsidRPr="009F30F0">
        <w:t>Inne odpady (w tym zmieszane substancje i przedmioty) z mechanicznej obróbk</w:t>
      </w:r>
      <w:r w:rsidR="006F0F5F">
        <w:t>i odpadów inne niż wymienione w </w:t>
      </w:r>
      <w:r w:rsidRPr="009F30F0">
        <w:t>19 12 11</w:t>
      </w:r>
      <w:r w:rsidR="00B02B6D">
        <w:t xml:space="preserve">. </w:t>
      </w:r>
      <w:r w:rsidR="00C378D6" w:rsidRPr="00C378D6">
        <w:t xml:space="preserve">W większej mierze (masowo) nastąpił spadek osadów z klarowania wody. </w:t>
      </w:r>
      <w:r w:rsidR="00B02B6D">
        <w:t>W </w:t>
      </w:r>
      <w:r w:rsidRPr="00E9578B">
        <w:t>poszczególnych latach okresu sprawozdawczego obserwowano zmien</w:t>
      </w:r>
      <w:r w:rsidR="00B02B6D">
        <w:t>ną tendencję w </w:t>
      </w:r>
      <w:r w:rsidRPr="00E9578B">
        <w:t>zakresie ilości odpadów ulegających biodegradacji z grupy 19 poddawanym procesom odzysku (w 2014 r.- 14,6</w:t>
      </w:r>
      <w:r w:rsidR="008E1354">
        <w:t xml:space="preserve"> </w:t>
      </w:r>
      <w:r w:rsidRPr="008E1354">
        <w:t>%, w 2015 r. 14,3</w:t>
      </w:r>
      <w:r w:rsidR="008E1354">
        <w:t xml:space="preserve"> </w:t>
      </w:r>
      <w:r w:rsidRPr="008E1354">
        <w:t>%, w 2016 r. – 26,</w:t>
      </w:r>
      <w:r w:rsidR="008E1354">
        <w:t xml:space="preserve"> </w:t>
      </w:r>
      <w:r w:rsidRPr="008E1354">
        <w:t xml:space="preserve">3%). W latach 2014-2016 ilość odpadów unieszkodliwionych, w tym – składowanych na składowiskach odpadów utrzymywała się na podobnym poziomie, tj. w roku 2014 – </w:t>
      </w:r>
      <w:r w:rsidR="00B02B6D">
        <w:t>76,3 %, w roku 2015 – 77,8 %, w </w:t>
      </w:r>
      <w:r w:rsidRPr="008E1354">
        <w:t>roku 2016 – 72,5%. W latach 2014-2016 zdeponow</w:t>
      </w:r>
      <w:r w:rsidR="006F0F5F">
        <w:t>ano na składowiskach własnych i </w:t>
      </w:r>
      <w:r w:rsidRPr="008E1354">
        <w:t>innych odpowiednio 1,2 %, 1,0 % i 0,6 % odpa</w:t>
      </w:r>
      <w:r w:rsidR="00237F6E">
        <w:t>dów ulegających biodegradacji z </w:t>
      </w:r>
      <w:r w:rsidRPr="008E1354">
        <w:t xml:space="preserve">grupy 19 wytworzonych w ciągu roku. Oprócz tego w poszczególnych latach nagromadzono na </w:t>
      </w:r>
      <w:r w:rsidRPr="008E1354">
        <w:lastRenderedPageBreak/>
        <w:t>składowiskach własnych (stan na koniec roku) odpowiednio 35,5%, 37,7% i 41,1% odpadów wytworzonych w tych latach.</w:t>
      </w:r>
      <w:r w:rsidR="008376E8">
        <w:t xml:space="preserve"> </w:t>
      </w:r>
    </w:p>
    <w:p w14:paraId="0B7A1D2C" w14:textId="3FD80ABB" w:rsidR="00591795" w:rsidRDefault="008376E8" w:rsidP="00CC3005">
      <w:pPr>
        <w:spacing w:after="0"/>
      </w:pPr>
      <w:r w:rsidRPr="008376E8">
        <w:t xml:space="preserve">Zatem cel określony w Kpgo dotyczący </w:t>
      </w:r>
      <w:r w:rsidRPr="008376E8">
        <w:rPr>
          <w:iCs/>
        </w:rPr>
        <w:t>zmniejszenia masy składowanych odpadów do poziomu nie więcej niż 40% masy wytworzonych odpadów</w:t>
      </w:r>
      <w:r w:rsidRPr="008376E8">
        <w:rPr>
          <w:i/>
        </w:rPr>
        <w:t xml:space="preserve"> </w:t>
      </w:r>
      <w:r w:rsidRPr="008376E8">
        <w:t>w grupie odpadów</w:t>
      </w:r>
      <w:r>
        <w:t xml:space="preserve"> 19</w:t>
      </w:r>
      <w:r w:rsidRPr="008376E8">
        <w:rPr>
          <w:i/>
        </w:rPr>
        <w:t xml:space="preserve"> </w:t>
      </w:r>
      <w:r w:rsidRPr="008376E8">
        <w:t>został osiągnięty.</w:t>
      </w:r>
    </w:p>
    <w:p w14:paraId="56CBB873" w14:textId="77777777" w:rsidR="00566162" w:rsidRPr="0079450C" w:rsidRDefault="0079450C" w:rsidP="0095619E">
      <w:pPr>
        <w:pStyle w:val="Nagwek3"/>
      </w:pPr>
      <w:bookmarkStart w:id="136" w:name="_Toc516841841"/>
      <w:r w:rsidRPr="0079450C">
        <w:t xml:space="preserve">2.3.6. </w:t>
      </w:r>
      <w:r w:rsidR="00566162" w:rsidRPr="0079450C">
        <w:t>Odpady z wybranych gałęzi gospodarki, których zagospodarowanie stwarza problemy</w:t>
      </w:r>
      <w:bookmarkEnd w:id="136"/>
    </w:p>
    <w:tbl>
      <w:tblPr>
        <w:tblStyle w:val="Tabela-Siatka"/>
        <w:tblW w:w="0" w:type="auto"/>
        <w:jc w:val="center"/>
        <w:tblLook w:val="04A0" w:firstRow="1" w:lastRow="0" w:firstColumn="1" w:lastColumn="0" w:noHBand="0" w:noVBand="1"/>
      </w:tblPr>
      <w:tblGrid>
        <w:gridCol w:w="9060"/>
      </w:tblGrid>
      <w:tr w:rsidR="00796587" w14:paraId="2E9DF686" w14:textId="77777777" w:rsidTr="006F0F5F">
        <w:trPr>
          <w:jc w:val="center"/>
        </w:trPr>
        <w:tc>
          <w:tcPr>
            <w:tcW w:w="9060" w:type="dxa"/>
          </w:tcPr>
          <w:p w14:paraId="149E63E6" w14:textId="77777777" w:rsidR="00796587" w:rsidRPr="00764477" w:rsidRDefault="00796587" w:rsidP="00796587">
            <w:pPr>
              <w:pStyle w:val="Tekstpodstawowy"/>
              <w:spacing w:after="0"/>
              <w:ind w:firstLine="0"/>
              <w:rPr>
                <w:rStyle w:val="Wyrnieniedelikatne"/>
              </w:rPr>
            </w:pPr>
            <w:r w:rsidRPr="00764477">
              <w:rPr>
                <w:rStyle w:val="Wyrnieniedelikatne"/>
              </w:rPr>
              <w:t>W Kpgo 2014 w zakresie gospodarki odpadami z wybranych gałęzi gospodarki przyjęto następujące cele:</w:t>
            </w:r>
          </w:p>
          <w:p w14:paraId="1B6B343E" w14:textId="77777777" w:rsidR="00796587" w:rsidRPr="00764477" w:rsidRDefault="00796587" w:rsidP="00796587">
            <w:pPr>
              <w:spacing w:after="0"/>
              <w:ind w:left="567" w:hanging="283"/>
              <w:rPr>
                <w:rStyle w:val="Wyrnieniedelikatne"/>
              </w:rPr>
            </w:pPr>
            <w:r w:rsidRPr="00764477">
              <w:rPr>
                <w:rStyle w:val="Wyrnieniedelikatne"/>
              </w:rPr>
              <w:t>-zwiększenie udziału odpadów poddawanych procesom odzysku,</w:t>
            </w:r>
          </w:p>
          <w:p w14:paraId="7ABFDF26" w14:textId="77777777" w:rsidR="00796587" w:rsidRPr="00764477" w:rsidRDefault="00796587" w:rsidP="00796587">
            <w:pPr>
              <w:spacing w:after="0"/>
              <w:ind w:left="567" w:hanging="283"/>
              <w:rPr>
                <w:rStyle w:val="Wyrnieniedelikatne"/>
              </w:rPr>
            </w:pPr>
            <w:r w:rsidRPr="00764477">
              <w:rPr>
                <w:rStyle w:val="Wyrnieniedelikatne"/>
              </w:rPr>
              <w:t>-zwiększenie udziału odpadów unieszkodliwianych poza składowaniem,</w:t>
            </w:r>
          </w:p>
          <w:p w14:paraId="2DE0B096" w14:textId="77777777" w:rsidR="00796587" w:rsidRPr="00764477" w:rsidRDefault="00796587" w:rsidP="00796587">
            <w:pPr>
              <w:spacing w:after="0"/>
              <w:ind w:left="567" w:hanging="283"/>
              <w:rPr>
                <w:rStyle w:val="Wyrnieniedelikatne"/>
              </w:rPr>
            </w:pPr>
            <w:r w:rsidRPr="00764477">
              <w:rPr>
                <w:rStyle w:val="Wyrnieniedelikatne"/>
              </w:rPr>
              <w:t>-zwiększenie stopnia zagospodarowania odpadów w podziemnych wyrobiskach kopalni, w tym poprzez odzysk.</w:t>
            </w:r>
          </w:p>
          <w:p w14:paraId="1FE34708" w14:textId="77777777" w:rsidR="00796587" w:rsidRPr="00764477" w:rsidRDefault="00796587" w:rsidP="00796587">
            <w:pPr>
              <w:autoSpaceDE w:val="0"/>
              <w:autoSpaceDN w:val="0"/>
              <w:adjustRightInd w:val="0"/>
              <w:spacing w:after="0"/>
              <w:ind w:firstLine="0"/>
              <w:rPr>
                <w:rStyle w:val="Wyrnieniedelikatne"/>
              </w:rPr>
            </w:pPr>
            <w:r w:rsidRPr="00764477">
              <w:rPr>
                <w:rStyle w:val="Wyrnieniedelikatne"/>
              </w:rPr>
              <w:t>W Kpgo 2022 w gospodarce odpadami z grupy 01, 06 i 10 przyjęto następujące cele:</w:t>
            </w:r>
          </w:p>
          <w:p w14:paraId="6D28BDE5" w14:textId="77777777" w:rsidR="00796587" w:rsidRPr="00764477" w:rsidRDefault="00796587" w:rsidP="00796587">
            <w:pPr>
              <w:autoSpaceDE w:val="0"/>
              <w:autoSpaceDN w:val="0"/>
              <w:adjustRightInd w:val="0"/>
              <w:spacing w:after="0"/>
              <w:ind w:left="567" w:hanging="283"/>
              <w:rPr>
                <w:rStyle w:val="Wyrnieniedelikatne"/>
              </w:rPr>
            </w:pPr>
            <w:r w:rsidRPr="00764477">
              <w:rPr>
                <w:rStyle w:val="Wyrnieniedelikatne"/>
              </w:rPr>
              <w:t>1) zwiększenie udziału odpadów poddawanych procesom odzysku;</w:t>
            </w:r>
          </w:p>
          <w:p w14:paraId="4F09D8AD" w14:textId="77777777" w:rsidR="00796587" w:rsidRPr="00764477" w:rsidRDefault="00796587" w:rsidP="00796587">
            <w:pPr>
              <w:autoSpaceDE w:val="0"/>
              <w:autoSpaceDN w:val="0"/>
              <w:adjustRightInd w:val="0"/>
              <w:spacing w:after="0"/>
              <w:ind w:left="567" w:hanging="283"/>
              <w:rPr>
                <w:rStyle w:val="Wyrnieniedelikatne"/>
              </w:rPr>
            </w:pPr>
            <w:r w:rsidRPr="00764477">
              <w:rPr>
                <w:rStyle w:val="Wyrnieniedelikatne"/>
              </w:rPr>
              <w:t>2) ograniczenie masy wytworzonych odpadów w stosunku do wielkości produkcji;</w:t>
            </w:r>
          </w:p>
          <w:p w14:paraId="47CA40A2" w14:textId="77777777" w:rsidR="00796587" w:rsidRPr="00764477" w:rsidRDefault="00796587" w:rsidP="00796587">
            <w:pPr>
              <w:autoSpaceDE w:val="0"/>
              <w:autoSpaceDN w:val="0"/>
              <w:adjustRightInd w:val="0"/>
              <w:spacing w:after="0"/>
              <w:ind w:left="567" w:hanging="283"/>
              <w:rPr>
                <w:rStyle w:val="Wyrnieniedelikatne"/>
              </w:rPr>
            </w:pPr>
            <w:r w:rsidRPr="00764477">
              <w:rPr>
                <w:rStyle w:val="Wyrnieniedelikatne"/>
              </w:rPr>
              <w:t>3) zwiększenie stopnia zagospodarowania odpadów w podziemnych wyrobiskach</w:t>
            </w:r>
          </w:p>
          <w:p w14:paraId="4C63E03A" w14:textId="0F309A36" w:rsidR="00796587" w:rsidRDefault="00796587" w:rsidP="00796587">
            <w:pPr>
              <w:spacing w:after="0"/>
              <w:ind w:left="567" w:hanging="283"/>
              <w:rPr>
                <w:rStyle w:val="Wyrnieniedelikatne"/>
              </w:rPr>
            </w:pPr>
            <w:r w:rsidRPr="00764477">
              <w:rPr>
                <w:rStyle w:val="Wyrnieniedelikatne"/>
              </w:rPr>
              <w:t>kopalni, w tym przez odzysk</w:t>
            </w:r>
          </w:p>
        </w:tc>
      </w:tr>
    </w:tbl>
    <w:p w14:paraId="7960EF6E" w14:textId="77777777" w:rsidR="00796587" w:rsidRDefault="00796587" w:rsidP="00796587">
      <w:pPr>
        <w:pStyle w:val="Tekstpodstawowy"/>
        <w:spacing w:after="0"/>
        <w:ind w:firstLine="0"/>
        <w:rPr>
          <w:rStyle w:val="Wyrnieniedelikatne"/>
        </w:rPr>
      </w:pPr>
    </w:p>
    <w:p w14:paraId="15C64918" w14:textId="5765AF3E" w:rsidR="00231F1F" w:rsidRPr="004953E5" w:rsidRDefault="006F0F5F" w:rsidP="005E53E1">
      <w:pPr>
        <w:tabs>
          <w:tab w:val="right" w:leader="dot" w:pos="9062"/>
        </w:tabs>
        <w:spacing w:before="60"/>
        <w:rPr>
          <w:szCs w:val="24"/>
        </w:rPr>
      </w:pPr>
      <w:r>
        <w:rPr>
          <w:bCs/>
          <w:szCs w:val="24"/>
          <w:lang w:eastAsia="pl-PL"/>
        </w:rPr>
        <w:t>D</w:t>
      </w:r>
      <w:r w:rsidR="00697566" w:rsidRPr="004953E5">
        <w:rPr>
          <w:bCs/>
          <w:szCs w:val="24"/>
          <w:lang w:eastAsia="pl-PL"/>
        </w:rPr>
        <w:t>o</w:t>
      </w:r>
      <w:r w:rsidR="00231F1F" w:rsidRPr="004953E5">
        <w:rPr>
          <w:bCs/>
          <w:szCs w:val="24"/>
          <w:lang w:eastAsia="pl-PL"/>
        </w:rPr>
        <w:t xml:space="preserve"> odpadów z gałęzi gospodarki, których zagospodarowanie stwarza problemy</w:t>
      </w:r>
      <w:r w:rsidR="000A0267">
        <w:rPr>
          <w:bCs/>
          <w:szCs w:val="24"/>
          <w:lang w:eastAsia="pl-PL"/>
        </w:rPr>
        <w:t>,</w:t>
      </w:r>
      <w:r w:rsidR="00231F1F" w:rsidRPr="004953E5">
        <w:rPr>
          <w:bCs/>
          <w:szCs w:val="24"/>
          <w:lang w:eastAsia="pl-PL"/>
        </w:rPr>
        <w:t xml:space="preserve"> </w:t>
      </w:r>
      <w:r w:rsidR="000A0267">
        <w:rPr>
          <w:bCs/>
          <w:szCs w:val="24"/>
          <w:lang w:eastAsia="pl-PL"/>
        </w:rPr>
        <w:t xml:space="preserve">można </w:t>
      </w:r>
      <w:r w:rsidR="00231F1F" w:rsidRPr="004953E5">
        <w:rPr>
          <w:bCs/>
          <w:szCs w:val="24"/>
          <w:lang w:eastAsia="pl-PL"/>
        </w:rPr>
        <w:t>zalicz</w:t>
      </w:r>
      <w:r w:rsidR="000A0267">
        <w:rPr>
          <w:bCs/>
          <w:szCs w:val="24"/>
          <w:lang w:eastAsia="pl-PL"/>
        </w:rPr>
        <w:t>yć</w:t>
      </w:r>
      <w:r w:rsidR="00231F1F" w:rsidRPr="004953E5">
        <w:rPr>
          <w:bCs/>
          <w:szCs w:val="24"/>
          <w:lang w:eastAsia="pl-PL"/>
        </w:rPr>
        <w:t xml:space="preserve"> odpady z grup</w:t>
      </w:r>
      <w:r>
        <w:rPr>
          <w:rStyle w:val="Odwoanieprzypisudolnego"/>
          <w:bCs/>
          <w:szCs w:val="24"/>
          <w:lang w:eastAsia="pl-PL"/>
        </w:rPr>
        <w:footnoteReference w:id="3"/>
      </w:r>
      <w:r w:rsidR="00231F1F" w:rsidRPr="004953E5">
        <w:rPr>
          <w:bCs/>
          <w:szCs w:val="24"/>
          <w:lang w:eastAsia="pl-PL"/>
        </w:rPr>
        <w:t xml:space="preserve">: 01, 06 oraz 10. </w:t>
      </w:r>
      <w:r w:rsidR="00231F1F" w:rsidRPr="004953E5">
        <w:rPr>
          <w:szCs w:val="24"/>
        </w:rPr>
        <w:t>Grupa 01 - odpady powstające przy poszukiwaniu, wydobywaniu, fizycznej i chemicznej przeróbce rud</w:t>
      </w:r>
      <w:r w:rsidR="00237F6E">
        <w:rPr>
          <w:szCs w:val="24"/>
        </w:rPr>
        <w:t xml:space="preserve"> oraz innych kopalin obejmuje 4 </w:t>
      </w:r>
      <w:r w:rsidR="00231F1F" w:rsidRPr="004953E5">
        <w:rPr>
          <w:szCs w:val="24"/>
        </w:rPr>
        <w:t xml:space="preserve">podgrupy: 01 01, 01 03, 01 04, 01 05. </w:t>
      </w:r>
      <w:r w:rsidR="0060476F">
        <w:rPr>
          <w:szCs w:val="24"/>
        </w:rPr>
        <w:t xml:space="preserve">Grupę 06 określono jako odpady z </w:t>
      </w:r>
      <w:r w:rsidR="00231F1F" w:rsidRPr="004953E5">
        <w:rPr>
          <w:szCs w:val="24"/>
        </w:rPr>
        <w:t>produkcji,</w:t>
      </w:r>
      <w:r w:rsidR="0060476F">
        <w:rPr>
          <w:szCs w:val="24"/>
        </w:rPr>
        <w:t xml:space="preserve"> </w:t>
      </w:r>
      <w:r w:rsidR="00231F1F" w:rsidRPr="004953E5">
        <w:rPr>
          <w:szCs w:val="24"/>
        </w:rPr>
        <w:t xml:space="preserve">przygotowania, obrotu i stosowania produktów przemysłu chemii nieorganicznej. </w:t>
      </w:r>
      <w:r w:rsidR="005E53E1">
        <w:rPr>
          <w:szCs w:val="24"/>
        </w:rPr>
        <w:t xml:space="preserve">Obejmuje ona następujące podgrupy: 06 01, </w:t>
      </w:r>
      <w:r w:rsidR="005E53E1" w:rsidRPr="005E53E1">
        <w:rPr>
          <w:szCs w:val="24"/>
        </w:rPr>
        <w:t>06 02</w:t>
      </w:r>
      <w:r w:rsidR="005E53E1">
        <w:rPr>
          <w:szCs w:val="24"/>
        </w:rPr>
        <w:t xml:space="preserve">, </w:t>
      </w:r>
      <w:r w:rsidR="005E53E1" w:rsidRPr="005E53E1">
        <w:rPr>
          <w:szCs w:val="24"/>
        </w:rPr>
        <w:t>06 03</w:t>
      </w:r>
      <w:r w:rsidR="005E53E1">
        <w:rPr>
          <w:szCs w:val="24"/>
        </w:rPr>
        <w:t xml:space="preserve">, </w:t>
      </w:r>
      <w:r w:rsidR="005E53E1" w:rsidRPr="005E53E1">
        <w:rPr>
          <w:szCs w:val="24"/>
        </w:rPr>
        <w:t>06 04</w:t>
      </w:r>
      <w:r w:rsidR="005E53E1">
        <w:rPr>
          <w:szCs w:val="24"/>
        </w:rPr>
        <w:t xml:space="preserve">, </w:t>
      </w:r>
      <w:r w:rsidR="005E53E1" w:rsidRPr="005E53E1">
        <w:rPr>
          <w:szCs w:val="24"/>
        </w:rPr>
        <w:t>06 05</w:t>
      </w:r>
      <w:r w:rsidR="005E53E1">
        <w:rPr>
          <w:szCs w:val="24"/>
        </w:rPr>
        <w:t xml:space="preserve">, </w:t>
      </w:r>
      <w:r w:rsidR="005E53E1" w:rsidRPr="005E53E1">
        <w:rPr>
          <w:szCs w:val="24"/>
        </w:rPr>
        <w:t>06 06</w:t>
      </w:r>
      <w:r w:rsidR="005E53E1">
        <w:rPr>
          <w:szCs w:val="24"/>
        </w:rPr>
        <w:t xml:space="preserve">, </w:t>
      </w:r>
      <w:r w:rsidR="005E53E1" w:rsidRPr="005E53E1">
        <w:rPr>
          <w:szCs w:val="24"/>
        </w:rPr>
        <w:t>06 07</w:t>
      </w:r>
      <w:r w:rsidR="005E53E1">
        <w:rPr>
          <w:szCs w:val="24"/>
        </w:rPr>
        <w:t xml:space="preserve">, </w:t>
      </w:r>
      <w:r w:rsidR="005E53E1" w:rsidRPr="005E53E1">
        <w:rPr>
          <w:szCs w:val="24"/>
        </w:rPr>
        <w:t>06 08</w:t>
      </w:r>
      <w:r w:rsidR="005E53E1">
        <w:rPr>
          <w:szCs w:val="24"/>
        </w:rPr>
        <w:t xml:space="preserve">, </w:t>
      </w:r>
      <w:r w:rsidR="005E53E1" w:rsidRPr="005E53E1">
        <w:rPr>
          <w:szCs w:val="24"/>
        </w:rPr>
        <w:t>06 09</w:t>
      </w:r>
      <w:r w:rsidR="005E53E1">
        <w:rPr>
          <w:szCs w:val="24"/>
        </w:rPr>
        <w:t>,</w:t>
      </w:r>
      <w:r w:rsidR="0032124D">
        <w:rPr>
          <w:szCs w:val="24"/>
        </w:rPr>
        <w:t xml:space="preserve"> </w:t>
      </w:r>
      <w:r w:rsidR="005E53E1" w:rsidRPr="005E53E1">
        <w:rPr>
          <w:szCs w:val="24"/>
        </w:rPr>
        <w:t>06 10</w:t>
      </w:r>
      <w:r w:rsidR="005E53E1">
        <w:rPr>
          <w:szCs w:val="24"/>
        </w:rPr>
        <w:t xml:space="preserve">, </w:t>
      </w:r>
      <w:r w:rsidR="005E53E1" w:rsidRPr="005E53E1">
        <w:rPr>
          <w:szCs w:val="24"/>
        </w:rPr>
        <w:t>06 11</w:t>
      </w:r>
      <w:r w:rsidR="005E53E1">
        <w:rPr>
          <w:szCs w:val="24"/>
        </w:rPr>
        <w:t xml:space="preserve"> i </w:t>
      </w:r>
      <w:r w:rsidR="005E53E1" w:rsidRPr="005E53E1">
        <w:rPr>
          <w:szCs w:val="24"/>
        </w:rPr>
        <w:t>06 13</w:t>
      </w:r>
      <w:r w:rsidR="005E53E1">
        <w:rPr>
          <w:szCs w:val="24"/>
        </w:rPr>
        <w:t xml:space="preserve">. </w:t>
      </w:r>
      <w:r w:rsidR="00231F1F" w:rsidRPr="004953E5">
        <w:rPr>
          <w:szCs w:val="24"/>
        </w:rPr>
        <w:t xml:space="preserve">W grupie 10 - odpady z procesów termicznych wyróżnia się wg ww. rozporządzenia </w:t>
      </w:r>
      <w:r w:rsidR="00724B1B">
        <w:rPr>
          <w:szCs w:val="24"/>
        </w:rPr>
        <w:t xml:space="preserve">następujące </w:t>
      </w:r>
      <w:r w:rsidR="00231F1F" w:rsidRPr="004953E5">
        <w:rPr>
          <w:szCs w:val="24"/>
        </w:rPr>
        <w:t>podgru</w:t>
      </w:r>
      <w:r w:rsidR="00697566" w:rsidRPr="004953E5">
        <w:rPr>
          <w:szCs w:val="24"/>
        </w:rPr>
        <w:t>p</w:t>
      </w:r>
      <w:r w:rsidR="00724B1B">
        <w:rPr>
          <w:szCs w:val="24"/>
        </w:rPr>
        <w:t xml:space="preserve">y: </w:t>
      </w:r>
      <w:r w:rsidR="008801A2" w:rsidRPr="004953E5">
        <w:rPr>
          <w:szCs w:val="24"/>
        </w:rPr>
        <w:t xml:space="preserve">10 01, </w:t>
      </w:r>
      <w:r w:rsidR="008801A2" w:rsidRPr="004953E5">
        <w:rPr>
          <w:bCs/>
          <w:szCs w:val="24"/>
        </w:rPr>
        <w:t xml:space="preserve">10 02, 10 03, 10 04, 10 05, 10 06, </w:t>
      </w:r>
      <w:r w:rsidR="00724B1B">
        <w:rPr>
          <w:bCs/>
          <w:szCs w:val="24"/>
        </w:rPr>
        <w:t>10 07,</w:t>
      </w:r>
      <w:r w:rsidR="00724B1B" w:rsidRPr="00724B1B">
        <w:rPr>
          <w:bCs/>
          <w:szCs w:val="24"/>
        </w:rPr>
        <w:t xml:space="preserve"> </w:t>
      </w:r>
      <w:r w:rsidR="008801A2" w:rsidRPr="004953E5">
        <w:rPr>
          <w:bCs/>
          <w:szCs w:val="24"/>
        </w:rPr>
        <w:t>10 08, 10 09, 10 10, 10</w:t>
      </w:r>
      <w:r w:rsidR="00DD185D" w:rsidRPr="004953E5">
        <w:rPr>
          <w:bCs/>
          <w:szCs w:val="24"/>
        </w:rPr>
        <w:t xml:space="preserve"> 12</w:t>
      </w:r>
      <w:r w:rsidR="008801A2" w:rsidRPr="004953E5">
        <w:rPr>
          <w:bCs/>
          <w:szCs w:val="24"/>
        </w:rPr>
        <w:t xml:space="preserve">, </w:t>
      </w:r>
      <w:r w:rsidR="00DD185D" w:rsidRPr="004953E5">
        <w:rPr>
          <w:bCs/>
          <w:szCs w:val="24"/>
        </w:rPr>
        <w:t xml:space="preserve">10 13, </w:t>
      </w:r>
      <w:r w:rsidR="00724B1B">
        <w:rPr>
          <w:bCs/>
          <w:szCs w:val="24"/>
        </w:rPr>
        <w:t>10 14,</w:t>
      </w:r>
      <w:r w:rsidR="008801A2" w:rsidRPr="004953E5">
        <w:rPr>
          <w:bCs/>
          <w:szCs w:val="24"/>
        </w:rPr>
        <w:t>10 80</w:t>
      </w:r>
      <w:r w:rsidR="00231F1F" w:rsidRPr="004953E5">
        <w:rPr>
          <w:szCs w:val="24"/>
        </w:rPr>
        <w:t>.</w:t>
      </w:r>
    </w:p>
    <w:p w14:paraId="72EECAE6" w14:textId="77777777" w:rsidR="00373723" w:rsidRPr="004953E5" w:rsidRDefault="00373723" w:rsidP="006D2477">
      <w:pPr>
        <w:rPr>
          <w:szCs w:val="24"/>
        </w:rPr>
      </w:pPr>
    </w:p>
    <w:p w14:paraId="29EC29B2" w14:textId="4BA51A48" w:rsidR="00E969F5" w:rsidRDefault="00764477" w:rsidP="00467FE8">
      <w:pPr>
        <w:pStyle w:val="Legenda"/>
      </w:pPr>
      <w:bookmarkStart w:id="137" w:name="_Toc516842551"/>
      <w:r>
        <w:t xml:space="preserve">Tabela </w:t>
      </w:r>
      <w:fldSimple w:instr=" SEQ Tabela \* ARABIC ">
        <w:r w:rsidR="009B1C49">
          <w:rPr>
            <w:noProof/>
          </w:rPr>
          <w:t>34</w:t>
        </w:r>
      </w:fldSimple>
      <w:r w:rsidR="0090387A">
        <w:t>.</w:t>
      </w:r>
      <w:r w:rsidR="009D7831">
        <w:t xml:space="preserve"> </w:t>
      </w:r>
      <w:r w:rsidR="00E969F5" w:rsidRPr="00E969F5">
        <w:t xml:space="preserve">Masa wytworzonych, poddanych </w:t>
      </w:r>
      <w:r w:rsidR="002D778E">
        <w:t xml:space="preserve">procesom </w:t>
      </w:r>
      <w:r w:rsidR="00E969F5" w:rsidRPr="00E969F5">
        <w:t xml:space="preserve">odzysku oraz unieszkodliwionych odpadów z grup 01, 06 oraz 10 na terenie </w:t>
      </w:r>
      <w:r w:rsidR="00A55B54">
        <w:t>kraju</w:t>
      </w:r>
      <w:r w:rsidR="00A55B54" w:rsidRPr="00E969F5">
        <w:t xml:space="preserve"> </w:t>
      </w:r>
      <w:r w:rsidR="00E969F5" w:rsidRPr="00E969F5">
        <w:t>w latach 2014-2016 według stanu na dzień 31 grudnia danego roku</w:t>
      </w:r>
      <w:r w:rsidR="007F7EA4">
        <w:t xml:space="preserve"> [</w:t>
      </w:r>
      <w:r w:rsidR="00BA7D74">
        <w:t>CSO</w:t>
      </w:r>
      <w:r w:rsidR="007F7EA4">
        <w:t>]</w:t>
      </w:r>
      <w:bookmarkEnd w:id="137"/>
      <w:r w:rsidR="00E969F5" w:rsidRPr="00E969F5">
        <w:t xml:space="preserve"> </w:t>
      </w:r>
    </w:p>
    <w:tbl>
      <w:tblPr>
        <w:tblStyle w:val="Tabela-Siatka"/>
        <w:tblW w:w="7915" w:type="dxa"/>
        <w:jc w:val="center"/>
        <w:tblLook w:val="04A0" w:firstRow="1" w:lastRow="0" w:firstColumn="1" w:lastColumn="0" w:noHBand="0" w:noVBand="1"/>
      </w:tblPr>
      <w:tblGrid>
        <w:gridCol w:w="1989"/>
        <w:gridCol w:w="2695"/>
        <w:gridCol w:w="1077"/>
        <w:gridCol w:w="1077"/>
        <w:gridCol w:w="1077"/>
      </w:tblGrid>
      <w:tr w:rsidR="00EE241D" w14:paraId="02FDFEBE" w14:textId="77777777" w:rsidTr="0096352D">
        <w:trPr>
          <w:trHeight w:val="401"/>
          <w:jc w:val="center"/>
        </w:trPr>
        <w:tc>
          <w:tcPr>
            <w:tcW w:w="0" w:type="auto"/>
            <w:gridSpan w:val="2"/>
            <w:shd w:val="clear" w:color="auto" w:fill="D9D9D9" w:themeFill="background1" w:themeFillShade="D9"/>
            <w:vAlign w:val="center"/>
          </w:tcPr>
          <w:p w14:paraId="021DE39E" w14:textId="54FFB535" w:rsidR="00EE241D" w:rsidRDefault="00EE241D">
            <w:pPr>
              <w:pStyle w:val="tabelanagowekwiersz"/>
            </w:pPr>
            <w:r>
              <w:t>Grupy odpadów</w:t>
            </w:r>
          </w:p>
        </w:tc>
        <w:tc>
          <w:tcPr>
            <w:tcW w:w="0" w:type="auto"/>
            <w:shd w:val="clear" w:color="auto" w:fill="D9D9D9" w:themeFill="background1" w:themeFillShade="D9"/>
            <w:vAlign w:val="center"/>
          </w:tcPr>
          <w:p w14:paraId="4FB1DF11" w14:textId="77777777" w:rsidR="00EE241D" w:rsidRDefault="00EE241D">
            <w:pPr>
              <w:pStyle w:val="tabelanagowekwiersz"/>
            </w:pPr>
            <w:r>
              <w:t>2014</w:t>
            </w:r>
          </w:p>
        </w:tc>
        <w:tc>
          <w:tcPr>
            <w:tcW w:w="0" w:type="auto"/>
            <w:shd w:val="clear" w:color="auto" w:fill="D9D9D9" w:themeFill="background1" w:themeFillShade="D9"/>
            <w:vAlign w:val="center"/>
          </w:tcPr>
          <w:p w14:paraId="75C771A2" w14:textId="77777777" w:rsidR="00EE241D" w:rsidRDefault="00EE241D">
            <w:pPr>
              <w:pStyle w:val="tabelanagowekwiersz"/>
            </w:pPr>
            <w:r>
              <w:t>2015</w:t>
            </w:r>
          </w:p>
        </w:tc>
        <w:tc>
          <w:tcPr>
            <w:tcW w:w="0" w:type="auto"/>
            <w:shd w:val="clear" w:color="auto" w:fill="D9D9D9" w:themeFill="background1" w:themeFillShade="D9"/>
            <w:vAlign w:val="center"/>
          </w:tcPr>
          <w:p w14:paraId="7F5F3840" w14:textId="77777777" w:rsidR="00EE241D" w:rsidRDefault="00EE241D">
            <w:pPr>
              <w:pStyle w:val="tabelanagowekwiersz"/>
            </w:pPr>
            <w:r>
              <w:t>2016</w:t>
            </w:r>
          </w:p>
        </w:tc>
      </w:tr>
      <w:tr w:rsidR="00EE241D" w:rsidRPr="00EE241D" w14:paraId="49B2F81D" w14:textId="77777777" w:rsidTr="0096352D">
        <w:trPr>
          <w:trHeight w:val="194"/>
          <w:jc w:val="center"/>
        </w:trPr>
        <w:tc>
          <w:tcPr>
            <w:tcW w:w="0" w:type="auto"/>
            <w:gridSpan w:val="2"/>
            <w:shd w:val="clear" w:color="auto" w:fill="D9D9D9" w:themeFill="background1" w:themeFillShade="D9"/>
            <w:vAlign w:val="center"/>
          </w:tcPr>
          <w:p w14:paraId="65226C81" w14:textId="77777777" w:rsidR="00EE241D" w:rsidRPr="00EE241D" w:rsidRDefault="00EE241D">
            <w:pPr>
              <w:pStyle w:val="tabelaLICZBY"/>
            </w:pPr>
            <w:r w:rsidRPr="00EE241D">
              <w:t>1</w:t>
            </w:r>
          </w:p>
        </w:tc>
        <w:tc>
          <w:tcPr>
            <w:tcW w:w="0" w:type="auto"/>
            <w:shd w:val="clear" w:color="auto" w:fill="D9D9D9" w:themeFill="background1" w:themeFillShade="D9"/>
            <w:vAlign w:val="center"/>
          </w:tcPr>
          <w:p w14:paraId="74A97484" w14:textId="77777777" w:rsidR="00EE241D" w:rsidRPr="00EE241D" w:rsidRDefault="00EE241D">
            <w:pPr>
              <w:pStyle w:val="tabelaLICZBY"/>
            </w:pPr>
            <w:r w:rsidRPr="00EE241D">
              <w:t>2</w:t>
            </w:r>
          </w:p>
        </w:tc>
        <w:tc>
          <w:tcPr>
            <w:tcW w:w="0" w:type="auto"/>
            <w:shd w:val="clear" w:color="auto" w:fill="D9D9D9" w:themeFill="background1" w:themeFillShade="D9"/>
            <w:vAlign w:val="center"/>
          </w:tcPr>
          <w:p w14:paraId="23E7F320" w14:textId="77777777" w:rsidR="00EE241D" w:rsidRPr="00EE241D" w:rsidRDefault="00EE241D">
            <w:pPr>
              <w:pStyle w:val="tabelaLICZBY"/>
            </w:pPr>
            <w:r w:rsidRPr="00EE241D">
              <w:t>3</w:t>
            </w:r>
          </w:p>
        </w:tc>
        <w:tc>
          <w:tcPr>
            <w:tcW w:w="0" w:type="auto"/>
            <w:shd w:val="clear" w:color="auto" w:fill="D9D9D9" w:themeFill="background1" w:themeFillShade="D9"/>
            <w:vAlign w:val="center"/>
          </w:tcPr>
          <w:p w14:paraId="1466E02E" w14:textId="77777777" w:rsidR="00EE241D" w:rsidRPr="00EE241D" w:rsidRDefault="00EE241D">
            <w:pPr>
              <w:pStyle w:val="tabelaLICZBY"/>
            </w:pPr>
            <w:r w:rsidRPr="00EE241D">
              <w:t>4</w:t>
            </w:r>
          </w:p>
        </w:tc>
      </w:tr>
      <w:tr w:rsidR="00EE241D" w14:paraId="7C42EA40" w14:textId="77777777" w:rsidTr="00EE241D">
        <w:trPr>
          <w:jc w:val="center"/>
        </w:trPr>
        <w:tc>
          <w:tcPr>
            <w:tcW w:w="0" w:type="auto"/>
            <w:gridSpan w:val="2"/>
            <w:shd w:val="clear" w:color="auto" w:fill="BDD6EE" w:themeFill="accent1" w:themeFillTint="66"/>
          </w:tcPr>
          <w:p w14:paraId="4095CEB7" w14:textId="0B108485" w:rsidR="00EE241D" w:rsidRPr="00D2217C" w:rsidRDefault="00EE241D" w:rsidP="006F0F5F">
            <w:pPr>
              <w:pStyle w:val="Maztabela"/>
            </w:pPr>
            <w:r>
              <w:t>Grupa 0</w:t>
            </w:r>
            <w:r w:rsidR="00FE0479">
              <w:t>1</w:t>
            </w:r>
          </w:p>
        </w:tc>
        <w:tc>
          <w:tcPr>
            <w:tcW w:w="0" w:type="auto"/>
            <w:shd w:val="clear" w:color="auto" w:fill="BDD6EE" w:themeFill="accent1" w:themeFillTint="66"/>
          </w:tcPr>
          <w:p w14:paraId="4E282888" w14:textId="77777777" w:rsidR="00EE241D" w:rsidRPr="00D2217C" w:rsidRDefault="00EE241D" w:rsidP="006F0F5F">
            <w:pPr>
              <w:pStyle w:val="Maztabela"/>
            </w:pPr>
          </w:p>
        </w:tc>
        <w:tc>
          <w:tcPr>
            <w:tcW w:w="0" w:type="auto"/>
            <w:shd w:val="clear" w:color="auto" w:fill="BDD6EE" w:themeFill="accent1" w:themeFillTint="66"/>
          </w:tcPr>
          <w:p w14:paraId="75A7D261" w14:textId="77777777" w:rsidR="00EE241D" w:rsidRPr="00D2217C" w:rsidRDefault="00EE241D" w:rsidP="006F0F5F">
            <w:pPr>
              <w:pStyle w:val="Maztabela"/>
            </w:pPr>
          </w:p>
        </w:tc>
        <w:tc>
          <w:tcPr>
            <w:tcW w:w="0" w:type="auto"/>
            <w:shd w:val="clear" w:color="auto" w:fill="BDD6EE" w:themeFill="accent1" w:themeFillTint="66"/>
            <w:vAlign w:val="center"/>
          </w:tcPr>
          <w:p w14:paraId="423EBF6F" w14:textId="77777777" w:rsidR="00EE241D" w:rsidRPr="00D2217C" w:rsidRDefault="00EE241D" w:rsidP="006F0F5F">
            <w:pPr>
              <w:pStyle w:val="Maztabela"/>
            </w:pPr>
          </w:p>
        </w:tc>
      </w:tr>
      <w:tr w:rsidR="00EE241D" w14:paraId="1E88CD8B" w14:textId="77777777" w:rsidTr="0096352D">
        <w:trPr>
          <w:jc w:val="center"/>
        </w:trPr>
        <w:tc>
          <w:tcPr>
            <w:tcW w:w="0" w:type="auto"/>
            <w:gridSpan w:val="2"/>
          </w:tcPr>
          <w:p w14:paraId="71E53B3C" w14:textId="77777777" w:rsidR="00EE241D" w:rsidRDefault="00EE241D" w:rsidP="006F0F5F">
            <w:pPr>
              <w:pStyle w:val="Maztabela"/>
            </w:pPr>
            <w:r w:rsidRPr="00D2217C">
              <w:t>Wytworzon</w:t>
            </w:r>
            <w:r>
              <w:t>e</w:t>
            </w:r>
            <w:r w:rsidRPr="00D2217C">
              <w:t xml:space="preserve"> [tys. Mg]</w:t>
            </w:r>
          </w:p>
        </w:tc>
        <w:tc>
          <w:tcPr>
            <w:tcW w:w="0" w:type="auto"/>
          </w:tcPr>
          <w:p w14:paraId="021E70AD" w14:textId="412ED7B0" w:rsidR="00EE241D" w:rsidRDefault="00EE241D" w:rsidP="006F0F5F">
            <w:pPr>
              <w:pStyle w:val="liczbyTABELA"/>
            </w:pPr>
            <w:r w:rsidRPr="003279F9">
              <w:t>81396,7</w:t>
            </w:r>
          </w:p>
        </w:tc>
        <w:tc>
          <w:tcPr>
            <w:tcW w:w="0" w:type="auto"/>
          </w:tcPr>
          <w:p w14:paraId="64D54455" w14:textId="52F2EBC6" w:rsidR="00EE241D" w:rsidRDefault="00EE241D" w:rsidP="006F0F5F">
            <w:pPr>
              <w:pStyle w:val="liczbyTABELA"/>
            </w:pPr>
            <w:r w:rsidRPr="003279F9">
              <w:t>82147,2</w:t>
            </w:r>
          </w:p>
        </w:tc>
        <w:tc>
          <w:tcPr>
            <w:tcW w:w="0" w:type="auto"/>
            <w:vAlign w:val="center"/>
          </w:tcPr>
          <w:p w14:paraId="64AB6684" w14:textId="6A85DA69" w:rsidR="00EE241D" w:rsidRDefault="00EE241D" w:rsidP="006F0F5F">
            <w:pPr>
              <w:pStyle w:val="liczbyTABELA"/>
            </w:pPr>
            <w:r w:rsidRPr="003279F9">
              <w:t>76599,9</w:t>
            </w:r>
          </w:p>
        </w:tc>
      </w:tr>
      <w:tr w:rsidR="00EE241D" w14:paraId="52475602" w14:textId="77777777" w:rsidTr="0096352D">
        <w:trPr>
          <w:jc w:val="center"/>
        </w:trPr>
        <w:tc>
          <w:tcPr>
            <w:tcW w:w="0" w:type="auto"/>
            <w:gridSpan w:val="2"/>
          </w:tcPr>
          <w:p w14:paraId="0141FD14" w14:textId="77777777" w:rsidR="00EE241D" w:rsidRDefault="00EE241D" w:rsidP="006F0F5F">
            <w:pPr>
              <w:pStyle w:val="Maztabela"/>
            </w:pPr>
            <w:r w:rsidRPr="00D2217C">
              <w:t>Poddan</w:t>
            </w:r>
            <w:r>
              <w:t>e</w:t>
            </w:r>
            <w:r w:rsidRPr="00D2217C">
              <w:t xml:space="preserve"> odzyskowi [tys. Mg]</w:t>
            </w:r>
          </w:p>
        </w:tc>
        <w:tc>
          <w:tcPr>
            <w:tcW w:w="0" w:type="auto"/>
          </w:tcPr>
          <w:p w14:paraId="5B96A8DA" w14:textId="361A26BA" w:rsidR="00EE241D" w:rsidRDefault="00EE241D" w:rsidP="006F0F5F">
            <w:pPr>
              <w:pStyle w:val="liczbyTABELA"/>
            </w:pPr>
            <w:r w:rsidRPr="00682958">
              <w:t>61487</w:t>
            </w:r>
            <w:r>
              <w:t>,8</w:t>
            </w:r>
          </w:p>
        </w:tc>
        <w:tc>
          <w:tcPr>
            <w:tcW w:w="0" w:type="auto"/>
            <w:vAlign w:val="center"/>
          </w:tcPr>
          <w:p w14:paraId="3DD8A311" w14:textId="24E9401C" w:rsidR="00EE241D" w:rsidRDefault="00EE241D" w:rsidP="006F0F5F">
            <w:pPr>
              <w:pStyle w:val="liczbyTABELA"/>
            </w:pPr>
            <w:r w:rsidRPr="00682958">
              <w:t>67096</w:t>
            </w:r>
            <w:r>
              <w:t>,</w:t>
            </w:r>
            <w:r w:rsidRPr="00682958">
              <w:t>5</w:t>
            </w:r>
          </w:p>
        </w:tc>
        <w:tc>
          <w:tcPr>
            <w:tcW w:w="0" w:type="auto"/>
          </w:tcPr>
          <w:p w14:paraId="3AF48962" w14:textId="32A26058" w:rsidR="00EE241D" w:rsidRDefault="00EE241D" w:rsidP="006F0F5F">
            <w:pPr>
              <w:pStyle w:val="liczbyTABELA"/>
            </w:pPr>
            <w:r w:rsidRPr="00682958">
              <w:t>53533</w:t>
            </w:r>
            <w:r>
              <w:t>,</w:t>
            </w:r>
            <w:r w:rsidRPr="00682958">
              <w:t>8</w:t>
            </w:r>
          </w:p>
        </w:tc>
      </w:tr>
      <w:tr w:rsidR="00EE241D" w14:paraId="09ADB510" w14:textId="77777777" w:rsidTr="0096352D">
        <w:trPr>
          <w:jc w:val="center"/>
        </w:trPr>
        <w:tc>
          <w:tcPr>
            <w:tcW w:w="0" w:type="auto"/>
            <w:vMerge w:val="restart"/>
          </w:tcPr>
          <w:p w14:paraId="15BB69AA" w14:textId="77777777" w:rsidR="00EE241D" w:rsidRDefault="00EE241D" w:rsidP="006F0F5F">
            <w:pPr>
              <w:pStyle w:val="Maztabela"/>
            </w:pPr>
            <w:r w:rsidRPr="00D2217C">
              <w:t>Unieszkodliwion</w:t>
            </w:r>
            <w:r>
              <w:t>e</w:t>
            </w:r>
            <w:r w:rsidRPr="00D2217C">
              <w:t xml:space="preserve"> </w:t>
            </w:r>
          </w:p>
          <w:p w14:paraId="51D1578D" w14:textId="77777777" w:rsidR="00EE241D" w:rsidRDefault="00EE241D" w:rsidP="006F0F5F">
            <w:pPr>
              <w:pStyle w:val="Maztabela"/>
            </w:pPr>
            <w:r w:rsidRPr="00D2217C">
              <w:t>[tys. Mg]</w:t>
            </w:r>
          </w:p>
        </w:tc>
        <w:tc>
          <w:tcPr>
            <w:tcW w:w="0" w:type="auto"/>
            <w:vAlign w:val="center"/>
          </w:tcPr>
          <w:p w14:paraId="6718B049" w14:textId="77777777" w:rsidR="00EE241D" w:rsidRDefault="00EE241D" w:rsidP="006F0F5F">
            <w:pPr>
              <w:pStyle w:val="Maztabela"/>
            </w:pPr>
            <w:r>
              <w:t>r</w:t>
            </w:r>
            <w:r w:rsidRPr="00D2217C">
              <w:t>azem</w:t>
            </w:r>
          </w:p>
        </w:tc>
        <w:tc>
          <w:tcPr>
            <w:tcW w:w="0" w:type="auto"/>
          </w:tcPr>
          <w:p w14:paraId="392FC839" w14:textId="261ABD28" w:rsidR="00EE241D" w:rsidRDefault="00EE241D" w:rsidP="006F0F5F">
            <w:pPr>
              <w:pStyle w:val="liczbyTABELA"/>
            </w:pPr>
            <w:r w:rsidRPr="003279F9">
              <w:t>22788</w:t>
            </w:r>
            <w:r>
              <w:t>,</w:t>
            </w:r>
            <w:r w:rsidRPr="003279F9">
              <w:t>1</w:t>
            </w:r>
          </w:p>
        </w:tc>
        <w:tc>
          <w:tcPr>
            <w:tcW w:w="0" w:type="auto"/>
          </w:tcPr>
          <w:p w14:paraId="7920F52A" w14:textId="1DC05AB0" w:rsidR="00EE241D" w:rsidRDefault="00EE241D" w:rsidP="006F0F5F">
            <w:pPr>
              <w:pStyle w:val="liczbyTABELA"/>
            </w:pPr>
            <w:r w:rsidRPr="003279F9">
              <w:t>23432</w:t>
            </w:r>
            <w:r>
              <w:t>,1</w:t>
            </w:r>
          </w:p>
        </w:tc>
        <w:tc>
          <w:tcPr>
            <w:tcW w:w="0" w:type="auto"/>
          </w:tcPr>
          <w:p w14:paraId="006A50E3" w14:textId="4D792324" w:rsidR="00EE241D" w:rsidRDefault="00EE241D" w:rsidP="006F0F5F">
            <w:pPr>
              <w:pStyle w:val="liczbyTABELA"/>
            </w:pPr>
            <w:r w:rsidRPr="003279F9">
              <w:t>23230</w:t>
            </w:r>
            <w:r>
              <w:t>,3</w:t>
            </w:r>
          </w:p>
        </w:tc>
      </w:tr>
      <w:tr w:rsidR="00EE241D" w14:paraId="4F1E8319" w14:textId="77777777" w:rsidTr="0096352D">
        <w:trPr>
          <w:jc w:val="center"/>
        </w:trPr>
        <w:tc>
          <w:tcPr>
            <w:tcW w:w="0" w:type="auto"/>
            <w:vMerge/>
          </w:tcPr>
          <w:p w14:paraId="6807DAD0" w14:textId="77777777" w:rsidR="00EE241D" w:rsidRDefault="00EE241D" w:rsidP="006F0F5F">
            <w:pPr>
              <w:pStyle w:val="Maztabela"/>
            </w:pPr>
          </w:p>
        </w:tc>
        <w:tc>
          <w:tcPr>
            <w:tcW w:w="0" w:type="auto"/>
            <w:vAlign w:val="center"/>
          </w:tcPr>
          <w:p w14:paraId="10624527" w14:textId="77777777" w:rsidR="00EE241D" w:rsidRDefault="00EE241D" w:rsidP="006F0F5F">
            <w:pPr>
              <w:pStyle w:val="Maztabela"/>
            </w:pPr>
            <w:r w:rsidRPr="00D2217C">
              <w:t>w tym przez składowanie</w:t>
            </w:r>
          </w:p>
        </w:tc>
        <w:tc>
          <w:tcPr>
            <w:tcW w:w="0" w:type="auto"/>
            <w:vAlign w:val="center"/>
          </w:tcPr>
          <w:p w14:paraId="2503B466" w14:textId="34AF0638" w:rsidR="00EE241D" w:rsidRDefault="00EE241D" w:rsidP="006F0F5F">
            <w:pPr>
              <w:pStyle w:val="liczbyTABELA"/>
            </w:pPr>
            <w:r w:rsidRPr="003279F9">
              <w:t>16629</w:t>
            </w:r>
            <w:r>
              <w:t>,</w:t>
            </w:r>
            <w:r w:rsidRPr="003279F9">
              <w:t>5</w:t>
            </w:r>
          </w:p>
        </w:tc>
        <w:tc>
          <w:tcPr>
            <w:tcW w:w="0" w:type="auto"/>
          </w:tcPr>
          <w:p w14:paraId="1A2C6E9F" w14:textId="79870CB7" w:rsidR="00EE241D" w:rsidRDefault="00EE241D" w:rsidP="006F0F5F">
            <w:pPr>
              <w:pStyle w:val="liczbyTABELA"/>
            </w:pPr>
            <w:r w:rsidRPr="003279F9">
              <w:t>17628</w:t>
            </w:r>
            <w:r>
              <w:t>,4</w:t>
            </w:r>
          </w:p>
        </w:tc>
        <w:tc>
          <w:tcPr>
            <w:tcW w:w="0" w:type="auto"/>
          </w:tcPr>
          <w:p w14:paraId="359C7AC4" w14:textId="15B96F35" w:rsidR="00EE241D" w:rsidRDefault="00EE241D" w:rsidP="006F0F5F">
            <w:pPr>
              <w:pStyle w:val="liczbyTABELA"/>
            </w:pPr>
            <w:r w:rsidRPr="003279F9">
              <w:t>17127</w:t>
            </w:r>
            <w:r>
              <w:t>,</w:t>
            </w:r>
            <w:r w:rsidRPr="003279F9">
              <w:t>2</w:t>
            </w:r>
          </w:p>
        </w:tc>
      </w:tr>
      <w:tr w:rsidR="00EE241D" w14:paraId="661C40F5" w14:textId="77777777" w:rsidTr="00EE241D">
        <w:trPr>
          <w:jc w:val="center"/>
        </w:trPr>
        <w:tc>
          <w:tcPr>
            <w:tcW w:w="0" w:type="auto"/>
            <w:gridSpan w:val="2"/>
            <w:shd w:val="clear" w:color="auto" w:fill="BDD6EE" w:themeFill="accent1" w:themeFillTint="66"/>
          </w:tcPr>
          <w:p w14:paraId="63FD20F4" w14:textId="1A6FC812" w:rsidR="00EE241D" w:rsidRPr="00D2217C" w:rsidRDefault="00EE241D" w:rsidP="006F0F5F">
            <w:pPr>
              <w:pStyle w:val="Maztabela"/>
            </w:pPr>
            <w:r>
              <w:t>Grupa 06</w:t>
            </w:r>
          </w:p>
        </w:tc>
        <w:tc>
          <w:tcPr>
            <w:tcW w:w="0" w:type="auto"/>
            <w:shd w:val="clear" w:color="auto" w:fill="BDD6EE" w:themeFill="accent1" w:themeFillTint="66"/>
          </w:tcPr>
          <w:p w14:paraId="00E6271B" w14:textId="77777777" w:rsidR="00EE241D" w:rsidRPr="00D2217C" w:rsidRDefault="00EE241D" w:rsidP="006F0F5F">
            <w:pPr>
              <w:pStyle w:val="Maztabela"/>
            </w:pPr>
          </w:p>
        </w:tc>
        <w:tc>
          <w:tcPr>
            <w:tcW w:w="0" w:type="auto"/>
            <w:shd w:val="clear" w:color="auto" w:fill="BDD6EE" w:themeFill="accent1" w:themeFillTint="66"/>
          </w:tcPr>
          <w:p w14:paraId="1876F0F5" w14:textId="77777777" w:rsidR="00EE241D" w:rsidRPr="00D2217C" w:rsidRDefault="00EE241D" w:rsidP="006F0F5F">
            <w:pPr>
              <w:pStyle w:val="Maztabela"/>
            </w:pPr>
          </w:p>
        </w:tc>
        <w:tc>
          <w:tcPr>
            <w:tcW w:w="0" w:type="auto"/>
            <w:shd w:val="clear" w:color="auto" w:fill="BDD6EE" w:themeFill="accent1" w:themeFillTint="66"/>
          </w:tcPr>
          <w:p w14:paraId="260698AF" w14:textId="77777777" w:rsidR="00EE241D" w:rsidRPr="00D2217C" w:rsidRDefault="00EE241D" w:rsidP="006F0F5F">
            <w:pPr>
              <w:pStyle w:val="Maztabela"/>
            </w:pPr>
          </w:p>
        </w:tc>
      </w:tr>
      <w:tr w:rsidR="00EE241D" w:rsidRPr="00EE241D" w14:paraId="7D0773B6" w14:textId="77777777" w:rsidTr="0096352D">
        <w:trPr>
          <w:jc w:val="center"/>
        </w:trPr>
        <w:tc>
          <w:tcPr>
            <w:tcW w:w="0" w:type="auto"/>
            <w:gridSpan w:val="2"/>
          </w:tcPr>
          <w:p w14:paraId="6A5A3590" w14:textId="77777777" w:rsidR="00EE241D" w:rsidRPr="00EE241D" w:rsidRDefault="00EE241D" w:rsidP="006F0F5F">
            <w:pPr>
              <w:pStyle w:val="Maztabela"/>
            </w:pPr>
            <w:r w:rsidRPr="00EE241D">
              <w:t>Wytworzone [tys. Mg]</w:t>
            </w:r>
          </w:p>
        </w:tc>
        <w:tc>
          <w:tcPr>
            <w:tcW w:w="0" w:type="auto"/>
          </w:tcPr>
          <w:p w14:paraId="21C5CE53" w14:textId="2F22E72C" w:rsidR="00EE241D" w:rsidRPr="00EE241D" w:rsidRDefault="00EE241D" w:rsidP="006F0F5F">
            <w:pPr>
              <w:pStyle w:val="liczbyTABELA"/>
            </w:pPr>
            <w:r w:rsidRPr="00EE241D">
              <w:t>2 323,3</w:t>
            </w:r>
          </w:p>
        </w:tc>
        <w:tc>
          <w:tcPr>
            <w:tcW w:w="0" w:type="auto"/>
          </w:tcPr>
          <w:p w14:paraId="3C89070A" w14:textId="36172422" w:rsidR="00EE241D" w:rsidRPr="00EE241D" w:rsidRDefault="00EE241D" w:rsidP="006F0F5F">
            <w:pPr>
              <w:pStyle w:val="liczbyTABELA"/>
            </w:pPr>
            <w:r w:rsidRPr="00EE241D">
              <w:t>2 557,6</w:t>
            </w:r>
          </w:p>
        </w:tc>
        <w:tc>
          <w:tcPr>
            <w:tcW w:w="0" w:type="auto"/>
            <w:vAlign w:val="center"/>
          </w:tcPr>
          <w:p w14:paraId="6FDFF002" w14:textId="1F7636B9" w:rsidR="00EE241D" w:rsidRPr="00EE241D" w:rsidRDefault="00EE241D" w:rsidP="006F0F5F">
            <w:pPr>
              <w:pStyle w:val="liczbyTABELA"/>
            </w:pPr>
            <w:r w:rsidRPr="00EE241D">
              <w:t>2 621,2</w:t>
            </w:r>
          </w:p>
        </w:tc>
      </w:tr>
      <w:tr w:rsidR="00EE241D" w:rsidRPr="00EE241D" w14:paraId="2EF7900D" w14:textId="77777777" w:rsidTr="0096352D">
        <w:trPr>
          <w:jc w:val="center"/>
        </w:trPr>
        <w:tc>
          <w:tcPr>
            <w:tcW w:w="0" w:type="auto"/>
            <w:gridSpan w:val="2"/>
          </w:tcPr>
          <w:p w14:paraId="21EEF80B" w14:textId="77777777" w:rsidR="00EE241D" w:rsidRPr="00EE241D" w:rsidRDefault="00EE241D" w:rsidP="006F0F5F">
            <w:pPr>
              <w:pStyle w:val="Maztabela"/>
            </w:pPr>
            <w:r w:rsidRPr="00EE241D">
              <w:t>Poddane odzyskowi [tys. Mg]</w:t>
            </w:r>
          </w:p>
        </w:tc>
        <w:tc>
          <w:tcPr>
            <w:tcW w:w="0" w:type="auto"/>
          </w:tcPr>
          <w:p w14:paraId="67AE7943" w14:textId="5C55D20F" w:rsidR="00EE241D" w:rsidRPr="00EE241D" w:rsidRDefault="00EE241D" w:rsidP="006F0F5F">
            <w:pPr>
              <w:pStyle w:val="liczbyTABELA"/>
            </w:pPr>
            <w:r w:rsidRPr="00EE241D">
              <w:t>501,4</w:t>
            </w:r>
          </w:p>
        </w:tc>
        <w:tc>
          <w:tcPr>
            <w:tcW w:w="0" w:type="auto"/>
            <w:vAlign w:val="center"/>
          </w:tcPr>
          <w:p w14:paraId="2B6EF32E" w14:textId="66277159" w:rsidR="00EE241D" w:rsidRPr="00EE241D" w:rsidRDefault="00EE241D" w:rsidP="006F0F5F">
            <w:pPr>
              <w:pStyle w:val="liczbyTABELA"/>
            </w:pPr>
            <w:r w:rsidRPr="00EE241D">
              <w:t>463,7</w:t>
            </w:r>
          </w:p>
        </w:tc>
        <w:tc>
          <w:tcPr>
            <w:tcW w:w="0" w:type="auto"/>
          </w:tcPr>
          <w:p w14:paraId="5A73FE81" w14:textId="68FDFFA1" w:rsidR="00EE241D" w:rsidRPr="00EE241D" w:rsidRDefault="00EE241D" w:rsidP="006F0F5F">
            <w:pPr>
              <w:pStyle w:val="liczbyTABELA"/>
            </w:pPr>
            <w:r w:rsidRPr="00EE241D">
              <w:t>473,1</w:t>
            </w:r>
          </w:p>
        </w:tc>
      </w:tr>
      <w:tr w:rsidR="00EE241D" w:rsidRPr="00EE241D" w14:paraId="4499D91B" w14:textId="77777777" w:rsidTr="0096352D">
        <w:trPr>
          <w:jc w:val="center"/>
        </w:trPr>
        <w:tc>
          <w:tcPr>
            <w:tcW w:w="0" w:type="auto"/>
            <w:vMerge w:val="restart"/>
          </w:tcPr>
          <w:p w14:paraId="6A5E1FDB" w14:textId="77777777" w:rsidR="00EE241D" w:rsidRPr="00EE241D" w:rsidRDefault="00EE241D" w:rsidP="006F0F5F">
            <w:pPr>
              <w:pStyle w:val="Maztabela"/>
            </w:pPr>
            <w:r w:rsidRPr="00EE241D">
              <w:t xml:space="preserve">Unieszkodliwione </w:t>
            </w:r>
          </w:p>
          <w:p w14:paraId="37F90C4B" w14:textId="77777777" w:rsidR="00EE241D" w:rsidRPr="00EE241D" w:rsidRDefault="00EE241D" w:rsidP="006F0F5F">
            <w:pPr>
              <w:pStyle w:val="Maztabela"/>
            </w:pPr>
            <w:r w:rsidRPr="00EE241D">
              <w:t>[tys. Mg]</w:t>
            </w:r>
          </w:p>
        </w:tc>
        <w:tc>
          <w:tcPr>
            <w:tcW w:w="0" w:type="auto"/>
            <w:vAlign w:val="center"/>
          </w:tcPr>
          <w:p w14:paraId="68597D20" w14:textId="77777777" w:rsidR="00EE241D" w:rsidRPr="00EE241D" w:rsidRDefault="00EE241D" w:rsidP="006F0F5F">
            <w:pPr>
              <w:pStyle w:val="Maztabela"/>
            </w:pPr>
            <w:r w:rsidRPr="00EE241D">
              <w:t>razem</w:t>
            </w:r>
          </w:p>
        </w:tc>
        <w:tc>
          <w:tcPr>
            <w:tcW w:w="0" w:type="auto"/>
          </w:tcPr>
          <w:p w14:paraId="4C221355" w14:textId="58DA3D39" w:rsidR="00EE241D" w:rsidRPr="00EE241D" w:rsidRDefault="00EE241D" w:rsidP="006F0F5F">
            <w:pPr>
              <w:pStyle w:val="liczbyTABELA"/>
            </w:pPr>
            <w:r w:rsidRPr="00EE241D">
              <w:t>1 828,5</w:t>
            </w:r>
          </w:p>
        </w:tc>
        <w:tc>
          <w:tcPr>
            <w:tcW w:w="0" w:type="auto"/>
          </w:tcPr>
          <w:p w14:paraId="524C947F" w14:textId="36CE4072" w:rsidR="00EE241D" w:rsidRPr="00EE241D" w:rsidRDefault="00EE241D" w:rsidP="006F0F5F">
            <w:pPr>
              <w:pStyle w:val="liczbyTABELA"/>
            </w:pPr>
            <w:r w:rsidRPr="00EE241D">
              <w:t>2 078,5</w:t>
            </w:r>
          </w:p>
        </w:tc>
        <w:tc>
          <w:tcPr>
            <w:tcW w:w="0" w:type="auto"/>
          </w:tcPr>
          <w:p w14:paraId="5EE9A633" w14:textId="71F19947" w:rsidR="00EE241D" w:rsidRPr="00EE241D" w:rsidRDefault="00EE241D" w:rsidP="006F0F5F">
            <w:pPr>
              <w:pStyle w:val="liczbyTABELA"/>
            </w:pPr>
            <w:r w:rsidRPr="00EE241D">
              <w:t>2 138,0</w:t>
            </w:r>
          </w:p>
        </w:tc>
      </w:tr>
      <w:tr w:rsidR="00EE241D" w:rsidRPr="00EE241D" w14:paraId="2581F7AF" w14:textId="77777777" w:rsidTr="0096352D">
        <w:trPr>
          <w:jc w:val="center"/>
        </w:trPr>
        <w:tc>
          <w:tcPr>
            <w:tcW w:w="0" w:type="auto"/>
            <w:vMerge/>
          </w:tcPr>
          <w:p w14:paraId="5D2AADD5" w14:textId="77777777" w:rsidR="00EE241D" w:rsidRPr="00EE241D" w:rsidRDefault="00EE241D" w:rsidP="006F0F5F">
            <w:pPr>
              <w:pStyle w:val="Maztabela"/>
            </w:pPr>
          </w:p>
        </w:tc>
        <w:tc>
          <w:tcPr>
            <w:tcW w:w="0" w:type="auto"/>
            <w:vAlign w:val="center"/>
          </w:tcPr>
          <w:p w14:paraId="495BBA17" w14:textId="77777777" w:rsidR="00EE241D" w:rsidRPr="00EE241D" w:rsidRDefault="00EE241D" w:rsidP="006F0F5F">
            <w:pPr>
              <w:pStyle w:val="Maztabela"/>
            </w:pPr>
            <w:r w:rsidRPr="00EE241D">
              <w:t>w tym przez składowanie</w:t>
            </w:r>
          </w:p>
        </w:tc>
        <w:tc>
          <w:tcPr>
            <w:tcW w:w="0" w:type="auto"/>
          </w:tcPr>
          <w:p w14:paraId="5EFEEBE8" w14:textId="55F42F89" w:rsidR="00EE241D" w:rsidRPr="00EE241D" w:rsidRDefault="00EE241D" w:rsidP="006F0F5F">
            <w:pPr>
              <w:pStyle w:val="liczbyTABELA"/>
            </w:pPr>
            <w:r w:rsidRPr="00EE241D">
              <w:t>1 725,1</w:t>
            </w:r>
          </w:p>
        </w:tc>
        <w:tc>
          <w:tcPr>
            <w:tcW w:w="0" w:type="auto"/>
          </w:tcPr>
          <w:p w14:paraId="74ACFE2B" w14:textId="4EAB550D" w:rsidR="00EE241D" w:rsidRPr="00EE241D" w:rsidRDefault="00EE241D" w:rsidP="006F0F5F">
            <w:pPr>
              <w:pStyle w:val="liczbyTABELA"/>
            </w:pPr>
            <w:r w:rsidRPr="00EE241D">
              <w:t>1 966,6</w:t>
            </w:r>
          </w:p>
        </w:tc>
        <w:tc>
          <w:tcPr>
            <w:tcW w:w="0" w:type="auto"/>
          </w:tcPr>
          <w:p w14:paraId="2B9F9E20" w14:textId="1D03A6D6" w:rsidR="00EE241D" w:rsidRPr="00EE241D" w:rsidRDefault="00EE241D" w:rsidP="006F0F5F">
            <w:pPr>
              <w:pStyle w:val="liczbyTABELA"/>
            </w:pPr>
            <w:r w:rsidRPr="00EE241D">
              <w:t>2 042,1</w:t>
            </w:r>
          </w:p>
        </w:tc>
      </w:tr>
      <w:tr w:rsidR="00EE241D" w14:paraId="26F0ED29" w14:textId="77777777" w:rsidTr="00EE241D">
        <w:trPr>
          <w:jc w:val="center"/>
        </w:trPr>
        <w:tc>
          <w:tcPr>
            <w:tcW w:w="0" w:type="auto"/>
            <w:gridSpan w:val="2"/>
            <w:shd w:val="clear" w:color="auto" w:fill="BDD6EE" w:themeFill="accent1" w:themeFillTint="66"/>
          </w:tcPr>
          <w:p w14:paraId="1931CEC9" w14:textId="5D51E6E4" w:rsidR="00EE241D" w:rsidRPr="00D2217C" w:rsidRDefault="00EE241D" w:rsidP="006F0F5F">
            <w:pPr>
              <w:pStyle w:val="Maztabela"/>
            </w:pPr>
            <w:r>
              <w:lastRenderedPageBreak/>
              <w:t>Grupa 10</w:t>
            </w:r>
          </w:p>
        </w:tc>
        <w:tc>
          <w:tcPr>
            <w:tcW w:w="0" w:type="auto"/>
            <w:shd w:val="clear" w:color="auto" w:fill="BDD6EE" w:themeFill="accent1" w:themeFillTint="66"/>
          </w:tcPr>
          <w:p w14:paraId="26D6C5B8" w14:textId="77777777" w:rsidR="00EE241D" w:rsidRPr="00D2217C" w:rsidRDefault="00EE241D" w:rsidP="006F0F5F">
            <w:pPr>
              <w:pStyle w:val="Maztabela"/>
            </w:pPr>
          </w:p>
        </w:tc>
        <w:tc>
          <w:tcPr>
            <w:tcW w:w="0" w:type="auto"/>
            <w:shd w:val="clear" w:color="auto" w:fill="BDD6EE" w:themeFill="accent1" w:themeFillTint="66"/>
          </w:tcPr>
          <w:p w14:paraId="186BEF60" w14:textId="77777777" w:rsidR="00EE241D" w:rsidRPr="00D2217C" w:rsidRDefault="00EE241D" w:rsidP="006F0F5F">
            <w:pPr>
              <w:pStyle w:val="Maztabela"/>
            </w:pPr>
          </w:p>
        </w:tc>
        <w:tc>
          <w:tcPr>
            <w:tcW w:w="0" w:type="auto"/>
            <w:shd w:val="clear" w:color="auto" w:fill="BDD6EE" w:themeFill="accent1" w:themeFillTint="66"/>
          </w:tcPr>
          <w:p w14:paraId="7FCAECF2" w14:textId="77777777" w:rsidR="00EE241D" w:rsidRPr="00D2217C" w:rsidRDefault="00EE241D" w:rsidP="006F0F5F">
            <w:pPr>
              <w:pStyle w:val="Maztabela"/>
            </w:pPr>
          </w:p>
        </w:tc>
      </w:tr>
      <w:tr w:rsidR="00EE241D" w14:paraId="5AEC7F48" w14:textId="77777777" w:rsidTr="0096352D">
        <w:trPr>
          <w:jc w:val="center"/>
        </w:trPr>
        <w:tc>
          <w:tcPr>
            <w:tcW w:w="0" w:type="auto"/>
            <w:gridSpan w:val="2"/>
          </w:tcPr>
          <w:p w14:paraId="6C6213C2" w14:textId="77777777" w:rsidR="00EE241D" w:rsidRDefault="00EE241D" w:rsidP="006F0F5F">
            <w:pPr>
              <w:pStyle w:val="Maztabela"/>
            </w:pPr>
            <w:r w:rsidRPr="00D2217C">
              <w:t>Wytworzon</w:t>
            </w:r>
            <w:r>
              <w:t>e</w:t>
            </w:r>
            <w:r w:rsidRPr="00D2217C">
              <w:t xml:space="preserve"> [tys. Mg]</w:t>
            </w:r>
          </w:p>
        </w:tc>
        <w:tc>
          <w:tcPr>
            <w:tcW w:w="0" w:type="auto"/>
          </w:tcPr>
          <w:p w14:paraId="099CDBF0" w14:textId="765F99D3" w:rsidR="00EE241D" w:rsidRDefault="00EE241D" w:rsidP="006F0F5F">
            <w:pPr>
              <w:pStyle w:val="liczbyTABELA"/>
            </w:pPr>
            <w:r w:rsidRPr="00686FCA">
              <w:t>33 001,2</w:t>
            </w:r>
          </w:p>
        </w:tc>
        <w:tc>
          <w:tcPr>
            <w:tcW w:w="0" w:type="auto"/>
            <w:vAlign w:val="center"/>
          </w:tcPr>
          <w:p w14:paraId="61AE2D60" w14:textId="41B088BF" w:rsidR="00EE241D" w:rsidRDefault="00EE241D" w:rsidP="006F0F5F">
            <w:pPr>
              <w:pStyle w:val="liczbyTABELA"/>
            </w:pPr>
            <w:r w:rsidRPr="00686FCA">
              <w:t>32 607,7</w:t>
            </w:r>
          </w:p>
        </w:tc>
        <w:tc>
          <w:tcPr>
            <w:tcW w:w="0" w:type="auto"/>
            <w:vAlign w:val="center"/>
          </w:tcPr>
          <w:p w14:paraId="720F95A3" w14:textId="4E3DACF2" w:rsidR="00EE241D" w:rsidRDefault="00EE241D" w:rsidP="006F0F5F">
            <w:pPr>
              <w:pStyle w:val="liczbyTABELA"/>
            </w:pPr>
            <w:r w:rsidRPr="00686FCA">
              <w:t>32</w:t>
            </w:r>
            <w:r>
              <w:t> </w:t>
            </w:r>
            <w:r w:rsidRPr="00686FCA">
              <w:t>189</w:t>
            </w:r>
            <w:r>
              <w:t>,</w:t>
            </w:r>
            <w:r w:rsidRPr="00686FCA">
              <w:t>7</w:t>
            </w:r>
          </w:p>
        </w:tc>
      </w:tr>
      <w:tr w:rsidR="00EE241D" w14:paraId="209C6E55" w14:textId="77777777" w:rsidTr="0096352D">
        <w:trPr>
          <w:jc w:val="center"/>
        </w:trPr>
        <w:tc>
          <w:tcPr>
            <w:tcW w:w="0" w:type="auto"/>
            <w:gridSpan w:val="2"/>
          </w:tcPr>
          <w:p w14:paraId="3DDBCABE" w14:textId="77777777" w:rsidR="00EE241D" w:rsidRDefault="00EE241D" w:rsidP="006F0F5F">
            <w:pPr>
              <w:pStyle w:val="Maztabela"/>
            </w:pPr>
            <w:r w:rsidRPr="00D2217C">
              <w:t>Poddan</w:t>
            </w:r>
            <w:r>
              <w:t>e</w:t>
            </w:r>
            <w:r w:rsidRPr="00D2217C">
              <w:t xml:space="preserve"> odzyskowi [tys. Mg]</w:t>
            </w:r>
          </w:p>
        </w:tc>
        <w:tc>
          <w:tcPr>
            <w:tcW w:w="0" w:type="auto"/>
          </w:tcPr>
          <w:p w14:paraId="33FDAFD8" w14:textId="0652066D" w:rsidR="00EE241D" w:rsidRDefault="00EE241D" w:rsidP="006F0F5F">
            <w:pPr>
              <w:pStyle w:val="liczbyTABELA"/>
            </w:pPr>
            <w:r w:rsidRPr="00845470">
              <w:t>21</w:t>
            </w:r>
            <w:r>
              <w:t> </w:t>
            </w:r>
            <w:r w:rsidRPr="00845470">
              <w:t>496</w:t>
            </w:r>
            <w:r>
              <w:t>,1</w:t>
            </w:r>
          </w:p>
        </w:tc>
        <w:tc>
          <w:tcPr>
            <w:tcW w:w="0" w:type="auto"/>
            <w:vAlign w:val="center"/>
          </w:tcPr>
          <w:p w14:paraId="264FBCA0" w14:textId="2DE3CC62" w:rsidR="00EE241D" w:rsidRDefault="00EE241D" w:rsidP="006F0F5F">
            <w:pPr>
              <w:pStyle w:val="liczbyTABELA"/>
            </w:pPr>
            <w:r w:rsidRPr="00845470">
              <w:t>19</w:t>
            </w:r>
            <w:r>
              <w:t> </w:t>
            </w:r>
            <w:r w:rsidRPr="00845470">
              <w:t>804</w:t>
            </w:r>
            <w:r>
              <w:t>,</w:t>
            </w:r>
            <w:r w:rsidRPr="00845470">
              <w:t>5</w:t>
            </w:r>
          </w:p>
        </w:tc>
        <w:tc>
          <w:tcPr>
            <w:tcW w:w="0" w:type="auto"/>
          </w:tcPr>
          <w:p w14:paraId="5C0400B8" w14:textId="12AA28CC" w:rsidR="00EE241D" w:rsidRDefault="00EE241D" w:rsidP="006F0F5F">
            <w:pPr>
              <w:pStyle w:val="liczbyTABELA"/>
            </w:pPr>
            <w:r w:rsidRPr="00845470">
              <w:t>20</w:t>
            </w:r>
            <w:r>
              <w:t> </w:t>
            </w:r>
            <w:r w:rsidRPr="00845470">
              <w:t>129</w:t>
            </w:r>
            <w:r>
              <w:t>,</w:t>
            </w:r>
            <w:r w:rsidRPr="00845470">
              <w:t>6</w:t>
            </w:r>
          </w:p>
        </w:tc>
      </w:tr>
      <w:tr w:rsidR="00EE241D" w14:paraId="1E27F526" w14:textId="77777777" w:rsidTr="0096352D">
        <w:trPr>
          <w:jc w:val="center"/>
        </w:trPr>
        <w:tc>
          <w:tcPr>
            <w:tcW w:w="0" w:type="auto"/>
            <w:vMerge w:val="restart"/>
          </w:tcPr>
          <w:p w14:paraId="2C418467" w14:textId="77777777" w:rsidR="00EE241D" w:rsidRDefault="00EE241D" w:rsidP="006F0F5F">
            <w:pPr>
              <w:pStyle w:val="Maztabela"/>
            </w:pPr>
            <w:r w:rsidRPr="00D2217C">
              <w:t>Unieszkodliwion</w:t>
            </w:r>
            <w:r>
              <w:t>e</w:t>
            </w:r>
            <w:r w:rsidRPr="00D2217C">
              <w:t xml:space="preserve"> </w:t>
            </w:r>
          </w:p>
          <w:p w14:paraId="68812EDE" w14:textId="77777777" w:rsidR="00EE241D" w:rsidRDefault="00EE241D" w:rsidP="006F0F5F">
            <w:pPr>
              <w:pStyle w:val="Maztabela"/>
            </w:pPr>
            <w:r w:rsidRPr="00D2217C">
              <w:t>[tys. Mg]</w:t>
            </w:r>
          </w:p>
        </w:tc>
        <w:tc>
          <w:tcPr>
            <w:tcW w:w="0" w:type="auto"/>
            <w:vAlign w:val="center"/>
          </w:tcPr>
          <w:p w14:paraId="3EEFF77B" w14:textId="77777777" w:rsidR="00EE241D" w:rsidRDefault="00EE241D" w:rsidP="006F0F5F">
            <w:pPr>
              <w:pStyle w:val="Maztabela"/>
            </w:pPr>
            <w:r>
              <w:t>r</w:t>
            </w:r>
            <w:r w:rsidRPr="00D2217C">
              <w:t>azem</w:t>
            </w:r>
          </w:p>
        </w:tc>
        <w:tc>
          <w:tcPr>
            <w:tcW w:w="0" w:type="auto"/>
            <w:vAlign w:val="center"/>
          </w:tcPr>
          <w:p w14:paraId="16F5F4B1" w14:textId="49281C45" w:rsidR="00EE241D" w:rsidRDefault="00EE241D" w:rsidP="006F0F5F">
            <w:pPr>
              <w:pStyle w:val="liczbyTABELA"/>
            </w:pPr>
            <w:r w:rsidRPr="00686FCA">
              <w:t>12 118,9</w:t>
            </w:r>
          </w:p>
        </w:tc>
        <w:tc>
          <w:tcPr>
            <w:tcW w:w="0" w:type="auto"/>
          </w:tcPr>
          <w:p w14:paraId="74B8D6F5" w14:textId="0E6016D8" w:rsidR="00EE241D" w:rsidRDefault="00EE241D" w:rsidP="006F0F5F">
            <w:pPr>
              <w:pStyle w:val="liczbyTABELA"/>
            </w:pPr>
            <w:r w:rsidRPr="00686FCA">
              <w:t>12 055,4</w:t>
            </w:r>
          </w:p>
        </w:tc>
        <w:tc>
          <w:tcPr>
            <w:tcW w:w="0" w:type="auto"/>
          </w:tcPr>
          <w:p w14:paraId="721B58BB" w14:textId="296C36D2" w:rsidR="00EE241D" w:rsidRDefault="00EE241D" w:rsidP="006F0F5F">
            <w:pPr>
              <w:pStyle w:val="liczbyTABELA"/>
            </w:pPr>
            <w:r w:rsidRPr="00686FCA">
              <w:t>10 991,6</w:t>
            </w:r>
          </w:p>
        </w:tc>
      </w:tr>
      <w:tr w:rsidR="00EE241D" w14:paraId="25AB1A71" w14:textId="77777777" w:rsidTr="0096352D">
        <w:trPr>
          <w:jc w:val="center"/>
        </w:trPr>
        <w:tc>
          <w:tcPr>
            <w:tcW w:w="0" w:type="auto"/>
            <w:vMerge/>
          </w:tcPr>
          <w:p w14:paraId="7DF465FA" w14:textId="77777777" w:rsidR="00EE241D" w:rsidRDefault="00EE241D" w:rsidP="006F0F5F">
            <w:pPr>
              <w:pStyle w:val="Maztabela"/>
            </w:pPr>
          </w:p>
        </w:tc>
        <w:tc>
          <w:tcPr>
            <w:tcW w:w="0" w:type="auto"/>
            <w:vAlign w:val="center"/>
          </w:tcPr>
          <w:p w14:paraId="23F92A59" w14:textId="77777777" w:rsidR="00EE241D" w:rsidRDefault="00EE241D" w:rsidP="006F0F5F">
            <w:pPr>
              <w:pStyle w:val="Maztabela"/>
            </w:pPr>
            <w:r w:rsidRPr="00D2217C">
              <w:t>w tym przez składowanie</w:t>
            </w:r>
          </w:p>
        </w:tc>
        <w:tc>
          <w:tcPr>
            <w:tcW w:w="0" w:type="auto"/>
          </w:tcPr>
          <w:p w14:paraId="28DA5BFE" w14:textId="7CF69468" w:rsidR="00EE241D" w:rsidRDefault="00EE241D" w:rsidP="006F0F5F">
            <w:pPr>
              <w:pStyle w:val="liczbyTABELA"/>
            </w:pPr>
            <w:r w:rsidRPr="00686FCA">
              <w:t>10 832,9</w:t>
            </w:r>
          </w:p>
        </w:tc>
        <w:tc>
          <w:tcPr>
            <w:tcW w:w="0" w:type="auto"/>
          </w:tcPr>
          <w:p w14:paraId="5C07F9EF" w14:textId="79727E28" w:rsidR="00EE241D" w:rsidRDefault="00EE241D" w:rsidP="006F0F5F">
            <w:pPr>
              <w:pStyle w:val="liczbyTABELA"/>
            </w:pPr>
            <w:r w:rsidRPr="00686FCA">
              <w:t>10 930,6</w:t>
            </w:r>
          </w:p>
        </w:tc>
        <w:tc>
          <w:tcPr>
            <w:tcW w:w="0" w:type="auto"/>
          </w:tcPr>
          <w:p w14:paraId="390C3DC9" w14:textId="10832B6A" w:rsidR="00EE241D" w:rsidRDefault="00EE241D" w:rsidP="006F0F5F">
            <w:pPr>
              <w:pStyle w:val="liczbyTABELA"/>
            </w:pPr>
            <w:r w:rsidRPr="00686FCA">
              <w:t>10 072,7</w:t>
            </w:r>
          </w:p>
        </w:tc>
      </w:tr>
    </w:tbl>
    <w:p w14:paraId="6B77EA58" w14:textId="609121A1" w:rsidR="00EE241D" w:rsidRDefault="00EE241D" w:rsidP="00EE241D">
      <w:pPr>
        <w:rPr>
          <w:lang w:eastAsia="pl-PL"/>
        </w:rPr>
      </w:pPr>
    </w:p>
    <w:p w14:paraId="21A820D1" w14:textId="0176518C" w:rsidR="00CC0A6D" w:rsidRDefault="00EE241D" w:rsidP="00AB4FB8">
      <w:pPr>
        <w:ind w:left="2" w:firstLine="1"/>
        <w:rPr>
          <w:szCs w:val="24"/>
        </w:rPr>
      </w:pPr>
      <w:r>
        <w:rPr>
          <w:szCs w:val="24"/>
        </w:rPr>
        <w:t>Z</w:t>
      </w:r>
      <w:r w:rsidR="00CC0A6D" w:rsidRPr="00693DB0">
        <w:rPr>
          <w:szCs w:val="24"/>
        </w:rPr>
        <w:t>godnie z informacjami przedstawianymi przez urzędy</w:t>
      </w:r>
      <w:r w:rsidR="00237F6E">
        <w:rPr>
          <w:szCs w:val="24"/>
        </w:rPr>
        <w:t xml:space="preserve"> marszałkowskie, wg stanu na 31 </w:t>
      </w:r>
      <w:r w:rsidR="00CC0A6D" w:rsidRPr="00693DB0">
        <w:rPr>
          <w:szCs w:val="24"/>
        </w:rPr>
        <w:t>grudnia 2016 r., w Polsce znajdowało się 110 obiektów unieszkodliwiania odpadów wydobywczych.</w:t>
      </w:r>
    </w:p>
    <w:p w14:paraId="717E9ACF" w14:textId="77777777" w:rsidR="0071225D" w:rsidRPr="00EE241D" w:rsidRDefault="0071225D" w:rsidP="00CC7019">
      <w:pPr>
        <w:keepNext/>
        <w:rPr>
          <w:rStyle w:val="Pogrubienie"/>
        </w:rPr>
      </w:pPr>
      <w:r w:rsidRPr="00EE241D">
        <w:rPr>
          <w:rStyle w:val="Pogrubienie"/>
        </w:rPr>
        <w:t>Wnioski:</w:t>
      </w:r>
    </w:p>
    <w:p w14:paraId="665352E4" w14:textId="3AE46F83" w:rsidR="00BA7D74" w:rsidRPr="00EE241D" w:rsidRDefault="00BA7D74" w:rsidP="00CC7019">
      <w:pPr>
        <w:keepNext/>
      </w:pPr>
      <w:r w:rsidRPr="00EE241D">
        <w:t>W tabeli 3</w:t>
      </w:r>
      <w:r w:rsidR="009B1C49">
        <w:t>4</w:t>
      </w:r>
      <w:r w:rsidRPr="00EE241D">
        <w:t xml:space="preserve"> przedstawiono dane dotyczące ilości wytworzonych, poddanych odzyskowi oraz unieszkodliwionych odpadów z grupy 01, 06 oraz 10</w:t>
      </w:r>
      <w:r w:rsidR="00B02B6D">
        <w:t xml:space="preserve"> </w:t>
      </w:r>
      <w:r w:rsidRPr="00EE241D">
        <w:t>w latach 2014 –</w:t>
      </w:r>
      <w:r w:rsidR="00B02B6D">
        <w:t xml:space="preserve"> 2016, zgodnie z </w:t>
      </w:r>
      <w:r w:rsidRPr="00EE241D">
        <w:t xml:space="preserve">informacjami z Centralnego Systemu Odpadowego (CSO). </w:t>
      </w:r>
    </w:p>
    <w:p w14:paraId="5624D571" w14:textId="27D6EB11" w:rsidR="00E87D96" w:rsidRPr="00EE241D" w:rsidRDefault="00BA7D74" w:rsidP="00E87D96">
      <w:r w:rsidRPr="00EE241D">
        <w:t xml:space="preserve">Analizując powyższe dane, należy stwierdzić, </w:t>
      </w:r>
      <w:r w:rsidR="00B02B6D">
        <w:t>że ilość odpadów wytworzonych w </w:t>
      </w:r>
      <w:r w:rsidRPr="00EE241D">
        <w:t xml:space="preserve">poszczególnych latach utrzymywała się względnie na stałym poziomie, a w przypadku odpadów z grupy 01 i 10 zanotowano spadek masy wytworzonych odpadów, co stanowi pozytywną tendencję w gospodarce odpadami. </w:t>
      </w:r>
      <w:r w:rsidR="009C02C5" w:rsidRPr="00EE241D">
        <w:t>Natomiast w odniesieniu do odpadów z grupy 06 nastąpił</w:t>
      </w:r>
      <w:r w:rsidR="0032124D">
        <w:t xml:space="preserve"> </w:t>
      </w:r>
      <w:r w:rsidR="009C02C5" w:rsidRPr="00EE241D">
        <w:t>sukcesywny wzrost masy wytworzonych odpadów w latach 2014-2016.</w:t>
      </w:r>
      <w:r w:rsidR="0032124D">
        <w:t xml:space="preserve"> </w:t>
      </w:r>
      <w:r w:rsidR="00E87D96" w:rsidRPr="00EE241D">
        <w:t>Duża ilości wytworzonych odpadów z t</w:t>
      </w:r>
      <w:r w:rsidR="00A44728" w:rsidRPr="00EE241D">
        <w:t>ej branży przemysłowej wynika prawdopodobnie ze wzrostu produkcji co potwierdzają</w:t>
      </w:r>
      <w:r w:rsidR="00E87D96" w:rsidRPr="00EE241D">
        <w:t xml:space="preserve"> </w:t>
      </w:r>
      <w:r w:rsidR="00A44728" w:rsidRPr="00EE241D">
        <w:t>dane GUS dotyczące</w:t>
      </w:r>
      <w:r w:rsidR="009C02C5" w:rsidRPr="00EE241D">
        <w:t xml:space="preserve"> wzrostu kosztów i przychodów przemysłu chemicznego w Polsce w poszczególnych la</w:t>
      </w:r>
      <w:r w:rsidR="00E87D96" w:rsidRPr="00EE241D">
        <w:t>tach.</w:t>
      </w:r>
    </w:p>
    <w:p w14:paraId="49AFD4DA" w14:textId="43C2A49B" w:rsidR="009C02C5" w:rsidRPr="00EE241D" w:rsidRDefault="00BA7D74" w:rsidP="00EE241D">
      <w:r w:rsidRPr="00EE241D">
        <w:t>Pozytywnym zjawiskiem jest fakt, iż w latach 2014 – 2016, udział odpadów z grupy 01</w:t>
      </w:r>
      <w:r w:rsidR="001B486C">
        <w:t> </w:t>
      </w:r>
      <w:r w:rsidRPr="00EE241D">
        <w:t xml:space="preserve">poddanych odzyskowi </w:t>
      </w:r>
      <w:r w:rsidRPr="001B486C">
        <w:t>w ogólnej ilości odpadów wytworzonych w poszczególnych latach (tj. 75,</w:t>
      </w:r>
      <w:r w:rsidR="003B1CB6" w:rsidRPr="001B486C">
        <w:t>5</w:t>
      </w:r>
      <w:r w:rsidRPr="001B486C">
        <w:t>% w 2014 r., 81,</w:t>
      </w:r>
      <w:r w:rsidR="003B1CB6" w:rsidRPr="001B486C">
        <w:t>6</w:t>
      </w:r>
      <w:r w:rsidRPr="001B486C">
        <w:t>% w 2015 r. oraz 69,</w:t>
      </w:r>
      <w:r w:rsidR="003B1CB6" w:rsidRPr="001B486C">
        <w:t>9</w:t>
      </w:r>
      <w:r w:rsidRPr="001B486C">
        <w:t xml:space="preserve">% w 2016 r.) utrzymywał się na wysokim poziomie, zwłaszcza w 2014 r. </w:t>
      </w:r>
      <w:r w:rsidR="001B486C" w:rsidRPr="001B486C">
        <w:t>W przypadku odpadów z grupy 10 u</w:t>
      </w:r>
      <w:r w:rsidR="001B486C" w:rsidRPr="001B486C">
        <w:rPr>
          <w:szCs w:val="24"/>
        </w:rPr>
        <w:t xml:space="preserve">dział </w:t>
      </w:r>
      <w:r w:rsidR="001B486C" w:rsidRPr="001B486C">
        <w:t xml:space="preserve">odpadów </w:t>
      </w:r>
      <w:r w:rsidR="00237F6E">
        <w:rPr>
          <w:szCs w:val="24"/>
        </w:rPr>
        <w:t>z </w:t>
      </w:r>
      <w:r w:rsidR="0096352D" w:rsidRPr="001B486C">
        <w:rPr>
          <w:szCs w:val="24"/>
        </w:rPr>
        <w:t>procesów termicznych poddanych odzyskowi w ogólnej ilości odpadów wytworzonych zmniejszył się w</w:t>
      </w:r>
      <w:r w:rsidR="001B486C">
        <w:rPr>
          <w:szCs w:val="24"/>
        </w:rPr>
        <w:t> </w:t>
      </w:r>
      <w:r w:rsidR="0096352D" w:rsidRPr="001B486C">
        <w:rPr>
          <w:szCs w:val="24"/>
        </w:rPr>
        <w:t xml:space="preserve">latach 2015-2016 (tj. odpowiednio 63,5 % oraz </w:t>
      </w:r>
      <w:r w:rsidR="0096352D" w:rsidRPr="001B486C">
        <w:t>62,5 %)</w:t>
      </w:r>
      <w:r w:rsidR="0096352D" w:rsidRPr="001B486C">
        <w:rPr>
          <w:szCs w:val="24"/>
        </w:rPr>
        <w:t xml:space="preserve">, </w:t>
      </w:r>
      <w:r w:rsidR="00237F6E">
        <w:rPr>
          <w:szCs w:val="24"/>
        </w:rPr>
        <w:t>w porównaniu z </w:t>
      </w:r>
      <w:r w:rsidR="00B02B6D">
        <w:rPr>
          <w:szCs w:val="24"/>
        </w:rPr>
        <w:t>rokiem 2014 (tj. </w:t>
      </w:r>
      <w:r w:rsidR="0096352D" w:rsidRPr="001B486C">
        <w:t>65,1 %)</w:t>
      </w:r>
      <w:r w:rsidR="0096352D" w:rsidRPr="001B486C">
        <w:rPr>
          <w:szCs w:val="24"/>
        </w:rPr>
        <w:t>.</w:t>
      </w:r>
      <w:r w:rsidR="00642A26" w:rsidRPr="001B486C">
        <w:rPr>
          <w:szCs w:val="24"/>
        </w:rPr>
        <w:t xml:space="preserve"> </w:t>
      </w:r>
      <w:r w:rsidR="009C02C5" w:rsidRPr="001B486C">
        <w:t>Natomiast odzysk odpadó</w:t>
      </w:r>
      <w:r w:rsidR="00E87D96" w:rsidRPr="001B486C">
        <w:t xml:space="preserve">w z grupy </w:t>
      </w:r>
      <w:r w:rsidR="00E87D96" w:rsidRPr="00EE241D">
        <w:t>06 wykazywał</w:t>
      </w:r>
      <w:r w:rsidR="00FD4C6A" w:rsidRPr="00EE241D">
        <w:t xml:space="preserve"> niski poziom,</w:t>
      </w:r>
      <w:r w:rsidR="0032124D">
        <w:t xml:space="preserve"> </w:t>
      </w:r>
      <w:r w:rsidR="00FD4C6A" w:rsidRPr="00EE241D">
        <w:t>a nawet</w:t>
      </w:r>
      <w:r w:rsidR="0032124D">
        <w:t xml:space="preserve"> </w:t>
      </w:r>
      <w:r w:rsidR="00B02B6D">
        <w:t>w 2016 </w:t>
      </w:r>
      <w:r w:rsidR="009C02C5" w:rsidRPr="00EE241D">
        <w:t>r. nieznacznie zmalał w stosunku do</w:t>
      </w:r>
      <w:r w:rsidR="0032124D">
        <w:t xml:space="preserve"> </w:t>
      </w:r>
      <w:r w:rsidR="009C02C5" w:rsidRPr="00EE241D">
        <w:t>2014 r.,</w:t>
      </w:r>
      <w:r w:rsidR="0032124D">
        <w:t xml:space="preserve"> </w:t>
      </w:r>
      <w:r w:rsidR="009C02C5" w:rsidRPr="00EE241D">
        <w:t>( tj.</w:t>
      </w:r>
      <w:r w:rsidR="0032124D">
        <w:t xml:space="preserve"> </w:t>
      </w:r>
      <w:r w:rsidR="009C02C5" w:rsidRPr="00EE241D">
        <w:t>z 21,5 %</w:t>
      </w:r>
      <w:r w:rsidR="0032124D">
        <w:t xml:space="preserve"> </w:t>
      </w:r>
      <w:r w:rsidR="009C02C5" w:rsidRPr="00EE241D">
        <w:t>do 18,04 %) co nie jest pozytywną informacją w</w:t>
      </w:r>
      <w:r w:rsidR="0032124D">
        <w:t xml:space="preserve"> </w:t>
      </w:r>
      <w:r w:rsidR="009C02C5" w:rsidRPr="00EE241D">
        <w:t>aspekcie rozwoju idei recyklingu.</w:t>
      </w:r>
    </w:p>
    <w:p w14:paraId="79858776" w14:textId="54499AE0" w:rsidR="009C02C5" w:rsidRPr="00EE241D" w:rsidRDefault="00BA7D74" w:rsidP="00EE241D">
      <w:r w:rsidRPr="00EE241D">
        <w:t>Niemniej jednak, nieznacząco wzrósł udział odpadów poddanych unieszkodliwieniu</w:t>
      </w:r>
      <w:r w:rsidR="00B02B6D">
        <w:t xml:space="preserve"> z </w:t>
      </w:r>
      <w:r w:rsidR="00642A26">
        <w:t>grupy 01</w:t>
      </w:r>
      <w:r w:rsidRPr="00EE241D">
        <w:t>, w tym na składowiskach odpadów (obiektach unieszkodliwiania odpadów wydobywczych), w ogólnej ilości odpadów wytworzony</w:t>
      </w:r>
      <w:r w:rsidR="00237F6E">
        <w:t>ch w poszczególnych latach (tj. </w:t>
      </w:r>
      <w:r w:rsidRPr="00EE241D">
        <w:t>27,9% w 2014 r., 28,5% w 2015 r. oraz 30,3% w 2016 r.).</w:t>
      </w:r>
      <w:r w:rsidR="00E87D96" w:rsidRPr="00EE241D">
        <w:t xml:space="preserve"> Również w aspekcie grupy 06 unies</w:t>
      </w:r>
      <w:r w:rsidR="009C02C5" w:rsidRPr="00EE241D">
        <w:t>zkodliwianie</w:t>
      </w:r>
      <w:r w:rsidR="00E87D96" w:rsidRPr="00EE241D">
        <w:t xml:space="preserve"> wykazało tendencję wzrostową w latach 2014-2015 r., natomiast w 2016 r. było na tym samy</w:t>
      </w:r>
      <w:r w:rsidR="00237F6E">
        <w:t>m poziomie co w roku ubiegłym (</w:t>
      </w:r>
      <w:r w:rsidR="00E87D96" w:rsidRPr="00EE241D">
        <w:t>tj. 81%). Wysoki poziom unieszkodliwiania świadczy o tym, że gospodarka odpadami</w:t>
      </w:r>
      <w:r w:rsidR="0032124D">
        <w:t xml:space="preserve"> </w:t>
      </w:r>
      <w:r w:rsidR="00E87D96" w:rsidRPr="00EE241D">
        <w:t>w tej grupie odpadów jest niezgodna z</w:t>
      </w:r>
      <w:r w:rsidR="0032124D">
        <w:t xml:space="preserve"> </w:t>
      </w:r>
      <w:r w:rsidR="00E87D96" w:rsidRPr="00EE241D">
        <w:t>obowiązującą hierarchią, gdzie unieszkodliwianie</w:t>
      </w:r>
      <w:r w:rsidR="00A44728" w:rsidRPr="00EE241D">
        <w:t xml:space="preserve"> (w szczególności poprzez składowanie)</w:t>
      </w:r>
      <w:r w:rsidR="00E87D96" w:rsidRPr="00EE241D">
        <w:t xml:space="preserve"> powinno być ostatecznością.</w:t>
      </w:r>
    </w:p>
    <w:p w14:paraId="63BC617E" w14:textId="12AAA9AA" w:rsidR="00BA7D74" w:rsidRPr="00EE241D" w:rsidRDefault="00BA7D74" w:rsidP="00EE241D">
      <w:r w:rsidRPr="00EE241D">
        <w:t>Zatem konieczne jest zintensyfikowanie działań prowadzących do dalszego ograniczania ilości odpadów poddawanych procesom unieszkodliwiania.</w:t>
      </w:r>
    </w:p>
    <w:p w14:paraId="3B1A6C1D" w14:textId="70AD6D8C" w:rsidR="001B427E" w:rsidRPr="00EE241D" w:rsidRDefault="0096352D" w:rsidP="00275B55">
      <w:r w:rsidRPr="00EE241D">
        <w:t>W przypadku odpadów z grupy 10</w:t>
      </w:r>
      <w:r>
        <w:t xml:space="preserve"> </w:t>
      </w:r>
      <w:r>
        <w:rPr>
          <w:szCs w:val="24"/>
        </w:rPr>
        <w:t>w</w:t>
      </w:r>
      <w:r w:rsidRPr="00EE241D">
        <w:rPr>
          <w:szCs w:val="24"/>
        </w:rPr>
        <w:t>w</w:t>
      </w:r>
      <w:r w:rsidR="007832FD" w:rsidRPr="00EE241D">
        <w:rPr>
          <w:szCs w:val="24"/>
        </w:rPr>
        <w:t xml:space="preserve">. kilkuprocentowy spadek udziału odpadów poddanych odzyskowi, </w:t>
      </w:r>
      <w:r w:rsidR="0011259B" w:rsidRPr="00EE241D">
        <w:rPr>
          <w:szCs w:val="24"/>
        </w:rPr>
        <w:t>nie wpłynął ma zwiększenie masy odpadów podanych</w:t>
      </w:r>
      <w:r w:rsidR="007832FD" w:rsidRPr="00EE241D">
        <w:rPr>
          <w:szCs w:val="24"/>
        </w:rPr>
        <w:t xml:space="preserve"> unieszkodliwieni</w:t>
      </w:r>
      <w:r w:rsidR="0011259B" w:rsidRPr="00EE241D">
        <w:rPr>
          <w:szCs w:val="24"/>
        </w:rPr>
        <w:t xml:space="preserve">u. Udział odpadów unieszkodliwionych zmniejszył się z </w:t>
      </w:r>
      <w:r w:rsidR="0011259B" w:rsidRPr="00EE241D">
        <w:t>36,7 %</w:t>
      </w:r>
      <w:r w:rsidR="0032124D">
        <w:t xml:space="preserve"> </w:t>
      </w:r>
      <w:r w:rsidR="0011259B" w:rsidRPr="00EE241D">
        <w:t>w 2014 r. do 34,1 % w 2016 r.</w:t>
      </w:r>
      <w:r w:rsidR="001B427E" w:rsidRPr="00EE241D">
        <w:t xml:space="preserve">, co jest pozytywnym zjawiskiem. </w:t>
      </w:r>
    </w:p>
    <w:p w14:paraId="35679FB2" w14:textId="40E426F8" w:rsidR="00642A26" w:rsidRPr="00EE241D" w:rsidRDefault="00642A26" w:rsidP="00642A26">
      <w:r w:rsidRPr="00EE241D">
        <w:t xml:space="preserve">Biorąc powyższe pod uwagę należy stwierdzić, że ze względu na utrzymujący się stosunkowo wysoki poziom udziału odpadów z grupy 01 poddanych odzyskowi w ogólnej </w:t>
      </w:r>
      <w:r w:rsidRPr="00EE241D">
        <w:lastRenderedPageBreak/>
        <w:t>ilości odpadów wytworzonych w poszczególnych latach, cele wynikające z K</w:t>
      </w:r>
      <w:r w:rsidR="00B02B6D">
        <w:t>pgo</w:t>
      </w:r>
      <w:r w:rsidRPr="00EE241D">
        <w:t xml:space="preserve"> w zakresie zwiększenia udziału odpadów poddawanych procesom odzysku zostały spełnione.</w:t>
      </w:r>
    </w:p>
    <w:p w14:paraId="041CD3F0" w14:textId="36B57E85" w:rsidR="00275B55" w:rsidRPr="00EE241D" w:rsidRDefault="00642A26" w:rsidP="00C424A6">
      <w:r>
        <w:t>W przypadku odpadów z grupy 10, z</w:t>
      </w:r>
      <w:r w:rsidR="001B427E" w:rsidRPr="00EE241D">
        <w:t xml:space="preserve"> uwagi na obserwowany spadek udziału odpadów poddawanych odzyskowi k</w:t>
      </w:r>
      <w:r w:rsidR="00275B55" w:rsidRPr="00EE241D">
        <w:t xml:space="preserve">onieczne wydaje się </w:t>
      </w:r>
      <w:r w:rsidR="001B427E" w:rsidRPr="00EE241D">
        <w:t xml:space="preserve">zatem </w:t>
      </w:r>
      <w:r w:rsidR="00275B55" w:rsidRPr="00EE241D">
        <w:t>zintensyfikowanie działań prowadzących do zwiększenia stopnia odzysku odpadów z procesów termicznych oraz dalszego ograniczania ilości odpadów unieszkodliwianych przez składowanie.</w:t>
      </w:r>
    </w:p>
    <w:p w14:paraId="27010411" w14:textId="004836E3" w:rsidR="00275B55" w:rsidRDefault="00A44728" w:rsidP="00693DB0">
      <w:r w:rsidRPr="00EE241D">
        <w:t>W przypadku</w:t>
      </w:r>
      <w:r w:rsidR="00FD4C6A" w:rsidRPr="00EE241D">
        <w:t xml:space="preserve"> odpadów z grupy 06 </w:t>
      </w:r>
      <w:r w:rsidRPr="00EE241D">
        <w:t>przedstawione wyżej dane wskazują,</w:t>
      </w:r>
      <w:r w:rsidR="00FD4C6A" w:rsidRPr="00EE241D">
        <w:t xml:space="preserve"> że poziom odzysku</w:t>
      </w:r>
      <w:r w:rsidR="0032124D">
        <w:t xml:space="preserve"> </w:t>
      </w:r>
      <w:r w:rsidR="00340E4C" w:rsidRPr="00EE241D">
        <w:t>w latach 2014- 2016 r. w odniesieniu do odpadów wytwo</w:t>
      </w:r>
      <w:r w:rsidR="00FD4C6A" w:rsidRPr="00EE241D">
        <w:t>rzonych kształtował się na niskim poziomie</w:t>
      </w:r>
      <w:r w:rsidR="0032124D">
        <w:t xml:space="preserve"> </w:t>
      </w:r>
      <w:r w:rsidR="00340E4C" w:rsidRPr="00EE241D">
        <w:t xml:space="preserve">(19,2 %). Zatem gospodarka odpadami w tej kategorii </w:t>
      </w:r>
      <w:r w:rsidR="00340E4C">
        <w:t>odpadów wymaga działań zwiększających poziom odzysku.</w:t>
      </w:r>
    </w:p>
    <w:p w14:paraId="05AF2E6A" w14:textId="77777777" w:rsidR="00566162" w:rsidRPr="0095619E" w:rsidRDefault="0095619E" w:rsidP="0095619E">
      <w:pPr>
        <w:pStyle w:val="Nagwek3"/>
      </w:pPr>
      <w:bookmarkStart w:id="138" w:name="_Toc516841842"/>
      <w:r w:rsidRPr="0095619E">
        <w:t xml:space="preserve">2.3.7. </w:t>
      </w:r>
      <w:r w:rsidR="00566162" w:rsidRPr="0095619E">
        <w:t>Składowanie odpadów innych niż niebezpieczne i obojętne w górotworze</w:t>
      </w:r>
      <w:bookmarkEnd w:id="138"/>
    </w:p>
    <w:p w14:paraId="2C944B50" w14:textId="7439BDF7" w:rsidR="00931769" w:rsidRPr="00837396" w:rsidRDefault="00931769" w:rsidP="00DC5316">
      <w:r w:rsidRPr="00DC5316">
        <w:t>W latach 2014 - 2016 Minister Środowiska nie udzielił nowych koncesji na podziemne</w:t>
      </w:r>
      <w:r w:rsidR="00DC5316" w:rsidRPr="00DC5316">
        <w:t xml:space="preserve"> </w:t>
      </w:r>
      <w:r w:rsidRPr="00DC5316">
        <w:t>składowanie odpadów.</w:t>
      </w:r>
      <w:r w:rsidR="00DB40AC" w:rsidRPr="00DC5316">
        <w:t xml:space="preserve"> </w:t>
      </w:r>
      <w:r w:rsidRPr="00DC5316">
        <w:t>W latach 2014 - 2015 w obrocie prawnym pozostawały 4 udzielone przez Ministra Środowiska</w:t>
      </w:r>
      <w:r w:rsidR="00DB40AC" w:rsidRPr="00DC5316">
        <w:t xml:space="preserve"> </w:t>
      </w:r>
      <w:r w:rsidRPr="00DC5316">
        <w:t>koncesje na podziemne składowanie odpadów innych niż niebezpieczne i obojętne, a od sierpnia</w:t>
      </w:r>
      <w:r w:rsidR="006F0F5F">
        <w:t xml:space="preserve"> </w:t>
      </w:r>
      <w:r w:rsidRPr="00DC5316">
        <w:t>2015 r. funkcjonują 3 podziemne składowiska odpadów innych niż niebezpieczne i obojętne</w:t>
      </w:r>
      <w:r w:rsidR="006F0F5F">
        <w:t xml:space="preserve"> </w:t>
      </w:r>
      <w:r w:rsidRPr="00DC5316">
        <w:t xml:space="preserve">(obowiązują 3 koncesje). W składowiskach tych w roku 2014 zdeponowano łącznie 40 883,39 </w:t>
      </w:r>
      <w:r w:rsidR="006F0F5F">
        <w:t>Mg</w:t>
      </w:r>
      <w:r w:rsidR="00DB40AC" w:rsidRPr="00DC5316">
        <w:t xml:space="preserve"> </w:t>
      </w:r>
      <w:r w:rsidRPr="00DC5316">
        <w:t>odpadów</w:t>
      </w:r>
      <w:r w:rsidRPr="00837396">
        <w:t xml:space="preserve">, w roku </w:t>
      </w:r>
      <w:r w:rsidR="00B02B6D">
        <w:t xml:space="preserve">2015 </w:t>
      </w:r>
      <w:r w:rsidR="006F0F5F">
        <w:t xml:space="preserve">- </w:t>
      </w:r>
      <w:r w:rsidR="00B02B6D">
        <w:t xml:space="preserve">47 911,73 </w:t>
      </w:r>
      <w:r w:rsidR="006F0F5F">
        <w:t>Mg</w:t>
      </w:r>
      <w:r w:rsidR="00B02B6D">
        <w:t xml:space="preserve"> odpadów, a w </w:t>
      </w:r>
      <w:r w:rsidRPr="00837396">
        <w:t>roku 2</w:t>
      </w:r>
      <w:r w:rsidR="006F0F5F">
        <w:t>016 wartość ta wyniosła 29 793,</w:t>
      </w:r>
      <w:r w:rsidRPr="00837396">
        <w:t>51</w:t>
      </w:r>
      <w:r w:rsidR="006F0F5F">
        <w:t xml:space="preserve"> Mg</w:t>
      </w:r>
      <w:r w:rsidRPr="00837396">
        <w:t>. Podziemne składowanie odpadów odbywa się poprzez ich wtłaczanie przystosowanymi do tego celu o</w:t>
      </w:r>
      <w:r w:rsidR="00B02B6D">
        <w:t>tworami wiertniczymi, zgodnie z </w:t>
      </w:r>
      <w:r w:rsidRPr="00837396">
        <w:t>ustawą z dnia 9 czerwca 2011 r. Prawo geologiczne i górnicze (</w:t>
      </w:r>
      <w:r w:rsidR="006F0F5F">
        <w:t>Dz. </w:t>
      </w:r>
      <w:r w:rsidRPr="00837396">
        <w:t xml:space="preserve">U. z 2017 r. poz. 2126 </w:t>
      </w:r>
      <w:r w:rsidR="00284A93" w:rsidRPr="00284A93">
        <w:t>oraz z 2018 r. poz. 650 i 723</w:t>
      </w:r>
      <w:r w:rsidRPr="00837396">
        <w:t>) oraz rozporządzeniem Ministra Gospodarki z dnia 25 kwietnia 2014 r. w sprawie szczegółowych wymagań dotyczących prowadzenia ruchu zakładów górniczych wydobywających kopaliny otworami wiertniczymi (Dz. U. poz. 812, z późn. zm.).</w:t>
      </w:r>
    </w:p>
    <w:p w14:paraId="5019F562" w14:textId="76FBE3D8" w:rsidR="00931769" w:rsidRPr="00837396" w:rsidRDefault="00931769" w:rsidP="00B02B6D">
      <w:pPr>
        <w:spacing w:after="0"/>
        <w:rPr>
          <w:szCs w:val="24"/>
        </w:rPr>
      </w:pPr>
      <w:r w:rsidRPr="00837396">
        <w:rPr>
          <w:szCs w:val="24"/>
        </w:rPr>
        <w:t xml:space="preserve">Minister Środowiska nie udziela koncesji na magazynowanie odpadów. Ustawa </w:t>
      </w:r>
      <w:r w:rsidR="00391A9C">
        <w:rPr>
          <w:szCs w:val="24"/>
        </w:rPr>
        <w:t xml:space="preserve">- </w:t>
      </w:r>
      <w:r w:rsidRPr="00837396">
        <w:rPr>
          <w:szCs w:val="24"/>
        </w:rPr>
        <w:t>Prawo geologiczne i górnicze określa m.in. zasady i warunki podejmowania, wykonywania oraz zakończenia działalności w zakresie:</w:t>
      </w:r>
    </w:p>
    <w:p w14:paraId="0EE788B8" w14:textId="77777777" w:rsidR="00931769" w:rsidRPr="00837396" w:rsidRDefault="00931769" w:rsidP="00B02B6D">
      <w:pPr>
        <w:autoSpaceDE w:val="0"/>
        <w:autoSpaceDN w:val="0"/>
        <w:adjustRightInd w:val="0"/>
        <w:spacing w:after="0"/>
        <w:ind w:firstLine="0"/>
        <w:rPr>
          <w:szCs w:val="24"/>
        </w:rPr>
      </w:pPr>
      <w:r w:rsidRPr="00837396">
        <w:rPr>
          <w:szCs w:val="24"/>
        </w:rPr>
        <w:t>1. podziemnego bezzbiornikowego magazynowania substancji,</w:t>
      </w:r>
    </w:p>
    <w:p w14:paraId="6374C5B2" w14:textId="77777777" w:rsidR="00896327" w:rsidRDefault="00931769" w:rsidP="00B02B6D">
      <w:pPr>
        <w:spacing w:after="0"/>
        <w:ind w:firstLine="0"/>
        <w:rPr>
          <w:szCs w:val="24"/>
        </w:rPr>
      </w:pPr>
      <w:r w:rsidRPr="00837396">
        <w:rPr>
          <w:szCs w:val="24"/>
        </w:rPr>
        <w:t>2. podziemnego składowania odpadów.</w:t>
      </w:r>
    </w:p>
    <w:p w14:paraId="7A3C7276" w14:textId="77777777" w:rsidR="0095619E" w:rsidRDefault="0095619E" w:rsidP="0095619E">
      <w:pPr>
        <w:pStyle w:val="Nagwek3"/>
      </w:pPr>
      <w:bookmarkStart w:id="139" w:name="_Toc516841843"/>
      <w:r w:rsidRPr="0095619E">
        <w:t>2.3.8. Odpady w środowisku morskim</w:t>
      </w:r>
      <w:bookmarkEnd w:id="139"/>
    </w:p>
    <w:p w14:paraId="7C0018C4" w14:textId="3FE9B7E0" w:rsidR="00D41AAC" w:rsidRPr="00D41AAC" w:rsidRDefault="00A113CC" w:rsidP="00D41AAC">
      <w:r>
        <w:t xml:space="preserve">Za działania </w:t>
      </w:r>
      <w:r w:rsidR="00D41AAC">
        <w:t xml:space="preserve">dotyczące odpadów w środowisku morskim </w:t>
      </w:r>
      <w:r>
        <w:t xml:space="preserve">odpowiedzialny jest </w:t>
      </w:r>
      <w:r>
        <w:rPr>
          <w:rFonts w:eastAsia="Calibri"/>
        </w:rPr>
        <w:t>minister</w:t>
      </w:r>
      <w:r w:rsidRPr="00B02B6D">
        <w:t xml:space="preserve"> </w:t>
      </w:r>
      <w:r>
        <w:t>właściwy</w:t>
      </w:r>
      <w:r w:rsidRPr="00B02B6D">
        <w:t xml:space="preserve"> </w:t>
      </w:r>
      <w:r w:rsidR="00D41AAC" w:rsidRPr="00B02B6D">
        <w:t>do spraw gospodarki morskiej</w:t>
      </w:r>
      <w:r>
        <w:t xml:space="preserve">, natomiast </w:t>
      </w:r>
      <w:r w:rsidR="00D41AAC" w:rsidRPr="00B02B6D">
        <w:t>Główny Inspektorat Ochrony Środowiska</w:t>
      </w:r>
      <w:r>
        <w:t xml:space="preserve"> prowadzi monitoring </w:t>
      </w:r>
      <w:r w:rsidR="00763390">
        <w:t>wód morskich</w:t>
      </w:r>
      <w:r w:rsidR="00D41AAC" w:rsidRPr="00B02B6D">
        <w:t>.</w:t>
      </w:r>
    </w:p>
    <w:p w14:paraId="2AC319CE" w14:textId="333D85D8" w:rsidR="004273E2" w:rsidRPr="004273E2" w:rsidRDefault="004273E2" w:rsidP="00EE4067">
      <w:r w:rsidRPr="004273E2">
        <w:t>W Polsce prowadzony jest monitoring odpadów w środowisku morskim na linii brzegowej, na powierzchni, w kolumnie wody oraz na dnie, zgodnie z przyjętym przez Radę Ministrów i wdrożonym Programem monitoringu wód morskich. 10 listopada 2014 r. Rada Ministrów przyjęła dokument dotyczący systemu oceny stanu środowiska wód morskich na podstawie odpadów w środowisku morskim pn. Wstępna Ocena Stanu Środowiska Wód Morskich Polskiej Strefy Morza Bałtyckiego</w:t>
      </w:r>
      <w:r w:rsidR="00B02B6D">
        <w:t>,</w:t>
      </w:r>
      <w:r w:rsidRPr="004273E2">
        <w:t xml:space="preserve"> opracowan</w:t>
      </w:r>
      <w:r w:rsidR="00B02B6D">
        <w:t>y</w:t>
      </w:r>
      <w:r w:rsidRPr="004273E2">
        <w:t xml:space="preserve"> przez Głównego Inspektora Ochrony Środowiska na podstawie art. 61i ustawy </w:t>
      </w:r>
      <w:r w:rsidRPr="004273E2">
        <w:rPr>
          <w:bCs/>
          <w:iCs/>
        </w:rPr>
        <w:t>z dnia 18 lipca 2001 r.</w:t>
      </w:r>
      <w:r w:rsidRPr="004273E2">
        <w:t xml:space="preserve"> - Prawo wodne</w:t>
      </w:r>
      <w:r w:rsidR="000B1B77">
        <w:t xml:space="preserve"> </w:t>
      </w:r>
      <w:r w:rsidR="000B1B77" w:rsidRPr="000B1B77">
        <w:t>(Dz. U. z 2017 r. poz. 1121)</w:t>
      </w:r>
      <w:r w:rsidR="001428EA">
        <w:t>.</w:t>
      </w:r>
      <w:r w:rsidRPr="004273E2">
        <w:t xml:space="preserve"> </w:t>
      </w:r>
      <w:r w:rsidR="00B02B6D">
        <w:t>W </w:t>
      </w:r>
      <w:r w:rsidR="00EE4067">
        <w:t xml:space="preserve">załączniku nr. 1 </w:t>
      </w:r>
      <w:r w:rsidR="00443885">
        <w:t xml:space="preserve">niniejszego sprawozdania </w:t>
      </w:r>
      <w:r w:rsidR="00EE4067">
        <w:t xml:space="preserve">w poz. </w:t>
      </w:r>
      <w:r w:rsidR="005B4CCF">
        <w:t xml:space="preserve">27, 28, 43, 44, 45, 46, 47 </w:t>
      </w:r>
      <w:r w:rsidR="00EE4067">
        <w:t>znajduje się informacja na temat realizacji zadań dotyczących odpadów w</w:t>
      </w:r>
      <w:r w:rsidR="005F218E">
        <w:t> </w:t>
      </w:r>
      <w:r w:rsidR="00EE4067">
        <w:t xml:space="preserve"> środowisku morskim.</w:t>
      </w:r>
    </w:p>
    <w:p w14:paraId="19C1BE64" w14:textId="77777777" w:rsidR="00D44AED" w:rsidRDefault="00D44AED" w:rsidP="00534FC9">
      <w:pPr>
        <w:pStyle w:val="Nagwek1"/>
      </w:pPr>
      <w:bookmarkStart w:id="140" w:name="_Toc516841844"/>
      <w:r w:rsidRPr="004953E5">
        <w:lastRenderedPageBreak/>
        <w:t>Zapobieganie powstawaniu odpadów w okresie 201</w:t>
      </w:r>
      <w:r w:rsidR="0071225D">
        <w:t>4</w:t>
      </w:r>
      <w:r w:rsidRPr="004953E5">
        <w:t>-201</w:t>
      </w:r>
      <w:r w:rsidR="0071225D">
        <w:t>6</w:t>
      </w:r>
      <w:bookmarkEnd w:id="140"/>
    </w:p>
    <w:p w14:paraId="38B1D1E7" w14:textId="651E8500" w:rsidR="00A91785" w:rsidRDefault="00A91785" w:rsidP="00DC5316">
      <w:r w:rsidRPr="00DC5316">
        <w:t xml:space="preserve">Zgodnie z art. 29 dyrektywy Parlamentu Europejskiego i Rady </w:t>
      </w:r>
      <w:r w:rsidR="00237F6E">
        <w:t>2008/98/WE z dnia 19 </w:t>
      </w:r>
      <w:r w:rsidRPr="00DC5316">
        <w:t>listopada 2008 r. w sprawie odpadów oraz uchylając</w:t>
      </w:r>
      <w:r w:rsidR="00FA36EF">
        <w:t>ej</w:t>
      </w:r>
      <w:r w:rsidRPr="00DC5316">
        <w:t xml:space="preserve"> niektóre dyrektywy państwa członkowskie opracowują programy zapobiegania powstawaniu odpadów</w:t>
      </w:r>
      <w:r>
        <w:t>.</w:t>
      </w:r>
      <w:r w:rsidR="00DC5316">
        <w:t xml:space="preserve"> W </w:t>
      </w:r>
      <w:r w:rsidR="00FA36EF" w:rsidRPr="00FA36EF">
        <w:t>dniu 26 czerwca</w:t>
      </w:r>
      <w:r w:rsidR="0032124D">
        <w:t xml:space="preserve"> </w:t>
      </w:r>
      <w:r w:rsidR="00DC5316">
        <w:t xml:space="preserve">2014 r. został </w:t>
      </w:r>
      <w:r w:rsidR="00FA36EF">
        <w:t xml:space="preserve">przyjęty </w:t>
      </w:r>
      <w:r w:rsidR="00FA36EF" w:rsidRPr="00FA36EF">
        <w:t xml:space="preserve">przez Radę Ministrów </w:t>
      </w:r>
      <w:r w:rsidR="00DC5316">
        <w:t>Krajowy program zapobiegania powstawaniu odpadów</w:t>
      </w:r>
      <w:r w:rsidR="00FA36EF">
        <w:t>, który stanowił uzupełnienie w tym zakresie zapisów Kpgo 2014. Postanowienia tego programu zostały częściowo zweryfikowane i przeniesione odpowiednio do Kpgo 2022 oraz aktualizacji wojewódzkich planów gospodarki odpadami.</w:t>
      </w:r>
      <w:r w:rsidR="00502A1B">
        <w:t xml:space="preserve"> Opis realizacji zadań </w:t>
      </w:r>
      <w:r w:rsidR="00B02B6D">
        <w:t>zawartych w </w:t>
      </w:r>
      <w:r w:rsidR="00EE4067">
        <w:t xml:space="preserve">Kpgo </w:t>
      </w:r>
      <w:r w:rsidR="00502A1B">
        <w:t>dotyczących zapobiegania powstawaniu odpadów wg</w:t>
      </w:r>
      <w:r w:rsidR="00237F6E">
        <w:t xml:space="preserve"> stanu na dzień 31 </w:t>
      </w:r>
      <w:r w:rsidR="00B02B6D">
        <w:t>grudnia 2016 </w:t>
      </w:r>
      <w:r w:rsidR="00502A1B">
        <w:t xml:space="preserve">r. znajduje się w </w:t>
      </w:r>
      <w:r w:rsidR="00DF32E7">
        <w:t>Z</w:t>
      </w:r>
      <w:r w:rsidR="00502A1B">
        <w:t xml:space="preserve">ałączniku nr 1 </w:t>
      </w:r>
      <w:r w:rsidR="00DF32E7">
        <w:t xml:space="preserve">w tabeli 1 </w:t>
      </w:r>
      <w:r w:rsidR="00502A1B">
        <w:t xml:space="preserve">w poz. </w:t>
      </w:r>
      <w:r w:rsidR="00D01CEF">
        <w:t>3, 29, 30, 31, 33, 34, 35, 36, 37, 38, 39, 40, 41, 42.</w:t>
      </w:r>
    </w:p>
    <w:p w14:paraId="640BED00" w14:textId="780361C8" w:rsidR="00B10F8E" w:rsidRPr="00B10F8E" w:rsidRDefault="00053FC0" w:rsidP="00B10F8E">
      <w:r>
        <w:t>Ponadto w</w:t>
      </w:r>
      <w:r w:rsidRPr="00053FC0">
        <w:t xml:space="preserve"> dniu 22 lipca 2016 r. </w:t>
      </w:r>
      <w:r>
        <w:t xml:space="preserve">Senacka </w:t>
      </w:r>
      <w:r w:rsidRPr="00053FC0">
        <w:t xml:space="preserve">Komisja Rodziny, Polityki </w:t>
      </w:r>
      <w:r w:rsidR="00C424A6">
        <w:t>Senioralnej i </w:t>
      </w:r>
      <w:r w:rsidRPr="00053FC0">
        <w:t>Społecznej wniosła o podjęcie postępowania w sprawie inicjatywy ustawodawczej dotyczącej projektu ustawy o przeciwdziałaniu marnowaniu żywności. Projekt ustawy określa zasady postępowania z żywnością oraz obowiązki sprzedawców żywności w celu przeciwdziałania marnowaniu żywności oraz negatywnym skut</w:t>
      </w:r>
      <w:r w:rsidR="00C424A6">
        <w:t>kom społecznym, środowiskowym i </w:t>
      </w:r>
      <w:r w:rsidRPr="00053FC0">
        <w:t>gospodarczym wynikającym z marnowania żywności.</w:t>
      </w:r>
      <w:r w:rsidR="00BA1062">
        <w:t xml:space="preserve"> Prace nad ustawą są w toku</w:t>
      </w:r>
      <w:r w:rsidR="00B10F8E">
        <w:t xml:space="preserve"> (s</w:t>
      </w:r>
      <w:r w:rsidR="00B10F8E" w:rsidRPr="00B10F8E">
        <w:rPr>
          <w:lang w:val="x-none"/>
        </w:rPr>
        <w:t xml:space="preserve">enacki projekt ustawy o przeciwdziałaniu marnowaniu żywności </w:t>
      </w:r>
      <w:r w:rsidR="00B10F8E" w:rsidRPr="00B10F8E">
        <w:t xml:space="preserve">wpłynął do Sejmu w dniu 20 marca </w:t>
      </w:r>
      <w:r w:rsidR="00F831FF">
        <w:t>2018 r.</w:t>
      </w:r>
      <w:r w:rsidR="00B10F8E" w:rsidRPr="00B10F8E">
        <w:t xml:space="preserve"> </w:t>
      </w:r>
      <w:r w:rsidR="00B10F8E">
        <w:t>(</w:t>
      </w:r>
      <w:r w:rsidR="00080D06">
        <w:t>d</w:t>
      </w:r>
      <w:r w:rsidR="00B10F8E" w:rsidRPr="00B10F8E">
        <w:rPr>
          <w:lang w:val="x-none"/>
        </w:rPr>
        <w:t xml:space="preserve">ruk </w:t>
      </w:r>
      <w:r w:rsidR="00F831FF">
        <w:t xml:space="preserve">sejmowy </w:t>
      </w:r>
      <w:r w:rsidR="00B10F8E" w:rsidRPr="00B10F8E">
        <w:rPr>
          <w:lang w:val="x-none"/>
        </w:rPr>
        <w:t>nr 2431</w:t>
      </w:r>
      <w:r w:rsidR="00B10F8E">
        <w:t>)).</w:t>
      </w:r>
    </w:p>
    <w:p w14:paraId="14929543" w14:textId="5F68F934" w:rsidR="00C424A6" w:rsidRPr="00D71DEE" w:rsidRDefault="00094E66" w:rsidP="00534FC9">
      <w:pPr>
        <w:pStyle w:val="Nagwek1"/>
      </w:pPr>
      <w:bookmarkStart w:id="141" w:name="_Toc516841845"/>
      <w:r>
        <w:t>Z</w:t>
      </w:r>
      <w:r w:rsidR="00C424A6" w:rsidRPr="00D71DEE">
        <w:t>miany przepisów prawnych z zakresu gospodarki odpadami wskazane w Kpgo</w:t>
      </w:r>
      <w:bookmarkEnd w:id="141"/>
    </w:p>
    <w:p w14:paraId="5674EDCD" w14:textId="23BF7B63" w:rsidR="00C424A6" w:rsidRPr="00AE74E5" w:rsidRDefault="00C424A6" w:rsidP="00C424A6">
      <w:r w:rsidRPr="00AE74E5">
        <w:t>Jako istotne zmiany w okresie sprawozdawczym należy wskazać wydanie rozporządzenia w sprawie szczegółowego sposobu selektywnego zbierania wybranych frakcji odpadów oraz określenia kiedy wymóg selektywnego zbierania uważa się za spełniony. Rozporządzenie Ministra Środowiska z dnia 29 grudnia 2016 r. w sprawie szczegółowego sposobu selektywnego zbierania wybranych frakcji odpadów (Dz. U. z 2017 r. poz. 19) wprowadziło jednolite standardy selektywnego zbierania odpadów komunalnych w całym kraju, w podziale na cztery frakcje (szkło, papier, metale i tworzywa sztuczne, w tym opakowania wielomateriałowe, odpady ulegające biodegradacji ze szczególnym uwzględnieniem bioodpadów). Dodatkowo rozporządzeni</w:t>
      </w:r>
      <w:r w:rsidR="00B02B6D">
        <w:t>e określiło kolory pojemników i </w:t>
      </w:r>
      <w:r w:rsidRPr="00AE74E5">
        <w:t>worków, do których należy zbierać określone frakcje odpadów komunalnych, a także sposób ich oznaczania odpowiednimi napisami.</w:t>
      </w:r>
    </w:p>
    <w:p w14:paraId="5A6A863C" w14:textId="1219D371" w:rsidR="00C424A6" w:rsidRPr="00AE74E5" w:rsidRDefault="00C424A6" w:rsidP="00C424A6">
      <w:r w:rsidRPr="00AE74E5">
        <w:t>W okresie sprawozdawczym znaczącą kwestią b</w:t>
      </w:r>
      <w:r w:rsidR="00B02B6D">
        <w:t>yło uchwalenie ustawy z dnia 11 </w:t>
      </w:r>
      <w:r w:rsidRPr="00AE74E5">
        <w:t>września 2015 r. o zużytym sprzęcie elektrycznym i elektronicznym (Dz. U. poz. 1688),</w:t>
      </w:r>
      <w:r w:rsidR="0032124D">
        <w:t xml:space="preserve"> </w:t>
      </w:r>
      <w:r w:rsidR="00B02B6D">
        <w:t>w </w:t>
      </w:r>
      <w:r w:rsidRPr="00AE74E5">
        <w:t>związku z koniecznością transpozycji do polskiego porządku prawnego postanowień dyrektywy Parlamentu Europejskiego i Rady 2012/19/UE z dnia 4 lipca 2012 r. w sprawie zużytego sprzętu elektrycznego i elektronicznego (WEEE). Ww. ustawa wprowadziła nowe instrumenty usprawniające działanie systemu gospodarowania zużytym sprzętem elektrycznym i elektronicznym, którymi w latach 2014-2016 są w szczególności:</w:t>
      </w:r>
    </w:p>
    <w:p w14:paraId="43AC9020" w14:textId="227D70B8" w:rsidR="00C424A6" w:rsidRPr="00AE74E5" w:rsidRDefault="00C424A6" w:rsidP="00C424A6">
      <w:r w:rsidRPr="00AE74E5">
        <w:t>a)</w:t>
      </w:r>
      <w:r w:rsidRPr="00AE74E5">
        <w:tab/>
      </w:r>
      <w:r>
        <w:t xml:space="preserve"> </w:t>
      </w:r>
      <w:r w:rsidRPr="00AE74E5">
        <w:t>umożliwienie użytkownikowi sprzętu nieodpłat</w:t>
      </w:r>
      <w:r w:rsidR="00B02B6D">
        <w:t>nego pozostawienia w sklepie (o </w:t>
      </w:r>
      <w:r w:rsidRPr="00AE74E5">
        <w:t>powierzchni sprzedaży wynoszącej co najmniej 400 m2 poświęconej sprzedaży sprzętu przeznaczonego dla gospodarstw domowych) zużytego sprzętu pochodzącego z gospodarstw domowych, którego żaden z zewnętrznych wymiarów nie przekracza 25 cm, bez konieczności zakupu nowego sprzętu</w:t>
      </w:r>
      <w:r w:rsidR="00B27C49">
        <w:t>,</w:t>
      </w:r>
    </w:p>
    <w:p w14:paraId="4E21FDC8" w14:textId="4BE732C3" w:rsidR="00C424A6" w:rsidRPr="00AE74E5" w:rsidRDefault="00C424A6" w:rsidP="00C424A6">
      <w:r w:rsidRPr="00AE74E5">
        <w:lastRenderedPageBreak/>
        <w:t>b)</w:t>
      </w:r>
      <w:r w:rsidRPr="00AE74E5">
        <w:tab/>
      </w:r>
      <w:r>
        <w:t xml:space="preserve"> </w:t>
      </w:r>
      <w:r w:rsidRPr="00AE74E5">
        <w:t>obowiązek sklepu do nieodpłatnego odbioru zużytego sprzętu p</w:t>
      </w:r>
      <w:r w:rsidR="00B02B6D">
        <w:t>ochodzącego z </w:t>
      </w:r>
      <w:r w:rsidRPr="00AE74E5">
        <w:t>gospodarstw domowych z miejsca dostawy nowego sprzętu (np. z domu bez opłaty za transport odpadu) – w celu ułatwienia użytkownikom s</w:t>
      </w:r>
      <w:r w:rsidR="00237F6E">
        <w:t>przętu pozbywania się odpadów w </w:t>
      </w:r>
      <w:r w:rsidRPr="00AE74E5">
        <w:t>postaci zużytego sprzętu</w:t>
      </w:r>
      <w:r w:rsidR="00B27C49">
        <w:t>,</w:t>
      </w:r>
      <w:r w:rsidRPr="00AE74E5">
        <w:t xml:space="preserve"> </w:t>
      </w:r>
    </w:p>
    <w:p w14:paraId="0911B98D" w14:textId="529E4E03" w:rsidR="00C424A6" w:rsidRPr="00AE74E5" w:rsidRDefault="00C424A6" w:rsidP="00C424A6">
      <w:r w:rsidRPr="00AE74E5">
        <w:t>c)</w:t>
      </w:r>
      <w:r w:rsidRPr="00AE74E5">
        <w:tab/>
      </w:r>
      <w:r>
        <w:t xml:space="preserve"> </w:t>
      </w:r>
      <w:r w:rsidRPr="00AE74E5">
        <w:t>ograniczenie możliwości zbierania niekompletnego zużytego sprzętu w celu zminimalizowania nielegalnego i przede wszystkim nieb</w:t>
      </w:r>
      <w:r w:rsidR="00B02B6D">
        <w:t>ezpiecznego dla zdrowia ludzi i </w:t>
      </w:r>
      <w:r w:rsidRPr="00AE74E5">
        <w:t>środowiska demontażu zużytego sprzętu w celu sprzedaży pewnych jego elementów do tzw. „punktów skupu złomu” i uzyskania z tego procederu korzyści finansowej</w:t>
      </w:r>
      <w:r w:rsidR="00B27C49">
        <w:t xml:space="preserve">, </w:t>
      </w:r>
    </w:p>
    <w:p w14:paraId="08080C2D" w14:textId="26185ACA" w:rsidR="00C424A6" w:rsidRPr="00AE74E5" w:rsidRDefault="00C424A6" w:rsidP="00C424A6">
      <w:r w:rsidRPr="00AE74E5">
        <w:t>d)</w:t>
      </w:r>
      <w:r w:rsidRPr="00AE74E5">
        <w:tab/>
      </w:r>
      <w:r>
        <w:t xml:space="preserve"> </w:t>
      </w:r>
      <w:r w:rsidRPr="00AE74E5">
        <w:t>odstąpienie od zawiadomienia przedsiębiorcy gospodarującego zużytym sprzętem na 7 dni przed rozpoczęciem kontroli</w:t>
      </w:r>
      <w:r w:rsidR="00B27C49">
        <w:t>,</w:t>
      </w:r>
    </w:p>
    <w:p w14:paraId="37C7C56F" w14:textId="4E6EC5E4" w:rsidR="00C424A6" w:rsidRPr="00AE74E5" w:rsidRDefault="00C424A6" w:rsidP="00C424A6">
      <w:r w:rsidRPr="00AE74E5">
        <w:t>e)</w:t>
      </w:r>
      <w:r w:rsidRPr="00AE74E5">
        <w:tab/>
      </w:r>
      <w:r>
        <w:t xml:space="preserve"> </w:t>
      </w:r>
      <w:r w:rsidR="00B02B6D">
        <w:t>o</w:t>
      </w:r>
      <w:r w:rsidRPr="00AE74E5">
        <w:t>d 2016 r. zwiększenie poziomów odzysku i rec</w:t>
      </w:r>
      <w:r w:rsidR="00B02B6D">
        <w:t>yklingu zużytego sprzętu o 5% w </w:t>
      </w:r>
      <w:r w:rsidRPr="00AE74E5">
        <w:t>stosunku do dotychczas obowiązujących</w:t>
      </w:r>
      <w:r w:rsidR="00B27C49">
        <w:t>,</w:t>
      </w:r>
    </w:p>
    <w:p w14:paraId="05EDF7D0" w14:textId="6D2AF573" w:rsidR="00C424A6" w:rsidRPr="00AE74E5" w:rsidRDefault="00C424A6" w:rsidP="00C424A6">
      <w:r w:rsidRPr="00AE74E5">
        <w:t>f)</w:t>
      </w:r>
      <w:r w:rsidRPr="00AE74E5">
        <w:tab/>
      </w:r>
      <w:r>
        <w:t xml:space="preserve"> </w:t>
      </w:r>
      <w:r w:rsidRPr="00AE74E5">
        <w:t>zdefiniowanie nowego podmiotu na rynku sprzętu i z</w:t>
      </w:r>
      <w:r w:rsidR="00B02B6D">
        <w:t>użytego sprzętu elektrycznego i </w:t>
      </w:r>
      <w:r w:rsidRPr="00AE74E5">
        <w:t xml:space="preserve">elektronicznego – autoryzowanego przedstawiciela, którego mogą wyznaczyć w Polsce producenci, którzy nie mają siedziby na terenie naszego kraju a wprowadzają na rynek polski swoje produkty (będzie on wykonywać obowiązki producenta określone ustawą dla wprowadzającego sprzęt za pośrednictwem organizacji </w:t>
      </w:r>
      <w:r w:rsidR="00B02B6D">
        <w:t>odzysku sprzętu elektrycznego i </w:t>
      </w:r>
      <w:r w:rsidRPr="00AE74E5">
        <w:t>elektronicznego</w:t>
      </w:r>
      <w:r w:rsidR="00A544E2" w:rsidRPr="00AE74E5">
        <w:t>)</w:t>
      </w:r>
      <w:r w:rsidR="00A544E2">
        <w:t>,</w:t>
      </w:r>
    </w:p>
    <w:p w14:paraId="15489ACA" w14:textId="2B92F748" w:rsidR="00C424A6" w:rsidRPr="00AE74E5" w:rsidRDefault="00C424A6" w:rsidP="00C424A6">
      <w:r w:rsidRPr="00AE74E5">
        <w:t>g)</w:t>
      </w:r>
      <w:r w:rsidRPr="00AE74E5">
        <w:tab/>
      </w:r>
      <w:r>
        <w:t xml:space="preserve"> </w:t>
      </w:r>
      <w:r w:rsidRPr="00AE74E5">
        <w:t>określenie zasad przemieszczania używanego sprzętu, co do którego zachodzi podejrzenie, że jest zużytym sprzętem – podmiot transportujący produkt</w:t>
      </w:r>
      <w:r w:rsidR="00A544E2">
        <w:t>y</w:t>
      </w:r>
      <w:r w:rsidRPr="00AE74E5">
        <w:t>, co do których odpowiednie służby będą miały uzasadnione podejrzenia, że są to odpady będzie miał możliwość wykazać, że transportuje sprzęt, a nie zużyty sprzęt</w:t>
      </w:r>
      <w:r w:rsidR="00921B4F">
        <w:t>,</w:t>
      </w:r>
    </w:p>
    <w:p w14:paraId="1D670204" w14:textId="3F83C964" w:rsidR="00C424A6" w:rsidRDefault="00C424A6" w:rsidP="00C424A6">
      <w:r w:rsidRPr="00AE74E5">
        <w:t>h)</w:t>
      </w:r>
      <w:r>
        <w:t xml:space="preserve"> </w:t>
      </w:r>
      <w:r w:rsidRPr="00AE74E5">
        <w:tab/>
        <w:t>zwolnienie wprowadzających sprzęt, którzy wprowadzają do obrotu małogabarytowy sprzęt (żaden z zewnętrznych wymiarów nie przekracza 50 cm), o łącznej średniorocznej masie sprzętu nieprzekraczającej 100 kg oraz wprowadzających sprzęt, którzy wprowadzają do obrotu wielkogabarytowy sprzęt (którykolwiek z zewnętrznych wymiarów przekracza 50 cm) o łącznej średniorocznej masie sprzę</w:t>
      </w:r>
      <w:r w:rsidR="00B02B6D">
        <w:t>tu nieprzekraczającej 1000 kg z </w:t>
      </w:r>
      <w:r w:rsidRPr="00AE74E5">
        <w:t>konieczności uiszczania opłaty produktowej (pomoc de minimis).</w:t>
      </w:r>
    </w:p>
    <w:p w14:paraId="13C503A3" w14:textId="3519ECB5" w:rsidR="00C424A6" w:rsidRDefault="00C424A6" w:rsidP="00C424A6">
      <w:r>
        <w:t>Pozostałe zmiany przepisów prawnych wynikające z Kpgo wskazane zos</w:t>
      </w:r>
      <w:r w:rsidR="00DF32E7">
        <w:t>tały w </w:t>
      </w:r>
      <w:r w:rsidR="00080D06">
        <w:t>Z</w:t>
      </w:r>
      <w:r w:rsidR="00DF32E7">
        <w:t>ałączniku 1 w tabeli</w:t>
      </w:r>
      <w:r>
        <w:t xml:space="preserve"> 1 dotyczącej stanu realizacji zadań.</w:t>
      </w:r>
    </w:p>
    <w:p w14:paraId="406C7E9D" w14:textId="10170C44" w:rsidR="00245EC5" w:rsidRDefault="005F2AFA" w:rsidP="00534FC9">
      <w:pPr>
        <w:pStyle w:val="Nagwek1"/>
      </w:pPr>
      <w:bookmarkStart w:id="142" w:name="_Toc516841846"/>
      <w:r>
        <w:t>Ocena stanu gospodarki odpadami</w:t>
      </w:r>
      <w:bookmarkEnd w:id="142"/>
    </w:p>
    <w:p w14:paraId="5F3E353D" w14:textId="3B72AF41" w:rsidR="00656237" w:rsidRDefault="00656237" w:rsidP="00656237">
      <w:r>
        <w:t xml:space="preserve">W okresie objętym niniejszym sprawozdaniem z wykonania Kpgo </w:t>
      </w:r>
      <w:r w:rsidR="00754167">
        <w:t xml:space="preserve">następowało systematyczne dalsze udoskonalanie systemu gospodarki odpadami. </w:t>
      </w:r>
    </w:p>
    <w:p w14:paraId="45F3B01D" w14:textId="0E861EC7" w:rsidR="00094E66" w:rsidRPr="00094E66" w:rsidRDefault="00754167" w:rsidP="00094E66">
      <w:pPr>
        <w:rPr>
          <w:rStyle w:val="Hipercze"/>
          <w:color w:val="auto"/>
          <w:u w:val="none"/>
        </w:rPr>
      </w:pPr>
      <w:r>
        <w:t>Po wprowadzeniu zasadniczych zmian w systemie gospodarowania odpadami komunalnymi zasadnicze prace w kraju skupiały się w dals</w:t>
      </w:r>
      <w:r w:rsidR="00B02B6D">
        <w:t>zej kolejności na odpowiednim i </w:t>
      </w:r>
      <w:r>
        <w:t xml:space="preserve">odpowiedzialnym planowaniu gospodarowania odpadami. </w:t>
      </w:r>
      <w:r w:rsidR="00ED034F" w:rsidRPr="00ED034F">
        <w:t xml:space="preserve">W związku z wymogiem realizacji warunków </w:t>
      </w:r>
      <w:r w:rsidR="00ED034F" w:rsidRPr="00ED034F">
        <w:rPr>
          <w:i/>
        </w:rPr>
        <w:t xml:space="preserve">ex-ante </w:t>
      </w:r>
      <w:r w:rsidR="00ED034F" w:rsidRPr="00ED034F">
        <w:t>związanych z wdrażaniem perspektywy finansowej ze środków unijnych na lata 2014-2020</w:t>
      </w:r>
      <w:r w:rsidR="00094E66">
        <w:t>, w</w:t>
      </w:r>
      <w:r>
        <w:t xml:space="preserve"> roku 2015 rozpoczęto prace nad opracowaniem planu gospodarki odpadami na poziomie krajowym, który został przyjęty przez Radę M</w:t>
      </w:r>
      <w:r w:rsidR="00080D06">
        <w:t>inistrów w </w:t>
      </w:r>
      <w:r>
        <w:t>dniu 16 lipca 2016 r., a następnie, ba</w:t>
      </w:r>
      <w:r w:rsidR="00B02B6D">
        <w:t>zując na wytycznych zawartych w </w:t>
      </w:r>
      <w:r>
        <w:t>krajowym planie i</w:t>
      </w:r>
      <w:r w:rsidR="00080D06">
        <w:t> </w:t>
      </w:r>
      <w:r>
        <w:t>wyznaczonych przez niego celach, zarządy województw przeprowadziły dogłębną analizę stanu gospodarki odpadami komunalnymi na ich terenie, której skutkiem było odpow</w:t>
      </w:r>
      <w:r w:rsidR="00237F6E">
        <w:t>iednie rozmieszczenie i </w:t>
      </w:r>
      <w:r>
        <w:t>zaplanowanie nowych niezbędnych inwestycji w g</w:t>
      </w:r>
      <w:r w:rsidR="00094E66">
        <w:t xml:space="preserve">ospodarce odpadami komunalnymi, co zostało ujęte w Planach inwestycyjnych będących integralnymi częściami </w:t>
      </w:r>
      <w:r w:rsidR="00094E66">
        <w:lastRenderedPageBreak/>
        <w:t xml:space="preserve">wojewódzkich planów gospodarki odpadami. </w:t>
      </w:r>
      <w:r>
        <w:t>Takie podejście powinno pozwolić na uniknięcie sytuacji z lat ubiegłych, funkcjonowania wielu instalacj</w:t>
      </w:r>
      <w:r w:rsidR="00F03D32">
        <w:t>i</w:t>
      </w:r>
      <w:r>
        <w:t xml:space="preserve"> do przetwarz</w:t>
      </w:r>
      <w:r w:rsidR="00B02B6D">
        <w:t>ania odpadów borykających się z </w:t>
      </w:r>
      <w:r>
        <w:t>problem</w:t>
      </w:r>
      <w:r w:rsidR="00094E66">
        <w:t>em</w:t>
      </w:r>
      <w:r>
        <w:t xml:space="preserve"> braku strum</w:t>
      </w:r>
      <w:r w:rsidR="00094E66">
        <w:t>ienia odpadów do przetworzenia, a także pozwala na wskazanie inwestycji priorytetowych w gospodarce odpadami komunalnymi mogących przybliżyć kraj do osiągnięcia wymaganych celów unijnych. Wsparciem w dążeniu do rozwijania recyklingu odpadów oraz poprawy jakości surowców pochodzących z odpadów jest umożliwienie uzyskiwania środków finansowych na realizację pożądanych działań w tym obszarze. W</w:t>
      </w:r>
      <w:r w:rsidR="00237F6E">
        <w:t> </w:t>
      </w:r>
      <w:r w:rsidR="00094E66" w:rsidRPr="0032124D">
        <w:rPr>
          <w:rStyle w:val="Hipercze"/>
          <w:noProof/>
          <w:color w:val="auto"/>
          <w:szCs w:val="24"/>
          <w:u w:val="none"/>
        </w:rPr>
        <w:t>Załącznik</w:t>
      </w:r>
      <w:r w:rsidR="00094E66">
        <w:rPr>
          <w:rStyle w:val="Hipercze"/>
          <w:noProof/>
          <w:color w:val="auto"/>
          <w:szCs w:val="24"/>
          <w:u w:val="none"/>
        </w:rPr>
        <w:t xml:space="preserve">u nr </w:t>
      </w:r>
      <w:r w:rsidR="00094E66" w:rsidRPr="0032124D">
        <w:rPr>
          <w:rStyle w:val="Hipercze"/>
          <w:noProof/>
          <w:color w:val="auto"/>
          <w:szCs w:val="24"/>
          <w:u w:val="none"/>
        </w:rPr>
        <w:t>2</w:t>
      </w:r>
      <w:r w:rsidR="00094E66">
        <w:rPr>
          <w:rStyle w:val="Hipercze"/>
          <w:noProof/>
          <w:color w:val="auto"/>
          <w:szCs w:val="24"/>
          <w:u w:val="none"/>
        </w:rPr>
        <w:t xml:space="preserve"> do Sprawozdania</w:t>
      </w:r>
      <w:r w:rsidR="00094E66" w:rsidRPr="0032124D">
        <w:rPr>
          <w:rStyle w:val="Hipercze"/>
          <w:noProof/>
          <w:color w:val="auto"/>
          <w:szCs w:val="24"/>
          <w:u w:val="none"/>
        </w:rPr>
        <w:t xml:space="preserve"> </w:t>
      </w:r>
      <w:r w:rsidR="00094E66">
        <w:rPr>
          <w:rStyle w:val="Hipercze"/>
          <w:noProof/>
          <w:color w:val="auto"/>
          <w:szCs w:val="24"/>
          <w:u w:val="none"/>
        </w:rPr>
        <w:t>zawarto z</w:t>
      </w:r>
      <w:r w:rsidR="00094E66" w:rsidRPr="0032124D">
        <w:rPr>
          <w:rStyle w:val="Hipercze"/>
          <w:noProof/>
          <w:color w:val="auto"/>
          <w:szCs w:val="24"/>
          <w:u w:val="none"/>
        </w:rPr>
        <w:t xml:space="preserve">estawienie informacji na temat finansowania działań ze środków publicznych </w:t>
      </w:r>
      <w:r w:rsidR="00094E66">
        <w:rPr>
          <w:rStyle w:val="Hipercze"/>
          <w:noProof/>
          <w:color w:val="auto"/>
          <w:szCs w:val="24"/>
          <w:u w:val="none"/>
        </w:rPr>
        <w:t>z </w:t>
      </w:r>
      <w:r w:rsidR="00094E66" w:rsidRPr="0032124D">
        <w:rPr>
          <w:rStyle w:val="Hipercze"/>
          <w:noProof/>
          <w:color w:val="auto"/>
          <w:szCs w:val="24"/>
          <w:u w:val="none"/>
        </w:rPr>
        <w:t>zakresu zap</w:t>
      </w:r>
      <w:r w:rsidR="00237F6E">
        <w:rPr>
          <w:rStyle w:val="Hipercze"/>
          <w:noProof/>
          <w:color w:val="auto"/>
          <w:szCs w:val="24"/>
          <w:u w:val="none"/>
        </w:rPr>
        <w:t>obiegania powstawaniu odpadów i </w:t>
      </w:r>
      <w:r w:rsidR="00094E66" w:rsidRPr="0032124D">
        <w:rPr>
          <w:rStyle w:val="Hipercze"/>
          <w:noProof/>
          <w:color w:val="auto"/>
          <w:szCs w:val="24"/>
          <w:u w:val="none"/>
        </w:rPr>
        <w:t xml:space="preserve">gospodarowania odpadami </w:t>
      </w:r>
      <w:r w:rsidR="00094E66">
        <w:rPr>
          <w:rStyle w:val="Hipercze"/>
          <w:noProof/>
          <w:color w:val="auto"/>
          <w:szCs w:val="24"/>
          <w:u w:val="none"/>
        </w:rPr>
        <w:t>w </w:t>
      </w:r>
      <w:r w:rsidR="00094E66" w:rsidRPr="0032124D">
        <w:rPr>
          <w:rStyle w:val="Hipercze"/>
          <w:noProof/>
          <w:color w:val="auto"/>
          <w:szCs w:val="24"/>
          <w:u w:val="none"/>
        </w:rPr>
        <w:t xml:space="preserve">latach 2014 – 2016 </w:t>
      </w:r>
      <w:r w:rsidR="00094E66">
        <w:rPr>
          <w:rStyle w:val="Hipercze"/>
          <w:noProof/>
          <w:color w:val="auto"/>
          <w:szCs w:val="24"/>
          <w:u w:val="none"/>
        </w:rPr>
        <w:t xml:space="preserve">przez Narodowy fundusz Ochrony Środowiska i Gospodarki Wodnej. </w:t>
      </w:r>
    </w:p>
    <w:p w14:paraId="2B3B5E14" w14:textId="36FAFC78" w:rsidR="00094E66" w:rsidRDefault="00BA200F" w:rsidP="00094E66">
      <w:r>
        <w:t>Główn</w:t>
      </w:r>
      <w:r w:rsidR="00DF32E7">
        <w:t>e</w:t>
      </w:r>
      <w:r>
        <w:t xml:space="preserve"> kierunk</w:t>
      </w:r>
      <w:r w:rsidR="00DF32E7">
        <w:t>i</w:t>
      </w:r>
      <w:r>
        <w:t xml:space="preserve"> działań w zakresie gospodarki odpadami komunalnymi</w:t>
      </w:r>
      <w:r w:rsidR="00DF32E7">
        <w:t xml:space="preserve"> zorientowane są na</w:t>
      </w:r>
      <w:r>
        <w:t xml:space="preserve"> wypełnienie zobowiązania związanego z osiągnięciem w 2020 r. 50% poziomu </w:t>
      </w:r>
      <w:r w:rsidR="00B02B6D">
        <w:t xml:space="preserve">przygotowania do ponownego użycia i </w:t>
      </w:r>
      <w:r>
        <w:t xml:space="preserve">recyklingu </w:t>
      </w:r>
      <w:r w:rsidR="00DF32E7">
        <w:t xml:space="preserve">minimum czterech frakcji (papier, szkło, metale, tworzywa sztuczne) </w:t>
      </w:r>
      <w:r>
        <w:t>odpadów komunalnych. Aby osi</w:t>
      </w:r>
      <w:r w:rsidR="00094E66">
        <w:t>ągnąć ten cel podjęte zostały w </w:t>
      </w:r>
      <w:r>
        <w:t xml:space="preserve">kraju odpowiednie prace </w:t>
      </w:r>
      <w:r w:rsidR="00DF32E7">
        <w:t xml:space="preserve">planistyczne i </w:t>
      </w:r>
      <w:r>
        <w:t>legislacyjne, których głównym skutkiem miało być podwyższenie standardów selektywnego</w:t>
      </w:r>
      <w:r w:rsidR="00794175">
        <w:t xml:space="preserve"> zbierania odpadów komunalnych i docelowo podniesienie efektywności przetwarzania odpadów w procesie recyklingu. </w:t>
      </w:r>
    </w:p>
    <w:p w14:paraId="20FD9E74" w14:textId="167517CE" w:rsidR="00BA200F" w:rsidRDefault="00B3593F" w:rsidP="00BA200F">
      <w:r>
        <w:t>W okresie sprawozdawczym p</w:t>
      </w:r>
      <w:r w:rsidRPr="00B3593F">
        <w:t xml:space="preserve">rowadzone </w:t>
      </w:r>
      <w:r>
        <w:t xml:space="preserve">były </w:t>
      </w:r>
      <w:r w:rsidRPr="00B3593F">
        <w:t xml:space="preserve">prace analityczne i legislacyjne, które doprowadziły do opracowania i wydania </w:t>
      </w:r>
      <w:r w:rsidR="00BA200F">
        <w:t>rozporządzenia w sprawie szczegółowego sposobu selektywnego zbierania wybranych frakcji odpadów. Przepisy tego rozporządzenia wprowadziły jednolite minimalne standardy dotyczące selektywnego zbierania odpadów komunalnych przez gminy na terenie całego kraju, w</w:t>
      </w:r>
      <w:r w:rsidR="00237F6E">
        <w:t> </w:t>
      </w:r>
      <w:r w:rsidR="00BA200F">
        <w:t xml:space="preserve">podziale na cztery frakcje (szkło, papier, metale i tworzywa sztuczne, w tym opakowania wielomateriałowe, oraz odpady ulegające biodegradacji ze szczególnym uwzględnieniem bioodpadów). Rozwiązanie to miało na celu poprawę jakości odpadów, które mogłyby zostać poddane ponownemu przetworzeniu, przyczyniając się tym samym do zwiększenia osiąganego w kraju poziomu recyklingu. Natomiast gminy, w których system selektywnego zbierania odpadów komunalnych odbiega od tego jaki został ustanowiony w ww. rozporządzeniu, będą musiały go odpowiednio dostosować do </w:t>
      </w:r>
      <w:r w:rsidR="00080D06">
        <w:t xml:space="preserve">określonych </w:t>
      </w:r>
      <w:r w:rsidR="00BA200F">
        <w:t>rozwiązań. Ponadto wprowadzenie obowiązku ujednolicenia kolorów pojemników i workó</w:t>
      </w:r>
      <w:r w:rsidR="00AB1569">
        <w:t>w zapewni jednakowe podejście w </w:t>
      </w:r>
      <w:r w:rsidR="00BA200F">
        <w:t>organizowaniu systemu odbierania odpadów komunalnych na terenie całego kraju.</w:t>
      </w:r>
    </w:p>
    <w:p w14:paraId="3CB4989D" w14:textId="3E41BBA1" w:rsidR="00BA200F" w:rsidRDefault="00B42611" w:rsidP="00BA200F">
      <w:r>
        <w:t xml:space="preserve">W okresie sprawozdawczym prowadzono również prace, których efektem było wydanie rozporządzenia </w:t>
      </w:r>
      <w:r w:rsidR="00BA200F">
        <w:t>Rad</w:t>
      </w:r>
      <w:r w:rsidR="00AB1569">
        <w:t>y Ministrów z dnia 6 marca 2017 </w:t>
      </w:r>
      <w:r w:rsidR="00BA200F">
        <w:t>r. zmieniające</w:t>
      </w:r>
      <w:r w:rsidR="00080D06">
        <w:t>go</w:t>
      </w:r>
      <w:r w:rsidR="00BA200F">
        <w:t xml:space="preserve"> rozporządzenie w sprawie opłat za korzystanie ze środowiska (Dz. U. poz. 723), podwyższające</w:t>
      </w:r>
      <w:r w:rsidR="00080D06">
        <w:t>go</w:t>
      </w:r>
      <w:r w:rsidR="00BA200F">
        <w:t xml:space="preserve"> opłatę za składowanie odpadów, które powinny zostać poddane recyklingowi. Rozporządzenie ma na celu wsparcie rozwoju recyklingu oraz selektywnego zbierania odpadów komunalnych i osiągnięcie w 2020 r. wyznac</w:t>
      </w:r>
      <w:r w:rsidR="00AB1569">
        <w:t>zonych poziomów recyklingu i </w:t>
      </w:r>
      <w:r w:rsidR="00BA200F">
        <w:t>przygotowania do ponownego użycia papier</w:t>
      </w:r>
      <w:r w:rsidR="00080D06">
        <w:t>u, metali, tworzyw sztucznych i </w:t>
      </w:r>
      <w:r w:rsidR="00BA200F">
        <w:t>szkła.</w:t>
      </w:r>
    </w:p>
    <w:p w14:paraId="644C6488" w14:textId="77777777" w:rsidR="002C28D7" w:rsidRDefault="002C28D7" w:rsidP="002C28D7">
      <w:pPr>
        <w:rPr>
          <w:rFonts w:eastAsia="Calibri"/>
          <w:lang w:eastAsia="en-US"/>
        </w:rPr>
      </w:pPr>
    </w:p>
    <w:p w14:paraId="4BB5D3BB" w14:textId="0CF5F086" w:rsidR="002C28D7" w:rsidRPr="002C28D7" w:rsidRDefault="002C28D7" w:rsidP="00467FE8">
      <w:pPr>
        <w:pStyle w:val="Legenda"/>
        <w:rPr>
          <w:rFonts w:eastAsia="Calibri"/>
          <w:i/>
        </w:rPr>
      </w:pPr>
      <w:r w:rsidRPr="002C28D7">
        <w:rPr>
          <w:rFonts w:eastAsia="Calibri"/>
        </w:rPr>
        <w:lastRenderedPageBreak/>
        <w:t xml:space="preserve">Rysunek </w:t>
      </w:r>
      <w:r>
        <w:rPr>
          <w:rFonts w:eastAsia="Calibri"/>
        </w:rPr>
        <w:t>1</w:t>
      </w:r>
      <w:r w:rsidRPr="002C28D7">
        <w:rPr>
          <w:rFonts w:eastAsia="Calibri"/>
        </w:rPr>
        <w:t>. Wymagane oraz osiągnięte poziomy recyklingu i przygotowania do ponownego użycia czterech frakcji odpadów komunalnych (papieru, tworz</w:t>
      </w:r>
      <w:r w:rsidR="00AD26E5">
        <w:rPr>
          <w:rFonts w:eastAsia="Calibri"/>
        </w:rPr>
        <w:t>yw sztucznych, metali, szkła) w </w:t>
      </w:r>
      <w:r w:rsidRPr="002C28D7">
        <w:rPr>
          <w:rFonts w:eastAsia="Calibri"/>
        </w:rPr>
        <w:t xml:space="preserve">latach 2011-2016 </w:t>
      </w:r>
      <w:r w:rsidRPr="00AD26E5">
        <w:rPr>
          <w:rFonts w:eastAsia="Calibri"/>
        </w:rPr>
        <w:t>[wg danych ze sprawozdań Urzędów Marszałkowskich z zakresu gospodarki odpadami komunalnymi]</w:t>
      </w:r>
      <w:r w:rsidRPr="002C28D7">
        <w:rPr>
          <w:rFonts w:eastAsia="Calibri"/>
          <w:i/>
        </w:rPr>
        <w:t xml:space="preserve"> </w:t>
      </w:r>
    </w:p>
    <w:p w14:paraId="19887C49" w14:textId="77777777" w:rsidR="002C28D7" w:rsidRPr="002C28D7" w:rsidRDefault="002C28D7" w:rsidP="002C28D7">
      <w:pPr>
        <w:tabs>
          <w:tab w:val="left" w:pos="8364"/>
        </w:tabs>
        <w:spacing w:after="200" w:line="276" w:lineRule="auto"/>
        <w:ind w:firstLine="0"/>
        <w:jc w:val="left"/>
        <w:rPr>
          <w:rFonts w:ascii="Calibri" w:eastAsia="Calibri" w:hAnsi="Calibri"/>
          <w:sz w:val="22"/>
          <w:szCs w:val="22"/>
          <w:lang w:eastAsia="en-US"/>
        </w:rPr>
      </w:pPr>
      <w:r w:rsidRPr="002C28D7">
        <w:rPr>
          <w:rFonts w:ascii="Calibri" w:eastAsia="Calibri" w:hAnsi="Calibri"/>
          <w:noProof/>
          <w:sz w:val="22"/>
          <w:szCs w:val="22"/>
          <w:lang w:eastAsia="pl-PL"/>
        </w:rPr>
        <w:drawing>
          <wp:inline distT="0" distB="0" distL="0" distR="0" wp14:anchorId="4ABEA3A4" wp14:editId="0E98B115">
            <wp:extent cx="5543550" cy="3105150"/>
            <wp:effectExtent l="0" t="0" r="19050" b="1905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541490C" w14:textId="5622F6C2" w:rsidR="002C28D7" w:rsidRDefault="002C28D7" w:rsidP="002C28D7">
      <w:pPr>
        <w:spacing w:after="200" w:line="276" w:lineRule="auto"/>
        <w:ind w:firstLine="0"/>
        <w:rPr>
          <w:rFonts w:eastAsia="Calibri"/>
          <w:b/>
          <w:sz w:val="22"/>
          <w:szCs w:val="22"/>
          <w:lang w:eastAsia="en-US"/>
        </w:rPr>
      </w:pPr>
    </w:p>
    <w:p w14:paraId="0FAAC362" w14:textId="02E0932B" w:rsidR="002C28D7" w:rsidRPr="002C28D7" w:rsidRDefault="002C28D7" w:rsidP="00467FE8">
      <w:pPr>
        <w:pStyle w:val="Legenda"/>
        <w:rPr>
          <w:rFonts w:eastAsia="Calibri"/>
          <w:i/>
        </w:rPr>
      </w:pPr>
      <w:r>
        <w:rPr>
          <w:rFonts w:eastAsia="Calibri"/>
        </w:rPr>
        <w:t>R</w:t>
      </w:r>
      <w:r w:rsidRPr="002C28D7">
        <w:rPr>
          <w:rFonts w:eastAsia="Calibri"/>
        </w:rPr>
        <w:t xml:space="preserve">ysunek </w:t>
      </w:r>
      <w:r>
        <w:rPr>
          <w:rFonts w:eastAsia="Calibri"/>
        </w:rPr>
        <w:t>2</w:t>
      </w:r>
      <w:r w:rsidRPr="002C28D7">
        <w:rPr>
          <w:rFonts w:eastAsia="Calibri"/>
        </w:rPr>
        <w:t xml:space="preserve">. Poziom ograniczenia masy odpadów komunalnych ulegających biodegradacji przekazywanych do składowania w stosunku do masy tych odpadów wytworzonych w 1995 r. (masa OUB wytworzonych w 1995 r. – 4, 38 mln Mg) w latach 2011-2016 </w:t>
      </w:r>
      <w:r w:rsidRPr="00AD26E5">
        <w:rPr>
          <w:rFonts w:eastAsia="Calibri"/>
        </w:rPr>
        <w:t>[wg danych urzędów marszałkowskich]</w:t>
      </w:r>
    </w:p>
    <w:p w14:paraId="25165235" w14:textId="4ABD66FF" w:rsidR="002C28D7" w:rsidRPr="002C28D7" w:rsidRDefault="00792916" w:rsidP="002C28D7">
      <w:pPr>
        <w:spacing w:after="200" w:line="276" w:lineRule="auto"/>
        <w:ind w:firstLine="0"/>
        <w:jc w:val="left"/>
        <w:rPr>
          <w:rFonts w:ascii="Calibri" w:eastAsia="Calibri" w:hAnsi="Calibri"/>
          <w:sz w:val="22"/>
          <w:szCs w:val="22"/>
          <w:lang w:eastAsia="en-US"/>
        </w:rPr>
      </w:pPr>
      <w:r>
        <w:rPr>
          <w:noProof/>
          <w:lang w:eastAsia="pl-PL"/>
        </w:rPr>
        <w:drawing>
          <wp:inline distT="0" distB="0" distL="0" distR="0" wp14:anchorId="5F25199B" wp14:editId="2D542866">
            <wp:extent cx="5324475" cy="2886076"/>
            <wp:effectExtent l="0" t="0" r="9525" b="9525"/>
            <wp:docPr id="4"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79A158C" w14:textId="0AF96F0C" w:rsidR="003F1236" w:rsidRDefault="003F1236" w:rsidP="003F1236">
      <w:r>
        <w:t xml:space="preserve">Ponadto w zakresie gospodarki odpadami komunalnymi ulegającymi biodegradacji (OUB) przyjęto cel polegający na zmniejszeniu ilości tych odpadów kierowanych na składowiska odpadów, aby nie było składowanych </w:t>
      </w:r>
      <w:r>
        <w:tab/>
        <w:t xml:space="preserve">w 2020 r. więcej niż 35% masy tych odpadów wytworzonych w 1995 r. (masa OUB wytworzonych w 1995 r. – 4, 38 mln Mg). </w:t>
      </w:r>
      <w:r>
        <w:lastRenderedPageBreak/>
        <w:t>W Polsce wprowadzono liczne rozwiązania prawne (</w:t>
      </w:r>
      <w:r w:rsidRPr="00324406">
        <w:rPr>
          <w:i/>
        </w:rPr>
        <w:t>szczegóły przedstawiono w rozdziale 2.1.1</w:t>
      </w:r>
      <w:r>
        <w:t>), które pozwoliły na wywiązanie się już z tego obowiązku. W roku 2014 Polska osiągnęła poziom 35 % ograniczenia składowania odpadów komunalnych ulegających biodegradacji w odniesieniu do ilości tych odpadów wytworzonych w 1995 r.</w:t>
      </w:r>
    </w:p>
    <w:p w14:paraId="7435B8DC" w14:textId="0F35D311" w:rsidR="00CD64C0" w:rsidRDefault="00754167" w:rsidP="004D4F58">
      <w:r>
        <w:t xml:space="preserve">W odpadach produktowych </w:t>
      </w:r>
      <w:r w:rsidR="002C28D7">
        <w:t>w</w:t>
      </w:r>
      <w:r w:rsidR="0075101E">
        <w:t xml:space="preserve"> okresie, którego Sprawozdanie dotyczy,</w:t>
      </w:r>
      <w:r w:rsidR="00CD64C0">
        <w:t xml:space="preserve"> wymagane prawem UE oraz prawem krajowym poziomy zagospodar</w:t>
      </w:r>
      <w:r w:rsidR="00AB1569">
        <w:t>owania odpadów opakowaniowych i </w:t>
      </w:r>
      <w:r w:rsidR="00CD64C0">
        <w:t xml:space="preserve">poużytkowych były w większości przypadków osiągane. Nie oznacza to jednak, że </w:t>
      </w:r>
      <w:r w:rsidR="00CD5AF7">
        <w:t>systemy zagospodarowania poszczególnych rodzajów odpadów pozbawione były problemów. Wskazuje się w tym przypadku na wciąż stosunkowo dużą liczbę przedsiębiorców unikających rozliczania się w ramach nałożonych na nich, zgodnie z zasadą rozszerzonej odpowiedzialności producenta, obowiązków zagospodar</w:t>
      </w:r>
      <w:r w:rsidR="00AD26E5">
        <w:t>owania odpadów opakowaniowych i </w:t>
      </w:r>
      <w:r w:rsidR="00CD5AF7">
        <w:t xml:space="preserve">poużytkowych. </w:t>
      </w:r>
      <w:r w:rsidR="00BB1E54">
        <w:t>Problemem jest również niski poziom finansowania prz</w:t>
      </w:r>
      <w:r w:rsidR="00AB1569">
        <w:t>ez wprowadzających opakowania i </w:t>
      </w:r>
      <w:r w:rsidR="00BB1E54">
        <w:t>produkty systemu zagospodarowania odpadów w ramach rozszerzonej odpowiedzialności producenta, w tym i w zakresie zagospodarowania odpad</w:t>
      </w:r>
      <w:r w:rsidR="004D4F58">
        <w:t>ó</w:t>
      </w:r>
      <w:r w:rsidR="00BB1E54">
        <w:t xml:space="preserve">w wytwarzanych przez gospodarstwa domowe. </w:t>
      </w:r>
      <w:r w:rsidR="00CD5AF7">
        <w:t>Innym problemem są też występujące nieprawidłowości w zakresie wystawiania dokumentów potwierdzających zagospodarowanie odpadów.</w:t>
      </w:r>
      <w:r w:rsidR="0032124D">
        <w:t xml:space="preserve"> </w:t>
      </w:r>
    </w:p>
    <w:p w14:paraId="16820559" w14:textId="511D84AA" w:rsidR="00FC38F1" w:rsidRDefault="004D4F58" w:rsidP="00FC38F1">
      <w:r>
        <w:t>W analizowanym okresie w</w:t>
      </w:r>
      <w:r w:rsidR="0075101E">
        <w:t>eszło w życie szereg zmian przepisów w zakresie zago</w:t>
      </w:r>
      <w:r w:rsidR="000B32D1">
        <w:t xml:space="preserve">spodarowania odpadów opakowaniowych i poużytkowych. </w:t>
      </w:r>
      <w:r w:rsidR="00CD64C0">
        <w:t xml:space="preserve">W dniu 1 </w:t>
      </w:r>
      <w:r w:rsidR="000B32D1">
        <w:t>stycznia 2014</w:t>
      </w:r>
      <w:r w:rsidR="00AD26E5">
        <w:t> </w:t>
      </w:r>
      <w:r w:rsidR="000B32D1">
        <w:t>r. zaczęła obowiązywać ustawa z dnia 13 czerwca 2013</w:t>
      </w:r>
      <w:r w:rsidR="00AB1569">
        <w:t xml:space="preserve"> r. o gospodarce opakowaniami i </w:t>
      </w:r>
      <w:r w:rsidR="000B32D1">
        <w:t>odpadami opakowaniowymi (Dz. U. z 2018 r. poz. 150)</w:t>
      </w:r>
      <w:r w:rsidR="00CD64C0">
        <w:t xml:space="preserve">. Z kolei </w:t>
      </w:r>
      <w:r w:rsidR="00632BBF" w:rsidRPr="00632BBF">
        <w:t xml:space="preserve">w dniu </w:t>
      </w:r>
      <w:r w:rsidR="00CD64C0">
        <w:t>1 stycznia 2015 r.</w:t>
      </w:r>
      <w:r w:rsidR="00AD26E5">
        <w:t xml:space="preserve"> weszły w </w:t>
      </w:r>
      <w:r w:rsidR="00CD64C0">
        <w:t xml:space="preserve">życie przepisy ustawy </w:t>
      </w:r>
      <w:r w:rsidR="00CD64C0" w:rsidRPr="00CD64C0">
        <w:t>z dnia 29 sierpnia 2014 r.</w:t>
      </w:r>
      <w:r w:rsidR="00AD26E5">
        <w:t xml:space="preserve"> o zmianie ustawy o bateriach i </w:t>
      </w:r>
      <w:r w:rsidR="00CD64C0" w:rsidRPr="00CD64C0">
        <w:t>akumulatorach oraz niektórych innych ustaw</w:t>
      </w:r>
      <w:r w:rsidR="00CD64C0">
        <w:t xml:space="preserve"> (Dz. U</w:t>
      </w:r>
      <w:r w:rsidR="00AD26E5">
        <w:t>. 1322). W dniu 1 stycznia 2016 </w:t>
      </w:r>
      <w:r w:rsidR="00CD64C0">
        <w:t xml:space="preserve">r. </w:t>
      </w:r>
      <w:r>
        <w:t xml:space="preserve">zaczęła obowiązywać </w:t>
      </w:r>
      <w:r w:rsidR="00CD64C0">
        <w:t>ustawa z dnia 11 września 2015 r. o zużytym sprzęcie elektrycz</w:t>
      </w:r>
      <w:r w:rsidR="00AD26E5">
        <w:t>nym i </w:t>
      </w:r>
      <w:r w:rsidR="00CD64C0">
        <w:t xml:space="preserve">elektronicznym (Dz. U. poz. 1688, </w:t>
      </w:r>
      <w:r w:rsidR="00632BBF" w:rsidRPr="00632BBF">
        <w:t>, z 2017 r. poz. 2056 oraz z 2018 r. poz. 650</w:t>
      </w:r>
      <w:r w:rsidR="00CD64C0">
        <w:t>) a także u</w:t>
      </w:r>
      <w:r w:rsidR="000B32D1">
        <w:t xml:space="preserve">stawa z </w:t>
      </w:r>
      <w:r w:rsidR="00AD26E5">
        <w:t>dnia 27 maja 2015 r. o </w:t>
      </w:r>
      <w:r w:rsidR="000B32D1" w:rsidRPr="000B32D1">
        <w:t>zmianie ustawy o r</w:t>
      </w:r>
      <w:r w:rsidR="00080D06">
        <w:t>ecyklingu pojazdów wycofanych z </w:t>
      </w:r>
      <w:r w:rsidR="000B32D1" w:rsidRPr="000B32D1">
        <w:t xml:space="preserve">eksploatacji oraz niektórych innych ustaw </w:t>
      </w:r>
      <w:r w:rsidR="000B32D1">
        <w:t>(Dz.</w:t>
      </w:r>
      <w:r w:rsidR="0032124D">
        <w:t xml:space="preserve"> </w:t>
      </w:r>
      <w:r w:rsidR="000B32D1">
        <w:t>U. poz. 933</w:t>
      </w:r>
      <w:r w:rsidR="00E11BDB" w:rsidRPr="00E11BDB">
        <w:t xml:space="preserve"> i 1688</w:t>
      </w:r>
      <w:r w:rsidR="000B32D1">
        <w:t>)</w:t>
      </w:r>
      <w:r w:rsidR="00CD64C0">
        <w:t xml:space="preserve">. </w:t>
      </w:r>
      <w:r>
        <w:t>Przepisy te, oprócz dostosowania polskiego prawa do przepisów UE, mają na celu uszczelnienie systemu zagospodar</w:t>
      </w:r>
      <w:r w:rsidR="00AD26E5">
        <w:t>owania odpadów opakowaniowych i </w:t>
      </w:r>
      <w:r>
        <w:t xml:space="preserve">poużytkowych. Zobowiązanie organizacji odzysku </w:t>
      </w:r>
      <w:r w:rsidR="002576A5">
        <w:t>opakowań do rozliczania się częściowo w oparciu</w:t>
      </w:r>
      <w:r>
        <w:t xml:space="preserve"> </w:t>
      </w:r>
      <w:r w:rsidR="002576A5">
        <w:t>o zagospodarowanie odpadów pochodzących z gospodarstw domowych, zmiany</w:t>
      </w:r>
      <w:r w:rsidR="00AD26E5">
        <w:t xml:space="preserve"> w </w:t>
      </w:r>
      <w:r w:rsidR="002576A5">
        <w:t>zakresie odpowiedzialności za rozliczania się z wprowa</w:t>
      </w:r>
      <w:r w:rsidR="00AD26E5">
        <w:t>dzonego sprzętu elektrycznego i </w:t>
      </w:r>
      <w:r w:rsidR="002576A5">
        <w:t>elektronicznego przez wprowadzających sprzęt realizujących obwiązki za pośrednictwem organizacji odzysku, niezapowiedziane kontrole zagospodarowujących zużyty sprzęt, zakaz przyjmowanie niekompletnego zużytego sprzętu przez niektórych zbierających to tylko część z przepisów wprowadzonych ww. ustawami, które mają wyeliminować występujące nieprawidłowości. W</w:t>
      </w:r>
      <w:r w:rsidR="00BA12EB">
        <w:t> </w:t>
      </w:r>
      <w:r w:rsidR="002576A5">
        <w:t xml:space="preserve"> kolejnych latach funkcjonowanie BDO, a w szczególności rejestru przedsiębiorcó</w:t>
      </w:r>
      <w:r w:rsidR="00B47541">
        <w:t>w powinny ograniczyć liczbę podmiotó</w:t>
      </w:r>
      <w:r w:rsidR="00AD26E5">
        <w:t xml:space="preserve">w nierealizujących obowiązków </w:t>
      </w:r>
      <w:r w:rsidR="00AD26E5" w:rsidRPr="00AD26E5">
        <w:t>w</w:t>
      </w:r>
      <w:r w:rsidR="00AD26E5">
        <w:t> </w:t>
      </w:r>
      <w:r w:rsidR="00B47541" w:rsidRPr="00AD26E5">
        <w:t>ramach</w:t>
      </w:r>
      <w:r w:rsidR="00B47541">
        <w:t xml:space="preserve"> zasady rozszerzonej odpowiedzialności producenta.</w:t>
      </w:r>
    </w:p>
    <w:p w14:paraId="7AB14901" w14:textId="1513E4ED" w:rsidR="00500961" w:rsidRPr="001E003B" w:rsidRDefault="000D7562" w:rsidP="00FC38F1">
      <w:pPr>
        <w:spacing w:after="0"/>
      </w:pPr>
      <w:r w:rsidRPr="001E003B">
        <w:t>W okresie od grudnia 2015 r. do grudnia 2017 r. trwały prace nad tzw. pakietem odpadowym</w:t>
      </w:r>
      <w:r w:rsidR="00FC38F1" w:rsidRPr="001E003B">
        <w:t>, na który</w:t>
      </w:r>
      <w:r w:rsidR="00500961" w:rsidRPr="001E003B">
        <w:t xml:space="preserve"> składa</w:t>
      </w:r>
      <w:r w:rsidR="00FC38F1" w:rsidRPr="001E003B">
        <w:t>ły</w:t>
      </w:r>
      <w:r w:rsidR="00500961" w:rsidRPr="001E003B">
        <w:t xml:space="preserve"> się 4 projekty dyrektyw nowelizujących 6 dyrektyw w</w:t>
      </w:r>
      <w:r w:rsidR="00FC38F1" w:rsidRPr="001E003B">
        <w:t> </w:t>
      </w:r>
      <w:r w:rsidR="00500961" w:rsidRPr="001E003B">
        <w:t xml:space="preserve"> zakresie gospodarki odpadami, tj.: </w:t>
      </w:r>
    </w:p>
    <w:p w14:paraId="7E4AAE09" w14:textId="4D52F7B2" w:rsidR="00500961" w:rsidRPr="001E003B" w:rsidRDefault="00500961" w:rsidP="00FC38F1">
      <w:pPr>
        <w:numPr>
          <w:ilvl w:val="0"/>
          <w:numId w:val="58"/>
        </w:numPr>
        <w:tabs>
          <w:tab w:val="left" w:pos="993"/>
        </w:tabs>
        <w:spacing w:after="0"/>
        <w:ind w:left="709" w:firstLine="0"/>
      </w:pPr>
      <w:r w:rsidRPr="001E003B">
        <w:t>dyrektywę ramową o odpadach (2008/98/WE),</w:t>
      </w:r>
    </w:p>
    <w:p w14:paraId="12038715" w14:textId="77777777" w:rsidR="00500961" w:rsidRPr="001E003B" w:rsidRDefault="00500961" w:rsidP="00FC38F1">
      <w:pPr>
        <w:numPr>
          <w:ilvl w:val="0"/>
          <w:numId w:val="58"/>
        </w:numPr>
        <w:tabs>
          <w:tab w:val="left" w:pos="993"/>
        </w:tabs>
        <w:spacing w:after="0"/>
        <w:ind w:left="709" w:firstLine="0"/>
      </w:pPr>
      <w:r w:rsidRPr="001E003B">
        <w:t>dyrektywę w sprawie opakowań i odpadów opakowaniowych (94/62/WE),</w:t>
      </w:r>
    </w:p>
    <w:p w14:paraId="2C61F531" w14:textId="77777777" w:rsidR="00500961" w:rsidRPr="001E003B" w:rsidRDefault="00500961" w:rsidP="00FC38F1">
      <w:pPr>
        <w:numPr>
          <w:ilvl w:val="0"/>
          <w:numId w:val="58"/>
        </w:numPr>
        <w:tabs>
          <w:tab w:val="left" w:pos="993"/>
        </w:tabs>
        <w:spacing w:after="0"/>
        <w:ind w:left="709" w:firstLine="0"/>
      </w:pPr>
      <w:r w:rsidRPr="001E003B">
        <w:t>dyrektywę w sprawie składowania odpadów (1999/31/WE),</w:t>
      </w:r>
    </w:p>
    <w:p w14:paraId="2F62E657" w14:textId="77777777" w:rsidR="00FC38F1" w:rsidRPr="001E003B" w:rsidRDefault="00500961" w:rsidP="00467F8E">
      <w:pPr>
        <w:numPr>
          <w:ilvl w:val="0"/>
          <w:numId w:val="58"/>
        </w:numPr>
        <w:tabs>
          <w:tab w:val="left" w:pos="993"/>
        </w:tabs>
        <w:spacing w:after="0"/>
        <w:ind w:left="709" w:firstLine="0"/>
      </w:pPr>
      <w:r w:rsidRPr="001E003B">
        <w:t>dyrektywę w sprawie pojazdów wycofanych z eksploatacji (2000/</w:t>
      </w:r>
      <w:r w:rsidR="00FC38F1" w:rsidRPr="001E003B">
        <w:t>53/WE),</w:t>
      </w:r>
    </w:p>
    <w:p w14:paraId="1A563A80" w14:textId="273E1D66" w:rsidR="00FC38F1" w:rsidRPr="001E003B" w:rsidRDefault="00500961" w:rsidP="00467F8E">
      <w:pPr>
        <w:numPr>
          <w:ilvl w:val="0"/>
          <w:numId w:val="58"/>
        </w:numPr>
        <w:tabs>
          <w:tab w:val="left" w:pos="993"/>
        </w:tabs>
        <w:spacing w:after="0"/>
        <w:ind w:left="709" w:firstLine="0"/>
      </w:pPr>
      <w:r w:rsidRPr="001E003B">
        <w:t>dyrektywę w sprawie baterii i akumulatorów oraz zużytych baterii i akumulatorów (2006/66/WE)</w:t>
      </w:r>
      <w:r w:rsidR="00FC38F1" w:rsidRPr="001E003B">
        <w:t>,</w:t>
      </w:r>
      <w:r w:rsidRPr="001E003B">
        <w:t xml:space="preserve"> </w:t>
      </w:r>
    </w:p>
    <w:p w14:paraId="450813FF" w14:textId="790EEFDA" w:rsidR="00500961" w:rsidRPr="001E003B" w:rsidRDefault="00500961" w:rsidP="00467F8E">
      <w:pPr>
        <w:numPr>
          <w:ilvl w:val="0"/>
          <w:numId w:val="58"/>
        </w:numPr>
        <w:tabs>
          <w:tab w:val="left" w:pos="993"/>
        </w:tabs>
        <w:spacing w:after="0"/>
        <w:ind w:left="709" w:firstLine="0"/>
      </w:pPr>
      <w:r w:rsidRPr="001E003B">
        <w:lastRenderedPageBreak/>
        <w:t>dyrektywę w sprawie zużytego sprzętu elektrycznego i elektronicznego (2012/19/UE) (tzw. dyrektywy dotyczące odpadów poużytkowych).</w:t>
      </w:r>
    </w:p>
    <w:p w14:paraId="62B35FA8" w14:textId="1EF1C9A5" w:rsidR="00754167" w:rsidRDefault="00500961" w:rsidP="00FC38F1">
      <w:pPr>
        <w:spacing w:before="120"/>
      </w:pPr>
      <w:r w:rsidRPr="001E003B">
        <w:t>Z</w:t>
      </w:r>
      <w:r w:rsidR="00B47541" w:rsidRPr="001E003B">
        <w:t>miany prawa</w:t>
      </w:r>
      <w:r w:rsidR="0032124D" w:rsidRPr="001E003B">
        <w:t xml:space="preserve"> </w:t>
      </w:r>
      <w:r w:rsidRPr="001E003B">
        <w:t>UE w zakresie gospodarki odpadami, które będą</w:t>
      </w:r>
      <w:r w:rsidR="00B47541" w:rsidRPr="001E003B">
        <w:t xml:space="preserve"> </w:t>
      </w:r>
      <w:r w:rsidRPr="001E003B">
        <w:t>transponowane</w:t>
      </w:r>
      <w:r w:rsidR="00B47541" w:rsidRPr="001E003B">
        <w:t xml:space="preserve"> </w:t>
      </w:r>
      <w:r w:rsidRPr="001E003B">
        <w:t>do prawa krajowego</w:t>
      </w:r>
      <w:r w:rsidR="00B47541" w:rsidRPr="001E003B">
        <w:t xml:space="preserve">, powinny przyczynić się w kolejnych latach </w:t>
      </w:r>
      <w:r w:rsidRPr="001E003B">
        <w:t xml:space="preserve">do </w:t>
      </w:r>
      <w:r w:rsidR="00B47541" w:rsidRPr="001E003B">
        <w:t xml:space="preserve">dalszego </w:t>
      </w:r>
      <w:r w:rsidRPr="001E003B">
        <w:t xml:space="preserve">usprawnienia </w:t>
      </w:r>
      <w:r w:rsidR="00B47541" w:rsidRPr="001E003B">
        <w:t>systemu zagospodarowania odpadów</w:t>
      </w:r>
      <w:r w:rsidRPr="001E003B">
        <w:t>, w tym</w:t>
      </w:r>
      <w:r w:rsidR="00B47541" w:rsidRPr="001E003B">
        <w:t xml:space="preserve"> </w:t>
      </w:r>
      <w:r w:rsidRPr="001E003B">
        <w:t xml:space="preserve">odpadów </w:t>
      </w:r>
      <w:r w:rsidR="00B47541" w:rsidRPr="001E003B">
        <w:t>opakowaniowych i poużytkowych.</w:t>
      </w:r>
      <w:r w:rsidR="0032124D">
        <w:t xml:space="preserve"> </w:t>
      </w:r>
    </w:p>
    <w:p w14:paraId="1DE3C7B4" w14:textId="0304A2AA" w:rsidR="00134A0D" w:rsidRPr="002C28D7" w:rsidRDefault="00754167" w:rsidP="002C28D7">
      <w:r>
        <w:t xml:space="preserve">W odpadach przemysłowych </w:t>
      </w:r>
      <w:r w:rsidR="00134A0D" w:rsidRPr="00693DB0">
        <w:t xml:space="preserve">ze względu na utrzymujący się stosunkowo wysoki poziom udziału </w:t>
      </w:r>
      <w:r w:rsidR="00134A0D">
        <w:t xml:space="preserve">tych </w:t>
      </w:r>
      <w:r w:rsidR="00134A0D" w:rsidRPr="00693DB0">
        <w:t xml:space="preserve">odpadów poddanych odzyskowi w ogólnej ilości odpadów wytworzonych w poszczególnych latach, cele wynikające z </w:t>
      </w:r>
      <w:r w:rsidR="0023331F">
        <w:t>Kpgo</w:t>
      </w:r>
      <w:r w:rsidR="0023331F" w:rsidRPr="00693DB0">
        <w:t xml:space="preserve"> </w:t>
      </w:r>
      <w:r w:rsidR="00134A0D" w:rsidRPr="00693DB0">
        <w:t xml:space="preserve">w zakresie zwiększenia udziału odpadów poddawanych procesom </w:t>
      </w:r>
      <w:r w:rsidR="00134A0D" w:rsidRPr="002C28D7">
        <w:t>odzysku zostały spełnione.</w:t>
      </w:r>
      <w:r w:rsidR="00134A0D" w:rsidRPr="002C28D7">
        <w:rPr>
          <w:szCs w:val="24"/>
        </w:rPr>
        <w:t xml:space="preserve"> Niemniej jednak z</w:t>
      </w:r>
      <w:r w:rsidR="00220A68" w:rsidRPr="002C28D7">
        <w:rPr>
          <w:szCs w:val="24"/>
        </w:rPr>
        <w:t> </w:t>
      </w:r>
      <w:r w:rsidR="00134A0D" w:rsidRPr="002C28D7">
        <w:rPr>
          <w:szCs w:val="24"/>
        </w:rPr>
        <w:t xml:space="preserve">uwagi na obserwowany </w:t>
      </w:r>
      <w:r w:rsidR="00220A68" w:rsidRPr="002C28D7">
        <w:rPr>
          <w:szCs w:val="24"/>
        </w:rPr>
        <w:t xml:space="preserve">nieznaczny </w:t>
      </w:r>
      <w:r w:rsidR="00134A0D" w:rsidRPr="002C28D7">
        <w:rPr>
          <w:szCs w:val="24"/>
        </w:rPr>
        <w:t xml:space="preserve">spadek udziału odpadów poddawanych odzyskowi konieczne wydaje się zatem zintensyfikowanie działań prowadzących do zwiększenia stopnia odzysku odpadów </w:t>
      </w:r>
      <w:r w:rsidR="00220A68" w:rsidRPr="002C28D7">
        <w:rPr>
          <w:szCs w:val="24"/>
        </w:rPr>
        <w:t>przemysłowych</w:t>
      </w:r>
      <w:r w:rsidR="00134A0D" w:rsidRPr="002C28D7">
        <w:rPr>
          <w:szCs w:val="24"/>
        </w:rPr>
        <w:t xml:space="preserve"> oraz dalszego ograniczania ilości odpadów unieszkodliwianych przez składowanie.</w:t>
      </w:r>
    </w:p>
    <w:p w14:paraId="5E1B0FE1" w14:textId="781AE8E7" w:rsidR="00FD1166" w:rsidRPr="00FD1166" w:rsidRDefault="00FD1166" w:rsidP="00FD1166">
      <w:pPr>
        <w:rPr>
          <w:iCs/>
        </w:rPr>
      </w:pPr>
      <w:r w:rsidRPr="002C28D7">
        <w:rPr>
          <w:iCs/>
        </w:rPr>
        <w:t>W</w:t>
      </w:r>
      <w:r w:rsidRPr="002C28D7">
        <w:rPr>
          <w:iCs/>
          <w:lang w:val="x-none"/>
        </w:rPr>
        <w:t xml:space="preserve"> kwestii odpadów z budowy, remontów i demontażu obiektów budowlanych oraz infrastruktury drogowej przyjęto cel </w:t>
      </w:r>
      <w:r w:rsidRPr="00FD1166">
        <w:rPr>
          <w:iCs/>
        </w:rPr>
        <w:t xml:space="preserve">w dyrektywie </w:t>
      </w:r>
      <w:r w:rsidRPr="00FD1166">
        <w:rPr>
          <w:bCs/>
          <w:iCs/>
        </w:rPr>
        <w:t>2008/98/WE w sprawie odpadów</w:t>
      </w:r>
      <w:r w:rsidR="00AB1569">
        <w:rPr>
          <w:iCs/>
        </w:rPr>
        <w:t xml:space="preserve"> oraz w </w:t>
      </w:r>
      <w:r w:rsidRPr="00FD1166">
        <w:rPr>
          <w:iCs/>
        </w:rPr>
        <w:t>Kpgo 2014 i Kpgo 2022</w:t>
      </w:r>
      <w:r>
        <w:rPr>
          <w:iCs/>
        </w:rPr>
        <w:t xml:space="preserve"> </w:t>
      </w:r>
      <w:r w:rsidRPr="002C28D7">
        <w:rPr>
          <w:iCs/>
          <w:lang w:val="x-none"/>
        </w:rPr>
        <w:t>polegający na utrzymaniu do 2020 r. poziomu przygotowania do ponownego użycia, recyklingu oraz innych form o</w:t>
      </w:r>
      <w:r w:rsidR="00AB1569">
        <w:rPr>
          <w:iCs/>
          <w:lang w:val="x-none"/>
        </w:rPr>
        <w:t>dzysku materiałów budowlanych i </w:t>
      </w:r>
      <w:r w:rsidRPr="002C28D7">
        <w:rPr>
          <w:iCs/>
          <w:lang w:val="x-none"/>
        </w:rPr>
        <w:t xml:space="preserve">rozbiórkowych na poziomie minimum 70% wagowo. </w:t>
      </w:r>
      <w:r>
        <w:rPr>
          <w:iCs/>
        </w:rPr>
        <w:t>Polska w tym zakresie również wywiązała się z nałożonego zadania</w:t>
      </w:r>
      <w:r w:rsidR="00DB7BC3">
        <w:rPr>
          <w:iCs/>
        </w:rPr>
        <w:t>.</w:t>
      </w:r>
      <w:r>
        <w:rPr>
          <w:iCs/>
        </w:rPr>
        <w:t xml:space="preserve"> </w:t>
      </w:r>
    </w:p>
    <w:p w14:paraId="0010CE14" w14:textId="584A58F5" w:rsidR="004D08FB" w:rsidRDefault="004D08FB" w:rsidP="002C0DF9">
      <w:pPr>
        <w:spacing w:after="0"/>
      </w:pPr>
      <w:r w:rsidRPr="002C28D7">
        <w:rPr>
          <w:iCs/>
        </w:rPr>
        <w:t xml:space="preserve">W </w:t>
      </w:r>
      <w:r w:rsidR="00202ABF" w:rsidRPr="00202ABF">
        <w:rPr>
          <w:iCs/>
        </w:rPr>
        <w:t xml:space="preserve">Kpgo 2014 </w:t>
      </w:r>
      <w:r w:rsidR="00202ABF">
        <w:rPr>
          <w:iCs/>
        </w:rPr>
        <w:t xml:space="preserve">i </w:t>
      </w:r>
      <w:r w:rsidRPr="002C28D7">
        <w:rPr>
          <w:iCs/>
        </w:rPr>
        <w:t>Kpgo 2022 w gospodarce odpadami ulegającymi biodegradacji innymi ni</w:t>
      </w:r>
      <w:r w:rsidRPr="004D08FB">
        <w:rPr>
          <w:iCs/>
        </w:rPr>
        <w:t xml:space="preserve">ż komunalne przyjęto </w:t>
      </w:r>
      <w:r>
        <w:rPr>
          <w:iCs/>
        </w:rPr>
        <w:t>jako</w:t>
      </w:r>
      <w:r w:rsidRPr="004D08FB">
        <w:rPr>
          <w:iCs/>
        </w:rPr>
        <w:t xml:space="preserve"> cel</w:t>
      </w:r>
      <w:r>
        <w:rPr>
          <w:iCs/>
        </w:rPr>
        <w:t xml:space="preserve"> -</w:t>
      </w:r>
      <w:r w:rsidRPr="002C28D7">
        <w:rPr>
          <w:iCs/>
        </w:rPr>
        <w:t xml:space="preserve"> w okresie do 2022 r. i w latach następnych utrzymanie masy składowanych odpadów na poziomie nie większym niż 40% masy wytworzonych odpadów.</w:t>
      </w:r>
      <w:r>
        <w:rPr>
          <w:iCs/>
        </w:rPr>
        <w:t xml:space="preserve"> </w:t>
      </w:r>
      <w:r>
        <w:t>O</w:t>
      </w:r>
      <w:r w:rsidRPr="004D08FB">
        <w:t xml:space="preserve">dpady ulegające biodegradacji inne niż komunalne należą głównie do grup: 02, 03 oraz 19. </w:t>
      </w:r>
      <w:r>
        <w:t>Dla każdej z tych grup wyznaczone cele zostały o</w:t>
      </w:r>
      <w:r w:rsidR="0081061C">
        <w:t>siągnięte i przedstawiają się w </w:t>
      </w:r>
      <w:r>
        <w:t xml:space="preserve">następujący sposób: </w:t>
      </w:r>
    </w:p>
    <w:p w14:paraId="4E748957" w14:textId="250914FF" w:rsidR="004D08FB" w:rsidRDefault="004D08FB" w:rsidP="002C0DF9">
      <w:pPr>
        <w:pStyle w:val="Akapitzlist"/>
        <w:numPr>
          <w:ilvl w:val="0"/>
          <w:numId w:val="47"/>
        </w:numPr>
        <w:spacing w:after="0"/>
        <w:ind w:left="714" w:hanging="357"/>
      </w:pPr>
      <w:r>
        <w:t>grupa 02: 2014 – 0,4 %, 2015 – 0%, 2016 – 3,4%;</w:t>
      </w:r>
    </w:p>
    <w:p w14:paraId="5811E594" w14:textId="41E880E9" w:rsidR="004D08FB" w:rsidRDefault="004D08FB" w:rsidP="002C0DF9">
      <w:pPr>
        <w:pStyle w:val="Akapitzlist"/>
        <w:numPr>
          <w:ilvl w:val="0"/>
          <w:numId w:val="47"/>
        </w:numPr>
        <w:spacing w:after="0"/>
        <w:ind w:left="714" w:hanging="357"/>
      </w:pPr>
      <w:r>
        <w:t>grupa 03: 2014 – 1,6%, 2015 - 1,3%, 2016 -1,1%;</w:t>
      </w:r>
    </w:p>
    <w:p w14:paraId="23A5B512" w14:textId="78929B3C" w:rsidR="004D08FB" w:rsidRDefault="004D08FB" w:rsidP="00CC3005">
      <w:pPr>
        <w:pStyle w:val="Akapitzlist"/>
        <w:numPr>
          <w:ilvl w:val="0"/>
          <w:numId w:val="47"/>
        </w:numPr>
        <w:ind w:left="714" w:hanging="357"/>
      </w:pPr>
      <w:r>
        <w:t>grupa 19: 2014 – 1,2%, 2015 – 1,0%; 2016 – 0,6%.</w:t>
      </w:r>
    </w:p>
    <w:p w14:paraId="4596DB5B" w14:textId="28B49683" w:rsidR="00AB1569" w:rsidRDefault="00955ADD" w:rsidP="00CC3005">
      <w:pPr>
        <w:spacing w:after="0"/>
        <w:ind w:firstLine="0"/>
      </w:pPr>
      <w:r w:rsidRPr="00955ADD">
        <w:t xml:space="preserve">Zatem cel określony w Kpgo dotyczący </w:t>
      </w:r>
      <w:r w:rsidRPr="00955ADD">
        <w:rPr>
          <w:iCs/>
        </w:rPr>
        <w:t>zmniejs</w:t>
      </w:r>
      <w:r>
        <w:rPr>
          <w:iCs/>
        </w:rPr>
        <w:t xml:space="preserve">zenia masy składowanych odpadów </w:t>
      </w:r>
      <w:r w:rsidRPr="00955ADD">
        <w:rPr>
          <w:iCs/>
        </w:rPr>
        <w:t>do poziomu nie więcej niż 40% masy wytworzonych odpadów</w:t>
      </w:r>
      <w:r w:rsidRPr="00955ADD">
        <w:rPr>
          <w:i/>
        </w:rPr>
        <w:t xml:space="preserve"> </w:t>
      </w:r>
      <w:r w:rsidRPr="00955ADD">
        <w:t xml:space="preserve">w </w:t>
      </w:r>
      <w:r>
        <w:t xml:space="preserve">poszczególnych </w:t>
      </w:r>
      <w:r w:rsidRPr="00955ADD">
        <w:t>grup</w:t>
      </w:r>
      <w:r>
        <w:t xml:space="preserve">ach </w:t>
      </w:r>
      <w:r w:rsidRPr="00955ADD">
        <w:t>odpadów</w:t>
      </w:r>
      <w:r>
        <w:t xml:space="preserve"> w latach sprawozdawczych</w:t>
      </w:r>
      <w:r w:rsidRPr="00955ADD">
        <w:rPr>
          <w:i/>
        </w:rPr>
        <w:t xml:space="preserve"> </w:t>
      </w:r>
      <w:r w:rsidRPr="00955ADD">
        <w:t>został osiągnięty.</w:t>
      </w:r>
    </w:p>
    <w:p w14:paraId="05A44CB7" w14:textId="4074380B" w:rsidR="00C12E28" w:rsidRDefault="005B60E7" w:rsidP="00CC3005">
      <w:pPr>
        <w:spacing w:before="120"/>
        <w:rPr>
          <w:szCs w:val="24"/>
        </w:rPr>
      </w:pPr>
      <w:r w:rsidRPr="00735270">
        <w:rPr>
          <w:szCs w:val="24"/>
        </w:rPr>
        <w:t xml:space="preserve">W odniesieniu do komunalnych osadów ściekowych wykazywane składowanie </w:t>
      </w:r>
      <w:r>
        <w:rPr>
          <w:szCs w:val="24"/>
        </w:rPr>
        <w:t xml:space="preserve">pomimo </w:t>
      </w:r>
      <w:r w:rsidRPr="00735270">
        <w:rPr>
          <w:szCs w:val="24"/>
        </w:rPr>
        <w:t>obowiązującego zakazu wskazuje na zasadność zwiększenia kontroli przestrzegania tego obowiązku.</w:t>
      </w:r>
    </w:p>
    <w:p w14:paraId="031C2695" w14:textId="77777777" w:rsidR="00147020" w:rsidRDefault="00147020">
      <w:pPr>
        <w:rPr>
          <w:szCs w:val="24"/>
        </w:rPr>
      </w:pPr>
    </w:p>
    <w:p w14:paraId="54A658DD" w14:textId="540C8CDC" w:rsidR="0081061C" w:rsidRPr="0081061C" w:rsidRDefault="00147020" w:rsidP="0081061C">
      <w:pPr>
        <w:pStyle w:val="Legenda"/>
        <w:rPr>
          <w:rFonts w:eastAsia="Calibri"/>
          <w:noProof/>
        </w:rPr>
      </w:pPr>
      <w:r w:rsidRPr="00147020">
        <w:rPr>
          <w:rFonts w:eastAsia="Calibri"/>
          <w:noProof/>
        </w:rPr>
        <w:lastRenderedPageBreak/>
        <w:t xml:space="preserve">Rysunek </w:t>
      </w:r>
      <w:r>
        <w:rPr>
          <w:rFonts w:eastAsia="Calibri"/>
          <w:noProof/>
        </w:rPr>
        <w:t>3</w:t>
      </w:r>
      <w:r w:rsidRPr="00147020">
        <w:rPr>
          <w:rFonts w:eastAsia="Calibri"/>
          <w:noProof/>
        </w:rPr>
        <w:t xml:space="preserve">. Odsetek odpadów wytworzonych w kraju poddanych odzyskowi oraz składowaniu </w:t>
      </w:r>
      <w:r w:rsidRPr="00AD26E5">
        <w:rPr>
          <w:rFonts w:eastAsia="Calibri"/>
          <w:noProof/>
        </w:rPr>
        <w:t>[źródło danych CSO,</w:t>
      </w:r>
      <w:r w:rsidRPr="00AD26E5">
        <w:rPr>
          <w:rFonts w:eastAsia="Calibri"/>
          <w:lang w:eastAsia="en-US"/>
        </w:rPr>
        <w:t xml:space="preserve"> </w:t>
      </w:r>
      <w:r w:rsidRPr="00AD26E5">
        <w:rPr>
          <w:rFonts w:eastAsia="Calibri"/>
          <w:noProof/>
        </w:rPr>
        <w:t>sprawoz</w:t>
      </w:r>
      <w:r w:rsidR="00FF0A1F">
        <w:rPr>
          <w:rFonts w:eastAsia="Calibri"/>
          <w:noProof/>
        </w:rPr>
        <w:t>dania Urzędów Marszałkowskich z </w:t>
      </w:r>
      <w:r w:rsidRPr="00AD26E5">
        <w:rPr>
          <w:rFonts w:eastAsia="Calibri"/>
          <w:noProof/>
        </w:rPr>
        <w:t xml:space="preserve">zakresu gospodarki odpadami komunalnymi, GUS ] </w:t>
      </w:r>
      <w:r w:rsidRPr="00147020">
        <w:rPr>
          <w:rFonts w:eastAsia="Calibri"/>
          <w:noProof/>
        </w:rPr>
        <w:t>w latach 2011-2016</w:t>
      </w:r>
    </w:p>
    <w:p w14:paraId="6A2E5148" w14:textId="77777777" w:rsidR="00147020" w:rsidRPr="00147020" w:rsidRDefault="00147020" w:rsidP="00147020">
      <w:pPr>
        <w:spacing w:after="200" w:line="276" w:lineRule="auto"/>
        <w:ind w:firstLine="0"/>
        <w:jc w:val="left"/>
        <w:rPr>
          <w:rFonts w:ascii="Calibri" w:eastAsia="Calibri" w:hAnsi="Calibri"/>
          <w:sz w:val="22"/>
          <w:szCs w:val="22"/>
          <w:lang w:eastAsia="en-US"/>
        </w:rPr>
      </w:pPr>
      <w:r w:rsidRPr="00147020">
        <w:rPr>
          <w:rFonts w:ascii="Calibri" w:eastAsia="Calibri" w:hAnsi="Calibri"/>
          <w:noProof/>
          <w:sz w:val="22"/>
          <w:szCs w:val="22"/>
          <w:lang w:eastAsia="pl-PL"/>
        </w:rPr>
        <w:drawing>
          <wp:inline distT="0" distB="0" distL="0" distR="0" wp14:anchorId="78F9E0B2" wp14:editId="252E0513">
            <wp:extent cx="5438775" cy="2514600"/>
            <wp:effectExtent l="0" t="0" r="9525" b="19050"/>
            <wp:docPr id="2" name="Wykres 2" title="dd"/>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4664C6" w14:textId="71329E25" w:rsidR="0081061C" w:rsidRDefault="002C0DF9" w:rsidP="00147020">
      <w:pPr>
        <w:rPr>
          <w:bCs/>
          <w:szCs w:val="24"/>
        </w:rPr>
      </w:pPr>
      <w:r w:rsidRPr="002C28D7">
        <w:rPr>
          <w:rFonts w:eastAsia="Calibri"/>
          <w:lang w:eastAsia="en-US"/>
        </w:rPr>
        <w:t xml:space="preserve">Na podstawie danych przedstawionych na powyższych rysunkach można zaobserwować, że </w:t>
      </w:r>
      <w:r w:rsidR="00DF32E7">
        <w:rPr>
          <w:rFonts w:eastAsia="Calibri"/>
          <w:lang w:eastAsia="en-US"/>
        </w:rPr>
        <w:t xml:space="preserve">generalnie </w:t>
      </w:r>
      <w:r w:rsidRPr="002C28D7">
        <w:rPr>
          <w:rFonts w:eastAsia="Calibri"/>
          <w:lang w:eastAsia="en-US"/>
        </w:rPr>
        <w:t>w</w:t>
      </w:r>
      <w:r w:rsidR="00DF32E7">
        <w:rPr>
          <w:rFonts w:eastAsia="Calibri"/>
          <w:lang w:eastAsia="en-US"/>
        </w:rPr>
        <w:t xml:space="preserve"> dziedzinie</w:t>
      </w:r>
      <w:r w:rsidRPr="002C28D7">
        <w:rPr>
          <w:rFonts w:eastAsia="Calibri"/>
          <w:lang w:eastAsia="en-US"/>
        </w:rPr>
        <w:t xml:space="preserve"> gospodarki odpadami udało się osiągnąć założone cele</w:t>
      </w:r>
      <w:r w:rsidR="00057DDB">
        <w:rPr>
          <w:rFonts w:eastAsia="Calibri"/>
          <w:lang w:eastAsia="en-US"/>
        </w:rPr>
        <w:t>,</w:t>
      </w:r>
      <w:r w:rsidRPr="002C28D7">
        <w:rPr>
          <w:rFonts w:eastAsia="Calibri"/>
          <w:lang w:eastAsia="en-US"/>
        </w:rPr>
        <w:t xml:space="preserve"> </w:t>
      </w:r>
      <w:r w:rsidR="00DF32E7">
        <w:rPr>
          <w:rFonts w:eastAsia="Calibri"/>
          <w:lang w:eastAsia="en-US"/>
        </w:rPr>
        <w:t>n</w:t>
      </w:r>
      <w:r w:rsidRPr="002C28D7">
        <w:rPr>
          <w:rFonts w:eastAsia="Calibri"/>
          <w:lang w:eastAsia="en-US"/>
        </w:rPr>
        <w:t>p. osiągnięto poziom ograniczenia masy odpadów komunalnych ulegających biodegradacji przekazanych do składowania w stosunku do masy tych odpadów wytworzonych w 1995 r. dla kraju zakładany w ustawie z dnia 13 września 1</w:t>
      </w:r>
      <w:r w:rsidR="00FF0A1F">
        <w:rPr>
          <w:rFonts w:eastAsia="Calibri"/>
          <w:lang w:eastAsia="en-US"/>
        </w:rPr>
        <w:t>996 r. o </w:t>
      </w:r>
      <w:r w:rsidR="00AB1569">
        <w:rPr>
          <w:rFonts w:eastAsia="Calibri"/>
          <w:lang w:eastAsia="en-US"/>
        </w:rPr>
        <w:t>utrzymaniu czystości i </w:t>
      </w:r>
      <w:r w:rsidRPr="002C28D7">
        <w:rPr>
          <w:rFonts w:eastAsia="Calibri"/>
          <w:lang w:eastAsia="en-US"/>
        </w:rPr>
        <w:t>porządku w gminach ora</w:t>
      </w:r>
      <w:r w:rsidR="00FF0A1F">
        <w:rPr>
          <w:rFonts w:eastAsia="Calibri"/>
          <w:lang w:eastAsia="en-US"/>
        </w:rPr>
        <w:t>z wymagane poziomy recyklingu i </w:t>
      </w:r>
      <w:r w:rsidRPr="002C28D7">
        <w:rPr>
          <w:rFonts w:eastAsia="Calibri"/>
          <w:lang w:eastAsia="en-US"/>
        </w:rPr>
        <w:t>przygotowania do ponownego użycia czterech frakcji odpadów komunalnych. Stopniowo zmniejsza się unieszkodliwianie odpadów przez składowanie oraz generalnie zauważalny jest wzrost odzysku odpadów wytwarzanych w kraju</w:t>
      </w:r>
      <w:r w:rsidR="00FE0479">
        <w:rPr>
          <w:rFonts w:eastAsia="Calibri"/>
          <w:lang w:eastAsia="en-US"/>
        </w:rPr>
        <w:t xml:space="preserve">, </w:t>
      </w:r>
      <w:r w:rsidR="00FE0479">
        <w:t>pomimo niewielkiego spadku odzysku odpadów w 2016 r.</w:t>
      </w:r>
      <w:r w:rsidRPr="002C28D7">
        <w:rPr>
          <w:rFonts w:eastAsia="Calibri"/>
          <w:lang w:eastAsia="en-US"/>
        </w:rPr>
        <w:t xml:space="preserve"> </w:t>
      </w:r>
      <w:r w:rsidR="00DF32E7">
        <w:rPr>
          <w:rFonts w:eastAsia="Calibri"/>
          <w:lang w:eastAsia="en-US"/>
        </w:rPr>
        <w:t>W załączniku nr 3 do Sprawozdania przedstawiono dostępne wartości podstawowych w</w:t>
      </w:r>
      <w:r w:rsidR="00DF32E7" w:rsidRPr="0032124D">
        <w:rPr>
          <w:bCs/>
          <w:szCs w:val="24"/>
        </w:rPr>
        <w:t>skaźnik</w:t>
      </w:r>
      <w:r w:rsidR="00DF32E7">
        <w:rPr>
          <w:bCs/>
          <w:szCs w:val="24"/>
        </w:rPr>
        <w:t>ów</w:t>
      </w:r>
      <w:r w:rsidR="00DF32E7" w:rsidRPr="0032124D">
        <w:rPr>
          <w:bCs/>
          <w:szCs w:val="24"/>
        </w:rPr>
        <w:t xml:space="preserve"> w zakresie monitorowania i oceny wdrażania</w:t>
      </w:r>
      <w:r w:rsidR="00DF32E7" w:rsidRPr="001904B4">
        <w:rPr>
          <w:bCs/>
          <w:szCs w:val="24"/>
        </w:rPr>
        <w:t xml:space="preserve"> Kpgo</w:t>
      </w:r>
      <w:r w:rsidR="00DF32E7">
        <w:rPr>
          <w:bCs/>
          <w:szCs w:val="24"/>
        </w:rPr>
        <w:t xml:space="preserve"> w okresie sprawozdawczy</w:t>
      </w:r>
      <w:r w:rsidR="00057DDB">
        <w:rPr>
          <w:bCs/>
          <w:szCs w:val="24"/>
        </w:rPr>
        <w:t>m</w:t>
      </w:r>
      <w:r w:rsidR="00DF32E7">
        <w:rPr>
          <w:bCs/>
          <w:szCs w:val="24"/>
        </w:rPr>
        <w:t xml:space="preserve">. </w:t>
      </w:r>
    </w:p>
    <w:p w14:paraId="6A976C91" w14:textId="106D636A" w:rsidR="00147020" w:rsidRDefault="00147020" w:rsidP="00467FE8">
      <w:pPr>
        <w:pStyle w:val="Legenda"/>
        <w:rPr>
          <w:rFonts w:eastAsia="Calibri"/>
          <w:i/>
          <w:noProof/>
        </w:rPr>
      </w:pPr>
      <w:r w:rsidRPr="00147020">
        <w:rPr>
          <w:rFonts w:eastAsia="Calibri"/>
          <w:noProof/>
        </w:rPr>
        <w:lastRenderedPageBreak/>
        <w:t xml:space="preserve">Rysunek </w:t>
      </w:r>
      <w:r w:rsidR="00AB1569">
        <w:rPr>
          <w:rFonts w:eastAsia="Calibri"/>
          <w:noProof/>
        </w:rPr>
        <w:t>4</w:t>
      </w:r>
      <w:r w:rsidRPr="00147020">
        <w:rPr>
          <w:rFonts w:eastAsia="Calibri"/>
          <w:noProof/>
        </w:rPr>
        <w:t>. Porównanie tempa wzrostu PKB (w cenach bieżacych i stałych) w kraju oraz ilości wytwarzanych odpadów w latach 2011-2016</w:t>
      </w:r>
      <w:r w:rsidRPr="00147020">
        <w:rPr>
          <w:rFonts w:eastAsia="Calibri"/>
          <w:i/>
          <w:noProof/>
        </w:rPr>
        <w:t xml:space="preserve"> </w:t>
      </w:r>
      <w:r w:rsidRPr="00FF0A1F">
        <w:rPr>
          <w:rFonts w:eastAsia="Calibri"/>
          <w:noProof/>
        </w:rPr>
        <w:t>[według danych GUS]</w:t>
      </w:r>
      <w:r w:rsidRPr="00147020">
        <w:rPr>
          <w:rFonts w:eastAsia="Calibri"/>
          <w:i/>
          <w:noProof/>
        </w:rPr>
        <w:t xml:space="preserve"> </w:t>
      </w:r>
    </w:p>
    <w:p w14:paraId="60D4B985" w14:textId="533715A9" w:rsidR="0081061C" w:rsidRDefault="0081061C" w:rsidP="0081061C">
      <w:pPr>
        <w:ind w:firstLine="142"/>
        <w:rPr>
          <w:rFonts w:eastAsia="Calibri"/>
          <w:noProof/>
          <w:lang w:eastAsia="pl-PL"/>
        </w:rPr>
      </w:pPr>
      <w:r>
        <w:rPr>
          <w:rFonts w:eastAsia="Calibri"/>
          <w:noProof/>
          <w:lang w:eastAsia="pl-PL"/>
        </w:rPr>
        <w:drawing>
          <wp:inline distT="0" distB="0" distL="0" distR="0" wp14:anchorId="700BCC27" wp14:editId="3529F5B7">
            <wp:extent cx="5767070" cy="3560445"/>
            <wp:effectExtent l="0" t="0" r="5080" b="190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4063" cy="3564762"/>
                    </a:xfrm>
                    <a:prstGeom prst="rect">
                      <a:avLst/>
                    </a:prstGeom>
                    <a:noFill/>
                  </pic:spPr>
                </pic:pic>
              </a:graphicData>
            </a:graphic>
          </wp:inline>
        </w:drawing>
      </w:r>
    </w:p>
    <w:p w14:paraId="3F1EEAB6" w14:textId="77777777" w:rsidR="0081061C" w:rsidRDefault="0081061C" w:rsidP="00147020">
      <w:pPr>
        <w:rPr>
          <w:rFonts w:eastAsia="Calibri"/>
          <w:noProof/>
          <w:lang w:eastAsia="pl-PL"/>
        </w:rPr>
      </w:pPr>
    </w:p>
    <w:p w14:paraId="292B3F69" w14:textId="08123F9C" w:rsidR="00147020" w:rsidRPr="00147020" w:rsidRDefault="00147020" w:rsidP="00147020">
      <w:pPr>
        <w:rPr>
          <w:rFonts w:eastAsia="Calibri"/>
          <w:i/>
          <w:noProof/>
          <w:lang w:eastAsia="pl-PL"/>
        </w:rPr>
      </w:pPr>
      <w:r w:rsidRPr="00147020">
        <w:rPr>
          <w:rFonts w:eastAsia="Calibri"/>
          <w:noProof/>
          <w:lang w:eastAsia="pl-PL"/>
        </w:rPr>
        <w:t>Na podstawie danych przedstawionych na rysunku</w:t>
      </w:r>
      <w:r w:rsidR="00195AE4">
        <w:rPr>
          <w:rFonts w:eastAsia="Calibri"/>
          <w:noProof/>
          <w:lang w:eastAsia="pl-PL"/>
        </w:rPr>
        <w:t xml:space="preserve"> </w:t>
      </w:r>
      <w:r w:rsidR="00D92F3E">
        <w:rPr>
          <w:rFonts w:eastAsia="Calibri"/>
          <w:noProof/>
          <w:lang w:eastAsia="pl-PL"/>
        </w:rPr>
        <w:t>4</w:t>
      </w:r>
      <w:r w:rsidR="00195AE4">
        <w:rPr>
          <w:rFonts w:eastAsia="Calibri"/>
          <w:noProof/>
          <w:lang w:eastAsia="pl-PL"/>
        </w:rPr>
        <w:t xml:space="preserve"> wskazać można, tak jak </w:t>
      </w:r>
      <w:r w:rsidR="00AB1569">
        <w:rPr>
          <w:rFonts w:eastAsia="Calibri"/>
          <w:noProof/>
          <w:lang w:eastAsia="pl-PL"/>
        </w:rPr>
        <w:t>w </w:t>
      </w:r>
      <w:r w:rsidRPr="00147020">
        <w:rPr>
          <w:rFonts w:eastAsia="Calibri"/>
          <w:noProof/>
          <w:lang w:eastAsia="pl-PL"/>
        </w:rPr>
        <w:t xml:space="preserve">latach poprzednich, na występowanie tendencji oddzielenia wzrosu masy wytworzonych odpadów od wzrostu gospodarczego (PKB). Zatem generalny cel dotyczący zapobiegania powstawania odpadów jest </w:t>
      </w:r>
      <w:r w:rsidR="003F01AB">
        <w:rPr>
          <w:rFonts w:eastAsia="Calibri"/>
          <w:noProof/>
          <w:lang w:eastAsia="pl-PL"/>
        </w:rPr>
        <w:t>osiagany</w:t>
      </w:r>
      <w:r>
        <w:rPr>
          <w:rFonts w:eastAsia="Calibri"/>
          <w:noProof/>
          <w:lang w:eastAsia="pl-PL"/>
        </w:rPr>
        <w:t xml:space="preserve">. </w:t>
      </w:r>
    </w:p>
    <w:p w14:paraId="5B159607" w14:textId="0D4A6A0D" w:rsidR="00C12E28" w:rsidRDefault="00C12E28" w:rsidP="00147020">
      <w:r>
        <w:t>W zakresie dotyczącym zapobiegania powstawaniu odpadów, trudno jest jednoznacznie określić skalę postępów w jego rozwijaniu. Na podstawie informacji uzyskanych z innych resortów wynika, że podejmowane s</w:t>
      </w:r>
      <w:r w:rsidR="00FF0A1F">
        <w:t>ą działania które wpisują się w </w:t>
      </w:r>
      <w:r>
        <w:t xml:space="preserve">realizacje tego celu, niemniej jednak ze względu na brak systemu sprawozdawczego w tym zakresie </w:t>
      </w:r>
      <w:r w:rsidR="0081061C">
        <w:t xml:space="preserve">(system sprawozdawczy z ustawy o odpadach dotyczy gospodarowania odpadami a nie produktami) </w:t>
      </w:r>
      <w:r>
        <w:t>dane takie pozostają w strefie szacunków. W tym względnie jednak, przy rozwijaniu zapobiegania powstawania odpadów istotną rolę będzie pełniło rozwijanie funkcjonalności PSZOK</w:t>
      </w:r>
      <w:r w:rsidR="00EF6A7D">
        <w:t>ów</w:t>
      </w:r>
      <w:r>
        <w:t xml:space="preserve"> – dla których terenie w</w:t>
      </w:r>
      <w:r w:rsidR="00EF6A7D">
        <w:t> </w:t>
      </w:r>
      <w:r>
        <w:t xml:space="preserve"> </w:t>
      </w:r>
      <w:r w:rsidR="00EF6A7D">
        <w:t xml:space="preserve">wojewódzkich planach gospodarki odpadami </w:t>
      </w:r>
      <w:r>
        <w:t xml:space="preserve">przewiduje się rozszerzenie zakresu działania o punkty napraw, wymiany. </w:t>
      </w:r>
    </w:p>
    <w:p w14:paraId="1E0CC979" w14:textId="77777777" w:rsidR="00147020" w:rsidRDefault="00147020" w:rsidP="00656237"/>
    <w:p w14:paraId="3069689B" w14:textId="5C328AAC" w:rsidR="001576FA" w:rsidRDefault="001576FA">
      <w:pPr>
        <w:spacing w:after="0"/>
        <w:ind w:firstLine="0"/>
        <w:jc w:val="left"/>
        <w:rPr>
          <w:szCs w:val="24"/>
        </w:rPr>
      </w:pPr>
      <w:r>
        <w:rPr>
          <w:szCs w:val="24"/>
        </w:rPr>
        <w:br w:type="page"/>
      </w:r>
    </w:p>
    <w:p w14:paraId="729E5977" w14:textId="77777777" w:rsidR="003B30ED" w:rsidRDefault="003B30ED" w:rsidP="00260095">
      <w:pPr>
        <w:spacing w:line="276" w:lineRule="auto"/>
        <w:rPr>
          <w:szCs w:val="24"/>
        </w:rPr>
        <w:sectPr w:rsidR="003B30ED" w:rsidSect="00D36726">
          <w:pgSz w:w="11906" w:h="16838"/>
          <w:pgMar w:top="1418" w:right="1418" w:bottom="1418" w:left="1418" w:header="709" w:footer="709" w:gutter="0"/>
          <w:cols w:space="708"/>
          <w:docGrid w:linePitch="360"/>
        </w:sectPr>
      </w:pPr>
    </w:p>
    <w:p w14:paraId="3FDB1441" w14:textId="77777777" w:rsidR="00AE4EE1" w:rsidRPr="00534FC9" w:rsidRDefault="00AE4EE1" w:rsidP="00534FC9">
      <w:pPr>
        <w:pStyle w:val="Nagwek1"/>
      </w:pPr>
      <w:bookmarkStart w:id="143" w:name="_Toc516841847"/>
      <w:r w:rsidRPr="00534FC9">
        <w:lastRenderedPageBreak/>
        <w:t>Spis tabel</w:t>
      </w:r>
      <w:bookmarkEnd w:id="143"/>
    </w:p>
    <w:p w14:paraId="72FA0BFE" w14:textId="1C68440C" w:rsidR="00534FC9" w:rsidRDefault="00273FC0">
      <w:pPr>
        <w:pStyle w:val="Spisilustracji"/>
        <w:tabs>
          <w:tab w:val="right" w:leader="dot" w:pos="9060"/>
        </w:tabs>
        <w:rPr>
          <w:rFonts w:asciiTheme="minorHAnsi" w:eastAsiaTheme="minorEastAsia" w:hAnsiTheme="minorHAnsi" w:cstheme="minorBidi"/>
          <w:noProof/>
          <w:sz w:val="22"/>
          <w:szCs w:val="22"/>
        </w:rPr>
      </w:pPr>
      <w:r>
        <w:fldChar w:fldCharType="begin"/>
      </w:r>
      <w:r>
        <w:instrText xml:space="preserve"> TOC \h \z \c "Tabela" </w:instrText>
      </w:r>
      <w:r>
        <w:fldChar w:fldCharType="separate"/>
      </w:r>
      <w:hyperlink w:anchor="_Toc516842518" w:history="1">
        <w:r w:rsidR="00534FC9" w:rsidRPr="00C80426">
          <w:rPr>
            <w:rStyle w:val="Hipercze"/>
            <w:noProof/>
          </w:rPr>
          <w:t>Tabela 1. Ilości odpadów komunalnych odebranych/zebranych i sposoby ich zagospodarowania w latach 2014 - 2016 [źródło: Sprawozdania z zakresu gospodarowania odpadami komunalnymi, GUS]</w:t>
        </w:r>
        <w:r w:rsidR="00534FC9">
          <w:rPr>
            <w:noProof/>
            <w:webHidden/>
          </w:rPr>
          <w:tab/>
        </w:r>
        <w:r w:rsidR="00534FC9">
          <w:rPr>
            <w:noProof/>
            <w:webHidden/>
          </w:rPr>
          <w:fldChar w:fldCharType="begin"/>
        </w:r>
        <w:r w:rsidR="00534FC9">
          <w:rPr>
            <w:noProof/>
            <w:webHidden/>
          </w:rPr>
          <w:instrText xml:space="preserve"> PAGEREF _Toc516842518 \h </w:instrText>
        </w:r>
        <w:r w:rsidR="00534FC9">
          <w:rPr>
            <w:noProof/>
            <w:webHidden/>
          </w:rPr>
        </w:r>
        <w:r w:rsidR="00534FC9">
          <w:rPr>
            <w:noProof/>
            <w:webHidden/>
          </w:rPr>
          <w:fldChar w:fldCharType="separate"/>
        </w:r>
        <w:r w:rsidR="00534FC9">
          <w:rPr>
            <w:noProof/>
            <w:webHidden/>
          </w:rPr>
          <w:t>6</w:t>
        </w:r>
        <w:r w:rsidR="00534FC9">
          <w:rPr>
            <w:noProof/>
            <w:webHidden/>
          </w:rPr>
          <w:fldChar w:fldCharType="end"/>
        </w:r>
      </w:hyperlink>
    </w:p>
    <w:p w14:paraId="7DAB0E46" w14:textId="33780CE8"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19" w:history="1">
        <w:r w:rsidR="00534FC9" w:rsidRPr="00C80426">
          <w:rPr>
            <w:rStyle w:val="Hipercze"/>
            <w:noProof/>
          </w:rPr>
          <w:t>Tabela 2. Ilości odpadów komunalnych ulegających biodegradacji skierowanych do składowania wraz z osiągniętymi poziomami ograniczenia składowania tych odpadów w latach 2014-2016 [źródło: sprawozdania marszałków województw z realizacji zadań z zakresu gospodarki odpadami komunalnymi, Centralny System Odpadowy]</w:t>
        </w:r>
        <w:r w:rsidR="00534FC9">
          <w:rPr>
            <w:noProof/>
            <w:webHidden/>
          </w:rPr>
          <w:tab/>
        </w:r>
        <w:r w:rsidR="00534FC9">
          <w:rPr>
            <w:noProof/>
            <w:webHidden/>
          </w:rPr>
          <w:fldChar w:fldCharType="begin"/>
        </w:r>
        <w:r w:rsidR="00534FC9">
          <w:rPr>
            <w:noProof/>
            <w:webHidden/>
          </w:rPr>
          <w:instrText xml:space="preserve"> PAGEREF _Toc516842519 \h </w:instrText>
        </w:r>
        <w:r w:rsidR="00534FC9">
          <w:rPr>
            <w:noProof/>
            <w:webHidden/>
          </w:rPr>
        </w:r>
        <w:r w:rsidR="00534FC9">
          <w:rPr>
            <w:noProof/>
            <w:webHidden/>
          </w:rPr>
          <w:fldChar w:fldCharType="separate"/>
        </w:r>
        <w:r w:rsidR="00534FC9">
          <w:rPr>
            <w:noProof/>
            <w:webHidden/>
          </w:rPr>
          <w:t>11</w:t>
        </w:r>
        <w:r w:rsidR="00534FC9">
          <w:rPr>
            <w:noProof/>
            <w:webHidden/>
          </w:rPr>
          <w:fldChar w:fldCharType="end"/>
        </w:r>
      </w:hyperlink>
    </w:p>
    <w:p w14:paraId="264F8F23" w14:textId="5BD8B4F8"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0" w:history="1">
        <w:r w:rsidR="00534FC9" w:rsidRPr="00C80426">
          <w:rPr>
            <w:rStyle w:val="Hipercze"/>
            <w:noProof/>
          </w:rPr>
          <w:t>Tabela 3. Uzyskane w latach 2014-2016 poziomy odzysku i recyklingu olejów odpadowych</w:t>
        </w:r>
        <w:r w:rsidR="00534FC9" w:rsidRPr="00C80426">
          <w:rPr>
            <w:rStyle w:val="Hipercze"/>
            <w:noProof/>
            <w:vertAlign w:val="superscript"/>
          </w:rPr>
          <w:t>*</w:t>
        </w:r>
        <w:r w:rsidR="00534FC9" w:rsidRPr="00C80426">
          <w:rPr>
            <w:rStyle w:val="Hipercze"/>
            <w:noProof/>
          </w:rPr>
          <w:t xml:space="preserve"> [Ministerstwo Środowiska]</w:t>
        </w:r>
        <w:r w:rsidR="00534FC9">
          <w:rPr>
            <w:noProof/>
            <w:webHidden/>
          </w:rPr>
          <w:tab/>
        </w:r>
        <w:r w:rsidR="00534FC9">
          <w:rPr>
            <w:noProof/>
            <w:webHidden/>
          </w:rPr>
          <w:fldChar w:fldCharType="begin"/>
        </w:r>
        <w:r w:rsidR="00534FC9">
          <w:rPr>
            <w:noProof/>
            <w:webHidden/>
          </w:rPr>
          <w:instrText xml:space="preserve"> PAGEREF _Toc516842520 \h </w:instrText>
        </w:r>
        <w:r w:rsidR="00534FC9">
          <w:rPr>
            <w:noProof/>
            <w:webHidden/>
          </w:rPr>
        </w:r>
        <w:r w:rsidR="00534FC9">
          <w:rPr>
            <w:noProof/>
            <w:webHidden/>
          </w:rPr>
          <w:fldChar w:fldCharType="separate"/>
        </w:r>
        <w:r w:rsidR="00534FC9">
          <w:rPr>
            <w:noProof/>
            <w:webHidden/>
          </w:rPr>
          <w:t>12</w:t>
        </w:r>
        <w:r w:rsidR="00534FC9">
          <w:rPr>
            <w:noProof/>
            <w:webHidden/>
          </w:rPr>
          <w:fldChar w:fldCharType="end"/>
        </w:r>
      </w:hyperlink>
    </w:p>
    <w:p w14:paraId="5533075B" w14:textId="05F7F9D1"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1" w:history="1">
        <w:r w:rsidR="00534FC9" w:rsidRPr="00C80426">
          <w:rPr>
            <w:rStyle w:val="Hipercze"/>
            <w:noProof/>
          </w:rPr>
          <w:t>Tabela 4. Uzyskane w latach 2015-2016 poziomy odzysku i recyklingu preparatów smarowych</w:t>
        </w:r>
        <w:r w:rsidR="00534FC9">
          <w:rPr>
            <w:noProof/>
            <w:webHidden/>
          </w:rPr>
          <w:tab/>
        </w:r>
        <w:r w:rsidR="00534FC9">
          <w:rPr>
            <w:noProof/>
            <w:webHidden/>
          </w:rPr>
          <w:fldChar w:fldCharType="begin"/>
        </w:r>
        <w:r w:rsidR="00534FC9">
          <w:rPr>
            <w:noProof/>
            <w:webHidden/>
          </w:rPr>
          <w:instrText xml:space="preserve"> PAGEREF _Toc516842521 \h </w:instrText>
        </w:r>
        <w:r w:rsidR="00534FC9">
          <w:rPr>
            <w:noProof/>
            <w:webHidden/>
          </w:rPr>
        </w:r>
        <w:r w:rsidR="00534FC9">
          <w:rPr>
            <w:noProof/>
            <w:webHidden/>
          </w:rPr>
          <w:fldChar w:fldCharType="separate"/>
        </w:r>
        <w:r w:rsidR="00534FC9">
          <w:rPr>
            <w:noProof/>
            <w:webHidden/>
          </w:rPr>
          <w:t>12</w:t>
        </w:r>
        <w:r w:rsidR="00534FC9">
          <w:rPr>
            <w:noProof/>
            <w:webHidden/>
          </w:rPr>
          <w:fldChar w:fldCharType="end"/>
        </w:r>
      </w:hyperlink>
    </w:p>
    <w:p w14:paraId="21AE1F81" w14:textId="75EF8925"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2" w:history="1">
        <w:r w:rsidR="00534FC9" w:rsidRPr="00C80426">
          <w:rPr>
            <w:rStyle w:val="Hipercze"/>
            <w:noProof/>
          </w:rPr>
          <w:t>Tabela 5. Masa i liczba wprowadzonych do obrotu baterii przenośnych i akumulatorów przenośnych [„Raport o funkcjonowaniu gospodarki bateriami i akumulatorami oraz zużytymi bateriami i akumulatorami” sporządzony przez GIOŚ, dotyczący lat: 2014-2016]</w:t>
        </w:r>
        <w:r w:rsidR="00534FC9">
          <w:rPr>
            <w:noProof/>
            <w:webHidden/>
          </w:rPr>
          <w:tab/>
        </w:r>
        <w:r w:rsidR="00534FC9">
          <w:rPr>
            <w:noProof/>
            <w:webHidden/>
          </w:rPr>
          <w:fldChar w:fldCharType="begin"/>
        </w:r>
        <w:r w:rsidR="00534FC9">
          <w:rPr>
            <w:noProof/>
            <w:webHidden/>
          </w:rPr>
          <w:instrText xml:space="preserve"> PAGEREF _Toc516842522 \h </w:instrText>
        </w:r>
        <w:r w:rsidR="00534FC9">
          <w:rPr>
            <w:noProof/>
            <w:webHidden/>
          </w:rPr>
        </w:r>
        <w:r w:rsidR="00534FC9">
          <w:rPr>
            <w:noProof/>
            <w:webHidden/>
          </w:rPr>
          <w:fldChar w:fldCharType="separate"/>
        </w:r>
        <w:r w:rsidR="00534FC9">
          <w:rPr>
            <w:noProof/>
            <w:webHidden/>
          </w:rPr>
          <w:t>14</w:t>
        </w:r>
        <w:r w:rsidR="00534FC9">
          <w:rPr>
            <w:noProof/>
            <w:webHidden/>
          </w:rPr>
          <w:fldChar w:fldCharType="end"/>
        </w:r>
      </w:hyperlink>
    </w:p>
    <w:p w14:paraId="2FFB4B7D" w14:textId="75D2AC9F"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3" w:history="1">
        <w:r w:rsidR="00534FC9" w:rsidRPr="00C80426">
          <w:rPr>
            <w:rStyle w:val="Hipercze"/>
            <w:noProof/>
          </w:rPr>
          <w:t>Tabela 6. Masa i liczba wprowadzonych do obrotu baterii samochodowych i akumulatorów samochodowych [„Raport o funkcjonowaniu gospodarki bateriami i akumulatorami oraz zużytymi bateriami i akumulatorami” sporządzony przez GIOŚ, dotyczący lat: 2014-2016]</w:t>
        </w:r>
        <w:r w:rsidR="00534FC9">
          <w:rPr>
            <w:noProof/>
            <w:webHidden/>
          </w:rPr>
          <w:tab/>
        </w:r>
        <w:r w:rsidR="00534FC9">
          <w:rPr>
            <w:noProof/>
            <w:webHidden/>
          </w:rPr>
          <w:fldChar w:fldCharType="begin"/>
        </w:r>
        <w:r w:rsidR="00534FC9">
          <w:rPr>
            <w:noProof/>
            <w:webHidden/>
          </w:rPr>
          <w:instrText xml:space="preserve"> PAGEREF _Toc516842523 \h </w:instrText>
        </w:r>
        <w:r w:rsidR="00534FC9">
          <w:rPr>
            <w:noProof/>
            <w:webHidden/>
          </w:rPr>
        </w:r>
        <w:r w:rsidR="00534FC9">
          <w:rPr>
            <w:noProof/>
            <w:webHidden/>
          </w:rPr>
          <w:fldChar w:fldCharType="separate"/>
        </w:r>
        <w:r w:rsidR="00534FC9">
          <w:rPr>
            <w:noProof/>
            <w:webHidden/>
          </w:rPr>
          <w:t>14</w:t>
        </w:r>
        <w:r w:rsidR="00534FC9">
          <w:rPr>
            <w:noProof/>
            <w:webHidden/>
          </w:rPr>
          <w:fldChar w:fldCharType="end"/>
        </w:r>
      </w:hyperlink>
    </w:p>
    <w:p w14:paraId="568BDA05" w14:textId="4DD1F81A"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4" w:history="1">
        <w:r w:rsidR="00534FC9" w:rsidRPr="00C80426">
          <w:rPr>
            <w:rStyle w:val="Hipercze"/>
            <w:noProof/>
          </w:rPr>
          <w:t>Tabela 7. Masa i liczba wprowadzonych do obrotu baterii przemysłowych i akumulatorów przemysłowych [„Raport o funkcjonowaniu gospodarki bateriami i akumulatorami oraz zużytymi bateriami i akumulatorami” sporządzony przez GIOŚ, dotyczący lat: 2014-2016]</w:t>
        </w:r>
        <w:r w:rsidR="00534FC9">
          <w:rPr>
            <w:noProof/>
            <w:webHidden/>
          </w:rPr>
          <w:tab/>
        </w:r>
        <w:r w:rsidR="00534FC9">
          <w:rPr>
            <w:noProof/>
            <w:webHidden/>
          </w:rPr>
          <w:fldChar w:fldCharType="begin"/>
        </w:r>
        <w:r w:rsidR="00534FC9">
          <w:rPr>
            <w:noProof/>
            <w:webHidden/>
          </w:rPr>
          <w:instrText xml:space="preserve"> PAGEREF _Toc516842524 \h </w:instrText>
        </w:r>
        <w:r w:rsidR="00534FC9">
          <w:rPr>
            <w:noProof/>
            <w:webHidden/>
          </w:rPr>
        </w:r>
        <w:r w:rsidR="00534FC9">
          <w:rPr>
            <w:noProof/>
            <w:webHidden/>
          </w:rPr>
          <w:fldChar w:fldCharType="separate"/>
        </w:r>
        <w:r w:rsidR="00534FC9">
          <w:rPr>
            <w:noProof/>
            <w:webHidden/>
          </w:rPr>
          <w:t>14</w:t>
        </w:r>
        <w:r w:rsidR="00534FC9">
          <w:rPr>
            <w:noProof/>
            <w:webHidden/>
          </w:rPr>
          <w:fldChar w:fldCharType="end"/>
        </w:r>
      </w:hyperlink>
    </w:p>
    <w:p w14:paraId="4E37C2F7" w14:textId="7A66B654"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5" w:history="1">
        <w:r w:rsidR="00534FC9" w:rsidRPr="00C80426">
          <w:rPr>
            <w:rStyle w:val="Hipercze"/>
            <w:noProof/>
          </w:rPr>
          <w:t>Tabela 8. Wymagany oraz osiągnięty poziom zbierania zużytych baterii i akumulatorów przenośnych w latach 2014-2016 [„Raport o funkcjonowaniu gospodarki bateriami i akumulatorami oraz zużytymi bateriami i akumulatorami” sporządzony przez GIOŚ dotyczący lat 2014-2016]</w:t>
        </w:r>
        <w:r w:rsidR="00534FC9">
          <w:rPr>
            <w:noProof/>
            <w:webHidden/>
          </w:rPr>
          <w:tab/>
        </w:r>
        <w:r w:rsidR="00534FC9">
          <w:rPr>
            <w:noProof/>
            <w:webHidden/>
          </w:rPr>
          <w:fldChar w:fldCharType="begin"/>
        </w:r>
        <w:r w:rsidR="00534FC9">
          <w:rPr>
            <w:noProof/>
            <w:webHidden/>
          </w:rPr>
          <w:instrText xml:space="preserve"> PAGEREF _Toc516842525 \h </w:instrText>
        </w:r>
        <w:r w:rsidR="00534FC9">
          <w:rPr>
            <w:noProof/>
            <w:webHidden/>
          </w:rPr>
        </w:r>
        <w:r w:rsidR="00534FC9">
          <w:rPr>
            <w:noProof/>
            <w:webHidden/>
          </w:rPr>
          <w:fldChar w:fldCharType="separate"/>
        </w:r>
        <w:r w:rsidR="00534FC9">
          <w:rPr>
            <w:noProof/>
            <w:webHidden/>
          </w:rPr>
          <w:t>15</w:t>
        </w:r>
        <w:r w:rsidR="00534FC9">
          <w:rPr>
            <w:noProof/>
            <w:webHidden/>
          </w:rPr>
          <w:fldChar w:fldCharType="end"/>
        </w:r>
      </w:hyperlink>
    </w:p>
    <w:p w14:paraId="4C3F4CB4" w14:textId="74660F8A"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6" w:history="1">
        <w:r w:rsidR="00534FC9" w:rsidRPr="00C80426">
          <w:rPr>
            <w:rStyle w:val="Hipercze"/>
            <w:noProof/>
          </w:rPr>
          <w:t>Tabela 9. Osiągnięte poziomy wydajności recyklingu dla zużytych baterii lub zużytych akumulatorów [Sprawozdania urzędów marszałkowskich o wydajności recyklingu dla procesu recyklingu zużytych baterii i zużytych akumulatorów dotyczące lat 2014-2016, Sprawozdania Rzeczypospolitej Polskiej na temat osiągniętych poziomów recyklingu zużytych baterii i akumulatorów]</w:t>
        </w:r>
        <w:r w:rsidR="00534FC9">
          <w:rPr>
            <w:noProof/>
            <w:webHidden/>
          </w:rPr>
          <w:tab/>
        </w:r>
        <w:r w:rsidR="00534FC9">
          <w:rPr>
            <w:noProof/>
            <w:webHidden/>
          </w:rPr>
          <w:fldChar w:fldCharType="begin"/>
        </w:r>
        <w:r w:rsidR="00534FC9">
          <w:rPr>
            <w:noProof/>
            <w:webHidden/>
          </w:rPr>
          <w:instrText xml:space="preserve"> PAGEREF _Toc516842526 \h </w:instrText>
        </w:r>
        <w:r w:rsidR="00534FC9">
          <w:rPr>
            <w:noProof/>
            <w:webHidden/>
          </w:rPr>
        </w:r>
        <w:r w:rsidR="00534FC9">
          <w:rPr>
            <w:noProof/>
            <w:webHidden/>
          </w:rPr>
          <w:fldChar w:fldCharType="separate"/>
        </w:r>
        <w:r w:rsidR="00534FC9">
          <w:rPr>
            <w:noProof/>
            <w:webHidden/>
          </w:rPr>
          <w:t>15</w:t>
        </w:r>
        <w:r w:rsidR="00534FC9">
          <w:rPr>
            <w:noProof/>
            <w:webHidden/>
          </w:rPr>
          <w:fldChar w:fldCharType="end"/>
        </w:r>
      </w:hyperlink>
    </w:p>
    <w:p w14:paraId="336E8077" w14:textId="79E5E078"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7" w:history="1">
        <w:r w:rsidR="00534FC9" w:rsidRPr="00C80426">
          <w:rPr>
            <w:rStyle w:val="Hipercze"/>
            <w:noProof/>
          </w:rPr>
          <w:t>Tabela 10. Masa wytworzonych i unieszkodliwionych odpadów zawierających azbest [dane ze „Sprawozdań z realizacji wojewódzkich planów gospodarki odpadami za lata 2014-2016”]</w:t>
        </w:r>
        <w:r w:rsidR="00534FC9">
          <w:rPr>
            <w:noProof/>
            <w:webHidden/>
          </w:rPr>
          <w:tab/>
        </w:r>
        <w:r w:rsidR="00534FC9">
          <w:rPr>
            <w:noProof/>
            <w:webHidden/>
          </w:rPr>
          <w:fldChar w:fldCharType="begin"/>
        </w:r>
        <w:r w:rsidR="00534FC9">
          <w:rPr>
            <w:noProof/>
            <w:webHidden/>
          </w:rPr>
          <w:instrText xml:space="preserve"> PAGEREF _Toc516842527 \h </w:instrText>
        </w:r>
        <w:r w:rsidR="00534FC9">
          <w:rPr>
            <w:noProof/>
            <w:webHidden/>
          </w:rPr>
        </w:r>
        <w:r w:rsidR="00534FC9">
          <w:rPr>
            <w:noProof/>
            <w:webHidden/>
          </w:rPr>
          <w:fldChar w:fldCharType="separate"/>
        </w:r>
        <w:r w:rsidR="00534FC9">
          <w:rPr>
            <w:noProof/>
            <w:webHidden/>
          </w:rPr>
          <w:t>18</w:t>
        </w:r>
        <w:r w:rsidR="00534FC9">
          <w:rPr>
            <w:noProof/>
            <w:webHidden/>
          </w:rPr>
          <w:fldChar w:fldCharType="end"/>
        </w:r>
      </w:hyperlink>
    </w:p>
    <w:p w14:paraId="31431E5D" w14:textId="176D2974"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8" w:history="1">
        <w:r w:rsidR="00534FC9" w:rsidRPr="00C80426">
          <w:rPr>
            <w:rStyle w:val="Hipercze"/>
            <w:noProof/>
          </w:rPr>
          <w:t>Tabela 11. Zlikwidowane w latach 2014-2016 oraz pozostałe do likwidacji mogilniki, na terenie województwa [Źródło: Ministerstwo Środowiska]</w:t>
        </w:r>
        <w:r w:rsidR="00534FC9">
          <w:rPr>
            <w:noProof/>
            <w:webHidden/>
          </w:rPr>
          <w:tab/>
        </w:r>
        <w:r w:rsidR="00534FC9">
          <w:rPr>
            <w:noProof/>
            <w:webHidden/>
          </w:rPr>
          <w:fldChar w:fldCharType="begin"/>
        </w:r>
        <w:r w:rsidR="00534FC9">
          <w:rPr>
            <w:noProof/>
            <w:webHidden/>
          </w:rPr>
          <w:instrText xml:space="preserve"> PAGEREF _Toc516842528 \h </w:instrText>
        </w:r>
        <w:r w:rsidR="00534FC9">
          <w:rPr>
            <w:noProof/>
            <w:webHidden/>
          </w:rPr>
        </w:r>
        <w:r w:rsidR="00534FC9">
          <w:rPr>
            <w:noProof/>
            <w:webHidden/>
          </w:rPr>
          <w:fldChar w:fldCharType="separate"/>
        </w:r>
        <w:r w:rsidR="00534FC9">
          <w:rPr>
            <w:noProof/>
            <w:webHidden/>
          </w:rPr>
          <w:t>19</w:t>
        </w:r>
        <w:r w:rsidR="00534FC9">
          <w:rPr>
            <w:noProof/>
            <w:webHidden/>
          </w:rPr>
          <w:fldChar w:fldCharType="end"/>
        </w:r>
      </w:hyperlink>
    </w:p>
    <w:p w14:paraId="76F0940C" w14:textId="4B022242"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29" w:history="1">
        <w:r w:rsidR="00534FC9" w:rsidRPr="00C80426">
          <w:rPr>
            <w:rStyle w:val="Hipercze"/>
            <w:noProof/>
          </w:rPr>
          <w:t>Tabela 12. Informacja dotycząca masy sprzętu wprowadzonego do obrotu i masy zebranego zużytego sprzętu w latach 2014-2016 [Raporty o funkcjonowaniu systemu gospodarki zużytym sprzętem elektrycznym i elektronicznym w Polsce sporządzanych przez Głównego Inspektora Ochrony Środowiska]</w:t>
        </w:r>
        <w:r w:rsidR="00534FC9">
          <w:rPr>
            <w:noProof/>
            <w:webHidden/>
          </w:rPr>
          <w:tab/>
        </w:r>
        <w:r w:rsidR="00534FC9">
          <w:rPr>
            <w:noProof/>
            <w:webHidden/>
          </w:rPr>
          <w:fldChar w:fldCharType="begin"/>
        </w:r>
        <w:r w:rsidR="00534FC9">
          <w:rPr>
            <w:noProof/>
            <w:webHidden/>
          </w:rPr>
          <w:instrText xml:space="preserve"> PAGEREF _Toc516842529 \h </w:instrText>
        </w:r>
        <w:r w:rsidR="00534FC9">
          <w:rPr>
            <w:noProof/>
            <w:webHidden/>
          </w:rPr>
        </w:r>
        <w:r w:rsidR="00534FC9">
          <w:rPr>
            <w:noProof/>
            <w:webHidden/>
          </w:rPr>
          <w:fldChar w:fldCharType="separate"/>
        </w:r>
        <w:r w:rsidR="00534FC9">
          <w:rPr>
            <w:noProof/>
            <w:webHidden/>
          </w:rPr>
          <w:t>21</w:t>
        </w:r>
        <w:r w:rsidR="00534FC9">
          <w:rPr>
            <w:noProof/>
            <w:webHidden/>
          </w:rPr>
          <w:fldChar w:fldCharType="end"/>
        </w:r>
      </w:hyperlink>
    </w:p>
    <w:p w14:paraId="066C8E65" w14:textId="0AC0B72C"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0" w:history="1">
        <w:r w:rsidR="00534FC9" w:rsidRPr="00C80426">
          <w:rPr>
            <w:rStyle w:val="Hipercze"/>
            <w:noProof/>
          </w:rPr>
          <w:t>Tabela 13. Informacja dotycząca osiągniętych poziomów zbierania zużytego sprzętu w latach 2014-2016 [Raporty o funkcjonowaniu systemu gospodarki zużytym sprzętem elektrycznym i elektronicznym w Polsce sporządzanych przez Głównego Inspektora Ochrony Środowiska]</w:t>
        </w:r>
        <w:r w:rsidR="00534FC9">
          <w:rPr>
            <w:noProof/>
            <w:webHidden/>
          </w:rPr>
          <w:tab/>
        </w:r>
        <w:r w:rsidR="00534FC9">
          <w:rPr>
            <w:noProof/>
            <w:webHidden/>
          </w:rPr>
          <w:fldChar w:fldCharType="begin"/>
        </w:r>
        <w:r w:rsidR="00534FC9">
          <w:rPr>
            <w:noProof/>
            <w:webHidden/>
          </w:rPr>
          <w:instrText xml:space="preserve"> PAGEREF _Toc516842530 \h </w:instrText>
        </w:r>
        <w:r w:rsidR="00534FC9">
          <w:rPr>
            <w:noProof/>
            <w:webHidden/>
          </w:rPr>
        </w:r>
        <w:r w:rsidR="00534FC9">
          <w:rPr>
            <w:noProof/>
            <w:webHidden/>
          </w:rPr>
          <w:fldChar w:fldCharType="separate"/>
        </w:r>
        <w:r w:rsidR="00534FC9">
          <w:rPr>
            <w:noProof/>
            <w:webHidden/>
          </w:rPr>
          <w:t>21</w:t>
        </w:r>
        <w:r w:rsidR="00534FC9">
          <w:rPr>
            <w:noProof/>
            <w:webHidden/>
          </w:rPr>
          <w:fldChar w:fldCharType="end"/>
        </w:r>
      </w:hyperlink>
    </w:p>
    <w:p w14:paraId="0D9F59E3" w14:textId="68382409"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1" w:history="1">
        <w:r w:rsidR="00534FC9" w:rsidRPr="00C80426">
          <w:rPr>
            <w:rStyle w:val="Hipercze"/>
            <w:noProof/>
          </w:rPr>
          <w:t>Tabela 14. Informacja dotycząca osiągniętych poziomów zbierania zużytego sprzętu w latach 2014-2016 w kg/mieszkańca/rok [Raporty o funkcjonowaniu systemu gospodarki zużytym sprzętem elektrycznym i elektronicznym w Polsce sporządzanych przez Głównego Inspektora Ochrony Środowiska]</w:t>
        </w:r>
        <w:r w:rsidR="00534FC9">
          <w:rPr>
            <w:noProof/>
            <w:webHidden/>
          </w:rPr>
          <w:tab/>
        </w:r>
        <w:r w:rsidR="00534FC9">
          <w:rPr>
            <w:noProof/>
            <w:webHidden/>
          </w:rPr>
          <w:fldChar w:fldCharType="begin"/>
        </w:r>
        <w:r w:rsidR="00534FC9">
          <w:rPr>
            <w:noProof/>
            <w:webHidden/>
          </w:rPr>
          <w:instrText xml:space="preserve"> PAGEREF _Toc516842531 \h </w:instrText>
        </w:r>
        <w:r w:rsidR="00534FC9">
          <w:rPr>
            <w:noProof/>
            <w:webHidden/>
          </w:rPr>
        </w:r>
        <w:r w:rsidR="00534FC9">
          <w:rPr>
            <w:noProof/>
            <w:webHidden/>
          </w:rPr>
          <w:fldChar w:fldCharType="separate"/>
        </w:r>
        <w:r w:rsidR="00534FC9">
          <w:rPr>
            <w:noProof/>
            <w:webHidden/>
          </w:rPr>
          <w:t>21</w:t>
        </w:r>
        <w:r w:rsidR="00534FC9">
          <w:rPr>
            <w:noProof/>
            <w:webHidden/>
          </w:rPr>
          <w:fldChar w:fldCharType="end"/>
        </w:r>
      </w:hyperlink>
    </w:p>
    <w:p w14:paraId="35481ED9" w14:textId="328B345D"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2" w:history="1">
        <w:r w:rsidR="00534FC9" w:rsidRPr="00C80426">
          <w:rPr>
            <w:rStyle w:val="Hipercze"/>
            <w:noProof/>
          </w:rPr>
          <w:t>Tabela 15. Informacja dotycząca mas: przetworzonego zużytego sprzętu, odpadów powstałych ze zużytego sprzętu poddanych recyklingowi oraz odpadów powstałych ze zużytego sprzętu poddanych innym niż recykling procesom odzysku, za lata 2014-2016 [Raporty o funkcjonowaniu systemu gospodarki zużytym sprzętem elektrycznym i elektronicznym w Polsce sporządzanych przez Głównego Inspektora Ochrony Środowiska]</w:t>
        </w:r>
        <w:r w:rsidR="00534FC9">
          <w:rPr>
            <w:noProof/>
            <w:webHidden/>
          </w:rPr>
          <w:tab/>
        </w:r>
        <w:r w:rsidR="00534FC9">
          <w:rPr>
            <w:noProof/>
            <w:webHidden/>
          </w:rPr>
          <w:fldChar w:fldCharType="begin"/>
        </w:r>
        <w:r w:rsidR="00534FC9">
          <w:rPr>
            <w:noProof/>
            <w:webHidden/>
          </w:rPr>
          <w:instrText xml:space="preserve"> PAGEREF _Toc516842532 \h </w:instrText>
        </w:r>
        <w:r w:rsidR="00534FC9">
          <w:rPr>
            <w:noProof/>
            <w:webHidden/>
          </w:rPr>
        </w:r>
        <w:r w:rsidR="00534FC9">
          <w:rPr>
            <w:noProof/>
            <w:webHidden/>
          </w:rPr>
          <w:fldChar w:fldCharType="separate"/>
        </w:r>
        <w:r w:rsidR="00534FC9">
          <w:rPr>
            <w:noProof/>
            <w:webHidden/>
          </w:rPr>
          <w:t>22</w:t>
        </w:r>
        <w:r w:rsidR="00534FC9">
          <w:rPr>
            <w:noProof/>
            <w:webHidden/>
          </w:rPr>
          <w:fldChar w:fldCharType="end"/>
        </w:r>
      </w:hyperlink>
    </w:p>
    <w:p w14:paraId="2AD44C51" w14:textId="26F50F9D"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3" w:history="1">
        <w:r w:rsidR="00534FC9" w:rsidRPr="00C80426">
          <w:rPr>
            <w:rStyle w:val="Hipercze"/>
            <w:noProof/>
          </w:rPr>
          <w:t>Tabela 16. Zestawienie wymaganych poziomów odzysku i recyklingu dla poszczególnych grup sprzętu oraz osiągniętych poziomów w latach 2014-2016 [Raporty o funkcjonowaniu systemu gospodarki zużytym sprzętem elektrycznym i elektronicznym w Polsce sporządzanych przez Głównego Inspektora Ochrony Środowiska]</w:t>
        </w:r>
        <w:r w:rsidR="00534FC9">
          <w:rPr>
            <w:noProof/>
            <w:webHidden/>
          </w:rPr>
          <w:tab/>
        </w:r>
        <w:r w:rsidR="00534FC9">
          <w:rPr>
            <w:noProof/>
            <w:webHidden/>
          </w:rPr>
          <w:fldChar w:fldCharType="begin"/>
        </w:r>
        <w:r w:rsidR="00534FC9">
          <w:rPr>
            <w:noProof/>
            <w:webHidden/>
          </w:rPr>
          <w:instrText xml:space="preserve"> PAGEREF _Toc516842533 \h </w:instrText>
        </w:r>
        <w:r w:rsidR="00534FC9">
          <w:rPr>
            <w:noProof/>
            <w:webHidden/>
          </w:rPr>
        </w:r>
        <w:r w:rsidR="00534FC9">
          <w:rPr>
            <w:noProof/>
            <w:webHidden/>
          </w:rPr>
          <w:fldChar w:fldCharType="separate"/>
        </w:r>
        <w:r w:rsidR="00534FC9">
          <w:rPr>
            <w:noProof/>
            <w:webHidden/>
          </w:rPr>
          <w:t>22</w:t>
        </w:r>
        <w:r w:rsidR="00534FC9">
          <w:rPr>
            <w:noProof/>
            <w:webHidden/>
          </w:rPr>
          <w:fldChar w:fldCharType="end"/>
        </w:r>
      </w:hyperlink>
    </w:p>
    <w:p w14:paraId="2D807EF7" w14:textId="625A5025"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4" w:history="1">
        <w:r w:rsidR="00534FC9" w:rsidRPr="00C80426">
          <w:rPr>
            <w:rStyle w:val="Hipercze"/>
            <w:noProof/>
          </w:rPr>
          <w:t>Tabela 17. Sposoby zagospodarowania odpadów w postaci pojazdów wycofanych z eksploatacji w latach 2014-2016 [Sprawozdania Rzeczypospolitej Polskiej na temat osiągniętych poziomów ponownego użycia i odzysku oraz ponownego użycia i recyklingu pojazdów wycofanych z eksploatacji, przekazywane Komisji Europejskiej]</w:t>
        </w:r>
        <w:r w:rsidR="00534FC9">
          <w:rPr>
            <w:noProof/>
            <w:webHidden/>
          </w:rPr>
          <w:tab/>
        </w:r>
        <w:r w:rsidR="00534FC9">
          <w:rPr>
            <w:noProof/>
            <w:webHidden/>
          </w:rPr>
          <w:fldChar w:fldCharType="begin"/>
        </w:r>
        <w:r w:rsidR="00534FC9">
          <w:rPr>
            <w:noProof/>
            <w:webHidden/>
          </w:rPr>
          <w:instrText xml:space="preserve"> PAGEREF _Toc516842534 \h </w:instrText>
        </w:r>
        <w:r w:rsidR="00534FC9">
          <w:rPr>
            <w:noProof/>
            <w:webHidden/>
          </w:rPr>
        </w:r>
        <w:r w:rsidR="00534FC9">
          <w:rPr>
            <w:noProof/>
            <w:webHidden/>
          </w:rPr>
          <w:fldChar w:fldCharType="separate"/>
        </w:r>
        <w:r w:rsidR="00534FC9">
          <w:rPr>
            <w:noProof/>
            <w:webHidden/>
          </w:rPr>
          <w:t>25</w:t>
        </w:r>
        <w:r w:rsidR="00534FC9">
          <w:rPr>
            <w:noProof/>
            <w:webHidden/>
          </w:rPr>
          <w:fldChar w:fldCharType="end"/>
        </w:r>
      </w:hyperlink>
    </w:p>
    <w:p w14:paraId="3593A4C5" w14:textId="0B793359"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5" w:history="1">
        <w:r w:rsidR="00534FC9" w:rsidRPr="00C80426">
          <w:rPr>
            <w:rStyle w:val="Hipercze"/>
            <w:noProof/>
          </w:rPr>
          <w:t>Tabela 18. Osiągnięte poziomy odzysku i recyklingu dla pojazdów wycofanych z eksploatacji w okresie sprawozdawczym [Sprawozdania Rzeczypospolitej Polskiej na temat osiągniętych poziomów ponownego użycia i odzysku oraz ponownego użycia i recyklingu pojazdów wycofanych z eksploatacji, przekazywane Komisji Europejskiej]</w:t>
        </w:r>
        <w:r w:rsidR="00534FC9">
          <w:rPr>
            <w:noProof/>
            <w:webHidden/>
          </w:rPr>
          <w:tab/>
        </w:r>
        <w:r w:rsidR="00534FC9">
          <w:rPr>
            <w:noProof/>
            <w:webHidden/>
          </w:rPr>
          <w:fldChar w:fldCharType="begin"/>
        </w:r>
        <w:r w:rsidR="00534FC9">
          <w:rPr>
            <w:noProof/>
            <w:webHidden/>
          </w:rPr>
          <w:instrText xml:space="preserve"> PAGEREF _Toc516842535 \h </w:instrText>
        </w:r>
        <w:r w:rsidR="00534FC9">
          <w:rPr>
            <w:noProof/>
            <w:webHidden/>
          </w:rPr>
        </w:r>
        <w:r w:rsidR="00534FC9">
          <w:rPr>
            <w:noProof/>
            <w:webHidden/>
          </w:rPr>
          <w:fldChar w:fldCharType="separate"/>
        </w:r>
        <w:r w:rsidR="00534FC9">
          <w:rPr>
            <w:noProof/>
            <w:webHidden/>
          </w:rPr>
          <w:t>25</w:t>
        </w:r>
        <w:r w:rsidR="00534FC9">
          <w:rPr>
            <w:noProof/>
            <w:webHidden/>
          </w:rPr>
          <w:fldChar w:fldCharType="end"/>
        </w:r>
      </w:hyperlink>
    </w:p>
    <w:p w14:paraId="7C24E7A3" w14:textId="413AB146"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6" w:history="1">
        <w:r w:rsidR="00534FC9" w:rsidRPr="00C80426">
          <w:rPr>
            <w:rStyle w:val="Hipercze"/>
            <w:noProof/>
          </w:rPr>
          <w:t>Tabela 19. Zestawienie ilości wytworzonych odpadów medycznych i weterynaryjnych w latach 2014-2016 [Sprawozdania z Wojewódzkich planów gospodarki odpadami]</w:t>
        </w:r>
        <w:r w:rsidR="00534FC9">
          <w:rPr>
            <w:noProof/>
            <w:webHidden/>
          </w:rPr>
          <w:tab/>
        </w:r>
        <w:r w:rsidR="00534FC9">
          <w:rPr>
            <w:noProof/>
            <w:webHidden/>
          </w:rPr>
          <w:fldChar w:fldCharType="begin"/>
        </w:r>
        <w:r w:rsidR="00534FC9">
          <w:rPr>
            <w:noProof/>
            <w:webHidden/>
          </w:rPr>
          <w:instrText xml:space="preserve"> PAGEREF _Toc516842536 \h </w:instrText>
        </w:r>
        <w:r w:rsidR="00534FC9">
          <w:rPr>
            <w:noProof/>
            <w:webHidden/>
          </w:rPr>
        </w:r>
        <w:r w:rsidR="00534FC9">
          <w:rPr>
            <w:noProof/>
            <w:webHidden/>
          </w:rPr>
          <w:fldChar w:fldCharType="separate"/>
        </w:r>
        <w:r w:rsidR="00534FC9">
          <w:rPr>
            <w:noProof/>
            <w:webHidden/>
          </w:rPr>
          <w:t>26</w:t>
        </w:r>
        <w:r w:rsidR="00534FC9">
          <w:rPr>
            <w:noProof/>
            <w:webHidden/>
          </w:rPr>
          <w:fldChar w:fldCharType="end"/>
        </w:r>
      </w:hyperlink>
    </w:p>
    <w:p w14:paraId="2ED762C2" w14:textId="369BFDEA"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7" w:history="1">
        <w:r w:rsidR="00534FC9" w:rsidRPr="00C80426">
          <w:rPr>
            <w:rStyle w:val="Hipercze"/>
            <w:noProof/>
          </w:rPr>
          <w:t>Tabela 20. Ilości wytworzonych w 2016 r. odpadów medycznych i weterynaryjnych oraz zdolności przerobowe instalacji do termicznego przekształcania odpadów przyjmujących odpady medyczne i weterynaryjne [Sprawozdania z Wojewódzkich planów gospodarki odpadami oraz sprawozdanie do Komisji Europejskiej z wykonania dyrektywy 2010/75/UE za lata 2013-2016], wg stanu na 31 grudnia 2016 r.</w:t>
        </w:r>
        <w:r w:rsidR="00534FC9">
          <w:rPr>
            <w:noProof/>
            <w:webHidden/>
          </w:rPr>
          <w:tab/>
        </w:r>
        <w:r w:rsidR="00534FC9">
          <w:rPr>
            <w:noProof/>
            <w:webHidden/>
          </w:rPr>
          <w:fldChar w:fldCharType="begin"/>
        </w:r>
        <w:r w:rsidR="00534FC9">
          <w:rPr>
            <w:noProof/>
            <w:webHidden/>
          </w:rPr>
          <w:instrText xml:space="preserve"> PAGEREF _Toc516842537 \h </w:instrText>
        </w:r>
        <w:r w:rsidR="00534FC9">
          <w:rPr>
            <w:noProof/>
            <w:webHidden/>
          </w:rPr>
        </w:r>
        <w:r w:rsidR="00534FC9">
          <w:rPr>
            <w:noProof/>
            <w:webHidden/>
          </w:rPr>
          <w:fldChar w:fldCharType="separate"/>
        </w:r>
        <w:r w:rsidR="00534FC9">
          <w:rPr>
            <w:noProof/>
            <w:webHidden/>
          </w:rPr>
          <w:t>27</w:t>
        </w:r>
        <w:r w:rsidR="00534FC9">
          <w:rPr>
            <w:noProof/>
            <w:webHidden/>
          </w:rPr>
          <w:fldChar w:fldCharType="end"/>
        </w:r>
      </w:hyperlink>
    </w:p>
    <w:p w14:paraId="17F480C6" w14:textId="00CC4CD0"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8" w:history="1">
        <w:r w:rsidR="00534FC9" w:rsidRPr="00C80426">
          <w:rPr>
            <w:rStyle w:val="Hipercze"/>
            <w:noProof/>
          </w:rPr>
          <w:t>Tabela 21. Opony wprowadzone na rynek oraz osiągnięte poziomy odzysku i recyklingu w latach 2014-2016 [Ministerstwo</w:t>
        </w:r>
        <w:r w:rsidR="00534FC9" w:rsidRPr="00C80426">
          <w:rPr>
            <w:rStyle w:val="Hipercze"/>
            <w:noProof/>
            <w:lang w:val="x-none"/>
          </w:rPr>
          <w:t xml:space="preserve"> Środowiska</w:t>
        </w:r>
        <w:r w:rsidR="00534FC9" w:rsidRPr="00C80426">
          <w:rPr>
            <w:rStyle w:val="Hipercze"/>
            <w:noProof/>
          </w:rPr>
          <w:t>]</w:t>
        </w:r>
        <w:r w:rsidR="00534FC9">
          <w:rPr>
            <w:noProof/>
            <w:webHidden/>
          </w:rPr>
          <w:tab/>
        </w:r>
        <w:r w:rsidR="00534FC9">
          <w:rPr>
            <w:noProof/>
            <w:webHidden/>
          </w:rPr>
          <w:fldChar w:fldCharType="begin"/>
        </w:r>
        <w:r w:rsidR="00534FC9">
          <w:rPr>
            <w:noProof/>
            <w:webHidden/>
          </w:rPr>
          <w:instrText xml:space="preserve"> PAGEREF _Toc516842538 \h </w:instrText>
        </w:r>
        <w:r w:rsidR="00534FC9">
          <w:rPr>
            <w:noProof/>
            <w:webHidden/>
          </w:rPr>
        </w:r>
        <w:r w:rsidR="00534FC9">
          <w:rPr>
            <w:noProof/>
            <w:webHidden/>
          </w:rPr>
          <w:fldChar w:fldCharType="separate"/>
        </w:r>
        <w:r w:rsidR="00534FC9">
          <w:rPr>
            <w:noProof/>
            <w:webHidden/>
          </w:rPr>
          <w:t>28</w:t>
        </w:r>
        <w:r w:rsidR="00534FC9">
          <w:rPr>
            <w:noProof/>
            <w:webHidden/>
          </w:rPr>
          <w:fldChar w:fldCharType="end"/>
        </w:r>
      </w:hyperlink>
    </w:p>
    <w:p w14:paraId="19FCECAC" w14:textId="291D4AB6"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39" w:history="1">
        <w:r w:rsidR="00534FC9" w:rsidRPr="00C80426">
          <w:rPr>
            <w:rStyle w:val="Hipercze"/>
            <w:noProof/>
          </w:rPr>
          <w:t>Tabela 22. Masa odpadów z budowy, remontów i demontażu obiektów budowlanych oraz infrastruktury drogowej wytworzonych w latach 2014 - 2016 w podziale na podgrupy [GUS]</w:t>
        </w:r>
        <w:r w:rsidR="00534FC9">
          <w:rPr>
            <w:noProof/>
            <w:webHidden/>
          </w:rPr>
          <w:tab/>
        </w:r>
        <w:r w:rsidR="00534FC9">
          <w:rPr>
            <w:noProof/>
            <w:webHidden/>
          </w:rPr>
          <w:fldChar w:fldCharType="begin"/>
        </w:r>
        <w:r w:rsidR="00534FC9">
          <w:rPr>
            <w:noProof/>
            <w:webHidden/>
          </w:rPr>
          <w:instrText xml:space="preserve"> PAGEREF _Toc516842539 \h </w:instrText>
        </w:r>
        <w:r w:rsidR="00534FC9">
          <w:rPr>
            <w:noProof/>
            <w:webHidden/>
          </w:rPr>
        </w:r>
        <w:r w:rsidR="00534FC9">
          <w:rPr>
            <w:noProof/>
            <w:webHidden/>
          </w:rPr>
          <w:fldChar w:fldCharType="separate"/>
        </w:r>
        <w:r w:rsidR="00534FC9">
          <w:rPr>
            <w:noProof/>
            <w:webHidden/>
          </w:rPr>
          <w:t>29</w:t>
        </w:r>
        <w:r w:rsidR="00534FC9">
          <w:rPr>
            <w:noProof/>
            <w:webHidden/>
          </w:rPr>
          <w:fldChar w:fldCharType="end"/>
        </w:r>
      </w:hyperlink>
    </w:p>
    <w:p w14:paraId="17103391" w14:textId="557478FD"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0" w:history="1">
        <w:r w:rsidR="00534FC9" w:rsidRPr="00C80426">
          <w:rPr>
            <w:rStyle w:val="Hipercze"/>
            <w:noProof/>
          </w:rPr>
          <w:t>Tabela 23. Masa odpadów z budowy, remontów i demontażu obiektów budowlanych oraz infrastruktury drogowej wytworzonych oraz poddanych odzyskowi, unieszkodliwionych, magazynowanych i nagromadzonych w latach 2014 - 2016 [GUS]</w:t>
        </w:r>
        <w:r w:rsidR="00534FC9">
          <w:rPr>
            <w:noProof/>
            <w:webHidden/>
          </w:rPr>
          <w:tab/>
        </w:r>
        <w:r w:rsidR="00534FC9">
          <w:rPr>
            <w:noProof/>
            <w:webHidden/>
          </w:rPr>
          <w:fldChar w:fldCharType="begin"/>
        </w:r>
        <w:r w:rsidR="00534FC9">
          <w:rPr>
            <w:noProof/>
            <w:webHidden/>
          </w:rPr>
          <w:instrText xml:space="preserve"> PAGEREF _Toc516842540 \h </w:instrText>
        </w:r>
        <w:r w:rsidR="00534FC9">
          <w:rPr>
            <w:noProof/>
            <w:webHidden/>
          </w:rPr>
        </w:r>
        <w:r w:rsidR="00534FC9">
          <w:rPr>
            <w:noProof/>
            <w:webHidden/>
          </w:rPr>
          <w:fldChar w:fldCharType="separate"/>
        </w:r>
        <w:r w:rsidR="00534FC9">
          <w:rPr>
            <w:noProof/>
            <w:webHidden/>
          </w:rPr>
          <w:t>30</w:t>
        </w:r>
        <w:r w:rsidR="00534FC9">
          <w:rPr>
            <w:noProof/>
            <w:webHidden/>
          </w:rPr>
          <w:fldChar w:fldCharType="end"/>
        </w:r>
      </w:hyperlink>
    </w:p>
    <w:p w14:paraId="6396F42D" w14:textId="6663062A"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1" w:history="1">
        <w:r w:rsidR="00534FC9" w:rsidRPr="00C80426">
          <w:rPr>
            <w:rStyle w:val="Hipercze"/>
            <w:noProof/>
          </w:rPr>
          <w:t>Tabela 24. Opakowania wprowadzone na rynek oraz osiągnięte poziomy odzysku i recyklingu w latach 2014-2016 [Ministerstwo Środowiska]</w:t>
        </w:r>
        <w:r w:rsidR="00534FC9">
          <w:rPr>
            <w:noProof/>
            <w:webHidden/>
          </w:rPr>
          <w:tab/>
        </w:r>
        <w:r w:rsidR="00534FC9">
          <w:rPr>
            <w:noProof/>
            <w:webHidden/>
          </w:rPr>
          <w:fldChar w:fldCharType="begin"/>
        </w:r>
        <w:r w:rsidR="00534FC9">
          <w:rPr>
            <w:noProof/>
            <w:webHidden/>
          </w:rPr>
          <w:instrText xml:space="preserve"> PAGEREF _Toc516842541 \h </w:instrText>
        </w:r>
        <w:r w:rsidR="00534FC9">
          <w:rPr>
            <w:noProof/>
            <w:webHidden/>
          </w:rPr>
        </w:r>
        <w:r w:rsidR="00534FC9">
          <w:rPr>
            <w:noProof/>
            <w:webHidden/>
          </w:rPr>
          <w:fldChar w:fldCharType="separate"/>
        </w:r>
        <w:r w:rsidR="00534FC9">
          <w:rPr>
            <w:noProof/>
            <w:webHidden/>
          </w:rPr>
          <w:t>32</w:t>
        </w:r>
        <w:r w:rsidR="00534FC9">
          <w:rPr>
            <w:noProof/>
            <w:webHidden/>
          </w:rPr>
          <w:fldChar w:fldCharType="end"/>
        </w:r>
      </w:hyperlink>
    </w:p>
    <w:p w14:paraId="31224C86" w14:textId="5DB090C5"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2" w:history="1">
        <w:r w:rsidR="00534FC9" w:rsidRPr="00C80426">
          <w:rPr>
            <w:rStyle w:val="Hipercze"/>
            <w:noProof/>
          </w:rPr>
          <w:t>Tabela 25. Osiągnięte poziomy odzysku i recyklingu w poszczególnych latach dla opakowań wielomateriałowych [Ministerstwo Środowiska]</w:t>
        </w:r>
        <w:r w:rsidR="00534FC9">
          <w:rPr>
            <w:noProof/>
            <w:webHidden/>
          </w:rPr>
          <w:tab/>
        </w:r>
        <w:r w:rsidR="00534FC9">
          <w:rPr>
            <w:noProof/>
            <w:webHidden/>
          </w:rPr>
          <w:fldChar w:fldCharType="begin"/>
        </w:r>
        <w:r w:rsidR="00534FC9">
          <w:rPr>
            <w:noProof/>
            <w:webHidden/>
          </w:rPr>
          <w:instrText xml:space="preserve"> PAGEREF _Toc516842542 \h </w:instrText>
        </w:r>
        <w:r w:rsidR="00534FC9">
          <w:rPr>
            <w:noProof/>
            <w:webHidden/>
          </w:rPr>
        </w:r>
        <w:r w:rsidR="00534FC9">
          <w:rPr>
            <w:noProof/>
            <w:webHidden/>
          </w:rPr>
          <w:fldChar w:fldCharType="separate"/>
        </w:r>
        <w:r w:rsidR="00534FC9">
          <w:rPr>
            <w:noProof/>
            <w:webHidden/>
          </w:rPr>
          <w:t>32</w:t>
        </w:r>
        <w:r w:rsidR="00534FC9">
          <w:rPr>
            <w:noProof/>
            <w:webHidden/>
          </w:rPr>
          <w:fldChar w:fldCharType="end"/>
        </w:r>
      </w:hyperlink>
    </w:p>
    <w:p w14:paraId="0BDE72EB" w14:textId="03945EAC"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3" w:history="1">
        <w:r w:rsidR="00534FC9" w:rsidRPr="00C80426">
          <w:rPr>
            <w:rStyle w:val="Hipercze"/>
            <w:noProof/>
          </w:rPr>
          <w:t>Tabela 26. Osiągnięte poziomy odzysku i recyklingu w poszczególnych latach dla opakowań po środkach niebezpiecznych, w tym po ŚOR [Ministerstwo Środowiska]</w:t>
        </w:r>
        <w:r w:rsidR="00534FC9">
          <w:rPr>
            <w:noProof/>
            <w:webHidden/>
          </w:rPr>
          <w:tab/>
        </w:r>
        <w:r w:rsidR="00534FC9">
          <w:rPr>
            <w:noProof/>
            <w:webHidden/>
          </w:rPr>
          <w:fldChar w:fldCharType="begin"/>
        </w:r>
        <w:r w:rsidR="00534FC9">
          <w:rPr>
            <w:noProof/>
            <w:webHidden/>
          </w:rPr>
          <w:instrText xml:space="preserve"> PAGEREF _Toc516842543 \h </w:instrText>
        </w:r>
        <w:r w:rsidR="00534FC9">
          <w:rPr>
            <w:noProof/>
            <w:webHidden/>
          </w:rPr>
        </w:r>
        <w:r w:rsidR="00534FC9">
          <w:rPr>
            <w:noProof/>
            <w:webHidden/>
          </w:rPr>
          <w:fldChar w:fldCharType="separate"/>
        </w:r>
        <w:r w:rsidR="00534FC9">
          <w:rPr>
            <w:noProof/>
            <w:webHidden/>
          </w:rPr>
          <w:t>32</w:t>
        </w:r>
        <w:r w:rsidR="00534FC9">
          <w:rPr>
            <w:noProof/>
            <w:webHidden/>
          </w:rPr>
          <w:fldChar w:fldCharType="end"/>
        </w:r>
      </w:hyperlink>
    </w:p>
    <w:p w14:paraId="6FEB6AB9" w14:textId="7D643A38"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4" w:history="1">
        <w:r w:rsidR="00534FC9" w:rsidRPr="00C80426">
          <w:rPr>
            <w:rStyle w:val="Hipercze"/>
            <w:noProof/>
          </w:rPr>
          <w:t>Tabela 27. Wytwarzanie i zagospodarowanie komunalnych osadów ściekowych w latach 2014-2016 [źródło GUS]</w:t>
        </w:r>
        <w:r w:rsidR="00534FC9">
          <w:rPr>
            <w:noProof/>
            <w:webHidden/>
          </w:rPr>
          <w:tab/>
        </w:r>
        <w:r w:rsidR="00534FC9">
          <w:rPr>
            <w:noProof/>
            <w:webHidden/>
          </w:rPr>
          <w:fldChar w:fldCharType="begin"/>
        </w:r>
        <w:r w:rsidR="00534FC9">
          <w:rPr>
            <w:noProof/>
            <w:webHidden/>
          </w:rPr>
          <w:instrText xml:space="preserve"> PAGEREF _Toc516842544 \h </w:instrText>
        </w:r>
        <w:r w:rsidR="00534FC9">
          <w:rPr>
            <w:noProof/>
            <w:webHidden/>
          </w:rPr>
        </w:r>
        <w:r w:rsidR="00534FC9">
          <w:rPr>
            <w:noProof/>
            <w:webHidden/>
          </w:rPr>
          <w:fldChar w:fldCharType="separate"/>
        </w:r>
        <w:r w:rsidR="00534FC9">
          <w:rPr>
            <w:noProof/>
            <w:webHidden/>
          </w:rPr>
          <w:t>34</w:t>
        </w:r>
        <w:r w:rsidR="00534FC9">
          <w:rPr>
            <w:noProof/>
            <w:webHidden/>
          </w:rPr>
          <w:fldChar w:fldCharType="end"/>
        </w:r>
      </w:hyperlink>
    </w:p>
    <w:p w14:paraId="356A34BE" w14:textId="7EB18EE5"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5" w:history="1">
        <w:r w:rsidR="00534FC9" w:rsidRPr="00C80426">
          <w:rPr>
            <w:rStyle w:val="Hipercze"/>
            <w:noProof/>
          </w:rPr>
          <w:t xml:space="preserve">Tabela 28. </w:t>
        </w:r>
        <w:r w:rsidR="00534FC9" w:rsidRPr="00C80426">
          <w:rPr>
            <w:rStyle w:val="Hipercze"/>
            <w:rFonts w:eastAsia="Calibri"/>
            <w:noProof/>
          </w:rPr>
          <w:t>Instalacje do monospalania osadów ściekowych eksploatowanych w Polsce wg  stanu na 31 grudnia 2016 r. [Ministerstwo Środowiska]</w:t>
        </w:r>
        <w:r w:rsidR="00534FC9" w:rsidRPr="00C80426">
          <w:rPr>
            <w:rStyle w:val="Hipercze"/>
            <w:rFonts w:eastAsia="Calibri"/>
            <w:i/>
            <w:noProof/>
          </w:rPr>
          <w:t>*</w:t>
        </w:r>
        <w:r w:rsidR="00534FC9">
          <w:rPr>
            <w:noProof/>
            <w:webHidden/>
          </w:rPr>
          <w:tab/>
        </w:r>
        <w:r w:rsidR="00534FC9">
          <w:rPr>
            <w:noProof/>
            <w:webHidden/>
          </w:rPr>
          <w:fldChar w:fldCharType="begin"/>
        </w:r>
        <w:r w:rsidR="00534FC9">
          <w:rPr>
            <w:noProof/>
            <w:webHidden/>
          </w:rPr>
          <w:instrText xml:space="preserve"> PAGEREF _Toc516842545 \h </w:instrText>
        </w:r>
        <w:r w:rsidR="00534FC9">
          <w:rPr>
            <w:noProof/>
            <w:webHidden/>
          </w:rPr>
        </w:r>
        <w:r w:rsidR="00534FC9">
          <w:rPr>
            <w:noProof/>
            <w:webHidden/>
          </w:rPr>
          <w:fldChar w:fldCharType="separate"/>
        </w:r>
        <w:r w:rsidR="00534FC9">
          <w:rPr>
            <w:noProof/>
            <w:webHidden/>
          </w:rPr>
          <w:t>34</w:t>
        </w:r>
        <w:r w:rsidR="00534FC9">
          <w:rPr>
            <w:noProof/>
            <w:webHidden/>
          </w:rPr>
          <w:fldChar w:fldCharType="end"/>
        </w:r>
      </w:hyperlink>
    </w:p>
    <w:p w14:paraId="4676287A" w14:textId="01355BB5"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6" w:history="1">
        <w:r w:rsidR="00534FC9" w:rsidRPr="00C80426">
          <w:rPr>
            <w:rStyle w:val="Hipercze"/>
            <w:noProof/>
          </w:rPr>
          <w:t>Tabela 29. Masa odpadów ulegających biodegradacji z grupy 02 wytworzonych w latach 2014- 2016 w podziale na podgrupy i rodzaje [GUS]</w:t>
        </w:r>
        <w:r w:rsidR="00534FC9">
          <w:rPr>
            <w:noProof/>
            <w:webHidden/>
          </w:rPr>
          <w:tab/>
        </w:r>
        <w:r w:rsidR="00534FC9">
          <w:rPr>
            <w:noProof/>
            <w:webHidden/>
          </w:rPr>
          <w:fldChar w:fldCharType="begin"/>
        </w:r>
        <w:r w:rsidR="00534FC9">
          <w:rPr>
            <w:noProof/>
            <w:webHidden/>
          </w:rPr>
          <w:instrText xml:space="preserve"> PAGEREF _Toc516842546 \h </w:instrText>
        </w:r>
        <w:r w:rsidR="00534FC9">
          <w:rPr>
            <w:noProof/>
            <w:webHidden/>
          </w:rPr>
        </w:r>
        <w:r w:rsidR="00534FC9">
          <w:rPr>
            <w:noProof/>
            <w:webHidden/>
          </w:rPr>
          <w:fldChar w:fldCharType="separate"/>
        </w:r>
        <w:r w:rsidR="00534FC9">
          <w:rPr>
            <w:noProof/>
            <w:webHidden/>
          </w:rPr>
          <w:t>36</w:t>
        </w:r>
        <w:r w:rsidR="00534FC9">
          <w:rPr>
            <w:noProof/>
            <w:webHidden/>
          </w:rPr>
          <w:fldChar w:fldCharType="end"/>
        </w:r>
      </w:hyperlink>
    </w:p>
    <w:p w14:paraId="3DFBA6CA" w14:textId="1F737186"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7" w:history="1">
        <w:r w:rsidR="00534FC9" w:rsidRPr="00C80426">
          <w:rPr>
            <w:rStyle w:val="Hipercze"/>
            <w:noProof/>
          </w:rPr>
          <w:t>Tabela 30. Masa odpadów ulegających biodegradacji wytworzonych oraz poddanych odzyskowi, unieszkodliwionych, magazynowanych i nagromadzonych w grupie 02 (wskazanych w tabeli 35) w latach 2014 – 2016 [GUS]</w:t>
        </w:r>
        <w:r w:rsidR="00534FC9">
          <w:rPr>
            <w:noProof/>
            <w:webHidden/>
          </w:rPr>
          <w:tab/>
        </w:r>
        <w:r w:rsidR="00534FC9">
          <w:rPr>
            <w:noProof/>
            <w:webHidden/>
          </w:rPr>
          <w:fldChar w:fldCharType="begin"/>
        </w:r>
        <w:r w:rsidR="00534FC9">
          <w:rPr>
            <w:noProof/>
            <w:webHidden/>
          </w:rPr>
          <w:instrText xml:space="preserve"> PAGEREF _Toc516842547 \h </w:instrText>
        </w:r>
        <w:r w:rsidR="00534FC9">
          <w:rPr>
            <w:noProof/>
            <w:webHidden/>
          </w:rPr>
        </w:r>
        <w:r w:rsidR="00534FC9">
          <w:rPr>
            <w:noProof/>
            <w:webHidden/>
          </w:rPr>
          <w:fldChar w:fldCharType="separate"/>
        </w:r>
        <w:r w:rsidR="00534FC9">
          <w:rPr>
            <w:noProof/>
            <w:webHidden/>
          </w:rPr>
          <w:t>38</w:t>
        </w:r>
        <w:r w:rsidR="00534FC9">
          <w:rPr>
            <w:noProof/>
            <w:webHidden/>
          </w:rPr>
          <w:fldChar w:fldCharType="end"/>
        </w:r>
      </w:hyperlink>
    </w:p>
    <w:p w14:paraId="7A3A5E62" w14:textId="32A47D8C"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8" w:history="1">
        <w:r w:rsidR="00534FC9" w:rsidRPr="00C80426">
          <w:rPr>
            <w:rStyle w:val="Hipercze"/>
            <w:noProof/>
          </w:rPr>
          <w:t>Tabela 31. Masa odpadów ulegających biodegradacji innych niż komunalne z grupy 03 wytworzonych oraz poddanych odzyskowi i unieszkodliwionych na terenie województwa w latach 2014-2016 według stanu na dzień 31 grudnia danego roku [CSO].</w:t>
        </w:r>
        <w:r w:rsidR="00534FC9">
          <w:rPr>
            <w:noProof/>
            <w:webHidden/>
          </w:rPr>
          <w:tab/>
        </w:r>
        <w:r w:rsidR="00534FC9">
          <w:rPr>
            <w:noProof/>
            <w:webHidden/>
          </w:rPr>
          <w:fldChar w:fldCharType="begin"/>
        </w:r>
        <w:r w:rsidR="00534FC9">
          <w:rPr>
            <w:noProof/>
            <w:webHidden/>
          </w:rPr>
          <w:instrText xml:space="preserve"> PAGEREF _Toc516842548 \h </w:instrText>
        </w:r>
        <w:r w:rsidR="00534FC9">
          <w:rPr>
            <w:noProof/>
            <w:webHidden/>
          </w:rPr>
        </w:r>
        <w:r w:rsidR="00534FC9">
          <w:rPr>
            <w:noProof/>
            <w:webHidden/>
          </w:rPr>
          <w:fldChar w:fldCharType="separate"/>
        </w:r>
        <w:r w:rsidR="00534FC9">
          <w:rPr>
            <w:noProof/>
            <w:webHidden/>
          </w:rPr>
          <w:t>38</w:t>
        </w:r>
        <w:r w:rsidR="00534FC9">
          <w:rPr>
            <w:noProof/>
            <w:webHidden/>
          </w:rPr>
          <w:fldChar w:fldCharType="end"/>
        </w:r>
      </w:hyperlink>
    </w:p>
    <w:p w14:paraId="2C43CEFD" w14:textId="1082EEB4"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49" w:history="1">
        <w:r w:rsidR="00534FC9" w:rsidRPr="00C80426">
          <w:rPr>
            <w:rStyle w:val="Hipercze"/>
            <w:noProof/>
          </w:rPr>
          <w:t>Tabela 32. Masa odpadów ulegających biodegradacji z grupy 19 wytworzonych w latach 2014 - 2016 w podziale na podgrupy i rodzaje [GUS]</w:t>
        </w:r>
        <w:r w:rsidR="00534FC9">
          <w:rPr>
            <w:noProof/>
            <w:webHidden/>
          </w:rPr>
          <w:tab/>
        </w:r>
        <w:r w:rsidR="00534FC9">
          <w:rPr>
            <w:noProof/>
            <w:webHidden/>
          </w:rPr>
          <w:fldChar w:fldCharType="begin"/>
        </w:r>
        <w:r w:rsidR="00534FC9">
          <w:rPr>
            <w:noProof/>
            <w:webHidden/>
          </w:rPr>
          <w:instrText xml:space="preserve"> PAGEREF _Toc516842549 \h </w:instrText>
        </w:r>
        <w:r w:rsidR="00534FC9">
          <w:rPr>
            <w:noProof/>
            <w:webHidden/>
          </w:rPr>
        </w:r>
        <w:r w:rsidR="00534FC9">
          <w:rPr>
            <w:noProof/>
            <w:webHidden/>
          </w:rPr>
          <w:fldChar w:fldCharType="separate"/>
        </w:r>
        <w:r w:rsidR="00534FC9">
          <w:rPr>
            <w:noProof/>
            <w:webHidden/>
          </w:rPr>
          <w:t>39</w:t>
        </w:r>
        <w:r w:rsidR="00534FC9">
          <w:rPr>
            <w:noProof/>
            <w:webHidden/>
          </w:rPr>
          <w:fldChar w:fldCharType="end"/>
        </w:r>
      </w:hyperlink>
    </w:p>
    <w:p w14:paraId="40687D47" w14:textId="40F4C394"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50" w:history="1">
        <w:r w:rsidR="00534FC9" w:rsidRPr="00C80426">
          <w:rPr>
            <w:rStyle w:val="Hipercze"/>
            <w:noProof/>
          </w:rPr>
          <w:t>Tabela 33. Masa odpadów ulegających biodegradacji wytworzonych oraz poddanych odzyskowi, unieszkodliwionych, magazynowanych i nagromadzonych w grupie 19 (wskazanych w tabeli 37 bez 190805) w latach 2014 – 2016 [GUS]</w:t>
        </w:r>
        <w:r w:rsidR="00534FC9">
          <w:rPr>
            <w:noProof/>
            <w:webHidden/>
          </w:rPr>
          <w:tab/>
        </w:r>
        <w:r w:rsidR="00534FC9">
          <w:rPr>
            <w:noProof/>
            <w:webHidden/>
          </w:rPr>
          <w:fldChar w:fldCharType="begin"/>
        </w:r>
        <w:r w:rsidR="00534FC9">
          <w:rPr>
            <w:noProof/>
            <w:webHidden/>
          </w:rPr>
          <w:instrText xml:space="preserve"> PAGEREF _Toc516842550 \h </w:instrText>
        </w:r>
        <w:r w:rsidR="00534FC9">
          <w:rPr>
            <w:noProof/>
            <w:webHidden/>
          </w:rPr>
        </w:r>
        <w:r w:rsidR="00534FC9">
          <w:rPr>
            <w:noProof/>
            <w:webHidden/>
          </w:rPr>
          <w:fldChar w:fldCharType="separate"/>
        </w:r>
        <w:r w:rsidR="00534FC9">
          <w:rPr>
            <w:noProof/>
            <w:webHidden/>
          </w:rPr>
          <w:t>40</w:t>
        </w:r>
        <w:r w:rsidR="00534FC9">
          <w:rPr>
            <w:noProof/>
            <w:webHidden/>
          </w:rPr>
          <w:fldChar w:fldCharType="end"/>
        </w:r>
      </w:hyperlink>
    </w:p>
    <w:p w14:paraId="039ADD92" w14:textId="59E36CB9" w:rsidR="00534FC9" w:rsidRDefault="0087748C">
      <w:pPr>
        <w:pStyle w:val="Spisilustracji"/>
        <w:tabs>
          <w:tab w:val="right" w:leader="dot" w:pos="9060"/>
        </w:tabs>
        <w:rPr>
          <w:rFonts w:asciiTheme="minorHAnsi" w:eastAsiaTheme="minorEastAsia" w:hAnsiTheme="minorHAnsi" w:cstheme="minorBidi"/>
          <w:noProof/>
          <w:sz w:val="22"/>
          <w:szCs w:val="22"/>
        </w:rPr>
      </w:pPr>
      <w:hyperlink w:anchor="_Toc516842551" w:history="1">
        <w:r w:rsidR="00534FC9" w:rsidRPr="00C80426">
          <w:rPr>
            <w:rStyle w:val="Hipercze"/>
            <w:noProof/>
          </w:rPr>
          <w:t>Tabela 34. Masa wytworzonych, poddanych procesom odzysku oraz unieszkodliwionych odpadów z grup 01, 06 oraz 10 na terenie kraju w latach 2014-2016 według stanu na dzień 31 grudnia danego roku [CSO]</w:t>
        </w:r>
        <w:r w:rsidR="00534FC9">
          <w:rPr>
            <w:noProof/>
            <w:webHidden/>
          </w:rPr>
          <w:tab/>
        </w:r>
        <w:r w:rsidR="00534FC9">
          <w:rPr>
            <w:noProof/>
            <w:webHidden/>
          </w:rPr>
          <w:fldChar w:fldCharType="begin"/>
        </w:r>
        <w:r w:rsidR="00534FC9">
          <w:rPr>
            <w:noProof/>
            <w:webHidden/>
          </w:rPr>
          <w:instrText xml:space="preserve"> PAGEREF _Toc516842551 \h </w:instrText>
        </w:r>
        <w:r w:rsidR="00534FC9">
          <w:rPr>
            <w:noProof/>
            <w:webHidden/>
          </w:rPr>
        </w:r>
        <w:r w:rsidR="00534FC9">
          <w:rPr>
            <w:noProof/>
            <w:webHidden/>
          </w:rPr>
          <w:fldChar w:fldCharType="separate"/>
        </w:r>
        <w:r w:rsidR="00534FC9">
          <w:rPr>
            <w:noProof/>
            <w:webHidden/>
          </w:rPr>
          <w:t>41</w:t>
        </w:r>
        <w:r w:rsidR="00534FC9">
          <w:rPr>
            <w:noProof/>
            <w:webHidden/>
          </w:rPr>
          <w:fldChar w:fldCharType="end"/>
        </w:r>
      </w:hyperlink>
    </w:p>
    <w:p w14:paraId="163DEB1B" w14:textId="775E2D3A" w:rsidR="0081061C" w:rsidRDefault="00273FC0" w:rsidP="0081061C">
      <w:r>
        <w:fldChar w:fldCharType="end"/>
      </w:r>
      <w:bookmarkStart w:id="144" w:name="_Toc455154550"/>
      <w:bookmarkStart w:id="145" w:name="_Toc516841848"/>
    </w:p>
    <w:p w14:paraId="45A7374E" w14:textId="77777777" w:rsidR="0081061C" w:rsidRDefault="0081061C">
      <w:pPr>
        <w:spacing w:after="0"/>
        <w:ind w:firstLine="0"/>
        <w:jc w:val="left"/>
      </w:pPr>
      <w:r>
        <w:br w:type="page"/>
      </w:r>
    </w:p>
    <w:p w14:paraId="4B82234D" w14:textId="63217978" w:rsidR="00312996" w:rsidRPr="00312996" w:rsidRDefault="00312996" w:rsidP="00534FC9">
      <w:pPr>
        <w:pStyle w:val="Nagwek1"/>
      </w:pPr>
      <w:r w:rsidRPr="00312996">
        <w:lastRenderedPageBreak/>
        <w:t>Wykaz skrótów i pojęć użytych w opracowaniu</w:t>
      </w:r>
      <w:bookmarkEnd w:id="144"/>
      <w:bookmarkEnd w:id="145"/>
    </w:p>
    <w:tbl>
      <w:tblPr>
        <w:tblW w:w="9087" w:type="dxa"/>
        <w:tblInd w:w="55" w:type="dxa"/>
        <w:tblCellMar>
          <w:left w:w="70" w:type="dxa"/>
          <w:right w:w="70" w:type="dxa"/>
        </w:tblCellMar>
        <w:tblLook w:val="04A0" w:firstRow="1" w:lastRow="0" w:firstColumn="1" w:lastColumn="0" w:noHBand="0" w:noVBand="1"/>
      </w:tblPr>
      <w:tblGrid>
        <w:gridCol w:w="1291"/>
        <w:gridCol w:w="7796"/>
      </w:tblGrid>
      <w:tr w:rsidR="00312996" w:rsidRPr="00312996" w14:paraId="427B82FB" w14:textId="77777777" w:rsidTr="00534FC9">
        <w:trPr>
          <w:trHeight w:val="315"/>
          <w:tblHeader/>
        </w:trPr>
        <w:tc>
          <w:tcPr>
            <w:tcW w:w="1291"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BE9271A" w14:textId="77777777" w:rsidR="00312996" w:rsidRPr="00312996" w:rsidRDefault="00312996" w:rsidP="00312996">
            <w:pPr>
              <w:spacing w:after="0"/>
              <w:ind w:firstLine="0"/>
              <w:jc w:val="center"/>
              <w:rPr>
                <w:color w:val="000000"/>
                <w:sz w:val="20"/>
                <w:lang w:eastAsia="pl-PL"/>
              </w:rPr>
            </w:pPr>
            <w:r w:rsidRPr="00312996">
              <w:rPr>
                <w:color w:val="000000"/>
                <w:sz w:val="20"/>
                <w:lang w:eastAsia="pl-PL"/>
              </w:rPr>
              <w:t>Wykaz pojęć i skrótów</w:t>
            </w:r>
          </w:p>
        </w:tc>
        <w:tc>
          <w:tcPr>
            <w:tcW w:w="7796" w:type="dxa"/>
            <w:tcBorders>
              <w:top w:val="single" w:sz="4" w:space="0" w:color="auto"/>
              <w:left w:val="nil"/>
              <w:bottom w:val="single" w:sz="4" w:space="0" w:color="auto"/>
              <w:right w:val="single" w:sz="4" w:space="0" w:color="auto"/>
            </w:tcBorders>
            <w:shd w:val="clear" w:color="000000" w:fill="D9D9D9"/>
            <w:noWrap/>
            <w:vAlign w:val="center"/>
            <w:hideMark/>
          </w:tcPr>
          <w:p w14:paraId="4A8DF1A1" w14:textId="77777777" w:rsidR="00312996" w:rsidRPr="00312996" w:rsidRDefault="00312996" w:rsidP="00312996">
            <w:pPr>
              <w:spacing w:after="0"/>
              <w:ind w:firstLine="0"/>
              <w:jc w:val="center"/>
              <w:rPr>
                <w:color w:val="000000"/>
                <w:sz w:val="20"/>
                <w:lang w:eastAsia="pl-PL"/>
              </w:rPr>
            </w:pPr>
            <w:r w:rsidRPr="00312996">
              <w:rPr>
                <w:color w:val="000000"/>
                <w:sz w:val="20"/>
                <w:lang w:eastAsia="pl-PL"/>
              </w:rPr>
              <w:t>Objaśnienie</w:t>
            </w:r>
          </w:p>
        </w:tc>
      </w:tr>
      <w:tr w:rsidR="00312996" w:rsidRPr="00312996" w14:paraId="5F42547B"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175CBAB1"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CSO</w:t>
            </w:r>
          </w:p>
        </w:tc>
        <w:tc>
          <w:tcPr>
            <w:tcW w:w="7796" w:type="dxa"/>
            <w:tcBorders>
              <w:top w:val="nil"/>
              <w:left w:val="nil"/>
              <w:bottom w:val="single" w:sz="4" w:space="0" w:color="auto"/>
              <w:right w:val="single" w:sz="4" w:space="0" w:color="auto"/>
            </w:tcBorders>
            <w:shd w:val="clear" w:color="auto" w:fill="auto"/>
            <w:noWrap/>
            <w:vAlign w:val="center"/>
          </w:tcPr>
          <w:p w14:paraId="5B72D42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Centralny System Odpadowy</w:t>
            </w:r>
          </w:p>
        </w:tc>
      </w:tr>
      <w:tr w:rsidR="00312996" w:rsidRPr="00312996" w14:paraId="63C7F67D"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EAFCAE1"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BDO</w:t>
            </w:r>
          </w:p>
        </w:tc>
        <w:tc>
          <w:tcPr>
            <w:tcW w:w="7796" w:type="dxa"/>
            <w:tcBorders>
              <w:top w:val="nil"/>
              <w:left w:val="nil"/>
              <w:bottom w:val="single" w:sz="4" w:space="0" w:color="auto"/>
              <w:right w:val="single" w:sz="4" w:space="0" w:color="auto"/>
            </w:tcBorders>
            <w:shd w:val="clear" w:color="auto" w:fill="auto"/>
            <w:noWrap/>
            <w:vAlign w:val="center"/>
            <w:hideMark/>
          </w:tcPr>
          <w:p w14:paraId="0906C53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 xml:space="preserve">Baza danych o produktach i opakowaniach oraz o gospodarce odpadami </w:t>
            </w:r>
          </w:p>
        </w:tc>
      </w:tr>
      <w:tr w:rsidR="00312996" w:rsidRPr="00312996" w14:paraId="6098F51E"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094805C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BiR</w:t>
            </w:r>
          </w:p>
        </w:tc>
        <w:tc>
          <w:tcPr>
            <w:tcW w:w="7796" w:type="dxa"/>
            <w:tcBorders>
              <w:top w:val="nil"/>
              <w:left w:val="nil"/>
              <w:bottom w:val="single" w:sz="4" w:space="0" w:color="auto"/>
              <w:right w:val="single" w:sz="4" w:space="0" w:color="auto"/>
            </w:tcBorders>
            <w:shd w:val="clear" w:color="auto" w:fill="auto"/>
            <w:noWrap/>
            <w:vAlign w:val="center"/>
          </w:tcPr>
          <w:p w14:paraId="2B11AFF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Odpady budowlano-remontowe</w:t>
            </w:r>
          </w:p>
        </w:tc>
      </w:tr>
      <w:tr w:rsidR="00312996" w:rsidRPr="00312996" w14:paraId="3BC5B525"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67005DEE"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DPO</w:t>
            </w:r>
          </w:p>
        </w:tc>
        <w:tc>
          <w:tcPr>
            <w:tcW w:w="7796" w:type="dxa"/>
            <w:tcBorders>
              <w:top w:val="nil"/>
              <w:left w:val="nil"/>
              <w:bottom w:val="single" w:sz="4" w:space="0" w:color="auto"/>
              <w:right w:val="single" w:sz="4" w:space="0" w:color="auto"/>
            </w:tcBorders>
            <w:shd w:val="clear" w:color="auto" w:fill="auto"/>
            <w:noWrap/>
            <w:vAlign w:val="center"/>
          </w:tcPr>
          <w:p w14:paraId="14207218"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dokument potwierdzający inny niż recykling proces odzysku odpadów opakowaniowych, w tym określający masę tych odpadów i sposób ich odzysku</w:t>
            </w:r>
          </w:p>
        </w:tc>
      </w:tr>
      <w:tr w:rsidR="00312996" w:rsidRPr="00312996" w14:paraId="4C6A77BD"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2AC32FA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DPR</w:t>
            </w:r>
          </w:p>
        </w:tc>
        <w:tc>
          <w:tcPr>
            <w:tcW w:w="7796" w:type="dxa"/>
            <w:tcBorders>
              <w:top w:val="nil"/>
              <w:left w:val="nil"/>
              <w:bottom w:val="single" w:sz="4" w:space="0" w:color="auto"/>
              <w:right w:val="single" w:sz="4" w:space="0" w:color="auto"/>
            </w:tcBorders>
            <w:shd w:val="clear" w:color="auto" w:fill="auto"/>
            <w:noWrap/>
            <w:vAlign w:val="center"/>
          </w:tcPr>
          <w:p w14:paraId="1D07B9A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dokument potwierdzający recykling odpadów opakowaniowych, w tym określający masę tych odpadów i sposób ich recyklingu,</w:t>
            </w:r>
          </w:p>
        </w:tc>
      </w:tr>
      <w:tr w:rsidR="00312996" w:rsidRPr="00312996" w14:paraId="6B01F0F7"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2B80645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Dz. U.</w:t>
            </w:r>
          </w:p>
        </w:tc>
        <w:tc>
          <w:tcPr>
            <w:tcW w:w="7796" w:type="dxa"/>
            <w:tcBorders>
              <w:top w:val="nil"/>
              <w:left w:val="nil"/>
              <w:bottom w:val="single" w:sz="4" w:space="0" w:color="auto"/>
              <w:right w:val="single" w:sz="4" w:space="0" w:color="auto"/>
            </w:tcBorders>
            <w:shd w:val="clear" w:color="auto" w:fill="auto"/>
            <w:noWrap/>
            <w:vAlign w:val="center"/>
          </w:tcPr>
          <w:p w14:paraId="7796B09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Dziennik Ustaw</w:t>
            </w:r>
          </w:p>
        </w:tc>
      </w:tr>
      <w:tr w:rsidR="00312996" w:rsidRPr="00312996" w14:paraId="55C01632"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48618A9"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EDPO</w:t>
            </w:r>
          </w:p>
        </w:tc>
        <w:tc>
          <w:tcPr>
            <w:tcW w:w="7796" w:type="dxa"/>
            <w:tcBorders>
              <w:top w:val="nil"/>
              <w:left w:val="nil"/>
              <w:bottom w:val="single" w:sz="4" w:space="0" w:color="auto"/>
              <w:right w:val="single" w:sz="4" w:space="0" w:color="auto"/>
            </w:tcBorders>
            <w:shd w:val="clear" w:color="auto" w:fill="auto"/>
            <w:noWrap/>
            <w:vAlign w:val="center"/>
          </w:tcPr>
          <w:p w14:paraId="676CD8A5"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dokument potwierdzający odpowiednio eksport odpadów opakowaniowych albo wewnątrzwspólnotową dostawę odpadów opakowaniowych w celu poddania ich innemu niż recykling procesowi odzysku, w tym określający masę tych odpadów</w:t>
            </w:r>
          </w:p>
        </w:tc>
      </w:tr>
      <w:tr w:rsidR="00312996" w:rsidRPr="00312996" w14:paraId="6C6942B0"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520575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EDPR</w:t>
            </w:r>
          </w:p>
        </w:tc>
        <w:tc>
          <w:tcPr>
            <w:tcW w:w="7796" w:type="dxa"/>
            <w:tcBorders>
              <w:top w:val="nil"/>
              <w:left w:val="nil"/>
              <w:bottom w:val="single" w:sz="4" w:space="0" w:color="auto"/>
              <w:right w:val="single" w:sz="4" w:space="0" w:color="auto"/>
            </w:tcBorders>
            <w:shd w:val="clear" w:color="auto" w:fill="auto"/>
            <w:noWrap/>
            <w:vAlign w:val="center"/>
          </w:tcPr>
          <w:p w14:paraId="04C3F3B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dokument potwierdzający odpowiednio eksport odpadów opakowaniowych albo wewnątrzwspólnotową dostawę odpadów opakowaniowych w celu poddania ich recyklingowi, w tym określający masę tych odpadów</w:t>
            </w:r>
          </w:p>
        </w:tc>
      </w:tr>
      <w:tr w:rsidR="00312996" w:rsidRPr="00116D9C" w14:paraId="6853043F"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D30554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EMAS</w:t>
            </w:r>
          </w:p>
        </w:tc>
        <w:tc>
          <w:tcPr>
            <w:tcW w:w="7796" w:type="dxa"/>
            <w:tcBorders>
              <w:top w:val="nil"/>
              <w:left w:val="nil"/>
              <w:bottom w:val="single" w:sz="4" w:space="0" w:color="auto"/>
              <w:right w:val="single" w:sz="4" w:space="0" w:color="auto"/>
            </w:tcBorders>
            <w:shd w:val="clear" w:color="auto" w:fill="auto"/>
            <w:noWrap/>
            <w:vAlign w:val="center"/>
            <w:hideMark/>
          </w:tcPr>
          <w:p w14:paraId="62441128" w14:textId="77777777" w:rsidR="00312996" w:rsidRPr="00312996" w:rsidRDefault="00312996" w:rsidP="00312996">
            <w:pPr>
              <w:spacing w:after="0"/>
              <w:ind w:firstLine="0"/>
              <w:jc w:val="left"/>
              <w:rPr>
                <w:color w:val="000000"/>
                <w:sz w:val="20"/>
                <w:lang w:val="en-US" w:eastAsia="pl-PL"/>
              </w:rPr>
            </w:pPr>
            <w:r w:rsidRPr="00312996">
              <w:rPr>
                <w:color w:val="000000"/>
                <w:sz w:val="20"/>
                <w:lang w:eastAsia="pl-PL"/>
              </w:rPr>
              <w:t xml:space="preserve">System Ekozarządzania i Audytu (ang. </w:t>
            </w:r>
            <w:r w:rsidRPr="00312996">
              <w:rPr>
                <w:color w:val="000000"/>
                <w:sz w:val="20"/>
                <w:lang w:val="en-US" w:eastAsia="pl-PL"/>
              </w:rPr>
              <w:t>Eco-Management and Audit Scheme)</w:t>
            </w:r>
          </w:p>
        </w:tc>
      </w:tr>
      <w:tr w:rsidR="00312996" w:rsidRPr="00312996" w14:paraId="6BD2DB6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53D6C11F"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EUROSTAT</w:t>
            </w:r>
          </w:p>
        </w:tc>
        <w:tc>
          <w:tcPr>
            <w:tcW w:w="7796" w:type="dxa"/>
            <w:tcBorders>
              <w:top w:val="nil"/>
              <w:left w:val="nil"/>
              <w:bottom w:val="single" w:sz="4" w:space="0" w:color="auto"/>
              <w:right w:val="single" w:sz="4" w:space="0" w:color="auto"/>
            </w:tcBorders>
            <w:shd w:val="clear" w:color="auto" w:fill="auto"/>
            <w:noWrap/>
            <w:vAlign w:val="center"/>
          </w:tcPr>
          <w:p w14:paraId="70BBB31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Europejski Urząd Statystyczny (ang. European Statistical Office)</w:t>
            </w:r>
          </w:p>
        </w:tc>
      </w:tr>
      <w:tr w:rsidR="00312996" w:rsidRPr="00312996" w14:paraId="06B8C5F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3384BCD"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GIOŚ</w:t>
            </w:r>
          </w:p>
        </w:tc>
        <w:tc>
          <w:tcPr>
            <w:tcW w:w="7796" w:type="dxa"/>
            <w:tcBorders>
              <w:top w:val="nil"/>
              <w:left w:val="nil"/>
              <w:bottom w:val="single" w:sz="4" w:space="0" w:color="auto"/>
              <w:right w:val="single" w:sz="4" w:space="0" w:color="auto"/>
            </w:tcBorders>
            <w:shd w:val="clear" w:color="auto" w:fill="auto"/>
            <w:noWrap/>
            <w:vAlign w:val="center"/>
            <w:hideMark/>
          </w:tcPr>
          <w:p w14:paraId="71C0A64D"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Główny Inspektorat Ochrony Środowiska</w:t>
            </w:r>
          </w:p>
        </w:tc>
      </w:tr>
      <w:tr w:rsidR="00312996" w:rsidRPr="00312996" w14:paraId="08537B36"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798F8771" w14:textId="77777777" w:rsidR="00312996" w:rsidRPr="00312996" w:rsidRDefault="00312996" w:rsidP="00312996">
            <w:pPr>
              <w:spacing w:after="0"/>
              <w:ind w:firstLine="0"/>
              <w:jc w:val="left"/>
              <w:rPr>
                <w:color w:val="000000"/>
                <w:sz w:val="20"/>
                <w:lang w:eastAsia="pl-PL"/>
              </w:rPr>
            </w:pPr>
            <w:r w:rsidRPr="00312996">
              <w:rPr>
                <w:sz w:val="20"/>
                <w:lang w:eastAsia="pl-PL"/>
              </w:rPr>
              <w:t>GOOPAM</w:t>
            </w:r>
          </w:p>
        </w:tc>
        <w:tc>
          <w:tcPr>
            <w:tcW w:w="7796" w:type="dxa"/>
            <w:tcBorders>
              <w:top w:val="nil"/>
              <w:left w:val="nil"/>
              <w:bottom w:val="single" w:sz="4" w:space="0" w:color="auto"/>
              <w:right w:val="single" w:sz="4" w:space="0" w:color="auto"/>
            </w:tcBorders>
            <w:shd w:val="clear" w:color="auto" w:fill="auto"/>
            <w:noWrap/>
            <w:vAlign w:val="center"/>
          </w:tcPr>
          <w:p w14:paraId="124BFDC7" w14:textId="77777777" w:rsidR="00312996" w:rsidRPr="00312996" w:rsidRDefault="00312996" w:rsidP="00312996">
            <w:pPr>
              <w:spacing w:after="0"/>
              <w:ind w:firstLine="0"/>
              <w:jc w:val="left"/>
              <w:rPr>
                <w:color w:val="000000"/>
                <w:sz w:val="20"/>
                <w:lang w:eastAsia="pl-PL"/>
              </w:rPr>
            </w:pPr>
            <w:r w:rsidRPr="00312996">
              <w:rPr>
                <w:sz w:val="20"/>
                <w:lang w:eastAsia="pl-PL"/>
              </w:rPr>
              <w:t>Plan zagospodarowania odpadów z rozlewów olejowych</w:t>
            </w:r>
          </w:p>
        </w:tc>
      </w:tr>
      <w:tr w:rsidR="00312996" w:rsidRPr="00312996" w14:paraId="5A334F1B"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5AA77C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GUS</w:t>
            </w:r>
          </w:p>
        </w:tc>
        <w:tc>
          <w:tcPr>
            <w:tcW w:w="7796" w:type="dxa"/>
            <w:tcBorders>
              <w:top w:val="nil"/>
              <w:left w:val="nil"/>
              <w:bottom w:val="single" w:sz="4" w:space="0" w:color="auto"/>
              <w:right w:val="single" w:sz="4" w:space="0" w:color="auto"/>
            </w:tcBorders>
            <w:shd w:val="clear" w:color="auto" w:fill="auto"/>
            <w:noWrap/>
            <w:vAlign w:val="center"/>
            <w:hideMark/>
          </w:tcPr>
          <w:p w14:paraId="77C1A06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Główny Urząd Statystyczny</w:t>
            </w:r>
          </w:p>
        </w:tc>
      </w:tr>
      <w:tr w:rsidR="00312996" w:rsidRPr="00312996" w14:paraId="1DC68320"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D6EA7C8"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GWh</w:t>
            </w:r>
          </w:p>
        </w:tc>
        <w:tc>
          <w:tcPr>
            <w:tcW w:w="7796" w:type="dxa"/>
            <w:tcBorders>
              <w:top w:val="nil"/>
              <w:left w:val="nil"/>
              <w:bottom w:val="single" w:sz="4" w:space="0" w:color="auto"/>
              <w:right w:val="single" w:sz="4" w:space="0" w:color="auto"/>
            </w:tcBorders>
            <w:shd w:val="clear" w:color="auto" w:fill="auto"/>
            <w:noWrap/>
            <w:vAlign w:val="center"/>
            <w:hideMark/>
          </w:tcPr>
          <w:p w14:paraId="19278FD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Gigawatogodzina</w:t>
            </w:r>
          </w:p>
        </w:tc>
      </w:tr>
      <w:tr w:rsidR="00312996" w:rsidRPr="00312996" w14:paraId="3C5DF9C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3A12FCD"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KE</w:t>
            </w:r>
          </w:p>
        </w:tc>
        <w:tc>
          <w:tcPr>
            <w:tcW w:w="7796" w:type="dxa"/>
            <w:tcBorders>
              <w:top w:val="nil"/>
              <w:left w:val="nil"/>
              <w:bottom w:val="single" w:sz="4" w:space="0" w:color="auto"/>
              <w:right w:val="single" w:sz="4" w:space="0" w:color="auto"/>
            </w:tcBorders>
            <w:shd w:val="clear" w:color="auto" w:fill="auto"/>
            <w:noWrap/>
            <w:vAlign w:val="center"/>
            <w:hideMark/>
          </w:tcPr>
          <w:p w14:paraId="39B3A8C2"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Komisja Europejska</w:t>
            </w:r>
          </w:p>
        </w:tc>
      </w:tr>
      <w:tr w:rsidR="00312996" w:rsidRPr="00312996" w14:paraId="066827FD"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C446FA7"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KOŚ</w:t>
            </w:r>
          </w:p>
        </w:tc>
        <w:tc>
          <w:tcPr>
            <w:tcW w:w="7796" w:type="dxa"/>
            <w:tcBorders>
              <w:top w:val="nil"/>
              <w:left w:val="nil"/>
              <w:bottom w:val="single" w:sz="4" w:space="0" w:color="auto"/>
              <w:right w:val="single" w:sz="4" w:space="0" w:color="auto"/>
            </w:tcBorders>
            <w:shd w:val="clear" w:color="auto" w:fill="auto"/>
            <w:noWrap/>
            <w:vAlign w:val="center"/>
            <w:hideMark/>
          </w:tcPr>
          <w:p w14:paraId="687C5F7D"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komunalne osady ściekowe</w:t>
            </w:r>
          </w:p>
        </w:tc>
      </w:tr>
      <w:tr w:rsidR="00312996" w:rsidRPr="00312996" w14:paraId="7A817F6E"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64D2C5C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Kpgo 2022</w:t>
            </w:r>
          </w:p>
        </w:tc>
        <w:tc>
          <w:tcPr>
            <w:tcW w:w="7796" w:type="dxa"/>
            <w:tcBorders>
              <w:top w:val="nil"/>
              <w:left w:val="nil"/>
              <w:bottom w:val="single" w:sz="4" w:space="0" w:color="auto"/>
              <w:right w:val="single" w:sz="4" w:space="0" w:color="auto"/>
            </w:tcBorders>
            <w:shd w:val="clear" w:color="auto" w:fill="auto"/>
            <w:noWrap/>
            <w:vAlign w:val="center"/>
          </w:tcPr>
          <w:p w14:paraId="04F9B42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Krajowy plan gospodarki odpadami 2022 (M.P. z 2016 r., poz. 784)</w:t>
            </w:r>
          </w:p>
        </w:tc>
      </w:tr>
      <w:tr w:rsidR="00312996" w:rsidRPr="00312996" w14:paraId="6FF9E6CD"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55028670"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Kpgo 2014</w:t>
            </w:r>
          </w:p>
        </w:tc>
        <w:tc>
          <w:tcPr>
            <w:tcW w:w="7796" w:type="dxa"/>
            <w:tcBorders>
              <w:top w:val="nil"/>
              <w:left w:val="nil"/>
              <w:bottom w:val="single" w:sz="4" w:space="0" w:color="auto"/>
              <w:right w:val="single" w:sz="4" w:space="0" w:color="auto"/>
            </w:tcBorders>
            <w:shd w:val="clear" w:color="auto" w:fill="auto"/>
            <w:noWrap/>
            <w:vAlign w:val="center"/>
          </w:tcPr>
          <w:p w14:paraId="5CEC4AAE"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Krajowy plan gospodarki odpadami 2014 (M.P. poz. 1183)</w:t>
            </w:r>
          </w:p>
        </w:tc>
      </w:tr>
      <w:tr w:rsidR="00312996" w:rsidRPr="00312996" w14:paraId="09099F01"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1182E6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MBP</w:t>
            </w:r>
          </w:p>
        </w:tc>
        <w:tc>
          <w:tcPr>
            <w:tcW w:w="7796" w:type="dxa"/>
            <w:tcBorders>
              <w:top w:val="nil"/>
              <w:left w:val="nil"/>
              <w:bottom w:val="single" w:sz="4" w:space="0" w:color="auto"/>
              <w:right w:val="single" w:sz="4" w:space="0" w:color="auto"/>
            </w:tcBorders>
            <w:shd w:val="clear" w:color="auto" w:fill="auto"/>
            <w:noWrap/>
            <w:vAlign w:val="center"/>
            <w:hideMark/>
          </w:tcPr>
          <w:p w14:paraId="77B8D67E"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instalacja do mechaniczno-biologicznego przetwarzania zmieszanych odpadów komunalnych</w:t>
            </w:r>
          </w:p>
        </w:tc>
      </w:tr>
      <w:tr w:rsidR="00312996" w:rsidRPr="00312996" w14:paraId="708698D8"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125AD2C"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Mg</w:t>
            </w:r>
          </w:p>
        </w:tc>
        <w:tc>
          <w:tcPr>
            <w:tcW w:w="7796" w:type="dxa"/>
            <w:tcBorders>
              <w:top w:val="nil"/>
              <w:left w:val="nil"/>
              <w:bottom w:val="single" w:sz="4" w:space="0" w:color="auto"/>
              <w:right w:val="single" w:sz="4" w:space="0" w:color="auto"/>
            </w:tcBorders>
            <w:shd w:val="clear" w:color="auto" w:fill="auto"/>
            <w:noWrap/>
            <w:vAlign w:val="center"/>
            <w:hideMark/>
          </w:tcPr>
          <w:p w14:paraId="2D715996" w14:textId="0A96D00D" w:rsidR="00312996" w:rsidRPr="00312996" w:rsidRDefault="00534FC9" w:rsidP="00534FC9">
            <w:pPr>
              <w:spacing w:after="0"/>
              <w:ind w:firstLine="0"/>
              <w:jc w:val="left"/>
              <w:rPr>
                <w:color w:val="000000"/>
                <w:sz w:val="20"/>
                <w:lang w:eastAsia="pl-PL"/>
              </w:rPr>
            </w:pPr>
            <w:r>
              <w:rPr>
                <w:color w:val="000000"/>
                <w:sz w:val="20"/>
                <w:lang w:eastAsia="pl-PL"/>
              </w:rPr>
              <w:t>megagram (</w:t>
            </w:r>
            <w:r w:rsidR="00312996" w:rsidRPr="00312996">
              <w:rPr>
                <w:color w:val="000000"/>
                <w:sz w:val="20"/>
                <w:lang w:eastAsia="pl-PL"/>
              </w:rPr>
              <w:t>tona</w:t>
            </w:r>
            <w:r>
              <w:rPr>
                <w:color w:val="000000"/>
                <w:sz w:val="20"/>
                <w:lang w:eastAsia="pl-PL"/>
              </w:rPr>
              <w:t>)</w:t>
            </w:r>
          </w:p>
        </w:tc>
      </w:tr>
      <w:tr w:rsidR="00312996" w:rsidRPr="00312996" w14:paraId="749305B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6A29000"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NFOŚiGW</w:t>
            </w:r>
          </w:p>
        </w:tc>
        <w:tc>
          <w:tcPr>
            <w:tcW w:w="7796" w:type="dxa"/>
            <w:tcBorders>
              <w:top w:val="nil"/>
              <w:left w:val="nil"/>
              <w:bottom w:val="single" w:sz="4" w:space="0" w:color="auto"/>
              <w:right w:val="single" w:sz="4" w:space="0" w:color="auto"/>
            </w:tcBorders>
            <w:shd w:val="clear" w:color="auto" w:fill="auto"/>
            <w:noWrap/>
            <w:vAlign w:val="center"/>
            <w:hideMark/>
          </w:tcPr>
          <w:p w14:paraId="557B41A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Narodowy Fundusz Ochrony Środowiska i Gospodarki Wodnej</w:t>
            </w:r>
          </w:p>
        </w:tc>
      </w:tr>
      <w:tr w:rsidR="00312996" w:rsidRPr="00312996" w14:paraId="052ECFC6"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74F8AC9"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OUB</w:t>
            </w:r>
          </w:p>
        </w:tc>
        <w:tc>
          <w:tcPr>
            <w:tcW w:w="7796" w:type="dxa"/>
            <w:tcBorders>
              <w:top w:val="nil"/>
              <w:left w:val="nil"/>
              <w:bottom w:val="single" w:sz="4" w:space="0" w:color="auto"/>
              <w:right w:val="single" w:sz="4" w:space="0" w:color="auto"/>
            </w:tcBorders>
            <w:shd w:val="clear" w:color="auto" w:fill="auto"/>
            <w:noWrap/>
            <w:vAlign w:val="center"/>
          </w:tcPr>
          <w:p w14:paraId="518C0F2B"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Odpady komunalne ulegające biodegradacji</w:t>
            </w:r>
          </w:p>
        </w:tc>
      </w:tr>
      <w:tr w:rsidR="00312996" w:rsidRPr="00312996" w14:paraId="720182BE"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6FE588AA"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PCB</w:t>
            </w:r>
          </w:p>
        </w:tc>
        <w:tc>
          <w:tcPr>
            <w:tcW w:w="7796" w:type="dxa"/>
            <w:tcBorders>
              <w:top w:val="nil"/>
              <w:left w:val="nil"/>
              <w:bottom w:val="single" w:sz="4" w:space="0" w:color="auto"/>
              <w:right w:val="single" w:sz="4" w:space="0" w:color="auto"/>
            </w:tcBorders>
            <w:shd w:val="clear" w:color="auto" w:fill="auto"/>
            <w:noWrap/>
            <w:vAlign w:val="center"/>
            <w:hideMark/>
          </w:tcPr>
          <w:p w14:paraId="53B8C244" w14:textId="4A64A05B" w:rsidR="00312996" w:rsidRPr="00312996" w:rsidRDefault="00534FC9" w:rsidP="00312996">
            <w:pPr>
              <w:spacing w:after="0"/>
              <w:ind w:firstLine="0"/>
              <w:jc w:val="left"/>
              <w:rPr>
                <w:color w:val="000000"/>
                <w:sz w:val="20"/>
                <w:lang w:eastAsia="pl-PL"/>
              </w:rPr>
            </w:pPr>
            <w:r>
              <w:rPr>
                <w:color w:val="000000"/>
                <w:sz w:val="20"/>
                <w:lang w:eastAsia="pl-PL"/>
              </w:rPr>
              <w:t>P</w:t>
            </w:r>
            <w:r w:rsidRPr="00534FC9">
              <w:rPr>
                <w:color w:val="000000"/>
                <w:sz w:val="20"/>
                <w:lang w:eastAsia="pl-PL"/>
              </w:rPr>
              <w:t>olichlorowane bifenyle, polichlorowane trifenyle, monometylotetrachlorodifenylometan, monometylodichlorodifenylometan, monometylodibromodifenylometan oraz mieszaniny zawierające jakąkolwiek z tych substancji w ilości powyżej 0,005% wagowo łącznie</w:t>
            </w:r>
          </w:p>
        </w:tc>
      </w:tr>
      <w:tr w:rsidR="00312996" w:rsidRPr="00312996" w:rsidDel="006158E9" w14:paraId="332AE573"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3F019D46" w14:textId="77777777" w:rsidR="00312996" w:rsidRPr="00312996" w:rsidDel="006158E9" w:rsidRDefault="00312996" w:rsidP="00312996">
            <w:pPr>
              <w:spacing w:after="0"/>
              <w:ind w:firstLine="0"/>
              <w:jc w:val="left"/>
              <w:rPr>
                <w:color w:val="000000"/>
                <w:sz w:val="20"/>
                <w:lang w:eastAsia="pl-PL"/>
              </w:rPr>
            </w:pPr>
            <w:r w:rsidRPr="00312996">
              <w:rPr>
                <w:color w:val="000000"/>
                <w:sz w:val="20"/>
                <w:lang w:eastAsia="pl-PL"/>
              </w:rPr>
              <w:t>PG</w:t>
            </w:r>
          </w:p>
        </w:tc>
        <w:tc>
          <w:tcPr>
            <w:tcW w:w="7796" w:type="dxa"/>
            <w:tcBorders>
              <w:top w:val="nil"/>
              <w:left w:val="nil"/>
              <w:bottom w:val="single" w:sz="4" w:space="0" w:color="auto"/>
              <w:right w:val="single" w:sz="4" w:space="0" w:color="auto"/>
            </w:tcBorders>
            <w:shd w:val="clear" w:color="auto" w:fill="auto"/>
            <w:noWrap/>
            <w:vAlign w:val="center"/>
          </w:tcPr>
          <w:p w14:paraId="3BFB4FA3" w14:textId="77777777" w:rsidR="00312996" w:rsidRPr="00312996" w:rsidDel="006158E9" w:rsidRDefault="00312996" w:rsidP="00312996">
            <w:pPr>
              <w:spacing w:after="0"/>
              <w:ind w:firstLine="0"/>
              <w:jc w:val="left"/>
              <w:rPr>
                <w:color w:val="000000"/>
                <w:sz w:val="20"/>
                <w:lang w:eastAsia="pl-PL"/>
              </w:rPr>
            </w:pPr>
            <w:r w:rsidRPr="00312996">
              <w:rPr>
                <w:color w:val="000000"/>
                <w:sz w:val="20"/>
                <w:lang w:eastAsia="pl-PL"/>
              </w:rPr>
              <w:t>przestępczość gospodarcza</w:t>
            </w:r>
          </w:p>
        </w:tc>
      </w:tr>
      <w:tr w:rsidR="00312996" w:rsidRPr="00312996" w14:paraId="1FEEE61D"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0FB1405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PKB</w:t>
            </w:r>
          </w:p>
        </w:tc>
        <w:tc>
          <w:tcPr>
            <w:tcW w:w="7796" w:type="dxa"/>
            <w:tcBorders>
              <w:top w:val="nil"/>
              <w:left w:val="nil"/>
              <w:bottom w:val="single" w:sz="4" w:space="0" w:color="auto"/>
              <w:right w:val="single" w:sz="4" w:space="0" w:color="auto"/>
            </w:tcBorders>
            <w:shd w:val="clear" w:color="auto" w:fill="auto"/>
            <w:noWrap/>
            <w:vAlign w:val="center"/>
            <w:hideMark/>
          </w:tcPr>
          <w:p w14:paraId="1DFD77F0"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produkt krajowy brutto</w:t>
            </w:r>
          </w:p>
        </w:tc>
      </w:tr>
      <w:tr w:rsidR="00312996" w:rsidRPr="00312996" w14:paraId="702C6922"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2AFEBBA8" w14:textId="50FFAA35" w:rsidR="00312996" w:rsidRPr="00312996" w:rsidRDefault="00312996" w:rsidP="00534FC9">
            <w:pPr>
              <w:spacing w:after="0"/>
              <w:ind w:firstLine="0"/>
              <w:jc w:val="left"/>
              <w:rPr>
                <w:color w:val="000000"/>
                <w:sz w:val="20"/>
                <w:lang w:eastAsia="pl-PL"/>
              </w:rPr>
            </w:pPr>
            <w:r w:rsidRPr="00312996">
              <w:rPr>
                <w:color w:val="000000"/>
                <w:sz w:val="20"/>
                <w:lang w:eastAsia="pl-PL"/>
              </w:rPr>
              <w:t xml:space="preserve">POIiŚ </w:t>
            </w:r>
          </w:p>
        </w:tc>
        <w:tc>
          <w:tcPr>
            <w:tcW w:w="7796" w:type="dxa"/>
            <w:tcBorders>
              <w:top w:val="nil"/>
              <w:left w:val="nil"/>
              <w:bottom w:val="single" w:sz="4" w:space="0" w:color="auto"/>
              <w:right w:val="single" w:sz="4" w:space="0" w:color="auto"/>
            </w:tcBorders>
            <w:shd w:val="clear" w:color="auto" w:fill="auto"/>
            <w:noWrap/>
            <w:vAlign w:val="center"/>
            <w:hideMark/>
          </w:tcPr>
          <w:p w14:paraId="0971DCB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 xml:space="preserve">Program Operacyjny Infrastruktura i Środowisko </w:t>
            </w:r>
          </w:p>
        </w:tc>
      </w:tr>
      <w:tr w:rsidR="00312996" w:rsidRPr="00312996" w14:paraId="1092F6B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72CA40B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PSOR</w:t>
            </w:r>
          </w:p>
        </w:tc>
        <w:tc>
          <w:tcPr>
            <w:tcW w:w="7796" w:type="dxa"/>
            <w:tcBorders>
              <w:top w:val="nil"/>
              <w:left w:val="nil"/>
              <w:bottom w:val="single" w:sz="4" w:space="0" w:color="auto"/>
              <w:right w:val="single" w:sz="4" w:space="0" w:color="auto"/>
            </w:tcBorders>
            <w:shd w:val="clear" w:color="auto" w:fill="auto"/>
            <w:noWrap/>
            <w:vAlign w:val="center"/>
          </w:tcPr>
          <w:p w14:paraId="5420FCE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Polskie Stowarzyszenie Ochrony Roślin</w:t>
            </w:r>
          </w:p>
        </w:tc>
      </w:tr>
      <w:tr w:rsidR="00312996" w:rsidRPr="00312996" w14:paraId="77035B2E"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710FD1A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PSZOK</w:t>
            </w:r>
          </w:p>
        </w:tc>
        <w:tc>
          <w:tcPr>
            <w:tcW w:w="7796" w:type="dxa"/>
            <w:tcBorders>
              <w:top w:val="nil"/>
              <w:left w:val="nil"/>
              <w:bottom w:val="single" w:sz="4" w:space="0" w:color="auto"/>
              <w:right w:val="single" w:sz="4" w:space="0" w:color="auto"/>
            </w:tcBorders>
            <w:shd w:val="clear" w:color="auto" w:fill="auto"/>
            <w:noWrap/>
            <w:vAlign w:val="center"/>
            <w:hideMark/>
          </w:tcPr>
          <w:p w14:paraId="06EAC139"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punkt selektywnego zbierania odpadów komunalnych</w:t>
            </w:r>
          </w:p>
        </w:tc>
      </w:tr>
      <w:tr w:rsidR="00312996" w:rsidRPr="00312996" w14:paraId="2437BB85"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56CDEBBF"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s.m.</w:t>
            </w:r>
          </w:p>
        </w:tc>
        <w:tc>
          <w:tcPr>
            <w:tcW w:w="7796" w:type="dxa"/>
            <w:tcBorders>
              <w:top w:val="nil"/>
              <w:left w:val="nil"/>
              <w:bottom w:val="single" w:sz="4" w:space="0" w:color="auto"/>
              <w:right w:val="single" w:sz="4" w:space="0" w:color="auto"/>
            </w:tcBorders>
            <w:shd w:val="clear" w:color="auto" w:fill="auto"/>
            <w:noWrap/>
            <w:vAlign w:val="center"/>
            <w:hideMark/>
          </w:tcPr>
          <w:p w14:paraId="34D9D7C7"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sucha masa</w:t>
            </w:r>
          </w:p>
        </w:tc>
      </w:tr>
      <w:tr w:rsidR="00312996" w:rsidRPr="00312996" w14:paraId="58A81FD6"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0921A913"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ŚOR</w:t>
            </w:r>
          </w:p>
        </w:tc>
        <w:tc>
          <w:tcPr>
            <w:tcW w:w="7796" w:type="dxa"/>
            <w:tcBorders>
              <w:top w:val="nil"/>
              <w:left w:val="nil"/>
              <w:bottom w:val="single" w:sz="4" w:space="0" w:color="auto"/>
              <w:right w:val="single" w:sz="4" w:space="0" w:color="auto"/>
            </w:tcBorders>
            <w:shd w:val="clear" w:color="auto" w:fill="auto"/>
            <w:noWrap/>
            <w:vAlign w:val="center"/>
          </w:tcPr>
          <w:p w14:paraId="6B5FE384"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środki ochrony roślin</w:t>
            </w:r>
          </w:p>
        </w:tc>
      </w:tr>
      <w:tr w:rsidR="00312996" w:rsidRPr="00312996" w14:paraId="7C712C83"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tcPr>
          <w:p w14:paraId="44DA2956"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SZOK</w:t>
            </w:r>
          </w:p>
        </w:tc>
        <w:tc>
          <w:tcPr>
            <w:tcW w:w="7796" w:type="dxa"/>
            <w:tcBorders>
              <w:top w:val="nil"/>
              <w:left w:val="nil"/>
              <w:bottom w:val="single" w:sz="4" w:space="0" w:color="auto"/>
              <w:right w:val="single" w:sz="4" w:space="0" w:color="auto"/>
            </w:tcBorders>
            <w:shd w:val="clear" w:color="auto" w:fill="auto"/>
            <w:noWrap/>
            <w:vAlign w:val="center"/>
          </w:tcPr>
          <w:p w14:paraId="0070A4DC"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System Zbiórki Opakowań Kaucjonowanych</w:t>
            </w:r>
          </w:p>
        </w:tc>
      </w:tr>
      <w:tr w:rsidR="00312996" w:rsidRPr="00312996" w14:paraId="0998E195"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1CC59E52"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UE</w:t>
            </w:r>
          </w:p>
        </w:tc>
        <w:tc>
          <w:tcPr>
            <w:tcW w:w="7796" w:type="dxa"/>
            <w:tcBorders>
              <w:top w:val="nil"/>
              <w:left w:val="nil"/>
              <w:bottom w:val="single" w:sz="4" w:space="0" w:color="auto"/>
              <w:right w:val="single" w:sz="4" w:space="0" w:color="auto"/>
            </w:tcBorders>
            <w:shd w:val="clear" w:color="auto" w:fill="auto"/>
            <w:noWrap/>
            <w:vAlign w:val="center"/>
            <w:hideMark/>
          </w:tcPr>
          <w:p w14:paraId="6457710D"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Unia Europejska</w:t>
            </w:r>
          </w:p>
        </w:tc>
      </w:tr>
      <w:tr w:rsidR="00312996" w:rsidRPr="00312996" w14:paraId="62B7811B"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4912CD25"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WFOŚiGW</w:t>
            </w:r>
          </w:p>
        </w:tc>
        <w:tc>
          <w:tcPr>
            <w:tcW w:w="7796" w:type="dxa"/>
            <w:tcBorders>
              <w:top w:val="nil"/>
              <w:left w:val="nil"/>
              <w:bottom w:val="single" w:sz="4" w:space="0" w:color="auto"/>
              <w:right w:val="single" w:sz="4" w:space="0" w:color="auto"/>
            </w:tcBorders>
            <w:shd w:val="clear" w:color="auto" w:fill="auto"/>
            <w:noWrap/>
            <w:vAlign w:val="center"/>
            <w:hideMark/>
          </w:tcPr>
          <w:p w14:paraId="7154F13C"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Wojewódzki Fundusz Ochrony Środowiska i Gospodarki Wodnej.</w:t>
            </w:r>
          </w:p>
        </w:tc>
      </w:tr>
      <w:tr w:rsidR="00312996" w:rsidRPr="00312996" w14:paraId="744801B9" w14:textId="77777777" w:rsidTr="00534FC9">
        <w:trPr>
          <w:trHeight w:val="315"/>
        </w:trPr>
        <w:tc>
          <w:tcPr>
            <w:tcW w:w="1291" w:type="dxa"/>
            <w:tcBorders>
              <w:top w:val="nil"/>
              <w:left w:val="single" w:sz="4" w:space="0" w:color="auto"/>
              <w:bottom w:val="single" w:sz="4" w:space="0" w:color="auto"/>
              <w:right w:val="single" w:sz="4" w:space="0" w:color="auto"/>
            </w:tcBorders>
            <w:shd w:val="clear" w:color="auto" w:fill="auto"/>
            <w:noWrap/>
            <w:vAlign w:val="center"/>
            <w:hideMark/>
          </w:tcPr>
          <w:p w14:paraId="34E0E1D2" w14:textId="77777777" w:rsidR="00312996" w:rsidRPr="00312996" w:rsidRDefault="00312996" w:rsidP="00312996">
            <w:pPr>
              <w:spacing w:after="0"/>
              <w:ind w:firstLine="0"/>
              <w:jc w:val="left"/>
              <w:rPr>
                <w:color w:val="000000"/>
                <w:sz w:val="20"/>
                <w:lang w:eastAsia="pl-PL"/>
              </w:rPr>
            </w:pPr>
            <w:r w:rsidRPr="00312996">
              <w:rPr>
                <w:snapToGrid w:val="0"/>
                <w:color w:val="000000"/>
                <w:sz w:val="20"/>
                <w:lang w:eastAsia="pl-PL"/>
              </w:rPr>
              <w:t>ZPO</w:t>
            </w:r>
          </w:p>
        </w:tc>
        <w:tc>
          <w:tcPr>
            <w:tcW w:w="7796" w:type="dxa"/>
            <w:tcBorders>
              <w:top w:val="nil"/>
              <w:left w:val="nil"/>
              <w:bottom w:val="single" w:sz="4" w:space="0" w:color="auto"/>
              <w:right w:val="single" w:sz="4" w:space="0" w:color="auto"/>
            </w:tcBorders>
            <w:shd w:val="clear" w:color="auto" w:fill="auto"/>
            <w:noWrap/>
            <w:vAlign w:val="center"/>
            <w:hideMark/>
          </w:tcPr>
          <w:p w14:paraId="3243F62E" w14:textId="77777777" w:rsidR="00312996" w:rsidRPr="00312996" w:rsidRDefault="00312996" w:rsidP="00312996">
            <w:pPr>
              <w:spacing w:after="0"/>
              <w:ind w:firstLine="0"/>
              <w:jc w:val="left"/>
              <w:rPr>
                <w:color w:val="000000"/>
                <w:sz w:val="20"/>
                <w:lang w:eastAsia="pl-PL"/>
              </w:rPr>
            </w:pPr>
            <w:r w:rsidRPr="00312996">
              <w:rPr>
                <w:color w:val="000000"/>
                <w:sz w:val="20"/>
                <w:lang w:eastAsia="pl-PL"/>
              </w:rPr>
              <w:t>zapobieganie powstawaniu odpadów</w:t>
            </w:r>
          </w:p>
        </w:tc>
      </w:tr>
    </w:tbl>
    <w:p w14:paraId="2A167F22" w14:textId="77777777" w:rsidR="00312996" w:rsidRDefault="00312996" w:rsidP="00312996">
      <w:pPr>
        <w:ind w:firstLine="0"/>
        <w:rPr>
          <w:szCs w:val="24"/>
        </w:rPr>
      </w:pPr>
    </w:p>
    <w:sectPr w:rsidR="00312996" w:rsidSect="00D36726">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73DD095" w16cid:durableId="1ECBACF7"/>
  <w16cid:commentId w16cid:paraId="6FF94322" w16cid:durableId="1ECBACF8"/>
  <w16cid:commentId w16cid:paraId="20126481" w16cid:durableId="1ECBACF9"/>
  <w16cid:commentId w16cid:paraId="6747F539" w16cid:durableId="1ECBACFA"/>
  <w16cid:commentId w16cid:paraId="3DFE182F" w16cid:durableId="1ECBACFB"/>
  <w16cid:commentId w16cid:paraId="01AAC2D7" w16cid:durableId="1ECBACFC"/>
  <w16cid:commentId w16cid:paraId="679290A7" w16cid:durableId="1ECBACFD"/>
  <w16cid:commentId w16cid:paraId="474D2BF2" w16cid:durableId="1ECBACFE"/>
  <w16cid:commentId w16cid:paraId="60D5EC8E" w16cid:durableId="1ECBACFF"/>
  <w16cid:commentId w16cid:paraId="2E8E76A4" w16cid:durableId="1ECBAD00"/>
  <w16cid:commentId w16cid:paraId="561C378D" w16cid:durableId="1ECBAD0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0122E" w14:textId="77777777" w:rsidR="0087748C" w:rsidRDefault="0087748C">
      <w:r>
        <w:separator/>
      </w:r>
    </w:p>
    <w:p w14:paraId="47961BBE" w14:textId="77777777" w:rsidR="0087748C" w:rsidRDefault="0087748C"/>
  </w:endnote>
  <w:endnote w:type="continuationSeparator" w:id="0">
    <w:p w14:paraId="481B41F7" w14:textId="77777777" w:rsidR="0087748C" w:rsidRDefault="0087748C">
      <w:r>
        <w:continuationSeparator/>
      </w:r>
    </w:p>
    <w:p w14:paraId="58BE7519" w14:textId="77777777" w:rsidR="0087748C" w:rsidRDefault="008774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00"/>
    <w:family w:val="roman"/>
    <w:notTrueType/>
    <w:pitch w:val="default"/>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8C5B97" w14:textId="77777777" w:rsidR="0081061C" w:rsidRDefault="008106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0EA2A56C" w14:textId="77777777" w:rsidR="0081061C" w:rsidRDefault="0081061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AE1F2D" w14:textId="7583CB06" w:rsidR="0081061C" w:rsidRDefault="0081061C">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A77F2A">
      <w:rPr>
        <w:rStyle w:val="Numerstrony"/>
        <w:noProof/>
      </w:rPr>
      <w:t>4</w:t>
    </w:r>
    <w:r>
      <w:rPr>
        <w:rStyle w:val="Numerstrony"/>
      </w:rPr>
      <w:fldChar w:fldCharType="end"/>
    </w:r>
  </w:p>
  <w:p w14:paraId="34EEE71A" w14:textId="77777777" w:rsidR="0081061C" w:rsidRDefault="0081061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049B1" w14:textId="77777777" w:rsidR="0087748C" w:rsidRDefault="0087748C">
      <w:r>
        <w:separator/>
      </w:r>
    </w:p>
    <w:p w14:paraId="51B7F446" w14:textId="77777777" w:rsidR="0087748C" w:rsidRDefault="0087748C"/>
  </w:footnote>
  <w:footnote w:type="continuationSeparator" w:id="0">
    <w:p w14:paraId="70CE980D" w14:textId="77777777" w:rsidR="0087748C" w:rsidRDefault="0087748C">
      <w:r>
        <w:continuationSeparator/>
      </w:r>
    </w:p>
    <w:p w14:paraId="40AC1E43" w14:textId="77777777" w:rsidR="0087748C" w:rsidRDefault="0087748C"/>
  </w:footnote>
  <w:footnote w:id="1">
    <w:p w14:paraId="56C9842A" w14:textId="0867CE9F" w:rsidR="0081061C" w:rsidRPr="00B6183F" w:rsidRDefault="0081061C" w:rsidP="00B6183F">
      <w:pPr>
        <w:pStyle w:val="Tekstprzypisudolnego"/>
        <w:ind w:left="142" w:firstLine="1"/>
        <w:rPr>
          <w:sz w:val="18"/>
          <w:szCs w:val="18"/>
        </w:rPr>
      </w:pPr>
      <w:r>
        <w:rPr>
          <w:rStyle w:val="Odwoanieprzypisudolnego"/>
        </w:rPr>
        <w:footnoteRef/>
      </w:r>
      <w:r>
        <w:t xml:space="preserve"> </w:t>
      </w:r>
      <w:r w:rsidRPr="00B6183F">
        <w:rPr>
          <w:sz w:val="18"/>
          <w:szCs w:val="18"/>
        </w:rPr>
        <w:t xml:space="preserve">Zgodnie z przeprowadzoną przez Ministerstwo Środowiska w lutym 2018 r. ankietą dotyczącą funkcjonujących na terenie gmin systemów gospodarowania odpadami komunalnymi, 1345 gmin wdrożyło system zbierania odpadów komunalnych, zgodny z rozporządzeniem Ministra Środowiska z dnia 29 grudnia 2016 r. w sprawie szczegółowego sposobu selektywnego zbierania wybranych frakcji odpadów. Na ankietę odpowiedziało 1686 gmin. Gminy wykazały w ankiecie dane wg. stanu na dzień 31 grudnia 2017 r. </w:t>
      </w:r>
    </w:p>
  </w:footnote>
  <w:footnote w:id="2">
    <w:p w14:paraId="214B04D6" w14:textId="6C307BCC" w:rsidR="0081061C" w:rsidRPr="006F0F5F" w:rsidRDefault="0081061C">
      <w:pPr>
        <w:pStyle w:val="Tekstprzypisudolnego"/>
        <w:rPr>
          <w:sz w:val="18"/>
          <w:szCs w:val="18"/>
          <w:lang w:val="pl-PL"/>
        </w:rPr>
      </w:pPr>
      <w:r>
        <w:rPr>
          <w:rStyle w:val="Odwoanieprzypisudolnego"/>
        </w:rPr>
        <w:footnoteRef/>
      </w:r>
      <w:r>
        <w:t xml:space="preserve"> </w:t>
      </w:r>
      <w:r w:rsidRPr="006F0F5F">
        <w:rPr>
          <w:sz w:val="18"/>
          <w:szCs w:val="18"/>
          <w:lang w:val="pl-PL"/>
        </w:rPr>
        <w:t>Zgodnie z obowiązującym w okresie sprawozdawczym rozporządzeniem Ministra Środowiska z dnia 27 września 2001 r. w sprawie katalogu odpadów (Dz. U. poz. 1206)</w:t>
      </w:r>
      <w:r>
        <w:rPr>
          <w:sz w:val="18"/>
          <w:szCs w:val="18"/>
          <w:lang w:val="pl-PL"/>
        </w:rPr>
        <w:t>.</w:t>
      </w:r>
    </w:p>
  </w:footnote>
  <w:footnote w:id="3">
    <w:p w14:paraId="7300CA04" w14:textId="4C5D8880" w:rsidR="0081061C" w:rsidRPr="006F0F5F" w:rsidRDefault="0081061C">
      <w:pPr>
        <w:pStyle w:val="Tekstprzypisudolnego"/>
        <w:rPr>
          <w:sz w:val="18"/>
          <w:szCs w:val="18"/>
          <w:lang w:val="pl-PL"/>
        </w:rPr>
      </w:pPr>
      <w:r>
        <w:rPr>
          <w:rStyle w:val="Odwoanieprzypisudolnego"/>
        </w:rPr>
        <w:footnoteRef/>
      </w:r>
      <w:r>
        <w:t xml:space="preserve"> </w:t>
      </w:r>
      <w:r w:rsidRPr="006F0F5F">
        <w:rPr>
          <w:sz w:val="18"/>
          <w:szCs w:val="18"/>
          <w:lang w:val="pl-PL"/>
        </w:rPr>
        <w:t>Zgodnie z obowiązującym w okresie sprawozdawczym rozporządzeniem Ministra Środowiska z dnia 27 września 2001 r. w sprawie katalogu odpadów (Dz. U. poz. 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2FF14" w14:textId="77777777" w:rsidR="0081061C" w:rsidRDefault="0081061C">
    <w:pPr>
      <w:pStyle w:val="Nagwek"/>
      <w:jc w:val="right"/>
    </w:pPr>
  </w:p>
  <w:p w14:paraId="163083FA" w14:textId="77777777" w:rsidR="0081061C" w:rsidRDefault="0081061C">
    <w:pPr>
      <w:pStyle w:val="Nagwek"/>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5E60DD5C"/>
    <w:name w:val="WW8Num22"/>
    <w:lvl w:ilvl="0">
      <w:start w:val="1"/>
      <w:numFmt w:val="decimal"/>
      <w:lvlText w:val="%1)"/>
      <w:lvlJc w:val="left"/>
      <w:pPr>
        <w:tabs>
          <w:tab w:val="num" w:pos="720"/>
        </w:tabs>
        <w:ind w:left="720" w:hanging="360"/>
      </w:pPr>
      <w:rPr>
        <w:rFonts w:ascii="Times New Roman" w:hAnsi="Times New Roman" w:cs="Times New Roman" w:hint="default"/>
        <w:sz w:val="22"/>
        <w:szCs w:val="22"/>
      </w:rPr>
    </w:lvl>
  </w:abstractNum>
  <w:abstractNum w:abstractNumId="1" w15:restartNumberingAfterBreak="0">
    <w:nsid w:val="006F42F6"/>
    <w:multiLevelType w:val="hybridMultilevel"/>
    <w:tmpl w:val="C9AC4790"/>
    <w:lvl w:ilvl="0" w:tplc="3BAECE3A">
      <w:start w:val="1"/>
      <w:numFmt w:val="decimal"/>
      <w:lvlText w:val="%1)"/>
      <w:lvlJc w:val="left"/>
      <w:pPr>
        <w:ind w:left="786"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50F4838"/>
    <w:multiLevelType w:val="hybridMultilevel"/>
    <w:tmpl w:val="468239E0"/>
    <w:lvl w:ilvl="0" w:tplc="E73A5B5E">
      <w:start w:val="1"/>
      <w:numFmt w:val="decimal"/>
      <w:lvlText w:val="%1."/>
      <w:lvlJc w:val="left"/>
      <w:pPr>
        <w:ind w:left="720" w:hanging="360"/>
      </w:pPr>
    </w:lvl>
    <w:lvl w:ilvl="1" w:tplc="7D327528" w:tentative="1">
      <w:start w:val="1"/>
      <w:numFmt w:val="lowerLetter"/>
      <w:lvlText w:val="%2."/>
      <w:lvlJc w:val="left"/>
      <w:pPr>
        <w:ind w:left="1440" w:hanging="360"/>
      </w:pPr>
    </w:lvl>
    <w:lvl w:ilvl="2" w:tplc="109EEC8E" w:tentative="1">
      <w:start w:val="1"/>
      <w:numFmt w:val="lowerRoman"/>
      <w:lvlText w:val="%3."/>
      <w:lvlJc w:val="right"/>
      <w:pPr>
        <w:ind w:left="2160" w:hanging="180"/>
      </w:pPr>
    </w:lvl>
    <w:lvl w:ilvl="3" w:tplc="90FA4FCE" w:tentative="1">
      <w:start w:val="1"/>
      <w:numFmt w:val="decimal"/>
      <w:lvlText w:val="%4."/>
      <w:lvlJc w:val="left"/>
      <w:pPr>
        <w:ind w:left="2880" w:hanging="360"/>
      </w:pPr>
    </w:lvl>
    <w:lvl w:ilvl="4" w:tplc="FDDC7BF0" w:tentative="1">
      <w:start w:val="1"/>
      <w:numFmt w:val="lowerLetter"/>
      <w:lvlText w:val="%5."/>
      <w:lvlJc w:val="left"/>
      <w:pPr>
        <w:ind w:left="3600" w:hanging="360"/>
      </w:pPr>
    </w:lvl>
    <w:lvl w:ilvl="5" w:tplc="345C1942" w:tentative="1">
      <w:start w:val="1"/>
      <w:numFmt w:val="lowerRoman"/>
      <w:lvlText w:val="%6."/>
      <w:lvlJc w:val="right"/>
      <w:pPr>
        <w:ind w:left="4320" w:hanging="180"/>
      </w:pPr>
    </w:lvl>
    <w:lvl w:ilvl="6" w:tplc="561C0368" w:tentative="1">
      <w:start w:val="1"/>
      <w:numFmt w:val="decimal"/>
      <w:lvlText w:val="%7."/>
      <w:lvlJc w:val="left"/>
      <w:pPr>
        <w:ind w:left="5040" w:hanging="360"/>
      </w:pPr>
    </w:lvl>
    <w:lvl w:ilvl="7" w:tplc="05087D7A" w:tentative="1">
      <w:start w:val="1"/>
      <w:numFmt w:val="lowerLetter"/>
      <w:lvlText w:val="%8."/>
      <w:lvlJc w:val="left"/>
      <w:pPr>
        <w:ind w:left="5760" w:hanging="360"/>
      </w:pPr>
    </w:lvl>
    <w:lvl w:ilvl="8" w:tplc="0F489880" w:tentative="1">
      <w:start w:val="1"/>
      <w:numFmt w:val="lowerRoman"/>
      <w:lvlText w:val="%9."/>
      <w:lvlJc w:val="right"/>
      <w:pPr>
        <w:ind w:left="6480" w:hanging="180"/>
      </w:pPr>
    </w:lvl>
  </w:abstractNum>
  <w:abstractNum w:abstractNumId="3" w15:restartNumberingAfterBreak="0">
    <w:nsid w:val="05693BDA"/>
    <w:multiLevelType w:val="multilevel"/>
    <w:tmpl w:val="017A1248"/>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71135F4"/>
    <w:multiLevelType w:val="hybridMultilevel"/>
    <w:tmpl w:val="D7126C94"/>
    <w:lvl w:ilvl="0" w:tplc="E990ED30">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 w15:restartNumberingAfterBreak="0">
    <w:nsid w:val="079212FA"/>
    <w:multiLevelType w:val="hybridMultilevel"/>
    <w:tmpl w:val="4C36327E"/>
    <w:lvl w:ilvl="0" w:tplc="B3FC39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C94C56"/>
    <w:multiLevelType w:val="hybridMultilevel"/>
    <w:tmpl w:val="76565BE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096F06DE"/>
    <w:multiLevelType w:val="hybridMultilevel"/>
    <w:tmpl w:val="540E252C"/>
    <w:lvl w:ilvl="0" w:tplc="5BF2E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83628E"/>
    <w:multiLevelType w:val="hybridMultilevel"/>
    <w:tmpl w:val="988E2B36"/>
    <w:lvl w:ilvl="0" w:tplc="390A8760">
      <w:start w:val="1"/>
      <w:numFmt w:val="decimal"/>
      <w:pStyle w:val="Styl1"/>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BA31919"/>
    <w:multiLevelType w:val="hybridMultilevel"/>
    <w:tmpl w:val="08422866"/>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0D174E8C"/>
    <w:multiLevelType w:val="multilevel"/>
    <w:tmpl w:val="18BA0B50"/>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E451221"/>
    <w:multiLevelType w:val="hybridMultilevel"/>
    <w:tmpl w:val="7696BEF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0E4376"/>
    <w:multiLevelType w:val="hybridMultilevel"/>
    <w:tmpl w:val="9F3C6F5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3" w15:restartNumberingAfterBreak="0">
    <w:nsid w:val="142761A4"/>
    <w:multiLevelType w:val="hybridMultilevel"/>
    <w:tmpl w:val="46DA85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18D71396"/>
    <w:multiLevelType w:val="hybridMultilevel"/>
    <w:tmpl w:val="3BC8C72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6E1D70"/>
    <w:multiLevelType w:val="hybridMultilevel"/>
    <w:tmpl w:val="F5DCAB48"/>
    <w:lvl w:ilvl="0" w:tplc="04150011">
      <w:start w:val="1"/>
      <w:numFmt w:val="decimal"/>
      <w:lvlText w:val="%1)"/>
      <w:lvlJc w:val="left"/>
      <w:pPr>
        <w:ind w:left="2912"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6" w15:restartNumberingAfterBreak="0">
    <w:nsid w:val="1F2F1859"/>
    <w:multiLevelType w:val="hybridMultilevel"/>
    <w:tmpl w:val="37BC848A"/>
    <w:lvl w:ilvl="0" w:tplc="E660AFBC">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3023104"/>
    <w:multiLevelType w:val="hybridMultilevel"/>
    <w:tmpl w:val="371804D0"/>
    <w:lvl w:ilvl="0" w:tplc="CDD051B8">
      <w:start w:val="1"/>
      <w:numFmt w:val="bullet"/>
      <w:lvlText w:val=""/>
      <w:lvlJc w:val="left"/>
      <w:pPr>
        <w:tabs>
          <w:tab w:val="num" w:pos="641"/>
        </w:tabs>
        <w:ind w:left="641" w:hanging="357"/>
      </w:pPr>
      <w:rPr>
        <w:rFonts w:ascii="Symbol" w:hAnsi="Symbol" w:hint="default"/>
      </w:rPr>
    </w:lvl>
    <w:lvl w:ilvl="1" w:tplc="04150003" w:tentative="1">
      <w:start w:val="1"/>
      <w:numFmt w:val="bullet"/>
      <w:lvlText w:val="o"/>
      <w:lvlJc w:val="left"/>
      <w:pPr>
        <w:tabs>
          <w:tab w:val="num" w:pos="1032"/>
        </w:tabs>
        <w:ind w:left="1032" w:hanging="360"/>
      </w:pPr>
      <w:rPr>
        <w:rFonts w:ascii="Courier New" w:hAnsi="Courier New" w:cs="Courier New" w:hint="default"/>
      </w:rPr>
    </w:lvl>
    <w:lvl w:ilvl="2" w:tplc="04150005" w:tentative="1">
      <w:start w:val="1"/>
      <w:numFmt w:val="bullet"/>
      <w:lvlText w:val=""/>
      <w:lvlJc w:val="left"/>
      <w:pPr>
        <w:tabs>
          <w:tab w:val="num" w:pos="1752"/>
        </w:tabs>
        <w:ind w:left="1752" w:hanging="360"/>
      </w:pPr>
      <w:rPr>
        <w:rFonts w:ascii="Wingdings" w:hAnsi="Wingdings" w:hint="default"/>
      </w:rPr>
    </w:lvl>
    <w:lvl w:ilvl="3" w:tplc="04150001" w:tentative="1">
      <w:start w:val="1"/>
      <w:numFmt w:val="bullet"/>
      <w:lvlText w:val=""/>
      <w:lvlJc w:val="left"/>
      <w:pPr>
        <w:tabs>
          <w:tab w:val="num" w:pos="2472"/>
        </w:tabs>
        <w:ind w:left="2472" w:hanging="360"/>
      </w:pPr>
      <w:rPr>
        <w:rFonts w:ascii="Symbol" w:hAnsi="Symbol" w:hint="default"/>
      </w:rPr>
    </w:lvl>
    <w:lvl w:ilvl="4" w:tplc="04150003" w:tentative="1">
      <w:start w:val="1"/>
      <w:numFmt w:val="bullet"/>
      <w:lvlText w:val="o"/>
      <w:lvlJc w:val="left"/>
      <w:pPr>
        <w:tabs>
          <w:tab w:val="num" w:pos="3192"/>
        </w:tabs>
        <w:ind w:left="3192" w:hanging="360"/>
      </w:pPr>
      <w:rPr>
        <w:rFonts w:ascii="Courier New" w:hAnsi="Courier New" w:cs="Courier New" w:hint="default"/>
      </w:rPr>
    </w:lvl>
    <w:lvl w:ilvl="5" w:tplc="04150005" w:tentative="1">
      <w:start w:val="1"/>
      <w:numFmt w:val="bullet"/>
      <w:lvlText w:val=""/>
      <w:lvlJc w:val="left"/>
      <w:pPr>
        <w:tabs>
          <w:tab w:val="num" w:pos="3912"/>
        </w:tabs>
        <w:ind w:left="3912" w:hanging="360"/>
      </w:pPr>
      <w:rPr>
        <w:rFonts w:ascii="Wingdings" w:hAnsi="Wingdings" w:hint="default"/>
      </w:rPr>
    </w:lvl>
    <w:lvl w:ilvl="6" w:tplc="04150001" w:tentative="1">
      <w:start w:val="1"/>
      <w:numFmt w:val="bullet"/>
      <w:lvlText w:val=""/>
      <w:lvlJc w:val="left"/>
      <w:pPr>
        <w:tabs>
          <w:tab w:val="num" w:pos="4632"/>
        </w:tabs>
        <w:ind w:left="4632" w:hanging="360"/>
      </w:pPr>
      <w:rPr>
        <w:rFonts w:ascii="Symbol" w:hAnsi="Symbol" w:hint="default"/>
      </w:rPr>
    </w:lvl>
    <w:lvl w:ilvl="7" w:tplc="04150003" w:tentative="1">
      <w:start w:val="1"/>
      <w:numFmt w:val="bullet"/>
      <w:lvlText w:val="o"/>
      <w:lvlJc w:val="left"/>
      <w:pPr>
        <w:tabs>
          <w:tab w:val="num" w:pos="5352"/>
        </w:tabs>
        <w:ind w:left="5352" w:hanging="360"/>
      </w:pPr>
      <w:rPr>
        <w:rFonts w:ascii="Courier New" w:hAnsi="Courier New" w:cs="Courier New" w:hint="default"/>
      </w:rPr>
    </w:lvl>
    <w:lvl w:ilvl="8" w:tplc="04150005" w:tentative="1">
      <w:start w:val="1"/>
      <w:numFmt w:val="bullet"/>
      <w:lvlText w:val=""/>
      <w:lvlJc w:val="left"/>
      <w:pPr>
        <w:tabs>
          <w:tab w:val="num" w:pos="6072"/>
        </w:tabs>
        <w:ind w:left="6072" w:hanging="360"/>
      </w:pPr>
      <w:rPr>
        <w:rFonts w:ascii="Wingdings" w:hAnsi="Wingdings" w:hint="default"/>
      </w:rPr>
    </w:lvl>
  </w:abstractNum>
  <w:abstractNum w:abstractNumId="18" w15:restartNumberingAfterBreak="0">
    <w:nsid w:val="250A2EF6"/>
    <w:multiLevelType w:val="hybridMultilevel"/>
    <w:tmpl w:val="9F3C3014"/>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2578133D"/>
    <w:multiLevelType w:val="multilevel"/>
    <w:tmpl w:val="A396493E"/>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D834202"/>
    <w:multiLevelType w:val="hybridMultilevel"/>
    <w:tmpl w:val="EF28566E"/>
    <w:lvl w:ilvl="0" w:tplc="A7B2D40C">
      <w:start w:val="1"/>
      <w:numFmt w:val="lowerLetter"/>
      <w:lvlText w:val="%1)"/>
      <w:lvlJc w:val="left"/>
      <w:pPr>
        <w:ind w:left="720" w:hanging="360"/>
      </w:pPr>
      <w:rPr>
        <w:rFonts w:cs="Times New Roman"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F15B88"/>
    <w:multiLevelType w:val="hybridMultilevel"/>
    <w:tmpl w:val="70BEBDBA"/>
    <w:lvl w:ilvl="0" w:tplc="0415000D">
      <w:start w:val="1"/>
      <w:numFmt w:val="bullet"/>
      <w:lvlText w:val=""/>
      <w:lvlJc w:val="left"/>
      <w:pPr>
        <w:ind w:left="903" w:hanging="360"/>
      </w:pPr>
      <w:rPr>
        <w:rFonts w:ascii="Wingdings" w:hAnsi="Wingdings" w:hint="default"/>
      </w:rPr>
    </w:lvl>
    <w:lvl w:ilvl="1" w:tplc="04150003" w:tentative="1">
      <w:start w:val="1"/>
      <w:numFmt w:val="bullet"/>
      <w:lvlText w:val="o"/>
      <w:lvlJc w:val="left"/>
      <w:pPr>
        <w:ind w:left="1623" w:hanging="360"/>
      </w:pPr>
      <w:rPr>
        <w:rFonts w:ascii="Courier New" w:hAnsi="Courier New" w:cs="Courier New" w:hint="default"/>
      </w:rPr>
    </w:lvl>
    <w:lvl w:ilvl="2" w:tplc="04150005" w:tentative="1">
      <w:start w:val="1"/>
      <w:numFmt w:val="bullet"/>
      <w:lvlText w:val=""/>
      <w:lvlJc w:val="left"/>
      <w:pPr>
        <w:ind w:left="2343" w:hanging="360"/>
      </w:pPr>
      <w:rPr>
        <w:rFonts w:ascii="Wingdings" w:hAnsi="Wingdings" w:hint="default"/>
      </w:rPr>
    </w:lvl>
    <w:lvl w:ilvl="3" w:tplc="04150001" w:tentative="1">
      <w:start w:val="1"/>
      <w:numFmt w:val="bullet"/>
      <w:lvlText w:val=""/>
      <w:lvlJc w:val="left"/>
      <w:pPr>
        <w:ind w:left="3063" w:hanging="360"/>
      </w:pPr>
      <w:rPr>
        <w:rFonts w:ascii="Symbol" w:hAnsi="Symbol" w:hint="default"/>
      </w:rPr>
    </w:lvl>
    <w:lvl w:ilvl="4" w:tplc="04150003" w:tentative="1">
      <w:start w:val="1"/>
      <w:numFmt w:val="bullet"/>
      <w:lvlText w:val="o"/>
      <w:lvlJc w:val="left"/>
      <w:pPr>
        <w:ind w:left="3783" w:hanging="360"/>
      </w:pPr>
      <w:rPr>
        <w:rFonts w:ascii="Courier New" w:hAnsi="Courier New" w:cs="Courier New" w:hint="default"/>
      </w:rPr>
    </w:lvl>
    <w:lvl w:ilvl="5" w:tplc="04150005" w:tentative="1">
      <w:start w:val="1"/>
      <w:numFmt w:val="bullet"/>
      <w:lvlText w:val=""/>
      <w:lvlJc w:val="left"/>
      <w:pPr>
        <w:ind w:left="4503" w:hanging="360"/>
      </w:pPr>
      <w:rPr>
        <w:rFonts w:ascii="Wingdings" w:hAnsi="Wingdings" w:hint="default"/>
      </w:rPr>
    </w:lvl>
    <w:lvl w:ilvl="6" w:tplc="04150001" w:tentative="1">
      <w:start w:val="1"/>
      <w:numFmt w:val="bullet"/>
      <w:lvlText w:val=""/>
      <w:lvlJc w:val="left"/>
      <w:pPr>
        <w:ind w:left="5223" w:hanging="360"/>
      </w:pPr>
      <w:rPr>
        <w:rFonts w:ascii="Symbol" w:hAnsi="Symbol" w:hint="default"/>
      </w:rPr>
    </w:lvl>
    <w:lvl w:ilvl="7" w:tplc="04150003" w:tentative="1">
      <w:start w:val="1"/>
      <w:numFmt w:val="bullet"/>
      <w:lvlText w:val="o"/>
      <w:lvlJc w:val="left"/>
      <w:pPr>
        <w:ind w:left="5943" w:hanging="360"/>
      </w:pPr>
      <w:rPr>
        <w:rFonts w:ascii="Courier New" w:hAnsi="Courier New" w:cs="Courier New" w:hint="default"/>
      </w:rPr>
    </w:lvl>
    <w:lvl w:ilvl="8" w:tplc="04150005" w:tentative="1">
      <w:start w:val="1"/>
      <w:numFmt w:val="bullet"/>
      <w:lvlText w:val=""/>
      <w:lvlJc w:val="left"/>
      <w:pPr>
        <w:ind w:left="6663" w:hanging="360"/>
      </w:pPr>
      <w:rPr>
        <w:rFonts w:ascii="Wingdings" w:hAnsi="Wingdings" w:hint="default"/>
      </w:rPr>
    </w:lvl>
  </w:abstractNum>
  <w:abstractNum w:abstractNumId="22" w15:restartNumberingAfterBreak="0">
    <w:nsid w:val="3291234A"/>
    <w:multiLevelType w:val="multilevel"/>
    <w:tmpl w:val="94B8FBF6"/>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E60F65"/>
    <w:multiLevelType w:val="hybridMultilevel"/>
    <w:tmpl w:val="012E89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694025F"/>
    <w:multiLevelType w:val="hybridMultilevel"/>
    <w:tmpl w:val="2C2ABF9A"/>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3B171DCF"/>
    <w:multiLevelType w:val="multilevel"/>
    <w:tmpl w:val="F75AFF5C"/>
    <w:lvl w:ilvl="0">
      <w:start w:val="1"/>
      <w:numFmt w:val="decimal"/>
      <w:lvlText w:val="%1."/>
      <w:lvlJc w:val="left"/>
      <w:pPr>
        <w:tabs>
          <w:tab w:val="num" w:pos="502"/>
        </w:tabs>
        <w:ind w:left="502"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D871597"/>
    <w:multiLevelType w:val="hybridMultilevel"/>
    <w:tmpl w:val="6B3685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EEF1F9F"/>
    <w:multiLevelType w:val="hybridMultilevel"/>
    <w:tmpl w:val="4314A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4EE31FF"/>
    <w:multiLevelType w:val="hybridMultilevel"/>
    <w:tmpl w:val="87F091E8"/>
    <w:lvl w:ilvl="0" w:tplc="0415000D">
      <w:start w:val="1"/>
      <w:numFmt w:val="bullet"/>
      <w:lvlText w:val=""/>
      <w:lvlJc w:val="left"/>
      <w:pPr>
        <w:ind w:left="903" w:hanging="360"/>
      </w:pPr>
      <w:rPr>
        <w:rFonts w:ascii="Wingdings" w:hAnsi="Wingdings" w:hint="default"/>
      </w:rPr>
    </w:lvl>
    <w:lvl w:ilvl="1" w:tplc="04150003" w:tentative="1">
      <w:start w:val="1"/>
      <w:numFmt w:val="bullet"/>
      <w:lvlText w:val="o"/>
      <w:lvlJc w:val="left"/>
      <w:pPr>
        <w:ind w:left="1623" w:hanging="360"/>
      </w:pPr>
      <w:rPr>
        <w:rFonts w:ascii="Courier New" w:hAnsi="Courier New" w:cs="Courier New" w:hint="default"/>
      </w:rPr>
    </w:lvl>
    <w:lvl w:ilvl="2" w:tplc="04150005" w:tentative="1">
      <w:start w:val="1"/>
      <w:numFmt w:val="bullet"/>
      <w:lvlText w:val=""/>
      <w:lvlJc w:val="left"/>
      <w:pPr>
        <w:ind w:left="2343" w:hanging="360"/>
      </w:pPr>
      <w:rPr>
        <w:rFonts w:ascii="Wingdings" w:hAnsi="Wingdings" w:hint="default"/>
      </w:rPr>
    </w:lvl>
    <w:lvl w:ilvl="3" w:tplc="04150001" w:tentative="1">
      <w:start w:val="1"/>
      <w:numFmt w:val="bullet"/>
      <w:lvlText w:val=""/>
      <w:lvlJc w:val="left"/>
      <w:pPr>
        <w:ind w:left="3063" w:hanging="360"/>
      </w:pPr>
      <w:rPr>
        <w:rFonts w:ascii="Symbol" w:hAnsi="Symbol" w:hint="default"/>
      </w:rPr>
    </w:lvl>
    <w:lvl w:ilvl="4" w:tplc="04150003" w:tentative="1">
      <w:start w:val="1"/>
      <w:numFmt w:val="bullet"/>
      <w:lvlText w:val="o"/>
      <w:lvlJc w:val="left"/>
      <w:pPr>
        <w:ind w:left="3783" w:hanging="360"/>
      </w:pPr>
      <w:rPr>
        <w:rFonts w:ascii="Courier New" w:hAnsi="Courier New" w:cs="Courier New" w:hint="default"/>
      </w:rPr>
    </w:lvl>
    <w:lvl w:ilvl="5" w:tplc="04150005" w:tentative="1">
      <w:start w:val="1"/>
      <w:numFmt w:val="bullet"/>
      <w:lvlText w:val=""/>
      <w:lvlJc w:val="left"/>
      <w:pPr>
        <w:ind w:left="4503" w:hanging="360"/>
      </w:pPr>
      <w:rPr>
        <w:rFonts w:ascii="Wingdings" w:hAnsi="Wingdings" w:hint="default"/>
      </w:rPr>
    </w:lvl>
    <w:lvl w:ilvl="6" w:tplc="04150001" w:tentative="1">
      <w:start w:val="1"/>
      <w:numFmt w:val="bullet"/>
      <w:lvlText w:val=""/>
      <w:lvlJc w:val="left"/>
      <w:pPr>
        <w:ind w:left="5223" w:hanging="360"/>
      </w:pPr>
      <w:rPr>
        <w:rFonts w:ascii="Symbol" w:hAnsi="Symbol" w:hint="default"/>
      </w:rPr>
    </w:lvl>
    <w:lvl w:ilvl="7" w:tplc="04150003" w:tentative="1">
      <w:start w:val="1"/>
      <w:numFmt w:val="bullet"/>
      <w:lvlText w:val="o"/>
      <w:lvlJc w:val="left"/>
      <w:pPr>
        <w:ind w:left="5943" w:hanging="360"/>
      </w:pPr>
      <w:rPr>
        <w:rFonts w:ascii="Courier New" w:hAnsi="Courier New" w:cs="Courier New" w:hint="default"/>
      </w:rPr>
    </w:lvl>
    <w:lvl w:ilvl="8" w:tplc="04150005" w:tentative="1">
      <w:start w:val="1"/>
      <w:numFmt w:val="bullet"/>
      <w:lvlText w:val=""/>
      <w:lvlJc w:val="left"/>
      <w:pPr>
        <w:ind w:left="6663" w:hanging="360"/>
      </w:pPr>
      <w:rPr>
        <w:rFonts w:ascii="Wingdings" w:hAnsi="Wingdings" w:hint="default"/>
      </w:rPr>
    </w:lvl>
  </w:abstractNum>
  <w:abstractNum w:abstractNumId="29" w15:restartNumberingAfterBreak="0">
    <w:nsid w:val="455F1CFE"/>
    <w:multiLevelType w:val="multilevel"/>
    <w:tmpl w:val="9C32A33A"/>
    <w:lvl w:ilvl="0">
      <w:start w:val="1"/>
      <w:numFmt w:val="decimal"/>
      <w:lvlText w:val="%1."/>
      <w:lvlJc w:val="left"/>
      <w:pPr>
        <w:ind w:left="720" w:hanging="360"/>
      </w:pPr>
      <w:rPr>
        <w:i w:val="0"/>
      </w:rPr>
    </w:lvl>
    <w:lvl w:ilvl="1">
      <w:start w:val="3"/>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794453B"/>
    <w:multiLevelType w:val="hybridMultilevel"/>
    <w:tmpl w:val="C2A6CF68"/>
    <w:lvl w:ilvl="0" w:tplc="9C5E56F8">
      <w:start w:val="1"/>
      <w:numFmt w:val="bullet"/>
      <w:lvlText w:val=""/>
      <w:lvlJc w:val="left"/>
      <w:pPr>
        <w:tabs>
          <w:tab w:val="num" w:pos="1049"/>
        </w:tabs>
        <w:ind w:left="1049" w:hanging="357"/>
      </w:pPr>
      <w:rPr>
        <w:rFonts w:ascii="Symbol" w:hAnsi="Symbol" w:hint="default"/>
      </w:rPr>
    </w:lvl>
    <w:lvl w:ilvl="1" w:tplc="04150019">
      <w:start w:val="1"/>
      <w:numFmt w:val="lowerLetter"/>
      <w:lvlText w:val="%2."/>
      <w:lvlJc w:val="left"/>
      <w:pPr>
        <w:tabs>
          <w:tab w:val="num" w:pos="1440"/>
        </w:tabs>
        <w:ind w:left="1440" w:hanging="360"/>
      </w:pPr>
      <w:rPr>
        <w:rFonts w:hint="default"/>
      </w:rPr>
    </w:lvl>
    <w:lvl w:ilvl="2" w:tplc="BECAFE9A">
      <w:start w:val="1"/>
      <w:numFmt w:val="lowerLetter"/>
      <w:lvlText w:val="%3)"/>
      <w:lvlJc w:val="left"/>
      <w:pPr>
        <w:ind w:left="2160" w:hanging="360"/>
      </w:pPr>
      <w:rPr>
        <w:rFonts w:hint="default"/>
      </w:rPr>
    </w:lvl>
    <w:lvl w:ilvl="3" w:tplc="5D3A01D2">
      <w:start w:val="1"/>
      <w:numFmt w:val="decimal"/>
      <w:lvlText w:val="%4)"/>
      <w:lvlJc w:val="left"/>
      <w:pPr>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787966"/>
    <w:multiLevelType w:val="hybridMultilevel"/>
    <w:tmpl w:val="0130CF5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2" w15:restartNumberingAfterBreak="0">
    <w:nsid w:val="49F4605D"/>
    <w:multiLevelType w:val="hybridMultilevel"/>
    <w:tmpl w:val="17825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0790674"/>
    <w:multiLevelType w:val="multilevel"/>
    <w:tmpl w:val="84A2D76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18F2F87"/>
    <w:multiLevelType w:val="hybridMultilevel"/>
    <w:tmpl w:val="04ACB342"/>
    <w:lvl w:ilvl="0" w:tplc="04150011">
      <w:start w:val="1"/>
      <w:numFmt w:val="decimal"/>
      <w:lvlText w:val="%1)"/>
      <w:lvlJc w:val="left"/>
      <w:pPr>
        <w:ind w:left="720" w:hanging="360"/>
      </w:pPr>
      <w:rPr>
        <w:rFonts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2E55596"/>
    <w:multiLevelType w:val="hybridMultilevel"/>
    <w:tmpl w:val="46DA85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53E7166B"/>
    <w:multiLevelType w:val="multilevel"/>
    <w:tmpl w:val="4DF65962"/>
    <w:lvl w:ilvl="0">
      <w:start w:val="1"/>
      <w:numFmt w:val="decimal"/>
      <w:pStyle w:val="Nagwek1"/>
      <w:lvlText w:val="%1."/>
      <w:lvlJc w:val="left"/>
      <w:pPr>
        <w:ind w:left="360" w:hanging="360"/>
      </w:pPr>
      <w:rPr>
        <w:rFonts w:hint="default"/>
      </w:rPr>
    </w:lvl>
    <w:lvl w:ilvl="1">
      <w:start w:val="3"/>
      <w:numFmt w:val="decimal"/>
      <w:lvlText w:val="%1.%2"/>
      <w:lvlJc w:val="left"/>
      <w:pPr>
        <w:tabs>
          <w:tab w:val="num" w:pos="0"/>
        </w:tabs>
        <w:ind w:left="660" w:hanging="480"/>
      </w:pPr>
      <w:rPr>
        <w:rFonts w:hint="default"/>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260" w:hanging="720"/>
      </w:pPr>
      <w:rPr>
        <w:rFonts w:hint="default"/>
      </w:rPr>
    </w:lvl>
    <w:lvl w:ilvl="4">
      <w:start w:val="1"/>
      <w:numFmt w:val="decimal"/>
      <w:lvlText w:val="%1.%2.%3.%4.%5"/>
      <w:lvlJc w:val="left"/>
      <w:pPr>
        <w:tabs>
          <w:tab w:val="num" w:pos="0"/>
        </w:tabs>
        <w:ind w:left="1800" w:hanging="1080"/>
      </w:pPr>
      <w:rPr>
        <w:rFonts w:hint="default"/>
      </w:rPr>
    </w:lvl>
    <w:lvl w:ilvl="5">
      <w:start w:val="1"/>
      <w:numFmt w:val="decimal"/>
      <w:lvlText w:val="%1.%2.%3.%4.%5.%6"/>
      <w:lvlJc w:val="left"/>
      <w:pPr>
        <w:tabs>
          <w:tab w:val="num" w:pos="0"/>
        </w:tabs>
        <w:ind w:left="1980" w:hanging="1080"/>
      </w:pPr>
      <w:rPr>
        <w:rFonts w:hint="default"/>
      </w:rPr>
    </w:lvl>
    <w:lvl w:ilvl="6">
      <w:start w:val="1"/>
      <w:numFmt w:val="decimal"/>
      <w:lvlText w:val="%1.%2.%3.%4.%5.%6.%7"/>
      <w:lvlJc w:val="left"/>
      <w:pPr>
        <w:tabs>
          <w:tab w:val="num" w:pos="0"/>
        </w:tabs>
        <w:ind w:left="2520" w:hanging="1440"/>
      </w:pPr>
      <w:rPr>
        <w:rFonts w:hint="default"/>
      </w:rPr>
    </w:lvl>
    <w:lvl w:ilvl="7">
      <w:start w:val="1"/>
      <w:numFmt w:val="decimal"/>
      <w:lvlText w:val="%1.%2.%3.%4.%5.%6.%7.%8"/>
      <w:lvlJc w:val="left"/>
      <w:pPr>
        <w:tabs>
          <w:tab w:val="num" w:pos="0"/>
        </w:tabs>
        <w:ind w:left="2700" w:hanging="1440"/>
      </w:pPr>
      <w:rPr>
        <w:rFonts w:hint="default"/>
      </w:rPr>
    </w:lvl>
    <w:lvl w:ilvl="8">
      <w:start w:val="1"/>
      <w:numFmt w:val="decimal"/>
      <w:lvlText w:val="%1.%2.%3.%4.%5.%6.%7.%8.%9"/>
      <w:lvlJc w:val="left"/>
      <w:pPr>
        <w:tabs>
          <w:tab w:val="num" w:pos="0"/>
        </w:tabs>
        <w:ind w:left="3240" w:hanging="1800"/>
      </w:pPr>
      <w:rPr>
        <w:rFonts w:hint="default"/>
      </w:rPr>
    </w:lvl>
  </w:abstractNum>
  <w:abstractNum w:abstractNumId="37" w15:restartNumberingAfterBreak="0">
    <w:nsid w:val="549E0132"/>
    <w:multiLevelType w:val="hybridMultilevel"/>
    <w:tmpl w:val="0A36278C"/>
    <w:lvl w:ilvl="0" w:tplc="9C46BB80">
      <w:start w:val="1"/>
      <w:numFmt w:val="bullet"/>
      <w:lvlText w:val=""/>
      <w:lvlJc w:val="left"/>
      <w:pPr>
        <w:tabs>
          <w:tab w:val="num" w:pos="1429"/>
        </w:tabs>
        <w:ind w:left="1429" w:hanging="360"/>
      </w:pPr>
      <w:rPr>
        <w:rFonts w:ascii="Symbol" w:hAnsi="Symbol" w:hint="default"/>
      </w:rPr>
    </w:lvl>
    <w:lvl w:ilvl="1" w:tplc="04150019">
      <w:start w:val="1"/>
      <w:numFmt w:val="bullet"/>
      <w:lvlText w:val="o"/>
      <w:lvlJc w:val="left"/>
      <w:pPr>
        <w:tabs>
          <w:tab w:val="num" w:pos="2149"/>
        </w:tabs>
        <w:ind w:left="2149" w:hanging="360"/>
      </w:pPr>
      <w:rPr>
        <w:rFonts w:ascii="Courier New" w:hAnsi="Courier New" w:hint="default"/>
      </w:rPr>
    </w:lvl>
    <w:lvl w:ilvl="2" w:tplc="0415001B" w:tentative="1">
      <w:start w:val="1"/>
      <w:numFmt w:val="bullet"/>
      <w:lvlText w:val=""/>
      <w:lvlJc w:val="left"/>
      <w:pPr>
        <w:tabs>
          <w:tab w:val="num" w:pos="2869"/>
        </w:tabs>
        <w:ind w:left="2869" w:hanging="360"/>
      </w:pPr>
      <w:rPr>
        <w:rFonts w:ascii="Wingdings" w:hAnsi="Wingdings" w:hint="default"/>
      </w:rPr>
    </w:lvl>
    <w:lvl w:ilvl="3" w:tplc="0415000F" w:tentative="1">
      <w:start w:val="1"/>
      <w:numFmt w:val="bullet"/>
      <w:lvlText w:val=""/>
      <w:lvlJc w:val="left"/>
      <w:pPr>
        <w:tabs>
          <w:tab w:val="num" w:pos="3589"/>
        </w:tabs>
        <w:ind w:left="3589" w:hanging="360"/>
      </w:pPr>
      <w:rPr>
        <w:rFonts w:ascii="Symbol" w:hAnsi="Symbol" w:hint="default"/>
      </w:rPr>
    </w:lvl>
    <w:lvl w:ilvl="4" w:tplc="04150019" w:tentative="1">
      <w:start w:val="1"/>
      <w:numFmt w:val="bullet"/>
      <w:lvlText w:val="o"/>
      <w:lvlJc w:val="left"/>
      <w:pPr>
        <w:tabs>
          <w:tab w:val="num" w:pos="4309"/>
        </w:tabs>
        <w:ind w:left="4309" w:hanging="360"/>
      </w:pPr>
      <w:rPr>
        <w:rFonts w:ascii="Courier New" w:hAnsi="Courier New" w:hint="default"/>
      </w:rPr>
    </w:lvl>
    <w:lvl w:ilvl="5" w:tplc="0415001B" w:tentative="1">
      <w:start w:val="1"/>
      <w:numFmt w:val="bullet"/>
      <w:lvlText w:val=""/>
      <w:lvlJc w:val="left"/>
      <w:pPr>
        <w:tabs>
          <w:tab w:val="num" w:pos="5029"/>
        </w:tabs>
        <w:ind w:left="5029" w:hanging="360"/>
      </w:pPr>
      <w:rPr>
        <w:rFonts w:ascii="Wingdings" w:hAnsi="Wingdings" w:hint="default"/>
      </w:rPr>
    </w:lvl>
    <w:lvl w:ilvl="6" w:tplc="0415000F" w:tentative="1">
      <w:start w:val="1"/>
      <w:numFmt w:val="bullet"/>
      <w:lvlText w:val=""/>
      <w:lvlJc w:val="left"/>
      <w:pPr>
        <w:tabs>
          <w:tab w:val="num" w:pos="5749"/>
        </w:tabs>
        <w:ind w:left="5749" w:hanging="360"/>
      </w:pPr>
      <w:rPr>
        <w:rFonts w:ascii="Symbol" w:hAnsi="Symbol" w:hint="default"/>
      </w:rPr>
    </w:lvl>
    <w:lvl w:ilvl="7" w:tplc="04150019" w:tentative="1">
      <w:start w:val="1"/>
      <w:numFmt w:val="bullet"/>
      <w:lvlText w:val="o"/>
      <w:lvlJc w:val="left"/>
      <w:pPr>
        <w:tabs>
          <w:tab w:val="num" w:pos="6469"/>
        </w:tabs>
        <w:ind w:left="6469" w:hanging="360"/>
      </w:pPr>
      <w:rPr>
        <w:rFonts w:ascii="Courier New" w:hAnsi="Courier New" w:hint="default"/>
      </w:rPr>
    </w:lvl>
    <w:lvl w:ilvl="8" w:tplc="0415001B"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5B84639"/>
    <w:multiLevelType w:val="hybridMultilevel"/>
    <w:tmpl w:val="66949DB6"/>
    <w:lvl w:ilvl="0" w:tplc="91A6195E">
      <w:start w:val="1"/>
      <w:numFmt w:val="decimal"/>
      <w:pStyle w:val="Wnioski-punktory"/>
      <w:lvlText w:val="%1)"/>
      <w:lvlJc w:val="left"/>
      <w:pPr>
        <w:ind w:left="786"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9" w15:restartNumberingAfterBreak="0">
    <w:nsid w:val="5669470C"/>
    <w:multiLevelType w:val="hybridMultilevel"/>
    <w:tmpl w:val="03A055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E50DA7"/>
    <w:multiLevelType w:val="hybridMultilevel"/>
    <w:tmpl w:val="72C8E7E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1" w15:restartNumberingAfterBreak="0">
    <w:nsid w:val="6035105A"/>
    <w:multiLevelType w:val="hybridMultilevel"/>
    <w:tmpl w:val="F384BD5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0B00E9D"/>
    <w:multiLevelType w:val="hybridMultilevel"/>
    <w:tmpl w:val="850A41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6297832"/>
    <w:multiLevelType w:val="hybridMultilevel"/>
    <w:tmpl w:val="42C4C8B2"/>
    <w:lvl w:ilvl="0" w:tplc="CDD051B8">
      <w:start w:val="1"/>
      <w:numFmt w:val="bullet"/>
      <w:lvlText w:val=""/>
      <w:lvlJc w:val="left"/>
      <w:pPr>
        <w:tabs>
          <w:tab w:val="num" w:pos="1429"/>
        </w:tabs>
        <w:ind w:left="1429" w:hanging="360"/>
      </w:pPr>
      <w:rPr>
        <w:rFonts w:ascii="Symbol" w:hAnsi="Symbol" w:hint="default"/>
      </w:rPr>
    </w:lvl>
    <w:lvl w:ilvl="1" w:tplc="04150003">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657562F"/>
    <w:multiLevelType w:val="hybridMultilevel"/>
    <w:tmpl w:val="2EDABBA4"/>
    <w:lvl w:ilvl="0" w:tplc="B3FC397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5" w15:restartNumberingAfterBreak="0">
    <w:nsid w:val="676E23C4"/>
    <w:multiLevelType w:val="hybridMultilevel"/>
    <w:tmpl w:val="8C18DC00"/>
    <w:lvl w:ilvl="0" w:tplc="04150019">
      <w:start w:val="1"/>
      <w:numFmt w:val="lowerLetter"/>
      <w:lvlText w:val="%1."/>
      <w:lvlJc w:val="left"/>
      <w:pPr>
        <w:tabs>
          <w:tab w:val="num" w:pos="720"/>
        </w:tabs>
        <w:ind w:left="720" w:hanging="360"/>
      </w:pPr>
      <w:rPr>
        <w:rFonts w:hint="default"/>
      </w:rPr>
    </w:lvl>
    <w:lvl w:ilvl="1" w:tplc="CDD051B8">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6" w15:restartNumberingAfterBreak="0">
    <w:nsid w:val="68E744B9"/>
    <w:multiLevelType w:val="hybridMultilevel"/>
    <w:tmpl w:val="5E12336C"/>
    <w:lvl w:ilvl="0" w:tplc="9C5E56F8">
      <w:start w:val="1"/>
      <w:numFmt w:val="bullet"/>
      <w:lvlText w:val=""/>
      <w:lvlJc w:val="left"/>
      <w:pPr>
        <w:tabs>
          <w:tab w:val="num" w:pos="1049"/>
        </w:tabs>
        <w:ind w:left="1049" w:hanging="357"/>
      </w:pPr>
      <w:rPr>
        <w:rFonts w:ascii="Symbol" w:hAnsi="Symbol" w:hint="default"/>
      </w:rPr>
    </w:lvl>
    <w:lvl w:ilvl="1" w:tplc="9EA6E9A4">
      <w:start w:val="1"/>
      <w:numFmt w:val="lowerLetter"/>
      <w:lvlText w:val="%2."/>
      <w:lvlJc w:val="left"/>
      <w:pPr>
        <w:tabs>
          <w:tab w:val="num" w:pos="1440"/>
        </w:tabs>
        <w:ind w:left="1440" w:hanging="360"/>
      </w:pPr>
      <w:rPr>
        <w:rFonts w:hint="default"/>
      </w:rPr>
    </w:lvl>
    <w:lvl w:ilvl="2" w:tplc="BECAFE9A">
      <w:start w:val="1"/>
      <w:numFmt w:val="lowerLetter"/>
      <w:lvlText w:val="%3)"/>
      <w:lvlJc w:val="left"/>
      <w:pPr>
        <w:ind w:left="2160" w:hanging="360"/>
      </w:pPr>
      <w:rPr>
        <w:rFont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8E8554B"/>
    <w:multiLevelType w:val="hybridMultilevel"/>
    <w:tmpl w:val="D8C82D4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8" w15:restartNumberingAfterBreak="0">
    <w:nsid w:val="6ADF3387"/>
    <w:multiLevelType w:val="hybridMultilevel"/>
    <w:tmpl w:val="DDCA105E"/>
    <w:lvl w:ilvl="0" w:tplc="7A14E104">
      <w:numFmt w:val="bullet"/>
      <w:lvlText w:val=""/>
      <w:lvlJc w:val="left"/>
      <w:pPr>
        <w:ind w:left="720" w:hanging="360"/>
      </w:pPr>
      <w:rPr>
        <w:rFonts w:ascii="Wingdings" w:eastAsia="Times New Roman"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DF061BB"/>
    <w:multiLevelType w:val="hybridMultilevel"/>
    <w:tmpl w:val="371A43D4"/>
    <w:lvl w:ilvl="0" w:tplc="04150019">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0430F7A"/>
    <w:multiLevelType w:val="hybridMultilevel"/>
    <w:tmpl w:val="F536BC9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738807D2"/>
    <w:multiLevelType w:val="multilevel"/>
    <w:tmpl w:val="4C5E4772"/>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3F26365"/>
    <w:multiLevelType w:val="multilevel"/>
    <w:tmpl w:val="14CC1D5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74261ABC"/>
    <w:multiLevelType w:val="hybridMultilevel"/>
    <w:tmpl w:val="9F564C96"/>
    <w:lvl w:ilvl="0" w:tplc="5BF2EC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6114C66"/>
    <w:multiLevelType w:val="hybridMultilevel"/>
    <w:tmpl w:val="1A987EF6"/>
    <w:lvl w:ilvl="0" w:tplc="7EEE0EFC">
      <w:numFmt w:val="bullet"/>
      <w:lvlText w:val="-"/>
      <w:lvlJc w:val="left"/>
      <w:pPr>
        <w:tabs>
          <w:tab w:val="num" w:pos="723"/>
        </w:tabs>
        <w:ind w:left="723" w:hanging="363"/>
      </w:pPr>
      <w:rPr>
        <w:rFonts w:hint="default"/>
      </w:rPr>
    </w:lvl>
    <w:lvl w:ilvl="1" w:tplc="04150003">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5" w15:restartNumberingAfterBreak="0">
    <w:nsid w:val="77D74006"/>
    <w:multiLevelType w:val="hybridMultilevel"/>
    <w:tmpl w:val="0A36278C"/>
    <w:lvl w:ilvl="0" w:tplc="04150003">
      <w:start w:val="1"/>
      <w:numFmt w:val="bullet"/>
      <w:lvlText w:val=""/>
      <w:lvlJc w:val="left"/>
      <w:pPr>
        <w:tabs>
          <w:tab w:val="num" w:pos="1429"/>
        </w:tabs>
        <w:ind w:left="1429" w:hanging="360"/>
      </w:pPr>
      <w:rPr>
        <w:rFonts w:ascii="Symbol" w:hAnsi="Symbol" w:hint="default"/>
      </w:rPr>
    </w:lvl>
    <w:lvl w:ilvl="1" w:tplc="CDD051B8">
      <w:start w:val="1"/>
      <w:numFmt w:val="bullet"/>
      <w:lvlText w:val="o"/>
      <w:lvlJc w:val="left"/>
      <w:pPr>
        <w:tabs>
          <w:tab w:val="num" w:pos="2149"/>
        </w:tabs>
        <w:ind w:left="2149" w:hanging="360"/>
      </w:pPr>
      <w:rPr>
        <w:rFonts w:ascii="Courier New" w:hAnsi="Courier New" w:hint="default"/>
      </w:rPr>
    </w:lvl>
    <w:lvl w:ilvl="2" w:tplc="04150005" w:tentative="1">
      <w:start w:val="1"/>
      <w:numFmt w:val="bullet"/>
      <w:lvlText w:val=""/>
      <w:lvlJc w:val="left"/>
      <w:pPr>
        <w:tabs>
          <w:tab w:val="num" w:pos="2869"/>
        </w:tabs>
        <w:ind w:left="2869" w:hanging="360"/>
      </w:pPr>
      <w:rPr>
        <w:rFonts w:ascii="Wingdings" w:hAnsi="Wingdings" w:hint="default"/>
      </w:rPr>
    </w:lvl>
    <w:lvl w:ilvl="3" w:tplc="04150001" w:tentative="1">
      <w:start w:val="1"/>
      <w:numFmt w:val="bullet"/>
      <w:lvlText w:val=""/>
      <w:lvlJc w:val="left"/>
      <w:pPr>
        <w:tabs>
          <w:tab w:val="num" w:pos="3589"/>
        </w:tabs>
        <w:ind w:left="3589" w:hanging="360"/>
      </w:pPr>
      <w:rPr>
        <w:rFonts w:ascii="Symbol" w:hAnsi="Symbol" w:hint="default"/>
      </w:rPr>
    </w:lvl>
    <w:lvl w:ilvl="4" w:tplc="04150003" w:tentative="1">
      <w:start w:val="1"/>
      <w:numFmt w:val="bullet"/>
      <w:lvlText w:val="o"/>
      <w:lvlJc w:val="left"/>
      <w:pPr>
        <w:tabs>
          <w:tab w:val="num" w:pos="4309"/>
        </w:tabs>
        <w:ind w:left="4309" w:hanging="360"/>
      </w:pPr>
      <w:rPr>
        <w:rFonts w:ascii="Courier New" w:hAnsi="Courier New" w:hint="default"/>
      </w:rPr>
    </w:lvl>
    <w:lvl w:ilvl="5" w:tplc="04150005" w:tentative="1">
      <w:start w:val="1"/>
      <w:numFmt w:val="bullet"/>
      <w:lvlText w:val=""/>
      <w:lvlJc w:val="left"/>
      <w:pPr>
        <w:tabs>
          <w:tab w:val="num" w:pos="5029"/>
        </w:tabs>
        <w:ind w:left="5029" w:hanging="360"/>
      </w:pPr>
      <w:rPr>
        <w:rFonts w:ascii="Wingdings" w:hAnsi="Wingdings" w:hint="default"/>
      </w:rPr>
    </w:lvl>
    <w:lvl w:ilvl="6" w:tplc="04150001" w:tentative="1">
      <w:start w:val="1"/>
      <w:numFmt w:val="bullet"/>
      <w:lvlText w:val=""/>
      <w:lvlJc w:val="left"/>
      <w:pPr>
        <w:tabs>
          <w:tab w:val="num" w:pos="5749"/>
        </w:tabs>
        <w:ind w:left="5749" w:hanging="360"/>
      </w:pPr>
      <w:rPr>
        <w:rFonts w:ascii="Symbol" w:hAnsi="Symbol" w:hint="default"/>
      </w:rPr>
    </w:lvl>
    <w:lvl w:ilvl="7" w:tplc="04150003" w:tentative="1">
      <w:start w:val="1"/>
      <w:numFmt w:val="bullet"/>
      <w:lvlText w:val="o"/>
      <w:lvlJc w:val="left"/>
      <w:pPr>
        <w:tabs>
          <w:tab w:val="num" w:pos="6469"/>
        </w:tabs>
        <w:ind w:left="6469" w:hanging="360"/>
      </w:pPr>
      <w:rPr>
        <w:rFonts w:ascii="Courier New" w:hAnsi="Courier New" w:hint="default"/>
      </w:rPr>
    </w:lvl>
    <w:lvl w:ilvl="8" w:tplc="04150005" w:tentative="1">
      <w:start w:val="1"/>
      <w:numFmt w:val="bullet"/>
      <w:lvlText w:val=""/>
      <w:lvlJc w:val="left"/>
      <w:pPr>
        <w:tabs>
          <w:tab w:val="num" w:pos="7189"/>
        </w:tabs>
        <w:ind w:left="7189" w:hanging="360"/>
      </w:pPr>
      <w:rPr>
        <w:rFonts w:ascii="Wingdings" w:hAnsi="Wingdings" w:hint="default"/>
      </w:rPr>
    </w:lvl>
  </w:abstractNum>
  <w:abstractNum w:abstractNumId="56" w15:restartNumberingAfterBreak="0">
    <w:nsid w:val="791B57C8"/>
    <w:multiLevelType w:val="hybridMultilevel"/>
    <w:tmpl w:val="9E165C58"/>
    <w:lvl w:ilvl="0" w:tplc="CDD051B8">
      <w:start w:val="1"/>
      <w:numFmt w:val="bullet"/>
      <w:lvlText w:val=""/>
      <w:lvlJc w:val="left"/>
      <w:pPr>
        <w:tabs>
          <w:tab w:val="num" w:pos="1049"/>
        </w:tabs>
        <w:ind w:left="1049"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C1C0F67"/>
    <w:multiLevelType w:val="hybridMultilevel"/>
    <w:tmpl w:val="36AA84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C910F4C"/>
    <w:multiLevelType w:val="hybridMultilevel"/>
    <w:tmpl w:val="B8F2932A"/>
    <w:lvl w:ilvl="0" w:tplc="DCF2CD9E">
      <w:start w:val="1"/>
      <w:numFmt w:val="decimal"/>
      <w:lvlText w:val="%1)"/>
      <w:lvlJc w:val="left"/>
      <w:pPr>
        <w:ind w:left="1440" w:hanging="360"/>
      </w:pPr>
      <w:rPr>
        <w:rFonts w:hint="default"/>
        <w:color w:val="auto"/>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25"/>
  </w:num>
  <w:num w:numId="2">
    <w:abstractNumId w:val="8"/>
  </w:num>
  <w:num w:numId="3">
    <w:abstractNumId w:val="11"/>
  </w:num>
  <w:num w:numId="4">
    <w:abstractNumId w:val="14"/>
  </w:num>
  <w:num w:numId="5">
    <w:abstractNumId w:val="43"/>
  </w:num>
  <w:num w:numId="6">
    <w:abstractNumId w:val="37"/>
  </w:num>
  <w:num w:numId="7">
    <w:abstractNumId w:val="55"/>
  </w:num>
  <w:num w:numId="8">
    <w:abstractNumId w:val="45"/>
  </w:num>
  <w:num w:numId="9">
    <w:abstractNumId w:val="29"/>
  </w:num>
  <w:num w:numId="10">
    <w:abstractNumId w:val="26"/>
  </w:num>
  <w:num w:numId="11">
    <w:abstractNumId w:val="17"/>
  </w:num>
  <w:num w:numId="12">
    <w:abstractNumId w:val="54"/>
  </w:num>
  <w:num w:numId="13">
    <w:abstractNumId w:val="30"/>
  </w:num>
  <w:num w:numId="14">
    <w:abstractNumId w:val="56"/>
  </w:num>
  <w:num w:numId="15">
    <w:abstractNumId w:val="49"/>
  </w:num>
  <w:num w:numId="16">
    <w:abstractNumId w:val="36"/>
  </w:num>
  <w:num w:numId="17">
    <w:abstractNumId w:val="35"/>
  </w:num>
  <w:num w:numId="18">
    <w:abstractNumId w:val="13"/>
  </w:num>
  <w:num w:numId="19">
    <w:abstractNumId w:val="5"/>
  </w:num>
  <w:num w:numId="20">
    <w:abstractNumId w:val="28"/>
  </w:num>
  <w:num w:numId="21">
    <w:abstractNumId w:val="21"/>
  </w:num>
  <w:num w:numId="22">
    <w:abstractNumId w:val="58"/>
  </w:num>
  <w:num w:numId="23">
    <w:abstractNumId w:val="44"/>
  </w:num>
  <w:num w:numId="24">
    <w:abstractNumId w:val="32"/>
  </w:num>
  <w:num w:numId="25">
    <w:abstractNumId w:val="33"/>
  </w:num>
  <w:num w:numId="26">
    <w:abstractNumId w:val="52"/>
  </w:num>
  <w:num w:numId="27">
    <w:abstractNumId w:val="22"/>
  </w:num>
  <w:num w:numId="28">
    <w:abstractNumId w:val="10"/>
  </w:num>
  <w:num w:numId="29">
    <w:abstractNumId w:val="19"/>
  </w:num>
  <w:num w:numId="30">
    <w:abstractNumId w:val="51"/>
  </w:num>
  <w:num w:numId="31">
    <w:abstractNumId w:val="34"/>
  </w:num>
  <w:num w:numId="32">
    <w:abstractNumId w:val="40"/>
  </w:num>
  <w:num w:numId="33">
    <w:abstractNumId w:val="3"/>
  </w:num>
  <w:num w:numId="34">
    <w:abstractNumId w:val="48"/>
  </w:num>
  <w:num w:numId="35">
    <w:abstractNumId w:val="20"/>
  </w:num>
  <w:num w:numId="36">
    <w:abstractNumId w:val="42"/>
  </w:num>
  <w:num w:numId="37">
    <w:abstractNumId w:val="1"/>
  </w:num>
  <w:num w:numId="38">
    <w:abstractNumId w:val="1"/>
    <w:lvlOverride w:ilvl="0">
      <w:startOverride w:val="1"/>
    </w:lvlOverride>
  </w:num>
  <w:num w:numId="39">
    <w:abstractNumId w:val="38"/>
  </w:num>
  <w:num w:numId="40">
    <w:abstractNumId w:val="9"/>
  </w:num>
  <w:num w:numId="41">
    <w:abstractNumId w:val="47"/>
  </w:num>
  <w:num w:numId="42">
    <w:abstractNumId w:val="15"/>
  </w:num>
  <w:num w:numId="43">
    <w:abstractNumId w:val="12"/>
  </w:num>
  <w:num w:numId="44">
    <w:abstractNumId w:val="46"/>
  </w:num>
  <w:num w:numId="45">
    <w:abstractNumId w:val="23"/>
  </w:num>
  <w:num w:numId="46">
    <w:abstractNumId w:val="4"/>
  </w:num>
  <w:num w:numId="47">
    <w:abstractNumId w:val="27"/>
  </w:num>
  <w:num w:numId="48">
    <w:abstractNumId w:val="24"/>
  </w:num>
  <w:num w:numId="49">
    <w:abstractNumId w:val="41"/>
  </w:num>
  <w:num w:numId="50">
    <w:abstractNumId w:val="39"/>
  </w:num>
  <w:num w:numId="51">
    <w:abstractNumId w:val="18"/>
  </w:num>
  <w:num w:numId="52">
    <w:abstractNumId w:val="50"/>
  </w:num>
  <w:num w:numId="53">
    <w:abstractNumId w:val="53"/>
  </w:num>
  <w:num w:numId="54">
    <w:abstractNumId w:val="7"/>
  </w:num>
  <w:num w:numId="55">
    <w:abstractNumId w:val="31"/>
  </w:num>
  <w:num w:numId="56">
    <w:abstractNumId w:val="57"/>
  </w:num>
  <w:num w:numId="57">
    <w:abstractNumId w:val="2"/>
  </w:num>
  <w:num w:numId="58">
    <w:abstractNumId w:val="6"/>
  </w:num>
  <w:num w:numId="59">
    <w:abstractNumId w:val="16"/>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RSKA Joanna">
    <w15:presenceInfo w15:providerId="None" w15:userId="DARSKA Joan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BD"/>
    <w:rsid w:val="00000AAA"/>
    <w:rsid w:val="00000F57"/>
    <w:rsid w:val="00001136"/>
    <w:rsid w:val="00001671"/>
    <w:rsid w:val="00001EDE"/>
    <w:rsid w:val="00001F6C"/>
    <w:rsid w:val="00001F6D"/>
    <w:rsid w:val="0000217D"/>
    <w:rsid w:val="00002BCA"/>
    <w:rsid w:val="0000309A"/>
    <w:rsid w:val="0000318A"/>
    <w:rsid w:val="0000332B"/>
    <w:rsid w:val="000038D2"/>
    <w:rsid w:val="00003D39"/>
    <w:rsid w:val="0000411E"/>
    <w:rsid w:val="000042C3"/>
    <w:rsid w:val="0000452B"/>
    <w:rsid w:val="000048D1"/>
    <w:rsid w:val="0000497C"/>
    <w:rsid w:val="000059EE"/>
    <w:rsid w:val="0000600B"/>
    <w:rsid w:val="00006139"/>
    <w:rsid w:val="000065F9"/>
    <w:rsid w:val="00006F59"/>
    <w:rsid w:val="00007C75"/>
    <w:rsid w:val="000100F7"/>
    <w:rsid w:val="00010E36"/>
    <w:rsid w:val="00010EDE"/>
    <w:rsid w:val="0001125D"/>
    <w:rsid w:val="00011664"/>
    <w:rsid w:val="00011AC7"/>
    <w:rsid w:val="00011E7B"/>
    <w:rsid w:val="00012127"/>
    <w:rsid w:val="000131D9"/>
    <w:rsid w:val="000155C9"/>
    <w:rsid w:val="000156D7"/>
    <w:rsid w:val="000159B1"/>
    <w:rsid w:val="00015DC6"/>
    <w:rsid w:val="0001678B"/>
    <w:rsid w:val="00016DDF"/>
    <w:rsid w:val="000170AA"/>
    <w:rsid w:val="0001762A"/>
    <w:rsid w:val="0001779B"/>
    <w:rsid w:val="0002003D"/>
    <w:rsid w:val="000200DE"/>
    <w:rsid w:val="00020A5D"/>
    <w:rsid w:val="00020CF0"/>
    <w:rsid w:val="00020F2E"/>
    <w:rsid w:val="000216FC"/>
    <w:rsid w:val="00022B4E"/>
    <w:rsid w:val="00023A4D"/>
    <w:rsid w:val="00023CAC"/>
    <w:rsid w:val="00024460"/>
    <w:rsid w:val="000247DC"/>
    <w:rsid w:val="00025867"/>
    <w:rsid w:val="00025A77"/>
    <w:rsid w:val="000267C2"/>
    <w:rsid w:val="00026A28"/>
    <w:rsid w:val="00027301"/>
    <w:rsid w:val="000275AE"/>
    <w:rsid w:val="000279EC"/>
    <w:rsid w:val="00027A78"/>
    <w:rsid w:val="00027CC1"/>
    <w:rsid w:val="00027DA0"/>
    <w:rsid w:val="000330A2"/>
    <w:rsid w:val="00033816"/>
    <w:rsid w:val="000339D5"/>
    <w:rsid w:val="00034097"/>
    <w:rsid w:val="000342D7"/>
    <w:rsid w:val="00034455"/>
    <w:rsid w:val="00034967"/>
    <w:rsid w:val="000351B7"/>
    <w:rsid w:val="00035935"/>
    <w:rsid w:val="0003618E"/>
    <w:rsid w:val="000366BB"/>
    <w:rsid w:val="00036C4C"/>
    <w:rsid w:val="00037026"/>
    <w:rsid w:val="00037029"/>
    <w:rsid w:val="000371A7"/>
    <w:rsid w:val="00037A48"/>
    <w:rsid w:val="00037C72"/>
    <w:rsid w:val="00037DF1"/>
    <w:rsid w:val="00040DFD"/>
    <w:rsid w:val="000412E1"/>
    <w:rsid w:val="00041A38"/>
    <w:rsid w:val="00041C37"/>
    <w:rsid w:val="000425D8"/>
    <w:rsid w:val="000425DF"/>
    <w:rsid w:val="00042C6D"/>
    <w:rsid w:val="000438F6"/>
    <w:rsid w:val="00043B30"/>
    <w:rsid w:val="0004431D"/>
    <w:rsid w:val="000443AE"/>
    <w:rsid w:val="0004543D"/>
    <w:rsid w:val="0004648F"/>
    <w:rsid w:val="000467ED"/>
    <w:rsid w:val="00046D37"/>
    <w:rsid w:val="000476AC"/>
    <w:rsid w:val="00047FFC"/>
    <w:rsid w:val="00050414"/>
    <w:rsid w:val="00050E12"/>
    <w:rsid w:val="00051A88"/>
    <w:rsid w:val="00051A94"/>
    <w:rsid w:val="00052269"/>
    <w:rsid w:val="000530F5"/>
    <w:rsid w:val="0005338A"/>
    <w:rsid w:val="000534B1"/>
    <w:rsid w:val="00053680"/>
    <w:rsid w:val="00053872"/>
    <w:rsid w:val="0005388D"/>
    <w:rsid w:val="00053A09"/>
    <w:rsid w:val="00053FC0"/>
    <w:rsid w:val="00054AE4"/>
    <w:rsid w:val="00054F74"/>
    <w:rsid w:val="0005555C"/>
    <w:rsid w:val="000556C4"/>
    <w:rsid w:val="00055FDC"/>
    <w:rsid w:val="00056EE1"/>
    <w:rsid w:val="00056F57"/>
    <w:rsid w:val="00057496"/>
    <w:rsid w:val="000576F1"/>
    <w:rsid w:val="00057DDB"/>
    <w:rsid w:val="00060A39"/>
    <w:rsid w:val="00060B85"/>
    <w:rsid w:val="00060CB5"/>
    <w:rsid w:val="0006118D"/>
    <w:rsid w:val="00062043"/>
    <w:rsid w:val="00063238"/>
    <w:rsid w:val="000637AD"/>
    <w:rsid w:val="00063E6F"/>
    <w:rsid w:val="00063EA1"/>
    <w:rsid w:val="00064200"/>
    <w:rsid w:val="0006529B"/>
    <w:rsid w:val="0006554D"/>
    <w:rsid w:val="000656CE"/>
    <w:rsid w:val="00065FF2"/>
    <w:rsid w:val="0006607D"/>
    <w:rsid w:val="000669B3"/>
    <w:rsid w:val="0006706C"/>
    <w:rsid w:val="00067095"/>
    <w:rsid w:val="00067140"/>
    <w:rsid w:val="00067459"/>
    <w:rsid w:val="00070B07"/>
    <w:rsid w:val="0007109B"/>
    <w:rsid w:val="000711D6"/>
    <w:rsid w:val="00071C7D"/>
    <w:rsid w:val="00073316"/>
    <w:rsid w:val="0007351F"/>
    <w:rsid w:val="000736B8"/>
    <w:rsid w:val="00073AAF"/>
    <w:rsid w:val="00074987"/>
    <w:rsid w:val="000756C4"/>
    <w:rsid w:val="000757C7"/>
    <w:rsid w:val="000766DA"/>
    <w:rsid w:val="00076778"/>
    <w:rsid w:val="00076D17"/>
    <w:rsid w:val="00076F39"/>
    <w:rsid w:val="00077864"/>
    <w:rsid w:val="000778CD"/>
    <w:rsid w:val="00077B3D"/>
    <w:rsid w:val="00080408"/>
    <w:rsid w:val="00080C04"/>
    <w:rsid w:val="00080D06"/>
    <w:rsid w:val="00080EA3"/>
    <w:rsid w:val="000817B7"/>
    <w:rsid w:val="0008196B"/>
    <w:rsid w:val="00081A57"/>
    <w:rsid w:val="00081B5B"/>
    <w:rsid w:val="00081CE6"/>
    <w:rsid w:val="00081E44"/>
    <w:rsid w:val="00081F33"/>
    <w:rsid w:val="00082F24"/>
    <w:rsid w:val="000832F4"/>
    <w:rsid w:val="00083545"/>
    <w:rsid w:val="00083A80"/>
    <w:rsid w:val="000843BA"/>
    <w:rsid w:val="000863D4"/>
    <w:rsid w:val="00086E58"/>
    <w:rsid w:val="00086EDD"/>
    <w:rsid w:val="000873FC"/>
    <w:rsid w:val="0008743B"/>
    <w:rsid w:val="000874A4"/>
    <w:rsid w:val="00087ED7"/>
    <w:rsid w:val="0009040F"/>
    <w:rsid w:val="000912B3"/>
    <w:rsid w:val="00091385"/>
    <w:rsid w:val="00091432"/>
    <w:rsid w:val="00091E43"/>
    <w:rsid w:val="0009288C"/>
    <w:rsid w:val="00092ACA"/>
    <w:rsid w:val="00092BE0"/>
    <w:rsid w:val="000930D1"/>
    <w:rsid w:val="0009333A"/>
    <w:rsid w:val="00093685"/>
    <w:rsid w:val="00093D4E"/>
    <w:rsid w:val="00094E66"/>
    <w:rsid w:val="000956EE"/>
    <w:rsid w:val="0009570F"/>
    <w:rsid w:val="00095F29"/>
    <w:rsid w:val="000963F0"/>
    <w:rsid w:val="00096460"/>
    <w:rsid w:val="0009681E"/>
    <w:rsid w:val="00097629"/>
    <w:rsid w:val="00097BB2"/>
    <w:rsid w:val="00097DD4"/>
    <w:rsid w:val="000A0110"/>
    <w:rsid w:val="000A0267"/>
    <w:rsid w:val="000A03FD"/>
    <w:rsid w:val="000A1175"/>
    <w:rsid w:val="000A126B"/>
    <w:rsid w:val="000A17CD"/>
    <w:rsid w:val="000A1B94"/>
    <w:rsid w:val="000A1C98"/>
    <w:rsid w:val="000A22DB"/>
    <w:rsid w:val="000A25F7"/>
    <w:rsid w:val="000A3328"/>
    <w:rsid w:val="000A336A"/>
    <w:rsid w:val="000A37BE"/>
    <w:rsid w:val="000A3C4C"/>
    <w:rsid w:val="000A3C9E"/>
    <w:rsid w:val="000A3E1D"/>
    <w:rsid w:val="000A4280"/>
    <w:rsid w:val="000A438B"/>
    <w:rsid w:val="000A520C"/>
    <w:rsid w:val="000A52DD"/>
    <w:rsid w:val="000A53CC"/>
    <w:rsid w:val="000A57A0"/>
    <w:rsid w:val="000A5844"/>
    <w:rsid w:val="000A5A17"/>
    <w:rsid w:val="000A649A"/>
    <w:rsid w:val="000A72CC"/>
    <w:rsid w:val="000A74BE"/>
    <w:rsid w:val="000A7998"/>
    <w:rsid w:val="000A7D57"/>
    <w:rsid w:val="000A7FB1"/>
    <w:rsid w:val="000B055F"/>
    <w:rsid w:val="000B0C17"/>
    <w:rsid w:val="000B10DF"/>
    <w:rsid w:val="000B1B77"/>
    <w:rsid w:val="000B1C8A"/>
    <w:rsid w:val="000B259C"/>
    <w:rsid w:val="000B2A77"/>
    <w:rsid w:val="000B32D1"/>
    <w:rsid w:val="000B4AD6"/>
    <w:rsid w:val="000B50E1"/>
    <w:rsid w:val="000B5273"/>
    <w:rsid w:val="000B5452"/>
    <w:rsid w:val="000B595B"/>
    <w:rsid w:val="000B6B94"/>
    <w:rsid w:val="000B6FD3"/>
    <w:rsid w:val="000B7128"/>
    <w:rsid w:val="000B7397"/>
    <w:rsid w:val="000B76B9"/>
    <w:rsid w:val="000B7F66"/>
    <w:rsid w:val="000C0E4C"/>
    <w:rsid w:val="000C0ED7"/>
    <w:rsid w:val="000C175B"/>
    <w:rsid w:val="000C195A"/>
    <w:rsid w:val="000C1D7E"/>
    <w:rsid w:val="000C1E9A"/>
    <w:rsid w:val="000C1EDB"/>
    <w:rsid w:val="000C22AE"/>
    <w:rsid w:val="000C2839"/>
    <w:rsid w:val="000C2B78"/>
    <w:rsid w:val="000C34D5"/>
    <w:rsid w:val="000C41BC"/>
    <w:rsid w:val="000C4482"/>
    <w:rsid w:val="000C55AC"/>
    <w:rsid w:val="000C6B35"/>
    <w:rsid w:val="000C6B61"/>
    <w:rsid w:val="000C707C"/>
    <w:rsid w:val="000C74D1"/>
    <w:rsid w:val="000C7A62"/>
    <w:rsid w:val="000C7E62"/>
    <w:rsid w:val="000C7F21"/>
    <w:rsid w:val="000D0A26"/>
    <w:rsid w:val="000D0C4F"/>
    <w:rsid w:val="000D0F55"/>
    <w:rsid w:val="000D1186"/>
    <w:rsid w:val="000D1219"/>
    <w:rsid w:val="000D1564"/>
    <w:rsid w:val="000D166D"/>
    <w:rsid w:val="000D284B"/>
    <w:rsid w:val="000D3018"/>
    <w:rsid w:val="000D3379"/>
    <w:rsid w:val="000D33A1"/>
    <w:rsid w:val="000D35EF"/>
    <w:rsid w:val="000D3B59"/>
    <w:rsid w:val="000D411C"/>
    <w:rsid w:val="000D451A"/>
    <w:rsid w:val="000D4667"/>
    <w:rsid w:val="000D4880"/>
    <w:rsid w:val="000D4CEA"/>
    <w:rsid w:val="000D5E30"/>
    <w:rsid w:val="000D624D"/>
    <w:rsid w:val="000D69FC"/>
    <w:rsid w:val="000D6AAF"/>
    <w:rsid w:val="000D6AF0"/>
    <w:rsid w:val="000D6C45"/>
    <w:rsid w:val="000D6D5E"/>
    <w:rsid w:val="000D7562"/>
    <w:rsid w:val="000D7888"/>
    <w:rsid w:val="000D7C0E"/>
    <w:rsid w:val="000E083E"/>
    <w:rsid w:val="000E0BD4"/>
    <w:rsid w:val="000E0ED8"/>
    <w:rsid w:val="000E1163"/>
    <w:rsid w:val="000E1304"/>
    <w:rsid w:val="000E134B"/>
    <w:rsid w:val="000E187E"/>
    <w:rsid w:val="000E1B72"/>
    <w:rsid w:val="000E205A"/>
    <w:rsid w:val="000E27A0"/>
    <w:rsid w:val="000E2AFF"/>
    <w:rsid w:val="000E2D9B"/>
    <w:rsid w:val="000E2F52"/>
    <w:rsid w:val="000E2FA3"/>
    <w:rsid w:val="000E2FA6"/>
    <w:rsid w:val="000E323B"/>
    <w:rsid w:val="000E3384"/>
    <w:rsid w:val="000E3460"/>
    <w:rsid w:val="000E358E"/>
    <w:rsid w:val="000E4CE2"/>
    <w:rsid w:val="000E4E47"/>
    <w:rsid w:val="000E731A"/>
    <w:rsid w:val="000E7C08"/>
    <w:rsid w:val="000E7D35"/>
    <w:rsid w:val="000E7DEB"/>
    <w:rsid w:val="000E7F63"/>
    <w:rsid w:val="000F04C3"/>
    <w:rsid w:val="000F05D4"/>
    <w:rsid w:val="000F0748"/>
    <w:rsid w:val="000F0FB9"/>
    <w:rsid w:val="000F1033"/>
    <w:rsid w:val="000F1A53"/>
    <w:rsid w:val="000F1E0E"/>
    <w:rsid w:val="000F2464"/>
    <w:rsid w:val="000F3F9E"/>
    <w:rsid w:val="000F402B"/>
    <w:rsid w:val="000F478E"/>
    <w:rsid w:val="000F4857"/>
    <w:rsid w:val="000F74E0"/>
    <w:rsid w:val="000F76BC"/>
    <w:rsid w:val="001000BF"/>
    <w:rsid w:val="001009F1"/>
    <w:rsid w:val="00101C53"/>
    <w:rsid w:val="00102170"/>
    <w:rsid w:val="00102676"/>
    <w:rsid w:val="00102B95"/>
    <w:rsid w:val="00102C39"/>
    <w:rsid w:val="00102E9F"/>
    <w:rsid w:val="0010371E"/>
    <w:rsid w:val="00103A9F"/>
    <w:rsid w:val="00103CB1"/>
    <w:rsid w:val="00104D76"/>
    <w:rsid w:val="00104EEB"/>
    <w:rsid w:val="001052CC"/>
    <w:rsid w:val="001053B7"/>
    <w:rsid w:val="00105A47"/>
    <w:rsid w:val="00106108"/>
    <w:rsid w:val="001071C2"/>
    <w:rsid w:val="001075EE"/>
    <w:rsid w:val="00107C50"/>
    <w:rsid w:val="00107E66"/>
    <w:rsid w:val="0011013C"/>
    <w:rsid w:val="001118F5"/>
    <w:rsid w:val="00111BAB"/>
    <w:rsid w:val="00111F69"/>
    <w:rsid w:val="00112084"/>
    <w:rsid w:val="0011259B"/>
    <w:rsid w:val="001128EE"/>
    <w:rsid w:val="00112A29"/>
    <w:rsid w:val="00112E78"/>
    <w:rsid w:val="001131A6"/>
    <w:rsid w:val="00113201"/>
    <w:rsid w:val="001134C6"/>
    <w:rsid w:val="00113797"/>
    <w:rsid w:val="00113879"/>
    <w:rsid w:val="00113B98"/>
    <w:rsid w:val="001144CB"/>
    <w:rsid w:val="00114573"/>
    <w:rsid w:val="00114FD6"/>
    <w:rsid w:val="00115307"/>
    <w:rsid w:val="00115E2E"/>
    <w:rsid w:val="0011618F"/>
    <w:rsid w:val="00116D9C"/>
    <w:rsid w:val="00117079"/>
    <w:rsid w:val="0011734B"/>
    <w:rsid w:val="00117354"/>
    <w:rsid w:val="00117CC9"/>
    <w:rsid w:val="001201AE"/>
    <w:rsid w:val="00120478"/>
    <w:rsid w:val="00120861"/>
    <w:rsid w:val="00120F65"/>
    <w:rsid w:val="001210E3"/>
    <w:rsid w:val="00121A23"/>
    <w:rsid w:val="00121D0A"/>
    <w:rsid w:val="00121F09"/>
    <w:rsid w:val="00122256"/>
    <w:rsid w:val="00122292"/>
    <w:rsid w:val="0012379F"/>
    <w:rsid w:val="00125114"/>
    <w:rsid w:val="0012525F"/>
    <w:rsid w:val="00125973"/>
    <w:rsid w:val="001259C1"/>
    <w:rsid w:val="00126D82"/>
    <w:rsid w:val="001274D3"/>
    <w:rsid w:val="001276F0"/>
    <w:rsid w:val="001279CA"/>
    <w:rsid w:val="001310B6"/>
    <w:rsid w:val="001316EF"/>
    <w:rsid w:val="0013197C"/>
    <w:rsid w:val="0013230B"/>
    <w:rsid w:val="00133361"/>
    <w:rsid w:val="001339BC"/>
    <w:rsid w:val="00133E14"/>
    <w:rsid w:val="00134A0D"/>
    <w:rsid w:val="00134FC0"/>
    <w:rsid w:val="001351BA"/>
    <w:rsid w:val="00135A28"/>
    <w:rsid w:val="0013678E"/>
    <w:rsid w:val="001369FD"/>
    <w:rsid w:val="00137398"/>
    <w:rsid w:val="00137B92"/>
    <w:rsid w:val="001410DC"/>
    <w:rsid w:val="0014146D"/>
    <w:rsid w:val="001423C0"/>
    <w:rsid w:val="001428EA"/>
    <w:rsid w:val="00142AF3"/>
    <w:rsid w:val="00142B26"/>
    <w:rsid w:val="001433B4"/>
    <w:rsid w:val="00143843"/>
    <w:rsid w:val="0014414B"/>
    <w:rsid w:val="001448AD"/>
    <w:rsid w:val="00145B54"/>
    <w:rsid w:val="00146292"/>
    <w:rsid w:val="00146B78"/>
    <w:rsid w:val="00147020"/>
    <w:rsid w:val="001471DE"/>
    <w:rsid w:val="00147DD0"/>
    <w:rsid w:val="00147E4F"/>
    <w:rsid w:val="00151104"/>
    <w:rsid w:val="00151381"/>
    <w:rsid w:val="00151D3F"/>
    <w:rsid w:val="00151E3A"/>
    <w:rsid w:val="00153957"/>
    <w:rsid w:val="00155FCF"/>
    <w:rsid w:val="00156596"/>
    <w:rsid w:val="00156BCB"/>
    <w:rsid w:val="001576FA"/>
    <w:rsid w:val="0016023A"/>
    <w:rsid w:val="001602E4"/>
    <w:rsid w:val="00160A3A"/>
    <w:rsid w:val="00160DA0"/>
    <w:rsid w:val="0016161B"/>
    <w:rsid w:val="00161913"/>
    <w:rsid w:val="001623AD"/>
    <w:rsid w:val="00162864"/>
    <w:rsid w:val="0016310A"/>
    <w:rsid w:val="00163284"/>
    <w:rsid w:val="001634D6"/>
    <w:rsid w:val="00163D3E"/>
    <w:rsid w:val="001649F6"/>
    <w:rsid w:val="00164D0F"/>
    <w:rsid w:val="001662D4"/>
    <w:rsid w:val="0016657F"/>
    <w:rsid w:val="00167025"/>
    <w:rsid w:val="001671B7"/>
    <w:rsid w:val="00170420"/>
    <w:rsid w:val="00170BDA"/>
    <w:rsid w:val="00170C9E"/>
    <w:rsid w:val="00171207"/>
    <w:rsid w:val="0017164A"/>
    <w:rsid w:val="001716BD"/>
    <w:rsid w:val="00171A63"/>
    <w:rsid w:val="00171DB3"/>
    <w:rsid w:val="00172D8D"/>
    <w:rsid w:val="00173E83"/>
    <w:rsid w:val="00174488"/>
    <w:rsid w:val="00174BFE"/>
    <w:rsid w:val="00174E6C"/>
    <w:rsid w:val="00175674"/>
    <w:rsid w:val="00175821"/>
    <w:rsid w:val="00175BA8"/>
    <w:rsid w:val="00175D7A"/>
    <w:rsid w:val="00176116"/>
    <w:rsid w:val="001765A6"/>
    <w:rsid w:val="001776CD"/>
    <w:rsid w:val="00177C53"/>
    <w:rsid w:val="001802EF"/>
    <w:rsid w:val="00181B91"/>
    <w:rsid w:val="00181C17"/>
    <w:rsid w:val="00181C57"/>
    <w:rsid w:val="00181DBC"/>
    <w:rsid w:val="0018254C"/>
    <w:rsid w:val="00182A72"/>
    <w:rsid w:val="00184519"/>
    <w:rsid w:val="00186722"/>
    <w:rsid w:val="00186922"/>
    <w:rsid w:val="00186981"/>
    <w:rsid w:val="001873D0"/>
    <w:rsid w:val="00187988"/>
    <w:rsid w:val="00187B1D"/>
    <w:rsid w:val="00187B2F"/>
    <w:rsid w:val="00187CA8"/>
    <w:rsid w:val="00187CEF"/>
    <w:rsid w:val="00190098"/>
    <w:rsid w:val="001900B0"/>
    <w:rsid w:val="00190268"/>
    <w:rsid w:val="001904B4"/>
    <w:rsid w:val="00190685"/>
    <w:rsid w:val="001907F4"/>
    <w:rsid w:val="0019292D"/>
    <w:rsid w:val="00193396"/>
    <w:rsid w:val="001935EA"/>
    <w:rsid w:val="00193796"/>
    <w:rsid w:val="001937E5"/>
    <w:rsid w:val="001944FE"/>
    <w:rsid w:val="00195120"/>
    <w:rsid w:val="001952FC"/>
    <w:rsid w:val="001957A1"/>
    <w:rsid w:val="00195AE4"/>
    <w:rsid w:val="00196057"/>
    <w:rsid w:val="00197ED5"/>
    <w:rsid w:val="001A1803"/>
    <w:rsid w:val="001A20FF"/>
    <w:rsid w:val="001A25DB"/>
    <w:rsid w:val="001A2F52"/>
    <w:rsid w:val="001A3431"/>
    <w:rsid w:val="001A35F9"/>
    <w:rsid w:val="001A3AD9"/>
    <w:rsid w:val="001A453F"/>
    <w:rsid w:val="001A4814"/>
    <w:rsid w:val="001A4D20"/>
    <w:rsid w:val="001A4F94"/>
    <w:rsid w:val="001A5219"/>
    <w:rsid w:val="001A593A"/>
    <w:rsid w:val="001A5ABC"/>
    <w:rsid w:val="001A5AC5"/>
    <w:rsid w:val="001A7479"/>
    <w:rsid w:val="001A7772"/>
    <w:rsid w:val="001A7AB9"/>
    <w:rsid w:val="001B05D9"/>
    <w:rsid w:val="001B0B80"/>
    <w:rsid w:val="001B166B"/>
    <w:rsid w:val="001B1865"/>
    <w:rsid w:val="001B1995"/>
    <w:rsid w:val="001B201B"/>
    <w:rsid w:val="001B26EA"/>
    <w:rsid w:val="001B3B23"/>
    <w:rsid w:val="001B3C75"/>
    <w:rsid w:val="001B3D81"/>
    <w:rsid w:val="001B40B1"/>
    <w:rsid w:val="001B40D4"/>
    <w:rsid w:val="001B427E"/>
    <w:rsid w:val="001B486C"/>
    <w:rsid w:val="001B4DAA"/>
    <w:rsid w:val="001B5112"/>
    <w:rsid w:val="001B575F"/>
    <w:rsid w:val="001B5B05"/>
    <w:rsid w:val="001B5B66"/>
    <w:rsid w:val="001B5EFB"/>
    <w:rsid w:val="001B671F"/>
    <w:rsid w:val="001B6904"/>
    <w:rsid w:val="001B6E62"/>
    <w:rsid w:val="001B6F12"/>
    <w:rsid w:val="001B7087"/>
    <w:rsid w:val="001B793D"/>
    <w:rsid w:val="001B7F2F"/>
    <w:rsid w:val="001C099E"/>
    <w:rsid w:val="001C0AF8"/>
    <w:rsid w:val="001C1240"/>
    <w:rsid w:val="001C13AE"/>
    <w:rsid w:val="001C142A"/>
    <w:rsid w:val="001C16F2"/>
    <w:rsid w:val="001C20CA"/>
    <w:rsid w:val="001C22B5"/>
    <w:rsid w:val="001C23D1"/>
    <w:rsid w:val="001C27B3"/>
    <w:rsid w:val="001C355E"/>
    <w:rsid w:val="001C3BBA"/>
    <w:rsid w:val="001C4098"/>
    <w:rsid w:val="001C427D"/>
    <w:rsid w:val="001C4D75"/>
    <w:rsid w:val="001C52AE"/>
    <w:rsid w:val="001C54C1"/>
    <w:rsid w:val="001C564F"/>
    <w:rsid w:val="001C65A2"/>
    <w:rsid w:val="001C6CCA"/>
    <w:rsid w:val="001C71F1"/>
    <w:rsid w:val="001C7762"/>
    <w:rsid w:val="001C776C"/>
    <w:rsid w:val="001D0E17"/>
    <w:rsid w:val="001D22D3"/>
    <w:rsid w:val="001D28A4"/>
    <w:rsid w:val="001D3179"/>
    <w:rsid w:val="001D345D"/>
    <w:rsid w:val="001D378A"/>
    <w:rsid w:val="001D473F"/>
    <w:rsid w:val="001D478C"/>
    <w:rsid w:val="001D4F09"/>
    <w:rsid w:val="001D5485"/>
    <w:rsid w:val="001D5C25"/>
    <w:rsid w:val="001D7260"/>
    <w:rsid w:val="001D74F3"/>
    <w:rsid w:val="001D78EC"/>
    <w:rsid w:val="001D7C53"/>
    <w:rsid w:val="001E003B"/>
    <w:rsid w:val="001E18BF"/>
    <w:rsid w:val="001E23AB"/>
    <w:rsid w:val="001E2EA8"/>
    <w:rsid w:val="001E39FC"/>
    <w:rsid w:val="001E629C"/>
    <w:rsid w:val="001E636A"/>
    <w:rsid w:val="001E65F6"/>
    <w:rsid w:val="001E68CB"/>
    <w:rsid w:val="001E699F"/>
    <w:rsid w:val="001E776C"/>
    <w:rsid w:val="001E779A"/>
    <w:rsid w:val="001E7929"/>
    <w:rsid w:val="001E7CCA"/>
    <w:rsid w:val="001F0E88"/>
    <w:rsid w:val="001F1417"/>
    <w:rsid w:val="001F1BB4"/>
    <w:rsid w:val="001F1C1C"/>
    <w:rsid w:val="001F1FEC"/>
    <w:rsid w:val="001F2DAD"/>
    <w:rsid w:val="001F2FDA"/>
    <w:rsid w:val="001F3156"/>
    <w:rsid w:val="001F32DF"/>
    <w:rsid w:val="001F3D57"/>
    <w:rsid w:val="001F4019"/>
    <w:rsid w:val="001F410C"/>
    <w:rsid w:val="001F50D2"/>
    <w:rsid w:val="001F6994"/>
    <w:rsid w:val="001F6C5E"/>
    <w:rsid w:val="001F70F1"/>
    <w:rsid w:val="001F775B"/>
    <w:rsid w:val="001F7923"/>
    <w:rsid w:val="00200009"/>
    <w:rsid w:val="002002A3"/>
    <w:rsid w:val="00200C5C"/>
    <w:rsid w:val="00200D46"/>
    <w:rsid w:val="002018E6"/>
    <w:rsid w:val="00201A04"/>
    <w:rsid w:val="0020206A"/>
    <w:rsid w:val="00202ABF"/>
    <w:rsid w:val="00202AFB"/>
    <w:rsid w:val="00202E35"/>
    <w:rsid w:val="00202ECC"/>
    <w:rsid w:val="0020341F"/>
    <w:rsid w:val="00203A40"/>
    <w:rsid w:val="002053E7"/>
    <w:rsid w:val="00206B14"/>
    <w:rsid w:val="002077AA"/>
    <w:rsid w:val="00210666"/>
    <w:rsid w:val="00210DE2"/>
    <w:rsid w:val="00211043"/>
    <w:rsid w:val="002116A9"/>
    <w:rsid w:val="00211A88"/>
    <w:rsid w:val="0021252C"/>
    <w:rsid w:val="00212751"/>
    <w:rsid w:val="00212D1E"/>
    <w:rsid w:val="002130F6"/>
    <w:rsid w:val="002131BA"/>
    <w:rsid w:val="0021366C"/>
    <w:rsid w:val="002139BE"/>
    <w:rsid w:val="00213A9C"/>
    <w:rsid w:val="002141AD"/>
    <w:rsid w:val="00214A79"/>
    <w:rsid w:val="00214DE0"/>
    <w:rsid w:val="00215054"/>
    <w:rsid w:val="0021512A"/>
    <w:rsid w:val="00215500"/>
    <w:rsid w:val="00215B75"/>
    <w:rsid w:val="00216241"/>
    <w:rsid w:val="002169A0"/>
    <w:rsid w:val="002174BC"/>
    <w:rsid w:val="00217F79"/>
    <w:rsid w:val="00220A68"/>
    <w:rsid w:val="00220E21"/>
    <w:rsid w:val="00220F1A"/>
    <w:rsid w:val="00221E3C"/>
    <w:rsid w:val="00221F4D"/>
    <w:rsid w:val="002223D0"/>
    <w:rsid w:val="00222983"/>
    <w:rsid w:val="002234C3"/>
    <w:rsid w:val="00223AF5"/>
    <w:rsid w:val="002244AD"/>
    <w:rsid w:val="00224F39"/>
    <w:rsid w:val="00225873"/>
    <w:rsid w:val="00225D1B"/>
    <w:rsid w:val="00225DD3"/>
    <w:rsid w:val="00225FEF"/>
    <w:rsid w:val="002274FF"/>
    <w:rsid w:val="0022798E"/>
    <w:rsid w:val="00227D8B"/>
    <w:rsid w:val="002307C6"/>
    <w:rsid w:val="0023120E"/>
    <w:rsid w:val="00231788"/>
    <w:rsid w:val="00231C95"/>
    <w:rsid w:val="00231F1F"/>
    <w:rsid w:val="0023206A"/>
    <w:rsid w:val="002328C9"/>
    <w:rsid w:val="00232C0A"/>
    <w:rsid w:val="00233243"/>
    <w:rsid w:val="0023331F"/>
    <w:rsid w:val="002333BF"/>
    <w:rsid w:val="00233465"/>
    <w:rsid w:val="0023374A"/>
    <w:rsid w:val="002337C0"/>
    <w:rsid w:val="002338A9"/>
    <w:rsid w:val="00233E6E"/>
    <w:rsid w:val="002348E0"/>
    <w:rsid w:val="00235023"/>
    <w:rsid w:val="002352ED"/>
    <w:rsid w:val="0023580A"/>
    <w:rsid w:val="00235822"/>
    <w:rsid w:val="00236588"/>
    <w:rsid w:val="00236E2A"/>
    <w:rsid w:val="002370A2"/>
    <w:rsid w:val="00237508"/>
    <w:rsid w:val="00237B54"/>
    <w:rsid w:val="00237D71"/>
    <w:rsid w:val="00237F51"/>
    <w:rsid w:val="00237F6E"/>
    <w:rsid w:val="00237F93"/>
    <w:rsid w:val="0024029D"/>
    <w:rsid w:val="00240934"/>
    <w:rsid w:val="0024132B"/>
    <w:rsid w:val="00241FFF"/>
    <w:rsid w:val="00242081"/>
    <w:rsid w:val="00242B15"/>
    <w:rsid w:val="00242B80"/>
    <w:rsid w:val="00243177"/>
    <w:rsid w:val="002432CD"/>
    <w:rsid w:val="002437B1"/>
    <w:rsid w:val="00243A28"/>
    <w:rsid w:val="0024403C"/>
    <w:rsid w:val="002444B0"/>
    <w:rsid w:val="002450F9"/>
    <w:rsid w:val="00245BEC"/>
    <w:rsid w:val="00245EC5"/>
    <w:rsid w:val="00247332"/>
    <w:rsid w:val="00247746"/>
    <w:rsid w:val="002477DC"/>
    <w:rsid w:val="0024784D"/>
    <w:rsid w:val="00247C5B"/>
    <w:rsid w:val="00250C5F"/>
    <w:rsid w:val="00250E44"/>
    <w:rsid w:val="00250EE2"/>
    <w:rsid w:val="0025122B"/>
    <w:rsid w:val="00252733"/>
    <w:rsid w:val="00252DC9"/>
    <w:rsid w:val="002531D7"/>
    <w:rsid w:val="0025329E"/>
    <w:rsid w:val="002534C5"/>
    <w:rsid w:val="00253940"/>
    <w:rsid w:val="00254799"/>
    <w:rsid w:val="00254975"/>
    <w:rsid w:val="00254B51"/>
    <w:rsid w:val="00254B7A"/>
    <w:rsid w:val="00254B81"/>
    <w:rsid w:val="00255BC5"/>
    <w:rsid w:val="00256015"/>
    <w:rsid w:val="002569FD"/>
    <w:rsid w:val="002576A5"/>
    <w:rsid w:val="00257C4E"/>
    <w:rsid w:val="00260095"/>
    <w:rsid w:val="002607CA"/>
    <w:rsid w:val="002608E8"/>
    <w:rsid w:val="00260BF2"/>
    <w:rsid w:val="00260D7C"/>
    <w:rsid w:val="00260D99"/>
    <w:rsid w:val="00260F7B"/>
    <w:rsid w:val="00261279"/>
    <w:rsid w:val="002622BD"/>
    <w:rsid w:val="00262F0A"/>
    <w:rsid w:val="00263334"/>
    <w:rsid w:val="00263BE8"/>
    <w:rsid w:val="00264010"/>
    <w:rsid w:val="00264236"/>
    <w:rsid w:val="00264C16"/>
    <w:rsid w:val="002651C5"/>
    <w:rsid w:val="00265523"/>
    <w:rsid w:val="00265880"/>
    <w:rsid w:val="00265EDE"/>
    <w:rsid w:val="00266682"/>
    <w:rsid w:val="002669D8"/>
    <w:rsid w:val="00266B2F"/>
    <w:rsid w:val="00266DB1"/>
    <w:rsid w:val="00266F9F"/>
    <w:rsid w:val="002678E9"/>
    <w:rsid w:val="002679E1"/>
    <w:rsid w:val="00270099"/>
    <w:rsid w:val="00271756"/>
    <w:rsid w:val="00271AE9"/>
    <w:rsid w:val="00271BCA"/>
    <w:rsid w:val="00271F3A"/>
    <w:rsid w:val="00272179"/>
    <w:rsid w:val="00273096"/>
    <w:rsid w:val="00273922"/>
    <w:rsid w:val="00273BCD"/>
    <w:rsid w:val="00273CBE"/>
    <w:rsid w:val="00273FC0"/>
    <w:rsid w:val="0027416A"/>
    <w:rsid w:val="00274673"/>
    <w:rsid w:val="00275857"/>
    <w:rsid w:val="00275B55"/>
    <w:rsid w:val="00275D8B"/>
    <w:rsid w:val="00276386"/>
    <w:rsid w:val="002766B5"/>
    <w:rsid w:val="00277100"/>
    <w:rsid w:val="00277587"/>
    <w:rsid w:val="002802E3"/>
    <w:rsid w:val="00280BB5"/>
    <w:rsid w:val="00281E03"/>
    <w:rsid w:val="0028219E"/>
    <w:rsid w:val="00282519"/>
    <w:rsid w:val="002835C4"/>
    <w:rsid w:val="002837AD"/>
    <w:rsid w:val="00283E4F"/>
    <w:rsid w:val="0028402F"/>
    <w:rsid w:val="0028451F"/>
    <w:rsid w:val="00284A93"/>
    <w:rsid w:val="0028583F"/>
    <w:rsid w:val="00285EE1"/>
    <w:rsid w:val="002874E1"/>
    <w:rsid w:val="00287CAA"/>
    <w:rsid w:val="00287E55"/>
    <w:rsid w:val="00287FF1"/>
    <w:rsid w:val="002900E2"/>
    <w:rsid w:val="0029027A"/>
    <w:rsid w:val="002904E8"/>
    <w:rsid w:val="00290C08"/>
    <w:rsid w:val="00290C24"/>
    <w:rsid w:val="002910C4"/>
    <w:rsid w:val="002911F0"/>
    <w:rsid w:val="00291260"/>
    <w:rsid w:val="00291CAE"/>
    <w:rsid w:val="00291D92"/>
    <w:rsid w:val="002920EF"/>
    <w:rsid w:val="0029251E"/>
    <w:rsid w:val="00293AEA"/>
    <w:rsid w:val="0029423F"/>
    <w:rsid w:val="00294B59"/>
    <w:rsid w:val="00294BA6"/>
    <w:rsid w:val="00294F4E"/>
    <w:rsid w:val="00295348"/>
    <w:rsid w:val="00296808"/>
    <w:rsid w:val="00296B32"/>
    <w:rsid w:val="00297231"/>
    <w:rsid w:val="0029793B"/>
    <w:rsid w:val="002A06ED"/>
    <w:rsid w:val="002A13E4"/>
    <w:rsid w:val="002A1A54"/>
    <w:rsid w:val="002A2180"/>
    <w:rsid w:val="002A2411"/>
    <w:rsid w:val="002A2600"/>
    <w:rsid w:val="002A2736"/>
    <w:rsid w:val="002A2805"/>
    <w:rsid w:val="002A2CA8"/>
    <w:rsid w:val="002A3B30"/>
    <w:rsid w:val="002A47A6"/>
    <w:rsid w:val="002A4F36"/>
    <w:rsid w:val="002A634A"/>
    <w:rsid w:val="002A68AA"/>
    <w:rsid w:val="002A6B2F"/>
    <w:rsid w:val="002A7091"/>
    <w:rsid w:val="002A7537"/>
    <w:rsid w:val="002B06C0"/>
    <w:rsid w:val="002B0DA9"/>
    <w:rsid w:val="002B12C1"/>
    <w:rsid w:val="002B1324"/>
    <w:rsid w:val="002B137B"/>
    <w:rsid w:val="002B1624"/>
    <w:rsid w:val="002B26B4"/>
    <w:rsid w:val="002B3759"/>
    <w:rsid w:val="002B39FF"/>
    <w:rsid w:val="002B3D57"/>
    <w:rsid w:val="002B403C"/>
    <w:rsid w:val="002B43CF"/>
    <w:rsid w:val="002B4EA6"/>
    <w:rsid w:val="002B5520"/>
    <w:rsid w:val="002B5698"/>
    <w:rsid w:val="002B5839"/>
    <w:rsid w:val="002B63B0"/>
    <w:rsid w:val="002C0DF9"/>
    <w:rsid w:val="002C0ED0"/>
    <w:rsid w:val="002C1237"/>
    <w:rsid w:val="002C1818"/>
    <w:rsid w:val="002C238A"/>
    <w:rsid w:val="002C28D7"/>
    <w:rsid w:val="002C3021"/>
    <w:rsid w:val="002C3097"/>
    <w:rsid w:val="002C38AB"/>
    <w:rsid w:val="002C3AB9"/>
    <w:rsid w:val="002C4923"/>
    <w:rsid w:val="002C56BB"/>
    <w:rsid w:val="002C5793"/>
    <w:rsid w:val="002C584D"/>
    <w:rsid w:val="002C58F2"/>
    <w:rsid w:val="002C6559"/>
    <w:rsid w:val="002C7CF0"/>
    <w:rsid w:val="002D004C"/>
    <w:rsid w:val="002D0DD4"/>
    <w:rsid w:val="002D1148"/>
    <w:rsid w:val="002D11C9"/>
    <w:rsid w:val="002D191E"/>
    <w:rsid w:val="002D25F8"/>
    <w:rsid w:val="002D2951"/>
    <w:rsid w:val="002D2E9E"/>
    <w:rsid w:val="002D3DA3"/>
    <w:rsid w:val="002D3E24"/>
    <w:rsid w:val="002D3FEB"/>
    <w:rsid w:val="002D46DB"/>
    <w:rsid w:val="002D4836"/>
    <w:rsid w:val="002D4B3F"/>
    <w:rsid w:val="002D4B52"/>
    <w:rsid w:val="002D4D17"/>
    <w:rsid w:val="002D5045"/>
    <w:rsid w:val="002D50F8"/>
    <w:rsid w:val="002D58D9"/>
    <w:rsid w:val="002D5A3A"/>
    <w:rsid w:val="002D629A"/>
    <w:rsid w:val="002D6A04"/>
    <w:rsid w:val="002D6CD5"/>
    <w:rsid w:val="002D778E"/>
    <w:rsid w:val="002D7EF0"/>
    <w:rsid w:val="002E0401"/>
    <w:rsid w:val="002E0404"/>
    <w:rsid w:val="002E0571"/>
    <w:rsid w:val="002E0A11"/>
    <w:rsid w:val="002E112C"/>
    <w:rsid w:val="002E1157"/>
    <w:rsid w:val="002E1906"/>
    <w:rsid w:val="002E2455"/>
    <w:rsid w:val="002E254D"/>
    <w:rsid w:val="002E2899"/>
    <w:rsid w:val="002E2AF5"/>
    <w:rsid w:val="002E2F3E"/>
    <w:rsid w:val="002E3281"/>
    <w:rsid w:val="002E4542"/>
    <w:rsid w:val="002E4A1D"/>
    <w:rsid w:val="002E4EA1"/>
    <w:rsid w:val="002E6AC9"/>
    <w:rsid w:val="002E6B8D"/>
    <w:rsid w:val="002E76D8"/>
    <w:rsid w:val="002E7E71"/>
    <w:rsid w:val="002E7F88"/>
    <w:rsid w:val="002F06E0"/>
    <w:rsid w:val="002F201E"/>
    <w:rsid w:val="002F22A1"/>
    <w:rsid w:val="002F2774"/>
    <w:rsid w:val="002F2814"/>
    <w:rsid w:val="002F288F"/>
    <w:rsid w:val="002F2B37"/>
    <w:rsid w:val="002F3CEE"/>
    <w:rsid w:val="002F4ADB"/>
    <w:rsid w:val="002F4E10"/>
    <w:rsid w:val="002F52D2"/>
    <w:rsid w:val="002F563B"/>
    <w:rsid w:val="002F6957"/>
    <w:rsid w:val="002F6D8F"/>
    <w:rsid w:val="002F710B"/>
    <w:rsid w:val="0030068A"/>
    <w:rsid w:val="003016C8"/>
    <w:rsid w:val="003019A6"/>
    <w:rsid w:val="00301A72"/>
    <w:rsid w:val="00301E26"/>
    <w:rsid w:val="003028D7"/>
    <w:rsid w:val="00303DFB"/>
    <w:rsid w:val="003042CD"/>
    <w:rsid w:val="00304603"/>
    <w:rsid w:val="00304862"/>
    <w:rsid w:val="003054EE"/>
    <w:rsid w:val="00305941"/>
    <w:rsid w:val="003059DD"/>
    <w:rsid w:val="003060C5"/>
    <w:rsid w:val="003064D9"/>
    <w:rsid w:val="00306798"/>
    <w:rsid w:val="00306B0E"/>
    <w:rsid w:val="003075F2"/>
    <w:rsid w:val="00307978"/>
    <w:rsid w:val="00307B4A"/>
    <w:rsid w:val="003103D9"/>
    <w:rsid w:val="00311540"/>
    <w:rsid w:val="00311B9E"/>
    <w:rsid w:val="00312004"/>
    <w:rsid w:val="00312920"/>
    <w:rsid w:val="00312996"/>
    <w:rsid w:val="00312BE7"/>
    <w:rsid w:val="00312DE7"/>
    <w:rsid w:val="003138B4"/>
    <w:rsid w:val="00313B69"/>
    <w:rsid w:val="0031413C"/>
    <w:rsid w:val="00315063"/>
    <w:rsid w:val="0031617A"/>
    <w:rsid w:val="003168CE"/>
    <w:rsid w:val="00317082"/>
    <w:rsid w:val="0031712B"/>
    <w:rsid w:val="003171F5"/>
    <w:rsid w:val="00317270"/>
    <w:rsid w:val="00317722"/>
    <w:rsid w:val="003205C3"/>
    <w:rsid w:val="003205FD"/>
    <w:rsid w:val="0032124D"/>
    <w:rsid w:val="0032183C"/>
    <w:rsid w:val="00321DEF"/>
    <w:rsid w:val="00322890"/>
    <w:rsid w:val="00322D01"/>
    <w:rsid w:val="00323200"/>
    <w:rsid w:val="0032361B"/>
    <w:rsid w:val="00323A6A"/>
    <w:rsid w:val="003240B0"/>
    <w:rsid w:val="00324406"/>
    <w:rsid w:val="003256DC"/>
    <w:rsid w:val="00326A90"/>
    <w:rsid w:val="00326B3C"/>
    <w:rsid w:val="0032787F"/>
    <w:rsid w:val="00332874"/>
    <w:rsid w:val="0033299E"/>
    <w:rsid w:val="00332C44"/>
    <w:rsid w:val="00332D9D"/>
    <w:rsid w:val="003330A5"/>
    <w:rsid w:val="0033316E"/>
    <w:rsid w:val="00333293"/>
    <w:rsid w:val="00333A41"/>
    <w:rsid w:val="00333D93"/>
    <w:rsid w:val="00333DC5"/>
    <w:rsid w:val="00334062"/>
    <w:rsid w:val="00334432"/>
    <w:rsid w:val="00334591"/>
    <w:rsid w:val="00334A5A"/>
    <w:rsid w:val="00334CDB"/>
    <w:rsid w:val="0033551E"/>
    <w:rsid w:val="00336148"/>
    <w:rsid w:val="00336187"/>
    <w:rsid w:val="0033633F"/>
    <w:rsid w:val="00336593"/>
    <w:rsid w:val="00336781"/>
    <w:rsid w:val="00336E6F"/>
    <w:rsid w:val="00337A48"/>
    <w:rsid w:val="00337DD4"/>
    <w:rsid w:val="0034045A"/>
    <w:rsid w:val="00340D3C"/>
    <w:rsid w:val="00340E4C"/>
    <w:rsid w:val="00341065"/>
    <w:rsid w:val="003414F0"/>
    <w:rsid w:val="00342462"/>
    <w:rsid w:val="00342969"/>
    <w:rsid w:val="003432AC"/>
    <w:rsid w:val="00343482"/>
    <w:rsid w:val="003436FC"/>
    <w:rsid w:val="003437D2"/>
    <w:rsid w:val="00343AF6"/>
    <w:rsid w:val="00344A37"/>
    <w:rsid w:val="00346047"/>
    <w:rsid w:val="00346268"/>
    <w:rsid w:val="00347135"/>
    <w:rsid w:val="0034748B"/>
    <w:rsid w:val="00347B7E"/>
    <w:rsid w:val="00347FF2"/>
    <w:rsid w:val="003502E5"/>
    <w:rsid w:val="00351A15"/>
    <w:rsid w:val="00351F20"/>
    <w:rsid w:val="00352536"/>
    <w:rsid w:val="0035299F"/>
    <w:rsid w:val="00353311"/>
    <w:rsid w:val="00353D95"/>
    <w:rsid w:val="003556F1"/>
    <w:rsid w:val="00355E2C"/>
    <w:rsid w:val="00356441"/>
    <w:rsid w:val="00357811"/>
    <w:rsid w:val="00357C17"/>
    <w:rsid w:val="00357D44"/>
    <w:rsid w:val="00360304"/>
    <w:rsid w:val="00360A30"/>
    <w:rsid w:val="00361899"/>
    <w:rsid w:val="003618DD"/>
    <w:rsid w:val="003629F0"/>
    <w:rsid w:val="00362FDB"/>
    <w:rsid w:val="00363F9A"/>
    <w:rsid w:val="00364179"/>
    <w:rsid w:val="00365302"/>
    <w:rsid w:val="0037001E"/>
    <w:rsid w:val="0037057E"/>
    <w:rsid w:val="00371C26"/>
    <w:rsid w:val="00371C51"/>
    <w:rsid w:val="0037218C"/>
    <w:rsid w:val="003727EB"/>
    <w:rsid w:val="0037347F"/>
    <w:rsid w:val="00373723"/>
    <w:rsid w:val="00373D8A"/>
    <w:rsid w:val="00374E2C"/>
    <w:rsid w:val="00374FD2"/>
    <w:rsid w:val="00375182"/>
    <w:rsid w:val="00375C50"/>
    <w:rsid w:val="00376A5A"/>
    <w:rsid w:val="00376AAF"/>
    <w:rsid w:val="00376EF3"/>
    <w:rsid w:val="00377574"/>
    <w:rsid w:val="003802DC"/>
    <w:rsid w:val="003813EE"/>
    <w:rsid w:val="003816BA"/>
    <w:rsid w:val="00381708"/>
    <w:rsid w:val="0038202F"/>
    <w:rsid w:val="0038290C"/>
    <w:rsid w:val="00382CD6"/>
    <w:rsid w:val="003836C1"/>
    <w:rsid w:val="00383A80"/>
    <w:rsid w:val="00384085"/>
    <w:rsid w:val="003842D9"/>
    <w:rsid w:val="0038437B"/>
    <w:rsid w:val="003843F4"/>
    <w:rsid w:val="00384C30"/>
    <w:rsid w:val="00384C99"/>
    <w:rsid w:val="00385ABE"/>
    <w:rsid w:val="00385D37"/>
    <w:rsid w:val="00386BF7"/>
    <w:rsid w:val="003875B5"/>
    <w:rsid w:val="00387B21"/>
    <w:rsid w:val="00387FEF"/>
    <w:rsid w:val="00390703"/>
    <w:rsid w:val="003916DC"/>
    <w:rsid w:val="00391A9C"/>
    <w:rsid w:val="00391E72"/>
    <w:rsid w:val="00391F70"/>
    <w:rsid w:val="00392084"/>
    <w:rsid w:val="00392B69"/>
    <w:rsid w:val="00392C2B"/>
    <w:rsid w:val="00393976"/>
    <w:rsid w:val="00394806"/>
    <w:rsid w:val="003949E2"/>
    <w:rsid w:val="00394B8E"/>
    <w:rsid w:val="003951BF"/>
    <w:rsid w:val="003955E1"/>
    <w:rsid w:val="003956C3"/>
    <w:rsid w:val="00395AEC"/>
    <w:rsid w:val="00395E89"/>
    <w:rsid w:val="00396317"/>
    <w:rsid w:val="00396E18"/>
    <w:rsid w:val="00397481"/>
    <w:rsid w:val="003974A9"/>
    <w:rsid w:val="00397602"/>
    <w:rsid w:val="003979E0"/>
    <w:rsid w:val="00397B5C"/>
    <w:rsid w:val="00397C26"/>
    <w:rsid w:val="003A01B6"/>
    <w:rsid w:val="003A03AF"/>
    <w:rsid w:val="003A095E"/>
    <w:rsid w:val="003A0C16"/>
    <w:rsid w:val="003A0E39"/>
    <w:rsid w:val="003A11DF"/>
    <w:rsid w:val="003A1216"/>
    <w:rsid w:val="003A15BC"/>
    <w:rsid w:val="003A1C23"/>
    <w:rsid w:val="003A1C90"/>
    <w:rsid w:val="003A2010"/>
    <w:rsid w:val="003A20A3"/>
    <w:rsid w:val="003A2934"/>
    <w:rsid w:val="003A34E7"/>
    <w:rsid w:val="003A4870"/>
    <w:rsid w:val="003A4E98"/>
    <w:rsid w:val="003A5302"/>
    <w:rsid w:val="003A5941"/>
    <w:rsid w:val="003A60DB"/>
    <w:rsid w:val="003A639F"/>
    <w:rsid w:val="003A6676"/>
    <w:rsid w:val="003A71C0"/>
    <w:rsid w:val="003A7580"/>
    <w:rsid w:val="003A78CC"/>
    <w:rsid w:val="003A78DD"/>
    <w:rsid w:val="003A7A8E"/>
    <w:rsid w:val="003B0106"/>
    <w:rsid w:val="003B03C2"/>
    <w:rsid w:val="003B066B"/>
    <w:rsid w:val="003B1B42"/>
    <w:rsid w:val="003B1CB6"/>
    <w:rsid w:val="003B27E4"/>
    <w:rsid w:val="003B2A38"/>
    <w:rsid w:val="003B30ED"/>
    <w:rsid w:val="003B3589"/>
    <w:rsid w:val="003B3618"/>
    <w:rsid w:val="003B3707"/>
    <w:rsid w:val="003B388A"/>
    <w:rsid w:val="003B4367"/>
    <w:rsid w:val="003B4957"/>
    <w:rsid w:val="003B4ECA"/>
    <w:rsid w:val="003B601F"/>
    <w:rsid w:val="003B60DD"/>
    <w:rsid w:val="003B6F81"/>
    <w:rsid w:val="003B763C"/>
    <w:rsid w:val="003B7841"/>
    <w:rsid w:val="003B7B66"/>
    <w:rsid w:val="003B7FEE"/>
    <w:rsid w:val="003C0728"/>
    <w:rsid w:val="003C0901"/>
    <w:rsid w:val="003C09C4"/>
    <w:rsid w:val="003C0EE0"/>
    <w:rsid w:val="003C140C"/>
    <w:rsid w:val="003C1781"/>
    <w:rsid w:val="003C2A3D"/>
    <w:rsid w:val="003C2DD6"/>
    <w:rsid w:val="003C361C"/>
    <w:rsid w:val="003C3DD7"/>
    <w:rsid w:val="003C3F4E"/>
    <w:rsid w:val="003C3FB7"/>
    <w:rsid w:val="003C4D2F"/>
    <w:rsid w:val="003C5141"/>
    <w:rsid w:val="003C5A4B"/>
    <w:rsid w:val="003C6293"/>
    <w:rsid w:val="003C6F1C"/>
    <w:rsid w:val="003C705C"/>
    <w:rsid w:val="003C7E1D"/>
    <w:rsid w:val="003D069F"/>
    <w:rsid w:val="003D085B"/>
    <w:rsid w:val="003D0E57"/>
    <w:rsid w:val="003D1A8A"/>
    <w:rsid w:val="003D1BCE"/>
    <w:rsid w:val="003D1F92"/>
    <w:rsid w:val="003D25CB"/>
    <w:rsid w:val="003D372A"/>
    <w:rsid w:val="003D37B5"/>
    <w:rsid w:val="003D445D"/>
    <w:rsid w:val="003D4AB9"/>
    <w:rsid w:val="003D50B3"/>
    <w:rsid w:val="003D5B28"/>
    <w:rsid w:val="003D5EA2"/>
    <w:rsid w:val="003D6DD1"/>
    <w:rsid w:val="003D7C31"/>
    <w:rsid w:val="003E0763"/>
    <w:rsid w:val="003E0B9D"/>
    <w:rsid w:val="003E0F8B"/>
    <w:rsid w:val="003E12D6"/>
    <w:rsid w:val="003E1395"/>
    <w:rsid w:val="003E16B3"/>
    <w:rsid w:val="003E2F90"/>
    <w:rsid w:val="003E3136"/>
    <w:rsid w:val="003E3C46"/>
    <w:rsid w:val="003E408A"/>
    <w:rsid w:val="003E4291"/>
    <w:rsid w:val="003E45EF"/>
    <w:rsid w:val="003E5033"/>
    <w:rsid w:val="003E507C"/>
    <w:rsid w:val="003E5175"/>
    <w:rsid w:val="003E57A9"/>
    <w:rsid w:val="003E603A"/>
    <w:rsid w:val="003E61E1"/>
    <w:rsid w:val="003E6A8E"/>
    <w:rsid w:val="003E6B3C"/>
    <w:rsid w:val="003E7622"/>
    <w:rsid w:val="003F01AB"/>
    <w:rsid w:val="003F0498"/>
    <w:rsid w:val="003F07CC"/>
    <w:rsid w:val="003F10E8"/>
    <w:rsid w:val="003F1236"/>
    <w:rsid w:val="003F16C5"/>
    <w:rsid w:val="003F1B05"/>
    <w:rsid w:val="003F1B0B"/>
    <w:rsid w:val="003F1B2A"/>
    <w:rsid w:val="003F1DA4"/>
    <w:rsid w:val="003F22F5"/>
    <w:rsid w:val="003F23CA"/>
    <w:rsid w:val="003F244D"/>
    <w:rsid w:val="003F2A43"/>
    <w:rsid w:val="003F2B0B"/>
    <w:rsid w:val="003F2BDF"/>
    <w:rsid w:val="003F2C56"/>
    <w:rsid w:val="003F3B0A"/>
    <w:rsid w:val="003F3C2D"/>
    <w:rsid w:val="003F3EE0"/>
    <w:rsid w:val="003F4295"/>
    <w:rsid w:val="003F4430"/>
    <w:rsid w:val="003F468E"/>
    <w:rsid w:val="003F4781"/>
    <w:rsid w:val="003F53C4"/>
    <w:rsid w:val="003F5792"/>
    <w:rsid w:val="003F6A39"/>
    <w:rsid w:val="003F6AC3"/>
    <w:rsid w:val="003F71EC"/>
    <w:rsid w:val="003F729C"/>
    <w:rsid w:val="003F7826"/>
    <w:rsid w:val="003F7BD1"/>
    <w:rsid w:val="0040081C"/>
    <w:rsid w:val="00400D96"/>
    <w:rsid w:val="004010FF"/>
    <w:rsid w:val="0040130D"/>
    <w:rsid w:val="004016EE"/>
    <w:rsid w:val="00401F75"/>
    <w:rsid w:val="00403200"/>
    <w:rsid w:val="00403252"/>
    <w:rsid w:val="00403444"/>
    <w:rsid w:val="00405388"/>
    <w:rsid w:val="00405717"/>
    <w:rsid w:val="004069C7"/>
    <w:rsid w:val="00406A3F"/>
    <w:rsid w:val="00406CF1"/>
    <w:rsid w:val="00407128"/>
    <w:rsid w:val="00407169"/>
    <w:rsid w:val="004072D8"/>
    <w:rsid w:val="004105E4"/>
    <w:rsid w:val="00411388"/>
    <w:rsid w:val="00411444"/>
    <w:rsid w:val="004114B7"/>
    <w:rsid w:val="0041207F"/>
    <w:rsid w:val="00412773"/>
    <w:rsid w:val="004137AA"/>
    <w:rsid w:val="004143E2"/>
    <w:rsid w:val="004146B5"/>
    <w:rsid w:val="00414945"/>
    <w:rsid w:val="00414FF6"/>
    <w:rsid w:val="00415999"/>
    <w:rsid w:val="004159B0"/>
    <w:rsid w:val="00415C56"/>
    <w:rsid w:val="00415E55"/>
    <w:rsid w:val="00415FAD"/>
    <w:rsid w:val="004162FB"/>
    <w:rsid w:val="004164E0"/>
    <w:rsid w:val="00416513"/>
    <w:rsid w:val="00417073"/>
    <w:rsid w:val="004171BC"/>
    <w:rsid w:val="0041757A"/>
    <w:rsid w:val="00417626"/>
    <w:rsid w:val="00420E87"/>
    <w:rsid w:val="0042209E"/>
    <w:rsid w:val="004221AB"/>
    <w:rsid w:val="004227D2"/>
    <w:rsid w:val="00422E92"/>
    <w:rsid w:val="00424757"/>
    <w:rsid w:val="004248EB"/>
    <w:rsid w:val="00424DE0"/>
    <w:rsid w:val="00425027"/>
    <w:rsid w:val="00425691"/>
    <w:rsid w:val="00426B9E"/>
    <w:rsid w:val="004271B4"/>
    <w:rsid w:val="0042726E"/>
    <w:rsid w:val="004273E2"/>
    <w:rsid w:val="004277FD"/>
    <w:rsid w:val="0043040C"/>
    <w:rsid w:val="00430DEA"/>
    <w:rsid w:val="004315A0"/>
    <w:rsid w:val="00433349"/>
    <w:rsid w:val="00433C2D"/>
    <w:rsid w:val="004344E6"/>
    <w:rsid w:val="00434A90"/>
    <w:rsid w:val="00434F36"/>
    <w:rsid w:val="004356C2"/>
    <w:rsid w:val="004360EF"/>
    <w:rsid w:val="0043628D"/>
    <w:rsid w:val="00436D28"/>
    <w:rsid w:val="0043744B"/>
    <w:rsid w:val="00440014"/>
    <w:rsid w:val="004402C9"/>
    <w:rsid w:val="004403DE"/>
    <w:rsid w:val="004411BB"/>
    <w:rsid w:val="00442033"/>
    <w:rsid w:val="00442B76"/>
    <w:rsid w:val="0044343E"/>
    <w:rsid w:val="0044353B"/>
    <w:rsid w:val="00443885"/>
    <w:rsid w:val="00443E9D"/>
    <w:rsid w:val="00444862"/>
    <w:rsid w:val="00444898"/>
    <w:rsid w:val="00444A93"/>
    <w:rsid w:val="00445665"/>
    <w:rsid w:val="0044579F"/>
    <w:rsid w:val="00445B6D"/>
    <w:rsid w:val="00445FF9"/>
    <w:rsid w:val="004466ED"/>
    <w:rsid w:val="00446CFA"/>
    <w:rsid w:val="0044740A"/>
    <w:rsid w:val="00447416"/>
    <w:rsid w:val="00447A18"/>
    <w:rsid w:val="00447B41"/>
    <w:rsid w:val="00447B62"/>
    <w:rsid w:val="0045004A"/>
    <w:rsid w:val="00450418"/>
    <w:rsid w:val="00451139"/>
    <w:rsid w:val="004513A1"/>
    <w:rsid w:val="004516F8"/>
    <w:rsid w:val="00451B9E"/>
    <w:rsid w:val="00451ECA"/>
    <w:rsid w:val="00452028"/>
    <w:rsid w:val="004520DF"/>
    <w:rsid w:val="004524FB"/>
    <w:rsid w:val="00452EAD"/>
    <w:rsid w:val="0045324F"/>
    <w:rsid w:val="00454047"/>
    <w:rsid w:val="0045506D"/>
    <w:rsid w:val="0045636C"/>
    <w:rsid w:val="00456B13"/>
    <w:rsid w:val="0045702D"/>
    <w:rsid w:val="00457922"/>
    <w:rsid w:val="00460094"/>
    <w:rsid w:val="004601E1"/>
    <w:rsid w:val="0046072E"/>
    <w:rsid w:val="00460DE5"/>
    <w:rsid w:val="00460FCF"/>
    <w:rsid w:val="004611AE"/>
    <w:rsid w:val="004620D2"/>
    <w:rsid w:val="0046237F"/>
    <w:rsid w:val="004626F3"/>
    <w:rsid w:val="00462FBC"/>
    <w:rsid w:val="00465253"/>
    <w:rsid w:val="00465739"/>
    <w:rsid w:val="00466005"/>
    <w:rsid w:val="00466722"/>
    <w:rsid w:val="00466834"/>
    <w:rsid w:val="00467E00"/>
    <w:rsid w:val="00467F8E"/>
    <w:rsid w:val="00467FE8"/>
    <w:rsid w:val="00470D09"/>
    <w:rsid w:val="004715DC"/>
    <w:rsid w:val="00472784"/>
    <w:rsid w:val="00472A9E"/>
    <w:rsid w:val="004730C1"/>
    <w:rsid w:val="0047332A"/>
    <w:rsid w:val="00473617"/>
    <w:rsid w:val="004745FA"/>
    <w:rsid w:val="00474B8B"/>
    <w:rsid w:val="004750C3"/>
    <w:rsid w:val="00475E9B"/>
    <w:rsid w:val="00476AE2"/>
    <w:rsid w:val="00476C9C"/>
    <w:rsid w:val="00476DA6"/>
    <w:rsid w:val="00477B96"/>
    <w:rsid w:val="00477F0D"/>
    <w:rsid w:val="0048017F"/>
    <w:rsid w:val="00480380"/>
    <w:rsid w:val="00481650"/>
    <w:rsid w:val="004818EA"/>
    <w:rsid w:val="004825AA"/>
    <w:rsid w:val="00482C85"/>
    <w:rsid w:val="00483FB8"/>
    <w:rsid w:val="00483FBE"/>
    <w:rsid w:val="004848D7"/>
    <w:rsid w:val="00484DE4"/>
    <w:rsid w:val="004852D4"/>
    <w:rsid w:val="004853AF"/>
    <w:rsid w:val="0048665E"/>
    <w:rsid w:val="00486BED"/>
    <w:rsid w:val="00486E85"/>
    <w:rsid w:val="00486F9C"/>
    <w:rsid w:val="004875E4"/>
    <w:rsid w:val="00487886"/>
    <w:rsid w:val="004878C8"/>
    <w:rsid w:val="00487CFE"/>
    <w:rsid w:val="004911AA"/>
    <w:rsid w:val="0049312D"/>
    <w:rsid w:val="00493863"/>
    <w:rsid w:val="00494BE9"/>
    <w:rsid w:val="00495245"/>
    <w:rsid w:val="004953E5"/>
    <w:rsid w:val="004954D6"/>
    <w:rsid w:val="00495C6C"/>
    <w:rsid w:val="004968A4"/>
    <w:rsid w:val="00496910"/>
    <w:rsid w:val="00497852"/>
    <w:rsid w:val="004A1E1B"/>
    <w:rsid w:val="004A1E9A"/>
    <w:rsid w:val="004A1F10"/>
    <w:rsid w:val="004A224D"/>
    <w:rsid w:val="004A327A"/>
    <w:rsid w:val="004A33EB"/>
    <w:rsid w:val="004A3E93"/>
    <w:rsid w:val="004A428C"/>
    <w:rsid w:val="004A4CAF"/>
    <w:rsid w:val="004A55B6"/>
    <w:rsid w:val="004A5A28"/>
    <w:rsid w:val="004A68FE"/>
    <w:rsid w:val="004A6977"/>
    <w:rsid w:val="004A6BB1"/>
    <w:rsid w:val="004A6C50"/>
    <w:rsid w:val="004A6D11"/>
    <w:rsid w:val="004A754E"/>
    <w:rsid w:val="004A789A"/>
    <w:rsid w:val="004B0C26"/>
    <w:rsid w:val="004B1040"/>
    <w:rsid w:val="004B1068"/>
    <w:rsid w:val="004B2153"/>
    <w:rsid w:val="004B220F"/>
    <w:rsid w:val="004B2DA2"/>
    <w:rsid w:val="004B3411"/>
    <w:rsid w:val="004B3B39"/>
    <w:rsid w:val="004B4126"/>
    <w:rsid w:val="004B4903"/>
    <w:rsid w:val="004B4F6D"/>
    <w:rsid w:val="004B5FD0"/>
    <w:rsid w:val="004B6C78"/>
    <w:rsid w:val="004B7CA7"/>
    <w:rsid w:val="004C05BE"/>
    <w:rsid w:val="004C0D44"/>
    <w:rsid w:val="004C20BA"/>
    <w:rsid w:val="004C28E8"/>
    <w:rsid w:val="004C3A32"/>
    <w:rsid w:val="004C407A"/>
    <w:rsid w:val="004C4913"/>
    <w:rsid w:val="004C4A54"/>
    <w:rsid w:val="004C4AE9"/>
    <w:rsid w:val="004C4AF5"/>
    <w:rsid w:val="004C4FD5"/>
    <w:rsid w:val="004C4FF9"/>
    <w:rsid w:val="004C5316"/>
    <w:rsid w:val="004C5A70"/>
    <w:rsid w:val="004C64E1"/>
    <w:rsid w:val="004C6C4B"/>
    <w:rsid w:val="004C6DFC"/>
    <w:rsid w:val="004C74CC"/>
    <w:rsid w:val="004C790B"/>
    <w:rsid w:val="004C7967"/>
    <w:rsid w:val="004D028B"/>
    <w:rsid w:val="004D050A"/>
    <w:rsid w:val="004D06E2"/>
    <w:rsid w:val="004D08FB"/>
    <w:rsid w:val="004D146C"/>
    <w:rsid w:val="004D1483"/>
    <w:rsid w:val="004D1A39"/>
    <w:rsid w:val="004D1C55"/>
    <w:rsid w:val="004D20B7"/>
    <w:rsid w:val="004D2423"/>
    <w:rsid w:val="004D2A41"/>
    <w:rsid w:val="004D2BE2"/>
    <w:rsid w:val="004D3579"/>
    <w:rsid w:val="004D4F58"/>
    <w:rsid w:val="004D5D49"/>
    <w:rsid w:val="004D5EDE"/>
    <w:rsid w:val="004D5FC7"/>
    <w:rsid w:val="004D677A"/>
    <w:rsid w:val="004D6A6A"/>
    <w:rsid w:val="004D6FC0"/>
    <w:rsid w:val="004D7028"/>
    <w:rsid w:val="004D7A42"/>
    <w:rsid w:val="004E035C"/>
    <w:rsid w:val="004E0BA8"/>
    <w:rsid w:val="004E2047"/>
    <w:rsid w:val="004E28BC"/>
    <w:rsid w:val="004E2E55"/>
    <w:rsid w:val="004E314B"/>
    <w:rsid w:val="004E32CB"/>
    <w:rsid w:val="004E38E5"/>
    <w:rsid w:val="004E4422"/>
    <w:rsid w:val="004E4789"/>
    <w:rsid w:val="004E5314"/>
    <w:rsid w:val="004E5CF7"/>
    <w:rsid w:val="004E780E"/>
    <w:rsid w:val="004E7E71"/>
    <w:rsid w:val="004E7F68"/>
    <w:rsid w:val="004F02C2"/>
    <w:rsid w:val="004F0B71"/>
    <w:rsid w:val="004F0EEB"/>
    <w:rsid w:val="004F0FF4"/>
    <w:rsid w:val="004F121C"/>
    <w:rsid w:val="004F1C2A"/>
    <w:rsid w:val="004F1DBF"/>
    <w:rsid w:val="004F1DF0"/>
    <w:rsid w:val="004F2B0E"/>
    <w:rsid w:val="004F2D8A"/>
    <w:rsid w:val="004F34F1"/>
    <w:rsid w:val="004F3E27"/>
    <w:rsid w:val="004F449F"/>
    <w:rsid w:val="004F460F"/>
    <w:rsid w:val="004F47AB"/>
    <w:rsid w:val="004F48B0"/>
    <w:rsid w:val="004F4B88"/>
    <w:rsid w:val="004F4BD3"/>
    <w:rsid w:val="004F560E"/>
    <w:rsid w:val="004F5ACD"/>
    <w:rsid w:val="004F61B5"/>
    <w:rsid w:val="004F6686"/>
    <w:rsid w:val="005002A9"/>
    <w:rsid w:val="0050090A"/>
    <w:rsid w:val="00500961"/>
    <w:rsid w:val="00500E3C"/>
    <w:rsid w:val="00501585"/>
    <w:rsid w:val="0050163A"/>
    <w:rsid w:val="00502A1B"/>
    <w:rsid w:val="00502A8E"/>
    <w:rsid w:val="00503253"/>
    <w:rsid w:val="0050366B"/>
    <w:rsid w:val="00503D55"/>
    <w:rsid w:val="00503F05"/>
    <w:rsid w:val="00504688"/>
    <w:rsid w:val="00504A9F"/>
    <w:rsid w:val="00504AAD"/>
    <w:rsid w:val="00504F7A"/>
    <w:rsid w:val="00505424"/>
    <w:rsid w:val="00506A8E"/>
    <w:rsid w:val="0050750A"/>
    <w:rsid w:val="00507D09"/>
    <w:rsid w:val="005104A9"/>
    <w:rsid w:val="005106C0"/>
    <w:rsid w:val="0051094E"/>
    <w:rsid w:val="00510D6C"/>
    <w:rsid w:val="00510E91"/>
    <w:rsid w:val="00510EB6"/>
    <w:rsid w:val="005116CA"/>
    <w:rsid w:val="00511AA3"/>
    <w:rsid w:val="005126D8"/>
    <w:rsid w:val="00512B1A"/>
    <w:rsid w:val="0051369C"/>
    <w:rsid w:val="005138E0"/>
    <w:rsid w:val="00513FAB"/>
    <w:rsid w:val="00514884"/>
    <w:rsid w:val="0051489B"/>
    <w:rsid w:val="005149EB"/>
    <w:rsid w:val="00515058"/>
    <w:rsid w:val="00515208"/>
    <w:rsid w:val="005153DB"/>
    <w:rsid w:val="0051554D"/>
    <w:rsid w:val="005163C8"/>
    <w:rsid w:val="005165A5"/>
    <w:rsid w:val="0051697C"/>
    <w:rsid w:val="005169C6"/>
    <w:rsid w:val="00516C0E"/>
    <w:rsid w:val="00517CB3"/>
    <w:rsid w:val="00517CF6"/>
    <w:rsid w:val="00517D62"/>
    <w:rsid w:val="00517F8D"/>
    <w:rsid w:val="00520524"/>
    <w:rsid w:val="00520632"/>
    <w:rsid w:val="005206B0"/>
    <w:rsid w:val="0052070B"/>
    <w:rsid w:val="0052130F"/>
    <w:rsid w:val="005217AD"/>
    <w:rsid w:val="00521BAB"/>
    <w:rsid w:val="00522135"/>
    <w:rsid w:val="00523FBF"/>
    <w:rsid w:val="005245A2"/>
    <w:rsid w:val="00524B8A"/>
    <w:rsid w:val="00525487"/>
    <w:rsid w:val="00525714"/>
    <w:rsid w:val="005258F3"/>
    <w:rsid w:val="00525E27"/>
    <w:rsid w:val="00526207"/>
    <w:rsid w:val="00526FE8"/>
    <w:rsid w:val="005272DB"/>
    <w:rsid w:val="005273C9"/>
    <w:rsid w:val="00527E74"/>
    <w:rsid w:val="0053066E"/>
    <w:rsid w:val="00530F42"/>
    <w:rsid w:val="0053146A"/>
    <w:rsid w:val="0053171E"/>
    <w:rsid w:val="00531F07"/>
    <w:rsid w:val="005321D6"/>
    <w:rsid w:val="00533D9C"/>
    <w:rsid w:val="00533F7C"/>
    <w:rsid w:val="00534FC9"/>
    <w:rsid w:val="0053557E"/>
    <w:rsid w:val="00535882"/>
    <w:rsid w:val="00535BB2"/>
    <w:rsid w:val="00536192"/>
    <w:rsid w:val="00536561"/>
    <w:rsid w:val="005377F9"/>
    <w:rsid w:val="0053793B"/>
    <w:rsid w:val="00540344"/>
    <w:rsid w:val="005408BF"/>
    <w:rsid w:val="00540D12"/>
    <w:rsid w:val="005412D9"/>
    <w:rsid w:val="0054180C"/>
    <w:rsid w:val="00541EA4"/>
    <w:rsid w:val="00542423"/>
    <w:rsid w:val="005427D1"/>
    <w:rsid w:val="00542F8C"/>
    <w:rsid w:val="00543026"/>
    <w:rsid w:val="00543298"/>
    <w:rsid w:val="00543F20"/>
    <w:rsid w:val="005446B6"/>
    <w:rsid w:val="0054499E"/>
    <w:rsid w:val="00544B8D"/>
    <w:rsid w:val="00544BDE"/>
    <w:rsid w:val="00545743"/>
    <w:rsid w:val="005457CA"/>
    <w:rsid w:val="00546A62"/>
    <w:rsid w:val="00547064"/>
    <w:rsid w:val="00550167"/>
    <w:rsid w:val="0055115C"/>
    <w:rsid w:val="005525BC"/>
    <w:rsid w:val="00552601"/>
    <w:rsid w:val="0055278E"/>
    <w:rsid w:val="00552F30"/>
    <w:rsid w:val="005530CE"/>
    <w:rsid w:val="0055318D"/>
    <w:rsid w:val="0055358A"/>
    <w:rsid w:val="00553B68"/>
    <w:rsid w:val="00553B8C"/>
    <w:rsid w:val="00553D00"/>
    <w:rsid w:val="005545EC"/>
    <w:rsid w:val="00554694"/>
    <w:rsid w:val="0055490A"/>
    <w:rsid w:val="00554CAE"/>
    <w:rsid w:val="00554F9A"/>
    <w:rsid w:val="00555736"/>
    <w:rsid w:val="00555843"/>
    <w:rsid w:val="0055670D"/>
    <w:rsid w:val="00556F81"/>
    <w:rsid w:val="00560952"/>
    <w:rsid w:val="00561216"/>
    <w:rsid w:val="005614A9"/>
    <w:rsid w:val="0056342A"/>
    <w:rsid w:val="00563D44"/>
    <w:rsid w:val="00563E46"/>
    <w:rsid w:val="00563F04"/>
    <w:rsid w:val="005644B2"/>
    <w:rsid w:val="00564CBD"/>
    <w:rsid w:val="00564D12"/>
    <w:rsid w:val="00565C13"/>
    <w:rsid w:val="00565DE6"/>
    <w:rsid w:val="00566162"/>
    <w:rsid w:val="005662CD"/>
    <w:rsid w:val="00566493"/>
    <w:rsid w:val="00566A72"/>
    <w:rsid w:val="00570395"/>
    <w:rsid w:val="005706C6"/>
    <w:rsid w:val="005715F0"/>
    <w:rsid w:val="0057170A"/>
    <w:rsid w:val="005717C0"/>
    <w:rsid w:val="00571844"/>
    <w:rsid w:val="005718AD"/>
    <w:rsid w:val="00571B1C"/>
    <w:rsid w:val="00572F51"/>
    <w:rsid w:val="00573416"/>
    <w:rsid w:val="005735FC"/>
    <w:rsid w:val="00573FF9"/>
    <w:rsid w:val="005744C1"/>
    <w:rsid w:val="005748F3"/>
    <w:rsid w:val="0057496E"/>
    <w:rsid w:val="00574D38"/>
    <w:rsid w:val="005752EF"/>
    <w:rsid w:val="00575751"/>
    <w:rsid w:val="00575AAB"/>
    <w:rsid w:val="00576242"/>
    <w:rsid w:val="00576B77"/>
    <w:rsid w:val="00577459"/>
    <w:rsid w:val="00577708"/>
    <w:rsid w:val="00577805"/>
    <w:rsid w:val="005778DC"/>
    <w:rsid w:val="00577B0C"/>
    <w:rsid w:val="00577D6A"/>
    <w:rsid w:val="00580863"/>
    <w:rsid w:val="005833B9"/>
    <w:rsid w:val="0058365F"/>
    <w:rsid w:val="00583BDA"/>
    <w:rsid w:val="00583D2B"/>
    <w:rsid w:val="00583D4B"/>
    <w:rsid w:val="00584521"/>
    <w:rsid w:val="005854EC"/>
    <w:rsid w:val="005861F9"/>
    <w:rsid w:val="005864C8"/>
    <w:rsid w:val="00586FBB"/>
    <w:rsid w:val="00587152"/>
    <w:rsid w:val="00587BEA"/>
    <w:rsid w:val="00587D26"/>
    <w:rsid w:val="005900F2"/>
    <w:rsid w:val="005901B4"/>
    <w:rsid w:val="00590FB6"/>
    <w:rsid w:val="00591795"/>
    <w:rsid w:val="00592273"/>
    <w:rsid w:val="00592522"/>
    <w:rsid w:val="00592A10"/>
    <w:rsid w:val="00592F59"/>
    <w:rsid w:val="0059371C"/>
    <w:rsid w:val="00594584"/>
    <w:rsid w:val="0059472E"/>
    <w:rsid w:val="00594822"/>
    <w:rsid w:val="005950FF"/>
    <w:rsid w:val="005962EC"/>
    <w:rsid w:val="00596503"/>
    <w:rsid w:val="00596A45"/>
    <w:rsid w:val="00596C26"/>
    <w:rsid w:val="00596D6C"/>
    <w:rsid w:val="00597B60"/>
    <w:rsid w:val="005A1704"/>
    <w:rsid w:val="005A2395"/>
    <w:rsid w:val="005A2A32"/>
    <w:rsid w:val="005A2B79"/>
    <w:rsid w:val="005A301C"/>
    <w:rsid w:val="005A47F9"/>
    <w:rsid w:val="005A491B"/>
    <w:rsid w:val="005A491E"/>
    <w:rsid w:val="005A494D"/>
    <w:rsid w:val="005A53FE"/>
    <w:rsid w:val="005A5926"/>
    <w:rsid w:val="005A5E9F"/>
    <w:rsid w:val="005A6D38"/>
    <w:rsid w:val="005A7BA1"/>
    <w:rsid w:val="005B00E1"/>
    <w:rsid w:val="005B02EC"/>
    <w:rsid w:val="005B1388"/>
    <w:rsid w:val="005B21D6"/>
    <w:rsid w:val="005B283B"/>
    <w:rsid w:val="005B2AF9"/>
    <w:rsid w:val="005B3164"/>
    <w:rsid w:val="005B355C"/>
    <w:rsid w:val="005B3EBE"/>
    <w:rsid w:val="005B433A"/>
    <w:rsid w:val="005B4921"/>
    <w:rsid w:val="005B4CCF"/>
    <w:rsid w:val="005B5192"/>
    <w:rsid w:val="005B5368"/>
    <w:rsid w:val="005B55E5"/>
    <w:rsid w:val="005B5709"/>
    <w:rsid w:val="005B5ADB"/>
    <w:rsid w:val="005B5DBD"/>
    <w:rsid w:val="005B6009"/>
    <w:rsid w:val="005B60E7"/>
    <w:rsid w:val="005B7830"/>
    <w:rsid w:val="005C08A6"/>
    <w:rsid w:val="005C0A10"/>
    <w:rsid w:val="005C0FE0"/>
    <w:rsid w:val="005C1558"/>
    <w:rsid w:val="005C1593"/>
    <w:rsid w:val="005C15C7"/>
    <w:rsid w:val="005C1B6E"/>
    <w:rsid w:val="005C209D"/>
    <w:rsid w:val="005C3A17"/>
    <w:rsid w:val="005C4797"/>
    <w:rsid w:val="005C4DF3"/>
    <w:rsid w:val="005C52F8"/>
    <w:rsid w:val="005C5DFB"/>
    <w:rsid w:val="005D00DB"/>
    <w:rsid w:val="005D0138"/>
    <w:rsid w:val="005D03A7"/>
    <w:rsid w:val="005D0FC1"/>
    <w:rsid w:val="005D0FCA"/>
    <w:rsid w:val="005D11B5"/>
    <w:rsid w:val="005D14E7"/>
    <w:rsid w:val="005D1A66"/>
    <w:rsid w:val="005D210A"/>
    <w:rsid w:val="005D334B"/>
    <w:rsid w:val="005D344E"/>
    <w:rsid w:val="005D3B65"/>
    <w:rsid w:val="005D42B9"/>
    <w:rsid w:val="005D47E0"/>
    <w:rsid w:val="005D487C"/>
    <w:rsid w:val="005D4A6E"/>
    <w:rsid w:val="005D4CE9"/>
    <w:rsid w:val="005D56FE"/>
    <w:rsid w:val="005D6563"/>
    <w:rsid w:val="005D6898"/>
    <w:rsid w:val="005D68C7"/>
    <w:rsid w:val="005E077C"/>
    <w:rsid w:val="005E0CFA"/>
    <w:rsid w:val="005E0F8A"/>
    <w:rsid w:val="005E10D8"/>
    <w:rsid w:val="005E1790"/>
    <w:rsid w:val="005E1B75"/>
    <w:rsid w:val="005E1CCE"/>
    <w:rsid w:val="005E296F"/>
    <w:rsid w:val="005E2CAD"/>
    <w:rsid w:val="005E2DA7"/>
    <w:rsid w:val="005E32FD"/>
    <w:rsid w:val="005E33EB"/>
    <w:rsid w:val="005E3C02"/>
    <w:rsid w:val="005E464B"/>
    <w:rsid w:val="005E46E6"/>
    <w:rsid w:val="005E4BE7"/>
    <w:rsid w:val="005E4E95"/>
    <w:rsid w:val="005E53E1"/>
    <w:rsid w:val="005E55CC"/>
    <w:rsid w:val="005E565E"/>
    <w:rsid w:val="005E6741"/>
    <w:rsid w:val="005E67B4"/>
    <w:rsid w:val="005E74FA"/>
    <w:rsid w:val="005E7B8D"/>
    <w:rsid w:val="005F046B"/>
    <w:rsid w:val="005F0F36"/>
    <w:rsid w:val="005F0FAF"/>
    <w:rsid w:val="005F14FB"/>
    <w:rsid w:val="005F159E"/>
    <w:rsid w:val="005F1E2D"/>
    <w:rsid w:val="005F218E"/>
    <w:rsid w:val="005F287A"/>
    <w:rsid w:val="005F2AFA"/>
    <w:rsid w:val="005F2E88"/>
    <w:rsid w:val="005F31CE"/>
    <w:rsid w:val="005F4EF1"/>
    <w:rsid w:val="005F52C6"/>
    <w:rsid w:val="005F530A"/>
    <w:rsid w:val="005F602F"/>
    <w:rsid w:val="005F62C9"/>
    <w:rsid w:val="005F6589"/>
    <w:rsid w:val="005F6A6B"/>
    <w:rsid w:val="005F7369"/>
    <w:rsid w:val="005F75D1"/>
    <w:rsid w:val="005F7699"/>
    <w:rsid w:val="005F7AEA"/>
    <w:rsid w:val="00600129"/>
    <w:rsid w:val="006012EA"/>
    <w:rsid w:val="006023F3"/>
    <w:rsid w:val="00602A5C"/>
    <w:rsid w:val="00602C28"/>
    <w:rsid w:val="00602F4C"/>
    <w:rsid w:val="006030EF"/>
    <w:rsid w:val="00603D31"/>
    <w:rsid w:val="006040AD"/>
    <w:rsid w:val="0060476F"/>
    <w:rsid w:val="0060498D"/>
    <w:rsid w:val="00604B7A"/>
    <w:rsid w:val="0060542F"/>
    <w:rsid w:val="006055D3"/>
    <w:rsid w:val="00605F3C"/>
    <w:rsid w:val="0060698B"/>
    <w:rsid w:val="0060743E"/>
    <w:rsid w:val="00610907"/>
    <w:rsid w:val="00610ACE"/>
    <w:rsid w:val="00610B2C"/>
    <w:rsid w:val="00610BA1"/>
    <w:rsid w:val="00610E45"/>
    <w:rsid w:val="00611822"/>
    <w:rsid w:val="00611E70"/>
    <w:rsid w:val="00611EF9"/>
    <w:rsid w:val="0061231D"/>
    <w:rsid w:val="006125BE"/>
    <w:rsid w:val="00612702"/>
    <w:rsid w:val="00613249"/>
    <w:rsid w:val="0061342F"/>
    <w:rsid w:val="006137CA"/>
    <w:rsid w:val="00613956"/>
    <w:rsid w:val="00613CF2"/>
    <w:rsid w:val="00613D00"/>
    <w:rsid w:val="0061468B"/>
    <w:rsid w:val="00616226"/>
    <w:rsid w:val="006163A4"/>
    <w:rsid w:val="00616603"/>
    <w:rsid w:val="00616982"/>
    <w:rsid w:val="00616D56"/>
    <w:rsid w:val="00616DFF"/>
    <w:rsid w:val="006175EF"/>
    <w:rsid w:val="006200CC"/>
    <w:rsid w:val="00620723"/>
    <w:rsid w:val="006215E1"/>
    <w:rsid w:val="00621C47"/>
    <w:rsid w:val="00621C79"/>
    <w:rsid w:val="00622642"/>
    <w:rsid w:val="006226D8"/>
    <w:rsid w:val="00622724"/>
    <w:rsid w:val="00622C8A"/>
    <w:rsid w:val="00623743"/>
    <w:rsid w:val="006237F4"/>
    <w:rsid w:val="00623AD3"/>
    <w:rsid w:val="006240AC"/>
    <w:rsid w:val="006241F5"/>
    <w:rsid w:val="00624A77"/>
    <w:rsid w:val="00624E5F"/>
    <w:rsid w:val="00624EF5"/>
    <w:rsid w:val="00624F2C"/>
    <w:rsid w:val="0062560F"/>
    <w:rsid w:val="00625752"/>
    <w:rsid w:val="00625D2D"/>
    <w:rsid w:val="00625DF7"/>
    <w:rsid w:val="00626520"/>
    <w:rsid w:val="00627091"/>
    <w:rsid w:val="00627C34"/>
    <w:rsid w:val="00627FEE"/>
    <w:rsid w:val="006303BA"/>
    <w:rsid w:val="006303BC"/>
    <w:rsid w:val="00630A6E"/>
    <w:rsid w:val="006310E7"/>
    <w:rsid w:val="00631364"/>
    <w:rsid w:val="006315DE"/>
    <w:rsid w:val="00631662"/>
    <w:rsid w:val="00632170"/>
    <w:rsid w:val="00632616"/>
    <w:rsid w:val="00632BBF"/>
    <w:rsid w:val="00633190"/>
    <w:rsid w:val="006338BF"/>
    <w:rsid w:val="00633ABB"/>
    <w:rsid w:val="006346CB"/>
    <w:rsid w:val="006356C6"/>
    <w:rsid w:val="00635785"/>
    <w:rsid w:val="006358B6"/>
    <w:rsid w:val="00635F32"/>
    <w:rsid w:val="006360C6"/>
    <w:rsid w:val="00637062"/>
    <w:rsid w:val="006402F4"/>
    <w:rsid w:val="00640FCF"/>
    <w:rsid w:val="00640FD2"/>
    <w:rsid w:val="006410C3"/>
    <w:rsid w:val="0064124F"/>
    <w:rsid w:val="00641D38"/>
    <w:rsid w:val="00642023"/>
    <w:rsid w:val="00642178"/>
    <w:rsid w:val="006426E9"/>
    <w:rsid w:val="00642A26"/>
    <w:rsid w:val="00642A79"/>
    <w:rsid w:val="00642BF9"/>
    <w:rsid w:val="00642D7F"/>
    <w:rsid w:val="0064470D"/>
    <w:rsid w:val="00644FDC"/>
    <w:rsid w:val="006451E2"/>
    <w:rsid w:val="00645711"/>
    <w:rsid w:val="00645A76"/>
    <w:rsid w:val="00645A92"/>
    <w:rsid w:val="00645B2B"/>
    <w:rsid w:val="00646704"/>
    <w:rsid w:val="0064681E"/>
    <w:rsid w:val="00646C00"/>
    <w:rsid w:val="00646C23"/>
    <w:rsid w:val="00646E54"/>
    <w:rsid w:val="00646FA3"/>
    <w:rsid w:val="00647288"/>
    <w:rsid w:val="006479A6"/>
    <w:rsid w:val="00647A1A"/>
    <w:rsid w:val="00647B05"/>
    <w:rsid w:val="006500B1"/>
    <w:rsid w:val="0065096A"/>
    <w:rsid w:val="006509FC"/>
    <w:rsid w:val="00650A3A"/>
    <w:rsid w:val="00650C91"/>
    <w:rsid w:val="00650CF7"/>
    <w:rsid w:val="0065116B"/>
    <w:rsid w:val="006511D4"/>
    <w:rsid w:val="0065172C"/>
    <w:rsid w:val="00652120"/>
    <w:rsid w:val="00652C7C"/>
    <w:rsid w:val="00652D6B"/>
    <w:rsid w:val="00653BDB"/>
    <w:rsid w:val="0065437D"/>
    <w:rsid w:val="00654395"/>
    <w:rsid w:val="00654CD8"/>
    <w:rsid w:val="00654E58"/>
    <w:rsid w:val="006550D0"/>
    <w:rsid w:val="00656117"/>
    <w:rsid w:val="00656237"/>
    <w:rsid w:val="00656354"/>
    <w:rsid w:val="006567AE"/>
    <w:rsid w:val="00656EA3"/>
    <w:rsid w:val="006578FC"/>
    <w:rsid w:val="006603A1"/>
    <w:rsid w:val="006603C7"/>
    <w:rsid w:val="0066100D"/>
    <w:rsid w:val="00661A74"/>
    <w:rsid w:val="00661AD8"/>
    <w:rsid w:val="006629B6"/>
    <w:rsid w:val="00662A6A"/>
    <w:rsid w:val="00662FA7"/>
    <w:rsid w:val="006635A1"/>
    <w:rsid w:val="006635A6"/>
    <w:rsid w:val="00664288"/>
    <w:rsid w:val="00664299"/>
    <w:rsid w:val="00665782"/>
    <w:rsid w:val="00665798"/>
    <w:rsid w:val="0066596B"/>
    <w:rsid w:val="00665A2B"/>
    <w:rsid w:val="006662CB"/>
    <w:rsid w:val="00667311"/>
    <w:rsid w:val="00667A41"/>
    <w:rsid w:val="006712E0"/>
    <w:rsid w:val="00671C9D"/>
    <w:rsid w:val="00671EA7"/>
    <w:rsid w:val="006729A9"/>
    <w:rsid w:val="00672B26"/>
    <w:rsid w:val="00672BC7"/>
    <w:rsid w:val="0067360C"/>
    <w:rsid w:val="006751F5"/>
    <w:rsid w:val="0067724A"/>
    <w:rsid w:val="00680A36"/>
    <w:rsid w:val="00681019"/>
    <w:rsid w:val="006815A0"/>
    <w:rsid w:val="00681614"/>
    <w:rsid w:val="00681C3F"/>
    <w:rsid w:val="00681E53"/>
    <w:rsid w:val="0068212B"/>
    <w:rsid w:val="006839D7"/>
    <w:rsid w:val="00683A9B"/>
    <w:rsid w:val="00683BA9"/>
    <w:rsid w:val="00683C05"/>
    <w:rsid w:val="00683EA7"/>
    <w:rsid w:val="006844BD"/>
    <w:rsid w:val="006853C3"/>
    <w:rsid w:val="00685738"/>
    <w:rsid w:val="006858B6"/>
    <w:rsid w:val="00685A52"/>
    <w:rsid w:val="006869A8"/>
    <w:rsid w:val="00686C99"/>
    <w:rsid w:val="00686DBC"/>
    <w:rsid w:val="00687E4F"/>
    <w:rsid w:val="00690DE9"/>
    <w:rsid w:val="0069283E"/>
    <w:rsid w:val="00692C22"/>
    <w:rsid w:val="00693C80"/>
    <w:rsid w:val="00693DB0"/>
    <w:rsid w:val="006944D3"/>
    <w:rsid w:val="00695692"/>
    <w:rsid w:val="00695C6A"/>
    <w:rsid w:val="0069661E"/>
    <w:rsid w:val="006966E2"/>
    <w:rsid w:val="006968B0"/>
    <w:rsid w:val="00696B2C"/>
    <w:rsid w:val="00697566"/>
    <w:rsid w:val="006A002D"/>
    <w:rsid w:val="006A11A7"/>
    <w:rsid w:val="006A18F0"/>
    <w:rsid w:val="006A2550"/>
    <w:rsid w:val="006A2B45"/>
    <w:rsid w:val="006A371C"/>
    <w:rsid w:val="006A3FE8"/>
    <w:rsid w:val="006A41A3"/>
    <w:rsid w:val="006A4B88"/>
    <w:rsid w:val="006A4E8C"/>
    <w:rsid w:val="006A57AD"/>
    <w:rsid w:val="006A5E5E"/>
    <w:rsid w:val="006A5F9F"/>
    <w:rsid w:val="006A63A9"/>
    <w:rsid w:val="006A656D"/>
    <w:rsid w:val="006A689E"/>
    <w:rsid w:val="006A6F69"/>
    <w:rsid w:val="006B0720"/>
    <w:rsid w:val="006B0F3A"/>
    <w:rsid w:val="006B145F"/>
    <w:rsid w:val="006B1503"/>
    <w:rsid w:val="006B16A8"/>
    <w:rsid w:val="006B1D89"/>
    <w:rsid w:val="006B2314"/>
    <w:rsid w:val="006B24E1"/>
    <w:rsid w:val="006B2D38"/>
    <w:rsid w:val="006B2FB4"/>
    <w:rsid w:val="006B382F"/>
    <w:rsid w:val="006B3C57"/>
    <w:rsid w:val="006B4073"/>
    <w:rsid w:val="006B4199"/>
    <w:rsid w:val="006B4E59"/>
    <w:rsid w:val="006B515F"/>
    <w:rsid w:val="006B52E4"/>
    <w:rsid w:val="006B53DB"/>
    <w:rsid w:val="006B5678"/>
    <w:rsid w:val="006B56DC"/>
    <w:rsid w:val="006B5936"/>
    <w:rsid w:val="006B64AB"/>
    <w:rsid w:val="006B655B"/>
    <w:rsid w:val="006B678C"/>
    <w:rsid w:val="006B6967"/>
    <w:rsid w:val="006B699F"/>
    <w:rsid w:val="006B6BE6"/>
    <w:rsid w:val="006B6C0B"/>
    <w:rsid w:val="006B6D71"/>
    <w:rsid w:val="006B7943"/>
    <w:rsid w:val="006B7948"/>
    <w:rsid w:val="006B7AD4"/>
    <w:rsid w:val="006B7D84"/>
    <w:rsid w:val="006B7F9A"/>
    <w:rsid w:val="006C006A"/>
    <w:rsid w:val="006C075E"/>
    <w:rsid w:val="006C0DBF"/>
    <w:rsid w:val="006C1604"/>
    <w:rsid w:val="006C206F"/>
    <w:rsid w:val="006C268B"/>
    <w:rsid w:val="006C2869"/>
    <w:rsid w:val="006C2A56"/>
    <w:rsid w:val="006C2F7B"/>
    <w:rsid w:val="006C3094"/>
    <w:rsid w:val="006C3744"/>
    <w:rsid w:val="006C39CF"/>
    <w:rsid w:val="006C3EA3"/>
    <w:rsid w:val="006C4685"/>
    <w:rsid w:val="006C4869"/>
    <w:rsid w:val="006C580A"/>
    <w:rsid w:val="006C6878"/>
    <w:rsid w:val="006C6E54"/>
    <w:rsid w:val="006C7817"/>
    <w:rsid w:val="006D0D7A"/>
    <w:rsid w:val="006D0FB1"/>
    <w:rsid w:val="006D1439"/>
    <w:rsid w:val="006D14EE"/>
    <w:rsid w:val="006D1AFE"/>
    <w:rsid w:val="006D2109"/>
    <w:rsid w:val="006D2477"/>
    <w:rsid w:val="006D2857"/>
    <w:rsid w:val="006D2D22"/>
    <w:rsid w:val="006D30B6"/>
    <w:rsid w:val="006D3331"/>
    <w:rsid w:val="006D3D57"/>
    <w:rsid w:val="006D4DE3"/>
    <w:rsid w:val="006D5584"/>
    <w:rsid w:val="006D567B"/>
    <w:rsid w:val="006D6816"/>
    <w:rsid w:val="006D6C81"/>
    <w:rsid w:val="006D6E07"/>
    <w:rsid w:val="006D6E47"/>
    <w:rsid w:val="006D6FB3"/>
    <w:rsid w:val="006D7633"/>
    <w:rsid w:val="006E00DD"/>
    <w:rsid w:val="006E0200"/>
    <w:rsid w:val="006E0649"/>
    <w:rsid w:val="006E1412"/>
    <w:rsid w:val="006E14CA"/>
    <w:rsid w:val="006E1DBB"/>
    <w:rsid w:val="006E1F4A"/>
    <w:rsid w:val="006E2556"/>
    <w:rsid w:val="006E2757"/>
    <w:rsid w:val="006E2795"/>
    <w:rsid w:val="006E29AE"/>
    <w:rsid w:val="006E2BAC"/>
    <w:rsid w:val="006E2DC5"/>
    <w:rsid w:val="006E33C2"/>
    <w:rsid w:val="006E3921"/>
    <w:rsid w:val="006E3AAF"/>
    <w:rsid w:val="006E4103"/>
    <w:rsid w:val="006E423F"/>
    <w:rsid w:val="006E44BD"/>
    <w:rsid w:val="006E46FC"/>
    <w:rsid w:val="006E49DB"/>
    <w:rsid w:val="006E6370"/>
    <w:rsid w:val="006E647C"/>
    <w:rsid w:val="006E6AD3"/>
    <w:rsid w:val="006E7847"/>
    <w:rsid w:val="006F0BEB"/>
    <w:rsid w:val="006F0F5F"/>
    <w:rsid w:val="006F2099"/>
    <w:rsid w:val="006F2DC7"/>
    <w:rsid w:val="006F33A2"/>
    <w:rsid w:val="006F3671"/>
    <w:rsid w:val="006F3AEF"/>
    <w:rsid w:val="006F3BB5"/>
    <w:rsid w:val="006F406C"/>
    <w:rsid w:val="006F4CC3"/>
    <w:rsid w:val="006F505A"/>
    <w:rsid w:val="006F5712"/>
    <w:rsid w:val="006F57D7"/>
    <w:rsid w:val="006F58CF"/>
    <w:rsid w:val="006F59A1"/>
    <w:rsid w:val="006F62A9"/>
    <w:rsid w:val="006F64D2"/>
    <w:rsid w:val="006F6551"/>
    <w:rsid w:val="006F700E"/>
    <w:rsid w:val="006F746F"/>
    <w:rsid w:val="006F7672"/>
    <w:rsid w:val="0070054E"/>
    <w:rsid w:val="00700686"/>
    <w:rsid w:val="00700E5F"/>
    <w:rsid w:val="00702135"/>
    <w:rsid w:val="007022A6"/>
    <w:rsid w:val="007027AD"/>
    <w:rsid w:val="00702A07"/>
    <w:rsid w:val="00702B8A"/>
    <w:rsid w:val="007031AB"/>
    <w:rsid w:val="00703FB9"/>
    <w:rsid w:val="007049D3"/>
    <w:rsid w:val="0070522A"/>
    <w:rsid w:val="0070621A"/>
    <w:rsid w:val="0071061B"/>
    <w:rsid w:val="007109D0"/>
    <w:rsid w:val="00710BF2"/>
    <w:rsid w:val="00711023"/>
    <w:rsid w:val="007113BB"/>
    <w:rsid w:val="0071225D"/>
    <w:rsid w:val="0071227E"/>
    <w:rsid w:val="00713A3B"/>
    <w:rsid w:val="00713CB3"/>
    <w:rsid w:val="0071475A"/>
    <w:rsid w:val="0071516C"/>
    <w:rsid w:val="007162EB"/>
    <w:rsid w:val="00716629"/>
    <w:rsid w:val="00716BD1"/>
    <w:rsid w:val="00723349"/>
    <w:rsid w:val="0072349C"/>
    <w:rsid w:val="00723A04"/>
    <w:rsid w:val="00723E26"/>
    <w:rsid w:val="00723ED9"/>
    <w:rsid w:val="00724422"/>
    <w:rsid w:val="00724B1B"/>
    <w:rsid w:val="007255C1"/>
    <w:rsid w:val="00726554"/>
    <w:rsid w:val="00727A7C"/>
    <w:rsid w:val="00730D4D"/>
    <w:rsid w:val="00731353"/>
    <w:rsid w:val="00732BBA"/>
    <w:rsid w:val="00732E31"/>
    <w:rsid w:val="007337EB"/>
    <w:rsid w:val="00734266"/>
    <w:rsid w:val="00734276"/>
    <w:rsid w:val="007355BC"/>
    <w:rsid w:val="00735D04"/>
    <w:rsid w:val="007361A5"/>
    <w:rsid w:val="0073648A"/>
    <w:rsid w:val="007366C4"/>
    <w:rsid w:val="0073677E"/>
    <w:rsid w:val="0074031E"/>
    <w:rsid w:val="00740586"/>
    <w:rsid w:val="007408F5"/>
    <w:rsid w:val="00741227"/>
    <w:rsid w:val="007421A9"/>
    <w:rsid w:val="00742396"/>
    <w:rsid w:val="007427E4"/>
    <w:rsid w:val="0074313A"/>
    <w:rsid w:val="00744531"/>
    <w:rsid w:val="00744C01"/>
    <w:rsid w:val="007456B6"/>
    <w:rsid w:val="0074572B"/>
    <w:rsid w:val="00745BB7"/>
    <w:rsid w:val="00745EF1"/>
    <w:rsid w:val="00746D92"/>
    <w:rsid w:val="00746EB2"/>
    <w:rsid w:val="00750195"/>
    <w:rsid w:val="007504E0"/>
    <w:rsid w:val="007507C3"/>
    <w:rsid w:val="00750B56"/>
    <w:rsid w:val="00750D53"/>
    <w:rsid w:val="0075101E"/>
    <w:rsid w:val="00751CE2"/>
    <w:rsid w:val="007523A3"/>
    <w:rsid w:val="0075284F"/>
    <w:rsid w:val="00752D4F"/>
    <w:rsid w:val="00753327"/>
    <w:rsid w:val="007533D2"/>
    <w:rsid w:val="00754167"/>
    <w:rsid w:val="007541D8"/>
    <w:rsid w:val="007542EA"/>
    <w:rsid w:val="00754F9B"/>
    <w:rsid w:val="00755DE2"/>
    <w:rsid w:val="007562DC"/>
    <w:rsid w:val="00756315"/>
    <w:rsid w:val="007564C8"/>
    <w:rsid w:val="00756C3D"/>
    <w:rsid w:val="007578D0"/>
    <w:rsid w:val="00757C79"/>
    <w:rsid w:val="00760440"/>
    <w:rsid w:val="0076077E"/>
    <w:rsid w:val="0076106B"/>
    <w:rsid w:val="0076123C"/>
    <w:rsid w:val="007617E9"/>
    <w:rsid w:val="00761FB5"/>
    <w:rsid w:val="007628CB"/>
    <w:rsid w:val="00762C67"/>
    <w:rsid w:val="00763390"/>
    <w:rsid w:val="00763612"/>
    <w:rsid w:val="00763E9C"/>
    <w:rsid w:val="00764477"/>
    <w:rsid w:val="00764D2C"/>
    <w:rsid w:val="00765B18"/>
    <w:rsid w:val="007663D1"/>
    <w:rsid w:val="007665AC"/>
    <w:rsid w:val="00766E56"/>
    <w:rsid w:val="00767D6F"/>
    <w:rsid w:val="00767DC0"/>
    <w:rsid w:val="00770040"/>
    <w:rsid w:val="007701CE"/>
    <w:rsid w:val="00770FD3"/>
    <w:rsid w:val="00771076"/>
    <w:rsid w:val="00771258"/>
    <w:rsid w:val="00771263"/>
    <w:rsid w:val="007716ED"/>
    <w:rsid w:val="00771831"/>
    <w:rsid w:val="007719E2"/>
    <w:rsid w:val="00771F11"/>
    <w:rsid w:val="00772047"/>
    <w:rsid w:val="00772C91"/>
    <w:rsid w:val="0077319F"/>
    <w:rsid w:val="007731B5"/>
    <w:rsid w:val="007733D1"/>
    <w:rsid w:val="00774973"/>
    <w:rsid w:val="0077572A"/>
    <w:rsid w:val="0077632E"/>
    <w:rsid w:val="007769D3"/>
    <w:rsid w:val="00776E03"/>
    <w:rsid w:val="00776E3F"/>
    <w:rsid w:val="00777065"/>
    <w:rsid w:val="00777C40"/>
    <w:rsid w:val="007804D1"/>
    <w:rsid w:val="00780BA4"/>
    <w:rsid w:val="0078132D"/>
    <w:rsid w:val="00781519"/>
    <w:rsid w:val="00781867"/>
    <w:rsid w:val="00782E09"/>
    <w:rsid w:val="0078323A"/>
    <w:rsid w:val="007832B3"/>
    <w:rsid w:val="007832FD"/>
    <w:rsid w:val="00783887"/>
    <w:rsid w:val="00783FD9"/>
    <w:rsid w:val="007849EA"/>
    <w:rsid w:val="007852CD"/>
    <w:rsid w:val="00785A28"/>
    <w:rsid w:val="00785AF1"/>
    <w:rsid w:val="00785D1E"/>
    <w:rsid w:val="007863C2"/>
    <w:rsid w:val="00786461"/>
    <w:rsid w:val="007866C1"/>
    <w:rsid w:val="007868C7"/>
    <w:rsid w:val="00786F0F"/>
    <w:rsid w:val="0079010E"/>
    <w:rsid w:val="007909E8"/>
    <w:rsid w:val="00790D65"/>
    <w:rsid w:val="007913E8"/>
    <w:rsid w:val="00791476"/>
    <w:rsid w:val="0079186D"/>
    <w:rsid w:val="007919C2"/>
    <w:rsid w:val="00791AB9"/>
    <w:rsid w:val="00792877"/>
    <w:rsid w:val="00792916"/>
    <w:rsid w:val="00792A4C"/>
    <w:rsid w:val="00792F72"/>
    <w:rsid w:val="00793219"/>
    <w:rsid w:val="00793E32"/>
    <w:rsid w:val="00794175"/>
    <w:rsid w:val="0079450C"/>
    <w:rsid w:val="007949AD"/>
    <w:rsid w:val="00796269"/>
    <w:rsid w:val="00796587"/>
    <w:rsid w:val="007967EA"/>
    <w:rsid w:val="0079776C"/>
    <w:rsid w:val="00797ABE"/>
    <w:rsid w:val="007A05A6"/>
    <w:rsid w:val="007A1064"/>
    <w:rsid w:val="007A1CA8"/>
    <w:rsid w:val="007A2CBD"/>
    <w:rsid w:val="007A3AE9"/>
    <w:rsid w:val="007A3EB7"/>
    <w:rsid w:val="007A3FED"/>
    <w:rsid w:val="007A45E5"/>
    <w:rsid w:val="007A50AE"/>
    <w:rsid w:val="007A5410"/>
    <w:rsid w:val="007A581C"/>
    <w:rsid w:val="007A6F94"/>
    <w:rsid w:val="007B01DB"/>
    <w:rsid w:val="007B021A"/>
    <w:rsid w:val="007B03DF"/>
    <w:rsid w:val="007B101C"/>
    <w:rsid w:val="007B1908"/>
    <w:rsid w:val="007B1F88"/>
    <w:rsid w:val="007B2399"/>
    <w:rsid w:val="007B31DD"/>
    <w:rsid w:val="007B36DD"/>
    <w:rsid w:val="007B5AA4"/>
    <w:rsid w:val="007B5F30"/>
    <w:rsid w:val="007B5FBE"/>
    <w:rsid w:val="007B5FE5"/>
    <w:rsid w:val="007B617B"/>
    <w:rsid w:val="007B6C02"/>
    <w:rsid w:val="007B766C"/>
    <w:rsid w:val="007B798C"/>
    <w:rsid w:val="007C0EFA"/>
    <w:rsid w:val="007C0F27"/>
    <w:rsid w:val="007C0FB2"/>
    <w:rsid w:val="007C1CA8"/>
    <w:rsid w:val="007C22DB"/>
    <w:rsid w:val="007C2345"/>
    <w:rsid w:val="007C2898"/>
    <w:rsid w:val="007C2CF9"/>
    <w:rsid w:val="007C2F65"/>
    <w:rsid w:val="007C32A5"/>
    <w:rsid w:val="007C48E5"/>
    <w:rsid w:val="007C4919"/>
    <w:rsid w:val="007C4933"/>
    <w:rsid w:val="007C54A1"/>
    <w:rsid w:val="007C55AD"/>
    <w:rsid w:val="007C66AC"/>
    <w:rsid w:val="007C6C18"/>
    <w:rsid w:val="007C6F1D"/>
    <w:rsid w:val="007C6FFD"/>
    <w:rsid w:val="007C7A36"/>
    <w:rsid w:val="007D0397"/>
    <w:rsid w:val="007D0845"/>
    <w:rsid w:val="007D0B9A"/>
    <w:rsid w:val="007D0F70"/>
    <w:rsid w:val="007D1EF7"/>
    <w:rsid w:val="007D1F0F"/>
    <w:rsid w:val="007D2229"/>
    <w:rsid w:val="007D27D1"/>
    <w:rsid w:val="007D2C95"/>
    <w:rsid w:val="007D2D75"/>
    <w:rsid w:val="007D3026"/>
    <w:rsid w:val="007D3571"/>
    <w:rsid w:val="007D3E3B"/>
    <w:rsid w:val="007D3F00"/>
    <w:rsid w:val="007D4040"/>
    <w:rsid w:val="007D41CF"/>
    <w:rsid w:val="007D42DF"/>
    <w:rsid w:val="007D4FD6"/>
    <w:rsid w:val="007D518C"/>
    <w:rsid w:val="007D535A"/>
    <w:rsid w:val="007D535B"/>
    <w:rsid w:val="007D5691"/>
    <w:rsid w:val="007D59F7"/>
    <w:rsid w:val="007D5AAA"/>
    <w:rsid w:val="007D5ADB"/>
    <w:rsid w:val="007D5E4E"/>
    <w:rsid w:val="007D6075"/>
    <w:rsid w:val="007D663F"/>
    <w:rsid w:val="007D7991"/>
    <w:rsid w:val="007E02A5"/>
    <w:rsid w:val="007E0A37"/>
    <w:rsid w:val="007E0AD5"/>
    <w:rsid w:val="007E1C1F"/>
    <w:rsid w:val="007E201A"/>
    <w:rsid w:val="007E2547"/>
    <w:rsid w:val="007E2DF8"/>
    <w:rsid w:val="007E38B8"/>
    <w:rsid w:val="007E3A38"/>
    <w:rsid w:val="007E40A8"/>
    <w:rsid w:val="007E474D"/>
    <w:rsid w:val="007E4A4F"/>
    <w:rsid w:val="007E556B"/>
    <w:rsid w:val="007E5E4F"/>
    <w:rsid w:val="007E5F87"/>
    <w:rsid w:val="007E5FF6"/>
    <w:rsid w:val="007E614E"/>
    <w:rsid w:val="007E6574"/>
    <w:rsid w:val="007E763F"/>
    <w:rsid w:val="007F0710"/>
    <w:rsid w:val="007F0D80"/>
    <w:rsid w:val="007F115D"/>
    <w:rsid w:val="007F1364"/>
    <w:rsid w:val="007F21B6"/>
    <w:rsid w:val="007F2FC3"/>
    <w:rsid w:val="007F37A9"/>
    <w:rsid w:val="007F3B5B"/>
    <w:rsid w:val="007F3DC8"/>
    <w:rsid w:val="007F4223"/>
    <w:rsid w:val="007F43A6"/>
    <w:rsid w:val="007F462E"/>
    <w:rsid w:val="007F4D97"/>
    <w:rsid w:val="007F5503"/>
    <w:rsid w:val="007F5E6A"/>
    <w:rsid w:val="007F6597"/>
    <w:rsid w:val="007F67E1"/>
    <w:rsid w:val="007F6BF9"/>
    <w:rsid w:val="007F74E7"/>
    <w:rsid w:val="007F7995"/>
    <w:rsid w:val="007F7EA4"/>
    <w:rsid w:val="007F7ECB"/>
    <w:rsid w:val="007F7F02"/>
    <w:rsid w:val="00800333"/>
    <w:rsid w:val="008005B9"/>
    <w:rsid w:val="008007D3"/>
    <w:rsid w:val="008008FC"/>
    <w:rsid w:val="00801101"/>
    <w:rsid w:val="008012E3"/>
    <w:rsid w:val="0080218E"/>
    <w:rsid w:val="00802763"/>
    <w:rsid w:val="0080313F"/>
    <w:rsid w:val="00803922"/>
    <w:rsid w:val="00803A38"/>
    <w:rsid w:val="00804221"/>
    <w:rsid w:val="00805CB2"/>
    <w:rsid w:val="00806362"/>
    <w:rsid w:val="008064AA"/>
    <w:rsid w:val="00806F78"/>
    <w:rsid w:val="00807654"/>
    <w:rsid w:val="008078D7"/>
    <w:rsid w:val="008105DB"/>
    <w:rsid w:val="0081061C"/>
    <w:rsid w:val="00810BAF"/>
    <w:rsid w:val="00811768"/>
    <w:rsid w:val="00811829"/>
    <w:rsid w:val="00811C30"/>
    <w:rsid w:val="00812947"/>
    <w:rsid w:val="008133C0"/>
    <w:rsid w:val="00813CBD"/>
    <w:rsid w:val="00813F9A"/>
    <w:rsid w:val="008141D6"/>
    <w:rsid w:val="008141EC"/>
    <w:rsid w:val="008142ED"/>
    <w:rsid w:val="00814693"/>
    <w:rsid w:val="008151BE"/>
    <w:rsid w:val="00815760"/>
    <w:rsid w:val="00816421"/>
    <w:rsid w:val="00816DFE"/>
    <w:rsid w:val="0081702B"/>
    <w:rsid w:val="00817249"/>
    <w:rsid w:val="00817F9A"/>
    <w:rsid w:val="00820E5C"/>
    <w:rsid w:val="00820F60"/>
    <w:rsid w:val="0082193A"/>
    <w:rsid w:val="00821F97"/>
    <w:rsid w:val="00822385"/>
    <w:rsid w:val="00822512"/>
    <w:rsid w:val="00822906"/>
    <w:rsid w:val="008235CD"/>
    <w:rsid w:val="00823B80"/>
    <w:rsid w:val="00823D37"/>
    <w:rsid w:val="008243EC"/>
    <w:rsid w:val="00824772"/>
    <w:rsid w:val="00824B7F"/>
    <w:rsid w:val="00824ECC"/>
    <w:rsid w:val="00825134"/>
    <w:rsid w:val="008251F5"/>
    <w:rsid w:val="00825ED8"/>
    <w:rsid w:val="008262C0"/>
    <w:rsid w:val="0082653D"/>
    <w:rsid w:val="00826761"/>
    <w:rsid w:val="00826EDF"/>
    <w:rsid w:val="00827100"/>
    <w:rsid w:val="00827515"/>
    <w:rsid w:val="0082752F"/>
    <w:rsid w:val="00827A21"/>
    <w:rsid w:val="0083089F"/>
    <w:rsid w:val="0083098C"/>
    <w:rsid w:val="008309E2"/>
    <w:rsid w:val="00830FE0"/>
    <w:rsid w:val="00831CCF"/>
    <w:rsid w:val="008320E6"/>
    <w:rsid w:val="00832A61"/>
    <w:rsid w:val="00832F46"/>
    <w:rsid w:val="0083351C"/>
    <w:rsid w:val="008337FF"/>
    <w:rsid w:val="00834469"/>
    <w:rsid w:val="008349F2"/>
    <w:rsid w:val="00834D0B"/>
    <w:rsid w:val="008351A0"/>
    <w:rsid w:val="0083627F"/>
    <w:rsid w:val="00837396"/>
    <w:rsid w:val="008376E8"/>
    <w:rsid w:val="008403AE"/>
    <w:rsid w:val="00840913"/>
    <w:rsid w:val="00840FE5"/>
    <w:rsid w:val="00842276"/>
    <w:rsid w:val="008424EF"/>
    <w:rsid w:val="008427F3"/>
    <w:rsid w:val="00842874"/>
    <w:rsid w:val="008428F2"/>
    <w:rsid w:val="00843489"/>
    <w:rsid w:val="008439EB"/>
    <w:rsid w:val="00843B76"/>
    <w:rsid w:val="008443FB"/>
    <w:rsid w:val="0084452B"/>
    <w:rsid w:val="008447BF"/>
    <w:rsid w:val="00844BD1"/>
    <w:rsid w:val="00845956"/>
    <w:rsid w:val="00845BCA"/>
    <w:rsid w:val="00845CAF"/>
    <w:rsid w:val="00845DBE"/>
    <w:rsid w:val="008467ED"/>
    <w:rsid w:val="00846A79"/>
    <w:rsid w:val="00846B80"/>
    <w:rsid w:val="0084704D"/>
    <w:rsid w:val="0084767F"/>
    <w:rsid w:val="00847721"/>
    <w:rsid w:val="00847880"/>
    <w:rsid w:val="00850AB0"/>
    <w:rsid w:val="00850BFC"/>
    <w:rsid w:val="00850D36"/>
    <w:rsid w:val="00851DF8"/>
    <w:rsid w:val="00851FB9"/>
    <w:rsid w:val="00852D37"/>
    <w:rsid w:val="0085402B"/>
    <w:rsid w:val="0085568D"/>
    <w:rsid w:val="00855F06"/>
    <w:rsid w:val="008577B3"/>
    <w:rsid w:val="00857FD2"/>
    <w:rsid w:val="00860A24"/>
    <w:rsid w:val="00860A30"/>
    <w:rsid w:val="008614E0"/>
    <w:rsid w:val="0086163E"/>
    <w:rsid w:val="008619FE"/>
    <w:rsid w:val="00861D3F"/>
    <w:rsid w:val="008628FF"/>
    <w:rsid w:val="00862D95"/>
    <w:rsid w:val="00863402"/>
    <w:rsid w:val="00863978"/>
    <w:rsid w:val="00863C25"/>
    <w:rsid w:val="00863E33"/>
    <w:rsid w:val="008641E6"/>
    <w:rsid w:val="008642AC"/>
    <w:rsid w:val="008644B6"/>
    <w:rsid w:val="00865447"/>
    <w:rsid w:val="00865D12"/>
    <w:rsid w:val="008662DC"/>
    <w:rsid w:val="00866756"/>
    <w:rsid w:val="00866AFF"/>
    <w:rsid w:val="00866B97"/>
    <w:rsid w:val="00866EE6"/>
    <w:rsid w:val="008670E7"/>
    <w:rsid w:val="00870218"/>
    <w:rsid w:val="008708F6"/>
    <w:rsid w:val="00870D27"/>
    <w:rsid w:val="00870E55"/>
    <w:rsid w:val="008710B4"/>
    <w:rsid w:val="008711F4"/>
    <w:rsid w:val="00871313"/>
    <w:rsid w:val="00872103"/>
    <w:rsid w:val="00872382"/>
    <w:rsid w:val="00872833"/>
    <w:rsid w:val="00873279"/>
    <w:rsid w:val="0087396D"/>
    <w:rsid w:val="00873B44"/>
    <w:rsid w:val="008743CA"/>
    <w:rsid w:val="00874670"/>
    <w:rsid w:val="00874695"/>
    <w:rsid w:val="00875512"/>
    <w:rsid w:val="00875BDE"/>
    <w:rsid w:val="00875D8E"/>
    <w:rsid w:val="008760EB"/>
    <w:rsid w:val="00876645"/>
    <w:rsid w:val="00876E81"/>
    <w:rsid w:val="00877126"/>
    <w:rsid w:val="0087748C"/>
    <w:rsid w:val="00877F1D"/>
    <w:rsid w:val="008801A2"/>
    <w:rsid w:val="008805FF"/>
    <w:rsid w:val="0088196F"/>
    <w:rsid w:val="008832B9"/>
    <w:rsid w:val="008840F1"/>
    <w:rsid w:val="00884239"/>
    <w:rsid w:val="00884601"/>
    <w:rsid w:val="00884888"/>
    <w:rsid w:val="008848C9"/>
    <w:rsid w:val="00885182"/>
    <w:rsid w:val="008854E0"/>
    <w:rsid w:val="00885705"/>
    <w:rsid w:val="00885EBF"/>
    <w:rsid w:val="0088627B"/>
    <w:rsid w:val="00886351"/>
    <w:rsid w:val="00887373"/>
    <w:rsid w:val="008878F5"/>
    <w:rsid w:val="00887A98"/>
    <w:rsid w:val="00887AF5"/>
    <w:rsid w:val="008900B8"/>
    <w:rsid w:val="00890251"/>
    <w:rsid w:val="00890DED"/>
    <w:rsid w:val="00891578"/>
    <w:rsid w:val="00891582"/>
    <w:rsid w:val="00891670"/>
    <w:rsid w:val="00891E17"/>
    <w:rsid w:val="00892939"/>
    <w:rsid w:val="008929F6"/>
    <w:rsid w:val="0089424E"/>
    <w:rsid w:val="00896327"/>
    <w:rsid w:val="00896930"/>
    <w:rsid w:val="00896C86"/>
    <w:rsid w:val="00896F7C"/>
    <w:rsid w:val="00897897"/>
    <w:rsid w:val="0089789F"/>
    <w:rsid w:val="00897957"/>
    <w:rsid w:val="008A00C0"/>
    <w:rsid w:val="008A1EA2"/>
    <w:rsid w:val="008A2041"/>
    <w:rsid w:val="008A2047"/>
    <w:rsid w:val="008A210D"/>
    <w:rsid w:val="008A35B1"/>
    <w:rsid w:val="008A46D9"/>
    <w:rsid w:val="008A4AC7"/>
    <w:rsid w:val="008A5F08"/>
    <w:rsid w:val="008A6214"/>
    <w:rsid w:val="008A6FA5"/>
    <w:rsid w:val="008B01EC"/>
    <w:rsid w:val="008B03A3"/>
    <w:rsid w:val="008B08CA"/>
    <w:rsid w:val="008B09F5"/>
    <w:rsid w:val="008B0C82"/>
    <w:rsid w:val="008B1736"/>
    <w:rsid w:val="008B1BE6"/>
    <w:rsid w:val="008B1FBC"/>
    <w:rsid w:val="008B280F"/>
    <w:rsid w:val="008B2922"/>
    <w:rsid w:val="008B2AB0"/>
    <w:rsid w:val="008B3338"/>
    <w:rsid w:val="008B43CC"/>
    <w:rsid w:val="008B480C"/>
    <w:rsid w:val="008B51AE"/>
    <w:rsid w:val="008B61A4"/>
    <w:rsid w:val="008B6A9B"/>
    <w:rsid w:val="008B70D3"/>
    <w:rsid w:val="008B730F"/>
    <w:rsid w:val="008B7ED3"/>
    <w:rsid w:val="008C0288"/>
    <w:rsid w:val="008C0423"/>
    <w:rsid w:val="008C0FC6"/>
    <w:rsid w:val="008C1467"/>
    <w:rsid w:val="008C1644"/>
    <w:rsid w:val="008C175D"/>
    <w:rsid w:val="008C2160"/>
    <w:rsid w:val="008C2637"/>
    <w:rsid w:val="008C2648"/>
    <w:rsid w:val="008C2BEC"/>
    <w:rsid w:val="008C3732"/>
    <w:rsid w:val="008C37A4"/>
    <w:rsid w:val="008C41BC"/>
    <w:rsid w:val="008C4945"/>
    <w:rsid w:val="008C4B30"/>
    <w:rsid w:val="008C4ED5"/>
    <w:rsid w:val="008C5DDE"/>
    <w:rsid w:val="008C7267"/>
    <w:rsid w:val="008C73F3"/>
    <w:rsid w:val="008C7FC9"/>
    <w:rsid w:val="008D0643"/>
    <w:rsid w:val="008D0A59"/>
    <w:rsid w:val="008D115B"/>
    <w:rsid w:val="008D1564"/>
    <w:rsid w:val="008D1915"/>
    <w:rsid w:val="008D1B4B"/>
    <w:rsid w:val="008D1BA7"/>
    <w:rsid w:val="008D1C3E"/>
    <w:rsid w:val="008D1C6D"/>
    <w:rsid w:val="008D2960"/>
    <w:rsid w:val="008D2C86"/>
    <w:rsid w:val="008D33EA"/>
    <w:rsid w:val="008D35B1"/>
    <w:rsid w:val="008D38B8"/>
    <w:rsid w:val="008D3D5D"/>
    <w:rsid w:val="008D53F1"/>
    <w:rsid w:val="008D62B3"/>
    <w:rsid w:val="008D63E1"/>
    <w:rsid w:val="008D66A6"/>
    <w:rsid w:val="008D690D"/>
    <w:rsid w:val="008D6BC7"/>
    <w:rsid w:val="008D6C74"/>
    <w:rsid w:val="008D76C4"/>
    <w:rsid w:val="008D79E0"/>
    <w:rsid w:val="008E03EC"/>
    <w:rsid w:val="008E08E7"/>
    <w:rsid w:val="008E0B41"/>
    <w:rsid w:val="008E10F4"/>
    <w:rsid w:val="008E1354"/>
    <w:rsid w:val="008E1440"/>
    <w:rsid w:val="008E1CA2"/>
    <w:rsid w:val="008E2213"/>
    <w:rsid w:val="008E29AB"/>
    <w:rsid w:val="008E29C7"/>
    <w:rsid w:val="008E2BD4"/>
    <w:rsid w:val="008E31D6"/>
    <w:rsid w:val="008E32CB"/>
    <w:rsid w:val="008E3530"/>
    <w:rsid w:val="008E39C5"/>
    <w:rsid w:val="008E39C9"/>
    <w:rsid w:val="008E3ACD"/>
    <w:rsid w:val="008E3EFF"/>
    <w:rsid w:val="008E3F6E"/>
    <w:rsid w:val="008E434B"/>
    <w:rsid w:val="008E51B0"/>
    <w:rsid w:val="008E6D67"/>
    <w:rsid w:val="008E6ED7"/>
    <w:rsid w:val="008E71AA"/>
    <w:rsid w:val="008E71BE"/>
    <w:rsid w:val="008E72B1"/>
    <w:rsid w:val="008E733C"/>
    <w:rsid w:val="008E7736"/>
    <w:rsid w:val="008E7E03"/>
    <w:rsid w:val="008F0212"/>
    <w:rsid w:val="008F0377"/>
    <w:rsid w:val="008F070E"/>
    <w:rsid w:val="008F0A35"/>
    <w:rsid w:val="008F234B"/>
    <w:rsid w:val="008F245B"/>
    <w:rsid w:val="008F2A1D"/>
    <w:rsid w:val="008F2E61"/>
    <w:rsid w:val="008F2FD5"/>
    <w:rsid w:val="008F3021"/>
    <w:rsid w:val="008F363B"/>
    <w:rsid w:val="008F405B"/>
    <w:rsid w:val="008F4548"/>
    <w:rsid w:val="008F48A1"/>
    <w:rsid w:val="00900327"/>
    <w:rsid w:val="00900789"/>
    <w:rsid w:val="00900B5A"/>
    <w:rsid w:val="009010F4"/>
    <w:rsid w:val="00901E3E"/>
    <w:rsid w:val="0090209F"/>
    <w:rsid w:val="00902B22"/>
    <w:rsid w:val="00902BAB"/>
    <w:rsid w:val="009033C8"/>
    <w:rsid w:val="00903814"/>
    <w:rsid w:val="0090387A"/>
    <w:rsid w:val="00904308"/>
    <w:rsid w:val="0090490D"/>
    <w:rsid w:val="00904B37"/>
    <w:rsid w:val="009052EE"/>
    <w:rsid w:val="0090553A"/>
    <w:rsid w:val="009058A1"/>
    <w:rsid w:val="00905A63"/>
    <w:rsid w:val="00907193"/>
    <w:rsid w:val="0090791D"/>
    <w:rsid w:val="009079FD"/>
    <w:rsid w:val="0091008B"/>
    <w:rsid w:val="00910658"/>
    <w:rsid w:val="009109F2"/>
    <w:rsid w:val="00911284"/>
    <w:rsid w:val="0091133D"/>
    <w:rsid w:val="009114A5"/>
    <w:rsid w:val="00911EAA"/>
    <w:rsid w:val="00912302"/>
    <w:rsid w:val="00912A76"/>
    <w:rsid w:val="00912E18"/>
    <w:rsid w:val="00912E7E"/>
    <w:rsid w:val="009135ED"/>
    <w:rsid w:val="00913AAD"/>
    <w:rsid w:val="00913C3F"/>
    <w:rsid w:val="00913CB8"/>
    <w:rsid w:val="00913DD0"/>
    <w:rsid w:val="00915C92"/>
    <w:rsid w:val="00915F36"/>
    <w:rsid w:val="0091601E"/>
    <w:rsid w:val="009166A4"/>
    <w:rsid w:val="00916B72"/>
    <w:rsid w:val="00916D61"/>
    <w:rsid w:val="0091768D"/>
    <w:rsid w:val="00917D56"/>
    <w:rsid w:val="00917E6D"/>
    <w:rsid w:val="00917E92"/>
    <w:rsid w:val="00920FCD"/>
    <w:rsid w:val="009217E0"/>
    <w:rsid w:val="00921B4F"/>
    <w:rsid w:val="00921D20"/>
    <w:rsid w:val="00922F83"/>
    <w:rsid w:val="00922F85"/>
    <w:rsid w:val="00923D65"/>
    <w:rsid w:val="009240DE"/>
    <w:rsid w:val="009242E0"/>
    <w:rsid w:val="00924305"/>
    <w:rsid w:val="00924AD6"/>
    <w:rsid w:val="00924B06"/>
    <w:rsid w:val="00924C6B"/>
    <w:rsid w:val="00924C91"/>
    <w:rsid w:val="009261EF"/>
    <w:rsid w:val="00926584"/>
    <w:rsid w:val="009269F0"/>
    <w:rsid w:val="00926BF0"/>
    <w:rsid w:val="00926C78"/>
    <w:rsid w:val="00926F4E"/>
    <w:rsid w:val="0092785F"/>
    <w:rsid w:val="00927AB1"/>
    <w:rsid w:val="00927AF8"/>
    <w:rsid w:val="00927D3E"/>
    <w:rsid w:val="0093012F"/>
    <w:rsid w:val="00930D01"/>
    <w:rsid w:val="00931769"/>
    <w:rsid w:val="00931D5B"/>
    <w:rsid w:val="009328C4"/>
    <w:rsid w:val="00933A06"/>
    <w:rsid w:val="0093448B"/>
    <w:rsid w:val="009349FF"/>
    <w:rsid w:val="009352AE"/>
    <w:rsid w:val="0093562D"/>
    <w:rsid w:val="00935632"/>
    <w:rsid w:val="00935A2C"/>
    <w:rsid w:val="00935CBC"/>
    <w:rsid w:val="009367AE"/>
    <w:rsid w:val="009368A7"/>
    <w:rsid w:val="009372C3"/>
    <w:rsid w:val="0093765E"/>
    <w:rsid w:val="00937DF0"/>
    <w:rsid w:val="0094089C"/>
    <w:rsid w:val="0094104F"/>
    <w:rsid w:val="0094136D"/>
    <w:rsid w:val="009415DE"/>
    <w:rsid w:val="009427CC"/>
    <w:rsid w:val="00942C1C"/>
    <w:rsid w:val="00942F5B"/>
    <w:rsid w:val="009433F9"/>
    <w:rsid w:val="009435A6"/>
    <w:rsid w:val="00943D56"/>
    <w:rsid w:val="00943E73"/>
    <w:rsid w:val="009442D2"/>
    <w:rsid w:val="009445D1"/>
    <w:rsid w:val="00944A70"/>
    <w:rsid w:val="00944AC6"/>
    <w:rsid w:val="00944C17"/>
    <w:rsid w:val="00946146"/>
    <w:rsid w:val="00946C88"/>
    <w:rsid w:val="00946DD9"/>
    <w:rsid w:val="00947354"/>
    <w:rsid w:val="00947A35"/>
    <w:rsid w:val="00947F6B"/>
    <w:rsid w:val="0095005F"/>
    <w:rsid w:val="009506FB"/>
    <w:rsid w:val="00950E56"/>
    <w:rsid w:val="0095190C"/>
    <w:rsid w:val="00951DC4"/>
    <w:rsid w:val="009528A6"/>
    <w:rsid w:val="009532BD"/>
    <w:rsid w:val="00953638"/>
    <w:rsid w:val="00953871"/>
    <w:rsid w:val="0095420B"/>
    <w:rsid w:val="00954FFE"/>
    <w:rsid w:val="009559BE"/>
    <w:rsid w:val="00955ADD"/>
    <w:rsid w:val="0095619E"/>
    <w:rsid w:val="00956935"/>
    <w:rsid w:val="00956D7B"/>
    <w:rsid w:val="00956FD3"/>
    <w:rsid w:val="00957CD8"/>
    <w:rsid w:val="00957DDE"/>
    <w:rsid w:val="009603A0"/>
    <w:rsid w:val="00960DB8"/>
    <w:rsid w:val="00961816"/>
    <w:rsid w:val="009632AB"/>
    <w:rsid w:val="0096352D"/>
    <w:rsid w:val="0096376D"/>
    <w:rsid w:val="009639FD"/>
    <w:rsid w:val="009643C2"/>
    <w:rsid w:val="009643FC"/>
    <w:rsid w:val="00964A36"/>
    <w:rsid w:val="00964D46"/>
    <w:rsid w:val="00964DFC"/>
    <w:rsid w:val="00967776"/>
    <w:rsid w:val="00967CA9"/>
    <w:rsid w:val="00970580"/>
    <w:rsid w:val="009707BF"/>
    <w:rsid w:val="00970F93"/>
    <w:rsid w:val="00970FF2"/>
    <w:rsid w:val="00971231"/>
    <w:rsid w:val="0097129A"/>
    <w:rsid w:val="00971C43"/>
    <w:rsid w:val="00971F39"/>
    <w:rsid w:val="00972156"/>
    <w:rsid w:val="009721EA"/>
    <w:rsid w:val="00972360"/>
    <w:rsid w:val="00972F9E"/>
    <w:rsid w:val="00973A35"/>
    <w:rsid w:val="0097446D"/>
    <w:rsid w:val="00974574"/>
    <w:rsid w:val="00974ABE"/>
    <w:rsid w:val="00974AFC"/>
    <w:rsid w:val="00974FD1"/>
    <w:rsid w:val="00975B58"/>
    <w:rsid w:val="009775F6"/>
    <w:rsid w:val="0097764D"/>
    <w:rsid w:val="00977B3F"/>
    <w:rsid w:val="00977D23"/>
    <w:rsid w:val="009802E9"/>
    <w:rsid w:val="009805D2"/>
    <w:rsid w:val="00980994"/>
    <w:rsid w:val="00981A97"/>
    <w:rsid w:val="00981B1A"/>
    <w:rsid w:val="00982558"/>
    <w:rsid w:val="0098281B"/>
    <w:rsid w:val="00983287"/>
    <w:rsid w:val="00983D9F"/>
    <w:rsid w:val="00983F11"/>
    <w:rsid w:val="00984913"/>
    <w:rsid w:val="00984A3A"/>
    <w:rsid w:val="00984E24"/>
    <w:rsid w:val="00985042"/>
    <w:rsid w:val="00985A65"/>
    <w:rsid w:val="00985B42"/>
    <w:rsid w:val="00986BEE"/>
    <w:rsid w:val="009872BF"/>
    <w:rsid w:val="00987404"/>
    <w:rsid w:val="00987C72"/>
    <w:rsid w:val="0099062C"/>
    <w:rsid w:val="009912C1"/>
    <w:rsid w:val="009913CA"/>
    <w:rsid w:val="00991690"/>
    <w:rsid w:val="00991879"/>
    <w:rsid w:val="00991AF7"/>
    <w:rsid w:val="00991B5C"/>
    <w:rsid w:val="009922FF"/>
    <w:rsid w:val="0099244B"/>
    <w:rsid w:val="00992C77"/>
    <w:rsid w:val="00993218"/>
    <w:rsid w:val="009936DE"/>
    <w:rsid w:val="00993955"/>
    <w:rsid w:val="00993AF2"/>
    <w:rsid w:val="009943FB"/>
    <w:rsid w:val="0099444B"/>
    <w:rsid w:val="0099496A"/>
    <w:rsid w:val="00994B1D"/>
    <w:rsid w:val="00994E96"/>
    <w:rsid w:val="00995112"/>
    <w:rsid w:val="0099526F"/>
    <w:rsid w:val="00995A8C"/>
    <w:rsid w:val="00995B24"/>
    <w:rsid w:val="00995ED0"/>
    <w:rsid w:val="009964BC"/>
    <w:rsid w:val="009965EE"/>
    <w:rsid w:val="00996FBD"/>
    <w:rsid w:val="00997445"/>
    <w:rsid w:val="00997BFF"/>
    <w:rsid w:val="00997D29"/>
    <w:rsid w:val="009A0955"/>
    <w:rsid w:val="009A1028"/>
    <w:rsid w:val="009A130A"/>
    <w:rsid w:val="009A1D84"/>
    <w:rsid w:val="009A2C27"/>
    <w:rsid w:val="009A2D48"/>
    <w:rsid w:val="009A2DE3"/>
    <w:rsid w:val="009A2F51"/>
    <w:rsid w:val="009A2FB3"/>
    <w:rsid w:val="009A3745"/>
    <w:rsid w:val="009A3AE0"/>
    <w:rsid w:val="009A425C"/>
    <w:rsid w:val="009A4E6E"/>
    <w:rsid w:val="009A4FD8"/>
    <w:rsid w:val="009A56E3"/>
    <w:rsid w:val="009A6BD1"/>
    <w:rsid w:val="009A7ECA"/>
    <w:rsid w:val="009B062F"/>
    <w:rsid w:val="009B06A9"/>
    <w:rsid w:val="009B14BA"/>
    <w:rsid w:val="009B1C49"/>
    <w:rsid w:val="009B26FC"/>
    <w:rsid w:val="009B295B"/>
    <w:rsid w:val="009B2A01"/>
    <w:rsid w:val="009B2B2F"/>
    <w:rsid w:val="009B2C92"/>
    <w:rsid w:val="009B2C99"/>
    <w:rsid w:val="009B2EBB"/>
    <w:rsid w:val="009B452F"/>
    <w:rsid w:val="009B507F"/>
    <w:rsid w:val="009B5AEC"/>
    <w:rsid w:val="009B65D9"/>
    <w:rsid w:val="009B6EBF"/>
    <w:rsid w:val="009B71A8"/>
    <w:rsid w:val="009B7FCD"/>
    <w:rsid w:val="009C02C5"/>
    <w:rsid w:val="009C034A"/>
    <w:rsid w:val="009C1AD8"/>
    <w:rsid w:val="009C20D7"/>
    <w:rsid w:val="009C2260"/>
    <w:rsid w:val="009C2FB2"/>
    <w:rsid w:val="009C30CC"/>
    <w:rsid w:val="009C3AB2"/>
    <w:rsid w:val="009C4023"/>
    <w:rsid w:val="009C42A5"/>
    <w:rsid w:val="009C44FC"/>
    <w:rsid w:val="009C46CE"/>
    <w:rsid w:val="009C52C0"/>
    <w:rsid w:val="009C52E0"/>
    <w:rsid w:val="009C5936"/>
    <w:rsid w:val="009C65F5"/>
    <w:rsid w:val="009C694C"/>
    <w:rsid w:val="009C6A34"/>
    <w:rsid w:val="009C6F34"/>
    <w:rsid w:val="009D01E0"/>
    <w:rsid w:val="009D020D"/>
    <w:rsid w:val="009D03FD"/>
    <w:rsid w:val="009D0C07"/>
    <w:rsid w:val="009D1100"/>
    <w:rsid w:val="009D18BE"/>
    <w:rsid w:val="009D1C1B"/>
    <w:rsid w:val="009D1D0A"/>
    <w:rsid w:val="009D2807"/>
    <w:rsid w:val="009D309B"/>
    <w:rsid w:val="009D31B3"/>
    <w:rsid w:val="009D3312"/>
    <w:rsid w:val="009D334D"/>
    <w:rsid w:val="009D33C5"/>
    <w:rsid w:val="009D3BF8"/>
    <w:rsid w:val="009D3C33"/>
    <w:rsid w:val="009D3DFF"/>
    <w:rsid w:val="009D4024"/>
    <w:rsid w:val="009D4575"/>
    <w:rsid w:val="009D555F"/>
    <w:rsid w:val="009D5AF7"/>
    <w:rsid w:val="009D64F6"/>
    <w:rsid w:val="009D7831"/>
    <w:rsid w:val="009E0D3A"/>
    <w:rsid w:val="009E0FEF"/>
    <w:rsid w:val="009E23FE"/>
    <w:rsid w:val="009E2977"/>
    <w:rsid w:val="009E2AE6"/>
    <w:rsid w:val="009E483C"/>
    <w:rsid w:val="009E4C39"/>
    <w:rsid w:val="009E4F27"/>
    <w:rsid w:val="009E5154"/>
    <w:rsid w:val="009E5589"/>
    <w:rsid w:val="009E58E5"/>
    <w:rsid w:val="009E5CE6"/>
    <w:rsid w:val="009E62F4"/>
    <w:rsid w:val="009E6B5A"/>
    <w:rsid w:val="009E6D03"/>
    <w:rsid w:val="009E6E30"/>
    <w:rsid w:val="009E7334"/>
    <w:rsid w:val="009E7971"/>
    <w:rsid w:val="009E7A0C"/>
    <w:rsid w:val="009E7AA5"/>
    <w:rsid w:val="009F04E6"/>
    <w:rsid w:val="009F0E5A"/>
    <w:rsid w:val="009F16CC"/>
    <w:rsid w:val="009F1758"/>
    <w:rsid w:val="009F2535"/>
    <w:rsid w:val="009F2549"/>
    <w:rsid w:val="009F2C67"/>
    <w:rsid w:val="009F2E08"/>
    <w:rsid w:val="009F2EE1"/>
    <w:rsid w:val="009F30F0"/>
    <w:rsid w:val="009F3AF1"/>
    <w:rsid w:val="009F45F6"/>
    <w:rsid w:val="009F4842"/>
    <w:rsid w:val="009F499F"/>
    <w:rsid w:val="009F547C"/>
    <w:rsid w:val="009F553B"/>
    <w:rsid w:val="009F6099"/>
    <w:rsid w:val="009F618C"/>
    <w:rsid w:val="009F67A4"/>
    <w:rsid w:val="009F77A3"/>
    <w:rsid w:val="00A00005"/>
    <w:rsid w:val="00A00016"/>
    <w:rsid w:val="00A00655"/>
    <w:rsid w:val="00A00B9B"/>
    <w:rsid w:val="00A015C7"/>
    <w:rsid w:val="00A01800"/>
    <w:rsid w:val="00A02566"/>
    <w:rsid w:val="00A03300"/>
    <w:rsid w:val="00A03A28"/>
    <w:rsid w:val="00A0425E"/>
    <w:rsid w:val="00A04A20"/>
    <w:rsid w:val="00A0517C"/>
    <w:rsid w:val="00A0598D"/>
    <w:rsid w:val="00A063B9"/>
    <w:rsid w:val="00A065EB"/>
    <w:rsid w:val="00A06878"/>
    <w:rsid w:val="00A068B3"/>
    <w:rsid w:val="00A07AA3"/>
    <w:rsid w:val="00A1049D"/>
    <w:rsid w:val="00A108B0"/>
    <w:rsid w:val="00A11022"/>
    <w:rsid w:val="00A113CC"/>
    <w:rsid w:val="00A11ADD"/>
    <w:rsid w:val="00A1201F"/>
    <w:rsid w:val="00A123B0"/>
    <w:rsid w:val="00A12B55"/>
    <w:rsid w:val="00A12B8A"/>
    <w:rsid w:val="00A12D28"/>
    <w:rsid w:val="00A13231"/>
    <w:rsid w:val="00A13EBA"/>
    <w:rsid w:val="00A145DA"/>
    <w:rsid w:val="00A16875"/>
    <w:rsid w:val="00A16E19"/>
    <w:rsid w:val="00A17115"/>
    <w:rsid w:val="00A201DF"/>
    <w:rsid w:val="00A20D8E"/>
    <w:rsid w:val="00A22285"/>
    <w:rsid w:val="00A225C4"/>
    <w:rsid w:val="00A229F0"/>
    <w:rsid w:val="00A235BA"/>
    <w:rsid w:val="00A23D3D"/>
    <w:rsid w:val="00A242A5"/>
    <w:rsid w:val="00A24BF7"/>
    <w:rsid w:val="00A24FC9"/>
    <w:rsid w:val="00A260EB"/>
    <w:rsid w:val="00A2687E"/>
    <w:rsid w:val="00A26B8C"/>
    <w:rsid w:val="00A3087B"/>
    <w:rsid w:val="00A3098C"/>
    <w:rsid w:val="00A30D71"/>
    <w:rsid w:val="00A313E5"/>
    <w:rsid w:val="00A31A41"/>
    <w:rsid w:val="00A31C56"/>
    <w:rsid w:val="00A32509"/>
    <w:rsid w:val="00A33641"/>
    <w:rsid w:val="00A33E18"/>
    <w:rsid w:val="00A349B8"/>
    <w:rsid w:val="00A349E5"/>
    <w:rsid w:val="00A34C5F"/>
    <w:rsid w:val="00A35686"/>
    <w:rsid w:val="00A357F5"/>
    <w:rsid w:val="00A35D88"/>
    <w:rsid w:val="00A378F7"/>
    <w:rsid w:val="00A41566"/>
    <w:rsid w:val="00A41664"/>
    <w:rsid w:val="00A416BF"/>
    <w:rsid w:val="00A41743"/>
    <w:rsid w:val="00A417B7"/>
    <w:rsid w:val="00A41BDB"/>
    <w:rsid w:val="00A41C5B"/>
    <w:rsid w:val="00A41D89"/>
    <w:rsid w:val="00A4216D"/>
    <w:rsid w:val="00A422E6"/>
    <w:rsid w:val="00A424DD"/>
    <w:rsid w:val="00A4260A"/>
    <w:rsid w:val="00A43606"/>
    <w:rsid w:val="00A43A25"/>
    <w:rsid w:val="00A43B3A"/>
    <w:rsid w:val="00A442BF"/>
    <w:rsid w:val="00A44728"/>
    <w:rsid w:val="00A44913"/>
    <w:rsid w:val="00A45492"/>
    <w:rsid w:val="00A4549F"/>
    <w:rsid w:val="00A45612"/>
    <w:rsid w:val="00A45EC8"/>
    <w:rsid w:val="00A46747"/>
    <w:rsid w:val="00A4692D"/>
    <w:rsid w:val="00A46F1D"/>
    <w:rsid w:val="00A47EB0"/>
    <w:rsid w:val="00A504DC"/>
    <w:rsid w:val="00A51765"/>
    <w:rsid w:val="00A52C6F"/>
    <w:rsid w:val="00A52F1F"/>
    <w:rsid w:val="00A52F34"/>
    <w:rsid w:val="00A535C9"/>
    <w:rsid w:val="00A53D72"/>
    <w:rsid w:val="00A53E76"/>
    <w:rsid w:val="00A5418D"/>
    <w:rsid w:val="00A544E2"/>
    <w:rsid w:val="00A54D24"/>
    <w:rsid w:val="00A54E16"/>
    <w:rsid w:val="00A5568D"/>
    <w:rsid w:val="00A55B54"/>
    <w:rsid w:val="00A568E4"/>
    <w:rsid w:val="00A57400"/>
    <w:rsid w:val="00A575BE"/>
    <w:rsid w:val="00A57ABA"/>
    <w:rsid w:val="00A57EB8"/>
    <w:rsid w:val="00A60413"/>
    <w:rsid w:val="00A60A42"/>
    <w:rsid w:val="00A60CA6"/>
    <w:rsid w:val="00A610B8"/>
    <w:rsid w:val="00A61303"/>
    <w:rsid w:val="00A61478"/>
    <w:rsid w:val="00A618F5"/>
    <w:rsid w:val="00A61EC2"/>
    <w:rsid w:val="00A62798"/>
    <w:rsid w:val="00A629C4"/>
    <w:rsid w:val="00A62C9D"/>
    <w:rsid w:val="00A63ADF"/>
    <w:rsid w:val="00A64DF0"/>
    <w:rsid w:val="00A65EAD"/>
    <w:rsid w:val="00A65EDC"/>
    <w:rsid w:val="00A663E5"/>
    <w:rsid w:val="00A66529"/>
    <w:rsid w:val="00A6683E"/>
    <w:rsid w:val="00A6762E"/>
    <w:rsid w:val="00A676FA"/>
    <w:rsid w:val="00A67763"/>
    <w:rsid w:val="00A67823"/>
    <w:rsid w:val="00A67AB6"/>
    <w:rsid w:val="00A67CB7"/>
    <w:rsid w:val="00A708DF"/>
    <w:rsid w:val="00A708E3"/>
    <w:rsid w:val="00A70992"/>
    <w:rsid w:val="00A70A6D"/>
    <w:rsid w:val="00A70D4E"/>
    <w:rsid w:val="00A70DD0"/>
    <w:rsid w:val="00A70E7D"/>
    <w:rsid w:val="00A70E80"/>
    <w:rsid w:val="00A710FB"/>
    <w:rsid w:val="00A718B7"/>
    <w:rsid w:val="00A71DBD"/>
    <w:rsid w:val="00A725BF"/>
    <w:rsid w:val="00A725CE"/>
    <w:rsid w:val="00A72C56"/>
    <w:rsid w:val="00A7342A"/>
    <w:rsid w:val="00A7352C"/>
    <w:rsid w:val="00A73F44"/>
    <w:rsid w:val="00A7447B"/>
    <w:rsid w:val="00A75B36"/>
    <w:rsid w:val="00A7606D"/>
    <w:rsid w:val="00A762A0"/>
    <w:rsid w:val="00A778AA"/>
    <w:rsid w:val="00A77F2A"/>
    <w:rsid w:val="00A80979"/>
    <w:rsid w:val="00A82876"/>
    <w:rsid w:val="00A84952"/>
    <w:rsid w:val="00A852DB"/>
    <w:rsid w:val="00A85792"/>
    <w:rsid w:val="00A857CE"/>
    <w:rsid w:val="00A857DA"/>
    <w:rsid w:val="00A85BFD"/>
    <w:rsid w:val="00A85EF4"/>
    <w:rsid w:val="00A867E6"/>
    <w:rsid w:val="00A86F0B"/>
    <w:rsid w:val="00A87C1B"/>
    <w:rsid w:val="00A90195"/>
    <w:rsid w:val="00A901A3"/>
    <w:rsid w:val="00A907AB"/>
    <w:rsid w:val="00A913AC"/>
    <w:rsid w:val="00A91785"/>
    <w:rsid w:val="00A91886"/>
    <w:rsid w:val="00A91D53"/>
    <w:rsid w:val="00A92129"/>
    <w:rsid w:val="00A92C70"/>
    <w:rsid w:val="00A92CA0"/>
    <w:rsid w:val="00A92CA3"/>
    <w:rsid w:val="00A93163"/>
    <w:rsid w:val="00A93932"/>
    <w:rsid w:val="00A93E1E"/>
    <w:rsid w:val="00A94C14"/>
    <w:rsid w:val="00A94CC8"/>
    <w:rsid w:val="00A94D50"/>
    <w:rsid w:val="00A952E5"/>
    <w:rsid w:val="00A95877"/>
    <w:rsid w:val="00A96135"/>
    <w:rsid w:val="00A9630C"/>
    <w:rsid w:val="00A9632D"/>
    <w:rsid w:val="00A96500"/>
    <w:rsid w:val="00A96977"/>
    <w:rsid w:val="00A96EE5"/>
    <w:rsid w:val="00A970D5"/>
    <w:rsid w:val="00A9767D"/>
    <w:rsid w:val="00A97913"/>
    <w:rsid w:val="00AA0098"/>
    <w:rsid w:val="00AA0983"/>
    <w:rsid w:val="00AA0CE6"/>
    <w:rsid w:val="00AA146D"/>
    <w:rsid w:val="00AA18F5"/>
    <w:rsid w:val="00AA200A"/>
    <w:rsid w:val="00AA28C8"/>
    <w:rsid w:val="00AA2A34"/>
    <w:rsid w:val="00AA2AC0"/>
    <w:rsid w:val="00AA362A"/>
    <w:rsid w:val="00AA38EC"/>
    <w:rsid w:val="00AA3D76"/>
    <w:rsid w:val="00AA3EA5"/>
    <w:rsid w:val="00AA480C"/>
    <w:rsid w:val="00AA495E"/>
    <w:rsid w:val="00AA51BD"/>
    <w:rsid w:val="00AA5342"/>
    <w:rsid w:val="00AA58AA"/>
    <w:rsid w:val="00AA5C92"/>
    <w:rsid w:val="00AA5D88"/>
    <w:rsid w:val="00AA60ED"/>
    <w:rsid w:val="00AA6281"/>
    <w:rsid w:val="00AA6CEB"/>
    <w:rsid w:val="00AA6EDA"/>
    <w:rsid w:val="00AA6EF6"/>
    <w:rsid w:val="00AA7194"/>
    <w:rsid w:val="00AA724E"/>
    <w:rsid w:val="00AA73F0"/>
    <w:rsid w:val="00AB04E6"/>
    <w:rsid w:val="00AB06F5"/>
    <w:rsid w:val="00AB0D4F"/>
    <w:rsid w:val="00AB1569"/>
    <w:rsid w:val="00AB2A14"/>
    <w:rsid w:val="00AB2D67"/>
    <w:rsid w:val="00AB2E07"/>
    <w:rsid w:val="00AB2E3A"/>
    <w:rsid w:val="00AB2F3A"/>
    <w:rsid w:val="00AB3421"/>
    <w:rsid w:val="00AB35D6"/>
    <w:rsid w:val="00AB3841"/>
    <w:rsid w:val="00AB3B5C"/>
    <w:rsid w:val="00AB3BD3"/>
    <w:rsid w:val="00AB468E"/>
    <w:rsid w:val="00AB4C29"/>
    <w:rsid w:val="00AB4FB8"/>
    <w:rsid w:val="00AB519A"/>
    <w:rsid w:val="00AB5EDF"/>
    <w:rsid w:val="00AB63AA"/>
    <w:rsid w:val="00AB6A1D"/>
    <w:rsid w:val="00AB6DC2"/>
    <w:rsid w:val="00AB6E3F"/>
    <w:rsid w:val="00AB7F1A"/>
    <w:rsid w:val="00AC0851"/>
    <w:rsid w:val="00AC0C70"/>
    <w:rsid w:val="00AC1F24"/>
    <w:rsid w:val="00AC229A"/>
    <w:rsid w:val="00AC296E"/>
    <w:rsid w:val="00AC2E15"/>
    <w:rsid w:val="00AC3EEC"/>
    <w:rsid w:val="00AC42D1"/>
    <w:rsid w:val="00AC4A9D"/>
    <w:rsid w:val="00AC4C1A"/>
    <w:rsid w:val="00AC4CB8"/>
    <w:rsid w:val="00AC4F0E"/>
    <w:rsid w:val="00AC5D25"/>
    <w:rsid w:val="00AC623D"/>
    <w:rsid w:val="00AC6734"/>
    <w:rsid w:val="00AC6D5B"/>
    <w:rsid w:val="00AC7986"/>
    <w:rsid w:val="00AC7E0F"/>
    <w:rsid w:val="00AC7F03"/>
    <w:rsid w:val="00AD007F"/>
    <w:rsid w:val="00AD04A7"/>
    <w:rsid w:val="00AD0DCF"/>
    <w:rsid w:val="00AD0F04"/>
    <w:rsid w:val="00AD0FD6"/>
    <w:rsid w:val="00AD1535"/>
    <w:rsid w:val="00AD1CA8"/>
    <w:rsid w:val="00AD21E2"/>
    <w:rsid w:val="00AD2522"/>
    <w:rsid w:val="00AD26E5"/>
    <w:rsid w:val="00AD27FB"/>
    <w:rsid w:val="00AD29C7"/>
    <w:rsid w:val="00AD32DC"/>
    <w:rsid w:val="00AD4108"/>
    <w:rsid w:val="00AD424A"/>
    <w:rsid w:val="00AD433C"/>
    <w:rsid w:val="00AD57EC"/>
    <w:rsid w:val="00AD6407"/>
    <w:rsid w:val="00AD68B3"/>
    <w:rsid w:val="00AD7A71"/>
    <w:rsid w:val="00AD7AF8"/>
    <w:rsid w:val="00AD7DFE"/>
    <w:rsid w:val="00AD7ECF"/>
    <w:rsid w:val="00AE0D46"/>
    <w:rsid w:val="00AE1069"/>
    <w:rsid w:val="00AE18F0"/>
    <w:rsid w:val="00AE227A"/>
    <w:rsid w:val="00AE274C"/>
    <w:rsid w:val="00AE2C46"/>
    <w:rsid w:val="00AE3E2C"/>
    <w:rsid w:val="00AE41E7"/>
    <w:rsid w:val="00AE4A7B"/>
    <w:rsid w:val="00AE4B30"/>
    <w:rsid w:val="00AE4EE1"/>
    <w:rsid w:val="00AE50EA"/>
    <w:rsid w:val="00AE591B"/>
    <w:rsid w:val="00AE597E"/>
    <w:rsid w:val="00AE65C3"/>
    <w:rsid w:val="00AE74E5"/>
    <w:rsid w:val="00AE7693"/>
    <w:rsid w:val="00AF0DF4"/>
    <w:rsid w:val="00AF0EAC"/>
    <w:rsid w:val="00AF13E3"/>
    <w:rsid w:val="00AF14E0"/>
    <w:rsid w:val="00AF15BC"/>
    <w:rsid w:val="00AF1ABF"/>
    <w:rsid w:val="00AF2A90"/>
    <w:rsid w:val="00AF2D45"/>
    <w:rsid w:val="00AF329E"/>
    <w:rsid w:val="00AF340C"/>
    <w:rsid w:val="00AF34BE"/>
    <w:rsid w:val="00AF3702"/>
    <w:rsid w:val="00AF3B92"/>
    <w:rsid w:val="00AF3BE0"/>
    <w:rsid w:val="00AF3E68"/>
    <w:rsid w:val="00AF4CE6"/>
    <w:rsid w:val="00AF5D82"/>
    <w:rsid w:val="00AF69C3"/>
    <w:rsid w:val="00AF79A2"/>
    <w:rsid w:val="00AF7F78"/>
    <w:rsid w:val="00AF7FC5"/>
    <w:rsid w:val="00B00092"/>
    <w:rsid w:val="00B0033B"/>
    <w:rsid w:val="00B00BEB"/>
    <w:rsid w:val="00B00DF6"/>
    <w:rsid w:val="00B0199B"/>
    <w:rsid w:val="00B021D0"/>
    <w:rsid w:val="00B0295C"/>
    <w:rsid w:val="00B02B6D"/>
    <w:rsid w:val="00B03941"/>
    <w:rsid w:val="00B03EF5"/>
    <w:rsid w:val="00B03FE9"/>
    <w:rsid w:val="00B044D9"/>
    <w:rsid w:val="00B04821"/>
    <w:rsid w:val="00B04E38"/>
    <w:rsid w:val="00B05076"/>
    <w:rsid w:val="00B0508F"/>
    <w:rsid w:val="00B05A02"/>
    <w:rsid w:val="00B05F28"/>
    <w:rsid w:val="00B06794"/>
    <w:rsid w:val="00B06C58"/>
    <w:rsid w:val="00B074B7"/>
    <w:rsid w:val="00B10577"/>
    <w:rsid w:val="00B10F8E"/>
    <w:rsid w:val="00B11217"/>
    <w:rsid w:val="00B11834"/>
    <w:rsid w:val="00B11A2C"/>
    <w:rsid w:val="00B11CC7"/>
    <w:rsid w:val="00B123C5"/>
    <w:rsid w:val="00B12DCA"/>
    <w:rsid w:val="00B13B62"/>
    <w:rsid w:val="00B140C6"/>
    <w:rsid w:val="00B142CC"/>
    <w:rsid w:val="00B1471D"/>
    <w:rsid w:val="00B14B5B"/>
    <w:rsid w:val="00B15562"/>
    <w:rsid w:val="00B15758"/>
    <w:rsid w:val="00B15B35"/>
    <w:rsid w:val="00B1607E"/>
    <w:rsid w:val="00B165BE"/>
    <w:rsid w:val="00B166BF"/>
    <w:rsid w:val="00B16AC5"/>
    <w:rsid w:val="00B176E1"/>
    <w:rsid w:val="00B20088"/>
    <w:rsid w:val="00B20B1A"/>
    <w:rsid w:val="00B212B3"/>
    <w:rsid w:val="00B218B9"/>
    <w:rsid w:val="00B21C70"/>
    <w:rsid w:val="00B22838"/>
    <w:rsid w:val="00B22FDB"/>
    <w:rsid w:val="00B2326C"/>
    <w:rsid w:val="00B23A2A"/>
    <w:rsid w:val="00B23B50"/>
    <w:rsid w:val="00B23E66"/>
    <w:rsid w:val="00B256A7"/>
    <w:rsid w:val="00B25789"/>
    <w:rsid w:val="00B25A7C"/>
    <w:rsid w:val="00B267EB"/>
    <w:rsid w:val="00B26BC5"/>
    <w:rsid w:val="00B27573"/>
    <w:rsid w:val="00B27618"/>
    <w:rsid w:val="00B27703"/>
    <w:rsid w:val="00B277C5"/>
    <w:rsid w:val="00B27C49"/>
    <w:rsid w:val="00B308BD"/>
    <w:rsid w:val="00B30B6C"/>
    <w:rsid w:val="00B30F0D"/>
    <w:rsid w:val="00B31437"/>
    <w:rsid w:val="00B31D4C"/>
    <w:rsid w:val="00B32891"/>
    <w:rsid w:val="00B328BB"/>
    <w:rsid w:val="00B32BBE"/>
    <w:rsid w:val="00B33599"/>
    <w:rsid w:val="00B33F6D"/>
    <w:rsid w:val="00B342A7"/>
    <w:rsid w:val="00B343F1"/>
    <w:rsid w:val="00B34DFA"/>
    <w:rsid w:val="00B35915"/>
    <w:rsid w:val="00B3593F"/>
    <w:rsid w:val="00B364DE"/>
    <w:rsid w:val="00B37A91"/>
    <w:rsid w:val="00B37EC5"/>
    <w:rsid w:val="00B4025B"/>
    <w:rsid w:val="00B4047C"/>
    <w:rsid w:val="00B40485"/>
    <w:rsid w:val="00B40BCB"/>
    <w:rsid w:val="00B413BE"/>
    <w:rsid w:val="00B4165A"/>
    <w:rsid w:val="00B4199B"/>
    <w:rsid w:val="00B41BA3"/>
    <w:rsid w:val="00B42161"/>
    <w:rsid w:val="00B4248A"/>
    <w:rsid w:val="00B42611"/>
    <w:rsid w:val="00B4261E"/>
    <w:rsid w:val="00B4295F"/>
    <w:rsid w:val="00B42FCF"/>
    <w:rsid w:val="00B4321A"/>
    <w:rsid w:val="00B433FF"/>
    <w:rsid w:val="00B437BE"/>
    <w:rsid w:val="00B439C9"/>
    <w:rsid w:val="00B43D38"/>
    <w:rsid w:val="00B43F20"/>
    <w:rsid w:val="00B4401C"/>
    <w:rsid w:val="00B45219"/>
    <w:rsid w:val="00B452D6"/>
    <w:rsid w:val="00B452FD"/>
    <w:rsid w:val="00B45B0B"/>
    <w:rsid w:val="00B45B81"/>
    <w:rsid w:val="00B46875"/>
    <w:rsid w:val="00B46C37"/>
    <w:rsid w:val="00B46D1F"/>
    <w:rsid w:val="00B46F8E"/>
    <w:rsid w:val="00B4724B"/>
    <w:rsid w:val="00B47541"/>
    <w:rsid w:val="00B47800"/>
    <w:rsid w:val="00B47BED"/>
    <w:rsid w:val="00B50FE6"/>
    <w:rsid w:val="00B5170D"/>
    <w:rsid w:val="00B52045"/>
    <w:rsid w:val="00B522B0"/>
    <w:rsid w:val="00B522D8"/>
    <w:rsid w:val="00B534AE"/>
    <w:rsid w:val="00B54A71"/>
    <w:rsid w:val="00B54BAF"/>
    <w:rsid w:val="00B54C9C"/>
    <w:rsid w:val="00B552B2"/>
    <w:rsid w:val="00B56466"/>
    <w:rsid w:val="00B5667B"/>
    <w:rsid w:val="00B57751"/>
    <w:rsid w:val="00B61535"/>
    <w:rsid w:val="00B615BF"/>
    <w:rsid w:val="00B6183F"/>
    <w:rsid w:val="00B61A58"/>
    <w:rsid w:val="00B61F1F"/>
    <w:rsid w:val="00B620AD"/>
    <w:rsid w:val="00B623BD"/>
    <w:rsid w:val="00B62E3A"/>
    <w:rsid w:val="00B633E6"/>
    <w:rsid w:val="00B63518"/>
    <w:rsid w:val="00B63763"/>
    <w:rsid w:val="00B63FAC"/>
    <w:rsid w:val="00B64167"/>
    <w:rsid w:val="00B64608"/>
    <w:rsid w:val="00B64808"/>
    <w:rsid w:val="00B6535D"/>
    <w:rsid w:val="00B65785"/>
    <w:rsid w:val="00B65844"/>
    <w:rsid w:val="00B65952"/>
    <w:rsid w:val="00B66C2D"/>
    <w:rsid w:val="00B67DDA"/>
    <w:rsid w:val="00B701F8"/>
    <w:rsid w:val="00B704D2"/>
    <w:rsid w:val="00B71E66"/>
    <w:rsid w:val="00B7212D"/>
    <w:rsid w:val="00B7217A"/>
    <w:rsid w:val="00B73D3B"/>
    <w:rsid w:val="00B73E35"/>
    <w:rsid w:val="00B75C88"/>
    <w:rsid w:val="00B75E6C"/>
    <w:rsid w:val="00B75EFE"/>
    <w:rsid w:val="00B7665B"/>
    <w:rsid w:val="00B76AB9"/>
    <w:rsid w:val="00B77EFC"/>
    <w:rsid w:val="00B803C7"/>
    <w:rsid w:val="00B82045"/>
    <w:rsid w:val="00B83291"/>
    <w:rsid w:val="00B83C52"/>
    <w:rsid w:val="00B83F91"/>
    <w:rsid w:val="00B840BB"/>
    <w:rsid w:val="00B84527"/>
    <w:rsid w:val="00B84860"/>
    <w:rsid w:val="00B84A2B"/>
    <w:rsid w:val="00B84F0F"/>
    <w:rsid w:val="00B85143"/>
    <w:rsid w:val="00B85EFF"/>
    <w:rsid w:val="00B85FD1"/>
    <w:rsid w:val="00B861CF"/>
    <w:rsid w:val="00B86366"/>
    <w:rsid w:val="00B867EE"/>
    <w:rsid w:val="00B86D6A"/>
    <w:rsid w:val="00B87488"/>
    <w:rsid w:val="00B87490"/>
    <w:rsid w:val="00B879A3"/>
    <w:rsid w:val="00B87A2B"/>
    <w:rsid w:val="00B87E15"/>
    <w:rsid w:val="00B90166"/>
    <w:rsid w:val="00B903B5"/>
    <w:rsid w:val="00B90DCE"/>
    <w:rsid w:val="00B91193"/>
    <w:rsid w:val="00B911F0"/>
    <w:rsid w:val="00B924CE"/>
    <w:rsid w:val="00B92929"/>
    <w:rsid w:val="00B92F4A"/>
    <w:rsid w:val="00B931C2"/>
    <w:rsid w:val="00B93552"/>
    <w:rsid w:val="00B937C2"/>
    <w:rsid w:val="00B93800"/>
    <w:rsid w:val="00B93AD3"/>
    <w:rsid w:val="00B93E0F"/>
    <w:rsid w:val="00B9496F"/>
    <w:rsid w:val="00B94C14"/>
    <w:rsid w:val="00B94E9C"/>
    <w:rsid w:val="00B94FD9"/>
    <w:rsid w:val="00B95AF5"/>
    <w:rsid w:val="00B95B65"/>
    <w:rsid w:val="00B95FF9"/>
    <w:rsid w:val="00B96071"/>
    <w:rsid w:val="00B97873"/>
    <w:rsid w:val="00B9799D"/>
    <w:rsid w:val="00BA00DE"/>
    <w:rsid w:val="00BA0809"/>
    <w:rsid w:val="00BA091E"/>
    <w:rsid w:val="00BA1062"/>
    <w:rsid w:val="00BA12EB"/>
    <w:rsid w:val="00BA1669"/>
    <w:rsid w:val="00BA1828"/>
    <w:rsid w:val="00BA1D3E"/>
    <w:rsid w:val="00BA1FEF"/>
    <w:rsid w:val="00BA200F"/>
    <w:rsid w:val="00BA330A"/>
    <w:rsid w:val="00BA39DD"/>
    <w:rsid w:val="00BA3E63"/>
    <w:rsid w:val="00BA3E80"/>
    <w:rsid w:val="00BA4057"/>
    <w:rsid w:val="00BA42F2"/>
    <w:rsid w:val="00BA4927"/>
    <w:rsid w:val="00BA509D"/>
    <w:rsid w:val="00BA5353"/>
    <w:rsid w:val="00BA54F3"/>
    <w:rsid w:val="00BA558A"/>
    <w:rsid w:val="00BA57F0"/>
    <w:rsid w:val="00BA5EA2"/>
    <w:rsid w:val="00BA61D6"/>
    <w:rsid w:val="00BA6697"/>
    <w:rsid w:val="00BA7274"/>
    <w:rsid w:val="00BA7720"/>
    <w:rsid w:val="00BA7D74"/>
    <w:rsid w:val="00BB086D"/>
    <w:rsid w:val="00BB11E8"/>
    <w:rsid w:val="00BB15D2"/>
    <w:rsid w:val="00BB1903"/>
    <w:rsid w:val="00BB1E54"/>
    <w:rsid w:val="00BB343B"/>
    <w:rsid w:val="00BB4710"/>
    <w:rsid w:val="00BB4E9F"/>
    <w:rsid w:val="00BB502E"/>
    <w:rsid w:val="00BB668C"/>
    <w:rsid w:val="00BB6864"/>
    <w:rsid w:val="00BB6989"/>
    <w:rsid w:val="00BB721D"/>
    <w:rsid w:val="00BB73C1"/>
    <w:rsid w:val="00BB74BE"/>
    <w:rsid w:val="00BC0597"/>
    <w:rsid w:val="00BC087F"/>
    <w:rsid w:val="00BC0EF0"/>
    <w:rsid w:val="00BC20C1"/>
    <w:rsid w:val="00BC23D4"/>
    <w:rsid w:val="00BC25C2"/>
    <w:rsid w:val="00BC25DC"/>
    <w:rsid w:val="00BC266D"/>
    <w:rsid w:val="00BC285B"/>
    <w:rsid w:val="00BC2D5D"/>
    <w:rsid w:val="00BC374B"/>
    <w:rsid w:val="00BC3F5A"/>
    <w:rsid w:val="00BC3F94"/>
    <w:rsid w:val="00BC42C4"/>
    <w:rsid w:val="00BC479F"/>
    <w:rsid w:val="00BC4B6E"/>
    <w:rsid w:val="00BC5D5E"/>
    <w:rsid w:val="00BC614A"/>
    <w:rsid w:val="00BC6273"/>
    <w:rsid w:val="00BD1BB6"/>
    <w:rsid w:val="00BD1EAD"/>
    <w:rsid w:val="00BD1EDA"/>
    <w:rsid w:val="00BD200C"/>
    <w:rsid w:val="00BD3E67"/>
    <w:rsid w:val="00BD3E6E"/>
    <w:rsid w:val="00BD3FE5"/>
    <w:rsid w:val="00BD4651"/>
    <w:rsid w:val="00BD4CE6"/>
    <w:rsid w:val="00BD522B"/>
    <w:rsid w:val="00BD52FF"/>
    <w:rsid w:val="00BD5344"/>
    <w:rsid w:val="00BD5C18"/>
    <w:rsid w:val="00BD62F1"/>
    <w:rsid w:val="00BD63DA"/>
    <w:rsid w:val="00BD6856"/>
    <w:rsid w:val="00BD742F"/>
    <w:rsid w:val="00BD75DC"/>
    <w:rsid w:val="00BD7FAA"/>
    <w:rsid w:val="00BE08A7"/>
    <w:rsid w:val="00BE13A8"/>
    <w:rsid w:val="00BE220E"/>
    <w:rsid w:val="00BE23A1"/>
    <w:rsid w:val="00BE2415"/>
    <w:rsid w:val="00BE254D"/>
    <w:rsid w:val="00BE263D"/>
    <w:rsid w:val="00BE282F"/>
    <w:rsid w:val="00BE30DD"/>
    <w:rsid w:val="00BE3331"/>
    <w:rsid w:val="00BE3587"/>
    <w:rsid w:val="00BE3B81"/>
    <w:rsid w:val="00BE41AA"/>
    <w:rsid w:val="00BE42B9"/>
    <w:rsid w:val="00BE4405"/>
    <w:rsid w:val="00BE45BA"/>
    <w:rsid w:val="00BE4827"/>
    <w:rsid w:val="00BE4D42"/>
    <w:rsid w:val="00BE4F78"/>
    <w:rsid w:val="00BE5242"/>
    <w:rsid w:val="00BE58BF"/>
    <w:rsid w:val="00BE6156"/>
    <w:rsid w:val="00BE64CF"/>
    <w:rsid w:val="00BE65DD"/>
    <w:rsid w:val="00BE66DB"/>
    <w:rsid w:val="00BE6C94"/>
    <w:rsid w:val="00BE6E21"/>
    <w:rsid w:val="00BF0123"/>
    <w:rsid w:val="00BF025A"/>
    <w:rsid w:val="00BF0552"/>
    <w:rsid w:val="00BF0956"/>
    <w:rsid w:val="00BF10E1"/>
    <w:rsid w:val="00BF1AB2"/>
    <w:rsid w:val="00BF28FC"/>
    <w:rsid w:val="00BF2D1A"/>
    <w:rsid w:val="00BF320F"/>
    <w:rsid w:val="00BF39EA"/>
    <w:rsid w:val="00BF3F12"/>
    <w:rsid w:val="00BF4C62"/>
    <w:rsid w:val="00BF50E3"/>
    <w:rsid w:val="00BF5690"/>
    <w:rsid w:val="00BF5866"/>
    <w:rsid w:val="00BF60CC"/>
    <w:rsid w:val="00BF6BF9"/>
    <w:rsid w:val="00BF6D4C"/>
    <w:rsid w:val="00BF70C2"/>
    <w:rsid w:val="00BF7E0F"/>
    <w:rsid w:val="00C001E4"/>
    <w:rsid w:val="00C0072A"/>
    <w:rsid w:val="00C015B2"/>
    <w:rsid w:val="00C0168A"/>
    <w:rsid w:val="00C019B3"/>
    <w:rsid w:val="00C02C8D"/>
    <w:rsid w:val="00C02EE8"/>
    <w:rsid w:val="00C030C7"/>
    <w:rsid w:val="00C03601"/>
    <w:rsid w:val="00C036B5"/>
    <w:rsid w:val="00C03857"/>
    <w:rsid w:val="00C03B97"/>
    <w:rsid w:val="00C03D0B"/>
    <w:rsid w:val="00C051A5"/>
    <w:rsid w:val="00C05321"/>
    <w:rsid w:val="00C055A5"/>
    <w:rsid w:val="00C056E6"/>
    <w:rsid w:val="00C057DB"/>
    <w:rsid w:val="00C05B4E"/>
    <w:rsid w:val="00C05CB6"/>
    <w:rsid w:val="00C06356"/>
    <w:rsid w:val="00C07C0A"/>
    <w:rsid w:val="00C07E79"/>
    <w:rsid w:val="00C11073"/>
    <w:rsid w:val="00C116CF"/>
    <w:rsid w:val="00C11713"/>
    <w:rsid w:val="00C11916"/>
    <w:rsid w:val="00C11FE4"/>
    <w:rsid w:val="00C122F5"/>
    <w:rsid w:val="00C124BD"/>
    <w:rsid w:val="00C12620"/>
    <w:rsid w:val="00C1282F"/>
    <w:rsid w:val="00C12E28"/>
    <w:rsid w:val="00C138F9"/>
    <w:rsid w:val="00C144DC"/>
    <w:rsid w:val="00C147BB"/>
    <w:rsid w:val="00C14F34"/>
    <w:rsid w:val="00C14FD7"/>
    <w:rsid w:val="00C15740"/>
    <w:rsid w:val="00C15862"/>
    <w:rsid w:val="00C17519"/>
    <w:rsid w:val="00C17EC4"/>
    <w:rsid w:val="00C20504"/>
    <w:rsid w:val="00C20A37"/>
    <w:rsid w:val="00C2212F"/>
    <w:rsid w:val="00C22350"/>
    <w:rsid w:val="00C2269C"/>
    <w:rsid w:val="00C23221"/>
    <w:rsid w:val="00C239C2"/>
    <w:rsid w:val="00C23C96"/>
    <w:rsid w:val="00C240AD"/>
    <w:rsid w:val="00C244A2"/>
    <w:rsid w:val="00C25F13"/>
    <w:rsid w:val="00C26039"/>
    <w:rsid w:val="00C26483"/>
    <w:rsid w:val="00C26702"/>
    <w:rsid w:val="00C27040"/>
    <w:rsid w:val="00C2793E"/>
    <w:rsid w:val="00C27AFA"/>
    <w:rsid w:val="00C301AB"/>
    <w:rsid w:val="00C305AF"/>
    <w:rsid w:val="00C30E66"/>
    <w:rsid w:val="00C31017"/>
    <w:rsid w:val="00C31383"/>
    <w:rsid w:val="00C3168C"/>
    <w:rsid w:val="00C31E6F"/>
    <w:rsid w:val="00C3254B"/>
    <w:rsid w:val="00C32BC0"/>
    <w:rsid w:val="00C32EDD"/>
    <w:rsid w:val="00C32FE2"/>
    <w:rsid w:val="00C3332A"/>
    <w:rsid w:val="00C341BB"/>
    <w:rsid w:val="00C34330"/>
    <w:rsid w:val="00C349A3"/>
    <w:rsid w:val="00C34F49"/>
    <w:rsid w:val="00C351AD"/>
    <w:rsid w:val="00C35711"/>
    <w:rsid w:val="00C35BF5"/>
    <w:rsid w:val="00C35DEF"/>
    <w:rsid w:val="00C378D6"/>
    <w:rsid w:val="00C41F0A"/>
    <w:rsid w:val="00C424A6"/>
    <w:rsid w:val="00C43266"/>
    <w:rsid w:val="00C434FD"/>
    <w:rsid w:val="00C4425B"/>
    <w:rsid w:val="00C452DF"/>
    <w:rsid w:val="00C45481"/>
    <w:rsid w:val="00C4602A"/>
    <w:rsid w:val="00C4608B"/>
    <w:rsid w:val="00C46824"/>
    <w:rsid w:val="00C46F45"/>
    <w:rsid w:val="00C47D19"/>
    <w:rsid w:val="00C503B1"/>
    <w:rsid w:val="00C5093B"/>
    <w:rsid w:val="00C50DA3"/>
    <w:rsid w:val="00C5149C"/>
    <w:rsid w:val="00C51961"/>
    <w:rsid w:val="00C5211F"/>
    <w:rsid w:val="00C529CD"/>
    <w:rsid w:val="00C52C1D"/>
    <w:rsid w:val="00C52EFB"/>
    <w:rsid w:val="00C53623"/>
    <w:rsid w:val="00C53D31"/>
    <w:rsid w:val="00C53FD8"/>
    <w:rsid w:val="00C54789"/>
    <w:rsid w:val="00C5527B"/>
    <w:rsid w:val="00C55336"/>
    <w:rsid w:val="00C55A08"/>
    <w:rsid w:val="00C55EA8"/>
    <w:rsid w:val="00C55EB6"/>
    <w:rsid w:val="00C55F4A"/>
    <w:rsid w:val="00C5658E"/>
    <w:rsid w:val="00C5668A"/>
    <w:rsid w:val="00C56F3A"/>
    <w:rsid w:val="00C574DA"/>
    <w:rsid w:val="00C57B34"/>
    <w:rsid w:val="00C57B6B"/>
    <w:rsid w:val="00C57E4F"/>
    <w:rsid w:val="00C6051E"/>
    <w:rsid w:val="00C608A2"/>
    <w:rsid w:val="00C60DB9"/>
    <w:rsid w:val="00C61281"/>
    <w:rsid w:val="00C61513"/>
    <w:rsid w:val="00C62ABD"/>
    <w:rsid w:val="00C63240"/>
    <w:rsid w:val="00C6341F"/>
    <w:rsid w:val="00C635A4"/>
    <w:rsid w:val="00C636E0"/>
    <w:rsid w:val="00C6373A"/>
    <w:rsid w:val="00C645A8"/>
    <w:rsid w:val="00C658BD"/>
    <w:rsid w:val="00C65C0D"/>
    <w:rsid w:val="00C6621E"/>
    <w:rsid w:val="00C665E6"/>
    <w:rsid w:val="00C666A6"/>
    <w:rsid w:val="00C66ABE"/>
    <w:rsid w:val="00C70CF7"/>
    <w:rsid w:val="00C71195"/>
    <w:rsid w:val="00C712ED"/>
    <w:rsid w:val="00C7138F"/>
    <w:rsid w:val="00C71B7C"/>
    <w:rsid w:val="00C7208A"/>
    <w:rsid w:val="00C7222B"/>
    <w:rsid w:val="00C72272"/>
    <w:rsid w:val="00C727C2"/>
    <w:rsid w:val="00C72AC8"/>
    <w:rsid w:val="00C736BF"/>
    <w:rsid w:val="00C747E0"/>
    <w:rsid w:val="00C75EB1"/>
    <w:rsid w:val="00C769F3"/>
    <w:rsid w:val="00C76C36"/>
    <w:rsid w:val="00C772DF"/>
    <w:rsid w:val="00C775CD"/>
    <w:rsid w:val="00C77AC3"/>
    <w:rsid w:val="00C77BF4"/>
    <w:rsid w:val="00C77C02"/>
    <w:rsid w:val="00C81460"/>
    <w:rsid w:val="00C814D2"/>
    <w:rsid w:val="00C81C48"/>
    <w:rsid w:val="00C81F1B"/>
    <w:rsid w:val="00C824A7"/>
    <w:rsid w:val="00C82CB5"/>
    <w:rsid w:val="00C82EA1"/>
    <w:rsid w:val="00C832E8"/>
    <w:rsid w:val="00C83443"/>
    <w:rsid w:val="00C835B4"/>
    <w:rsid w:val="00C83FA6"/>
    <w:rsid w:val="00C845DD"/>
    <w:rsid w:val="00C84714"/>
    <w:rsid w:val="00C84D86"/>
    <w:rsid w:val="00C85ABC"/>
    <w:rsid w:val="00C86041"/>
    <w:rsid w:val="00C86426"/>
    <w:rsid w:val="00C86B06"/>
    <w:rsid w:val="00C86B63"/>
    <w:rsid w:val="00C86C8D"/>
    <w:rsid w:val="00C87525"/>
    <w:rsid w:val="00C87FE3"/>
    <w:rsid w:val="00C904D2"/>
    <w:rsid w:val="00C90807"/>
    <w:rsid w:val="00C908BA"/>
    <w:rsid w:val="00C90C6D"/>
    <w:rsid w:val="00C911DA"/>
    <w:rsid w:val="00C9192E"/>
    <w:rsid w:val="00C91D0D"/>
    <w:rsid w:val="00C91ED4"/>
    <w:rsid w:val="00C92F45"/>
    <w:rsid w:val="00C9333D"/>
    <w:rsid w:val="00C93709"/>
    <w:rsid w:val="00C9371C"/>
    <w:rsid w:val="00C93761"/>
    <w:rsid w:val="00C937C3"/>
    <w:rsid w:val="00C93C61"/>
    <w:rsid w:val="00C94160"/>
    <w:rsid w:val="00C9441B"/>
    <w:rsid w:val="00C95206"/>
    <w:rsid w:val="00C9551C"/>
    <w:rsid w:val="00C95ABC"/>
    <w:rsid w:val="00C96E09"/>
    <w:rsid w:val="00C97109"/>
    <w:rsid w:val="00C972A4"/>
    <w:rsid w:val="00C9756C"/>
    <w:rsid w:val="00C97F45"/>
    <w:rsid w:val="00CA023A"/>
    <w:rsid w:val="00CA0825"/>
    <w:rsid w:val="00CA0D4F"/>
    <w:rsid w:val="00CA0EB5"/>
    <w:rsid w:val="00CA0F44"/>
    <w:rsid w:val="00CA18EF"/>
    <w:rsid w:val="00CA1D14"/>
    <w:rsid w:val="00CA2582"/>
    <w:rsid w:val="00CA288D"/>
    <w:rsid w:val="00CA2BF3"/>
    <w:rsid w:val="00CA37E8"/>
    <w:rsid w:val="00CA3F53"/>
    <w:rsid w:val="00CA48FD"/>
    <w:rsid w:val="00CA4CC0"/>
    <w:rsid w:val="00CA6805"/>
    <w:rsid w:val="00CA6BB2"/>
    <w:rsid w:val="00CA6EEB"/>
    <w:rsid w:val="00CA6FF9"/>
    <w:rsid w:val="00CA7633"/>
    <w:rsid w:val="00CA7907"/>
    <w:rsid w:val="00CA7D05"/>
    <w:rsid w:val="00CB0378"/>
    <w:rsid w:val="00CB087C"/>
    <w:rsid w:val="00CB0AAF"/>
    <w:rsid w:val="00CB128C"/>
    <w:rsid w:val="00CB254B"/>
    <w:rsid w:val="00CB25C1"/>
    <w:rsid w:val="00CB31FE"/>
    <w:rsid w:val="00CB33DF"/>
    <w:rsid w:val="00CB455A"/>
    <w:rsid w:val="00CB4E5A"/>
    <w:rsid w:val="00CB4EAE"/>
    <w:rsid w:val="00CB5271"/>
    <w:rsid w:val="00CB532B"/>
    <w:rsid w:val="00CB5A69"/>
    <w:rsid w:val="00CB5D44"/>
    <w:rsid w:val="00CB6666"/>
    <w:rsid w:val="00CB7266"/>
    <w:rsid w:val="00CB7606"/>
    <w:rsid w:val="00CC04FD"/>
    <w:rsid w:val="00CC064D"/>
    <w:rsid w:val="00CC0A6D"/>
    <w:rsid w:val="00CC1512"/>
    <w:rsid w:val="00CC24FF"/>
    <w:rsid w:val="00CC2638"/>
    <w:rsid w:val="00CC295B"/>
    <w:rsid w:val="00CC2CAE"/>
    <w:rsid w:val="00CC3005"/>
    <w:rsid w:val="00CC3AB2"/>
    <w:rsid w:val="00CC3EDA"/>
    <w:rsid w:val="00CC412C"/>
    <w:rsid w:val="00CC6226"/>
    <w:rsid w:val="00CC633C"/>
    <w:rsid w:val="00CC63A4"/>
    <w:rsid w:val="00CC6417"/>
    <w:rsid w:val="00CC65EE"/>
    <w:rsid w:val="00CC67E3"/>
    <w:rsid w:val="00CC68CD"/>
    <w:rsid w:val="00CC7019"/>
    <w:rsid w:val="00CC7804"/>
    <w:rsid w:val="00CC7B9B"/>
    <w:rsid w:val="00CC7E59"/>
    <w:rsid w:val="00CD0031"/>
    <w:rsid w:val="00CD0708"/>
    <w:rsid w:val="00CD2060"/>
    <w:rsid w:val="00CD2240"/>
    <w:rsid w:val="00CD284D"/>
    <w:rsid w:val="00CD292E"/>
    <w:rsid w:val="00CD2B90"/>
    <w:rsid w:val="00CD2EC4"/>
    <w:rsid w:val="00CD2F3E"/>
    <w:rsid w:val="00CD2FB0"/>
    <w:rsid w:val="00CD3933"/>
    <w:rsid w:val="00CD3A32"/>
    <w:rsid w:val="00CD3A50"/>
    <w:rsid w:val="00CD41AE"/>
    <w:rsid w:val="00CD437C"/>
    <w:rsid w:val="00CD4865"/>
    <w:rsid w:val="00CD490C"/>
    <w:rsid w:val="00CD55B7"/>
    <w:rsid w:val="00CD5768"/>
    <w:rsid w:val="00CD5AF7"/>
    <w:rsid w:val="00CD5D5D"/>
    <w:rsid w:val="00CD64C0"/>
    <w:rsid w:val="00CD6588"/>
    <w:rsid w:val="00CD66A5"/>
    <w:rsid w:val="00CD676F"/>
    <w:rsid w:val="00CD6F9C"/>
    <w:rsid w:val="00CD7301"/>
    <w:rsid w:val="00CD73F6"/>
    <w:rsid w:val="00CE0913"/>
    <w:rsid w:val="00CE0C5D"/>
    <w:rsid w:val="00CE1236"/>
    <w:rsid w:val="00CE1B1B"/>
    <w:rsid w:val="00CE234D"/>
    <w:rsid w:val="00CE276C"/>
    <w:rsid w:val="00CE2792"/>
    <w:rsid w:val="00CE290D"/>
    <w:rsid w:val="00CE3970"/>
    <w:rsid w:val="00CE3E58"/>
    <w:rsid w:val="00CE41F1"/>
    <w:rsid w:val="00CE4305"/>
    <w:rsid w:val="00CE4CCD"/>
    <w:rsid w:val="00CE59B7"/>
    <w:rsid w:val="00CE66AB"/>
    <w:rsid w:val="00CE72A3"/>
    <w:rsid w:val="00CE78CE"/>
    <w:rsid w:val="00CF01D9"/>
    <w:rsid w:val="00CF0545"/>
    <w:rsid w:val="00CF0B1E"/>
    <w:rsid w:val="00CF0E53"/>
    <w:rsid w:val="00CF124F"/>
    <w:rsid w:val="00CF229C"/>
    <w:rsid w:val="00CF2324"/>
    <w:rsid w:val="00CF2784"/>
    <w:rsid w:val="00CF2FFE"/>
    <w:rsid w:val="00CF345E"/>
    <w:rsid w:val="00CF37A3"/>
    <w:rsid w:val="00CF38FD"/>
    <w:rsid w:val="00CF3CB1"/>
    <w:rsid w:val="00CF42A0"/>
    <w:rsid w:val="00CF4BF3"/>
    <w:rsid w:val="00CF51AE"/>
    <w:rsid w:val="00CF56E1"/>
    <w:rsid w:val="00CF5DFB"/>
    <w:rsid w:val="00CF5FFB"/>
    <w:rsid w:val="00CF618D"/>
    <w:rsid w:val="00CF756B"/>
    <w:rsid w:val="00CF76C6"/>
    <w:rsid w:val="00CF7CE1"/>
    <w:rsid w:val="00D01380"/>
    <w:rsid w:val="00D015A6"/>
    <w:rsid w:val="00D01CEF"/>
    <w:rsid w:val="00D01DEA"/>
    <w:rsid w:val="00D02A01"/>
    <w:rsid w:val="00D02C5A"/>
    <w:rsid w:val="00D0328F"/>
    <w:rsid w:val="00D03D40"/>
    <w:rsid w:val="00D03E02"/>
    <w:rsid w:val="00D0458B"/>
    <w:rsid w:val="00D045B5"/>
    <w:rsid w:val="00D05F32"/>
    <w:rsid w:val="00D0681B"/>
    <w:rsid w:val="00D06EE9"/>
    <w:rsid w:val="00D0716B"/>
    <w:rsid w:val="00D071A5"/>
    <w:rsid w:val="00D07CD2"/>
    <w:rsid w:val="00D10428"/>
    <w:rsid w:val="00D10A3D"/>
    <w:rsid w:val="00D10DDD"/>
    <w:rsid w:val="00D11278"/>
    <w:rsid w:val="00D11430"/>
    <w:rsid w:val="00D115D4"/>
    <w:rsid w:val="00D11AE4"/>
    <w:rsid w:val="00D12093"/>
    <w:rsid w:val="00D123CE"/>
    <w:rsid w:val="00D124B7"/>
    <w:rsid w:val="00D12DE8"/>
    <w:rsid w:val="00D14312"/>
    <w:rsid w:val="00D144DE"/>
    <w:rsid w:val="00D14CF8"/>
    <w:rsid w:val="00D15BE3"/>
    <w:rsid w:val="00D16705"/>
    <w:rsid w:val="00D169C4"/>
    <w:rsid w:val="00D16EFA"/>
    <w:rsid w:val="00D1720D"/>
    <w:rsid w:val="00D17418"/>
    <w:rsid w:val="00D17748"/>
    <w:rsid w:val="00D17914"/>
    <w:rsid w:val="00D20BEB"/>
    <w:rsid w:val="00D20D3F"/>
    <w:rsid w:val="00D21127"/>
    <w:rsid w:val="00D219BA"/>
    <w:rsid w:val="00D2217C"/>
    <w:rsid w:val="00D2281C"/>
    <w:rsid w:val="00D228D9"/>
    <w:rsid w:val="00D22C48"/>
    <w:rsid w:val="00D22DA3"/>
    <w:rsid w:val="00D23CFC"/>
    <w:rsid w:val="00D243A9"/>
    <w:rsid w:val="00D25535"/>
    <w:rsid w:val="00D25B36"/>
    <w:rsid w:val="00D261BF"/>
    <w:rsid w:val="00D26240"/>
    <w:rsid w:val="00D268A0"/>
    <w:rsid w:val="00D26C8D"/>
    <w:rsid w:val="00D26C92"/>
    <w:rsid w:val="00D26CB9"/>
    <w:rsid w:val="00D26FD3"/>
    <w:rsid w:val="00D271C3"/>
    <w:rsid w:val="00D3111C"/>
    <w:rsid w:val="00D31521"/>
    <w:rsid w:val="00D3181C"/>
    <w:rsid w:val="00D31B46"/>
    <w:rsid w:val="00D31E9A"/>
    <w:rsid w:val="00D32628"/>
    <w:rsid w:val="00D328F6"/>
    <w:rsid w:val="00D32A4C"/>
    <w:rsid w:val="00D330F1"/>
    <w:rsid w:val="00D332D0"/>
    <w:rsid w:val="00D33618"/>
    <w:rsid w:val="00D34EFC"/>
    <w:rsid w:val="00D358A9"/>
    <w:rsid w:val="00D35DF0"/>
    <w:rsid w:val="00D35F9B"/>
    <w:rsid w:val="00D36008"/>
    <w:rsid w:val="00D361E7"/>
    <w:rsid w:val="00D36726"/>
    <w:rsid w:val="00D36B6F"/>
    <w:rsid w:val="00D36E37"/>
    <w:rsid w:val="00D37494"/>
    <w:rsid w:val="00D37DCF"/>
    <w:rsid w:val="00D37F10"/>
    <w:rsid w:val="00D400F0"/>
    <w:rsid w:val="00D4184D"/>
    <w:rsid w:val="00D418C6"/>
    <w:rsid w:val="00D41AAC"/>
    <w:rsid w:val="00D41B1A"/>
    <w:rsid w:val="00D426B7"/>
    <w:rsid w:val="00D42AC5"/>
    <w:rsid w:val="00D42D9D"/>
    <w:rsid w:val="00D4335F"/>
    <w:rsid w:val="00D43555"/>
    <w:rsid w:val="00D4425B"/>
    <w:rsid w:val="00D443EA"/>
    <w:rsid w:val="00D444E0"/>
    <w:rsid w:val="00D447D9"/>
    <w:rsid w:val="00D44AED"/>
    <w:rsid w:val="00D44E67"/>
    <w:rsid w:val="00D4625C"/>
    <w:rsid w:val="00D46780"/>
    <w:rsid w:val="00D4689A"/>
    <w:rsid w:val="00D46915"/>
    <w:rsid w:val="00D46A0C"/>
    <w:rsid w:val="00D470D8"/>
    <w:rsid w:val="00D50128"/>
    <w:rsid w:val="00D50362"/>
    <w:rsid w:val="00D50E93"/>
    <w:rsid w:val="00D51685"/>
    <w:rsid w:val="00D52428"/>
    <w:rsid w:val="00D525CB"/>
    <w:rsid w:val="00D5315E"/>
    <w:rsid w:val="00D53D78"/>
    <w:rsid w:val="00D53DCD"/>
    <w:rsid w:val="00D54155"/>
    <w:rsid w:val="00D54156"/>
    <w:rsid w:val="00D5474F"/>
    <w:rsid w:val="00D5480D"/>
    <w:rsid w:val="00D55093"/>
    <w:rsid w:val="00D55349"/>
    <w:rsid w:val="00D558E4"/>
    <w:rsid w:val="00D5652F"/>
    <w:rsid w:val="00D56CDC"/>
    <w:rsid w:val="00D601B5"/>
    <w:rsid w:val="00D605AD"/>
    <w:rsid w:val="00D60857"/>
    <w:rsid w:val="00D6133F"/>
    <w:rsid w:val="00D6179C"/>
    <w:rsid w:val="00D6197E"/>
    <w:rsid w:val="00D61A71"/>
    <w:rsid w:val="00D61D11"/>
    <w:rsid w:val="00D6263C"/>
    <w:rsid w:val="00D62AD8"/>
    <w:rsid w:val="00D62B3E"/>
    <w:rsid w:val="00D63199"/>
    <w:rsid w:val="00D63A5B"/>
    <w:rsid w:val="00D640DA"/>
    <w:rsid w:val="00D646B4"/>
    <w:rsid w:val="00D6495A"/>
    <w:rsid w:val="00D64E99"/>
    <w:rsid w:val="00D6537F"/>
    <w:rsid w:val="00D655BA"/>
    <w:rsid w:val="00D65827"/>
    <w:rsid w:val="00D65CBA"/>
    <w:rsid w:val="00D6622D"/>
    <w:rsid w:val="00D66537"/>
    <w:rsid w:val="00D67430"/>
    <w:rsid w:val="00D67B28"/>
    <w:rsid w:val="00D70F39"/>
    <w:rsid w:val="00D70FFF"/>
    <w:rsid w:val="00D71DEE"/>
    <w:rsid w:val="00D71FD0"/>
    <w:rsid w:val="00D7242F"/>
    <w:rsid w:val="00D72587"/>
    <w:rsid w:val="00D726C3"/>
    <w:rsid w:val="00D72927"/>
    <w:rsid w:val="00D72ADC"/>
    <w:rsid w:val="00D72D09"/>
    <w:rsid w:val="00D734A2"/>
    <w:rsid w:val="00D736CD"/>
    <w:rsid w:val="00D73CDF"/>
    <w:rsid w:val="00D73D84"/>
    <w:rsid w:val="00D74A2A"/>
    <w:rsid w:val="00D74B25"/>
    <w:rsid w:val="00D74B7B"/>
    <w:rsid w:val="00D74D2E"/>
    <w:rsid w:val="00D74FC8"/>
    <w:rsid w:val="00D75D26"/>
    <w:rsid w:val="00D77308"/>
    <w:rsid w:val="00D77AD7"/>
    <w:rsid w:val="00D77F01"/>
    <w:rsid w:val="00D802D5"/>
    <w:rsid w:val="00D80457"/>
    <w:rsid w:val="00D8064E"/>
    <w:rsid w:val="00D80777"/>
    <w:rsid w:val="00D80DA5"/>
    <w:rsid w:val="00D81928"/>
    <w:rsid w:val="00D81F18"/>
    <w:rsid w:val="00D81F1D"/>
    <w:rsid w:val="00D82652"/>
    <w:rsid w:val="00D82830"/>
    <w:rsid w:val="00D82F32"/>
    <w:rsid w:val="00D83703"/>
    <w:rsid w:val="00D839C9"/>
    <w:rsid w:val="00D839EE"/>
    <w:rsid w:val="00D83F17"/>
    <w:rsid w:val="00D84893"/>
    <w:rsid w:val="00D856B8"/>
    <w:rsid w:val="00D857D0"/>
    <w:rsid w:val="00D858DD"/>
    <w:rsid w:val="00D85B59"/>
    <w:rsid w:val="00D86024"/>
    <w:rsid w:val="00D865A7"/>
    <w:rsid w:val="00D869BC"/>
    <w:rsid w:val="00D86C51"/>
    <w:rsid w:val="00D874AF"/>
    <w:rsid w:val="00D87F00"/>
    <w:rsid w:val="00D90D56"/>
    <w:rsid w:val="00D91469"/>
    <w:rsid w:val="00D917E2"/>
    <w:rsid w:val="00D91FFA"/>
    <w:rsid w:val="00D926CA"/>
    <w:rsid w:val="00D92F3E"/>
    <w:rsid w:val="00D943A3"/>
    <w:rsid w:val="00D953CA"/>
    <w:rsid w:val="00D9635D"/>
    <w:rsid w:val="00D969D8"/>
    <w:rsid w:val="00D96DA8"/>
    <w:rsid w:val="00DA027A"/>
    <w:rsid w:val="00DA0B77"/>
    <w:rsid w:val="00DA1076"/>
    <w:rsid w:val="00DA20D6"/>
    <w:rsid w:val="00DA2249"/>
    <w:rsid w:val="00DA23A7"/>
    <w:rsid w:val="00DA2935"/>
    <w:rsid w:val="00DA3B36"/>
    <w:rsid w:val="00DA3F90"/>
    <w:rsid w:val="00DA409D"/>
    <w:rsid w:val="00DA43A1"/>
    <w:rsid w:val="00DA4B9C"/>
    <w:rsid w:val="00DA4C15"/>
    <w:rsid w:val="00DA4EF1"/>
    <w:rsid w:val="00DA5704"/>
    <w:rsid w:val="00DA5B4F"/>
    <w:rsid w:val="00DA5F61"/>
    <w:rsid w:val="00DA61E1"/>
    <w:rsid w:val="00DA62E0"/>
    <w:rsid w:val="00DA6982"/>
    <w:rsid w:val="00DA7143"/>
    <w:rsid w:val="00DA7765"/>
    <w:rsid w:val="00DA79B7"/>
    <w:rsid w:val="00DA79DC"/>
    <w:rsid w:val="00DB0062"/>
    <w:rsid w:val="00DB0673"/>
    <w:rsid w:val="00DB14C8"/>
    <w:rsid w:val="00DB19AF"/>
    <w:rsid w:val="00DB1D8C"/>
    <w:rsid w:val="00DB23A6"/>
    <w:rsid w:val="00DB2938"/>
    <w:rsid w:val="00DB2E5D"/>
    <w:rsid w:val="00DB301E"/>
    <w:rsid w:val="00DB3A91"/>
    <w:rsid w:val="00DB3D51"/>
    <w:rsid w:val="00DB40AC"/>
    <w:rsid w:val="00DB4447"/>
    <w:rsid w:val="00DB4CD0"/>
    <w:rsid w:val="00DB54EA"/>
    <w:rsid w:val="00DB5E5E"/>
    <w:rsid w:val="00DB6F1C"/>
    <w:rsid w:val="00DB7666"/>
    <w:rsid w:val="00DB78D7"/>
    <w:rsid w:val="00DB7BC3"/>
    <w:rsid w:val="00DC07FE"/>
    <w:rsid w:val="00DC087F"/>
    <w:rsid w:val="00DC0901"/>
    <w:rsid w:val="00DC21A5"/>
    <w:rsid w:val="00DC2F0D"/>
    <w:rsid w:val="00DC348E"/>
    <w:rsid w:val="00DC51DB"/>
    <w:rsid w:val="00DC5316"/>
    <w:rsid w:val="00DC54F5"/>
    <w:rsid w:val="00DC5E0D"/>
    <w:rsid w:val="00DC633F"/>
    <w:rsid w:val="00DC6546"/>
    <w:rsid w:val="00DC6C1C"/>
    <w:rsid w:val="00DC73F5"/>
    <w:rsid w:val="00DC7F2C"/>
    <w:rsid w:val="00DD00E0"/>
    <w:rsid w:val="00DD1825"/>
    <w:rsid w:val="00DD185D"/>
    <w:rsid w:val="00DD1B9B"/>
    <w:rsid w:val="00DD2535"/>
    <w:rsid w:val="00DD28EA"/>
    <w:rsid w:val="00DD3352"/>
    <w:rsid w:val="00DD343F"/>
    <w:rsid w:val="00DD34E1"/>
    <w:rsid w:val="00DD3BBE"/>
    <w:rsid w:val="00DD43C3"/>
    <w:rsid w:val="00DD5553"/>
    <w:rsid w:val="00DD5563"/>
    <w:rsid w:val="00DD5627"/>
    <w:rsid w:val="00DD5D6F"/>
    <w:rsid w:val="00DD61C1"/>
    <w:rsid w:val="00DD6329"/>
    <w:rsid w:val="00DD74D7"/>
    <w:rsid w:val="00DD7568"/>
    <w:rsid w:val="00DE093E"/>
    <w:rsid w:val="00DE0CBB"/>
    <w:rsid w:val="00DE0E8F"/>
    <w:rsid w:val="00DE1BE7"/>
    <w:rsid w:val="00DE1F60"/>
    <w:rsid w:val="00DE241A"/>
    <w:rsid w:val="00DE2C70"/>
    <w:rsid w:val="00DE3BE9"/>
    <w:rsid w:val="00DE47D6"/>
    <w:rsid w:val="00DE4F64"/>
    <w:rsid w:val="00DE501C"/>
    <w:rsid w:val="00DE54A3"/>
    <w:rsid w:val="00DE5C69"/>
    <w:rsid w:val="00DE5CDA"/>
    <w:rsid w:val="00DE6277"/>
    <w:rsid w:val="00DE6728"/>
    <w:rsid w:val="00DF036D"/>
    <w:rsid w:val="00DF0C09"/>
    <w:rsid w:val="00DF0CA7"/>
    <w:rsid w:val="00DF11F0"/>
    <w:rsid w:val="00DF1455"/>
    <w:rsid w:val="00DF161D"/>
    <w:rsid w:val="00DF1DF6"/>
    <w:rsid w:val="00DF20AA"/>
    <w:rsid w:val="00DF2144"/>
    <w:rsid w:val="00DF21BA"/>
    <w:rsid w:val="00DF253C"/>
    <w:rsid w:val="00DF2562"/>
    <w:rsid w:val="00DF25B1"/>
    <w:rsid w:val="00DF32E7"/>
    <w:rsid w:val="00DF342C"/>
    <w:rsid w:val="00DF35CE"/>
    <w:rsid w:val="00DF3D22"/>
    <w:rsid w:val="00DF3E24"/>
    <w:rsid w:val="00DF3E92"/>
    <w:rsid w:val="00DF4014"/>
    <w:rsid w:val="00DF432B"/>
    <w:rsid w:val="00DF4436"/>
    <w:rsid w:val="00DF4591"/>
    <w:rsid w:val="00DF489B"/>
    <w:rsid w:val="00DF4A80"/>
    <w:rsid w:val="00DF4F5E"/>
    <w:rsid w:val="00DF50FA"/>
    <w:rsid w:val="00DF5324"/>
    <w:rsid w:val="00DF548E"/>
    <w:rsid w:val="00DF5C62"/>
    <w:rsid w:val="00DF63E2"/>
    <w:rsid w:val="00DF659D"/>
    <w:rsid w:val="00E011D6"/>
    <w:rsid w:val="00E0124B"/>
    <w:rsid w:val="00E01667"/>
    <w:rsid w:val="00E01C82"/>
    <w:rsid w:val="00E0206E"/>
    <w:rsid w:val="00E02352"/>
    <w:rsid w:val="00E02499"/>
    <w:rsid w:val="00E02FDC"/>
    <w:rsid w:val="00E0300B"/>
    <w:rsid w:val="00E03502"/>
    <w:rsid w:val="00E03B37"/>
    <w:rsid w:val="00E0468C"/>
    <w:rsid w:val="00E04847"/>
    <w:rsid w:val="00E04960"/>
    <w:rsid w:val="00E04D31"/>
    <w:rsid w:val="00E04E10"/>
    <w:rsid w:val="00E055A2"/>
    <w:rsid w:val="00E059D7"/>
    <w:rsid w:val="00E05F61"/>
    <w:rsid w:val="00E06C23"/>
    <w:rsid w:val="00E0727E"/>
    <w:rsid w:val="00E07A5A"/>
    <w:rsid w:val="00E07BCB"/>
    <w:rsid w:val="00E10206"/>
    <w:rsid w:val="00E117F2"/>
    <w:rsid w:val="00E11AA3"/>
    <w:rsid w:val="00E11BDB"/>
    <w:rsid w:val="00E11D6C"/>
    <w:rsid w:val="00E12454"/>
    <w:rsid w:val="00E124B0"/>
    <w:rsid w:val="00E124D4"/>
    <w:rsid w:val="00E12713"/>
    <w:rsid w:val="00E1281D"/>
    <w:rsid w:val="00E129F8"/>
    <w:rsid w:val="00E1395A"/>
    <w:rsid w:val="00E13B2E"/>
    <w:rsid w:val="00E13BF0"/>
    <w:rsid w:val="00E13D8F"/>
    <w:rsid w:val="00E13FF9"/>
    <w:rsid w:val="00E14395"/>
    <w:rsid w:val="00E1537A"/>
    <w:rsid w:val="00E1541C"/>
    <w:rsid w:val="00E1582D"/>
    <w:rsid w:val="00E16292"/>
    <w:rsid w:val="00E16323"/>
    <w:rsid w:val="00E16613"/>
    <w:rsid w:val="00E169F6"/>
    <w:rsid w:val="00E17B01"/>
    <w:rsid w:val="00E20448"/>
    <w:rsid w:val="00E20513"/>
    <w:rsid w:val="00E20728"/>
    <w:rsid w:val="00E20C0A"/>
    <w:rsid w:val="00E2126B"/>
    <w:rsid w:val="00E22512"/>
    <w:rsid w:val="00E22C36"/>
    <w:rsid w:val="00E2320B"/>
    <w:rsid w:val="00E238EF"/>
    <w:rsid w:val="00E24077"/>
    <w:rsid w:val="00E240E1"/>
    <w:rsid w:val="00E245EE"/>
    <w:rsid w:val="00E24D0B"/>
    <w:rsid w:val="00E25698"/>
    <w:rsid w:val="00E25C99"/>
    <w:rsid w:val="00E276D0"/>
    <w:rsid w:val="00E27ABE"/>
    <w:rsid w:val="00E304AB"/>
    <w:rsid w:val="00E307F8"/>
    <w:rsid w:val="00E30945"/>
    <w:rsid w:val="00E31747"/>
    <w:rsid w:val="00E318C6"/>
    <w:rsid w:val="00E31995"/>
    <w:rsid w:val="00E3253C"/>
    <w:rsid w:val="00E326C5"/>
    <w:rsid w:val="00E326F8"/>
    <w:rsid w:val="00E32713"/>
    <w:rsid w:val="00E33C92"/>
    <w:rsid w:val="00E34376"/>
    <w:rsid w:val="00E349C4"/>
    <w:rsid w:val="00E34D92"/>
    <w:rsid w:val="00E353C3"/>
    <w:rsid w:val="00E35CBB"/>
    <w:rsid w:val="00E364AB"/>
    <w:rsid w:val="00E36545"/>
    <w:rsid w:val="00E36952"/>
    <w:rsid w:val="00E405E2"/>
    <w:rsid w:val="00E4068F"/>
    <w:rsid w:val="00E40E9F"/>
    <w:rsid w:val="00E41342"/>
    <w:rsid w:val="00E4156B"/>
    <w:rsid w:val="00E416D3"/>
    <w:rsid w:val="00E419E7"/>
    <w:rsid w:val="00E42440"/>
    <w:rsid w:val="00E427F9"/>
    <w:rsid w:val="00E42BB4"/>
    <w:rsid w:val="00E4340A"/>
    <w:rsid w:val="00E4380B"/>
    <w:rsid w:val="00E43B7C"/>
    <w:rsid w:val="00E44417"/>
    <w:rsid w:val="00E44B47"/>
    <w:rsid w:val="00E44B56"/>
    <w:rsid w:val="00E44BCC"/>
    <w:rsid w:val="00E45086"/>
    <w:rsid w:val="00E451AC"/>
    <w:rsid w:val="00E467D0"/>
    <w:rsid w:val="00E50B1A"/>
    <w:rsid w:val="00E51AD2"/>
    <w:rsid w:val="00E5280E"/>
    <w:rsid w:val="00E5380F"/>
    <w:rsid w:val="00E549C8"/>
    <w:rsid w:val="00E54F9E"/>
    <w:rsid w:val="00E555B3"/>
    <w:rsid w:val="00E555C1"/>
    <w:rsid w:val="00E555E2"/>
    <w:rsid w:val="00E55655"/>
    <w:rsid w:val="00E5565F"/>
    <w:rsid w:val="00E55895"/>
    <w:rsid w:val="00E55C82"/>
    <w:rsid w:val="00E568D9"/>
    <w:rsid w:val="00E56E18"/>
    <w:rsid w:val="00E57788"/>
    <w:rsid w:val="00E577E3"/>
    <w:rsid w:val="00E57AA8"/>
    <w:rsid w:val="00E60DEF"/>
    <w:rsid w:val="00E60EB7"/>
    <w:rsid w:val="00E6177A"/>
    <w:rsid w:val="00E6195D"/>
    <w:rsid w:val="00E624A1"/>
    <w:rsid w:val="00E628FF"/>
    <w:rsid w:val="00E634B9"/>
    <w:rsid w:val="00E63524"/>
    <w:rsid w:val="00E63526"/>
    <w:rsid w:val="00E649C3"/>
    <w:rsid w:val="00E6505B"/>
    <w:rsid w:val="00E65EB6"/>
    <w:rsid w:val="00E6637C"/>
    <w:rsid w:val="00E66DB0"/>
    <w:rsid w:val="00E67014"/>
    <w:rsid w:val="00E67590"/>
    <w:rsid w:val="00E70B41"/>
    <w:rsid w:val="00E71373"/>
    <w:rsid w:val="00E7171C"/>
    <w:rsid w:val="00E727E6"/>
    <w:rsid w:val="00E729F9"/>
    <w:rsid w:val="00E73210"/>
    <w:rsid w:val="00E733E2"/>
    <w:rsid w:val="00E73643"/>
    <w:rsid w:val="00E74005"/>
    <w:rsid w:val="00E75005"/>
    <w:rsid w:val="00E75B7E"/>
    <w:rsid w:val="00E75F19"/>
    <w:rsid w:val="00E763F1"/>
    <w:rsid w:val="00E765A6"/>
    <w:rsid w:val="00E767EF"/>
    <w:rsid w:val="00E77087"/>
    <w:rsid w:val="00E77206"/>
    <w:rsid w:val="00E80548"/>
    <w:rsid w:val="00E8069B"/>
    <w:rsid w:val="00E80913"/>
    <w:rsid w:val="00E80F39"/>
    <w:rsid w:val="00E81F1B"/>
    <w:rsid w:val="00E8216D"/>
    <w:rsid w:val="00E824D5"/>
    <w:rsid w:val="00E827B0"/>
    <w:rsid w:val="00E82B15"/>
    <w:rsid w:val="00E83AA2"/>
    <w:rsid w:val="00E841C4"/>
    <w:rsid w:val="00E84331"/>
    <w:rsid w:val="00E85674"/>
    <w:rsid w:val="00E85F08"/>
    <w:rsid w:val="00E860AF"/>
    <w:rsid w:val="00E863AB"/>
    <w:rsid w:val="00E867D0"/>
    <w:rsid w:val="00E86A23"/>
    <w:rsid w:val="00E86C29"/>
    <w:rsid w:val="00E86D9E"/>
    <w:rsid w:val="00E8707E"/>
    <w:rsid w:val="00E8716B"/>
    <w:rsid w:val="00E87D96"/>
    <w:rsid w:val="00E9001C"/>
    <w:rsid w:val="00E90428"/>
    <w:rsid w:val="00E9090D"/>
    <w:rsid w:val="00E90A52"/>
    <w:rsid w:val="00E91858"/>
    <w:rsid w:val="00E92058"/>
    <w:rsid w:val="00E92455"/>
    <w:rsid w:val="00E9259D"/>
    <w:rsid w:val="00E92715"/>
    <w:rsid w:val="00E9393E"/>
    <w:rsid w:val="00E93B9C"/>
    <w:rsid w:val="00E93F19"/>
    <w:rsid w:val="00E9456C"/>
    <w:rsid w:val="00E94D58"/>
    <w:rsid w:val="00E9578B"/>
    <w:rsid w:val="00E95909"/>
    <w:rsid w:val="00E95BC2"/>
    <w:rsid w:val="00E95EFF"/>
    <w:rsid w:val="00E964A0"/>
    <w:rsid w:val="00E96574"/>
    <w:rsid w:val="00E969F5"/>
    <w:rsid w:val="00E97761"/>
    <w:rsid w:val="00E97ABF"/>
    <w:rsid w:val="00EA016E"/>
    <w:rsid w:val="00EA0C18"/>
    <w:rsid w:val="00EA125C"/>
    <w:rsid w:val="00EA12F5"/>
    <w:rsid w:val="00EA16C1"/>
    <w:rsid w:val="00EA1CF2"/>
    <w:rsid w:val="00EA21B7"/>
    <w:rsid w:val="00EA261F"/>
    <w:rsid w:val="00EA2DB4"/>
    <w:rsid w:val="00EA3052"/>
    <w:rsid w:val="00EA39D7"/>
    <w:rsid w:val="00EA3BC0"/>
    <w:rsid w:val="00EA3DC1"/>
    <w:rsid w:val="00EA3E89"/>
    <w:rsid w:val="00EA4E4C"/>
    <w:rsid w:val="00EA533A"/>
    <w:rsid w:val="00EA58D8"/>
    <w:rsid w:val="00EA5C16"/>
    <w:rsid w:val="00EA5E4D"/>
    <w:rsid w:val="00EA68D7"/>
    <w:rsid w:val="00EA6C12"/>
    <w:rsid w:val="00EA7CAE"/>
    <w:rsid w:val="00EB0158"/>
    <w:rsid w:val="00EB04BD"/>
    <w:rsid w:val="00EB0CAC"/>
    <w:rsid w:val="00EB18FE"/>
    <w:rsid w:val="00EB3A39"/>
    <w:rsid w:val="00EB3A8F"/>
    <w:rsid w:val="00EB3E89"/>
    <w:rsid w:val="00EB3FF8"/>
    <w:rsid w:val="00EB42B7"/>
    <w:rsid w:val="00EB4309"/>
    <w:rsid w:val="00EB534D"/>
    <w:rsid w:val="00EB5559"/>
    <w:rsid w:val="00EB5586"/>
    <w:rsid w:val="00EB702D"/>
    <w:rsid w:val="00EC02ED"/>
    <w:rsid w:val="00EC0AC6"/>
    <w:rsid w:val="00EC1145"/>
    <w:rsid w:val="00EC12A0"/>
    <w:rsid w:val="00EC24D6"/>
    <w:rsid w:val="00EC272C"/>
    <w:rsid w:val="00EC298D"/>
    <w:rsid w:val="00EC35DC"/>
    <w:rsid w:val="00EC3CBE"/>
    <w:rsid w:val="00EC564C"/>
    <w:rsid w:val="00EC5716"/>
    <w:rsid w:val="00EC58FA"/>
    <w:rsid w:val="00EC6115"/>
    <w:rsid w:val="00EC7254"/>
    <w:rsid w:val="00EC782B"/>
    <w:rsid w:val="00EC7CD1"/>
    <w:rsid w:val="00EC7DDC"/>
    <w:rsid w:val="00EC7E75"/>
    <w:rsid w:val="00ED0288"/>
    <w:rsid w:val="00ED034F"/>
    <w:rsid w:val="00ED07C7"/>
    <w:rsid w:val="00ED081A"/>
    <w:rsid w:val="00ED0AE8"/>
    <w:rsid w:val="00ED17CC"/>
    <w:rsid w:val="00ED1F71"/>
    <w:rsid w:val="00ED2179"/>
    <w:rsid w:val="00ED26F2"/>
    <w:rsid w:val="00ED3296"/>
    <w:rsid w:val="00ED4B7C"/>
    <w:rsid w:val="00ED51A1"/>
    <w:rsid w:val="00ED5E6F"/>
    <w:rsid w:val="00ED603F"/>
    <w:rsid w:val="00ED626D"/>
    <w:rsid w:val="00ED6D54"/>
    <w:rsid w:val="00ED79B3"/>
    <w:rsid w:val="00ED7B3F"/>
    <w:rsid w:val="00EE0655"/>
    <w:rsid w:val="00EE07B7"/>
    <w:rsid w:val="00EE0CC8"/>
    <w:rsid w:val="00EE0D26"/>
    <w:rsid w:val="00EE0E5F"/>
    <w:rsid w:val="00EE0FB9"/>
    <w:rsid w:val="00EE1283"/>
    <w:rsid w:val="00EE15DA"/>
    <w:rsid w:val="00EE1777"/>
    <w:rsid w:val="00EE23D6"/>
    <w:rsid w:val="00EE241D"/>
    <w:rsid w:val="00EE315C"/>
    <w:rsid w:val="00EE3598"/>
    <w:rsid w:val="00EE3D30"/>
    <w:rsid w:val="00EE4067"/>
    <w:rsid w:val="00EE40B6"/>
    <w:rsid w:val="00EE491F"/>
    <w:rsid w:val="00EE4A14"/>
    <w:rsid w:val="00EE5096"/>
    <w:rsid w:val="00EE58DB"/>
    <w:rsid w:val="00EE758E"/>
    <w:rsid w:val="00EE7F38"/>
    <w:rsid w:val="00EF0147"/>
    <w:rsid w:val="00EF0EA7"/>
    <w:rsid w:val="00EF1131"/>
    <w:rsid w:val="00EF1330"/>
    <w:rsid w:val="00EF1D72"/>
    <w:rsid w:val="00EF221B"/>
    <w:rsid w:val="00EF37EF"/>
    <w:rsid w:val="00EF396B"/>
    <w:rsid w:val="00EF39B1"/>
    <w:rsid w:val="00EF482F"/>
    <w:rsid w:val="00EF4E28"/>
    <w:rsid w:val="00EF5946"/>
    <w:rsid w:val="00EF6167"/>
    <w:rsid w:val="00EF6A7D"/>
    <w:rsid w:val="00EF6DBC"/>
    <w:rsid w:val="00EF760C"/>
    <w:rsid w:val="00EF7CB2"/>
    <w:rsid w:val="00F01763"/>
    <w:rsid w:val="00F01AF1"/>
    <w:rsid w:val="00F01B78"/>
    <w:rsid w:val="00F02097"/>
    <w:rsid w:val="00F02722"/>
    <w:rsid w:val="00F0283C"/>
    <w:rsid w:val="00F02F9A"/>
    <w:rsid w:val="00F0360B"/>
    <w:rsid w:val="00F03798"/>
    <w:rsid w:val="00F039DE"/>
    <w:rsid w:val="00F03D32"/>
    <w:rsid w:val="00F03D7A"/>
    <w:rsid w:val="00F0528F"/>
    <w:rsid w:val="00F054D2"/>
    <w:rsid w:val="00F055BC"/>
    <w:rsid w:val="00F05821"/>
    <w:rsid w:val="00F059E7"/>
    <w:rsid w:val="00F05B06"/>
    <w:rsid w:val="00F05B3C"/>
    <w:rsid w:val="00F05DAC"/>
    <w:rsid w:val="00F061E0"/>
    <w:rsid w:val="00F06264"/>
    <w:rsid w:val="00F064EC"/>
    <w:rsid w:val="00F06C9A"/>
    <w:rsid w:val="00F101E5"/>
    <w:rsid w:val="00F10304"/>
    <w:rsid w:val="00F11B3F"/>
    <w:rsid w:val="00F120BC"/>
    <w:rsid w:val="00F13037"/>
    <w:rsid w:val="00F13075"/>
    <w:rsid w:val="00F13860"/>
    <w:rsid w:val="00F138DF"/>
    <w:rsid w:val="00F13F2C"/>
    <w:rsid w:val="00F14580"/>
    <w:rsid w:val="00F14968"/>
    <w:rsid w:val="00F156CC"/>
    <w:rsid w:val="00F168B0"/>
    <w:rsid w:val="00F17176"/>
    <w:rsid w:val="00F17303"/>
    <w:rsid w:val="00F17A2C"/>
    <w:rsid w:val="00F17BD2"/>
    <w:rsid w:val="00F204DB"/>
    <w:rsid w:val="00F21098"/>
    <w:rsid w:val="00F21714"/>
    <w:rsid w:val="00F229A9"/>
    <w:rsid w:val="00F22BE2"/>
    <w:rsid w:val="00F22C88"/>
    <w:rsid w:val="00F2311A"/>
    <w:rsid w:val="00F23947"/>
    <w:rsid w:val="00F23E6E"/>
    <w:rsid w:val="00F24243"/>
    <w:rsid w:val="00F247F3"/>
    <w:rsid w:val="00F24FDB"/>
    <w:rsid w:val="00F25277"/>
    <w:rsid w:val="00F253F7"/>
    <w:rsid w:val="00F254DE"/>
    <w:rsid w:val="00F2582E"/>
    <w:rsid w:val="00F26058"/>
    <w:rsid w:val="00F26944"/>
    <w:rsid w:val="00F2698A"/>
    <w:rsid w:val="00F26D63"/>
    <w:rsid w:val="00F27AE9"/>
    <w:rsid w:val="00F27E37"/>
    <w:rsid w:val="00F30045"/>
    <w:rsid w:val="00F30B7C"/>
    <w:rsid w:val="00F31EDB"/>
    <w:rsid w:val="00F3243E"/>
    <w:rsid w:val="00F33190"/>
    <w:rsid w:val="00F3328A"/>
    <w:rsid w:val="00F3347A"/>
    <w:rsid w:val="00F33660"/>
    <w:rsid w:val="00F337C4"/>
    <w:rsid w:val="00F34B29"/>
    <w:rsid w:val="00F34C81"/>
    <w:rsid w:val="00F353AD"/>
    <w:rsid w:val="00F35BC9"/>
    <w:rsid w:val="00F36058"/>
    <w:rsid w:val="00F370A9"/>
    <w:rsid w:val="00F373B1"/>
    <w:rsid w:val="00F37AE5"/>
    <w:rsid w:val="00F4023D"/>
    <w:rsid w:val="00F41BB8"/>
    <w:rsid w:val="00F4212F"/>
    <w:rsid w:val="00F42C07"/>
    <w:rsid w:val="00F42DEA"/>
    <w:rsid w:val="00F43272"/>
    <w:rsid w:val="00F4371D"/>
    <w:rsid w:val="00F43996"/>
    <w:rsid w:val="00F44F94"/>
    <w:rsid w:val="00F452FC"/>
    <w:rsid w:val="00F45743"/>
    <w:rsid w:val="00F45836"/>
    <w:rsid w:val="00F45CB3"/>
    <w:rsid w:val="00F460F8"/>
    <w:rsid w:val="00F4613E"/>
    <w:rsid w:val="00F46263"/>
    <w:rsid w:val="00F4721E"/>
    <w:rsid w:val="00F47AB4"/>
    <w:rsid w:val="00F50287"/>
    <w:rsid w:val="00F507ED"/>
    <w:rsid w:val="00F50EB2"/>
    <w:rsid w:val="00F50F78"/>
    <w:rsid w:val="00F511BA"/>
    <w:rsid w:val="00F51B1D"/>
    <w:rsid w:val="00F525AD"/>
    <w:rsid w:val="00F52784"/>
    <w:rsid w:val="00F52BD8"/>
    <w:rsid w:val="00F54AF8"/>
    <w:rsid w:val="00F54C2C"/>
    <w:rsid w:val="00F54D6F"/>
    <w:rsid w:val="00F554F2"/>
    <w:rsid w:val="00F55A27"/>
    <w:rsid w:val="00F55CB7"/>
    <w:rsid w:val="00F55F11"/>
    <w:rsid w:val="00F561E0"/>
    <w:rsid w:val="00F564F8"/>
    <w:rsid w:val="00F5680A"/>
    <w:rsid w:val="00F57814"/>
    <w:rsid w:val="00F579B0"/>
    <w:rsid w:val="00F579E7"/>
    <w:rsid w:val="00F6031E"/>
    <w:rsid w:val="00F606CD"/>
    <w:rsid w:val="00F60BD0"/>
    <w:rsid w:val="00F61780"/>
    <w:rsid w:val="00F61D58"/>
    <w:rsid w:val="00F62457"/>
    <w:rsid w:val="00F62625"/>
    <w:rsid w:val="00F629C4"/>
    <w:rsid w:val="00F63410"/>
    <w:rsid w:val="00F6364D"/>
    <w:rsid w:val="00F63EC3"/>
    <w:rsid w:val="00F643D2"/>
    <w:rsid w:val="00F656B7"/>
    <w:rsid w:val="00F657AC"/>
    <w:rsid w:val="00F65CD5"/>
    <w:rsid w:val="00F660EC"/>
    <w:rsid w:val="00F66128"/>
    <w:rsid w:val="00F66593"/>
    <w:rsid w:val="00F6690D"/>
    <w:rsid w:val="00F66DD6"/>
    <w:rsid w:val="00F66DF8"/>
    <w:rsid w:val="00F70AF1"/>
    <w:rsid w:val="00F72593"/>
    <w:rsid w:val="00F72A90"/>
    <w:rsid w:val="00F72DB4"/>
    <w:rsid w:val="00F72E06"/>
    <w:rsid w:val="00F73A21"/>
    <w:rsid w:val="00F73A44"/>
    <w:rsid w:val="00F73D09"/>
    <w:rsid w:val="00F74452"/>
    <w:rsid w:val="00F74682"/>
    <w:rsid w:val="00F750CD"/>
    <w:rsid w:val="00F75AFB"/>
    <w:rsid w:val="00F75FC3"/>
    <w:rsid w:val="00F76BDF"/>
    <w:rsid w:val="00F77301"/>
    <w:rsid w:val="00F80CB6"/>
    <w:rsid w:val="00F82030"/>
    <w:rsid w:val="00F8296D"/>
    <w:rsid w:val="00F82D7C"/>
    <w:rsid w:val="00F82E36"/>
    <w:rsid w:val="00F831FF"/>
    <w:rsid w:val="00F83E0F"/>
    <w:rsid w:val="00F84307"/>
    <w:rsid w:val="00F84A39"/>
    <w:rsid w:val="00F85B9C"/>
    <w:rsid w:val="00F860C3"/>
    <w:rsid w:val="00F86A9E"/>
    <w:rsid w:val="00F90E99"/>
    <w:rsid w:val="00F90EC8"/>
    <w:rsid w:val="00F910FF"/>
    <w:rsid w:val="00F9223E"/>
    <w:rsid w:val="00F92D35"/>
    <w:rsid w:val="00F93363"/>
    <w:rsid w:val="00F93551"/>
    <w:rsid w:val="00F93698"/>
    <w:rsid w:val="00F9397F"/>
    <w:rsid w:val="00F93CF7"/>
    <w:rsid w:val="00F94443"/>
    <w:rsid w:val="00F94FE9"/>
    <w:rsid w:val="00F95638"/>
    <w:rsid w:val="00F95FFF"/>
    <w:rsid w:val="00F961C0"/>
    <w:rsid w:val="00F96CA9"/>
    <w:rsid w:val="00FA1051"/>
    <w:rsid w:val="00FA162B"/>
    <w:rsid w:val="00FA1B56"/>
    <w:rsid w:val="00FA1E1C"/>
    <w:rsid w:val="00FA22CC"/>
    <w:rsid w:val="00FA2EDE"/>
    <w:rsid w:val="00FA31F1"/>
    <w:rsid w:val="00FA3559"/>
    <w:rsid w:val="00FA36EF"/>
    <w:rsid w:val="00FA448E"/>
    <w:rsid w:val="00FA4CB2"/>
    <w:rsid w:val="00FA5474"/>
    <w:rsid w:val="00FA598D"/>
    <w:rsid w:val="00FA6BA3"/>
    <w:rsid w:val="00FA7543"/>
    <w:rsid w:val="00FA7B4A"/>
    <w:rsid w:val="00FB0A54"/>
    <w:rsid w:val="00FB0BD3"/>
    <w:rsid w:val="00FB0D4C"/>
    <w:rsid w:val="00FB0D9C"/>
    <w:rsid w:val="00FB0DE5"/>
    <w:rsid w:val="00FB139E"/>
    <w:rsid w:val="00FB14FB"/>
    <w:rsid w:val="00FB1D39"/>
    <w:rsid w:val="00FB275B"/>
    <w:rsid w:val="00FB290F"/>
    <w:rsid w:val="00FB2924"/>
    <w:rsid w:val="00FB34AC"/>
    <w:rsid w:val="00FB3516"/>
    <w:rsid w:val="00FB4650"/>
    <w:rsid w:val="00FB49DC"/>
    <w:rsid w:val="00FB4AD5"/>
    <w:rsid w:val="00FB6462"/>
    <w:rsid w:val="00FB6C0D"/>
    <w:rsid w:val="00FB70EC"/>
    <w:rsid w:val="00FB77C1"/>
    <w:rsid w:val="00FB7BF4"/>
    <w:rsid w:val="00FC00F2"/>
    <w:rsid w:val="00FC069D"/>
    <w:rsid w:val="00FC0ADB"/>
    <w:rsid w:val="00FC0C29"/>
    <w:rsid w:val="00FC0F25"/>
    <w:rsid w:val="00FC1B4C"/>
    <w:rsid w:val="00FC2573"/>
    <w:rsid w:val="00FC38F1"/>
    <w:rsid w:val="00FC3AE5"/>
    <w:rsid w:val="00FC3DBE"/>
    <w:rsid w:val="00FC45CD"/>
    <w:rsid w:val="00FC4618"/>
    <w:rsid w:val="00FC469E"/>
    <w:rsid w:val="00FC4790"/>
    <w:rsid w:val="00FC5477"/>
    <w:rsid w:val="00FC5618"/>
    <w:rsid w:val="00FC5720"/>
    <w:rsid w:val="00FC589D"/>
    <w:rsid w:val="00FC590E"/>
    <w:rsid w:val="00FC6532"/>
    <w:rsid w:val="00FC668D"/>
    <w:rsid w:val="00FC66F8"/>
    <w:rsid w:val="00FC69A3"/>
    <w:rsid w:val="00FC7133"/>
    <w:rsid w:val="00FC7545"/>
    <w:rsid w:val="00FC7668"/>
    <w:rsid w:val="00FC7889"/>
    <w:rsid w:val="00FC7D4E"/>
    <w:rsid w:val="00FD0B11"/>
    <w:rsid w:val="00FD1166"/>
    <w:rsid w:val="00FD1660"/>
    <w:rsid w:val="00FD1807"/>
    <w:rsid w:val="00FD1ABE"/>
    <w:rsid w:val="00FD2924"/>
    <w:rsid w:val="00FD2A43"/>
    <w:rsid w:val="00FD2AE8"/>
    <w:rsid w:val="00FD36DC"/>
    <w:rsid w:val="00FD38E4"/>
    <w:rsid w:val="00FD41C2"/>
    <w:rsid w:val="00FD468A"/>
    <w:rsid w:val="00FD4C6A"/>
    <w:rsid w:val="00FD4DEF"/>
    <w:rsid w:val="00FD5725"/>
    <w:rsid w:val="00FD6ED5"/>
    <w:rsid w:val="00FD765E"/>
    <w:rsid w:val="00FD7CC0"/>
    <w:rsid w:val="00FD7CFD"/>
    <w:rsid w:val="00FE0479"/>
    <w:rsid w:val="00FE0AF0"/>
    <w:rsid w:val="00FE0D0B"/>
    <w:rsid w:val="00FE0F0B"/>
    <w:rsid w:val="00FE1B59"/>
    <w:rsid w:val="00FE1D30"/>
    <w:rsid w:val="00FE2282"/>
    <w:rsid w:val="00FE289B"/>
    <w:rsid w:val="00FE3828"/>
    <w:rsid w:val="00FE4103"/>
    <w:rsid w:val="00FE498F"/>
    <w:rsid w:val="00FE4B81"/>
    <w:rsid w:val="00FE50E0"/>
    <w:rsid w:val="00FE5F95"/>
    <w:rsid w:val="00FE6005"/>
    <w:rsid w:val="00FE61F4"/>
    <w:rsid w:val="00FE6B38"/>
    <w:rsid w:val="00FE75D3"/>
    <w:rsid w:val="00FF074E"/>
    <w:rsid w:val="00FF08CB"/>
    <w:rsid w:val="00FF0A1F"/>
    <w:rsid w:val="00FF0D45"/>
    <w:rsid w:val="00FF1B25"/>
    <w:rsid w:val="00FF32B4"/>
    <w:rsid w:val="00FF32F7"/>
    <w:rsid w:val="00FF3653"/>
    <w:rsid w:val="00FF3B83"/>
    <w:rsid w:val="00FF3DDC"/>
    <w:rsid w:val="00FF4493"/>
    <w:rsid w:val="00FF4601"/>
    <w:rsid w:val="00FF4EE2"/>
    <w:rsid w:val="00FF5143"/>
    <w:rsid w:val="00FF54FC"/>
    <w:rsid w:val="00FF6376"/>
    <w:rsid w:val="00FF67FE"/>
    <w:rsid w:val="00FF6B7C"/>
    <w:rsid w:val="00FF7388"/>
    <w:rsid w:val="00FF7A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2E77F2"/>
  <w15:docId w15:val="{BE496AE0-074A-4EA6-833F-F54BBA4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08FB"/>
    <w:pPr>
      <w:spacing w:after="120"/>
      <w:ind w:firstLine="709"/>
      <w:jc w:val="both"/>
    </w:pPr>
    <w:rPr>
      <w:sz w:val="24"/>
      <w:lang w:eastAsia="zh-CN"/>
    </w:rPr>
  </w:style>
  <w:style w:type="paragraph" w:styleId="Nagwek1">
    <w:name w:val="heading 1"/>
    <w:basedOn w:val="Normalny"/>
    <w:next w:val="Normalny"/>
    <w:link w:val="Nagwek1Znak"/>
    <w:autoRedefine/>
    <w:qFormat/>
    <w:rsid w:val="00534FC9"/>
    <w:pPr>
      <w:keepNext/>
      <w:numPr>
        <w:numId w:val="16"/>
      </w:numPr>
      <w:tabs>
        <w:tab w:val="left" w:pos="426"/>
      </w:tabs>
      <w:spacing w:before="240" w:after="240" w:line="276" w:lineRule="auto"/>
      <w:outlineLvl w:val="0"/>
    </w:pPr>
    <w:rPr>
      <w:b/>
      <w:bCs/>
      <w:color w:val="0070C0"/>
      <w:sz w:val="32"/>
      <w:szCs w:val="24"/>
    </w:rPr>
  </w:style>
  <w:style w:type="paragraph" w:styleId="Nagwek2">
    <w:name w:val="heading 2"/>
    <w:basedOn w:val="Normalny"/>
    <w:next w:val="Normalny"/>
    <w:link w:val="Nagwek2Znak"/>
    <w:autoRedefine/>
    <w:qFormat/>
    <w:rsid w:val="004E4422"/>
    <w:pPr>
      <w:keepNext/>
      <w:spacing w:before="240" w:after="240" w:line="276" w:lineRule="auto"/>
      <w:outlineLvl w:val="1"/>
    </w:pPr>
    <w:rPr>
      <w:b/>
      <w:bCs/>
      <w:color w:val="0070C0"/>
      <w:sz w:val="28"/>
      <w:szCs w:val="24"/>
    </w:rPr>
  </w:style>
  <w:style w:type="paragraph" w:styleId="Nagwek3">
    <w:name w:val="heading 3"/>
    <w:basedOn w:val="Normalny"/>
    <w:next w:val="Normalny"/>
    <w:link w:val="Nagwek3Znak"/>
    <w:autoRedefine/>
    <w:qFormat/>
    <w:rsid w:val="004E4422"/>
    <w:pPr>
      <w:keepNext/>
      <w:spacing w:before="240" w:after="240" w:line="276" w:lineRule="auto"/>
      <w:ind w:firstLine="0"/>
      <w:outlineLvl w:val="2"/>
    </w:pPr>
    <w:rPr>
      <w:rFonts w:cs="Arial"/>
      <w:b/>
      <w:bCs/>
      <w:color w:val="0070C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A51BD"/>
    <w:pPr>
      <w:tabs>
        <w:tab w:val="center" w:pos="4536"/>
        <w:tab w:val="right" w:pos="9072"/>
      </w:tabs>
    </w:pPr>
    <w:rPr>
      <w:lang w:val="x-none"/>
    </w:rPr>
  </w:style>
  <w:style w:type="character" w:styleId="Numerstrony">
    <w:name w:val="page number"/>
    <w:basedOn w:val="Domylnaczcionkaakapitu"/>
    <w:rsid w:val="00AA51BD"/>
  </w:style>
  <w:style w:type="paragraph" w:styleId="Nagwek">
    <w:name w:val="header"/>
    <w:basedOn w:val="Normalny"/>
    <w:rsid w:val="00AA51BD"/>
    <w:pPr>
      <w:tabs>
        <w:tab w:val="center" w:pos="4536"/>
        <w:tab w:val="right" w:pos="9072"/>
      </w:tabs>
    </w:pPr>
    <w:rPr>
      <w:szCs w:val="24"/>
      <w:lang w:eastAsia="pl-PL"/>
    </w:rPr>
  </w:style>
  <w:style w:type="paragraph" w:styleId="Zwykytekst">
    <w:name w:val="Plain Text"/>
    <w:basedOn w:val="Normalny"/>
    <w:link w:val="ZwykytekstZnak"/>
    <w:rsid w:val="008E32CB"/>
    <w:rPr>
      <w:rFonts w:ascii="Courier New" w:hAnsi="Courier New"/>
      <w:lang w:val="x-none"/>
    </w:rPr>
  </w:style>
  <w:style w:type="paragraph" w:styleId="Tekstpodstawowywcity2">
    <w:name w:val="Body Text Indent 2"/>
    <w:basedOn w:val="Normalny"/>
    <w:rsid w:val="008E32CB"/>
    <w:pPr>
      <w:spacing w:line="480" w:lineRule="auto"/>
      <w:ind w:left="283"/>
    </w:pPr>
  </w:style>
  <w:style w:type="paragraph" w:customStyle="1" w:styleId="tekst1">
    <w:name w:val="tekst1"/>
    <w:basedOn w:val="Normalny"/>
    <w:rsid w:val="00472A9E"/>
    <w:pPr>
      <w:spacing w:after="240"/>
    </w:pPr>
    <w:rPr>
      <w:rFonts w:ascii="Arial" w:hAnsi="Arial" w:cs="Arial"/>
      <w:sz w:val="22"/>
      <w:szCs w:val="22"/>
    </w:rPr>
  </w:style>
  <w:style w:type="paragraph" w:styleId="Legenda">
    <w:name w:val="caption"/>
    <w:aliases w:val="Podpis nad obiektem,Legenda Znak Znak Znak,Legenda Znak Znak,Legenda Znak Znak Znak Znak,Legenda Znak Znak Znak Znak Znak Znak,Legenda Znak Znak Znak Znak Znak Znak Znak,Legenda Znak,Podpis pod rysunkiem,Nagłówek Tabeli,Nag3ówek Tabeli,Tabela n"/>
    <w:basedOn w:val="Normalny"/>
    <w:next w:val="Normalny"/>
    <w:autoRedefine/>
    <w:qFormat/>
    <w:rsid w:val="00467FE8"/>
    <w:pPr>
      <w:keepNext/>
      <w:spacing w:after="60"/>
      <w:ind w:right="-2" w:firstLine="0"/>
    </w:pPr>
    <w:rPr>
      <w:b/>
      <w:bCs/>
      <w:sz w:val="22"/>
      <w:lang w:eastAsia="pl-PL"/>
    </w:rPr>
  </w:style>
  <w:style w:type="paragraph" w:styleId="Tekstpodstawowy">
    <w:name w:val="Body Text"/>
    <w:basedOn w:val="Normalny"/>
    <w:link w:val="TekstpodstawowyZnak"/>
    <w:rsid w:val="00D83F17"/>
    <w:rPr>
      <w:lang w:val="x-none"/>
    </w:rPr>
  </w:style>
  <w:style w:type="paragraph" w:styleId="Tekstpodstawowywcity">
    <w:name w:val="Body Text Indent"/>
    <w:basedOn w:val="Normalny"/>
    <w:link w:val="TekstpodstawowywcityZnak"/>
    <w:rsid w:val="00D83F17"/>
    <w:pPr>
      <w:ind w:left="283"/>
    </w:pPr>
  </w:style>
  <w:style w:type="character" w:styleId="Hipercze">
    <w:name w:val="Hyperlink"/>
    <w:uiPriority w:val="99"/>
    <w:rsid w:val="00F168B0"/>
    <w:rPr>
      <w:color w:val="0000FF"/>
      <w:u w:val="single"/>
    </w:rPr>
  </w:style>
  <w:style w:type="character" w:customStyle="1" w:styleId="h2">
    <w:name w:val="h2"/>
    <w:basedOn w:val="Domylnaczcionkaakapitu"/>
    <w:rsid w:val="00F168B0"/>
  </w:style>
  <w:style w:type="character" w:customStyle="1" w:styleId="h1">
    <w:name w:val="h1"/>
    <w:basedOn w:val="Domylnaczcionkaakapitu"/>
    <w:rsid w:val="00F168B0"/>
  </w:style>
  <w:style w:type="paragraph" w:styleId="Tekstpodstawowy3">
    <w:name w:val="Body Text 3"/>
    <w:basedOn w:val="Normalny"/>
    <w:rsid w:val="00011664"/>
    <w:rPr>
      <w:sz w:val="16"/>
      <w:szCs w:val="16"/>
    </w:rPr>
  </w:style>
  <w:style w:type="paragraph" w:styleId="Tekstpodstawowy2">
    <w:name w:val="Body Text 2"/>
    <w:basedOn w:val="Normalny"/>
    <w:rsid w:val="00011664"/>
    <w:pPr>
      <w:spacing w:line="480" w:lineRule="auto"/>
    </w:pPr>
  </w:style>
  <w:style w:type="paragraph" w:customStyle="1" w:styleId="ZnakZnakZnakZnak">
    <w:name w:val="Znak Znak Znak Znak"/>
    <w:basedOn w:val="Normalny"/>
    <w:rsid w:val="00011664"/>
    <w:rPr>
      <w:szCs w:val="24"/>
      <w:lang w:eastAsia="pl-PL"/>
    </w:rPr>
  </w:style>
  <w:style w:type="paragraph" w:styleId="Tekstpodstawowywcity3">
    <w:name w:val="Body Text Indent 3"/>
    <w:basedOn w:val="Normalny"/>
    <w:rsid w:val="00011664"/>
    <w:pPr>
      <w:ind w:left="283"/>
    </w:pPr>
    <w:rPr>
      <w:sz w:val="16"/>
      <w:szCs w:val="16"/>
      <w:lang w:eastAsia="pl-PL"/>
    </w:rPr>
  </w:style>
  <w:style w:type="character" w:styleId="Uwydatnienie">
    <w:name w:val="Emphasis"/>
    <w:qFormat/>
    <w:rsid w:val="00011664"/>
    <w:rPr>
      <w:i/>
      <w:iCs/>
    </w:rPr>
  </w:style>
  <w:style w:type="paragraph" w:customStyle="1" w:styleId="ZnakZnakZnak">
    <w:name w:val="Znak Znak Znak"/>
    <w:basedOn w:val="Normalny"/>
    <w:rsid w:val="00D36008"/>
    <w:rPr>
      <w:szCs w:val="24"/>
      <w:lang w:eastAsia="pl-PL"/>
    </w:rPr>
  </w:style>
  <w:style w:type="paragraph" w:styleId="Tekstdymka">
    <w:name w:val="Balloon Text"/>
    <w:basedOn w:val="Normalny"/>
    <w:link w:val="TekstdymkaZnak"/>
    <w:uiPriority w:val="99"/>
    <w:rsid w:val="00233243"/>
    <w:rPr>
      <w:rFonts w:ascii="Arial" w:hAnsi="Arial"/>
      <w:sz w:val="16"/>
      <w:szCs w:val="16"/>
      <w:lang w:val="x-none"/>
    </w:rPr>
  </w:style>
  <w:style w:type="character" w:customStyle="1" w:styleId="TekstdymkaZnak">
    <w:name w:val="Tekst dymka Znak"/>
    <w:link w:val="Tekstdymka"/>
    <w:uiPriority w:val="99"/>
    <w:rsid w:val="00233243"/>
    <w:rPr>
      <w:rFonts w:ascii="Arial" w:hAnsi="Arial" w:cs="Arial"/>
      <w:sz w:val="16"/>
      <w:szCs w:val="16"/>
      <w:lang w:eastAsia="zh-CN"/>
    </w:rPr>
  </w:style>
  <w:style w:type="character" w:styleId="Pogrubienie">
    <w:name w:val="Strong"/>
    <w:uiPriority w:val="22"/>
    <w:qFormat/>
    <w:rsid w:val="007A3FED"/>
    <w:rPr>
      <w:rFonts w:ascii="Times New Roman" w:hAnsi="Times New Roman"/>
      <w:b/>
      <w:bCs/>
      <w:color w:val="538135"/>
      <w:sz w:val="24"/>
    </w:rPr>
  </w:style>
  <w:style w:type="paragraph" w:styleId="NormalnyWeb">
    <w:name w:val="Normal (Web)"/>
    <w:basedOn w:val="Normalny"/>
    <w:uiPriority w:val="99"/>
    <w:unhideWhenUsed/>
    <w:rsid w:val="00BD4651"/>
    <w:pPr>
      <w:spacing w:before="100" w:beforeAutospacing="1" w:after="100" w:afterAutospacing="1"/>
    </w:pPr>
    <w:rPr>
      <w:szCs w:val="24"/>
      <w:lang w:eastAsia="pl-PL"/>
    </w:rPr>
  </w:style>
  <w:style w:type="paragraph" w:styleId="Tekstprzypisukocowego">
    <w:name w:val="endnote text"/>
    <w:basedOn w:val="Normalny"/>
    <w:link w:val="TekstprzypisukocowegoZnak"/>
    <w:rsid w:val="00C11916"/>
    <w:rPr>
      <w:lang w:val="x-none"/>
    </w:rPr>
  </w:style>
  <w:style w:type="character" w:customStyle="1" w:styleId="TekstprzypisukocowegoZnak">
    <w:name w:val="Tekst przypisu końcowego Znak"/>
    <w:link w:val="Tekstprzypisukocowego"/>
    <w:rsid w:val="00C11916"/>
    <w:rPr>
      <w:lang w:eastAsia="zh-CN"/>
    </w:rPr>
  </w:style>
  <w:style w:type="character" w:styleId="Odwoanieprzypisukocowego">
    <w:name w:val="endnote reference"/>
    <w:rsid w:val="00C11916"/>
    <w:rPr>
      <w:vertAlign w:val="superscript"/>
    </w:rPr>
  </w:style>
  <w:style w:type="paragraph" w:styleId="Nagwekspisutreci">
    <w:name w:val="TOC Heading"/>
    <w:basedOn w:val="Nagwek1"/>
    <w:next w:val="Normalny"/>
    <w:uiPriority w:val="39"/>
    <w:qFormat/>
    <w:rsid w:val="00C02EE8"/>
    <w:pPr>
      <w:keepLines/>
      <w:spacing w:before="480"/>
      <w:outlineLvl w:val="9"/>
    </w:pPr>
    <w:rPr>
      <w:rFonts w:ascii="Cambria" w:hAnsi="Cambria"/>
      <w:b w:val="0"/>
      <w:bCs w:val="0"/>
      <w:color w:val="365F91"/>
      <w:sz w:val="28"/>
      <w:szCs w:val="28"/>
      <w:lang w:eastAsia="pl-PL"/>
    </w:rPr>
  </w:style>
  <w:style w:type="paragraph" w:styleId="Spistreci1">
    <w:name w:val="toc 1"/>
    <w:basedOn w:val="Normalny"/>
    <w:next w:val="Normalny"/>
    <w:autoRedefine/>
    <w:uiPriority w:val="39"/>
    <w:rsid w:val="005206B0"/>
    <w:pPr>
      <w:tabs>
        <w:tab w:val="left" w:pos="400"/>
        <w:tab w:val="left" w:pos="1320"/>
        <w:tab w:val="right" w:leader="dot" w:pos="9062"/>
      </w:tabs>
      <w:ind w:firstLine="0"/>
    </w:pPr>
  </w:style>
  <w:style w:type="paragraph" w:styleId="Spistreci2">
    <w:name w:val="toc 2"/>
    <w:basedOn w:val="Normalny"/>
    <w:next w:val="Normalny"/>
    <w:autoRedefine/>
    <w:uiPriority w:val="39"/>
    <w:rsid w:val="005206B0"/>
    <w:pPr>
      <w:tabs>
        <w:tab w:val="right" w:leader="dot" w:pos="9060"/>
      </w:tabs>
      <w:ind w:left="200" w:firstLine="226"/>
    </w:pPr>
  </w:style>
  <w:style w:type="paragraph" w:styleId="Spistreci3">
    <w:name w:val="toc 3"/>
    <w:basedOn w:val="Normalny"/>
    <w:next w:val="Normalny"/>
    <w:autoRedefine/>
    <w:uiPriority w:val="39"/>
    <w:rsid w:val="005206B0"/>
    <w:pPr>
      <w:tabs>
        <w:tab w:val="right" w:leader="dot" w:pos="9060"/>
      </w:tabs>
      <w:ind w:left="1560" w:hanging="709"/>
    </w:pPr>
  </w:style>
  <w:style w:type="character" w:customStyle="1" w:styleId="ZwykytekstZnak">
    <w:name w:val="Zwykły tekst Znak"/>
    <w:link w:val="Zwykytekst"/>
    <w:rsid w:val="00A67823"/>
    <w:rPr>
      <w:rFonts w:ascii="Courier New" w:hAnsi="Courier New" w:cs="Courier New"/>
      <w:lang w:eastAsia="zh-CN"/>
    </w:rPr>
  </w:style>
  <w:style w:type="table" w:styleId="Tabela-Siatka">
    <w:name w:val="Table Grid"/>
    <w:basedOn w:val="Standardowy"/>
    <w:uiPriority w:val="59"/>
    <w:rsid w:val="009A37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rsid w:val="008337FF"/>
    <w:rPr>
      <w:lang w:eastAsia="zh-CN"/>
    </w:rPr>
  </w:style>
  <w:style w:type="character" w:styleId="Odwoaniedokomentarza">
    <w:name w:val="annotation reference"/>
    <w:uiPriority w:val="99"/>
    <w:unhideWhenUsed/>
    <w:rsid w:val="008337FF"/>
    <w:rPr>
      <w:sz w:val="16"/>
      <w:szCs w:val="16"/>
    </w:rPr>
  </w:style>
  <w:style w:type="paragraph" w:styleId="Tekstkomentarza">
    <w:name w:val="annotation text"/>
    <w:basedOn w:val="Normalny"/>
    <w:link w:val="TekstkomentarzaZnak"/>
    <w:uiPriority w:val="99"/>
    <w:unhideWhenUsed/>
    <w:rsid w:val="008337FF"/>
    <w:rPr>
      <w:lang w:val="x-none"/>
    </w:rPr>
  </w:style>
  <w:style w:type="character" w:customStyle="1" w:styleId="TekstkomentarzaZnak">
    <w:name w:val="Tekst komentarza Znak"/>
    <w:link w:val="Tekstkomentarza"/>
    <w:uiPriority w:val="99"/>
    <w:rsid w:val="008337FF"/>
    <w:rPr>
      <w:lang w:eastAsia="zh-CN"/>
    </w:rPr>
  </w:style>
  <w:style w:type="paragraph" w:customStyle="1" w:styleId="tresc">
    <w:name w:val="tresc"/>
    <w:basedOn w:val="Normalny"/>
    <w:rsid w:val="009E6D03"/>
    <w:pPr>
      <w:spacing w:before="100" w:beforeAutospacing="1" w:after="100" w:afterAutospacing="1"/>
    </w:pPr>
    <w:rPr>
      <w:szCs w:val="24"/>
      <w:lang w:eastAsia="pl-PL"/>
    </w:rPr>
  </w:style>
  <w:style w:type="character" w:customStyle="1" w:styleId="akapitdomyslny1">
    <w:name w:val="akapitdomyslny1"/>
    <w:rsid w:val="009E6D03"/>
    <w:rPr>
      <w:rFonts w:cs="Times New Roman"/>
    </w:rPr>
  </w:style>
  <w:style w:type="character" w:customStyle="1" w:styleId="akapitustep1">
    <w:name w:val="akapitustep1"/>
    <w:rsid w:val="009E6D03"/>
  </w:style>
  <w:style w:type="character" w:customStyle="1" w:styleId="artykul">
    <w:name w:val="artykul"/>
    <w:rsid w:val="009E6D03"/>
  </w:style>
  <w:style w:type="paragraph" w:customStyle="1" w:styleId="Default">
    <w:name w:val="Default"/>
    <w:rsid w:val="009E6D03"/>
    <w:pPr>
      <w:autoSpaceDE w:val="0"/>
      <w:autoSpaceDN w:val="0"/>
      <w:adjustRightInd w:val="0"/>
    </w:pPr>
    <w:rPr>
      <w:color w:val="000000"/>
      <w:sz w:val="24"/>
      <w:szCs w:val="24"/>
    </w:rPr>
  </w:style>
  <w:style w:type="character" w:customStyle="1" w:styleId="TekstpodstawowyZnak">
    <w:name w:val="Tekst podstawowy Znak"/>
    <w:link w:val="Tekstpodstawowy"/>
    <w:rsid w:val="009E6D03"/>
    <w:rPr>
      <w:lang w:eastAsia="zh-CN"/>
    </w:rPr>
  </w:style>
  <w:style w:type="character" w:customStyle="1" w:styleId="akapitdomyslny">
    <w:name w:val="akapitdomyslny"/>
    <w:rsid w:val="009E6D03"/>
  </w:style>
  <w:style w:type="character" w:customStyle="1" w:styleId="akapitustep">
    <w:name w:val="akapitustep"/>
    <w:rsid w:val="009E6D03"/>
  </w:style>
  <w:style w:type="paragraph" w:customStyle="1" w:styleId="Styl1">
    <w:name w:val="Styl1"/>
    <w:basedOn w:val="Normalny"/>
    <w:rsid w:val="009E6D03"/>
    <w:pPr>
      <w:widowControl w:val="0"/>
      <w:numPr>
        <w:numId w:val="2"/>
      </w:numPr>
      <w:autoSpaceDE w:val="0"/>
      <w:autoSpaceDN w:val="0"/>
      <w:adjustRightInd w:val="0"/>
      <w:spacing w:line="360" w:lineRule="auto"/>
    </w:pPr>
    <w:rPr>
      <w:bCs/>
      <w:sz w:val="22"/>
      <w:szCs w:val="22"/>
      <w:lang w:eastAsia="pl-PL"/>
    </w:rPr>
  </w:style>
  <w:style w:type="character" w:customStyle="1" w:styleId="akapitdomyslny2">
    <w:name w:val="akapitdomyslny2"/>
    <w:rsid w:val="009E6D03"/>
    <w:rPr>
      <w:rFonts w:cs="Times New Roman"/>
    </w:rPr>
  </w:style>
  <w:style w:type="paragraph" w:styleId="Tekstprzypisudolnego">
    <w:name w:val="footnote text"/>
    <w:basedOn w:val="Normalny"/>
    <w:link w:val="TekstprzypisudolnegoZnak"/>
    <w:uiPriority w:val="99"/>
    <w:rsid w:val="009E6D03"/>
    <w:pPr>
      <w:suppressLineNumbers/>
      <w:suppressAutoHyphens/>
      <w:ind w:left="283" w:hanging="283"/>
    </w:pPr>
    <w:rPr>
      <w:lang w:val="x-none" w:eastAsia="ar-SA"/>
    </w:rPr>
  </w:style>
  <w:style w:type="character" w:customStyle="1" w:styleId="TekstprzypisudolnegoZnak">
    <w:name w:val="Tekst przypisu dolnego Znak"/>
    <w:link w:val="Tekstprzypisudolnego"/>
    <w:uiPriority w:val="99"/>
    <w:rsid w:val="009E6D03"/>
    <w:rPr>
      <w:lang w:eastAsia="ar-SA"/>
    </w:rPr>
  </w:style>
  <w:style w:type="character" w:styleId="Odwoanieprzypisudolnego">
    <w:name w:val="footnote reference"/>
    <w:aliases w:val="EN Footnote Reference,Times 10 Point,Exposant 3 Point,Footnote symbol,Footnote reference number,note TESI,stylish,Footnote Reference Number,Odwołanie przypisu,Überschrift 4 Zchn1,Título 4 Car Zchn,Heading 4 Char1 Car Zchn,SUPE"/>
    <w:uiPriority w:val="99"/>
    <w:rsid w:val="009E6D03"/>
    <w:rPr>
      <w:vertAlign w:val="superscript"/>
    </w:rPr>
  </w:style>
  <w:style w:type="character" w:customStyle="1" w:styleId="Znakiprzypiswdolnych">
    <w:name w:val="Znaki przypisów dolnych"/>
    <w:rsid w:val="009E6D03"/>
  </w:style>
  <w:style w:type="paragraph" w:styleId="Tematkomentarza">
    <w:name w:val="annotation subject"/>
    <w:basedOn w:val="Tekstkomentarza"/>
    <w:next w:val="Tekstkomentarza"/>
    <w:link w:val="TematkomentarzaZnak"/>
    <w:uiPriority w:val="99"/>
    <w:rsid w:val="009E6D03"/>
    <w:rPr>
      <w:b/>
      <w:bCs/>
    </w:rPr>
  </w:style>
  <w:style w:type="character" w:customStyle="1" w:styleId="TematkomentarzaZnak">
    <w:name w:val="Temat komentarza Znak"/>
    <w:link w:val="Tematkomentarza"/>
    <w:uiPriority w:val="99"/>
    <w:rsid w:val="009E6D03"/>
    <w:rPr>
      <w:b/>
      <w:bCs/>
      <w:lang w:eastAsia="zh-CN"/>
    </w:rPr>
  </w:style>
  <w:style w:type="paragraph" w:customStyle="1" w:styleId="CharZnakZnakCharZnakZnakCharZnakZnakCharZnakZnakChar">
    <w:name w:val="Char Znak Znak Char Znak Znak Char Znak Znak Char Znak Znak Char"/>
    <w:basedOn w:val="Normalny"/>
    <w:rsid w:val="009E6D03"/>
    <w:rPr>
      <w:szCs w:val="24"/>
      <w:lang w:eastAsia="pl-PL"/>
    </w:rPr>
  </w:style>
  <w:style w:type="character" w:customStyle="1" w:styleId="ZnakZnak">
    <w:name w:val="Znak Znak"/>
    <w:rsid w:val="009E6D03"/>
    <w:rPr>
      <w:lang w:val="pl-PL" w:eastAsia="pl-PL" w:bidi="ar-SA"/>
    </w:rPr>
  </w:style>
  <w:style w:type="character" w:customStyle="1" w:styleId="ZnakZnak2">
    <w:name w:val="Znak Znak2"/>
    <w:rsid w:val="009E6D03"/>
    <w:rPr>
      <w:lang w:val="pl-PL" w:eastAsia="pl-PL" w:bidi="ar-SA"/>
    </w:rPr>
  </w:style>
  <w:style w:type="paragraph" w:styleId="Listapunktowana2">
    <w:name w:val="List Bullet 2"/>
    <w:basedOn w:val="Normalny"/>
    <w:rsid w:val="009E6D03"/>
    <w:pPr>
      <w:tabs>
        <w:tab w:val="left" w:pos="0"/>
      </w:tabs>
      <w:spacing w:line="360" w:lineRule="auto"/>
    </w:pPr>
    <w:rPr>
      <w:lang w:eastAsia="pl-PL"/>
    </w:rPr>
  </w:style>
  <w:style w:type="paragraph" w:customStyle="1" w:styleId="Style1">
    <w:name w:val="Style1"/>
    <w:basedOn w:val="Normalny"/>
    <w:rsid w:val="009E6D03"/>
    <w:pPr>
      <w:spacing w:line="360" w:lineRule="auto"/>
    </w:pPr>
    <w:rPr>
      <w:rFonts w:ascii="Arial" w:hAnsi="Arial"/>
      <w:lang w:eastAsia="pl-PL"/>
    </w:rPr>
  </w:style>
  <w:style w:type="paragraph" w:customStyle="1" w:styleId="StylNagwek211ptWyrwnanydorodkaPrzedAutomatyczna">
    <w:name w:val="Styl Nagłówek 2 + 11 pt Wyrównany do środka Przed:  Automatyczna..."/>
    <w:basedOn w:val="Nagwek2"/>
    <w:rsid w:val="009E6D03"/>
    <w:pPr>
      <w:keepNext w:val="0"/>
      <w:spacing w:beforeAutospacing="1" w:afterAutospacing="1" w:line="240" w:lineRule="auto"/>
      <w:jc w:val="center"/>
    </w:pPr>
    <w:rPr>
      <w:b w:val="0"/>
      <w:bCs w:val="0"/>
      <w:sz w:val="22"/>
      <w:szCs w:val="20"/>
      <w:lang w:eastAsia="pl-PL"/>
    </w:rPr>
  </w:style>
  <w:style w:type="paragraph" w:customStyle="1" w:styleId="Styl2">
    <w:name w:val="Styl2"/>
    <w:basedOn w:val="StylNagwek211ptWyrwnanydorodkaPrzedAutomatyczna"/>
    <w:rsid w:val="009E6D03"/>
  </w:style>
  <w:style w:type="paragraph" w:customStyle="1" w:styleId="tabela">
    <w:name w:val="tabela"/>
    <w:basedOn w:val="Normalny"/>
    <w:rsid w:val="009E6D03"/>
    <w:pPr>
      <w:jc w:val="center"/>
    </w:pPr>
    <w:rPr>
      <w:b/>
      <w:sz w:val="22"/>
      <w:szCs w:val="24"/>
      <w:lang w:eastAsia="pl-PL"/>
    </w:rPr>
  </w:style>
  <w:style w:type="paragraph" w:styleId="Spisilustracji">
    <w:name w:val="table of figures"/>
    <w:basedOn w:val="Normalny"/>
    <w:next w:val="Normalny"/>
    <w:uiPriority w:val="99"/>
    <w:rsid w:val="009E6D03"/>
    <w:rPr>
      <w:szCs w:val="24"/>
      <w:lang w:eastAsia="pl-PL"/>
    </w:rPr>
  </w:style>
  <w:style w:type="character" w:customStyle="1" w:styleId="ZnakZnak1">
    <w:name w:val="Znak Znak1"/>
    <w:rsid w:val="009E6D03"/>
    <w:rPr>
      <w:lang w:val="pl-PL" w:eastAsia="pl-PL" w:bidi="ar-SA"/>
    </w:rPr>
  </w:style>
  <w:style w:type="table" w:customStyle="1" w:styleId="Tabela-Siatka1">
    <w:name w:val="Tabela - Siatka1"/>
    <w:basedOn w:val="Standardowy"/>
    <w:next w:val="Tabela-Siatka"/>
    <w:uiPriority w:val="59"/>
    <w:rsid w:val="00E824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ypunktowanie">
    <w:name w:val="Wypunktowanie"/>
    <w:basedOn w:val="Normalny"/>
    <w:autoRedefine/>
    <w:uiPriority w:val="99"/>
    <w:rsid w:val="0082653D"/>
    <w:pPr>
      <w:autoSpaceDE w:val="0"/>
      <w:autoSpaceDN w:val="0"/>
      <w:adjustRightInd w:val="0"/>
      <w:ind w:left="360"/>
    </w:pPr>
    <w:rPr>
      <w:bCs/>
      <w:szCs w:val="24"/>
      <w:lang w:eastAsia="pl-PL"/>
    </w:rPr>
  </w:style>
  <w:style w:type="paragraph" w:styleId="Akapitzlist">
    <w:name w:val="List Paragraph"/>
    <w:aliases w:val="maz_wyliczenie,opis dzialania,K-P_odwolanie,A_wyliczenie,Akapit z listą5"/>
    <w:basedOn w:val="Normalny"/>
    <w:link w:val="AkapitzlistZnak"/>
    <w:uiPriority w:val="34"/>
    <w:qFormat/>
    <w:rsid w:val="008B730F"/>
    <w:pPr>
      <w:ind w:left="708"/>
    </w:pPr>
  </w:style>
  <w:style w:type="character" w:styleId="UyteHipercze">
    <w:name w:val="FollowedHyperlink"/>
    <w:rsid w:val="00A618F5"/>
    <w:rPr>
      <w:color w:val="800080"/>
      <w:u w:val="single"/>
    </w:rPr>
  </w:style>
  <w:style w:type="character" w:customStyle="1" w:styleId="object">
    <w:name w:val="object"/>
    <w:rsid w:val="00D55349"/>
  </w:style>
  <w:style w:type="paragraph" w:customStyle="1" w:styleId="Maztabela">
    <w:name w:val="Maz_tabela"/>
    <w:basedOn w:val="Normalny"/>
    <w:link w:val="MaztabelaZnak"/>
    <w:autoRedefine/>
    <w:qFormat/>
    <w:rsid w:val="006F0F5F"/>
    <w:pPr>
      <w:spacing w:after="0"/>
      <w:ind w:right="-25" w:firstLine="0"/>
      <w:jc w:val="left"/>
    </w:pPr>
    <w:rPr>
      <w:bCs/>
      <w:color w:val="000000"/>
      <w:sz w:val="20"/>
      <w:lang w:eastAsia="pl-PL"/>
    </w:rPr>
  </w:style>
  <w:style w:type="character" w:customStyle="1" w:styleId="MaztabelaZnak">
    <w:name w:val="Maz_tabela Znak"/>
    <w:link w:val="Maztabela"/>
    <w:rsid w:val="006F0F5F"/>
    <w:rPr>
      <w:bCs/>
      <w:color w:val="000000"/>
    </w:rPr>
  </w:style>
  <w:style w:type="paragraph" w:customStyle="1" w:styleId="Style10">
    <w:name w:val="Style 1"/>
    <w:uiPriority w:val="99"/>
    <w:rsid w:val="00091E43"/>
    <w:pPr>
      <w:widowControl w:val="0"/>
      <w:autoSpaceDE w:val="0"/>
      <w:autoSpaceDN w:val="0"/>
      <w:adjustRightInd w:val="0"/>
    </w:pPr>
  </w:style>
  <w:style w:type="paragraph" w:customStyle="1" w:styleId="Style4">
    <w:name w:val="Style 4"/>
    <w:uiPriority w:val="99"/>
    <w:rsid w:val="00B03EF5"/>
    <w:pPr>
      <w:widowControl w:val="0"/>
      <w:autoSpaceDE w:val="0"/>
      <w:autoSpaceDN w:val="0"/>
      <w:ind w:left="36"/>
    </w:pPr>
    <w:rPr>
      <w:rFonts w:ascii="Arial" w:hAnsi="Arial" w:cs="Arial"/>
    </w:rPr>
  </w:style>
  <w:style w:type="character" w:customStyle="1" w:styleId="CharacterStyle2">
    <w:name w:val="Character Style 2"/>
    <w:uiPriority w:val="99"/>
    <w:rsid w:val="00B03EF5"/>
    <w:rPr>
      <w:rFonts w:ascii="Arial" w:hAnsi="Arial"/>
      <w:sz w:val="20"/>
    </w:rPr>
  </w:style>
  <w:style w:type="character" w:customStyle="1" w:styleId="TekstpodstawowywcityZnak">
    <w:name w:val="Tekst podstawowy wcięty Znak"/>
    <w:link w:val="Tekstpodstawowywcity"/>
    <w:rsid w:val="003F1B2A"/>
    <w:rPr>
      <w:lang w:eastAsia="zh-CN"/>
    </w:rPr>
  </w:style>
  <w:style w:type="paragraph" w:styleId="Bezodstpw">
    <w:name w:val="No Spacing"/>
    <w:uiPriority w:val="1"/>
    <w:qFormat/>
    <w:rsid w:val="003F1B2A"/>
    <w:pPr>
      <w:widowControl w:val="0"/>
      <w:autoSpaceDE w:val="0"/>
      <w:autoSpaceDN w:val="0"/>
      <w:adjustRightInd w:val="0"/>
    </w:pPr>
  </w:style>
  <w:style w:type="paragraph" w:customStyle="1" w:styleId="NIEARTTEKSTtekstnieartykuowanynppreambua">
    <w:name w:val="NIEART_TEKST – tekst nieartykułowany (np. preambuła)"/>
    <w:basedOn w:val="Normalny"/>
    <w:next w:val="Normalny"/>
    <w:link w:val="NIEARTTEKSTtekstnieartykuowanynppreambuaZnak"/>
    <w:uiPriority w:val="4"/>
    <w:qFormat/>
    <w:rsid w:val="00686C99"/>
    <w:pPr>
      <w:suppressAutoHyphens/>
      <w:autoSpaceDE w:val="0"/>
      <w:autoSpaceDN w:val="0"/>
      <w:adjustRightInd w:val="0"/>
      <w:spacing w:before="120" w:line="360" w:lineRule="auto"/>
      <w:ind w:firstLine="510"/>
    </w:pPr>
    <w:rPr>
      <w:rFonts w:ascii="Times" w:hAnsi="Times" w:cs="Arial"/>
      <w:bCs/>
      <w:lang w:eastAsia="pl-PL"/>
    </w:rPr>
  </w:style>
  <w:style w:type="character" w:customStyle="1" w:styleId="NIEARTTEKSTtekstnieartykuowanynppreambuaZnak">
    <w:name w:val="NIEART_TEKST – tekst nieartykułowany (np. preambuła) Znak"/>
    <w:link w:val="NIEARTTEKSTtekstnieartykuowanynppreambua"/>
    <w:uiPriority w:val="4"/>
    <w:rsid w:val="00686C99"/>
    <w:rPr>
      <w:rFonts w:ascii="Times" w:hAnsi="Times" w:cs="Arial"/>
      <w:bCs/>
      <w:sz w:val="24"/>
    </w:rPr>
  </w:style>
  <w:style w:type="paragraph" w:customStyle="1" w:styleId="Akapitzlist1">
    <w:name w:val="Akapit z listą1"/>
    <w:basedOn w:val="Normalny"/>
    <w:rsid w:val="0082752F"/>
    <w:pPr>
      <w:widowControl w:val="0"/>
      <w:autoSpaceDE w:val="0"/>
      <w:autoSpaceDN w:val="0"/>
      <w:adjustRightInd w:val="0"/>
      <w:ind w:left="720"/>
    </w:pPr>
    <w:rPr>
      <w:rFonts w:ascii="Arial" w:eastAsia="Calibri" w:hAnsi="Arial" w:cs="Arial"/>
      <w:lang w:eastAsia="pl-PL"/>
    </w:rPr>
  </w:style>
  <w:style w:type="paragraph" w:customStyle="1" w:styleId="ZnakZnakZnak0">
    <w:name w:val="Znak Znak Znak"/>
    <w:basedOn w:val="Normalny"/>
    <w:rsid w:val="006040AD"/>
    <w:rPr>
      <w:szCs w:val="24"/>
      <w:lang w:eastAsia="pl-PL"/>
    </w:rPr>
  </w:style>
  <w:style w:type="paragraph" w:customStyle="1" w:styleId="Podstawowy">
    <w:name w:val="Podstawowy"/>
    <w:basedOn w:val="Normalny"/>
    <w:rsid w:val="006040AD"/>
    <w:pPr>
      <w:spacing w:line="340" w:lineRule="atLeast"/>
      <w:ind w:firstLine="397"/>
    </w:pPr>
    <w:rPr>
      <w:sz w:val="22"/>
      <w:lang w:eastAsia="pl-PL"/>
    </w:rPr>
  </w:style>
  <w:style w:type="character" w:customStyle="1" w:styleId="Nagwek3Znak">
    <w:name w:val="Nagłówek 3 Znak"/>
    <w:link w:val="Nagwek3"/>
    <w:rsid w:val="004E4422"/>
    <w:rPr>
      <w:rFonts w:cs="Arial"/>
      <w:b/>
      <w:bCs/>
      <w:color w:val="0070C0"/>
      <w:sz w:val="24"/>
      <w:szCs w:val="26"/>
      <w:lang w:eastAsia="zh-CN"/>
    </w:rPr>
  </w:style>
  <w:style w:type="paragraph" w:styleId="Poprawka">
    <w:name w:val="Revision"/>
    <w:hidden/>
    <w:uiPriority w:val="99"/>
    <w:semiHidden/>
    <w:rsid w:val="00C90807"/>
    <w:rPr>
      <w:lang w:eastAsia="zh-CN"/>
    </w:rPr>
  </w:style>
  <w:style w:type="character" w:customStyle="1" w:styleId="Nagwek2Znak">
    <w:name w:val="Nagłówek 2 Znak"/>
    <w:link w:val="Nagwek2"/>
    <w:rsid w:val="004E4422"/>
    <w:rPr>
      <w:b/>
      <w:bCs/>
      <w:color w:val="0070C0"/>
      <w:sz w:val="28"/>
      <w:szCs w:val="24"/>
      <w:lang w:eastAsia="zh-CN"/>
    </w:rPr>
  </w:style>
  <w:style w:type="table" w:customStyle="1" w:styleId="Tabela-Siatka2">
    <w:name w:val="Tabela - Siatka2"/>
    <w:basedOn w:val="Standardowy"/>
    <w:next w:val="Tabela-Siatka"/>
    <w:uiPriority w:val="59"/>
    <w:rsid w:val="000930D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2A241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563D4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maz_wyliczenie Znak,opis dzialania Znak,K-P_odwolanie Znak,A_wyliczenie Znak,Akapit z listą5 Znak"/>
    <w:link w:val="Akapitzlist"/>
    <w:uiPriority w:val="34"/>
    <w:locked/>
    <w:rsid w:val="00452EAD"/>
    <w:rPr>
      <w:sz w:val="24"/>
      <w:lang w:eastAsia="zh-CN"/>
    </w:rPr>
  </w:style>
  <w:style w:type="character" w:styleId="Wyrnieniedelikatne">
    <w:name w:val="Subtle Emphasis"/>
    <w:aliases w:val="Cele KPGO"/>
    <w:uiPriority w:val="19"/>
    <w:qFormat/>
    <w:rsid w:val="00625DF7"/>
    <w:rPr>
      <w:i/>
      <w:iCs/>
      <w:color w:val="404040"/>
      <w:sz w:val="22"/>
    </w:rPr>
  </w:style>
  <w:style w:type="paragraph" w:customStyle="1" w:styleId="tabelanagowekwiersz">
    <w:name w:val="tabela nagłowek wiersz"/>
    <w:basedOn w:val="Normalny"/>
    <w:link w:val="tabelanagowekwierszZnak"/>
    <w:autoRedefine/>
    <w:qFormat/>
    <w:rsid w:val="004520DF"/>
    <w:pPr>
      <w:tabs>
        <w:tab w:val="left" w:pos="852"/>
      </w:tabs>
      <w:spacing w:after="0"/>
      <w:ind w:firstLine="0"/>
      <w:jc w:val="center"/>
    </w:pPr>
    <w:rPr>
      <w:b/>
      <w:sz w:val="20"/>
      <w:szCs w:val="21"/>
      <w:lang w:eastAsia="pl-PL"/>
    </w:rPr>
  </w:style>
  <w:style w:type="paragraph" w:customStyle="1" w:styleId="Wnioski-punktory">
    <w:name w:val="Wnioski-punktory"/>
    <w:basedOn w:val="Normalny"/>
    <w:link w:val="Wnioski-punktoryZnak"/>
    <w:qFormat/>
    <w:rsid w:val="0033299E"/>
    <w:pPr>
      <w:numPr>
        <w:numId w:val="39"/>
      </w:numPr>
      <w:tabs>
        <w:tab w:val="left" w:pos="284"/>
        <w:tab w:val="left" w:pos="851"/>
      </w:tabs>
    </w:pPr>
    <w:rPr>
      <w:lang w:eastAsia="pl-PL"/>
    </w:rPr>
  </w:style>
  <w:style w:type="character" w:customStyle="1" w:styleId="tabelanagowekwierszZnak">
    <w:name w:val="tabela nagłowek wiersz Znak"/>
    <w:link w:val="tabelanagowekwiersz"/>
    <w:rsid w:val="004520DF"/>
    <w:rPr>
      <w:b/>
      <w:szCs w:val="21"/>
    </w:rPr>
  </w:style>
  <w:style w:type="character" w:customStyle="1" w:styleId="Wnioski-punktoryZnak">
    <w:name w:val="Wnioski-punktory Znak"/>
    <w:link w:val="Wnioski-punktory"/>
    <w:rsid w:val="0033299E"/>
    <w:rPr>
      <w:sz w:val="24"/>
    </w:rPr>
  </w:style>
  <w:style w:type="character" w:styleId="Wyrnienieintensywne">
    <w:name w:val="Intense Emphasis"/>
    <w:basedOn w:val="Domylnaczcionkaakapitu"/>
    <w:uiPriority w:val="21"/>
    <w:qFormat/>
    <w:rsid w:val="007A3EB7"/>
    <w:rPr>
      <w:i/>
      <w:iCs/>
      <w:color w:val="5B9BD5" w:themeColor="accent1"/>
    </w:rPr>
  </w:style>
  <w:style w:type="character" w:customStyle="1" w:styleId="Nagwek1Znak">
    <w:name w:val="Nagłówek 1 Znak"/>
    <w:basedOn w:val="Domylnaczcionkaakapitu"/>
    <w:link w:val="Nagwek1"/>
    <w:rsid w:val="00534FC9"/>
    <w:rPr>
      <w:b/>
      <w:bCs/>
      <w:color w:val="0070C0"/>
      <w:sz w:val="32"/>
      <w:szCs w:val="24"/>
      <w:lang w:eastAsia="zh-CN"/>
    </w:rPr>
  </w:style>
  <w:style w:type="paragraph" w:customStyle="1" w:styleId="tabelaLICZBY">
    <w:name w:val="tabela LICZBY"/>
    <w:basedOn w:val="tabelanagowekwiersz"/>
    <w:link w:val="tabelaLICZBYZnak"/>
    <w:qFormat/>
    <w:rsid w:val="003E57A9"/>
    <w:rPr>
      <w:b w:val="0"/>
      <w:i/>
    </w:rPr>
  </w:style>
  <w:style w:type="character" w:customStyle="1" w:styleId="tabelaLICZBYZnak">
    <w:name w:val="tabela LICZBY Znak"/>
    <w:basedOn w:val="tabelanagowekwierszZnak"/>
    <w:link w:val="tabelaLICZBY"/>
    <w:rsid w:val="003E57A9"/>
    <w:rPr>
      <w:b w:val="0"/>
      <w:i/>
      <w:szCs w:val="21"/>
    </w:rPr>
  </w:style>
  <w:style w:type="paragraph" w:customStyle="1" w:styleId="liczbyTABELA">
    <w:name w:val="liczby TABELA"/>
    <w:basedOn w:val="Maztabela"/>
    <w:autoRedefine/>
    <w:qFormat/>
    <w:rsid w:val="004520DF"/>
    <w:pPr>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7311">
      <w:bodyDiv w:val="1"/>
      <w:marLeft w:val="0"/>
      <w:marRight w:val="0"/>
      <w:marTop w:val="0"/>
      <w:marBottom w:val="0"/>
      <w:divBdr>
        <w:top w:val="none" w:sz="0" w:space="0" w:color="auto"/>
        <w:left w:val="none" w:sz="0" w:space="0" w:color="auto"/>
        <w:bottom w:val="none" w:sz="0" w:space="0" w:color="auto"/>
        <w:right w:val="none" w:sz="0" w:space="0" w:color="auto"/>
      </w:divBdr>
      <w:divsChild>
        <w:div w:id="867714752">
          <w:marLeft w:val="547"/>
          <w:marRight w:val="0"/>
          <w:marTop w:val="0"/>
          <w:marBottom w:val="0"/>
          <w:divBdr>
            <w:top w:val="none" w:sz="0" w:space="0" w:color="auto"/>
            <w:left w:val="none" w:sz="0" w:space="0" w:color="auto"/>
            <w:bottom w:val="none" w:sz="0" w:space="0" w:color="auto"/>
            <w:right w:val="none" w:sz="0" w:space="0" w:color="auto"/>
          </w:divBdr>
        </w:div>
        <w:div w:id="1419130711">
          <w:marLeft w:val="547"/>
          <w:marRight w:val="0"/>
          <w:marTop w:val="0"/>
          <w:marBottom w:val="0"/>
          <w:divBdr>
            <w:top w:val="none" w:sz="0" w:space="0" w:color="auto"/>
            <w:left w:val="none" w:sz="0" w:space="0" w:color="auto"/>
            <w:bottom w:val="none" w:sz="0" w:space="0" w:color="auto"/>
            <w:right w:val="none" w:sz="0" w:space="0" w:color="auto"/>
          </w:divBdr>
        </w:div>
        <w:div w:id="1673944924">
          <w:marLeft w:val="547"/>
          <w:marRight w:val="0"/>
          <w:marTop w:val="0"/>
          <w:marBottom w:val="0"/>
          <w:divBdr>
            <w:top w:val="none" w:sz="0" w:space="0" w:color="auto"/>
            <w:left w:val="none" w:sz="0" w:space="0" w:color="auto"/>
            <w:bottom w:val="none" w:sz="0" w:space="0" w:color="auto"/>
            <w:right w:val="none" w:sz="0" w:space="0" w:color="auto"/>
          </w:divBdr>
        </w:div>
      </w:divsChild>
    </w:div>
    <w:div w:id="52579741">
      <w:bodyDiv w:val="1"/>
      <w:marLeft w:val="0"/>
      <w:marRight w:val="0"/>
      <w:marTop w:val="0"/>
      <w:marBottom w:val="0"/>
      <w:divBdr>
        <w:top w:val="none" w:sz="0" w:space="0" w:color="auto"/>
        <w:left w:val="none" w:sz="0" w:space="0" w:color="auto"/>
        <w:bottom w:val="none" w:sz="0" w:space="0" w:color="auto"/>
        <w:right w:val="none" w:sz="0" w:space="0" w:color="auto"/>
      </w:divBdr>
      <w:divsChild>
        <w:div w:id="96677637">
          <w:marLeft w:val="0"/>
          <w:marRight w:val="0"/>
          <w:marTop w:val="0"/>
          <w:marBottom w:val="0"/>
          <w:divBdr>
            <w:top w:val="none" w:sz="0" w:space="0" w:color="auto"/>
            <w:left w:val="none" w:sz="0" w:space="0" w:color="auto"/>
            <w:bottom w:val="none" w:sz="0" w:space="0" w:color="auto"/>
            <w:right w:val="none" w:sz="0" w:space="0" w:color="auto"/>
          </w:divBdr>
        </w:div>
        <w:div w:id="195126269">
          <w:marLeft w:val="0"/>
          <w:marRight w:val="0"/>
          <w:marTop w:val="0"/>
          <w:marBottom w:val="0"/>
          <w:divBdr>
            <w:top w:val="none" w:sz="0" w:space="0" w:color="auto"/>
            <w:left w:val="none" w:sz="0" w:space="0" w:color="auto"/>
            <w:bottom w:val="none" w:sz="0" w:space="0" w:color="auto"/>
            <w:right w:val="none" w:sz="0" w:space="0" w:color="auto"/>
          </w:divBdr>
        </w:div>
        <w:div w:id="266084865">
          <w:marLeft w:val="0"/>
          <w:marRight w:val="0"/>
          <w:marTop w:val="0"/>
          <w:marBottom w:val="0"/>
          <w:divBdr>
            <w:top w:val="none" w:sz="0" w:space="0" w:color="auto"/>
            <w:left w:val="none" w:sz="0" w:space="0" w:color="auto"/>
            <w:bottom w:val="none" w:sz="0" w:space="0" w:color="auto"/>
            <w:right w:val="none" w:sz="0" w:space="0" w:color="auto"/>
          </w:divBdr>
        </w:div>
        <w:div w:id="331295559">
          <w:marLeft w:val="0"/>
          <w:marRight w:val="0"/>
          <w:marTop w:val="0"/>
          <w:marBottom w:val="0"/>
          <w:divBdr>
            <w:top w:val="none" w:sz="0" w:space="0" w:color="auto"/>
            <w:left w:val="none" w:sz="0" w:space="0" w:color="auto"/>
            <w:bottom w:val="none" w:sz="0" w:space="0" w:color="auto"/>
            <w:right w:val="none" w:sz="0" w:space="0" w:color="auto"/>
          </w:divBdr>
        </w:div>
        <w:div w:id="394085040">
          <w:marLeft w:val="0"/>
          <w:marRight w:val="0"/>
          <w:marTop w:val="0"/>
          <w:marBottom w:val="0"/>
          <w:divBdr>
            <w:top w:val="none" w:sz="0" w:space="0" w:color="auto"/>
            <w:left w:val="none" w:sz="0" w:space="0" w:color="auto"/>
            <w:bottom w:val="none" w:sz="0" w:space="0" w:color="auto"/>
            <w:right w:val="none" w:sz="0" w:space="0" w:color="auto"/>
          </w:divBdr>
        </w:div>
        <w:div w:id="399980187">
          <w:marLeft w:val="0"/>
          <w:marRight w:val="0"/>
          <w:marTop w:val="0"/>
          <w:marBottom w:val="0"/>
          <w:divBdr>
            <w:top w:val="none" w:sz="0" w:space="0" w:color="auto"/>
            <w:left w:val="none" w:sz="0" w:space="0" w:color="auto"/>
            <w:bottom w:val="none" w:sz="0" w:space="0" w:color="auto"/>
            <w:right w:val="none" w:sz="0" w:space="0" w:color="auto"/>
          </w:divBdr>
        </w:div>
        <w:div w:id="412776397">
          <w:marLeft w:val="0"/>
          <w:marRight w:val="0"/>
          <w:marTop w:val="0"/>
          <w:marBottom w:val="0"/>
          <w:divBdr>
            <w:top w:val="none" w:sz="0" w:space="0" w:color="auto"/>
            <w:left w:val="none" w:sz="0" w:space="0" w:color="auto"/>
            <w:bottom w:val="none" w:sz="0" w:space="0" w:color="auto"/>
            <w:right w:val="none" w:sz="0" w:space="0" w:color="auto"/>
          </w:divBdr>
        </w:div>
        <w:div w:id="488179789">
          <w:marLeft w:val="0"/>
          <w:marRight w:val="0"/>
          <w:marTop w:val="0"/>
          <w:marBottom w:val="0"/>
          <w:divBdr>
            <w:top w:val="none" w:sz="0" w:space="0" w:color="auto"/>
            <w:left w:val="none" w:sz="0" w:space="0" w:color="auto"/>
            <w:bottom w:val="none" w:sz="0" w:space="0" w:color="auto"/>
            <w:right w:val="none" w:sz="0" w:space="0" w:color="auto"/>
          </w:divBdr>
        </w:div>
        <w:div w:id="710614279">
          <w:marLeft w:val="0"/>
          <w:marRight w:val="0"/>
          <w:marTop w:val="0"/>
          <w:marBottom w:val="0"/>
          <w:divBdr>
            <w:top w:val="none" w:sz="0" w:space="0" w:color="auto"/>
            <w:left w:val="none" w:sz="0" w:space="0" w:color="auto"/>
            <w:bottom w:val="none" w:sz="0" w:space="0" w:color="auto"/>
            <w:right w:val="none" w:sz="0" w:space="0" w:color="auto"/>
          </w:divBdr>
        </w:div>
        <w:div w:id="1226718265">
          <w:marLeft w:val="0"/>
          <w:marRight w:val="0"/>
          <w:marTop w:val="0"/>
          <w:marBottom w:val="0"/>
          <w:divBdr>
            <w:top w:val="none" w:sz="0" w:space="0" w:color="auto"/>
            <w:left w:val="none" w:sz="0" w:space="0" w:color="auto"/>
            <w:bottom w:val="none" w:sz="0" w:space="0" w:color="auto"/>
            <w:right w:val="none" w:sz="0" w:space="0" w:color="auto"/>
          </w:divBdr>
        </w:div>
        <w:div w:id="1759791129">
          <w:marLeft w:val="0"/>
          <w:marRight w:val="0"/>
          <w:marTop w:val="0"/>
          <w:marBottom w:val="0"/>
          <w:divBdr>
            <w:top w:val="none" w:sz="0" w:space="0" w:color="auto"/>
            <w:left w:val="none" w:sz="0" w:space="0" w:color="auto"/>
            <w:bottom w:val="none" w:sz="0" w:space="0" w:color="auto"/>
            <w:right w:val="none" w:sz="0" w:space="0" w:color="auto"/>
          </w:divBdr>
        </w:div>
        <w:div w:id="1888449514">
          <w:marLeft w:val="0"/>
          <w:marRight w:val="0"/>
          <w:marTop w:val="0"/>
          <w:marBottom w:val="0"/>
          <w:divBdr>
            <w:top w:val="none" w:sz="0" w:space="0" w:color="auto"/>
            <w:left w:val="none" w:sz="0" w:space="0" w:color="auto"/>
            <w:bottom w:val="none" w:sz="0" w:space="0" w:color="auto"/>
            <w:right w:val="none" w:sz="0" w:space="0" w:color="auto"/>
          </w:divBdr>
        </w:div>
        <w:div w:id="1941913929">
          <w:marLeft w:val="0"/>
          <w:marRight w:val="0"/>
          <w:marTop w:val="0"/>
          <w:marBottom w:val="0"/>
          <w:divBdr>
            <w:top w:val="none" w:sz="0" w:space="0" w:color="auto"/>
            <w:left w:val="none" w:sz="0" w:space="0" w:color="auto"/>
            <w:bottom w:val="none" w:sz="0" w:space="0" w:color="auto"/>
            <w:right w:val="none" w:sz="0" w:space="0" w:color="auto"/>
          </w:divBdr>
        </w:div>
        <w:div w:id="2065177182">
          <w:marLeft w:val="0"/>
          <w:marRight w:val="0"/>
          <w:marTop w:val="0"/>
          <w:marBottom w:val="0"/>
          <w:divBdr>
            <w:top w:val="none" w:sz="0" w:space="0" w:color="auto"/>
            <w:left w:val="none" w:sz="0" w:space="0" w:color="auto"/>
            <w:bottom w:val="none" w:sz="0" w:space="0" w:color="auto"/>
            <w:right w:val="none" w:sz="0" w:space="0" w:color="auto"/>
          </w:divBdr>
        </w:div>
      </w:divsChild>
    </w:div>
    <w:div w:id="65304934">
      <w:bodyDiv w:val="1"/>
      <w:marLeft w:val="0"/>
      <w:marRight w:val="0"/>
      <w:marTop w:val="0"/>
      <w:marBottom w:val="0"/>
      <w:divBdr>
        <w:top w:val="none" w:sz="0" w:space="0" w:color="auto"/>
        <w:left w:val="none" w:sz="0" w:space="0" w:color="auto"/>
        <w:bottom w:val="none" w:sz="0" w:space="0" w:color="auto"/>
        <w:right w:val="none" w:sz="0" w:space="0" w:color="auto"/>
      </w:divBdr>
      <w:divsChild>
        <w:div w:id="242616214">
          <w:marLeft w:val="0"/>
          <w:marRight w:val="0"/>
          <w:marTop w:val="0"/>
          <w:marBottom w:val="0"/>
          <w:divBdr>
            <w:top w:val="none" w:sz="0" w:space="0" w:color="auto"/>
            <w:left w:val="none" w:sz="0" w:space="0" w:color="auto"/>
            <w:bottom w:val="none" w:sz="0" w:space="0" w:color="auto"/>
            <w:right w:val="none" w:sz="0" w:space="0" w:color="auto"/>
          </w:divBdr>
        </w:div>
        <w:div w:id="538661226">
          <w:marLeft w:val="0"/>
          <w:marRight w:val="0"/>
          <w:marTop w:val="0"/>
          <w:marBottom w:val="0"/>
          <w:divBdr>
            <w:top w:val="none" w:sz="0" w:space="0" w:color="auto"/>
            <w:left w:val="none" w:sz="0" w:space="0" w:color="auto"/>
            <w:bottom w:val="none" w:sz="0" w:space="0" w:color="auto"/>
            <w:right w:val="none" w:sz="0" w:space="0" w:color="auto"/>
          </w:divBdr>
        </w:div>
        <w:div w:id="615986004">
          <w:marLeft w:val="0"/>
          <w:marRight w:val="0"/>
          <w:marTop w:val="0"/>
          <w:marBottom w:val="0"/>
          <w:divBdr>
            <w:top w:val="none" w:sz="0" w:space="0" w:color="auto"/>
            <w:left w:val="none" w:sz="0" w:space="0" w:color="auto"/>
            <w:bottom w:val="none" w:sz="0" w:space="0" w:color="auto"/>
            <w:right w:val="none" w:sz="0" w:space="0" w:color="auto"/>
          </w:divBdr>
        </w:div>
        <w:div w:id="731267815">
          <w:marLeft w:val="0"/>
          <w:marRight w:val="0"/>
          <w:marTop w:val="0"/>
          <w:marBottom w:val="0"/>
          <w:divBdr>
            <w:top w:val="none" w:sz="0" w:space="0" w:color="auto"/>
            <w:left w:val="none" w:sz="0" w:space="0" w:color="auto"/>
            <w:bottom w:val="none" w:sz="0" w:space="0" w:color="auto"/>
            <w:right w:val="none" w:sz="0" w:space="0" w:color="auto"/>
          </w:divBdr>
        </w:div>
        <w:div w:id="916283198">
          <w:marLeft w:val="0"/>
          <w:marRight w:val="0"/>
          <w:marTop w:val="0"/>
          <w:marBottom w:val="0"/>
          <w:divBdr>
            <w:top w:val="none" w:sz="0" w:space="0" w:color="auto"/>
            <w:left w:val="none" w:sz="0" w:space="0" w:color="auto"/>
            <w:bottom w:val="none" w:sz="0" w:space="0" w:color="auto"/>
            <w:right w:val="none" w:sz="0" w:space="0" w:color="auto"/>
          </w:divBdr>
        </w:div>
        <w:div w:id="1652177994">
          <w:marLeft w:val="0"/>
          <w:marRight w:val="0"/>
          <w:marTop w:val="0"/>
          <w:marBottom w:val="0"/>
          <w:divBdr>
            <w:top w:val="none" w:sz="0" w:space="0" w:color="auto"/>
            <w:left w:val="none" w:sz="0" w:space="0" w:color="auto"/>
            <w:bottom w:val="none" w:sz="0" w:space="0" w:color="auto"/>
            <w:right w:val="none" w:sz="0" w:space="0" w:color="auto"/>
          </w:divBdr>
        </w:div>
        <w:div w:id="1888758831">
          <w:marLeft w:val="0"/>
          <w:marRight w:val="0"/>
          <w:marTop w:val="0"/>
          <w:marBottom w:val="0"/>
          <w:divBdr>
            <w:top w:val="none" w:sz="0" w:space="0" w:color="auto"/>
            <w:left w:val="none" w:sz="0" w:space="0" w:color="auto"/>
            <w:bottom w:val="none" w:sz="0" w:space="0" w:color="auto"/>
            <w:right w:val="none" w:sz="0" w:space="0" w:color="auto"/>
          </w:divBdr>
        </w:div>
        <w:div w:id="2035379371">
          <w:marLeft w:val="0"/>
          <w:marRight w:val="0"/>
          <w:marTop w:val="0"/>
          <w:marBottom w:val="0"/>
          <w:divBdr>
            <w:top w:val="none" w:sz="0" w:space="0" w:color="auto"/>
            <w:left w:val="none" w:sz="0" w:space="0" w:color="auto"/>
            <w:bottom w:val="none" w:sz="0" w:space="0" w:color="auto"/>
            <w:right w:val="none" w:sz="0" w:space="0" w:color="auto"/>
          </w:divBdr>
          <w:divsChild>
            <w:div w:id="749893497">
              <w:marLeft w:val="0"/>
              <w:marRight w:val="0"/>
              <w:marTop w:val="0"/>
              <w:marBottom w:val="0"/>
              <w:divBdr>
                <w:top w:val="none" w:sz="0" w:space="0" w:color="auto"/>
                <w:left w:val="none" w:sz="0" w:space="0" w:color="auto"/>
                <w:bottom w:val="none" w:sz="0" w:space="0" w:color="auto"/>
                <w:right w:val="none" w:sz="0" w:space="0" w:color="auto"/>
              </w:divBdr>
            </w:div>
            <w:div w:id="1594318602">
              <w:marLeft w:val="0"/>
              <w:marRight w:val="0"/>
              <w:marTop w:val="0"/>
              <w:marBottom w:val="0"/>
              <w:divBdr>
                <w:top w:val="none" w:sz="0" w:space="0" w:color="auto"/>
                <w:left w:val="none" w:sz="0" w:space="0" w:color="auto"/>
                <w:bottom w:val="none" w:sz="0" w:space="0" w:color="auto"/>
                <w:right w:val="none" w:sz="0" w:space="0" w:color="auto"/>
              </w:divBdr>
            </w:div>
          </w:divsChild>
        </w:div>
        <w:div w:id="2075617932">
          <w:marLeft w:val="0"/>
          <w:marRight w:val="0"/>
          <w:marTop w:val="0"/>
          <w:marBottom w:val="0"/>
          <w:divBdr>
            <w:top w:val="none" w:sz="0" w:space="0" w:color="auto"/>
            <w:left w:val="none" w:sz="0" w:space="0" w:color="auto"/>
            <w:bottom w:val="none" w:sz="0" w:space="0" w:color="auto"/>
            <w:right w:val="none" w:sz="0" w:space="0" w:color="auto"/>
          </w:divBdr>
        </w:div>
      </w:divsChild>
    </w:div>
    <w:div w:id="121505656">
      <w:bodyDiv w:val="1"/>
      <w:marLeft w:val="0"/>
      <w:marRight w:val="0"/>
      <w:marTop w:val="0"/>
      <w:marBottom w:val="0"/>
      <w:divBdr>
        <w:top w:val="none" w:sz="0" w:space="0" w:color="auto"/>
        <w:left w:val="none" w:sz="0" w:space="0" w:color="auto"/>
        <w:bottom w:val="none" w:sz="0" w:space="0" w:color="auto"/>
        <w:right w:val="none" w:sz="0" w:space="0" w:color="auto"/>
      </w:divBdr>
    </w:div>
    <w:div w:id="171384149">
      <w:bodyDiv w:val="1"/>
      <w:marLeft w:val="0"/>
      <w:marRight w:val="0"/>
      <w:marTop w:val="0"/>
      <w:marBottom w:val="0"/>
      <w:divBdr>
        <w:top w:val="none" w:sz="0" w:space="0" w:color="auto"/>
        <w:left w:val="none" w:sz="0" w:space="0" w:color="auto"/>
        <w:bottom w:val="none" w:sz="0" w:space="0" w:color="auto"/>
        <w:right w:val="none" w:sz="0" w:space="0" w:color="auto"/>
      </w:divBdr>
    </w:div>
    <w:div w:id="362874759">
      <w:bodyDiv w:val="1"/>
      <w:marLeft w:val="0"/>
      <w:marRight w:val="0"/>
      <w:marTop w:val="0"/>
      <w:marBottom w:val="0"/>
      <w:divBdr>
        <w:top w:val="none" w:sz="0" w:space="0" w:color="auto"/>
        <w:left w:val="none" w:sz="0" w:space="0" w:color="auto"/>
        <w:bottom w:val="none" w:sz="0" w:space="0" w:color="auto"/>
        <w:right w:val="none" w:sz="0" w:space="0" w:color="auto"/>
      </w:divBdr>
      <w:divsChild>
        <w:div w:id="528563619">
          <w:marLeft w:val="0"/>
          <w:marRight w:val="0"/>
          <w:marTop w:val="0"/>
          <w:marBottom w:val="0"/>
          <w:divBdr>
            <w:top w:val="none" w:sz="0" w:space="0" w:color="auto"/>
            <w:left w:val="none" w:sz="0" w:space="0" w:color="auto"/>
            <w:bottom w:val="none" w:sz="0" w:space="0" w:color="auto"/>
            <w:right w:val="none" w:sz="0" w:space="0" w:color="auto"/>
          </w:divBdr>
        </w:div>
        <w:div w:id="744911440">
          <w:marLeft w:val="0"/>
          <w:marRight w:val="0"/>
          <w:marTop w:val="0"/>
          <w:marBottom w:val="0"/>
          <w:divBdr>
            <w:top w:val="none" w:sz="0" w:space="0" w:color="auto"/>
            <w:left w:val="none" w:sz="0" w:space="0" w:color="auto"/>
            <w:bottom w:val="none" w:sz="0" w:space="0" w:color="auto"/>
            <w:right w:val="none" w:sz="0" w:space="0" w:color="auto"/>
          </w:divBdr>
        </w:div>
      </w:divsChild>
    </w:div>
    <w:div w:id="390080926">
      <w:bodyDiv w:val="1"/>
      <w:marLeft w:val="0"/>
      <w:marRight w:val="0"/>
      <w:marTop w:val="0"/>
      <w:marBottom w:val="0"/>
      <w:divBdr>
        <w:top w:val="none" w:sz="0" w:space="0" w:color="auto"/>
        <w:left w:val="none" w:sz="0" w:space="0" w:color="auto"/>
        <w:bottom w:val="none" w:sz="0" w:space="0" w:color="auto"/>
        <w:right w:val="none" w:sz="0" w:space="0" w:color="auto"/>
      </w:divBdr>
    </w:div>
    <w:div w:id="418867463">
      <w:bodyDiv w:val="1"/>
      <w:marLeft w:val="0"/>
      <w:marRight w:val="0"/>
      <w:marTop w:val="0"/>
      <w:marBottom w:val="0"/>
      <w:divBdr>
        <w:top w:val="none" w:sz="0" w:space="0" w:color="auto"/>
        <w:left w:val="none" w:sz="0" w:space="0" w:color="auto"/>
        <w:bottom w:val="none" w:sz="0" w:space="0" w:color="auto"/>
        <w:right w:val="none" w:sz="0" w:space="0" w:color="auto"/>
      </w:divBdr>
    </w:div>
    <w:div w:id="437524798">
      <w:bodyDiv w:val="1"/>
      <w:marLeft w:val="0"/>
      <w:marRight w:val="0"/>
      <w:marTop w:val="0"/>
      <w:marBottom w:val="0"/>
      <w:divBdr>
        <w:top w:val="none" w:sz="0" w:space="0" w:color="auto"/>
        <w:left w:val="none" w:sz="0" w:space="0" w:color="auto"/>
        <w:bottom w:val="none" w:sz="0" w:space="0" w:color="auto"/>
        <w:right w:val="none" w:sz="0" w:space="0" w:color="auto"/>
      </w:divBdr>
      <w:divsChild>
        <w:div w:id="98836833">
          <w:marLeft w:val="0"/>
          <w:marRight w:val="0"/>
          <w:marTop w:val="0"/>
          <w:marBottom w:val="0"/>
          <w:divBdr>
            <w:top w:val="none" w:sz="0" w:space="0" w:color="auto"/>
            <w:left w:val="none" w:sz="0" w:space="0" w:color="auto"/>
            <w:bottom w:val="none" w:sz="0" w:space="0" w:color="auto"/>
            <w:right w:val="none" w:sz="0" w:space="0" w:color="auto"/>
          </w:divBdr>
        </w:div>
        <w:div w:id="2144997484">
          <w:marLeft w:val="0"/>
          <w:marRight w:val="0"/>
          <w:marTop w:val="0"/>
          <w:marBottom w:val="0"/>
          <w:divBdr>
            <w:top w:val="none" w:sz="0" w:space="0" w:color="auto"/>
            <w:left w:val="none" w:sz="0" w:space="0" w:color="auto"/>
            <w:bottom w:val="none" w:sz="0" w:space="0" w:color="auto"/>
            <w:right w:val="none" w:sz="0" w:space="0" w:color="auto"/>
          </w:divBdr>
        </w:div>
      </w:divsChild>
    </w:div>
    <w:div w:id="458258415">
      <w:bodyDiv w:val="1"/>
      <w:marLeft w:val="0"/>
      <w:marRight w:val="0"/>
      <w:marTop w:val="0"/>
      <w:marBottom w:val="0"/>
      <w:divBdr>
        <w:top w:val="none" w:sz="0" w:space="0" w:color="auto"/>
        <w:left w:val="none" w:sz="0" w:space="0" w:color="auto"/>
        <w:bottom w:val="none" w:sz="0" w:space="0" w:color="auto"/>
        <w:right w:val="none" w:sz="0" w:space="0" w:color="auto"/>
      </w:divBdr>
    </w:div>
    <w:div w:id="469253980">
      <w:bodyDiv w:val="1"/>
      <w:marLeft w:val="0"/>
      <w:marRight w:val="0"/>
      <w:marTop w:val="0"/>
      <w:marBottom w:val="0"/>
      <w:divBdr>
        <w:top w:val="none" w:sz="0" w:space="0" w:color="auto"/>
        <w:left w:val="none" w:sz="0" w:space="0" w:color="auto"/>
        <w:bottom w:val="none" w:sz="0" w:space="0" w:color="auto"/>
        <w:right w:val="none" w:sz="0" w:space="0" w:color="auto"/>
      </w:divBdr>
    </w:div>
    <w:div w:id="527184000">
      <w:bodyDiv w:val="1"/>
      <w:marLeft w:val="0"/>
      <w:marRight w:val="0"/>
      <w:marTop w:val="0"/>
      <w:marBottom w:val="0"/>
      <w:divBdr>
        <w:top w:val="none" w:sz="0" w:space="0" w:color="auto"/>
        <w:left w:val="none" w:sz="0" w:space="0" w:color="auto"/>
        <w:bottom w:val="none" w:sz="0" w:space="0" w:color="auto"/>
        <w:right w:val="none" w:sz="0" w:space="0" w:color="auto"/>
      </w:divBdr>
    </w:div>
    <w:div w:id="560948471">
      <w:bodyDiv w:val="1"/>
      <w:marLeft w:val="0"/>
      <w:marRight w:val="0"/>
      <w:marTop w:val="0"/>
      <w:marBottom w:val="0"/>
      <w:divBdr>
        <w:top w:val="none" w:sz="0" w:space="0" w:color="auto"/>
        <w:left w:val="none" w:sz="0" w:space="0" w:color="auto"/>
        <w:bottom w:val="none" w:sz="0" w:space="0" w:color="auto"/>
        <w:right w:val="none" w:sz="0" w:space="0" w:color="auto"/>
      </w:divBdr>
      <w:divsChild>
        <w:div w:id="325090921">
          <w:marLeft w:val="0"/>
          <w:marRight w:val="0"/>
          <w:marTop w:val="0"/>
          <w:marBottom w:val="0"/>
          <w:divBdr>
            <w:top w:val="none" w:sz="0" w:space="0" w:color="auto"/>
            <w:left w:val="none" w:sz="0" w:space="0" w:color="auto"/>
            <w:bottom w:val="none" w:sz="0" w:space="0" w:color="auto"/>
            <w:right w:val="none" w:sz="0" w:space="0" w:color="auto"/>
          </w:divBdr>
        </w:div>
        <w:div w:id="583225077">
          <w:marLeft w:val="0"/>
          <w:marRight w:val="0"/>
          <w:marTop w:val="0"/>
          <w:marBottom w:val="0"/>
          <w:divBdr>
            <w:top w:val="none" w:sz="0" w:space="0" w:color="auto"/>
            <w:left w:val="none" w:sz="0" w:space="0" w:color="auto"/>
            <w:bottom w:val="none" w:sz="0" w:space="0" w:color="auto"/>
            <w:right w:val="none" w:sz="0" w:space="0" w:color="auto"/>
          </w:divBdr>
        </w:div>
        <w:div w:id="681007673">
          <w:marLeft w:val="0"/>
          <w:marRight w:val="0"/>
          <w:marTop w:val="0"/>
          <w:marBottom w:val="0"/>
          <w:divBdr>
            <w:top w:val="none" w:sz="0" w:space="0" w:color="auto"/>
            <w:left w:val="none" w:sz="0" w:space="0" w:color="auto"/>
            <w:bottom w:val="none" w:sz="0" w:space="0" w:color="auto"/>
            <w:right w:val="none" w:sz="0" w:space="0" w:color="auto"/>
          </w:divBdr>
        </w:div>
        <w:div w:id="1395615810">
          <w:marLeft w:val="0"/>
          <w:marRight w:val="0"/>
          <w:marTop w:val="0"/>
          <w:marBottom w:val="0"/>
          <w:divBdr>
            <w:top w:val="none" w:sz="0" w:space="0" w:color="auto"/>
            <w:left w:val="none" w:sz="0" w:space="0" w:color="auto"/>
            <w:bottom w:val="none" w:sz="0" w:space="0" w:color="auto"/>
            <w:right w:val="none" w:sz="0" w:space="0" w:color="auto"/>
          </w:divBdr>
        </w:div>
        <w:div w:id="1614821197">
          <w:marLeft w:val="0"/>
          <w:marRight w:val="0"/>
          <w:marTop w:val="0"/>
          <w:marBottom w:val="0"/>
          <w:divBdr>
            <w:top w:val="none" w:sz="0" w:space="0" w:color="auto"/>
            <w:left w:val="none" w:sz="0" w:space="0" w:color="auto"/>
            <w:bottom w:val="none" w:sz="0" w:space="0" w:color="auto"/>
            <w:right w:val="none" w:sz="0" w:space="0" w:color="auto"/>
          </w:divBdr>
        </w:div>
      </w:divsChild>
    </w:div>
    <w:div w:id="629827318">
      <w:bodyDiv w:val="1"/>
      <w:marLeft w:val="0"/>
      <w:marRight w:val="0"/>
      <w:marTop w:val="0"/>
      <w:marBottom w:val="0"/>
      <w:divBdr>
        <w:top w:val="none" w:sz="0" w:space="0" w:color="auto"/>
        <w:left w:val="none" w:sz="0" w:space="0" w:color="auto"/>
        <w:bottom w:val="none" w:sz="0" w:space="0" w:color="auto"/>
        <w:right w:val="none" w:sz="0" w:space="0" w:color="auto"/>
      </w:divBdr>
    </w:div>
    <w:div w:id="672800592">
      <w:bodyDiv w:val="1"/>
      <w:marLeft w:val="0"/>
      <w:marRight w:val="0"/>
      <w:marTop w:val="0"/>
      <w:marBottom w:val="0"/>
      <w:divBdr>
        <w:top w:val="none" w:sz="0" w:space="0" w:color="auto"/>
        <w:left w:val="none" w:sz="0" w:space="0" w:color="auto"/>
        <w:bottom w:val="none" w:sz="0" w:space="0" w:color="auto"/>
        <w:right w:val="none" w:sz="0" w:space="0" w:color="auto"/>
      </w:divBdr>
    </w:div>
    <w:div w:id="725764046">
      <w:bodyDiv w:val="1"/>
      <w:marLeft w:val="0"/>
      <w:marRight w:val="0"/>
      <w:marTop w:val="0"/>
      <w:marBottom w:val="0"/>
      <w:divBdr>
        <w:top w:val="none" w:sz="0" w:space="0" w:color="auto"/>
        <w:left w:val="none" w:sz="0" w:space="0" w:color="auto"/>
        <w:bottom w:val="none" w:sz="0" w:space="0" w:color="auto"/>
        <w:right w:val="none" w:sz="0" w:space="0" w:color="auto"/>
      </w:divBdr>
      <w:divsChild>
        <w:div w:id="677389387">
          <w:marLeft w:val="0"/>
          <w:marRight w:val="0"/>
          <w:marTop w:val="0"/>
          <w:marBottom w:val="0"/>
          <w:divBdr>
            <w:top w:val="none" w:sz="0" w:space="0" w:color="auto"/>
            <w:left w:val="none" w:sz="0" w:space="0" w:color="auto"/>
            <w:bottom w:val="none" w:sz="0" w:space="0" w:color="auto"/>
            <w:right w:val="none" w:sz="0" w:space="0" w:color="auto"/>
          </w:divBdr>
        </w:div>
        <w:div w:id="1380010137">
          <w:marLeft w:val="0"/>
          <w:marRight w:val="0"/>
          <w:marTop w:val="0"/>
          <w:marBottom w:val="0"/>
          <w:divBdr>
            <w:top w:val="none" w:sz="0" w:space="0" w:color="auto"/>
            <w:left w:val="none" w:sz="0" w:space="0" w:color="auto"/>
            <w:bottom w:val="none" w:sz="0" w:space="0" w:color="auto"/>
            <w:right w:val="none" w:sz="0" w:space="0" w:color="auto"/>
          </w:divBdr>
        </w:div>
        <w:div w:id="1765690682">
          <w:marLeft w:val="0"/>
          <w:marRight w:val="0"/>
          <w:marTop w:val="0"/>
          <w:marBottom w:val="0"/>
          <w:divBdr>
            <w:top w:val="none" w:sz="0" w:space="0" w:color="auto"/>
            <w:left w:val="none" w:sz="0" w:space="0" w:color="auto"/>
            <w:bottom w:val="none" w:sz="0" w:space="0" w:color="auto"/>
            <w:right w:val="none" w:sz="0" w:space="0" w:color="auto"/>
          </w:divBdr>
        </w:div>
      </w:divsChild>
    </w:div>
    <w:div w:id="825823029">
      <w:bodyDiv w:val="1"/>
      <w:marLeft w:val="0"/>
      <w:marRight w:val="0"/>
      <w:marTop w:val="0"/>
      <w:marBottom w:val="0"/>
      <w:divBdr>
        <w:top w:val="none" w:sz="0" w:space="0" w:color="auto"/>
        <w:left w:val="none" w:sz="0" w:space="0" w:color="auto"/>
        <w:bottom w:val="none" w:sz="0" w:space="0" w:color="auto"/>
        <w:right w:val="none" w:sz="0" w:space="0" w:color="auto"/>
      </w:divBdr>
      <w:divsChild>
        <w:div w:id="189464626">
          <w:marLeft w:val="0"/>
          <w:marRight w:val="0"/>
          <w:marTop w:val="0"/>
          <w:marBottom w:val="0"/>
          <w:divBdr>
            <w:top w:val="none" w:sz="0" w:space="0" w:color="auto"/>
            <w:left w:val="none" w:sz="0" w:space="0" w:color="auto"/>
            <w:bottom w:val="none" w:sz="0" w:space="0" w:color="auto"/>
            <w:right w:val="none" w:sz="0" w:space="0" w:color="auto"/>
          </w:divBdr>
        </w:div>
        <w:div w:id="224680183">
          <w:marLeft w:val="0"/>
          <w:marRight w:val="0"/>
          <w:marTop w:val="0"/>
          <w:marBottom w:val="0"/>
          <w:divBdr>
            <w:top w:val="none" w:sz="0" w:space="0" w:color="auto"/>
            <w:left w:val="none" w:sz="0" w:space="0" w:color="auto"/>
            <w:bottom w:val="none" w:sz="0" w:space="0" w:color="auto"/>
            <w:right w:val="none" w:sz="0" w:space="0" w:color="auto"/>
          </w:divBdr>
        </w:div>
      </w:divsChild>
    </w:div>
    <w:div w:id="865941648">
      <w:bodyDiv w:val="1"/>
      <w:marLeft w:val="0"/>
      <w:marRight w:val="0"/>
      <w:marTop w:val="0"/>
      <w:marBottom w:val="0"/>
      <w:divBdr>
        <w:top w:val="none" w:sz="0" w:space="0" w:color="auto"/>
        <w:left w:val="none" w:sz="0" w:space="0" w:color="auto"/>
        <w:bottom w:val="none" w:sz="0" w:space="0" w:color="auto"/>
        <w:right w:val="none" w:sz="0" w:space="0" w:color="auto"/>
      </w:divBdr>
    </w:div>
    <w:div w:id="869491052">
      <w:bodyDiv w:val="1"/>
      <w:marLeft w:val="0"/>
      <w:marRight w:val="0"/>
      <w:marTop w:val="0"/>
      <w:marBottom w:val="0"/>
      <w:divBdr>
        <w:top w:val="none" w:sz="0" w:space="0" w:color="auto"/>
        <w:left w:val="none" w:sz="0" w:space="0" w:color="auto"/>
        <w:bottom w:val="none" w:sz="0" w:space="0" w:color="auto"/>
        <w:right w:val="none" w:sz="0" w:space="0" w:color="auto"/>
      </w:divBdr>
    </w:div>
    <w:div w:id="1022782527">
      <w:bodyDiv w:val="1"/>
      <w:marLeft w:val="0"/>
      <w:marRight w:val="0"/>
      <w:marTop w:val="0"/>
      <w:marBottom w:val="0"/>
      <w:divBdr>
        <w:top w:val="none" w:sz="0" w:space="0" w:color="auto"/>
        <w:left w:val="none" w:sz="0" w:space="0" w:color="auto"/>
        <w:bottom w:val="none" w:sz="0" w:space="0" w:color="auto"/>
        <w:right w:val="none" w:sz="0" w:space="0" w:color="auto"/>
      </w:divBdr>
    </w:div>
    <w:div w:id="1061636191">
      <w:bodyDiv w:val="1"/>
      <w:marLeft w:val="0"/>
      <w:marRight w:val="0"/>
      <w:marTop w:val="0"/>
      <w:marBottom w:val="0"/>
      <w:divBdr>
        <w:top w:val="none" w:sz="0" w:space="0" w:color="auto"/>
        <w:left w:val="none" w:sz="0" w:space="0" w:color="auto"/>
        <w:bottom w:val="none" w:sz="0" w:space="0" w:color="auto"/>
        <w:right w:val="none" w:sz="0" w:space="0" w:color="auto"/>
      </w:divBdr>
    </w:div>
    <w:div w:id="1085300652">
      <w:bodyDiv w:val="1"/>
      <w:marLeft w:val="0"/>
      <w:marRight w:val="0"/>
      <w:marTop w:val="0"/>
      <w:marBottom w:val="0"/>
      <w:divBdr>
        <w:top w:val="none" w:sz="0" w:space="0" w:color="auto"/>
        <w:left w:val="none" w:sz="0" w:space="0" w:color="auto"/>
        <w:bottom w:val="none" w:sz="0" w:space="0" w:color="auto"/>
        <w:right w:val="none" w:sz="0" w:space="0" w:color="auto"/>
      </w:divBdr>
    </w:div>
    <w:div w:id="1193688636">
      <w:bodyDiv w:val="1"/>
      <w:marLeft w:val="0"/>
      <w:marRight w:val="0"/>
      <w:marTop w:val="0"/>
      <w:marBottom w:val="0"/>
      <w:divBdr>
        <w:top w:val="none" w:sz="0" w:space="0" w:color="auto"/>
        <w:left w:val="none" w:sz="0" w:space="0" w:color="auto"/>
        <w:bottom w:val="none" w:sz="0" w:space="0" w:color="auto"/>
        <w:right w:val="none" w:sz="0" w:space="0" w:color="auto"/>
      </w:divBdr>
    </w:div>
    <w:div w:id="1226602625">
      <w:bodyDiv w:val="1"/>
      <w:marLeft w:val="0"/>
      <w:marRight w:val="0"/>
      <w:marTop w:val="0"/>
      <w:marBottom w:val="0"/>
      <w:divBdr>
        <w:top w:val="none" w:sz="0" w:space="0" w:color="auto"/>
        <w:left w:val="none" w:sz="0" w:space="0" w:color="auto"/>
        <w:bottom w:val="none" w:sz="0" w:space="0" w:color="auto"/>
        <w:right w:val="none" w:sz="0" w:space="0" w:color="auto"/>
      </w:divBdr>
    </w:div>
    <w:div w:id="1248150634">
      <w:bodyDiv w:val="1"/>
      <w:marLeft w:val="0"/>
      <w:marRight w:val="0"/>
      <w:marTop w:val="0"/>
      <w:marBottom w:val="0"/>
      <w:divBdr>
        <w:top w:val="none" w:sz="0" w:space="0" w:color="auto"/>
        <w:left w:val="none" w:sz="0" w:space="0" w:color="auto"/>
        <w:bottom w:val="none" w:sz="0" w:space="0" w:color="auto"/>
        <w:right w:val="none" w:sz="0" w:space="0" w:color="auto"/>
      </w:divBdr>
    </w:div>
    <w:div w:id="1318343765">
      <w:bodyDiv w:val="1"/>
      <w:marLeft w:val="0"/>
      <w:marRight w:val="0"/>
      <w:marTop w:val="0"/>
      <w:marBottom w:val="0"/>
      <w:divBdr>
        <w:top w:val="none" w:sz="0" w:space="0" w:color="auto"/>
        <w:left w:val="none" w:sz="0" w:space="0" w:color="auto"/>
        <w:bottom w:val="none" w:sz="0" w:space="0" w:color="auto"/>
        <w:right w:val="none" w:sz="0" w:space="0" w:color="auto"/>
      </w:divBdr>
      <w:divsChild>
        <w:div w:id="1158425599">
          <w:marLeft w:val="0"/>
          <w:marRight w:val="0"/>
          <w:marTop w:val="0"/>
          <w:marBottom w:val="0"/>
          <w:divBdr>
            <w:top w:val="none" w:sz="0" w:space="0" w:color="auto"/>
            <w:left w:val="none" w:sz="0" w:space="0" w:color="auto"/>
            <w:bottom w:val="none" w:sz="0" w:space="0" w:color="auto"/>
            <w:right w:val="none" w:sz="0" w:space="0" w:color="auto"/>
          </w:divBdr>
        </w:div>
        <w:div w:id="1182890375">
          <w:marLeft w:val="0"/>
          <w:marRight w:val="0"/>
          <w:marTop w:val="0"/>
          <w:marBottom w:val="0"/>
          <w:divBdr>
            <w:top w:val="none" w:sz="0" w:space="0" w:color="auto"/>
            <w:left w:val="none" w:sz="0" w:space="0" w:color="auto"/>
            <w:bottom w:val="none" w:sz="0" w:space="0" w:color="auto"/>
            <w:right w:val="none" w:sz="0" w:space="0" w:color="auto"/>
          </w:divBdr>
        </w:div>
        <w:div w:id="1210336139">
          <w:marLeft w:val="0"/>
          <w:marRight w:val="0"/>
          <w:marTop w:val="0"/>
          <w:marBottom w:val="0"/>
          <w:divBdr>
            <w:top w:val="none" w:sz="0" w:space="0" w:color="auto"/>
            <w:left w:val="none" w:sz="0" w:space="0" w:color="auto"/>
            <w:bottom w:val="none" w:sz="0" w:space="0" w:color="auto"/>
            <w:right w:val="none" w:sz="0" w:space="0" w:color="auto"/>
          </w:divBdr>
        </w:div>
        <w:div w:id="1277568332">
          <w:marLeft w:val="0"/>
          <w:marRight w:val="0"/>
          <w:marTop w:val="0"/>
          <w:marBottom w:val="0"/>
          <w:divBdr>
            <w:top w:val="none" w:sz="0" w:space="0" w:color="auto"/>
            <w:left w:val="none" w:sz="0" w:space="0" w:color="auto"/>
            <w:bottom w:val="none" w:sz="0" w:space="0" w:color="auto"/>
            <w:right w:val="none" w:sz="0" w:space="0" w:color="auto"/>
          </w:divBdr>
        </w:div>
        <w:div w:id="1611430876">
          <w:marLeft w:val="0"/>
          <w:marRight w:val="0"/>
          <w:marTop w:val="0"/>
          <w:marBottom w:val="0"/>
          <w:divBdr>
            <w:top w:val="none" w:sz="0" w:space="0" w:color="auto"/>
            <w:left w:val="none" w:sz="0" w:space="0" w:color="auto"/>
            <w:bottom w:val="none" w:sz="0" w:space="0" w:color="auto"/>
            <w:right w:val="none" w:sz="0" w:space="0" w:color="auto"/>
          </w:divBdr>
        </w:div>
        <w:div w:id="1674642289">
          <w:marLeft w:val="0"/>
          <w:marRight w:val="0"/>
          <w:marTop w:val="0"/>
          <w:marBottom w:val="0"/>
          <w:divBdr>
            <w:top w:val="none" w:sz="0" w:space="0" w:color="auto"/>
            <w:left w:val="none" w:sz="0" w:space="0" w:color="auto"/>
            <w:bottom w:val="none" w:sz="0" w:space="0" w:color="auto"/>
            <w:right w:val="none" w:sz="0" w:space="0" w:color="auto"/>
          </w:divBdr>
        </w:div>
        <w:div w:id="2085058070">
          <w:marLeft w:val="0"/>
          <w:marRight w:val="0"/>
          <w:marTop w:val="0"/>
          <w:marBottom w:val="0"/>
          <w:divBdr>
            <w:top w:val="none" w:sz="0" w:space="0" w:color="auto"/>
            <w:left w:val="none" w:sz="0" w:space="0" w:color="auto"/>
            <w:bottom w:val="none" w:sz="0" w:space="0" w:color="auto"/>
            <w:right w:val="none" w:sz="0" w:space="0" w:color="auto"/>
          </w:divBdr>
        </w:div>
      </w:divsChild>
    </w:div>
    <w:div w:id="1358386948">
      <w:bodyDiv w:val="1"/>
      <w:marLeft w:val="0"/>
      <w:marRight w:val="0"/>
      <w:marTop w:val="0"/>
      <w:marBottom w:val="0"/>
      <w:divBdr>
        <w:top w:val="none" w:sz="0" w:space="0" w:color="auto"/>
        <w:left w:val="none" w:sz="0" w:space="0" w:color="auto"/>
        <w:bottom w:val="none" w:sz="0" w:space="0" w:color="auto"/>
        <w:right w:val="none" w:sz="0" w:space="0" w:color="auto"/>
      </w:divBdr>
    </w:div>
    <w:div w:id="1364205830">
      <w:bodyDiv w:val="1"/>
      <w:marLeft w:val="0"/>
      <w:marRight w:val="0"/>
      <w:marTop w:val="0"/>
      <w:marBottom w:val="0"/>
      <w:divBdr>
        <w:top w:val="none" w:sz="0" w:space="0" w:color="auto"/>
        <w:left w:val="none" w:sz="0" w:space="0" w:color="auto"/>
        <w:bottom w:val="none" w:sz="0" w:space="0" w:color="auto"/>
        <w:right w:val="none" w:sz="0" w:space="0" w:color="auto"/>
      </w:divBdr>
    </w:div>
    <w:div w:id="1412655028">
      <w:bodyDiv w:val="1"/>
      <w:marLeft w:val="0"/>
      <w:marRight w:val="0"/>
      <w:marTop w:val="0"/>
      <w:marBottom w:val="0"/>
      <w:divBdr>
        <w:top w:val="none" w:sz="0" w:space="0" w:color="auto"/>
        <w:left w:val="none" w:sz="0" w:space="0" w:color="auto"/>
        <w:bottom w:val="none" w:sz="0" w:space="0" w:color="auto"/>
        <w:right w:val="none" w:sz="0" w:space="0" w:color="auto"/>
      </w:divBdr>
    </w:div>
    <w:div w:id="1435591347">
      <w:bodyDiv w:val="1"/>
      <w:marLeft w:val="0"/>
      <w:marRight w:val="0"/>
      <w:marTop w:val="0"/>
      <w:marBottom w:val="0"/>
      <w:divBdr>
        <w:top w:val="none" w:sz="0" w:space="0" w:color="auto"/>
        <w:left w:val="none" w:sz="0" w:space="0" w:color="auto"/>
        <w:bottom w:val="none" w:sz="0" w:space="0" w:color="auto"/>
        <w:right w:val="none" w:sz="0" w:space="0" w:color="auto"/>
      </w:divBdr>
    </w:div>
    <w:div w:id="1510758598">
      <w:bodyDiv w:val="1"/>
      <w:marLeft w:val="0"/>
      <w:marRight w:val="0"/>
      <w:marTop w:val="0"/>
      <w:marBottom w:val="0"/>
      <w:divBdr>
        <w:top w:val="none" w:sz="0" w:space="0" w:color="auto"/>
        <w:left w:val="none" w:sz="0" w:space="0" w:color="auto"/>
        <w:bottom w:val="none" w:sz="0" w:space="0" w:color="auto"/>
        <w:right w:val="none" w:sz="0" w:space="0" w:color="auto"/>
      </w:divBdr>
    </w:div>
    <w:div w:id="1530021949">
      <w:bodyDiv w:val="1"/>
      <w:marLeft w:val="0"/>
      <w:marRight w:val="0"/>
      <w:marTop w:val="0"/>
      <w:marBottom w:val="0"/>
      <w:divBdr>
        <w:top w:val="none" w:sz="0" w:space="0" w:color="auto"/>
        <w:left w:val="none" w:sz="0" w:space="0" w:color="auto"/>
        <w:bottom w:val="none" w:sz="0" w:space="0" w:color="auto"/>
        <w:right w:val="none" w:sz="0" w:space="0" w:color="auto"/>
      </w:divBdr>
    </w:div>
    <w:div w:id="1535581508">
      <w:bodyDiv w:val="1"/>
      <w:marLeft w:val="0"/>
      <w:marRight w:val="0"/>
      <w:marTop w:val="0"/>
      <w:marBottom w:val="0"/>
      <w:divBdr>
        <w:top w:val="none" w:sz="0" w:space="0" w:color="auto"/>
        <w:left w:val="none" w:sz="0" w:space="0" w:color="auto"/>
        <w:bottom w:val="none" w:sz="0" w:space="0" w:color="auto"/>
        <w:right w:val="none" w:sz="0" w:space="0" w:color="auto"/>
      </w:divBdr>
    </w:div>
    <w:div w:id="1631327478">
      <w:bodyDiv w:val="1"/>
      <w:marLeft w:val="0"/>
      <w:marRight w:val="0"/>
      <w:marTop w:val="0"/>
      <w:marBottom w:val="0"/>
      <w:divBdr>
        <w:top w:val="none" w:sz="0" w:space="0" w:color="auto"/>
        <w:left w:val="none" w:sz="0" w:space="0" w:color="auto"/>
        <w:bottom w:val="none" w:sz="0" w:space="0" w:color="auto"/>
        <w:right w:val="none" w:sz="0" w:space="0" w:color="auto"/>
      </w:divBdr>
    </w:div>
    <w:div w:id="1731002661">
      <w:bodyDiv w:val="1"/>
      <w:marLeft w:val="0"/>
      <w:marRight w:val="0"/>
      <w:marTop w:val="0"/>
      <w:marBottom w:val="0"/>
      <w:divBdr>
        <w:top w:val="none" w:sz="0" w:space="0" w:color="auto"/>
        <w:left w:val="none" w:sz="0" w:space="0" w:color="auto"/>
        <w:bottom w:val="none" w:sz="0" w:space="0" w:color="auto"/>
        <w:right w:val="none" w:sz="0" w:space="0" w:color="auto"/>
      </w:divBdr>
    </w:div>
    <w:div w:id="1777216435">
      <w:bodyDiv w:val="1"/>
      <w:marLeft w:val="0"/>
      <w:marRight w:val="0"/>
      <w:marTop w:val="0"/>
      <w:marBottom w:val="0"/>
      <w:divBdr>
        <w:top w:val="none" w:sz="0" w:space="0" w:color="auto"/>
        <w:left w:val="none" w:sz="0" w:space="0" w:color="auto"/>
        <w:bottom w:val="none" w:sz="0" w:space="0" w:color="auto"/>
        <w:right w:val="none" w:sz="0" w:space="0" w:color="auto"/>
      </w:divBdr>
    </w:div>
    <w:div w:id="1798374899">
      <w:bodyDiv w:val="1"/>
      <w:marLeft w:val="0"/>
      <w:marRight w:val="0"/>
      <w:marTop w:val="0"/>
      <w:marBottom w:val="0"/>
      <w:divBdr>
        <w:top w:val="none" w:sz="0" w:space="0" w:color="auto"/>
        <w:left w:val="none" w:sz="0" w:space="0" w:color="auto"/>
        <w:bottom w:val="none" w:sz="0" w:space="0" w:color="auto"/>
        <w:right w:val="none" w:sz="0" w:space="0" w:color="auto"/>
      </w:divBdr>
      <w:divsChild>
        <w:div w:id="492263143">
          <w:marLeft w:val="0"/>
          <w:marRight w:val="0"/>
          <w:marTop w:val="0"/>
          <w:marBottom w:val="0"/>
          <w:divBdr>
            <w:top w:val="none" w:sz="0" w:space="0" w:color="auto"/>
            <w:left w:val="none" w:sz="0" w:space="0" w:color="auto"/>
            <w:bottom w:val="none" w:sz="0" w:space="0" w:color="auto"/>
            <w:right w:val="none" w:sz="0" w:space="0" w:color="auto"/>
          </w:divBdr>
        </w:div>
      </w:divsChild>
    </w:div>
    <w:div w:id="1839953249">
      <w:bodyDiv w:val="1"/>
      <w:marLeft w:val="0"/>
      <w:marRight w:val="0"/>
      <w:marTop w:val="0"/>
      <w:marBottom w:val="0"/>
      <w:divBdr>
        <w:top w:val="none" w:sz="0" w:space="0" w:color="auto"/>
        <w:left w:val="none" w:sz="0" w:space="0" w:color="auto"/>
        <w:bottom w:val="none" w:sz="0" w:space="0" w:color="auto"/>
        <w:right w:val="none" w:sz="0" w:space="0" w:color="auto"/>
      </w:divBdr>
      <w:divsChild>
        <w:div w:id="680812956">
          <w:marLeft w:val="0"/>
          <w:marRight w:val="0"/>
          <w:marTop w:val="0"/>
          <w:marBottom w:val="0"/>
          <w:divBdr>
            <w:top w:val="none" w:sz="0" w:space="0" w:color="auto"/>
            <w:left w:val="none" w:sz="0" w:space="0" w:color="auto"/>
            <w:bottom w:val="none" w:sz="0" w:space="0" w:color="auto"/>
            <w:right w:val="none" w:sz="0" w:space="0" w:color="auto"/>
          </w:divBdr>
        </w:div>
        <w:div w:id="1033307425">
          <w:marLeft w:val="0"/>
          <w:marRight w:val="0"/>
          <w:marTop w:val="0"/>
          <w:marBottom w:val="0"/>
          <w:divBdr>
            <w:top w:val="none" w:sz="0" w:space="0" w:color="auto"/>
            <w:left w:val="none" w:sz="0" w:space="0" w:color="auto"/>
            <w:bottom w:val="none" w:sz="0" w:space="0" w:color="auto"/>
            <w:right w:val="none" w:sz="0" w:space="0" w:color="auto"/>
          </w:divBdr>
        </w:div>
        <w:div w:id="1188366905">
          <w:marLeft w:val="0"/>
          <w:marRight w:val="0"/>
          <w:marTop w:val="0"/>
          <w:marBottom w:val="0"/>
          <w:divBdr>
            <w:top w:val="none" w:sz="0" w:space="0" w:color="auto"/>
            <w:left w:val="none" w:sz="0" w:space="0" w:color="auto"/>
            <w:bottom w:val="none" w:sz="0" w:space="0" w:color="auto"/>
            <w:right w:val="none" w:sz="0" w:space="0" w:color="auto"/>
          </w:divBdr>
        </w:div>
        <w:div w:id="1383358483">
          <w:marLeft w:val="0"/>
          <w:marRight w:val="0"/>
          <w:marTop w:val="0"/>
          <w:marBottom w:val="0"/>
          <w:divBdr>
            <w:top w:val="none" w:sz="0" w:space="0" w:color="auto"/>
            <w:left w:val="none" w:sz="0" w:space="0" w:color="auto"/>
            <w:bottom w:val="none" w:sz="0" w:space="0" w:color="auto"/>
            <w:right w:val="none" w:sz="0" w:space="0" w:color="auto"/>
          </w:divBdr>
        </w:div>
        <w:div w:id="1611821089">
          <w:marLeft w:val="0"/>
          <w:marRight w:val="0"/>
          <w:marTop w:val="0"/>
          <w:marBottom w:val="0"/>
          <w:divBdr>
            <w:top w:val="none" w:sz="0" w:space="0" w:color="auto"/>
            <w:left w:val="none" w:sz="0" w:space="0" w:color="auto"/>
            <w:bottom w:val="none" w:sz="0" w:space="0" w:color="auto"/>
            <w:right w:val="none" w:sz="0" w:space="0" w:color="auto"/>
          </w:divBdr>
        </w:div>
      </w:divsChild>
    </w:div>
    <w:div w:id="2044750488">
      <w:bodyDiv w:val="1"/>
      <w:marLeft w:val="0"/>
      <w:marRight w:val="0"/>
      <w:marTop w:val="0"/>
      <w:marBottom w:val="0"/>
      <w:divBdr>
        <w:top w:val="none" w:sz="0" w:space="0" w:color="auto"/>
        <w:left w:val="none" w:sz="0" w:space="0" w:color="auto"/>
        <w:bottom w:val="none" w:sz="0" w:space="0" w:color="auto"/>
        <w:right w:val="none" w:sz="0" w:space="0" w:color="auto"/>
      </w:divBdr>
      <w:divsChild>
        <w:div w:id="1745300320">
          <w:marLeft w:val="0"/>
          <w:marRight w:val="0"/>
          <w:marTop w:val="0"/>
          <w:marBottom w:val="0"/>
          <w:divBdr>
            <w:top w:val="none" w:sz="0" w:space="0" w:color="auto"/>
            <w:left w:val="none" w:sz="0" w:space="0" w:color="auto"/>
            <w:bottom w:val="none" w:sz="0" w:space="0" w:color="auto"/>
            <w:right w:val="none" w:sz="0" w:space="0" w:color="auto"/>
          </w:divBdr>
        </w:div>
        <w:div w:id="148794973">
          <w:marLeft w:val="0"/>
          <w:marRight w:val="0"/>
          <w:marTop w:val="0"/>
          <w:marBottom w:val="0"/>
          <w:divBdr>
            <w:top w:val="none" w:sz="0" w:space="0" w:color="auto"/>
            <w:left w:val="none" w:sz="0" w:space="0" w:color="auto"/>
            <w:bottom w:val="none" w:sz="0" w:space="0" w:color="auto"/>
            <w:right w:val="none" w:sz="0" w:space="0" w:color="auto"/>
          </w:divBdr>
        </w:div>
        <w:div w:id="84346841">
          <w:marLeft w:val="0"/>
          <w:marRight w:val="0"/>
          <w:marTop w:val="0"/>
          <w:marBottom w:val="0"/>
          <w:divBdr>
            <w:top w:val="none" w:sz="0" w:space="0" w:color="auto"/>
            <w:left w:val="none" w:sz="0" w:space="0" w:color="auto"/>
            <w:bottom w:val="none" w:sz="0" w:space="0" w:color="auto"/>
            <w:right w:val="none" w:sz="0" w:space="0" w:color="auto"/>
          </w:divBdr>
        </w:div>
        <w:div w:id="676856228">
          <w:marLeft w:val="0"/>
          <w:marRight w:val="0"/>
          <w:marTop w:val="0"/>
          <w:marBottom w:val="0"/>
          <w:divBdr>
            <w:top w:val="none" w:sz="0" w:space="0" w:color="auto"/>
            <w:left w:val="none" w:sz="0" w:space="0" w:color="auto"/>
            <w:bottom w:val="none" w:sz="0" w:space="0" w:color="auto"/>
            <w:right w:val="none" w:sz="0" w:space="0" w:color="auto"/>
          </w:divBdr>
        </w:div>
      </w:divsChild>
    </w:div>
    <w:div w:id="2048329134">
      <w:bodyDiv w:val="1"/>
      <w:marLeft w:val="0"/>
      <w:marRight w:val="0"/>
      <w:marTop w:val="0"/>
      <w:marBottom w:val="0"/>
      <w:divBdr>
        <w:top w:val="none" w:sz="0" w:space="0" w:color="auto"/>
        <w:left w:val="none" w:sz="0" w:space="0" w:color="auto"/>
        <w:bottom w:val="none" w:sz="0" w:space="0" w:color="auto"/>
        <w:right w:val="none" w:sz="0" w:space="0" w:color="auto"/>
      </w:divBdr>
      <w:divsChild>
        <w:div w:id="19012172">
          <w:marLeft w:val="0"/>
          <w:marRight w:val="0"/>
          <w:marTop w:val="0"/>
          <w:marBottom w:val="0"/>
          <w:divBdr>
            <w:top w:val="none" w:sz="0" w:space="0" w:color="auto"/>
            <w:left w:val="none" w:sz="0" w:space="0" w:color="auto"/>
            <w:bottom w:val="none" w:sz="0" w:space="0" w:color="auto"/>
            <w:right w:val="none" w:sz="0" w:space="0" w:color="auto"/>
          </w:divBdr>
        </w:div>
        <w:div w:id="46879129">
          <w:marLeft w:val="0"/>
          <w:marRight w:val="0"/>
          <w:marTop w:val="0"/>
          <w:marBottom w:val="0"/>
          <w:divBdr>
            <w:top w:val="none" w:sz="0" w:space="0" w:color="auto"/>
            <w:left w:val="none" w:sz="0" w:space="0" w:color="auto"/>
            <w:bottom w:val="none" w:sz="0" w:space="0" w:color="auto"/>
            <w:right w:val="none" w:sz="0" w:space="0" w:color="auto"/>
          </w:divBdr>
        </w:div>
        <w:div w:id="52776413">
          <w:marLeft w:val="0"/>
          <w:marRight w:val="0"/>
          <w:marTop w:val="0"/>
          <w:marBottom w:val="0"/>
          <w:divBdr>
            <w:top w:val="none" w:sz="0" w:space="0" w:color="auto"/>
            <w:left w:val="none" w:sz="0" w:space="0" w:color="auto"/>
            <w:bottom w:val="none" w:sz="0" w:space="0" w:color="auto"/>
            <w:right w:val="none" w:sz="0" w:space="0" w:color="auto"/>
          </w:divBdr>
        </w:div>
        <w:div w:id="64300856">
          <w:marLeft w:val="0"/>
          <w:marRight w:val="0"/>
          <w:marTop w:val="0"/>
          <w:marBottom w:val="0"/>
          <w:divBdr>
            <w:top w:val="none" w:sz="0" w:space="0" w:color="auto"/>
            <w:left w:val="none" w:sz="0" w:space="0" w:color="auto"/>
            <w:bottom w:val="none" w:sz="0" w:space="0" w:color="auto"/>
            <w:right w:val="none" w:sz="0" w:space="0" w:color="auto"/>
          </w:divBdr>
        </w:div>
        <w:div w:id="181936979">
          <w:marLeft w:val="0"/>
          <w:marRight w:val="0"/>
          <w:marTop w:val="0"/>
          <w:marBottom w:val="0"/>
          <w:divBdr>
            <w:top w:val="none" w:sz="0" w:space="0" w:color="auto"/>
            <w:left w:val="none" w:sz="0" w:space="0" w:color="auto"/>
            <w:bottom w:val="none" w:sz="0" w:space="0" w:color="auto"/>
            <w:right w:val="none" w:sz="0" w:space="0" w:color="auto"/>
          </w:divBdr>
        </w:div>
        <w:div w:id="368921971">
          <w:marLeft w:val="0"/>
          <w:marRight w:val="0"/>
          <w:marTop w:val="0"/>
          <w:marBottom w:val="0"/>
          <w:divBdr>
            <w:top w:val="none" w:sz="0" w:space="0" w:color="auto"/>
            <w:left w:val="none" w:sz="0" w:space="0" w:color="auto"/>
            <w:bottom w:val="none" w:sz="0" w:space="0" w:color="auto"/>
            <w:right w:val="none" w:sz="0" w:space="0" w:color="auto"/>
          </w:divBdr>
        </w:div>
        <w:div w:id="441456234">
          <w:marLeft w:val="0"/>
          <w:marRight w:val="0"/>
          <w:marTop w:val="0"/>
          <w:marBottom w:val="0"/>
          <w:divBdr>
            <w:top w:val="none" w:sz="0" w:space="0" w:color="auto"/>
            <w:left w:val="none" w:sz="0" w:space="0" w:color="auto"/>
            <w:bottom w:val="none" w:sz="0" w:space="0" w:color="auto"/>
            <w:right w:val="none" w:sz="0" w:space="0" w:color="auto"/>
          </w:divBdr>
        </w:div>
        <w:div w:id="477499557">
          <w:marLeft w:val="0"/>
          <w:marRight w:val="0"/>
          <w:marTop w:val="0"/>
          <w:marBottom w:val="0"/>
          <w:divBdr>
            <w:top w:val="none" w:sz="0" w:space="0" w:color="auto"/>
            <w:left w:val="none" w:sz="0" w:space="0" w:color="auto"/>
            <w:bottom w:val="none" w:sz="0" w:space="0" w:color="auto"/>
            <w:right w:val="none" w:sz="0" w:space="0" w:color="auto"/>
          </w:divBdr>
        </w:div>
        <w:div w:id="518859658">
          <w:marLeft w:val="0"/>
          <w:marRight w:val="0"/>
          <w:marTop w:val="0"/>
          <w:marBottom w:val="0"/>
          <w:divBdr>
            <w:top w:val="none" w:sz="0" w:space="0" w:color="auto"/>
            <w:left w:val="none" w:sz="0" w:space="0" w:color="auto"/>
            <w:bottom w:val="none" w:sz="0" w:space="0" w:color="auto"/>
            <w:right w:val="none" w:sz="0" w:space="0" w:color="auto"/>
          </w:divBdr>
        </w:div>
        <w:div w:id="577710751">
          <w:marLeft w:val="0"/>
          <w:marRight w:val="0"/>
          <w:marTop w:val="0"/>
          <w:marBottom w:val="0"/>
          <w:divBdr>
            <w:top w:val="none" w:sz="0" w:space="0" w:color="auto"/>
            <w:left w:val="none" w:sz="0" w:space="0" w:color="auto"/>
            <w:bottom w:val="none" w:sz="0" w:space="0" w:color="auto"/>
            <w:right w:val="none" w:sz="0" w:space="0" w:color="auto"/>
          </w:divBdr>
        </w:div>
        <w:div w:id="585457343">
          <w:marLeft w:val="0"/>
          <w:marRight w:val="0"/>
          <w:marTop w:val="0"/>
          <w:marBottom w:val="0"/>
          <w:divBdr>
            <w:top w:val="none" w:sz="0" w:space="0" w:color="auto"/>
            <w:left w:val="none" w:sz="0" w:space="0" w:color="auto"/>
            <w:bottom w:val="none" w:sz="0" w:space="0" w:color="auto"/>
            <w:right w:val="none" w:sz="0" w:space="0" w:color="auto"/>
          </w:divBdr>
        </w:div>
        <w:div w:id="667903880">
          <w:marLeft w:val="0"/>
          <w:marRight w:val="0"/>
          <w:marTop w:val="0"/>
          <w:marBottom w:val="0"/>
          <w:divBdr>
            <w:top w:val="none" w:sz="0" w:space="0" w:color="auto"/>
            <w:left w:val="none" w:sz="0" w:space="0" w:color="auto"/>
            <w:bottom w:val="none" w:sz="0" w:space="0" w:color="auto"/>
            <w:right w:val="none" w:sz="0" w:space="0" w:color="auto"/>
          </w:divBdr>
        </w:div>
        <w:div w:id="690181270">
          <w:marLeft w:val="0"/>
          <w:marRight w:val="0"/>
          <w:marTop w:val="0"/>
          <w:marBottom w:val="0"/>
          <w:divBdr>
            <w:top w:val="none" w:sz="0" w:space="0" w:color="auto"/>
            <w:left w:val="none" w:sz="0" w:space="0" w:color="auto"/>
            <w:bottom w:val="none" w:sz="0" w:space="0" w:color="auto"/>
            <w:right w:val="none" w:sz="0" w:space="0" w:color="auto"/>
          </w:divBdr>
        </w:div>
        <w:div w:id="706104824">
          <w:marLeft w:val="0"/>
          <w:marRight w:val="0"/>
          <w:marTop w:val="0"/>
          <w:marBottom w:val="0"/>
          <w:divBdr>
            <w:top w:val="none" w:sz="0" w:space="0" w:color="auto"/>
            <w:left w:val="none" w:sz="0" w:space="0" w:color="auto"/>
            <w:bottom w:val="none" w:sz="0" w:space="0" w:color="auto"/>
            <w:right w:val="none" w:sz="0" w:space="0" w:color="auto"/>
          </w:divBdr>
        </w:div>
        <w:div w:id="711661057">
          <w:marLeft w:val="0"/>
          <w:marRight w:val="0"/>
          <w:marTop w:val="0"/>
          <w:marBottom w:val="0"/>
          <w:divBdr>
            <w:top w:val="none" w:sz="0" w:space="0" w:color="auto"/>
            <w:left w:val="none" w:sz="0" w:space="0" w:color="auto"/>
            <w:bottom w:val="none" w:sz="0" w:space="0" w:color="auto"/>
            <w:right w:val="none" w:sz="0" w:space="0" w:color="auto"/>
          </w:divBdr>
        </w:div>
        <w:div w:id="714476168">
          <w:marLeft w:val="0"/>
          <w:marRight w:val="0"/>
          <w:marTop w:val="0"/>
          <w:marBottom w:val="0"/>
          <w:divBdr>
            <w:top w:val="none" w:sz="0" w:space="0" w:color="auto"/>
            <w:left w:val="none" w:sz="0" w:space="0" w:color="auto"/>
            <w:bottom w:val="none" w:sz="0" w:space="0" w:color="auto"/>
            <w:right w:val="none" w:sz="0" w:space="0" w:color="auto"/>
          </w:divBdr>
        </w:div>
        <w:div w:id="777531457">
          <w:marLeft w:val="0"/>
          <w:marRight w:val="0"/>
          <w:marTop w:val="0"/>
          <w:marBottom w:val="0"/>
          <w:divBdr>
            <w:top w:val="none" w:sz="0" w:space="0" w:color="auto"/>
            <w:left w:val="none" w:sz="0" w:space="0" w:color="auto"/>
            <w:bottom w:val="none" w:sz="0" w:space="0" w:color="auto"/>
            <w:right w:val="none" w:sz="0" w:space="0" w:color="auto"/>
          </w:divBdr>
        </w:div>
        <w:div w:id="874125339">
          <w:marLeft w:val="0"/>
          <w:marRight w:val="0"/>
          <w:marTop w:val="0"/>
          <w:marBottom w:val="0"/>
          <w:divBdr>
            <w:top w:val="none" w:sz="0" w:space="0" w:color="auto"/>
            <w:left w:val="none" w:sz="0" w:space="0" w:color="auto"/>
            <w:bottom w:val="none" w:sz="0" w:space="0" w:color="auto"/>
            <w:right w:val="none" w:sz="0" w:space="0" w:color="auto"/>
          </w:divBdr>
        </w:div>
        <w:div w:id="939609965">
          <w:marLeft w:val="0"/>
          <w:marRight w:val="0"/>
          <w:marTop w:val="0"/>
          <w:marBottom w:val="0"/>
          <w:divBdr>
            <w:top w:val="none" w:sz="0" w:space="0" w:color="auto"/>
            <w:left w:val="none" w:sz="0" w:space="0" w:color="auto"/>
            <w:bottom w:val="none" w:sz="0" w:space="0" w:color="auto"/>
            <w:right w:val="none" w:sz="0" w:space="0" w:color="auto"/>
          </w:divBdr>
        </w:div>
        <w:div w:id="985478299">
          <w:marLeft w:val="0"/>
          <w:marRight w:val="0"/>
          <w:marTop w:val="0"/>
          <w:marBottom w:val="0"/>
          <w:divBdr>
            <w:top w:val="none" w:sz="0" w:space="0" w:color="auto"/>
            <w:left w:val="none" w:sz="0" w:space="0" w:color="auto"/>
            <w:bottom w:val="none" w:sz="0" w:space="0" w:color="auto"/>
            <w:right w:val="none" w:sz="0" w:space="0" w:color="auto"/>
          </w:divBdr>
        </w:div>
        <w:div w:id="1002317698">
          <w:marLeft w:val="0"/>
          <w:marRight w:val="0"/>
          <w:marTop w:val="0"/>
          <w:marBottom w:val="0"/>
          <w:divBdr>
            <w:top w:val="none" w:sz="0" w:space="0" w:color="auto"/>
            <w:left w:val="none" w:sz="0" w:space="0" w:color="auto"/>
            <w:bottom w:val="none" w:sz="0" w:space="0" w:color="auto"/>
            <w:right w:val="none" w:sz="0" w:space="0" w:color="auto"/>
          </w:divBdr>
        </w:div>
        <w:div w:id="1028332557">
          <w:marLeft w:val="0"/>
          <w:marRight w:val="0"/>
          <w:marTop w:val="0"/>
          <w:marBottom w:val="0"/>
          <w:divBdr>
            <w:top w:val="none" w:sz="0" w:space="0" w:color="auto"/>
            <w:left w:val="none" w:sz="0" w:space="0" w:color="auto"/>
            <w:bottom w:val="none" w:sz="0" w:space="0" w:color="auto"/>
            <w:right w:val="none" w:sz="0" w:space="0" w:color="auto"/>
          </w:divBdr>
        </w:div>
        <w:div w:id="1102796207">
          <w:marLeft w:val="0"/>
          <w:marRight w:val="0"/>
          <w:marTop w:val="0"/>
          <w:marBottom w:val="0"/>
          <w:divBdr>
            <w:top w:val="none" w:sz="0" w:space="0" w:color="auto"/>
            <w:left w:val="none" w:sz="0" w:space="0" w:color="auto"/>
            <w:bottom w:val="none" w:sz="0" w:space="0" w:color="auto"/>
            <w:right w:val="none" w:sz="0" w:space="0" w:color="auto"/>
          </w:divBdr>
        </w:div>
        <w:div w:id="1118374554">
          <w:marLeft w:val="0"/>
          <w:marRight w:val="0"/>
          <w:marTop w:val="0"/>
          <w:marBottom w:val="0"/>
          <w:divBdr>
            <w:top w:val="none" w:sz="0" w:space="0" w:color="auto"/>
            <w:left w:val="none" w:sz="0" w:space="0" w:color="auto"/>
            <w:bottom w:val="none" w:sz="0" w:space="0" w:color="auto"/>
            <w:right w:val="none" w:sz="0" w:space="0" w:color="auto"/>
          </w:divBdr>
        </w:div>
        <w:div w:id="1205875378">
          <w:marLeft w:val="0"/>
          <w:marRight w:val="0"/>
          <w:marTop w:val="0"/>
          <w:marBottom w:val="0"/>
          <w:divBdr>
            <w:top w:val="none" w:sz="0" w:space="0" w:color="auto"/>
            <w:left w:val="none" w:sz="0" w:space="0" w:color="auto"/>
            <w:bottom w:val="none" w:sz="0" w:space="0" w:color="auto"/>
            <w:right w:val="none" w:sz="0" w:space="0" w:color="auto"/>
          </w:divBdr>
        </w:div>
        <w:div w:id="1223829237">
          <w:marLeft w:val="0"/>
          <w:marRight w:val="0"/>
          <w:marTop w:val="0"/>
          <w:marBottom w:val="0"/>
          <w:divBdr>
            <w:top w:val="none" w:sz="0" w:space="0" w:color="auto"/>
            <w:left w:val="none" w:sz="0" w:space="0" w:color="auto"/>
            <w:bottom w:val="none" w:sz="0" w:space="0" w:color="auto"/>
            <w:right w:val="none" w:sz="0" w:space="0" w:color="auto"/>
          </w:divBdr>
        </w:div>
        <w:div w:id="1229072276">
          <w:marLeft w:val="0"/>
          <w:marRight w:val="0"/>
          <w:marTop w:val="0"/>
          <w:marBottom w:val="0"/>
          <w:divBdr>
            <w:top w:val="none" w:sz="0" w:space="0" w:color="auto"/>
            <w:left w:val="none" w:sz="0" w:space="0" w:color="auto"/>
            <w:bottom w:val="none" w:sz="0" w:space="0" w:color="auto"/>
            <w:right w:val="none" w:sz="0" w:space="0" w:color="auto"/>
          </w:divBdr>
        </w:div>
        <w:div w:id="1241527766">
          <w:marLeft w:val="0"/>
          <w:marRight w:val="0"/>
          <w:marTop w:val="0"/>
          <w:marBottom w:val="0"/>
          <w:divBdr>
            <w:top w:val="none" w:sz="0" w:space="0" w:color="auto"/>
            <w:left w:val="none" w:sz="0" w:space="0" w:color="auto"/>
            <w:bottom w:val="none" w:sz="0" w:space="0" w:color="auto"/>
            <w:right w:val="none" w:sz="0" w:space="0" w:color="auto"/>
          </w:divBdr>
        </w:div>
        <w:div w:id="1251549276">
          <w:marLeft w:val="0"/>
          <w:marRight w:val="0"/>
          <w:marTop w:val="0"/>
          <w:marBottom w:val="0"/>
          <w:divBdr>
            <w:top w:val="none" w:sz="0" w:space="0" w:color="auto"/>
            <w:left w:val="none" w:sz="0" w:space="0" w:color="auto"/>
            <w:bottom w:val="none" w:sz="0" w:space="0" w:color="auto"/>
            <w:right w:val="none" w:sz="0" w:space="0" w:color="auto"/>
          </w:divBdr>
        </w:div>
        <w:div w:id="1337612851">
          <w:marLeft w:val="0"/>
          <w:marRight w:val="0"/>
          <w:marTop w:val="0"/>
          <w:marBottom w:val="0"/>
          <w:divBdr>
            <w:top w:val="none" w:sz="0" w:space="0" w:color="auto"/>
            <w:left w:val="none" w:sz="0" w:space="0" w:color="auto"/>
            <w:bottom w:val="none" w:sz="0" w:space="0" w:color="auto"/>
            <w:right w:val="none" w:sz="0" w:space="0" w:color="auto"/>
          </w:divBdr>
        </w:div>
        <w:div w:id="1455325086">
          <w:marLeft w:val="0"/>
          <w:marRight w:val="0"/>
          <w:marTop w:val="0"/>
          <w:marBottom w:val="0"/>
          <w:divBdr>
            <w:top w:val="none" w:sz="0" w:space="0" w:color="auto"/>
            <w:left w:val="none" w:sz="0" w:space="0" w:color="auto"/>
            <w:bottom w:val="none" w:sz="0" w:space="0" w:color="auto"/>
            <w:right w:val="none" w:sz="0" w:space="0" w:color="auto"/>
          </w:divBdr>
        </w:div>
        <w:div w:id="1490293266">
          <w:marLeft w:val="0"/>
          <w:marRight w:val="0"/>
          <w:marTop w:val="0"/>
          <w:marBottom w:val="0"/>
          <w:divBdr>
            <w:top w:val="none" w:sz="0" w:space="0" w:color="auto"/>
            <w:left w:val="none" w:sz="0" w:space="0" w:color="auto"/>
            <w:bottom w:val="none" w:sz="0" w:space="0" w:color="auto"/>
            <w:right w:val="none" w:sz="0" w:space="0" w:color="auto"/>
          </w:divBdr>
        </w:div>
        <w:div w:id="1526018467">
          <w:marLeft w:val="0"/>
          <w:marRight w:val="0"/>
          <w:marTop w:val="0"/>
          <w:marBottom w:val="0"/>
          <w:divBdr>
            <w:top w:val="none" w:sz="0" w:space="0" w:color="auto"/>
            <w:left w:val="none" w:sz="0" w:space="0" w:color="auto"/>
            <w:bottom w:val="none" w:sz="0" w:space="0" w:color="auto"/>
            <w:right w:val="none" w:sz="0" w:space="0" w:color="auto"/>
          </w:divBdr>
        </w:div>
        <w:div w:id="1579748493">
          <w:marLeft w:val="0"/>
          <w:marRight w:val="0"/>
          <w:marTop w:val="0"/>
          <w:marBottom w:val="0"/>
          <w:divBdr>
            <w:top w:val="none" w:sz="0" w:space="0" w:color="auto"/>
            <w:left w:val="none" w:sz="0" w:space="0" w:color="auto"/>
            <w:bottom w:val="none" w:sz="0" w:space="0" w:color="auto"/>
            <w:right w:val="none" w:sz="0" w:space="0" w:color="auto"/>
          </w:divBdr>
        </w:div>
        <w:div w:id="1655447093">
          <w:marLeft w:val="0"/>
          <w:marRight w:val="0"/>
          <w:marTop w:val="0"/>
          <w:marBottom w:val="0"/>
          <w:divBdr>
            <w:top w:val="none" w:sz="0" w:space="0" w:color="auto"/>
            <w:left w:val="none" w:sz="0" w:space="0" w:color="auto"/>
            <w:bottom w:val="none" w:sz="0" w:space="0" w:color="auto"/>
            <w:right w:val="none" w:sz="0" w:space="0" w:color="auto"/>
          </w:divBdr>
        </w:div>
        <w:div w:id="1713263158">
          <w:marLeft w:val="0"/>
          <w:marRight w:val="0"/>
          <w:marTop w:val="0"/>
          <w:marBottom w:val="0"/>
          <w:divBdr>
            <w:top w:val="none" w:sz="0" w:space="0" w:color="auto"/>
            <w:left w:val="none" w:sz="0" w:space="0" w:color="auto"/>
            <w:bottom w:val="none" w:sz="0" w:space="0" w:color="auto"/>
            <w:right w:val="none" w:sz="0" w:space="0" w:color="auto"/>
          </w:divBdr>
        </w:div>
        <w:div w:id="1722559189">
          <w:marLeft w:val="0"/>
          <w:marRight w:val="0"/>
          <w:marTop w:val="0"/>
          <w:marBottom w:val="0"/>
          <w:divBdr>
            <w:top w:val="none" w:sz="0" w:space="0" w:color="auto"/>
            <w:left w:val="none" w:sz="0" w:space="0" w:color="auto"/>
            <w:bottom w:val="none" w:sz="0" w:space="0" w:color="auto"/>
            <w:right w:val="none" w:sz="0" w:space="0" w:color="auto"/>
          </w:divBdr>
        </w:div>
        <w:div w:id="1757052176">
          <w:marLeft w:val="0"/>
          <w:marRight w:val="0"/>
          <w:marTop w:val="0"/>
          <w:marBottom w:val="0"/>
          <w:divBdr>
            <w:top w:val="none" w:sz="0" w:space="0" w:color="auto"/>
            <w:left w:val="none" w:sz="0" w:space="0" w:color="auto"/>
            <w:bottom w:val="none" w:sz="0" w:space="0" w:color="auto"/>
            <w:right w:val="none" w:sz="0" w:space="0" w:color="auto"/>
          </w:divBdr>
        </w:div>
        <w:div w:id="1840390065">
          <w:marLeft w:val="0"/>
          <w:marRight w:val="0"/>
          <w:marTop w:val="0"/>
          <w:marBottom w:val="0"/>
          <w:divBdr>
            <w:top w:val="none" w:sz="0" w:space="0" w:color="auto"/>
            <w:left w:val="none" w:sz="0" w:space="0" w:color="auto"/>
            <w:bottom w:val="none" w:sz="0" w:space="0" w:color="auto"/>
            <w:right w:val="none" w:sz="0" w:space="0" w:color="auto"/>
          </w:divBdr>
        </w:div>
        <w:div w:id="1918443270">
          <w:marLeft w:val="0"/>
          <w:marRight w:val="0"/>
          <w:marTop w:val="0"/>
          <w:marBottom w:val="0"/>
          <w:divBdr>
            <w:top w:val="none" w:sz="0" w:space="0" w:color="auto"/>
            <w:left w:val="none" w:sz="0" w:space="0" w:color="auto"/>
            <w:bottom w:val="none" w:sz="0" w:space="0" w:color="auto"/>
            <w:right w:val="none" w:sz="0" w:space="0" w:color="auto"/>
          </w:divBdr>
        </w:div>
        <w:div w:id="1928347272">
          <w:marLeft w:val="0"/>
          <w:marRight w:val="0"/>
          <w:marTop w:val="0"/>
          <w:marBottom w:val="0"/>
          <w:divBdr>
            <w:top w:val="none" w:sz="0" w:space="0" w:color="auto"/>
            <w:left w:val="none" w:sz="0" w:space="0" w:color="auto"/>
            <w:bottom w:val="none" w:sz="0" w:space="0" w:color="auto"/>
            <w:right w:val="none" w:sz="0" w:space="0" w:color="auto"/>
          </w:divBdr>
        </w:div>
        <w:div w:id="1973704294">
          <w:marLeft w:val="0"/>
          <w:marRight w:val="0"/>
          <w:marTop w:val="0"/>
          <w:marBottom w:val="0"/>
          <w:divBdr>
            <w:top w:val="none" w:sz="0" w:space="0" w:color="auto"/>
            <w:left w:val="none" w:sz="0" w:space="0" w:color="auto"/>
            <w:bottom w:val="none" w:sz="0" w:space="0" w:color="auto"/>
            <w:right w:val="none" w:sz="0" w:space="0" w:color="auto"/>
          </w:divBdr>
        </w:div>
        <w:div w:id="2008943014">
          <w:marLeft w:val="0"/>
          <w:marRight w:val="0"/>
          <w:marTop w:val="0"/>
          <w:marBottom w:val="0"/>
          <w:divBdr>
            <w:top w:val="none" w:sz="0" w:space="0" w:color="auto"/>
            <w:left w:val="none" w:sz="0" w:space="0" w:color="auto"/>
            <w:bottom w:val="none" w:sz="0" w:space="0" w:color="auto"/>
            <w:right w:val="none" w:sz="0" w:space="0" w:color="auto"/>
          </w:divBdr>
        </w:div>
        <w:div w:id="2018342012">
          <w:marLeft w:val="0"/>
          <w:marRight w:val="0"/>
          <w:marTop w:val="0"/>
          <w:marBottom w:val="0"/>
          <w:divBdr>
            <w:top w:val="none" w:sz="0" w:space="0" w:color="auto"/>
            <w:left w:val="none" w:sz="0" w:space="0" w:color="auto"/>
            <w:bottom w:val="none" w:sz="0" w:space="0" w:color="auto"/>
            <w:right w:val="none" w:sz="0" w:space="0" w:color="auto"/>
          </w:divBdr>
        </w:div>
        <w:div w:id="2033149277">
          <w:marLeft w:val="0"/>
          <w:marRight w:val="0"/>
          <w:marTop w:val="0"/>
          <w:marBottom w:val="0"/>
          <w:divBdr>
            <w:top w:val="none" w:sz="0" w:space="0" w:color="auto"/>
            <w:left w:val="none" w:sz="0" w:space="0" w:color="auto"/>
            <w:bottom w:val="none" w:sz="0" w:space="0" w:color="auto"/>
            <w:right w:val="none" w:sz="0" w:space="0" w:color="auto"/>
          </w:divBdr>
        </w:div>
      </w:divsChild>
    </w:div>
    <w:div w:id="205195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rzseie.gios.gov.pl/szukaj_baterie.ph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p.legalis.pl/document-view.seam?documentId=mfrxilrshe2tonzzgmztiltwmvzc4mjwgqztm"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Arkusz_programu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Arkusz_programu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Arkusz_programu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recykling_4_frakcje!$C$4</c:f>
              <c:strCache>
                <c:ptCount val="1"/>
                <c:pt idx="0">
                  <c:v>wymagany poziom [%]</c:v>
                </c:pt>
              </c:strCache>
            </c:strRef>
          </c:tx>
          <c:dLbls>
            <c:dLbl>
              <c:idx val="0"/>
              <c:layout>
                <c:manualLayout>
                  <c:x val="0"/>
                  <c:y val="4.1666666666666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DF09-454A-B503-4DE1B202D8D9}"/>
                </c:ext>
                <c:ext xmlns:c15="http://schemas.microsoft.com/office/drawing/2012/chart" uri="{CE6537A1-D6FC-4f65-9D91-7224C49458BB}"/>
              </c:extLst>
            </c:dLbl>
            <c:dLbl>
              <c:idx val="1"/>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DF09-454A-B503-4DE1B202D8D9}"/>
                </c:ext>
                <c:ext xmlns:c15="http://schemas.microsoft.com/office/drawing/2012/chart" uri="{CE6537A1-D6FC-4f65-9D91-7224C49458BB}"/>
              </c:extLst>
            </c:dLbl>
            <c:dLbl>
              <c:idx val="2"/>
              <c:layout>
                <c:manualLayout>
                  <c:x val="-2.7777777777777779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DF09-454A-B503-4DE1B202D8D9}"/>
                </c:ext>
                <c:ext xmlns:c15="http://schemas.microsoft.com/office/drawing/2012/chart" uri="{CE6537A1-D6FC-4f65-9D91-7224C49458BB}"/>
              </c:extLst>
            </c:dLbl>
            <c:dLbl>
              <c:idx val="3"/>
              <c:layout>
                <c:manualLayout>
                  <c:x val="-5.0925337632079971E-17"/>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DF09-454A-B503-4DE1B202D8D9}"/>
                </c:ext>
                <c:ext xmlns:c15="http://schemas.microsoft.com/office/drawing/2012/chart" uri="{CE6537A1-D6FC-4f65-9D91-7224C49458BB}"/>
              </c:extLst>
            </c:dLbl>
            <c:dLbl>
              <c:idx val="4"/>
              <c:layout>
                <c:manualLayout>
                  <c:x val="0"/>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DF09-454A-B503-4DE1B202D8D9}"/>
                </c:ext>
                <c:ext xmlns:c15="http://schemas.microsoft.com/office/drawing/2012/chart" uri="{CE6537A1-D6FC-4f65-9D91-7224C49458BB}"/>
              </c:extLst>
            </c:dLbl>
            <c:dLbl>
              <c:idx val="5"/>
              <c:layout>
                <c:manualLayout>
                  <c:x val="0"/>
                  <c:y val="3.240740740740740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DF09-454A-B503-4DE1B202D8D9}"/>
                </c:ext>
                <c:ext xmlns:c15="http://schemas.microsoft.com/office/drawing/2012/chart" uri="{CE6537A1-D6FC-4f65-9D91-7224C49458BB}"/>
              </c:extLst>
            </c:dLbl>
            <c:dLbl>
              <c:idx val="6"/>
              <c:layout>
                <c:manualLayout>
                  <c:x val="-1.1111111111111212E-2"/>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DF09-454A-B503-4DE1B202D8D9}"/>
                </c:ext>
                <c:ext xmlns:c15="http://schemas.microsoft.com/office/drawing/2012/chart" uri="{CE6537A1-D6FC-4f65-9D91-7224C49458BB}"/>
              </c:extLst>
            </c:dLbl>
            <c:dLbl>
              <c:idx val="7"/>
              <c:layout>
                <c:manualLayout>
                  <c:x val="-1.0185067526415994E-16"/>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DF09-454A-B503-4DE1B202D8D9}"/>
                </c:ext>
                <c:ext xmlns:c15="http://schemas.microsoft.com/office/drawing/2012/chart" uri="{CE6537A1-D6FC-4f65-9D91-7224C49458BB}"/>
              </c:extLst>
            </c:dLbl>
            <c:dLbl>
              <c:idx val="8"/>
              <c:layout>
                <c:manualLayout>
                  <c:x val="0"/>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DF09-454A-B503-4DE1B202D8D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recykling_4_frakcje!$D$3:$L$3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recykling_4_frakcje!$D$4:$L$4</c:f>
              <c:numCache>
                <c:formatCode>General</c:formatCode>
                <c:ptCount val="9"/>
                <c:pt idx="0">
                  <c:v>10</c:v>
                </c:pt>
                <c:pt idx="1">
                  <c:v>12</c:v>
                </c:pt>
                <c:pt idx="2">
                  <c:v>14</c:v>
                </c:pt>
                <c:pt idx="3">
                  <c:v>16</c:v>
                </c:pt>
                <c:pt idx="4">
                  <c:v>18</c:v>
                </c:pt>
                <c:pt idx="5">
                  <c:v>20</c:v>
                </c:pt>
                <c:pt idx="6">
                  <c:v>30</c:v>
                </c:pt>
                <c:pt idx="7">
                  <c:v>40</c:v>
                </c:pt>
                <c:pt idx="8">
                  <c:v>50</c:v>
                </c:pt>
              </c:numCache>
            </c:numRef>
          </c:val>
          <c:smooth val="0"/>
          <c:extLst xmlns:c16r2="http://schemas.microsoft.com/office/drawing/2015/06/chart">
            <c:ext xmlns:c16="http://schemas.microsoft.com/office/drawing/2014/chart" uri="{C3380CC4-5D6E-409C-BE32-E72D297353CC}">
              <c16:uniqueId val="{00000009-DF09-454A-B503-4DE1B202D8D9}"/>
            </c:ext>
          </c:extLst>
        </c:ser>
        <c:ser>
          <c:idx val="1"/>
          <c:order val="1"/>
          <c:tx>
            <c:strRef>
              <c:f>recykling_4_frakcje!$C$5</c:f>
              <c:strCache>
                <c:ptCount val="1"/>
                <c:pt idx="0">
                  <c:v>osiągnięty poziom [%]</c:v>
                </c:pt>
              </c:strCache>
            </c:strRef>
          </c:tx>
          <c:spPr>
            <a:ln>
              <a:solidFill>
                <a:srgbClr val="92D050"/>
              </a:solidFill>
            </a:ln>
          </c:spPr>
          <c:marker>
            <c:symbol val="square"/>
            <c:size val="7"/>
            <c:spPr>
              <a:solidFill>
                <a:srgbClr val="92D050"/>
              </a:solidFill>
              <a:ln>
                <a:solidFill>
                  <a:srgbClr val="92D050"/>
                </a:solidFill>
              </a:ln>
            </c:spPr>
          </c:marker>
          <c:dLbls>
            <c:dLbl>
              <c:idx val="2"/>
              <c:layout>
                <c:manualLayout>
                  <c:x val="-5.5555555555555558E-3"/>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DF09-454A-B503-4DE1B202D8D9}"/>
                </c:ext>
                <c:ext xmlns:c15="http://schemas.microsoft.com/office/drawing/2012/chart" uri="{CE6537A1-D6FC-4f65-9D91-7224C49458BB}"/>
              </c:extLst>
            </c:dLbl>
            <c:dLbl>
              <c:idx val="3"/>
              <c:layout>
                <c:manualLayout>
                  <c:x val="-8.3333333333333835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DF09-454A-B503-4DE1B202D8D9}"/>
                </c:ext>
                <c:ext xmlns:c15="http://schemas.microsoft.com/office/drawing/2012/chart" uri="{CE6537A1-D6FC-4f65-9D91-7224C49458BB}"/>
              </c:extLst>
            </c:dLbl>
            <c:dLbl>
              <c:idx val="4"/>
              <c:layout>
                <c:manualLayout>
                  <c:x val="-8.3333333333333332E-3"/>
                  <c:y val="2.7777777777777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DF09-454A-B503-4DE1B202D8D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recykling_4_frakcje!$D$3:$L$3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recykling_4_frakcje!$D$5:$L$5</c:f>
              <c:numCache>
                <c:formatCode>General</c:formatCode>
                <c:ptCount val="9"/>
                <c:pt idx="0">
                  <c:v>18</c:v>
                </c:pt>
                <c:pt idx="1">
                  <c:v>23</c:v>
                </c:pt>
                <c:pt idx="2">
                  <c:v>26</c:v>
                </c:pt>
                <c:pt idx="3">
                  <c:v>26</c:v>
                </c:pt>
                <c:pt idx="4">
                  <c:v>28</c:v>
                </c:pt>
              </c:numCache>
            </c:numRef>
          </c:val>
          <c:smooth val="0"/>
          <c:extLst xmlns:c16r2="http://schemas.microsoft.com/office/drawing/2015/06/chart">
            <c:ext xmlns:c16="http://schemas.microsoft.com/office/drawing/2014/chart" uri="{C3380CC4-5D6E-409C-BE32-E72D297353CC}">
              <c16:uniqueId val="{0000000D-DF09-454A-B503-4DE1B202D8D9}"/>
            </c:ext>
          </c:extLst>
        </c:ser>
        <c:ser>
          <c:idx val="2"/>
          <c:order val="2"/>
          <c:tx>
            <c:strRef>
              <c:f>recykling_4_frakcje!$C$6</c:f>
              <c:strCache>
                <c:ptCount val="1"/>
                <c:pt idx="0">
                  <c:v>cel dla 2020 r.</c:v>
                </c:pt>
              </c:strCache>
            </c:strRef>
          </c:tx>
          <c:spPr>
            <a:ln>
              <a:solidFill>
                <a:srgbClr val="FF0000"/>
              </a:solidFill>
            </a:ln>
          </c:spPr>
          <c:marker>
            <c:symbol val="none"/>
          </c:marker>
          <c:cat>
            <c:numRef>
              <c:f>recykling_4_frakcje!$D$3:$L$3</c:f>
              <c:numCache>
                <c:formatCode>General</c:formatCode>
                <c:ptCount val="9"/>
                <c:pt idx="0">
                  <c:v>2012</c:v>
                </c:pt>
                <c:pt idx="1">
                  <c:v>2013</c:v>
                </c:pt>
                <c:pt idx="2">
                  <c:v>2014</c:v>
                </c:pt>
                <c:pt idx="3">
                  <c:v>2015</c:v>
                </c:pt>
                <c:pt idx="4">
                  <c:v>2016</c:v>
                </c:pt>
                <c:pt idx="5">
                  <c:v>2017</c:v>
                </c:pt>
                <c:pt idx="6">
                  <c:v>2018</c:v>
                </c:pt>
                <c:pt idx="7">
                  <c:v>2019</c:v>
                </c:pt>
                <c:pt idx="8">
                  <c:v>2020</c:v>
                </c:pt>
              </c:numCache>
            </c:numRef>
          </c:cat>
          <c:val>
            <c:numRef>
              <c:f>recykling_4_frakcje!$D$6:$L$6</c:f>
              <c:numCache>
                <c:formatCode>General</c:formatCode>
                <c:ptCount val="9"/>
                <c:pt idx="0">
                  <c:v>50</c:v>
                </c:pt>
                <c:pt idx="1">
                  <c:v>50</c:v>
                </c:pt>
                <c:pt idx="2">
                  <c:v>50</c:v>
                </c:pt>
                <c:pt idx="3">
                  <c:v>50</c:v>
                </c:pt>
                <c:pt idx="4">
                  <c:v>50</c:v>
                </c:pt>
                <c:pt idx="5">
                  <c:v>50</c:v>
                </c:pt>
                <c:pt idx="6">
                  <c:v>50</c:v>
                </c:pt>
                <c:pt idx="7">
                  <c:v>50</c:v>
                </c:pt>
                <c:pt idx="8">
                  <c:v>50</c:v>
                </c:pt>
              </c:numCache>
            </c:numRef>
          </c:val>
          <c:smooth val="0"/>
          <c:extLst xmlns:c16r2="http://schemas.microsoft.com/office/drawing/2015/06/chart">
            <c:ext xmlns:c16="http://schemas.microsoft.com/office/drawing/2014/chart" uri="{C3380CC4-5D6E-409C-BE32-E72D297353CC}">
              <c16:uniqueId val="{0000000E-DF09-454A-B503-4DE1B202D8D9}"/>
            </c:ext>
          </c:extLst>
        </c:ser>
        <c:dLbls>
          <c:showLegendKey val="0"/>
          <c:showVal val="0"/>
          <c:showCatName val="0"/>
          <c:showSerName val="0"/>
          <c:showPercent val="0"/>
          <c:showBubbleSize val="0"/>
        </c:dLbls>
        <c:marker val="1"/>
        <c:smooth val="0"/>
        <c:axId val="284403992"/>
        <c:axId val="284404384"/>
      </c:lineChart>
      <c:catAx>
        <c:axId val="284403992"/>
        <c:scaling>
          <c:orientation val="minMax"/>
        </c:scaling>
        <c:delete val="0"/>
        <c:axPos val="b"/>
        <c:numFmt formatCode="General" sourceLinked="1"/>
        <c:majorTickMark val="out"/>
        <c:minorTickMark val="none"/>
        <c:tickLblPos val="nextTo"/>
        <c:txPr>
          <a:bodyPr/>
          <a:lstStyle/>
          <a:p>
            <a:pPr>
              <a:defRPr b="1"/>
            </a:pPr>
            <a:endParaRPr lang="pl-PL"/>
          </a:p>
        </c:txPr>
        <c:crossAx val="284404384"/>
        <c:crosses val="autoZero"/>
        <c:auto val="1"/>
        <c:lblAlgn val="ctr"/>
        <c:lblOffset val="100"/>
        <c:noMultiLvlLbl val="0"/>
      </c:catAx>
      <c:valAx>
        <c:axId val="284404384"/>
        <c:scaling>
          <c:orientation val="minMax"/>
        </c:scaling>
        <c:delete val="0"/>
        <c:axPos val="l"/>
        <c:majorGridlines/>
        <c:numFmt formatCode="General" sourceLinked="1"/>
        <c:majorTickMark val="out"/>
        <c:minorTickMark val="none"/>
        <c:tickLblPos val="nextTo"/>
        <c:txPr>
          <a:bodyPr/>
          <a:lstStyle/>
          <a:p>
            <a:pPr>
              <a:defRPr b="1"/>
            </a:pPr>
            <a:endParaRPr lang="pl-PL"/>
          </a:p>
        </c:txPr>
        <c:crossAx val="284403992"/>
        <c:crosses val="autoZero"/>
        <c:crossBetween val="between"/>
      </c:valAx>
    </c:plotArea>
    <c:legend>
      <c:legendPos val="b"/>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wykres_redukcja_bio!$B$7</c:f>
              <c:strCache>
                <c:ptCount val="1"/>
                <c:pt idx="0">
                  <c:v>wymagany poziom  [%]</c:v>
                </c:pt>
              </c:strCache>
            </c:strRef>
          </c:tx>
          <c:dLbls>
            <c:dLbl>
              <c:idx val="0"/>
              <c:layout>
                <c:manualLayout>
                  <c:x val="-2.3852116875372691E-2"/>
                  <c:y val="3.5261701869946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FAF3-407F-8956-62CC6C9E2A09}"/>
                </c:ext>
                <c:ext xmlns:c15="http://schemas.microsoft.com/office/drawing/2012/chart" uri="{CE6537A1-D6FC-4f65-9D91-7224C49458BB}"/>
              </c:extLst>
            </c:dLbl>
            <c:dLbl>
              <c:idx val="1"/>
              <c:layout>
                <c:manualLayout>
                  <c:x val="-3.5778175313059032E-2"/>
                  <c:y val="5.289255280491914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AF3-407F-8956-62CC6C9E2A09}"/>
                </c:ext>
                <c:ext xmlns:c15="http://schemas.microsoft.com/office/drawing/2012/chart" uri="{CE6537A1-D6FC-4f65-9D91-7224C49458BB}"/>
              </c:extLst>
            </c:dLbl>
            <c:dLbl>
              <c:idx val="2"/>
              <c:layout>
                <c:manualLayout>
                  <c:x val="-1.908169350029815E-2"/>
                  <c:y val="-3.966941460368936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FAF3-407F-8956-62CC6C9E2A09}"/>
                </c:ext>
                <c:ext xmlns:c15="http://schemas.microsoft.com/office/drawing/2012/chart" uri="{CE6537A1-D6FC-4f65-9D91-7224C49458BB}"/>
              </c:extLst>
            </c:dLbl>
            <c:dLbl>
              <c:idx val="3"/>
              <c:layout>
                <c:manualLayout>
                  <c:x val="-1.1926058437686345E-2"/>
                  <c:y val="-4.407712733743262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AF3-407F-8956-62CC6C9E2A09}"/>
                </c:ext>
                <c:ext xmlns:c15="http://schemas.microsoft.com/office/drawing/2012/chart" uri="{CE6537A1-D6FC-4f65-9D91-7224C49458BB}"/>
              </c:extLst>
            </c:dLbl>
            <c:dLbl>
              <c:idx val="4"/>
              <c:layout>
                <c:manualLayout>
                  <c:x val="-1.1926058437686345E-2"/>
                  <c:y val="-3.52617018699461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FAF3-407F-8956-62CC6C9E2A09}"/>
                </c:ext>
                <c:ext xmlns:c15="http://schemas.microsoft.com/office/drawing/2012/chart" uri="{CE6537A1-D6FC-4f65-9D91-7224C49458BB}"/>
              </c:extLst>
            </c:dLbl>
            <c:dLbl>
              <c:idx val="5"/>
              <c:layout>
                <c:manualLayout>
                  <c:x val="-1.1926058437686345E-2"/>
                  <c:y val="1.322313820122978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AF3-407F-8956-62CC6C9E2A0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wykres_redukcja_bio!$C$6:$H$6</c:f>
              <c:numCache>
                <c:formatCode>General</c:formatCode>
                <c:ptCount val="6"/>
                <c:pt idx="0">
                  <c:v>2011</c:v>
                </c:pt>
                <c:pt idx="1">
                  <c:v>2012</c:v>
                </c:pt>
                <c:pt idx="2">
                  <c:v>2013</c:v>
                </c:pt>
                <c:pt idx="3">
                  <c:v>2014</c:v>
                </c:pt>
                <c:pt idx="4">
                  <c:v>2015</c:v>
                </c:pt>
                <c:pt idx="5">
                  <c:v>2016</c:v>
                </c:pt>
              </c:numCache>
            </c:numRef>
          </c:cat>
          <c:val>
            <c:numRef>
              <c:f>wykres_redukcja_bio!$C$7:$H$7</c:f>
              <c:numCache>
                <c:formatCode>General</c:formatCode>
                <c:ptCount val="6"/>
                <c:pt idx="0">
                  <c:v>75</c:v>
                </c:pt>
                <c:pt idx="1">
                  <c:v>75</c:v>
                </c:pt>
                <c:pt idx="2">
                  <c:v>50</c:v>
                </c:pt>
                <c:pt idx="3">
                  <c:v>50</c:v>
                </c:pt>
                <c:pt idx="4">
                  <c:v>50</c:v>
                </c:pt>
                <c:pt idx="5">
                  <c:v>45</c:v>
                </c:pt>
              </c:numCache>
            </c:numRef>
          </c:val>
          <c:smooth val="0"/>
          <c:extLst xmlns:c16r2="http://schemas.microsoft.com/office/drawing/2015/06/chart">
            <c:ext xmlns:c16="http://schemas.microsoft.com/office/drawing/2014/chart" uri="{C3380CC4-5D6E-409C-BE32-E72D297353CC}">
              <c16:uniqueId val="{00000006-FAF3-407F-8956-62CC6C9E2A09}"/>
            </c:ext>
          </c:extLst>
        </c:ser>
        <c:ser>
          <c:idx val="1"/>
          <c:order val="1"/>
          <c:tx>
            <c:strRef>
              <c:f>wykres_redukcja_bio!$B$8</c:f>
              <c:strCache>
                <c:ptCount val="1"/>
                <c:pt idx="0">
                  <c:v>osiągnięty poziom   [%]</c:v>
                </c:pt>
              </c:strCache>
            </c:strRef>
          </c:tx>
          <c:dLbls>
            <c:dLbl>
              <c:idx val="0"/>
              <c:layout>
                <c:manualLayout>
                  <c:x val="-2.4793388429752067E-2"/>
                  <c:y val="3.7914685654748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AF3-407F-8956-62CC6C9E2A09}"/>
                </c:ext>
                <c:ext xmlns:c15="http://schemas.microsoft.com/office/drawing/2012/chart" uri="{CE6537A1-D6FC-4f65-9D91-7224C49458BB}"/>
              </c:extLst>
            </c:dLbl>
            <c:dLbl>
              <c:idx val="1"/>
              <c:layout>
                <c:manualLayout>
                  <c:x val="-4.4077134986225897E-2"/>
                  <c:y val="5.47656570568584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FAF3-407F-8956-62CC6C9E2A09}"/>
                </c:ext>
                <c:ext xmlns:c15="http://schemas.microsoft.com/office/drawing/2012/chart" uri="{CE6537A1-D6FC-4f65-9D91-7224C49458BB}"/>
              </c:extLst>
            </c:dLbl>
            <c:dLbl>
              <c:idx val="2"/>
              <c:layout>
                <c:manualLayout>
                  <c:x val="-4.6831955922865015E-2"/>
                  <c:y val="4.63401713558032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AF3-407F-8956-62CC6C9E2A09}"/>
                </c:ext>
                <c:ext xmlns:c15="http://schemas.microsoft.com/office/drawing/2012/chart" uri="{CE6537A1-D6FC-4f65-9D91-7224C49458BB}"/>
              </c:extLst>
            </c:dLbl>
            <c:dLbl>
              <c:idx val="3"/>
              <c:layout>
                <c:manualLayout>
                  <c:x val="-2.7548209366391185E-2"/>
                  <c:y val="3.791468565474814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FAF3-407F-8956-62CC6C9E2A09}"/>
                </c:ext>
                <c:ext xmlns:c15="http://schemas.microsoft.com/office/drawing/2012/chart" uri="{CE6537A1-D6FC-4f65-9D91-7224C49458BB}"/>
              </c:extLst>
            </c:dLbl>
            <c:dLbl>
              <c:idx val="4"/>
              <c:layout>
                <c:manualLayout>
                  <c:x val="-4.1322314049586778E-2"/>
                  <c:y val="5.055291420633077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AF3-407F-8956-62CC6C9E2A09}"/>
                </c:ext>
                <c:ext xmlns:c15="http://schemas.microsoft.com/office/drawing/2012/chart" uri="{CE6537A1-D6FC-4f65-9D91-7224C49458BB}"/>
              </c:extLst>
            </c:dLbl>
            <c:dLbl>
              <c:idx val="5"/>
              <c:layout>
                <c:manualLayout>
                  <c:x val="-7.7134986225895319E-2"/>
                  <c:y val="1.68509714021102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FAF3-407F-8956-62CC6C9E2A0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wykres_redukcja_bio!$C$6:$H$6</c:f>
              <c:numCache>
                <c:formatCode>General</c:formatCode>
                <c:ptCount val="6"/>
                <c:pt idx="0">
                  <c:v>2011</c:v>
                </c:pt>
                <c:pt idx="1">
                  <c:v>2012</c:v>
                </c:pt>
                <c:pt idx="2">
                  <c:v>2013</c:v>
                </c:pt>
                <c:pt idx="3">
                  <c:v>2014</c:v>
                </c:pt>
                <c:pt idx="4">
                  <c:v>2015</c:v>
                </c:pt>
                <c:pt idx="5">
                  <c:v>2016</c:v>
                </c:pt>
              </c:numCache>
            </c:numRef>
          </c:cat>
          <c:val>
            <c:numRef>
              <c:f>wykres_redukcja_bio!$C$8:$H$8</c:f>
              <c:numCache>
                <c:formatCode>General</c:formatCode>
                <c:ptCount val="6"/>
                <c:pt idx="0">
                  <c:v>61</c:v>
                </c:pt>
                <c:pt idx="1">
                  <c:v>56</c:v>
                </c:pt>
                <c:pt idx="2">
                  <c:v>40</c:v>
                </c:pt>
                <c:pt idx="3">
                  <c:v>35</c:v>
                </c:pt>
                <c:pt idx="4">
                  <c:v>31</c:v>
                </c:pt>
                <c:pt idx="5">
                  <c:v>12</c:v>
                </c:pt>
              </c:numCache>
            </c:numRef>
          </c:val>
          <c:smooth val="0"/>
          <c:extLst xmlns:c16r2="http://schemas.microsoft.com/office/drawing/2015/06/chart">
            <c:ext xmlns:c16="http://schemas.microsoft.com/office/drawing/2014/chart" uri="{C3380CC4-5D6E-409C-BE32-E72D297353CC}">
              <c16:uniqueId val="{0000000D-FAF3-407F-8956-62CC6C9E2A09}"/>
            </c:ext>
          </c:extLst>
        </c:ser>
        <c:dLbls>
          <c:showLegendKey val="0"/>
          <c:showVal val="0"/>
          <c:showCatName val="0"/>
          <c:showSerName val="0"/>
          <c:showPercent val="0"/>
          <c:showBubbleSize val="0"/>
        </c:dLbls>
        <c:marker val="1"/>
        <c:smooth val="0"/>
        <c:axId val="284405168"/>
        <c:axId val="280900696"/>
      </c:lineChart>
      <c:catAx>
        <c:axId val="284405168"/>
        <c:scaling>
          <c:orientation val="minMax"/>
        </c:scaling>
        <c:delete val="0"/>
        <c:axPos val="b"/>
        <c:numFmt formatCode="General" sourceLinked="1"/>
        <c:majorTickMark val="out"/>
        <c:minorTickMark val="none"/>
        <c:tickLblPos val="nextTo"/>
        <c:txPr>
          <a:bodyPr/>
          <a:lstStyle/>
          <a:p>
            <a:pPr>
              <a:defRPr b="1"/>
            </a:pPr>
            <a:endParaRPr lang="pl-PL"/>
          </a:p>
        </c:txPr>
        <c:crossAx val="280900696"/>
        <c:crosses val="autoZero"/>
        <c:auto val="1"/>
        <c:lblAlgn val="ctr"/>
        <c:lblOffset val="100"/>
        <c:noMultiLvlLbl val="0"/>
      </c:catAx>
      <c:valAx>
        <c:axId val="280900696"/>
        <c:scaling>
          <c:orientation val="minMax"/>
        </c:scaling>
        <c:delete val="0"/>
        <c:axPos val="l"/>
        <c:majorGridlines/>
        <c:numFmt formatCode="General" sourceLinked="1"/>
        <c:majorTickMark val="out"/>
        <c:minorTickMark val="none"/>
        <c:tickLblPos val="nextTo"/>
        <c:txPr>
          <a:bodyPr/>
          <a:lstStyle/>
          <a:p>
            <a:pPr>
              <a:defRPr b="1"/>
            </a:pPr>
            <a:endParaRPr lang="pl-PL"/>
          </a:p>
        </c:txPr>
        <c:crossAx val="284405168"/>
        <c:crosses val="autoZero"/>
        <c:crossBetween val="between"/>
      </c:valAx>
    </c:plotArea>
    <c:legend>
      <c:legendPos val="b"/>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wykres2_ogólne!$B$4</c:f>
              <c:strCache>
                <c:ptCount val="1"/>
                <c:pt idx="0">
                  <c:v>odzysk [%]</c:v>
                </c:pt>
              </c:strCache>
            </c:strRef>
          </c:tx>
          <c:dLbls>
            <c:dLbl>
              <c:idx val="0"/>
              <c:layout>
                <c:manualLayout>
                  <c:x val="0"/>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BF72-4C1D-8F82-C675F84A3A39}"/>
                </c:ext>
                <c:ext xmlns:c15="http://schemas.microsoft.com/office/drawing/2012/chart" uri="{CE6537A1-D6FC-4f65-9D91-7224C49458BB}"/>
              </c:extLst>
            </c:dLbl>
            <c:dLbl>
              <c:idx val="1"/>
              <c:layout>
                <c:manualLayout>
                  <c:x val="-8.3333333333333332E-3"/>
                  <c:y val="2.314814814814814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BF72-4C1D-8F82-C675F84A3A39}"/>
                </c:ext>
                <c:ext xmlns:c15="http://schemas.microsoft.com/office/drawing/2012/chart" uri="{CE6537A1-D6FC-4f65-9D91-7224C49458BB}"/>
              </c:extLst>
            </c:dLbl>
            <c:dLbl>
              <c:idx val="2"/>
              <c:layout>
                <c:manualLayout>
                  <c:x val="-8.3333333333333332E-3"/>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BF72-4C1D-8F82-C675F84A3A39}"/>
                </c:ext>
                <c:ext xmlns:c15="http://schemas.microsoft.com/office/drawing/2012/chart" uri="{CE6537A1-D6FC-4f65-9D91-7224C49458BB}"/>
              </c:extLst>
            </c:dLbl>
            <c:dLbl>
              <c:idx val="3"/>
              <c:layout>
                <c:manualLayout>
                  <c:x val="-8.3333333333333332E-3"/>
                  <c:y val="3.703703703703701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F72-4C1D-8F82-C675F84A3A39}"/>
                </c:ext>
                <c:ext xmlns:c15="http://schemas.microsoft.com/office/drawing/2012/chart" uri="{CE6537A1-D6FC-4f65-9D91-7224C49458BB}"/>
              </c:extLst>
            </c:dLbl>
            <c:dLbl>
              <c:idx val="4"/>
              <c:layout>
                <c:manualLayout>
                  <c:x val="-5.5555555555555558E-3"/>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F72-4C1D-8F82-C675F84A3A39}"/>
                </c:ext>
                <c:ext xmlns:c15="http://schemas.microsoft.com/office/drawing/2012/chart" uri="{CE6537A1-D6FC-4f65-9D91-7224C49458BB}"/>
              </c:extLst>
            </c:dLbl>
            <c:dLbl>
              <c:idx val="5"/>
              <c:layout>
                <c:manualLayout>
                  <c:x val="-5.5555555555555558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F72-4C1D-8F82-C675F84A3A3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wykres2_ogólne!$C$3:$H$3</c:f>
              <c:numCache>
                <c:formatCode>General</c:formatCode>
                <c:ptCount val="6"/>
                <c:pt idx="0">
                  <c:v>2011</c:v>
                </c:pt>
                <c:pt idx="1">
                  <c:v>2012</c:v>
                </c:pt>
                <c:pt idx="2">
                  <c:v>2013</c:v>
                </c:pt>
                <c:pt idx="3">
                  <c:v>2014</c:v>
                </c:pt>
                <c:pt idx="4">
                  <c:v>2015</c:v>
                </c:pt>
                <c:pt idx="5">
                  <c:v>2016</c:v>
                </c:pt>
              </c:numCache>
            </c:numRef>
          </c:cat>
          <c:val>
            <c:numRef>
              <c:f>wykres2_ogólne!$C$4:$H$4</c:f>
              <c:numCache>
                <c:formatCode>0.0</c:formatCode>
                <c:ptCount val="6"/>
                <c:pt idx="0">
                  <c:v>76.072519036562824</c:v>
                </c:pt>
                <c:pt idx="1">
                  <c:v>76.234127166265012</c:v>
                </c:pt>
                <c:pt idx="2">
                  <c:v>80.251916312832492</c:v>
                </c:pt>
                <c:pt idx="3">
                  <c:v>77.678027544617919</c:v>
                </c:pt>
                <c:pt idx="4">
                  <c:v>80.046799606431136</c:v>
                </c:pt>
                <c:pt idx="5">
                  <c:v>73.816621409644995</c:v>
                </c:pt>
              </c:numCache>
            </c:numRef>
          </c:val>
          <c:smooth val="0"/>
          <c:extLst xmlns:c16r2="http://schemas.microsoft.com/office/drawing/2015/06/chart">
            <c:ext xmlns:c16="http://schemas.microsoft.com/office/drawing/2014/chart" uri="{C3380CC4-5D6E-409C-BE32-E72D297353CC}">
              <c16:uniqueId val="{00000006-BF72-4C1D-8F82-C675F84A3A39}"/>
            </c:ext>
          </c:extLst>
        </c:ser>
        <c:ser>
          <c:idx val="1"/>
          <c:order val="1"/>
          <c:tx>
            <c:strRef>
              <c:f>wykres2_ogólne!$B$5</c:f>
              <c:strCache>
                <c:ptCount val="1"/>
                <c:pt idx="0">
                  <c:v>składowanie [%]</c:v>
                </c:pt>
              </c:strCache>
            </c:strRef>
          </c:tx>
          <c:dLbls>
            <c:dLbl>
              <c:idx val="0"/>
              <c:layout>
                <c:manualLayout>
                  <c:x val="-1.3888888888888888E-2"/>
                  <c:y val="-5.555555555555555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F72-4C1D-8F82-C675F84A3A39}"/>
                </c:ext>
                <c:ext xmlns:c15="http://schemas.microsoft.com/office/drawing/2012/chart" uri="{CE6537A1-D6FC-4f65-9D91-7224C49458BB}"/>
              </c:extLst>
            </c:dLbl>
            <c:dLbl>
              <c:idx val="1"/>
              <c:layout>
                <c:manualLayout>
                  <c:x val="-5.5555555555555558E-3"/>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BF72-4C1D-8F82-C675F84A3A39}"/>
                </c:ext>
                <c:ext xmlns:c15="http://schemas.microsoft.com/office/drawing/2012/chart" uri="{CE6537A1-D6FC-4f65-9D91-7224C49458BB}"/>
              </c:extLst>
            </c:dLbl>
            <c:dLbl>
              <c:idx val="2"/>
              <c:layout>
                <c:manualLayout>
                  <c:x val="0"/>
                  <c:y val="-4.166666666666675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BF72-4C1D-8F82-C675F84A3A39}"/>
                </c:ext>
                <c:ext xmlns:c15="http://schemas.microsoft.com/office/drawing/2012/chart" uri="{CE6537A1-D6FC-4f65-9D91-7224C49458BB}"/>
              </c:extLst>
            </c:dLbl>
            <c:dLbl>
              <c:idx val="3"/>
              <c:layout>
                <c:manualLayout>
                  <c:x val="0"/>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A-BF72-4C1D-8F82-C675F84A3A39}"/>
                </c:ext>
                <c:ext xmlns:c15="http://schemas.microsoft.com/office/drawing/2012/chart" uri="{CE6537A1-D6FC-4f65-9D91-7224C49458BB}"/>
              </c:extLst>
            </c:dLbl>
            <c:dLbl>
              <c:idx val="4"/>
              <c:layout>
                <c:manualLayout>
                  <c:x val="2.7777777777777779E-3"/>
                  <c:y val="-5.555555555555546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BF72-4C1D-8F82-C675F84A3A39}"/>
                </c:ext>
                <c:ext xmlns:c15="http://schemas.microsoft.com/office/drawing/2012/chart" uri="{CE6537A1-D6FC-4f65-9D91-7224C49458BB}"/>
              </c:extLst>
            </c:dLbl>
            <c:dLbl>
              <c:idx val="5"/>
              <c:layout>
                <c:manualLayout>
                  <c:x val="0"/>
                  <c:y val="-4.16666666666666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BF72-4C1D-8F82-C675F84A3A39}"/>
                </c:ex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wykres2_ogólne!$C$3:$H$3</c:f>
              <c:numCache>
                <c:formatCode>General</c:formatCode>
                <c:ptCount val="6"/>
                <c:pt idx="0">
                  <c:v>2011</c:v>
                </c:pt>
                <c:pt idx="1">
                  <c:v>2012</c:v>
                </c:pt>
                <c:pt idx="2">
                  <c:v>2013</c:v>
                </c:pt>
                <c:pt idx="3">
                  <c:v>2014</c:v>
                </c:pt>
                <c:pt idx="4">
                  <c:v>2015</c:v>
                </c:pt>
                <c:pt idx="5">
                  <c:v>2016</c:v>
                </c:pt>
              </c:numCache>
            </c:numRef>
          </c:cat>
          <c:val>
            <c:numRef>
              <c:f>wykres2_ogólne!$C$5:$H$5</c:f>
              <c:numCache>
                <c:formatCode>0.0</c:formatCode>
                <c:ptCount val="6"/>
                <c:pt idx="0">
                  <c:v>19.634969213500035</c:v>
                </c:pt>
                <c:pt idx="1">
                  <c:v>19.326171399778222</c:v>
                </c:pt>
                <c:pt idx="2">
                  <c:v>18.281752616722589</c:v>
                </c:pt>
                <c:pt idx="3">
                  <c:v>18.805476975570244</c:v>
                </c:pt>
                <c:pt idx="4">
                  <c:v>18.47411982826204</c:v>
                </c:pt>
                <c:pt idx="5">
                  <c:v>18.20379864560925</c:v>
                </c:pt>
              </c:numCache>
            </c:numRef>
          </c:val>
          <c:smooth val="0"/>
          <c:extLst xmlns:c16r2="http://schemas.microsoft.com/office/drawing/2015/06/chart">
            <c:ext xmlns:c16="http://schemas.microsoft.com/office/drawing/2014/chart" uri="{C3380CC4-5D6E-409C-BE32-E72D297353CC}">
              <c16:uniqueId val="{0000000D-BF72-4C1D-8F82-C675F84A3A39}"/>
            </c:ext>
          </c:extLst>
        </c:ser>
        <c:dLbls>
          <c:showLegendKey val="0"/>
          <c:showVal val="0"/>
          <c:showCatName val="0"/>
          <c:showSerName val="0"/>
          <c:showPercent val="0"/>
          <c:showBubbleSize val="0"/>
        </c:dLbls>
        <c:marker val="1"/>
        <c:smooth val="0"/>
        <c:axId val="281310536"/>
        <c:axId val="280940640"/>
      </c:lineChart>
      <c:catAx>
        <c:axId val="281310536"/>
        <c:scaling>
          <c:orientation val="minMax"/>
        </c:scaling>
        <c:delete val="0"/>
        <c:axPos val="b"/>
        <c:numFmt formatCode="General" sourceLinked="1"/>
        <c:majorTickMark val="out"/>
        <c:minorTickMark val="none"/>
        <c:tickLblPos val="nextTo"/>
        <c:txPr>
          <a:bodyPr/>
          <a:lstStyle/>
          <a:p>
            <a:pPr>
              <a:defRPr b="1"/>
            </a:pPr>
            <a:endParaRPr lang="pl-PL"/>
          </a:p>
        </c:txPr>
        <c:crossAx val="280940640"/>
        <c:crosses val="autoZero"/>
        <c:auto val="1"/>
        <c:lblAlgn val="ctr"/>
        <c:lblOffset val="100"/>
        <c:noMultiLvlLbl val="0"/>
      </c:catAx>
      <c:valAx>
        <c:axId val="280940640"/>
        <c:scaling>
          <c:orientation val="minMax"/>
        </c:scaling>
        <c:delete val="0"/>
        <c:axPos val="l"/>
        <c:majorGridlines/>
        <c:numFmt formatCode="0.0" sourceLinked="1"/>
        <c:majorTickMark val="out"/>
        <c:minorTickMark val="none"/>
        <c:tickLblPos val="nextTo"/>
        <c:txPr>
          <a:bodyPr/>
          <a:lstStyle/>
          <a:p>
            <a:pPr>
              <a:defRPr b="1"/>
            </a:pPr>
            <a:endParaRPr lang="pl-PL"/>
          </a:p>
        </c:txPr>
        <c:crossAx val="281310536"/>
        <c:crosses val="autoZero"/>
        <c:crossBetween val="between"/>
      </c:valAx>
    </c:plotArea>
    <c:legend>
      <c:legendPos val="b"/>
      <c:layout>
        <c:manualLayout>
          <c:xMode val="edge"/>
          <c:yMode val="edge"/>
          <c:x val="6.4849161805737493E-2"/>
          <c:y val="0.87836912431400616"/>
          <c:w val="0.44064610137393073"/>
          <c:h val="9.1327845382963499E-2"/>
        </c:manualLayout>
      </c:layout>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0.03346</cdr:x>
      <cdr:y>0.27165</cdr:y>
    </cdr:from>
    <cdr:to>
      <cdr:x>0.22244</cdr:x>
      <cdr:y>0.59762</cdr:y>
    </cdr:to>
    <cdr:sp macro="" textlink="">
      <cdr:nvSpPr>
        <cdr:cNvPr id="2" name="pole tekstowe 1"/>
        <cdr:cNvSpPr txBox="1"/>
      </cdr:nvSpPr>
      <cdr:spPr>
        <a:xfrm xmlns:a="http://schemas.openxmlformats.org/drawingml/2006/main">
          <a:off x="161925" y="7620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pl-PL" sz="1100"/>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BBFCCE81-3350-40E9-9154-EF11E8880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19734</Words>
  <Characters>118406</Characters>
  <Application>Microsoft Office Word</Application>
  <DocSecurity>0</DocSecurity>
  <Lines>986</Lines>
  <Paragraphs>275</Paragraphs>
  <ScaleCrop>false</ScaleCrop>
  <HeadingPairs>
    <vt:vector size="2" baseType="variant">
      <vt:variant>
        <vt:lpstr>Tytuł</vt:lpstr>
      </vt:variant>
      <vt:variant>
        <vt:i4>1</vt:i4>
      </vt:variant>
    </vt:vector>
  </HeadingPairs>
  <TitlesOfParts>
    <vt:vector size="1" baseType="lpstr">
      <vt:lpstr>Projekt z dnia 2 grudnia 2011 r</vt:lpstr>
    </vt:vector>
  </TitlesOfParts>
  <Company/>
  <LinksUpToDate>false</LinksUpToDate>
  <CharactersWithSpaces>137865</CharactersWithSpaces>
  <SharedDoc>false</SharedDoc>
  <HLinks>
    <vt:vector size="408" baseType="variant">
      <vt:variant>
        <vt:i4>1048630</vt:i4>
      </vt:variant>
      <vt:variant>
        <vt:i4>524</vt:i4>
      </vt:variant>
      <vt:variant>
        <vt:i4>0</vt:i4>
      </vt:variant>
      <vt:variant>
        <vt:i4>5</vt:i4>
      </vt:variant>
      <vt:variant>
        <vt:lpwstr/>
      </vt:variant>
      <vt:variant>
        <vt:lpwstr>_Toc513036304</vt:lpwstr>
      </vt:variant>
      <vt:variant>
        <vt:i4>1048630</vt:i4>
      </vt:variant>
      <vt:variant>
        <vt:i4>518</vt:i4>
      </vt:variant>
      <vt:variant>
        <vt:i4>0</vt:i4>
      </vt:variant>
      <vt:variant>
        <vt:i4>5</vt:i4>
      </vt:variant>
      <vt:variant>
        <vt:lpwstr/>
      </vt:variant>
      <vt:variant>
        <vt:lpwstr>_Toc513036303</vt:lpwstr>
      </vt:variant>
      <vt:variant>
        <vt:i4>1048630</vt:i4>
      </vt:variant>
      <vt:variant>
        <vt:i4>512</vt:i4>
      </vt:variant>
      <vt:variant>
        <vt:i4>0</vt:i4>
      </vt:variant>
      <vt:variant>
        <vt:i4>5</vt:i4>
      </vt:variant>
      <vt:variant>
        <vt:lpwstr/>
      </vt:variant>
      <vt:variant>
        <vt:lpwstr>_Toc513036302</vt:lpwstr>
      </vt:variant>
      <vt:variant>
        <vt:i4>1048630</vt:i4>
      </vt:variant>
      <vt:variant>
        <vt:i4>506</vt:i4>
      </vt:variant>
      <vt:variant>
        <vt:i4>0</vt:i4>
      </vt:variant>
      <vt:variant>
        <vt:i4>5</vt:i4>
      </vt:variant>
      <vt:variant>
        <vt:lpwstr/>
      </vt:variant>
      <vt:variant>
        <vt:lpwstr>_Toc513036301</vt:lpwstr>
      </vt:variant>
      <vt:variant>
        <vt:i4>1048630</vt:i4>
      </vt:variant>
      <vt:variant>
        <vt:i4>500</vt:i4>
      </vt:variant>
      <vt:variant>
        <vt:i4>0</vt:i4>
      </vt:variant>
      <vt:variant>
        <vt:i4>5</vt:i4>
      </vt:variant>
      <vt:variant>
        <vt:lpwstr/>
      </vt:variant>
      <vt:variant>
        <vt:lpwstr>_Toc513036300</vt:lpwstr>
      </vt:variant>
      <vt:variant>
        <vt:i4>1638455</vt:i4>
      </vt:variant>
      <vt:variant>
        <vt:i4>494</vt:i4>
      </vt:variant>
      <vt:variant>
        <vt:i4>0</vt:i4>
      </vt:variant>
      <vt:variant>
        <vt:i4>5</vt:i4>
      </vt:variant>
      <vt:variant>
        <vt:lpwstr/>
      </vt:variant>
      <vt:variant>
        <vt:lpwstr>_Toc513036299</vt:lpwstr>
      </vt:variant>
      <vt:variant>
        <vt:i4>1638455</vt:i4>
      </vt:variant>
      <vt:variant>
        <vt:i4>488</vt:i4>
      </vt:variant>
      <vt:variant>
        <vt:i4>0</vt:i4>
      </vt:variant>
      <vt:variant>
        <vt:i4>5</vt:i4>
      </vt:variant>
      <vt:variant>
        <vt:lpwstr/>
      </vt:variant>
      <vt:variant>
        <vt:lpwstr>_Toc513036298</vt:lpwstr>
      </vt:variant>
      <vt:variant>
        <vt:i4>1638455</vt:i4>
      </vt:variant>
      <vt:variant>
        <vt:i4>482</vt:i4>
      </vt:variant>
      <vt:variant>
        <vt:i4>0</vt:i4>
      </vt:variant>
      <vt:variant>
        <vt:i4>5</vt:i4>
      </vt:variant>
      <vt:variant>
        <vt:lpwstr/>
      </vt:variant>
      <vt:variant>
        <vt:lpwstr>_Toc513036297</vt:lpwstr>
      </vt:variant>
      <vt:variant>
        <vt:i4>1638455</vt:i4>
      </vt:variant>
      <vt:variant>
        <vt:i4>476</vt:i4>
      </vt:variant>
      <vt:variant>
        <vt:i4>0</vt:i4>
      </vt:variant>
      <vt:variant>
        <vt:i4>5</vt:i4>
      </vt:variant>
      <vt:variant>
        <vt:lpwstr/>
      </vt:variant>
      <vt:variant>
        <vt:lpwstr>_Toc513036296</vt:lpwstr>
      </vt:variant>
      <vt:variant>
        <vt:i4>1638455</vt:i4>
      </vt:variant>
      <vt:variant>
        <vt:i4>470</vt:i4>
      </vt:variant>
      <vt:variant>
        <vt:i4>0</vt:i4>
      </vt:variant>
      <vt:variant>
        <vt:i4>5</vt:i4>
      </vt:variant>
      <vt:variant>
        <vt:lpwstr/>
      </vt:variant>
      <vt:variant>
        <vt:lpwstr>_Toc513036295</vt:lpwstr>
      </vt:variant>
      <vt:variant>
        <vt:i4>1638455</vt:i4>
      </vt:variant>
      <vt:variant>
        <vt:i4>464</vt:i4>
      </vt:variant>
      <vt:variant>
        <vt:i4>0</vt:i4>
      </vt:variant>
      <vt:variant>
        <vt:i4>5</vt:i4>
      </vt:variant>
      <vt:variant>
        <vt:lpwstr/>
      </vt:variant>
      <vt:variant>
        <vt:lpwstr>_Toc513036294</vt:lpwstr>
      </vt:variant>
      <vt:variant>
        <vt:i4>1638455</vt:i4>
      </vt:variant>
      <vt:variant>
        <vt:i4>458</vt:i4>
      </vt:variant>
      <vt:variant>
        <vt:i4>0</vt:i4>
      </vt:variant>
      <vt:variant>
        <vt:i4>5</vt:i4>
      </vt:variant>
      <vt:variant>
        <vt:lpwstr/>
      </vt:variant>
      <vt:variant>
        <vt:lpwstr>_Toc513036293</vt:lpwstr>
      </vt:variant>
      <vt:variant>
        <vt:i4>1638455</vt:i4>
      </vt:variant>
      <vt:variant>
        <vt:i4>452</vt:i4>
      </vt:variant>
      <vt:variant>
        <vt:i4>0</vt:i4>
      </vt:variant>
      <vt:variant>
        <vt:i4>5</vt:i4>
      </vt:variant>
      <vt:variant>
        <vt:lpwstr/>
      </vt:variant>
      <vt:variant>
        <vt:lpwstr>_Toc513036292</vt:lpwstr>
      </vt:variant>
      <vt:variant>
        <vt:i4>1638455</vt:i4>
      </vt:variant>
      <vt:variant>
        <vt:i4>446</vt:i4>
      </vt:variant>
      <vt:variant>
        <vt:i4>0</vt:i4>
      </vt:variant>
      <vt:variant>
        <vt:i4>5</vt:i4>
      </vt:variant>
      <vt:variant>
        <vt:lpwstr/>
      </vt:variant>
      <vt:variant>
        <vt:lpwstr>_Toc513036291</vt:lpwstr>
      </vt:variant>
      <vt:variant>
        <vt:i4>1638455</vt:i4>
      </vt:variant>
      <vt:variant>
        <vt:i4>440</vt:i4>
      </vt:variant>
      <vt:variant>
        <vt:i4>0</vt:i4>
      </vt:variant>
      <vt:variant>
        <vt:i4>5</vt:i4>
      </vt:variant>
      <vt:variant>
        <vt:lpwstr/>
      </vt:variant>
      <vt:variant>
        <vt:lpwstr>_Toc513036290</vt:lpwstr>
      </vt:variant>
      <vt:variant>
        <vt:i4>1572919</vt:i4>
      </vt:variant>
      <vt:variant>
        <vt:i4>434</vt:i4>
      </vt:variant>
      <vt:variant>
        <vt:i4>0</vt:i4>
      </vt:variant>
      <vt:variant>
        <vt:i4>5</vt:i4>
      </vt:variant>
      <vt:variant>
        <vt:lpwstr/>
      </vt:variant>
      <vt:variant>
        <vt:lpwstr>_Toc513036289</vt:lpwstr>
      </vt:variant>
      <vt:variant>
        <vt:i4>1572919</vt:i4>
      </vt:variant>
      <vt:variant>
        <vt:i4>428</vt:i4>
      </vt:variant>
      <vt:variant>
        <vt:i4>0</vt:i4>
      </vt:variant>
      <vt:variant>
        <vt:i4>5</vt:i4>
      </vt:variant>
      <vt:variant>
        <vt:lpwstr/>
      </vt:variant>
      <vt:variant>
        <vt:lpwstr>_Toc513036288</vt:lpwstr>
      </vt:variant>
      <vt:variant>
        <vt:i4>1572919</vt:i4>
      </vt:variant>
      <vt:variant>
        <vt:i4>422</vt:i4>
      </vt:variant>
      <vt:variant>
        <vt:i4>0</vt:i4>
      </vt:variant>
      <vt:variant>
        <vt:i4>5</vt:i4>
      </vt:variant>
      <vt:variant>
        <vt:lpwstr/>
      </vt:variant>
      <vt:variant>
        <vt:lpwstr>_Toc513036287</vt:lpwstr>
      </vt:variant>
      <vt:variant>
        <vt:i4>1572919</vt:i4>
      </vt:variant>
      <vt:variant>
        <vt:i4>416</vt:i4>
      </vt:variant>
      <vt:variant>
        <vt:i4>0</vt:i4>
      </vt:variant>
      <vt:variant>
        <vt:i4>5</vt:i4>
      </vt:variant>
      <vt:variant>
        <vt:lpwstr/>
      </vt:variant>
      <vt:variant>
        <vt:lpwstr>_Toc513036286</vt:lpwstr>
      </vt:variant>
      <vt:variant>
        <vt:i4>1572919</vt:i4>
      </vt:variant>
      <vt:variant>
        <vt:i4>410</vt:i4>
      </vt:variant>
      <vt:variant>
        <vt:i4>0</vt:i4>
      </vt:variant>
      <vt:variant>
        <vt:i4>5</vt:i4>
      </vt:variant>
      <vt:variant>
        <vt:lpwstr/>
      </vt:variant>
      <vt:variant>
        <vt:lpwstr>_Toc513036285</vt:lpwstr>
      </vt:variant>
      <vt:variant>
        <vt:i4>1572919</vt:i4>
      </vt:variant>
      <vt:variant>
        <vt:i4>404</vt:i4>
      </vt:variant>
      <vt:variant>
        <vt:i4>0</vt:i4>
      </vt:variant>
      <vt:variant>
        <vt:i4>5</vt:i4>
      </vt:variant>
      <vt:variant>
        <vt:lpwstr/>
      </vt:variant>
      <vt:variant>
        <vt:lpwstr>_Toc513036284</vt:lpwstr>
      </vt:variant>
      <vt:variant>
        <vt:i4>1572919</vt:i4>
      </vt:variant>
      <vt:variant>
        <vt:i4>398</vt:i4>
      </vt:variant>
      <vt:variant>
        <vt:i4>0</vt:i4>
      </vt:variant>
      <vt:variant>
        <vt:i4>5</vt:i4>
      </vt:variant>
      <vt:variant>
        <vt:lpwstr/>
      </vt:variant>
      <vt:variant>
        <vt:lpwstr>_Toc513036283</vt:lpwstr>
      </vt:variant>
      <vt:variant>
        <vt:i4>1572919</vt:i4>
      </vt:variant>
      <vt:variant>
        <vt:i4>392</vt:i4>
      </vt:variant>
      <vt:variant>
        <vt:i4>0</vt:i4>
      </vt:variant>
      <vt:variant>
        <vt:i4>5</vt:i4>
      </vt:variant>
      <vt:variant>
        <vt:lpwstr/>
      </vt:variant>
      <vt:variant>
        <vt:lpwstr>_Toc513036282</vt:lpwstr>
      </vt:variant>
      <vt:variant>
        <vt:i4>1572919</vt:i4>
      </vt:variant>
      <vt:variant>
        <vt:i4>386</vt:i4>
      </vt:variant>
      <vt:variant>
        <vt:i4>0</vt:i4>
      </vt:variant>
      <vt:variant>
        <vt:i4>5</vt:i4>
      </vt:variant>
      <vt:variant>
        <vt:lpwstr/>
      </vt:variant>
      <vt:variant>
        <vt:lpwstr>_Toc513036281</vt:lpwstr>
      </vt:variant>
      <vt:variant>
        <vt:i4>1572919</vt:i4>
      </vt:variant>
      <vt:variant>
        <vt:i4>380</vt:i4>
      </vt:variant>
      <vt:variant>
        <vt:i4>0</vt:i4>
      </vt:variant>
      <vt:variant>
        <vt:i4>5</vt:i4>
      </vt:variant>
      <vt:variant>
        <vt:lpwstr/>
      </vt:variant>
      <vt:variant>
        <vt:lpwstr>_Toc513036280</vt:lpwstr>
      </vt:variant>
      <vt:variant>
        <vt:i4>1507383</vt:i4>
      </vt:variant>
      <vt:variant>
        <vt:i4>374</vt:i4>
      </vt:variant>
      <vt:variant>
        <vt:i4>0</vt:i4>
      </vt:variant>
      <vt:variant>
        <vt:i4>5</vt:i4>
      </vt:variant>
      <vt:variant>
        <vt:lpwstr/>
      </vt:variant>
      <vt:variant>
        <vt:lpwstr>_Toc513036279</vt:lpwstr>
      </vt:variant>
      <vt:variant>
        <vt:i4>1507383</vt:i4>
      </vt:variant>
      <vt:variant>
        <vt:i4>368</vt:i4>
      </vt:variant>
      <vt:variant>
        <vt:i4>0</vt:i4>
      </vt:variant>
      <vt:variant>
        <vt:i4>5</vt:i4>
      </vt:variant>
      <vt:variant>
        <vt:lpwstr/>
      </vt:variant>
      <vt:variant>
        <vt:lpwstr>_Toc513036278</vt:lpwstr>
      </vt:variant>
      <vt:variant>
        <vt:i4>1507383</vt:i4>
      </vt:variant>
      <vt:variant>
        <vt:i4>362</vt:i4>
      </vt:variant>
      <vt:variant>
        <vt:i4>0</vt:i4>
      </vt:variant>
      <vt:variant>
        <vt:i4>5</vt:i4>
      </vt:variant>
      <vt:variant>
        <vt:lpwstr/>
      </vt:variant>
      <vt:variant>
        <vt:lpwstr>_Toc513036277</vt:lpwstr>
      </vt:variant>
      <vt:variant>
        <vt:i4>1507383</vt:i4>
      </vt:variant>
      <vt:variant>
        <vt:i4>356</vt:i4>
      </vt:variant>
      <vt:variant>
        <vt:i4>0</vt:i4>
      </vt:variant>
      <vt:variant>
        <vt:i4>5</vt:i4>
      </vt:variant>
      <vt:variant>
        <vt:lpwstr/>
      </vt:variant>
      <vt:variant>
        <vt:lpwstr>_Toc513036276</vt:lpwstr>
      </vt:variant>
      <vt:variant>
        <vt:i4>1507383</vt:i4>
      </vt:variant>
      <vt:variant>
        <vt:i4>350</vt:i4>
      </vt:variant>
      <vt:variant>
        <vt:i4>0</vt:i4>
      </vt:variant>
      <vt:variant>
        <vt:i4>5</vt:i4>
      </vt:variant>
      <vt:variant>
        <vt:lpwstr/>
      </vt:variant>
      <vt:variant>
        <vt:lpwstr>_Toc513036275</vt:lpwstr>
      </vt:variant>
      <vt:variant>
        <vt:i4>1507383</vt:i4>
      </vt:variant>
      <vt:variant>
        <vt:i4>344</vt:i4>
      </vt:variant>
      <vt:variant>
        <vt:i4>0</vt:i4>
      </vt:variant>
      <vt:variant>
        <vt:i4>5</vt:i4>
      </vt:variant>
      <vt:variant>
        <vt:lpwstr/>
      </vt:variant>
      <vt:variant>
        <vt:lpwstr>_Toc513036274</vt:lpwstr>
      </vt:variant>
      <vt:variant>
        <vt:i4>1507383</vt:i4>
      </vt:variant>
      <vt:variant>
        <vt:i4>338</vt:i4>
      </vt:variant>
      <vt:variant>
        <vt:i4>0</vt:i4>
      </vt:variant>
      <vt:variant>
        <vt:i4>5</vt:i4>
      </vt:variant>
      <vt:variant>
        <vt:lpwstr/>
      </vt:variant>
      <vt:variant>
        <vt:lpwstr>_Toc513036273</vt:lpwstr>
      </vt:variant>
      <vt:variant>
        <vt:i4>1507383</vt:i4>
      </vt:variant>
      <vt:variant>
        <vt:i4>332</vt:i4>
      </vt:variant>
      <vt:variant>
        <vt:i4>0</vt:i4>
      </vt:variant>
      <vt:variant>
        <vt:i4>5</vt:i4>
      </vt:variant>
      <vt:variant>
        <vt:lpwstr/>
      </vt:variant>
      <vt:variant>
        <vt:lpwstr>_Toc513036272</vt:lpwstr>
      </vt:variant>
      <vt:variant>
        <vt:i4>1507383</vt:i4>
      </vt:variant>
      <vt:variant>
        <vt:i4>326</vt:i4>
      </vt:variant>
      <vt:variant>
        <vt:i4>0</vt:i4>
      </vt:variant>
      <vt:variant>
        <vt:i4>5</vt:i4>
      </vt:variant>
      <vt:variant>
        <vt:lpwstr/>
      </vt:variant>
      <vt:variant>
        <vt:lpwstr>_Toc513036271</vt:lpwstr>
      </vt:variant>
      <vt:variant>
        <vt:i4>1507383</vt:i4>
      </vt:variant>
      <vt:variant>
        <vt:i4>320</vt:i4>
      </vt:variant>
      <vt:variant>
        <vt:i4>0</vt:i4>
      </vt:variant>
      <vt:variant>
        <vt:i4>5</vt:i4>
      </vt:variant>
      <vt:variant>
        <vt:lpwstr/>
      </vt:variant>
      <vt:variant>
        <vt:lpwstr>_Toc513036270</vt:lpwstr>
      </vt:variant>
      <vt:variant>
        <vt:i4>1441847</vt:i4>
      </vt:variant>
      <vt:variant>
        <vt:i4>314</vt:i4>
      </vt:variant>
      <vt:variant>
        <vt:i4>0</vt:i4>
      </vt:variant>
      <vt:variant>
        <vt:i4>5</vt:i4>
      </vt:variant>
      <vt:variant>
        <vt:lpwstr/>
      </vt:variant>
      <vt:variant>
        <vt:lpwstr>_Toc513036269</vt:lpwstr>
      </vt:variant>
      <vt:variant>
        <vt:i4>1441847</vt:i4>
      </vt:variant>
      <vt:variant>
        <vt:i4>308</vt:i4>
      </vt:variant>
      <vt:variant>
        <vt:i4>0</vt:i4>
      </vt:variant>
      <vt:variant>
        <vt:i4>5</vt:i4>
      </vt:variant>
      <vt:variant>
        <vt:lpwstr/>
      </vt:variant>
      <vt:variant>
        <vt:lpwstr>_Toc513036268</vt:lpwstr>
      </vt:variant>
      <vt:variant>
        <vt:i4>1441847</vt:i4>
      </vt:variant>
      <vt:variant>
        <vt:i4>302</vt:i4>
      </vt:variant>
      <vt:variant>
        <vt:i4>0</vt:i4>
      </vt:variant>
      <vt:variant>
        <vt:i4>5</vt:i4>
      </vt:variant>
      <vt:variant>
        <vt:lpwstr/>
      </vt:variant>
      <vt:variant>
        <vt:lpwstr>_Toc513036267</vt:lpwstr>
      </vt:variant>
      <vt:variant>
        <vt:i4>1441847</vt:i4>
      </vt:variant>
      <vt:variant>
        <vt:i4>296</vt:i4>
      </vt:variant>
      <vt:variant>
        <vt:i4>0</vt:i4>
      </vt:variant>
      <vt:variant>
        <vt:i4>5</vt:i4>
      </vt:variant>
      <vt:variant>
        <vt:lpwstr/>
      </vt:variant>
      <vt:variant>
        <vt:lpwstr>_Toc513036266</vt:lpwstr>
      </vt:variant>
      <vt:variant>
        <vt:i4>1441847</vt:i4>
      </vt:variant>
      <vt:variant>
        <vt:i4>290</vt:i4>
      </vt:variant>
      <vt:variant>
        <vt:i4>0</vt:i4>
      </vt:variant>
      <vt:variant>
        <vt:i4>5</vt:i4>
      </vt:variant>
      <vt:variant>
        <vt:lpwstr/>
      </vt:variant>
      <vt:variant>
        <vt:lpwstr>_Toc513036265</vt:lpwstr>
      </vt:variant>
      <vt:variant>
        <vt:i4>4391019</vt:i4>
      </vt:variant>
      <vt:variant>
        <vt:i4>195</vt:i4>
      </vt:variant>
      <vt:variant>
        <vt:i4>0</vt:i4>
      </vt:variant>
      <vt:variant>
        <vt:i4>5</vt:i4>
      </vt:variant>
      <vt:variant>
        <vt:lpwstr>http://rzseie.gios.gov.pl/szukaj_baterie.php</vt:lpwstr>
      </vt:variant>
      <vt:variant>
        <vt:lpwstr/>
      </vt:variant>
      <vt:variant>
        <vt:i4>1769524</vt:i4>
      </vt:variant>
      <vt:variant>
        <vt:i4>158</vt:i4>
      </vt:variant>
      <vt:variant>
        <vt:i4>0</vt:i4>
      </vt:variant>
      <vt:variant>
        <vt:i4>5</vt:i4>
      </vt:variant>
      <vt:variant>
        <vt:lpwstr/>
      </vt:variant>
      <vt:variant>
        <vt:lpwstr>_Toc513450796</vt:lpwstr>
      </vt:variant>
      <vt:variant>
        <vt:i4>1769524</vt:i4>
      </vt:variant>
      <vt:variant>
        <vt:i4>152</vt:i4>
      </vt:variant>
      <vt:variant>
        <vt:i4>0</vt:i4>
      </vt:variant>
      <vt:variant>
        <vt:i4>5</vt:i4>
      </vt:variant>
      <vt:variant>
        <vt:lpwstr/>
      </vt:variant>
      <vt:variant>
        <vt:lpwstr>_Toc513450795</vt:lpwstr>
      </vt:variant>
      <vt:variant>
        <vt:i4>1769524</vt:i4>
      </vt:variant>
      <vt:variant>
        <vt:i4>146</vt:i4>
      </vt:variant>
      <vt:variant>
        <vt:i4>0</vt:i4>
      </vt:variant>
      <vt:variant>
        <vt:i4>5</vt:i4>
      </vt:variant>
      <vt:variant>
        <vt:lpwstr/>
      </vt:variant>
      <vt:variant>
        <vt:lpwstr>_Toc513450794</vt:lpwstr>
      </vt:variant>
      <vt:variant>
        <vt:i4>1769524</vt:i4>
      </vt:variant>
      <vt:variant>
        <vt:i4>140</vt:i4>
      </vt:variant>
      <vt:variant>
        <vt:i4>0</vt:i4>
      </vt:variant>
      <vt:variant>
        <vt:i4>5</vt:i4>
      </vt:variant>
      <vt:variant>
        <vt:lpwstr/>
      </vt:variant>
      <vt:variant>
        <vt:lpwstr>_Toc513450793</vt:lpwstr>
      </vt:variant>
      <vt:variant>
        <vt:i4>1769524</vt:i4>
      </vt:variant>
      <vt:variant>
        <vt:i4>134</vt:i4>
      </vt:variant>
      <vt:variant>
        <vt:i4>0</vt:i4>
      </vt:variant>
      <vt:variant>
        <vt:i4>5</vt:i4>
      </vt:variant>
      <vt:variant>
        <vt:lpwstr/>
      </vt:variant>
      <vt:variant>
        <vt:lpwstr>_Toc513450792</vt:lpwstr>
      </vt:variant>
      <vt:variant>
        <vt:i4>1769524</vt:i4>
      </vt:variant>
      <vt:variant>
        <vt:i4>128</vt:i4>
      </vt:variant>
      <vt:variant>
        <vt:i4>0</vt:i4>
      </vt:variant>
      <vt:variant>
        <vt:i4>5</vt:i4>
      </vt:variant>
      <vt:variant>
        <vt:lpwstr/>
      </vt:variant>
      <vt:variant>
        <vt:lpwstr>_Toc513450791</vt:lpwstr>
      </vt:variant>
      <vt:variant>
        <vt:i4>1769524</vt:i4>
      </vt:variant>
      <vt:variant>
        <vt:i4>122</vt:i4>
      </vt:variant>
      <vt:variant>
        <vt:i4>0</vt:i4>
      </vt:variant>
      <vt:variant>
        <vt:i4>5</vt:i4>
      </vt:variant>
      <vt:variant>
        <vt:lpwstr/>
      </vt:variant>
      <vt:variant>
        <vt:lpwstr>_Toc513450790</vt:lpwstr>
      </vt:variant>
      <vt:variant>
        <vt:i4>1703988</vt:i4>
      </vt:variant>
      <vt:variant>
        <vt:i4>116</vt:i4>
      </vt:variant>
      <vt:variant>
        <vt:i4>0</vt:i4>
      </vt:variant>
      <vt:variant>
        <vt:i4>5</vt:i4>
      </vt:variant>
      <vt:variant>
        <vt:lpwstr/>
      </vt:variant>
      <vt:variant>
        <vt:lpwstr>_Toc513450789</vt:lpwstr>
      </vt:variant>
      <vt:variant>
        <vt:i4>1703988</vt:i4>
      </vt:variant>
      <vt:variant>
        <vt:i4>110</vt:i4>
      </vt:variant>
      <vt:variant>
        <vt:i4>0</vt:i4>
      </vt:variant>
      <vt:variant>
        <vt:i4>5</vt:i4>
      </vt:variant>
      <vt:variant>
        <vt:lpwstr/>
      </vt:variant>
      <vt:variant>
        <vt:lpwstr>_Toc513450788</vt:lpwstr>
      </vt:variant>
      <vt:variant>
        <vt:i4>1703988</vt:i4>
      </vt:variant>
      <vt:variant>
        <vt:i4>104</vt:i4>
      </vt:variant>
      <vt:variant>
        <vt:i4>0</vt:i4>
      </vt:variant>
      <vt:variant>
        <vt:i4>5</vt:i4>
      </vt:variant>
      <vt:variant>
        <vt:lpwstr/>
      </vt:variant>
      <vt:variant>
        <vt:lpwstr>_Toc513450787</vt:lpwstr>
      </vt:variant>
      <vt:variant>
        <vt:i4>1703988</vt:i4>
      </vt:variant>
      <vt:variant>
        <vt:i4>98</vt:i4>
      </vt:variant>
      <vt:variant>
        <vt:i4>0</vt:i4>
      </vt:variant>
      <vt:variant>
        <vt:i4>5</vt:i4>
      </vt:variant>
      <vt:variant>
        <vt:lpwstr/>
      </vt:variant>
      <vt:variant>
        <vt:lpwstr>_Toc513450786</vt:lpwstr>
      </vt:variant>
      <vt:variant>
        <vt:i4>1703988</vt:i4>
      </vt:variant>
      <vt:variant>
        <vt:i4>92</vt:i4>
      </vt:variant>
      <vt:variant>
        <vt:i4>0</vt:i4>
      </vt:variant>
      <vt:variant>
        <vt:i4>5</vt:i4>
      </vt:variant>
      <vt:variant>
        <vt:lpwstr/>
      </vt:variant>
      <vt:variant>
        <vt:lpwstr>_Toc513450785</vt:lpwstr>
      </vt:variant>
      <vt:variant>
        <vt:i4>1703988</vt:i4>
      </vt:variant>
      <vt:variant>
        <vt:i4>86</vt:i4>
      </vt:variant>
      <vt:variant>
        <vt:i4>0</vt:i4>
      </vt:variant>
      <vt:variant>
        <vt:i4>5</vt:i4>
      </vt:variant>
      <vt:variant>
        <vt:lpwstr/>
      </vt:variant>
      <vt:variant>
        <vt:lpwstr>_Toc513450784</vt:lpwstr>
      </vt:variant>
      <vt:variant>
        <vt:i4>1703988</vt:i4>
      </vt:variant>
      <vt:variant>
        <vt:i4>80</vt:i4>
      </vt:variant>
      <vt:variant>
        <vt:i4>0</vt:i4>
      </vt:variant>
      <vt:variant>
        <vt:i4>5</vt:i4>
      </vt:variant>
      <vt:variant>
        <vt:lpwstr/>
      </vt:variant>
      <vt:variant>
        <vt:lpwstr>_Toc513450783</vt:lpwstr>
      </vt:variant>
      <vt:variant>
        <vt:i4>1703988</vt:i4>
      </vt:variant>
      <vt:variant>
        <vt:i4>74</vt:i4>
      </vt:variant>
      <vt:variant>
        <vt:i4>0</vt:i4>
      </vt:variant>
      <vt:variant>
        <vt:i4>5</vt:i4>
      </vt:variant>
      <vt:variant>
        <vt:lpwstr/>
      </vt:variant>
      <vt:variant>
        <vt:lpwstr>_Toc513450782</vt:lpwstr>
      </vt:variant>
      <vt:variant>
        <vt:i4>1703988</vt:i4>
      </vt:variant>
      <vt:variant>
        <vt:i4>68</vt:i4>
      </vt:variant>
      <vt:variant>
        <vt:i4>0</vt:i4>
      </vt:variant>
      <vt:variant>
        <vt:i4>5</vt:i4>
      </vt:variant>
      <vt:variant>
        <vt:lpwstr/>
      </vt:variant>
      <vt:variant>
        <vt:lpwstr>_Toc513450781</vt:lpwstr>
      </vt:variant>
      <vt:variant>
        <vt:i4>1703988</vt:i4>
      </vt:variant>
      <vt:variant>
        <vt:i4>62</vt:i4>
      </vt:variant>
      <vt:variant>
        <vt:i4>0</vt:i4>
      </vt:variant>
      <vt:variant>
        <vt:i4>5</vt:i4>
      </vt:variant>
      <vt:variant>
        <vt:lpwstr/>
      </vt:variant>
      <vt:variant>
        <vt:lpwstr>_Toc513450780</vt:lpwstr>
      </vt:variant>
      <vt:variant>
        <vt:i4>1376308</vt:i4>
      </vt:variant>
      <vt:variant>
        <vt:i4>56</vt:i4>
      </vt:variant>
      <vt:variant>
        <vt:i4>0</vt:i4>
      </vt:variant>
      <vt:variant>
        <vt:i4>5</vt:i4>
      </vt:variant>
      <vt:variant>
        <vt:lpwstr/>
      </vt:variant>
      <vt:variant>
        <vt:lpwstr>_Toc513450779</vt:lpwstr>
      </vt:variant>
      <vt:variant>
        <vt:i4>1376308</vt:i4>
      </vt:variant>
      <vt:variant>
        <vt:i4>50</vt:i4>
      </vt:variant>
      <vt:variant>
        <vt:i4>0</vt:i4>
      </vt:variant>
      <vt:variant>
        <vt:i4>5</vt:i4>
      </vt:variant>
      <vt:variant>
        <vt:lpwstr/>
      </vt:variant>
      <vt:variant>
        <vt:lpwstr>_Toc513450778</vt:lpwstr>
      </vt:variant>
      <vt:variant>
        <vt:i4>1376308</vt:i4>
      </vt:variant>
      <vt:variant>
        <vt:i4>44</vt:i4>
      </vt:variant>
      <vt:variant>
        <vt:i4>0</vt:i4>
      </vt:variant>
      <vt:variant>
        <vt:i4>5</vt:i4>
      </vt:variant>
      <vt:variant>
        <vt:lpwstr/>
      </vt:variant>
      <vt:variant>
        <vt:lpwstr>_Toc513450777</vt:lpwstr>
      </vt:variant>
      <vt:variant>
        <vt:i4>1376308</vt:i4>
      </vt:variant>
      <vt:variant>
        <vt:i4>38</vt:i4>
      </vt:variant>
      <vt:variant>
        <vt:i4>0</vt:i4>
      </vt:variant>
      <vt:variant>
        <vt:i4>5</vt:i4>
      </vt:variant>
      <vt:variant>
        <vt:lpwstr/>
      </vt:variant>
      <vt:variant>
        <vt:lpwstr>_Toc513450776</vt:lpwstr>
      </vt:variant>
      <vt:variant>
        <vt:i4>1376308</vt:i4>
      </vt:variant>
      <vt:variant>
        <vt:i4>32</vt:i4>
      </vt:variant>
      <vt:variant>
        <vt:i4>0</vt:i4>
      </vt:variant>
      <vt:variant>
        <vt:i4>5</vt:i4>
      </vt:variant>
      <vt:variant>
        <vt:lpwstr/>
      </vt:variant>
      <vt:variant>
        <vt:lpwstr>_Toc513450775</vt:lpwstr>
      </vt:variant>
      <vt:variant>
        <vt:i4>1376308</vt:i4>
      </vt:variant>
      <vt:variant>
        <vt:i4>26</vt:i4>
      </vt:variant>
      <vt:variant>
        <vt:i4>0</vt:i4>
      </vt:variant>
      <vt:variant>
        <vt:i4>5</vt:i4>
      </vt:variant>
      <vt:variant>
        <vt:lpwstr/>
      </vt:variant>
      <vt:variant>
        <vt:lpwstr>_Toc513450774</vt:lpwstr>
      </vt:variant>
      <vt:variant>
        <vt:i4>1376308</vt:i4>
      </vt:variant>
      <vt:variant>
        <vt:i4>20</vt:i4>
      </vt:variant>
      <vt:variant>
        <vt:i4>0</vt:i4>
      </vt:variant>
      <vt:variant>
        <vt:i4>5</vt:i4>
      </vt:variant>
      <vt:variant>
        <vt:lpwstr/>
      </vt:variant>
      <vt:variant>
        <vt:lpwstr>_Toc513450773</vt:lpwstr>
      </vt:variant>
      <vt:variant>
        <vt:i4>1376308</vt:i4>
      </vt:variant>
      <vt:variant>
        <vt:i4>14</vt:i4>
      </vt:variant>
      <vt:variant>
        <vt:i4>0</vt:i4>
      </vt:variant>
      <vt:variant>
        <vt:i4>5</vt:i4>
      </vt:variant>
      <vt:variant>
        <vt:lpwstr/>
      </vt:variant>
      <vt:variant>
        <vt:lpwstr>_Toc513450772</vt:lpwstr>
      </vt:variant>
      <vt:variant>
        <vt:i4>1376308</vt:i4>
      </vt:variant>
      <vt:variant>
        <vt:i4>8</vt:i4>
      </vt:variant>
      <vt:variant>
        <vt:i4>0</vt:i4>
      </vt:variant>
      <vt:variant>
        <vt:i4>5</vt:i4>
      </vt:variant>
      <vt:variant>
        <vt:lpwstr/>
      </vt:variant>
      <vt:variant>
        <vt:lpwstr>_Toc513450771</vt:lpwstr>
      </vt:variant>
      <vt:variant>
        <vt:i4>1376308</vt:i4>
      </vt:variant>
      <vt:variant>
        <vt:i4>2</vt:i4>
      </vt:variant>
      <vt:variant>
        <vt:i4>0</vt:i4>
      </vt:variant>
      <vt:variant>
        <vt:i4>5</vt:i4>
      </vt:variant>
      <vt:variant>
        <vt:lpwstr/>
      </vt:variant>
      <vt:variant>
        <vt:lpwstr>_Toc513450770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 z dnia 2 grudnia 2011 r</dc:title>
  <dc:creator>Araucz-Gankowska Sylwia</dc:creator>
  <cp:lastModifiedBy>FILIPOWICZ Justyna</cp:lastModifiedBy>
  <cp:revision>2</cp:revision>
  <cp:lastPrinted>2018-05-18T12:27:00Z</cp:lastPrinted>
  <dcterms:created xsi:type="dcterms:W3CDTF">2018-07-20T12:47:00Z</dcterms:created>
  <dcterms:modified xsi:type="dcterms:W3CDTF">2018-07-20T12:47:00Z</dcterms:modified>
</cp:coreProperties>
</file>