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2FC" w:rsidRPr="00452B89" w:rsidRDefault="009B6F26" w:rsidP="008E3569">
      <w:pPr>
        <w:pStyle w:val="menfont"/>
        <w:tabs>
          <w:tab w:val="right" w:pos="9072"/>
        </w:tabs>
        <w:rPr>
          <w:rFonts w:ascii="Times New Roman" w:hAnsi="Times New Roman" w:cs="Times New Roman"/>
          <w:sz w:val="22"/>
          <w:szCs w:val="22"/>
        </w:rPr>
      </w:pPr>
      <w:bookmarkStart w:id="0" w:name="ezdSprawaZnak"/>
      <w:r w:rsidRPr="00452B89">
        <w:rPr>
          <w:rFonts w:ascii="Times New Roman" w:hAnsi="Times New Roman" w:cs="Times New Roman"/>
          <w:sz w:val="22"/>
          <w:szCs w:val="22"/>
        </w:rPr>
        <w:t>DGO-I.053.23.2019</w:t>
      </w:r>
      <w:bookmarkEnd w:id="0"/>
      <w:r w:rsidRPr="00452B89">
        <w:rPr>
          <w:rFonts w:ascii="Times New Roman" w:hAnsi="Times New Roman" w:cs="Times New Roman"/>
          <w:sz w:val="22"/>
          <w:szCs w:val="22"/>
        </w:rPr>
        <w:t>.</w:t>
      </w:r>
      <w:bookmarkStart w:id="1" w:name="ezdAutorInicjaly"/>
      <w:r w:rsidRPr="00452B89">
        <w:rPr>
          <w:rFonts w:ascii="Times New Roman" w:hAnsi="Times New Roman" w:cs="Times New Roman"/>
          <w:sz w:val="22"/>
          <w:szCs w:val="22"/>
        </w:rPr>
        <w:t>MC</w:t>
      </w:r>
      <w:bookmarkEnd w:id="1"/>
      <w:r w:rsidRPr="00452B89">
        <w:rPr>
          <w:rFonts w:ascii="Times New Roman" w:hAnsi="Times New Roman" w:cs="Times New Roman"/>
          <w:sz w:val="22"/>
          <w:szCs w:val="22"/>
        </w:rPr>
        <w:tab/>
      </w:r>
      <w:r w:rsidRPr="00452B89">
        <w:rPr>
          <w:rFonts w:ascii="Times New Roman" w:hAnsi="Times New Roman" w:cs="Times New Roman"/>
          <w:color w:val="000000"/>
          <w:sz w:val="22"/>
          <w:szCs w:val="22"/>
        </w:rPr>
        <w:t>Warszawa</w:t>
      </w:r>
    </w:p>
    <w:p w:rsidR="004C02FC" w:rsidRPr="000754C0" w:rsidRDefault="00967EED" w:rsidP="008E3569">
      <w:pPr>
        <w:spacing w:before="120" w:after="120"/>
        <w:rPr>
          <w:rFonts w:ascii="Times New Roman" w:hAnsi="Times New Roman" w:cs="Times New Roman"/>
          <w:color w:val="000000"/>
          <w:sz w:val="18"/>
          <w:szCs w:val="18"/>
        </w:rPr>
      </w:pPr>
      <w:bookmarkStart w:id="2" w:name="ezdIdentyfikatorDokumentuPDF"/>
      <w:bookmarkEnd w:id="2"/>
    </w:p>
    <w:p w:rsidR="004C02FC" w:rsidRDefault="00967EED" w:rsidP="004C02FC">
      <w:pPr>
        <w:tabs>
          <w:tab w:val="left" w:pos="4245"/>
          <w:tab w:val="left" w:pos="6663"/>
        </w:tabs>
        <w:spacing w:before="120" w:after="120"/>
        <w:jc w:val="both"/>
        <w:rPr>
          <w:rFonts w:ascii="Times New Roman" w:hAnsi="Times New Roman" w:cs="Times New Roman"/>
          <w:color w:val="000000"/>
          <w:sz w:val="18"/>
          <w:szCs w:val="18"/>
        </w:rPr>
      </w:pPr>
    </w:p>
    <w:p w:rsidR="004C02FC" w:rsidRDefault="00967EED" w:rsidP="004C02FC">
      <w:pPr>
        <w:tabs>
          <w:tab w:val="left" w:pos="7514"/>
        </w:tabs>
        <w:spacing w:before="120" w:after="120"/>
        <w:jc w:val="both"/>
        <w:rPr>
          <w:rFonts w:ascii="Times New Roman" w:hAnsi="Times New Roman" w:cs="Times New Roman"/>
          <w:color w:val="000000"/>
        </w:rPr>
      </w:pPr>
    </w:p>
    <w:p w:rsidR="00763B39" w:rsidRPr="000275E2" w:rsidRDefault="00763B39" w:rsidP="00763B39">
      <w:pPr>
        <w:spacing w:after="0"/>
        <w:ind w:left="3540" w:firstLine="708"/>
        <w:contextualSpacing/>
        <w:jc w:val="both"/>
        <w:rPr>
          <w:rStyle w:val="Pogrubienie"/>
          <w:rFonts w:ascii="Times New Roman" w:hAnsi="Times New Roman" w:cs="Times New Roman"/>
          <w:color w:val="000000"/>
        </w:rPr>
      </w:pPr>
      <w:r w:rsidRPr="000275E2">
        <w:rPr>
          <w:rFonts w:ascii="Times New Roman" w:hAnsi="Times New Roman" w:cs="Times New Roman"/>
          <w:b/>
          <w:color w:val="000000"/>
        </w:rPr>
        <w:t>Pan</w:t>
      </w:r>
      <w:r>
        <w:rPr>
          <w:rFonts w:ascii="Times New Roman" w:hAnsi="Times New Roman" w:cs="Times New Roman"/>
          <w:b/>
          <w:color w:val="000000"/>
        </w:rPr>
        <w:t>i</w:t>
      </w:r>
      <w:r w:rsidRPr="000275E2">
        <w:rPr>
          <w:rStyle w:val="Pogrubienie"/>
          <w:rFonts w:ascii="Times New Roman" w:hAnsi="Times New Roman" w:cs="Times New Roman"/>
          <w:color w:val="000000"/>
        </w:rPr>
        <w:t xml:space="preserve"> </w:t>
      </w:r>
    </w:p>
    <w:p w:rsidR="00763B39" w:rsidRDefault="00763B39" w:rsidP="00763B39">
      <w:pPr>
        <w:spacing w:after="0"/>
        <w:ind w:left="3540" w:firstLine="708"/>
        <w:contextualSpacing/>
        <w:jc w:val="both"/>
        <w:rPr>
          <w:rStyle w:val="Pogrubienie"/>
          <w:rFonts w:ascii="Times New Roman" w:hAnsi="Times New Roman" w:cs="Times New Roman"/>
          <w:color w:val="000000"/>
        </w:rPr>
      </w:pPr>
      <w:r>
        <w:rPr>
          <w:rStyle w:val="Pogrubienie"/>
          <w:rFonts w:ascii="Times New Roman" w:hAnsi="Times New Roman" w:cs="Times New Roman"/>
          <w:color w:val="000000"/>
        </w:rPr>
        <w:t>Ewa Metelska-Świat</w:t>
      </w:r>
    </w:p>
    <w:p w:rsidR="00763B39" w:rsidRPr="002B1D4C" w:rsidRDefault="00763B39" w:rsidP="00763B39">
      <w:pPr>
        <w:spacing w:after="0"/>
        <w:ind w:left="3540" w:firstLine="708"/>
        <w:contextualSpacing/>
        <w:jc w:val="both"/>
        <w:rPr>
          <w:rStyle w:val="Pogrubienie"/>
          <w:rFonts w:ascii="Times New Roman" w:hAnsi="Times New Roman" w:cs="Times New Roman"/>
          <w:b w:val="0"/>
          <w:color w:val="000000"/>
        </w:rPr>
      </w:pPr>
      <w:r w:rsidRPr="002B1D4C">
        <w:rPr>
          <w:rStyle w:val="Pogrubienie"/>
          <w:rFonts w:ascii="Times New Roman" w:hAnsi="Times New Roman" w:cs="Times New Roman"/>
          <w:b w:val="0"/>
          <w:color w:val="000000"/>
        </w:rPr>
        <w:t xml:space="preserve">Prezes Zarządu Krajowej Izby Gospodarczej </w:t>
      </w:r>
    </w:p>
    <w:p w:rsidR="00763B39" w:rsidRPr="002B1D4C" w:rsidRDefault="00763B39" w:rsidP="00763B39">
      <w:pPr>
        <w:spacing w:after="0"/>
        <w:ind w:left="3540" w:firstLine="708"/>
        <w:contextualSpacing/>
        <w:jc w:val="both"/>
        <w:rPr>
          <w:rStyle w:val="Pogrubienie"/>
          <w:rFonts w:ascii="Times New Roman" w:hAnsi="Times New Roman" w:cs="Times New Roman"/>
          <w:b w:val="0"/>
          <w:color w:val="000000"/>
        </w:rPr>
      </w:pPr>
      <w:r w:rsidRPr="002B1D4C">
        <w:rPr>
          <w:rStyle w:val="Pogrubienie"/>
          <w:rFonts w:ascii="Times New Roman" w:hAnsi="Times New Roman" w:cs="Times New Roman"/>
          <w:b w:val="0"/>
          <w:color w:val="000000"/>
        </w:rPr>
        <w:t>Tekstylnych Surowców Wtórnych</w:t>
      </w:r>
    </w:p>
    <w:p w:rsidR="00763B39" w:rsidRDefault="00763B39" w:rsidP="00763B39">
      <w:pPr>
        <w:spacing w:after="0"/>
        <w:ind w:left="4248" w:firstLine="708"/>
        <w:rPr>
          <w:rFonts w:ascii="Times New Roman" w:hAnsi="Times New Roman" w:cs="Times New Roman"/>
          <w:b/>
        </w:rPr>
      </w:pPr>
      <w:r w:rsidRPr="000275E2">
        <w:rPr>
          <w:rFonts w:ascii="Times New Roman" w:hAnsi="Times New Roman" w:cs="Times New Roman"/>
          <w:b/>
          <w:bCs/>
        </w:rPr>
        <w:br/>
      </w:r>
    </w:p>
    <w:p w:rsidR="00763B39" w:rsidRPr="00950117" w:rsidRDefault="00763B39" w:rsidP="00763B39">
      <w:pPr>
        <w:spacing w:after="0"/>
        <w:ind w:left="4248" w:firstLine="708"/>
        <w:rPr>
          <w:rFonts w:ascii="Times New Roman" w:hAnsi="Times New Roman" w:cs="Times New Roman"/>
          <w:b/>
        </w:rPr>
      </w:pPr>
    </w:p>
    <w:p w:rsidR="00763B39" w:rsidRDefault="00763B39" w:rsidP="00763B39">
      <w:pPr>
        <w:tabs>
          <w:tab w:val="left" w:pos="7514"/>
        </w:tabs>
        <w:spacing w:before="120" w:after="120"/>
        <w:jc w:val="both"/>
        <w:outlineLvl w:val="0"/>
        <w:rPr>
          <w:rFonts w:ascii="Times New Roman" w:hAnsi="Times New Roman" w:cs="Times New Roman"/>
          <w:i/>
          <w:color w:val="000000"/>
        </w:rPr>
      </w:pPr>
      <w:r w:rsidRPr="000275E2">
        <w:rPr>
          <w:rFonts w:ascii="Times New Roman" w:hAnsi="Times New Roman" w:cs="Times New Roman"/>
          <w:i/>
          <w:color w:val="000000"/>
        </w:rPr>
        <w:t>Szanown</w:t>
      </w:r>
      <w:r>
        <w:rPr>
          <w:rFonts w:ascii="Times New Roman" w:hAnsi="Times New Roman" w:cs="Times New Roman"/>
          <w:i/>
          <w:color w:val="000000"/>
        </w:rPr>
        <w:t>a</w:t>
      </w:r>
      <w:r w:rsidRPr="000275E2">
        <w:rPr>
          <w:rFonts w:ascii="Times New Roman" w:hAnsi="Times New Roman" w:cs="Times New Roman"/>
          <w:i/>
          <w:color w:val="000000"/>
        </w:rPr>
        <w:t xml:space="preserve"> Pani,</w:t>
      </w:r>
    </w:p>
    <w:p w:rsidR="00763B39" w:rsidRPr="000275E2" w:rsidRDefault="00763B39" w:rsidP="00763B39">
      <w:pPr>
        <w:tabs>
          <w:tab w:val="left" w:pos="7514"/>
        </w:tabs>
        <w:spacing w:before="120" w:after="120"/>
        <w:jc w:val="both"/>
        <w:outlineLvl w:val="0"/>
        <w:rPr>
          <w:rFonts w:ascii="Times New Roman" w:hAnsi="Times New Roman" w:cs="Times New Roman"/>
          <w:i/>
          <w:color w:val="000000"/>
        </w:rPr>
      </w:pPr>
    </w:p>
    <w:p w:rsidR="00763B39" w:rsidRPr="000973D9" w:rsidRDefault="00763B39" w:rsidP="00763B39">
      <w:pPr>
        <w:spacing w:after="0" w:line="360" w:lineRule="auto"/>
        <w:ind w:firstLine="709"/>
        <w:jc w:val="both"/>
        <w:rPr>
          <w:rFonts w:ascii="Times New Roman" w:hAnsi="Times New Roman" w:cs="Times New Roman"/>
          <w:color w:val="000000"/>
        </w:rPr>
      </w:pPr>
      <w:r w:rsidRPr="000973D9">
        <w:rPr>
          <w:rFonts w:ascii="Times New Roman" w:hAnsi="Times New Roman" w:cs="Times New Roman"/>
          <w:color w:val="000000"/>
        </w:rPr>
        <w:t xml:space="preserve">nawiązując do pisma z dnia 18 lipca 2019 r. w sprawie zwolnienia przedsiębiorców zajmujących się zagospodarowaniem odpadu tekstylnego z konieczności zabezpieczenia roszczeń, poniżej przedstawiam stanowisko.  </w:t>
      </w:r>
    </w:p>
    <w:p w:rsidR="00763B39" w:rsidRPr="000973D9" w:rsidRDefault="00763B39" w:rsidP="00763B39">
      <w:pPr>
        <w:spacing w:after="0" w:line="360" w:lineRule="auto"/>
        <w:ind w:firstLine="708"/>
        <w:jc w:val="both"/>
        <w:rPr>
          <w:rFonts w:ascii="Times New Roman" w:hAnsi="Times New Roman" w:cs="Times New Roman"/>
          <w:color w:val="000000"/>
        </w:rPr>
      </w:pPr>
      <w:r w:rsidRPr="000973D9">
        <w:rPr>
          <w:rFonts w:ascii="Times New Roman" w:hAnsi="Times New Roman" w:cs="Times New Roman"/>
          <w:color w:val="000000"/>
        </w:rPr>
        <w:t>Propozycja przedstawiona w piśmie dotycząca zwolnienia przedsiębiorców zajmujących się zagospodarowaniem odpadu tekstylnego z konieczności ustanowienia zabezpieczenia roszczeń nie może zostać uwzględniona. C</w:t>
      </w:r>
      <w:r w:rsidRPr="000973D9">
        <w:rPr>
          <w:rFonts w:ascii="Times New Roman" w:hAnsi="Times New Roman" w:cs="Times New Roman"/>
        </w:rPr>
        <w:t xml:space="preserve">elem ustanowienia zabezpieczenia roszczeń przez podmioty gospodarujące odpadami jest zabezpieczenie w odpowiedniej wysokości środków finansowych na wypadek konieczności pokrycia kosztów wykonania zastępczego w postępowaniu egzekucyjnym, poniesionych w celu usunięcia i zagospodarowania odpadów. Dotyczy to przypadku, w którym odpady zgromadzone zostały w wyniku nielegalnego i nieprawidłowego gospodarowania odpadami lub też zostały porzucone. Zabezpieczenie roszczeń może być również przeznaczone </w:t>
      </w:r>
      <w:r w:rsidRPr="000973D9">
        <w:rPr>
          <w:rFonts w:ascii="Times New Roman" w:hAnsi="Times New Roman" w:cs="Times New Roman"/>
        </w:rPr>
        <w:br/>
        <w:t xml:space="preserve">na pokrycie kosztów usunięcia zalegających odpadów powstałych w wyniku sytuacji nieprzewidzianych i czasem niezależnych od posiadacza odpadów, który prawidłowo </w:t>
      </w:r>
      <w:r w:rsidRPr="000973D9">
        <w:rPr>
          <w:rFonts w:ascii="Times New Roman" w:hAnsi="Times New Roman" w:cs="Times New Roman"/>
        </w:rPr>
        <w:br/>
        <w:t xml:space="preserve">i zgodnie z przepisami gospodaruje odpadami, takich jak np. utracenie płynności finansowej, brak dalszej możliwości prowadzenia działalności spowodowanej awarią lub katastrofą itp. </w:t>
      </w:r>
    </w:p>
    <w:p w:rsidR="00763B39" w:rsidRPr="000973D9" w:rsidRDefault="00763B39" w:rsidP="00763B39">
      <w:pPr>
        <w:spacing w:after="0" w:line="360" w:lineRule="auto"/>
        <w:ind w:firstLine="709"/>
        <w:jc w:val="both"/>
        <w:rPr>
          <w:rFonts w:ascii="Times New Roman" w:hAnsi="Times New Roman" w:cs="Times New Roman"/>
        </w:rPr>
      </w:pPr>
      <w:r>
        <w:rPr>
          <w:rFonts w:ascii="Times New Roman" w:hAnsi="Times New Roman" w:cs="Times New Roman"/>
        </w:rPr>
        <w:t>Należy pamiętać, że i</w:t>
      </w:r>
      <w:r w:rsidRPr="000973D9">
        <w:rPr>
          <w:rFonts w:ascii="Times New Roman" w:hAnsi="Times New Roman" w:cs="Times New Roman"/>
        </w:rPr>
        <w:t xml:space="preserve">nstytucja zabezpieczenia roszczeń jest swego rodzaju ubezpieczeniem gospodarującego odpadami, </w:t>
      </w:r>
      <w:r w:rsidR="007338CF">
        <w:rPr>
          <w:rFonts w:ascii="Times New Roman" w:hAnsi="Times New Roman" w:cs="Times New Roman"/>
        </w:rPr>
        <w:t>mającym</w:t>
      </w:r>
      <w:r w:rsidRPr="000973D9">
        <w:rPr>
          <w:rFonts w:ascii="Times New Roman" w:hAnsi="Times New Roman" w:cs="Times New Roman"/>
        </w:rPr>
        <w:t xml:space="preserve"> zapewni</w:t>
      </w:r>
      <w:r w:rsidR="007338CF">
        <w:rPr>
          <w:rFonts w:ascii="Times New Roman" w:hAnsi="Times New Roman" w:cs="Times New Roman"/>
        </w:rPr>
        <w:t>ć organowi administracji</w:t>
      </w:r>
      <w:r w:rsidRPr="000973D9">
        <w:rPr>
          <w:rFonts w:ascii="Times New Roman" w:hAnsi="Times New Roman" w:cs="Times New Roman"/>
        </w:rPr>
        <w:t xml:space="preserve"> środki finansowe na ewentualne usunięcie nagromadzonych odpadów.</w:t>
      </w:r>
    </w:p>
    <w:p w:rsidR="00763B39" w:rsidRPr="000973D9" w:rsidRDefault="00763B39" w:rsidP="00763B39">
      <w:pPr>
        <w:spacing w:after="0" w:line="360" w:lineRule="auto"/>
        <w:ind w:firstLine="709"/>
        <w:jc w:val="both"/>
        <w:rPr>
          <w:rFonts w:ascii="Times New Roman" w:hAnsi="Times New Roman" w:cs="Times New Roman"/>
        </w:rPr>
      </w:pPr>
      <w:r w:rsidRPr="000973D9">
        <w:rPr>
          <w:rFonts w:ascii="Times New Roman" w:hAnsi="Times New Roman" w:cs="Times New Roman"/>
          <w:color w:val="000000"/>
        </w:rPr>
        <w:t xml:space="preserve">Ponadto należy zaznaczyć, że instytucja zabezpieczenia roszczeń nie jest nowym instrumentem finansowym i funkcjonuje na Polskim rynku od wielu lat. Proszę zauważyć, że obowiązek ustanowienia zabezpieczenia roszczeń istnieje w stosunku do miejsc unieszkodliwiania odpadów, takich jak składowiska odpadów. Dodatkowo na gruncie przepisów Unii Europejskiej dotyczących gospodarki odpadami istnieje obowiązek ustanowienia zabezpieczenia roszczeń </w:t>
      </w:r>
      <w:r w:rsidRPr="000973D9">
        <w:rPr>
          <w:rFonts w:ascii="Times New Roman" w:hAnsi="Times New Roman" w:cs="Times New Roman"/>
          <w:color w:val="000000"/>
        </w:rPr>
        <w:lastRenderedPageBreak/>
        <w:t xml:space="preserve">w przypadku transgranicznego przemieszczania odpadów oraz wprowadzenia na terytorium Rzeczypospolitej Polskiej sprzętu elektrycznego i elektronicznego. </w:t>
      </w:r>
    </w:p>
    <w:p w:rsidR="00763B39" w:rsidRPr="000973D9" w:rsidRDefault="00763B39" w:rsidP="00763B39">
      <w:pPr>
        <w:spacing w:after="0" w:line="360" w:lineRule="auto"/>
        <w:ind w:firstLine="709"/>
        <w:jc w:val="both"/>
        <w:rPr>
          <w:rFonts w:ascii="Times New Roman" w:hAnsi="Times New Roman" w:cs="Times New Roman"/>
        </w:rPr>
      </w:pPr>
      <w:r w:rsidRPr="000973D9">
        <w:rPr>
          <w:rFonts w:ascii="Times New Roman" w:hAnsi="Times New Roman" w:cs="Times New Roman"/>
        </w:rPr>
        <w:t xml:space="preserve">Dodatkowo informuję, że wysokości stawek zabezpieczenia roszczeń zostały określone m. in. z uwzględnieniem </w:t>
      </w:r>
      <w:r w:rsidR="00B54FAE">
        <w:rPr>
          <w:rFonts w:ascii="Times New Roman" w:hAnsi="Times New Roman" w:cs="Times New Roman"/>
        </w:rPr>
        <w:t>właściwości</w:t>
      </w:r>
      <w:r w:rsidRPr="000973D9">
        <w:rPr>
          <w:rFonts w:ascii="Times New Roman" w:hAnsi="Times New Roman" w:cs="Times New Roman"/>
        </w:rPr>
        <w:t xml:space="preserve"> magazynowanych odpadów oraz zostały określone w zależności od potencjalnego negatywnego oddziaływania tych odpadów na środowisko. Zatem dla przykładu można wskazać, że stawki zabezpieczenia roszczeń określono w wysokości 400 zł za 1 Mg odpadów palnych takich jak tekstylia i 1 zł za 1 Mg odpadów metali. Odp</w:t>
      </w:r>
      <w:r w:rsidR="00B54FAE">
        <w:rPr>
          <w:rFonts w:ascii="Times New Roman" w:hAnsi="Times New Roman" w:cs="Times New Roman"/>
        </w:rPr>
        <w:t>ady palne, do których należą tekstylia</w:t>
      </w:r>
      <w:r w:rsidR="0024500B">
        <w:rPr>
          <w:rFonts w:ascii="Times New Roman" w:hAnsi="Times New Roman" w:cs="Times New Roman"/>
        </w:rPr>
        <w:t>,</w:t>
      </w:r>
      <w:r w:rsidR="00B54FAE">
        <w:rPr>
          <w:rFonts w:ascii="Times New Roman" w:hAnsi="Times New Roman" w:cs="Times New Roman"/>
        </w:rPr>
        <w:t xml:space="preserve"> w </w:t>
      </w:r>
      <w:r w:rsidRPr="000973D9">
        <w:rPr>
          <w:rFonts w:ascii="Times New Roman" w:hAnsi="Times New Roman" w:cs="Times New Roman"/>
        </w:rPr>
        <w:t>przypadku</w:t>
      </w:r>
      <w:r w:rsidR="0024500B">
        <w:rPr>
          <w:rFonts w:ascii="Times New Roman" w:hAnsi="Times New Roman" w:cs="Times New Roman"/>
        </w:rPr>
        <w:t xml:space="preserve"> pożaru</w:t>
      </w:r>
      <w:r w:rsidRPr="000973D9">
        <w:rPr>
          <w:rFonts w:ascii="Times New Roman" w:hAnsi="Times New Roman" w:cs="Times New Roman"/>
        </w:rPr>
        <w:t xml:space="preserve"> </w:t>
      </w:r>
      <w:r w:rsidR="00EE52A6">
        <w:rPr>
          <w:rFonts w:ascii="Times New Roman" w:hAnsi="Times New Roman" w:cs="Times New Roman"/>
        </w:rPr>
        <w:t xml:space="preserve">powodują </w:t>
      </w:r>
      <w:r w:rsidRPr="000973D9">
        <w:rPr>
          <w:rFonts w:ascii="Times New Roman" w:hAnsi="Times New Roman" w:cs="Times New Roman"/>
        </w:rPr>
        <w:t xml:space="preserve">zagrożenie dla środowiska, terenów, nieruchomości i powierzchni ziemi, sąsiadujących z miejscem magazynowania odpadów, jak również może spowodować </w:t>
      </w:r>
      <w:r w:rsidRPr="000973D9">
        <w:rPr>
          <w:rFonts w:ascii="Times New Roman" w:hAnsi="Times New Roman" w:cs="Times New Roman"/>
          <w:iCs/>
          <w:spacing w:val="-2"/>
        </w:rPr>
        <w:t xml:space="preserve">istotne obniżenie jakości wód powierzchniowych i podziemnych. </w:t>
      </w:r>
      <w:r w:rsidR="0024500B">
        <w:rPr>
          <w:rFonts w:ascii="Times New Roman" w:hAnsi="Times New Roman" w:cs="Times New Roman"/>
        </w:rPr>
        <w:t>W </w:t>
      </w:r>
      <w:r w:rsidRPr="000973D9">
        <w:rPr>
          <w:rFonts w:ascii="Times New Roman" w:hAnsi="Times New Roman" w:cs="Times New Roman"/>
        </w:rPr>
        <w:t xml:space="preserve">przypadku wystąpienia pożaru odpadów dymy pożarowe zawierają szkodliwe substancje, które pod wpływem warunków atmosferycznych powodują zanieczyszczenie powietrza oraz które opadając, przenoszą się na pobliskie jak i odległe na wiele kilometrów tereny, tym samym zwiększając ryzyko wystąpienia szkody w środowisku. Dodatkowo należy zaznaczyć, że akcja gaśnicza generuje znaczne ilości ścieków, które trafiają w sposób niekontrolowany do środowiska, również przedostając się do wód powierzchniowych i podziemnych. Z reguły ww. ścieki nie są obojętne dla środowiska. </w:t>
      </w:r>
      <w:r w:rsidR="0024500B">
        <w:rPr>
          <w:rFonts w:ascii="Times New Roman" w:hAnsi="Times New Roman" w:cs="Times New Roman"/>
        </w:rPr>
        <w:t>Dodatkowo o</w:t>
      </w:r>
      <w:r w:rsidRPr="000973D9">
        <w:rPr>
          <w:rFonts w:ascii="Times New Roman" w:hAnsi="Times New Roman" w:cs="Times New Roman"/>
        </w:rPr>
        <w:t>dpady, które uległy spaleniu w większości przypadków nie ma</w:t>
      </w:r>
      <w:r>
        <w:rPr>
          <w:rFonts w:ascii="Times New Roman" w:hAnsi="Times New Roman" w:cs="Times New Roman"/>
        </w:rPr>
        <w:t>ją żadnej wartości finansowej i </w:t>
      </w:r>
      <w:r w:rsidRPr="000973D9">
        <w:rPr>
          <w:rFonts w:ascii="Times New Roman" w:hAnsi="Times New Roman" w:cs="Times New Roman"/>
        </w:rPr>
        <w:t xml:space="preserve">występuje duże ryzyko porzucenia takich odpadów. </w:t>
      </w:r>
    </w:p>
    <w:p w:rsidR="00763B39" w:rsidRDefault="00763B39" w:rsidP="00763B39">
      <w:pPr>
        <w:spacing w:after="0" w:line="360" w:lineRule="auto"/>
        <w:ind w:firstLine="709"/>
        <w:jc w:val="both"/>
        <w:rPr>
          <w:rFonts w:ascii="Times New Roman" w:hAnsi="Times New Roman" w:cs="Times New Roman"/>
        </w:rPr>
      </w:pPr>
      <w:r w:rsidRPr="000973D9">
        <w:rPr>
          <w:rFonts w:ascii="Times New Roman" w:hAnsi="Times New Roman" w:cs="Times New Roman"/>
        </w:rPr>
        <w:t xml:space="preserve">Natomiast uwzględniając specyfikę gospodarowania odpadami metali oraz znaczną ich wartość finansową, stawka zabezpieczenia roszczeń dla tych odpadów została określona na znacznie niższym poziomie niż stawka dla odpadów niebezpiecznych. Ze względu na znaczną wartość finansową odpadów metali prawdopodobieństwo porzucenia tych odpadów jest dużo niższe niż w przypadku odpadów </w:t>
      </w:r>
      <w:r>
        <w:rPr>
          <w:rFonts w:ascii="Times New Roman" w:hAnsi="Times New Roman" w:cs="Times New Roman"/>
        </w:rPr>
        <w:t>palnych takich jak tekstylia</w:t>
      </w:r>
      <w:r w:rsidRPr="000973D9">
        <w:rPr>
          <w:rFonts w:ascii="Times New Roman" w:hAnsi="Times New Roman" w:cs="Times New Roman"/>
        </w:rPr>
        <w:t xml:space="preserve">. </w:t>
      </w:r>
    </w:p>
    <w:p w:rsidR="0024500B" w:rsidRPr="000973D9" w:rsidRDefault="0024500B" w:rsidP="00763B39">
      <w:pPr>
        <w:spacing w:after="0" w:line="360" w:lineRule="auto"/>
        <w:ind w:firstLine="709"/>
        <w:jc w:val="both"/>
        <w:rPr>
          <w:rFonts w:ascii="Times New Roman" w:hAnsi="Times New Roman" w:cs="Times New Roman"/>
        </w:rPr>
      </w:pPr>
      <w:r>
        <w:rPr>
          <w:rFonts w:ascii="Times New Roman" w:hAnsi="Times New Roman" w:cs="Times New Roman"/>
        </w:rPr>
        <w:t>Reasumując, w najbliższym czasie w resorcie środowiska nie są planowane zmiany dotyczące przepisów regulujących ustanawianie zabezpieczenia roszczeń w ustawie o odpadach.</w:t>
      </w:r>
      <w:r w:rsidR="00015969">
        <w:rPr>
          <w:rFonts w:ascii="Times New Roman" w:hAnsi="Times New Roman" w:cs="Times New Roman"/>
        </w:rPr>
        <w:t xml:space="preserve"> </w:t>
      </w:r>
    </w:p>
    <w:p w:rsidR="00E81403" w:rsidRDefault="00967EED" w:rsidP="004C4A96">
      <w:pPr>
        <w:tabs>
          <w:tab w:val="left" w:pos="7514"/>
        </w:tabs>
        <w:spacing w:after="120"/>
        <w:jc w:val="both"/>
        <w:rPr>
          <w:rFonts w:ascii="Times New Roman" w:hAnsi="Times New Roman" w:cs="Times New Roman"/>
          <w:color w:val="000000"/>
        </w:rPr>
      </w:pPr>
    </w:p>
    <w:p w:rsidR="004C02FC" w:rsidRDefault="009B6F26" w:rsidP="004C02FC">
      <w:pPr>
        <w:tabs>
          <w:tab w:val="left" w:pos="7514"/>
        </w:tabs>
        <w:spacing w:before="120" w:after="120"/>
        <w:ind w:firstLine="4678"/>
        <w:jc w:val="both"/>
        <w:rPr>
          <w:rFonts w:ascii="Times New Roman" w:hAnsi="Times New Roman" w:cs="Times New Roman"/>
          <w:i/>
          <w:color w:val="000000"/>
        </w:rPr>
      </w:pPr>
      <w:r>
        <w:rPr>
          <w:rFonts w:ascii="Times New Roman" w:hAnsi="Times New Roman" w:cs="Times New Roman"/>
          <w:i/>
          <w:color w:val="000000"/>
        </w:rPr>
        <w:t>Z poważaniem</w:t>
      </w:r>
    </w:p>
    <w:p w:rsidR="004C02FC" w:rsidRPr="004C4A96" w:rsidRDefault="00967EED" w:rsidP="004C4A96">
      <w:pPr>
        <w:tabs>
          <w:tab w:val="left" w:pos="7514"/>
        </w:tabs>
        <w:spacing w:before="120" w:after="120"/>
        <w:jc w:val="both"/>
        <w:rPr>
          <w:rFonts w:ascii="Times New Roman" w:hAnsi="Times New Roman" w:cs="Times New Roman"/>
          <w:color w:val="000000"/>
        </w:rPr>
      </w:pPr>
    </w:p>
    <w:p w:rsidR="004C02FC" w:rsidRPr="004C4A96" w:rsidRDefault="00967EED" w:rsidP="004C4A96">
      <w:pPr>
        <w:tabs>
          <w:tab w:val="left" w:pos="7514"/>
        </w:tabs>
        <w:spacing w:after="0"/>
        <w:ind w:firstLine="4678"/>
        <w:jc w:val="both"/>
        <w:rPr>
          <w:rFonts w:ascii="Times New Roman" w:hAnsi="Times New Roman" w:cs="Times New Roman"/>
          <w:color w:val="000000"/>
        </w:rPr>
      </w:pPr>
      <w:bookmarkStart w:id="3" w:name="_GoBack"/>
      <w:bookmarkEnd w:id="3"/>
    </w:p>
    <w:p w:rsidR="004C02FC" w:rsidRPr="006B488B" w:rsidRDefault="00967EED" w:rsidP="004C4A96">
      <w:pPr>
        <w:spacing w:after="0"/>
        <w:rPr>
          <w:rFonts w:ascii="Times New Roman" w:hAnsi="Times New Roman" w:cs="Times New Roman"/>
        </w:rPr>
      </w:pPr>
    </w:p>
    <w:p w:rsidR="00777E5F" w:rsidRPr="006B488B" w:rsidRDefault="00967EED" w:rsidP="004C4A96">
      <w:pPr>
        <w:spacing w:after="0"/>
        <w:rPr>
          <w:rFonts w:ascii="Times New Roman" w:hAnsi="Times New Roman" w:cs="Times New Roman"/>
        </w:rPr>
      </w:pPr>
    </w:p>
    <w:sectPr w:rsidR="00777E5F" w:rsidRPr="006B488B" w:rsidSect="00793749">
      <w:footerReference w:type="default" r:id="rId8"/>
      <w:headerReference w:type="first" r:id="rId9"/>
      <w:footerReference w:type="first" r:id="rId10"/>
      <w:pgSz w:w="11906" w:h="16838"/>
      <w:pgMar w:top="1417" w:right="1417" w:bottom="1417" w:left="1417" w:header="56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DCE" w:rsidRDefault="00DA1DCE">
      <w:pPr>
        <w:spacing w:after="0" w:line="240" w:lineRule="auto"/>
      </w:pPr>
      <w:r>
        <w:separator/>
      </w:r>
    </w:p>
  </w:endnote>
  <w:endnote w:type="continuationSeparator" w:id="0">
    <w:p w:rsidR="00DA1DCE" w:rsidRDefault="00DA1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A11" w:rsidRDefault="009B6F26">
    <w:pPr>
      <w:pStyle w:val="Stopka"/>
      <w:jc w:val="right"/>
    </w:pPr>
    <w:r>
      <w:fldChar w:fldCharType="begin"/>
    </w:r>
    <w:r>
      <w:instrText xml:space="preserve"> PAGE   \* MERGEFORMAT </w:instrText>
    </w:r>
    <w:r>
      <w:fldChar w:fldCharType="separate"/>
    </w:r>
    <w:r w:rsidR="00967EED">
      <w:rPr>
        <w:noProof/>
      </w:rPr>
      <w:t>2</w:t>
    </w:r>
    <w:r>
      <w:fldChar w:fldCharType="end"/>
    </w:r>
  </w:p>
  <w:p w:rsidR="00093A11" w:rsidRDefault="00967EED">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60D" w:rsidRDefault="009B6F26" w:rsidP="00793749">
    <w:pPr>
      <w:pStyle w:val="Stopka"/>
      <w:spacing w:after="0"/>
      <w:jc w:val="center"/>
      <w:rPr>
        <w:rFonts w:ascii="Times New Roman" w:hAnsi="Times New Roman"/>
        <w:sz w:val="20"/>
        <w:szCs w:val="20"/>
      </w:rPr>
    </w:pPr>
    <w:r>
      <w:rPr>
        <w:noProof/>
        <w:lang w:eastAsia="pl-PL"/>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-71755</wp:posOffset>
              </wp:positionV>
              <wp:extent cx="5760000" cy="0"/>
              <wp:effectExtent l="0" t="0" r="3175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477">
                        <a:solidFill>
                          <a:srgbClr val="000000"/>
                        </a:solidFill>
                        <a:miter lim="800000"/>
                        <a:headEnd/>
                        <a:tailEnd/>
                      </a:ln>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anchor>
          </w:drawing>
        </mc:Choice>
        <mc:Fallback>
          <w:pict>
            <v:shapetype w14:anchorId="3E851567" id="_x0000_t32" coordsize="21600,21600" o:spt="32" o:oned="t" path="m,l21600,21600e" filled="f">
              <v:path arrowok="t" fillok="f" o:connecttype="none"/>
              <o:lock v:ext="edit" shapetype="t"/>
            </v:shapetype>
            <v:shape id="AutoShape 1" o:spid="_x0000_s1026" type="#_x0000_t32" style="position:absolute;margin-left:0;margin-top:-5.65pt;width:453.55pt;height:0;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" strokeweight=".51pt">
              <v:stroke joinstyle="miter"/>
            </v:shape>
          </w:pict>
        </mc:Fallback>
      </mc:AlternateContent>
    </w:r>
    <w:r w:rsidRPr="006F07B7">
      <w:rPr>
        <w:rFonts w:ascii="Times New Roman" w:hAnsi="Times New Roman"/>
        <w:sz w:val="20"/>
        <w:szCs w:val="20"/>
      </w:rPr>
      <w:t>ul. Wawelska 52/54,</w:t>
    </w:r>
    <w:r>
      <w:rPr>
        <w:rFonts w:ascii="Times New Roman" w:hAnsi="Times New Roman"/>
        <w:sz w:val="20"/>
        <w:szCs w:val="20"/>
      </w:rPr>
      <w:t xml:space="preserve">  </w:t>
    </w:r>
    <w:r w:rsidRPr="006F07B7">
      <w:rPr>
        <w:rFonts w:ascii="Times New Roman" w:hAnsi="Times New Roman"/>
        <w:sz w:val="20"/>
        <w:szCs w:val="20"/>
      </w:rPr>
      <w:t>00-</w:t>
    </w:r>
    <w:r>
      <w:rPr>
        <w:rFonts w:ascii="Times New Roman" w:hAnsi="Times New Roman"/>
        <w:sz w:val="20"/>
        <w:szCs w:val="20"/>
      </w:rPr>
      <w:t>922 Warszawa;  (+48 22)  36 92 262</w:t>
    </w:r>
    <w:r w:rsidRPr="006F07B7">
      <w:rPr>
        <w:rFonts w:ascii="Times New Roman" w:hAnsi="Times New Roman"/>
        <w:sz w:val="20"/>
        <w:szCs w:val="20"/>
      </w:rPr>
      <w:t xml:space="preserve">, </w:t>
    </w:r>
    <w:r>
      <w:rPr>
        <w:rFonts w:ascii="Times New Roman" w:hAnsi="Times New Roman"/>
        <w:sz w:val="20"/>
        <w:szCs w:val="20"/>
      </w:rPr>
      <w:t xml:space="preserve"> faks</w:t>
    </w:r>
    <w:r w:rsidRPr="006F07B7">
      <w:rPr>
        <w:rFonts w:ascii="Times New Roman" w:hAnsi="Times New Roman"/>
        <w:sz w:val="20"/>
        <w:szCs w:val="20"/>
      </w:rPr>
      <w:t xml:space="preserve">: (+48 22) </w:t>
    </w:r>
    <w:r>
      <w:rPr>
        <w:rFonts w:ascii="Times New Roman" w:hAnsi="Times New Roman"/>
        <w:sz w:val="20"/>
        <w:szCs w:val="20"/>
      </w:rPr>
      <w:t xml:space="preserve"> 36</w:t>
    </w:r>
    <w:r w:rsidRPr="006F07B7">
      <w:rPr>
        <w:rFonts w:ascii="Times New Roman" w:hAnsi="Times New Roman"/>
        <w:sz w:val="20"/>
        <w:szCs w:val="20"/>
      </w:rPr>
      <w:t xml:space="preserve"> 92 </w:t>
    </w:r>
    <w:r>
      <w:rPr>
        <w:rFonts w:ascii="Times New Roman" w:hAnsi="Times New Roman"/>
        <w:sz w:val="20"/>
        <w:szCs w:val="20"/>
      </w:rPr>
      <w:t>795</w:t>
    </w:r>
    <w:r w:rsidRPr="006F07B7">
      <w:rPr>
        <w:rFonts w:ascii="Times New Roman" w:hAnsi="Times New Roman"/>
        <w:sz w:val="20"/>
        <w:szCs w:val="20"/>
      </w:rPr>
      <w:t xml:space="preserve">, </w:t>
    </w:r>
    <w:r>
      <w:rPr>
        <w:rFonts w:ascii="Times New Roman" w:hAnsi="Times New Roman"/>
        <w:sz w:val="20"/>
        <w:szCs w:val="20"/>
      </w:rPr>
      <w:t xml:space="preserve"> </w:t>
    </w:r>
    <w:r w:rsidRPr="00793749">
      <w:rPr>
        <w:rFonts w:ascii="Times New Roman" w:hAnsi="Times New Roman"/>
        <w:sz w:val="20"/>
        <w:szCs w:val="20"/>
      </w:rPr>
      <w:t>www.mos.gov.pl</w:t>
    </w:r>
  </w:p>
  <w:p w:rsidR="00793749" w:rsidRPr="006F07B7" w:rsidRDefault="009B6F26" w:rsidP="00793749">
    <w:pPr>
      <w:pStyle w:val="Stopka"/>
      <w:spacing w:after="0"/>
      <w:jc w:val="center"/>
    </w:pPr>
    <w:r w:rsidRPr="00923D0E">
      <w:rPr>
        <w:rFonts w:ascii="Times New Roman" w:hAnsi="Times New Roman" w:cs="Times New Roman"/>
        <w:sz w:val="20"/>
        <w:szCs w:val="20"/>
      </w:rPr>
      <w:t>Ministerstwo Środowiska wdrożyło syste</w:t>
    </w:r>
    <w:r>
      <w:rPr>
        <w:rFonts w:ascii="Times New Roman" w:hAnsi="Times New Roman" w:cs="Times New Roman"/>
        <w:sz w:val="20"/>
        <w:szCs w:val="20"/>
      </w:rPr>
      <w:t>m EMAS - zarządzając instytucją</w:t>
    </w:r>
    <w:r w:rsidRPr="00923D0E">
      <w:rPr>
        <w:rFonts w:ascii="Times New Roman" w:hAnsi="Times New Roman" w:cs="Times New Roman"/>
        <w:sz w:val="20"/>
        <w:szCs w:val="20"/>
      </w:rPr>
      <w:t xml:space="preserve"> dbamy o środowisko</w:t>
    </w:r>
  </w:p>
  <w:p w:rsidR="00793749" w:rsidRPr="006F07B7" w:rsidRDefault="00967EED" w:rsidP="0022772C">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DCE" w:rsidRDefault="00DA1DCE">
      <w:pPr>
        <w:spacing w:after="0" w:line="240" w:lineRule="auto"/>
      </w:pPr>
      <w:r>
        <w:separator/>
      </w:r>
    </w:p>
  </w:footnote>
  <w:footnote w:type="continuationSeparator" w:id="0">
    <w:p w:rsidR="00DA1DCE" w:rsidRDefault="00DA1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B89" w:rsidRPr="00B243F7" w:rsidRDefault="009B6F26" w:rsidP="00452B89">
    <w:pPr>
      <w:pStyle w:val="Nagwek"/>
      <w:tabs>
        <w:tab w:val="clear" w:pos="4536"/>
      </w:tabs>
    </w:pP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883920</wp:posOffset>
              </wp:positionV>
              <wp:extent cx="5728335" cy="635"/>
              <wp:effectExtent l="8890" t="7620" r="6350" b="107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8335" cy="635"/>
                      </a:xfrm>
                      <a:prstGeom prst="straightConnector1">
                        <a:avLst/>
                      </a:prstGeom>
                      <a:noFill/>
                      <a:ln w="6477">
                        <a:solidFill>
                          <a:srgbClr val="000000"/>
                        </a:solidFill>
                        <a:miter lim="800000"/>
                        <a:headEnd/>
                        <a:tailEnd/>
                      </a:ln>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B6A1221" id="_x0000_t32" coordsize="21600,21600" o:spt="32" o:oned="t" path="m,l21600,21600e" filled="f">
              <v:path arrowok="t" fillok="f" o:connecttype="none"/>
              <o:lock v:ext="edit" shapetype="t"/>
            </v:shapetype>
            <v:shape id="AutoShape 1" o:spid="_x0000_s1026" type="#_x0000_t32" style="position:absolute;margin-left:.7pt;margin-top:69.6pt;width:451.0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" strokeweight=".51pt">
              <v:stroke joinstyle="miter"/>
            </v:shape>
          </w:pict>
        </mc:Fallback>
      </mc:AlternateContent>
    </w:r>
    <w:r>
      <w:rPr>
        <w:noProof/>
        <w:lang w:eastAsia="pl-PL"/>
      </w:rPr>
      <w:drawing>
        <wp:inline distT="0" distB="0" distL="0" distR="0">
          <wp:extent cx="1924432" cy="666018"/>
          <wp:effectExtent l="0" t="0" r="0" b="12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ajchrz\Documents\System Identyfikacji Wizualnej MŚ 2009 (LOGO)\LOGO\PL\RGB\komórki\Departament Strategii i Komunikacji.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24432" cy="666018"/>
                  </a:xfrm>
                  <a:prstGeom prst="rect">
                    <a:avLst/>
                  </a:prstGeom>
                  <a:noFill/>
                  <a:ln>
                    <a:noFill/>
                  </a:ln>
                </pic:spPr>
              </pic:pic>
            </a:graphicData>
          </a:graphic>
        </wp:inline>
      </w:drawing>
    </w:r>
    <w:r>
      <w:tab/>
    </w:r>
    <w:r>
      <w:rPr>
        <w:noProof/>
        <w:lang w:eastAsia="pl-PL"/>
      </w:rPr>
      <w:drawing>
        <wp:inline distT="0" distB="0" distL="0" distR="0">
          <wp:extent cx="2531745" cy="74847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pl.png"/>
                  <pic:cNvPicPr/>
                </pic:nvPicPr>
                <pic:blipFill>
                  <a:blip r:embed="rId2">
                    <a:extLst>
                      <a:ext uri="{28A0092B-C50C-407E-A947-70E740481C1C}">
                        <a14:useLocalDpi xmlns:a14="http://schemas.microsoft.com/office/drawing/2010/main" val="0"/>
                      </a:ext>
                    </a:extLst>
                  </a:blip>
                  <a:stretch>
                    <a:fillRect/>
                  </a:stretch>
                </pic:blipFill>
                <pic:spPr>
                  <a:xfrm>
                    <a:off x="0" y="0"/>
                    <a:ext cx="2576770" cy="7617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7E01"/>
    <w:multiLevelType w:val="hybridMultilevel"/>
    <w:tmpl w:val="8D94EB68"/>
    <w:lvl w:ilvl="0" w:tplc="E55EC224">
      <w:start w:val="1"/>
      <w:numFmt w:val="decimal"/>
      <w:lvlText w:val="%1."/>
      <w:lvlJc w:val="left"/>
      <w:pPr>
        <w:ind w:left="1440" w:hanging="360"/>
      </w:pPr>
    </w:lvl>
    <w:lvl w:ilvl="1" w:tplc="57921554" w:tentative="1">
      <w:start w:val="1"/>
      <w:numFmt w:val="lowerLetter"/>
      <w:lvlText w:val="%2."/>
      <w:lvlJc w:val="left"/>
      <w:pPr>
        <w:ind w:left="2160" w:hanging="360"/>
      </w:pPr>
    </w:lvl>
    <w:lvl w:ilvl="2" w:tplc="8A427DD2" w:tentative="1">
      <w:start w:val="1"/>
      <w:numFmt w:val="lowerRoman"/>
      <w:lvlText w:val="%3."/>
      <w:lvlJc w:val="right"/>
      <w:pPr>
        <w:ind w:left="2880" w:hanging="180"/>
      </w:pPr>
    </w:lvl>
    <w:lvl w:ilvl="3" w:tplc="5B4A9270" w:tentative="1">
      <w:start w:val="1"/>
      <w:numFmt w:val="decimal"/>
      <w:lvlText w:val="%4."/>
      <w:lvlJc w:val="left"/>
      <w:pPr>
        <w:ind w:left="3600" w:hanging="360"/>
      </w:pPr>
    </w:lvl>
    <w:lvl w:ilvl="4" w:tplc="434ADC52" w:tentative="1">
      <w:start w:val="1"/>
      <w:numFmt w:val="lowerLetter"/>
      <w:lvlText w:val="%5."/>
      <w:lvlJc w:val="left"/>
      <w:pPr>
        <w:ind w:left="4320" w:hanging="360"/>
      </w:pPr>
    </w:lvl>
    <w:lvl w:ilvl="5" w:tplc="F93C27F0" w:tentative="1">
      <w:start w:val="1"/>
      <w:numFmt w:val="lowerRoman"/>
      <w:lvlText w:val="%6."/>
      <w:lvlJc w:val="right"/>
      <w:pPr>
        <w:ind w:left="5040" w:hanging="180"/>
      </w:pPr>
    </w:lvl>
    <w:lvl w:ilvl="6" w:tplc="82546716" w:tentative="1">
      <w:start w:val="1"/>
      <w:numFmt w:val="decimal"/>
      <w:lvlText w:val="%7."/>
      <w:lvlJc w:val="left"/>
      <w:pPr>
        <w:ind w:left="5760" w:hanging="360"/>
      </w:pPr>
    </w:lvl>
    <w:lvl w:ilvl="7" w:tplc="55923550" w:tentative="1">
      <w:start w:val="1"/>
      <w:numFmt w:val="lowerLetter"/>
      <w:lvlText w:val="%8."/>
      <w:lvlJc w:val="left"/>
      <w:pPr>
        <w:ind w:left="6480" w:hanging="360"/>
      </w:pPr>
    </w:lvl>
    <w:lvl w:ilvl="8" w:tplc="ADCC1FA2" w:tentative="1">
      <w:start w:val="1"/>
      <w:numFmt w:val="lowerRoman"/>
      <w:lvlText w:val="%9."/>
      <w:lvlJc w:val="right"/>
      <w:pPr>
        <w:ind w:left="7200" w:hanging="180"/>
      </w:pPr>
    </w:lvl>
  </w:abstractNum>
  <w:abstractNum w:abstractNumId="1" w15:restartNumberingAfterBreak="0">
    <w:nsid w:val="0B020812"/>
    <w:multiLevelType w:val="hybridMultilevel"/>
    <w:tmpl w:val="963C0A2A"/>
    <w:lvl w:ilvl="0" w:tplc="E31A0834">
      <w:start w:val="1"/>
      <w:numFmt w:val="decimal"/>
      <w:lvlText w:val="%1."/>
      <w:lvlJc w:val="left"/>
      <w:pPr>
        <w:ind w:left="720" w:hanging="360"/>
      </w:pPr>
      <w:rPr>
        <w:rFonts w:hint="default"/>
      </w:rPr>
    </w:lvl>
    <w:lvl w:ilvl="1" w:tplc="0426833E" w:tentative="1">
      <w:start w:val="1"/>
      <w:numFmt w:val="lowerLetter"/>
      <w:lvlText w:val="%2."/>
      <w:lvlJc w:val="left"/>
      <w:pPr>
        <w:ind w:left="1440" w:hanging="360"/>
      </w:pPr>
    </w:lvl>
    <w:lvl w:ilvl="2" w:tplc="4AE25222" w:tentative="1">
      <w:start w:val="1"/>
      <w:numFmt w:val="lowerRoman"/>
      <w:lvlText w:val="%3."/>
      <w:lvlJc w:val="right"/>
      <w:pPr>
        <w:ind w:left="2160" w:hanging="180"/>
      </w:pPr>
    </w:lvl>
    <w:lvl w:ilvl="3" w:tplc="48BCE982" w:tentative="1">
      <w:start w:val="1"/>
      <w:numFmt w:val="decimal"/>
      <w:lvlText w:val="%4."/>
      <w:lvlJc w:val="left"/>
      <w:pPr>
        <w:ind w:left="2880" w:hanging="360"/>
      </w:pPr>
    </w:lvl>
    <w:lvl w:ilvl="4" w:tplc="9EFEF61C" w:tentative="1">
      <w:start w:val="1"/>
      <w:numFmt w:val="lowerLetter"/>
      <w:lvlText w:val="%5."/>
      <w:lvlJc w:val="left"/>
      <w:pPr>
        <w:ind w:left="3600" w:hanging="360"/>
      </w:pPr>
    </w:lvl>
    <w:lvl w:ilvl="5" w:tplc="2D96240E" w:tentative="1">
      <w:start w:val="1"/>
      <w:numFmt w:val="lowerRoman"/>
      <w:lvlText w:val="%6."/>
      <w:lvlJc w:val="right"/>
      <w:pPr>
        <w:ind w:left="4320" w:hanging="180"/>
      </w:pPr>
    </w:lvl>
    <w:lvl w:ilvl="6" w:tplc="B61E36D0" w:tentative="1">
      <w:start w:val="1"/>
      <w:numFmt w:val="decimal"/>
      <w:lvlText w:val="%7."/>
      <w:lvlJc w:val="left"/>
      <w:pPr>
        <w:ind w:left="5040" w:hanging="360"/>
      </w:pPr>
    </w:lvl>
    <w:lvl w:ilvl="7" w:tplc="50622DC6" w:tentative="1">
      <w:start w:val="1"/>
      <w:numFmt w:val="lowerLetter"/>
      <w:lvlText w:val="%8."/>
      <w:lvlJc w:val="left"/>
      <w:pPr>
        <w:ind w:left="5760" w:hanging="360"/>
      </w:pPr>
    </w:lvl>
    <w:lvl w:ilvl="8" w:tplc="4DAAE07E" w:tentative="1">
      <w:start w:val="1"/>
      <w:numFmt w:val="lowerRoman"/>
      <w:lvlText w:val="%9."/>
      <w:lvlJc w:val="right"/>
      <w:pPr>
        <w:ind w:left="6480" w:hanging="180"/>
      </w:pPr>
    </w:lvl>
  </w:abstractNum>
  <w:abstractNum w:abstractNumId="2" w15:restartNumberingAfterBreak="0">
    <w:nsid w:val="0C485010"/>
    <w:multiLevelType w:val="hybridMultilevel"/>
    <w:tmpl w:val="905A65B0"/>
    <w:lvl w:ilvl="0" w:tplc="5650B8AC">
      <w:start w:val="1"/>
      <w:numFmt w:val="decimal"/>
      <w:lvlText w:val="%1."/>
      <w:lvlJc w:val="left"/>
      <w:pPr>
        <w:ind w:left="2421" w:hanging="360"/>
      </w:pPr>
    </w:lvl>
    <w:lvl w:ilvl="1" w:tplc="3B28DEB8" w:tentative="1">
      <w:start w:val="1"/>
      <w:numFmt w:val="lowerLetter"/>
      <w:lvlText w:val="%2."/>
      <w:lvlJc w:val="left"/>
      <w:pPr>
        <w:ind w:left="3141" w:hanging="360"/>
      </w:pPr>
    </w:lvl>
    <w:lvl w:ilvl="2" w:tplc="FA448786" w:tentative="1">
      <w:start w:val="1"/>
      <w:numFmt w:val="lowerRoman"/>
      <w:lvlText w:val="%3."/>
      <w:lvlJc w:val="right"/>
      <w:pPr>
        <w:ind w:left="3861" w:hanging="180"/>
      </w:pPr>
    </w:lvl>
    <w:lvl w:ilvl="3" w:tplc="A5C26E24" w:tentative="1">
      <w:start w:val="1"/>
      <w:numFmt w:val="decimal"/>
      <w:lvlText w:val="%4."/>
      <w:lvlJc w:val="left"/>
      <w:pPr>
        <w:ind w:left="4581" w:hanging="360"/>
      </w:pPr>
    </w:lvl>
    <w:lvl w:ilvl="4" w:tplc="D778CC0C" w:tentative="1">
      <w:start w:val="1"/>
      <w:numFmt w:val="lowerLetter"/>
      <w:lvlText w:val="%5."/>
      <w:lvlJc w:val="left"/>
      <w:pPr>
        <w:ind w:left="5301" w:hanging="360"/>
      </w:pPr>
    </w:lvl>
    <w:lvl w:ilvl="5" w:tplc="7BE8F130" w:tentative="1">
      <w:start w:val="1"/>
      <w:numFmt w:val="lowerRoman"/>
      <w:lvlText w:val="%6."/>
      <w:lvlJc w:val="right"/>
      <w:pPr>
        <w:ind w:left="6021" w:hanging="180"/>
      </w:pPr>
    </w:lvl>
    <w:lvl w:ilvl="6" w:tplc="5D7274CA" w:tentative="1">
      <w:start w:val="1"/>
      <w:numFmt w:val="decimal"/>
      <w:lvlText w:val="%7."/>
      <w:lvlJc w:val="left"/>
      <w:pPr>
        <w:ind w:left="6741" w:hanging="360"/>
      </w:pPr>
    </w:lvl>
    <w:lvl w:ilvl="7" w:tplc="C8504E8C" w:tentative="1">
      <w:start w:val="1"/>
      <w:numFmt w:val="lowerLetter"/>
      <w:lvlText w:val="%8."/>
      <w:lvlJc w:val="left"/>
      <w:pPr>
        <w:ind w:left="7461" w:hanging="360"/>
      </w:pPr>
    </w:lvl>
    <w:lvl w:ilvl="8" w:tplc="C7742B24" w:tentative="1">
      <w:start w:val="1"/>
      <w:numFmt w:val="lowerRoman"/>
      <w:lvlText w:val="%9."/>
      <w:lvlJc w:val="right"/>
      <w:pPr>
        <w:ind w:left="8181" w:hanging="180"/>
      </w:pPr>
    </w:lvl>
  </w:abstractNum>
  <w:abstractNum w:abstractNumId="3" w15:restartNumberingAfterBreak="0">
    <w:nsid w:val="1F1B053C"/>
    <w:multiLevelType w:val="hybridMultilevel"/>
    <w:tmpl w:val="0E06476A"/>
    <w:lvl w:ilvl="0" w:tplc="6396F5FE">
      <w:start w:val="1"/>
      <w:numFmt w:val="bullet"/>
      <w:lvlText w:val=""/>
      <w:lvlJc w:val="left"/>
      <w:pPr>
        <w:ind w:left="720" w:hanging="360"/>
      </w:pPr>
      <w:rPr>
        <w:rFonts w:ascii="Symbol" w:hAnsi="Symbol" w:hint="default"/>
      </w:rPr>
    </w:lvl>
    <w:lvl w:ilvl="1" w:tplc="D4380496" w:tentative="1">
      <w:start w:val="1"/>
      <w:numFmt w:val="bullet"/>
      <w:lvlText w:val="o"/>
      <w:lvlJc w:val="left"/>
      <w:pPr>
        <w:ind w:left="1440" w:hanging="360"/>
      </w:pPr>
      <w:rPr>
        <w:rFonts w:ascii="Courier New" w:hAnsi="Courier New" w:cs="Courier New" w:hint="default"/>
      </w:rPr>
    </w:lvl>
    <w:lvl w:ilvl="2" w:tplc="6D34FEFE" w:tentative="1">
      <w:start w:val="1"/>
      <w:numFmt w:val="bullet"/>
      <w:lvlText w:val=""/>
      <w:lvlJc w:val="left"/>
      <w:pPr>
        <w:ind w:left="2160" w:hanging="360"/>
      </w:pPr>
      <w:rPr>
        <w:rFonts w:ascii="Wingdings" w:hAnsi="Wingdings" w:hint="default"/>
      </w:rPr>
    </w:lvl>
    <w:lvl w:ilvl="3" w:tplc="04765F66" w:tentative="1">
      <w:start w:val="1"/>
      <w:numFmt w:val="bullet"/>
      <w:lvlText w:val=""/>
      <w:lvlJc w:val="left"/>
      <w:pPr>
        <w:ind w:left="2880" w:hanging="360"/>
      </w:pPr>
      <w:rPr>
        <w:rFonts w:ascii="Symbol" w:hAnsi="Symbol" w:hint="default"/>
      </w:rPr>
    </w:lvl>
    <w:lvl w:ilvl="4" w:tplc="5DCA6F3E" w:tentative="1">
      <w:start w:val="1"/>
      <w:numFmt w:val="bullet"/>
      <w:lvlText w:val="o"/>
      <w:lvlJc w:val="left"/>
      <w:pPr>
        <w:ind w:left="3600" w:hanging="360"/>
      </w:pPr>
      <w:rPr>
        <w:rFonts w:ascii="Courier New" w:hAnsi="Courier New" w:cs="Courier New" w:hint="default"/>
      </w:rPr>
    </w:lvl>
    <w:lvl w:ilvl="5" w:tplc="06C65A0C" w:tentative="1">
      <w:start w:val="1"/>
      <w:numFmt w:val="bullet"/>
      <w:lvlText w:val=""/>
      <w:lvlJc w:val="left"/>
      <w:pPr>
        <w:ind w:left="4320" w:hanging="360"/>
      </w:pPr>
      <w:rPr>
        <w:rFonts w:ascii="Wingdings" w:hAnsi="Wingdings" w:hint="default"/>
      </w:rPr>
    </w:lvl>
    <w:lvl w:ilvl="6" w:tplc="F628138A" w:tentative="1">
      <w:start w:val="1"/>
      <w:numFmt w:val="bullet"/>
      <w:lvlText w:val=""/>
      <w:lvlJc w:val="left"/>
      <w:pPr>
        <w:ind w:left="5040" w:hanging="360"/>
      </w:pPr>
      <w:rPr>
        <w:rFonts w:ascii="Symbol" w:hAnsi="Symbol" w:hint="default"/>
      </w:rPr>
    </w:lvl>
    <w:lvl w:ilvl="7" w:tplc="F6D6F904" w:tentative="1">
      <w:start w:val="1"/>
      <w:numFmt w:val="bullet"/>
      <w:lvlText w:val="o"/>
      <w:lvlJc w:val="left"/>
      <w:pPr>
        <w:ind w:left="5760" w:hanging="360"/>
      </w:pPr>
      <w:rPr>
        <w:rFonts w:ascii="Courier New" w:hAnsi="Courier New" w:cs="Courier New" w:hint="default"/>
      </w:rPr>
    </w:lvl>
    <w:lvl w:ilvl="8" w:tplc="B4B4F4DE" w:tentative="1">
      <w:start w:val="1"/>
      <w:numFmt w:val="bullet"/>
      <w:lvlText w:val=""/>
      <w:lvlJc w:val="left"/>
      <w:pPr>
        <w:ind w:left="6480" w:hanging="360"/>
      </w:pPr>
      <w:rPr>
        <w:rFonts w:ascii="Wingdings" w:hAnsi="Wingdings" w:hint="default"/>
      </w:rPr>
    </w:lvl>
  </w:abstractNum>
  <w:abstractNum w:abstractNumId="4" w15:restartNumberingAfterBreak="0">
    <w:nsid w:val="38682B54"/>
    <w:multiLevelType w:val="hybridMultilevel"/>
    <w:tmpl w:val="FA68349E"/>
    <w:lvl w:ilvl="0" w:tplc="57107FA8">
      <w:start w:val="1"/>
      <w:numFmt w:val="decimal"/>
      <w:lvlText w:val="%1."/>
      <w:lvlJc w:val="left"/>
      <w:pPr>
        <w:ind w:left="720" w:hanging="360"/>
      </w:pPr>
    </w:lvl>
    <w:lvl w:ilvl="1" w:tplc="F2401282" w:tentative="1">
      <w:start w:val="1"/>
      <w:numFmt w:val="lowerLetter"/>
      <w:lvlText w:val="%2."/>
      <w:lvlJc w:val="left"/>
      <w:pPr>
        <w:ind w:left="1440" w:hanging="360"/>
      </w:pPr>
    </w:lvl>
    <w:lvl w:ilvl="2" w:tplc="7F74EE6C" w:tentative="1">
      <w:start w:val="1"/>
      <w:numFmt w:val="lowerRoman"/>
      <w:lvlText w:val="%3."/>
      <w:lvlJc w:val="right"/>
      <w:pPr>
        <w:ind w:left="2160" w:hanging="180"/>
      </w:pPr>
    </w:lvl>
    <w:lvl w:ilvl="3" w:tplc="6410496C" w:tentative="1">
      <w:start w:val="1"/>
      <w:numFmt w:val="decimal"/>
      <w:lvlText w:val="%4."/>
      <w:lvlJc w:val="left"/>
      <w:pPr>
        <w:ind w:left="2880" w:hanging="360"/>
      </w:pPr>
    </w:lvl>
    <w:lvl w:ilvl="4" w:tplc="2076CB4E" w:tentative="1">
      <w:start w:val="1"/>
      <w:numFmt w:val="lowerLetter"/>
      <w:lvlText w:val="%5."/>
      <w:lvlJc w:val="left"/>
      <w:pPr>
        <w:ind w:left="3600" w:hanging="360"/>
      </w:pPr>
    </w:lvl>
    <w:lvl w:ilvl="5" w:tplc="02443EA2" w:tentative="1">
      <w:start w:val="1"/>
      <w:numFmt w:val="lowerRoman"/>
      <w:lvlText w:val="%6."/>
      <w:lvlJc w:val="right"/>
      <w:pPr>
        <w:ind w:left="4320" w:hanging="180"/>
      </w:pPr>
    </w:lvl>
    <w:lvl w:ilvl="6" w:tplc="193C967E" w:tentative="1">
      <w:start w:val="1"/>
      <w:numFmt w:val="decimal"/>
      <w:lvlText w:val="%7."/>
      <w:lvlJc w:val="left"/>
      <w:pPr>
        <w:ind w:left="5040" w:hanging="360"/>
      </w:pPr>
    </w:lvl>
    <w:lvl w:ilvl="7" w:tplc="CF4C4378" w:tentative="1">
      <w:start w:val="1"/>
      <w:numFmt w:val="lowerLetter"/>
      <w:lvlText w:val="%8."/>
      <w:lvlJc w:val="left"/>
      <w:pPr>
        <w:ind w:left="5760" w:hanging="360"/>
      </w:pPr>
    </w:lvl>
    <w:lvl w:ilvl="8" w:tplc="DA3E296C" w:tentative="1">
      <w:start w:val="1"/>
      <w:numFmt w:val="lowerRoman"/>
      <w:lvlText w:val="%9."/>
      <w:lvlJc w:val="right"/>
      <w:pPr>
        <w:ind w:left="6480" w:hanging="180"/>
      </w:pPr>
    </w:lvl>
  </w:abstractNum>
  <w:abstractNum w:abstractNumId="5" w15:restartNumberingAfterBreak="0">
    <w:nsid w:val="3A935B3D"/>
    <w:multiLevelType w:val="hybridMultilevel"/>
    <w:tmpl w:val="1D743876"/>
    <w:lvl w:ilvl="0" w:tplc="8B6EA592">
      <w:start w:val="1"/>
      <w:numFmt w:val="decimal"/>
      <w:lvlText w:val="%1."/>
      <w:lvlJc w:val="left"/>
      <w:pPr>
        <w:ind w:left="1440" w:hanging="360"/>
      </w:pPr>
    </w:lvl>
    <w:lvl w:ilvl="1" w:tplc="5A1EAA2A" w:tentative="1">
      <w:start w:val="1"/>
      <w:numFmt w:val="lowerLetter"/>
      <w:lvlText w:val="%2."/>
      <w:lvlJc w:val="left"/>
      <w:pPr>
        <w:ind w:left="2160" w:hanging="360"/>
      </w:pPr>
    </w:lvl>
    <w:lvl w:ilvl="2" w:tplc="A1F47B9A" w:tentative="1">
      <w:start w:val="1"/>
      <w:numFmt w:val="lowerRoman"/>
      <w:lvlText w:val="%3."/>
      <w:lvlJc w:val="right"/>
      <w:pPr>
        <w:ind w:left="2880" w:hanging="180"/>
      </w:pPr>
    </w:lvl>
    <w:lvl w:ilvl="3" w:tplc="32F67C42" w:tentative="1">
      <w:start w:val="1"/>
      <w:numFmt w:val="decimal"/>
      <w:lvlText w:val="%4."/>
      <w:lvlJc w:val="left"/>
      <w:pPr>
        <w:ind w:left="3600" w:hanging="360"/>
      </w:pPr>
    </w:lvl>
    <w:lvl w:ilvl="4" w:tplc="6AE44BAE" w:tentative="1">
      <w:start w:val="1"/>
      <w:numFmt w:val="lowerLetter"/>
      <w:lvlText w:val="%5."/>
      <w:lvlJc w:val="left"/>
      <w:pPr>
        <w:ind w:left="4320" w:hanging="360"/>
      </w:pPr>
    </w:lvl>
    <w:lvl w:ilvl="5" w:tplc="D0644678" w:tentative="1">
      <w:start w:val="1"/>
      <w:numFmt w:val="lowerRoman"/>
      <w:lvlText w:val="%6."/>
      <w:lvlJc w:val="right"/>
      <w:pPr>
        <w:ind w:left="5040" w:hanging="180"/>
      </w:pPr>
    </w:lvl>
    <w:lvl w:ilvl="6" w:tplc="CE785F0E" w:tentative="1">
      <w:start w:val="1"/>
      <w:numFmt w:val="decimal"/>
      <w:lvlText w:val="%7."/>
      <w:lvlJc w:val="left"/>
      <w:pPr>
        <w:ind w:left="5760" w:hanging="360"/>
      </w:pPr>
    </w:lvl>
    <w:lvl w:ilvl="7" w:tplc="1472AF8E" w:tentative="1">
      <w:start w:val="1"/>
      <w:numFmt w:val="lowerLetter"/>
      <w:lvlText w:val="%8."/>
      <w:lvlJc w:val="left"/>
      <w:pPr>
        <w:ind w:left="6480" w:hanging="360"/>
      </w:pPr>
    </w:lvl>
    <w:lvl w:ilvl="8" w:tplc="6EB823E2" w:tentative="1">
      <w:start w:val="1"/>
      <w:numFmt w:val="lowerRoman"/>
      <w:lvlText w:val="%9."/>
      <w:lvlJc w:val="right"/>
      <w:pPr>
        <w:ind w:left="7200" w:hanging="180"/>
      </w:pPr>
    </w:lvl>
  </w:abstractNum>
  <w:abstractNum w:abstractNumId="6" w15:restartNumberingAfterBreak="0">
    <w:nsid w:val="7FC87C67"/>
    <w:multiLevelType w:val="hybridMultilevel"/>
    <w:tmpl w:val="98429E0E"/>
    <w:lvl w:ilvl="0" w:tplc="4BDA6460">
      <w:start w:val="1"/>
      <w:numFmt w:val="decimal"/>
      <w:lvlText w:val="%1."/>
      <w:lvlJc w:val="left"/>
      <w:pPr>
        <w:ind w:left="1440" w:hanging="360"/>
      </w:pPr>
    </w:lvl>
    <w:lvl w:ilvl="1" w:tplc="1CD0A7A2" w:tentative="1">
      <w:start w:val="1"/>
      <w:numFmt w:val="lowerLetter"/>
      <w:lvlText w:val="%2."/>
      <w:lvlJc w:val="left"/>
      <w:pPr>
        <w:ind w:left="2160" w:hanging="360"/>
      </w:pPr>
    </w:lvl>
    <w:lvl w:ilvl="2" w:tplc="75628FF0" w:tentative="1">
      <w:start w:val="1"/>
      <w:numFmt w:val="lowerRoman"/>
      <w:lvlText w:val="%3."/>
      <w:lvlJc w:val="right"/>
      <w:pPr>
        <w:ind w:left="2880" w:hanging="180"/>
      </w:pPr>
    </w:lvl>
    <w:lvl w:ilvl="3" w:tplc="87845E64" w:tentative="1">
      <w:start w:val="1"/>
      <w:numFmt w:val="decimal"/>
      <w:lvlText w:val="%4."/>
      <w:lvlJc w:val="left"/>
      <w:pPr>
        <w:ind w:left="3600" w:hanging="360"/>
      </w:pPr>
    </w:lvl>
    <w:lvl w:ilvl="4" w:tplc="9AF08E20" w:tentative="1">
      <w:start w:val="1"/>
      <w:numFmt w:val="lowerLetter"/>
      <w:lvlText w:val="%5."/>
      <w:lvlJc w:val="left"/>
      <w:pPr>
        <w:ind w:left="4320" w:hanging="360"/>
      </w:pPr>
    </w:lvl>
    <w:lvl w:ilvl="5" w:tplc="F56AAE06" w:tentative="1">
      <w:start w:val="1"/>
      <w:numFmt w:val="lowerRoman"/>
      <w:lvlText w:val="%6."/>
      <w:lvlJc w:val="right"/>
      <w:pPr>
        <w:ind w:left="5040" w:hanging="180"/>
      </w:pPr>
    </w:lvl>
    <w:lvl w:ilvl="6" w:tplc="BCC8E302" w:tentative="1">
      <w:start w:val="1"/>
      <w:numFmt w:val="decimal"/>
      <w:lvlText w:val="%7."/>
      <w:lvlJc w:val="left"/>
      <w:pPr>
        <w:ind w:left="5760" w:hanging="360"/>
      </w:pPr>
    </w:lvl>
    <w:lvl w:ilvl="7" w:tplc="6CDCB454" w:tentative="1">
      <w:start w:val="1"/>
      <w:numFmt w:val="lowerLetter"/>
      <w:lvlText w:val="%8."/>
      <w:lvlJc w:val="left"/>
      <w:pPr>
        <w:ind w:left="6480" w:hanging="360"/>
      </w:pPr>
    </w:lvl>
    <w:lvl w:ilvl="8" w:tplc="87CE6996" w:tentative="1">
      <w:start w:val="1"/>
      <w:numFmt w:val="lowerRoman"/>
      <w:lvlText w:val="%9."/>
      <w:lvlJc w:val="right"/>
      <w:pPr>
        <w:ind w:left="7200" w:hanging="180"/>
      </w:pPr>
    </w:lvl>
  </w:abstractNum>
  <w:num w:numId="1">
    <w:abstractNumId w:val="2"/>
  </w:num>
  <w:num w:numId="2">
    <w:abstractNumId w:val="4"/>
  </w:num>
  <w:num w:numId="3">
    <w:abstractNumId w:val="1"/>
  </w:num>
  <w:num w:numId="4">
    <w:abstractNumId w:val="3"/>
  </w:num>
  <w:num w:numId="5">
    <w:abstractNumId w:val="0"/>
  </w:num>
  <w:num w:numId="6">
    <w:abstractNumId w:val="5"/>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B39"/>
    <w:rsid w:val="00015969"/>
    <w:rsid w:val="00112041"/>
    <w:rsid w:val="0024500B"/>
    <w:rsid w:val="007338CF"/>
    <w:rsid w:val="00763B39"/>
    <w:rsid w:val="007C7248"/>
    <w:rsid w:val="00967EED"/>
    <w:rsid w:val="009B6F26"/>
    <w:rsid w:val="00B54FAE"/>
    <w:rsid w:val="00DA1DCE"/>
    <w:rsid w:val="00EE52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300ABB2-0BDB-4CCB-8650-DCA1FE832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22B02"/>
    <w:pPr>
      <w:suppressAutoHyphens/>
      <w:spacing w:after="200" w:line="276" w:lineRule="auto"/>
    </w:pPr>
    <w:rPr>
      <w:rFonts w:ascii="Calibri" w:eastAsia="Calibri" w:hAnsi="Calibri"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22B02"/>
    <w:pPr>
      <w:tabs>
        <w:tab w:val="center" w:pos="4536"/>
        <w:tab w:val="right" w:pos="9072"/>
      </w:tabs>
    </w:pPr>
  </w:style>
  <w:style w:type="paragraph" w:styleId="Stopka">
    <w:name w:val="footer"/>
    <w:basedOn w:val="Normalny"/>
    <w:link w:val="StopkaZnak"/>
    <w:uiPriority w:val="99"/>
    <w:rsid w:val="00C22B02"/>
    <w:pPr>
      <w:tabs>
        <w:tab w:val="center" w:pos="4536"/>
        <w:tab w:val="right" w:pos="9072"/>
      </w:tabs>
    </w:pPr>
  </w:style>
  <w:style w:type="character" w:customStyle="1" w:styleId="StopkaZnak">
    <w:name w:val="Stopka Znak"/>
    <w:link w:val="Stopka"/>
    <w:uiPriority w:val="99"/>
    <w:rsid w:val="00093A11"/>
    <w:rPr>
      <w:rFonts w:ascii="Calibri" w:eastAsia="Calibri" w:hAnsi="Calibri" w:cs="Calibri"/>
      <w:sz w:val="22"/>
      <w:szCs w:val="22"/>
      <w:lang w:eastAsia="ar-SA"/>
    </w:rPr>
  </w:style>
  <w:style w:type="character" w:styleId="Hipercze">
    <w:name w:val="Hyperlink"/>
    <w:rsid w:val="00FB4A52"/>
    <w:rPr>
      <w:color w:val="0000FF"/>
      <w:u w:val="single"/>
    </w:rPr>
  </w:style>
  <w:style w:type="paragraph" w:styleId="Tekstdymka">
    <w:name w:val="Balloon Text"/>
    <w:basedOn w:val="Normalny"/>
    <w:link w:val="TekstdymkaZnak"/>
    <w:rsid w:val="00342FF6"/>
    <w:pPr>
      <w:spacing w:after="0" w:line="240" w:lineRule="auto"/>
    </w:pPr>
    <w:rPr>
      <w:rFonts w:ascii="Tahoma" w:hAnsi="Tahoma" w:cs="Tahoma"/>
      <w:sz w:val="16"/>
      <w:szCs w:val="16"/>
    </w:rPr>
  </w:style>
  <w:style w:type="character" w:customStyle="1" w:styleId="TekstdymkaZnak">
    <w:name w:val="Tekst dymka Znak"/>
    <w:link w:val="Tekstdymka"/>
    <w:rsid w:val="00342FF6"/>
    <w:rPr>
      <w:rFonts w:ascii="Tahoma" w:eastAsia="Calibri" w:hAnsi="Tahoma" w:cs="Tahoma"/>
      <w:sz w:val="16"/>
      <w:szCs w:val="16"/>
      <w:lang w:eastAsia="ar-SA"/>
    </w:rPr>
  </w:style>
  <w:style w:type="paragraph" w:customStyle="1" w:styleId="menfont">
    <w:name w:val="men font"/>
    <w:basedOn w:val="Normalny"/>
    <w:rsid w:val="004C02FC"/>
    <w:pPr>
      <w:suppressAutoHyphens w:val="0"/>
      <w:spacing w:after="0" w:line="240" w:lineRule="auto"/>
    </w:pPr>
    <w:rPr>
      <w:rFonts w:ascii="Arial" w:eastAsia="Times New Roman" w:hAnsi="Arial" w:cs="Arial"/>
      <w:sz w:val="24"/>
      <w:szCs w:val="24"/>
      <w:lang w:eastAsia="pl-PL"/>
    </w:rPr>
  </w:style>
  <w:style w:type="character" w:styleId="Pogrubienie">
    <w:name w:val="Strong"/>
    <w:basedOn w:val="Domylnaczcionkaakapitu"/>
    <w:uiPriority w:val="22"/>
    <w:qFormat/>
    <w:rsid w:val="00763B39"/>
    <w:rPr>
      <w:b/>
      <w:bCs/>
    </w:rPr>
  </w:style>
  <w:style w:type="character" w:styleId="Odwoaniedokomentarza">
    <w:name w:val="annotation reference"/>
    <w:basedOn w:val="Domylnaczcionkaakapitu"/>
    <w:semiHidden/>
    <w:unhideWhenUsed/>
    <w:rsid w:val="00B54FAE"/>
    <w:rPr>
      <w:sz w:val="16"/>
      <w:szCs w:val="16"/>
    </w:rPr>
  </w:style>
  <w:style w:type="paragraph" w:styleId="Tekstkomentarza">
    <w:name w:val="annotation text"/>
    <w:basedOn w:val="Normalny"/>
    <w:link w:val="TekstkomentarzaZnak"/>
    <w:semiHidden/>
    <w:unhideWhenUsed/>
    <w:rsid w:val="00B54FAE"/>
    <w:pPr>
      <w:spacing w:line="240" w:lineRule="auto"/>
    </w:pPr>
    <w:rPr>
      <w:sz w:val="20"/>
      <w:szCs w:val="20"/>
    </w:rPr>
  </w:style>
  <w:style w:type="character" w:customStyle="1" w:styleId="TekstkomentarzaZnak">
    <w:name w:val="Tekst komentarza Znak"/>
    <w:basedOn w:val="Domylnaczcionkaakapitu"/>
    <w:link w:val="Tekstkomentarza"/>
    <w:semiHidden/>
    <w:rsid w:val="00B54FAE"/>
    <w:rPr>
      <w:rFonts w:ascii="Calibri" w:eastAsia="Calibri" w:hAnsi="Calibri" w:cs="Calibri"/>
      <w:lang w:eastAsia="ar-SA"/>
    </w:rPr>
  </w:style>
  <w:style w:type="paragraph" w:styleId="Tematkomentarza">
    <w:name w:val="annotation subject"/>
    <w:basedOn w:val="Tekstkomentarza"/>
    <w:next w:val="Tekstkomentarza"/>
    <w:link w:val="TematkomentarzaZnak"/>
    <w:semiHidden/>
    <w:unhideWhenUsed/>
    <w:rsid w:val="00B54FAE"/>
    <w:rPr>
      <w:b/>
      <w:bCs/>
    </w:rPr>
  </w:style>
  <w:style w:type="character" w:customStyle="1" w:styleId="TematkomentarzaZnak">
    <w:name w:val="Temat komentarza Znak"/>
    <w:basedOn w:val="TekstkomentarzaZnak"/>
    <w:link w:val="Tematkomentarza"/>
    <w:semiHidden/>
    <w:rsid w:val="00B54FAE"/>
    <w:rPr>
      <w:rFonts w:ascii="Calibri" w:eastAsia="Calibri" w:hAnsi="Calibri" w:cs="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91892-58DC-4333-8E8F-97C400BEF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605</Words>
  <Characters>3634</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Departament Gospodarki Odpadami niepodległa</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 Gospodarki Odpadami niepodległa</dc:title>
  <dc:subject>niepodległa</dc:subject>
  <dc:creator>Ola Puczniewska</dc:creator>
  <cp:lastModifiedBy>Białek Mateusz</cp:lastModifiedBy>
  <cp:revision>33</cp:revision>
  <cp:lastPrinted>2009-06-17T10:52:00Z</cp:lastPrinted>
  <dcterms:created xsi:type="dcterms:W3CDTF">2015-04-02T08:23:00Z</dcterms:created>
  <dcterms:modified xsi:type="dcterms:W3CDTF">2019-09-20T11:58:00Z</dcterms:modified>
  <cp:category>standard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ęzyk" linkTarget="ezdAutorInicjaly">
    <vt:lpwstr>MC</vt:lpwstr>
  </property>
</Properties>
</file>