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4D75D2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DGO-I.053.16.2019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MC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</w:t>
      </w:r>
    </w:p>
    <w:p w:rsidR="004C02FC" w:rsidRPr="000754C0" w:rsidRDefault="00B42262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4C02FC" w:rsidRDefault="00B4226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B42262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5A0D02" w:rsidRDefault="005A0D02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281606" w:rsidRDefault="00281606" w:rsidP="00281606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0275E2">
        <w:rPr>
          <w:rFonts w:ascii="Times New Roman" w:hAnsi="Times New Roman" w:cs="Times New Roman"/>
          <w:b/>
          <w:bCs/>
        </w:rPr>
        <w:br/>
      </w:r>
    </w:p>
    <w:p w:rsidR="00281606" w:rsidRPr="00950117" w:rsidRDefault="00281606" w:rsidP="00281606">
      <w:pPr>
        <w:spacing w:after="0"/>
        <w:ind w:left="4248" w:firstLine="708"/>
        <w:rPr>
          <w:rFonts w:ascii="Times New Roman" w:hAnsi="Times New Roman" w:cs="Times New Roman"/>
          <w:b/>
        </w:rPr>
      </w:pPr>
    </w:p>
    <w:p w:rsidR="00281606" w:rsidRPr="005A0D02" w:rsidRDefault="00281606" w:rsidP="005A0D02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0D02">
        <w:rPr>
          <w:rFonts w:ascii="Times New Roman" w:hAnsi="Times New Roman" w:cs="Times New Roman"/>
          <w:i/>
          <w:color w:val="000000"/>
          <w:sz w:val="24"/>
          <w:szCs w:val="24"/>
        </w:rPr>
        <w:t>Szanowny Panie,</w:t>
      </w:r>
    </w:p>
    <w:p w:rsidR="00281606" w:rsidRPr="005A0D02" w:rsidRDefault="00281606" w:rsidP="005A0D02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4D14" w:rsidRPr="005A0D02" w:rsidRDefault="005A0D02" w:rsidP="005A0D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</w:t>
      </w:r>
      <w:r w:rsidR="00B42262">
        <w:rPr>
          <w:rFonts w:ascii="Times New Roman" w:hAnsi="Times New Roman" w:cs="Times New Roman"/>
          <w:color w:val="000000"/>
          <w:sz w:val="24"/>
          <w:szCs w:val="24"/>
        </w:rPr>
        <w:t xml:space="preserve">z pismem z dnia 7 marca 2019 r. </w:t>
      </w:r>
      <w:bookmarkStart w:id="3" w:name="_GoBack"/>
      <w:bookmarkEnd w:id="3"/>
      <w:r w:rsidR="00281606" w:rsidRPr="005A0D02">
        <w:rPr>
          <w:rFonts w:ascii="Times New Roman" w:hAnsi="Times New Roman" w:cs="Times New Roman"/>
          <w:color w:val="000000"/>
          <w:sz w:val="24"/>
          <w:szCs w:val="24"/>
        </w:rPr>
        <w:t>w sprawie prop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ozycji zmian ustawy o odpadach </w:t>
      </w:r>
      <w:r w:rsidR="00281606" w:rsidRPr="005A0D02">
        <w:rPr>
          <w:rFonts w:ascii="Times New Roman" w:hAnsi="Times New Roman" w:cs="Times New Roman"/>
          <w:color w:val="000000"/>
          <w:sz w:val="24"/>
          <w:szCs w:val="24"/>
        </w:rPr>
        <w:t xml:space="preserve">informuję, że </w:t>
      </w:r>
      <w:r w:rsidR="00C54D14" w:rsidRPr="005A0D02">
        <w:rPr>
          <w:rFonts w:ascii="Times New Roman" w:hAnsi="Times New Roman" w:cs="Times New Roman"/>
          <w:sz w:val="24"/>
          <w:szCs w:val="24"/>
        </w:rPr>
        <w:t>nie są rozważane zmiany przepisów w proponowanym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606" w:rsidRPr="005A0D02" w:rsidRDefault="00281606" w:rsidP="005A0D0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0D02">
        <w:rPr>
          <w:rFonts w:ascii="Times New Roman" w:hAnsi="Times New Roman" w:cs="Times New Roman"/>
          <w:sz w:val="24"/>
          <w:szCs w:val="24"/>
        </w:rPr>
        <w:t xml:space="preserve">Obowiązek </w:t>
      </w:r>
      <w:r w:rsidRPr="005A0D02">
        <w:rPr>
          <w:rFonts w:ascii="Times New Roman" w:hAnsi="Times New Roman" w:cs="Times New Roman"/>
          <w:spacing w:val="-2"/>
          <w:sz w:val="24"/>
          <w:szCs w:val="24"/>
        </w:rPr>
        <w:t xml:space="preserve">prowadzenia </w:t>
      </w:r>
      <w:r w:rsidRPr="005A0D02">
        <w:rPr>
          <w:rFonts w:ascii="Times New Roman" w:eastAsia="Times New Roman" w:hAnsi="Times New Roman" w:cs="Times New Roman"/>
          <w:bCs/>
          <w:sz w:val="24"/>
          <w:szCs w:val="24"/>
        </w:rPr>
        <w:t>wizyjnego systemu kontroli miejsca magazynowania odpadów</w:t>
      </w:r>
      <w:r w:rsidR="00C54D14" w:rsidRPr="005A0D02">
        <w:rPr>
          <w:rFonts w:ascii="Times New Roman" w:hAnsi="Times New Roman" w:cs="Times New Roman"/>
          <w:spacing w:val="-2"/>
          <w:sz w:val="24"/>
          <w:szCs w:val="24"/>
        </w:rPr>
        <w:t>, w </w:t>
      </w:r>
      <w:r w:rsidRPr="005A0D02">
        <w:rPr>
          <w:rFonts w:ascii="Times New Roman" w:hAnsi="Times New Roman" w:cs="Times New Roman"/>
          <w:spacing w:val="-2"/>
          <w:sz w:val="24"/>
          <w:szCs w:val="24"/>
        </w:rPr>
        <w:t>którym magazynowane lub składowane są odpady ma na celu ułatwie</w:t>
      </w:r>
      <w:r w:rsidR="00C54D14" w:rsidRPr="005A0D02">
        <w:rPr>
          <w:rFonts w:ascii="Times New Roman" w:hAnsi="Times New Roman" w:cs="Times New Roman"/>
          <w:spacing w:val="-2"/>
          <w:sz w:val="24"/>
          <w:szCs w:val="24"/>
        </w:rPr>
        <w:t>nie nadzoru nad działalnością w </w:t>
      </w:r>
      <w:r w:rsidRPr="005A0D02">
        <w:rPr>
          <w:rFonts w:ascii="Times New Roman" w:hAnsi="Times New Roman" w:cs="Times New Roman"/>
          <w:spacing w:val="-2"/>
          <w:sz w:val="24"/>
          <w:szCs w:val="24"/>
        </w:rPr>
        <w:t xml:space="preserve">zakresie gospodarowania odpadami oraz spowodowanie ograniczenia lub wyeliminowania przypadków nieprawidłowego gospodarowania odpadami. Natomiast </w:t>
      </w:r>
      <w:r w:rsidRPr="005A0D02">
        <w:rPr>
          <w:rFonts w:ascii="Times New Roman" w:hAnsi="Times New Roman" w:cs="Times New Roman"/>
          <w:sz w:val="24"/>
          <w:szCs w:val="24"/>
        </w:rPr>
        <w:t>celem ustanowienia instytucji zabezpieczenia roszczeń jest zabezpieczenie w odpowiedniej wysokości środków finansowych na wypadek konieczności pokrycia kosztów wykonania zastępczego w postępowaniu egzekucyjnym, poniesionych w celu usunięcia i zagospodarowania odpadów. Dotyczy to przypadku, w którym odpady zgromadzone zostały w wyniku nielegalnego i nieprawidłowego gospodarowania odpadami lub też zostały porzucone. Zabezpieczenie roszczeń może być również przeznaczone na pokrycie kosztów usunięcia zalegających odpadów powstałych w wyniku sytuacji nieprzewidzianych i czasem niezależnych od posiadacza odpadów, który prawidłowo i zgodnie z przepisami gospodaruje odpadami, takich jak np. bankructwo, utracenie płynności finansowej, brak dalszej możliwości prowadzenia działalności spowodowanej awarią lub katastrofą itp.</w:t>
      </w:r>
    </w:p>
    <w:p w:rsidR="004C02FC" w:rsidRPr="005A0D02" w:rsidRDefault="00281606" w:rsidP="005A0D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02">
        <w:rPr>
          <w:rFonts w:ascii="Times New Roman" w:hAnsi="Times New Roman" w:cs="Times New Roman"/>
          <w:color w:val="000000"/>
          <w:sz w:val="24"/>
          <w:szCs w:val="24"/>
        </w:rPr>
        <w:t xml:space="preserve">Jednocześnie należy zaznaczyć, że określona wysokość stawki zabezpieczenia roszczeń dla odpadów metali wynosi 1 zł za 1 Mg magazynowanych odpadów, co stanowi symboliczną stawkę </w:t>
      </w:r>
      <w:r w:rsidRPr="005A0D02">
        <w:rPr>
          <w:rFonts w:ascii="Times New Roman" w:hAnsi="Times New Roman" w:cs="Times New Roman"/>
          <w:sz w:val="24"/>
          <w:szCs w:val="24"/>
        </w:rPr>
        <w:t xml:space="preserve">w stosunku do stawki jaka została określona dla odpadów niebezpiecznych w wysokości wynoszącej 1500 zł za 1 Mg magazynowanych odpadów. </w:t>
      </w:r>
      <w:r w:rsidR="005A0D02">
        <w:rPr>
          <w:rFonts w:ascii="Times New Roman" w:hAnsi="Times New Roman" w:cs="Times New Roman"/>
          <w:sz w:val="24"/>
          <w:szCs w:val="24"/>
        </w:rPr>
        <w:br/>
      </w:r>
      <w:r w:rsidRPr="005A0D02">
        <w:rPr>
          <w:rFonts w:ascii="Times New Roman" w:hAnsi="Times New Roman" w:cs="Times New Roman"/>
          <w:sz w:val="24"/>
          <w:szCs w:val="24"/>
        </w:rPr>
        <w:t>W tym miejscu pragnę zauważyć, że pierwotnie</w:t>
      </w:r>
      <w:r w:rsidR="00C54D14" w:rsidRPr="005A0D02">
        <w:rPr>
          <w:rFonts w:ascii="Times New Roman" w:hAnsi="Times New Roman" w:cs="Times New Roman"/>
          <w:sz w:val="24"/>
          <w:szCs w:val="24"/>
        </w:rPr>
        <w:t xml:space="preserve"> w projekcie rozporządzenia</w:t>
      </w:r>
      <w:r w:rsidRPr="005A0D02">
        <w:rPr>
          <w:rFonts w:ascii="Times New Roman" w:hAnsi="Times New Roman" w:cs="Times New Roman"/>
          <w:sz w:val="24"/>
          <w:szCs w:val="24"/>
        </w:rPr>
        <w:t xml:space="preserve"> stawka zabezpieczenia roszczeń dla </w:t>
      </w:r>
      <w:r w:rsidR="00C54D14" w:rsidRPr="005A0D02">
        <w:rPr>
          <w:rFonts w:ascii="Times New Roman" w:hAnsi="Times New Roman" w:cs="Times New Roman"/>
          <w:sz w:val="24"/>
          <w:szCs w:val="24"/>
        </w:rPr>
        <w:t>odpadów metali była określona w </w:t>
      </w:r>
      <w:r w:rsidR="005A0D02">
        <w:rPr>
          <w:rFonts w:ascii="Times New Roman" w:hAnsi="Times New Roman" w:cs="Times New Roman"/>
          <w:sz w:val="24"/>
          <w:szCs w:val="24"/>
        </w:rPr>
        <w:t>wysokości 300 zł</w:t>
      </w:r>
      <w:r w:rsidRPr="005A0D02">
        <w:rPr>
          <w:rFonts w:ascii="Times New Roman" w:hAnsi="Times New Roman" w:cs="Times New Roman"/>
          <w:sz w:val="24"/>
          <w:szCs w:val="24"/>
        </w:rPr>
        <w:t xml:space="preserve"> za 1 Mg magazynowanych odpadów. Ostateczna wysokość stawki zabezpieczenia roszczeń </w:t>
      </w:r>
      <w:r w:rsidR="005A0D02">
        <w:rPr>
          <w:rFonts w:ascii="Times New Roman" w:hAnsi="Times New Roman" w:cs="Times New Roman"/>
          <w:sz w:val="24"/>
          <w:szCs w:val="24"/>
        </w:rPr>
        <w:br/>
        <w:t>w wysokości 1 zł</w:t>
      </w:r>
      <w:r w:rsidRPr="005A0D02">
        <w:rPr>
          <w:rFonts w:ascii="Times New Roman" w:hAnsi="Times New Roman" w:cs="Times New Roman"/>
          <w:sz w:val="24"/>
          <w:szCs w:val="24"/>
        </w:rPr>
        <w:t xml:space="preserve"> za 1 Mg magazynowanych odpadów wynika m. in. ze zgłaszanych postulatów </w:t>
      </w:r>
      <w:r w:rsidRPr="005A0D02">
        <w:rPr>
          <w:rFonts w:ascii="Times New Roman" w:hAnsi="Times New Roman" w:cs="Times New Roman"/>
          <w:sz w:val="24"/>
          <w:szCs w:val="24"/>
        </w:rPr>
        <w:lastRenderedPageBreak/>
        <w:t>branży odpadowej w ramach odbywających się konsultacji oraz w wyniku uzgodnień międzyresortowych.</w:t>
      </w:r>
    </w:p>
    <w:p w:rsidR="00E81403" w:rsidRPr="005A0D02" w:rsidRDefault="00B42262" w:rsidP="005A0D02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03" w:rsidRPr="005A0D02" w:rsidRDefault="00B42262" w:rsidP="005A0D02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5A0D02" w:rsidRDefault="004D75D2" w:rsidP="005A0D02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0D02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sectPr w:rsidR="004C02FC" w:rsidRPr="005A0D02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35" w:rsidRDefault="00674235">
      <w:pPr>
        <w:spacing w:after="0" w:line="240" w:lineRule="auto"/>
      </w:pPr>
      <w:r>
        <w:separator/>
      </w:r>
    </w:p>
  </w:endnote>
  <w:endnote w:type="continuationSeparator" w:id="0">
    <w:p w:rsidR="00674235" w:rsidRDefault="0067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4D75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262">
      <w:rPr>
        <w:noProof/>
      </w:rPr>
      <w:t>2</w:t>
    </w:r>
    <w:r>
      <w:fldChar w:fldCharType="end"/>
    </w:r>
  </w:p>
  <w:p w:rsidR="00093A11" w:rsidRDefault="00B42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4D75D2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93FE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4D75D2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B4226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35" w:rsidRDefault="00674235">
      <w:pPr>
        <w:spacing w:after="0" w:line="240" w:lineRule="auto"/>
      </w:pPr>
      <w:r>
        <w:separator/>
      </w:r>
    </w:p>
  </w:footnote>
  <w:footnote w:type="continuationSeparator" w:id="0">
    <w:p w:rsidR="00674235" w:rsidRDefault="0067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89" w:rsidRPr="00B243F7" w:rsidRDefault="004D75D2" w:rsidP="00452B8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851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EC52C274">
      <w:start w:val="1"/>
      <w:numFmt w:val="decimal"/>
      <w:lvlText w:val="%1."/>
      <w:lvlJc w:val="left"/>
      <w:pPr>
        <w:ind w:left="1440" w:hanging="360"/>
      </w:pPr>
    </w:lvl>
    <w:lvl w:ilvl="1" w:tplc="526C85B8" w:tentative="1">
      <w:start w:val="1"/>
      <w:numFmt w:val="lowerLetter"/>
      <w:lvlText w:val="%2."/>
      <w:lvlJc w:val="left"/>
      <w:pPr>
        <w:ind w:left="2160" w:hanging="360"/>
      </w:pPr>
    </w:lvl>
    <w:lvl w:ilvl="2" w:tplc="495CC50A" w:tentative="1">
      <w:start w:val="1"/>
      <w:numFmt w:val="lowerRoman"/>
      <w:lvlText w:val="%3."/>
      <w:lvlJc w:val="right"/>
      <w:pPr>
        <w:ind w:left="2880" w:hanging="180"/>
      </w:pPr>
    </w:lvl>
    <w:lvl w:ilvl="3" w:tplc="87A09BCA" w:tentative="1">
      <w:start w:val="1"/>
      <w:numFmt w:val="decimal"/>
      <w:lvlText w:val="%4."/>
      <w:lvlJc w:val="left"/>
      <w:pPr>
        <w:ind w:left="3600" w:hanging="360"/>
      </w:pPr>
    </w:lvl>
    <w:lvl w:ilvl="4" w:tplc="09A8F5F6" w:tentative="1">
      <w:start w:val="1"/>
      <w:numFmt w:val="lowerLetter"/>
      <w:lvlText w:val="%5."/>
      <w:lvlJc w:val="left"/>
      <w:pPr>
        <w:ind w:left="4320" w:hanging="360"/>
      </w:pPr>
    </w:lvl>
    <w:lvl w:ilvl="5" w:tplc="97F2AE60" w:tentative="1">
      <w:start w:val="1"/>
      <w:numFmt w:val="lowerRoman"/>
      <w:lvlText w:val="%6."/>
      <w:lvlJc w:val="right"/>
      <w:pPr>
        <w:ind w:left="5040" w:hanging="180"/>
      </w:pPr>
    </w:lvl>
    <w:lvl w:ilvl="6" w:tplc="0E7ACDF2" w:tentative="1">
      <w:start w:val="1"/>
      <w:numFmt w:val="decimal"/>
      <w:lvlText w:val="%7."/>
      <w:lvlJc w:val="left"/>
      <w:pPr>
        <w:ind w:left="5760" w:hanging="360"/>
      </w:pPr>
    </w:lvl>
    <w:lvl w:ilvl="7" w:tplc="6A385070" w:tentative="1">
      <w:start w:val="1"/>
      <w:numFmt w:val="lowerLetter"/>
      <w:lvlText w:val="%8."/>
      <w:lvlJc w:val="left"/>
      <w:pPr>
        <w:ind w:left="6480" w:hanging="360"/>
      </w:pPr>
    </w:lvl>
    <w:lvl w:ilvl="8" w:tplc="61C432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64EAF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8A23B4" w:tentative="1">
      <w:start w:val="1"/>
      <w:numFmt w:val="lowerLetter"/>
      <w:lvlText w:val="%2."/>
      <w:lvlJc w:val="left"/>
      <w:pPr>
        <w:ind w:left="1440" w:hanging="360"/>
      </w:pPr>
    </w:lvl>
    <w:lvl w:ilvl="2" w:tplc="0AC46108" w:tentative="1">
      <w:start w:val="1"/>
      <w:numFmt w:val="lowerRoman"/>
      <w:lvlText w:val="%3."/>
      <w:lvlJc w:val="right"/>
      <w:pPr>
        <w:ind w:left="2160" w:hanging="180"/>
      </w:pPr>
    </w:lvl>
    <w:lvl w:ilvl="3" w:tplc="CC9615C8" w:tentative="1">
      <w:start w:val="1"/>
      <w:numFmt w:val="decimal"/>
      <w:lvlText w:val="%4."/>
      <w:lvlJc w:val="left"/>
      <w:pPr>
        <w:ind w:left="2880" w:hanging="360"/>
      </w:pPr>
    </w:lvl>
    <w:lvl w:ilvl="4" w:tplc="ECA4EC64" w:tentative="1">
      <w:start w:val="1"/>
      <w:numFmt w:val="lowerLetter"/>
      <w:lvlText w:val="%5."/>
      <w:lvlJc w:val="left"/>
      <w:pPr>
        <w:ind w:left="3600" w:hanging="360"/>
      </w:pPr>
    </w:lvl>
    <w:lvl w:ilvl="5" w:tplc="5B9012C6" w:tentative="1">
      <w:start w:val="1"/>
      <w:numFmt w:val="lowerRoman"/>
      <w:lvlText w:val="%6."/>
      <w:lvlJc w:val="right"/>
      <w:pPr>
        <w:ind w:left="4320" w:hanging="180"/>
      </w:pPr>
    </w:lvl>
    <w:lvl w:ilvl="6" w:tplc="9D72C718" w:tentative="1">
      <w:start w:val="1"/>
      <w:numFmt w:val="decimal"/>
      <w:lvlText w:val="%7."/>
      <w:lvlJc w:val="left"/>
      <w:pPr>
        <w:ind w:left="5040" w:hanging="360"/>
      </w:pPr>
    </w:lvl>
    <w:lvl w:ilvl="7" w:tplc="65C4695E" w:tentative="1">
      <w:start w:val="1"/>
      <w:numFmt w:val="lowerLetter"/>
      <w:lvlText w:val="%8."/>
      <w:lvlJc w:val="left"/>
      <w:pPr>
        <w:ind w:left="5760" w:hanging="360"/>
      </w:pPr>
    </w:lvl>
    <w:lvl w:ilvl="8" w:tplc="C1B01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04848D1C">
      <w:start w:val="1"/>
      <w:numFmt w:val="decimal"/>
      <w:lvlText w:val="%1."/>
      <w:lvlJc w:val="left"/>
      <w:pPr>
        <w:ind w:left="2421" w:hanging="360"/>
      </w:pPr>
    </w:lvl>
    <w:lvl w:ilvl="1" w:tplc="15F25D7C" w:tentative="1">
      <w:start w:val="1"/>
      <w:numFmt w:val="lowerLetter"/>
      <w:lvlText w:val="%2."/>
      <w:lvlJc w:val="left"/>
      <w:pPr>
        <w:ind w:left="3141" w:hanging="360"/>
      </w:pPr>
    </w:lvl>
    <w:lvl w:ilvl="2" w:tplc="D2EC6880" w:tentative="1">
      <w:start w:val="1"/>
      <w:numFmt w:val="lowerRoman"/>
      <w:lvlText w:val="%3."/>
      <w:lvlJc w:val="right"/>
      <w:pPr>
        <w:ind w:left="3861" w:hanging="180"/>
      </w:pPr>
    </w:lvl>
    <w:lvl w:ilvl="3" w:tplc="5C408426" w:tentative="1">
      <w:start w:val="1"/>
      <w:numFmt w:val="decimal"/>
      <w:lvlText w:val="%4."/>
      <w:lvlJc w:val="left"/>
      <w:pPr>
        <w:ind w:left="4581" w:hanging="360"/>
      </w:pPr>
    </w:lvl>
    <w:lvl w:ilvl="4" w:tplc="424E0732" w:tentative="1">
      <w:start w:val="1"/>
      <w:numFmt w:val="lowerLetter"/>
      <w:lvlText w:val="%5."/>
      <w:lvlJc w:val="left"/>
      <w:pPr>
        <w:ind w:left="5301" w:hanging="360"/>
      </w:pPr>
    </w:lvl>
    <w:lvl w:ilvl="5" w:tplc="4880A8C6" w:tentative="1">
      <w:start w:val="1"/>
      <w:numFmt w:val="lowerRoman"/>
      <w:lvlText w:val="%6."/>
      <w:lvlJc w:val="right"/>
      <w:pPr>
        <w:ind w:left="6021" w:hanging="180"/>
      </w:pPr>
    </w:lvl>
    <w:lvl w:ilvl="6" w:tplc="64F816A2" w:tentative="1">
      <w:start w:val="1"/>
      <w:numFmt w:val="decimal"/>
      <w:lvlText w:val="%7."/>
      <w:lvlJc w:val="left"/>
      <w:pPr>
        <w:ind w:left="6741" w:hanging="360"/>
      </w:pPr>
    </w:lvl>
    <w:lvl w:ilvl="7" w:tplc="ABC06F2A" w:tentative="1">
      <w:start w:val="1"/>
      <w:numFmt w:val="lowerLetter"/>
      <w:lvlText w:val="%8."/>
      <w:lvlJc w:val="left"/>
      <w:pPr>
        <w:ind w:left="7461" w:hanging="360"/>
      </w:pPr>
    </w:lvl>
    <w:lvl w:ilvl="8" w:tplc="3FB6B60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2CAE7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80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CB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0A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E4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48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A9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69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23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670CA2AC">
      <w:start w:val="1"/>
      <w:numFmt w:val="decimal"/>
      <w:lvlText w:val="%1."/>
      <w:lvlJc w:val="left"/>
      <w:pPr>
        <w:ind w:left="720" w:hanging="360"/>
      </w:pPr>
    </w:lvl>
    <w:lvl w:ilvl="1" w:tplc="4BB00308" w:tentative="1">
      <w:start w:val="1"/>
      <w:numFmt w:val="lowerLetter"/>
      <w:lvlText w:val="%2."/>
      <w:lvlJc w:val="left"/>
      <w:pPr>
        <w:ind w:left="1440" w:hanging="360"/>
      </w:pPr>
    </w:lvl>
    <w:lvl w:ilvl="2" w:tplc="8A52CDB8" w:tentative="1">
      <w:start w:val="1"/>
      <w:numFmt w:val="lowerRoman"/>
      <w:lvlText w:val="%3."/>
      <w:lvlJc w:val="right"/>
      <w:pPr>
        <w:ind w:left="2160" w:hanging="180"/>
      </w:pPr>
    </w:lvl>
    <w:lvl w:ilvl="3" w:tplc="B9DA6320" w:tentative="1">
      <w:start w:val="1"/>
      <w:numFmt w:val="decimal"/>
      <w:lvlText w:val="%4."/>
      <w:lvlJc w:val="left"/>
      <w:pPr>
        <w:ind w:left="2880" w:hanging="360"/>
      </w:pPr>
    </w:lvl>
    <w:lvl w:ilvl="4" w:tplc="53822F3A" w:tentative="1">
      <w:start w:val="1"/>
      <w:numFmt w:val="lowerLetter"/>
      <w:lvlText w:val="%5."/>
      <w:lvlJc w:val="left"/>
      <w:pPr>
        <w:ind w:left="3600" w:hanging="360"/>
      </w:pPr>
    </w:lvl>
    <w:lvl w:ilvl="5" w:tplc="0ADABC30" w:tentative="1">
      <w:start w:val="1"/>
      <w:numFmt w:val="lowerRoman"/>
      <w:lvlText w:val="%6."/>
      <w:lvlJc w:val="right"/>
      <w:pPr>
        <w:ind w:left="4320" w:hanging="180"/>
      </w:pPr>
    </w:lvl>
    <w:lvl w:ilvl="6" w:tplc="3692D8FC" w:tentative="1">
      <w:start w:val="1"/>
      <w:numFmt w:val="decimal"/>
      <w:lvlText w:val="%7."/>
      <w:lvlJc w:val="left"/>
      <w:pPr>
        <w:ind w:left="5040" w:hanging="360"/>
      </w:pPr>
    </w:lvl>
    <w:lvl w:ilvl="7" w:tplc="E7A2CEEA" w:tentative="1">
      <w:start w:val="1"/>
      <w:numFmt w:val="lowerLetter"/>
      <w:lvlText w:val="%8."/>
      <w:lvlJc w:val="left"/>
      <w:pPr>
        <w:ind w:left="5760" w:hanging="360"/>
      </w:pPr>
    </w:lvl>
    <w:lvl w:ilvl="8" w:tplc="786E7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ACE4C7C">
      <w:start w:val="1"/>
      <w:numFmt w:val="decimal"/>
      <w:lvlText w:val="%1."/>
      <w:lvlJc w:val="left"/>
      <w:pPr>
        <w:ind w:left="1440" w:hanging="360"/>
      </w:pPr>
    </w:lvl>
    <w:lvl w:ilvl="1" w:tplc="C2B4126E" w:tentative="1">
      <w:start w:val="1"/>
      <w:numFmt w:val="lowerLetter"/>
      <w:lvlText w:val="%2."/>
      <w:lvlJc w:val="left"/>
      <w:pPr>
        <w:ind w:left="2160" w:hanging="360"/>
      </w:pPr>
    </w:lvl>
    <w:lvl w:ilvl="2" w:tplc="8D9E4950" w:tentative="1">
      <w:start w:val="1"/>
      <w:numFmt w:val="lowerRoman"/>
      <w:lvlText w:val="%3."/>
      <w:lvlJc w:val="right"/>
      <w:pPr>
        <w:ind w:left="2880" w:hanging="180"/>
      </w:pPr>
    </w:lvl>
    <w:lvl w:ilvl="3" w:tplc="D9E26954" w:tentative="1">
      <w:start w:val="1"/>
      <w:numFmt w:val="decimal"/>
      <w:lvlText w:val="%4."/>
      <w:lvlJc w:val="left"/>
      <w:pPr>
        <w:ind w:left="3600" w:hanging="360"/>
      </w:pPr>
    </w:lvl>
    <w:lvl w:ilvl="4" w:tplc="1E7CBD10" w:tentative="1">
      <w:start w:val="1"/>
      <w:numFmt w:val="lowerLetter"/>
      <w:lvlText w:val="%5."/>
      <w:lvlJc w:val="left"/>
      <w:pPr>
        <w:ind w:left="4320" w:hanging="360"/>
      </w:pPr>
    </w:lvl>
    <w:lvl w:ilvl="5" w:tplc="8E12EDD0" w:tentative="1">
      <w:start w:val="1"/>
      <w:numFmt w:val="lowerRoman"/>
      <w:lvlText w:val="%6."/>
      <w:lvlJc w:val="right"/>
      <w:pPr>
        <w:ind w:left="5040" w:hanging="180"/>
      </w:pPr>
    </w:lvl>
    <w:lvl w:ilvl="6" w:tplc="F89C0E00" w:tentative="1">
      <w:start w:val="1"/>
      <w:numFmt w:val="decimal"/>
      <w:lvlText w:val="%7."/>
      <w:lvlJc w:val="left"/>
      <w:pPr>
        <w:ind w:left="5760" w:hanging="360"/>
      </w:pPr>
    </w:lvl>
    <w:lvl w:ilvl="7" w:tplc="5B7AE298" w:tentative="1">
      <w:start w:val="1"/>
      <w:numFmt w:val="lowerLetter"/>
      <w:lvlText w:val="%8."/>
      <w:lvlJc w:val="left"/>
      <w:pPr>
        <w:ind w:left="6480" w:hanging="360"/>
      </w:pPr>
    </w:lvl>
    <w:lvl w:ilvl="8" w:tplc="85A23D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239C8636">
      <w:start w:val="1"/>
      <w:numFmt w:val="decimal"/>
      <w:lvlText w:val="%1."/>
      <w:lvlJc w:val="left"/>
      <w:pPr>
        <w:ind w:left="1440" w:hanging="360"/>
      </w:pPr>
    </w:lvl>
    <w:lvl w:ilvl="1" w:tplc="339438D0" w:tentative="1">
      <w:start w:val="1"/>
      <w:numFmt w:val="lowerLetter"/>
      <w:lvlText w:val="%2."/>
      <w:lvlJc w:val="left"/>
      <w:pPr>
        <w:ind w:left="2160" w:hanging="360"/>
      </w:pPr>
    </w:lvl>
    <w:lvl w:ilvl="2" w:tplc="FC3C4E96" w:tentative="1">
      <w:start w:val="1"/>
      <w:numFmt w:val="lowerRoman"/>
      <w:lvlText w:val="%3."/>
      <w:lvlJc w:val="right"/>
      <w:pPr>
        <w:ind w:left="2880" w:hanging="180"/>
      </w:pPr>
    </w:lvl>
    <w:lvl w:ilvl="3" w:tplc="45A64380" w:tentative="1">
      <w:start w:val="1"/>
      <w:numFmt w:val="decimal"/>
      <w:lvlText w:val="%4."/>
      <w:lvlJc w:val="left"/>
      <w:pPr>
        <w:ind w:left="3600" w:hanging="360"/>
      </w:pPr>
    </w:lvl>
    <w:lvl w:ilvl="4" w:tplc="F30827D0" w:tentative="1">
      <w:start w:val="1"/>
      <w:numFmt w:val="lowerLetter"/>
      <w:lvlText w:val="%5."/>
      <w:lvlJc w:val="left"/>
      <w:pPr>
        <w:ind w:left="4320" w:hanging="360"/>
      </w:pPr>
    </w:lvl>
    <w:lvl w:ilvl="5" w:tplc="D7EACE14" w:tentative="1">
      <w:start w:val="1"/>
      <w:numFmt w:val="lowerRoman"/>
      <w:lvlText w:val="%6."/>
      <w:lvlJc w:val="right"/>
      <w:pPr>
        <w:ind w:left="5040" w:hanging="180"/>
      </w:pPr>
    </w:lvl>
    <w:lvl w:ilvl="6" w:tplc="5030BF42" w:tentative="1">
      <w:start w:val="1"/>
      <w:numFmt w:val="decimal"/>
      <w:lvlText w:val="%7."/>
      <w:lvlJc w:val="left"/>
      <w:pPr>
        <w:ind w:left="5760" w:hanging="360"/>
      </w:pPr>
    </w:lvl>
    <w:lvl w:ilvl="7" w:tplc="0002B51C" w:tentative="1">
      <w:start w:val="1"/>
      <w:numFmt w:val="lowerLetter"/>
      <w:lvlText w:val="%8."/>
      <w:lvlJc w:val="left"/>
      <w:pPr>
        <w:ind w:left="6480" w:hanging="360"/>
      </w:pPr>
    </w:lvl>
    <w:lvl w:ilvl="8" w:tplc="8B2CAF4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6"/>
    <w:rsid w:val="00281606"/>
    <w:rsid w:val="00452C61"/>
    <w:rsid w:val="004D75D2"/>
    <w:rsid w:val="005A0D02"/>
    <w:rsid w:val="00674235"/>
    <w:rsid w:val="00854546"/>
    <w:rsid w:val="00B42262"/>
    <w:rsid w:val="00C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50EC"/>
  <w15:docId w15:val="{08EDF9A8-E9DC-4C15-A13B-34EDB6DB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5E8F-00F8-4D65-8EF7-555A3BBA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3</cp:revision>
  <cp:lastPrinted>2009-06-17T10:52:00Z</cp:lastPrinted>
  <dcterms:created xsi:type="dcterms:W3CDTF">2019-12-10T14:02:00Z</dcterms:created>
  <dcterms:modified xsi:type="dcterms:W3CDTF">2019-12-10T14:02:00Z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MC</vt:lpwstr>
  </property>
</Properties>
</file>