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Pr="00452B89" w:rsidRDefault="006A0C17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452B89">
        <w:rPr>
          <w:rFonts w:ascii="Times New Roman" w:hAnsi="Times New Roman" w:cs="Times New Roman"/>
          <w:sz w:val="22"/>
          <w:szCs w:val="22"/>
        </w:rPr>
        <w:t>DGO-I.053.9.2019</w:t>
      </w:r>
      <w:bookmarkEnd w:id="0"/>
      <w:r w:rsidRPr="00452B89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Pr="00452B89">
        <w:rPr>
          <w:rFonts w:ascii="Times New Roman" w:hAnsi="Times New Roman" w:cs="Times New Roman"/>
          <w:sz w:val="22"/>
          <w:szCs w:val="22"/>
        </w:rPr>
        <w:t>MC</w:t>
      </w:r>
      <w:bookmarkEnd w:id="1"/>
      <w:r w:rsidRPr="00452B89">
        <w:rPr>
          <w:rFonts w:ascii="Times New Roman" w:hAnsi="Times New Roman" w:cs="Times New Roman"/>
          <w:sz w:val="22"/>
          <w:szCs w:val="22"/>
        </w:rPr>
        <w:tab/>
      </w:r>
      <w:r w:rsidRPr="00452B89">
        <w:rPr>
          <w:rFonts w:ascii="Times New Roman" w:hAnsi="Times New Roman" w:cs="Times New Roman"/>
          <w:color w:val="000000"/>
          <w:sz w:val="22"/>
          <w:szCs w:val="22"/>
        </w:rPr>
        <w:t>Warszawa,</w:t>
      </w:r>
    </w:p>
    <w:p w:rsidR="004C02FC" w:rsidRPr="000754C0" w:rsidRDefault="00633F2E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ezdIdentyfikatorDokumentuPDF"/>
      <w:bookmarkEnd w:id="2"/>
    </w:p>
    <w:p w:rsidR="004C02FC" w:rsidRDefault="00633F2E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633F2E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AC5430" w:rsidRDefault="00AC5430" w:rsidP="00AC5430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</w:p>
    <w:p w:rsidR="00AC5430" w:rsidRPr="003A65CF" w:rsidRDefault="00AC5430" w:rsidP="00AC5430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  <w:r w:rsidRPr="00ED0A05">
        <w:rPr>
          <w:rFonts w:ascii="Times New Roman" w:hAnsi="Times New Roman" w:cs="Times New Roman"/>
          <w:i/>
          <w:color w:val="000000"/>
        </w:rPr>
        <w:t>Szanowny Panie,</w:t>
      </w:r>
    </w:p>
    <w:p w:rsidR="00AC5430" w:rsidRPr="00ED0A05" w:rsidRDefault="00AC5430" w:rsidP="00AC5430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C5430" w:rsidRPr="00A26924" w:rsidRDefault="00AC5430" w:rsidP="00F452BB">
      <w:pPr>
        <w:suppressAutoHyphens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A26924">
        <w:rPr>
          <w:rFonts w:ascii="Times New Roman" w:hAnsi="Times New Roman" w:cs="Times New Roman"/>
        </w:rPr>
        <w:t xml:space="preserve">w odpowiedzi na pismo z dnia 20 marca 2019 r. w sprawie </w:t>
      </w:r>
      <w:r>
        <w:rPr>
          <w:rFonts w:ascii="Times New Roman" w:hAnsi="Times New Roman" w:cs="Times New Roman"/>
        </w:rPr>
        <w:t>wprowadzenia</w:t>
      </w:r>
      <w:r w:rsidRPr="00A26924">
        <w:rPr>
          <w:rFonts w:ascii="Times New Roman" w:hAnsi="Times New Roman" w:cs="Times New Roman"/>
        </w:rPr>
        <w:t xml:space="preserve"> takich zmian legislacyjnych, które</w:t>
      </w:r>
      <w:r>
        <w:rPr>
          <w:rFonts w:ascii="Times New Roman" w:hAnsi="Times New Roman" w:cs="Times New Roman"/>
        </w:rPr>
        <w:t xml:space="preserve"> </w:t>
      </w:r>
      <w:r w:rsidRPr="00A26924">
        <w:rPr>
          <w:rFonts w:ascii="Times New Roman" w:hAnsi="Times New Roman" w:cs="Times New Roman"/>
        </w:rPr>
        <w:t>stwarzałyby mo</w:t>
      </w:r>
      <w:r>
        <w:rPr>
          <w:rFonts w:ascii="Times New Roman" w:hAnsi="Times New Roman" w:cs="Times New Roman"/>
        </w:rPr>
        <w:t>ż</w:t>
      </w:r>
      <w:r w:rsidRPr="00A26924">
        <w:rPr>
          <w:rFonts w:ascii="Times New Roman" w:hAnsi="Times New Roman" w:cs="Times New Roman"/>
        </w:rPr>
        <w:t>liwość rezygnacji (lub okre</w:t>
      </w:r>
      <w:r>
        <w:rPr>
          <w:rFonts w:ascii="Times New Roman" w:hAnsi="Times New Roman" w:cs="Times New Roman"/>
        </w:rPr>
        <w:t>ślenia minimalnych stawek) z </w:t>
      </w:r>
      <w:r w:rsidRPr="00A26924">
        <w:rPr>
          <w:rFonts w:ascii="Times New Roman" w:hAnsi="Times New Roman" w:cs="Times New Roman"/>
        </w:rPr>
        <w:t>zabezpieczenia</w:t>
      </w:r>
      <w:r>
        <w:rPr>
          <w:rFonts w:ascii="Times New Roman" w:hAnsi="Times New Roman" w:cs="Times New Roman"/>
        </w:rPr>
        <w:t xml:space="preserve"> </w:t>
      </w:r>
      <w:r w:rsidRPr="00A26924">
        <w:rPr>
          <w:rFonts w:ascii="Times New Roman" w:hAnsi="Times New Roman" w:cs="Times New Roman"/>
        </w:rPr>
        <w:t>roszczeń dla przedsiębiorców, gospodarujących odpadami, którzy wdrożyli system</w:t>
      </w:r>
      <w:r>
        <w:rPr>
          <w:rFonts w:ascii="Times New Roman" w:hAnsi="Times New Roman" w:cs="Times New Roman"/>
        </w:rPr>
        <w:t xml:space="preserve"> </w:t>
      </w:r>
      <w:r w:rsidRPr="00A26924">
        <w:rPr>
          <w:rFonts w:ascii="Times New Roman" w:hAnsi="Times New Roman" w:cs="Times New Roman"/>
        </w:rPr>
        <w:t>zarządzania oparty na</w:t>
      </w:r>
      <w:r>
        <w:rPr>
          <w:rFonts w:ascii="Times New Roman" w:hAnsi="Times New Roman" w:cs="Times New Roman"/>
        </w:rPr>
        <w:t xml:space="preserve"> systemie</w:t>
      </w:r>
      <w:r w:rsidRPr="00A26924">
        <w:rPr>
          <w:rFonts w:ascii="Times New Roman" w:hAnsi="Times New Roman" w:cs="Times New Roman"/>
        </w:rPr>
        <w:t xml:space="preserve"> EMAS</w:t>
      </w:r>
      <w:r>
        <w:rPr>
          <w:rFonts w:ascii="Times New Roman" w:hAnsi="Times New Roman" w:cs="Times New Roman"/>
        </w:rPr>
        <w:t xml:space="preserve">, </w:t>
      </w:r>
      <w:r w:rsidRPr="00A26924">
        <w:rPr>
          <w:rFonts w:ascii="Times New Roman" w:hAnsi="Times New Roman" w:cs="Times New Roman"/>
        </w:rPr>
        <w:t>uprzejmie informuję.</w:t>
      </w:r>
    </w:p>
    <w:p w:rsidR="00F452BB" w:rsidRDefault="00F452BB" w:rsidP="00F452BB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3B42AE">
        <w:rPr>
          <w:rFonts w:ascii="Times New Roman" w:hAnsi="Times New Roman" w:cs="Times New Roman"/>
        </w:rPr>
        <w:t>Celem ustanowienia instytucji zabezpieczenia roszczeń jest zabezpieczenie w odpowiedniej wysokości środków</w:t>
      </w:r>
      <w:r>
        <w:rPr>
          <w:rFonts w:ascii="Times New Roman" w:hAnsi="Times New Roman" w:cs="Times New Roman"/>
        </w:rPr>
        <w:t xml:space="preserve"> finansowych</w:t>
      </w:r>
      <w:r w:rsidRPr="003B42AE">
        <w:rPr>
          <w:rFonts w:ascii="Times New Roman" w:hAnsi="Times New Roman" w:cs="Times New Roman"/>
        </w:rPr>
        <w:t xml:space="preserve"> na wypadek konieczności pokrycia kosztów wykonania zastępczego w postępowaniu egzekucyjnym, poniesionych w celu usunięcia i zagospodarowania</w:t>
      </w:r>
      <w:r>
        <w:rPr>
          <w:rFonts w:ascii="Times New Roman" w:hAnsi="Times New Roman" w:cs="Times New Roman"/>
        </w:rPr>
        <w:t xml:space="preserve"> odpadów. Dotyczy to przypadku, w którym odpady zgromadzone zostały w wyniku nielegalnego i nieprawidłowego gospodarowania odpadami lub też zostały porzucone. Zabezpieczenie roszczeń może być również przeznaczone na</w:t>
      </w:r>
      <w:r w:rsidRPr="003B42AE">
        <w:rPr>
          <w:rFonts w:ascii="Times New Roman" w:hAnsi="Times New Roman" w:cs="Times New Roman"/>
        </w:rPr>
        <w:t xml:space="preserve"> pokryci</w:t>
      </w:r>
      <w:r>
        <w:rPr>
          <w:rFonts w:ascii="Times New Roman" w:hAnsi="Times New Roman" w:cs="Times New Roman"/>
        </w:rPr>
        <w:t>e</w:t>
      </w:r>
      <w:r w:rsidRPr="003B42AE">
        <w:rPr>
          <w:rFonts w:ascii="Times New Roman" w:hAnsi="Times New Roman" w:cs="Times New Roman"/>
        </w:rPr>
        <w:t xml:space="preserve"> kosztów usunięcia </w:t>
      </w:r>
      <w:r>
        <w:rPr>
          <w:rFonts w:ascii="Times New Roman" w:hAnsi="Times New Roman" w:cs="Times New Roman"/>
        </w:rPr>
        <w:t xml:space="preserve">zalegających </w:t>
      </w:r>
      <w:r w:rsidRPr="003B42AE">
        <w:rPr>
          <w:rFonts w:ascii="Times New Roman" w:hAnsi="Times New Roman" w:cs="Times New Roman"/>
        </w:rPr>
        <w:t>odpadów</w:t>
      </w:r>
      <w:r>
        <w:rPr>
          <w:rFonts w:ascii="Times New Roman" w:hAnsi="Times New Roman" w:cs="Times New Roman"/>
        </w:rPr>
        <w:t xml:space="preserve"> powstałych w wyniku </w:t>
      </w:r>
      <w:r w:rsidRPr="003B42AE">
        <w:rPr>
          <w:rFonts w:ascii="Times New Roman" w:hAnsi="Times New Roman" w:cs="Times New Roman"/>
        </w:rPr>
        <w:t>sytuacji nieprzewidzianych i czasem niezależnych od posiadacza odpadów, który prawidłowo i zgodnie z przepisami gospodaruje odpadami</w:t>
      </w:r>
      <w:r w:rsidR="00A7684D">
        <w:rPr>
          <w:rFonts w:ascii="Times New Roman" w:hAnsi="Times New Roman" w:cs="Times New Roman"/>
        </w:rPr>
        <w:t>,</w:t>
      </w:r>
      <w:r w:rsidRPr="003B42AE">
        <w:rPr>
          <w:rFonts w:ascii="Times New Roman" w:hAnsi="Times New Roman" w:cs="Times New Roman"/>
        </w:rPr>
        <w:t xml:space="preserve"> takich jak np. bankructwo, utracenie płynności finansowej, brak dalszej możliwości prowadzenia działalności spowodowanej awarią lub katastrofą itp. </w:t>
      </w:r>
    </w:p>
    <w:p w:rsidR="00AC5430" w:rsidRPr="00A26924" w:rsidRDefault="00AC5430" w:rsidP="00F452BB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zauważyć, że w powyższym przypadku </w:t>
      </w:r>
      <w:r w:rsidRPr="00A26924">
        <w:rPr>
          <w:rFonts w:ascii="Times New Roman" w:hAnsi="Times New Roman" w:cs="Times New Roman"/>
        </w:rPr>
        <w:t>nie ma znaczenia czy gospodarujący odpadami ma wdrożony system EMAS</w:t>
      </w:r>
      <w:r>
        <w:rPr>
          <w:rFonts w:ascii="Times New Roman" w:hAnsi="Times New Roman" w:cs="Times New Roman"/>
        </w:rPr>
        <w:t>, czy też system ten nie został wdrożony. S</w:t>
      </w:r>
      <w:r w:rsidRPr="00A26924">
        <w:rPr>
          <w:rFonts w:ascii="Times New Roman" w:hAnsi="Times New Roman" w:cs="Times New Roman"/>
        </w:rPr>
        <w:t>ystem EMAS nie jest systemem gwarantującym wypełnienie obowiązków nałożonych decyzją administracyjną oraz tym bardziej gwarantującym, że z przyczyn nawet niezależnych od przedsiębiorcy będą zapewnione środku na ewentualne usunięcie odpadów.</w:t>
      </w:r>
    </w:p>
    <w:p w:rsidR="00E81403" w:rsidRPr="00AC5430" w:rsidRDefault="00AC5430" w:rsidP="00F452BB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A26924">
        <w:rPr>
          <w:rFonts w:ascii="Times New Roman" w:hAnsi="Times New Roman" w:cs="Times New Roman"/>
        </w:rPr>
        <w:t xml:space="preserve">W związku z powyższym nie jest </w:t>
      </w:r>
      <w:r w:rsidR="00A34BF6">
        <w:rPr>
          <w:rFonts w:ascii="Times New Roman" w:hAnsi="Times New Roman" w:cs="Times New Roman"/>
        </w:rPr>
        <w:t>planowana</w:t>
      </w:r>
      <w:r w:rsidRPr="00A26924">
        <w:rPr>
          <w:rFonts w:ascii="Times New Roman" w:hAnsi="Times New Roman" w:cs="Times New Roman"/>
        </w:rPr>
        <w:t xml:space="preserve"> zmiana przepisów w proponowanym zakresie.</w:t>
      </w:r>
    </w:p>
    <w:p w:rsidR="00E81403" w:rsidRDefault="00633F2E" w:rsidP="004C4A96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6A0C17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4C02FC" w:rsidRPr="004C4A96" w:rsidRDefault="00633F2E" w:rsidP="004C4A9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  <w:bookmarkStart w:id="3" w:name="_GoBack"/>
      <w:bookmarkEnd w:id="3"/>
    </w:p>
    <w:sectPr w:rsidR="004C02FC" w:rsidRPr="004C4A96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F2" w:rsidRDefault="00BA10F2">
      <w:pPr>
        <w:spacing w:after="0" w:line="240" w:lineRule="auto"/>
      </w:pPr>
      <w:r>
        <w:separator/>
      </w:r>
    </w:p>
  </w:endnote>
  <w:endnote w:type="continuationSeparator" w:id="0">
    <w:p w:rsidR="00BA10F2" w:rsidRDefault="00BA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6A0C1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52BB">
      <w:rPr>
        <w:noProof/>
      </w:rPr>
      <w:t>2</w:t>
    </w:r>
    <w:r>
      <w:fldChar w:fldCharType="end"/>
    </w:r>
  </w:p>
  <w:p w:rsidR="00093A11" w:rsidRDefault="00633F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6A0C17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57DF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6A0C17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633F2E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F2" w:rsidRDefault="00BA10F2">
      <w:pPr>
        <w:spacing w:after="0" w:line="240" w:lineRule="auto"/>
      </w:pPr>
      <w:r>
        <w:separator/>
      </w:r>
    </w:p>
  </w:footnote>
  <w:footnote w:type="continuationSeparator" w:id="0">
    <w:p w:rsidR="00BA10F2" w:rsidRDefault="00BA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89" w:rsidRPr="00B243F7" w:rsidRDefault="006A0C17" w:rsidP="00452B8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038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9.6pt;width:451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DaZfI83gAAAAkBAAAPAAAAAAAAAAAAAAAAAPEEAABkcnMvZG93&#10;bnJldi54bWxQSwUGAAAAAAQABADzAAAA/AUAAAAA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233C2EB8">
      <w:start w:val="1"/>
      <w:numFmt w:val="decimal"/>
      <w:lvlText w:val="%1."/>
      <w:lvlJc w:val="left"/>
      <w:pPr>
        <w:ind w:left="1440" w:hanging="360"/>
      </w:pPr>
    </w:lvl>
    <w:lvl w:ilvl="1" w:tplc="C90C50C4" w:tentative="1">
      <w:start w:val="1"/>
      <w:numFmt w:val="lowerLetter"/>
      <w:lvlText w:val="%2."/>
      <w:lvlJc w:val="left"/>
      <w:pPr>
        <w:ind w:left="2160" w:hanging="360"/>
      </w:pPr>
    </w:lvl>
    <w:lvl w:ilvl="2" w:tplc="C3DA07D2" w:tentative="1">
      <w:start w:val="1"/>
      <w:numFmt w:val="lowerRoman"/>
      <w:lvlText w:val="%3."/>
      <w:lvlJc w:val="right"/>
      <w:pPr>
        <w:ind w:left="2880" w:hanging="180"/>
      </w:pPr>
    </w:lvl>
    <w:lvl w:ilvl="3" w:tplc="5A8C2310" w:tentative="1">
      <w:start w:val="1"/>
      <w:numFmt w:val="decimal"/>
      <w:lvlText w:val="%4."/>
      <w:lvlJc w:val="left"/>
      <w:pPr>
        <w:ind w:left="3600" w:hanging="360"/>
      </w:pPr>
    </w:lvl>
    <w:lvl w:ilvl="4" w:tplc="A336B5CE" w:tentative="1">
      <w:start w:val="1"/>
      <w:numFmt w:val="lowerLetter"/>
      <w:lvlText w:val="%5."/>
      <w:lvlJc w:val="left"/>
      <w:pPr>
        <w:ind w:left="4320" w:hanging="360"/>
      </w:pPr>
    </w:lvl>
    <w:lvl w:ilvl="5" w:tplc="4760B142" w:tentative="1">
      <w:start w:val="1"/>
      <w:numFmt w:val="lowerRoman"/>
      <w:lvlText w:val="%6."/>
      <w:lvlJc w:val="right"/>
      <w:pPr>
        <w:ind w:left="5040" w:hanging="180"/>
      </w:pPr>
    </w:lvl>
    <w:lvl w:ilvl="6" w:tplc="ADD44EE8" w:tentative="1">
      <w:start w:val="1"/>
      <w:numFmt w:val="decimal"/>
      <w:lvlText w:val="%7."/>
      <w:lvlJc w:val="left"/>
      <w:pPr>
        <w:ind w:left="5760" w:hanging="360"/>
      </w:pPr>
    </w:lvl>
    <w:lvl w:ilvl="7" w:tplc="75BE8A92" w:tentative="1">
      <w:start w:val="1"/>
      <w:numFmt w:val="lowerLetter"/>
      <w:lvlText w:val="%8."/>
      <w:lvlJc w:val="left"/>
      <w:pPr>
        <w:ind w:left="6480" w:hanging="360"/>
      </w:pPr>
    </w:lvl>
    <w:lvl w:ilvl="8" w:tplc="7BC6D5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3DBCA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0CD036" w:tentative="1">
      <w:start w:val="1"/>
      <w:numFmt w:val="lowerLetter"/>
      <w:lvlText w:val="%2."/>
      <w:lvlJc w:val="left"/>
      <w:pPr>
        <w:ind w:left="1440" w:hanging="360"/>
      </w:pPr>
    </w:lvl>
    <w:lvl w:ilvl="2" w:tplc="27A8B83A" w:tentative="1">
      <w:start w:val="1"/>
      <w:numFmt w:val="lowerRoman"/>
      <w:lvlText w:val="%3."/>
      <w:lvlJc w:val="right"/>
      <w:pPr>
        <w:ind w:left="2160" w:hanging="180"/>
      </w:pPr>
    </w:lvl>
    <w:lvl w:ilvl="3" w:tplc="39A010FC" w:tentative="1">
      <w:start w:val="1"/>
      <w:numFmt w:val="decimal"/>
      <w:lvlText w:val="%4."/>
      <w:lvlJc w:val="left"/>
      <w:pPr>
        <w:ind w:left="2880" w:hanging="360"/>
      </w:pPr>
    </w:lvl>
    <w:lvl w:ilvl="4" w:tplc="0CFEE930" w:tentative="1">
      <w:start w:val="1"/>
      <w:numFmt w:val="lowerLetter"/>
      <w:lvlText w:val="%5."/>
      <w:lvlJc w:val="left"/>
      <w:pPr>
        <w:ind w:left="3600" w:hanging="360"/>
      </w:pPr>
    </w:lvl>
    <w:lvl w:ilvl="5" w:tplc="67D84D3A" w:tentative="1">
      <w:start w:val="1"/>
      <w:numFmt w:val="lowerRoman"/>
      <w:lvlText w:val="%6."/>
      <w:lvlJc w:val="right"/>
      <w:pPr>
        <w:ind w:left="4320" w:hanging="180"/>
      </w:pPr>
    </w:lvl>
    <w:lvl w:ilvl="6" w:tplc="3914218E" w:tentative="1">
      <w:start w:val="1"/>
      <w:numFmt w:val="decimal"/>
      <w:lvlText w:val="%7."/>
      <w:lvlJc w:val="left"/>
      <w:pPr>
        <w:ind w:left="5040" w:hanging="360"/>
      </w:pPr>
    </w:lvl>
    <w:lvl w:ilvl="7" w:tplc="AE0EE718" w:tentative="1">
      <w:start w:val="1"/>
      <w:numFmt w:val="lowerLetter"/>
      <w:lvlText w:val="%8."/>
      <w:lvlJc w:val="left"/>
      <w:pPr>
        <w:ind w:left="5760" w:hanging="360"/>
      </w:pPr>
    </w:lvl>
    <w:lvl w:ilvl="8" w:tplc="48FA3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D9981F8C">
      <w:start w:val="1"/>
      <w:numFmt w:val="decimal"/>
      <w:lvlText w:val="%1."/>
      <w:lvlJc w:val="left"/>
      <w:pPr>
        <w:ind w:left="2421" w:hanging="360"/>
      </w:pPr>
    </w:lvl>
    <w:lvl w:ilvl="1" w:tplc="899C8E96" w:tentative="1">
      <w:start w:val="1"/>
      <w:numFmt w:val="lowerLetter"/>
      <w:lvlText w:val="%2."/>
      <w:lvlJc w:val="left"/>
      <w:pPr>
        <w:ind w:left="3141" w:hanging="360"/>
      </w:pPr>
    </w:lvl>
    <w:lvl w:ilvl="2" w:tplc="A5785AB2" w:tentative="1">
      <w:start w:val="1"/>
      <w:numFmt w:val="lowerRoman"/>
      <w:lvlText w:val="%3."/>
      <w:lvlJc w:val="right"/>
      <w:pPr>
        <w:ind w:left="3861" w:hanging="180"/>
      </w:pPr>
    </w:lvl>
    <w:lvl w:ilvl="3" w:tplc="EA5ECB1E" w:tentative="1">
      <w:start w:val="1"/>
      <w:numFmt w:val="decimal"/>
      <w:lvlText w:val="%4."/>
      <w:lvlJc w:val="left"/>
      <w:pPr>
        <w:ind w:left="4581" w:hanging="360"/>
      </w:pPr>
    </w:lvl>
    <w:lvl w:ilvl="4" w:tplc="C654F83C" w:tentative="1">
      <w:start w:val="1"/>
      <w:numFmt w:val="lowerLetter"/>
      <w:lvlText w:val="%5."/>
      <w:lvlJc w:val="left"/>
      <w:pPr>
        <w:ind w:left="5301" w:hanging="360"/>
      </w:pPr>
    </w:lvl>
    <w:lvl w:ilvl="5" w:tplc="A70A9B3A" w:tentative="1">
      <w:start w:val="1"/>
      <w:numFmt w:val="lowerRoman"/>
      <w:lvlText w:val="%6."/>
      <w:lvlJc w:val="right"/>
      <w:pPr>
        <w:ind w:left="6021" w:hanging="180"/>
      </w:pPr>
    </w:lvl>
    <w:lvl w:ilvl="6" w:tplc="897A8D36" w:tentative="1">
      <w:start w:val="1"/>
      <w:numFmt w:val="decimal"/>
      <w:lvlText w:val="%7."/>
      <w:lvlJc w:val="left"/>
      <w:pPr>
        <w:ind w:left="6741" w:hanging="360"/>
      </w:pPr>
    </w:lvl>
    <w:lvl w:ilvl="7" w:tplc="D67CEC50" w:tentative="1">
      <w:start w:val="1"/>
      <w:numFmt w:val="lowerLetter"/>
      <w:lvlText w:val="%8."/>
      <w:lvlJc w:val="left"/>
      <w:pPr>
        <w:ind w:left="7461" w:hanging="360"/>
      </w:pPr>
    </w:lvl>
    <w:lvl w:ilvl="8" w:tplc="4328D1D4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806C4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AD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8E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00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2A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A9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E6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07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05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A4F4C8B4">
      <w:start w:val="1"/>
      <w:numFmt w:val="decimal"/>
      <w:lvlText w:val="%1."/>
      <w:lvlJc w:val="left"/>
      <w:pPr>
        <w:ind w:left="720" w:hanging="360"/>
      </w:pPr>
    </w:lvl>
    <w:lvl w:ilvl="1" w:tplc="4CD85428" w:tentative="1">
      <w:start w:val="1"/>
      <w:numFmt w:val="lowerLetter"/>
      <w:lvlText w:val="%2."/>
      <w:lvlJc w:val="left"/>
      <w:pPr>
        <w:ind w:left="1440" w:hanging="360"/>
      </w:pPr>
    </w:lvl>
    <w:lvl w:ilvl="2" w:tplc="E9783518" w:tentative="1">
      <w:start w:val="1"/>
      <w:numFmt w:val="lowerRoman"/>
      <w:lvlText w:val="%3."/>
      <w:lvlJc w:val="right"/>
      <w:pPr>
        <w:ind w:left="2160" w:hanging="180"/>
      </w:pPr>
    </w:lvl>
    <w:lvl w:ilvl="3" w:tplc="5FCC96F2" w:tentative="1">
      <w:start w:val="1"/>
      <w:numFmt w:val="decimal"/>
      <w:lvlText w:val="%4."/>
      <w:lvlJc w:val="left"/>
      <w:pPr>
        <w:ind w:left="2880" w:hanging="360"/>
      </w:pPr>
    </w:lvl>
    <w:lvl w:ilvl="4" w:tplc="630AD584" w:tentative="1">
      <w:start w:val="1"/>
      <w:numFmt w:val="lowerLetter"/>
      <w:lvlText w:val="%5."/>
      <w:lvlJc w:val="left"/>
      <w:pPr>
        <w:ind w:left="3600" w:hanging="360"/>
      </w:pPr>
    </w:lvl>
    <w:lvl w:ilvl="5" w:tplc="D4DA3CEE" w:tentative="1">
      <w:start w:val="1"/>
      <w:numFmt w:val="lowerRoman"/>
      <w:lvlText w:val="%6."/>
      <w:lvlJc w:val="right"/>
      <w:pPr>
        <w:ind w:left="4320" w:hanging="180"/>
      </w:pPr>
    </w:lvl>
    <w:lvl w:ilvl="6" w:tplc="FFB8FBFC" w:tentative="1">
      <w:start w:val="1"/>
      <w:numFmt w:val="decimal"/>
      <w:lvlText w:val="%7."/>
      <w:lvlJc w:val="left"/>
      <w:pPr>
        <w:ind w:left="5040" w:hanging="360"/>
      </w:pPr>
    </w:lvl>
    <w:lvl w:ilvl="7" w:tplc="A5925502" w:tentative="1">
      <w:start w:val="1"/>
      <w:numFmt w:val="lowerLetter"/>
      <w:lvlText w:val="%8."/>
      <w:lvlJc w:val="left"/>
      <w:pPr>
        <w:ind w:left="5760" w:hanging="360"/>
      </w:pPr>
    </w:lvl>
    <w:lvl w:ilvl="8" w:tplc="9AF8B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978C7734">
      <w:start w:val="1"/>
      <w:numFmt w:val="decimal"/>
      <w:lvlText w:val="%1."/>
      <w:lvlJc w:val="left"/>
      <w:pPr>
        <w:ind w:left="1440" w:hanging="360"/>
      </w:pPr>
    </w:lvl>
    <w:lvl w:ilvl="1" w:tplc="8012962E" w:tentative="1">
      <w:start w:val="1"/>
      <w:numFmt w:val="lowerLetter"/>
      <w:lvlText w:val="%2."/>
      <w:lvlJc w:val="left"/>
      <w:pPr>
        <w:ind w:left="2160" w:hanging="360"/>
      </w:pPr>
    </w:lvl>
    <w:lvl w:ilvl="2" w:tplc="F0466F0C" w:tentative="1">
      <w:start w:val="1"/>
      <w:numFmt w:val="lowerRoman"/>
      <w:lvlText w:val="%3."/>
      <w:lvlJc w:val="right"/>
      <w:pPr>
        <w:ind w:left="2880" w:hanging="180"/>
      </w:pPr>
    </w:lvl>
    <w:lvl w:ilvl="3" w:tplc="821831D8" w:tentative="1">
      <w:start w:val="1"/>
      <w:numFmt w:val="decimal"/>
      <w:lvlText w:val="%4."/>
      <w:lvlJc w:val="left"/>
      <w:pPr>
        <w:ind w:left="3600" w:hanging="360"/>
      </w:pPr>
    </w:lvl>
    <w:lvl w:ilvl="4" w:tplc="7ACA04A6" w:tentative="1">
      <w:start w:val="1"/>
      <w:numFmt w:val="lowerLetter"/>
      <w:lvlText w:val="%5."/>
      <w:lvlJc w:val="left"/>
      <w:pPr>
        <w:ind w:left="4320" w:hanging="360"/>
      </w:pPr>
    </w:lvl>
    <w:lvl w:ilvl="5" w:tplc="CC4C28FC" w:tentative="1">
      <w:start w:val="1"/>
      <w:numFmt w:val="lowerRoman"/>
      <w:lvlText w:val="%6."/>
      <w:lvlJc w:val="right"/>
      <w:pPr>
        <w:ind w:left="5040" w:hanging="180"/>
      </w:pPr>
    </w:lvl>
    <w:lvl w:ilvl="6" w:tplc="B9486FF8" w:tentative="1">
      <w:start w:val="1"/>
      <w:numFmt w:val="decimal"/>
      <w:lvlText w:val="%7."/>
      <w:lvlJc w:val="left"/>
      <w:pPr>
        <w:ind w:left="5760" w:hanging="360"/>
      </w:pPr>
    </w:lvl>
    <w:lvl w:ilvl="7" w:tplc="E190D170" w:tentative="1">
      <w:start w:val="1"/>
      <w:numFmt w:val="lowerLetter"/>
      <w:lvlText w:val="%8."/>
      <w:lvlJc w:val="left"/>
      <w:pPr>
        <w:ind w:left="6480" w:hanging="360"/>
      </w:pPr>
    </w:lvl>
    <w:lvl w:ilvl="8" w:tplc="3B9A06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2F505BF4">
      <w:start w:val="1"/>
      <w:numFmt w:val="decimal"/>
      <w:lvlText w:val="%1."/>
      <w:lvlJc w:val="left"/>
      <w:pPr>
        <w:ind w:left="1440" w:hanging="360"/>
      </w:pPr>
    </w:lvl>
    <w:lvl w:ilvl="1" w:tplc="F932A706" w:tentative="1">
      <w:start w:val="1"/>
      <w:numFmt w:val="lowerLetter"/>
      <w:lvlText w:val="%2."/>
      <w:lvlJc w:val="left"/>
      <w:pPr>
        <w:ind w:left="2160" w:hanging="360"/>
      </w:pPr>
    </w:lvl>
    <w:lvl w:ilvl="2" w:tplc="1178A948" w:tentative="1">
      <w:start w:val="1"/>
      <w:numFmt w:val="lowerRoman"/>
      <w:lvlText w:val="%3."/>
      <w:lvlJc w:val="right"/>
      <w:pPr>
        <w:ind w:left="2880" w:hanging="180"/>
      </w:pPr>
    </w:lvl>
    <w:lvl w:ilvl="3" w:tplc="CF627A60" w:tentative="1">
      <w:start w:val="1"/>
      <w:numFmt w:val="decimal"/>
      <w:lvlText w:val="%4."/>
      <w:lvlJc w:val="left"/>
      <w:pPr>
        <w:ind w:left="3600" w:hanging="360"/>
      </w:pPr>
    </w:lvl>
    <w:lvl w:ilvl="4" w:tplc="242639EA" w:tentative="1">
      <w:start w:val="1"/>
      <w:numFmt w:val="lowerLetter"/>
      <w:lvlText w:val="%5."/>
      <w:lvlJc w:val="left"/>
      <w:pPr>
        <w:ind w:left="4320" w:hanging="360"/>
      </w:pPr>
    </w:lvl>
    <w:lvl w:ilvl="5" w:tplc="1996E06E" w:tentative="1">
      <w:start w:val="1"/>
      <w:numFmt w:val="lowerRoman"/>
      <w:lvlText w:val="%6."/>
      <w:lvlJc w:val="right"/>
      <w:pPr>
        <w:ind w:left="5040" w:hanging="180"/>
      </w:pPr>
    </w:lvl>
    <w:lvl w:ilvl="6" w:tplc="8B2CBDD0" w:tentative="1">
      <w:start w:val="1"/>
      <w:numFmt w:val="decimal"/>
      <w:lvlText w:val="%7."/>
      <w:lvlJc w:val="left"/>
      <w:pPr>
        <w:ind w:left="5760" w:hanging="360"/>
      </w:pPr>
    </w:lvl>
    <w:lvl w:ilvl="7" w:tplc="668EE49E" w:tentative="1">
      <w:start w:val="1"/>
      <w:numFmt w:val="lowerLetter"/>
      <w:lvlText w:val="%8."/>
      <w:lvlJc w:val="left"/>
      <w:pPr>
        <w:ind w:left="6480" w:hanging="360"/>
      </w:pPr>
    </w:lvl>
    <w:lvl w:ilvl="8" w:tplc="0A62AD9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30"/>
    <w:rsid w:val="00633F2E"/>
    <w:rsid w:val="006A0C17"/>
    <w:rsid w:val="00A34BF6"/>
    <w:rsid w:val="00A7684D"/>
    <w:rsid w:val="00AC5430"/>
    <w:rsid w:val="00BA10F2"/>
    <w:rsid w:val="00C52C99"/>
    <w:rsid w:val="00F452BB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BB99E3-E9D6-4B89-9C77-F4B09548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5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8FCE-C1A2-441A-B858-C6DACF81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Białek Mateusz</cp:lastModifiedBy>
  <cp:revision>2</cp:revision>
  <cp:lastPrinted>2009-06-17T10:52:00Z</cp:lastPrinted>
  <dcterms:created xsi:type="dcterms:W3CDTF">2019-11-20T14:47:00Z</dcterms:created>
  <dcterms:modified xsi:type="dcterms:W3CDTF">2019-11-20T14:47:00Z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MC</vt:lpwstr>
  </property>
</Properties>
</file>