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71" w:rsidRPr="00447671" w:rsidRDefault="001257AD" w:rsidP="00447671">
      <w:pPr>
        <w:tabs>
          <w:tab w:val="left" w:pos="5670"/>
        </w:tabs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DOP-WSK.4003</w:t>
      </w:r>
      <w:r w:rsidR="00447671" w:rsidRPr="00447671">
        <w:rPr>
          <w:rFonts w:ascii="Times New Roman" w:hAnsi="Times New Roman" w:cs="Times New Roman"/>
        </w:rPr>
        <w:t>.</w:t>
      </w:r>
      <w:r w:rsidR="00CC6E3D">
        <w:rPr>
          <w:rFonts w:ascii="Times New Roman" w:hAnsi="Times New Roman" w:cs="Times New Roman"/>
        </w:rPr>
        <w:t xml:space="preserve">      </w:t>
      </w:r>
      <w:r w:rsidR="00447671" w:rsidRPr="00447671">
        <w:rPr>
          <w:rFonts w:ascii="Times New Roman" w:hAnsi="Times New Roman" w:cs="Times New Roman"/>
        </w:rPr>
        <w:t>.201</w:t>
      </w:r>
      <w:r w:rsidR="00CC6E3D">
        <w:rPr>
          <w:rFonts w:ascii="Times New Roman" w:hAnsi="Times New Roman" w:cs="Times New Roman"/>
        </w:rPr>
        <w:t>9</w:t>
      </w:r>
      <w:r w:rsidR="00447671" w:rsidRPr="0044767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447671" w:rsidRPr="00447671">
        <w:rPr>
          <w:rFonts w:ascii="Times New Roman" w:hAnsi="Times New Roman" w:cs="Times New Roman"/>
        </w:rPr>
        <w:t xml:space="preserve">Warszawa, dnia       </w:t>
      </w:r>
      <w:r w:rsidR="008034B7">
        <w:rPr>
          <w:rFonts w:ascii="Times New Roman" w:hAnsi="Times New Roman" w:cs="Times New Roman"/>
        </w:rPr>
        <w:t>maja</w:t>
      </w:r>
      <w:r w:rsidR="00CC6E3D">
        <w:rPr>
          <w:rFonts w:ascii="Times New Roman" w:hAnsi="Times New Roman" w:cs="Times New Roman"/>
        </w:rPr>
        <w:t xml:space="preserve"> 2019</w:t>
      </w:r>
      <w:r w:rsidR="00447671" w:rsidRPr="00447671">
        <w:rPr>
          <w:rFonts w:ascii="Times New Roman" w:hAnsi="Times New Roman" w:cs="Times New Roman"/>
        </w:rPr>
        <w:t xml:space="preserve"> r.</w:t>
      </w:r>
    </w:p>
    <w:p w:rsidR="008034B7" w:rsidRDefault="008034B7" w:rsidP="00070AA4">
      <w:pPr>
        <w:tabs>
          <w:tab w:val="left" w:pos="6663"/>
          <w:tab w:val="left" w:pos="7514"/>
        </w:tabs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447671" w:rsidRPr="00210706" w:rsidRDefault="006174F0" w:rsidP="006174F0">
      <w:pPr>
        <w:tabs>
          <w:tab w:val="left" w:pos="6663"/>
          <w:tab w:val="left" w:pos="75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petycje</w:t>
      </w:r>
      <w:r w:rsidR="00D911B9">
        <w:rPr>
          <w:rFonts w:ascii="Times New Roman" w:hAnsi="Times New Roman" w:cs="Times New Roman"/>
          <w:b/>
          <w:sz w:val="24"/>
          <w:szCs w:val="24"/>
        </w:rPr>
        <w:t xml:space="preserve"> dot. włączenia żyraf do przepisów CITES</w:t>
      </w:r>
    </w:p>
    <w:p w:rsidR="008034B7" w:rsidRPr="00447671" w:rsidRDefault="008034B7" w:rsidP="003A67CF">
      <w:pPr>
        <w:tabs>
          <w:tab w:val="left" w:pos="6663"/>
          <w:tab w:val="left" w:pos="7514"/>
        </w:tabs>
        <w:spacing w:after="120"/>
        <w:ind w:left="3540"/>
        <w:jc w:val="both"/>
        <w:rPr>
          <w:rFonts w:ascii="Times New Roman" w:hAnsi="Times New Roman" w:cs="Times New Roman"/>
          <w:b/>
        </w:rPr>
      </w:pPr>
    </w:p>
    <w:p w:rsidR="003A67CF" w:rsidRPr="003A67CF" w:rsidRDefault="00447671" w:rsidP="003A67CF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 w:rsidRPr="00447671">
        <w:rPr>
          <w:rFonts w:ascii="Times New Roman" w:hAnsi="Times New Roman" w:cs="Times New Roman"/>
        </w:rPr>
        <w:tab/>
      </w:r>
      <w:r w:rsidR="003A67CF" w:rsidRPr="003A67CF">
        <w:rPr>
          <w:rFonts w:ascii="Times New Roman" w:hAnsi="Times New Roman" w:cs="Times New Roman"/>
        </w:rPr>
        <w:t xml:space="preserve">W odpowiedzi na </w:t>
      </w:r>
      <w:r w:rsidR="00B35309">
        <w:rPr>
          <w:rFonts w:ascii="Times New Roman" w:hAnsi="Times New Roman" w:cs="Times New Roman"/>
        </w:rPr>
        <w:t xml:space="preserve">wpływające do Ministerstwa Środowiska petycje </w:t>
      </w:r>
      <w:r w:rsidR="006174F0">
        <w:rPr>
          <w:rFonts w:ascii="Times New Roman" w:hAnsi="Times New Roman" w:cs="Times New Roman"/>
        </w:rPr>
        <w:t>apelujące</w:t>
      </w:r>
      <w:r w:rsidR="00B35309">
        <w:rPr>
          <w:rFonts w:ascii="Times New Roman" w:hAnsi="Times New Roman" w:cs="Times New Roman"/>
        </w:rPr>
        <w:t xml:space="preserve"> o poparcie przez Unię Europejską włączenia do CITES żyraf, uprzejmie przedstawiam następujące informacje</w:t>
      </w:r>
      <w:r w:rsidR="003A67CF" w:rsidRPr="003A67CF">
        <w:rPr>
          <w:rFonts w:ascii="Times New Roman" w:hAnsi="Times New Roman" w:cs="Times New Roman"/>
        </w:rPr>
        <w:t>.</w:t>
      </w:r>
    </w:p>
    <w:p w:rsidR="003A67CF" w:rsidRDefault="003A67CF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5309" w:rsidRPr="00B35309">
        <w:rPr>
          <w:rFonts w:ascii="Times New Roman" w:hAnsi="Times New Roman" w:cs="Times New Roman"/>
        </w:rPr>
        <w:t>Żyrafa (</w:t>
      </w:r>
      <w:proofErr w:type="spellStart"/>
      <w:r w:rsidR="00B35309" w:rsidRPr="00B35309">
        <w:rPr>
          <w:rFonts w:ascii="Times New Roman" w:hAnsi="Times New Roman" w:cs="Times New Roman"/>
          <w:i/>
        </w:rPr>
        <w:t>Giraffa</w:t>
      </w:r>
      <w:proofErr w:type="spellEnd"/>
      <w:r w:rsidR="00B35309" w:rsidRPr="00B35309">
        <w:rPr>
          <w:rFonts w:ascii="Times New Roman" w:hAnsi="Times New Roman" w:cs="Times New Roman"/>
          <w:i/>
        </w:rPr>
        <w:t xml:space="preserve"> </w:t>
      </w:r>
      <w:proofErr w:type="spellStart"/>
      <w:r w:rsidR="00B35309" w:rsidRPr="00B35309">
        <w:rPr>
          <w:rFonts w:ascii="Times New Roman" w:hAnsi="Times New Roman" w:cs="Times New Roman"/>
          <w:i/>
        </w:rPr>
        <w:t>camelopardalis</w:t>
      </w:r>
      <w:proofErr w:type="spellEnd"/>
      <w:r w:rsidR="00B35309" w:rsidRPr="00B35309">
        <w:rPr>
          <w:rFonts w:ascii="Times New Roman" w:hAnsi="Times New Roman" w:cs="Times New Roman"/>
        </w:rPr>
        <w:t>)</w:t>
      </w:r>
      <w:r w:rsidR="00B35309">
        <w:rPr>
          <w:rFonts w:ascii="Times New Roman" w:hAnsi="Times New Roman" w:cs="Times New Roman"/>
        </w:rPr>
        <w:t xml:space="preserve"> to gatunek (lub grupa gatunków, ponieważ </w:t>
      </w:r>
      <w:r w:rsidR="008034B7">
        <w:rPr>
          <w:rFonts w:ascii="Times New Roman" w:hAnsi="Times New Roman" w:cs="Times New Roman"/>
        </w:rPr>
        <w:t>zdaniem</w:t>
      </w:r>
      <w:r w:rsidR="00B35309">
        <w:rPr>
          <w:rFonts w:ascii="Times New Roman" w:hAnsi="Times New Roman" w:cs="Times New Roman"/>
        </w:rPr>
        <w:t xml:space="preserve"> niektórych </w:t>
      </w:r>
      <w:proofErr w:type="spellStart"/>
      <w:r w:rsidR="00B35309">
        <w:rPr>
          <w:rFonts w:ascii="Times New Roman" w:hAnsi="Times New Roman" w:cs="Times New Roman"/>
        </w:rPr>
        <w:t>taksonomów</w:t>
      </w:r>
      <w:proofErr w:type="spellEnd"/>
      <w:r w:rsidR="00B35309">
        <w:rPr>
          <w:rFonts w:ascii="Times New Roman" w:hAnsi="Times New Roman" w:cs="Times New Roman"/>
        </w:rPr>
        <w:t xml:space="preserve"> </w:t>
      </w:r>
      <w:r w:rsidR="008034B7">
        <w:rPr>
          <w:rFonts w:ascii="Times New Roman" w:hAnsi="Times New Roman" w:cs="Times New Roman"/>
        </w:rPr>
        <w:t xml:space="preserve">zasadne </w:t>
      </w:r>
      <w:r w:rsidR="00B35309">
        <w:rPr>
          <w:rFonts w:ascii="Times New Roman" w:hAnsi="Times New Roman" w:cs="Times New Roman"/>
        </w:rPr>
        <w:t xml:space="preserve">jest wydzielenie wybranych gatunków żyrafy </w:t>
      </w:r>
      <w:r w:rsidR="006174F0">
        <w:rPr>
          <w:rFonts w:ascii="Times New Roman" w:hAnsi="Times New Roman" w:cs="Times New Roman"/>
        </w:rPr>
        <w:t>jako</w:t>
      </w:r>
      <w:r w:rsidR="00B35309">
        <w:rPr>
          <w:rFonts w:ascii="Times New Roman" w:hAnsi="Times New Roman" w:cs="Times New Roman"/>
        </w:rPr>
        <w:t xml:space="preserve"> odrębnych gatunków) obecnie nie objęty przepisami Konwencji Waszyngtońskiej (CITES) i</w:t>
      </w:r>
      <w:r w:rsidR="00362D57">
        <w:rPr>
          <w:rFonts w:ascii="Times New Roman" w:hAnsi="Times New Roman" w:cs="Times New Roman"/>
        </w:rPr>
        <w:t xml:space="preserve"> przepisami Unii Europejskiej w </w:t>
      </w:r>
      <w:r w:rsidR="00B35309">
        <w:rPr>
          <w:rFonts w:ascii="Times New Roman" w:hAnsi="Times New Roman" w:cs="Times New Roman"/>
        </w:rPr>
        <w:t>zakresie ochrony fauny</w:t>
      </w:r>
      <w:r w:rsidR="00573C91">
        <w:rPr>
          <w:rFonts w:ascii="Times New Roman" w:hAnsi="Times New Roman" w:cs="Times New Roman"/>
        </w:rPr>
        <w:t xml:space="preserve"> i flory</w:t>
      </w:r>
      <w:r w:rsidR="00B35309">
        <w:rPr>
          <w:rFonts w:ascii="Times New Roman" w:hAnsi="Times New Roman" w:cs="Times New Roman"/>
        </w:rPr>
        <w:t xml:space="preserve"> w drodze regulacji handlu gatunkami.</w:t>
      </w:r>
    </w:p>
    <w:p w:rsidR="00A22EB8" w:rsidRDefault="00B35309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341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</w:t>
      </w:r>
      <w:r w:rsidR="00B823EB">
        <w:rPr>
          <w:rFonts w:ascii="Times New Roman" w:hAnsi="Times New Roman" w:cs="Times New Roman"/>
        </w:rPr>
        <w:t>najbliższą, 18. Konferencję Stron CITES (</w:t>
      </w:r>
      <w:r>
        <w:rPr>
          <w:rFonts w:ascii="Times New Roman" w:hAnsi="Times New Roman" w:cs="Times New Roman"/>
        </w:rPr>
        <w:t xml:space="preserve">która </w:t>
      </w:r>
      <w:r w:rsidR="00B823EB">
        <w:rPr>
          <w:rFonts w:ascii="Times New Roman" w:hAnsi="Times New Roman" w:cs="Times New Roman"/>
        </w:rPr>
        <w:t xml:space="preserve">miała odbyć się </w:t>
      </w:r>
      <w:r w:rsidR="00A93412">
        <w:rPr>
          <w:rFonts w:ascii="Times New Roman" w:hAnsi="Times New Roman" w:cs="Times New Roman"/>
        </w:rPr>
        <w:t>na przełomie maja i </w:t>
      </w:r>
      <w:r>
        <w:rPr>
          <w:rFonts w:ascii="Times New Roman" w:hAnsi="Times New Roman" w:cs="Times New Roman"/>
        </w:rPr>
        <w:t>czerwca</w:t>
      </w:r>
      <w:r w:rsidR="008034B7">
        <w:rPr>
          <w:rFonts w:ascii="Times New Roman" w:hAnsi="Times New Roman" w:cs="Times New Roman"/>
        </w:rPr>
        <w:t xml:space="preserve"> br.</w:t>
      </w:r>
      <w:r w:rsidR="00B823EB">
        <w:rPr>
          <w:rFonts w:ascii="Times New Roman" w:hAnsi="Times New Roman" w:cs="Times New Roman"/>
        </w:rPr>
        <w:t xml:space="preserve"> na Sri Lance, a odbędzie się w terminie późniejszym)</w:t>
      </w:r>
      <w:r>
        <w:rPr>
          <w:rFonts w:ascii="Times New Roman" w:hAnsi="Times New Roman" w:cs="Times New Roman"/>
        </w:rPr>
        <w:t>, zgłoszono propozycję objęcia żyrafy załącznikiem II CITES (propozycja Republiki Środkowoafrykański</w:t>
      </w:r>
      <w:r w:rsidR="00A93412">
        <w:rPr>
          <w:rFonts w:ascii="Times New Roman" w:hAnsi="Times New Roman" w:cs="Times New Roman"/>
        </w:rPr>
        <w:t>ej, Czadu, Kenii, Mali, Nigru i </w:t>
      </w:r>
      <w:r>
        <w:rPr>
          <w:rFonts w:ascii="Times New Roman" w:hAnsi="Times New Roman" w:cs="Times New Roman"/>
        </w:rPr>
        <w:t>Senegalu).</w:t>
      </w:r>
    </w:p>
    <w:p w:rsidR="00B35309" w:rsidRDefault="00B35309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Propozycji tej poświęcona jest duża część debat w Unii Europejskiej. Unia Europejska </w:t>
      </w:r>
      <w:r w:rsidR="008034B7">
        <w:rPr>
          <w:rFonts w:ascii="Times New Roman" w:hAnsi="Times New Roman" w:cs="Times New Roman"/>
        </w:rPr>
        <w:t xml:space="preserve">zawsze </w:t>
      </w:r>
      <w:r>
        <w:rPr>
          <w:rFonts w:ascii="Times New Roman" w:hAnsi="Times New Roman" w:cs="Times New Roman"/>
        </w:rPr>
        <w:t>zakłada jako podstawę stanowiska</w:t>
      </w:r>
      <w:r w:rsidR="00E044B2">
        <w:rPr>
          <w:rFonts w:ascii="Times New Roman" w:hAnsi="Times New Roman" w:cs="Times New Roman"/>
        </w:rPr>
        <w:t xml:space="preserve"> w zakresie zmian w załącznikach CITES</w:t>
      </w:r>
      <w:r>
        <w:rPr>
          <w:rFonts w:ascii="Times New Roman" w:hAnsi="Times New Roman" w:cs="Times New Roman"/>
        </w:rPr>
        <w:t xml:space="preserve"> kryteria naukowe włączenia </w:t>
      </w:r>
      <w:r w:rsidR="008034B7">
        <w:rPr>
          <w:rFonts w:ascii="Times New Roman" w:hAnsi="Times New Roman" w:cs="Times New Roman"/>
        </w:rPr>
        <w:t xml:space="preserve">danego </w:t>
      </w:r>
      <w:r>
        <w:rPr>
          <w:rFonts w:ascii="Times New Roman" w:hAnsi="Times New Roman" w:cs="Times New Roman"/>
        </w:rPr>
        <w:t>gatunku do CITES</w:t>
      </w:r>
      <w:r w:rsidR="00A80E05">
        <w:rPr>
          <w:rFonts w:ascii="Times New Roman" w:hAnsi="Times New Roman" w:cs="Times New Roman"/>
        </w:rPr>
        <w:t xml:space="preserve">. Kryteria te, w przypadku żyrafy, </w:t>
      </w:r>
      <w:r w:rsidR="00E044B2">
        <w:rPr>
          <w:rFonts w:ascii="Times New Roman" w:hAnsi="Times New Roman" w:cs="Times New Roman"/>
        </w:rPr>
        <w:t>stanowią o trudności propozycji ze względu na niejednoznaczne wyniki analizy ich spełnienia. Wynika z tego kontrowersyjność propozycji</w:t>
      </w:r>
      <w:r w:rsidR="00A80E05">
        <w:rPr>
          <w:rFonts w:ascii="Times New Roman" w:hAnsi="Times New Roman" w:cs="Times New Roman"/>
        </w:rPr>
        <w:t xml:space="preserve"> </w:t>
      </w:r>
      <w:r w:rsidR="00E044B2">
        <w:rPr>
          <w:rFonts w:ascii="Times New Roman" w:hAnsi="Times New Roman" w:cs="Times New Roman"/>
        </w:rPr>
        <w:t>generująca wiele odmiennych stanowisk w </w:t>
      </w:r>
      <w:r w:rsidR="00A80E05">
        <w:rPr>
          <w:rFonts w:ascii="Times New Roman" w:hAnsi="Times New Roman" w:cs="Times New Roman"/>
        </w:rPr>
        <w:t>ramach UE</w:t>
      </w:r>
      <w:r w:rsidR="008034B7">
        <w:rPr>
          <w:rFonts w:ascii="Times New Roman" w:hAnsi="Times New Roman" w:cs="Times New Roman"/>
        </w:rPr>
        <w:t xml:space="preserve"> w tym zakresie</w:t>
      </w:r>
      <w:r w:rsidR="00A80E05">
        <w:rPr>
          <w:rFonts w:ascii="Times New Roman" w:hAnsi="Times New Roman" w:cs="Times New Roman"/>
        </w:rPr>
        <w:t xml:space="preserve">. Celem przyjęcia wspólnego stanowiska, UE poszukuje nowych informacji nt. gatunku i aspektów jego ochrony, będąc w stałym kontakcie z autorami propozycji. Możemy więc zapewnić, że UE przykłada odpowiednią wagę do </w:t>
      </w:r>
      <w:r w:rsidR="008034B7">
        <w:rPr>
          <w:rFonts w:ascii="Times New Roman" w:hAnsi="Times New Roman" w:cs="Times New Roman"/>
        </w:rPr>
        <w:t xml:space="preserve">analizy </w:t>
      </w:r>
      <w:r w:rsidR="00A80E05">
        <w:rPr>
          <w:rFonts w:ascii="Times New Roman" w:hAnsi="Times New Roman" w:cs="Times New Roman"/>
        </w:rPr>
        <w:t>propozycji.</w:t>
      </w:r>
    </w:p>
    <w:p w:rsidR="00A80E05" w:rsidRDefault="00B56B2F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Spadek liczebności populacji ok. 36-40% stał się prz</w:t>
      </w:r>
      <w:r w:rsidR="008034B7">
        <w:rPr>
          <w:rFonts w:ascii="Times New Roman" w:hAnsi="Times New Roman" w:cs="Times New Roman"/>
        </w:rPr>
        <w:t>yczyną zmiany statusu gatunku z </w:t>
      </w:r>
      <w:r>
        <w:rPr>
          <w:rFonts w:ascii="Times New Roman" w:hAnsi="Times New Roman" w:cs="Times New Roman"/>
        </w:rPr>
        <w:t>„niskiego ryzyka” na „wrażliwy” (wg. kategorii zagrożenia gatunków Międzynarodowej Unii Ochrony Przyrody</w:t>
      </w:r>
      <w:r w:rsidR="008034B7">
        <w:rPr>
          <w:rFonts w:ascii="Times New Roman" w:hAnsi="Times New Roman" w:cs="Times New Roman"/>
        </w:rPr>
        <w:t xml:space="preserve"> – IUCN), przy czym s</w:t>
      </w:r>
      <w:r>
        <w:rPr>
          <w:rFonts w:ascii="Times New Roman" w:hAnsi="Times New Roman" w:cs="Times New Roman"/>
        </w:rPr>
        <w:t>padki liczebności populacji niektórych podgatunków znacznie przekraczają 50%, niektóre natomiast wykazują znaczne wzrosty liczebności.</w:t>
      </w:r>
    </w:p>
    <w:p w:rsidR="00261420" w:rsidRDefault="00261420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Spadek liczebności na poziomie bliskim 40% może sugerować, że gatunek pod względem kryteriów biologicznych kwalifikuje się do włączenia do zał. II lub nawet I CITES.</w:t>
      </w:r>
    </w:p>
    <w:p w:rsidR="00261420" w:rsidRDefault="00261420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Problemem jest natomiast niejasna rola handlu w zagrożeniu gatunku</w:t>
      </w:r>
      <w:r w:rsidR="00014420">
        <w:rPr>
          <w:rFonts w:ascii="Times New Roman" w:hAnsi="Times New Roman" w:cs="Times New Roman"/>
        </w:rPr>
        <w:t>. Eksporty trofeów mają miejsce z krajów, w których polowania są legalne, załącznik II CITES nie wstrzyma polowań ani eksportu trofeów. Eksportowane są także produkty, głównie pamiątki, wytworzone np. z kości żyraf.</w:t>
      </w:r>
      <w:r w:rsidR="00362D57">
        <w:rPr>
          <w:rFonts w:ascii="Times New Roman" w:hAnsi="Times New Roman" w:cs="Times New Roman"/>
        </w:rPr>
        <w:t xml:space="preserve"> W </w:t>
      </w:r>
      <w:r w:rsidR="00973C14">
        <w:rPr>
          <w:rFonts w:ascii="Times New Roman" w:hAnsi="Times New Roman" w:cs="Times New Roman"/>
        </w:rPr>
        <w:t>wielu przypadkach są to najprawdopodobniej produkty uboczne polowań, zwierząt zabijanych na mięso lokalnie lub zwierząt padłych w sposób naturalny</w:t>
      </w:r>
      <w:r w:rsidR="00C85B56">
        <w:rPr>
          <w:rFonts w:ascii="Times New Roman" w:hAnsi="Times New Roman" w:cs="Times New Roman"/>
        </w:rPr>
        <w:t xml:space="preserve"> – choć przy braku kontroli handlu są to jedynie przypuszczenia</w:t>
      </w:r>
      <w:r w:rsidR="00973C14">
        <w:rPr>
          <w:rFonts w:ascii="Times New Roman" w:hAnsi="Times New Roman" w:cs="Times New Roman"/>
        </w:rPr>
        <w:t>.</w:t>
      </w:r>
      <w:r w:rsidR="00C85B56">
        <w:rPr>
          <w:rFonts w:ascii="Times New Roman" w:hAnsi="Times New Roman" w:cs="Times New Roman"/>
        </w:rPr>
        <w:t xml:space="preserve"> Niejasna jest też skala handlu: pamiątki z kości są małe, więc dziesiątki z nich mogą być wytworzone z jednego zwierzęcia, albo z dziesiątek różnych zwierząt.</w:t>
      </w:r>
    </w:p>
    <w:p w:rsidR="00973C14" w:rsidRDefault="00973C14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2D57">
        <w:rPr>
          <w:rFonts w:ascii="Times New Roman" w:hAnsi="Times New Roman" w:cs="Times New Roman"/>
        </w:rPr>
        <w:t>Jednym z głównych zagrożeń</w:t>
      </w:r>
      <w:r>
        <w:rPr>
          <w:rFonts w:ascii="Times New Roman" w:hAnsi="Times New Roman" w:cs="Times New Roman"/>
        </w:rPr>
        <w:t xml:space="preserve"> dla gatunku jest niszczenie siedlisk</w:t>
      </w:r>
      <w:r w:rsidR="00362D57">
        <w:rPr>
          <w:rFonts w:ascii="Times New Roman" w:hAnsi="Times New Roman" w:cs="Times New Roman"/>
        </w:rPr>
        <w:t xml:space="preserve">, głównie poprzez wykorzystywanie </w:t>
      </w:r>
      <w:r w:rsidR="00A93412">
        <w:rPr>
          <w:rFonts w:ascii="Times New Roman" w:hAnsi="Times New Roman" w:cs="Times New Roman"/>
        </w:rPr>
        <w:t>terenów na potrzeby rolnictwa</w:t>
      </w:r>
      <w:r w:rsidR="00362D57">
        <w:rPr>
          <w:rFonts w:ascii="Times New Roman" w:hAnsi="Times New Roman" w:cs="Times New Roman"/>
        </w:rPr>
        <w:t xml:space="preserve"> a także różnego rodzaju konflikty militarne i paramilitarne</w:t>
      </w:r>
      <w:r w:rsidR="00A93412">
        <w:rPr>
          <w:rFonts w:ascii="Times New Roman" w:hAnsi="Times New Roman" w:cs="Times New Roman"/>
        </w:rPr>
        <w:t xml:space="preserve"> w Afryce</w:t>
      </w:r>
      <w:r>
        <w:rPr>
          <w:rFonts w:ascii="Times New Roman" w:hAnsi="Times New Roman" w:cs="Times New Roman"/>
        </w:rPr>
        <w:t xml:space="preserve">. Nielegalne zabijanie żyraf – kłusownictwo, również jest jednym z głównych zagrożeń, </w:t>
      </w:r>
      <w:r w:rsidR="00A93412">
        <w:rPr>
          <w:rFonts w:ascii="Times New Roman" w:hAnsi="Times New Roman" w:cs="Times New Roman"/>
        </w:rPr>
        <w:t>którego</w:t>
      </w:r>
      <w:r>
        <w:rPr>
          <w:rFonts w:ascii="Times New Roman" w:hAnsi="Times New Roman" w:cs="Times New Roman"/>
        </w:rPr>
        <w:t xml:space="preserve"> celem jest jednak głównie lokalna konsumpcja, a nie handel międzynarodowy. CITES to Konwencja</w:t>
      </w:r>
      <w:r w:rsidR="003654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kontroluje przewóz przez granice krajów, nie ma żadne</w:t>
      </w:r>
      <w:r w:rsidR="008034B7">
        <w:rPr>
          <w:rFonts w:ascii="Times New Roman" w:hAnsi="Times New Roman" w:cs="Times New Roman"/>
        </w:rPr>
        <w:t xml:space="preserve">go wpływu na pozyskanie </w:t>
      </w:r>
      <w:r w:rsidR="008034B7">
        <w:rPr>
          <w:rFonts w:ascii="Times New Roman" w:hAnsi="Times New Roman" w:cs="Times New Roman"/>
        </w:rPr>
        <w:lastRenderedPageBreak/>
        <w:t>lokalne, może wstrzymać je w sposób pośredni w tych sytuacjach</w:t>
      </w:r>
      <w:r w:rsidR="00362D57">
        <w:rPr>
          <w:rFonts w:ascii="Times New Roman" w:hAnsi="Times New Roman" w:cs="Times New Roman"/>
        </w:rPr>
        <w:t>, w których spodziewane zyski z </w:t>
      </w:r>
      <w:r w:rsidR="008034B7">
        <w:rPr>
          <w:rFonts w:ascii="Times New Roman" w:hAnsi="Times New Roman" w:cs="Times New Roman"/>
        </w:rPr>
        <w:t xml:space="preserve">handlu międzynarodowego </w:t>
      </w:r>
      <w:r w:rsidR="007374CF">
        <w:rPr>
          <w:rFonts w:ascii="Times New Roman" w:hAnsi="Times New Roman" w:cs="Times New Roman"/>
        </w:rPr>
        <w:t>są stymulatorem pozyskania.</w:t>
      </w:r>
    </w:p>
    <w:p w:rsidR="00BF4320" w:rsidRDefault="00BF4320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Ww. wątpliwości sprawiają, że UE nie ma w chwili obecnej </w:t>
      </w:r>
      <w:r w:rsidR="000E04F0">
        <w:rPr>
          <w:rFonts w:ascii="Times New Roman" w:hAnsi="Times New Roman" w:cs="Times New Roman"/>
        </w:rPr>
        <w:t xml:space="preserve">w pełni </w:t>
      </w:r>
      <w:r>
        <w:rPr>
          <w:rFonts w:ascii="Times New Roman" w:hAnsi="Times New Roman" w:cs="Times New Roman"/>
        </w:rPr>
        <w:t xml:space="preserve">wypracowanego stanowiska odnośnie propozycji. Polska i część innych krajów UE skłania się jednak do </w:t>
      </w:r>
      <w:r w:rsidR="007374CF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>poparcia, kierując się zasadą przezorności –</w:t>
      </w:r>
      <w:r w:rsidR="00737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regulacja handlu </w:t>
      </w:r>
      <w:r w:rsidR="007374CF">
        <w:rPr>
          <w:rFonts w:ascii="Times New Roman" w:hAnsi="Times New Roman" w:cs="Times New Roman"/>
        </w:rPr>
        <w:t>może wpłynąć</w:t>
      </w:r>
      <w:r>
        <w:rPr>
          <w:rFonts w:ascii="Times New Roman" w:hAnsi="Times New Roman" w:cs="Times New Roman"/>
        </w:rPr>
        <w:t xml:space="preserve"> pozytywnie na kontrolę pozyskania gatunku. Brak danych dot. handlu, który zdaniem przeciwników propozycji jest argumentem przeciw jej przyjęciu, jest w dużej mierze powodowany tym, że przepływ oka</w:t>
      </w:r>
      <w:r w:rsidR="000E04F0">
        <w:rPr>
          <w:rFonts w:ascii="Times New Roman" w:hAnsi="Times New Roman" w:cs="Times New Roman"/>
        </w:rPr>
        <w:t>zów przez granice krajów jest w </w:t>
      </w:r>
      <w:r>
        <w:rPr>
          <w:rFonts w:ascii="Times New Roman" w:hAnsi="Times New Roman" w:cs="Times New Roman"/>
        </w:rPr>
        <w:t>chwili obecnej wolny (</w:t>
      </w:r>
      <w:r w:rsidR="000E04F0">
        <w:rPr>
          <w:rFonts w:ascii="Times New Roman" w:hAnsi="Times New Roman" w:cs="Times New Roman"/>
        </w:rPr>
        <w:t>choć np.</w:t>
      </w:r>
      <w:r>
        <w:rPr>
          <w:rFonts w:ascii="Times New Roman" w:hAnsi="Times New Roman" w:cs="Times New Roman"/>
        </w:rPr>
        <w:t xml:space="preserve"> w przypadku skór przewóz jest odnotowywany z powodu kontroli sanitarnej). Po włączeniu gatunku do CITES handel będzie kontrolowany. Nie przeszkodzi to także legalnemu pozyskaniu trofeów z krajów, w których populacja wykazuje trend rosnący. Eksport </w:t>
      </w:r>
      <w:r w:rsidR="00102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pamiątek</w:t>
      </w:r>
      <w:r w:rsidR="00102F58">
        <w:rPr>
          <w:rFonts w:ascii="Times New Roman" w:hAnsi="Times New Roman" w:cs="Times New Roman"/>
        </w:rPr>
        <w:t xml:space="preserve"> (np.</w:t>
      </w:r>
      <w:r w:rsidR="007374CF">
        <w:rPr>
          <w:rFonts w:ascii="Times New Roman" w:hAnsi="Times New Roman" w:cs="Times New Roman"/>
        </w:rPr>
        <w:t xml:space="preserve"> z </w:t>
      </w:r>
      <w:r w:rsidR="00102F58">
        <w:rPr>
          <w:rFonts w:ascii="Times New Roman" w:hAnsi="Times New Roman" w:cs="Times New Roman"/>
        </w:rPr>
        <w:t xml:space="preserve">kości, ogonów) też będzie kontrolowany – jeśli istotnie są one wytworzone ze zwierząt padłych, legalnie odstrzelonych w ramach polowań lub lokalnego pozyskania mięsa, zezwolenia będą wydawane. </w:t>
      </w:r>
      <w:r w:rsidR="007374CF">
        <w:rPr>
          <w:rFonts w:ascii="Times New Roman" w:hAnsi="Times New Roman" w:cs="Times New Roman"/>
        </w:rPr>
        <w:t>W </w:t>
      </w:r>
      <w:r w:rsidR="00102F58">
        <w:rPr>
          <w:rFonts w:ascii="Times New Roman" w:hAnsi="Times New Roman" w:cs="Times New Roman"/>
        </w:rPr>
        <w:t>chwili obecnej nie wiadomo nawet jak zostały pozyskane zwierzęta</w:t>
      </w:r>
      <w:r w:rsidR="000E04F0">
        <w:rPr>
          <w:rFonts w:ascii="Times New Roman" w:hAnsi="Times New Roman" w:cs="Times New Roman"/>
        </w:rPr>
        <w:t>,</w:t>
      </w:r>
      <w:r w:rsidR="00102F58">
        <w:rPr>
          <w:rFonts w:ascii="Times New Roman" w:hAnsi="Times New Roman" w:cs="Times New Roman"/>
        </w:rPr>
        <w:t xml:space="preserve"> z których takie pamiątki wytworzono</w:t>
      </w:r>
      <w:r w:rsidR="000E04F0">
        <w:rPr>
          <w:rFonts w:ascii="Times New Roman" w:hAnsi="Times New Roman" w:cs="Times New Roman"/>
        </w:rPr>
        <w:t>, i jakiej liczby zwierząt to dotyczy</w:t>
      </w:r>
      <w:r w:rsidR="00102F58">
        <w:rPr>
          <w:rFonts w:ascii="Times New Roman" w:hAnsi="Times New Roman" w:cs="Times New Roman"/>
        </w:rPr>
        <w:t>.</w:t>
      </w:r>
      <w:r w:rsidR="007374CF">
        <w:rPr>
          <w:rFonts w:ascii="Times New Roman" w:hAnsi="Times New Roman" w:cs="Times New Roman"/>
        </w:rPr>
        <w:t xml:space="preserve"> Mimo braku szczegółowych danych, analiza handlu internetowego sugeruje, że handel przedmiotami wykonanymi z ogonów i kości żyraf ma miejsce. Przedmioty takie są widoczne również na targach turystycznych w wielu krajach afrykańskich, można stąd wnioskować, że przewóz przez granicę takich okazów również ma miejsce. Podobnie znane są przypadki handlu między krajami afrykańskimi mięsem i ogonami żyraf.</w:t>
      </w:r>
    </w:p>
    <w:p w:rsidR="00973C14" w:rsidRPr="003A67CF" w:rsidRDefault="00102F58" w:rsidP="00B3530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74CF">
        <w:rPr>
          <w:rFonts w:ascii="Times New Roman" w:hAnsi="Times New Roman" w:cs="Times New Roman"/>
        </w:rPr>
        <w:t>Podsumowując, dziękując</w:t>
      </w:r>
      <w:r>
        <w:rPr>
          <w:rFonts w:ascii="Times New Roman" w:hAnsi="Times New Roman" w:cs="Times New Roman"/>
        </w:rPr>
        <w:t xml:space="preserve"> Państwu za zainteresowanie ochroną żyraf, pragniemy zapewnić, że Ministerstwo Środowiska dostrzega wagę tego problemu i w chwili obecnej skłania się do poparcia propozycji objęcia żyraf ochroną w ramach CITES. Ostateczne stanowisko UE będzie jednak wypadkową stanowisk poszczególnych krajów, nie wiadomo więc jaki ostatecznie kształt przyjmie stanowisko UE w tym zakresie.</w:t>
      </w:r>
      <w:r w:rsidR="000E04F0">
        <w:rPr>
          <w:rFonts w:ascii="Times New Roman" w:hAnsi="Times New Roman" w:cs="Times New Roman"/>
        </w:rPr>
        <w:t xml:space="preserve"> Przy dużym rozdźwięku stanowisk poszczególnych krajów, brane są pod uwagę również opcje pośrednie, w tym tzw. </w:t>
      </w:r>
      <w:proofErr w:type="spellStart"/>
      <w:r w:rsidR="000E04F0">
        <w:rPr>
          <w:rFonts w:ascii="Times New Roman" w:hAnsi="Times New Roman" w:cs="Times New Roman"/>
          <w:i/>
        </w:rPr>
        <w:t>split</w:t>
      </w:r>
      <w:proofErr w:type="spellEnd"/>
      <w:r w:rsidR="000E04F0">
        <w:rPr>
          <w:rFonts w:ascii="Times New Roman" w:hAnsi="Times New Roman" w:cs="Times New Roman"/>
          <w:i/>
        </w:rPr>
        <w:t>-listing</w:t>
      </w:r>
      <w:r w:rsidR="000E04F0">
        <w:rPr>
          <w:rFonts w:ascii="Times New Roman" w:hAnsi="Times New Roman" w:cs="Times New Roman"/>
        </w:rPr>
        <w:t>, czyli</w:t>
      </w:r>
      <w:r w:rsidR="000F5529">
        <w:rPr>
          <w:rFonts w:ascii="Times New Roman" w:hAnsi="Times New Roman" w:cs="Times New Roman"/>
        </w:rPr>
        <w:t xml:space="preserve"> poparcie</w:t>
      </w:r>
      <w:r w:rsidR="000E04F0">
        <w:rPr>
          <w:rFonts w:ascii="Times New Roman" w:hAnsi="Times New Roman" w:cs="Times New Roman"/>
        </w:rPr>
        <w:t xml:space="preserve"> włączeni</w:t>
      </w:r>
      <w:r w:rsidR="000F5529">
        <w:rPr>
          <w:rFonts w:ascii="Times New Roman" w:hAnsi="Times New Roman" w:cs="Times New Roman"/>
        </w:rPr>
        <w:t>a</w:t>
      </w:r>
      <w:r w:rsidR="000E04F0">
        <w:rPr>
          <w:rFonts w:ascii="Times New Roman" w:hAnsi="Times New Roman" w:cs="Times New Roman"/>
        </w:rPr>
        <w:t xml:space="preserve"> do CITES </w:t>
      </w:r>
      <w:r w:rsidR="000F5529">
        <w:rPr>
          <w:rFonts w:ascii="Times New Roman" w:hAnsi="Times New Roman" w:cs="Times New Roman"/>
        </w:rPr>
        <w:t xml:space="preserve">jedynie </w:t>
      </w:r>
      <w:r w:rsidR="000E04F0">
        <w:rPr>
          <w:rFonts w:ascii="Times New Roman" w:hAnsi="Times New Roman" w:cs="Times New Roman"/>
        </w:rPr>
        <w:t>wybranych, najbardzi</w:t>
      </w:r>
      <w:r w:rsidR="000F5529">
        <w:rPr>
          <w:rFonts w:ascii="Times New Roman" w:hAnsi="Times New Roman" w:cs="Times New Roman"/>
        </w:rPr>
        <w:t xml:space="preserve">ej zagrożonych populacji żyraf – jeśli autorzy propozycji zdecydują się na taką </w:t>
      </w:r>
      <w:r w:rsidR="00573C91">
        <w:rPr>
          <w:rFonts w:ascii="Times New Roman" w:hAnsi="Times New Roman" w:cs="Times New Roman"/>
        </w:rPr>
        <w:t xml:space="preserve">jej </w:t>
      </w:r>
      <w:r w:rsidR="000F5529">
        <w:rPr>
          <w:rFonts w:ascii="Times New Roman" w:hAnsi="Times New Roman" w:cs="Times New Roman"/>
        </w:rPr>
        <w:t>modyfikację.</w:t>
      </w:r>
      <w:bookmarkStart w:id="0" w:name="_GoBack"/>
      <w:bookmarkEnd w:id="0"/>
    </w:p>
    <w:sectPr w:rsidR="00973C14" w:rsidRPr="003A67CF" w:rsidSect="00944FC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2F" w:rsidRDefault="0046342F" w:rsidP="004758C0">
      <w:pPr>
        <w:spacing w:after="0" w:line="240" w:lineRule="auto"/>
      </w:pPr>
      <w:r>
        <w:separator/>
      </w:r>
    </w:p>
  </w:endnote>
  <w:endnote w:type="continuationSeparator" w:id="0">
    <w:p w:rsidR="0046342F" w:rsidRDefault="0046342F" w:rsidP="0047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CF" w:rsidRDefault="00CA4C9A">
    <w:pPr>
      <w:pStyle w:val="Stopka"/>
      <w:jc w:val="right"/>
    </w:pPr>
    <w:r>
      <w:fldChar w:fldCharType="begin"/>
    </w:r>
    <w:r w:rsidR="00944FCF">
      <w:instrText xml:space="preserve"> PAGE   \* MERGEFORMAT </w:instrText>
    </w:r>
    <w:r>
      <w:fldChar w:fldCharType="separate"/>
    </w:r>
    <w:r w:rsidR="00573C91">
      <w:rPr>
        <w:noProof/>
      </w:rPr>
      <w:t>2</w:t>
    </w:r>
    <w:r>
      <w:fldChar w:fldCharType="end"/>
    </w:r>
  </w:p>
  <w:p w:rsidR="00944FCF" w:rsidRDefault="00944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CF" w:rsidRDefault="000E20CF" w:rsidP="00944FCF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-71755</wp:posOffset>
              </wp:positionV>
              <wp:extent cx="5760085" cy="0"/>
              <wp:effectExtent l="5080" t="13970" r="698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2E8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5.65pt;width:453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" strokeweight=".51pt">
              <v:stroke joinstyle="miter"/>
            </v:shape>
          </w:pict>
        </mc:Fallback>
      </mc:AlternateContent>
    </w:r>
    <w:r w:rsidR="00944FCF" w:rsidRPr="006F07B7">
      <w:rPr>
        <w:rFonts w:ascii="Times New Roman" w:hAnsi="Times New Roman"/>
        <w:sz w:val="20"/>
        <w:szCs w:val="20"/>
      </w:rPr>
      <w:t>ul. Wawelska 52/54,00-</w:t>
    </w:r>
    <w:r w:rsidR="00944FCF">
      <w:rPr>
        <w:rFonts w:ascii="Times New Roman" w:hAnsi="Times New Roman"/>
        <w:sz w:val="20"/>
        <w:szCs w:val="20"/>
      </w:rPr>
      <w:t>922 Warszawa;  (+48 22) 36 92 479</w:t>
    </w:r>
    <w:r w:rsidR="00944FCF" w:rsidRPr="006F07B7">
      <w:rPr>
        <w:rFonts w:ascii="Times New Roman" w:hAnsi="Times New Roman"/>
        <w:sz w:val="20"/>
        <w:szCs w:val="20"/>
      </w:rPr>
      <w:t xml:space="preserve">, </w:t>
    </w:r>
    <w:r w:rsidR="00944FCF">
      <w:rPr>
        <w:rFonts w:ascii="Times New Roman" w:hAnsi="Times New Roman"/>
        <w:sz w:val="20"/>
        <w:szCs w:val="20"/>
      </w:rPr>
      <w:t>faks</w:t>
    </w:r>
    <w:r w:rsidR="00944FCF" w:rsidRPr="006F07B7">
      <w:rPr>
        <w:rFonts w:ascii="Times New Roman" w:hAnsi="Times New Roman"/>
        <w:sz w:val="20"/>
        <w:szCs w:val="20"/>
      </w:rPr>
      <w:t xml:space="preserve">: (+48 22) </w:t>
    </w:r>
    <w:r w:rsidR="00944FCF">
      <w:rPr>
        <w:rFonts w:ascii="Times New Roman" w:hAnsi="Times New Roman"/>
        <w:sz w:val="20"/>
        <w:szCs w:val="20"/>
      </w:rPr>
      <w:t>36</w:t>
    </w:r>
    <w:r w:rsidR="00944FCF" w:rsidRPr="006F07B7">
      <w:rPr>
        <w:rFonts w:ascii="Times New Roman" w:hAnsi="Times New Roman"/>
        <w:sz w:val="20"/>
        <w:szCs w:val="20"/>
      </w:rPr>
      <w:t xml:space="preserve"> 9</w:t>
    </w:r>
    <w:r w:rsidR="00944FCF">
      <w:rPr>
        <w:rFonts w:ascii="Times New Roman" w:hAnsi="Times New Roman"/>
        <w:sz w:val="20"/>
        <w:szCs w:val="20"/>
      </w:rPr>
      <w:t>1159</w:t>
    </w:r>
    <w:r w:rsidR="00944FCF" w:rsidRPr="006F07B7">
      <w:rPr>
        <w:rFonts w:ascii="Times New Roman" w:hAnsi="Times New Roman"/>
        <w:sz w:val="20"/>
        <w:szCs w:val="20"/>
      </w:rPr>
      <w:t xml:space="preserve">, </w:t>
    </w:r>
    <w:r w:rsidR="00944FCF" w:rsidRPr="00793749">
      <w:rPr>
        <w:rFonts w:ascii="Times New Roman" w:hAnsi="Times New Roman"/>
        <w:sz w:val="20"/>
        <w:szCs w:val="20"/>
      </w:rPr>
      <w:t>www.mos.gov.pl</w:t>
    </w:r>
  </w:p>
  <w:p w:rsidR="00944FCF" w:rsidRPr="006F07B7" w:rsidRDefault="00944FCF" w:rsidP="00944FCF">
    <w:pPr>
      <w:pStyle w:val="Stopka"/>
      <w:spacing w:after="0"/>
      <w:jc w:val="center"/>
    </w:pPr>
    <w:r w:rsidRPr="00923D0E">
      <w:rPr>
        <w:rFonts w:ascii="Times New Roman" w:hAnsi="Times New Roman"/>
        <w:sz w:val="20"/>
        <w:szCs w:val="20"/>
      </w:rPr>
      <w:t>Ministerstwo Środowiska wdrożyło syste</w:t>
    </w:r>
    <w:r>
      <w:rPr>
        <w:rFonts w:ascii="Times New Roman" w:hAnsi="Times New Roman"/>
        <w:sz w:val="20"/>
        <w:szCs w:val="20"/>
      </w:rPr>
      <w:t>m EMAS - zarządzając instytucją</w:t>
    </w:r>
    <w:r w:rsidRPr="00923D0E">
      <w:rPr>
        <w:rFonts w:ascii="Times New Roman" w:hAnsi="Times New Roman"/>
        <w:sz w:val="20"/>
        <w:szCs w:val="20"/>
      </w:rPr>
      <w:t xml:space="preserve"> dbamy o środowisko</w:t>
    </w:r>
  </w:p>
  <w:p w:rsidR="00944FCF" w:rsidRPr="006F07B7" w:rsidRDefault="00944FCF" w:rsidP="00944FC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2F" w:rsidRDefault="0046342F" w:rsidP="004758C0">
      <w:pPr>
        <w:spacing w:after="0" w:line="240" w:lineRule="auto"/>
      </w:pPr>
      <w:r>
        <w:separator/>
      </w:r>
    </w:p>
  </w:footnote>
  <w:footnote w:type="continuationSeparator" w:id="0">
    <w:p w:rsidR="0046342F" w:rsidRDefault="0046342F" w:rsidP="0047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CF" w:rsidRPr="00B243F7" w:rsidRDefault="000E20CF" w:rsidP="00944FC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4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B4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.7pt;margin-top:69.6pt;width:451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" strokeweight=".51pt">
              <v:stroke joinstyle="miter"/>
            </v:shape>
          </w:pict>
        </mc:Fallback>
      </mc:AlternateContent>
    </w:r>
    <w:r w:rsidR="00B763AE">
      <w:rPr>
        <w:noProof/>
        <w:lang w:eastAsia="pl-PL"/>
      </w:rPr>
      <w:drawing>
        <wp:inline distT="0" distB="0" distL="0" distR="0">
          <wp:extent cx="1924050" cy="66675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FCF">
      <w:tab/>
    </w:r>
    <w:r w:rsidR="00B763AE">
      <w:rPr>
        <w:noProof/>
        <w:lang w:eastAsia="pl-PL"/>
      </w:rPr>
      <w:drawing>
        <wp:inline distT="0" distB="0" distL="0" distR="0">
          <wp:extent cx="2533650" cy="7524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E82A1A64">
      <w:start w:val="1"/>
      <w:numFmt w:val="decimal"/>
      <w:lvlText w:val="%1."/>
      <w:lvlJc w:val="left"/>
      <w:pPr>
        <w:ind w:left="1440" w:hanging="360"/>
      </w:pPr>
    </w:lvl>
    <w:lvl w:ilvl="1" w:tplc="C19C21BA" w:tentative="1">
      <w:start w:val="1"/>
      <w:numFmt w:val="lowerLetter"/>
      <w:lvlText w:val="%2."/>
      <w:lvlJc w:val="left"/>
      <w:pPr>
        <w:ind w:left="2160" w:hanging="360"/>
      </w:pPr>
    </w:lvl>
    <w:lvl w:ilvl="2" w:tplc="3CA02D04" w:tentative="1">
      <w:start w:val="1"/>
      <w:numFmt w:val="lowerRoman"/>
      <w:lvlText w:val="%3."/>
      <w:lvlJc w:val="right"/>
      <w:pPr>
        <w:ind w:left="2880" w:hanging="180"/>
      </w:pPr>
    </w:lvl>
    <w:lvl w:ilvl="3" w:tplc="5BFC549A" w:tentative="1">
      <w:start w:val="1"/>
      <w:numFmt w:val="decimal"/>
      <w:lvlText w:val="%4."/>
      <w:lvlJc w:val="left"/>
      <w:pPr>
        <w:ind w:left="3600" w:hanging="360"/>
      </w:pPr>
    </w:lvl>
    <w:lvl w:ilvl="4" w:tplc="28581A92" w:tentative="1">
      <w:start w:val="1"/>
      <w:numFmt w:val="lowerLetter"/>
      <w:lvlText w:val="%5."/>
      <w:lvlJc w:val="left"/>
      <w:pPr>
        <w:ind w:left="4320" w:hanging="360"/>
      </w:pPr>
    </w:lvl>
    <w:lvl w:ilvl="5" w:tplc="C71E3F3C" w:tentative="1">
      <w:start w:val="1"/>
      <w:numFmt w:val="lowerRoman"/>
      <w:lvlText w:val="%6."/>
      <w:lvlJc w:val="right"/>
      <w:pPr>
        <w:ind w:left="5040" w:hanging="180"/>
      </w:pPr>
    </w:lvl>
    <w:lvl w:ilvl="6" w:tplc="599AC7CC" w:tentative="1">
      <w:start w:val="1"/>
      <w:numFmt w:val="decimal"/>
      <w:lvlText w:val="%7."/>
      <w:lvlJc w:val="left"/>
      <w:pPr>
        <w:ind w:left="5760" w:hanging="360"/>
      </w:pPr>
    </w:lvl>
    <w:lvl w:ilvl="7" w:tplc="581C91DA" w:tentative="1">
      <w:start w:val="1"/>
      <w:numFmt w:val="lowerLetter"/>
      <w:lvlText w:val="%8."/>
      <w:lvlJc w:val="left"/>
      <w:pPr>
        <w:ind w:left="6480" w:hanging="360"/>
      </w:pPr>
    </w:lvl>
    <w:lvl w:ilvl="8" w:tplc="FD228A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FF2E1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465BA2" w:tentative="1">
      <w:start w:val="1"/>
      <w:numFmt w:val="lowerLetter"/>
      <w:lvlText w:val="%2."/>
      <w:lvlJc w:val="left"/>
      <w:pPr>
        <w:ind w:left="1440" w:hanging="360"/>
      </w:pPr>
    </w:lvl>
    <w:lvl w:ilvl="2" w:tplc="DD8A809E" w:tentative="1">
      <w:start w:val="1"/>
      <w:numFmt w:val="lowerRoman"/>
      <w:lvlText w:val="%3."/>
      <w:lvlJc w:val="right"/>
      <w:pPr>
        <w:ind w:left="2160" w:hanging="180"/>
      </w:pPr>
    </w:lvl>
    <w:lvl w:ilvl="3" w:tplc="96BE7CBA" w:tentative="1">
      <w:start w:val="1"/>
      <w:numFmt w:val="decimal"/>
      <w:lvlText w:val="%4."/>
      <w:lvlJc w:val="left"/>
      <w:pPr>
        <w:ind w:left="2880" w:hanging="360"/>
      </w:pPr>
    </w:lvl>
    <w:lvl w:ilvl="4" w:tplc="6FD4B2DE" w:tentative="1">
      <w:start w:val="1"/>
      <w:numFmt w:val="lowerLetter"/>
      <w:lvlText w:val="%5."/>
      <w:lvlJc w:val="left"/>
      <w:pPr>
        <w:ind w:left="3600" w:hanging="360"/>
      </w:pPr>
    </w:lvl>
    <w:lvl w:ilvl="5" w:tplc="83D0651E" w:tentative="1">
      <w:start w:val="1"/>
      <w:numFmt w:val="lowerRoman"/>
      <w:lvlText w:val="%6."/>
      <w:lvlJc w:val="right"/>
      <w:pPr>
        <w:ind w:left="4320" w:hanging="180"/>
      </w:pPr>
    </w:lvl>
    <w:lvl w:ilvl="6" w:tplc="A0765DA0" w:tentative="1">
      <w:start w:val="1"/>
      <w:numFmt w:val="decimal"/>
      <w:lvlText w:val="%7."/>
      <w:lvlJc w:val="left"/>
      <w:pPr>
        <w:ind w:left="5040" w:hanging="360"/>
      </w:pPr>
    </w:lvl>
    <w:lvl w:ilvl="7" w:tplc="58C61314" w:tentative="1">
      <w:start w:val="1"/>
      <w:numFmt w:val="lowerLetter"/>
      <w:lvlText w:val="%8."/>
      <w:lvlJc w:val="left"/>
      <w:pPr>
        <w:ind w:left="5760" w:hanging="360"/>
      </w:pPr>
    </w:lvl>
    <w:lvl w:ilvl="8" w:tplc="3B94E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A4E47110">
      <w:start w:val="1"/>
      <w:numFmt w:val="decimal"/>
      <w:lvlText w:val="%1."/>
      <w:lvlJc w:val="left"/>
      <w:pPr>
        <w:ind w:left="2421" w:hanging="360"/>
      </w:pPr>
    </w:lvl>
    <w:lvl w:ilvl="1" w:tplc="00446B46" w:tentative="1">
      <w:start w:val="1"/>
      <w:numFmt w:val="lowerLetter"/>
      <w:lvlText w:val="%2."/>
      <w:lvlJc w:val="left"/>
      <w:pPr>
        <w:ind w:left="3141" w:hanging="360"/>
      </w:pPr>
    </w:lvl>
    <w:lvl w:ilvl="2" w:tplc="BB786778" w:tentative="1">
      <w:start w:val="1"/>
      <w:numFmt w:val="lowerRoman"/>
      <w:lvlText w:val="%3."/>
      <w:lvlJc w:val="right"/>
      <w:pPr>
        <w:ind w:left="3861" w:hanging="180"/>
      </w:pPr>
    </w:lvl>
    <w:lvl w:ilvl="3" w:tplc="E85EFD44" w:tentative="1">
      <w:start w:val="1"/>
      <w:numFmt w:val="decimal"/>
      <w:lvlText w:val="%4."/>
      <w:lvlJc w:val="left"/>
      <w:pPr>
        <w:ind w:left="4581" w:hanging="360"/>
      </w:pPr>
    </w:lvl>
    <w:lvl w:ilvl="4" w:tplc="A6DCBB5E" w:tentative="1">
      <w:start w:val="1"/>
      <w:numFmt w:val="lowerLetter"/>
      <w:lvlText w:val="%5."/>
      <w:lvlJc w:val="left"/>
      <w:pPr>
        <w:ind w:left="5301" w:hanging="360"/>
      </w:pPr>
    </w:lvl>
    <w:lvl w:ilvl="5" w:tplc="8202EEC4" w:tentative="1">
      <w:start w:val="1"/>
      <w:numFmt w:val="lowerRoman"/>
      <w:lvlText w:val="%6."/>
      <w:lvlJc w:val="right"/>
      <w:pPr>
        <w:ind w:left="6021" w:hanging="180"/>
      </w:pPr>
    </w:lvl>
    <w:lvl w:ilvl="6" w:tplc="93768492" w:tentative="1">
      <w:start w:val="1"/>
      <w:numFmt w:val="decimal"/>
      <w:lvlText w:val="%7."/>
      <w:lvlJc w:val="left"/>
      <w:pPr>
        <w:ind w:left="6741" w:hanging="360"/>
      </w:pPr>
    </w:lvl>
    <w:lvl w:ilvl="7" w:tplc="5D166C56" w:tentative="1">
      <w:start w:val="1"/>
      <w:numFmt w:val="lowerLetter"/>
      <w:lvlText w:val="%8."/>
      <w:lvlJc w:val="left"/>
      <w:pPr>
        <w:ind w:left="7461" w:hanging="360"/>
      </w:pPr>
    </w:lvl>
    <w:lvl w:ilvl="8" w:tplc="A3FC7C1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F37C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EF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4B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E0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0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4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C6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4B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03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A0BA8E30">
      <w:start w:val="1"/>
      <w:numFmt w:val="decimal"/>
      <w:lvlText w:val="%1."/>
      <w:lvlJc w:val="left"/>
      <w:pPr>
        <w:ind w:left="720" w:hanging="360"/>
      </w:pPr>
    </w:lvl>
    <w:lvl w:ilvl="1" w:tplc="4B52E244" w:tentative="1">
      <w:start w:val="1"/>
      <w:numFmt w:val="lowerLetter"/>
      <w:lvlText w:val="%2."/>
      <w:lvlJc w:val="left"/>
      <w:pPr>
        <w:ind w:left="1440" w:hanging="360"/>
      </w:pPr>
    </w:lvl>
    <w:lvl w:ilvl="2" w:tplc="D1F0824E" w:tentative="1">
      <w:start w:val="1"/>
      <w:numFmt w:val="lowerRoman"/>
      <w:lvlText w:val="%3."/>
      <w:lvlJc w:val="right"/>
      <w:pPr>
        <w:ind w:left="2160" w:hanging="180"/>
      </w:pPr>
    </w:lvl>
    <w:lvl w:ilvl="3" w:tplc="5EB82D18" w:tentative="1">
      <w:start w:val="1"/>
      <w:numFmt w:val="decimal"/>
      <w:lvlText w:val="%4."/>
      <w:lvlJc w:val="left"/>
      <w:pPr>
        <w:ind w:left="2880" w:hanging="360"/>
      </w:pPr>
    </w:lvl>
    <w:lvl w:ilvl="4" w:tplc="5DE82B34" w:tentative="1">
      <w:start w:val="1"/>
      <w:numFmt w:val="lowerLetter"/>
      <w:lvlText w:val="%5."/>
      <w:lvlJc w:val="left"/>
      <w:pPr>
        <w:ind w:left="3600" w:hanging="360"/>
      </w:pPr>
    </w:lvl>
    <w:lvl w:ilvl="5" w:tplc="F35C9222" w:tentative="1">
      <w:start w:val="1"/>
      <w:numFmt w:val="lowerRoman"/>
      <w:lvlText w:val="%6."/>
      <w:lvlJc w:val="right"/>
      <w:pPr>
        <w:ind w:left="4320" w:hanging="180"/>
      </w:pPr>
    </w:lvl>
    <w:lvl w:ilvl="6" w:tplc="C6FC699A" w:tentative="1">
      <w:start w:val="1"/>
      <w:numFmt w:val="decimal"/>
      <w:lvlText w:val="%7."/>
      <w:lvlJc w:val="left"/>
      <w:pPr>
        <w:ind w:left="5040" w:hanging="360"/>
      </w:pPr>
    </w:lvl>
    <w:lvl w:ilvl="7" w:tplc="99D4F552" w:tentative="1">
      <w:start w:val="1"/>
      <w:numFmt w:val="lowerLetter"/>
      <w:lvlText w:val="%8."/>
      <w:lvlJc w:val="left"/>
      <w:pPr>
        <w:ind w:left="5760" w:hanging="360"/>
      </w:pPr>
    </w:lvl>
    <w:lvl w:ilvl="8" w:tplc="09E4D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8B29208">
      <w:start w:val="1"/>
      <w:numFmt w:val="decimal"/>
      <w:lvlText w:val="%1."/>
      <w:lvlJc w:val="left"/>
      <w:pPr>
        <w:ind w:left="1440" w:hanging="360"/>
      </w:pPr>
    </w:lvl>
    <w:lvl w:ilvl="1" w:tplc="D788205C" w:tentative="1">
      <w:start w:val="1"/>
      <w:numFmt w:val="lowerLetter"/>
      <w:lvlText w:val="%2."/>
      <w:lvlJc w:val="left"/>
      <w:pPr>
        <w:ind w:left="2160" w:hanging="360"/>
      </w:pPr>
    </w:lvl>
    <w:lvl w:ilvl="2" w:tplc="ECFE775C" w:tentative="1">
      <w:start w:val="1"/>
      <w:numFmt w:val="lowerRoman"/>
      <w:lvlText w:val="%3."/>
      <w:lvlJc w:val="right"/>
      <w:pPr>
        <w:ind w:left="2880" w:hanging="180"/>
      </w:pPr>
    </w:lvl>
    <w:lvl w:ilvl="3" w:tplc="8820D81A" w:tentative="1">
      <w:start w:val="1"/>
      <w:numFmt w:val="decimal"/>
      <w:lvlText w:val="%4."/>
      <w:lvlJc w:val="left"/>
      <w:pPr>
        <w:ind w:left="3600" w:hanging="360"/>
      </w:pPr>
    </w:lvl>
    <w:lvl w:ilvl="4" w:tplc="F8AEDC20" w:tentative="1">
      <w:start w:val="1"/>
      <w:numFmt w:val="lowerLetter"/>
      <w:lvlText w:val="%5."/>
      <w:lvlJc w:val="left"/>
      <w:pPr>
        <w:ind w:left="4320" w:hanging="360"/>
      </w:pPr>
    </w:lvl>
    <w:lvl w:ilvl="5" w:tplc="416C4250" w:tentative="1">
      <w:start w:val="1"/>
      <w:numFmt w:val="lowerRoman"/>
      <w:lvlText w:val="%6."/>
      <w:lvlJc w:val="right"/>
      <w:pPr>
        <w:ind w:left="5040" w:hanging="180"/>
      </w:pPr>
    </w:lvl>
    <w:lvl w:ilvl="6" w:tplc="6D4EB888" w:tentative="1">
      <w:start w:val="1"/>
      <w:numFmt w:val="decimal"/>
      <w:lvlText w:val="%7."/>
      <w:lvlJc w:val="left"/>
      <w:pPr>
        <w:ind w:left="5760" w:hanging="360"/>
      </w:pPr>
    </w:lvl>
    <w:lvl w:ilvl="7" w:tplc="D1D8E75C" w:tentative="1">
      <w:start w:val="1"/>
      <w:numFmt w:val="lowerLetter"/>
      <w:lvlText w:val="%8."/>
      <w:lvlJc w:val="left"/>
      <w:pPr>
        <w:ind w:left="6480" w:hanging="360"/>
      </w:pPr>
    </w:lvl>
    <w:lvl w:ilvl="8" w:tplc="51B4C6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F5C4EBDC">
      <w:start w:val="1"/>
      <w:numFmt w:val="decimal"/>
      <w:lvlText w:val="%1."/>
      <w:lvlJc w:val="left"/>
      <w:pPr>
        <w:ind w:left="1440" w:hanging="360"/>
      </w:pPr>
    </w:lvl>
    <w:lvl w:ilvl="1" w:tplc="0A221A98" w:tentative="1">
      <w:start w:val="1"/>
      <w:numFmt w:val="lowerLetter"/>
      <w:lvlText w:val="%2."/>
      <w:lvlJc w:val="left"/>
      <w:pPr>
        <w:ind w:left="2160" w:hanging="360"/>
      </w:pPr>
    </w:lvl>
    <w:lvl w:ilvl="2" w:tplc="9B84A16E" w:tentative="1">
      <w:start w:val="1"/>
      <w:numFmt w:val="lowerRoman"/>
      <w:lvlText w:val="%3."/>
      <w:lvlJc w:val="right"/>
      <w:pPr>
        <w:ind w:left="2880" w:hanging="180"/>
      </w:pPr>
    </w:lvl>
    <w:lvl w:ilvl="3" w:tplc="72E644B8" w:tentative="1">
      <w:start w:val="1"/>
      <w:numFmt w:val="decimal"/>
      <w:lvlText w:val="%4."/>
      <w:lvlJc w:val="left"/>
      <w:pPr>
        <w:ind w:left="3600" w:hanging="360"/>
      </w:pPr>
    </w:lvl>
    <w:lvl w:ilvl="4" w:tplc="AF54A79C" w:tentative="1">
      <w:start w:val="1"/>
      <w:numFmt w:val="lowerLetter"/>
      <w:lvlText w:val="%5."/>
      <w:lvlJc w:val="left"/>
      <w:pPr>
        <w:ind w:left="4320" w:hanging="360"/>
      </w:pPr>
    </w:lvl>
    <w:lvl w:ilvl="5" w:tplc="7584D76C" w:tentative="1">
      <w:start w:val="1"/>
      <w:numFmt w:val="lowerRoman"/>
      <w:lvlText w:val="%6."/>
      <w:lvlJc w:val="right"/>
      <w:pPr>
        <w:ind w:left="5040" w:hanging="180"/>
      </w:pPr>
    </w:lvl>
    <w:lvl w:ilvl="6" w:tplc="0548EF1A" w:tentative="1">
      <w:start w:val="1"/>
      <w:numFmt w:val="decimal"/>
      <w:lvlText w:val="%7."/>
      <w:lvlJc w:val="left"/>
      <w:pPr>
        <w:ind w:left="5760" w:hanging="360"/>
      </w:pPr>
    </w:lvl>
    <w:lvl w:ilvl="7" w:tplc="78FE3A26" w:tentative="1">
      <w:start w:val="1"/>
      <w:numFmt w:val="lowerLetter"/>
      <w:lvlText w:val="%8."/>
      <w:lvlJc w:val="left"/>
      <w:pPr>
        <w:ind w:left="6480" w:hanging="360"/>
      </w:pPr>
    </w:lvl>
    <w:lvl w:ilvl="8" w:tplc="3EFCCF9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0"/>
    <w:rsid w:val="00014420"/>
    <w:rsid w:val="0001776B"/>
    <w:rsid w:val="000438D4"/>
    <w:rsid w:val="00051216"/>
    <w:rsid w:val="00070AA4"/>
    <w:rsid w:val="000A6CAF"/>
    <w:rsid w:val="000E04F0"/>
    <w:rsid w:val="000E20CF"/>
    <w:rsid w:val="000F5529"/>
    <w:rsid w:val="00102F58"/>
    <w:rsid w:val="001257AD"/>
    <w:rsid w:val="0021036D"/>
    <w:rsid w:val="00210706"/>
    <w:rsid w:val="00261420"/>
    <w:rsid w:val="00295BA7"/>
    <w:rsid w:val="003310A4"/>
    <w:rsid w:val="00362D57"/>
    <w:rsid w:val="00365499"/>
    <w:rsid w:val="003A67CF"/>
    <w:rsid w:val="00432576"/>
    <w:rsid w:val="00447671"/>
    <w:rsid w:val="0046342F"/>
    <w:rsid w:val="00465188"/>
    <w:rsid w:val="004758C0"/>
    <w:rsid w:val="004E3E82"/>
    <w:rsid w:val="005552D7"/>
    <w:rsid w:val="00573C91"/>
    <w:rsid w:val="006174F0"/>
    <w:rsid w:val="00645A26"/>
    <w:rsid w:val="006D43DB"/>
    <w:rsid w:val="00702E3F"/>
    <w:rsid w:val="0071169E"/>
    <w:rsid w:val="007374CF"/>
    <w:rsid w:val="007C3626"/>
    <w:rsid w:val="007F3FBC"/>
    <w:rsid w:val="008034B7"/>
    <w:rsid w:val="008274AF"/>
    <w:rsid w:val="00852F50"/>
    <w:rsid w:val="00886643"/>
    <w:rsid w:val="00886CB3"/>
    <w:rsid w:val="008E4E97"/>
    <w:rsid w:val="00944FCF"/>
    <w:rsid w:val="00952FC6"/>
    <w:rsid w:val="00973C14"/>
    <w:rsid w:val="009E11AA"/>
    <w:rsid w:val="00A22EB8"/>
    <w:rsid w:val="00A80E05"/>
    <w:rsid w:val="00A93412"/>
    <w:rsid w:val="00AC7096"/>
    <w:rsid w:val="00B35309"/>
    <w:rsid w:val="00B56B2F"/>
    <w:rsid w:val="00B679C3"/>
    <w:rsid w:val="00B7584C"/>
    <w:rsid w:val="00B763AE"/>
    <w:rsid w:val="00B823EB"/>
    <w:rsid w:val="00BA0BFF"/>
    <w:rsid w:val="00BF4320"/>
    <w:rsid w:val="00C56B3A"/>
    <w:rsid w:val="00C73679"/>
    <w:rsid w:val="00C76389"/>
    <w:rsid w:val="00C85B56"/>
    <w:rsid w:val="00CA4C9A"/>
    <w:rsid w:val="00CC6E3D"/>
    <w:rsid w:val="00D06986"/>
    <w:rsid w:val="00D1492A"/>
    <w:rsid w:val="00D20EB9"/>
    <w:rsid w:val="00D32CD2"/>
    <w:rsid w:val="00D57E3B"/>
    <w:rsid w:val="00D911B9"/>
    <w:rsid w:val="00E044B2"/>
    <w:rsid w:val="00EA017C"/>
    <w:rsid w:val="00EA0A63"/>
    <w:rsid w:val="00ED2B07"/>
    <w:rsid w:val="00EE27E7"/>
    <w:rsid w:val="00EE5320"/>
    <w:rsid w:val="00F00991"/>
    <w:rsid w:val="00F4614C"/>
    <w:rsid w:val="00F702BE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00523"/>
  <w15:docId w15:val="{4249DD24-2943-47E5-B84D-4178339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56B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6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B3A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6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B3A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210A-91DD-434E-9040-4559D25B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Ochrony Przyrody niepodległa</vt:lpstr>
    </vt:vector>
  </TitlesOfParts>
  <Company/>
  <LinksUpToDate>false</LinksUpToDate>
  <CharactersWithSpaces>5642</CharactersWithSpaces>
  <SharedDoc>false</SharedDoc>
  <HLinks>
    <vt:vector size="6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https://pl.wikipedia.org/w/index.php?title=Bia%C5%82obrzuszka_czarnog%C5%82owa&amp;action=edit&amp;redlink=1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Ochrony Przyrody niepodległa</dc:title>
  <dc:subject>niepodległa</dc:subject>
  <dc:creator>Ola Puczniewska</dc:creator>
  <cp:lastModifiedBy>PIWOWARSKI Wojciech</cp:lastModifiedBy>
  <cp:revision>11</cp:revision>
  <cp:lastPrinted>2009-06-17T10:52:00Z</cp:lastPrinted>
  <dcterms:created xsi:type="dcterms:W3CDTF">2019-04-11T13:18:00Z</dcterms:created>
  <dcterms:modified xsi:type="dcterms:W3CDTF">2019-05-10T07:17:00Z</dcterms:modified>
  <cp:category>standard</cp:category>
</cp:coreProperties>
</file>