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4A1BE" w14:textId="47DEFCCD" w:rsidR="004C02FC" w:rsidRPr="00452B89" w:rsidRDefault="009441A0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 w:rsidRPr="00452B89">
        <w:rPr>
          <w:rFonts w:ascii="Times New Roman" w:hAnsi="Times New Roman" w:cs="Times New Roman"/>
          <w:sz w:val="22"/>
          <w:szCs w:val="22"/>
        </w:rPr>
        <w:t>DGO-I.053.36.2019</w:t>
      </w:r>
      <w:bookmarkEnd w:id="0"/>
      <w:r w:rsidRPr="00452B89"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 w:rsidRPr="00452B89">
        <w:rPr>
          <w:rFonts w:ascii="Times New Roman" w:hAnsi="Times New Roman" w:cs="Times New Roman"/>
          <w:sz w:val="22"/>
          <w:szCs w:val="22"/>
        </w:rPr>
        <w:t>MC</w:t>
      </w:r>
      <w:bookmarkEnd w:id="1"/>
      <w:r w:rsidRPr="00452B89">
        <w:rPr>
          <w:rFonts w:ascii="Times New Roman" w:hAnsi="Times New Roman" w:cs="Times New Roman"/>
          <w:sz w:val="22"/>
          <w:szCs w:val="22"/>
        </w:rPr>
        <w:tab/>
      </w:r>
      <w:r w:rsidRPr="00452B89">
        <w:rPr>
          <w:rFonts w:ascii="Times New Roman" w:hAnsi="Times New Roman" w:cs="Times New Roman"/>
          <w:color w:val="000000"/>
          <w:sz w:val="22"/>
          <w:szCs w:val="22"/>
        </w:rPr>
        <w:t xml:space="preserve">Warszawa, dnia </w:t>
      </w:r>
    </w:p>
    <w:p w14:paraId="2BADAB60" w14:textId="77777777" w:rsidR="004C02FC" w:rsidRPr="000754C0" w:rsidRDefault="00E706EF" w:rsidP="008E3569">
      <w:pPr>
        <w:spacing w:before="120" w:after="120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ezdIdentyfikatorDokumentuPDF"/>
      <w:bookmarkEnd w:id="2"/>
    </w:p>
    <w:p w14:paraId="409441F0" w14:textId="77777777" w:rsidR="004C02FC" w:rsidRDefault="00E706EF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2B279A5" w14:textId="77777777" w:rsidR="004C02FC" w:rsidRDefault="00E706EF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6C6017E" w14:textId="77777777" w:rsidR="003356B4" w:rsidRDefault="003356B4" w:rsidP="003356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453403C8" w14:textId="77777777" w:rsidR="003356B4" w:rsidRDefault="003356B4" w:rsidP="003356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7781F4A8" w14:textId="77777777" w:rsidR="003356B4" w:rsidRPr="00230E95" w:rsidRDefault="003356B4" w:rsidP="00F70D80">
      <w:pPr>
        <w:spacing w:after="0" w:line="324" w:lineRule="auto"/>
        <w:jc w:val="both"/>
        <w:rPr>
          <w:rFonts w:ascii="Times New Roman" w:hAnsi="Times New Roman" w:cs="Times New Roman"/>
          <w:i/>
          <w:color w:val="000000"/>
        </w:rPr>
      </w:pPr>
      <w:r w:rsidRPr="00230E95">
        <w:rPr>
          <w:rFonts w:ascii="Times New Roman" w:hAnsi="Times New Roman" w:cs="Times New Roman"/>
          <w:i/>
          <w:color w:val="000000"/>
        </w:rPr>
        <w:t>Szanowny Panie,</w:t>
      </w:r>
    </w:p>
    <w:p w14:paraId="4F93CB8A" w14:textId="77777777" w:rsidR="003356B4" w:rsidRPr="00514C82" w:rsidRDefault="003356B4" w:rsidP="00F70D80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73F4465F" w14:textId="5988EFD9" w:rsidR="003356B4" w:rsidRPr="00A769AF" w:rsidRDefault="00F70D80" w:rsidP="00F70D80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związku z</w:t>
      </w:r>
      <w:r w:rsidR="003356B4" w:rsidRPr="00514C82">
        <w:rPr>
          <w:rFonts w:ascii="Times New Roman" w:hAnsi="Times New Roman" w:cs="Times New Roman"/>
          <w:color w:val="000000"/>
        </w:rPr>
        <w:t xml:space="preserve"> pism</w:t>
      </w:r>
      <w:r>
        <w:rPr>
          <w:rFonts w:ascii="Times New Roman" w:hAnsi="Times New Roman" w:cs="Times New Roman"/>
          <w:color w:val="000000"/>
        </w:rPr>
        <w:t>em</w:t>
      </w:r>
      <w:r w:rsidR="003356B4" w:rsidRPr="00514C82">
        <w:rPr>
          <w:rFonts w:ascii="Times New Roman" w:hAnsi="Times New Roman" w:cs="Times New Roman"/>
          <w:color w:val="000000"/>
        </w:rPr>
        <w:t xml:space="preserve"> z dnia 18 listopada 2019 r. w sprawie zmiany przepisów ustawy z dnia 14 grudnia 2012 r. o odpadach (Dz. U. z 2019 r. poz. 701) dotyczących zabezpieczenia roszczeń </w:t>
      </w:r>
      <w:r>
        <w:rPr>
          <w:rFonts w:ascii="Times New Roman" w:hAnsi="Times New Roman" w:cs="Times New Roman"/>
          <w:color w:val="000000"/>
        </w:rPr>
        <w:br/>
      </w:r>
      <w:r w:rsidR="00FF0720">
        <w:rPr>
          <w:rFonts w:ascii="Times New Roman" w:hAnsi="Times New Roman" w:cs="Times New Roman"/>
          <w:color w:val="000000"/>
        </w:rPr>
        <w:t>(</w:t>
      </w:r>
      <w:r w:rsidR="003356B4" w:rsidRPr="00514C82">
        <w:rPr>
          <w:rFonts w:ascii="Times New Roman" w:hAnsi="Times New Roman" w:cs="Times New Roman"/>
          <w:color w:val="000000"/>
        </w:rPr>
        <w:t>art. 48a</w:t>
      </w:r>
      <w:r w:rsidR="00FF0720">
        <w:rPr>
          <w:rFonts w:ascii="Times New Roman" w:hAnsi="Times New Roman" w:cs="Times New Roman"/>
          <w:color w:val="000000"/>
        </w:rPr>
        <w:t>)</w:t>
      </w:r>
      <w:r w:rsidR="003356B4" w:rsidRPr="00514C82">
        <w:rPr>
          <w:rFonts w:ascii="Times New Roman" w:hAnsi="Times New Roman" w:cs="Times New Roman"/>
          <w:color w:val="000000"/>
        </w:rPr>
        <w:t xml:space="preserve"> oraz wizyjnego systemu kontroli miejsca magazynowania lub składowania odpadów </w:t>
      </w:r>
      <w:r w:rsidR="00FF0720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art. 25 ust. 6a–</w:t>
      </w:r>
      <w:r w:rsidR="003356B4" w:rsidRPr="00514C82">
        <w:rPr>
          <w:rFonts w:ascii="Times New Roman" w:hAnsi="Times New Roman" w:cs="Times New Roman"/>
          <w:color w:val="000000"/>
        </w:rPr>
        <w:t>6f</w:t>
      </w:r>
      <w:r w:rsidR="00FF0720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poniżej przedstawiam stosowne wyjaśnienia</w:t>
      </w:r>
      <w:r w:rsidR="003356B4" w:rsidRPr="00514C82">
        <w:rPr>
          <w:rFonts w:ascii="Times New Roman" w:hAnsi="Times New Roman" w:cs="Times New Roman"/>
          <w:color w:val="000000"/>
        </w:rPr>
        <w:t>.</w:t>
      </w:r>
    </w:p>
    <w:p w14:paraId="7D3C9129" w14:textId="3947837B" w:rsidR="003356B4" w:rsidRPr="00443D20" w:rsidRDefault="003356B4" w:rsidP="00F70D80">
      <w:pPr>
        <w:spacing w:after="0" w:line="324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514C82">
        <w:rPr>
          <w:rFonts w:ascii="Times New Roman" w:hAnsi="Times New Roman" w:cs="Times New Roman"/>
        </w:rPr>
        <w:t xml:space="preserve">Wprowadzenie </w:t>
      </w:r>
      <w:r w:rsidRPr="00F70D80">
        <w:rPr>
          <w:rFonts w:ascii="Times New Roman" w:hAnsi="Times New Roman" w:cs="Times New Roman"/>
          <w:i/>
        </w:rPr>
        <w:t>ustawą z dnia 20 lipca 2018 r. o zmianie ustawy o odpadach oraz niektórych innych ustaw</w:t>
      </w:r>
      <w:r w:rsidRPr="00514C82">
        <w:rPr>
          <w:rFonts w:ascii="Times New Roman" w:hAnsi="Times New Roman" w:cs="Times New Roman"/>
        </w:rPr>
        <w:t xml:space="preserve"> (Dz. U. poz.</w:t>
      </w:r>
      <w:r w:rsidR="00F70D80">
        <w:rPr>
          <w:rFonts w:ascii="Times New Roman" w:hAnsi="Times New Roman" w:cs="Times New Roman"/>
        </w:rPr>
        <w:t xml:space="preserve"> </w:t>
      </w:r>
      <w:r w:rsidRPr="00514C82">
        <w:rPr>
          <w:rFonts w:ascii="Times New Roman" w:hAnsi="Times New Roman" w:cs="Times New Roman"/>
        </w:rPr>
        <w:t xml:space="preserve">1592) nowych obowiązków w </w:t>
      </w:r>
      <w:r w:rsidR="00F70D80">
        <w:rPr>
          <w:rFonts w:ascii="Times New Roman" w:hAnsi="Times New Roman" w:cs="Times New Roman"/>
        </w:rPr>
        <w:t xml:space="preserve">ww. </w:t>
      </w:r>
      <w:r w:rsidRPr="00514C82">
        <w:rPr>
          <w:rFonts w:ascii="Times New Roman" w:hAnsi="Times New Roman" w:cs="Times New Roman"/>
        </w:rPr>
        <w:t xml:space="preserve">zakresie </w:t>
      </w:r>
      <w:r>
        <w:rPr>
          <w:rFonts w:ascii="Times New Roman" w:hAnsi="Times New Roman" w:cs="Times New Roman"/>
        </w:rPr>
        <w:t>wynika</w:t>
      </w:r>
      <w:r w:rsidR="00FF0720">
        <w:rPr>
          <w:rFonts w:ascii="Times New Roman" w:hAnsi="Times New Roman" w:cs="Times New Roman"/>
        </w:rPr>
        <w:t>ło</w:t>
      </w:r>
      <w:r>
        <w:rPr>
          <w:rFonts w:ascii="Times New Roman" w:hAnsi="Times New Roman" w:cs="Times New Roman"/>
        </w:rPr>
        <w:t xml:space="preserve"> z </w:t>
      </w:r>
      <w:r w:rsidR="00B931D4">
        <w:rPr>
          <w:rFonts w:ascii="Times New Roman" w:hAnsi="Times New Roman" w:cs="Times New Roman"/>
        </w:rPr>
        <w:t>nasilających się w </w:t>
      </w:r>
      <w:r w:rsidRPr="00514C82">
        <w:rPr>
          <w:rFonts w:ascii="Times New Roman" w:hAnsi="Times New Roman" w:cs="Times New Roman"/>
        </w:rPr>
        <w:t>ostatnich</w:t>
      </w:r>
      <w:r>
        <w:rPr>
          <w:rFonts w:ascii="Times New Roman" w:hAnsi="Times New Roman" w:cs="Times New Roman"/>
        </w:rPr>
        <w:t xml:space="preserve"> </w:t>
      </w:r>
      <w:r w:rsidRPr="00514C82">
        <w:rPr>
          <w:rFonts w:ascii="Times New Roman" w:hAnsi="Times New Roman" w:cs="Times New Roman"/>
        </w:rPr>
        <w:t>latach zjawisk niewłaściw</w:t>
      </w:r>
      <w:r>
        <w:rPr>
          <w:rFonts w:ascii="Times New Roman" w:hAnsi="Times New Roman" w:cs="Times New Roman"/>
        </w:rPr>
        <w:t>ego zagospodarowania odpadów, w </w:t>
      </w:r>
      <w:r w:rsidRPr="00514C82">
        <w:rPr>
          <w:rFonts w:ascii="Times New Roman" w:hAnsi="Times New Roman" w:cs="Times New Roman"/>
        </w:rPr>
        <w:t>tym problemu</w:t>
      </w:r>
      <w:r>
        <w:rPr>
          <w:rFonts w:ascii="Times New Roman" w:hAnsi="Times New Roman" w:cs="Times New Roman"/>
        </w:rPr>
        <w:t xml:space="preserve"> </w:t>
      </w:r>
      <w:r w:rsidRPr="00514C82">
        <w:rPr>
          <w:rFonts w:ascii="Times New Roman" w:hAnsi="Times New Roman" w:cs="Times New Roman"/>
        </w:rPr>
        <w:t>porzucania odpadów, a także pożarów</w:t>
      </w:r>
      <w:r>
        <w:rPr>
          <w:rFonts w:ascii="Times New Roman" w:hAnsi="Times New Roman" w:cs="Times New Roman"/>
        </w:rPr>
        <w:t xml:space="preserve"> </w:t>
      </w:r>
      <w:r w:rsidRPr="00514C82">
        <w:rPr>
          <w:rFonts w:ascii="Times New Roman" w:hAnsi="Times New Roman" w:cs="Times New Roman"/>
        </w:rPr>
        <w:t xml:space="preserve">nagromadzonych odpadów. Niewłaściwe zagospodarowanie odpadów </w:t>
      </w:r>
      <w:r w:rsidR="00F70D80">
        <w:rPr>
          <w:rFonts w:ascii="Times New Roman" w:hAnsi="Times New Roman" w:cs="Times New Roman"/>
        </w:rPr>
        <w:br/>
      </w:r>
      <w:r w:rsidRPr="00514C82">
        <w:rPr>
          <w:rFonts w:ascii="Times New Roman" w:hAnsi="Times New Roman" w:cs="Times New Roman"/>
        </w:rPr>
        <w:t>ma negatywne</w:t>
      </w:r>
      <w:r>
        <w:rPr>
          <w:rFonts w:ascii="Times New Roman" w:hAnsi="Times New Roman" w:cs="Times New Roman"/>
        </w:rPr>
        <w:t xml:space="preserve"> </w:t>
      </w:r>
      <w:r w:rsidRPr="00514C82">
        <w:rPr>
          <w:rFonts w:ascii="Times New Roman" w:hAnsi="Times New Roman" w:cs="Times New Roman"/>
        </w:rPr>
        <w:t>oddziaływanie na zdrowie i życie ludzi oraz na środowisko. Zatem wychodząc naprzeciw</w:t>
      </w:r>
      <w:r>
        <w:rPr>
          <w:rFonts w:ascii="Times New Roman" w:hAnsi="Times New Roman" w:cs="Times New Roman"/>
        </w:rPr>
        <w:t xml:space="preserve"> </w:t>
      </w:r>
      <w:r w:rsidRPr="00514C82">
        <w:rPr>
          <w:rFonts w:ascii="Times New Roman" w:hAnsi="Times New Roman" w:cs="Times New Roman"/>
        </w:rPr>
        <w:t>oczekiwaniom społecznym opracowano nowe przepisy, które mają na celu przede wszystkim</w:t>
      </w:r>
      <w:r>
        <w:rPr>
          <w:rFonts w:ascii="Times New Roman" w:hAnsi="Times New Roman" w:cs="Times New Roman"/>
        </w:rPr>
        <w:t xml:space="preserve"> </w:t>
      </w:r>
      <w:r w:rsidRPr="00514C82">
        <w:rPr>
          <w:rFonts w:ascii="Times New Roman" w:hAnsi="Times New Roman" w:cs="Times New Roman"/>
        </w:rPr>
        <w:t xml:space="preserve">ograniczenie niewłaściwego </w:t>
      </w:r>
      <w:r w:rsidR="00FF0720">
        <w:rPr>
          <w:rFonts w:ascii="Times New Roman" w:hAnsi="Times New Roman" w:cs="Times New Roman"/>
        </w:rPr>
        <w:t>gospodarowania odpadami</w:t>
      </w:r>
      <w:r w:rsidRPr="00514C82">
        <w:rPr>
          <w:rFonts w:ascii="Times New Roman" w:hAnsi="Times New Roman" w:cs="Times New Roman"/>
        </w:rPr>
        <w:t>, w tym celowych</w:t>
      </w:r>
      <w:r>
        <w:rPr>
          <w:rFonts w:ascii="Times New Roman" w:hAnsi="Times New Roman" w:cs="Times New Roman"/>
        </w:rPr>
        <w:t xml:space="preserve"> </w:t>
      </w:r>
      <w:r w:rsidRPr="00514C82">
        <w:rPr>
          <w:rFonts w:ascii="Times New Roman" w:hAnsi="Times New Roman" w:cs="Times New Roman"/>
        </w:rPr>
        <w:t>podpaleń</w:t>
      </w:r>
      <w:r w:rsidR="00FF0720">
        <w:rPr>
          <w:rFonts w:ascii="Times New Roman" w:hAnsi="Times New Roman" w:cs="Times New Roman"/>
        </w:rPr>
        <w:t xml:space="preserve"> nagromadzonych odpadów</w:t>
      </w:r>
      <w:r w:rsidRPr="00514C82">
        <w:rPr>
          <w:rFonts w:ascii="Times New Roman" w:hAnsi="Times New Roman" w:cs="Times New Roman"/>
        </w:rPr>
        <w:t>. Prowadzenie wizyjnego sytemu kontroli powinno przede wszystkim ułatwić Inspekcji</w:t>
      </w:r>
      <w:r>
        <w:rPr>
          <w:rFonts w:ascii="Times New Roman" w:hAnsi="Times New Roman" w:cs="Times New Roman"/>
        </w:rPr>
        <w:t xml:space="preserve"> </w:t>
      </w:r>
      <w:r w:rsidRPr="00514C82">
        <w:rPr>
          <w:rFonts w:ascii="Times New Roman" w:hAnsi="Times New Roman" w:cs="Times New Roman"/>
        </w:rPr>
        <w:t>Ochrony Środowiska nadzór nad działalnością w zakresie gospodarowania odpadami, a</w:t>
      </w:r>
      <w:r>
        <w:rPr>
          <w:rFonts w:ascii="Times New Roman" w:hAnsi="Times New Roman" w:cs="Times New Roman"/>
        </w:rPr>
        <w:t xml:space="preserve"> </w:t>
      </w:r>
      <w:r w:rsidRPr="00514C82">
        <w:rPr>
          <w:rFonts w:ascii="Times New Roman" w:hAnsi="Times New Roman" w:cs="Times New Roman"/>
        </w:rPr>
        <w:t>w przypadku pożaru powinno pomóc ustalić przyczynę i ewentualnych sprawców takiego</w:t>
      </w:r>
      <w:r>
        <w:rPr>
          <w:rFonts w:ascii="Times New Roman" w:hAnsi="Times New Roman" w:cs="Times New Roman"/>
        </w:rPr>
        <w:t xml:space="preserve"> </w:t>
      </w:r>
      <w:r w:rsidRPr="00514C82">
        <w:rPr>
          <w:rFonts w:ascii="Times New Roman" w:hAnsi="Times New Roman" w:cs="Times New Roman"/>
        </w:rPr>
        <w:t>zdarzenia. Natomiast obowiązek zabezpieczenia roszczeń wprowadz</w:t>
      </w:r>
      <w:r>
        <w:rPr>
          <w:rFonts w:ascii="Times New Roman" w:hAnsi="Times New Roman" w:cs="Times New Roman"/>
        </w:rPr>
        <w:t>ony został</w:t>
      </w:r>
      <w:r w:rsidRPr="00514C82">
        <w:rPr>
          <w:rFonts w:ascii="Times New Roman" w:hAnsi="Times New Roman" w:cs="Times New Roman"/>
        </w:rPr>
        <w:t xml:space="preserve"> w celu</w:t>
      </w:r>
      <w:r>
        <w:rPr>
          <w:rFonts w:ascii="Times New Roman" w:hAnsi="Times New Roman" w:cs="Times New Roman"/>
        </w:rPr>
        <w:t xml:space="preserve"> </w:t>
      </w:r>
      <w:r w:rsidRPr="00514C82">
        <w:rPr>
          <w:rFonts w:ascii="Times New Roman" w:hAnsi="Times New Roman" w:cs="Times New Roman"/>
        </w:rPr>
        <w:t xml:space="preserve">zabezpieczenia </w:t>
      </w:r>
      <w:r w:rsidR="00B931D4">
        <w:rPr>
          <w:rFonts w:ascii="Times New Roman" w:hAnsi="Times New Roman" w:cs="Times New Roman"/>
        </w:rPr>
        <w:t>środków finansowych</w:t>
      </w:r>
      <w:r w:rsidR="00B931D4" w:rsidRPr="00514C82">
        <w:rPr>
          <w:rFonts w:ascii="Times New Roman" w:hAnsi="Times New Roman" w:cs="Times New Roman"/>
        </w:rPr>
        <w:t xml:space="preserve"> </w:t>
      </w:r>
      <w:r w:rsidRPr="00514C82">
        <w:rPr>
          <w:rFonts w:ascii="Times New Roman" w:hAnsi="Times New Roman" w:cs="Times New Roman"/>
        </w:rPr>
        <w:t>w przypadku konieczności usunięcia negatywnych skutków</w:t>
      </w:r>
      <w:r>
        <w:rPr>
          <w:rFonts w:ascii="Times New Roman" w:hAnsi="Times New Roman" w:cs="Times New Roman"/>
        </w:rPr>
        <w:t xml:space="preserve"> </w:t>
      </w:r>
      <w:r w:rsidRPr="00514C82">
        <w:rPr>
          <w:rFonts w:ascii="Times New Roman" w:hAnsi="Times New Roman" w:cs="Times New Roman"/>
        </w:rPr>
        <w:t>oddziaływania zgromad</w:t>
      </w:r>
      <w:r w:rsidR="00B931D4">
        <w:rPr>
          <w:rFonts w:ascii="Times New Roman" w:hAnsi="Times New Roman" w:cs="Times New Roman"/>
        </w:rPr>
        <w:t>zonych odpadów na środowisko, z </w:t>
      </w:r>
      <w:r w:rsidRPr="00514C82">
        <w:rPr>
          <w:rFonts w:ascii="Times New Roman" w:hAnsi="Times New Roman" w:cs="Times New Roman"/>
        </w:rPr>
        <w:t>uwzględnieniem kosztów usunięcia</w:t>
      </w:r>
      <w:r>
        <w:rPr>
          <w:rFonts w:ascii="Times New Roman" w:hAnsi="Times New Roman" w:cs="Times New Roman"/>
        </w:rPr>
        <w:t xml:space="preserve"> </w:t>
      </w:r>
      <w:r w:rsidRPr="00514C82">
        <w:rPr>
          <w:rFonts w:ascii="Times New Roman" w:hAnsi="Times New Roman" w:cs="Times New Roman"/>
        </w:rPr>
        <w:t xml:space="preserve">odpadów </w:t>
      </w:r>
      <w:r w:rsidR="00F70D80">
        <w:rPr>
          <w:rFonts w:ascii="Times New Roman" w:hAnsi="Times New Roman" w:cs="Times New Roman"/>
        </w:rPr>
        <w:br/>
      </w:r>
      <w:r w:rsidRPr="00514C82">
        <w:rPr>
          <w:rFonts w:ascii="Times New Roman" w:hAnsi="Times New Roman" w:cs="Times New Roman"/>
        </w:rPr>
        <w:t>z działalności polegającej na zbieraniu lub przetwarzaniu odpadów i ich</w:t>
      </w:r>
      <w:r>
        <w:rPr>
          <w:rFonts w:ascii="Times New Roman" w:hAnsi="Times New Roman" w:cs="Times New Roman"/>
        </w:rPr>
        <w:t xml:space="preserve"> </w:t>
      </w:r>
      <w:r w:rsidRPr="00514C82">
        <w:rPr>
          <w:rFonts w:ascii="Times New Roman" w:hAnsi="Times New Roman" w:cs="Times New Roman"/>
        </w:rPr>
        <w:t xml:space="preserve">zagospodarowania. Dotyczy to przypadku, w którym odpady zgromadzone zostały w wyniku nielegalnego i nieprawidłowego gospodarowania odpadami lub też zostały porzucone. Zabezpieczenie roszczeń może być również przeznaczone na pokrycie kosztów usunięcia zalegających odpadów powstałych w wyniku sytuacji nieprzewidzianych i czasem niezależnych od posiadacza odpadów, który prawidłowo i zgodnie </w:t>
      </w:r>
      <w:r w:rsidR="00F70D80">
        <w:rPr>
          <w:rFonts w:ascii="Times New Roman" w:hAnsi="Times New Roman" w:cs="Times New Roman"/>
        </w:rPr>
        <w:br/>
      </w:r>
      <w:r w:rsidRPr="00514C82">
        <w:rPr>
          <w:rFonts w:ascii="Times New Roman" w:hAnsi="Times New Roman" w:cs="Times New Roman"/>
        </w:rPr>
        <w:t>z przepisami gospodaruje odpadami, takich jak np. bankructwo, utracenie płynności finansowej, brak dalszej możliwości prowadzenia działalności spowodowanej awarią lub katastrofą itp.</w:t>
      </w:r>
    </w:p>
    <w:p w14:paraId="1799CC68" w14:textId="3ACEADE0" w:rsidR="003356B4" w:rsidRPr="00514C82" w:rsidRDefault="003356B4" w:rsidP="00F70D80">
      <w:pPr>
        <w:spacing w:after="0" w:line="324" w:lineRule="auto"/>
        <w:ind w:firstLine="709"/>
        <w:jc w:val="both"/>
        <w:rPr>
          <w:rFonts w:ascii="Times New Roman" w:hAnsi="Times New Roman" w:cs="Times New Roman"/>
        </w:rPr>
      </w:pPr>
      <w:r w:rsidRPr="00514C82">
        <w:rPr>
          <w:rFonts w:ascii="Times New Roman" w:hAnsi="Times New Roman" w:cs="Times New Roman"/>
        </w:rPr>
        <w:lastRenderedPageBreak/>
        <w:t xml:space="preserve">Odnosząc się do najistotniejszych problemów jakie w ostatnim czasie wystąpiły w zakresie gospodarki odpadami należy wskazać, że z informacji będących w posiadaniu organów Inspekcji Ochrony Środowiska wynika, że jednym z kluczowych obszarów, gdzie najczęściej dochodzi </w:t>
      </w:r>
      <w:r w:rsidR="00F70D80">
        <w:rPr>
          <w:rFonts w:ascii="Times New Roman" w:hAnsi="Times New Roman" w:cs="Times New Roman"/>
        </w:rPr>
        <w:br/>
      </w:r>
      <w:r w:rsidRPr="00514C82">
        <w:rPr>
          <w:rFonts w:ascii="Times New Roman" w:hAnsi="Times New Roman" w:cs="Times New Roman"/>
        </w:rPr>
        <w:t>do nieprawidłowości w zakresie gospodarowania odpadami, jest proceder:</w:t>
      </w:r>
    </w:p>
    <w:p w14:paraId="024364A9" w14:textId="77777777" w:rsidR="003356B4" w:rsidRPr="00514C82" w:rsidRDefault="003356B4" w:rsidP="00F70D80">
      <w:pPr>
        <w:numPr>
          <w:ilvl w:val="0"/>
          <w:numId w:val="11"/>
        </w:numPr>
        <w:suppressAutoHyphens w:val="0"/>
        <w:spacing w:after="0" w:line="324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514C82">
        <w:rPr>
          <w:rFonts w:ascii="Times New Roman" w:hAnsi="Times New Roman" w:cs="Times New Roman"/>
        </w:rPr>
        <w:t>wypełniania wyrobisk odpadami innymi niż wymienionymi w posiadanych decyzjach,</w:t>
      </w:r>
    </w:p>
    <w:p w14:paraId="6E7967AE" w14:textId="77777777" w:rsidR="003356B4" w:rsidRPr="00514C82" w:rsidRDefault="003356B4" w:rsidP="00F70D80">
      <w:pPr>
        <w:numPr>
          <w:ilvl w:val="0"/>
          <w:numId w:val="11"/>
        </w:numPr>
        <w:suppressAutoHyphens w:val="0"/>
        <w:spacing w:after="0" w:line="324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514C82">
        <w:rPr>
          <w:rFonts w:ascii="Times New Roman" w:hAnsi="Times New Roman" w:cs="Times New Roman"/>
        </w:rPr>
        <w:t xml:space="preserve">wypełniania wyrobisk bez zezwolenia, </w:t>
      </w:r>
    </w:p>
    <w:p w14:paraId="428B7892" w14:textId="77777777" w:rsidR="003356B4" w:rsidRPr="00514C82" w:rsidRDefault="003356B4" w:rsidP="00F70D80">
      <w:pPr>
        <w:numPr>
          <w:ilvl w:val="0"/>
          <w:numId w:val="11"/>
        </w:numPr>
        <w:suppressAutoHyphens w:val="0"/>
        <w:spacing w:after="0" w:line="324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514C82">
        <w:rPr>
          <w:rFonts w:ascii="Times New Roman" w:hAnsi="Times New Roman" w:cs="Times New Roman"/>
        </w:rPr>
        <w:t xml:space="preserve">naruszania warunków decyzji określających zakres prac rekultywacyjnych, </w:t>
      </w:r>
    </w:p>
    <w:p w14:paraId="7B9D5B44" w14:textId="77777777" w:rsidR="003356B4" w:rsidRPr="00514C82" w:rsidRDefault="003356B4" w:rsidP="00F70D80">
      <w:pPr>
        <w:numPr>
          <w:ilvl w:val="0"/>
          <w:numId w:val="11"/>
        </w:numPr>
        <w:suppressAutoHyphens w:val="0"/>
        <w:spacing w:after="0" w:line="324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514C82">
        <w:rPr>
          <w:rFonts w:ascii="Times New Roman" w:hAnsi="Times New Roman" w:cs="Times New Roman"/>
        </w:rPr>
        <w:t xml:space="preserve">porzucanie odpadów w miejscach na ten cel nieprzeznaczonych (np. w opuszczonych magazynach, na terenach poprzemysłowych itp.). </w:t>
      </w:r>
    </w:p>
    <w:p w14:paraId="75DB7871" w14:textId="1F7C3AA7" w:rsidR="003356B4" w:rsidRPr="00514C82" w:rsidRDefault="003356B4" w:rsidP="00F70D80">
      <w:pPr>
        <w:autoSpaceDE w:val="0"/>
        <w:autoSpaceDN w:val="0"/>
        <w:adjustRightInd w:val="0"/>
        <w:spacing w:after="0" w:line="324" w:lineRule="auto"/>
        <w:ind w:firstLine="708"/>
        <w:jc w:val="both"/>
        <w:rPr>
          <w:rFonts w:ascii="Times New Roman" w:hAnsi="Times New Roman" w:cs="Times New Roman"/>
        </w:rPr>
      </w:pPr>
      <w:r w:rsidRPr="00514C82">
        <w:rPr>
          <w:rFonts w:ascii="Times New Roman" w:hAnsi="Times New Roman" w:cs="Times New Roman"/>
        </w:rPr>
        <w:t xml:space="preserve">Zmiany legislacyjne wprowadzone </w:t>
      </w:r>
      <w:r w:rsidRPr="00F70D80">
        <w:rPr>
          <w:rFonts w:ascii="Times New Roman" w:hAnsi="Times New Roman" w:cs="Times New Roman"/>
          <w:i/>
        </w:rPr>
        <w:t>ustawą z 20 lipca 2018 r. o zmianie ustawy o odpadach oraz niektórych innych ustaw</w:t>
      </w:r>
      <w:r w:rsidRPr="00514C82">
        <w:rPr>
          <w:rFonts w:ascii="Times New Roman" w:hAnsi="Times New Roman" w:cs="Times New Roman"/>
        </w:rPr>
        <w:t xml:space="preserve"> dotyczą przede wszystkim podmiotów zajmujących się gospodarką</w:t>
      </w:r>
      <w:r>
        <w:rPr>
          <w:rFonts w:ascii="Times New Roman" w:hAnsi="Times New Roman" w:cs="Times New Roman"/>
        </w:rPr>
        <w:t xml:space="preserve"> </w:t>
      </w:r>
      <w:r w:rsidRPr="00514C82">
        <w:rPr>
          <w:rFonts w:ascii="Times New Roman" w:hAnsi="Times New Roman" w:cs="Times New Roman"/>
        </w:rPr>
        <w:t>odpadami, zatem podwyższone wymagania obejmują decyzje zwią</w:t>
      </w:r>
      <w:r>
        <w:rPr>
          <w:rFonts w:ascii="Times New Roman" w:hAnsi="Times New Roman" w:cs="Times New Roman"/>
        </w:rPr>
        <w:t>zane z gospodarką odpadami, tj. </w:t>
      </w:r>
      <w:r w:rsidRPr="00514C82">
        <w:rPr>
          <w:rFonts w:ascii="Times New Roman" w:hAnsi="Times New Roman" w:cs="Times New Roman"/>
        </w:rPr>
        <w:t>zezwolenia na zbieranie odpadów, zezwolenia na przetwarzanie odpadów, zezwolenia na</w:t>
      </w:r>
      <w:r>
        <w:rPr>
          <w:rFonts w:ascii="Times New Roman" w:hAnsi="Times New Roman" w:cs="Times New Roman"/>
        </w:rPr>
        <w:t xml:space="preserve"> zbieranie i </w:t>
      </w:r>
      <w:r w:rsidRPr="00514C82">
        <w:rPr>
          <w:rFonts w:ascii="Times New Roman" w:hAnsi="Times New Roman" w:cs="Times New Roman"/>
        </w:rPr>
        <w:t>przetwarzanie odpadów, pozwolenia na wytwarzanie odpadów uwzględniające</w:t>
      </w:r>
      <w:r w:rsidR="00B931D4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</w:t>
      </w:r>
      <w:r w:rsidRPr="00514C82">
        <w:rPr>
          <w:rFonts w:ascii="Times New Roman" w:hAnsi="Times New Roman" w:cs="Times New Roman"/>
        </w:rPr>
        <w:t xml:space="preserve">zbieranie lub przetwarzanie odpadów oraz pozwolenia </w:t>
      </w:r>
      <w:r w:rsidR="00B931D4" w:rsidRPr="00514C82">
        <w:rPr>
          <w:rFonts w:ascii="Times New Roman" w:hAnsi="Times New Roman" w:cs="Times New Roman"/>
        </w:rPr>
        <w:t>zintegrowan</w:t>
      </w:r>
      <w:r w:rsidR="00B931D4">
        <w:rPr>
          <w:rFonts w:ascii="Times New Roman" w:hAnsi="Times New Roman" w:cs="Times New Roman"/>
        </w:rPr>
        <w:t>ego</w:t>
      </w:r>
      <w:r w:rsidR="00B931D4" w:rsidRPr="00514C82">
        <w:rPr>
          <w:rFonts w:ascii="Times New Roman" w:hAnsi="Times New Roman" w:cs="Times New Roman"/>
        </w:rPr>
        <w:t xml:space="preserve"> </w:t>
      </w:r>
      <w:r w:rsidRPr="00514C82">
        <w:rPr>
          <w:rFonts w:ascii="Times New Roman" w:hAnsi="Times New Roman" w:cs="Times New Roman"/>
        </w:rPr>
        <w:t>uwzględniające</w:t>
      </w:r>
      <w:r w:rsidR="00B931D4">
        <w:rPr>
          <w:rFonts w:ascii="Times New Roman" w:hAnsi="Times New Roman" w:cs="Times New Roman"/>
        </w:rPr>
        <w:t>go</w:t>
      </w:r>
      <w:r w:rsidRPr="00514C82">
        <w:rPr>
          <w:rFonts w:ascii="Times New Roman" w:hAnsi="Times New Roman" w:cs="Times New Roman"/>
        </w:rPr>
        <w:t xml:space="preserve"> zbieranie</w:t>
      </w:r>
      <w:r>
        <w:rPr>
          <w:rFonts w:ascii="Times New Roman" w:hAnsi="Times New Roman" w:cs="Times New Roman"/>
        </w:rPr>
        <w:t xml:space="preserve"> </w:t>
      </w:r>
      <w:r w:rsidRPr="00514C82">
        <w:rPr>
          <w:rFonts w:ascii="Times New Roman" w:hAnsi="Times New Roman" w:cs="Times New Roman"/>
        </w:rPr>
        <w:t>lub przetwarzanie odpadów. Posiadacze odpadów posiadający pozwolenie na wytwarzanie</w:t>
      </w:r>
      <w:r>
        <w:rPr>
          <w:rFonts w:ascii="Times New Roman" w:hAnsi="Times New Roman" w:cs="Times New Roman"/>
        </w:rPr>
        <w:t xml:space="preserve"> </w:t>
      </w:r>
      <w:r w:rsidRPr="00514C82">
        <w:rPr>
          <w:rFonts w:ascii="Times New Roman" w:hAnsi="Times New Roman" w:cs="Times New Roman"/>
        </w:rPr>
        <w:t>odpadów nieuwzględniające zbierania lub przetwarzania odpadów, nie są zobowiązani</w:t>
      </w:r>
      <w:r>
        <w:rPr>
          <w:rFonts w:ascii="Times New Roman" w:hAnsi="Times New Roman" w:cs="Times New Roman"/>
        </w:rPr>
        <w:t xml:space="preserve"> </w:t>
      </w:r>
      <w:r w:rsidRPr="00514C82">
        <w:rPr>
          <w:rFonts w:ascii="Times New Roman" w:hAnsi="Times New Roman" w:cs="Times New Roman"/>
        </w:rPr>
        <w:t xml:space="preserve">przykładowo </w:t>
      </w:r>
      <w:r w:rsidR="00F70D80">
        <w:rPr>
          <w:rFonts w:ascii="Times New Roman" w:hAnsi="Times New Roman" w:cs="Times New Roman"/>
        </w:rPr>
        <w:br/>
      </w:r>
      <w:r w:rsidRPr="00514C82">
        <w:rPr>
          <w:rFonts w:ascii="Times New Roman" w:hAnsi="Times New Roman" w:cs="Times New Roman"/>
        </w:rPr>
        <w:t>do prowadzenia wizyjnego systemu kontroli czy też ustanawiania zabezpieczenia</w:t>
      </w:r>
      <w:r>
        <w:rPr>
          <w:rFonts w:ascii="Times New Roman" w:hAnsi="Times New Roman" w:cs="Times New Roman"/>
        </w:rPr>
        <w:t xml:space="preserve"> </w:t>
      </w:r>
      <w:r w:rsidRPr="00514C82">
        <w:rPr>
          <w:rFonts w:ascii="Times New Roman" w:hAnsi="Times New Roman" w:cs="Times New Roman"/>
        </w:rPr>
        <w:t>roszczeń.</w:t>
      </w:r>
    </w:p>
    <w:p w14:paraId="7FA88C7F" w14:textId="682A0C80" w:rsidR="003356B4" w:rsidRPr="000C0499" w:rsidRDefault="003356B4" w:rsidP="00F70D80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Należy wyjaśnić, że o</w:t>
      </w:r>
      <w:r w:rsidRPr="000C0499">
        <w:rPr>
          <w:rFonts w:ascii="Times New Roman" w:eastAsia="Times New Roman" w:hAnsi="Times New Roman"/>
          <w:lang w:eastAsia="pl-PL"/>
        </w:rPr>
        <w:t>becnie trwa etap wdrażania przepisów ww. ustaw</w:t>
      </w:r>
      <w:r>
        <w:rPr>
          <w:rFonts w:ascii="Times New Roman" w:eastAsia="Times New Roman" w:hAnsi="Times New Roman"/>
          <w:lang w:eastAsia="pl-PL"/>
        </w:rPr>
        <w:t>y</w:t>
      </w:r>
      <w:r w:rsidRPr="000C0499">
        <w:rPr>
          <w:rFonts w:ascii="Times New Roman" w:eastAsia="Times New Roman" w:hAnsi="Times New Roman"/>
          <w:lang w:eastAsia="pl-PL"/>
        </w:rPr>
        <w:t xml:space="preserve">, </w:t>
      </w:r>
      <w:r w:rsidRPr="00514C82">
        <w:rPr>
          <w:rFonts w:ascii="Times New Roman" w:eastAsia="Times New Roman" w:hAnsi="Times New Roman" w:cs="Times New Roman"/>
          <w:lang w:eastAsia="pl-PL"/>
        </w:rPr>
        <w:t xml:space="preserve">zatem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dopiero </w:t>
      </w:r>
      <w:r w:rsidR="00F70D80">
        <w:rPr>
          <w:rFonts w:ascii="Times New Roman" w:eastAsia="Times New Roman" w:hAnsi="Times New Roman" w:cs="Times New Roman"/>
          <w:bCs/>
          <w:lang w:eastAsia="pl-PL"/>
        </w:rPr>
        <w:br/>
        <w:t xml:space="preserve">w późniejszym terminie </w:t>
      </w:r>
      <w:r w:rsidRPr="00514C82">
        <w:rPr>
          <w:rFonts w:ascii="Times New Roman" w:eastAsia="Times New Roman" w:hAnsi="Times New Roman" w:cs="Times New Roman"/>
          <w:bCs/>
          <w:lang w:eastAsia="pl-PL"/>
        </w:rPr>
        <w:t>będzie możliwe przeprowadzenie pełnej oceny funkcjonowania przepisów</w:t>
      </w:r>
      <w:r w:rsidRPr="00514C82">
        <w:rPr>
          <w:rFonts w:ascii="Times New Roman" w:eastAsia="Times New Roman" w:hAnsi="Times New Roman" w:cs="Times New Roman"/>
          <w:lang w:eastAsia="pl-PL"/>
        </w:rPr>
        <w:t xml:space="preserve"> ww. ustawy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/>
        </w:rPr>
        <w:t>(</w:t>
      </w:r>
      <w:r w:rsidRPr="00A769AF">
        <w:rPr>
          <w:rStyle w:val="Pogrubienie"/>
          <w:rFonts w:ascii="Times New Roman" w:hAnsi="Times New Roman" w:cs="Times New Roman"/>
          <w:b w:val="0"/>
        </w:rPr>
        <w:t>dotyczy to w szczególności obowiązku ustanowienia zabezpieczenia roszczeń oraz wizyjnego systemu kontroli miejsca magazynowania lub składowania odpadów</w:t>
      </w:r>
      <w:r>
        <w:rPr>
          <w:rStyle w:val="Pogrubienie"/>
          <w:rFonts w:ascii="Times New Roman" w:hAnsi="Times New Roman" w:cs="Times New Roman"/>
          <w:b w:val="0"/>
        </w:rPr>
        <w:t>)</w:t>
      </w:r>
      <w:r w:rsidRPr="00514C82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0022D150" w14:textId="77777777" w:rsidR="003356B4" w:rsidRPr="00443D20" w:rsidRDefault="003356B4" w:rsidP="00F70D80">
      <w:pPr>
        <w:spacing w:after="0" w:line="324" w:lineRule="auto"/>
        <w:ind w:firstLine="708"/>
        <w:jc w:val="both"/>
        <w:rPr>
          <w:rFonts w:ascii="Times New Roman" w:hAnsi="Times New Roman"/>
        </w:rPr>
      </w:pPr>
      <w:r w:rsidRPr="000C0499">
        <w:rPr>
          <w:rFonts w:ascii="Times New Roman" w:hAnsi="Times New Roman"/>
        </w:rPr>
        <w:t xml:space="preserve">Wdrażanie przepisów omawianych regulacji następuje sukcesywnie, a informacje otrzymane zarówno od Państwowej Straży Pożarnej jak i Inspekcji Ochrony Środowiska wskazują, że pomimo tego, że nie wszystkie regulacje weszły już w życie, można zauważyć pierwsze pozytywne efekty, które mają swoje odzwierciedlenie np. w zmniejszeniu się liczby pożarów nagromadzonych odpadów. </w:t>
      </w:r>
    </w:p>
    <w:p w14:paraId="52C49033" w14:textId="48E3983A" w:rsidR="003356B4" w:rsidRPr="00795CB0" w:rsidRDefault="00F70D80" w:rsidP="00F70D80">
      <w:pPr>
        <w:spacing w:after="0" w:line="324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tym informuję, że </w:t>
      </w:r>
      <w:r w:rsidR="003356B4">
        <w:rPr>
          <w:rFonts w:ascii="Times New Roman" w:hAnsi="Times New Roman" w:cs="Times New Roman"/>
        </w:rPr>
        <w:t>propozycje przedstawione w </w:t>
      </w:r>
      <w:r w:rsidR="003356B4" w:rsidRPr="00795CB0">
        <w:rPr>
          <w:rFonts w:ascii="Times New Roman" w:hAnsi="Times New Roman" w:cs="Times New Roman"/>
        </w:rPr>
        <w:t xml:space="preserve">piśmie zostaną poddane analizie </w:t>
      </w:r>
      <w:r>
        <w:rPr>
          <w:rFonts w:ascii="Times New Roman" w:hAnsi="Times New Roman" w:cs="Times New Roman"/>
        </w:rPr>
        <w:br/>
      </w:r>
      <w:r w:rsidR="003356B4" w:rsidRPr="00795CB0">
        <w:rPr>
          <w:rFonts w:ascii="Times New Roman" w:hAnsi="Times New Roman" w:cs="Times New Roman"/>
        </w:rPr>
        <w:t xml:space="preserve">w Ministerstwie </w:t>
      </w:r>
      <w:r w:rsidR="003356B4">
        <w:rPr>
          <w:rFonts w:ascii="Times New Roman" w:hAnsi="Times New Roman" w:cs="Times New Roman"/>
        </w:rPr>
        <w:t xml:space="preserve">Klimatu </w:t>
      </w:r>
      <w:r w:rsidR="003356B4" w:rsidRPr="00795CB0">
        <w:rPr>
          <w:rFonts w:ascii="Times New Roman" w:hAnsi="Times New Roman" w:cs="Times New Roman"/>
        </w:rPr>
        <w:t xml:space="preserve">i zostaną rozważone podczas </w:t>
      </w:r>
      <w:r w:rsidR="003356B4">
        <w:rPr>
          <w:rFonts w:ascii="Times New Roman" w:hAnsi="Times New Roman" w:cs="Times New Roman"/>
        </w:rPr>
        <w:t xml:space="preserve">ewentualnej </w:t>
      </w:r>
      <w:r w:rsidR="003356B4" w:rsidRPr="00795CB0">
        <w:rPr>
          <w:rFonts w:ascii="Times New Roman" w:hAnsi="Times New Roman" w:cs="Times New Roman"/>
        </w:rPr>
        <w:t>nowelizacji przepisów z zakresu gospodarki odpadami.</w:t>
      </w:r>
    </w:p>
    <w:p w14:paraId="1C7C871B" w14:textId="77777777" w:rsidR="00777E5F" w:rsidRPr="006B488B" w:rsidRDefault="00E706EF" w:rsidP="004C4A96">
      <w:pPr>
        <w:spacing w:after="0"/>
        <w:rPr>
          <w:rFonts w:ascii="Times New Roman" w:hAnsi="Times New Roman" w:cs="Times New Roman"/>
        </w:rPr>
      </w:pPr>
      <w:bookmarkStart w:id="3" w:name="_GoBack"/>
      <w:bookmarkEnd w:id="3"/>
    </w:p>
    <w:sectPr w:rsidR="00777E5F" w:rsidRPr="006B488B" w:rsidSect="00793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9CD9F" w14:textId="77777777" w:rsidR="005B5347" w:rsidRDefault="005B5347">
      <w:pPr>
        <w:spacing w:after="0" w:line="240" w:lineRule="auto"/>
      </w:pPr>
      <w:r>
        <w:separator/>
      </w:r>
    </w:p>
  </w:endnote>
  <w:endnote w:type="continuationSeparator" w:id="0">
    <w:p w14:paraId="649A08AE" w14:textId="77777777" w:rsidR="005B5347" w:rsidRDefault="005B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3540C" w14:textId="77777777" w:rsidR="00335B2B" w:rsidRDefault="00E706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73DD6" w14:textId="0F280ECF" w:rsidR="00093A11" w:rsidRDefault="009441A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06EF">
      <w:rPr>
        <w:noProof/>
      </w:rPr>
      <w:t>2</w:t>
    </w:r>
    <w:r>
      <w:fldChar w:fldCharType="end"/>
    </w:r>
  </w:p>
  <w:p w14:paraId="238BF7BC" w14:textId="77777777" w:rsidR="00093A11" w:rsidRDefault="00E706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52A47" w14:textId="77777777" w:rsidR="00B3660D" w:rsidRDefault="009441A0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070780" wp14:editId="12B7B775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E9A61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www.gov.pl</w:t>
    </w:r>
    <w:r>
      <w:rPr>
        <w:rFonts w:ascii="Times New Roman" w:hAnsi="Times New Roman"/>
        <w:sz w:val="20"/>
        <w:szCs w:val="20"/>
      </w:rPr>
      <w:t>/klimat</w:t>
    </w:r>
  </w:p>
  <w:p w14:paraId="15A3D01E" w14:textId="77777777" w:rsidR="00335B2B" w:rsidRPr="006F07B7" w:rsidRDefault="009441A0" w:rsidP="00335B2B">
    <w:pPr>
      <w:pStyle w:val="Stopka"/>
      <w:spacing w:after="0"/>
      <w:jc w:val="center"/>
    </w:pPr>
    <w:r>
      <w:rPr>
        <w:rFonts w:ascii="Times New Roman" w:hAnsi="Times New Roman" w:cs="Times New Roman"/>
        <w:sz w:val="20"/>
        <w:szCs w:val="20"/>
      </w:rPr>
      <w:t>Działamy zgodnie z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14:paraId="4873DF12" w14:textId="77777777" w:rsidR="00793749" w:rsidRPr="006F07B7" w:rsidRDefault="00E706EF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ECD57" w14:textId="77777777" w:rsidR="005B5347" w:rsidRDefault="005B5347">
      <w:pPr>
        <w:spacing w:after="0" w:line="240" w:lineRule="auto"/>
      </w:pPr>
      <w:r>
        <w:separator/>
      </w:r>
    </w:p>
  </w:footnote>
  <w:footnote w:type="continuationSeparator" w:id="0">
    <w:p w14:paraId="5D8CAF47" w14:textId="77777777" w:rsidR="005B5347" w:rsidRDefault="005B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67F39" w14:textId="77777777" w:rsidR="00335B2B" w:rsidRDefault="00E706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D8CFC" w14:textId="77777777" w:rsidR="00335B2B" w:rsidRDefault="00E706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876F6" w14:textId="77777777" w:rsidR="009C3B6C" w:rsidRPr="00166FC5" w:rsidRDefault="009441A0" w:rsidP="009C3B6C">
    <w:pPr>
      <w:pStyle w:val="Nagwek"/>
      <w:tabs>
        <w:tab w:val="clear" w:pos="4536"/>
      </w:tabs>
      <w:rPr>
        <w:rFonts w:ascii="Times New Roman" w:hAnsi="Times New Roman" w:cs="Times New Roman"/>
        <w:color w:val="0D0D0D" w:themeColor="text1" w:themeTint="F2"/>
        <w:sz w:val="16"/>
        <w:szCs w:val="16"/>
      </w:rPr>
    </w:pPr>
    <w:r w:rsidRPr="00166FC5">
      <w:rPr>
        <w:noProof/>
        <w:color w:val="0D0D0D" w:themeColor="text1" w:themeTint="F2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970522" wp14:editId="40ACD566">
              <wp:simplePos x="0" y="0"/>
              <wp:positionH relativeFrom="margin">
                <wp:align>right</wp:align>
              </wp:positionH>
              <wp:positionV relativeFrom="paragraph">
                <wp:posOffset>1280795</wp:posOffset>
              </wp:positionV>
              <wp:extent cx="5728335" cy="635"/>
              <wp:effectExtent l="0" t="0" r="2476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83FDF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99.85pt;margin-top:100.85pt;width:451.05pt;height: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C1ou953gAAAAgBAAAPAAAAAAAAAAAAAAAAAPEEAABkcnMvZG93&#10;bnJldi54bWxQSwUGAAAAAAQABADzAAAA/AUAAAAA&#10;" strokeweight=".51pt">
              <v:stroke joinstyle="miter"/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183810C" wp14:editId="6CFA7EC6">
          <wp:simplePos x="0" y="0"/>
          <wp:positionH relativeFrom="column">
            <wp:posOffset>3149600</wp:posOffset>
          </wp:positionH>
          <wp:positionV relativeFrom="page">
            <wp:posOffset>609600</wp:posOffset>
          </wp:positionV>
          <wp:extent cx="2531745" cy="748030"/>
          <wp:effectExtent l="0" t="0" r="0" b="0"/>
          <wp:wrapTight wrapText="bothSides">
            <wp:wrapPolygon edited="0">
              <wp:start x="9914" y="3851"/>
              <wp:lineTo x="1788" y="9902"/>
              <wp:lineTo x="1625" y="13202"/>
              <wp:lineTo x="3901" y="14852"/>
              <wp:lineTo x="3901" y="17053"/>
              <wp:lineTo x="9427" y="17053"/>
              <wp:lineTo x="13815" y="14302"/>
              <wp:lineTo x="19828" y="12652"/>
              <wp:lineTo x="19666" y="8801"/>
              <wp:lineTo x="10727" y="3851"/>
              <wp:lineTo x="9914" y="3851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D0D0D" w:themeColor="text1" w:themeTint="F2"/>
        <w:sz w:val="16"/>
        <w:szCs w:val="16"/>
        <w:lang w:eastAsia="pl-PL"/>
      </w:rPr>
      <w:drawing>
        <wp:inline distT="0" distB="0" distL="0" distR="0" wp14:anchorId="60DE74D4" wp14:editId="5134CF71">
          <wp:extent cx="1219200" cy="12192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Min Klimatu_Departament Gospodarki Odpadami_400x4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E01"/>
    <w:multiLevelType w:val="hybridMultilevel"/>
    <w:tmpl w:val="8D94EB68"/>
    <w:lvl w:ilvl="0" w:tplc="64582398">
      <w:start w:val="1"/>
      <w:numFmt w:val="decimal"/>
      <w:lvlText w:val="%1."/>
      <w:lvlJc w:val="left"/>
      <w:pPr>
        <w:ind w:left="1440" w:hanging="360"/>
      </w:pPr>
    </w:lvl>
    <w:lvl w:ilvl="1" w:tplc="F1EEB710" w:tentative="1">
      <w:start w:val="1"/>
      <w:numFmt w:val="lowerLetter"/>
      <w:lvlText w:val="%2."/>
      <w:lvlJc w:val="left"/>
      <w:pPr>
        <w:ind w:left="2160" w:hanging="360"/>
      </w:pPr>
    </w:lvl>
    <w:lvl w:ilvl="2" w:tplc="6E02C4C4" w:tentative="1">
      <w:start w:val="1"/>
      <w:numFmt w:val="lowerRoman"/>
      <w:lvlText w:val="%3."/>
      <w:lvlJc w:val="right"/>
      <w:pPr>
        <w:ind w:left="2880" w:hanging="180"/>
      </w:pPr>
    </w:lvl>
    <w:lvl w:ilvl="3" w:tplc="3D0C7514" w:tentative="1">
      <w:start w:val="1"/>
      <w:numFmt w:val="decimal"/>
      <w:lvlText w:val="%4."/>
      <w:lvlJc w:val="left"/>
      <w:pPr>
        <w:ind w:left="3600" w:hanging="360"/>
      </w:pPr>
    </w:lvl>
    <w:lvl w:ilvl="4" w:tplc="09B22C54" w:tentative="1">
      <w:start w:val="1"/>
      <w:numFmt w:val="lowerLetter"/>
      <w:lvlText w:val="%5."/>
      <w:lvlJc w:val="left"/>
      <w:pPr>
        <w:ind w:left="4320" w:hanging="360"/>
      </w:pPr>
    </w:lvl>
    <w:lvl w:ilvl="5" w:tplc="F25A283E" w:tentative="1">
      <w:start w:val="1"/>
      <w:numFmt w:val="lowerRoman"/>
      <w:lvlText w:val="%6."/>
      <w:lvlJc w:val="right"/>
      <w:pPr>
        <w:ind w:left="5040" w:hanging="180"/>
      </w:pPr>
    </w:lvl>
    <w:lvl w:ilvl="6" w:tplc="2BD605F0" w:tentative="1">
      <w:start w:val="1"/>
      <w:numFmt w:val="decimal"/>
      <w:lvlText w:val="%7."/>
      <w:lvlJc w:val="left"/>
      <w:pPr>
        <w:ind w:left="5760" w:hanging="360"/>
      </w:pPr>
    </w:lvl>
    <w:lvl w:ilvl="7" w:tplc="3FB09074" w:tentative="1">
      <w:start w:val="1"/>
      <w:numFmt w:val="lowerLetter"/>
      <w:lvlText w:val="%8."/>
      <w:lvlJc w:val="left"/>
      <w:pPr>
        <w:ind w:left="6480" w:hanging="360"/>
      </w:pPr>
    </w:lvl>
    <w:lvl w:ilvl="8" w:tplc="5D90C3C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20812"/>
    <w:multiLevelType w:val="hybridMultilevel"/>
    <w:tmpl w:val="963C0A2A"/>
    <w:lvl w:ilvl="0" w:tplc="17382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942B5A" w:tentative="1">
      <w:start w:val="1"/>
      <w:numFmt w:val="lowerLetter"/>
      <w:lvlText w:val="%2."/>
      <w:lvlJc w:val="left"/>
      <w:pPr>
        <w:ind w:left="1440" w:hanging="360"/>
      </w:pPr>
    </w:lvl>
    <w:lvl w:ilvl="2" w:tplc="8C4A5ACE" w:tentative="1">
      <w:start w:val="1"/>
      <w:numFmt w:val="lowerRoman"/>
      <w:lvlText w:val="%3."/>
      <w:lvlJc w:val="right"/>
      <w:pPr>
        <w:ind w:left="2160" w:hanging="180"/>
      </w:pPr>
    </w:lvl>
    <w:lvl w:ilvl="3" w:tplc="1A92A0DE" w:tentative="1">
      <w:start w:val="1"/>
      <w:numFmt w:val="decimal"/>
      <w:lvlText w:val="%4."/>
      <w:lvlJc w:val="left"/>
      <w:pPr>
        <w:ind w:left="2880" w:hanging="360"/>
      </w:pPr>
    </w:lvl>
    <w:lvl w:ilvl="4" w:tplc="F4D2D7C8" w:tentative="1">
      <w:start w:val="1"/>
      <w:numFmt w:val="lowerLetter"/>
      <w:lvlText w:val="%5."/>
      <w:lvlJc w:val="left"/>
      <w:pPr>
        <w:ind w:left="3600" w:hanging="360"/>
      </w:pPr>
    </w:lvl>
    <w:lvl w:ilvl="5" w:tplc="A8A8E4AA" w:tentative="1">
      <w:start w:val="1"/>
      <w:numFmt w:val="lowerRoman"/>
      <w:lvlText w:val="%6."/>
      <w:lvlJc w:val="right"/>
      <w:pPr>
        <w:ind w:left="4320" w:hanging="180"/>
      </w:pPr>
    </w:lvl>
    <w:lvl w:ilvl="6" w:tplc="F42CD238" w:tentative="1">
      <w:start w:val="1"/>
      <w:numFmt w:val="decimal"/>
      <w:lvlText w:val="%7."/>
      <w:lvlJc w:val="left"/>
      <w:pPr>
        <w:ind w:left="5040" w:hanging="360"/>
      </w:pPr>
    </w:lvl>
    <w:lvl w:ilvl="7" w:tplc="2AC2E37C" w:tentative="1">
      <w:start w:val="1"/>
      <w:numFmt w:val="lowerLetter"/>
      <w:lvlText w:val="%8."/>
      <w:lvlJc w:val="left"/>
      <w:pPr>
        <w:ind w:left="5760" w:hanging="360"/>
      </w:pPr>
    </w:lvl>
    <w:lvl w:ilvl="8" w:tplc="C11AA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010"/>
    <w:multiLevelType w:val="hybridMultilevel"/>
    <w:tmpl w:val="905A65B0"/>
    <w:lvl w:ilvl="0" w:tplc="14AA2170">
      <w:start w:val="1"/>
      <w:numFmt w:val="decimal"/>
      <w:lvlText w:val="%1."/>
      <w:lvlJc w:val="left"/>
      <w:pPr>
        <w:ind w:left="2421" w:hanging="360"/>
      </w:pPr>
    </w:lvl>
    <w:lvl w:ilvl="1" w:tplc="23FCFD82" w:tentative="1">
      <w:start w:val="1"/>
      <w:numFmt w:val="lowerLetter"/>
      <w:lvlText w:val="%2."/>
      <w:lvlJc w:val="left"/>
      <w:pPr>
        <w:ind w:left="3141" w:hanging="360"/>
      </w:pPr>
    </w:lvl>
    <w:lvl w:ilvl="2" w:tplc="E808FF7A" w:tentative="1">
      <w:start w:val="1"/>
      <w:numFmt w:val="lowerRoman"/>
      <w:lvlText w:val="%3."/>
      <w:lvlJc w:val="right"/>
      <w:pPr>
        <w:ind w:left="3861" w:hanging="180"/>
      </w:pPr>
    </w:lvl>
    <w:lvl w:ilvl="3" w:tplc="7F4E37CA" w:tentative="1">
      <w:start w:val="1"/>
      <w:numFmt w:val="decimal"/>
      <w:lvlText w:val="%4."/>
      <w:lvlJc w:val="left"/>
      <w:pPr>
        <w:ind w:left="4581" w:hanging="360"/>
      </w:pPr>
    </w:lvl>
    <w:lvl w:ilvl="4" w:tplc="B2AE3A8A" w:tentative="1">
      <w:start w:val="1"/>
      <w:numFmt w:val="lowerLetter"/>
      <w:lvlText w:val="%5."/>
      <w:lvlJc w:val="left"/>
      <w:pPr>
        <w:ind w:left="5301" w:hanging="360"/>
      </w:pPr>
    </w:lvl>
    <w:lvl w:ilvl="5" w:tplc="36CCB3C6" w:tentative="1">
      <w:start w:val="1"/>
      <w:numFmt w:val="lowerRoman"/>
      <w:lvlText w:val="%6."/>
      <w:lvlJc w:val="right"/>
      <w:pPr>
        <w:ind w:left="6021" w:hanging="180"/>
      </w:pPr>
    </w:lvl>
    <w:lvl w:ilvl="6" w:tplc="65223086" w:tentative="1">
      <w:start w:val="1"/>
      <w:numFmt w:val="decimal"/>
      <w:lvlText w:val="%7."/>
      <w:lvlJc w:val="left"/>
      <w:pPr>
        <w:ind w:left="6741" w:hanging="360"/>
      </w:pPr>
    </w:lvl>
    <w:lvl w:ilvl="7" w:tplc="C9FEC1D2" w:tentative="1">
      <w:start w:val="1"/>
      <w:numFmt w:val="lowerLetter"/>
      <w:lvlText w:val="%8."/>
      <w:lvlJc w:val="left"/>
      <w:pPr>
        <w:ind w:left="7461" w:hanging="360"/>
      </w:pPr>
    </w:lvl>
    <w:lvl w:ilvl="8" w:tplc="2FECCFFA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F1B053C"/>
    <w:multiLevelType w:val="hybridMultilevel"/>
    <w:tmpl w:val="0E06476A"/>
    <w:lvl w:ilvl="0" w:tplc="9ABC9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25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EB9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07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27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ECD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23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E1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786E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82B54"/>
    <w:multiLevelType w:val="hybridMultilevel"/>
    <w:tmpl w:val="FA68349E"/>
    <w:lvl w:ilvl="0" w:tplc="5BB00822">
      <w:start w:val="1"/>
      <w:numFmt w:val="decimal"/>
      <w:lvlText w:val="%1."/>
      <w:lvlJc w:val="left"/>
      <w:pPr>
        <w:ind w:left="720" w:hanging="360"/>
      </w:pPr>
    </w:lvl>
    <w:lvl w:ilvl="1" w:tplc="4B42B89A" w:tentative="1">
      <w:start w:val="1"/>
      <w:numFmt w:val="lowerLetter"/>
      <w:lvlText w:val="%2."/>
      <w:lvlJc w:val="left"/>
      <w:pPr>
        <w:ind w:left="1440" w:hanging="360"/>
      </w:pPr>
    </w:lvl>
    <w:lvl w:ilvl="2" w:tplc="66344574" w:tentative="1">
      <w:start w:val="1"/>
      <w:numFmt w:val="lowerRoman"/>
      <w:lvlText w:val="%3."/>
      <w:lvlJc w:val="right"/>
      <w:pPr>
        <w:ind w:left="2160" w:hanging="180"/>
      </w:pPr>
    </w:lvl>
    <w:lvl w:ilvl="3" w:tplc="C09A6DB2" w:tentative="1">
      <w:start w:val="1"/>
      <w:numFmt w:val="decimal"/>
      <w:lvlText w:val="%4."/>
      <w:lvlJc w:val="left"/>
      <w:pPr>
        <w:ind w:left="2880" w:hanging="360"/>
      </w:pPr>
    </w:lvl>
    <w:lvl w:ilvl="4" w:tplc="C07001BE" w:tentative="1">
      <w:start w:val="1"/>
      <w:numFmt w:val="lowerLetter"/>
      <w:lvlText w:val="%5."/>
      <w:lvlJc w:val="left"/>
      <w:pPr>
        <w:ind w:left="3600" w:hanging="360"/>
      </w:pPr>
    </w:lvl>
    <w:lvl w:ilvl="5" w:tplc="3AC279F2" w:tentative="1">
      <w:start w:val="1"/>
      <w:numFmt w:val="lowerRoman"/>
      <w:lvlText w:val="%6."/>
      <w:lvlJc w:val="right"/>
      <w:pPr>
        <w:ind w:left="4320" w:hanging="180"/>
      </w:pPr>
    </w:lvl>
    <w:lvl w:ilvl="6" w:tplc="CA64E946" w:tentative="1">
      <w:start w:val="1"/>
      <w:numFmt w:val="decimal"/>
      <w:lvlText w:val="%7."/>
      <w:lvlJc w:val="left"/>
      <w:pPr>
        <w:ind w:left="5040" w:hanging="360"/>
      </w:pPr>
    </w:lvl>
    <w:lvl w:ilvl="7" w:tplc="BA62FC38" w:tentative="1">
      <w:start w:val="1"/>
      <w:numFmt w:val="lowerLetter"/>
      <w:lvlText w:val="%8."/>
      <w:lvlJc w:val="left"/>
      <w:pPr>
        <w:ind w:left="5760" w:hanging="360"/>
      </w:pPr>
    </w:lvl>
    <w:lvl w:ilvl="8" w:tplc="89760D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35B3D"/>
    <w:multiLevelType w:val="hybridMultilevel"/>
    <w:tmpl w:val="1D743876"/>
    <w:lvl w:ilvl="0" w:tplc="03762D7A">
      <w:start w:val="1"/>
      <w:numFmt w:val="decimal"/>
      <w:lvlText w:val="%1."/>
      <w:lvlJc w:val="left"/>
      <w:pPr>
        <w:ind w:left="1440" w:hanging="360"/>
      </w:pPr>
    </w:lvl>
    <w:lvl w:ilvl="1" w:tplc="1D5A8168" w:tentative="1">
      <w:start w:val="1"/>
      <w:numFmt w:val="lowerLetter"/>
      <w:lvlText w:val="%2."/>
      <w:lvlJc w:val="left"/>
      <w:pPr>
        <w:ind w:left="2160" w:hanging="360"/>
      </w:pPr>
    </w:lvl>
    <w:lvl w:ilvl="2" w:tplc="EC3671AA" w:tentative="1">
      <w:start w:val="1"/>
      <w:numFmt w:val="lowerRoman"/>
      <w:lvlText w:val="%3."/>
      <w:lvlJc w:val="right"/>
      <w:pPr>
        <w:ind w:left="2880" w:hanging="180"/>
      </w:pPr>
    </w:lvl>
    <w:lvl w:ilvl="3" w:tplc="EE7A7B04" w:tentative="1">
      <w:start w:val="1"/>
      <w:numFmt w:val="decimal"/>
      <w:lvlText w:val="%4."/>
      <w:lvlJc w:val="left"/>
      <w:pPr>
        <w:ind w:left="3600" w:hanging="360"/>
      </w:pPr>
    </w:lvl>
    <w:lvl w:ilvl="4" w:tplc="E16C7430" w:tentative="1">
      <w:start w:val="1"/>
      <w:numFmt w:val="lowerLetter"/>
      <w:lvlText w:val="%5."/>
      <w:lvlJc w:val="left"/>
      <w:pPr>
        <w:ind w:left="4320" w:hanging="360"/>
      </w:pPr>
    </w:lvl>
    <w:lvl w:ilvl="5" w:tplc="EF52D86E" w:tentative="1">
      <w:start w:val="1"/>
      <w:numFmt w:val="lowerRoman"/>
      <w:lvlText w:val="%6."/>
      <w:lvlJc w:val="right"/>
      <w:pPr>
        <w:ind w:left="5040" w:hanging="180"/>
      </w:pPr>
    </w:lvl>
    <w:lvl w:ilvl="6" w:tplc="AC363306" w:tentative="1">
      <w:start w:val="1"/>
      <w:numFmt w:val="decimal"/>
      <w:lvlText w:val="%7."/>
      <w:lvlJc w:val="left"/>
      <w:pPr>
        <w:ind w:left="5760" w:hanging="360"/>
      </w:pPr>
    </w:lvl>
    <w:lvl w:ilvl="7" w:tplc="E76A948A" w:tentative="1">
      <w:start w:val="1"/>
      <w:numFmt w:val="lowerLetter"/>
      <w:lvlText w:val="%8."/>
      <w:lvlJc w:val="left"/>
      <w:pPr>
        <w:ind w:left="6480" w:hanging="360"/>
      </w:pPr>
    </w:lvl>
    <w:lvl w:ilvl="8" w:tplc="FA8088F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3A7830"/>
    <w:multiLevelType w:val="hybridMultilevel"/>
    <w:tmpl w:val="34341E0C"/>
    <w:lvl w:ilvl="0" w:tplc="5B4E4824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>
    <w:nsid w:val="7FC87C67"/>
    <w:multiLevelType w:val="hybridMultilevel"/>
    <w:tmpl w:val="98429E0E"/>
    <w:lvl w:ilvl="0" w:tplc="B85C10D2">
      <w:start w:val="1"/>
      <w:numFmt w:val="decimal"/>
      <w:lvlText w:val="%1."/>
      <w:lvlJc w:val="left"/>
      <w:pPr>
        <w:ind w:left="1440" w:hanging="360"/>
      </w:pPr>
    </w:lvl>
    <w:lvl w:ilvl="1" w:tplc="94527120" w:tentative="1">
      <w:start w:val="1"/>
      <w:numFmt w:val="lowerLetter"/>
      <w:lvlText w:val="%2."/>
      <w:lvlJc w:val="left"/>
      <w:pPr>
        <w:ind w:left="2160" w:hanging="360"/>
      </w:pPr>
    </w:lvl>
    <w:lvl w:ilvl="2" w:tplc="3CDC4B82" w:tentative="1">
      <w:start w:val="1"/>
      <w:numFmt w:val="lowerRoman"/>
      <w:lvlText w:val="%3."/>
      <w:lvlJc w:val="right"/>
      <w:pPr>
        <w:ind w:left="2880" w:hanging="180"/>
      </w:pPr>
    </w:lvl>
    <w:lvl w:ilvl="3" w:tplc="0F349D32" w:tentative="1">
      <w:start w:val="1"/>
      <w:numFmt w:val="decimal"/>
      <w:lvlText w:val="%4."/>
      <w:lvlJc w:val="left"/>
      <w:pPr>
        <w:ind w:left="3600" w:hanging="360"/>
      </w:pPr>
    </w:lvl>
    <w:lvl w:ilvl="4" w:tplc="046ABBA2" w:tentative="1">
      <w:start w:val="1"/>
      <w:numFmt w:val="lowerLetter"/>
      <w:lvlText w:val="%5."/>
      <w:lvlJc w:val="left"/>
      <w:pPr>
        <w:ind w:left="4320" w:hanging="360"/>
      </w:pPr>
    </w:lvl>
    <w:lvl w:ilvl="5" w:tplc="BBC88194" w:tentative="1">
      <w:start w:val="1"/>
      <w:numFmt w:val="lowerRoman"/>
      <w:lvlText w:val="%6."/>
      <w:lvlJc w:val="right"/>
      <w:pPr>
        <w:ind w:left="5040" w:hanging="180"/>
      </w:pPr>
    </w:lvl>
    <w:lvl w:ilvl="6" w:tplc="962CAE06" w:tentative="1">
      <w:start w:val="1"/>
      <w:numFmt w:val="decimal"/>
      <w:lvlText w:val="%7."/>
      <w:lvlJc w:val="left"/>
      <w:pPr>
        <w:ind w:left="5760" w:hanging="360"/>
      </w:pPr>
    </w:lvl>
    <w:lvl w:ilvl="7" w:tplc="A04878EE" w:tentative="1">
      <w:start w:val="1"/>
      <w:numFmt w:val="lowerLetter"/>
      <w:lvlText w:val="%8."/>
      <w:lvlJc w:val="left"/>
      <w:pPr>
        <w:ind w:left="6480" w:hanging="360"/>
      </w:pPr>
    </w:lvl>
    <w:lvl w:ilvl="8" w:tplc="B476B00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B4"/>
    <w:rsid w:val="00186519"/>
    <w:rsid w:val="003356B4"/>
    <w:rsid w:val="005B5347"/>
    <w:rsid w:val="009441A0"/>
    <w:rsid w:val="00B931D4"/>
    <w:rsid w:val="00E706EF"/>
    <w:rsid w:val="00E972EC"/>
    <w:rsid w:val="00EB1966"/>
    <w:rsid w:val="00F70D80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DB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56B4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F072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F07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F0720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F0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F0720"/>
    <w:rPr>
      <w:rFonts w:ascii="Calibri" w:eastAsia="Calibri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56B4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F072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F07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F0720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F0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F0720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2FC6-BF20-4F47-9B3B-478C2861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569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Gospodarki Odpadami</vt:lpstr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Gospodarki Odpadami niepodległa</dc:title>
  <dc:subject>niepodległa</dc:subject>
  <dc:creator>Ola Puczniewska</dc:creator>
  <cp:lastModifiedBy>Białek Mateusz</cp:lastModifiedBy>
  <cp:revision>34</cp:revision>
  <cp:lastPrinted>2009-06-17T10:52:00Z</cp:lastPrinted>
  <dcterms:created xsi:type="dcterms:W3CDTF">2015-04-02T08:23:00Z</dcterms:created>
  <dcterms:modified xsi:type="dcterms:W3CDTF">2020-03-16T12:47:00Z</dcterms:modified>
  <cp:category>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ęzyk" linkTarget="ezdAutorInicjaly">
    <vt:lpwstr>MC</vt:lpwstr>
  </property>
</Properties>
</file>