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4D" w:rsidRDefault="0072376D" w:rsidP="00335716">
      <w:pPr>
        <w:pStyle w:val="menfont"/>
        <w:tabs>
          <w:tab w:val="right" w:pos="9072"/>
        </w:tabs>
        <w:rPr>
          <w:rFonts w:ascii="Times New Roman" w:hAnsi="Times New Roman" w:cs="Times New Roman"/>
          <w:sz w:val="22"/>
          <w:szCs w:val="22"/>
        </w:rPr>
      </w:pPr>
      <w:bookmarkStart w:id="0" w:name="ezdSprawaZnak"/>
      <w:r>
        <w:rPr>
          <w:rFonts w:ascii="Times New Roman" w:hAnsi="Times New Roman" w:cs="Times New Roman"/>
          <w:sz w:val="22"/>
          <w:szCs w:val="22"/>
        </w:rPr>
        <w:t>DPK-I.053.11.2019</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EK</w:t>
      </w:r>
      <w:bookmarkEnd w:id="1"/>
      <w:r>
        <w:rPr>
          <w:rFonts w:ascii="Times New Roman" w:hAnsi="Times New Roman" w:cs="Times New Roman"/>
          <w:sz w:val="22"/>
          <w:szCs w:val="22"/>
        </w:rPr>
        <w:tab/>
      </w:r>
      <w:r>
        <w:rPr>
          <w:rFonts w:ascii="Times New Roman" w:hAnsi="Times New Roman" w:cs="Times New Roman"/>
          <w:color w:val="000000"/>
        </w:rPr>
        <w:t xml:space="preserve">Warszawa, dnia </w:t>
      </w:r>
      <w:bookmarkStart w:id="2" w:name="ezdDataPodpisu"/>
      <w:r>
        <w:rPr>
          <w:rFonts w:ascii="Times New Roman" w:hAnsi="Times New Roman" w:cs="Times New Roman"/>
        </w:rPr>
        <w:t>$DATA</w:t>
      </w:r>
      <w:bookmarkEnd w:id="2"/>
      <w:r>
        <w:rPr>
          <w:rFonts w:ascii="Times New Roman" w:hAnsi="Times New Roman" w:cs="Times New Roman"/>
        </w:rPr>
        <w:t xml:space="preserve"> r.</w:t>
      </w:r>
    </w:p>
    <w:p w:rsidR="00541E9A" w:rsidRDefault="00541E9A" w:rsidP="007B43C0">
      <w:pPr>
        <w:tabs>
          <w:tab w:val="left" w:pos="7514"/>
        </w:tabs>
        <w:spacing w:before="120" w:after="120"/>
        <w:jc w:val="both"/>
        <w:outlineLvl w:val="0"/>
        <w:rPr>
          <w:rFonts w:ascii="Times New Roman" w:hAnsi="Times New Roman" w:cs="Times New Roman"/>
          <w:i/>
          <w:color w:val="000000"/>
        </w:rPr>
      </w:pPr>
      <w:bookmarkStart w:id="3" w:name="ezdIdentyfikatorDokumentuPDF"/>
      <w:bookmarkEnd w:id="3"/>
    </w:p>
    <w:p w:rsidR="007B43C0" w:rsidRDefault="007B43C0" w:rsidP="007B43C0">
      <w:pPr>
        <w:tabs>
          <w:tab w:val="left" w:pos="7514"/>
        </w:tabs>
        <w:spacing w:before="120" w:after="120"/>
        <w:jc w:val="both"/>
        <w:outlineLvl w:val="0"/>
        <w:rPr>
          <w:rFonts w:ascii="Times New Roman" w:hAnsi="Times New Roman" w:cs="Times New Roman"/>
          <w:i/>
          <w:color w:val="000000"/>
        </w:rPr>
      </w:pPr>
      <w:r>
        <w:rPr>
          <w:rFonts w:ascii="Times New Roman" w:hAnsi="Times New Roman" w:cs="Times New Roman"/>
          <w:i/>
          <w:color w:val="000000"/>
        </w:rPr>
        <w:t>Szanowni Państwo,</w:t>
      </w:r>
    </w:p>
    <w:p w:rsidR="00541E9A" w:rsidRDefault="00541E9A" w:rsidP="007B43C0">
      <w:pPr>
        <w:tabs>
          <w:tab w:val="left" w:pos="7514"/>
        </w:tabs>
        <w:spacing w:before="120" w:after="120"/>
        <w:jc w:val="both"/>
        <w:outlineLvl w:val="0"/>
        <w:rPr>
          <w:rFonts w:ascii="Times New Roman" w:hAnsi="Times New Roman" w:cs="Times New Roman"/>
          <w:i/>
          <w:color w:val="000000"/>
        </w:rPr>
      </w:pPr>
    </w:p>
    <w:p w:rsidR="007B43C0" w:rsidRDefault="007B43C0" w:rsidP="007B43C0">
      <w:pPr>
        <w:tabs>
          <w:tab w:val="left" w:pos="7514"/>
        </w:tabs>
        <w:spacing w:line="240" w:lineRule="auto"/>
        <w:jc w:val="both"/>
        <w:rPr>
          <w:rFonts w:ascii="Times New Roman" w:hAnsi="Times New Roman" w:cs="Times New Roman"/>
          <w:color w:val="000000"/>
        </w:rPr>
      </w:pPr>
      <w:r>
        <w:rPr>
          <w:rFonts w:ascii="Times New Roman" w:hAnsi="Times New Roman" w:cs="Times New Roman"/>
          <w:color w:val="000000"/>
        </w:rPr>
        <w:t>w odpowiedzi na przekazane przez Państwa petycje dotyczące przeciwdziałania uciążliwości zapachowej, Departament Ochrony Powietrza i Klimatu przedstawia następujące stanowisko.</w:t>
      </w:r>
    </w:p>
    <w:p w:rsidR="007B43C0" w:rsidRDefault="007B43C0" w:rsidP="007B43C0">
      <w:pPr>
        <w:suppressAutoHyphens w:val="0"/>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Uciążliwość zapachowa jest poważnym problemem, zarówno w skali lokalnej, jak </w:t>
      </w:r>
      <w:r>
        <w:rPr>
          <w:rFonts w:ascii="Times New Roman" w:eastAsia="Times New Roman" w:hAnsi="Times New Roman" w:cs="Times New Roman"/>
          <w:lang w:eastAsia="pl-PL"/>
        </w:rPr>
        <w:br/>
        <w:t xml:space="preserve">i ogólnokrajowej, na co wskazuje odnotowywana w ostatnich latach tendencja wzrostowa liczby skarg i wniosków jej dotyczących.  Obecnie w prawodawstwie krajowym istnieją przepisy związane </w:t>
      </w:r>
      <w:r>
        <w:rPr>
          <w:rFonts w:ascii="Times New Roman" w:eastAsia="Times New Roman" w:hAnsi="Times New Roman" w:cs="Times New Roman"/>
          <w:lang w:eastAsia="pl-PL"/>
        </w:rPr>
        <w:br/>
        <w:t>z kwestią uciążliwości zapachowej, które można stosować:</w:t>
      </w:r>
    </w:p>
    <w:p w:rsidR="007B43C0" w:rsidRDefault="007B43C0" w:rsidP="004C6B73">
      <w:pPr>
        <w:pStyle w:val="Akapitzlist"/>
        <w:numPr>
          <w:ilvl w:val="0"/>
          <w:numId w:val="11"/>
        </w:numPr>
        <w:suppressAutoHyphens w:val="0"/>
        <w:autoSpaceDE w:val="0"/>
        <w:autoSpaceDN w:val="0"/>
        <w:adjustRightInd w:val="0"/>
        <w:spacing w:after="2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art. 362 ust. 1 ustawy- Prawo ochrony środowiska, (Dz. U. 2019</w:t>
      </w:r>
      <w:r w:rsidR="00F4220D">
        <w:rPr>
          <w:rFonts w:ascii="Times New Roman" w:eastAsia="Times New Roman" w:hAnsi="Times New Roman" w:cs="Times New Roman"/>
          <w:lang w:eastAsia="pl-PL"/>
        </w:rPr>
        <w:t xml:space="preserve"> r.</w:t>
      </w:r>
      <w:r>
        <w:rPr>
          <w:rFonts w:ascii="Times New Roman" w:eastAsia="Times New Roman" w:hAnsi="Times New Roman" w:cs="Times New Roman"/>
          <w:lang w:eastAsia="pl-PL"/>
        </w:rPr>
        <w:t>, poz. 1396</w:t>
      </w:r>
      <w:r w:rsidR="00F4220D">
        <w:rPr>
          <w:rFonts w:ascii="Times New Roman" w:eastAsia="Times New Roman" w:hAnsi="Times New Roman" w:cs="Times New Roman"/>
          <w:lang w:eastAsia="pl-PL"/>
        </w:rPr>
        <w:t xml:space="preserve"> z </w:t>
      </w:r>
      <w:proofErr w:type="spellStart"/>
      <w:r w:rsidR="00F4220D">
        <w:rPr>
          <w:rFonts w:ascii="Times New Roman" w:eastAsia="Times New Roman" w:hAnsi="Times New Roman" w:cs="Times New Roman"/>
          <w:lang w:eastAsia="pl-PL"/>
        </w:rPr>
        <w:t>poźń</w:t>
      </w:r>
      <w:proofErr w:type="spellEnd"/>
      <w:r w:rsidR="00F4220D">
        <w:rPr>
          <w:rFonts w:ascii="Times New Roman" w:eastAsia="Times New Roman" w:hAnsi="Times New Roman" w:cs="Times New Roman"/>
          <w:lang w:eastAsia="pl-PL"/>
        </w:rPr>
        <w:t>. zm.</w:t>
      </w:r>
      <w:r>
        <w:rPr>
          <w:rFonts w:ascii="Times New Roman" w:eastAsia="Times New Roman" w:hAnsi="Times New Roman" w:cs="Times New Roman"/>
          <w:lang w:eastAsia="pl-PL"/>
        </w:rPr>
        <w:t>)</w:t>
      </w:r>
      <w:r w:rsidRPr="00875AB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(POŚ), umożliwia organowi ochrony środowiska (staroście albo marszałkowi województwa) w przypadku, gdy podmiot korzystający ze środowiska negatywnie oddziałuje na środowisko nałożyć w drodze decyzji obowiązek ograniczenia jego oddziaływania na środowisko, </w:t>
      </w:r>
      <w:r w:rsidR="00F4220D">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a w przypadku pogorszenia stanu środowiska spowodowanego działalnością podmiotu, przywrócenia środowiska do stanu właściwego; </w:t>
      </w:r>
    </w:p>
    <w:p w:rsidR="007B43C0" w:rsidRDefault="007B43C0" w:rsidP="007B43C0">
      <w:pPr>
        <w:pStyle w:val="Akapitzlist"/>
        <w:numPr>
          <w:ilvl w:val="0"/>
          <w:numId w:val="11"/>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art. 363 ustawy POŚ, umożliwia wójtowi, burmistrzowi lub prezydentowi miasta, w drodze decyzji, nakazać osobie fizycznej, której działalność negatywnie oddziałuje na środowisko, wykonanie w określonym czasie czynności zmierzających do ograniczenia negatywnego oddziaływania na środowisko;</w:t>
      </w:r>
    </w:p>
    <w:p w:rsidR="007B43C0" w:rsidRDefault="007B43C0" w:rsidP="007B43C0">
      <w:pPr>
        <w:pStyle w:val="Akapitzlist"/>
        <w:numPr>
          <w:ilvl w:val="0"/>
          <w:numId w:val="11"/>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ustawa z dnia 10 lipca 2007 r. o nawozach i nawożeniu (Dz.U. z 2018 r. poz. 650) – reguluje zasady postępowania z nawozami naturalnymi; </w:t>
      </w:r>
    </w:p>
    <w:p w:rsidR="007B43C0" w:rsidRDefault="007B43C0" w:rsidP="007B43C0">
      <w:pPr>
        <w:pStyle w:val="Akapitzlist"/>
        <w:numPr>
          <w:ilvl w:val="0"/>
          <w:numId w:val="11"/>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ustawa z dnia 27 marca 2003 r. o planowaniu i zagospodarowaniu przestrzennym (Dz.U. </w:t>
      </w:r>
      <w:r>
        <w:rPr>
          <w:rFonts w:ascii="Times New Roman" w:eastAsia="Times New Roman" w:hAnsi="Times New Roman" w:cs="Times New Roman"/>
          <w:lang w:eastAsia="pl-PL"/>
        </w:rPr>
        <w:br/>
        <w:t>2019 r. poz. 1009) – przewiduje sformalizowaną procedurę sporządzania i uchwalania miejscowego planu zagospodarowania przestrzennego;</w:t>
      </w:r>
    </w:p>
    <w:p w:rsidR="007B43C0" w:rsidRDefault="007B43C0" w:rsidP="007B43C0">
      <w:pPr>
        <w:pStyle w:val="Akapitzlist"/>
        <w:numPr>
          <w:ilvl w:val="0"/>
          <w:numId w:val="11"/>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wydane na podstawie art. 7 ustawy z dnia 7 lipca 1994 r. – Prawo budowlane (Dz. U. 2019 r. poz. 730):</w:t>
      </w:r>
    </w:p>
    <w:p w:rsidR="007B43C0" w:rsidRDefault="007B43C0" w:rsidP="007B43C0">
      <w:pPr>
        <w:pStyle w:val="Akapitzlist"/>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rozporządzenie Ministra Rolnictwa i Gospodarki Żywnościowej z dnia 7 października 1997 r. w sprawie warunków technicznych, jakim powinny odpowiadać budowle rolnicze i ich usytuowanie (Dz.U. 2013 poz. 472), które reguluje sprawy związane z konstrukcją </w:t>
      </w:r>
      <w:r>
        <w:rPr>
          <w:rFonts w:ascii="Times New Roman" w:eastAsia="Times New Roman" w:hAnsi="Times New Roman" w:cs="Times New Roman"/>
          <w:lang w:eastAsia="pl-PL"/>
        </w:rPr>
        <w:br/>
        <w:t xml:space="preserve">i usytuowaniem obiektów budowlanych. Rozporządzenie określa odległości, których zachowanie przy lokalizacji budowli rolniczych ma na celu ograniczenie ich negatywnego oddziaływania na tereny przyległe. Dodatkowo w celu ograniczenia emisji substancji </w:t>
      </w:r>
      <w:proofErr w:type="spellStart"/>
      <w:r>
        <w:rPr>
          <w:rFonts w:ascii="Times New Roman" w:eastAsia="Times New Roman" w:hAnsi="Times New Roman" w:cs="Times New Roman"/>
          <w:lang w:eastAsia="pl-PL"/>
        </w:rPr>
        <w:t>odorotwórczych</w:t>
      </w:r>
      <w:proofErr w:type="spellEnd"/>
      <w:r>
        <w:rPr>
          <w:rFonts w:ascii="Times New Roman" w:eastAsia="Times New Roman" w:hAnsi="Times New Roman" w:cs="Times New Roman"/>
          <w:lang w:eastAsia="pl-PL"/>
        </w:rPr>
        <w:t xml:space="preserve"> oraz zapylenia pomiędzy budowlami powodującymi uciążliwość, </w:t>
      </w:r>
      <w:r>
        <w:rPr>
          <w:rFonts w:ascii="Times New Roman" w:eastAsia="Times New Roman" w:hAnsi="Times New Roman" w:cs="Times New Roman"/>
          <w:lang w:eastAsia="pl-PL"/>
        </w:rPr>
        <w:br/>
        <w:t xml:space="preserve">a budynkami mieszkalnymi wymagane jest zastosowanie szpaleru roślinności średnio - </w:t>
      </w:r>
      <w:r>
        <w:rPr>
          <w:rFonts w:ascii="Times New Roman" w:eastAsia="Times New Roman" w:hAnsi="Times New Roman" w:cs="Times New Roman"/>
          <w:lang w:eastAsia="pl-PL"/>
        </w:rPr>
        <w:br/>
        <w:t>i wysokopiennej;</w:t>
      </w:r>
    </w:p>
    <w:p w:rsidR="007B43C0" w:rsidRDefault="007B43C0" w:rsidP="007B43C0">
      <w:pPr>
        <w:pStyle w:val="Akapitzlist"/>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rozporządzenie Ministra Infrastruktury z dnia 12 kwietnia 2002 r w sprawie warunków technicznych, jakim powinny odpowiadać budynki i ich usytuowanie (Dz.U. 2017 poz. 2285), które ustanawia minimalną odległość budynków inwentarskich od budynków mieszkalnych na co najmniej 8 metrów; </w:t>
      </w:r>
    </w:p>
    <w:p w:rsidR="007B43C0" w:rsidRDefault="007B43C0" w:rsidP="007B43C0">
      <w:pPr>
        <w:pStyle w:val="Akapitzlist"/>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rozporządzenie Ministra Gospodarki z dnia 21 listopada 2005 r. w sprawie warunków technicznych, jakim powinny odpowiadać bazy i stacje paliw płynnych, rurociągi przesyłowe dalekosiężne służące do transportu ropy naftowej i produktów naftowych i ich usytuowanie (Dz.U. 2017 poz. 282), w którym uregulowano także kwestie konstrukcji i usytuowania stacji paliw, zbiorników do przechowywania paliw oraz transportu ropy naftowej, tak aby zapobiegać niekontrolowanym rozszczelnieniom zbiorników, rurociągów i wyciekom </w:t>
      </w:r>
      <w:r>
        <w:rPr>
          <w:rFonts w:ascii="Times New Roman" w:eastAsia="Times New Roman" w:hAnsi="Times New Roman" w:cs="Times New Roman"/>
          <w:lang w:eastAsia="pl-PL"/>
        </w:rPr>
        <w:lastRenderedPageBreak/>
        <w:t>substancji będących źródłem uciążliwości zapachowej. Wskazano także metody stosowania barier ograniczających rozprzestrzenianie substancji zapachowych, takich jak nasadzanie roślin średnio - i wysokopiennych;</w:t>
      </w:r>
    </w:p>
    <w:p w:rsidR="007B43C0" w:rsidRDefault="007B43C0" w:rsidP="007B43C0">
      <w:pPr>
        <w:pStyle w:val="Akapitzlist"/>
        <w:numPr>
          <w:ilvl w:val="0"/>
          <w:numId w:val="11"/>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rozporządzenie Ministra Środowiska z dnia 26 stycznia 2010 r. w sprawie wartości odniesienia dla niektórych substancji w powietrzu (Dz.U. 2010</w:t>
      </w:r>
      <w:r w:rsidR="00795AC2">
        <w:rPr>
          <w:rFonts w:ascii="Times New Roman" w:eastAsia="Times New Roman" w:hAnsi="Times New Roman" w:cs="Times New Roman"/>
          <w:lang w:eastAsia="pl-PL"/>
        </w:rPr>
        <w:t xml:space="preserve"> r.</w:t>
      </w:r>
      <w:r>
        <w:rPr>
          <w:rFonts w:ascii="Times New Roman" w:eastAsia="Times New Roman" w:hAnsi="Times New Roman" w:cs="Times New Roman"/>
          <w:lang w:eastAsia="pl-PL"/>
        </w:rPr>
        <w:t xml:space="preserve"> nr 16, poz. 87) ustala wartości odniesienia ze względu na potrzebę ochrony zdrowia dla 167 substancji lub grup substancji,  w tym również dla substancji </w:t>
      </w:r>
      <w:proofErr w:type="spellStart"/>
      <w:r>
        <w:rPr>
          <w:rFonts w:ascii="Times New Roman" w:eastAsia="Times New Roman" w:hAnsi="Times New Roman" w:cs="Times New Roman"/>
          <w:lang w:eastAsia="pl-PL"/>
        </w:rPr>
        <w:t>zapachowoczynnych</w:t>
      </w:r>
      <w:proofErr w:type="spellEnd"/>
      <w:r>
        <w:rPr>
          <w:rFonts w:ascii="Times New Roman" w:eastAsia="Times New Roman" w:hAnsi="Times New Roman" w:cs="Times New Roman"/>
          <w:lang w:eastAsia="pl-PL"/>
        </w:rPr>
        <w:t xml:space="preserve"> takich jak: amoniak (NH</w:t>
      </w:r>
      <w:r>
        <w:rPr>
          <w:rFonts w:ascii="Times New Roman" w:eastAsia="Times New Roman" w:hAnsi="Times New Roman" w:cs="Times New Roman"/>
          <w:vertAlign w:val="subscript"/>
          <w:lang w:eastAsia="pl-PL"/>
        </w:rPr>
        <w:t>3</w:t>
      </w:r>
      <w:r>
        <w:rPr>
          <w:rFonts w:ascii="Times New Roman" w:eastAsia="Times New Roman" w:hAnsi="Times New Roman" w:cs="Times New Roman"/>
          <w:lang w:eastAsia="pl-PL"/>
        </w:rPr>
        <w:t>), dimetyloamina (C</w:t>
      </w:r>
      <w:r>
        <w:rPr>
          <w:rFonts w:ascii="Times New Roman" w:eastAsia="Times New Roman" w:hAnsi="Times New Roman" w:cs="Times New Roman"/>
          <w:vertAlign w:val="subscript"/>
          <w:lang w:eastAsia="pl-PL"/>
        </w:rPr>
        <w:t>2</w:t>
      </w:r>
      <w:r>
        <w:rPr>
          <w:rFonts w:ascii="Times New Roman" w:eastAsia="Times New Roman" w:hAnsi="Times New Roman" w:cs="Times New Roman"/>
          <w:lang w:eastAsia="pl-PL"/>
        </w:rPr>
        <w:t>H</w:t>
      </w:r>
      <w:r>
        <w:rPr>
          <w:rFonts w:ascii="Times New Roman" w:eastAsia="Times New Roman" w:hAnsi="Times New Roman" w:cs="Times New Roman"/>
          <w:vertAlign w:val="subscript"/>
          <w:lang w:eastAsia="pl-PL"/>
        </w:rPr>
        <w:t>7</w:t>
      </w:r>
      <w:r>
        <w:rPr>
          <w:rFonts w:ascii="Times New Roman" w:eastAsia="Times New Roman" w:hAnsi="Times New Roman" w:cs="Times New Roman"/>
          <w:lang w:eastAsia="pl-PL"/>
        </w:rPr>
        <w:t>N), merkaptany czy siarkowodór (H</w:t>
      </w:r>
      <w:r>
        <w:rPr>
          <w:rFonts w:ascii="Times New Roman" w:eastAsia="Times New Roman" w:hAnsi="Times New Roman" w:cs="Times New Roman"/>
          <w:vertAlign w:val="subscript"/>
          <w:lang w:eastAsia="pl-PL"/>
        </w:rPr>
        <w:t>2</w:t>
      </w:r>
      <w:r>
        <w:rPr>
          <w:rFonts w:ascii="Times New Roman" w:eastAsia="Times New Roman" w:hAnsi="Times New Roman" w:cs="Times New Roman"/>
          <w:lang w:eastAsia="pl-PL"/>
        </w:rPr>
        <w:t>S). Przy ustalaniu wartości odniesienia tych substancji nie uwzględniono jednakże ich uciążliwości złowonnych. W celu ochrony przed uciążliwością zapachową wartości wielu substancji powinny być zasadniczo mniejsze. Do pomiarów tak niskich stężeń istniejące metody pomiarowe jakości powietrza lub standardów emisyjnych nie mają zastosowania, bowiem wielkości te są poniżej progu czułości urządzeń pomiarowych;</w:t>
      </w:r>
    </w:p>
    <w:p w:rsidR="007B43C0" w:rsidRDefault="007B43C0" w:rsidP="007B43C0">
      <w:pPr>
        <w:pStyle w:val="Akapitzlist"/>
        <w:numPr>
          <w:ilvl w:val="0"/>
          <w:numId w:val="11"/>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rozporządzenie Rady Ministrów z dnia 5 czerwca 2018 r. w sprawie przyjęcia „Programu działań mających na celu zmniejszenie zanieczyszczenia wód azotanami pochodzącymi ze źródeł rolniczych oraz zapobieganie dalszemu zanieczyszczeniu” (Dz.U. 2018</w:t>
      </w:r>
      <w:r w:rsidR="00A56F5A">
        <w:rPr>
          <w:rFonts w:ascii="Times New Roman" w:eastAsia="Times New Roman" w:hAnsi="Times New Roman" w:cs="Times New Roman"/>
          <w:lang w:eastAsia="pl-PL"/>
        </w:rPr>
        <w:t xml:space="preserve"> r.</w:t>
      </w:r>
      <w:r>
        <w:rPr>
          <w:rFonts w:ascii="Times New Roman" w:eastAsia="Times New Roman" w:hAnsi="Times New Roman" w:cs="Times New Roman"/>
          <w:lang w:eastAsia="pl-PL"/>
        </w:rPr>
        <w:t xml:space="preserve"> poz. 1339) wprowadziło obowiązek zapewnienia odpowiedniej pojemności przykrytych zbiorników na przechowywanie nawozów naturalnych płynnych, co pośrednio może przyczynić się do ograniczenia uciążliwości zapachowej;</w:t>
      </w:r>
    </w:p>
    <w:p w:rsidR="007B43C0" w:rsidRDefault="007B43C0" w:rsidP="007B43C0">
      <w:pPr>
        <w:pStyle w:val="Akapitzlist"/>
        <w:numPr>
          <w:ilvl w:val="0"/>
          <w:numId w:val="11"/>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rozporządzenie nr 1069/2009 Parlamentu Europejskiego i Rady z dnia 21 października 2009 r. określające przepisy sanitarne dotyczące produktów ubocznych pochodzenia zwierzęcego, nieprzeznaczonych do spożycia przez ludzi, i uchylające rozporządzenie (WE) nr 1774/2002 (Dz. Urz. UE L 300 z 14.11.2009, str. 1,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zm</w:t>
      </w:r>
      <w:proofErr w:type="spellEnd"/>
      <w:r>
        <w:rPr>
          <w:rFonts w:ascii="Times New Roman" w:eastAsia="Times New Roman" w:hAnsi="Times New Roman" w:cs="Times New Roman"/>
          <w:lang w:eastAsia="pl-PL"/>
        </w:rPr>
        <w:t xml:space="preserve">), jak również rozporządzenie wykonawcze Komisji (UE) nr 142/2011 z dnia 25 lutego 2011 r. w sprawie wykonania rozporządzenia Parlamentu Europejskiego i Rady (WE) nr 1069/2009 określającego przepisy sanitarne dotyczące produktów ubocznych pochodzenia zwierzęcego, nieprzeznaczonych do spożycia przez ludzi, oraz w sprawie wykonania dyrektywy Rady 97/78/WE w odniesieniu do niektórych próbek i przedmiotów zwolnionych z kontroli weterynaryjnych na granicach </w:t>
      </w:r>
      <w:r>
        <w:rPr>
          <w:rFonts w:ascii="Times New Roman" w:eastAsia="Times New Roman" w:hAnsi="Times New Roman" w:cs="Times New Roman"/>
          <w:lang w:eastAsia="pl-PL"/>
        </w:rPr>
        <w:br/>
        <w:t xml:space="preserve">w myśl tej dyrektywy (Dz.U. UE L 54 z 26.2.2011, str. 1,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xml:space="preserve">. zm.) zawierają wymagania dla zakładów przetwarzających uboczne produkty pochodzenia zwierzęcego. Powyższe akty prawne stanowią unijne przepisy sanitarne dotyczące gromadzenia, przewozu, manipulowania, obróbki, przekształcania, przetwarzania, składowania, wprowadzenia do obrotu, rozprowadzania, stosowania lub usuwania produktów ubocznych pochodzenia zwierzęcego, mające na celu zapobieżenie oraz zminimalizowanie zagrożenia stwarzanego przez te produkty dla zdrowia ludzi i zwierząt, a w szczególności ochronę bezpieczeństwa łańcucha żywnościowego i paszowego. Przepisy te zostały wdrożone w ustawie z dnia 11 marca 2004 r. o ochronie zdrowia zwierząt oraz zwalczaniu chorób zakaźnych zwierząt (Dz. U. z 2017 r. poz. 1855 oraz z 2018 r. poz. 50 i 650). Zgodnie z wymienioną ustawą powiatowy lekarz weterynarii jest właściwym organem sprawującym nadzór nad podmiotami prowadzącymi działalność określoną w art. 23 ust. 1 lit. a lub 24 ust. 1 rozporządzenia (WE) nr 1069/2009 m.in. w zakresie przetwarzania i wykorzystywania produktów ubocznych pochodzenia zwierzęcego. Prowadzenie działalności polegającej na przetwarzaniu, usuwaniu lub utylizacji produktów ubocznych pochodzenia zwierzęcego wymaga zatwierdzenia przez powiatowego lekarza weterynarii, po spełnieniu przez zakład wymagań zawartych w ww. przepisach. Powiatowy lekarz weterynarii, organ sprawujący bezpośredni nadzór nad podmiotami, podlega, w ramach struktury Inspekcji Weterynaryjnej, właściwemu wojewódzkiemu lekarzowi weterynarii oraz Głównemu Lekarzowi Weterynarii, będącemu centralnym organem administracji rządowej. </w:t>
      </w:r>
    </w:p>
    <w:p w:rsidR="007B43C0" w:rsidRPr="00A15025" w:rsidRDefault="007B43C0" w:rsidP="007B43C0">
      <w:pPr>
        <w:suppressAutoHyphens w:val="0"/>
        <w:autoSpaceDE w:val="0"/>
        <w:autoSpaceDN w:val="0"/>
        <w:adjustRightInd w:val="0"/>
        <w:spacing w:after="0" w:line="240" w:lineRule="auto"/>
        <w:jc w:val="both"/>
        <w:rPr>
          <w:rFonts w:ascii="Times New Roman" w:eastAsia="Times New Roman" w:hAnsi="Times New Roman" w:cs="Times New Roman"/>
          <w:lang w:eastAsia="pl-PL"/>
        </w:rPr>
      </w:pPr>
      <w:r w:rsidRPr="00A15025">
        <w:rPr>
          <w:rFonts w:ascii="Times New Roman" w:eastAsia="Times New Roman" w:hAnsi="Times New Roman" w:cs="Times New Roman"/>
          <w:lang w:eastAsia="pl-PL"/>
        </w:rPr>
        <w:t>Resort środowiska podejmuje szereg działań mających na celu przeciwdziałanie uciążliwości zapachowej, w tym przede wszystkim:</w:t>
      </w:r>
    </w:p>
    <w:p w:rsidR="007B43C0" w:rsidRDefault="007B43C0" w:rsidP="007B43C0">
      <w:pPr>
        <w:pStyle w:val="Akapitzlist"/>
        <w:numPr>
          <w:ilvl w:val="0"/>
          <w:numId w:val="12"/>
        </w:numPr>
        <w:suppressAutoHyphens w:val="0"/>
        <w:autoSpaceDE w:val="0"/>
        <w:autoSpaceDN w:val="0"/>
        <w:adjustRightInd w:val="0"/>
        <w:spacing w:after="240" w:line="240" w:lineRule="auto"/>
        <w:jc w:val="both"/>
        <w:rPr>
          <w:rFonts w:ascii="Times New Roman" w:eastAsia="Times New Roman" w:hAnsi="Times New Roman" w:cs="Times New Roman"/>
          <w:lang w:eastAsia="pl-PL"/>
        </w:rPr>
      </w:pPr>
      <w:r w:rsidRPr="00164EF8">
        <w:rPr>
          <w:rFonts w:ascii="Times New Roman" w:eastAsia="Times New Roman" w:hAnsi="Times New Roman" w:cs="Times New Roman"/>
          <w:lang w:eastAsia="pl-PL"/>
        </w:rPr>
        <w:t xml:space="preserve">w 2016 r. opracował Kodeks przeciwdziałania uciążliwości zapachowej, w którym zidentyfikowano źródła emisji substancji </w:t>
      </w:r>
      <w:proofErr w:type="spellStart"/>
      <w:r w:rsidRPr="00164EF8">
        <w:rPr>
          <w:rFonts w:ascii="Times New Roman" w:eastAsia="Times New Roman" w:hAnsi="Times New Roman" w:cs="Times New Roman"/>
          <w:lang w:eastAsia="pl-PL"/>
        </w:rPr>
        <w:t>zapachowoczynnych</w:t>
      </w:r>
      <w:proofErr w:type="spellEnd"/>
      <w:r w:rsidRPr="00164EF8">
        <w:rPr>
          <w:rFonts w:ascii="Times New Roman" w:eastAsia="Times New Roman" w:hAnsi="Times New Roman" w:cs="Times New Roman"/>
          <w:lang w:eastAsia="pl-PL"/>
        </w:rPr>
        <w:t xml:space="preserve"> oraz wskazano działania zaradcze dla głównych form działalności uciążliwych zapachowo;</w:t>
      </w:r>
    </w:p>
    <w:p w:rsidR="007B43C0" w:rsidRDefault="007B43C0" w:rsidP="007B43C0">
      <w:pPr>
        <w:pStyle w:val="Akapitzlist"/>
        <w:numPr>
          <w:ilvl w:val="0"/>
          <w:numId w:val="12"/>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sidRPr="00164EF8">
        <w:rPr>
          <w:rFonts w:ascii="Times New Roman" w:eastAsia="Times New Roman" w:hAnsi="Times New Roman" w:cs="Times New Roman"/>
          <w:lang w:eastAsia="pl-PL"/>
        </w:rPr>
        <w:t xml:space="preserve">zlecił opracowanie ekspertyzy pn. „Lista substancji i związków chemicznych, które są przyczyną uciążliwości zapachowej”. W ramach ekspertyzy sporządzono listę substancji </w:t>
      </w:r>
      <w:r>
        <w:rPr>
          <w:rFonts w:ascii="Times New Roman" w:eastAsia="Times New Roman" w:hAnsi="Times New Roman" w:cs="Times New Roman"/>
          <w:lang w:eastAsia="pl-PL"/>
        </w:rPr>
        <w:br/>
      </w:r>
      <w:r w:rsidRPr="00164EF8">
        <w:rPr>
          <w:rFonts w:ascii="Times New Roman" w:eastAsia="Times New Roman" w:hAnsi="Times New Roman" w:cs="Times New Roman"/>
          <w:lang w:eastAsia="pl-PL"/>
        </w:rPr>
        <w:lastRenderedPageBreak/>
        <w:t>i związków chemicznych potencjalnie uciążliwych zapachowo, a także wyznaczono jednostki zapachowe oraz wartości dopuszczalnych stężeń w powietrzu substancji i związków chemicznych.</w:t>
      </w:r>
    </w:p>
    <w:p w:rsidR="007B43C0" w:rsidRPr="00A97E5C" w:rsidRDefault="007B43C0" w:rsidP="007B43C0">
      <w:p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sidRPr="00A97E5C">
        <w:rPr>
          <w:rFonts w:ascii="Times New Roman" w:eastAsia="Times New Roman" w:hAnsi="Times New Roman" w:cs="Times New Roman"/>
          <w:lang w:eastAsia="pl-PL"/>
        </w:rPr>
        <w:t xml:space="preserve">Kodeks przeznaczony jest do stosowania przez administrację centralną, administrację samorządu terytorialnego szczebla wojewódzkiego i lokalnego oraz przedsiębiorców w celu ograniczenia uciążliwości zapachowej, negatywnego jej wpływu na ludzi i środowisko naturalne oraz podniesienia jakości życia mieszkańców narażonych na uciążliwość zapachową. W dokumencie tym zestawiono przepisy prawne dotyczące problematyki uciążliwości zapachowej, a także zidentyfikowano źródła emisji substancji </w:t>
      </w:r>
      <w:proofErr w:type="spellStart"/>
      <w:r w:rsidRPr="00A97E5C">
        <w:rPr>
          <w:rFonts w:ascii="Times New Roman" w:eastAsia="Times New Roman" w:hAnsi="Times New Roman" w:cs="Times New Roman"/>
          <w:lang w:eastAsia="pl-PL"/>
        </w:rPr>
        <w:t>zapachowoczynnych</w:t>
      </w:r>
      <w:proofErr w:type="spellEnd"/>
      <w:r w:rsidRPr="00A97E5C">
        <w:rPr>
          <w:rFonts w:ascii="Times New Roman" w:eastAsia="Times New Roman" w:hAnsi="Times New Roman" w:cs="Times New Roman"/>
          <w:lang w:eastAsia="pl-PL"/>
        </w:rPr>
        <w:t xml:space="preserve"> oraz działania zaradcze dla głównych form działalności uciążliwych zapachowo, w tym przede wszystkim obiektów gospodarki odpadami, gospodarki wodno-ściekowej oraz obiektów hodowlanych. Dokument ten jako materiał informacyjno-edukacyjny nie dotyka wszystkich problemów i stanowi punkt wyjścia do wypracowania rozwiązań prawnych w tym zakresie w postaci ustawy o przeciwdziałaniu uciążliwości zapachowej.</w:t>
      </w:r>
    </w:p>
    <w:p w:rsidR="007B43C0" w:rsidRPr="00F127CB" w:rsidRDefault="007B43C0" w:rsidP="007B43C0">
      <w:p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sidRPr="00A15025">
        <w:rPr>
          <w:rFonts w:ascii="Times New Roman" w:eastAsia="Times New Roman" w:hAnsi="Times New Roman" w:cs="Times New Roman"/>
          <w:lang w:eastAsia="pl-PL"/>
        </w:rPr>
        <w:t xml:space="preserve">Zgodnie z przeprowadzonym w 2015 r. na zlecenie Ministerstwa Środowiska badaniem pt. „Badanie świadomości i </w:t>
      </w:r>
      <w:proofErr w:type="spellStart"/>
      <w:r w:rsidRPr="00A15025">
        <w:rPr>
          <w:rFonts w:ascii="Times New Roman" w:eastAsia="Times New Roman" w:hAnsi="Times New Roman" w:cs="Times New Roman"/>
          <w:lang w:eastAsia="pl-PL"/>
        </w:rPr>
        <w:t>zachowań</w:t>
      </w:r>
      <w:proofErr w:type="spellEnd"/>
      <w:r w:rsidRPr="00A15025">
        <w:rPr>
          <w:rFonts w:ascii="Times New Roman" w:eastAsia="Times New Roman" w:hAnsi="Times New Roman" w:cs="Times New Roman"/>
          <w:lang w:eastAsia="pl-PL"/>
        </w:rPr>
        <w:t xml:space="preserve"> ekologicznych mieszkańców Polski” w zakresie uciążliwości zapachowej połowa Polaków postrzegała tzw. odór jako poważny problem w naszym kraju. Do jednego z trzech największych potencjalnych uciążliwości w sąsiedztwie miejsca zamieszkania Polacy najczęściej zaliczają fermy trzody chlewnej (42%). O potrzebie pilnego ustanowienia prawa umożliwiającego kontrolę i ograniczanie uciążliwości zapachowej może świadczyć fakt, iż około połowa skarg, petycji lub uwag dotyczących zanieczyszczenia powietrza odnosi się do problemów związanych </w:t>
      </w:r>
      <w:r>
        <w:rPr>
          <w:rFonts w:ascii="Times New Roman" w:eastAsia="Times New Roman" w:hAnsi="Times New Roman" w:cs="Times New Roman"/>
          <w:lang w:eastAsia="pl-PL"/>
        </w:rPr>
        <w:br/>
      </w:r>
      <w:r w:rsidRPr="00A15025">
        <w:rPr>
          <w:rFonts w:ascii="Times New Roman" w:eastAsia="Times New Roman" w:hAnsi="Times New Roman" w:cs="Times New Roman"/>
          <w:lang w:eastAsia="pl-PL"/>
        </w:rPr>
        <w:t>z uciążliwością zapachową. Zgodnie z dokumentem pn. „Informacja o realizacji zadań Inspekcji Ochrony Środowiska za 2017 r.” najbardziej istotne wydają się zagadnienia uciążliwości zapachowej związane z dużymi obiektami produkcji zwierzęcej są to przemysłowe fermy chowu trzody chlewnej, drobiu lub zwierząt futerkowych.</w:t>
      </w:r>
      <w:r>
        <w:rPr>
          <w:rFonts w:ascii="Times New Roman" w:eastAsia="Times New Roman" w:hAnsi="Times New Roman" w:cs="Times New Roman"/>
          <w:lang w:eastAsia="pl-PL"/>
        </w:rPr>
        <w:t xml:space="preserve"> </w:t>
      </w:r>
      <w:r w:rsidRPr="00F127CB">
        <w:rPr>
          <w:rFonts w:ascii="Times New Roman" w:eastAsia="Times New Roman" w:hAnsi="Times New Roman" w:cs="Times New Roman"/>
          <w:lang w:eastAsia="pl-PL"/>
        </w:rPr>
        <w:t>Ponadto jednym z wniosków wynikających z raportu pokontrolnego NIK (KRR-4101-01-00/2014) jest brak rozwiązania problemu uciążliwości zapachowej, którą generują hodowla kur oraz trzody chlewnej.</w:t>
      </w:r>
    </w:p>
    <w:p w:rsidR="007B43C0" w:rsidRDefault="007B43C0" w:rsidP="004C6B73">
      <w:pPr>
        <w:suppressAutoHyphens w:val="0"/>
        <w:autoSpaceDE w:val="0"/>
        <w:autoSpaceDN w:val="0"/>
        <w:adjustRightInd w:val="0"/>
        <w:spacing w:line="240" w:lineRule="auto"/>
        <w:jc w:val="both"/>
        <w:rPr>
          <w:rFonts w:ascii="Times New Roman" w:eastAsia="Times New Roman" w:hAnsi="Times New Roman" w:cs="Times New Roman"/>
          <w:lang w:eastAsia="pl-PL"/>
        </w:rPr>
      </w:pPr>
      <w:r w:rsidRPr="00F127CB">
        <w:rPr>
          <w:rFonts w:ascii="Times New Roman" w:eastAsia="Times New Roman" w:hAnsi="Times New Roman" w:cs="Times New Roman"/>
          <w:lang w:eastAsia="pl-PL"/>
        </w:rPr>
        <w:t>Obowiązujące aktualnie przepisy prawne, Kodeks dobrej praktyki rolniczej z 2004</w:t>
      </w:r>
      <w:r w:rsidR="001D30B7">
        <w:rPr>
          <w:rFonts w:ascii="Times New Roman" w:eastAsia="Times New Roman" w:hAnsi="Times New Roman" w:cs="Times New Roman"/>
          <w:lang w:eastAsia="pl-PL"/>
        </w:rPr>
        <w:t xml:space="preserve"> r.</w:t>
      </w:r>
      <w:r w:rsidRPr="00F127CB">
        <w:rPr>
          <w:rFonts w:ascii="Times New Roman" w:eastAsia="Times New Roman" w:hAnsi="Times New Roman" w:cs="Times New Roman"/>
          <w:lang w:eastAsia="pl-PL"/>
        </w:rPr>
        <w:t xml:space="preserve"> lub Kodeks przeciwdziałania uciążliwości zapachowej z 2016 r. nie zapewniają w pełni przeciwdziałania uciążliwości zapachowej, przede wszystkim nie regulują kwestii przeciwdziałania uciążliwości zapachowej powodowanej przez  hodowlę </w:t>
      </w:r>
      <w:r w:rsidR="001D30B7">
        <w:rPr>
          <w:rFonts w:ascii="Times New Roman" w:eastAsia="Times New Roman" w:hAnsi="Times New Roman" w:cs="Times New Roman"/>
          <w:lang w:eastAsia="pl-PL"/>
        </w:rPr>
        <w:t xml:space="preserve">i chów </w:t>
      </w:r>
      <w:r w:rsidRPr="00F127CB">
        <w:rPr>
          <w:rFonts w:ascii="Times New Roman" w:eastAsia="Times New Roman" w:hAnsi="Times New Roman" w:cs="Times New Roman"/>
          <w:lang w:eastAsia="pl-PL"/>
        </w:rPr>
        <w:t xml:space="preserve">zwierząt gospodarskich. Mając na uwadze powyższe oraz wyniki analizy skarg i wniosków wpływających do odpowiednich organów w zakresie uciążliwości zapachowej dotyczącej chowu i hodowli zwierząt zaistniała konieczność uregulowania kwestii uciążliwości zapachowej jedynie w stosunku do sektora rolnictwa. </w:t>
      </w:r>
      <w:r w:rsidR="001D30B7">
        <w:rPr>
          <w:rFonts w:ascii="Times New Roman" w:eastAsia="Times New Roman" w:hAnsi="Times New Roman" w:cs="Times New Roman"/>
          <w:lang w:eastAsia="pl-PL"/>
        </w:rPr>
        <w:t>Odmienna s</w:t>
      </w:r>
      <w:r w:rsidRPr="00F127CB">
        <w:rPr>
          <w:rFonts w:ascii="Times New Roman" w:eastAsia="Times New Roman" w:hAnsi="Times New Roman" w:cs="Times New Roman"/>
          <w:lang w:eastAsia="pl-PL"/>
        </w:rPr>
        <w:t xml:space="preserve">pecyfika każdego sektora gospodarki nie pozwala na rozwiązanie problemu wyznaczania minimalnej odległości jedną wspólną regulacją. </w:t>
      </w:r>
    </w:p>
    <w:p w:rsidR="007B43C0" w:rsidRDefault="007B43C0" w:rsidP="007B43C0">
      <w:pPr>
        <w:suppressAutoHyphens w:val="0"/>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Mając na uwadze powyższe informuję, że Ministerstwo </w:t>
      </w:r>
      <w:r w:rsidR="004C6B73">
        <w:rPr>
          <w:rFonts w:ascii="Times New Roman" w:eastAsia="Times New Roman" w:hAnsi="Times New Roman" w:cs="Times New Roman"/>
          <w:lang w:eastAsia="pl-PL"/>
        </w:rPr>
        <w:t>Klimatu</w:t>
      </w:r>
      <w:r>
        <w:rPr>
          <w:rFonts w:ascii="Times New Roman" w:eastAsia="Times New Roman" w:hAnsi="Times New Roman" w:cs="Times New Roman"/>
          <w:lang w:eastAsia="pl-PL"/>
        </w:rPr>
        <w:t xml:space="preserve"> prowadzi prace nad projektem ustawy o minimalnej odległości planowanego przedsięwzięcia sektora rolnictwa, którego funkcjonowanie może wiązać się z ryzykiem powstawania uciążliwości zapachowej. Projekt otrzymał pozytywną opinię Komisji Wspólnej Rządu i Samorządu Terytorialnego</w:t>
      </w:r>
      <w:r w:rsidR="004C6B73">
        <w:rPr>
          <w:rFonts w:ascii="Times New Roman" w:eastAsia="Times New Roman" w:hAnsi="Times New Roman" w:cs="Times New Roman"/>
          <w:lang w:eastAsia="pl-PL"/>
        </w:rPr>
        <w:t xml:space="preserve"> oraz zakończył się proces opiniowania</w:t>
      </w:r>
      <w:r>
        <w:rPr>
          <w:rFonts w:ascii="Times New Roman" w:eastAsia="Times New Roman" w:hAnsi="Times New Roman" w:cs="Times New Roman"/>
          <w:lang w:eastAsia="pl-PL"/>
        </w:rPr>
        <w:t>, konsultacji społecznych i uzgodnień międzyresortowych.</w:t>
      </w:r>
      <w:r w:rsidR="004C6B73">
        <w:rPr>
          <w:rFonts w:ascii="Times New Roman" w:eastAsia="Times New Roman" w:hAnsi="Times New Roman" w:cs="Times New Roman"/>
          <w:lang w:eastAsia="pl-PL"/>
        </w:rPr>
        <w:t xml:space="preserve"> Aktualnie projekt został wpisany do Wykazu prac legislacyjnych i programowych Rady Ministrów i uzyskał numer UD2. </w:t>
      </w:r>
      <w:r w:rsidR="001D30B7">
        <w:rPr>
          <w:rFonts w:ascii="Times New Roman" w:eastAsia="Times New Roman" w:hAnsi="Times New Roman" w:cs="Times New Roman"/>
          <w:lang w:eastAsia="pl-PL"/>
        </w:rPr>
        <w:br/>
      </w:r>
      <w:r w:rsidR="004C6B73">
        <w:rPr>
          <w:rFonts w:ascii="Times New Roman" w:eastAsia="Times New Roman" w:hAnsi="Times New Roman" w:cs="Times New Roman"/>
          <w:lang w:eastAsia="pl-PL"/>
        </w:rPr>
        <w:t xml:space="preserve">W I połowie roku 2020 planowane jest jego przekazanie do rozpatrzenia przez Stały Komitet Rady Ministrów. </w:t>
      </w:r>
      <w:r>
        <w:rPr>
          <w:rFonts w:ascii="Times New Roman" w:eastAsia="Times New Roman" w:hAnsi="Times New Roman" w:cs="Times New Roman"/>
          <w:lang w:eastAsia="pl-PL"/>
        </w:rPr>
        <w:t>Projekt znajduje się na stronie Rządowego Centrum Legislacji -</w:t>
      </w:r>
      <w:r w:rsidRPr="0071255C">
        <w:rPr>
          <w:rFonts w:ascii="Times New Roman" w:eastAsia="Times New Roman" w:hAnsi="Times New Roman" w:cs="Times New Roman"/>
          <w:lang w:eastAsia="pl-PL"/>
        </w:rPr>
        <w:t>https://legislacja.rcl.gov.pl/projekt/12321413</w:t>
      </w:r>
      <w:r>
        <w:rPr>
          <w:rFonts w:ascii="Times New Roman" w:eastAsia="Times New Roman" w:hAnsi="Times New Roman" w:cs="Times New Roman"/>
          <w:lang w:eastAsia="pl-PL"/>
        </w:rPr>
        <w:t>.</w:t>
      </w:r>
    </w:p>
    <w:p w:rsidR="005B6969" w:rsidRDefault="00CC57B9" w:rsidP="00FB751F">
      <w:pPr>
        <w:tabs>
          <w:tab w:val="left" w:pos="7514"/>
        </w:tabs>
        <w:spacing w:after="0"/>
        <w:jc w:val="both"/>
        <w:rPr>
          <w:rFonts w:ascii="Times New Roman" w:hAnsi="Times New Roman" w:cs="Times New Roman"/>
          <w:color w:val="000000"/>
        </w:rPr>
      </w:pPr>
    </w:p>
    <w:p w:rsidR="00383F4D" w:rsidRDefault="0072376D" w:rsidP="00383F4D">
      <w:pPr>
        <w:tabs>
          <w:tab w:val="left" w:pos="7514"/>
        </w:tabs>
        <w:spacing w:before="120" w:after="120"/>
        <w:ind w:firstLine="4678"/>
        <w:jc w:val="both"/>
        <w:rPr>
          <w:rFonts w:ascii="Times New Roman" w:hAnsi="Times New Roman" w:cs="Times New Roman"/>
          <w:i/>
          <w:color w:val="000000"/>
        </w:rPr>
      </w:pPr>
      <w:r>
        <w:rPr>
          <w:rFonts w:ascii="Times New Roman" w:hAnsi="Times New Roman" w:cs="Times New Roman"/>
          <w:i/>
          <w:color w:val="000000"/>
        </w:rPr>
        <w:t>Z poważaniem</w:t>
      </w:r>
    </w:p>
    <w:p w:rsidR="00383F4D" w:rsidRDefault="00CC57B9" w:rsidP="00383F4D">
      <w:pPr>
        <w:pStyle w:val="menfont"/>
      </w:pPr>
    </w:p>
    <w:p w:rsidR="00383F4D" w:rsidRDefault="0072376D" w:rsidP="00383F4D">
      <w:pPr>
        <w:pStyle w:val="menfont"/>
        <w:ind w:left="4678"/>
        <w:rPr>
          <w:rFonts w:ascii="Times New Roman" w:hAnsi="Times New Roman" w:cs="Times New Roman"/>
          <w:sz w:val="22"/>
        </w:rPr>
      </w:pPr>
      <w:bookmarkStart w:id="4" w:name="ezdPracownikPodpisNazwa"/>
      <w:r>
        <w:rPr>
          <w:rFonts w:ascii="Times New Roman" w:hAnsi="Times New Roman" w:cs="Times New Roman"/>
          <w:sz w:val="22"/>
        </w:rPr>
        <w:t>$IMIE_NAZWISKO_PODPISUJACEGO</w:t>
      </w:r>
      <w:bookmarkEnd w:id="4"/>
    </w:p>
    <w:p w:rsidR="00383F4D" w:rsidRDefault="0072376D" w:rsidP="00383F4D">
      <w:pPr>
        <w:pStyle w:val="menfont"/>
        <w:ind w:left="4678"/>
        <w:rPr>
          <w:rFonts w:ascii="Times New Roman" w:hAnsi="Times New Roman" w:cs="Times New Roman"/>
          <w:sz w:val="22"/>
        </w:rPr>
      </w:pPr>
      <w:bookmarkStart w:id="5" w:name="ezdPracownikPodpisStanowisko"/>
      <w:r>
        <w:rPr>
          <w:rFonts w:ascii="Times New Roman" w:hAnsi="Times New Roman" w:cs="Times New Roman"/>
          <w:sz w:val="22"/>
        </w:rPr>
        <w:t>$STANOWISKO_PODPISUJACEGO</w:t>
      </w:r>
      <w:bookmarkEnd w:id="5"/>
    </w:p>
    <w:p w:rsidR="0022772C" w:rsidRPr="00850BB2" w:rsidRDefault="0072376D" w:rsidP="00850BB2">
      <w:pPr>
        <w:pStyle w:val="menfont"/>
        <w:ind w:left="4678"/>
        <w:rPr>
          <w:rFonts w:ascii="Times New Roman" w:hAnsi="Times New Roman" w:cs="Times New Roman"/>
          <w:sz w:val="22"/>
        </w:rPr>
      </w:pPr>
      <w:bookmarkStart w:id="6" w:name="ezdPracownikWydzialNazwa"/>
      <w:r>
        <w:rPr>
          <w:rFonts w:ascii="Times New Roman" w:hAnsi="Times New Roman" w:cs="Times New Roman"/>
          <w:sz w:val="22"/>
        </w:rPr>
        <w:t>$DEPARTAMENT_PODPISUJACEGO</w:t>
      </w:r>
      <w:bookmarkEnd w:id="6"/>
      <w:r>
        <w:rPr>
          <w:rFonts w:ascii="Times New Roman" w:hAnsi="Times New Roman" w:cs="Times New Roman"/>
          <w:sz w:val="22"/>
        </w:rPr>
        <w:br/>
        <w:t>/ – podpisany cyfrowo/</w:t>
      </w:r>
      <w:bookmarkStart w:id="7" w:name="_GoBack"/>
      <w:bookmarkEnd w:id="7"/>
    </w:p>
    <w:sectPr w:rsidR="0022772C" w:rsidRPr="00850BB2" w:rsidSect="004C6B73">
      <w:headerReference w:type="even" r:id="rId9"/>
      <w:headerReference w:type="default" r:id="rId10"/>
      <w:footerReference w:type="even" r:id="rId11"/>
      <w:footerReference w:type="default" r:id="rId12"/>
      <w:headerReference w:type="first" r:id="rId13"/>
      <w:footerReference w:type="first" r:id="rId14"/>
      <w:pgSz w:w="11906" w:h="16838"/>
      <w:pgMar w:top="426"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B9" w:rsidRDefault="00CC57B9">
      <w:pPr>
        <w:spacing w:after="0" w:line="240" w:lineRule="auto"/>
      </w:pPr>
      <w:r>
        <w:separator/>
      </w:r>
    </w:p>
  </w:endnote>
  <w:endnote w:type="continuationSeparator" w:id="0">
    <w:p w:rsidR="00CC57B9" w:rsidRDefault="00CC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6B" w:rsidRDefault="00CC57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A11" w:rsidRDefault="0072376D">
    <w:pPr>
      <w:pStyle w:val="Stopka"/>
      <w:jc w:val="right"/>
    </w:pPr>
    <w:r>
      <w:fldChar w:fldCharType="begin"/>
    </w:r>
    <w:r>
      <w:instrText xml:space="preserve"> PAGE   \* MERGEFORMAT </w:instrText>
    </w:r>
    <w:r>
      <w:fldChar w:fldCharType="separate"/>
    </w:r>
    <w:r w:rsidR="00850BB2">
      <w:rPr>
        <w:noProof/>
      </w:rPr>
      <w:t>2</w:t>
    </w:r>
    <w:r>
      <w:fldChar w:fldCharType="end"/>
    </w:r>
  </w:p>
  <w:p w:rsidR="00093A11" w:rsidRDefault="00CC57B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0D" w:rsidRDefault="0072376D" w:rsidP="00793749">
    <w:pPr>
      <w:pStyle w:val="Stopka"/>
      <w:spacing w:after="0"/>
      <w:jc w:val="center"/>
      <w:rPr>
        <w:rFonts w:ascii="Times New Roman" w:hAnsi="Times New Roman"/>
        <w:sz w:val="20"/>
        <w:szCs w:val="20"/>
      </w:rPr>
    </w:pPr>
    <w:r>
      <w:rPr>
        <w:rFonts w:ascii="Times New Roman" w:hAnsi="Times New Roman"/>
        <w:noProof/>
        <w:sz w:val="20"/>
        <w:szCs w:val="20"/>
        <w:lang w:eastAsia="pl-PL"/>
      </w:rPr>
      <w:drawing>
        <wp:inline distT="0" distB="0" distL="0" distR="0">
          <wp:extent cx="5761990" cy="28575"/>
          <wp:effectExtent l="0" t="0" r="0" b="952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1990" cy="28575"/>
                  </a:xfrm>
                  <a:prstGeom prst="rect">
                    <a:avLst/>
                  </a:prstGeom>
                  <a:noFill/>
                </pic:spPr>
              </pic:pic>
            </a:graphicData>
          </a:graphic>
        </wp:inline>
      </w:drawing>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922 Warszawa;  (+48 22)  36 92 327,</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217</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www.gov.pl</w:t>
    </w:r>
    <w:r>
      <w:rPr>
        <w:rFonts w:ascii="Times New Roman" w:hAnsi="Times New Roman"/>
        <w:sz w:val="20"/>
        <w:szCs w:val="20"/>
      </w:rPr>
      <w:t>/klimat</w:t>
    </w:r>
  </w:p>
  <w:p w:rsidR="00377EEE" w:rsidRPr="006F07B7" w:rsidRDefault="0072376D" w:rsidP="00377EEE">
    <w:pPr>
      <w:pStyle w:val="Stopka"/>
      <w:spacing w:after="0"/>
      <w:jc w:val="center"/>
    </w:pPr>
    <w:r>
      <w:rPr>
        <w:rFonts w:ascii="Times New Roman" w:hAnsi="Times New Roman" w:cs="Times New Roman"/>
        <w:sz w:val="20"/>
        <w:szCs w:val="20"/>
      </w:rPr>
      <w:t>Działamy zgodnie z EMAS - zarządzając instytucją</w:t>
    </w:r>
    <w:r w:rsidRPr="00923D0E">
      <w:rPr>
        <w:rFonts w:ascii="Times New Roman" w:hAnsi="Times New Roman" w:cs="Times New Roman"/>
        <w:sz w:val="20"/>
        <w:szCs w:val="20"/>
      </w:rPr>
      <w:t xml:space="preserve"> dbamy o środowisko</w:t>
    </w:r>
  </w:p>
  <w:p w:rsidR="00793749" w:rsidRPr="006F07B7" w:rsidRDefault="00CC57B9" w:rsidP="0022772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B9" w:rsidRDefault="00CC57B9">
      <w:pPr>
        <w:spacing w:after="0" w:line="240" w:lineRule="auto"/>
      </w:pPr>
      <w:r>
        <w:separator/>
      </w:r>
    </w:p>
  </w:footnote>
  <w:footnote w:type="continuationSeparator" w:id="0">
    <w:p w:rsidR="00CC57B9" w:rsidRDefault="00CC5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6B" w:rsidRDefault="00CC57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6B" w:rsidRDefault="00CC57B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DD" w:rsidRPr="00166FC5" w:rsidRDefault="0072376D" w:rsidP="006915DD">
    <w:pPr>
      <w:pStyle w:val="Nagwek"/>
      <w:tabs>
        <w:tab w:val="clear" w:pos="4536"/>
      </w:tabs>
      <w:rPr>
        <w:rFonts w:ascii="Times New Roman" w:hAnsi="Times New Roman" w:cs="Times New Roman"/>
        <w:color w:val="0D0D0D" w:themeColor="text1" w:themeTint="F2"/>
        <w:sz w:val="16"/>
        <w:szCs w:val="16"/>
      </w:rPr>
    </w:pPr>
    <w:r w:rsidRPr="00166FC5">
      <w:rPr>
        <w:noProof/>
        <w:color w:val="0D0D0D" w:themeColor="text1" w:themeTint="F2"/>
        <w:lang w:eastAsia="pl-PL"/>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1280795</wp:posOffset>
              </wp:positionV>
              <wp:extent cx="5728335" cy="635"/>
              <wp:effectExtent l="0" t="0" r="24765"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1" o:spid="_x0000_s2049" type="#_x0000_t32" style="height:0.05pt;margin-left:399.85pt;margin-top:100.85pt;mso-height-percent:0;mso-height-relative:page;mso-position-horizontal:right;mso-position-horizontal-relative:margin;mso-width-percent:0;mso-width-relative:page;mso-wrap-distance-bottom:0;mso-wrap-distance-left:9pt;mso-wrap-distance-right:9pt;mso-wrap-distance-top:0;mso-wrap-style:square;position:absolute;visibility:visible;width:451.05pt;z-index:251659264" strokeweight="0.51pt">
              <v:stroke joinstyle="miter"/>
              <w10:wrap anchorx="margin"/>
            </v:shape>
          </w:pict>
        </mc:Fallback>
      </mc:AlternateContent>
    </w:r>
    <w:r>
      <w:rPr>
        <w:noProof/>
        <w:lang w:eastAsia="pl-PL"/>
      </w:rPr>
      <w:drawing>
        <wp:anchor distT="0" distB="0" distL="114300" distR="114300" simplePos="0" relativeHeight="251660288" behindDoc="1" locked="0" layoutInCell="1" allowOverlap="1">
          <wp:simplePos x="0" y="0"/>
          <wp:positionH relativeFrom="column">
            <wp:posOffset>3149600</wp:posOffset>
          </wp:positionH>
          <wp:positionV relativeFrom="page">
            <wp:posOffset>609600</wp:posOffset>
          </wp:positionV>
          <wp:extent cx="2531745" cy="748030"/>
          <wp:effectExtent l="0" t="0" r="0" b="0"/>
          <wp:wrapTight wrapText="bothSides">
            <wp:wrapPolygon edited="0">
              <wp:start x="9914" y="3851"/>
              <wp:lineTo x="1788" y="9902"/>
              <wp:lineTo x="1625" y="13202"/>
              <wp:lineTo x="3901" y="14852"/>
              <wp:lineTo x="3901" y="17053"/>
              <wp:lineTo x="9427" y="17053"/>
              <wp:lineTo x="13815" y="14302"/>
              <wp:lineTo x="19828" y="12652"/>
              <wp:lineTo x="19666" y="8801"/>
              <wp:lineTo x="10727" y="3851"/>
              <wp:lineTo x="9914" y="3851"/>
            </wp:wrapPolygon>
          </wp:wrapTight>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1745" cy="748030"/>
                  </a:xfrm>
                  <a:prstGeom prst="rect">
                    <a:avLst/>
                  </a:prstGeom>
                </pic:spPr>
              </pic:pic>
            </a:graphicData>
          </a:graphic>
        </wp:anchor>
      </w:drawing>
    </w:r>
    <w:r>
      <w:rPr>
        <w:rFonts w:ascii="Times New Roman" w:hAnsi="Times New Roman" w:cs="Times New Roman"/>
        <w:noProof/>
        <w:color w:val="0D0D0D" w:themeColor="text1" w:themeTint="F2"/>
        <w:sz w:val="16"/>
        <w:szCs w:val="16"/>
        <w:lang w:eastAsia="pl-PL"/>
      </w:rPr>
      <w:drawing>
        <wp:inline distT="0" distB="0" distL="0" distR="0">
          <wp:extent cx="1219200" cy="12192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Min Klimatu_Departament Ochrony Powietrza i Klimatu_400x4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E01"/>
    <w:multiLevelType w:val="hybridMultilevel"/>
    <w:tmpl w:val="8D94EB68"/>
    <w:lvl w:ilvl="0" w:tplc="3816ECF6">
      <w:start w:val="1"/>
      <w:numFmt w:val="decimal"/>
      <w:lvlText w:val="%1."/>
      <w:lvlJc w:val="left"/>
      <w:pPr>
        <w:ind w:left="1440" w:hanging="360"/>
      </w:pPr>
    </w:lvl>
    <w:lvl w:ilvl="1" w:tplc="1CB6DF90" w:tentative="1">
      <w:start w:val="1"/>
      <w:numFmt w:val="lowerLetter"/>
      <w:lvlText w:val="%2."/>
      <w:lvlJc w:val="left"/>
      <w:pPr>
        <w:ind w:left="2160" w:hanging="360"/>
      </w:pPr>
    </w:lvl>
    <w:lvl w:ilvl="2" w:tplc="500403EC" w:tentative="1">
      <w:start w:val="1"/>
      <w:numFmt w:val="lowerRoman"/>
      <w:lvlText w:val="%3."/>
      <w:lvlJc w:val="right"/>
      <w:pPr>
        <w:ind w:left="2880" w:hanging="180"/>
      </w:pPr>
    </w:lvl>
    <w:lvl w:ilvl="3" w:tplc="E0FE10BA" w:tentative="1">
      <w:start w:val="1"/>
      <w:numFmt w:val="decimal"/>
      <w:lvlText w:val="%4."/>
      <w:lvlJc w:val="left"/>
      <w:pPr>
        <w:ind w:left="3600" w:hanging="360"/>
      </w:pPr>
    </w:lvl>
    <w:lvl w:ilvl="4" w:tplc="1EE47BF6" w:tentative="1">
      <w:start w:val="1"/>
      <w:numFmt w:val="lowerLetter"/>
      <w:lvlText w:val="%5."/>
      <w:lvlJc w:val="left"/>
      <w:pPr>
        <w:ind w:left="4320" w:hanging="360"/>
      </w:pPr>
    </w:lvl>
    <w:lvl w:ilvl="5" w:tplc="FA7ABD7C" w:tentative="1">
      <w:start w:val="1"/>
      <w:numFmt w:val="lowerRoman"/>
      <w:lvlText w:val="%6."/>
      <w:lvlJc w:val="right"/>
      <w:pPr>
        <w:ind w:left="5040" w:hanging="180"/>
      </w:pPr>
    </w:lvl>
    <w:lvl w:ilvl="6" w:tplc="AD9A86D4" w:tentative="1">
      <w:start w:val="1"/>
      <w:numFmt w:val="decimal"/>
      <w:lvlText w:val="%7."/>
      <w:lvlJc w:val="left"/>
      <w:pPr>
        <w:ind w:left="5760" w:hanging="360"/>
      </w:pPr>
    </w:lvl>
    <w:lvl w:ilvl="7" w:tplc="146A7C36" w:tentative="1">
      <w:start w:val="1"/>
      <w:numFmt w:val="lowerLetter"/>
      <w:lvlText w:val="%8."/>
      <w:lvlJc w:val="left"/>
      <w:pPr>
        <w:ind w:left="6480" w:hanging="360"/>
      </w:pPr>
    </w:lvl>
    <w:lvl w:ilvl="8" w:tplc="9990A480" w:tentative="1">
      <w:start w:val="1"/>
      <w:numFmt w:val="lowerRoman"/>
      <w:lvlText w:val="%9."/>
      <w:lvlJc w:val="right"/>
      <w:pPr>
        <w:ind w:left="7200" w:hanging="180"/>
      </w:pPr>
    </w:lvl>
  </w:abstractNum>
  <w:abstractNum w:abstractNumId="1">
    <w:nsid w:val="0B020812"/>
    <w:multiLevelType w:val="hybridMultilevel"/>
    <w:tmpl w:val="963C0A2A"/>
    <w:lvl w:ilvl="0" w:tplc="60923C80">
      <w:start w:val="1"/>
      <w:numFmt w:val="decimal"/>
      <w:lvlText w:val="%1."/>
      <w:lvlJc w:val="left"/>
      <w:pPr>
        <w:ind w:left="720" w:hanging="360"/>
      </w:pPr>
      <w:rPr>
        <w:rFonts w:hint="default"/>
      </w:rPr>
    </w:lvl>
    <w:lvl w:ilvl="1" w:tplc="86EA3AE6" w:tentative="1">
      <w:start w:val="1"/>
      <w:numFmt w:val="lowerLetter"/>
      <w:lvlText w:val="%2."/>
      <w:lvlJc w:val="left"/>
      <w:pPr>
        <w:ind w:left="1440" w:hanging="360"/>
      </w:pPr>
    </w:lvl>
    <w:lvl w:ilvl="2" w:tplc="0C1C0D4A" w:tentative="1">
      <w:start w:val="1"/>
      <w:numFmt w:val="lowerRoman"/>
      <w:lvlText w:val="%3."/>
      <w:lvlJc w:val="right"/>
      <w:pPr>
        <w:ind w:left="2160" w:hanging="180"/>
      </w:pPr>
    </w:lvl>
    <w:lvl w:ilvl="3" w:tplc="49803B70" w:tentative="1">
      <w:start w:val="1"/>
      <w:numFmt w:val="decimal"/>
      <w:lvlText w:val="%4."/>
      <w:lvlJc w:val="left"/>
      <w:pPr>
        <w:ind w:left="2880" w:hanging="360"/>
      </w:pPr>
    </w:lvl>
    <w:lvl w:ilvl="4" w:tplc="B83A0CD6" w:tentative="1">
      <w:start w:val="1"/>
      <w:numFmt w:val="lowerLetter"/>
      <w:lvlText w:val="%5."/>
      <w:lvlJc w:val="left"/>
      <w:pPr>
        <w:ind w:left="3600" w:hanging="360"/>
      </w:pPr>
    </w:lvl>
    <w:lvl w:ilvl="5" w:tplc="D084E378" w:tentative="1">
      <w:start w:val="1"/>
      <w:numFmt w:val="lowerRoman"/>
      <w:lvlText w:val="%6."/>
      <w:lvlJc w:val="right"/>
      <w:pPr>
        <w:ind w:left="4320" w:hanging="180"/>
      </w:pPr>
    </w:lvl>
    <w:lvl w:ilvl="6" w:tplc="04C43816" w:tentative="1">
      <w:start w:val="1"/>
      <w:numFmt w:val="decimal"/>
      <w:lvlText w:val="%7."/>
      <w:lvlJc w:val="left"/>
      <w:pPr>
        <w:ind w:left="5040" w:hanging="360"/>
      </w:pPr>
    </w:lvl>
    <w:lvl w:ilvl="7" w:tplc="369C499E" w:tentative="1">
      <w:start w:val="1"/>
      <w:numFmt w:val="lowerLetter"/>
      <w:lvlText w:val="%8."/>
      <w:lvlJc w:val="left"/>
      <w:pPr>
        <w:ind w:left="5760" w:hanging="360"/>
      </w:pPr>
    </w:lvl>
    <w:lvl w:ilvl="8" w:tplc="983CB56C" w:tentative="1">
      <w:start w:val="1"/>
      <w:numFmt w:val="lowerRoman"/>
      <w:lvlText w:val="%9."/>
      <w:lvlJc w:val="right"/>
      <w:pPr>
        <w:ind w:left="6480" w:hanging="180"/>
      </w:pPr>
    </w:lvl>
  </w:abstractNum>
  <w:abstractNum w:abstractNumId="2">
    <w:nsid w:val="0C485010"/>
    <w:multiLevelType w:val="hybridMultilevel"/>
    <w:tmpl w:val="905A65B0"/>
    <w:lvl w:ilvl="0" w:tplc="F36880DC">
      <w:start w:val="1"/>
      <w:numFmt w:val="decimal"/>
      <w:lvlText w:val="%1."/>
      <w:lvlJc w:val="left"/>
      <w:pPr>
        <w:ind w:left="2421" w:hanging="360"/>
      </w:pPr>
    </w:lvl>
    <w:lvl w:ilvl="1" w:tplc="05EED226" w:tentative="1">
      <w:start w:val="1"/>
      <w:numFmt w:val="lowerLetter"/>
      <w:lvlText w:val="%2."/>
      <w:lvlJc w:val="left"/>
      <w:pPr>
        <w:ind w:left="3141" w:hanging="360"/>
      </w:pPr>
    </w:lvl>
    <w:lvl w:ilvl="2" w:tplc="A37A067A" w:tentative="1">
      <w:start w:val="1"/>
      <w:numFmt w:val="lowerRoman"/>
      <w:lvlText w:val="%3."/>
      <w:lvlJc w:val="right"/>
      <w:pPr>
        <w:ind w:left="3861" w:hanging="180"/>
      </w:pPr>
    </w:lvl>
    <w:lvl w:ilvl="3" w:tplc="C6263C24" w:tentative="1">
      <w:start w:val="1"/>
      <w:numFmt w:val="decimal"/>
      <w:lvlText w:val="%4."/>
      <w:lvlJc w:val="left"/>
      <w:pPr>
        <w:ind w:left="4581" w:hanging="360"/>
      </w:pPr>
    </w:lvl>
    <w:lvl w:ilvl="4" w:tplc="9F9824BC" w:tentative="1">
      <w:start w:val="1"/>
      <w:numFmt w:val="lowerLetter"/>
      <w:lvlText w:val="%5."/>
      <w:lvlJc w:val="left"/>
      <w:pPr>
        <w:ind w:left="5301" w:hanging="360"/>
      </w:pPr>
    </w:lvl>
    <w:lvl w:ilvl="5" w:tplc="984ABF1A" w:tentative="1">
      <w:start w:val="1"/>
      <w:numFmt w:val="lowerRoman"/>
      <w:lvlText w:val="%6."/>
      <w:lvlJc w:val="right"/>
      <w:pPr>
        <w:ind w:left="6021" w:hanging="180"/>
      </w:pPr>
    </w:lvl>
    <w:lvl w:ilvl="6" w:tplc="D9A8BF14" w:tentative="1">
      <w:start w:val="1"/>
      <w:numFmt w:val="decimal"/>
      <w:lvlText w:val="%7."/>
      <w:lvlJc w:val="left"/>
      <w:pPr>
        <w:ind w:left="6741" w:hanging="360"/>
      </w:pPr>
    </w:lvl>
    <w:lvl w:ilvl="7" w:tplc="E698F3C4" w:tentative="1">
      <w:start w:val="1"/>
      <w:numFmt w:val="lowerLetter"/>
      <w:lvlText w:val="%8."/>
      <w:lvlJc w:val="left"/>
      <w:pPr>
        <w:ind w:left="7461" w:hanging="360"/>
      </w:pPr>
    </w:lvl>
    <w:lvl w:ilvl="8" w:tplc="4592517E" w:tentative="1">
      <w:start w:val="1"/>
      <w:numFmt w:val="lowerRoman"/>
      <w:lvlText w:val="%9."/>
      <w:lvlJc w:val="right"/>
      <w:pPr>
        <w:ind w:left="8181" w:hanging="180"/>
      </w:pPr>
    </w:lvl>
  </w:abstractNum>
  <w:abstractNum w:abstractNumId="3">
    <w:nsid w:val="1F1B053C"/>
    <w:multiLevelType w:val="hybridMultilevel"/>
    <w:tmpl w:val="0E06476A"/>
    <w:lvl w:ilvl="0" w:tplc="B0DC6268">
      <w:start w:val="1"/>
      <w:numFmt w:val="bullet"/>
      <w:lvlText w:val=""/>
      <w:lvlJc w:val="left"/>
      <w:pPr>
        <w:ind w:left="720" w:hanging="360"/>
      </w:pPr>
      <w:rPr>
        <w:rFonts w:ascii="Symbol" w:hAnsi="Symbol" w:hint="default"/>
      </w:rPr>
    </w:lvl>
    <w:lvl w:ilvl="1" w:tplc="92E01B68" w:tentative="1">
      <w:start w:val="1"/>
      <w:numFmt w:val="bullet"/>
      <w:lvlText w:val="o"/>
      <w:lvlJc w:val="left"/>
      <w:pPr>
        <w:ind w:left="1440" w:hanging="360"/>
      </w:pPr>
      <w:rPr>
        <w:rFonts w:ascii="Courier New" w:hAnsi="Courier New" w:cs="Courier New" w:hint="default"/>
      </w:rPr>
    </w:lvl>
    <w:lvl w:ilvl="2" w:tplc="C66E02FE" w:tentative="1">
      <w:start w:val="1"/>
      <w:numFmt w:val="bullet"/>
      <w:lvlText w:val=""/>
      <w:lvlJc w:val="left"/>
      <w:pPr>
        <w:ind w:left="2160" w:hanging="360"/>
      </w:pPr>
      <w:rPr>
        <w:rFonts w:ascii="Wingdings" w:hAnsi="Wingdings" w:hint="default"/>
      </w:rPr>
    </w:lvl>
    <w:lvl w:ilvl="3" w:tplc="05528858" w:tentative="1">
      <w:start w:val="1"/>
      <w:numFmt w:val="bullet"/>
      <w:lvlText w:val=""/>
      <w:lvlJc w:val="left"/>
      <w:pPr>
        <w:ind w:left="2880" w:hanging="360"/>
      </w:pPr>
      <w:rPr>
        <w:rFonts w:ascii="Symbol" w:hAnsi="Symbol" w:hint="default"/>
      </w:rPr>
    </w:lvl>
    <w:lvl w:ilvl="4" w:tplc="15D4A9D4" w:tentative="1">
      <w:start w:val="1"/>
      <w:numFmt w:val="bullet"/>
      <w:lvlText w:val="o"/>
      <w:lvlJc w:val="left"/>
      <w:pPr>
        <w:ind w:left="3600" w:hanging="360"/>
      </w:pPr>
      <w:rPr>
        <w:rFonts w:ascii="Courier New" w:hAnsi="Courier New" w:cs="Courier New" w:hint="default"/>
      </w:rPr>
    </w:lvl>
    <w:lvl w:ilvl="5" w:tplc="B7329B36" w:tentative="1">
      <w:start w:val="1"/>
      <w:numFmt w:val="bullet"/>
      <w:lvlText w:val=""/>
      <w:lvlJc w:val="left"/>
      <w:pPr>
        <w:ind w:left="4320" w:hanging="360"/>
      </w:pPr>
      <w:rPr>
        <w:rFonts w:ascii="Wingdings" w:hAnsi="Wingdings" w:hint="default"/>
      </w:rPr>
    </w:lvl>
    <w:lvl w:ilvl="6" w:tplc="FBE62ADC" w:tentative="1">
      <w:start w:val="1"/>
      <w:numFmt w:val="bullet"/>
      <w:lvlText w:val=""/>
      <w:lvlJc w:val="left"/>
      <w:pPr>
        <w:ind w:left="5040" w:hanging="360"/>
      </w:pPr>
      <w:rPr>
        <w:rFonts w:ascii="Symbol" w:hAnsi="Symbol" w:hint="default"/>
      </w:rPr>
    </w:lvl>
    <w:lvl w:ilvl="7" w:tplc="AD9840EC" w:tentative="1">
      <w:start w:val="1"/>
      <w:numFmt w:val="bullet"/>
      <w:lvlText w:val="o"/>
      <w:lvlJc w:val="left"/>
      <w:pPr>
        <w:ind w:left="5760" w:hanging="360"/>
      </w:pPr>
      <w:rPr>
        <w:rFonts w:ascii="Courier New" w:hAnsi="Courier New" w:cs="Courier New" w:hint="default"/>
      </w:rPr>
    </w:lvl>
    <w:lvl w:ilvl="8" w:tplc="2BBADF36" w:tentative="1">
      <w:start w:val="1"/>
      <w:numFmt w:val="bullet"/>
      <w:lvlText w:val=""/>
      <w:lvlJc w:val="left"/>
      <w:pPr>
        <w:ind w:left="6480" w:hanging="360"/>
      </w:pPr>
      <w:rPr>
        <w:rFonts w:ascii="Wingdings" w:hAnsi="Wingdings" w:hint="default"/>
      </w:rPr>
    </w:lvl>
  </w:abstractNum>
  <w:abstractNum w:abstractNumId="4">
    <w:nsid w:val="38682B54"/>
    <w:multiLevelType w:val="hybridMultilevel"/>
    <w:tmpl w:val="FA68349E"/>
    <w:lvl w:ilvl="0" w:tplc="68980C4C">
      <w:start w:val="1"/>
      <w:numFmt w:val="decimal"/>
      <w:lvlText w:val="%1."/>
      <w:lvlJc w:val="left"/>
      <w:pPr>
        <w:ind w:left="720" w:hanging="360"/>
      </w:pPr>
    </w:lvl>
    <w:lvl w:ilvl="1" w:tplc="FE905CD6" w:tentative="1">
      <w:start w:val="1"/>
      <w:numFmt w:val="lowerLetter"/>
      <w:lvlText w:val="%2."/>
      <w:lvlJc w:val="left"/>
      <w:pPr>
        <w:ind w:left="1440" w:hanging="360"/>
      </w:pPr>
    </w:lvl>
    <w:lvl w:ilvl="2" w:tplc="11206E48" w:tentative="1">
      <w:start w:val="1"/>
      <w:numFmt w:val="lowerRoman"/>
      <w:lvlText w:val="%3."/>
      <w:lvlJc w:val="right"/>
      <w:pPr>
        <w:ind w:left="2160" w:hanging="180"/>
      </w:pPr>
    </w:lvl>
    <w:lvl w:ilvl="3" w:tplc="59EAC450" w:tentative="1">
      <w:start w:val="1"/>
      <w:numFmt w:val="decimal"/>
      <w:lvlText w:val="%4."/>
      <w:lvlJc w:val="left"/>
      <w:pPr>
        <w:ind w:left="2880" w:hanging="360"/>
      </w:pPr>
    </w:lvl>
    <w:lvl w:ilvl="4" w:tplc="C050670A" w:tentative="1">
      <w:start w:val="1"/>
      <w:numFmt w:val="lowerLetter"/>
      <w:lvlText w:val="%5."/>
      <w:lvlJc w:val="left"/>
      <w:pPr>
        <w:ind w:left="3600" w:hanging="360"/>
      </w:pPr>
    </w:lvl>
    <w:lvl w:ilvl="5" w:tplc="5468A542" w:tentative="1">
      <w:start w:val="1"/>
      <w:numFmt w:val="lowerRoman"/>
      <w:lvlText w:val="%6."/>
      <w:lvlJc w:val="right"/>
      <w:pPr>
        <w:ind w:left="4320" w:hanging="180"/>
      </w:pPr>
    </w:lvl>
    <w:lvl w:ilvl="6" w:tplc="417CBB8A" w:tentative="1">
      <w:start w:val="1"/>
      <w:numFmt w:val="decimal"/>
      <w:lvlText w:val="%7."/>
      <w:lvlJc w:val="left"/>
      <w:pPr>
        <w:ind w:left="5040" w:hanging="360"/>
      </w:pPr>
    </w:lvl>
    <w:lvl w:ilvl="7" w:tplc="3F0E81D8" w:tentative="1">
      <w:start w:val="1"/>
      <w:numFmt w:val="lowerLetter"/>
      <w:lvlText w:val="%8."/>
      <w:lvlJc w:val="left"/>
      <w:pPr>
        <w:ind w:left="5760" w:hanging="360"/>
      </w:pPr>
    </w:lvl>
    <w:lvl w:ilvl="8" w:tplc="A05447BC" w:tentative="1">
      <w:start w:val="1"/>
      <w:numFmt w:val="lowerRoman"/>
      <w:lvlText w:val="%9."/>
      <w:lvlJc w:val="right"/>
      <w:pPr>
        <w:ind w:left="6480" w:hanging="180"/>
      </w:pPr>
    </w:lvl>
  </w:abstractNum>
  <w:abstractNum w:abstractNumId="5">
    <w:nsid w:val="3A935B3D"/>
    <w:multiLevelType w:val="hybridMultilevel"/>
    <w:tmpl w:val="1D743876"/>
    <w:lvl w:ilvl="0" w:tplc="B64882AC">
      <w:start w:val="1"/>
      <w:numFmt w:val="decimal"/>
      <w:lvlText w:val="%1."/>
      <w:lvlJc w:val="left"/>
      <w:pPr>
        <w:ind w:left="1440" w:hanging="360"/>
      </w:pPr>
    </w:lvl>
    <w:lvl w:ilvl="1" w:tplc="9CBEB8DC" w:tentative="1">
      <w:start w:val="1"/>
      <w:numFmt w:val="lowerLetter"/>
      <w:lvlText w:val="%2."/>
      <w:lvlJc w:val="left"/>
      <w:pPr>
        <w:ind w:left="2160" w:hanging="360"/>
      </w:pPr>
    </w:lvl>
    <w:lvl w:ilvl="2" w:tplc="83CA6C00" w:tentative="1">
      <w:start w:val="1"/>
      <w:numFmt w:val="lowerRoman"/>
      <w:lvlText w:val="%3."/>
      <w:lvlJc w:val="right"/>
      <w:pPr>
        <w:ind w:left="2880" w:hanging="180"/>
      </w:pPr>
    </w:lvl>
    <w:lvl w:ilvl="3" w:tplc="9A7E4CFE" w:tentative="1">
      <w:start w:val="1"/>
      <w:numFmt w:val="decimal"/>
      <w:lvlText w:val="%4."/>
      <w:lvlJc w:val="left"/>
      <w:pPr>
        <w:ind w:left="3600" w:hanging="360"/>
      </w:pPr>
    </w:lvl>
    <w:lvl w:ilvl="4" w:tplc="05747682" w:tentative="1">
      <w:start w:val="1"/>
      <w:numFmt w:val="lowerLetter"/>
      <w:lvlText w:val="%5."/>
      <w:lvlJc w:val="left"/>
      <w:pPr>
        <w:ind w:left="4320" w:hanging="360"/>
      </w:pPr>
    </w:lvl>
    <w:lvl w:ilvl="5" w:tplc="E35CCB7A" w:tentative="1">
      <w:start w:val="1"/>
      <w:numFmt w:val="lowerRoman"/>
      <w:lvlText w:val="%6."/>
      <w:lvlJc w:val="right"/>
      <w:pPr>
        <w:ind w:left="5040" w:hanging="180"/>
      </w:pPr>
    </w:lvl>
    <w:lvl w:ilvl="6" w:tplc="9C3C5386" w:tentative="1">
      <w:start w:val="1"/>
      <w:numFmt w:val="decimal"/>
      <w:lvlText w:val="%7."/>
      <w:lvlJc w:val="left"/>
      <w:pPr>
        <w:ind w:left="5760" w:hanging="360"/>
      </w:pPr>
    </w:lvl>
    <w:lvl w:ilvl="7" w:tplc="8B4C604C" w:tentative="1">
      <w:start w:val="1"/>
      <w:numFmt w:val="lowerLetter"/>
      <w:lvlText w:val="%8."/>
      <w:lvlJc w:val="left"/>
      <w:pPr>
        <w:ind w:left="6480" w:hanging="360"/>
      </w:pPr>
    </w:lvl>
    <w:lvl w:ilvl="8" w:tplc="ABB4C6C8" w:tentative="1">
      <w:start w:val="1"/>
      <w:numFmt w:val="lowerRoman"/>
      <w:lvlText w:val="%9."/>
      <w:lvlJc w:val="right"/>
      <w:pPr>
        <w:ind w:left="7200" w:hanging="180"/>
      </w:pPr>
    </w:lvl>
  </w:abstractNum>
  <w:abstractNum w:abstractNumId="6">
    <w:nsid w:val="55A14F9A"/>
    <w:multiLevelType w:val="hybridMultilevel"/>
    <w:tmpl w:val="012A1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A764116"/>
    <w:multiLevelType w:val="hybridMultilevel"/>
    <w:tmpl w:val="3482D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FC87C67"/>
    <w:multiLevelType w:val="hybridMultilevel"/>
    <w:tmpl w:val="98429E0E"/>
    <w:lvl w:ilvl="0" w:tplc="73E48812">
      <w:start w:val="1"/>
      <w:numFmt w:val="decimal"/>
      <w:lvlText w:val="%1."/>
      <w:lvlJc w:val="left"/>
      <w:pPr>
        <w:ind w:left="1440" w:hanging="360"/>
      </w:pPr>
    </w:lvl>
    <w:lvl w:ilvl="1" w:tplc="9CD8ADE6" w:tentative="1">
      <w:start w:val="1"/>
      <w:numFmt w:val="lowerLetter"/>
      <w:lvlText w:val="%2."/>
      <w:lvlJc w:val="left"/>
      <w:pPr>
        <w:ind w:left="2160" w:hanging="360"/>
      </w:pPr>
    </w:lvl>
    <w:lvl w:ilvl="2" w:tplc="FD2E8988" w:tentative="1">
      <w:start w:val="1"/>
      <w:numFmt w:val="lowerRoman"/>
      <w:lvlText w:val="%3."/>
      <w:lvlJc w:val="right"/>
      <w:pPr>
        <w:ind w:left="2880" w:hanging="180"/>
      </w:pPr>
    </w:lvl>
    <w:lvl w:ilvl="3" w:tplc="AB820FA6" w:tentative="1">
      <w:start w:val="1"/>
      <w:numFmt w:val="decimal"/>
      <w:lvlText w:val="%4."/>
      <w:lvlJc w:val="left"/>
      <w:pPr>
        <w:ind w:left="3600" w:hanging="360"/>
      </w:pPr>
    </w:lvl>
    <w:lvl w:ilvl="4" w:tplc="D044662C" w:tentative="1">
      <w:start w:val="1"/>
      <w:numFmt w:val="lowerLetter"/>
      <w:lvlText w:val="%5."/>
      <w:lvlJc w:val="left"/>
      <w:pPr>
        <w:ind w:left="4320" w:hanging="360"/>
      </w:pPr>
    </w:lvl>
    <w:lvl w:ilvl="5" w:tplc="2EF034AA" w:tentative="1">
      <w:start w:val="1"/>
      <w:numFmt w:val="lowerRoman"/>
      <w:lvlText w:val="%6."/>
      <w:lvlJc w:val="right"/>
      <w:pPr>
        <w:ind w:left="5040" w:hanging="180"/>
      </w:pPr>
    </w:lvl>
    <w:lvl w:ilvl="6" w:tplc="E862BD18" w:tentative="1">
      <w:start w:val="1"/>
      <w:numFmt w:val="decimal"/>
      <w:lvlText w:val="%7."/>
      <w:lvlJc w:val="left"/>
      <w:pPr>
        <w:ind w:left="5760" w:hanging="360"/>
      </w:pPr>
    </w:lvl>
    <w:lvl w:ilvl="7" w:tplc="CBBA55BA" w:tentative="1">
      <w:start w:val="1"/>
      <w:numFmt w:val="lowerLetter"/>
      <w:lvlText w:val="%8."/>
      <w:lvlJc w:val="left"/>
      <w:pPr>
        <w:ind w:left="6480" w:hanging="360"/>
      </w:pPr>
    </w:lvl>
    <w:lvl w:ilvl="8" w:tplc="1E90E044"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C0"/>
    <w:rsid w:val="001D30B7"/>
    <w:rsid w:val="004C6B73"/>
    <w:rsid w:val="00541E9A"/>
    <w:rsid w:val="006848C1"/>
    <w:rsid w:val="0072376D"/>
    <w:rsid w:val="00795AC2"/>
    <w:rsid w:val="007B43C0"/>
    <w:rsid w:val="00850BB2"/>
    <w:rsid w:val="00A56F5A"/>
    <w:rsid w:val="00CC57B9"/>
    <w:rsid w:val="00F42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383F4D"/>
    <w:pPr>
      <w:suppressAutoHyphens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7B4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383F4D"/>
    <w:pPr>
      <w:suppressAutoHyphens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7B4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ED9A-A3F4-4DC6-820A-C81DDD38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1656</Words>
  <Characters>9942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Departament Ochrony Powietrza i Zmian Klimatu niepodległa</vt:lpstr>
    </vt:vector>
  </TitlesOfParts>
  <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Ochrony Powietrza i Zmian Klimatu niepodległa</dc:title>
  <dc:subject>niepodległa</dc:subject>
  <dc:creator>Ola Puczniewska</dc:creator>
  <cp:lastModifiedBy>GŁAZ Roman</cp:lastModifiedBy>
  <cp:revision>19</cp:revision>
  <cp:lastPrinted>2009-06-17T10:52:00Z</cp:lastPrinted>
  <dcterms:created xsi:type="dcterms:W3CDTF">2016-06-01T11:45:00Z</dcterms:created>
  <dcterms:modified xsi:type="dcterms:W3CDTF">2020-02-20T07:31:00Z</dcterms:modified>
  <cp:category>standard</cp:category>
</cp:coreProperties>
</file>