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34E2F" w14:textId="77777777" w:rsidR="004C02FC" w:rsidRDefault="00FE2DFC" w:rsidP="008E3569">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DGO.IV.0521.3.2018</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ŁD</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r>
        <w:rPr>
          <w:rFonts w:ascii="Times New Roman" w:hAnsi="Times New Roman" w:cs="Times New Roman"/>
        </w:rPr>
        <w:t xml:space="preserve"> </w:t>
      </w:r>
      <w:bookmarkStart w:id="2" w:name="ezdDataPodpisu"/>
      <w:r>
        <w:rPr>
          <w:rFonts w:ascii="Times New Roman" w:hAnsi="Times New Roman" w:cs="Times New Roman"/>
        </w:rPr>
        <w:t>$DATA</w:t>
      </w:r>
      <w:bookmarkEnd w:id="2"/>
      <w:r>
        <w:rPr>
          <w:rFonts w:ascii="Times New Roman" w:hAnsi="Times New Roman" w:cs="Times New Roman"/>
        </w:rPr>
        <w:t xml:space="preserve"> r.</w:t>
      </w:r>
    </w:p>
    <w:p w14:paraId="71EB31D8" w14:textId="77777777" w:rsidR="004C02FC" w:rsidRDefault="00611C6D" w:rsidP="004C02FC">
      <w:pPr>
        <w:tabs>
          <w:tab w:val="left" w:pos="4245"/>
          <w:tab w:val="left" w:pos="6663"/>
        </w:tabs>
        <w:spacing w:before="120" w:after="120"/>
        <w:jc w:val="both"/>
        <w:rPr>
          <w:rFonts w:ascii="Times New Roman" w:hAnsi="Times New Roman" w:cs="Times New Roman"/>
          <w:color w:val="000000"/>
          <w:sz w:val="18"/>
          <w:szCs w:val="18"/>
        </w:rPr>
      </w:pPr>
      <w:bookmarkStart w:id="3" w:name="ezdIdentyfikatorDokumentuPDF"/>
      <w:bookmarkEnd w:id="3"/>
    </w:p>
    <w:p w14:paraId="66E42453" w14:textId="77777777" w:rsidR="004C02FC" w:rsidRDefault="00611C6D" w:rsidP="004C02FC">
      <w:pPr>
        <w:tabs>
          <w:tab w:val="left" w:pos="4245"/>
          <w:tab w:val="left" w:pos="6663"/>
        </w:tabs>
        <w:spacing w:before="120" w:after="120"/>
        <w:jc w:val="both"/>
        <w:rPr>
          <w:rFonts w:ascii="Times New Roman" w:hAnsi="Times New Roman" w:cs="Times New Roman"/>
          <w:color w:val="000000"/>
          <w:sz w:val="18"/>
          <w:szCs w:val="18"/>
        </w:rPr>
      </w:pPr>
    </w:p>
    <w:p w14:paraId="595283E7" w14:textId="77777777" w:rsidR="004C02FC" w:rsidRDefault="00611C6D" w:rsidP="004C02FC">
      <w:pPr>
        <w:tabs>
          <w:tab w:val="left" w:pos="6663"/>
          <w:tab w:val="left" w:pos="7514"/>
        </w:tabs>
        <w:spacing w:before="120" w:after="120"/>
        <w:ind w:firstLine="5670"/>
        <w:contextualSpacing/>
        <w:jc w:val="both"/>
        <w:rPr>
          <w:rFonts w:ascii="Times New Roman" w:hAnsi="Times New Roman" w:cs="Times New Roman"/>
          <w:b/>
          <w:color w:val="000000"/>
        </w:rPr>
      </w:pPr>
    </w:p>
    <w:p w14:paraId="4D9B2982" w14:textId="77777777" w:rsidR="00E81403" w:rsidRDefault="00851A53" w:rsidP="004C02FC">
      <w:pPr>
        <w:tabs>
          <w:tab w:val="left" w:pos="6663"/>
          <w:tab w:val="left" w:pos="7514"/>
        </w:tabs>
        <w:spacing w:before="120" w:after="120"/>
        <w:ind w:firstLine="5670"/>
        <w:contextualSpacing/>
        <w:jc w:val="both"/>
        <w:rPr>
          <w:rFonts w:ascii="Times New Roman" w:hAnsi="Times New Roman" w:cs="Times New Roman"/>
          <w:b/>
          <w:color w:val="000000"/>
        </w:rPr>
      </w:pPr>
      <w:r>
        <w:rPr>
          <w:rFonts w:ascii="Times New Roman" w:hAnsi="Times New Roman" w:cs="Times New Roman"/>
          <w:b/>
          <w:color w:val="000000"/>
        </w:rPr>
        <w:t xml:space="preserve">Pan </w:t>
      </w:r>
    </w:p>
    <w:p w14:paraId="54942BFA" w14:textId="77777777" w:rsidR="00851A53" w:rsidRDefault="00851A53" w:rsidP="004C02FC">
      <w:pPr>
        <w:tabs>
          <w:tab w:val="left" w:pos="6663"/>
          <w:tab w:val="left" w:pos="7514"/>
        </w:tabs>
        <w:spacing w:before="120" w:after="120"/>
        <w:ind w:firstLine="5670"/>
        <w:contextualSpacing/>
        <w:jc w:val="both"/>
        <w:rPr>
          <w:rFonts w:ascii="Times New Roman" w:hAnsi="Times New Roman" w:cs="Times New Roman"/>
          <w:b/>
          <w:color w:val="000000"/>
        </w:rPr>
      </w:pPr>
      <w:r>
        <w:rPr>
          <w:rFonts w:ascii="Times New Roman" w:hAnsi="Times New Roman" w:cs="Times New Roman"/>
          <w:b/>
          <w:color w:val="000000"/>
        </w:rPr>
        <w:t>Mgr inż. Jarosław Grenda</w:t>
      </w:r>
    </w:p>
    <w:p w14:paraId="53680829" w14:textId="77777777" w:rsidR="00851A53" w:rsidRDefault="00851A53" w:rsidP="004C02FC">
      <w:pPr>
        <w:tabs>
          <w:tab w:val="left" w:pos="6663"/>
          <w:tab w:val="left" w:pos="7514"/>
        </w:tabs>
        <w:spacing w:before="120" w:after="120"/>
        <w:ind w:firstLine="5670"/>
        <w:contextualSpacing/>
        <w:jc w:val="both"/>
        <w:rPr>
          <w:rFonts w:ascii="Times New Roman" w:hAnsi="Times New Roman" w:cs="Times New Roman"/>
          <w:b/>
          <w:color w:val="000000"/>
        </w:rPr>
      </w:pPr>
      <w:r>
        <w:rPr>
          <w:rFonts w:ascii="Times New Roman" w:hAnsi="Times New Roman" w:cs="Times New Roman"/>
          <w:b/>
          <w:color w:val="000000"/>
        </w:rPr>
        <w:t>Zastępca Burmistrza Radzymina</w:t>
      </w:r>
    </w:p>
    <w:p w14:paraId="590DEDC7" w14:textId="77777777" w:rsidR="004C02FC" w:rsidRDefault="00611C6D" w:rsidP="004C02FC">
      <w:pPr>
        <w:tabs>
          <w:tab w:val="left" w:pos="7514"/>
        </w:tabs>
        <w:spacing w:before="120" w:after="120"/>
        <w:jc w:val="both"/>
        <w:rPr>
          <w:rFonts w:ascii="Times New Roman" w:hAnsi="Times New Roman" w:cs="Times New Roman"/>
          <w:color w:val="000000"/>
        </w:rPr>
      </w:pPr>
    </w:p>
    <w:p w14:paraId="0667BFD1" w14:textId="77777777" w:rsidR="004C02FC" w:rsidRDefault="00FE2DFC" w:rsidP="004C02FC">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w:t>
      </w:r>
      <w:r w:rsidR="001E3DF8">
        <w:rPr>
          <w:rFonts w:ascii="Times New Roman" w:hAnsi="Times New Roman" w:cs="Times New Roman"/>
          <w:i/>
          <w:color w:val="000000"/>
        </w:rPr>
        <w:t>y</w:t>
      </w:r>
      <w:r>
        <w:rPr>
          <w:rFonts w:ascii="Times New Roman" w:hAnsi="Times New Roman" w:cs="Times New Roman"/>
          <w:i/>
          <w:color w:val="000000"/>
        </w:rPr>
        <w:t xml:space="preserve"> Pani</w:t>
      </w:r>
      <w:r w:rsidR="001E3DF8">
        <w:rPr>
          <w:rFonts w:ascii="Times New Roman" w:hAnsi="Times New Roman" w:cs="Times New Roman"/>
          <w:i/>
          <w:color w:val="000000"/>
        </w:rPr>
        <w:t>e</w:t>
      </w:r>
      <w:r>
        <w:rPr>
          <w:rFonts w:ascii="Times New Roman" w:hAnsi="Times New Roman" w:cs="Times New Roman"/>
          <w:i/>
          <w:color w:val="000000"/>
        </w:rPr>
        <w:t>,</w:t>
      </w:r>
    </w:p>
    <w:p w14:paraId="55366434" w14:textId="77777777" w:rsidR="007352C5" w:rsidRDefault="007352C5" w:rsidP="004C02FC">
      <w:pPr>
        <w:tabs>
          <w:tab w:val="left" w:pos="7514"/>
        </w:tabs>
        <w:spacing w:before="120" w:after="120"/>
        <w:jc w:val="both"/>
        <w:outlineLvl w:val="0"/>
        <w:rPr>
          <w:rFonts w:ascii="Times New Roman" w:hAnsi="Times New Roman" w:cs="Times New Roman"/>
          <w:i/>
          <w:color w:val="000000"/>
        </w:rPr>
      </w:pPr>
    </w:p>
    <w:p w14:paraId="22AF1056" w14:textId="3364B124" w:rsidR="007352C5" w:rsidRPr="007352C5" w:rsidRDefault="00155EDC" w:rsidP="00155EDC">
      <w:pPr>
        <w:tabs>
          <w:tab w:val="left" w:pos="567"/>
        </w:tabs>
        <w:spacing w:after="120"/>
        <w:jc w:val="both"/>
        <w:rPr>
          <w:rFonts w:ascii="Times New Roman" w:hAnsi="Times New Roman" w:cs="Times New Roman"/>
          <w:color w:val="000000"/>
        </w:rPr>
      </w:pPr>
      <w:r>
        <w:rPr>
          <w:rFonts w:ascii="Times New Roman" w:hAnsi="Times New Roman" w:cs="Times New Roman"/>
          <w:color w:val="000000"/>
        </w:rPr>
        <w:tab/>
      </w:r>
      <w:r w:rsidR="007352C5" w:rsidRPr="007352C5">
        <w:rPr>
          <w:rFonts w:ascii="Times New Roman" w:hAnsi="Times New Roman" w:cs="Times New Roman"/>
          <w:color w:val="000000"/>
        </w:rPr>
        <w:t xml:space="preserve">W związku z postulatami </w:t>
      </w:r>
      <w:r w:rsidR="007352C5">
        <w:rPr>
          <w:rFonts w:ascii="Times New Roman" w:hAnsi="Times New Roman" w:cs="Times New Roman"/>
          <w:color w:val="000000"/>
        </w:rPr>
        <w:t>dotyczącymi podjęcia inicjatywy zmiany obowiązujących przepisów z zakresu gospodarki odpadami</w:t>
      </w:r>
      <w:r w:rsidR="00BB2AD9">
        <w:rPr>
          <w:rFonts w:ascii="Times New Roman" w:hAnsi="Times New Roman" w:cs="Times New Roman"/>
          <w:color w:val="000000"/>
        </w:rPr>
        <w:t xml:space="preserve"> (</w:t>
      </w:r>
      <w:r w:rsidR="00001CA4">
        <w:rPr>
          <w:rFonts w:ascii="Times New Roman" w:hAnsi="Times New Roman" w:cs="Times New Roman"/>
          <w:color w:val="000000"/>
        </w:rPr>
        <w:t>pismo</w:t>
      </w:r>
      <w:r w:rsidR="00BB2AD9">
        <w:rPr>
          <w:rFonts w:ascii="Times New Roman" w:hAnsi="Times New Roman" w:cs="Times New Roman"/>
          <w:color w:val="000000"/>
        </w:rPr>
        <w:t xml:space="preserve"> ŚGO.6232.1.2018.JJ z dnia 12.04.2018)</w:t>
      </w:r>
      <w:r w:rsidR="007352C5" w:rsidRPr="007352C5">
        <w:rPr>
          <w:rFonts w:ascii="Times New Roman" w:hAnsi="Times New Roman" w:cs="Times New Roman"/>
          <w:color w:val="000000"/>
        </w:rPr>
        <w:t>, przekazanymi do Ministerstwa Środowiska przez Departament Gospodarki Odpadami, Emisji i Pozwoleń Zintegrowanych Urzędu Marszałkowskiego Województwa Mazowieckiego (</w:t>
      </w:r>
      <w:r w:rsidR="007352C5">
        <w:rPr>
          <w:rFonts w:ascii="Times New Roman" w:hAnsi="Times New Roman" w:cs="Times New Roman"/>
          <w:color w:val="000000"/>
        </w:rPr>
        <w:t>przy piśmie</w:t>
      </w:r>
      <w:r w:rsidR="007352C5" w:rsidRPr="007352C5">
        <w:rPr>
          <w:rFonts w:ascii="Times New Roman" w:hAnsi="Times New Roman" w:cs="Times New Roman"/>
          <w:color w:val="000000"/>
        </w:rPr>
        <w:t xml:space="preserve"> z dnia 4</w:t>
      </w:r>
      <w:r w:rsidR="00BB2AD9">
        <w:rPr>
          <w:rFonts w:ascii="Times New Roman" w:hAnsi="Times New Roman" w:cs="Times New Roman"/>
          <w:color w:val="000000"/>
        </w:rPr>
        <w:t>.05.</w:t>
      </w:r>
      <w:r w:rsidR="007352C5" w:rsidRPr="007352C5">
        <w:rPr>
          <w:rFonts w:ascii="Times New Roman" w:hAnsi="Times New Roman" w:cs="Times New Roman"/>
          <w:color w:val="000000"/>
        </w:rPr>
        <w:t>2018 r.), uprzejmie przekazuję stanowisko do w/w postulatów.</w:t>
      </w:r>
    </w:p>
    <w:p w14:paraId="311266DE" w14:textId="38EC86F9" w:rsidR="001E3DF8" w:rsidRPr="00BB2AD9" w:rsidRDefault="009E3585" w:rsidP="0095361D">
      <w:pPr>
        <w:suppressAutoHyphens w:val="0"/>
        <w:spacing w:after="0"/>
        <w:ind w:firstLine="567"/>
        <w:jc w:val="both"/>
        <w:rPr>
          <w:rFonts w:ascii="Times New Roman" w:hAnsi="Times New Roman" w:cs="Times New Roman"/>
        </w:rPr>
      </w:pPr>
      <w:r w:rsidRPr="00BB2AD9">
        <w:rPr>
          <w:rFonts w:ascii="Times New Roman" w:hAnsi="Times New Roman" w:cs="Times New Roman"/>
        </w:rPr>
        <w:t xml:space="preserve">Odnosząc się do postulatu </w:t>
      </w:r>
      <w:r w:rsidR="00BB2AD9" w:rsidRPr="00BB2AD9">
        <w:rPr>
          <w:rFonts w:ascii="Times New Roman" w:hAnsi="Times New Roman" w:cs="Times New Roman"/>
        </w:rPr>
        <w:t xml:space="preserve">nr </w:t>
      </w:r>
      <w:r w:rsidR="001E3DF8" w:rsidRPr="00BB2AD9">
        <w:rPr>
          <w:rFonts w:ascii="Times New Roman" w:hAnsi="Times New Roman" w:cs="Times New Roman"/>
        </w:rPr>
        <w:t>1</w:t>
      </w:r>
      <w:r w:rsidR="00BB2AD9" w:rsidRPr="00BB2AD9">
        <w:rPr>
          <w:rFonts w:ascii="Times New Roman" w:hAnsi="Times New Roman" w:cs="Times New Roman"/>
        </w:rPr>
        <w:t>,</w:t>
      </w:r>
      <w:r w:rsidR="001E3DF8" w:rsidRPr="00BB2AD9">
        <w:rPr>
          <w:rFonts w:ascii="Times New Roman" w:hAnsi="Times New Roman" w:cs="Times New Roman"/>
        </w:rPr>
        <w:t xml:space="preserve"> </w:t>
      </w:r>
      <w:r w:rsidR="00BB2AD9">
        <w:rPr>
          <w:rFonts w:ascii="Times New Roman" w:hAnsi="Times New Roman" w:cs="Times New Roman"/>
        </w:rPr>
        <w:t>n</w:t>
      </w:r>
      <w:r w:rsidR="001E3DF8" w:rsidRPr="00BB2AD9">
        <w:rPr>
          <w:rFonts w:ascii="Times New Roman" w:hAnsi="Times New Roman" w:cs="Times New Roman"/>
        </w:rPr>
        <w:t>ależy zauważyć, że idea podziału kraju na regiony gospodarki odpadami komunalnymi, została zaplanowana i przyjęta już w 2006 r. uchwałą Rady Ministrów przyjmującą Krajowy plan gospodarki odpadami 2010 (M. P. z 2006 r. nr 90, poz. 946). Ostatecznie podstawę normatywną do tworzenia regionów gospodarki odpadami komunalnymi wprowadziła ustawa z dnia 1 lipca 2011 r. o zmianie ustawy o utrzymaniu czystości i po</w:t>
      </w:r>
      <w:r w:rsidR="00E14136">
        <w:rPr>
          <w:rFonts w:ascii="Times New Roman" w:hAnsi="Times New Roman" w:cs="Times New Roman"/>
        </w:rPr>
        <w:t>rządku w </w:t>
      </w:r>
      <w:r w:rsidR="001E3DF8" w:rsidRPr="00BB2AD9">
        <w:rPr>
          <w:rFonts w:ascii="Times New Roman" w:hAnsi="Times New Roman" w:cs="Times New Roman"/>
        </w:rPr>
        <w:t>gminach oraz niektórych innych ustaw (Dz. U. z 2011 r. nr 152, poz. 897). Od tego czasu następowało planowanie gospodarki odpadami komunalnymi w oparciu o podział na regiony gospodarki odpadami komunalnymi w poszczególnych województwach, a także tworzenie odpowiedniej infrastruktury do obsługi tych regionów. Podkreślen</w:t>
      </w:r>
      <w:r w:rsidR="00E14136">
        <w:rPr>
          <w:rFonts w:ascii="Times New Roman" w:hAnsi="Times New Roman" w:cs="Times New Roman"/>
        </w:rPr>
        <w:t>ia wymaga fakt, że wiele gmin i </w:t>
      </w:r>
      <w:r w:rsidR="001E3DF8" w:rsidRPr="00BB2AD9">
        <w:rPr>
          <w:rFonts w:ascii="Times New Roman" w:hAnsi="Times New Roman" w:cs="Times New Roman"/>
        </w:rPr>
        <w:t>przedsiębiorców w oparciu o regiony zaplanowało, rozpoczęło bąd</w:t>
      </w:r>
      <w:r w:rsidR="00E14136">
        <w:rPr>
          <w:rFonts w:ascii="Times New Roman" w:hAnsi="Times New Roman" w:cs="Times New Roman"/>
        </w:rPr>
        <w:t>ź też zrealizowało inwestycje w </w:t>
      </w:r>
      <w:r w:rsidR="001E3DF8" w:rsidRPr="00BB2AD9">
        <w:rPr>
          <w:rFonts w:ascii="Times New Roman" w:hAnsi="Times New Roman" w:cs="Times New Roman"/>
        </w:rPr>
        <w:t xml:space="preserve">zakresie instalacji do obsługi regionów. Zasadniczym celem podziału województw na regiony gospodarki odpadami komunalnymi jest zapewnienie odpowiedniego strumienia odpadów komunalnych dla tworzonych instalacji. </w:t>
      </w:r>
      <w:r w:rsidR="00BB2AD9">
        <w:rPr>
          <w:rFonts w:ascii="Times New Roman" w:hAnsi="Times New Roman" w:cs="Times New Roman"/>
        </w:rPr>
        <w:t>Natomiast m</w:t>
      </w:r>
      <w:r w:rsidR="001E3DF8" w:rsidRPr="00BB2AD9">
        <w:rPr>
          <w:rFonts w:ascii="Times New Roman" w:hAnsi="Times New Roman" w:cs="Times New Roman"/>
        </w:rPr>
        <w:t>arszałek województwa planując gospodarkę odpadami na terenie województwa, w tym podział na regiony gospodarki odpadami komunalnymi, powinien po przeprowadzeniu analizy, przyjąć optymalne z p</w:t>
      </w:r>
      <w:r w:rsidR="00E14136">
        <w:rPr>
          <w:rFonts w:ascii="Times New Roman" w:hAnsi="Times New Roman" w:cs="Times New Roman"/>
        </w:rPr>
        <w:t>unktu widzenia środowiskowego i </w:t>
      </w:r>
      <w:r w:rsidR="001E3DF8" w:rsidRPr="00BB2AD9">
        <w:rPr>
          <w:rFonts w:ascii="Times New Roman" w:hAnsi="Times New Roman" w:cs="Times New Roman"/>
        </w:rPr>
        <w:t xml:space="preserve">ekonomicznego rozwiązania w tym zakresie. </w:t>
      </w:r>
    </w:p>
    <w:p w14:paraId="2A013242" w14:textId="3D1FE1CF" w:rsidR="001E3DF8" w:rsidRPr="00BB2AD9" w:rsidRDefault="001E3DF8" w:rsidP="00367C2F">
      <w:pPr>
        <w:suppressAutoHyphens w:val="0"/>
        <w:spacing w:after="0"/>
        <w:ind w:firstLine="567"/>
        <w:jc w:val="both"/>
        <w:rPr>
          <w:rFonts w:ascii="Times New Roman" w:hAnsi="Times New Roman" w:cs="Times New Roman"/>
        </w:rPr>
      </w:pPr>
      <w:r w:rsidRPr="00BB2AD9">
        <w:rPr>
          <w:rFonts w:ascii="Times New Roman" w:hAnsi="Times New Roman" w:cs="Times New Roman"/>
        </w:rPr>
        <w:t xml:space="preserve">Ministerstwo Środowiska nie </w:t>
      </w:r>
      <w:r w:rsidR="00001CA4">
        <w:rPr>
          <w:rFonts w:ascii="Times New Roman" w:hAnsi="Times New Roman" w:cs="Times New Roman"/>
        </w:rPr>
        <w:t>planuje</w:t>
      </w:r>
      <w:r w:rsidRPr="00BB2AD9">
        <w:rPr>
          <w:rFonts w:ascii="Times New Roman" w:hAnsi="Times New Roman" w:cs="Times New Roman"/>
        </w:rPr>
        <w:t xml:space="preserve"> zmiany przepis</w:t>
      </w:r>
      <w:r w:rsidR="00E14136">
        <w:rPr>
          <w:rFonts w:ascii="Times New Roman" w:hAnsi="Times New Roman" w:cs="Times New Roman"/>
        </w:rPr>
        <w:t>ów w </w:t>
      </w:r>
      <w:r w:rsidRPr="00BB2AD9">
        <w:rPr>
          <w:rFonts w:ascii="Times New Roman" w:hAnsi="Times New Roman" w:cs="Times New Roman"/>
        </w:rPr>
        <w:t>zakresie obowiązku przetwarzania w regionie określonych rodzajów odpadów, tj. zmieszanych odpadów komunalnych, odpadów zielonych oraz przeznaczonyc</w:t>
      </w:r>
      <w:r w:rsidR="00E14136">
        <w:rPr>
          <w:rFonts w:ascii="Times New Roman" w:hAnsi="Times New Roman" w:cs="Times New Roman"/>
        </w:rPr>
        <w:t>h do składowania pozostałości z </w:t>
      </w:r>
      <w:r w:rsidRPr="00BB2AD9">
        <w:rPr>
          <w:rFonts w:ascii="Times New Roman" w:hAnsi="Times New Roman" w:cs="Times New Roman"/>
        </w:rPr>
        <w:t xml:space="preserve">sortowania odpadów komunalnych i pozostałości z procesu mechaniczno-biologicznego przetwarzania zmieszanych odpadów komunalnych. </w:t>
      </w:r>
    </w:p>
    <w:p w14:paraId="0AF1DF21" w14:textId="787FD908" w:rsidR="001E3DF8" w:rsidRPr="00BB2AD9" w:rsidRDefault="00BB2AD9" w:rsidP="00155EDC">
      <w:pPr>
        <w:suppressAutoHyphens w:val="0"/>
        <w:spacing w:before="120" w:after="120"/>
        <w:ind w:firstLine="567"/>
        <w:jc w:val="both"/>
        <w:rPr>
          <w:rFonts w:ascii="Times New Roman" w:hAnsi="Times New Roman" w:cs="Times New Roman"/>
        </w:rPr>
      </w:pPr>
      <w:r>
        <w:rPr>
          <w:rFonts w:ascii="Times New Roman" w:hAnsi="Times New Roman" w:cs="Times New Roman"/>
        </w:rPr>
        <w:t>W odniesieniu do postulatów nr 2</w:t>
      </w:r>
      <w:r w:rsidR="001E3DF8" w:rsidRPr="00BB2AD9">
        <w:rPr>
          <w:rFonts w:ascii="Times New Roman" w:hAnsi="Times New Roman" w:cs="Times New Roman"/>
        </w:rPr>
        <w:t xml:space="preserve"> i </w:t>
      </w:r>
      <w:r>
        <w:rPr>
          <w:rFonts w:ascii="Times New Roman" w:hAnsi="Times New Roman" w:cs="Times New Roman"/>
        </w:rPr>
        <w:t xml:space="preserve">nr </w:t>
      </w:r>
      <w:r w:rsidR="00145847">
        <w:rPr>
          <w:rFonts w:ascii="Times New Roman" w:hAnsi="Times New Roman" w:cs="Times New Roman"/>
        </w:rPr>
        <w:t>3</w:t>
      </w:r>
      <w:r>
        <w:rPr>
          <w:rFonts w:ascii="Times New Roman" w:hAnsi="Times New Roman" w:cs="Times New Roman"/>
        </w:rPr>
        <w:t>,</w:t>
      </w:r>
      <w:r w:rsidR="001E3DF8" w:rsidRPr="00BB2AD9">
        <w:rPr>
          <w:rFonts w:ascii="Times New Roman" w:hAnsi="Times New Roman" w:cs="Times New Roman"/>
        </w:rPr>
        <w:t xml:space="preserve"> </w:t>
      </w:r>
      <w:r w:rsidR="00DD2D95">
        <w:rPr>
          <w:rFonts w:ascii="Times New Roman" w:hAnsi="Times New Roman" w:cs="Times New Roman"/>
        </w:rPr>
        <w:t xml:space="preserve">nie ma możliwości regulacji </w:t>
      </w:r>
      <w:r w:rsidR="001E3DF8" w:rsidRPr="00BB2AD9">
        <w:rPr>
          <w:rFonts w:ascii="Times New Roman" w:hAnsi="Times New Roman" w:cs="Times New Roman"/>
        </w:rPr>
        <w:t>przez przepisy ustaw lub rozporządzeń cen zagospodarowania odpadów w regionalnych instalacjach do przetwarzania odpadów komunalnych (RIPOK). Ceny ustanawiane przez RIPOK-i będą wypadkową wielu czynników, które podlegać będą dynamicznym zmianom, oraz warunkowane będą przez rynek oraz popyt na daną usługę, zarówno w ujęciu krajowym jak i lokalnym. Ministerstwo Środowiska nie widzi możliwości aby materię, jaką jest cena zagospodarowania odpadów komunalnych przez RIPOK-i, uregulować w</w:t>
      </w:r>
      <w:r w:rsidR="00E14136">
        <w:rPr>
          <w:rFonts w:ascii="Times New Roman" w:hAnsi="Times New Roman" w:cs="Times New Roman"/>
        </w:rPr>
        <w:t> </w:t>
      </w:r>
      <w:r w:rsidR="001E3DF8" w:rsidRPr="00BB2AD9">
        <w:rPr>
          <w:rFonts w:ascii="Times New Roman" w:hAnsi="Times New Roman" w:cs="Times New Roman"/>
        </w:rPr>
        <w:t>przepisach ustawy, ze względu na zbyt dużą liczbę zmiennych czynników, które wpływają na jej wysokość.</w:t>
      </w:r>
    </w:p>
    <w:p w14:paraId="7C099D99" w14:textId="3A712FB6" w:rsidR="001E3DF8" w:rsidRPr="00BB2AD9" w:rsidRDefault="0095361D" w:rsidP="0095361D">
      <w:pPr>
        <w:suppressAutoHyphens w:val="0"/>
        <w:spacing w:before="120" w:after="120"/>
        <w:ind w:firstLine="567"/>
        <w:jc w:val="both"/>
        <w:rPr>
          <w:rFonts w:ascii="Times New Roman" w:hAnsi="Times New Roman" w:cs="Times New Roman"/>
        </w:rPr>
      </w:pPr>
      <w:r>
        <w:rPr>
          <w:rFonts w:ascii="Times New Roman" w:hAnsi="Times New Roman" w:cs="Times New Roman"/>
        </w:rPr>
        <w:lastRenderedPageBreak/>
        <w:t xml:space="preserve">Odnosząc się do </w:t>
      </w:r>
      <w:r w:rsidR="00E14136">
        <w:rPr>
          <w:rFonts w:ascii="Times New Roman" w:hAnsi="Times New Roman" w:cs="Times New Roman"/>
        </w:rPr>
        <w:t>postulatu</w:t>
      </w:r>
      <w:r>
        <w:rPr>
          <w:rFonts w:ascii="Times New Roman" w:hAnsi="Times New Roman" w:cs="Times New Roman"/>
        </w:rPr>
        <w:t xml:space="preserve"> nr 4,</w:t>
      </w:r>
      <w:r w:rsidR="001E3DF8" w:rsidRPr="00BB2AD9">
        <w:rPr>
          <w:rFonts w:ascii="Times New Roman" w:hAnsi="Times New Roman" w:cs="Times New Roman"/>
        </w:rPr>
        <w:t xml:space="preserve"> </w:t>
      </w:r>
      <w:r>
        <w:rPr>
          <w:rFonts w:ascii="Times New Roman" w:hAnsi="Times New Roman" w:cs="Times New Roman"/>
        </w:rPr>
        <w:t>należy zaznaczyć, że z</w:t>
      </w:r>
      <w:r w:rsidR="001E3DF8" w:rsidRPr="00BB2AD9">
        <w:rPr>
          <w:rFonts w:ascii="Times New Roman" w:hAnsi="Times New Roman" w:cs="Times New Roman"/>
        </w:rPr>
        <w:t>godnie z §4 rozporządzenia Ministra Środowiska z dnia 21 października 2016 r. w sprawie szczegółowych wymagań d</w:t>
      </w:r>
      <w:r>
        <w:rPr>
          <w:rFonts w:ascii="Times New Roman" w:hAnsi="Times New Roman" w:cs="Times New Roman"/>
        </w:rPr>
        <w:t>la transportu odpadów (Dz. U. z </w:t>
      </w:r>
      <w:r w:rsidR="001E3DF8" w:rsidRPr="00BB2AD9">
        <w:rPr>
          <w:rFonts w:ascii="Times New Roman" w:hAnsi="Times New Roman" w:cs="Times New Roman"/>
        </w:rPr>
        <w:t>2016 r. poz. 1742) transport odpadów odbywa się w sposób uniemożliwiający mieszanie poszczególnych rodzajów odpadów, z wyjątkiem gdy strumień</w:t>
      </w:r>
      <w:r>
        <w:rPr>
          <w:rFonts w:ascii="Times New Roman" w:hAnsi="Times New Roman" w:cs="Times New Roman"/>
        </w:rPr>
        <w:t xml:space="preserve"> zmieszanych rodzajów odpadów w </w:t>
      </w:r>
      <w:r w:rsidR="001E3DF8" w:rsidRPr="00BB2AD9">
        <w:rPr>
          <w:rFonts w:ascii="Times New Roman" w:hAnsi="Times New Roman" w:cs="Times New Roman"/>
        </w:rPr>
        <w:t>całości jest kierowany do przetwarzania w tym samym procesie. Należy wziąć pod uwagę, że odpady mogą być zbierane zarówno w workach jak i pojemnikach. W przypadku gdy z części nieruchomości odpady komunalne zostaną odebrane w work</w:t>
      </w:r>
      <w:r w:rsidR="0037392F">
        <w:rPr>
          <w:rFonts w:ascii="Times New Roman" w:hAnsi="Times New Roman" w:cs="Times New Roman"/>
        </w:rPr>
        <w:t>ach, a z części nieruchomości z </w:t>
      </w:r>
      <w:r w:rsidR="001E3DF8" w:rsidRPr="00BB2AD9">
        <w:rPr>
          <w:rFonts w:ascii="Times New Roman" w:hAnsi="Times New Roman" w:cs="Times New Roman"/>
        </w:rPr>
        <w:t xml:space="preserve">pojemników może dojść do zmieszania odpadów oraz wzajemnego zanieczyszczania odpadów. </w:t>
      </w:r>
      <w:r w:rsidR="00C5653A">
        <w:rPr>
          <w:rFonts w:ascii="Times New Roman" w:hAnsi="Times New Roman" w:cs="Times New Roman"/>
        </w:rPr>
        <w:t>Wobec tego</w:t>
      </w:r>
      <w:r w:rsidR="001E3DF8" w:rsidRPr="00BB2AD9">
        <w:rPr>
          <w:rFonts w:ascii="Times New Roman" w:hAnsi="Times New Roman" w:cs="Times New Roman"/>
        </w:rPr>
        <w:t xml:space="preserve"> nie jest możliwe zrezygnowanie z ww. regulacji, nakazującej osobne transportowanie poszczególnych rodzajów odpadów, z wyjątkiem określonym w § 4 rozporządzenia, tj. transport odpadów odbywa się w sposób uniemożliwiający mieszanie pos</w:t>
      </w:r>
      <w:r w:rsidR="0037392F">
        <w:rPr>
          <w:rFonts w:ascii="Times New Roman" w:hAnsi="Times New Roman" w:cs="Times New Roman"/>
        </w:rPr>
        <w:t>zczególnych rodzajów odpadów, z </w:t>
      </w:r>
      <w:r w:rsidR="001E3DF8" w:rsidRPr="00BB2AD9">
        <w:rPr>
          <w:rFonts w:ascii="Times New Roman" w:hAnsi="Times New Roman" w:cs="Times New Roman"/>
        </w:rPr>
        <w:t>wyjątkiem gdy strumień zmieszanych rodzajów odpadów w całości jest kierowany do przetwarzania w tym samym procesie.</w:t>
      </w:r>
    </w:p>
    <w:p w14:paraId="3F17CDBD" w14:textId="19DDB02C" w:rsidR="001E3DF8" w:rsidRPr="00912539" w:rsidRDefault="0037392F" w:rsidP="00E14136">
      <w:pPr>
        <w:suppressAutoHyphens w:val="0"/>
        <w:spacing w:before="120" w:after="120"/>
        <w:ind w:firstLine="567"/>
        <w:jc w:val="both"/>
        <w:rPr>
          <w:rFonts w:ascii="Times New Roman" w:hAnsi="Times New Roman" w:cs="Times New Roman"/>
          <w:strike/>
          <w:lang w:eastAsia="en-US"/>
        </w:rPr>
      </w:pPr>
      <w:r>
        <w:rPr>
          <w:rFonts w:ascii="Times New Roman" w:hAnsi="Times New Roman" w:cs="Times New Roman"/>
          <w:lang w:eastAsia="en-US"/>
        </w:rPr>
        <w:t>W odniesieniu do postulatu nr 5, należy zwrócić</w:t>
      </w:r>
      <w:r w:rsidR="001E3DF8" w:rsidRPr="00BB2AD9">
        <w:rPr>
          <w:rFonts w:ascii="Times New Roman" w:hAnsi="Times New Roman" w:cs="Times New Roman"/>
          <w:lang w:eastAsia="en-US"/>
        </w:rPr>
        <w:t xml:space="preserve"> uwagę, że nie wskaz</w:t>
      </w:r>
      <w:r>
        <w:rPr>
          <w:rFonts w:ascii="Times New Roman" w:hAnsi="Times New Roman" w:cs="Times New Roman"/>
          <w:lang w:eastAsia="en-US"/>
        </w:rPr>
        <w:t>ano</w:t>
      </w:r>
      <w:r w:rsidR="001E3DF8" w:rsidRPr="00BB2AD9">
        <w:rPr>
          <w:rFonts w:ascii="Times New Roman" w:hAnsi="Times New Roman" w:cs="Times New Roman"/>
          <w:lang w:eastAsia="en-US"/>
        </w:rPr>
        <w:t xml:space="preserve"> </w:t>
      </w:r>
      <w:r>
        <w:rPr>
          <w:rFonts w:ascii="Times New Roman" w:hAnsi="Times New Roman" w:cs="Times New Roman"/>
          <w:lang w:eastAsia="en-US"/>
        </w:rPr>
        <w:t xml:space="preserve">o </w:t>
      </w:r>
      <w:r w:rsidR="001E3DF8" w:rsidRPr="00BB2AD9">
        <w:rPr>
          <w:rFonts w:ascii="Times New Roman" w:hAnsi="Times New Roman" w:cs="Times New Roman"/>
          <w:lang w:eastAsia="en-US"/>
        </w:rPr>
        <w:t xml:space="preserve">jaki kod odpadu </w:t>
      </w:r>
      <w:r>
        <w:rPr>
          <w:rFonts w:ascii="Times New Roman" w:hAnsi="Times New Roman" w:cs="Times New Roman"/>
          <w:lang w:eastAsia="en-US"/>
        </w:rPr>
        <w:t>chodzi, natomiast</w:t>
      </w:r>
      <w:r w:rsidR="001E3DF8" w:rsidRPr="00BB2AD9">
        <w:rPr>
          <w:rFonts w:ascii="Times New Roman" w:hAnsi="Times New Roman" w:cs="Times New Roman"/>
          <w:lang w:eastAsia="en-US"/>
        </w:rPr>
        <w:t xml:space="preserve"> pochodzenie liści ma tu istotne znaczenie. W przypadku gdy liście pochodzić miałyby z</w:t>
      </w:r>
      <w:r w:rsidR="003E555F">
        <w:rPr>
          <w:rFonts w:ascii="Times New Roman" w:hAnsi="Times New Roman" w:cs="Times New Roman"/>
          <w:lang w:eastAsia="en-US"/>
        </w:rPr>
        <w:t> </w:t>
      </w:r>
      <w:r w:rsidR="001E3DF8" w:rsidRPr="00BB2AD9">
        <w:rPr>
          <w:rFonts w:ascii="Times New Roman" w:hAnsi="Times New Roman" w:cs="Times New Roman"/>
          <w:lang w:eastAsia="en-US"/>
        </w:rPr>
        <w:t xml:space="preserve"> miast, należy wziąć pod uwagę osadzanie się pyłu zawiesz</w:t>
      </w:r>
      <w:r w:rsidR="00E14136">
        <w:rPr>
          <w:rFonts w:ascii="Times New Roman" w:hAnsi="Times New Roman" w:cs="Times New Roman"/>
          <w:lang w:eastAsia="en-US"/>
        </w:rPr>
        <w:t>onego z powietrza na liściach i </w:t>
      </w:r>
      <w:r w:rsidR="001E3DF8" w:rsidRPr="00BB2AD9">
        <w:rPr>
          <w:rFonts w:ascii="Times New Roman" w:hAnsi="Times New Roman" w:cs="Times New Roman"/>
          <w:lang w:eastAsia="en-US"/>
        </w:rPr>
        <w:t>obecność ewentualnych zanieczyszczeń. Obecnie obowiązujące rozporządzenie Ministra Środowiska z dnia 20 stycznia 2015 r. w sprawie procesu odzysku R10 dopuszcza stosowanie na powierzchni ziemi odpadów o kodzie ex 20 02 01 Odpady ulegające biodegradacji z pielęgnacji terenów zieleni. Jednakże odpady dopuszczono do stosowania jedynie na terenach zieleni miejskiej, w ogrodach i</w:t>
      </w:r>
      <w:r w:rsidR="003E555F">
        <w:rPr>
          <w:rFonts w:ascii="Times New Roman" w:hAnsi="Times New Roman" w:cs="Times New Roman"/>
          <w:lang w:eastAsia="en-US"/>
        </w:rPr>
        <w:t> </w:t>
      </w:r>
      <w:r w:rsidR="001E3DF8" w:rsidRPr="00BB2AD9">
        <w:rPr>
          <w:rFonts w:ascii="Times New Roman" w:hAnsi="Times New Roman" w:cs="Times New Roman"/>
          <w:lang w:eastAsia="en-US"/>
        </w:rPr>
        <w:t xml:space="preserve"> parkach oraz na terenach zdegradowanych, których przyszłe zagospodarowanie nie obejmuje rolniczego użytkowania. Ponadto dopuszcza się również do stosowania na powierzchni ziemi odpady o kodzie 02 01 07 </w:t>
      </w:r>
      <w:r w:rsidR="001E3DF8" w:rsidRPr="00527C69">
        <w:rPr>
          <w:rFonts w:ascii="Times New Roman" w:hAnsi="Times New Roman" w:cs="Times New Roman"/>
          <w:i/>
          <w:lang w:eastAsia="en-US"/>
        </w:rPr>
        <w:t>Odpady z gospodarki leśnej</w:t>
      </w:r>
      <w:r w:rsidR="001E3DF8" w:rsidRPr="00BB2AD9">
        <w:rPr>
          <w:rFonts w:ascii="Times New Roman" w:hAnsi="Times New Roman" w:cs="Times New Roman"/>
          <w:lang w:eastAsia="en-US"/>
        </w:rPr>
        <w:t xml:space="preserve">, ale jedynie na terenach leśnych, terenach zieleni miejskiej oraz w ogrodach i parkach. Z kolei pochodzące z rolnictwa, ogrodnictwa, upraw hydroponicznych, leśnictwa oraz przetwórstwa żywności odpady o kodzie 02 01 03 </w:t>
      </w:r>
      <w:r w:rsidR="001E3DF8" w:rsidRPr="00527C69">
        <w:rPr>
          <w:rFonts w:ascii="Times New Roman" w:hAnsi="Times New Roman" w:cs="Times New Roman"/>
          <w:i/>
          <w:lang w:eastAsia="en-US"/>
        </w:rPr>
        <w:t>Odpadowa masa roślinna</w:t>
      </w:r>
      <w:r w:rsidR="001E3DF8" w:rsidRPr="00BB2AD9">
        <w:rPr>
          <w:rFonts w:ascii="Times New Roman" w:hAnsi="Times New Roman" w:cs="Times New Roman"/>
          <w:lang w:eastAsia="en-US"/>
        </w:rPr>
        <w:t xml:space="preserve"> dopuszczono do szerszego stosowania. Doprecyzowania zatem wymaga jaki kod odpadu miałby zostać dopuszczony do odzysku i konkretnie w jakim celu (postulat ma charakter otwarty, wskazując kopce jedynie jako przykład</w:t>
      </w:r>
      <w:r w:rsidR="001E3DF8" w:rsidRPr="00E14136">
        <w:rPr>
          <w:rFonts w:ascii="Times New Roman" w:hAnsi="Times New Roman" w:cs="Times New Roman"/>
          <w:lang w:eastAsia="en-US"/>
        </w:rPr>
        <w:t>).</w:t>
      </w:r>
      <w:r w:rsidR="00E14136" w:rsidRPr="00E14136">
        <w:rPr>
          <w:rFonts w:ascii="Times New Roman" w:hAnsi="Times New Roman" w:cs="Times New Roman"/>
          <w:lang w:eastAsia="en-US"/>
        </w:rPr>
        <w:t xml:space="preserve"> </w:t>
      </w:r>
      <w:r w:rsidR="001E3DF8" w:rsidRPr="00E14136">
        <w:rPr>
          <w:rFonts w:ascii="Times New Roman" w:hAnsi="Times New Roman" w:cs="Times New Roman"/>
          <w:lang w:eastAsia="en-US"/>
        </w:rPr>
        <w:t>Ponadto, dotychczas w przypadku odpadów dopuszczanych do odzysku na powierzchni ziemi przyjmowano zasadę, że wnioskodawca powinien przedstawić wyniki badań wskazujących na bezpieczeństwo stosowania tego rodzaju odpadów oraz ich przydatność nawozową</w:t>
      </w:r>
      <w:r w:rsidR="00E14136" w:rsidRPr="00E14136">
        <w:rPr>
          <w:rFonts w:ascii="Times New Roman" w:hAnsi="Times New Roman" w:cs="Times New Roman"/>
          <w:lang w:eastAsia="en-US"/>
        </w:rPr>
        <w:t>.</w:t>
      </w:r>
    </w:p>
    <w:p w14:paraId="0C8240E6" w14:textId="457F1B4A" w:rsidR="00E14136" w:rsidRPr="00E14136" w:rsidRDefault="00E14136" w:rsidP="00E14136">
      <w:pPr>
        <w:suppressAutoHyphens w:val="0"/>
        <w:spacing w:before="120" w:after="120"/>
        <w:ind w:firstLine="567"/>
        <w:jc w:val="both"/>
        <w:rPr>
          <w:rFonts w:ascii="Times New Roman" w:hAnsi="Times New Roman" w:cs="Times New Roman"/>
          <w:lang w:eastAsia="en-US"/>
        </w:rPr>
      </w:pPr>
      <w:r w:rsidRPr="00E14136">
        <w:rPr>
          <w:rFonts w:ascii="Times New Roman" w:hAnsi="Times New Roman" w:cs="Times New Roman"/>
          <w:lang w:eastAsia="en-US"/>
        </w:rPr>
        <w:t>Dodatkowo należy podkreślić, że biomasa pochodząca z produkcji rolniczej lub leśnej wykorzystywana m.in. na cele rolnicze jest wyłączona z przepisów ustawy o odpadach.</w:t>
      </w:r>
    </w:p>
    <w:p w14:paraId="4C5BB5F0" w14:textId="77777777" w:rsidR="00E14136" w:rsidRPr="00E14136" w:rsidRDefault="00E14136" w:rsidP="00E14136">
      <w:pPr>
        <w:suppressAutoHyphens w:val="0"/>
        <w:spacing w:before="120" w:after="120"/>
        <w:ind w:firstLine="567"/>
        <w:jc w:val="both"/>
        <w:rPr>
          <w:rFonts w:ascii="Times New Roman" w:hAnsi="Times New Roman" w:cs="Times New Roman"/>
          <w:lang w:eastAsia="en-US"/>
        </w:rPr>
      </w:pPr>
      <w:r w:rsidRPr="00E14136">
        <w:rPr>
          <w:rFonts w:ascii="Times New Roman" w:hAnsi="Times New Roman" w:cs="Times New Roman"/>
          <w:lang w:eastAsia="en-US"/>
        </w:rPr>
        <w:t>W odniesieniu do postulatu nr 6, chciałabym podkreślić, że w Krajowym planie gospodarki odpadami 2022 (M.P. z 2016 r., poz. 784) wskazany został cel dotyczący wprowadzenia selektywnego zbierania bioodpadów z zakładów zbiorowego żywienia. Natomiast jako jeden z kierunków działań wskazano wdrożenie odpowiedniego systemu selektywnego zbierania  i odbierania odpadów komunalnych u źródła, w tym m.in. bioodpadów.</w:t>
      </w:r>
    </w:p>
    <w:p w14:paraId="15783D46" w14:textId="26591801" w:rsidR="001E3DF8" w:rsidRPr="00BB2AD9" w:rsidRDefault="00DE2643" w:rsidP="006742F1">
      <w:pPr>
        <w:suppressAutoHyphens w:val="0"/>
        <w:spacing w:before="120" w:after="120"/>
        <w:ind w:firstLine="567"/>
        <w:jc w:val="both"/>
        <w:rPr>
          <w:rFonts w:ascii="Times New Roman" w:hAnsi="Times New Roman" w:cs="Times New Roman"/>
          <w:lang w:eastAsia="en-US"/>
        </w:rPr>
      </w:pPr>
      <w:r>
        <w:rPr>
          <w:rFonts w:ascii="Times New Roman" w:hAnsi="Times New Roman" w:cs="Times New Roman"/>
          <w:lang w:eastAsia="en-US"/>
        </w:rPr>
        <w:t>Odpowiadając na postulat nr 7,</w:t>
      </w:r>
      <w:r w:rsidR="001E3DF8" w:rsidRPr="00BB2AD9">
        <w:rPr>
          <w:rFonts w:ascii="Times New Roman" w:hAnsi="Times New Roman" w:cs="Times New Roman"/>
          <w:lang w:eastAsia="en-US"/>
        </w:rPr>
        <w:t xml:space="preserve"> </w:t>
      </w:r>
      <w:r>
        <w:rPr>
          <w:rFonts w:ascii="Times New Roman" w:hAnsi="Times New Roman" w:cs="Times New Roman"/>
          <w:lang w:eastAsia="en-US"/>
        </w:rPr>
        <w:t>nadmieniam, że z</w:t>
      </w:r>
      <w:r w:rsidR="001E3DF8" w:rsidRPr="00BB2AD9">
        <w:rPr>
          <w:rFonts w:ascii="Times New Roman" w:hAnsi="Times New Roman" w:cs="Times New Roman"/>
          <w:lang w:eastAsia="en-US"/>
        </w:rPr>
        <w:t>godnie z tzw. pakietem odpadowym</w:t>
      </w:r>
      <w:r w:rsidR="00001CA4">
        <w:rPr>
          <w:rFonts w:ascii="Times New Roman" w:hAnsi="Times New Roman" w:cs="Times New Roman"/>
          <w:lang w:eastAsia="en-US"/>
        </w:rPr>
        <w:t xml:space="preserve"> (nowelizacja 6 dyrektyw z obszaru gospodarki odpadami)</w:t>
      </w:r>
      <w:r w:rsidR="001E3DF8" w:rsidRPr="00BB2AD9">
        <w:rPr>
          <w:rFonts w:ascii="Times New Roman" w:hAnsi="Times New Roman" w:cs="Times New Roman"/>
          <w:lang w:eastAsia="en-US"/>
        </w:rPr>
        <w:t xml:space="preserve">, państwa członkowskie będą </w:t>
      </w:r>
      <w:r>
        <w:rPr>
          <w:rFonts w:ascii="Times New Roman" w:hAnsi="Times New Roman" w:cs="Times New Roman"/>
          <w:lang w:eastAsia="en-US"/>
        </w:rPr>
        <w:t>zobowiązane do</w:t>
      </w:r>
      <w:r w:rsidR="001E3DF8" w:rsidRPr="00BB2AD9">
        <w:rPr>
          <w:rFonts w:ascii="Times New Roman" w:hAnsi="Times New Roman" w:cs="Times New Roman"/>
          <w:lang w:eastAsia="en-US"/>
        </w:rPr>
        <w:t xml:space="preserve"> wprowadz</w:t>
      </w:r>
      <w:r>
        <w:rPr>
          <w:rFonts w:ascii="Times New Roman" w:hAnsi="Times New Roman" w:cs="Times New Roman"/>
          <w:lang w:eastAsia="en-US"/>
        </w:rPr>
        <w:t>enia</w:t>
      </w:r>
      <w:r w:rsidR="001E3DF8" w:rsidRPr="00BB2AD9">
        <w:rPr>
          <w:rFonts w:ascii="Times New Roman" w:hAnsi="Times New Roman" w:cs="Times New Roman"/>
          <w:lang w:eastAsia="en-US"/>
        </w:rPr>
        <w:t xml:space="preserve"> m.in. rozwiąza</w:t>
      </w:r>
      <w:r>
        <w:rPr>
          <w:rFonts w:ascii="Times New Roman" w:hAnsi="Times New Roman" w:cs="Times New Roman"/>
          <w:lang w:eastAsia="en-US"/>
        </w:rPr>
        <w:t>ń</w:t>
      </w:r>
      <w:r w:rsidR="001E3DF8" w:rsidRPr="00BB2AD9">
        <w:rPr>
          <w:rFonts w:ascii="Times New Roman" w:hAnsi="Times New Roman" w:cs="Times New Roman"/>
          <w:lang w:eastAsia="en-US"/>
        </w:rPr>
        <w:t xml:space="preserve"> praw</w:t>
      </w:r>
      <w:r>
        <w:rPr>
          <w:rFonts w:ascii="Times New Roman" w:hAnsi="Times New Roman" w:cs="Times New Roman"/>
          <w:lang w:eastAsia="en-US"/>
        </w:rPr>
        <w:t>nych</w:t>
      </w:r>
      <w:r w:rsidR="001E3DF8" w:rsidRPr="00BB2AD9">
        <w:rPr>
          <w:rFonts w:ascii="Times New Roman" w:hAnsi="Times New Roman" w:cs="Times New Roman"/>
          <w:lang w:eastAsia="en-US"/>
        </w:rPr>
        <w:t xml:space="preserve"> zapewniając</w:t>
      </w:r>
      <w:r>
        <w:rPr>
          <w:rFonts w:ascii="Times New Roman" w:hAnsi="Times New Roman" w:cs="Times New Roman"/>
          <w:lang w:eastAsia="en-US"/>
        </w:rPr>
        <w:t>ych</w:t>
      </w:r>
      <w:r w:rsidR="001E3DF8" w:rsidRPr="00BB2AD9">
        <w:rPr>
          <w:rFonts w:ascii="Times New Roman" w:hAnsi="Times New Roman" w:cs="Times New Roman"/>
          <w:lang w:eastAsia="en-US"/>
        </w:rPr>
        <w:t>, że przedsiębiorcy wprowadzający produkty w opakowaniach pokrywają wszystkie lub większość kosztów gospodarowania odpadami powstałymi z ich produktów. W związku z powyższym Ministerstwo Środowiska w ramach transpozycji pakietu odpadowego opracuje odpowiednie zmiany legislacyjne prowadzące do zwiększenia odpowiedzialności wprowadzają</w:t>
      </w:r>
      <w:r>
        <w:rPr>
          <w:rFonts w:ascii="Times New Roman" w:hAnsi="Times New Roman" w:cs="Times New Roman"/>
          <w:lang w:eastAsia="en-US"/>
        </w:rPr>
        <w:t>cych produkty w opakowaniach, w </w:t>
      </w:r>
      <w:r w:rsidR="001E3DF8" w:rsidRPr="00BB2AD9">
        <w:rPr>
          <w:rFonts w:ascii="Times New Roman" w:hAnsi="Times New Roman" w:cs="Times New Roman"/>
          <w:lang w:eastAsia="en-US"/>
        </w:rPr>
        <w:t xml:space="preserve">ramach rozszerzonej </w:t>
      </w:r>
      <w:r w:rsidR="001E3DF8" w:rsidRPr="00BB2AD9">
        <w:rPr>
          <w:rFonts w:ascii="Times New Roman" w:hAnsi="Times New Roman" w:cs="Times New Roman"/>
          <w:lang w:eastAsia="en-US"/>
        </w:rPr>
        <w:lastRenderedPageBreak/>
        <w:t>odpowiedzialności producenta, m.in. w zakresie finansowania gospodarki odpadami przez producentów wprowadzających produkty do obrotu.</w:t>
      </w:r>
    </w:p>
    <w:p w14:paraId="40D36538" w14:textId="229CCC90" w:rsidR="001E3DF8" w:rsidRPr="00BB2AD9" w:rsidRDefault="00DE2643" w:rsidP="006742F1">
      <w:pPr>
        <w:suppressAutoHyphens w:val="0"/>
        <w:spacing w:before="120" w:after="120"/>
        <w:ind w:firstLine="567"/>
        <w:jc w:val="both"/>
        <w:rPr>
          <w:rFonts w:ascii="Times New Roman" w:hAnsi="Times New Roman" w:cs="Times New Roman"/>
          <w:lang w:eastAsia="en-US"/>
        </w:rPr>
      </w:pPr>
      <w:r>
        <w:rPr>
          <w:rFonts w:ascii="Times New Roman" w:hAnsi="Times New Roman" w:cs="Times New Roman"/>
          <w:lang w:eastAsia="en-US"/>
        </w:rPr>
        <w:t xml:space="preserve">W odniesieniu do </w:t>
      </w:r>
      <w:r w:rsidR="00E14136">
        <w:rPr>
          <w:rFonts w:ascii="Times New Roman" w:hAnsi="Times New Roman" w:cs="Times New Roman"/>
          <w:lang w:eastAsia="en-US"/>
        </w:rPr>
        <w:t>postulatu</w:t>
      </w:r>
      <w:r>
        <w:rPr>
          <w:rFonts w:ascii="Times New Roman" w:hAnsi="Times New Roman" w:cs="Times New Roman"/>
          <w:lang w:eastAsia="en-US"/>
        </w:rPr>
        <w:t xml:space="preserve"> nr 8, należy stwierdzić, że</w:t>
      </w:r>
      <w:r w:rsidR="001E3DF8" w:rsidRPr="00BB2AD9">
        <w:rPr>
          <w:rFonts w:ascii="Times New Roman" w:hAnsi="Times New Roman" w:cs="Times New Roman"/>
          <w:lang w:eastAsia="en-US"/>
        </w:rPr>
        <w:t xml:space="preserve"> </w:t>
      </w:r>
      <w:r>
        <w:rPr>
          <w:rFonts w:ascii="Times New Roman" w:hAnsi="Times New Roman" w:cs="Times New Roman"/>
          <w:lang w:eastAsia="en-US"/>
        </w:rPr>
        <w:t>wg</w:t>
      </w:r>
      <w:r w:rsidR="001E3DF8" w:rsidRPr="00BB2AD9">
        <w:rPr>
          <w:rFonts w:ascii="Times New Roman" w:hAnsi="Times New Roman" w:cs="Times New Roman"/>
          <w:lang w:eastAsia="en-US"/>
        </w:rPr>
        <w:t xml:space="preserve"> opinii Ministerstwa Środowiska nie znajduje uzasadnienia postulat dotyczący wprowadzenia obowiązkowych mobilnych automatów do skupu butelek i puszek przy sklepach spożywczych. Funkcjonujące w gminach systemy gospodarki odpadami komunalnymi umożliwiają mieszkańcom prawidłowe pozbycie się odpadów opakowaniowych. Jednocześnie przepisy ust</w:t>
      </w:r>
      <w:r w:rsidR="00E14136">
        <w:rPr>
          <w:rFonts w:ascii="Times New Roman" w:hAnsi="Times New Roman" w:cs="Times New Roman"/>
          <w:lang w:eastAsia="en-US"/>
        </w:rPr>
        <w:t xml:space="preserve">awy z dnia 13 czerwca 2013 r. o </w:t>
      </w:r>
      <w:r w:rsidR="001E3DF8" w:rsidRPr="00BB2AD9">
        <w:rPr>
          <w:rFonts w:ascii="Times New Roman" w:hAnsi="Times New Roman" w:cs="Times New Roman"/>
          <w:lang w:eastAsia="en-US"/>
        </w:rPr>
        <w:t xml:space="preserve">gospodarce opakowaniami i odpadami opakowaniowymi (Dz. U. z 2018 r. poz. 150) zobowiązują przedsiębiorców prowadzących jednostki handlu detalicznego </w:t>
      </w:r>
      <w:bookmarkStart w:id="4" w:name="highlightHit_89"/>
      <w:bookmarkEnd w:id="4"/>
      <w:r w:rsidR="001E3DF8" w:rsidRPr="00BB2AD9">
        <w:rPr>
          <w:rFonts w:ascii="Times New Roman" w:hAnsi="Times New Roman" w:cs="Times New Roman"/>
          <w:lang w:eastAsia="en-US"/>
        </w:rPr>
        <w:t>o powierzchni handlowej powyżej 2000 m</w:t>
      </w:r>
      <w:r w:rsidR="001E3DF8" w:rsidRPr="00E14136">
        <w:rPr>
          <w:rFonts w:ascii="Times New Roman" w:hAnsi="Times New Roman" w:cs="Times New Roman"/>
          <w:vertAlign w:val="superscript"/>
          <w:lang w:eastAsia="en-US"/>
        </w:rPr>
        <w:t>2</w:t>
      </w:r>
      <w:r w:rsidR="001E3DF8" w:rsidRPr="00BB2AD9">
        <w:rPr>
          <w:rFonts w:ascii="Times New Roman" w:hAnsi="Times New Roman" w:cs="Times New Roman"/>
          <w:lang w:eastAsia="en-US"/>
        </w:rPr>
        <w:t xml:space="preserve"> do prowadzenia na własny koszt selektywnego zbierania </w:t>
      </w:r>
      <w:bookmarkStart w:id="5" w:name="highlightHit_90"/>
      <w:bookmarkEnd w:id="5"/>
      <w:r w:rsidR="001E3DF8" w:rsidRPr="00BB2AD9">
        <w:rPr>
          <w:rFonts w:ascii="Times New Roman" w:hAnsi="Times New Roman" w:cs="Times New Roman"/>
          <w:lang w:eastAsia="en-US"/>
        </w:rPr>
        <w:t xml:space="preserve">odpadów </w:t>
      </w:r>
      <w:bookmarkStart w:id="6" w:name="highlightHit_91"/>
      <w:bookmarkEnd w:id="6"/>
      <w:r w:rsidR="001E3DF8" w:rsidRPr="00BB2AD9">
        <w:rPr>
          <w:rFonts w:ascii="Times New Roman" w:hAnsi="Times New Roman" w:cs="Times New Roman"/>
          <w:lang w:eastAsia="en-US"/>
        </w:rPr>
        <w:t>opakowaniowych po produktach w</w:t>
      </w:r>
      <w:bookmarkStart w:id="7" w:name="highlightHit_92"/>
      <w:bookmarkEnd w:id="7"/>
      <w:r w:rsidR="00C060BF">
        <w:rPr>
          <w:rFonts w:ascii="Times New Roman" w:hAnsi="Times New Roman" w:cs="Times New Roman"/>
          <w:lang w:eastAsia="en-US"/>
        </w:rPr>
        <w:t> </w:t>
      </w:r>
      <w:r w:rsidR="001E3DF8" w:rsidRPr="00BB2AD9">
        <w:rPr>
          <w:rFonts w:ascii="Times New Roman" w:hAnsi="Times New Roman" w:cs="Times New Roman"/>
          <w:lang w:eastAsia="en-US"/>
        </w:rPr>
        <w:t xml:space="preserve">opakowaniach, które znajdują się w ofercie handlowej tej jednostki, według rodzajów </w:t>
      </w:r>
      <w:bookmarkStart w:id="8" w:name="highlightHit_93"/>
      <w:bookmarkEnd w:id="8"/>
      <w:r w:rsidR="001E3DF8" w:rsidRPr="00BB2AD9">
        <w:rPr>
          <w:rFonts w:ascii="Times New Roman" w:hAnsi="Times New Roman" w:cs="Times New Roman"/>
          <w:lang w:eastAsia="en-US"/>
        </w:rPr>
        <w:t>opakowań, z</w:t>
      </w:r>
      <w:r w:rsidR="00C060BF">
        <w:rPr>
          <w:rFonts w:ascii="Times New Roman" w:hAnsi="Times New Roman" w:cs="Times New Roman"/>
          <w:lang w:eastAsia="en-US"/>
        </w:rPr>
        <w:t> </w:t>
      </w:r>
      <w:r w:rsidR="001E3DF8" w:rsidRPr="00BB2AD9">
        <w:rPr>
          <w:rFonts w:ascii="Times New Roman" w:hAnsi="Times New Roman" w:cs="Times New Roman"/>
          <w:lang w:eastAsia="en-US"/>
        </w:rPr>
        <w:t xml:space="preserve"> których powstały </w:t>
      </w:r>
      <w:bookmarkStart w:id="9" w:name="highlightHit_94"/>
      <w:bookmarkEnd w:id="9"/>
      <w:r w:rsidR="001E3DF8" w:rsidRPr="00BB2AD9">
        <w:rPr>
          <w:rFonts w:ascii="Times New Roman" w:hAnsi="Times New Roman" w:cs="Times New Roman"/>
          <w:lang w:eastAsia="en-US"/>
        </w:rPr>
        <w:t xml:space="preserve">odpady. Mieszkańcy mają więc możliwość prawidłowego pozbycia się odpadów opakowaniowych. Niemniej jednak jeżeli </w:t>
      </w:r>
      <w:r w:rsidR="00001CA4">
        <w:rPr>
          <w:rFonts w:ascii="Times New Roman" w:hAnsi="Times New Roman" w:cs="Times New Roman"/>
          <w:lang w:eastAsia="en-US"/>
        </w:rPr>
        <w:t xml:space="preserve">zdaniem </w:t>
      </w:r>
      <w:proofErr w:type="spellStart"/>
      <w:r w:rsidR="00001CA4">
        <w:rPr>
          <w:rFonts w:ascii="Times New Roman" w:hAnsi="Times New Roman" w:cs="Times New Roman"/>
          <w:lang w:eastAsia="en-US"/>
        </w:rPr>
        <w:t>samorzadu</w:t>
      </w:r>
      <w:proofErr w:type="spellEnd"/>
      <w:r w:rsidR="001E3DF8" w:rsidRPr="00BB2AD9">
        <w:rPr>
          <w:rFonts w:ascii="Times New Roman" w:hAnsi="Times New Roman" w:cs="Times New Roman"/>
          <w:lang w:eastAsia="en-US"/>
        </w:rPr>
        <w:t xml:space="preserve"> takie automaty poprawiłyby w gminie zagospodarowanie odpadów opakowaniowych, to nie ma przeszkód, aby gmina wprowadziła we</w:t>
      </w:r>
      <w:r w:rsidR="00C060BF">
        <w:rPr>
          <w:rFonts w:ascii="Times New Roman" w:hAnsi="Times New Roman" w:cs="Times New Roman"/>
          <w:lang w:eastAsia="en-US"/>
        </w:rPr>
        <w:t> </w:t>
      </w:r>
      <w:r w:rsidR="001E3DF8" w:rsidRPr="00BB2AD9">
        <w:rPr>
          <w:rFonts w:ascii="Times New Roman" w:hAnsi="Times New Roman" w:cs="Times New Roman"/>
          <w:lang w:eastAsia="en-US"/>
        </w:rPr>
        <w:t xml:space="preserve"> własnym zakresie takie automaty w ramach wsparcia gminnego systemu gospodarowania odpadami komunalnymi. </w:t>
      </w:r>
    </w:p>
    <w:p w14:paraId="08DEF76E" w14:textId="3327E9FD" w:rsidR="001E3DF8" w:rsidRPr="00BB2AD9" w:rsidRDefault="00A67ABE" w:rsidP="00A651D9">
      <w:pPr>
        <w:suppressAutoHyphens w:val="0"/>
        <w:spacing w:before="120" w:after="120"/>
        <w:ind w:firstLine="567"/>
        <w:jc w:val="both"/>
        <w:rPr>
          <w:rFonts w:ascii="Times New Roman" w:hAnsi="Times New Roman" w:cs="Times New Roman"/>
        </w:rPr>
      </w:pPr>
      <w:r>
        <w:rPr>
          <w:rFonts w:ascii="Times New Roman" w:hAnsi="Times New Roman" w:cs="Times New Roman"/>
          <w:lang w:eastAsia="en-US"/>
        </w:rPr>
        <w:t>Odpowiadając na postulat nr 9,</w:t>
      </w:r>
      <w:r w:rsidR="001E3DF8" w:rsidRPr="00BB2AD9">
        <w:rPr>
          <w:rFonts w:ascii="Times New Roman" w:hAnsi="Times New Roman" w:cs="Times New Roman"/>
          <w:lang w:eastAsia="en-US"/>
        </w:rPr>
        <w:t xml:space="preserve"> </w:t>
      </w:r>
      <w:r>
        <w:rPr>
          <w:rFonts w:ascii="Times New Roman" w:hAnsi="Times New Roman" w:cs="Times New Roman"/>
          <w:lang w:eastAsia="en-US"/>
        </w:rPr>
        <w:t xml:space="preserve">należy nadmienić, że </w:t>
      </w:r>
      <w:r>
        <w:rPr>
          <w:rFonts w:ascii="Times New Roman" w:hAnsi="Times New Roman" w:cs="Times New Roman"/>
        </w:rPr>
        <w:t>w</w:t>
      </w:r>
      <w:r w:rsidR="001E3DF8" w:rsidRPr="00BB2AD9">
        <w:rPr>
          <w:rFonts w:ascii="Times New Roman" w:hAnsi="Times New Roman" w:cs="Times New Roman"/>
        </w:rPr>
        <w:t xml:space="preserve"> dniu 24 stycznia 2018 r. uruchomiony został przez Ministerstwo Środowiska elektroniczny rejestr </w:t>
      </w:r>
      <w:r w:rsidR="00001CA4">
        <w:rPr>
          <w:rFonts w:ascii="Times New Roman" w:hAnsi="Times New Roman" w:cs="Times New Roman"/>
        </w:rPr>
        <w:t xml:space="preserve">w ramach </w:t>
      </w:r>
      <w:r w:rsidR="001E3DF8" w:rsidRPr="00BB2AD9">
        <w:rPr>
          <w:rFonts w:ascii="Times New Roman" w:hAnsi="Times New Roman" w:cs="Times New Roman"/>
        </w:rPr>
        <w:t>B</w:t>
      </w:r>
      <w:r w:rsidR="00001CA4">
        <w:rPr>
          <w:rFonts w:ascii="Times New Roman" w:hAnsi="Times New Roman" w:cs="Times New Roman"/>
        </w:rPr>
        <w:t xml:space="preserve">azy </w:t>
      </w:r>
      <w:r w:rsidR="001E3DF8" w:rsidRPr="00BB2AD9">
        <w:rPr>
          <w:rFonts w:ascii="Times New Roman" w:hAnsi="Times New Roman" w:cs="Times New Roman"/>
        </w:rPr>
        <w:t>D</w:t>
      </w:r>
      <w:r w:rsidR="00001CA4">
        <w:rPr>
          <w:rFonts w:ascii="Times New Roman" w:hAnsi="Times New Roman" w:cs="Times New Roman"/>
        </w:rPr>
        <w:t xml:space="preserve">anych o </w:t>
      </w:r>
      <w:r w:rsidR="001E3DF8" w:rsidRPr="00BB2AD9">
        <w:rPr>
          <w:rFonts w:ascii="Times New Roman" w:hAnsi="Times New Roman" w:cs="Times New Roman"/>
        </w:rPr>
        <w:t>O</w:t>
      </w:r>
      <w:r w:rsidR="00001CA4">
        <w:rPr>
          <w:rFonts w:ascii="Times New Roman" w:hAnsi="Times New Roman" w:cs="Times New Roman"/>
        </w:rPr>
        <w:t>dpadach</w:t>
      </w:r>
      <w:r w:rsidR="001E3DF8" w:rsidRPr="00BB2AD9">
        <w:rPr>
          <w:rFonts w:ascii="Times New Roman" w:hAnsi="Times New Roman" w:cs="Times New Roman"/>
        </w:rPr>
        <w:t>, o którym mowa w art. 49 ust. 1 ustawy z dnia 14 grudnia 2012 r. o odpadach. Wpisowi do tego rejestru podlegają wszystkie podmioty działające w zakresie gospodarowania odpadami. Powyższy rejestr stanowi pierwszy element systemu zwanego Bazą danych o produktach i opakowaniach oraz o gospodarce odpadami (BDO), a oprócz niego, zgodnie z przepisami ustawy z dnia 14 grudnia 2012 r. o odpadach, od 2020 r. zostaną również uruchomione dwa kolejne moduły umożliwiające wyłącznie w formie elektronicznej prowadzenie ewidencji odpadów i składanie sprawozdań z zakresu gospodarowanych odpadów. Pełne uruchomienie wszystkich funkcjonalności BDO umożliwi skuteczną kontrolę rynku gospodarki odpadami, przyczyniając się do efektywniejszego wsparcia organów inspekcji ochrony środowiska w</w:t>
      </w:r>
      <w:r w:rsidR="00DF26EE">
        <w:rPr>
          <w:rFonts w:ascii="Times New Roman" w:hAnsi="Times New Roman" w:cs="Times New Roman"/>
        </w:rPr>
        <w:t> </w:t>
      </w:r>
      <w:r w:rsidR="001E3DF8" w:rsidRPr="00BB2AD9">
        <w:rPr>
          <w:rFonts w:ascii="Times New Roman" w:hAnsi="Times New Roman" w:cs="Times New Roman"/>
        </w:rPr>
        <w:t xml:space="preserve"> walce z nieprawidłowościami występującymi w tym sektorze. Dzięki BDO organy kontroli będą mogły analizować jednocześnie zgodność faktycznie prowadzon</w:t>
      </w:r>
      <w:r w:rsidR="00E14136">
        <w:rPr>
          <w:rFonts w:ascii="Times New Roman" w:hAnsi="Times New Roman" w:cs="Times New Roman"/>
        </w:rPr>
        <w:t>ej przez podmiot działalności w </w:t>
      </w:r>
      <w:r w:rsidR="001E3DF8" w:rsidRPr="00BB2AD9">
        <w:rPr>
          <w:rFonts w:ascii="Times New Roman" w:hAnsi="Times New Roman" w:cs="Times New Roman"/>
        </w:rPr>
        <w:t>zakresie gospodarki odpadami, z zakresem zadeklarowanym w rejestrze.</w:t>
      </w:r>
      <w:r w:rsidR="00A651D9">
        <w:rPr>
          <w:rFonts w:ascii="Times New Roman" w:hAnsi="Times New Roman" w:cs="Times New Roman"/>
        </w:rPr>
        <w:t xml:space="preserve"> </w:t>
      </w:r>
      <w:r w:rsidR="001E3DF8" w:rsidRPr="00BB2AD9">
        <w:rPr>
          <w:rFonts w:ascii="Times New Roman" w:hAnsi="Times New Roman" w:cs="Times New Roman"/>
        </w:rPr>
        <w:t>Należy zauważyć, że pomimo ww. rozwiązań nad którymi pracuje Ministerstwo Środowiska już obecnie gminy posiadają uprawnienia kontrolne, które zostały określone w ustawie o utrzymaniu czystości i porządku w</w:t>
      </w:r>
      <w:r w:rsidR="00A651D9">
        <w:rPr>
          <w:rFonts w:ascii="Times New Roman" w:hAnsi="Times New Roman" w:cs="Times New Roman"/>
        </w:rPr>
        <w:t> </w:t>
      </w:r>
      <w:r w:rsidR="001E3DF8" w:rsidRPr="00BB2AD9">
        <w:rPr>
          <w:rFonts w:ascii="Times New Roman" w:hAnsi="Times New Roman" w:cs="Times New Roman"/>
        </w:rPr>
        <w:t xml:space="preserve"> gminach, w rozdziale 4c  - Kontrola (Dz. U. z 2017 r. poz. 1289). Ponadto przedsiębiorcy odbierający odpady komunalne zobowiązani są do składania do składania półrocznych sprawozdań z zakresu gospodarowania odpadami komunalnymi, które muszą być weryfikowane przez wójta, burmistrza lub prezydenta miasta, co stanowi element kontroli ww. podmiotów. Ponadto podmioty odbierające odpady są zobowiązane do prowadzenia ewidencji odpadów, na zasadach określonych w</w:t>
      </w:r>
      <w:r w:rsidR="00A651D9">
        <w:rPr>
          <w:rFonts w:ascii="Times New Roman" w:hAnsi="Times New Roman" w:cs="Times New Roman"/>
        </w:rPr>
        <w:t> </w:t>
      </w:r>
      <w:r w:rsidR="001E3DF8" w:rsidRPr="00BB2AD9">
        <w:rPr>
          <w:rFonts w:ascii="Times New Roman" w:hAnsi="Times New Roman" w:cs="Times New Roman"/>
        </w:rPr>
        <w:t xml:space="preserve"> ustawie z dnia 14 grudnia 2012 r. o odpadach (Dz. U. z 2018 r. poz. 992), która określa dokumenty za pomocą których prowadzi się ewidencję odpadów, które również mogą podlegać weryfikacji przez gminę.</w:t>
      </w:r>
    </w:p>
    <w:p w14:paraId="6CC6E185" w14:textId="7E6B3BC3" w:rsidR="001E3DF8" w:rsidRPr="00BB2AD9" w:rsidRDefault="00A651D9" w:rsidP="00782A91">
      <w:pPr>
        <w:suppressAutoHyphens w:val="0"/>
        <w:spacing w:before="120" w:after="120"/>
        <w:ind w:firstLine="567"/>
        <w:jc w:val="both"/>
        <w:rPr>
          <w:rFonts w:ascii="Times New Roman" w:hAnsi="Times New Roman" w:cs="Times New Roman"/>
        </w:rPr>
      </w:pPr>
      <w:r>
        <w:rPr>
          <w:rFonts w:ascii="Times New Roman" w:hAnsi="Times New Roman" w:cs="Times New Roman"/>
          <w:lang w:eastAsia="en-US"/>
        </w:rPr>
        <w:t xml:space="preserve">W odniesieniu do </w:t>
      </w:r>
      <w:r w:rsidR="00E14136">
        <w:rPr>
          <w:rFonts w:ascii="Times New Roman" w:hAnsi="Times New Roman" w:cs="Times New Roman"/>
          <w:lang w:eastAsia="en-US"/>
        </w:rPr>
        <w:t>postulatu</w:t>
      </w:r>
      <w:r>
        <w:rPr>
          <w:rFonts w:ascii="Times New Roman" w:hAnsi="Times New Roman" w:cs="Times New Roman"/>
          <w:lang w:eastAsia="en-US"/>
        </w:rPr>
        <w:t xml:space="preserve"> nr 10, należy zauważyć, że</w:t>
      </w:r>
      <w:r w:rsidR="001E3DF8" w:rsidRPr="00BB2AD9">
        <w:rPr>
          <w:rFonts w:ascii="Times New Roman" w:hAnsi="Times New Roman" w:cs="Times New Roman"/>
          <w:lang w:eastAsia="en-US"/>
        </w:rPr>
        <w:t xml:space="preserve"> </w:t>
      </w:r>
      <w:r>
        <w:rPr>
          <w:rFonts w:ascii="Times New Roman" w:hAnsi="Times New Roman" w:cs="Times New Roman"/>
        </w:rPr>
        <w:t>g</w:t>
      </w:r>
      <w:r w:rsidR="001E3DF8" w:rsidRPr="00BB2AD9">
        <w:rPr>
          <w:rFonts w:ascii="Times New Roman" w:hAnsi="Times New Roman" w:cs="Times New Roman"/>
        </w:rPr>
        <w:t>mina ma możliwość weryfikowania składanych deklaracji o wysokości opłaty za gospodarowanie odpadami komunalnymi, w których przekazywane są informacje nt. liczby mieszkańców w danej nieruchomości, objętych deklaracją. Ponadto gmina prowadzi rejestr mieszkańców(o którym mowa w</w:t>
      </w:r>
      <w:r w:rsidR="00E14136">
        <w:rPr>
          <w:rFonts w:ascii="Times New Roman" w:hAnsi="Times New Roman" w:cs="Times New Roman"/>
        </w:rPr>
        <w:t xml:space="preserve"> art. 6 ust. 2 ustawy z dnia 24 </w:t>
      </w:r>
      <w:r w:rsidR="001E3DF8" w:rsidRPr="00BB2AD9">
        <w:rPr>
          <w:rFonts w:ascii="Times New Roman" w:hAnsi="Times New Roman" w:cs="Times New Roman"/>
        </w:rPr>
        <w:t>września 2010 r. o ewidencji ludności – Dz. U. z 2017 r. poz. 657) , który również może służyć do weryfikacji danych przekazanych w składanych deklaracjach. Ministerstwo Środowiska nie widzi zasadności utworzenia wskazanej w pkt 10 bazy danych.</w:t>
      </w:r>
    </w:p>
    <w:p w14:paraId="24C68BC0" w14:textId="15982219" w:rsidR="001E3DF8" w:rsidRPr="00912539" w:rsidRDefault="00C70016" w:rsidP="00660B28">
      <w:pPr>
        <w:suppressAutoHyphens w:val="0"/>
        <w:spacing w:after="120"/>
        <w:ind w:firstLine="567"/>
        <w:jc w:val="both"/>
        <w:rPr>
          <w:rFonts w:ascii="Times New Roman" w:hAnsi="Times New Roman" w:cs="Times New Roman"/>
          <w:strike/>
        </w:rPr>
      </w:pPr>
      <w:r>
        <w:rPr>
          <w:rFonts w:ascii="Times New Roman" w:hAnsi="Times New Roman" w:cs="Times New Roman"/>
        </w:rPr>
        <w:lastRenderedPageBreak/>
        <w:t>W kwestii postulatu nr 11,</w:t>
      </w:r>
      <w:r w:rsidR="000F2D58">
        <w:rPr>
          <w:rFonts w:ascii="Times New Roman" w:hAnsi="Times New Roman" w:cs="Times New Roman"/>
        </w:rPr>
        <w:t xml:space="preserve"> podkreślić należy, że z</w:t>
      </w:r>
      <w:r w:rsidR="001E3DF8" w:rsidRPr="00BB2AD9">
        <w:rPr>
          <w:rFonts w:ascii="Times New Roman" w:hAnsi="Times New Roman" w:cs="Times New Roman"/>
        </w:rPr>
        <w:t>godnie z art. 3 ust. 2 pkt 5 ustawy o</w:t>
      </w:r>
      <w:r w:rsidR="000F2D58">
        <w:rPr>
          <w:rFonts w:ascii="Times New Roman" w:hAnsi="Times New Roman" w:cs="Times New Roman"/>
        </w:rPr>
        <w:t> </w:t>
      </w:r>
      <w:r w:rsidR="001E3DF8" w:rsidRPr="00BB2AD9">
        <w:rPr>
          <w:rFonts w:ascii="Times New Roman" w:hAnsi="Times New Roman" w:cs="Times New Roman"/>
        </w:rPr>
        <w:t xml:space="preserve"> utrzymaniu czystości i porządku w gminach gminy zapewniają czystość i porządek na swoim terenie m.in. poprzez ustanowienie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w:t>
      </w:r>
      <w:r w:rsidR="000F2D58">
        <w:rPr>
          <w:rFonts w:ascii="Times New Roman" w:hAnsi="Times New Roman" w:cs="Times New Roman"/>
        </w:rPr>
        <w:t xml:space="preserve"> </w:t>
      </w:r>
      <w:r w:rsidR="001E3DF8" w:rsidRPr="00BB2AD9">
        <w:rPr>
          <w:rFonts w:ascii="Times New Roman" w:hAnsi="Times New Roman" w:cs="Times New Roman"/>
        </w:rPr>
        <w:t xml:space="preserve">Ponadto art. 4 ust. 1 ww. ustawy stanowi, że rada gminy uchwala regulamin utrzymania czystości i porządku na terenie gminy, w którym określa m. in. wymagania w zakresie utrzymania czystości i porządku na terenie nieruchomości, obejmujące prowadzenie we wskazanym zakresie selektywnego zbierania i odbierania odpadów komunalnych. </w:t>
      </w:r>
    </w:p>
    <w:p w14:paraId="6FEC15E5" w14:textId="6F817F2E" w:rsidR="00367C2F" w:rsidRDefault="00E65EB2" w:rsidP="00367C2F">
      <w:pPr>
        <w:tabs>
          <w:tab w:val="left" w:pos="7514"/>
        </w:tabs>
        <w:spacing w:after="0"/>
        <w:ind w:firstLine="567"/>
        <w:jc w:val="both"/>
        <w:rPr>
          <w:rFonts w:ascii="Times New Roman" w:hAnsi="Times New Roman" w:cs="Times New Roman"/>
          <w:color w:val="000000"/>
        </w:rPr>
      </w:pPr>
      <w:r w:rsidRPr="00660B28">
        <w:rPr>
          <w:rFonts w:ascii="Times New Roman" w:hAnsi="Times New Roman" w:cs="Times New Roman"/>
          <w:color w:val="000000"/>
        </w:rPr>
        <w:t>Odnosząc się do Apelu zawartego w uchwale Nr 565/XLVIII/2018 Rady Miejskiej w</w:t>
      </w:r>
      <w:r w:rsidR="00D11CDE">
        <w:rPr>
          <w:rFonts w:ascii="Times New Roman" w:hAnsi="Times New Roman" w:cs="Times New Roman"/>
          <w:color w:val="000000"/>
        </w:rPr>
        <w:t> </w:t>
      </w:r>
      <w:r w:rsidRPr="00660B28">
        <w:rPr>
          <w:rFonts w:ascii="Times New Roman" w:hAnsi="Times New Roman" w:cs="Times New Roman"/>
          <w:color w:val="000000"/>
        </w:rPr>
        <w:t xml:space="preserve"> Radzyminie z dnia 26 marca 2018 r</w:t>
      </w:r>
      <w:r w:rsidR="00D11CDE">
        <w:rPr>
          <w:rFonts w:ascii="Times New Roman" w:hAnsi="Times New Roman" w:cs="Times New Roman"/>
          <w:color w:val="000000"/>
        </w:rPr>
        <w:t xml:space="preserve">, </w:t>
      </w:r>
      <w:r w:rsidR="00D11CDE" w:rsidRPr="00D11CDE">
        <w:rPr>
          <w:rFonts w:ascii="Times New Roman" w:hAnsi="Times New Roman" w:cs="Times New Roman"/>
        </w:rPr>
        <w:t xml:space="preserve">należy </w:t>
      </w:r>
      <w:r w:rsidR="00AB1303">
        <w:rPr>
          <w:rFonts w:ascii="Times New Roman" w:hAnsi="Times New Roman" w:cs="Times New Roman"/>
        </w:rPr>
        <w:t>zauważyć</w:t>
      </w:r>
      <w:r w:rsidR="00D11CDE" w:rsidRPr="00D11CDE">
        <w:rPr>
          <w:rFonts w:ascii="Times New Roman" w:hAnsi="Times New Roman" w:cs="Times New Roman"/>
        </w:rPr>
        <w:t xml:space="preserve">, że </w:t>
      </w:r>
      <w:r w:rsidR="00AB1303" w:rsidRPr="00AB1303">
        <w:rPr>
          <w:rFonts w:ascii="Times New Roman" w:hAnsi="Times New Roman" w:cs="Times New Roman"/>
        </w:rPr>
        <w:t>gminn</w:t>
      </w:r>
      <w:r w:rsidR="00AB1303">
        <w:rPr>
          <w:rFonts w:ascii="Times New Roman" w:hAnsi="Times New Roman" w:cs="Times New Roman"/>
        </w:rPr>
        <w:t>y system</w:t>
      </w:r>
      <w:r w:rsidR="00AB1303" w:rsidRPr="00AB1303">
        <w:rPr>
          <w:rFonts w:ascii="Times New Roman" w:hAnsi="Times New Roman" w:cs="Times New Roman"/>
        </w:rPr>
        <w:t xml:space="preserve"> gospodarowania odpadami komunalnymi</w:t>
      </w:r>
      <w:r w:rsidR="00D11CDE" w:rsidRPr="00D11CDE">
        <w:rPr>
          <w:rFonts w:ascii="Times New Roman" w:hAnsi="Times New Roman" w:cs="Times New Roman"/>
        </w:rPr>
        <w:t xml:space="preserve"> </w:t>
      </w:r>
      <w:r w:rsidR="00AB1303">
        <w:rPr>
          <w:rFonts w:ascii="Times New Roman" w:hAnsi="Times New Roman" w:cs="Times New Roman"/>
        </w:rPr>
        <w:t xml:space="preserve">jest </w:t>
      </w:r>
      <w:r w:rsidR="00D11CDE" w:rsidRPr="00D11CDE">
        <w:rPr>
          <w:rFonts w:ascii="Times New Roman" w:hAnsi="Times New Roman" w:cs="Times New Roman"/>
        </w:rPr>
        <w:t>finansowany z wnoszonych</w:t>
      </w:r>
      <w:r w:rsidR="00D11CDE">
        <w:rPr>
          <w:rFonts w:ascii="Times New Roman" w:hAnsi="Times New Roman" w:cs="Times New Roman"/>
        </w:rPr>
        <w:t xml:space="preserve"> </w:t>
      </w:r>
      <w:r w:rsidR="00D11CDE" w:rsidRPr="00D11CDE">
        <w:rPr>
          <w:rFonts w:ascii="Times New Roman" w:hAnsi="Times New Roman" w:cs="Times New Roman"/>
        </w:rPr>
        <w:t>przez właścicieli nieruchomości opłat za gospodarowanie odpadami komunalnymi. Zgodnie</w:t>
      </w:r>
      <w:r w:rsidR="00D11CDE">
        <w:rPr>
          <w:rFonts w:ascii="Times New Roman" w:hAnsi="Times New Roman" w:cs="Times New Roman"/>
          <w:color w:val="000000"/>
        </w:rPr>
        <w:t xml:space="preserve"> </w:t>
      </w:r>
      <w:r w:rsidR="00D11CDE" w:rsidRPr="00D11CDE">
        <w:rPr>
          <w:rFonts w:ascii="Times New Roman" w:hAnsi="Times New Roman" w:cs="Times New Roman"/>
        </w:rPr>
        <w:t>z art. 6r ust. 1 ustawy z dnia 13 września 1996 r. o</w:t>
      </w:r>
      <w:r w:rsidR="00AB1303">
        <w:rPr>
          <w:rFonts w:ascii="Times New Roman" w:hAnsi="Times New Roman" w:cs="Times New Roman"/>
        </w:rPr>
        <w:t> </w:t>
      </w:r>
      <w:r w:rsidR="00D11CDE" w:rsidRPr="00D11CDE">
        <w:rPr>
          <w:rFonts w:ascii="Times New Roman" w:hAnsi="Times New Roman" w:cs="Times New Roman"/>
        </w:rPr>
        <w:t xml:space="preserve"> utrzymaniu czystości i porządku</w:t>
      </w:r>
      <w:r w:rsidR="00D11CDE">
        <w:rPr>
          <w:rFonts w:ascii="Times New Roman" w:hAnsi="Times New Roman" w:cs="Times New Roman"/>
          <w:color w:val="000000"/>
        </w:rPr>
        <w:t xml:space="preserve"> </w:t>
      </w:r>
      <w:r w:rsidR="00D11CDE" w:rsidRPr="00D11CDE">
        <w:rPr>
          <w:rFonts w:ascii="Times New Roman" w:hAnsi="Times New Roman" w:cs="Times New Roman"/>
        </w:rPr>
        <w:t>w</w:t>
      </w:r>
      <w:r w:rsidR="00D11CDE">
        <w:rPr>
          <w:rFonts w:ascii="Times New Roman" w:hAnsi="Times New Roman" w:cs="Times New Roman"/>
        </w:rPr>
        <w:t> </w:t>
      </w:r>
      <w:r w:rsidR="00D11CDE" w:rsidRPr="00D11CDE">
        <w:rPr>
          <w:rFonts w:ascii="Times New Roman" w:hAnsi="Times New Roman" w:cs="Times New Roman"/>
        </w:rPr>
        <w:t xml:space="preserve"> gminach (Dz. U. z 2017 r. poz. 1289, z </w:t>
      </w:r>
      <w:proofErr w:type="spellStart"/>
      <w:r w:rsidR="00D11CDE" w:rsidRPr="00D11CDE">
        <w:rPr>
          <w:rFonts w:ascii="Times New Roman" w:hAnsi="Times New Roman" w:cs="Times New Roman"/>
        </w:rPr>
        <w:t>późn</w:t>
      </w:r>
      <w:proofErr w:type="spellEnd"/>
      <w:r w:rsidR="00D11CDE" w:rsidRPr="00D11CDE">
        <w:rPr>
          <w:rFonts w:ascii="Times New Roman" w:hAnsi="Times New Roman" w:cs="Times New Roman"/>
        </w:rPr>
        <w:t>. zm.) opłata za gospodarowanie odpadami</w:t>
      </w:r>
      <w:r w:rsidR="00D11CDE">
        <w:rPr>
          <w:rFonts w:ascii="Times New Roman" w:hAnsi="Times New Roman" w:cs="Times New Roman"/>
          <w:color w:val="000000"/>
        </w:rPr>
        <w:t xml:space="preserve"> </w:t>
      </w:r>
      <w:r w:rsidR="00D11CDE" w:rsidRPr="00D11CDE">
        <w:rPr>
          <w:rFonts w:ascii="Times New Roman" w:hAnsi="Times New Roman" w:cs="Times New Roman"/>
        </w:rPr>
        <w:t>komunalnymi stanowi dochód gminy. Przepisy art. 6r ust. 1aa ww. ustawy precyzują, że</w:t>
      </w:r>
      <w:r w:rsidR="00D11CDE">
        <w:rPr>
          <w:rFonts w:ascii="Times New Roman" w:hAnsi="Times New Roman" w:cs="Times New Roman"/>
          <w:color w:val="000000"/>
        </w:rPr>
        <w:t xml:space="preserve"> </w:t>
      </w:r>
      <w:r w:rsidR="00D11CDE" w:rsidRPr="00D11CDE">
        <w:rPr>
          <w:rFonts w:ascii="Times New Roman" w:hAnsi="Times New Roman" w:cs="Times New Roman"/>
        </w:rPr>
        <w:t>środki z</w:t>
      </w:r>
      <w:r w:rsidR="00D11CDE">
        <w:rPr>
          <w:rFonts w:ascii="Times New Roman" w:hAnsi="Times New Roman" w:cs="Times New Roman"/>
        </w:rPr>
        <w:t> </w:t>
      </w:r>
      <w:r w:rsidR="00D11CDE" w:rsidRPr="00D11CDE">
        <w:rPr>
          <w:rFonts w:ascii="Times New Roman" w:hAnsi="Times New Roman" w:cs="Times New Roman"/>
        </w:rPr>
        <w:t xml:space="preserve"> opłaty za gospodarowanie odpadami komunalnymi nie mogą być wykorzystane na</w:t>
      </w:r>
      <w:r w:rsidR="00D11CDE">
        <w:rPr>
          <w:rFonts w:ascii="Times New Roman" w:hAnsi="Times New Roman" w:cs="Times New Roman"/>
          <w:color w:val="000000"/>
        </w:rPr>
        <w:t xml:space="preserve"> </w:t>
      </w:r>
      <w:r w:rsidR="00D11CDE" w:rsidRPr="00D11CDE">
        <w:rPr>
          <w:rFonts w:ascii="Times New Roman" w:hAnsi="Times New Roman" w:cs="Times New Roman"/>
        </w:rPr>
        <w:t>cele niezwiązane z pokrywaniem kosztów funkcjonowania systemu gospodarowania</w:t>
      </w:r>
      <w:r w:rsidR="00D11CDE">
        <w:rPr>
          <w:rFonts w:ascii="Times New Roman" w:hAnsi="Times New Roman" w:cs="Times New Roman"/>
          <w:color w:val="000000"/>
        </w:rPr>
        <w:t xml:space="preserve"> </w:t>
      </w:r>
      <w:r w:rsidR="00D11CDE" w:rsidRPr="00D11CDE">
        <w:rPr>
          <w:rFonts w:ascii="Times New Roman" w:hAnsi="Times New Roman" w:cs="Times New Roman"/>
        </w:rPr>
        <w:t>odpadami komunalnymi. Zatem system powinien być odpowiednio zbilansowany, aby gmina</w:t>
      </w:r>
      <w:r w:rsidR="00D11CDE">
        <w:rPr>
          <w:rFonts w:ascii="Times New Roman" w:hAnsi="Times New Roman" w:cs="Times New Roman"/>
          <w:color w:val="000000"/>
        </w:rPr>
        <w:t xml:space="preserve"> </w:t>
      </w:r>
      <w:r w:rsidR="00D11CDE" w:rsidRPr="00D11CDE">
        <w:rPr>
          <w:rFonts w:ascii="Times New Roman" w:hAnsi="Times New Roman" w:cs="Times New Roman"/>
        </w:rPr>
        <w:t>nie musiała do niego dopłacać.</w:t>
      </w:r>
      <w:r w:rsidR="00D11CDE">
        <w:rPr>
          <w:rFonts w:ascii="Times New Roman" w:hAnsi="Times New Roman" w:cs="Times New Roman"/>
        </w:rPr>
        <w:t xml:space="preserve"> </w:t>
      </w:r>
      <w:r w:rsidR="00D11CDE" w:rsidRPr="00D11CDE">
        <w:rPr>
          <w:rFonts w:ascii="Times New Roman" w:hAnsi="Times New Roman" w:cs="Times New Roman"/>
          <w:color w:val="000000"/>
        </w:rPr>
        <w:t>Należy podkreślić, że gminy mają w chwili obecnej możliwość podjęcia działań</w:t>
      </w:r>
      <w:r w:rsidR="00D11CDE">
        <w:rPr>
          <w:rFonts w:ascii="Times New Roman" w:hAnsi="Times New Roman" w:cs="Times New Roman"/>
          <w:color w:val="000000"/>
        </w:rPr>
        <w:t xml:space="preserve"> </w:t>
      </w:r>
      <w:r w:rsidR="00D11CDE" w:rsidRPr="00D11CDE">
        <w:rPr>
          <w:rFonts w:ascii="Times New Roman" w:hAnsi="Times New Roman" w:cs="Times New Roman"/>
          <w:color w:val="000000"/>
        </w:rPr>
        <w:t>w</w:t>
      </w:r>
      <w:r w:rsidR="00AB1303">
        <w:rPr>
          <w:rFonts w:ascii="Times New Roman" w:hAnsi="Times New Roman" w:cs="Times New Roman"/>
          <w:color w:val="000000"/>
        </w:rPr>
        <w:t> </w:t>
      </w:r>
      <w:r w:rsidR="00D11CDE" w:rsidRPr="00D11CDE">
        <w:rPr>
          <w:rFonts w:ascii="Times New Roman" w:hAnsi="Times New Roman" w:cs="Times New Roman"/>
          <w:color w:val="000000"/>
        </w:rPr>
        <w:t xml:space="preserve"> celu zmniejszenia kosztów funkcjonowania systemu odbioru i zagospodarowania odpadów</w:t>
      </w:r>
      <w:r w:rsidR="00D11CDE">
        <w:rPr>
          <w:rFonts w:ascii="Times New Roman" w:hAnsi="Times New Roman" w:cs="Times New Roman"/>
          <w:color w:val="000000"/>
        </w:rPr>
        <w:t xml:space="preserve"> </w:t>
      </w:r>
      <w:r w:rsidR="00D11CDE" w:rsidRPr="00D11CDE">
        <w:rPr>
          <w:rFonts w:ascii="Times New Roman" w:hAnsi="Times New Roman" w:cs="Times New Roman"/>
          <w:color w:val="000000"/>
        </w:rPr>
        <w:t>komunalnych. Jednym z takich działań jest nawiązanie współpracy z organizacjami odzysku</w:t>
      </w:r>
      <w:r w:rsidR="00D11CDE">
        <w:rPr>
          <w:rFonts w:ascii="Times New Roman" w:hAnsi="Times New Roman" w:cs="Times New Roman"/>
          <w:color w:val="000000"/>
        </w:rPr>
        <w:t xml:space="preserve"> </w:t>
      </w:r>
      <w:r w:rsidR="00D11CDE" w:rsidRPr="00D11CDE">
        <w:rPr>
          <w:rFonts w:ascii="Times New Roman" w:hAnsi="Times New Roman" w:cs="Times New Roman"/>
          <w:color w:val="000000"/>
        </w:rPr>
        <w:t>odpadów opakowaniowych, zużytych baterii i akumulatorów lub zużytego sprzętu</w:t>
      </w:r>
      <w:r w:rsidR="00AB1303" w:rsidRPr="00AB1303">
        <w:rPr>
          <w:rFonts w:ascii="TimesNewRomanPSMT" w:eastAsia="Times New Roman" w:hAnsi="TimesNewRomanPSMT" w:cs="TimesNewRomanPSMT"/>
          <w:sz w:val="24"/>
          <w:szCs w:val="24"/>
          <w:lang w:eastAsia="pl-PL"/>
        </w:rPr>
        <w:t xml:space="preserve"> </w:t>
      </w:r>
      <w:r w:rsidR="00AB1303" w:rsidRPr="00AB1303">
        <w:rPr>
          <w:rFonts w:ascii="Times New Roman" w:hAnsi="Times New Roman" w:cs="Times New Roman"/>
          <w:color w:val="000000"/>
        </w:rPr>
        <w:t>elektry</w:t>
      </w:r>
      <w:r w:rsidR="00E14136">
        <w:rPr>
          <w:rFonts w:ascii="Times New Roman" w:hAnsi="Times New Roman" w:cs="Times New Roman"/>
          <w:color w:val="000000"/>
        </w:rPr>
        <w:t>cznego i </w:t>
      </w:r>
      <w:r w:rsidR="00AB1303" w:rsidRPr="00AB1303">
        <w:rPr>
          <w:rFonts w:ascii="Times New Roman" w:hAnsi="Times New Roman" w:cs="Times New Roman"/>
          <w:color w:val="000000"/>
        </w:rPr>
        <w:t>elektronicznego, które w imieniu podmiotów wprowadzających produkty na</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rynek realizują ustawowe obowiązki w zakresie zbierania i recyklingu określonych odpadów.</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Współpraca z gminą może pozwolić na pozyskanie przez ww. organizacje odpadów</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koniecznych do osiągnięcia ustawowych poziomów w zamian za dofinansowanie gminnego</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systemu odbierania i zbierania odpadów komunalnych. Z kolei w zakresie odpadów</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opakowaniowych organizacje odzysku opakowań, wykonując ustawowe obowiązki w imieniu</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wprowadzających produkty w opakowaniach, mają obowiązek uwzględnić w osiąganych</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poziomach recyklingu dla poszczególnych rodzajów opakowań odpady opakowaniowe</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pochodzące z gospodarstw domowych. Powyższe odbywa się na podstawie dokumentów</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potwierdzających recykling (DPR), które są w posiadaniu jednostek realizujących gminne</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systemy gospodarowania odpadami komunalnymi, a które organizacje odzysku odkupują od</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tych podmiotów tym samym współfinansując ten system. Ponadto, gminy wdrażając</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selektywne zbieranie odpadów komunalnych oraz podejmując działania edukacyjne dla</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mieszkańców, mogą realnie wpłynąć na jakość selektywnie zebranych odpadów, co z kolei</w:t>
      </w:r>
      <w:r w:rsidR="00AB1303">
        <w:rPr>
          <w:rFonts w:ascii="Times New Roman" w:hAnsi="Times New Roman" w:cs="Times New Roman"/>
          <w:color w:val="000000"/>
        </w:rPr>
        <w:t xml:space="preserve"> </w:t>
      </w:r>
      <w:r w:rsidR="00AB1303" w:rsidRPr="00AB1303">
        <w:rPr>
          <w:rFonts w:ascii="Times New Roman" w:hAnsi="Times New Roman" w:cs="Times New Roman"/>
          <w:color w:val="000000"/>
        </w:rPr>
        <w:t>może korzystnie wpłynąć na ich cenę rynkową.</w:t>
      </w:r>
      <w:r w:rsidR="00367C2F">
        <w:rPr>
          <w:rFonts w:ascii="Times New Roman" w:hAnsi="Times New Roman" w:cs="Times New Roman"/>
          <w:color w:val="000000"/>
        </w:rPr>
        <w:t xml:space="preserve"> </w:t>
      </w:r>
    </w:p>
    <w:p w14:paraId="4F10E787" w14:textId="6D3C4C31" w:rsidR="00E65EB2" w:rsidRPr="00BB2AD9" w:rsidRDefault="004D24AE" w:rsidP="00367C2F">
      <w:pPr>
        <w:tabs>
          <w:tab w:val="left" w:pos="7514"/>
        </w:tabs>
        <w:spacing w:after="0"/>
        <w:ind w:firstLine="567"/>
        <w:jc w:val="both"/>
        <w:rPr>
          <w:rFonts w:ascii="Times New Roman" w:hAnsi="Times New Roman" w:cs="Times New Roman"/>
          <w:color w:val="000000"/>
        </w:rPr>
      </w:pPr>
      <w:r>
        <w:rPr>
          <w:rFonts w:ascii="Times New Roman" w:hAnsi="Times New Roman" w:cs="Times New Roman"/>
          <w:color w:val="000000"/>
        </w:rPr>
        <w:t>Natomiast j</w:t>
      </w:r>
      <w:r w:rsidR="004F324F">
        <w:rPr>
          <w:rFonts w:ascii="Times New Roman" w:hAnsi="Times New Roman" w:cs="Times New Roman"/>
          <w:color w:val="000000"/>
        </w:rPr>
        <w:t>ak już wspomniano powyżej</w:t>
      </w:r>
      <w:r w:rsidR="00367C2F" w:rsidRPr="00367C2F">
        <w:rPr>
          <w:rFonts w:ascii="Times New Roman" w:hAnsi="Times New Roman" w:cs="Times New Roman"/>
          <w:color w:val="000000"/>
        </w:rPr>
        <w:t>, nie ma możliwości regulacji poprzez przepisy ustaw lub</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rozporządzeń cen zagospodarowania odpadów w regionalnych instalacjach do przetwarzania</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odpadów komunalnych (RIPOK), które warunkowane są przez rynek. Nie jest prawdziwym</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stwierdzenie, że gminy nie mają możliwości wyboru RIPOK-a, do którego zostaną</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przekazane odpady komunalne. Art. 6d ust. 4 pkt 1 ustawy z dnia 13 września 1996 r.</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o utrzymaniu czystości i porządku w gminach określa jedynie wymóg określenia instalacji</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w przypadku sporządzania specyfikacji istotnych warunków zamówienia, w szczególności</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regionalnych instalacji do przetwarzania odpadów komunalnych, do których podmiot</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odbierający odpady komunalne od właścicieli nieruchomości, jest obowiązany przekazać</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odebrane odpady komunalnych. Gmina ma możliwość samodzielnego wybor</w:t>
      </w:r>
      <w:r w:rsidR="00E14136">
        <w:rPr>
          <w:rFonts w:ascii="Times New Roman" w:hAnsi="Times New Roman" w:cs="Times New Roman"/>
          <w:color w:val="000000"/>
        </w:rPr>
        <w:t>u</w:t>
      </w:r>
      <w:r w:rsidR="00367C2F" w:rsidRPr="00367C2F">
        <w:rPr>
          <w:rFonts w:ascii="Times New Roman" w:hAnsi="Times New Roman" w:cs="Times New Roman"/>
          <w:color w:val="000000"/>
        </w:rPr>
        <w:t xml:space="preserve"> instalacji, do</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której zostaną przekazane odebrane od właścicieli nieruchomości odpady komunalne. Należy</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sprostować, że wspomniany obowiązek „rejonizacji” odnosi się do obowiązku wynikającego</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lastRenderedPageBreak/>
        <w:t>z</w:t>
      </w:r>
      <w:r w:rsidR="00BB19FF">
        <w:rPr>
          <w:rFonts w:ascii="Times New Roman" w:hAnsi="Times New Roman" w:cs="Times New Roman"/>
          <w:color w:val="000000"/>
        </w:rPr>
        <w:t> </w:t>
      </w:r>
      <w:r w:rsidR="00367C2F" w:rsidRPr="00367C2F">
        <w:rPr>
          <w:rFonts w:ascii="Times New Roman" w:hAnsi="Times New Roman" w:cs="Times New Roman"/>
          <w:color w:val="000000"/>
        </w:rPr>
        <w:t>art. 20 ust. 7 ustawy z dnia 14 grudnia 2012 r. o odpadach (Dz. U. z 2018 r. poz. 992)</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zakazującego jedynie przetwarzania zmieszanych odpadów komunalnych, pozostałości</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z sortowania odpadów komunalnych oraz pozostałości z procesu mechaniczno-biologicznego</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przetwarzania odpadów komunalnych (o ile są przeznaczone do składowania) oraz odpadów</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zielonych poza obszarem regionu gospodarki odpadami komunalnymi, na którym zostały</w:t>
      </w:r>
      <w:r w:rsidR="00367C2F">
        <w:rPr>
          <w:rFonts w:ascii="Times New Roman" w:hAnsi="Times New Roman" w:cs="Times New Roman"/>
          <w:color w:val="000000"/>
        </w:rPr>
        <w:t xml:space="preserve"> </w:t>
      </w:r>
      <w:r w:rsidR="00367C2F" w:rsidRPr="00367C2F">
        <w:rPr>
          <w:rFonts w:ascii="Times New Roman" w:hAnsi="Times New Roman" w:cs="Times New Roman"/>
          <w:color w:val="000000"/>
        </w:rPr>
        <w:t>wytworzone.</w:t>
      </w:r>
    </w:p>
    <w:p w14:paraId="568F1144" w14:textId="1B4F5560" w:rsidR="00E65EB2" w:rsidRPr="00213478" w:rsidRDefault="00213478" w:rsidP="00F02079">
      <w:pPr>
        <w:suppressAutoHyphens w:val="0"/>
        <w:autoSpaceDE w:val="0"/>
        <w:autoSpaceDN w:val="0"/>
        <w:adjustRightInd w:val="0"/>
        <w:spacing w:after="120"/>
        <w:ind w:firstLine="567"/>
        <w:jc w:val="both"/>
        <w:rPr>
          <w:rFonts w:ascii="TimesNewRomanPSMT" w:eastAsia="Times New Roman" w:hAnsi="TimesNewRomanPSMT" w:cs="TimesNewRomanPSMT"/>
          <w:lang w:eastAsia="pl-PL"/>
        </w:rPr>
      </w:pPr>
      <w:r w:rsidRPr="00C44A15">
        <w:rPr>
          <w:rFonts w:ascii="TimesNewRomanPSMT" w:eastAsia="Times New Roman" w:hAnsi="TimesNewRomanPSMT" w:cs="TimesNewRomanPSMT"/>
          <w:lang w:eastAsia="pl-PL"/>
        </w:rPr>
        <w:t>Powyższe przepisy wskazują jedynie, że te odpady muszą być zagospodarowane w ramach regionu gospodarki odpadami, na którym zostały wytworzone, pozostawiając do wyboru gminy instalację, do której przekażą odpady do ich zagospodarowania. Wskazany wyżej obowiązek nie dotyczy selektywnie zebranych odpadów komunalnych, które mogą zostać</w:t>
      </w:r>
      <w:r w:rsidRPr="00213478">
        <w:rPr>
          <w:rFonts w:ascii="TimesNewRomanPSMT" w:eastAsia="Times New Roman" w:hAnsi="TimesNewRomanPSMT" w:cs="TimesNewRomanPSMT"/>
          <w:lang w:eastAsia="pl-PL"/>
        </w:rPr>
        <w:t xml:space="preserve"> zagospodarowane poza regionem, w którym zostały wytworzone.</w:t>
      </w:r>
      <w:r>
        <w:rPr>
          <w:rFonts w:ascii="TimesNewRomanPSMT" w:eastAsia="Times New Roman" w:hAnsi="TimesNewRomanPSMT" w:cs="TimesNewRomanPSMT"/>
          <w:lang w:eastAsia="pl-PL"/>
        </w:rPr>
        <w:t xml:space="preserve"> </w:t>
      </w:r>
      <w:r w:rsidR="00C03405">
        <w:rPr>
          <w:rFonts w:ascii="TimesNewRomanPSMT" w:eastAsia="Times New Roman" w:hAnsi="TimesNewRomanPSMT" w:cs="TimesNewRomanPSMT"/>
          <w:lang w:eastAsia="pl-PL"/>
        </w:rPr>
        <w:t>Ponadto, g</w:t>
      </w:r>
      <w:r w:rsidRPr="00213478">
        <w:rPr>
          <w:rFonts w:ascii="TimesNewRomanPSMT" w:eastAsia="Times New Roman" w:hAnsi="TimesNewRomanPSMT" w:cs="TimesNewRomanPSMT"/>
          <w:lang w:eastAsia="pl-PL"/>
        </w:rPr>
        <w:t>miny mają możliwość wykonywania ciążących na</w:t>
      </w:r>
      <w:r>
        <w:rPr>
          <w:rFonts w:ascii="TimesNewRomanPSMT" w:eastAsia="Times New Roman" w:hAnsi="TimesNewRomanPSMT" w:cs="TimesNewRomanPSMT"/>
          <w:lang w:eastAsia="pl-PL"/>
        </w:rPr>
        <w:t xml:space="preserve"> </w:t>
      </w:r>
      <w:r w:rsidRPr="00213478">
        <w:rPr>
          <w:rFonts w:ascii="TimesNewRomanPSMT" w:eastAsia="Times New Roman" w:hAnsi="TimesNewRomanPSMT" w:cs="TimesNewRomanPSMT"/>
          <w:lang w:eastAsia="pl-PL"/>
        </w:rPr>
        <w:t>nich obowiązków (dotyczących m.in. zorganizowania odbierania od właścicieli</w:t>
      </w:r>
      <w:r>
        <w:rPr>
          <w:rFonts w:ascii="TimesNewRomanPSMT" w:eastAsia="Times New Roman" w:hAnsi="TimesNewRomanPSMT" w:cs="TimesNewRomanPSMT"/>
          <w:lang w:eastAsia="pl-PL"/>
        </w:rPr>
        <w:t xml:space="preserve"> </w:t>
      </w:r>
      <w:r w:rsidRPr="00213478">
        <w:rPr>
          <w:rFonts w:ascii="TimesNewRomanPSMT" w:eastAsia="Times New Roman" w:hAnsi="TimesNewRomanPSMT" w:cs="TimesNewRomanPSMT"/>
          <w:lang w:eastAsia="pl-PL"/>
        </w:rPr>
        <w:t>nieruchomości odpadów komunalnych, osiągnięcia określonych poziomów recyklingu</w:t>
      </w:r>
      <w:r>
        <w:rPr>
          <w:rFonts w:ascii="TimesNewRomanPSMT" w:eastAsia="Times New Roman" w:hAnsi="TimesNewRomanPSMT" w:cs="TimesNewRomanPSMT"/>
          <w:lang w:eastAsia="pl-PL"/>
        </w:rPr>
        <w:t xml:space="preserve"> </w:t>
      </w:r>
      <w:r w:rsidRPr="00213478">
        <w:rPr>
          <w:rFonts w:ascii="TimesNewRomanPSMT" w:eastAsia="Times New Roman" w:hAnsi="TimesNewRomanPSMT" w:cs="TimesNewRomanPSMT"/>
          <w:lang w:eastAsia="pl-PL"/>
        </w:rPr>
        <w:t>i przygotowania do ponownego użycia frakcji odpadów komunalnych czy ograniczenia masy</w:t>
      </w:r>
      <w:r>
        <w:rPr>
          <w:rFonts w:ascii="TimesNewRomanPSMT" w:eastAsia="Times New Roman" w:hAnsi="TimesNewRomanPSMT" w:cs="TimesNewRomanPSMT"/>
          <w:lang w:eastAsia="pl-PL"/>
        </w:rPr>
        <w:t xml:space="preserve"> </w:t>
      </w:r>
      <w:r w:rsidRPr="00213478">
        <w:rPr>
          <w:rFonts w:ascii="TimesNewRomanPSMT" w:eastAsia="Times New Roman" w:hAnsi="TimesNewRomanPSMT" w:cs="TimesNewRomanPSMT"/>
          <w:lang w:eastAsia="pl-PL"/>
        </w:rPr>
        <w:t>odpadów komunalnych kierowanych do składowania) za pomocą własnych jednostek</w:t>
      </w:r>
      <w:r>
        <w:rPr>
          <w:rFonts w:ascii="TimesNewRomanPSMT" w:eastAsia="Times New Roman" w:hAnsi="TimesNewRomanPSMT" w:cs="TimesNewRomanPSMT"/>
          <w:lang w:eastAsia="pl-PL"/>
        </w:rPr>
        <w:t xml:space="preserve"> </w:t>
      </w:r>
      <w:r w:rsidRPr="00213478">
        <w:rPr>
          <w:rFonts w:ascii="TimesNewRomanPSMT" w:eastAsia="Times New Roman" w:hAnsi="TimesNewRomanPSMT" w:cs="TimesNewRomanPSMT"/>
          <w:lang w:eastAsia="pl-PL"/>
        </w:rPr>
        <w:t>org</w:t>
      </w:r>
      <w:r w:rsidR="00BB19FF">
        <w:rPr>
          <w:rFonts w:ascii="TimesNewRomanPSMT" w:eastAsia="Times New Roman" w:hAnsi="TimesNewRomanPSMT" w:cs="TimesNewRomanPSMT"/>
          <w:lang w:eastAsia="pl-PL"/>
        </w:rPr>
        <w:t xml:space="preserve">anizacyjnych. </w:t>
      </w:r>
    </w:p>
    <w:p w14:paraId="227345F5" w14:textId="43063499" w:rsidR="00E81403" w:rsidRPr="00F02079" w:rsidRDefault="00F02079" w:rsidP="00E14136">
      <w:pPr>
        <w:suppressAutoHyphens w:val="0"/>
        <w:autoSpaceDE w:val="0"/>
        <w:autoSpaceDN w:val="0"/>
        <w:adjustRightInd w:val="0"/>
        <w:spacing w:after="0"/>
        <w:ind w:firstLine="567"/>
        <w:jc w:val="both"/>
        <w:rPr>
          <w:rFonts w:ascii="TimesNewRomanPSMT" w:eastAsia="Times New Roman" w:hAnsi="TimesNewRomanPSMT" w:cs="TimesNewRomanPSMT"/>
          <w:lang w:eastAsia="pl-PL"/>
        </w:rPr>
      </w:pPr>
      <w:r w:rsidRPr="00F02079">
        <w:rPr>
          <w:rFonts w:ascii="TimesNewRomanPSMT" w:eastAsia="Times New Roman" w:hAnsi="TimesNewRomanPSMT" w:cs="TimesNewRomanPSMT"/>
          <w:lang w:eastAsia="pl-PL"/>
        </w:rPr>
        <w:t>Odnośnie przeprowadzania debaty w kwestiach związanych z gospodarką odpadami</w:t>
      </w:r>
      <w:r>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komunalnymi należy zauważyć, że w dniu 25 kwietnia 2018 r. w gmachu Ministerstwa</w:t>
      </w:r>
      <w:r>
        <w:rPr>
          <w:rFonts w:ascii="TimesNewRomanPSMT" w:eastAsia="Times New Roman" w:hAnsi="TimesNewRomanPSMT" w:cs="TimesNewRomanPSMT"/>
          <w:lang w:eastAsia="pl-PL"/>
        </w:rPr>
        <w:t xml:space="preserve"> </w:t>
      </w:r>
      <w:r w:rsidRPr="00E14136">
        <w:rPr>
          <w:rFonts w:ascii="TimesNewRomanPSMT" w:eastAsia="Times New Roman" w:hAnsi="TimesNewRomanPSMT" w:cs="TimesNewRomanPSMT"/>
          <w:lang w:eastAsia="pl-PL"/>
        </w:rPr>
        <w:t>Środowiska odbyło się otwarte spotkanie konsultacyjne z Ministrem Środowiska</w:t>
      </w:r>
      <w:r w:rsidR="00E14136">
        <w:rPr>
          <w:rFonts w:ascii="TimesNewRomanPSMT" w:eastAsia="Times New Roman" w:hAnsi="TimesNewRomanPSMT" w:cs="TimesNewRomanPSMT"/>
          <w:lang w:eastAsia="pl-PL"/>
        </w:rPr>
        <w:t xml:space="preserve"> w sprawie nowelizacji ustawy o </w:t>
      </w:r>
      <w:r w:rsidRPr="00E14136">
        <w:rPr>
          <w:rFonts w:ascii="TimesNewRomanPSMT" w:eastAsia="Times New Roman" w:hAnsi="TimesNewRomanPSMT" w:cs="TimesNewRomanPSMT"/>
          <w:lang w:eastAsia="pl-PL"/>
        </w:rPr>
        <w:t xml:space="preserve">utrzymaniu czystości i porządku w gminach, na którym wszyscy zainteresowani mogli przedstawić swoje opinie lub postulaty w związku z nowelizacją przepisów ustawy. Wszystkie zgłoszone postulaty są analizowane przy pracach związanych z przygotowaniem projektu ustawy nowelizującej. </w:t>
      </w:r>
      <w:r w:rsidRPr="00F02079">
        <w:rPr>
          <w:rFonts w:ascii="TimesNewRomanPSMT" w:eastAsia="Times New Roman" w:hAnsi="TimesNewRomanPSMT" w:cs="TimesNewRomanPSMT"/>
          <w:lang w:eastAsia="pl-PL"/>
        </w:rPr>
        <w:t>Odnosząc się do kwestii edukacji informuję, że na stronie internetowej Ministerstwa</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Środowiska znajduje się osobna zakładka poświęcona zagadnieniom związanym</w:t>
      </w:r>
      <w:r>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z interpretacją przepisów z zakresu odpadów komunalnych. Ponadto Ministerstwo prowadzi</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osobną witrynę naszesmieci.mos.gov.pl, za pomocą której promuje recykling odpadów</w:t>
      </w:r>
      <w:r w:rsidR="00E14136">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komunalnych, wyjaśnia sposoby prawidłowego gos</w:t>
      </w:r>
      <w:r w:rsidR="00C03405">
        <w:rPr>
          <w:rFonts w:ascii="TimesNewRomanPSMT" w:eastAsia="Times New Roman" w:hAnsi="TimesNewRomanPSMT" w:cs="TimesNewRomanPSMT"/>
          <w:lang w:eastAsia="pl-PL"/>
        </w:rPr>
        <w:t xml:space="preserve">podarowania odpadów komunalnych i znaczenie </w:t>
      </w:r>
      <w:bookmarkStart w:id="10" w:name="_GoBack"/>
      <w:bookmarkEnd w:id="10"/>
      <w:r w:rsidRPr="00F02079">
        <w:rPr>
          <w:rFonts w:ascii="TimesNewRomanPSMT" w:eastAsia="Times New Roman" w:hAnsi="TimesNewRomanPSMT" w:cs="TimesNewRomanPSMT"/>
          <w:lang w:eastAsia="pl-PL"/>
        </w:rPr>
        <w:t>recyklingu. Na stronie znajdują się również najczęściej zadawane pytania wraz</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z odpowiedziami oraz materiały p</w:t>
      </w:r>
      <w:r w:rsidR="00E14136">
        <w:rPr>
          <w:rFonts w:ascii="TimesNewRomanPSMT" w:eastAsia="Times New Roman" w:hAnsi="TimesNewRomanPSMT" w:cs="TimesNewRomanPSMT"/>
          <w:lang w:eastAsia="pl-PL"/>
        </w:rPr>
        <w:t>romocyjne, które można pobrać i </w:t>
      </w:r>
      <w:r w:rsidRPr="00F02079">
        <w:rPr>
          <w:rFonts w:ascii="TimesNewRomanPSMT" w:eastAsia="Times New Roman" w:hAnsi="TimesNewRomanPSMT" w:cs="TimesNewRomanPSMT"/>
          <w:lang w:eastAsia="pl-PL"/>
        </w:rPr>
        <w:t>wykorzystać. Należy te</w:t>
      </w:r>
      <w:r w:rsidR="00E14136">
        <w:rPr>
          <w:rFonts w:ascii="TimesNewRomanPSMT" w:eastAsia="Times New Roman" w:hAnsi="TimesNewRomanPSMT" w:cs="TimesNewRomanPSMT"/>
          <w:lang w:eastAsia="pl-PL"/>
        </w:rPr>
        <w:t>ż</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podkreślić, że zgodnie z przepisami usta</w:t>
      </w:r>
      <w:r w:rsidR="00E14136">
        <w:rPr>
          <w:rFonts w:ascii="TimesNewRomanPSMT" w:eastAsia="Times New Roman" w:hAnsi="TimesNewRomanPSMT" w:cs="TimesNewRomanPSMT"/>
          <w:lang w:eastAsia="pl-PL"/>
        </w:rPr>
        <w:t>wy z dnia 13 września 1996 r. o </w:t>
      </w:r>
      <w:r w:rsidRPr="00F02079">
        <w:rPr>
          <w:rFonts w:ascii="TimesNewRomanPSMT" w:eastAsia="Times New Roman" w:hAnsi="TimesNewRomanPSMT" w:cs="TimesNewRomanPSMT"/>
          <w:lang w:eastAsia="pl-PL"/>
        </w:rPr>
        <w:t>utrzymaniu czystości</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i porzą</w:t>
      </w:r>
      <w:r w:rsidR="000E0A9A">
        <w:rPr>
          <w:rFonts w:ascii="TimesNewRomanPSMT" w:eastAsia="Times New Roman" w:hAnsi="TimesNewRomanPSMT" w:cs="TimesNewRomanPSMT"/>
          <w:lang w:eastAsia="pl-PL"/>
        </w:rPr>
        <w:t xml:space="preserve">dku w gminach </w:t>
      </w:r>
      <w:r w:rsidRPr="00F02079">
        <w:rPr>
          <w:rFonts w:ascii="TimesNewRomanPSMT" w:eastAsia="Times New Roman" w:hAnsi="TimesNewRomanPSMT" w:cs="TimesNewRomanPSMT"/>
          <w:lang w:eastAsia="pl-PL"/>
        </w:rPr>
        <w:t>prowadzeni</w:t>
      </w:r>
      <w:r w:rsidR="00E14136">
        <w:rPr>
          <w:rFonts w:ascii="TimesNewRomanPSMT" w:eastAsia="Times New Roman" w:hAnsi="TimesNewRomanPSMT" w:cs="TimesNewRomanPSMT"/>
          <w:lang w:eastAsia="pl-PL"/>
        </w:rPr>
        <w:t>e działalności informacyjnych i </w:t>
      </w:r>
      <w:r w:rsidRPr="00F02079">
        <w:rPr>
          <w:rFonts w:ascii="TimesNewRomanPSMT" w:eastAsia="Times New Roman" w:hAnsi="TimesNewRomanPSMT" w:cs="TimesNewRomanPSMT"/>
          <w:lang w:eastAsia="pl-PL"/>
        </w:rPr>
        <w:t>edukacyjnych w zakresie</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prawidłowego gospodarowania odpadami komunalnymi, w szczególności w zakresie</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selektywnego zbierania odpadów komunalnych jest obligatoryjnym zadaniem własnym</w:t>
      </w:r>
      <w:r w:rsidR="000E0A9A">
        <w:rPr>
          <w:rFonts w:ascii="TimesNewRomanPSMT" w:eastAsia="Times New Roman" w:hAnsi="TimesNewRomanPSMT" w:cs="TimesNewRomanPSMT"/>
          <w:lang w:eastAsia="pl-PL"/>
        </w:rPr>
        <w:t xml:space="preserve"> </w:t>
      </w:r>
      <w:r w:rsidRPr="00F02079">
        <w:rPr>
          <w:rFonts w:ascii="TimesNewRomanPSMT" w:eastAsia="Times New Roman" w:hAnsi="TimesNewRomanPSMT" w:cs="TimesNewRomanPSMT"/>
          <w:lang w:eastAsia="pl-PL"/>
        </w:rPr>
        <w:t>gminy.</w:t>
      </w:r>
    </w:p>
    <w:p w14:paraId="6DF17386" w14:textId="77777777" w:rsidR="000E0A9A" w:rsidRDefault="000E0A9A" w:rsidP="00F02079">
      <w:pPr>
        <w:tabs>
          <w:tab w:val="left" w:pos="7514"/>
        </w:tabs>
        <w:spacing w:before="120" w:after="120"/>
        <w:ind w:firstLine="4678"/>
        <w:jc w:val="both"/>
        <w:rPr>
          <w:rFonts w:ascii="Times New Roman" w:hAnsi="Times New Roman" w:cs="Times New Roman"/>
          <w:i/>
          <w:color w:val="000000"/>
        </w:rPr>
      </w:pPr>
    </w:p>
    <w:p w14:paraId="62E9C94C" w14:textId="77777777" w:rsidR="004C02FC" w:rsidRDefault="00FE2DFC" w:rsidP="00F02079">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14:paraId="3DDC5EEC" w14:textId="77777777" w:rsidR="004C02FC" w:rsidRPr="004C4A96" w:rsidRDefault="00611C6D" w:rsidP="00F02079">
      <w:pPr>
        <w:tabs>
          <w:tab w:val="left" w:pos="7514"/>
        </w:tabs>
        <w:spacing w:before="120" w:after="120"/>
        <w:jc w:val="both"/>
        <w:rPr>
          <w:rFonts w:ascii="Times New Roman" w:hAnsi="Times New Roman" w:cs="Times New Roman"/>
          <w:color w:val="000000"/>
        </w:rPr>
      </w:pPr>
    </w:p>
    <w:p w14:paraId="4A32564E" w14:textId="77777777" w:rsidR="004C02FC" w:rsidRDefault="00FE2DFC" w:rsidP="004C02FC">
      <w:pPr>
        <w:pStyle w:val="menfont"/>
        <w:ind w:left="4678"/>
        <w:rPr>
          <w:rFonts w:ascii="Times New Roman" w:hAnsi="Times New Roman" w:cs="Times New Roman"/>
          <w:sz w:val="22"/>
        </w:rPr>
      </w:pPr>
      <w:bookmarkStart w:id="11" w:name="ezdPracownikPodpisNazwa"/>
      <w:r>
        <w:rPr>
          <w:rFonts w:ascii="Times New Roman" w:hAnsi="Times New Roman" w:cs="Times New Roman"/>
          <w:sz w:val="22"/>
        </w:rPr>
        <w:t>$IMIE_NAZWISKO_PODPISUJACEGO</w:t>
      </w:r>
      <w:bookmarkEnd w:id="11"/>
    </w:p>
    <w:p w14:paraId="0825CE9F" w14:textId="77777777" w:rsidR="004C02FC" w:rsidRDefault="00FE2DFC" w:rsidP="004C02FC">
      <w:pPr>
        <w:pStyle w:val="menfont"/>
        <w:ind w:left="4678"/>
        <w:rPr>
          <w:rFonts w:ascii="Times New Roman" w:hAnsi="Times New Roman" w:cs="Times New Roman"/>
          <w:sz w:val="22"/>
        </w:rPr>
      </w:pPr>
      <w:bookmarkStart w:id="12" w:name="ezdPracownikPodpisStanowisko"/>
      <w:r>
        <w:rPr>
          <w:rFonts w:ascii="Times New Roman" w:hAnsi="Times New Roman" w:cs="Times New Roman"/>
          <w:sz w:val="22"/>
        </w:rPr>
        <w:t>$STANOWISKO_PODPISUJACEGO</w:t>
      </w:r>
      <w:bookmarkEnd w:id="12"/>
    </w:p>
    <w:p w14:paraId="2D746CE6" w14:textId="77777777" w:rsidR="004C02FC" w:rsidRDefault="00FE2DFC" w:rsidP="004C02FC">
      <w:pPr>
        <w:pStyle w:val="menfont"/>
        <w:ind w:left="4678"/>
        <w:rPr>
          <w:rFonts w:ascii="Times New Roman" w:hAnsi="Times New Roman" w:cs="Times New Roman"/>
          <w:sz w:val="22"/>
        </w:rPr>
      </w:pPr>
      <w:bookmarkStart w:id="13" w:name="ezdPracownikWydzialNazwa"/>
      <w:r>
        <w:rPr>
          <w:rFonts w:ascii="Times New Roman" w:hAnsi="Times New Roman" w:cs="Times New Roman"/>
          <w:sz w:val="22"/>
        </w:rPr>
        <w:t>$DEPARTAMENT_PODPISUJACEGO</w:t>
      </w:r>
      <w:bookmarkEnd w:id="13"/>
      <w:r>
        <w:rPr>
          <w:rFonts w:ascii="Times New Roman" w:hAnsi="Times New Roman" w:cs="Times New Roman"/>
          <w:sz w:val="22"/>
        </w:rPr>
        <w:br/>
        <w:t>/ – podpisany cyfrowo/</w:t>
      </w:r>
    </w:p>
    <w:p w14:paraId="668283CD" w14:textId="77777777" w:rsidR="004C02FC" w:rsidRPr="004C4A96" w:rsidRDefault="00611C6D" w:rsidP="004C4A96">
      <w:pPr>
        <w:tabs>
          <w:tab w:val="left" w:pos="7514"/>
        </w:tabs>
        <w:spacing w:after="0"/>
        <w:ind w:firstLine="4678"/>
        <w:jc w:val="both"/>
        <w:rPr>
          <w:rFonts w:ascii="Times New Roman" w:hAnsi="Times New Roman" w:cs="Times New Roman"/>
          <w:color w:val="000000"/>
        </w:rPr>
      </w:pPr>
    </w:p>
    <w:sectPr w:rsidR="004C02FC" w:rsidRPr="004C4A96"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CF84F" w14:textId="77777777" w:rsidR="00611C6D" w:rsidRDefault="00611C6D">
      <w:pPr>
        <w:spacing w:after="0" w:line="240" w:lineRule="auto"/>
      </w:pPr>
      <w:r>
        <w:separator/>
      </w:r>
    </w:p>
  </w:endnote>
  <w:endnote w:type="continuationSeparator" w:id="0">
    <w:p w14:paraId="4EE21F78" w14:textId="77777777" w:rsidR="00611C6D" w:rsidRDefault="006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68E8" w14:textId="77777777" w:rsidR="0016477F" w:rsidRDefault="00611C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25A4" w14:textId="5944FDB2" w:rsidR="00093A11" w:rsidRDefault="00FE2DFC">
    <w:pPr>
      <w:pStyle w:val="Stopka"/>
      <w:jc w:val="right"/>
    </w:pPr>
    <w:r>
      <w:fldChar w:fldCharType="begin"/>
    </w:r>
    <w:r>
      <w:instrText xml:space="preserve"> PAGE   \* MERGEFORMAT </w:instrText>
    </w:r>
    <w:r>
      <w:fldChar w:fldCharType="separate"/>
    </w:r>
    <w:r w:rsidR="00C03405">
      <w:rPr>
        <w:noProof/>
      </w:rPr>
      <w:t>5</w:t>
    </w:r>
    <w:r>
      <w:fldChar w:fldCharType="end"/>
    </w:r>
  </w:p>
  <w:p w14:paraId="14E0B7C2" w14:textId="77777777" w:rsidR="00093A11" w:rsidRDefault="00611C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D6A7" w14:textId="77777777" w:rsidR="00B3660D" w:rsidRDefault="00FE2DFC"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0288" behindDoc="0" locked="0" layoutInCell="1" allowOverlap="1" wp14:anchorId="3AA38FED" wp14:editId="2FD559C8">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077F01C0"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14:paraId="3E7BA1D7" w14:textId="77777777" w:rsidR="00793749" w:rsidRPr="006F07B7" w:rsidRDefault="00FE2DFC"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14:paraId="27FC9D1C" w14:textId="77777777" w:rsidR="00793749" w:rsidRPr="006F07B7" w:rsidRDefault="00611C6D"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D62D" w14:textId="77777777" w:rsidR="00611C6D" w:rsidRDefault="00611C6D">
      <w:pPr>
        <w:spacing w:after="0" w:line="240" w:lineRule="auto"/>
      </w:pPr>
      <w:r>
        <w:separator/>
      </w:r>
    </w:p>
  </w:footnote>
  <w:footnote w:type="continuationSeparator" w:id="0">
    <w:p w14:paraId="3287A288" w14:textId="77777777" w:rsidR="00611C6D" w:rsidRDefault="0061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A9D4" w14:textId="77777777" w:rsidR="0016477F" w:rsidRDefault="00611C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32AE" w14:textId="77777777" w:rsidR="0016477F" w:rsidRDefault="00611C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BE4F" w14:textId="77777777" w:rsidR="00622491" w:rsidRPr="00B243F7" w:rsidRDefault="00FE2DFC" w:rsidP="0086437D">
    <w:pPr>
      <w:pStyle w:val="Nagwek"/>
      <w:tabs>
        <w:tab w:val="clear" w:pos="4536"/>
        <w:tab w:val="clear" w:pos="9072"/>
      </w:tabs>
    </w:pPr>
    <w:r>
      <w:rPr>
        <w:noProof/>
        <w:lang w:eastAsia="pl-PL"/>
      </w:rPr>
      <mc:AlternateContent>
        <mc:Choice Requires="wps">
          <w:drawing>
            <wp:anchor distT="0" distB="0" distL="114300" distR="114300" simplePos="0" relativeHeight="251658240" behindDoc="0" locked="0" layoutInCell="1" allowOverlap="1" wp14:anchorId="06964CA7" wp14:editId="4F076115">
              <wp:simplePos x="0" y="0"/>
              <wp:positionH relativeFrom="column">
                <wp:posOffset>-635</wp:posOffset>
              </wp:positionH>
              <wp:positionV relativeFrom="paragraph">
                <wp:posOffset>845820</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82F87F" id="_x0000_t32" coordsize="21600,21600" o:spt="32" o:oned="t" path="m,l21600,21600e" filled="f">
              <v:path arrowok="t" fillok="f" o:connecttype="none"/>
              <o:lock v:ext="edit" shapetype="t"/>
            </v:shapetype>
            <v:shape id="AutoShape 1" o:spid="_x0000_s1026" type="#_x0000_t32" style="position:absolute;margin-left:-.05pt;margin-top:66.6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" strokeweight=".51pt">
              <v:stroke joinstyle="miter"/>
            </v:shape>
          </w:pict>
        </mc:Fallback>
      </mc:AlternateContent>
    </w:r>
    <w:r>
      <w:rPr>
        <w:noProof/>
        <w:lang w:eastAsia="pl-PL"/>
      </w:rPr>
      <w:drawing>
        <wp:inline distT="0" distB="0" distL="0" distR="0" wp14:anchorId="6924483B" wp14:editId="2FF3E4F6">
          <wp:extent cx="2366901" cy="819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6901"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01"/>
    <w:multiLevelType w:val="hybridMultilevel"/>
    <w:tmpl w:val="8D94EB68"/>
    <w:lvl w:ilvl="0" w:tplc="FF0ADD38">
      <w:start w:val="1"/>
      <w:numFmt w:val="decimal"/>
      <w:lvlText w:val="%1."/>
      <w:lvlJc w:val="left"/>
      <w:pPr>
        <w:ind w:left="1440" w:hanging="360"/>
      </w:pPr>
    </w:lvl>
    <w:lvl w:ilvl="1" w:tplc="39409F78" w:tentative="1">
      <w:start w:val="1"/>
      <w:numFmt w:val="lowerLetter"/>
      <w:lvlText w:val="%2."/>
      <w:lvlJc w:val="left"/>
      <w:pPr>
        <w:ind w:left="2160" w:hanging="360"/>
      </w:pPr>
    </w:lvl>
    <w:lvl w:ilvl="2" w:tplc="5C605162" w:tentative="1">
      <w:start w:val="1"/>
      <w:numFmt w:val="lowerRoman"/>
      <w:lvlText w:val="%3."/>
      <w:lvlJc w:val="right"/>
      <w:pPr>
        <w:ind w:left="2880" w:hanging="180"/>
      </w:pPr>
    </w:lvl>
    <w:lvl w:ilvl="3" w:tplc="6C6AA52C" w:tentative="1">
      <w:start w:val="1"/>
      <w:numFmt w:val="decimal"/>
      <w:lvlText w:val="%4."/>
      <w:lvlJc w:val="left"/>
      <w:pPr>
        <w:ind w:left="3600" w:hanging="360"/>
      </w:pPr>
    </w:lvl>
    <w:lvl w:ilvl="4" w:tplc="2C66B018" w:tentative="1">
      <w:start w:val="1"/>
      <w:numFmt w:val="lowerLetter"/>
      <w:lvlText w:val="%5."/>
      <w:lvlJc w:val="left"/>
      <w:pPr>
        <w:ind w:left="4320" w:hanging="360"/>
      </w:pPr>
    </w:lvl>
    <w:lvl w:ilvl="5" w:tplc="0570F0C6" w:tentative="1">
      <w:start w:val="1"/>
      <w:numFmt w:val="lowerRoman"/>
      <w:lvlText w:val="%6."/>
      <w:lvlJc w:val="right"/>
      <w:pPr>
        <w:ind w:left="5040" w:hanging="180"/>
      </w:pPr>
    </w:lvl>
    <w:lvl w:ilvl="6" w:tplc="5CC216BE" w:tentative="1">
      <w:start w:val="1"/>
      <w:numFmt w:val="decimal"/>
      <w:lvlText w:val="%7."/>
      <w:lvlJc w:val="left"/>
      <w:pPr>
        <w:ind w:left="5760" w:hanging="360"/>
      </w:pPr>
    </w:lvl>
    <w:lvl w:ilvl="7" w:tplc="D186A42A" w:tentative="1">
      <w:start w:val="1"/>
      <w:numFmt w:val="lowerLetter"/>
      <w:lvlText w:val="%8."/>
      <w:lvlJc w:val="left"/>
      <w:pPr>
        <w:ind w:left="6480" w:hanging="360"/>
      </w:pPr>
    </w:lvl>
    <w:lvl w:ilvl="8" w:tplc="6C9E8C32"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8CAADA2A">
      <w:start w:val="1"/>
      <w:numFmt w:val="decimal"/>
      <w:lvlText w:val="%1."/>
      <w:lvlJc w:val="left"/>
      <w:pPr>
        <w:ind w:left="720" w:hanging="360"/>
      </w:pPr>
      <w:rPr>
        <w:rFonts w:hint="default"/>
      </w:rPr>
    </w:lvl>
    <w:lvl w:ilvl="1" w:tplc="2162F4DC" w:tentative="1">
      <w:start w:val="1"/>
      <w:numFmt w:val="lowerLetter"/>
      <w:lvlText w:val="%2."/>
      <w:lvlJc w:val="left"/>
      <w:pPr>
        <w:ind w:left="1440" w:hanging="360"/>
      </w:pPr>
    </w:lvl>
    <w:lvl w:ilvl="2" w:tplc="3C748B06" w:tentative="1">
      <w:start w:val="1"/>
      <w:numFmt w:val="lowerRoman"/>
      <w:lvlText w:val="%3."/>
      <w:lvlJc w:val="right"/>
      <w:pPr>
        <w:ind w:left="2160" w:hanging="180"/>
      </w:pPr>
    </w:lvl>
    <w:lvl w:ilvl="3" w:tplc="CBBEEF26" w:tentative="1">
      <w:start w:val="1"/>
      <w:numFmt w:val="decimal"/>
      <w:lvlText w:val="%4."/>
      <w:lvlJc w:val="left"/>
      <w:pPr>
        <w:ind w:left="2880" w:hanging="360"/>
      </w:pPr>
    </w:lvl>
    <w:lvl w:ilvl="4" w:tplc="0694D2E8" w:tentative="1">
      <w:start w:val="1"/>
      <w:numFmt w:val="lowerLetter"/>
      <w:lvlText w:val="%5."/>
      <w:lvlJc w:val="left"/>
      <w:pPr>
        <w:ind w:left="3600" w:hanging="360"/>
      </w:pPr>
    </w:lvl>
    <w:lvl w:ilvl="5" w:tplc="BA10A52A" w:tentative="1">
      <w:start w:val="1"/>
      <w:numFmt w:val="lowerRoman"/>
      <w:lvlText w:val="%6."/>
      <w:lvlJc w:val="right"/>
      <w:pPr>
        <w:ind w:left="4320" w:hanging="180"/>
      </w:pPr>
    </w:lvl>
    <w:lvl w:ilvl="6" w:tplc="E3B65A6E" w:tentative="1">
      <w:start w:val="1"/>
      <w:numFmt w:val="decimal"/>
      <w:lvlText w:val="%7."/>
      <w:lvlJc w:val="left"/>
      <w:pPr>
        <w:ind w:left="5040" w:hanging="360"/>
      </w:pPr>
    </w:lvl>
    <w:lvl w:ilvl="7" w:tplc="A35A1EC6" w:tentative="1">
      <w:start w:val="1"/>
      <w:numFmt w:val="lowerLetter"/>
      <w:lvlText w:val="%8."/>
      <w:lvlJc w:val="left"/>
      <w:pPr>
        <w:ind w:left="5760" w:hanging="360"/>
      </w:pPr>
    </w:lvl>
    <w:lvl w:ilvl="8" w:tplc="F89648CE"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B7CC98F2">
      <w:start w:val="1"/>
      <w:numFmt w:val="decimal"/>
      <w:lvlText w:val="%1."/>
      <w:lvlJc w:val="left"/>
      <w:pPr>
        <w:ind w:left="2421" w:hanging="360"/>
      </w:pPr>
    </w:lvl>
    <w:lvl w:ilvl="1" w:tplc="0E4023D2" w:tentative="1">
      <w:start w:val="1"/>
      <w:numFmt w:val="lowerLetter"/>
      <w:lvlText w:val="%2."/>
      <w:lvlJc w:val="left"/>
      <w:pPr>
        <w:ind w:left="3141" w:hanging="360"/>
      </w:pPr>
    </w:lvl>
    <w:lvl w:ilvl="2" w:tplc="907EA974" w:tentative="1">
      <w:start w:val="1"/>
      <w:numFmt w:val="lowerRoman"/>
      <w:lvlText w:val="%3."/>
      <w:lvlJc w:val="right"/>
      <w:pPr>
        <w:ind w:left="3861" w:hanging="180"/>
      </w:pPr>
    </w:lvl>
    <w:lvl w:ilvl="3" w:tplc="4F70E26E" w:tentative="1">
      <w:start w:val="1"/>
      <w:numFmt w:val="decimal"/>
      <w:lvlText w:val="%4."/>
      <w:lvlJc w:val="left"/>
      <w:pPr>
        <w:ind w:left="4581" w:hanging="360"/>
      </w:pPr>
    </w:lvl>
    <w:lvl w:ilvl="4" w:tplc="3178447E" w:tentative="1">
      <w:start w:val="1"/>
      <w:numFmt w:val="lowerLetter"/>
      <w:lvlText w:val="%5."/>
      <w:lvlJc w:val="left"/>
      <w:pPr>
        <w:ind w:left="5301" w:hanging="360"/>
      </w:pPr>
    </w:lvl>
    <w:lvl w:ilvl="5" w:tplc="E88CD326" w:tentative="1">
      <w:start w:val="1"/>
      <w:numFmt w:val="lowerRoman"/>
      <w:lvlText w:val="%6."/>
      <w:lvlJc w:val="right"/>
      <w:pPr>
        <w:ind w:left="6021" w:hanging="180"/>
      </w:pPr>
    </w:lvl>
    <w:lvl w:ilvl="6" w:tplc="DFEE28A6" w:tentative="1">
      <w:start w:val="1"/>
      <w:numFmt w:val="decimal"/>
      <w:lvlText w:val="%7."/>
      <w:lvlJc w:val="left"/>
      <w:pPr>
        <w:ind w:left="6741" w:hanging="360"/>
      </w:pPr>
    </w:lvl>
    <w:lvl w:ilvl="7" w:tplc="B2725A16" w:tentative="1">
      <w:start w:val="1"/>
      <w:numFmt w:val="lowerLetter"/>
      <w:lvlText w:val="%8."/>
      <w:lvlJc w:val="left"/>
      <w:pPr>
        <w:ind w:left="7461" w:hanging="360"/>
      </w:pPr>
    </w:lvl>
    <w:lvl w:ilvl="8" w:tplc="8E08704E"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A790E7DE">
      <w:start w:val="1"/>
      <w:numFmt w:val="bullet"/>
      <w:lvlText w:val=""/>
      <w:lvlJc w:val="left"/>
      <w:pPr>
        <w:ind w:left="720" w:hanging="360"/>
      </w:pPr>
      <w:rPr>
        <w:rFonts w:ascii="Symbol" w:hAnsi="Symbol" w:hint="default"/>
      </w:rPr>
    </w:lvl>
    <w:lvl w:ilvl="1" w:tplc="BA98091E" w:tentative="1">
      <w:start w:val="1"/>
      <w:numFmt w:val="bullet"/>
      <w:lvlText w:val="o"/>
      <w:lvlJc w:val="left"/>
      <w:pPr>
        <w:ind w:left="1440" w:hanging="360"/>
      </w:pPr>
      <w:rPr>
        <w:rFonts w:ascii="Courier New" w:hAnsi="Courier New" w:cs="Courier New" w:hint="default"/>
      </w:rPr>
    </w:lvl>
    <w:lvl w:ilvl="2" w:tplc="42042798" w:tentative="1">
      <w:start w:val="1"/>
      <w:numFmt w:val="bullet"/>
      <w:lvlText w:val=""/>
      <w:lvlJc w:val="left"/>
      <w:pPr>
        <w:ind w:left="2160" w:hanging="360"/>
      </w:pPr>
      <w:rPr>
        <w:rFonts w:ascii="Wingdings" w:hAnsi="Wingdings" w:hint="default"/>
      </w:rPr>
    </w:lvl>
    <w:lvl w:ilvl="3" w:tplc="46D238DC" w:tentative="1">
      <w:start w:val="1"/>
      <w:numFmt w:val="bullet"/>
      <w:lvlText w:val=""/>
      <w:lvlJc w:val="left"/>
      <w:pPr>
        <w:ind w:left="2880" w:hanging="360"/>
      </w:pPr>
      <w:rPr>
        <w:rFonts w:ascii="Symbol" w:hAnsi="Symbol" w:hint="default"/>
      </w:rPr>
    </w:lvl>
    <w:lvl w:ilvl="4" w:tplc="B11C0AF0" w:tentative="1">
      <w:start w:val="1"/>
      <w:numFmt w:val="bullet"/>
      <w:lvlText w:val="o"/>
      <w:lvlJc w:val="left"/>
      <w:pPr>
        <w:ind w:left="3600" w:hanging="360"/>
      </w:pPr>
      <w:rPr>
        <w:rFonts w:ascii="Courier New" w:hAnsi="Courier New" w:cs="Courier New" w:hint="default"/>
      </w:rPr>
    </w:lvl>
    <w:lvl w:ilvl="5" w:tplc="F18C0EC8" w:tentative="1">
      <w:start w:val="1"/>
      <w:numFmt w:val="bullet"/>
      <w:lvlText w:val=""/>
      <w:lvlJc w:val="left"/>
      <w:pPr>
        <w:ind w:left="4320" w:hanging="360"/>
      </w:pPr>
      <w:rPr>
        <w:rFonts w:ascii="Wingdings" w:hAnsi="Wingdings" w:hint="default"/>
      </w:rPr>
    </w:lvl>
    <w:lvl w:ilvl="6" w:tplc="78F239B8" w:tentative="1">
      <w:start w:val="1"/>
      <w:numFmt w:val="bullet"/>
      <w:lvlText w:val=""/>
      <w:lvlJc w:val="left"/>
      <w:pPr>
        <w:ind w:left="5040" w:hanging="360"/>
      </w:pPr>
      <w:rPr>
        <w:rFonts w:ascii="Symbol" w:hAnsi="Symbol" w:hint="default"/>
      </w:rPr>
    </w:lvl>
    <w:lvl w:ilvl="7" w:tplc="D01AEF2A" w:tentative="1">
      <w:start w:val="1"/>
      <w:numFmt w:val="bullet"/>
      <w:lvlText w:val="o"/>
      <w:lvlJc w:val="left"/>
      <w:pPr>
        <w:ind w:left="5760" w:hanging="360"/>
      </w:pPr>
      <w:rPr>
        <w:rFonts w:ascii="Courier New" w:hAnsi="Courier New" w:cs="Courier New" w:hint="default"/>
      </w:rPr>
    </w:lvl>
    <w:lvl w:ilvl="8" w:tplc="B62A02F4"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B5180E3E">
      <w:start w:val="1"/>
      <w:numFmt w:val="decimal"/>
      <w:lvlText w:val="%1."/>
      <w:lvlJc w:val="left"/>
      <w:pPr>
        <w:ind w:left="720" w:hanging="360"/>
      </w:pPr>
    </w:lvl>
    <w:lvl w:ilvl="1" w:tplc="CE54FD06" w:tentative="1">
      <w:start w:val="1"/>
      <w:numFmt w:val="lowerLetter"/>
      <w:lvlText w:val="%2."/>
      <w:lvlJc w:val="left"/>
      <w:pPr>
        <w:ind w:left="1440" w:hanging="360"/>
      </w:pPr>
    </w:lvl>
    <w:lvl w:ilvl="2" w:tplc="63D436A2" w:tentative="1">
      <w:start w:val="1"/>
      <w:numFmt w:val="lowerRoman"/>
      <w:lvlText w:val="%3."/>
      <w:lvlJc w:val="right"/>
      <w:pPr>
        <w:ind w:left="2160" w:hanging="180"/>
      </w:pPr>
    </w:lvl>
    <w:lvl w:ilvl="3" w:tplc="5A5CD49E" w:tentative="1">
      <w:start w:val="1"/>
      <w:numFmt w:val="decimal"/>
      <w:lvlText w:val="%4."/>
      <w:lvlJc w:val="left"/>
      <w:pPr>
        <w:ind w:left="2880" w:hanging="360"/>
      </w:pPr>
    </w:lvl>
    <w:lvl w:ilvl="4" w:tplc="5C22F936" w:tentative="1">
      <w:start w:val="1"/>
      <w:numFmt w:val="lowerLetter"/>
      <w:lvlText w:val="%5."/>
      <w:lvlJc w:val="left"/>
      <w:pPr>
        <w:ind w:left="3600" w:hanging="360"/>
      </w:pPr>
    </w:lvl>
    <w:lvl w:ilvl="5" w:tplc="31562F88" w:tentative="1">
      <w:start w:val="1"/>
      <w:numFmt w:val="lowerRoman"/>
      <w:lvlText w:val="%6."/>
      <w:lvlJc w:val="right"/>
      <w:pPr>
        <w:ind w:left="4320" w:hanging="180"/>
      </w:pPr>
    </w:lvl>
    <w:lvl w:ilvl="6" w:tplc="F534665C" w:tentative="1">
      <w:start w:val="1"/>
      <w:numFmt w:val="decimal"/>
      <w:lvlText w:val="%7."/>
      <w:lvlJc w:val="left"/>
      <w:pPr>
        <w:ind w:left="5040" w:hanging="360"/>
      </w:pPr>
    </w:lvl>
    <w:lvl w:ilvl="7" w:tplc="6C8EFBEC" w:tentative="1">
      <w:start w:val="1"/>
      <w:numFmt w:val="lowerLetter"/>
      <w:lvlText w:val="%8."/>
      <w:lvlJc w:val="left"/>
      <w:pPr>
        <w:ind w:left="5760" w:hanging="360"/>
      </w:pPr>
    </w:lvl>
    <w:lvl w:ilvl="8" w:tplc="51F80902"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4948BEEA">
      <w:start w:val="1"/>
      <w:numFmt w:val="decimal"/>
      <w:lvlText w:val="%1."/>
      <w:lvlJc w:val="left"/>
      <w:pPr>
        <w:ind w:left="1440" w:hanging="360"/>
      </w:pPr>
    </w:lvl>
    <w:lvl w:ilvl="1" w:tplc="B6161588" w:tentative="1">
      <w:start w:val="1"/>
      <w:numFmt w:val="lowerLetter"/>
      <w:lvlText w:val="%2."/>
      <w:lvlJc w:val="left"/>
      <w:pPr>
        <w:ind w:left="2160" w:hanging="360"/>
      </w:pPr>
    </w:lvl>
    <w:lvl w:ilvl="2" w:tplc="86E8D38A" w:tentative="1">
      <w:start w:val="1"/>
      <w:numFmt w:val="lowerRoman"/>
      <w:lvlText w:val="%3."/>
      <w:lvlJc w:val="right"/>
      <w:pPr>
        <w:ind w:left="2880" w:hanging="180"/>
      </w:pPr>
    </w:lvl>
    <w:lvl w:ilvl="3" w:tplc="ED58FC50" w:tentative="1">
      <w:start w:val="1"/>
      <w:numFmt w:val="decimal"/>
      <w:lvlText w:val="%4."/>
      <w:lvlJc w:val="left"/>
      <w:pPr>
        <w:ind w:left="3600" w:hanging="360"/>
      </w:pPr>
    </w:lvl>
    <w:lvl w:ilvl="4" w:tplc="31F291CC" w:tentative="1">
      <w:start w:val="1"/>
      <w:numFmt w:val="lowerLetter"/>
      <w:lvlText w:val="%5."/>
      <w:lvlJc w:val="left"/>
      <w:pPr>
        <w:ind w:left="4320" w:hanging="360"/>
      </w:pPr>
    </w:lvl>
    <w:lvl w:ilvl="5" w:tplc="CA2EEDE6" w:tentative="1">
      <w:start w:val="1"/>
      <w:numFmt w:val="lowerRoman"/>
      <w:lvlText w:val="%6."/>
      <w:lvlJc w:val="right"/>
      <w:pPr>
        <w:ind w:left="5040" w:hanging="180"/>
      </w:pPr>
    </w:lvl>
    <w:lvl w:ilvl="6" w:tplc="4E5A3150" w:tentative="1">
      <w:start w:val="1"/>
      <w:numFmt w:val="decimal"/>
      <w:lvlText w:val="%7."/>
      <w:lvlJc w:val="left"/>
      <w:pPr>
        <w:ind w:left="5760" w:hanging="360"/>
      </w:pPr>
    </w:lvl>
    <w:lvl w:ilvl="7" w:tplc="1466F4B4" w:tentative="1">
      <w:start w:val="1"/>
      <w:numFmt w:val="lowerLetter"/>
      <w:lvlText w:val="%8."/>
      <w:lvlJc w:val="left"/>
      <w:pPr>
        <w:ind w:left="6480" w:hanging="360"/>
      </w:pPr>
    </w:lvl>
    <w:lvl w:ilvl="8" w:tplc="36DE34C0"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B42A2AD2">
      <w:start w:val="1"/>
      <w:numFmt w:val="decimal"/>
      <w:lvlText w:val="%1."/>
      <w:lvlJc w:val="left"/>
      <w:pPr>
        <w:ind w:left="1440" w:hanging="360"/>
      </w:pPr>
    </w:lvl>
    <w:lvl w:ilvl="1" w:tplc="329CFE0C" w:tentative="1">
      <w:start w:val="1"/>
      <w:numFmt w:val="lowerLetter"/>
      <w:lvlText w:val="%2."/>
      <w:lvlJc w:val="left"/>
      <w:pPr>
        <w:ind w:left="2160" w:hanging="360"/>
      </w:pPr>
    </w:lvl>
    <w:lvl w:ilvl="2" w:tplc="D450BC4C" w:tentative="1">
      <w:start w:val="1"/>
      <w:numFmt w:val="lowerRoman"/>
      <w:lvlText w:val="%3."/>
      <w:lvlJc w:val="right"/>
      <w:pPr>
        <w:ind w:left="2880" w:hanging="180"/>
      </w:pPr>
    </w:lvl>
    <w:lvl w:ilvl="3" w:tplc="55028446" w:tentative="1">
      <w:start w:val="1"/>
      <w:numFmt w:val="decimal"/>
      <w:lvlText w:val="%4."/>
      <w:lvlJc w:val="left"/>
      <w:pPr>
        <w:ind w:left="3600" w:hanging="360"/>
      </w:pPr>
    </w:lvl>
    <w:lvl w:ilvl="4" w:tplc="F29AAFFA" w:tentative="1">
      <w:start w:val="1"/>
      <w:numFmt w:val="lowerLetter"/>
      <w:lvlText w:val="%5."/>
      <w:lvlJc w:val="left"/>
      <w:pPr>
        <w:ind w:left="4320" w:hanging="360"/>
      </w:pPr>
    </w:lvl>
    <w:lvl w:ilvl="5" w:tplc="95264114" w:tentative="1">
      <w:start w:val="1"/>
      <w:numFmt w:val="lowerRoman"/>
      <w:lvlText w:val="%6."/>
      <w:lvlJc w:val="right"/>
      <w:pPr>
        <w:ind w:left="5040" w:hanging="180"/>
      </w:pPr>
    </w:lvl>
    <w:lvl w:ilvl="6" w:tplc="F6222196" w:tentative="1">
      <w:start w:val="1"/>
      <w:numFmt w:val="decimal"/>
      <w:lvlText w:val="%7."/>
      <w:lvlJc w:val="left"/>
      <w:pPr>
        <w:ind w:left="5760" w:hanging="360"/>
      </w:pPr>
    </w:lvl>
    <w:lvl w:ilvl="7" w:tplc="039E0A38" w:tentative="1">
      <w:start w:val="1"/>
      <w:numFmt w:val="lowerLetter"/>
      <w:lvlText w:val="%8."/>
      <w:lvlJc w:val="left"/>
      <w:pPr>
        <w:ind w:left="6480" w:hanging="360"/>
      </w:pPr>
    </w:lvl>
    <w:lvl w:ilvl="8" w:tplc="7BB8A6E2"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F8"/>
    <w:rsid w:val="00001CA4"/>
    <w:rsid w:val="000E0A9A"/>
    <w:rsid w:val="000F2D58"/>
    <w:rsid w:val="00145847"/>
    <w:rsid w:val="00155EDC"/>
    <w:rsid w:val="00167299"/>
    <w:rsid w:val="00191972"/>
    <w:rsid w:val="001E3DF8"/>
    <w:rsid w:val="00213478"/>
    <w:rsid w:val="002355F6"/>
    <w:rsid w:val="00251855"/>
    <w:rsid w:val="003269CC"/>
    <w:rsid w:val="00367C2F"/>
    <w:rsid w:val="0037392F"/>
    <w:rsid w:val="003E555F"/>
    <w:rsid w:val="004624AE"/>
    <w:rsid w:val="004D24AE"/>
    <w:rsid w:val="004F324F"/>
    <w:rsid w:val="00527C69"/>
    <w:rsid w:val="00611C6D"/>
    <w:rsid w:val="00660B28"/>
    <w:rsid w:val="006742F1"/>
    <w:rsid w:val="007352C5"/>
    <w:rsid w:val="00782A91"/>
    <w:rsid w:val="007B3F2E"/>
    <w:rsid w:val="00812383"/>
    <w:rsid w:val="00851A53"/>
    <w:rsid w:val="00912539"/>
    <w:rsid w:val="00922D8C"/>
    <w:rsid w:val="0095361D"/>
    <w:rsid w:val="009E3585"/>
    <w:rsid w:val="00A24D66"/>
    <w:rsid w:val="00A651D9"/>
    <w:rsid w:val="00A67ABE"/>
    <w:rsid w:val="00A7695D"/>
    <w:rsid w:val="00AB1303"/>
    <w:rsid w:val="00BB19FF"/>
    <w:rsid w:val="00BB2AD9"/>
    <w:rsid w:val="00C03405"/>
    <w:rsid w:val="00C060BF"/>
    <w:rsid w:val="00C44A15"/>
    <w:rsid w:val="00C50780"/>
    <w:rsid w:val="00C5653A"/>
    <w:rsid w:val="00C70016"/>
    <w:rsid w:val="00C767C3"/>
    <w:rsid w:val="00C90FDF"/>
    <w:rsid w:val="00D11CDE"/>
    <w:rsid w:val="00DD2D95"/>
    <w:rsid w:val="00DE2643"/>
    <w:rsid w:val="00DF26EE"/>
    <w:rsid w:val="00E14136"/>
    <w:rsid w:val="00E65EB2"/>
    <w:rsid w:val="00F02079"/>
    <w:rsid w:val="00F633D3"/>
    <w:rsid w:val="00FE2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382E"/>
  <w15:docId w15:val="{9F75803E-5305-4177-B3F5-71CF123D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semiHidden/>
    <w:unhideWhenUsed/>
    <w:rsid w:val="000F2D58"/>
    <w:rPr>
      <w:sz w:val="16"/>
      <w:szCs w:val="16"/>
    </w:rPr>
  </w:style>
  <w:style w:type="paragraph" w:styleId="Tekstkomentarza">
    <w:name w:val="annotation text"/>
    <w:basedOn w:val="Normalny"/>
    <w:link w:val="TekstkomentarzaZnak"/>
    <w:semiHidden/>
    <w:unhideWhenUsed/>
    <w:rsid w:val="000F2D58"/>
    <w:pPr>
      <w:spacing w:line="240" w:lineRule="auto"/>
    </w:pPr>
    <w:rPr>
      <w:sz w:val="20"/>
      <w:szCs w:val="20"/>
    </w:rPr>
  </w:style>
  <w:style w:type="character" w:customStyle="1" w:styleId="TekstkomentarzaZnak">
    <w:name w:val="Tekst komentarza Znak"/>
    <w:basedOn w:val="Domylnaczcionkaakapitu"/>
    <w:link w:val="Tekstkomentarza"/>
    <w:semiHidden/>
    <w:rsid w:val="000F2D58"/>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0F2D58"/>
    <w:rPr>
      <w:b/>
      <w:bCs/>
    </w:rPr>
  </w:style>
  <w:style w:type="character" w:customStyle="1" w:styleId="TematkomentarzaZnak">
    <w:name w:val="Temat komentarza Znak"/>
    <w:basedOn w:val="TekstkomentarzaZnak"/>
    <w:link w:val="Tematkomentarza"/>
    <w:semiHidden/>
    <w:rsid w:val="000F2D58"/>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3003-F0B8-4656-BF28-89022357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2553</Words>
  <Characters>15324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DGO szablon ogólny</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 szablon ogólny</dc:title>
  <cp:lastModifiedBy>GOSK Magda</cp:lastModifiedBy>
  <cp:revision>68</cp:revision>
  <cp:lastPrinted>2018-07-17T08:51:00Z</cp:lastPrinted>
  <dcterms:created xsi:type="dcterms:W3CDTF">2015-04-02T08:23:00Z</dcterms:created>
  <dcterms:modified xsi:type="dcterms:W3CDTF">2018-08-07T14:37:00Z</dcterms:modified>
</cp:coreProperties>
</file>