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89302" w14:textId="77777777" w:rsidR="004C02FC" w:rsidRDefault="00BE318A" w:rsidP="004C02FC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DGO.V.4050.8.2017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JK</w:t>
      </w:r>
      <w:bookmarkEnd w:id="1"/>
    </w:p>
    <w:bookmarkStart w:id="2" w:name="ezdIdentyfikatorDokumentuPDF"/>
    <w:bookmarkEnd w:id="2"/>
    <w:p w14:paraId="13DC9164" w14:textId="77777777" w:rsidR="004C02FC" w:rsidRDefault="00BE318A" w:rsidP="004C02FC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REF ezdIdentyfikatorDokumentuPDF </w:instrTex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ab/>
        <w:t xml:space="preserve">Warszawa, </w:t>
      </w:r>
      <w:proofErr w:type="gramStart"/>
      <w:r>
        <w:rPr>
          <w:rFonts w:ascii="Times New Roman" w:hAnsi="Times New Roman" w:cs="Times New Roman"/>
          <w:color w:val="000000"/>
        </w:rPr>
        <w:t xml:space="preserve">dnia </w:t>
      </w:r>
      <w:r>
        <w:rPr>
          <w:rFonts w:ascii="Times New Roman" w:hAnsi="Times New Roman" w:cs="Times New Roman"/>
        </w:rPr>
        <w:t xml:space="preserve"> </w:t>
      </w:r>
      <w:bookmarkStart w:id="3" w:name="ezdDataPodpisu"/>
      <w:r>
        <w:rPr>
          <w:rFonts w:ascii="Times New Roman" w:hAnsi="Times New Roman" w:cs="Times New Roman"/>
        </w:rPr>
        <w:t>$</w:t>
      </w:r>
      <w:proofErr w:type="gramEnd"/>
      <w:r>
        <w:rPr>
          <w:rFonts w:ascii="Times New Roman" w:hAnsi="Times New Roman" w:cs="Times New Roman"/>
        </w:rPr>
        <w:t>DATA</w:t>
      </w:r>
      <w:bookmarkEnd w:id="3"/>
      <w:r>
        <w:rPr>
          <w:rFonts w:ascii="Times New Roman" w:hAnsi="Times New Roman" w:cs="Times New Roman"/>
        </w:rPr>
        <w:t xml:space="preserve"> r.</w:t>
      </w:r>
    </w:p>
    <w:p w14:paraId="0FC25EC1" w14:textId="77777777" w:rsidR="004C02FC" w:rsidRDefault="009E659E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EB9D926" w14:textId="77777777" w:rsidR="00900C07" w:rsidRDefault="00900C07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ACC41C6" w14:textId="77777777" w:rsidR="004C02FC" w:rsidRDefault="009E659E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79306675" w14:textId="77777777" w:rsidR="00FA4CD6" w:rsidRDefault="00FA4CD6" w:rsidP="00FA4CD6">
      <w:pPr>
        <w:tabs>
          <w:tab w:val="left" w:pos="6663"/>
          <w:tab w:val="left" w:pos="7514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</w:rPr>
      </w:pPr>
    </w:p>
    <w:p w14:paraId="7A13AB9E" w14:textId="77777777" w:rsidR="00FA4CD6" w:rsidRDefault="00FA4CD6" w:rsidP="00FA4CD6">
      <w:pPr>
        <w:tabs>
          <w:tab w:val="left" w:pos="6663"/>
          <w:tab w:val="left" w:pos="7514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</w:rPr>
      </w:pPr>
    </w:p>
    <w:p w14:paraId="790420E4" w14:textId="50D798F4" w:rsidR="00E81403" w:rsidRPr="00FA4CD6" w:rsidRDefault="005E1F70" w:rsidP="00FA4CD6">
      <w:pPr>
        <w:tabs>
          <w:tab w:val="left" w:pos="6663"/>
          <w:tab w:val="left" w:pos="7514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</w:rPr>
      </w:pPr>
      <w:r w:rsidRPr="00FA4CD6">
        <w:rPr>
          <w:rFonts w:ascii="Times New Roman" w:hAnsi="Times New Roman" w:cs="Times New Roman"/>
          <w:b/>
          <w:color w:val="000000"/>
          <w:sz w:val="24"/>
        </w:rPr>
        <w:t>Pan</w:t>
      </w:r>
    </w:p>
    <w:p w14:paraId="73876198" w14:textId="12164E58" w:rsidR="004C02FC" w:rsidRDefault="009E659E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2C394609" w14:textId="4A8B51CF" w:rsidR="009E659E" w:rsidRDefault="009E659E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5DCE5D32" w14:textId="128B4E6E" w:rsidR="009E659E" w:rsidRDefault="009E659E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054C976C" w14:textId="5B4DA6CA" w:rsidR="009E659E" w:rsidRDefault="009E659E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59FEAB5B" w14:textId="046AAA78" w:rsidR="009E659E" w:rsidRDefault="009E659E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b/>
          <w:color w:val="000000"/>
        </w:rPr>
      </w:pPr>
    </w:p>
    <w:p w14:paraId="2BB7FA15" w14:textId="77777777" w:rsidR="000B07EE" w:rsidRDefault="000B07EE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7E467765" w14:textId="77777777" w:rsidR="009E659E" w:rsidRDefault="009E659E" w:rsidP="00ED04E6">
      <w:pPr>
        <w:tabs>
          <w:tab w:val="left" w:pos="7514"/>
        </w:tabs>
        <w:spacing w:after="0" w:line="336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</w:rPr>
      </w:pPr>
    </w:p>
    <w:p w14:paraId="4C01C6D4" w14:textId="1767A58B" w:rsidR="004C02FC" w:rsidRDefault="005E1F70" w:rsidP="00ED04E6">
      <w:pPr>
        <w:tabs>
          <w:tab w:val="left" w:pos="7514"/>
        </w:tabs>
        <w:spacing w:after="0" w:line="336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</w:rPr>
      </w:pPr>
      <w:bookmarkStart w:id="4" w:name="_GoBack"/>
      <w:bookmarkEnd w:id="4"/>
      <w:r w:rsidRPr="00FA4CD6">
        <w:rPr>
          <w:rFonts w:ascii="Times New Roman" w:hAnsi="Times New Roman" w:cs="Times New Roman"/>
          <w:i/>
          <w:color w:val="000000"/>
          <w:sz w:val="24"/>
        </w:rPr>
        <w:t>Szanowny Panie</w:t>
      </w:r>
      <w:r w:rsidR="00BE318A" w:rsidRPr="00FA4CD6">
        <w:rPr>
          <w:rFonts w:ascii="Times New Roman" w:hAnsi="Times New Roman" w:cs="Times New Roman"/>
          <w:i/>
          <w:color w:val="000000"/>
          <w:sz w:val="24"/>
        </w:rPr>
        <w:t>,</w:t>
      </w:r>
    </w:p>
    <w:p w14:paraId="47166013" w14:textId="77777777" w:rsidR="00FA4CD6" w:rsidRPr="00FA4CD6" w:rsidRDefault="00FA4CD6" w:rsidP="00ED04E6">
      <w:pPr>
        <w:tabs>
          <w:tab w:val="left" w:pos="7514"/>
        </w:tabs>
        <w:spacing w:after="0" w:line="336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</w:rPr>
      </w:pPr>
    </w:p>
    <w:p w14:paraId="23DC3F05" w14:textId="77777777" w:rsidR="00FA4CD6" w:rsidRDefault="00FA4CD6" w:rsidP="00ED04E6">
      <w:pPr>
        <w:tabs>
          <w:tab w:val="left" w:pos="7514"/>
        </w:tabs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</w:t>
      </w:r>
      <w:r w:rsidR="00454C2F" w:rsidRPr="00FA4CD6">
        <w:rPr>
          <w:rFonts w:ascii="Times New Roman" w:hAnsi="Times New Roman" w:cs="Times New Roman"/>
          <w:sz w:val="24"/>
        </w:rPr>
        <w:t>pism</w:t>
      </w:r>
      <w:r>
        <w:rPr>
          <w:rFonts w:ascii="Times New Roman" w:hAnsi="Times New Roman" w:cs="Times New Roman"/>
          <w:sz w:val="24"/>
        </w:rPr>
        <w:t>em</w:t>
      </w:r>
      <w:r w:rsidR="00454C2F" w:rsidRPr="00FA4CD6">
        <w:rPr>
          <w:rFonts w:ascii="Times New Roman" w:hAnsi="Times New Roman" w:cs="Times New Roman"/>
          <w:sz w:val="24"/>
        </w:rPr>
        <w:t xml:space="preserve"> z dnia </w:t>
      </w:r>
      <w:r w:rsidR="00454C2F" w:rsidRPr="00FA4CD6">
        <w:rPr>
          <w:rFonts w:ascii="Times New Roman" w:hAnsi="Times New Roman" w:cs="Times New Roman"/>
          <w:color w:val="000000"/>
          <w:sz w:val="24"/>
        </w:rPr>
        <w:t>26 września 2017 r. w sprawie pet</w:t>
      </w:r>
      <w:r w:rsidR="00F629BF" w:rsidRPr="00FA4CD6">
        <w:rPr>
          <w:rFonts w:ascii="Times New Roman" w:hAnsi="Times New Roman" w:cs="Times New Roman"/>
          <w:color w:val="000000"/>
          <w:sz w:val="24"/>
        </w:rPr>
        <w:t>ycji o podjęcie rozstrzygnięcia,</w:t>
      </w:r>
      <w:r w:rsidR="00072CC9" w:rsidRPr="00FA4CD6">
        <w:rPr>
          <w:rFonts w:ascii="Times New Roman" w:hAnsi="Times New Roman" w:cs="Times New Roman"/>
          <w:color w:val="000000"/>
          <w:sz w:val="24"/>
        </w:rPr>
        <w:t xml:space="preserve"> </w:t>
      </w:r>
      <w:r w:rsidR="00900C07" w:rsidRPr="00FA4CD6">
        <w:rPr>
          <w:rFonts w:ascii="Times New Roman" w:hAnsi="Times New Roman" w:cs="Times New Roman"/>
          <w:color w:val="000000"/>
          <w:sz w:val="24"/>
        </w:rPr>
        <w:t xml:space="preserve"> czy posiadacz</w:t>
      </w:r>
      <w:r w:rsidR="00F629BF" w:rsidRPr="00FA4CD6">
        <w:rPr>
          <w:rFonts w:ascii="Times New Roman" w:hAnsi="Times New Roman" w:cs="Times New Roman"/>
          <w:color w:val="000000"/>
          <w:sz w:val="24"/>
        </w:rPr>
        <w:t xml:space="preserve"> historycznego zanieczyszczenia powierzchni ziemi, który nie był jego wytwórcą, i co do którego przeprowadził na własny koszt działania </w:t>
      </w:r>
      <w:proofErr w:type="spellStart"/>
      <w:r w:rsidR="00F629BF" w:rsidRPr="00FA4CD6">
        <w:rPr>
          <w:rFonts w:ascii="Times New Roman" w:hAnsi="Times New Roman" w:cs="Times New Roman"/>
          <w:color w:val="000000"/>
          <w:sz w:val="24"/>
        </w:rPr>
        <w:t>remediacyjne</w:t>
      </w:r>
      <w:proofErr w:type="spellEnd"/>
      <w:r w:rsidR="00F629BF" w:rsidRPr="00FA4CD6">
        <w:rPr>
          <w:rFonts w:ascii="Times New Roman" w:hAnsi="Times New Roman" w:cs="Times New Roman"/>
          <w:color w:val="000000"/>
          <w:sz w:val="24"/>
        </w:rPr>
        <w:t xml:space="preserve"> polegające na</w:t>
      </w:r>
      <w:r w:rsidR="00253B0C" w:rsidRPr="00FA4CD6">
        <w:rPr>
          <w:rFonts w:ascii="Times New Roman" w:hAnsi="Times New Roman" w:cs="Times New Roman"/>
          <w:color w:val="000000"/>
          <w:sz w:val="24"/>
        </w:rPr>
        <w:t> </w:t>
      </w:r>
      <w:r w:rsidR="00F629BF" w:rsidRPr="00FA4CD6">
        <w:rPr>
          <w:rFonts w:ascii="Times New Roman" w:hAnsi="Times New Roman" w:cs="Times New Roman"/>
          <w:color w:val="000000"/>
          <w:sz w:val="24"/>
        </w:rPr>
        <w:t xml:space="preserve">usunięciu i zmniejszeniu ilości substancji powodujących ryzyko, ma prawo </w:t>
      </w:r>
      <w:r>
        <w:rPr>
          <w:rFonts w:ascii="Times New Roman" w:hAnsi="Times New Roman" w:cs="Times New Roman"/>
          <w:color w:val="000000"/>
          <w:sz w:val="24"/>
        </w:rPr>
        <w:br/>
      </w:r>
      <w:r w:rsidR="00F629BF" w:rsidRPr="00FA4CD6">
        <w:rPr>
          <w:rFonts w:ascii="Times New Roman" w:hAnsi="Times New Roman" w:cs="Times New Roman"/>
          <w:color w:val="000000"/>
          <w:sz w:val="24"/>
        </w:rPr>
        <w:t>do zakopania i</w:t>
      </w:r>
      <w:r w:rsidR="00253B0C" w:rsidRPr="00FA4CD6">
        <w:rPr>
          <w:rFonts w:ascii="Times New Roman" w:hAnsi="Times New Roman" w:cs="Times New Roman"/>
          <w:color w:val="000000"/>
          <w:sz w:val="24"/>
        </w:rPr>
        <w:t> </w:t>
      </w:r>
      <w:r w:rsidR="00F629BF" w:rsidRPr="00FA4CD6">
        <w:rPr>
          <w:rFonts w:ascii="Times New Roman" w:hAnsi="Times New Roman" w:cs="Times New Roman"/>
          <w:color w:val="000000"/>
          <w:sz w:val="24"/>
        </w:rPr>
        <w:t xml:space="preserve">wyrównania wykopu po historycznym zanieczyszczeniu ziemi przywiezionymi z zewnątrz masami ziemnymi, bez konieczności uzyskania zezwolenia na przetwarzanie odpadów stosownie do przepisów art. 41 ust. 1 ustawy o odpadach,  </w:t>
      </w:r>
      <w:r w:rsidR="00072CC9" w:rsidRPr="00FA4CD6">
        <w:rPr>
          <w:rFonts w:ascii="Times New Roman" w:hAnsi="Times New Roman" w:cs="Times New Roman"/>
          <w:color w:val="000000"/>
          <w:sz w:val="24"/>
        </w:rPr>
        <w:t>poniżej przedstawiam następujące wyjaśnienia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5060DF9E" w14:textId="33ADB90F" w:rsidR="00F629BF" w:rsidRPr="00FA4CD6" w:rsidRDefault="00F629BF" w:rsidP="00ED04E6">
      <w:pPr>
        <w:tabs>
          <w:tab w:val="left" w:pos="7514"/>
        </w:tabs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</w:rPr>
      </w:pPr>
      <w:r w:rsidRPr="00FA4CD6">
        <w:rPr>
          <w:rFonts w:ascii="Times New Roman" w:hAnsi="Times New Roman" w:cs="Times New Roman"/>
          <w:color w:val="000000"/>
          <w:sz w:val="24"/>
        </w:rPr>
        <w:t xml:space="preserve">Odnosząc się do </w:t>
      </w:r>
      <w:r w:rsidR="00072CC9" w:rsidRPr="00FA4CD6">
        <w:rPr>
          <w:rFonts w:ascii="Times New Roman" w:hAnsi="Times New Roman" w:cs="Times New Roman"/>
          <w:color w:val="000000"/>
          <w:sz w:val="24"/>
        </w:rPr>
        <w:t>podnoszonych w Państwa piśmie znacznych rozbieżności</w:t>
      </w:r>
      <w:r w:rsidR="00FC32B3" w:rsidRPr="00FA4CD6">
        <w:rPr>
          <w:rFonts w:ascii="Times New Roman" w:hAnsi="Times New Roman" w:cs="Times New Roman"/>
          <w:color w:val="000000"/>
          <w:sz w:val="24"/>
        </w:rPr>
        <w:t xml:space="preserve"> </w:t>
      </w:r>
      <w:r w:rsidR="00072CC9" w:rsidRPr="00FA4CD6">
        <w:rPr>
          <w:rFonts w:ascii="Times New Roman" w:hAnsi="Times New Roman" w:cs="Times New Roman"/>
          <w:color w:val="000000"/>
          <w:sz w:val="24"/>
        </w:rPr>
        <w:t>związanych</w:t>
      </w:r>
      <w:r w:rsidR="00FC32B3" w:rsidRPr="00FA4CD6">
        <w:rPr>
          <w:rFonts w:ascii="Times New Roman" w:hAnsi="Times New Roman" w:cs="Times New Roman"/>
          <w:color w:val="000000"/>
          <w:sz w:val="24"/>
        </w:rPr>
        <w:t xml:space="preserve"> ze stosowaniem regulacji ustawy z dnia 27 kwietnia 2001 r. – </w:t>
      </w:r>
      <w:r w:rsidR="00FC32B3" w:rsidRPr="00FA4CD6">
        <w:rPr>
          <w:rFonts w:ascii="Times New Roman" w:hAnsi="Times New Roman" w:cs="Times New Roman"/>
          <w:i/>
          <w:color w:val="000000"/>
          <w:sz w:val="24"/>
        </w:rPr>
        <w:t>Prawo o</w:t>
      </w:r>
      <w:r w:rsidR="00072CC9" w:rsidRPr="00FA4CD6">
        <w:rPr>
          <w:rFonts w:ascii="Times New Roman" w:hAnsi="Times New Roman" w:cs="Times New Roman"/>
          <w:i/>
          <w:color w:val="000000"/>
          <w:sz w:val="24"/>
        </w:rPr>
        <w:t>chrony środowiska</w:t>
      </w:r>
      <w:r w:rsidR="00072CC9" w:rsidRPr="00FA4CD6">
        <w:rPr>
          <w:rFonts w:ascii="Times New Roman" w:hAnsi="Times New Roman" w:cs="Times New Roman"/>
          <w:color w:val="000000"/>
          <w:sz w:val="24"/>
        </w:rPr>
        <w:t xml:space="preserve"> </w:t>
      </w:r>
      <w:r w:rsidR="00FA4CD6">
        <w:rPr>
          <w:rFonts w:ascii="Times New Roman" w:hAnsi="Times New Roman" w:cs="Times New Roman"/>
          <w:color w:val="000000"/>
          <w:sz w:val="24"/>
        </w:rPr>
        <w:br/>
      </w:r>
      <w:r w:rsidR="00072CC9" w:rsidRPr="00FA4CD6">
        <w:rPr>
          <w:rFonts w:ascii="Times New Roman" w:hAnsi="Times New Roman" w:cs="Times New Roman"/>
          <w:color w:val="000000"/>
          <w:sz w:val="24"/>
        </w:rPr>
        <w:t>(Dz. U. z</w:t>
      </w:r>
      <w:r w:rsidR="00253B0C" w:rsidRPr="00FA4CD6">
        <w:rPr>
          <w:rFonts w:ascii="Times New Roman" w:hAnsi="Times New Roman" w:cs="Times New Roman"/>
          <w:color w:val="000000"/>
          <w:sz w:val="24"/>
        </w:rPr>
        <w:t> </w:t>
      </w:r>
      <w:r w:rsidR="00072CC9" w:rsidRPr="00FA4CD6">
        <w:rPr>
          <w:rFonts w:ascii="Times New Roman" w:hAnsi="Times New Roman" w:cs="Times New Roman"/>
          <w:color w:val="000000"/>
          <w:sz w:val="24"/>
        </w:rPr>
        <w:t>2017</w:t>
      </w:r>
      <w:r w:rsidR="00253B0C" w:rsidRPr="00FA4CD6">
        <w:rPr>
          <w:rFonts w:ascii="Times New Roman" w:hAnsi="Times New Roman" w:cs="Times New Roman"/>
          <w:color w:val="000000"/>
          <w:sz w:val="24"/>
        </w:rPr>
        <w:t> </w:t>
      </w:r>
      <w:r w:rsidR="00072CC9" w:rsidRPr="00FA4CD6">
        <w:rPr>
          <w:rFonts w:ascii="Times New Roman" w:hAnsi="Times New Roman" w:cs="Times New Roman"/>
          <w:color w:val="000000"/>
          <w:sz w:val="24"/>
        </w:rPr>
        <w:t>r. poz. 519,</w:t>
      </w:r>
      <w:r w:rsidR="00FC32B3" w:rsidRPr="00FA4CD6">
        <w:rPr>
          <w:rFonts w:ascii="Times New Roman" w:hAnsi="Times New Roman" w:cs="Times New Roman"/>
          <w:color w:val="000000"/>
          <w:sz w:val="24"/>
        </w:rPr>
        <w:t xml:space="preserve"> z </w:t>
      </w:r>
      <w:proofErr w:type="spellStart"/>
      <w:r w:rsidR="00FC32B3" w:rsidRPr="00FA4CD6">
        <w:rPr>
          <w:rFonts w:ascii="Times New Roman" w:hAnsi="Times New Roman" w:cs="Times New Roman"/>
          <w:color w:val="000000"/>
          <w:sz w:val="24"/>
        </w:rPr>
        <w:t>późn</w:t>
      </w:r>
      <w:proofErr w:type="spellEnd"/>
      <w:r w:rsidR="00FC32B3" w:rsidRPr="00FA4CD6">
        <w:rPr>
          <w:rFonts w:ascii="Times New Roman" w:hAnsi="Times New Roman" w:cs="Times New Roman"/>
          <w:color w:val="000000"/>
          <w:sz w:val="24"/>
        </w:rPr>
        <w:t>. zm.)</w:t>
      </w:r>
      <w:r w:rsidR="00072CC9" w:rsidRPr="00FA4CD6">
        <w:rPr>
          <w:rFonts w:ascii="Times New Roman" w:hAnsi="Times New Roman" w:cs="Times New Roman"/>
          <w:color w:val="000000"/>
          <w:sz w:val="24"/>
        </w:rPr>
        <w:t xml:space="preserve"> zwanej dalej</w:t>
      </w:r>
      <w:r w:rsidR="00FA4CD6">
        <w:rPr>
          <w:rFonts w:ascii="Times New Roman" w:hAnsi="Times New Roman" w:cs="Times New Roman"/>
          <w:color w:val="000000"/>
          <w:sz w:val="24"/>
        </w:rPr>
        <w:t>:</w:t>
      </w:r>
      <w:r w:rsidR="00072CC9" w:rsidRPr="00FA4CD6">
        <w:rPr>
          <w:rFonts w:ascii="Times New Roman" w:hAnsi="Times New Roman" w:cs="Times New Roman"/>
          <w:color w:val="000000"/>
          <w:sz w:val="24"/>
        </w:rPr>
        <w:t xml:space="preserve"> </w:t>
      </w:r>
      <w:r w:rsidR="00FA4CD6">
        <w:rPr>
          <w:rFonts w:ascii="Times New Roman" w:hAnsi="Times New Roman" w:cs="Times New Roman"/>
          <w:color w:val="000000"/>
          <w:sz w:val="24"/>
        </w:rPr>
        <w:t>„</w:t>
      </w:r>
      <w:r w:rsidR="00072CC9" w:rsidRPr="00FA4CD6">
        <w:rPr>
          <w:rFonts w:ascii="Times New Roman" w:hAnsi="Times New Roman" w:cs="Times New Roman"/>
          <w:color w:val="000000"/>
          <w:sz w:val="24"/>
        </w:rPr>
        <w:t>ustawą</w:t>
      </w:r>
      <w:r w:rsidR="00FA4CD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72CC9" w:rsidRPr="00FA4CD6">
        <w:rPr>
          <w:rFonts w:ascii="Times New Roman" w:hAnsi="Times New Roman" w:cs="Times New Roman"/>
          <w:i/>
          <w:color w:val="000000"/>
          <w:sz w:val="24"/>
        </w:rPr>
        <w:t>Poś</w:t>
      </w:r>
      <w:proofErr w:type="spellEnd"/>
      <w:r w:rsidR="00FA4CD6" w:rsidRPr="00FA4CD6">
        <w:rPr>
          <w:rFonts w:ascii="Times New Roman" w:hAnsi="Times New Roman" w:cs="Times New Roman"/>
          <w:color w:val="000000"/>
          <w:sz w:val="24"/>
        </w:rPr>
        <w:t>”</w:t>
      </w:r>
      <w:r w:rsidR="00FC32B3" w:rsidRPr="00FA4CD6">
        <w:rPr>
          <w:rFonts w:ascii="Times New Roman" w:hAnsi="Times New Roman" w:cs="Times New Roman"/>
          <w:color w:val="000000"/>
          <w:sz w:val="24"/>
        </w:rPr>
        <w:t xml:space="preserve"> oraz ustawy z dnia </w:t>
      </w:r>
      <w:r w:rsidR="00FA4CD6">
        <w:rPr>
          <w:rFonts w:ascii="Times New Roman" w:hAnsi="Times New Roman" w:cs="Times New Roman"/>
          <w:color w:val="000000"/>
          <w:sz w:val="24"/>
        </w:rPr>
        <w:br/>
      </w:r>
      <w:r w:rsidR="00FC32B3" w:rsidRPr="00FA4CD6">
        <w:rPr>
          <w:rFonts w:ascii="Times New Roman" w:hAnsi="Times New Roman" w:cs="Times New Roman"/>
          <w:color w:val="000000"/>
          <w:sz w:val="24"/>
        </w:rPr>
        <w:t xml:space="preserve">14 grudnia 2012 r. </w:t>
      </w:r>
      <w:r w:rsidR="00FC32B3" w:rsidRPr="00FA4CD6">
        <w:rPr>
          <w:rFonts w:ascii="Times New Roman" w:hAnsi="Times New Roman" w:cs="Times New Roman"/>
          <w:i/>
          <w:color w:val="000000"/>
          <w:sz w:val="24"/>
        </w:rPr>
        <w:t>o</w:t>
      </w:r>
      <w:r w:rsidR="00253B0C" w:rsidRPr="00FA4CD6">
        <w:rPr>
          <w:rFonts w:ascii="Times New Roman" w:hAnsi="Times New Roman" w:cs="Times New Roman"/>
          <w:i/>
          <w:color w:val="000000"/>
          <w:sz w:val="24"/>
        </w:rPr>
        <w:t> </w:t>
      </w:r>
      <w:r w:rsidR="00FC32B3" w:rsidRPr="00FA4CD6">
        <w:rPr>
          <w:rFonts w:ascii="Times New Roman" w:hAnsi="Times New Roman" w:cs="Times New Roman"/>
          <w:i/>
          <w:color w:val="000000"/>
          <w:sz w:val="24"/>
        </w:rPr>
        <w:t>odpadach</w:t>
      </w:r>
      <w:r w:rsidR="00FC32B3" w:rsidRPr="00FA4CD6">
        <w:rPr>
          <w:rFonts w:ascii="Times New Roman" w:hAnsi="Times New Roman" w:cs="Times New Roman"/>
          <w:color w:val="000000"/>
          <w:sz w:val="24"/>
        </w:rPr>
        <w:t xml:space="preserve"> (Dz. U. z 2016 r. </w:t>
      </w:r>
      <w:r w:rsidR="00FA4CD6">
        <w:rPr>
          <w:rFonts w:ascii="Times New Roman" w:hAnsi="Times New Roman" w:cs="Times New Roman"/>
          <w:color w:val="000000"/>
          <w:sz w:val="24"/>
        </w:rPr>
        <w:t xml:space="preserve">poz. </w:t>
      </w:r>
      <w:r w:rsidR="00FC32B3" w:rsidRPr="00FA4CD6">
        <w:rPr>
          <w:rFonts w:ascii="Times New Roman" w:hAnsi="Times New Roman" w:cs="Times New Roman"/>
          <w:color w:val="000000"/>
          <w:sz w:val="24"/>
        </w:rPr>
        <w:t xml:space="preserve">1987, z </w:t>
      </w:r>
      <w:proofErr w:type="spellStart"/>
      <w:r w:rsidR="00FC32B3" w:rsidRPr="00FA4CD6">
        <w:rPr>
          <w:rFonts w:ascii="Times New Roman" w:hAnsi="Times New Roman" w:cs="Times New Roman"/>
          <w:color w:val="000000"/>
          <w:sz w:val="24"/>
        </w:rPr>
        <w:t>późn</w:t>
      </w:r>
      <w:proofErr w:type="spellEnd"/>
      <w:r w:rsidR="00FC32B3" w:rsidRPr="00FA4CD6">
        <w:rPr>
          <w:rFonts w:ascii="Times New Roman" w:hAnsi="Times New Roman" w:cs="Times New Roman"/>
          <w:color w:val="000000"/>
          <w:sz w:val="24"/>
        </w:rPr>
        <w:t xml:space="preserve">. zm.) </w:t>
      </w:r>
      <w:r w:rsidR="00072CC9" w:rsidRPr="00FA4CD6">
        <w:rPr>
          <w:rFonts w:ascii="Times New Roman" w:hAnsi="Times New Roman" w:cs="Times New Roman"/>
          <w:color w:val="000000"/>
          <w:sz w:val="24"/>
        </w:rPr>
        <w:t>zwanej dalej</w:t>
      </w:r>
      <w:r w:rsidR="00FA4CD6">
        <w:rPr>
          <w:rFonts w:ascii="Times New Roman" w:hAnsi="Times New Roman" w:cs="Times New Roman"/>
          <w:color w:val="000000"/>
          <w:sz w:val="24"/>
        </w:rPr>
        <w:t>:</w:t>
      </w:r>
      <w:r w:rsidR="00072CC9" w:rsidRPr="00FA4CD6">
        <w:rPr>
          <w:rFonts w:ascii="Times New Roman" w:hAnsi="Times New Roman" w:cs="Times New Roman"/>
          <w:color w:val="000000"/>
          <w:sz w:val="24"/>
        </w:rPr>
        <w:t xml:space="preserve"> </w:t>
      </w:r>
      <w:r w:rsidR="00FA4CD6">
        <w:rPr>
          <w:rFonts w:ascii="Times New Roman" w:hAnsi="Times New Roman" w:cs="Times New Roman"/>
          <w:color w:val="000000"/>
          <w:sz w:val="24"/>
        </w:rPr>
        <w:t>„</w:t>
      </w:r>
      <w:r w:rsidR="00072CC9" w:rsidRPr="00FA4CD6">
        <w:rPr>
          <w:rFonts w:ascii="Times New Roman" w:hAnsi="Times New Roman" w:cs="Times New Roman"/>
          <w:color w:val="000000"/>
          <w:sz w:val="24"/>
        </w:rPr>
        <w:t xml:space="preserve">ustawą </w:t>
      </w:r>
      <w:r w:rsidR="00072CC9" w:rsidRPr="00FA4CD6">
        <w:rPr>
          <w:rFonts w:ascii="Times New Roman" w:hAnsi="Times New Roman" w:cs="Times New Roman"/>
          <w:i/>
          <w:color w:val="000000"/>
          <w:sz w:val="24"/>
        </w:rPr>
        <w:t>o odpadach</w:t>
      </w:r>
      <w:r w:rsidR="00FA4CD6">
        <w:rPr>
          <w:rFonts w:ascii="Times New Roman" w:hAnsi="Times New Roman" w:cs="Times New Roman"/>
          <w:color w:val="000000"/>
          <w:sz w:val="24"/>
        </w:rPr>
        <w:t>”</w:t>
      </w:r>
      <w:r w:rsidR="00072CC9" w:rsidRPr="00FA4CD6">
        <w:rPr>
          <w:rFonts w:ascii="Times New Roman" w:hAnsi="Times New Roman" w:cs="Times New Roman"/>
          <w:color w:val="000000"/>
          <w:sz w:val="24"/>
        </w:rPr>
        <w:t xml:space="preserve">, </w:t>
      </w:r>
      <w:r w:rsidR="00FC32B3" w:rsidRPr="00FA4CD6">
        <w:rPr>
          <w:rFonts w:ascii="Times New Roman" w:hAnsi="Times New Roman" w:cs="Times New Roman"/>
          <w:color w:val="000000"/>
          <w:sz w:val="24"/>
        </w:rPr>
        <w:t xml:space="preserve">w zakresie dotyczącym </w:t>
      </w:r>
      <w:r w:rsidRPr="00FA4CD6">
        <w:rPr>
          <w:rFonts w:ascii="Times New Roman" w:hAnsi="Times New Roman" w:cs="Times New Roman"/>
          <w:color w:val="000000"/>
          <w:sz w:val="24"/>
        </w:rPr>
        <w:t xml:space="preserve">prowadzonej przez spółkę Supra Agrochemia sp. z o.o. działalności gospodarczej, </w:t>
      </w:r>
      <w:r w:rsidR="00072CC9" w:rsidRPr="00FA4CD6">
        <w:rPr>
          <w:rFonts w:ascii="Times New Roman" w:hAnsi="Times New Roman" w:cs="Times New Roman"/>
          <w:color w:val="000000"/>
          <w:sz w:val="24"/>
        </w:rPr>
        <w:t>należy poinformować, że ustawa</w:t>
      </w:r>
      <w:r w:rsidR="00072CC9" w:rsidRPr="00FA4CD6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="00072CC9" w:rsidRPr="00FA4CD6">
        <w:rPr>
          <w:rFonts w:ascii="Times New Roman" w:hAnsi="Times New Roman" w:cs="Times New Roman"/>
          <w:i/>
          <w:color w:val="000000"/>
          <w:sz w:val="24"/>
        </w:rPr>
        <w:t>Poś</w:t>
      </w:r>
      <w:proofErr w:type="spellEnd"/>
      <w:r w:rsidR="00072CC9" w:rsidRPr="00FA4CD6">
        <w:rPr>
          <w:rFonts w:ascii="Times New Roman" w:hAnsi="Times New Roman" w:cs="Times New Roman"/>
          <w:color w:val="000000"/>
          <w:sz w:val="24"/>
        </w:rPr>
        <w:t xml:space="preserve"> ma zastosowanie do kwestii związanych z historycznym zanieczyszczeniem powierzchni ziemi, natomiast ustawa </w:t>
      </w:r>
      <w:r w:rsidR="00FA4CD6">
        <w:rPr>
          <w:rFonts w:ascii="Times New Roman" w:hAnsi="Times New Roman" w:cs="Times New Roman"/>
          <w:color w:val="000000"/>
          <w:sz w:val="24"/>
        </w:rPr>
        <w:br/>
      </w:r>
      <w:r w:rsidR="00FA4CD6">
        <w:rPr>
          <w:rFonts w:ascii="Times New Roman" w:hAnsi="Times New Roman" w:cs="Times New Roman"/>
          <w:i/>
          <w:color w:val="000000"/>
          <w:sz w:val="24"/>
        </w:rPr>
        <w:t xml:space="preserve">o </w:t>
      </w:r>
      <w:r w:rsidR="00072CC9" w:rsidRPr="00FA4CD6">
        <w:rPr>
          <w:rFonts w:ascii="Times New Roman" w:hAnsi="Times New Roman" w:cs="Times New Roman"/>
          <w:i/>
          <w:color w:val="000000"/>
          <w:sz w:val="24"/>
        </w:rPr>
        <w:t>odpadach</w:t>
      </w:r>
      <w:r w:rsidR="00072CC9" w:rsidRPr="00FA4CD6">
        <w:rPr>
          <w:rFonts w:ascii="Times New Roman" w:hAnsi="Times New Roman" w:cs="Times New Roman"/>
          <w:color w:val="000000"/>
          <w:sz w:val="24"/>
        </w:rPr>
        <w:t xml:space="preserve"> ma zastosowanie do działań związanych z </w:t>
      </w:r>
      <w:r w:rsidR="00072CC9" w:rsidRPr="00FA4CD6">
        <w:rPr>
          <w:rFonts w:ascii="Times New Roman" w:eastAsia="Times New Roman" w:hAnsi="Times New Roman" w:cs="Times New Roman"/>
          <w:sz w:val="24"/>
          <w:lang w:eastAsia="pl-PL"/>
        </w:rPr>
        <w:t>przetwarzaniem odpadów</w:t>
      </w:r>
      <w:r w:rsidR="0073355A" w:rsidRPr="00FA4CD6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2540653C" w14:textId="3CA58D84" w:rsidR="00FA4CD6" w:rsidRDefault="00026C49" w:rsidP="00ED04E6">
      <w:pPr>
        <w:tabs>
          <w:tab w:val="left" w:pos="7514"/>
        </w:tabs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FA4CD6">
        <w:rPr>
          <w:rFonts w:ascii="Times New Roman" w:hAnsi="Times New Roman" w:cs="Times New Roman"/>
          <w:sz w:val="24"/>
        </w:rPr>
        <w:t xml:space="preserve">Nawiązując </w:t>
      </w:r>
      <w:r w:rsidR="00454C2F" w:rsidRPr="00FA4CD6">
        <w:rPr>
          <w:rFonts w:ascii="Times New Roman" w:hAnsi="Times New Roman" w:cs="Times New Roman"/>
          <w:sz w:val="24"/>
        </w:rPr>
        <w:t xml:space="preserve">do kwestii zanieczyszczenia powierzchni ziemi oraz procesu </w:t>
      </w:r>
      <w:proofErr w:type="spellStart"/>
      <w:r w:rsidR="00454C2F" w:rsidRPr="00FA4CD6">
        <w:rPr>
          <w:rFonts w:ascii="Times New Roman" w:hAnsi="Times New Roman" w:cs="Times New Roman"/>
          <w:sz w:val="24"/>
        </w:rPr>
        <w:t>remediacji</w:t>
      </w:r>
      <w:proofErr w:type="spellEnd"/>
      <w:r w:rsidR="00454C2F" w:rsidRPr="00FA4CD6">
        <w:rPr>
          <w:rFonts w:ascii="Times New Roman" w:hAnsi="Times New Roman" w:cs="Times New Roman"/>
          <w:b/>
          <w:sz w:val="24"/>
        </w:rPr>
        <w:t xml:space="preserve"> </w:t>
      </w:r>
      <w:r w:rsidR="00454C2F" w:rsidRPr="00FA4CD6">
        <w:rPr>
          <w:rFonts w:ascii="Times New Roman" w:hAnsi="Times New Roman" w:cs="Times New Roman"/>
          <w:sz w:val="24"/>
        </w:rPr>
        <w:t xml:space="preserve">należy wyjaśnić, że w przepisach ustawy </w:t>
      </w:r>
      <w:proofErr w:type="spellStart"/>
      <w:r w:rsidR="00454C2F" w:rsidRPr="00FA4CD6">
        <w:rPr>
          <w:rFonts w:ascii="Times New Roman" w:hAnsi="Times New Roman" w:cs="Times New Roman"/>
          <w:i/>
          <w:sz w:val="24"/>
        </w:rPr>
        <w:t>Poś</w:t>
      </w:r>
      <w:proofErr w:type="spellEnd"/>
      <w:r w:rsidR="00454C2F" w:rsidRPr="00FA4CD6">
        <w:rPr>
          <w:rFonts w:ascii="Times New Roman" w:hAnsi="Times New Roman" w:cs="Times New Roman"/>
          <w:sz w:val="24"/>
        </w:rPr>
        <w:t xml:space="preserve"> oraz ustawy z dnia 13 kwietnia 2007 r.</w:t>
      </w:r>
      <w:r w:rsidR="009E659E">
        <w:rPr>
          <w:rFonts w:ascii="Times New Roman" w:hAnsi="Times New Roman" w:cs="Times New Roman"/>
          <w:sz w:val="24"/>
        </w:rPr>
        <w:br/>
      </w:r>
      <w:r w:rsidR="00454C2F" w:rsidRPr="00FA4CD6">
        <w:rPr>
          <w:rFonts w:ascii="Times New Roman" w:hAnsi="Times New Roman" w:cs="Times New Roman"/>
          <w:sz w:val="24"/>
        </w:rPr>
        <w:lastRenderedPageBreak/>
        <w:t> </w:t>
      </w:r>
      <w:r w:rsidR="00FA4CD6">
        <w:rPr>
          <w:rFonts w:ascii="Times New Roman" w:hAnsi="Times New Roman" w:cs="Times New Roman"/>
          <w:sz w:val="24"/>
        </w:rPr>
        <w:br/>
      </w:r>
      <w:r w:rsidR="00454C2F" w:rsidRPr="00FA4CD6">
        <w:rPr>
          <w:rFonts w:ascii="Times New Roman" w:hAnsi="Times New Roman" w:cs="Times New Roman"/>
          <w:sz w:val="24"/>
        </w:rPr>
        <w:t>o zapobieganiu szkodom w środowisku i ich naprawie (Dz. U. z 2014 r. poz. 1789 oraz z 2015 r. poz. 277), zwanej dalej</w:t>
      </w:r>
      <w:proofErr w:type="gramStart"/>
      <w:r w:rsidR="00FA4CD6">
        <w:rPr>
          <w:rFonts w:ascii="Times New Roman" w:hAnsi="Times New Roman" w:cs="Times New Roman"/>
          <w:sz w:val="24"/>
        </w:rPr>
        <w:t>:</w:t>
      </w:r>
      <w:r w:rsidR="00454C2F" w:rsidRPr="00FA4CD6">
        <w:rPr>
          <w:rFonts w:ascii="Times New Roman" w:hAnsi="Times New Roman" w:cs="Times New Roman"/>
          <w:sz w:val="24"/>
        </w:rPr>
        <w:t xml:space="preserve"> ,,ustawą</w:t>
      </w:r>
      <w:proofErr w:type="gramEnd"/>
      <w:r w:rsidR="00454C2F" w:rsidRPr="00FA4CD6">
        <w:rPr>
          <w:rFonts w:ascii="Times New Roman" w:hAnsi="Times New Roman" w:cs="Times New Roman"/>
          <w:sz w:val="24"/>
        </w:rPr>
        <w:t xml:space="preserve"> szkodową”, zawarte są szczegółowe regulacje dotyczące </w:t>
      </w:r>
      <w:r w:rsidR="00FA4CD6">
        <w:rPr>
          <w:rFonts w:ascii="Times New Roman" w:hAnsi="Times New Roman" w:cs="Times New Roman"/>
          <w:sz w:val="24"/>
        </w:rPr>
        <w:br/>
      </w:r>
      <w:r w:rsidRPr="00FA4CD6">
        <w:rPr>
          <w:rFonts w:ascii="Times New Roman" w:hAnsi="Times New Roman" w:cs="Times New Roman"/>
          <w:sz w:val="24"/>
        </w:rPr>
        <w:t xml:space="preserve">m.in. </w:t>
      </w:r>
      <w:proofErr w:type="spellStart"/>
      <w:r w:rsidRPr="00FA4CD6">
        <w:rPr>
          <w:rFonts w:ascii="Times New Roman" w:hAnsi="Times New Roman" w:cs="Times New Roman"/>
          <w:sz w:val="24"/>
        </w:rPr>
        <w:t>remediacji</w:t>
      </w:r>
      <w:proofErr w:type="spellEnd"/>
      <w:r w:rsidRPr="00FA4CD6">
        <w:rPr>
          <w:rFonts w:ascii="Times New Roman" w:hAnsi="Times New Roman" w:cs="Times New Roman"/>
          <w:sz w:val="24"/>
        </w:rPr>
        <w:t xml:space="preserve"> zanieczyszczonej</w:t>
      </w:r>
      <w:r w:rsidR="00454C2F" w:rsidRPr="00FA4CD6">
        <w:rPr>
          <w:rFonts w:ascii="Times New Roman" w:hAnsi="Times New Roman" w:cs="Times New Roman"/>
          <w:sz w:val="24"/>
        </w:rPr>
        <w:t xml:space="preserve"> gleby i ziemi.</w:t>
      </w:r>
    </w:p>
    <w:p w14:paraId="66C866A4" w14:textId="51311A82" w:rsidR="00FA4CD6" w:rsidRDefault="00454C2F" w:rsidP="00ED04E6">
      <w:pPr>
        <w:tabs>
          <w:tab w:val="left" w:pos="7514"/>
        </w:tabs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FA4CD6">
        <w:rPr>
          <w:rFonts w:ascii="Times New Roman" w:hAnsi="Times New Roman" w:cs="Times New Roman"/>
          <w:sz w:val="24"/>
        </w:rPr>
        <w:t xml:space="preserve">Zgodnie z art. 2 pkt 25 ustawy </w:t>
      </w:r>
      <w:proofErr w:type="spellStart"/>
      <w:r w:rsidRPr="00FA4CD6">
        <w:rPr>
          <w:rFonts w:ascii="Times New Roman" w:hAnsi="Times New Roman" w:cs="Times New Roman"/>
          <w:i/>
          <w:sz w:val="24"/>
        </w:rPr>
        <w:t>Poś</w:t>
      </w:r>
      <w:proofErr w:type="spellEnd"/>
      <w:r w:rsidRPr="00FA4CD6">
        <w:rPr>
          <w:rFonts w:ascii="Times New Roman" w:hAnsi="Times New Roman" w:cs="Times New Roman"/>
          <w:sz w:val="24"/>
        </w:rPr>
        <w:t xml:space="preserve"> przez powierzchnię ziemi rozumie się ukształtowanie terenu, glebę, ziemi</w:t>
      </w:r>
      <w:r w:rsidR="00026C49" w:rsidRPr="00FA4CD6">
        <w:rPr>
          <w:rFonts w:ascii="Times New Roman" w:hAnsi="Times New Roman" w:cs="Times New Roman"/>
          <w:sz w:val="24"/>
        </w:rPr>
        <w:t>ę oraz wody gruntowe, z tym że:</w:t>
      </w:r>
      <w:r w:rsidRPr="00FA4CD6">
        <w:rPr>
          <w:rFonts w:ascii="Times New Roman" w:hAnsi="Times New Roman" w:cs="Times New Roman"/>
          <w:sz w:val="24"/>
        </w:rPr>
        <w:t xml:space="preserve"> „gleba” oznacza górną warstwę litosfery, złożoną z części mineralnych, materii organicznej, wody glebowej, powietrza glebowego i organizmów, obejmującą wierzchnią warstwę gleby i podglebie, „ziemia” oznacza górną warstwę litosfery, znajdującą się poniżej gleby, do głębokości oddziaływania człowieka, „wody gruntowe” oznaczają wody podziemne w rozumieniu przepisów ustawy z dnia 18 lipca 2001</w:t>
      </w:r>
      <w:r w:rsidR="00FA4CD6">
        <w:rPr>
          <w:rFonts w:ascii="Times New Roman" w:hAnsi="Times New Roman" w:cs="Times New Roman"/>
          <w:sz w:val="24"/>
        </w:rPr>
        <w:t xml:space="preserve"> </w:t>
      </w:r>
      <w:r w:rsidRPr="00FA4CD6">
        <w:rPr>
          <w:rFonts w:ascii="Times New Roman" w:hAnsi="Times New Roman" w:cs="Times New Roman"/>
          <w:sz w:val="24"/>
        </w:rPr>
        <w:t xml:space="preserve">r. – </w:t>
      </w:r>
      <w:r w:rsidRPr="00FA4CD6">
        <w:rPr>
          <w:rFonts w:ascii="Times New Roman" w:hAnsi="Times New Roman" w:cs="Times New Roman"/>
          <w:i/>
          <w:sz w:val="24"/>
        </w:rPr>
        <w:t>Prawo wodne</w:t>
      </w:r>
      <w:r w:rsidRPr="00FA4CD6">
        <w:rPr>
          <w:rFonts w:ascii="Times New Roman" w:hAnsi="Times New Roman" w:cs="Times New Roman"/>
          <w:sz w:val="24"/>
        </w:rPr>
        <w:t xml:space="preserve"> (Dz. U. z 2016 r. poz. 352</w:t>
      </w:r>
      <w:r w:rsidR="00FA4CD6">
        <w:rPr>
          <w:rFonts w:ascii="Times New Roman" w:hAnsi="Times New Roman" w:cs="Times New Roman"/>
          <w:sz w:val="24"/>
        </w:rPr>
        <w:t>,</w:t>
      </w:r>
      <w:r w:rsidRPr="00FA4CD6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FA4CD6">
        <w:rPr>
          <w:rFonts w:ascii="Times New Roman" w:hAnsi="Times New Roman" w:cs="Times New Roman"/>
          <w:sz w:val="24"/>
        </w:rPr>
        <w:t>późn</w:t>
      </w:r>
      <w:proofErr w:type="spellEnd"/>
      <w:r w:rsidRPr="00FA4CD6">
        <w:rPr>
          <w:rFonts w:ascii="Times New Roman" w:hAnsi="Times New Roman" w:cs="Times New Roman"/>
          <w:sz w:val="24"/>
        </w:rPr>
        <w:t>. zm.), które znajdują się w strefie nasycenia i pozostają w bezpośredniej styczności z gruntem lub podglebiem.</w:t>
      </w:r>
    </w:p>
    <w:p w14:paraId="6A451E70" w14:textId="16B0DDDE" w:rsidR="00FA4CD6" w:rsidRDefault="00454C2F" w:rsidP="00ED04E6">
      <w:pPr>
        <w:tabs>
          <w:tab w:val="left" w:pos="7514"/>
        </w:tabs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FA4CD6">
        <w:rPr>
          <w:rFonts w:ascii="Times New Roman" w:hAnsi="Times New Roman" w:cs="Times New Roman"/>
          <w:sz w:val="24"/>
        </w:rPr>
        <w:t xml:space="preserve">Art. 101 ustawy </w:t>
      </w:r>
      <w:proofErr w:type="spellStart"/>
      <w:r w:rsidRPr="00FA4CD6">
        <w:rPr>
          <w:rFonts w:ascii="Times New Roman" w:hAnsi="Times New Roman" w:cs="Times New Roman"/>
          <w:i/>
          <w:sz w:val="24"/>
        </w:rPr>
        <w:t>Poś</w:t>
      </w:r>
      <w:proofErr w:type="spellEnd"/>
      <w:r w:rsidRPr="00FA4CD6">
        <w:rPr>
          <w:rFonts w:ascii="Times New Roman" w:hAnsi="Times New Roman" w:cs="Times New Roman"/>
          <w:i/>
          <w:sz w:val="24"/>
        </w:rPr>
        <w:t xml:space="preserve"> </w:t>
      </w:r>
      <w:r w:rsidRPr="00FA4CD6">
        <w:rPr>
          <w:rFonts w:ascii="Times New Roman" w:hAnsi="Times New Roman" w:cs="Times New Roman"/>
          <w:sz w:val="24"/>
        </w:rPr>
        <w:t xml:space="preserve">wskazuje na czym polega ochrona powierzchni ziemi, wymieniając m.in. zapobieganie zanieczyszczeniu substancjami powodującymi ryzyko oraz </w:t>
      </w:r>
      <w:proofErr w:type="spellStart"/>
      <w:r w:rsidRPr="00FA4CD6">
        <w:rPr>
          <w:rFonts w:ascii="Times New Roman" w:hAnsi="Times New Roman" w:cs="Times New Roman"/>
          <w:sz w:val="24"/>
        </w:rPr>
        <w:t>remediację</w:t>
      </w:r>
      <w:proofErr w:type="spellEnd"/>
      <w:r w:rsidRPr="00FA4CD6">
        <w:rPr>
          <w:rFonts w:ascii="Times New Roman" w:hAnsi="Times New Roman" w:cs="Times New Roman"/>
          <w:sz w:val="24"/>
        </w:rPr>
        <w:t xml:space="preserve"> zanieczyszczonej gleby i ziemi, jak i przeciwdziałanie zmianom niekorzy</w:t>
      </w:r>
      <w:r w:rsidR="00FA4CD6">
        <w:rPr>
          <w:rFonts w:ascii="Times New Roman" w:hAnsi="Times New Roman" w:cs="Times New Roman"/>
          <w:sz w:val="24"/>
        </w:rPr>
        <w:t xml:space="preserve">stnego przekształcania terenu </w:t>
      </w:r>
      <w:r w:rsidRPr="00FA4CD6">
        <w:rPr>
          <w:rFonts w:ascii="Times New Roman" w:hAnsi="Times New Roman" w:cs="Times New Roman"/>
          <w:sz w:val="24"/>
        </w:rPr>
        <w:t>przez ograniczanie tworzenia, powstałych w wyniku przemieszczania lub usuwania mas ziemnych i skalnych oraz odpadów wydobywczych, wykopów, wyrobisk, nasypów i zwałowisk.</w:t>
      </w:r>
    </w:p>
    <w:p w14:paraId="0068AE2F" w14:textId="2D2375DB" w:rsidR="00FA4CD6" w:rsidRDefault="00454C2F" w:rsidP="00ED04E6">
      <w:pPr>
        <w:tabs>
          <w:tab w:val="left" w:pos="7514"/>
        </w:tabs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FA4CD6">
        <w:rPr>
          <w:rFonts w:ascii="Times New Roman" w:hAnsi="Times New Roman" w:cs="Times New Roman"/>
          <w:sz w:val="24"/>
        </w:rPr>
        <w:t xml:space="preserve">Natomiast zgodnie z art. 101a ustawy </w:t>
      </w:r>
      <w:proofErr w:type="spellStart"/>
      <w:r w:rsidRPr="00FA4CD6">
        <w:rPr>
          <w:rFonts w:ascii="Times New Roman" w:hAnsi="Times New Roman" w:cs="Times New Roman"/>
          <w:i/>
          <w:sz w:val="24"/>
        </w:rPr>
        <w:t>Poś</w:t>
      </w:r>
      <w:proofErr w:type="spellEnd"/>
      <w:r w:rsidRPr="00FA4CD6">
        <w:rPr>
          <w:rFonts w:ascii="Times New Roman" w:hAnsi="Times New Roman" w:cs="Times New Roman"/>
          <w:sz w:val="24"/>
        </w:rPr>
        <w:t xml:space="preserve"> zanieczyszczenie powierzchni ziemi ocenia się na podstawie przekroczenia dopuszczalnych zawartości substancji powodujących ryzyko </w:t>
      </w:r>
      <w:r w:rsidR="00FA4CD6">
        <w:rPr>
          <w:rFonts w:ascii="Times New Roman" w:hAnsi="Times New Roman" w:cs="Times New Roman"/>
          <w:sz w:val="24"/>
        </w:rPr>
        <w:br/>
      </w:r>
      <w:r w:rsidRPr="00FA4CD6">
        <w:rPr>
          <w:rFonts w:ascii="Times New Roman" w:hAnsi="Times New Roman" w:cs="Times New Roman"/>
          <w:sz w:val="24"/>
        </w:rPr>
        <w:t xml:space="preserve">w glebie lub ziemi. </w:t>
      </w:r>
      <w:r w:rsidRPr="00FA4CD6">
        <w:rPr>
          <w:rFonts w:ascii="Times New Roman" w:eastAsia="+mn-ea" w:hAnsi="Times New Roman" w:cs="Times New Roman"/>
          <w:kern w:val="24"/>
          <w:sz w:val="24"/>
        </w:rPr>
        <w:t xml:space="preserve">Dopuszczalna zawartość w glebie i w ziemi substancji powodującej ryzyko oznacza zawartość, poniżej której </w:t>
      </w:r>
      <w:r w:rsidRPr="00FA4CD6">
        <w:rPr>
          <w:rFonts w:ascii="Times New Roman" w:eastAsia="+mn-ea" w:hAnsi="Times New Roman" w:cs="Times New Roman"/>
          <w:bCs/>
          <w:kern w:val="24"/>
          <w:sz w:val="24"/>
        </w:rPr>
        <w:t xml:space="preserve">żadna z funkcji pełnionych przez powierzchnię ziemi nie jest znacząco naruszona, </w:t>
      </w:r>
      <w:r w:rsidRPr="00FA4CD6">
        <w:rPr>
          <w:rFonts w:ascii="Times New Roman" w:eastAsia="+mn-ea" w:hAnsi="Times New Roman" w:cs="Times New Roman"/>
          <w:bCs/>
          <w:iCs/>
          <w:kern w:val="24"/>
          <w:sz w:val="24"/>
        </w:rPr>
        <w:t>z uwzględnieniem wpływu tej substancji na zdrowie ludzi i stan środowiska.</w:t>
      </w:r>
    </w:p>
    <w:p w14:paraId="73313C6A" w14:textId="7561B700" w:rsidR="00FA4CD6" w:rsidRDefault="00454C2F" w:rsidP="00ED04E6">
      <w:pPr>
        <w:tabs>
          <w:tab w:val="left" w:pos="7514"/>
        </w:tabs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FA4CD6">
        <w:rPr>
          <w:rFonts w:ascii="Times New Roman" w:hAnsi="Times New Roman" w:cs="Times New Roman"/>
          <w:sz w:val="24"/>
        </w:rPr>
        <w:t xml:space="preserve">Dopuszczalne zawartości substancji powodujących ryzyko określono w rozporządzeniu Ministra Środowiska z dnia 1 września 2016 r. </w:t>
      </w:r>
      <w:r w:rsidRPr="00FA4CD6">
        <w:rPr>
          <w:rFonts w:ascii="Times New Roman" w:hAnsi="Times New Roman" w:cs="Times New Roman"/>
          <w:i/>
          <w:sz w:val="24"/>
        </w:rPr>
        <w:t>w sprawie sposobu prowadzenia oceny zanieczyszczenia gleby i</w:t>
      </w:r>
      <w:r w:rsidR="00DC77C2" w:rsidRPr="00FA4CD6">
        <w:rPr>
          <w:rFonts w:ascii="Times New Roman" w:hAnsi="Times New Roman" w:cs="Times New Roman"/>
          <w:i/>
          <w:sz w:val="24"/>
        </w:rPr>
        <w:t> </w:t>
      </w:r>
      <w:r w:rsidRPr="00FA4CD6">
        <w:rPr>
          <w:rFonts w:ascii="Times New Roman" w:hAnsi="Times New Roman" w:cs="Times New Roman"/>
          <w:i/>
          <w:sz w:val="24"/>
        </w:rPr>
        <w:t>ziemi</w:t>
      </w:r>
      <w:r w:rsidRPr="00FA4CD6">
        <w:rPr>
          <w:rFonts w:ascii="Times New Roman" w:hAnsi="Times New Roman" w:cs="Times New Roman"/>
          <w:b/>
          <w:sz w:val="24"/>
        </w:rPr>
        <w:t xml:space="preserve"> </w:t>
      </w:r>
      <w:r w:rsidR="00FA4CD6">
        <w:rPr>
          <w:rFonts w:ascii="Times New Roman" w:hAnsi="Times New Roman" w:cs="Times New Roman"/>
          <w:sz w:val="24"/>
        </w:rPr>
        <w:t xml:space="preserve">(Dz. U. </w:t>
      </w:r>
      <w:r w:rsidRPr="00FA4CD6">
        <w:rPr>
          <w:rFonts w:ascii="Times New Roman" w:hAnsi="Times New Roman" w:cs="Times New Roman"/>
          <w:sz w:val="24"/>
        </w:rPr>
        <w:t xml:space="preserve">poz. 1395), które było poprzedzone nieobowiązującym już rozporządzeniem Ministra Środowiska z dnia 9 września 2002 r. </w:t>
      </w:r>
      <w:r w:rsidRPr="00FA4CD6">
        <w:rPr>
          <w:rFonts w:ascii="Times New Roman" w:hAnsi="Times New Roman" w:cs="Times New Roman"/>
          <w:i/>
          <w:sz w:val="24"/>
        </w:rPr>
        <w:t>w sprawie standardów jakości gleby oraz standardów jakości ziemi</w:t>
      </w:r>
      <w:r w:rsidRPr="00FA4CD6">
        <w:rPr>
          <w:rFonts w:ascii="Times New Roman" w:hAnsi="Times New Roman" w:cs="Times New Roman"/>
          <w:sz w:val="24"/>
        </w:rPr>
        <w:t xml:space="preserve"> (Dz.</w:t>
      </w:r>
      <w:r w:rsidR="00FA4CD6">
        <w:rPr>
          <w:rFonts w:ascii="Times New Roman" w:hAnsi="Times New Roman" w:cs="Times New Roman"/>
          <w:sz w:val="24"/>
        </w:rPr>
        <w:t xml:space="preserve"> U. </w:t>
      </w:r>
      <w:r w:rsidRPr="00FA4CD6">
        <w:rPr>
          <w:rFonts w:ascii="Times New Roman" w:hAnsi="Times New Roman" w:cs="Times New Roman"/>
          <w:sz w:val="24"/>
        </w:rPr>
        <w:t>poz. 1359). Przywołane rozporządzenia dedykowane są glebie i ziemi w miejscu.</w:t>
      </w:r>
    </w:p>
    <w:p w14:paraId="10F6BF9F" w14:textId="77777777" w:rsidR="00FA4CD6" w:rsidRDefault="00454C2F" w:rsidP="00ED04E6">
      <w:pPr>
        <w:tabs>
          <w:tab w:val="left" w:pos="7514"/>
        </w:tabs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FA4CD6">
        <w:rPr>
          <w:rFonts w:ascii="Times New Roman" w:hAnsi="Times New Roman" w:cs="Times New Roman"/>
          <w:sz w:val="24"/>
        </w:rPr>
        <w:t xml:space="preserve">W przypadku stwierdzenia zanieczyszczenia powierzchni ziemi, powstałego przed </w:t>
      </w:r>
      <w:r w:rsidR="00FA4CD6">
        <w:rPr>
          <w:rFonts w:ascii="Times New Roman" w:hAnsi="Times New Roman" w:cs="Times New Roman"/>
          <w:sz w:val="24"/>
        </w:rPr>
        <w:t xml:space="preserve">dniem </w:t>
      </w:r>
      <w:r w:rsidRPr="00FA4CD6">
        <w:rPr>
          <w:rFonts w:ascii="Times New Roman" w:hAnsi="Times New Roman" w:cs="Times New Roman"/>
          <w:sz w:val="24"/>
        </w:rPr>
        <w:t xml:space="preserve">30 kwietnia 2007 r. tzw. historycznego zanieczyszczenia powierzchni ziemi lub zanieczyszczenia powstałego po 30 kwietnia 2007 r. tzw. szkody w środowisku w powierzchni ziemi, istnieje obowiązek przeprowadzenia </w:t>
      </w:r>
      <w:proofErr w:type="spellStart"/>
      <w:r w:rsidRPr="00FA4CD6">
        <w:rPr>
          <w:rFonts w:ascii="Times New Roman" w:hAnsi="Times New Roman" w:cs="Times New Roman"/>
          <w:sz w:val="24"/>
        </w:rPr>
        <w:t>remediacji</w:t>
      </w:r>
      <w:proofErr w:type="spellEnd"/>
      <w:r w:rsidRPr="00FA4CD6">
        <w:rPr>
          <w:rFonts w:ascii="Times New Roman" w:hAnsi="Times New Roman" w:cs="Times New Roman"/>
          <w:sz w:val="24"/>
        </w:rPr>
        <w:t>.</w:t>
      </w:r>
    </w:p>
    <w:p w14:paraId="43EA3609" w14:textId="77777777" w:rsidR="00FA4CD6" w:rsidRDefault="00454C2F" w:rsidP="00ED04E6">
      <w:pPr>
        <w:tabs>
          <w:tab w:val="left" w:pos="7514"/>
        </w:tabs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FA4CD6">
        <w:rPr>
          <w:rFonts w:ascii="Times New Roman" w:hAnsi="Times New Roman" w:cs="Times New Roman"/>
          <w:sz w:val="24"/>
        </w:rPr>
        <w:lastRenderedPageBreak/>
        <w:t xml:space="preserve">Zgodnie z art. 3 pkt 31b ustawy </w:t>
      </w:r>
      <w:proofErr w:type="spellStart"/>
      <w:r w:rsidRPr="00FA4CD6">
        <w:rPr>
          <w:rFonts w:ascii="Times New Roman" w:hAnsi="Times New Roman" w:cs="Times New Roman"/>
          <w:i/>
          <w:sz w:val="24"/>
        </w:rPr>
        <w:t>Poś</w:t>
      </w:r>
      <w:proofErr w:type="spellEnd"/>
      <w:r w:rsidRPr="00FA4CD6">
        <w:rPr>
          <w:rFonts w:ascii="Times New Roman" w:hAnsi="Times New Roman" w:cs="Times New Roman"/>
          <w:sz w:val="24"/>
        </w:rPr>
        <w:t xml:space="preserve"> przez </w:t>
      </w:r>
      <w:proofErr w:type="spellStart"/>
      <w:r w:rsidRPr="00FA4CD6">
        <w:rPr>
          <w:rFonts w:ascii="Times New Roman" w:hAnsi="Times New Roman" w:cs="Times New Roman"/>
          <w:sz w:val="24"/>
        </w:rPr>
        <w:t>remediację</w:t>
      </w:r>
      <w:proofErr w:type="spellEnd"/>
      <w:r w:rsidRPr="00FA4CD6">
        <w:rPr>
          <w:rFonts w:ascii="Times New Roman" w:hAnsi="Times New Roman" w:cs="Times New Roman"/>
          <w:sz w:val="24"/>
        </w:rPr>
        <w:t xml:space="preserve"> rozumie się poddanie gleby, ziemi i wód gruntowych działaniom mającym na celu: usunięcie lub zmniejszenie ilości substancji powodujących ryzyko, ich kontrolowanie oraz ograniczenie rozprzestrzeniania się, tak aby teren zanieczyszczony </w:t>
      </w:r>
      <w:r w:rsidRPr="00FA4CD6">
        <w:rPr>
          <w:rFonts w:ascii="Times New Roman" w:hAnsi="Times New Roman" w:cs="Times New Roman"/>
          <w:bCs/>
          <w:sz w:val="24"/>
        </w:rPr>
        <w:t>przestał stwarzać zagrożenie dla zdrowia ludzi lub stanu środowiska</w:t>
      </w:r>
      <w:r w:rsidRPr="00FA4CD6">
        <w:rPr>
          <w:rFonts w:ascii="Times New Roman" w:hAnsi="Times New Roman" w:cs="Times New Roman"/>
          <w:sz w:val="24"/>
        </w:rPr>
        <w:t xml:space="preserve">, z uwzględnieniem obecnego i, o ile to możliwe, planowanego w przyszłości sposobu użytkowania terenu; </w:t>
      </w:r>
      <w:proofErr w:type="spellStart"/>
      <w:r w:rsidRPr="00FA4CD6">
        <w:rPr>
          <w:rFonts w:ascii="Times New Roman" w:hAnsi="Times New Roman" w:cs="Times New Roman"/>
          <w:sz w:val="24"/>
        </w:rPr>
        <w:t>remediacja</w:t>
      </w:r>
      <w:proofErr w:type="spellEnd"/>
      <w:r w:rsidRPr="00FA4CD6">
        <w:rPr>
          <w:rFonts w:ascii="Times New Roman" w:hAnsi="Times New Roman" w:cs="Times New Roman"/>
          <w:sz w:val="24"/>
        </w:rPr>
        <w:t xml:space="preserve"> może polegać na </w:t>
      </w:r>
      <w:r w:rsidRPr="00FA4CD6">
        <w:rPr>
          <w:rFonts w:ascii="Times New Roman" w:hAnsi="Times New Roman" w:cs="Times New Roman"/>
          <w:bCs/>
          <w:sz w:val="24"/>
        </w:rPr>
        <w:t>samooczyszczaniu</w:t>
      </w:r>
      <w:r w:rsidRPr="00FA4CD6">
        <w:rPr>
          <w:rFonts w:ascii="Times New Roman" w:hAnsi="Times New Roman" w:cs="Times New Roman"/>
          <w:sz w:val="24"/>
        </w:rPr>
        <w:t>, jeżeli przynosi największe korzyści dla środowiska.</w:t>
      </w:r>
    </w:p>
    <w:p w14:paraId="6EF7AD6D" w14:textId="21C9181D" w:rsidR="00FA4CD6" w:rsidRDefault="00454C2F" w:rsidP="00ED04E6">
      <w:pPr>
        <w:tabs>
          <w:tab w:val="left" w:pos="7514"/>
        </w:tabs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proofErr w:type="spellStart"/>
      <w:r w:rsidRPr="00FA4CD6">
        <w:rPr>
          <w:rFonts w:ascii="Times New Roman" w:hAnsi="Times New Roman" w:cs="Times New Roman"/>
          <w:sz w:val="24"/>
        </w:rPr>
        <w:t>Remediację</w:t>
      </w:r>
      <w:proofErr w:type="spellEnd"/>
      <w:r w:rsidRPr="00FA4CD6">
        <w:rPr>
          <w:rFonts w:ascii="Times New Roman" w:hAnsi="Times New Roman" w:cs="Times New Roman"/>
          <w:sz w:val="24"/>
        </w:rPr>
        <w:t xml:space="preserve"> przeprowadza się zgodnie z ustalonym w drodze decyzji administracyjnej planem </w:t>
      </w:r>
      <w:proofErr w:type="spellStart"/>
      <w:r w:rsidRPr="00FA4CD6">
        <w:rPr>
          <w:rFonts w:ascii="Times New Roman" w:hAnsi="Times New Roman" w:cs="Times New Roman"/>
          <w:sz w:val="24"/>
        </w:rPr>
        <w:t>remediacji</w:t>
      </w:r>
      <w:proofErr w:type="spellEnd"/>
      <w:r w:rsidRPr="00FA4CD6">
        <w:rPr>
          <w:rFonts w:ascii="Times New Roman" w:hAnsi="Times New Roman" w:cs="Times New Roman"/>
          <w:sz w:val="24"/>
        </w:rPr>
        <w:t xml:space="preserve">. Zakres planu </w:t>
      </w:r>
      <w:proofErr w:type="spellStart"/>
      <w:r w:rsidRPr="00FA4CD6">
        <w:rPr>
          <w:rFonts w:ascii="Times New Roman" w:hAnsi="Times New Roman" w:cs="Times New Roman"/>
          <w:sz w:val="24"/>
        </w:rPr>
        <w:t>remediacji</w:t>
      </w:r>
      <w:proofErr w:type="spellEnd"/>
      <w:r w:rsidRPr="00FA4CD6">
        <w:rPr>
          <w:rFonts w:ascii="Times New Roman" w:hAnsi="Times New Roman" w:cs="Times New Roman"/>
          <w:sz w:val="24"/>
        </w:rPr>
        <w:t xml:space="preserve"> określa art. 101l ustawy </w:t>
      </w:r>
      <w:proofErr w:type="spellStart"/>
      <w:r w:rsidRPr="00FA4CD6">
        <w:rPr>
          <w:rFonts w:ascii="Times New Roman" w:hAnsi="Times New Roman" w:cs="Times New Roman"/>
          <w:i/>
          <w:sz w:val="24"/>
        </w:rPr>
        <w:t>Poś</w:t>
      </w:r>
      <w:proofErr w:type="spellEnd"/>
      <w:r w:rsidR="00FA4CD6">
        <w:rPr>
          <w:rFonts w:ascii="Times New Roman" w:hAnsi="Times New Roman" w:cs="Times New Roman"/>
          <w:sz w:val="24"/>
        </w:rPr>
        <w:t xml:space="preserve"> oraz art. 13 ustawy szkodowej</w:t>
      </w:r>
      <w:r w:rsidRPr="00FA4CD6">
        <w:rPr>
          <w:rFonts w:ascii="Times New Roman" w:hAnsi="Times New Roman" w:cs="Times New Roman"/>
          <w:sz w:val="24"/>
        </w:rPr>
        <w:t xml:space="preserve">. </w:t>
      </w:r>
    </w:p>
    <w:p w14:paraId="0B1CAFBE" w14:textId="77777777" w:rsidR="00FA4CD6" w:rsidRDefault="00454C2F" w:rsidP="00ED04E6">
      <w:pPr>
        <w:tabs>
          <w:tab w:val="left" w:pos="7514"/>
        </w:tabs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FA4CD6">
        <w:rPr>
          <w:rFonts w:ascii="Times New Roman" w:hAnsi="Times New Roman" w:cs="Times New Roman"/>
          <w:sz w:val="24"/>
        </w:rPr>
        <w:t xml:space="preserve">Warto również zwrócić uwagę na przepis art. 101r ustawy </w:t>
      </w:r>
      <w:proofErr w:type="spellStart"/>
      <w:r w:rsidRPr="00FA4CD6">
        <w:rPr>
          <w:rFonts w:ascii="Times New Roman" w:hAnsi="Times New Roman" w:cs="Times New Roman"/>
          <w:i/>
          <w:sz w:val="24"/>
        </w:rPr>
        <w:t>Poś</w:t>
      </w:r>
      <w:proofErr w:type="spellEnd"/>
      <w:r w:rsidRPr="00FA4CD6">
        <w:rPr>
          <w:rFonts w:ascii="Times New Roman" w:hAnsi="Times New Roman" w:cs="Times New Roman"/>
          <w:sz w:val="24"/>
        </w:rPr>
        <w:t xml:space="preserve">, zgodnie z którym „zabrania się używania do prac ziemnych gleby lub ziemi, w tym używanych do tych prac osadów pochodzących z dna zbiorników powierzchniowych wód stojących lub wód płynących, jeżeli jest przekroczona w nich dopuszczalna zawartości substancji powodujących ryzyko, dla gruntów występujących w miejscu użycia tej gleby lub ziemi”. </w:t>
      </w:r>
    </w:p>
    <w:p w14:paraId="6FFAC089" w14:textId="77777777" w:rsidR="00FA4CD6" w:rsidRDefault="00454C2F" w:rsidP="00ED04E6">
      <w:pPr>
        <w:tabs>
          <w:tab w:val="left" w:pos="7514"/>
        </w:tabs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FA4CD6">
        <w:rPr>
          <w:rFonts w:ascii="Times New Roman" w:hAnsi="Times New Roman" w:cs="Times New Roman"/>
          <w:sz w:val="24"/>
        </w:rPr>
        <w:t xml:space="preserve">W opisanym przez Państwa przypadku Regionalny Dyrektor Ochrony Środowiska we Wrocławiu umorzył postępowanie administracyjne w przedmiocie ustalenia planu </w:t>
      </w:r>
      <w:proofErr w:type="spellStart"/>
      <w:r w:rsidRPr="00FA4CD6">
        <w:rPr>
          <w:rFonts w:ascii="Times New Roman" w:hAnsi="Times New Roman" w:cs="Times New Roman"/>
          <w:sz w:val="24"/>
        </w:rPr>
        <w:t>remediacji</w:t>
      </w:r>
      <w:proofErr w:type="spellEnd"/>
      <w:r w:rsidRPr="00FA4CD6">
        <w:rPr>
          <w:rFonts w:ascii="Times New Roman" w:hAnsi="Times New Roman" w:cs="Times New Roman"/>
          <w:sz w:val="24"/>
        </w:rPr>
        <w:t xml:space="preserve">, z uwagi na niestwierdzenie zanieczyszczenia gleby lub ziemi. Decyzja ta została utrzymana w mocy przez Generalnego Dyrektora Ochrony Środowiska. W przypadku niestwierdzenia przekroczenia dopuszczalnej zawartości substancji powodującej ryzyko przepisy o ochronie powierzchni ziemi nie znajdą zastosowania, a podjęte przez Państwa działania nie były „przeprowadzeniem czynności </w:t>
      </w:r>
      <w:proofErr w:type="spellStart"/>
      <w:r w:rsidRPr="00FA4CD6">
        <w:rPr>
          <w:rFonts w:ascii="Times New Roman" w:hAnsi="Times New Roman" w:cs="Times New Roman"/>
          <w:sz w:val="24"/>
        </w:rPr>
        <w:t>remediacyjnyc</w:t>
      </w:r>
      <w:r w:rsidR="00026C49" w:rsidRPr="00FA4CD6">
        <w:rPr>
          <w:rFonts w:ascii="Times New Roman" w:hAnsi="Times New Roman" w:cs="Times New Roman"/>
          <w:sz w:val="24"/>
        </w:rPr>
        <w:t>h</w:t>
      </w:r>
      <w:proofErr w:type="spellEnd"/>
      <w:r w:rsidR="00026C49" w:rsidRPr="00FA4CD6">
        <w:rPr>
          <w:rFonts w:ascii="Times New Roman" w:hAnsi="Times New Roman" w:cs="Times New Roman"/>
          <w:sz w:val="24"/>
        </w:rPr>
        <w:t>” w rozumieniu tych przepisów.</w:t>
      </w:r>
    </w:p>
    <w:p w14:paraId="3E5A00FD" w14:textId="77777777" w:rsidR="00FA4CD6" w:rsidRDefault="00454C2F" w:rsidP="00ED04E6">
      <w:pPr>
        <w:tabs>
          <w:tab w:val="left" w:pos="7514"/>
        </w:tabs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FA4CD6">
        <w:rPr>
          <w:rFonts w:ascii="Times New Roman" w:hAnsi="Times New Roman" w:cs="Times New Roman"/>
          <w:sz w:val="24"/>
        </w:rPr>
        <w:t>Odnosząc się natomiast do działań związanych z przetwarzani</w:t>
      </w:r>
      <w:r w:rsidR="00900C07" w:rsidRPr="00FA4CD6">
        <w:rPr>
          <w:rFonts w:ascii="Times New Roman" w:hAnsi="Times New Roman" w:cs="Times New Roman"/>
          <w:sz w:val="24"/>
        </w:rPr>
        <w:t>em odpadów, należy wyjaśnić, że </w:t>
      </w:r>
      <w:r w:rsidRPr="00FA4CD6">
        <w:rPr>
          <w:rFonts w:ascii="Times New Roman" w:hAnsi="Times New Roman" w:cs="Times New Roman"/>
          <w:sz w:val="24"/>
        </w:rPr>
        <w:t xml:space="preserve">powinny być one prowadzone zgodnie z regulacjami zawartymi w przepisach ustawy </w:t>
      </w:r>
      <w:r w:rsidRPr="00FA4CD6">
        <w:rPr>
          <w:rFonts w:ascii="Times New Roman" w:hAnsi="Times New Roman" w:cs="Times New Roman"/>
          <w:i/>
          <w:sz w:val="24"/>
        </w:rPr>
        <w:t>o odpadach</w:t>
      </w:r>
      <w:r w:rsidRPr="00FA4CD6">
        <w:rPr>
          <w:rFonts w:ascii="Times New Roman" w:hAnsi="Times New Roman" w:cs="Times New Roman"/>
          <w:sz w:val="24"/>
        </w:rPr>
        <w:t xml:space="preserve">. Na wstępie warto zwrócić uwagę, że przepisy ustawy </w:t>
      </w:r>
      <w:r w:rsidRPr="00FA4CD6">
        <w:rPr>
          <w:rFonts w:ascii="Times New Roman" w:hAnsi="Times New Roman" w:cs="Times New Roman"/>
          <w:i/>
          <w:sz w:val="24"/>
        </w:rPr>
        <w:t>o odpadach</w:t>
      </w:r>
      <w:r w:rsidRPr="00FA4CD6">
        <w:rPr>
          <w:rFonts w:ascii="Times New Roman" w:hAnsi="Times New Roman" w:cs="Times New Roman"/>
          <w:sz w:val="24"/>
        </w:rPr>
        <w:t xml:space="preserve"> nie posługują się terminem ,,historyczne odpady”. </w:t>
      </w:r>
    </w:p>
    <w:p w14:paraId="6587126B" w14:textId="77777777" w:rsidR="00FA4CD6" w:rsidRDefault="00454C2F" w:rsidP="00ED04E6">
      <w:pPr>
        <w:tabs>
          <w:tab w:val="left" w:pos="7514"/>
        </w:tabs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FA4CD6">
        <w:rPr>
          <w:rFonts w:ascii="Times New Roman" w:hAnsi="Times New Roman" w:cs="Times New Roman"/>
          <w:sz w:val="24"/>
        </w:rPr>
        <w:t xml:space="preserve">Zgodnie z art. 41 ustawy </w:t>
      </w:r>
      <w:r w:rsidRPr="00FA4CD6">
        <w:rPr>
          <w:rFonts w:ascii="Times New Roman" w:hAnsi="Times New Roman" w:cs="Times New Roman"/>
          <w:i/>
          <w:sz w:val="24"/>
        </w:rPr>
        <w:t>o odpadach</w:t>
      </w:r>
      <w:r w:rsidRPr="00FA4CD6">
        <w:rPr>
          <w:rFonts w:ascii="Times New Roman" w:hAnsi="Times New Roman" w:cs="Times New Roman"/>
          <w:sz w:val="24"/>
        </w:rPr>
        <w:t xml:space="preserve"> prowadzenie zbierania i przetwarzania odpadów, wymaga uzyskania stosownego zezwolenia. Organem właściwym do wydania zezwolenia jest </w:t>
      </w:r>
      <w:r w:rsidRPr="00FA4CD6">
        <w:rPr>
          <w:rFonts w:ascii="Times New Roman" w:hAnsi="Times New Roman" w:cs="Times New Roman"/>
          <w:sz w:val="24"/>
          <w:u w:val="single"/>
        </w:rPr>
        <w:t xml:space="preserve">marszałek </w:t>
      </w:r>
      <w:proofErr w:type="gramStart"/>
      <w:r w:rsidRPr="00FA4CD6">
        <w:rPr>
          <w:rFonts w:ascii="Times New Roman" w:hAnsi="Times New Roman" w:cs="Times New Roman"/>
          <w:sz w:val="24"/>
          <w:u w:val="single"/>
        </w:rPr>
        <w:t>województwa</w:t>
      </w:r>
      <w:proofErr w:type="gramEnd"/>
      <w:r w:rsidRPr="00FA4CD6">
        <w:rPr>
          <w:rFonts w:ascii="Times New Roman" w:hAnsi="Times New Roman" w:cs="Times New Roman"/>
          <w:sz w:val="24"/>
        </w:rPr>
        <w:t xml:space="preserve"> gdy pojemność wyrobiska lub zapadliska jest nie mniejsza niż 25 000 Mg lub ilość odpadów umieszczanych w wyrobisku lub zapadlisku jest nie mniejsza niż 10 Mg na dobę (art. 41 ust. 3 pkt</w:t>
      </w:r>
      <w:r w:rsidR="00FA4CD6">
        <w:rPr>
          <w:rFonts w:ascii="Times New Roman" w:hAnsi="Times New Roman" w:cs="Times New Roman"/>
          <w:sz w:val="24"/>
        </w:rPr>
        <w:t xml:space="preserve"> </w:t>
      </w:r>
      <w:r w:rsidRPr="00FA4CD6">
        <w:rPr>
          <w:rFonts w:ascii="Times New Roman" w:hAnsi="Times New Roman" w:cs="Times New Roman"/>
          <w:sz w:val="24"/>
        </w:rPr>
        <w:t xml:space="preserve">1 lit. b), a dla pozostałych przypadków </w:t>
      </w:r>
      <w:r w:rsidRPr="00FA4CD6">
        <w:rPr>
          <w:rFonts w:ascii="Times New Roman" w:hAnsi="Times New Roman" w:cs="Times New Roman"/>
          <w:sz w:val="24"/>
          <w:u w:val="single"/>
        </w:rPr>
        <w:t>starosta</w:t>
      </w:r>
      <w:r w:rsidRPr="00FA4CD6">
        <w:rPr>
          <w:rFonts w:ascii="Times New Roman" w:hAnsi="Times New Roman" w:cs="Times New Roman"/>
          <w:sz w:val="24"/>
        </w:rPr>
        <w:t xml:space="preserve">. Zezwolenie </w:t>
      </w:r>
      <w:r w:rsidR="00FA4CD6">
        <w:rPr>
          <w:rFonts w:ascii="Times New Roman" w:hAnsi="Times New Roman" w:cs="Times New Roman"/>
          <w:sz w:val="24"/>
        </w:rPr>
        <w:br/>
      </w:r>
      <w:r w:rsidRPr="00FA4CD6">
        <w:rPr>
          <w:rFonts w:ascii="Times New Roman" w:hAnsi="Times New Roman" w:cs="Times New Roman"/>
          <w:sz w:val="24"/>
        </w:rPr>
        <w:t xml:space="preserve">na przetwarzanie (odzysk) odpadów określa m.in. wyszczególnienie rodzajów i masy odpadów przewidywanych do przetworzenia oraz warunki ich przetwarzania. </w:t>
      </w:r>
    </w:p>
    <w:p w14:paraId="6A02CF22" w14:textId="77777777" w:rsidR="00FA4CD6" w:rsidRDefault="00454C2F" w:rsidP="00ED04E6">
      <w:pPr>
        <w:tabs>
          <w:tab w:val="left" w:pos="7514"/>
        </w:tabs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FA4CD6">
        <w:rPr>
          <w:rFonts w:ascii="Times New Roman" w:hAnsi="Times New Roman" w:cs="Times New Roman"/>
          <w:sz w:val="24"/>
        </w:rPr>
        <w:t xml:space="preserve">W przedstawionym przypadku nie precyzują Państwo czy </w:t>
      </w:r>
      <w:r w:rsidR="00253B0C" w:rsidRPr="00FA4CD6">
        <w:rPr>
          <w:rFonts w:ascii="Times New Roman" w:hAnsi="Times New Roman" w:cs="Times New Roman"/>
          <w:sz w:val="24"/>
        </w:rPr>
        <w:t xml:space="preserve">firma </w:t>
      </w:r>
      <w:r w:rsidRPr="00FA4CD6">
        <w:rPr>
          <w:rFonts w:ascii="Times New Roman" w:hAnsi="Times New Roman" w:cs="Times New Roman"/>
          <w:sz w:val="24"/>
        </w:rPr>
        <w:t>wydobywa</w:t>
      </w:r>
      <w:r w:rsidR="00253B0C" w:rsidRPr="00FA4CD6">
        <w:rPr>
          <w:rFonts w:ascii="Times New Roman" w:hAnsi="Times New Roman" w:cs="Times New Roman"/>
          <w:sz w:val="24"/>
        </w:rPr>
        <w:t>ła</w:t>
      </w:r>
      <w:r w:rsidRPr="00FA4CD6">
        <w:rPr>
          <w:rFonts w:ascii="Times New Roman" w:hAnsi="Times New Roman" w:cs="Times New Roman"/>
          <w:sz w:val="24"/>
        </w:rPr>
        <w:t xml:space="preserve"> tylko „odpady fluorokrzemowe” czy również „zanieczyszczoną” glebę lub z</w:t>
      </w:r>
      <w:r w:rsidR="00B92C36" w:rsidRPr="00FA4CD6">
        <w:rPr>
          <w:rFonts w:ascii="Times New Roman" w:hAnsi="Times New Roman" w:cs="Times New Roman"/>
          <w:sz w:val="24"/>
        </w:rPr>
        <w:t xml:space="preserve">iemię. Zwracamy uwagę, </w:t>
      </w:r>
      <w:r w:rsidR="00B92C36" w:rsidRPr="00FA4CD6">
        <w:rPr>
          <w:rFonts w:ascii="Times New Roman" w:hAnsi="Times New Roman" w:cs="Times New Roman"/>
          <w:sz w:val="24"/>
        </w:rPr>
        <w:lastRenderedPageBreak/>
        <w:t>że błędem</w:t>
      </w:r>
      <w:r w:rsidRPr="00FA4CD6">
        <w:rPr>
          <w:rFonts w:ascii="Times New Roman" w:hAnsi="Times New Roman" w:cs="Times New Roman"/>
          <w:sz w:val="24"/>
        </w:rPr>
        <w:t xml:space="preserve"> jest posługiwanie się pojęciem „zanieczyszczonej powierzchni ziemi” </w:t>
      </w:r>
      <w:r w:rsidR="00102764" w:rsidRPr="00FA4CD6">
        <w:rPr>
          <w:rFonts w:ascii="Times New Roman" w:hAnsi="Times New Roman" w:cs="Times New Roman"/>
          <w:sz w:val="24"/>
        </w:rPr>
        <w:t>w stosunku do</w:t>
      </w:r>
      <w:r w:rsidRPr="00FA4CD6">
        <w:rPr>
          <w:rFonts w:ascii="Times New Roman" w:hAnsi="Times New Roman" w:cs="Times New Roman"/>
          <w:sz w:val="24"/>
        </w:rPr>
        <w:t xml:space="preserve"> wydobywan</w:t>
      </w:r>
      <w:r w:rsidR="00102764" w:rsidRPr="00FA4CD6">
        <w:rPr>
          <w:rFonts w:ascii="Times New Roman" w:hAnsi="Times New Roman" w:cs="Times New Roman"/>
          <w:sz w:val="24"/>
        </w:rPr>
        <w:t>ych</w:t>
      </w:r>
      <w:r w:rsidRPr="00FA4CD6">
        <w:rPr>
          <w:rFonts w:ascii="Times New Roman" w:hAnsi="Times New Roman" w:cs="Times New Roman"/>
          <w:sz w:val="24"/>
        </w:rPr>
        <w:t xml:space="preserve"> odpad</w:t>
      </w:r>
      <w:r w:rsidR="00102764" w:rsidRPr="00FA4CD6">
        <w:rPr>
          <w:rFonts w:ascii="Times New Roman" w:hAnsi="Times New Roman" w:cs="Times New Roman"/>
          <w:sz w:val="24"/>
        </w:rPr>
        <w:t>ów</w:t>
      </w:r>
      <w:r w:rsidRPr="00FA4CD6">
        <w:rPr>
          <w:rFonts w:ascii="Times New Roman" w:hAnsi="Times New Roman" w:cs="Times New Roman"/>
          <w:sz w:val="24"/>
        </w:rPr>
        <w:t xml:space="preserve">, np. masy odpadów fluorokrzemowych. Jeżeli chodzi </w:t>
      </w:r>
      <w:r w:rsidR="00FA4CD6">
        <w:rPr>
          <w:rFonts w:ascii="Times New Roman" w:hAnsi="Times New Roman" w:cs="Times New Roman"/>
          <w:sz w:val="24"/>
        </w:rPr>
        <w:br/>
      </w:r>
      <w:r w:rsidRPr="00FA4CD6">
        <w:rPr>
          <w:rFonts w:ascii="Times New Roman" w:hAnsi="Times New Roman" w:cs="Times New Roman"/>
          <w:sz w:val="24"/>
        </w:rPr>
        <w:t>o wydobywaną glebę lub</w:t>
      </w:r>
      <w:r w:rsidR="0093490E" w:rsidRPr="00FA4CD6">
        <w:rPr>
          <w:rFonts w:ascii="Times New Roman" w:hAnsi="Times New Roman" w:cs="Times New Roman"/>
          <w:sz w:val="24"/>
        </w:rPr>
        <w:t xml:space="preserve"> ziemię warto również dodać, że </w:t>
      </w:r>
      <w:r w:rsidRPr="00FA4CD6">
        <w:rPr>
          <w:rFonts w:ascii="Times New Roman" w:hAnsi="Times New Roman" w:cs="Times New Roman"/>
          <w:sz w:val="24"/>
        </w:rPr>
        <w:t xml:space="preserve">zgodnie z przepisami art. 3. ust. 1 pkt 6 ustawy </w:t>
      </w:r>
      <w:r w:rsidRPr="00FA4CD6">
        <w:rPr>
          <w:rFonts w:ascii="Times New Roman" w:hAnsi="Times New Roman" w:cs="Times New Roman"/>
          <w:i/>
          <w:sz w:val="24"/>
        </w:rPr>
        <w:t>o odpadach</w:t>
      </w:r>
      <w:r w:rsidRPr="00FA4CD6">
        <w:rPr>
          <w:rFonts w:ascii="Times New Roman" w:hAnsi="Times New Roman" w:cs="Times New Roman"/>
          <w:sz w:val="24"/>
        </w:rPr>
        <w:t>, przez odpady rozumie się każdą substancję lub przedmiot, których posiadacz pozbywa się, zamierza się pozbyć lub do których pozbycia się jest obowiązany. Warto wspomnieć, że art. 2 przedmiotowej ustawy zawiera wyłączenia, zgodnie z którymi ustawy o odpadach nie stosuje się m.in. do niezanieczyszczonej gleby i innych materiałów występujących w stanie naturalnym, wydobytych w trakcie robót budowlanych, pod warunkiem, że materiał ten zostanie wykorzystany do celów budowlanych w s</w:t>
      </w:r>
      <w:r w:rsidR="0093490E" w:rsidRPr="00FA4CD6">
        <w:rPr>
          <w:rFonts w:ascii="Times New Roman" w:hAnsi="Times New Roman" w:cs="Times New Roman"/>
          <w:sz w:val="24"/>
        </w:rPr>
        <w:t>tanie naturalnym na terenie, na </w:t>
      </w:r>
      <w:r w:rsidRPr="00FA4CD6">
        <w:rPr>
          <w:rFonts w:ascii="Times New Roman" w:hAnsi="Times New Roman" w:cs="Times New Roman"/>
          <w:sz w:val="24"/>
        </w:rPr>
        <w:t>którym został wydobyty oraz</w:t>
      </w:r>
      <w:r w:rsidRPr="00FA4CD6">
        <w:rPr>
          <w:rFonts w:ascii="Times New Roman" w:hAnsi="Times New Roman" w:cs="Times New Roman"/>
          <w:iCs/>
          <w:sz w:val="24"/>
        </w:rPr>
        <w:t xml:space="preserve"> gruntu w pierwotnym położeniu (w miejscu), </w:t>
      </w:r>
      <w:r w:rsidR="00FA4CD6">
        <w:rPr>
          <w:rFonts w:ascii="Times New Roman" w:hAnsi="Times New Roman" w:cs="Times New Roman"/>
          <w:iCs/>
          <w:sz w:val="24"/>
        </w:rPr>
        <w:br/>
      </w:r>
      <w:r w:rsidRPr="00FA4CD6">
        <w:rPr>
          <w:rFonts w:ascii="Times New Roman" w:hAnsi="Times New Roman" w:cs="Times New Roman"/>
          <w:iCs/>
          <w:sz w:val="24"/>
        </w:rPr>
        <w:t xml:space="preserve">w tym </w:t>
      </w:r>
      <w:r w:rsidRPr="00FA4CD6">
        <w:rPr>
          <w:rFonts w:ascii="Times New Roman" w:hAnsi="Times New Roman" w:cs="Times New Roman"/>
          <w:bCs/>
          <w:iCs/>
          <w:sz w:val="24"/>
        </w:rPr>
        <w:t>niewydobytej zanieczyszczonej gleby</w:t>
      </w:r>
      <w:r w:rsidRPr="00FA4CD6">
        <w:rPr>
          <w:rFonts w:ascii="Times New Roman" w:hAnsi="Times New Roman" w:cs="Times New Roman"/>
          <w:iCs/>
          <w:sz w:val="24"/>
        </w:rPr>
        <w:t>, i budynków trwale związanych z gruntem.</w:t>
      </w:r>
      <w:r w:rsidR="00FA4CD6">
        <w:rPr>
          <w:rFonts w:ascii="Times New Roman" w:hAnsi="Times New Roman" w:cs="Times New Roman"/>
          <w:color w:val="FF0000"/>
          <w:sz w:val="24"/>
        </w:rPr>
        <w:t xml:space="preserve"> </w:t>
      </w:r>
      <w:r w:rsidR="00FA4CD6">
        <w:rPr>
          <w:rFonts w:ascii="Times New Roman" w:hAnsi="Times New Roman" w:cs="Times New Roman"/>
          <w:color w:val="FF0000"/>
          <w:sz w:val="24"/>
        </w:rPr>
        <w:br/>
      </w:r>
      <w:r w:rsidRPr="00FA4CD6">
        <w:rPr>
          <w:rFonts w:ascii="Times New Roman" w:hAnsi="Times New Roman" w:cs="Times New Roman"/>
          <w:sz w:val="24"/>
        </w:rPr>
        <w:t xml:space="preserve">W świetle powyższego </w:t>
      </w:r>
      <w:r w:rsidR="00102764" w:rsidRPr="00FA4CD6">
        <w:rPr>
          <w:rFonts w:ascii="Times New Roman" w:hAnsi="Times New Roman" w:cs="Times New Roman"/>
          <w:sz w:val="24"/>
        </w:rPr>
        <w:t xml:space="preserve">glebę lub ziemię </w:t>
      </w:r>
      <w:r w:rsidRPr="00FA4CD6">
        <w:rPr>
          <w:rFonts w:ascii="Times New Roman" w:hAnsi="Times New Roman" w:cs="Times New Roman"/>
          <w:sz w:val="24"/>
        </w:rPr>
        <w:t>w</w:t>
      </w:r>
      <w:r w:rsidR="00102764" w:rsidRPr="00FA4CD6">
        <w:rPr>
          <w:rFonts w:ascii="Times New Roman" w:hAnsi="Times New Roman" w:cs="Times New Roman"/>
          <w:sz w:val="24"/>
        </w:rPr>
        <w:t>ydobytą</w:t>
      </w:r>
      <w:r w:rsidRPr="00FA4CD6">
        <w:rPr>
          <w:rFonts w:ascii="Times New Roman" w:hAnsi="Times New Roman" w:cs="Times New Roman"/>
          <w:sz w:val="24"/>
        </w:rPr>
        <w:t xml:space="preserve"> w trakcie robót budowlanych, jeżeli nie jest wykorzystana na terenie budowy, a przeznaczana do wykorzystania poza miejscem ich wydobycia oraz wydobytą </w:t>
      </w:r>
      <w:r w:rsidRPr="00FA4CD6">
        <w:rPr>
          <w:rFonts w:ascii="Times New Roman" w:hAnsi="Times New Roman" w:cs="Times New Roman"/>
          <w:iCs/>
          <w:sz w:val="24"/>
        </w:rPr>
        <w:t>glebę/ziemię zanieczyszczoną</w:t>
      </w:r>
      <w:r w:rsidRPr="00FA4CD6">
        <w:rPr>
          <w:rFonts w:ascii="Times New Roman" w:hAnsi="Times New Roman" w:cs="Times New Roman"/>
          <w:sz w:val="24"/>
        </w:rPr>
        <w:t xml:space="preserve"> należy traktować jako odpady. Zatem, dalsze postępowanie z wydobytą glebą, stanowiącą odpady powinno się odbywać ściśle według zasad wynikających z przepisów ustawy o odpadach, tj. na podstawie stosownych zezwoleń, </w:t>
      </w:r>
      <w:r w:rsidR="00FA4CD6">
        <w:rPr>
          <w:rFonts w:ascii="Times New Roman" w:hAnsi="Times New Roman" w:cs="Times New Roman"/>
          <w:sz w:val="24"/>
        </w:rPr>
        <w:br/>
      </w:r>
      <w:r w:rsidRPr="00FA4CD6">
        <w:rPr>
          <w:rFonts w:ascii="Times New Roman" w:hAnsi="Times New Roman" w:cs="Times New Roman"/>
          <w:sz w:val="24"/>
        </w:rPr>
        <w:t>w tym m.in. na przetwarzanie w procesie odzysku.</w:t>
      </w:r>
    </w:p>
    <w:p w14:paraId="0F79A4F4" w14:textId="4AD9AE09" w:rsidR="00FA4CD6" w:rsidRDefault="00454C2F" w:rsidP="00ED04E6">
      <w:pPr>
        <w:tabs>
          <w:tab w:val="left" w:pos="7514"/>
        </w:tabs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FA4CD6">
        <w:rPr>
          <w:rFonts w:ascii="Times New Roman" w:hAnsi="Times New Roman" w:cs="Times New Roman"/>
          <w:color w:val="000000"/>
          <w:sz w:val="24"/>
        </w:rPr>
        <w:t>Z informacji przekazanych w Państwa piśmie wynika, że wystąpiono do marszałka województwa o wydanie zgody na wydobywanie odpadów krzemionki ze zwałowiska</w:t>
      </w:r>
      <w:r w:rsidR="003429F4" w:rsidRPr="00FA4CD6">
        <w:rPr>
          <w:rFonts w:ascii="Times New Roman" w:hAnsi="Times New Roman" w:cs="Times New Roman"/>
          <w:color w:val="000000"/>
          <w:sz w:val="24"/>
        </w:rPr>
        <w:t xml:space="preserve">. </w:t>
      </w:r>
      <w:r w:rsidRPr="00FA4CD6">
        <w:rPr>
          <w:rFonts w:ascii="Times New Roman" w:hAnsi="Times New Roman" w:cs="Times New Roman"/>
          <w:color w:val="000000"/>
          <w:sz w:val="24"/>
        </w:rPr>
        <w:t xml:space="preserve"> Zgodnie z art. 144 ustawy </w:t>
      </w:r>
      <w:r w:rsidRPr="00FA4CD6">
        <w:rPr>
          <w:rStyle w:val="Uwydatnienie"/>
          <w:rFonts w:ascii="Times New Roman" w:hAnsi="Times New Roman" w:cs="Times New Roman"/>
          <w:color w:val="000000"/>
          <w:sz w:val="24"/>
        </w:rPr>
        <w:t>o</w:t>
      </w:r>
      <w:r w:rsidR="00117E3D" w:rsidRPr="00FA4CD6">
        <w:rPr>
          <w:rStyle w:val="Uwydatnienie"/>
          <w:rFonts w:ascii="Times New Roman" w:hAnsi="Times New Roman" w:cs="Times New Roman"/>
          <w:color w:val="000000"/>
          <w:sz w:val="24"/>
        </w:rPr>
        <w:t> </w:t>
      </w:r>
      <w:r w:rsidRPr="00FA4CD6">
        <w:rPr>
          <w:rStyle w:val="Uwydatnienie"/>
          <w:rFonts w:ascii="Times New Roman" w:hAnsi="Times New Roman" w:cs="Times New Roman"/>
          <w:color w:val="000000"/>
          <w:sz w:val="24"/>
        </w:rPr>
        <w:t>odpadach</w:t>
      </w:r>
      <w:r w:rsidRPr="00FA4CD6">
        <w:rPr>
          <w:rFonts w:ascii="Times New Roman" w:hAnsi="Times New Roman" w:cs="Times New Roman"/>
          <w:color w:val="000000"/>
          <w:sz w:val="24"/>
        </w:rPr>
        <w:t xml:space="preserve"> wydobywanie odpadów z zamkniętego składowiska odpadów nieposiadającego instrukcji prowadzenia składowiska odpadów oraz ze zwałowiska odpadów wymaga uzyskania zgody na</w:t>
      </w:r>
      <w:r w:rsidR="00117E3D" w:rsidRPr="00FA4CD6">
        <w:rPr>
          <w:rFonts w:ascii="Times New Roman" w:hAnsi="Times New Roman" w:cs="Times New Roman"/>
          <w:color w:val="000000"/>
          <w:sz w:val="24"/>
        </w:rPr>
        <w:t> </w:t>
      </w:r>
      <w:r w:rsidRPr="00FA4CD6">
        <w:rPr>
          <w:rFonts w:ascii="Times New Roman" w:hAnsi="Times New Roman" w:cs="Times New Roman"/>
          <w:color w:val="000000"/>
          <w:sz w:val="24"/>
        </w:rPr>
        <w:t>wydobywanie odpadów. Przez zwałowisko odpadów rozumie się miejsce składowania odpadów przemysłowych, dla którego nie było wymagane uzyskanie decyzji dotyczącej lokalizacji lub decyzji o</w:t>
      </w:r>
      <w:r w:rsidR="00117E3D" w:rsidRPr="00FA4CD6">
        <w:rPr>
          <w:rFonts w:ascii="Times New Roman" w:hAnsi="Times New Roman" w:cs="Times New Roman"/>
          <w:color w:val="000000"/>
          <w:sz w:val="24"/>
        </w:rPr>
        <w:t> </w:t>
      </w:r>
      <w:r w:rsidRPr="00FA4CD6">
        <w:rPr>
          <w:rFonts w:ascii="Times New Roman" w:hAnsi="Times New Roman" w:cs="Times New Roman"/>
          <w:color w:val="000000"/>
          <w:sz w:val="24"/>
        </w:rPr>
        <w:t xml:space="preserve">pozwoleniu na budowę. Zgoda </w:t>
      </w:r>
      <w:r w:rsidR="00FA4CD6">
        <w:rPr>
          <w:rFonts w:ascii="Times New Roman" w:hAnsi="Times New Roman" w:cs="Times New Roman"/>
          <w:color w:val="000000"/>
          <w:sz w:val="24"/>
        </w:rPr>
        <w:br/>
      </w:r>
      <w:r w:rsidRPr="00FA4CD6">
        <w:rPr>
          <w:rFonts w:ascii="Times New Roman" w:hAnsi="Times New Roman" w:cs="Times New Roman"/>
          <w:color w:val="000000"/>
          <w:sz w:val="24"/>
        </w:rPr>
        <w:t>na wydobywanie odpadów jest wydawana przez właściwy organ, tj. marszałka województwa, a</w:t>
      </w:r>
      <w:r w:rsidR="00253B0C" w:rsidRPr="00FA4CD6">
        <w:rPr>
          <w:rFonts w:ascii="Times New Roman" w:hAnsi="Times New Roman" w:cs="Times New Roman"/>
          <w:color w:val="000000"/>
          <w:sz w:val="24"/>
        </w:rPr>
        <w:t> </w:t>
      </w:r>
      <w:r w:rsidRPr="00FA4CD6">
        <w:rPr>
          <w:rFonts w:ascii="Times New Roman" w:hAnsi="Times New Roman" w:cs="Times New Roman"/>
          <w:color w:val="000000"/>
          <w:sz w:val="24"/>
        </w:rPr>
        <w:t>w</w:t>
      </w:r>
      <w:r w:rsidR="00253B0C" w:rsidRPr="00FA4CD6">
        <w:rPr>
          <w:rFonts w:ascii="Times New Roman" w:hAnsi="Times New Roman" w:cs="Times New Roman"/>
          <w:color w:val="000000"/>
          <w:sz w:val="24"/>
        </w:rPr>
        <w:t> </w:t>
      </w:r>
      <w:r w:rsidRPr="00FA4CD6">
        <w:rPr>
          <w:rFonts w:ascii="Times New Roman" w:hAnsi="Times New Roman" w:cs="Times New Roman"/>
          <w:color w:val="000000"/>
          <w:sz w:val="24"/>
        </w:rPr>
        <w:t xml:space="preserve">przypadku terenów zamkniętych przez regionalnego dyrektora ochrony środowiska, </w:t>
      </w:r>
      <w:r w:rsidR="00FA4CD6">
        <w:rPr>
          <w:rFonts w:ascii="Times New Roman" w:hAnsi="Times New Roman" w:cs="Times New Roman"/>
          <w:color w:val="000000"/>
          <w:sz w:val="24"/>
        </w:rPr>
        <w:br/>
      </w:r>
      <w:r w:rsidRPr="00FA4CD6">
        <w:rPr>
          <w:rFonts w:ascii="Times New Roman" w:hAnsi="Times New Roman" w:cs="Times New Roman"/>
          <w:color w:val="000000"/>
          <w:sz w:val="24"/>
        </w:rPr>
        <w:t>w drodze decyzji.</w:t>
      </w:r>
    </w:p>
    <w:p w14:paraId="475581A6" w14:textId="77777777" w:rsidR="00FA4CD6" w:rsidRDefault="00454C2F" w:rsidP="00ED04E6">
      <w:pPr>
        <w:tabs>
          <w:tab w:val="left" w:pos="7514"/>
        </w:tabs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FA4CD6">
        <w:rPr>
          <w:rFonts w:ascii="Times New Roman" w:hAnsi="Times New Roman" w:cs="Times New Roman"/>
          <w:sz w:val="24"/>
        </w:rPr>
        <w:t xml:space="preserve">Z przedstawionych przez Państwa informacji wynika, że </w:t>
      </w:r>
      <w:r w:rsidR="00253B0C" w:rsidRPr="00FA4CD6">
        <w:rPr>
          <w:rFonts w:ascii="Times New Roman" w:hAnsi="Times New Roman" w:cs="Times New Roman"/>
          <w:sz w:val="24"/>
        </w:rPr>
        <w:t xml:space="preserve">firma </w:t>
      </w:r>
      <w:r w:rsidRPr="00FA4CD6">
        <w:rPr>
          <w:rFonts w:ascii="Times New Roman" w:hAnsi="Times New Roman" w:cs="Times New Roman"/>
          <w:sz w:val="24"/>
        </w:rPr>
        <w:t>uzyska</w:t>
      </w:r>
      <w:r w:rsidR="00253B0C" w:rsidRPr="00FA4CD6">
        <w:rPr>
          <w:rFonts w:ascii="Times New Roman" w:hAnsi="Times New Roman" w:cs="Times New Roman"/>
          <w:sz w:val="24"/>
        </w:rPr>
        <w:t>ła</w:t>
      </w:r>
      <w:r w:rsidRPr="00FA4CD6">
        <w:rPr>
          <w:rFonts w:ascii="Times New Roman" w:hAnsi="Times New Roman" w:cs="Times New Roman"/>
          <w:sz w:val="24"/>
        </w:rPr>
        <w:t xml:space="preserve"> stosowne zezwolenie Marszałka Województwa Dolnośląskiego w przedmiocie zgody na wydobycie odpadów fluorokrzemowych (06 09 03*, 06 09 04*).</w:t>
      </w:r>
    </w:p>
    <w:p w14:paraId="2A1E7256" w14:textId="1DAD30F4" w:rsidR="00454C2F" w:rsidRPr="00FA4CD6" w:rsidRDefault="00454C2F" w:rsidP="00ED04E6">
      <w:pPr>
        <w:tabs>
          <w:tab w:val="left" w:pos="7514"/>
        </w:tabs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FA4CD6">
        <w:rPr>
          <w:rFonts w:ascii="Times New Roman" w:hAnsi="Times New Roman" w:cs="Times New Roman"/>
          <w:color w:val="000000"/>
          <w:sz w:val="24"/>
        </w:rPr>
        <w:t xml:space="preserve">Przepisy art. 144 ustawy </w:t>
      </w:r>
      <w:r w:rsidRPr="00FA4CD6">
        <w:rPr>
          <w:rFonts w:ascii="Times New Roman" w:hAnsi="Times New Roman" w:cs="Times New Roman"/>
          <w:i/>
          <w:color w:val="000000"/>
          <w:sz w:val="24"/>
        </w:rPr>
        <w:t>o odpadach</w:t>
      </w:r>
      <w:r w:rsidRPr="00FA4CD6">
        <w:rPr>
          <w:rFonts w:ascii="Times New Roman" w:hAnsi="Times New Roman" w:cs="Times New Roman"/>
          <w:color w:val="000000"/>
          <w:sz w:val="24"/>
        </w:rPr>
        <w:t xml:space="preserve"> określają zakres informacji jakie powinny być zawarte we wniosku </w:t>
      </w:r>
      <w:r w:rsidRPr="00FA4CD6">
        <w:rPr>
          <w:rFonts w:ascii="Times New Roman" w:hAnsi="Times New Roman" w:cs="Times New Roman"/>
          <w:sz w:val="24"/>
        </w:rPr>
        <w:t xml:space="preserve">o wydanie zgody na wydobywanie odpadów. Ponadto, do wniosku zainteresowany wydobyciem odpadów, dołącza ekspertyzę dotyczącą wydobywania odpadów, która powinna zawierać określone w tym przepisie informacje. Natomiast zgoda </w:t>
      </w:r>
      <w:r w:rsidR="00FA4CD6">
        <w:rPr>
          <w:rFonts w:ascii="Times New Roman" w:hAnsi="Times New Roman" w:cs="Times New Roman"/>
          <w:sz w:val="24"/>
        </w:rPr>
        <w:br/>
      </w:r>
      <w:r w:rsidRPr="00FA4CD6">
        <w:rPr>
          <w:rFonts w:ascii="Times New Roman" w:hAnsi="Times New Roman" w:cs="Times New Roman"/>
          <w:sz w:val="24"/>
        </w:rPr>
        <w:t xml:space="preserve">na wydobywanie odpadów określa: </w:t>
      </w:r>
    </w:p>
    <w:p w14:paraId="6D151219" w14:textId="3BF13581" w:rsidR="00454C2F" w:rsidRPr="00FA4CD6" w:rsidRDefault="00454C2F" w:rsidP="00ED04E6">
      <w:pPr>
        <w:pStyle w:val="Default"/>
        <w:spacing w:line="336" w:lineRule="auto"/>
        <w:ind w:left="426" w:hanging="426"/>
        <w:jc w:val="both"/>
        <w:rPr>
          <w:szCs w:val="22"/>
        </w:rPr>
      </w:pPr>
      <w:r w:rsidRPr="00FA4CD6">
        <w:rPr>
          <w:szCs w:val="22"/>
        </w:rPr>
        <w:t xml:space="preserve">1) </w:t>
      </w:r>
      <w:r w:rsidR="00FA4CD6">
        <w:rPr>
          <w:szCs w:val="22"/>
        </w:rPr>
        <w:tab/>
      </w:r>
      <w:r w:rsidRPr="00FA4CD6">
        <w:rPr>
          <w:szCs w:val="22"/>
        </w:rPr>
        <w:t xml:space="preserve">rodzaj i masę odpadów dopuszczonych do wydobycia; </w:t>
      </w:r>
    </w:p>
    <w:p w14:paraId="5C644683" w14:textId="088F35CF" w:rsidR="00454C2F" w:rsidRPr="00FA4CD6" w:rsidRDefault="00454C2F" w:rsidP="00ED04E6">
      <w:pPr>
        <w:pStyle w:val="Default"/>
        <w:spacing w:line="336" w:lineRule="auto"/>
        <w:ind w:left="426" w:hanging="426"/>
        <w:jc w:val="both"/>
        <w:rPr>
          <w:szCs w:val="22"/>
        </w:rPr>
      </w:pPr>
      <w:r w:rsidRPr="00FA4CD6">
        <w:rPr>
          <w:szCs w:val="22"/>
        </w:rPr>
        <w:lastRenderedPageBreak/>
        <w:t xml:space="preserve">2) </w:t>
      </w:r>
      <w:r w:rsidR="00FA4CD6">
        <w:rPr>
          <w:szCs w:val="22"/>
        </w:rPr>
        <w:tab/>
      </w:r>
      <w:r w:rsidRPr="00FA4CD6">
        <w:rPr>
          <w:szCs w:val="22"/>
        </w:rPr>
        <w:t xml:space="preserve">techniczny sposób wydobywania odpadów; </w:t>
      </w:r>
    </w:p>
    <w:p w14:paraId="0DF1EC21" w14:textId="492281B4" w:rsidR="00454C2F" w:rsidRPr="00FA4CD6" w:rsidRDefault="00454C2F" w:rsidP="00ED04E6">
      <w:pPr>
        <w:pStyle w:val="Default"/>
        <w:spacing w:line="336" w:lineRule="auto"/>
        <w:ind w:left="426" w:hanging="426"/>
        <w:jc w:val="both"/>
        <w:rPr>
          <w:szCs w:val="22"/>
        </w:rPr>
      </w:pPr>
      <w:r w:rsidRPr="00FA4CD6">
        <w:rPr>
          <w:szCs w:val="22"/>
        </w:rPr>
        <w:t xml:space="preserve">3) </w:t>
      </w:r>
      <w:r w:rsidR="00FA4CD6">
        <w:rPr>
          <w:szCs w:val="22"/>
        </w:rPr>
        <w:tab/>
      </w:r>
      <w:r w:rsidRPr="00FA4CD6">
        <w:rPr>
          <w:szCs w:val="22"/>
        </w:rPr>
        <w:t xml:space="preserve">sposób zapobiegania negatywnemu oddziaływaniu wydobywania odpadów na życie lub zdrowie ludzi oraz na środowisko; </w:t>
      </w:r>
    </w:p>
    <w:p w14:paraId="14FC6DFB" w14:textId="30798A28" w:rsidR="00454C2F" w:rsidRPr="00FA4CD6" w:rsidRDefault="00454C2F" w:rsidP="00ED04E6">
      <w:pPr>
        <w:pStyle w:val="Default"/>
        <w:spacing w:line="336" w:lineRule="auto"/>
        <w:ind w:left="426" w:hanging="426"/>
        <w:jc w:val="both"/>
        <w:rPr>
          <w:szCs w:val="22"/>
        </w:rPr>
      </w:pPr>
      <w:r w:rsidRPr="00FA4CD6">
        <w:rPr>
          <w:szCs w:val="22"/>
        </w:rPr>
        <w:t xml:space="preserve">4) </w:t>
      </w:r>
      <w:r w:rsidR="00FA4CD6">
        <w:rPr>
          <w:szCs w:val="22"/>
        </w:rPr>
        <w:tab/>
      </w:r>
      <w:r w:rsidRPr="00FA4CD6">
        <w:rPr>
          <w:szCs w:val="22"/>
        </w:rPr>
        <w:t xml:space="preserve">opis oddziaływania planowanego wydobywania odpadów na środowisko; </w:t>
      </w:r>
    </w:p>
    <w:p w14:paraId="3313EE4E" w14:textId="5D3137DE" w:rsidR="00454C2F" w:rsidRPr="00FA4CD6" w:rsidRDefault="00454C2F" w:rsidP="00ED04E6">
      <w:pPr>
        <w:tabs>
          <w:tab w:val="left" w:pos="7514"/>
        </w:tabs>
        <w:spacing w:after="0" w:line="33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A4CD6">
        <w:rPr>
          <w:rFonts w:ascii="Times New Roman" w:hAnsi="Times New Roman" w:cs="Times New Roman"/>
          <w:sz w:val="24"/>
        </w:rPr>
        <w:t xml:space="preserve">5) </w:t>
      </w:r>
      <w:r w:rsidR="00FA4CD6">
        <w:rPr>
          <w:rFonts w:ascii="Times New Roman" w:hAnsi="Times New Roman" w:cs="Times New Roman"/>
          <w:sz w:val="24"/>
        </w:rPr>
        <w:tab/>
      </w:r>
      <w:r w:rsidRPr="00FA4CD6">
        <w:rPr>
          <w:rFonts w:ascii="Times New Roman" w:hAnsi="Times New Roman" w:cs="Times New Roman"/>
          <w:sz w:val="24"/>
        </w:rPr>
        <w:t>opis technicznego zabezpieczenia miejsca po wydobyciu odpadów, a w przypadku zamkniętego składowiska odpadów lub jego części także opis działań rekultywacyjnych.</w:t>
      </w:r>
    </w:p>
    <w:p w14:paraId="4638220C" w14:textId="77777777" w:rsidR="00FA4CD6" w:rsidRDefault="00454C2F" w:rsidP="00ED04E6">
      <w:pPr>
        <w:pStyle w:val="NormalnyWeb"/>
        <w:spacing w:before="0" w:beforeAutospacing="0" w:after="0" w:afterAutospacing="0" w:line="336" w:lineRule="auto"/>
        <w:ind w:firstLine="709"/>
        <w:jc w:val="both"/>
        <w:rPr>
          <w:rFonts w:eastAsia="Calibri"/>
          <w:color w:val="000000"/>
          <w:szCs w:val="22"/>
          <w:lang w:eastAsia="ar-SA"/>
        </w:rPr>
      </w:pPr>
      <w:r w:rsidRPr="00FA4CD6">
        <w:rPr>
          <w:rFonts w:eastAsia="Calibri"/>
          <w:color w:val="000000"/>
          <w:szCs w:val="22"/>
          <w:lang w:eastAsia="ar-SA"/>
        </w:rPr>
        <w:t xml:space="preserve">Jak wynika z powyższego, elementem zgody na wydobycie odpadów są albo </w:t>
      </w:r>
      <w:r w:rsidRPr="00FA4CD6">
        <w:rPr>
          <w:szCs w:val="22"/>
        </w:rPr>
        <w:t>techniczne zabezpieczenie miejsca po wydobyciu odpadów</w:t>
      </w:r>
      <w:r w:rsidRPr="00FA4CD6">
        <w:rPr>
          <w:rFonts w:eastAsia="Calibri"/>
          <w:color w:val="000000"/>
          <w:szCs w:val="22"/>
          <w:lang w:eastAsia="ar-SA"/>
        </w:rPr>
        <w:t xml:space="preserve"> albo działania rekultywacyjne.</w:t>
      </w:r>
    </w:p>
    <w:p w14:paraId="278E9558" w14:textId="77777777" w:rsidR="00FA4CD6" w:rsidRDefault="005A0DFF" w:rsidP="00ED04E6">
      <w:pPr>
        <w:pStyle w:val="NormalnyWeb"/>
        <w:spacing w:before="0" w:beforeAutospacing="0" w:after="0" w:afterAutospacing="0" w:line="336" w:lineRule="auto"/>
        <w:ind w:firstLine="709"/>
        <w:jc w:val="both"/>
        <w:rPr>
          <w:rFonts w:eastAsia="Calibri"/>
          <w:color w:val="000000"/>
          <w:szCs w:val="22"/>
          <w:lang w:eastAsia="ar-SA"/>
        </w:rPr>
      </w:pPr>
      <w:r w:rsidRPr="00FA4CD6">
        <w:rPr>
          <w:rFonts w:eastAsia="Calibri"/>
          <w:szCs w:val="22"/>
          <w:lang w:eastAsia="ar-SA"/>
        </w:rPr>
        <w:t xml:space="preserve">Podsumowując należy stwierdzić, że w opisanym przypadku nie znajdują zastosowania przepisy ustawy </w:t>
      </w:r>
      <w:proofErr w:type="spellStart"/>
      <w:r w:rsidRPr="00FA4CD6">
        <w:rPr>
          <w:rFonts w:eastAsia="Calibri"/>
          <w:i/>
          <w:szCs w:val="22"/>
          <w:lang w:eastAsia="ar-SA"/>
        </w:rPr>
        <w:t>Poś</w:t>
      </w:r>
      <w:proofErr w:type="spellEnd"/>
      <w:r w:rsidRPr="00FA4CD6">
        <w:rPr>
          <w:rFonts w:eastAsia="Calibri"/>
          <w:szCs w:val="22"/>
          <w:lang w:eastAsia="ar-SA"/>
        </w:rPr>
        <w:t xml:space="preserve"> w zakresie historycznego zan</w:t>
      </w:r>
      <w:r w:rsidR="007104FA" w:rsidRPr="00FA4CD6">
        <w:rPr>
          <w:rFonts w:eastAsia="Calibri"/>
          <w:szCs w:val="22"/>
          <w:lang w:eastAsia="ar-SA"/>
        </w:rPr>
        <w:t>ieczyszczenia powierzchni ziemi,</w:t>
      </w:r>
      <w:r w:rsidR="00900C07" w:rsidRPr="00FA4CD6">
        <w:rPr>
          <w:rFonts w:eastAsia="Calibri"/>
          <w:szCs w:val="22"/>
          <w:lang w:eastAsia="ar-SA"/>
        </w:rPr>
        <w:t xml:space="preserve"> z uwagi na </w:t>
      </w:r>
      <w:r w:rsidRPr="00FA4CD6">
        <w:rPr>
          <w:szCs w:val="22"/>
        </w:rPr>
        <w:t>niestwierdzenie zanieczyszczenia gleby lub ziemi</w:t>
      </w:r>
      <w:r w:rsidRPr="00FA4CD6">
        <w:rPr>
          <w:rFonts w:eastAsia="Calibri"/>
          <w:szCs w:val="22"/>
          <w:lang w:eastAsia="ar-SA"/>
        </w:rPr>
        <w:t>.</w:t>
      </w:r>
    </w:p>
    <w:p w14:paraId="790E694A" w14:textId="77777777" w:rsidR="00ED04E6" w:rsidRDefault="005A0DFF" w:rsidP="00ED04E6">
      <w:pPr>
        <w:pStyle w:val="NormalnyWeb"/>
        <w:spacing w:before="0" w:beforeAutospacing="0" w:after="0" w:afterAutospacing="0" w:line="336" w:lineRule="auto"/>
        <w:ind w:firstLine="709"/>
        <w:jc w:val="both"/>
        <w:rPr>
          <w:rFonts w:eastAsia="Calibri"/>
          <w:color w:val="000000"/>
          <w:szCs w:val="22"/>
          <w:lang w:eastAsia="ar-SA"/>
        </w:rPr>
      </w:pPr>
      <w:r w:rsidRPr="00FA4CD6">
        <w:rPr>
          <w:rFonts w:eastAsia="Calibri"/>
          <w:szCs w:val="22"/>
          <w:lang w:eastAsia="ar-SA"/>
        </w:rPr>
        <w:t xml:space="preserve">Natomiast kwestia wydobycia odpadów, a następnie </w:t>
      </w:r>
      <w:r w:rsidRPr="00FA4CD6">
        <w:rPr>
          <w:szCs w:val="22"/>
        </w:rPr>
        <w:t>techn</w:t>
      </w:r>
      <w:r w:rsidR="00900C07" w:rsidRPr="00FA4CD6">
        <w:rPr>
          <w:szCs w:val="22"/>
        </w:rPr>
        <w:t>iczne zabezpieczenie miejsca po </w:t>
      </w:r>
      <w:r w:rsidRPr="00FA4CD6">
        <w:rPr>
          <w:szCs w:val="22"/>
        </w:rPr>
        <w:t>wydobyciu odpadów</w:t>
      </w:r>
      <w:r w:rsidRPr="00FA4CD6">
        <w:rPr>
          <w:rFonts w:eastAsia="Calibri"/>
          <w:szCs w:val="22"/>
          <w:lang w:eastAsia="ar-SA"/>
        </w:rPr>
        <w:t xml:space="preserve"> albo działania rekultywacyjne, </w:t>
      </w:r>
      <w:r w:rsidR="00900C07" w:rsidRPr="00FA4CD6">
        <w:rPr>
          <w:rFonts w:eastAsia="Calibri"/>
          <w:szCs w:val="22"/>
          <w:lang w:eastAsia="ar-SA"/>
        </w:rPr>
        <w:t>o czym mowa w Państwa piśmie są </w:t>
      </w:r>
      <w:r w:rsidRPr="00FA4CD6">
        <w:rPr>
          <w:rFonts w:eastAsia="Calibri"/>
          <w:szCs w:val="22"/>
          <w:lang w:eastAsia="ar-SA"/>
        </w:rPr>
        <w:t xml:space="preserve">przedmiotem regulacji zawartych w przepisach ustawy </w:t>
      </w:r>
      <w:r w:rsidRPr="00ED04E6">
        <w:rPr>
          <w:rFonts w:eastAsia="Calibri"/>
          <w:i/>
          <w:szCs w:val="22"/>
          <w:lang w:eastAsia="ar-SA"/>
        </w:rPr>
        <w:t>o odpadach</w:t>
      </w:r>
      <w:r w:rsidR="00F50C40" w:rsidRPr="00FA4CD6">
        <w:rPr>
          <w:rFonts w:eastAsia="Calibri"/>
          <w:szCs w:val="22"/>
          <w:lang w:eastAsia="ar-SA"/>
        </w:rPr>
        <w:t>, w szczególności dotyczących decyzji o zgodzie na wydobycie odpadów oraz zezwolenia na przetwarzanie odpadów.</w:t>
      </w:r>
    </w:p>
    <w:p w14:paraId="7891730A" w14:textId="77777777" w:rsidR="00ED04E6" w:rsidRDefault="00ED04E6" w:rsidP="00ED04E6">
      <w:pPr>
        <w:pStyle w:val="NormalnyWeb"/>
        <w:spacing w:before="0" w:beforeAutospacing="0" w:after="0" w:afterAutospacing="0" w:line="336" w:lineRule="auto"/>
        <w:ind w:firstLine="709"/>
        <w:jc w:val="both"/>
        <w:rPr>
          <w:rFonts w:eastAsia="Calibri"/>
          <w:szCs w:val="22"/>
          <w:lang w:eastAsia="ar-SA"/>
        </w:rPr>
      </w:pPr>
      <w:r>
        <w:rPr>
          <w:rFonts w:eastAsia="Calibri"/>
          <w:szCs w:val="22"/>
          <w:lang w:eastAsia="ar-SA"/>
        </w:rPr>
        <w:t xml:space="preserve">Stwierdzić zatem należy, że </w:t>
      </w:r>
      <w:r w:rsidR="005A0DFF" w:rsidRPr="00FA4CD6">
        <w:rPr>
          <w:rFonts w:eastAsia="Calibri"/>
          <w:szCs w:val="22"/>
          <w:lang w:eastAsia="ar-SA"/>
        </w:rPr>
        <w:t>brak jest podstaw</w:t>
      </w:r>
      <w:r w:rsidR="007104FA" w:rsidRPr="00FA4CD6">
        <w:rPr>
          <w:rFonts w:eastAsia="Calibri"/>
          <w:szCs w:val="22"/>
          <w:lang w:eastAsia="ar-SA"/>
        </w:rPr>
        <w:t>,</w:t>
      </w:r>
      <w:r w:rsidR="005A0DFF" w:rsidRPr="00FA4CD6">
        <w:rPr>
          <w:rFonts w:eastAsia="Calibri"/>
          <w:szCs w:val="22"/>
          <w:lang w:eastAsia="ar-SA"/>
        </w:rPr>
        <w:t xml:space="preserve"> aby potwierdzić rozbieżności związane ze stosowaniem regulacji ustawy </w:t>
      </w:r>
      <w:proofErr w:type="spellStart"/>
      <w:r w:rsidR="00FF34DD" w:rsidRPr="00ED04E6">
        <w:rPr>
          <w:rFonts w:eastAsia="Calibri"/>
          <w:i/>
          <w:szCs w:val="22"/>
          <w:lang w:eastAsia="ar-SA"/>
        </w:rPr>
        <w:t>P</w:t>
      </w:r>
      <w:r w:rsidR="005A0DFF" w:rsidRPr="00ED04E6">
        <w:rPr>
          <w:rFonts w:eastAsia="Calibri"/>
          <w:i/>
          <w:szCs w:val="22"/>
          <w:lang w:eastAsia="ar-SA"/>
        </w:rPr>
        <w:t>o</w:t>
      </w:r>
      <w:r w:rsidR="00FF34DD" w:rsidRPr="00ED04E6">
        <w:rPr>
          <w:rFonts w:eastAsia="Calibri"/>
          <w:i/>
          <w:szCs w:val="22"/>
          <w:lang w:eastAsia="ar-SA"/>
        </w:rPr>
        <w:t>ś</w:t>
      </w:r>
      <w:proofErr w:type="spellEnd"/>
      <w:r w:rsidR="005A0DFF" w:rsidRPr="00ED04E6">
        <w:rPr>
          <w:rFonts w:eastAsia="Calibri"/>
          <w:i/>
          <w:szCs w:val="22"/>
          <w:lang w:eastAsia="ar-SA"/>
        </w:rPr>
        <w:t xml:space="preserve"> </w:t>
      </w:r>
      <w:r w:rsidR="005A0DFF" w:rsidRPr="00FA4CD6">
        <w:rPr>
          <w:rFonts w:eastAsia="Calibri"/>
          <w:szCs w:val="22"/>
          <w:lang w:eastAsia="ar-SA"/>
        </w:rPr>
        <w:t xml:space="preserve">i ustawy </w:t>
      </w:r>
      <w:r w:rsidR="005A0DFF" w:rsidRPr="00ED04E6">
        <w:rPr>
          <w:rFonts w:eastAsia="Calibri"/>
          <w:i/>
          <w:szCs w:val="22"/>
          <w:lang w:eastAsia="ar-SA"/>
        </w:rPr>
        <w:t>o odpadach</w:t>
      </w:r>
      <w:r w:rsidR="005A0DFF" w:rsidRPr="00FA4CD6">
        <w:rPr>
          <w:rFonts w:eastAsia="Calibri"/>
          <w:szCs w:val="22"/>
          <w:lang w:eastAsia="ar-SA"/>
        </w:rPr>
        <w:t xml:space="preserve"> w </w:t>
      </w:r>
      <w:r w:rsidR="003429F4" w:rsidRPr="00FA4CD6">
        <w:rPr>
          <w:rFonts w:eastAsia="Calibri"/>
          <w:szCs w:val="22"/>
          <w:lang w:eastAsia="ar-SA"/>
        </w:rPr>
        <w:t>opisanym przez Państwa przypadku.</w:t>
      </w:r>
    </w:p>
    <w:p w14:paraId="65B2296A" w14:textId="77777777" w:rsidR="00ED04E6" w:rsidRDefault="00ED04E6" w:rsidP="00ED04E6">
      <w:pPr>
        <w:pStyle w:val="NormalnyWeb"/>
        <w:spacing w:before="0" w:beforeAutospacing="0" w:after="0" w:afterAutospacing="0" w:line="336" w:lineRule="auto"/>
        <w:ind w:firstLine="709"/>
        <w:jc w:val="both"/>
      </w:pPr>
    </w:p>
    <w:p w14:paraId="090B5668" w14:textId="066E5CF7" w:rsidR="00454C2F" w:rsidRPr="00ED04E6" w:rsidRDefault="00ED04E6" w:rsidP="00ED04E6">
      <w:pPr>
        <w:pStyle w:val="NormalnyWeb"/>
        <w:spacing w:before="0" w:beforeAutospacing="0" w:after="0" w:afterAutospacing="0" w:line="336" w:lineRule="auto"/>
        <w:ind w:firstLine="709"/>
        <w:jc w:val="both"/>
        <w:rPr>
          <w:rFonts w:eastAsia="Calibri"/>
          <w:color w:val="000000"/>
          <w:szCs w:val="22"/>
          <w:lang w:eastAsia="ar-SA"/>
        </w:rPr>
      </w:pPr>
      <w:r>
        <w:t>N</w:t>
      </w:r>
      <w:r w:rsidR="00454C2F" w:rsidRPr="00FA4CD6">
        <w:t>iniejsze pismo stanowi jedynie opinię i nie jest prawnie wiążące dla organów administracji orzekających w sprawach indywidualnych na podstawie otrzymanej dokumentacji.</w:t>
      </w:r>
    </w:p>
    <w:p w14:paraId="12FE871C" w14:textId="77777777" w:rsidR="00E81403" w:rsidRPr="00FA4CD6" w:rsidRDefault="009E659E" w:rsidP="00ED04E6">
      <w:pPr>
        <w:tabs>
          <w:tab w:val="left" w:pos="7514"/>
        </w:tabs>
        <w:spacing w:after="0" w:line="336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499200E8" w14:textId="3F098A08" w:rsidR="004C02FC" w:rsidRPr="00FA4CD6" w:rsidRDefault="00BE318A" w:rsidP="00ED04E6">
      <w:pPr>
        <w:tabs>
          <w:tab w:val="left" w:pos="7514"/>
        </w:tabs>
        <w:spacing w:after="0" w:line="336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FA4CD6">
        <w:rPr>
          <w:rFonts w:ascii="Times New Roman" w:hAnsi="Times New Roman" w:cs="Times New Roman"/>
          <w:i/>
          <w:color w:val="000000"/>
          <w:sz w:val="24"/>
        </w:rPr>
        <w:t>Z poważaniem</w:t>
      </w:r>
    </w:p>
    <w:p w14:paraId="0139A5EB" w14:textId="77777777" w:rsidR="004C02FC" w:rsidRDefault="009E659E" w:rsidP="004C02FC">
      <w:pPr>
        <w:pStyle w:val="menfont"/>
      </w:pPr>
    </w:p>
    <w:p w14:paraId="1B9ECF7C" w14:textId="77777777" w:rsidR="004C02FC" w:rsidRDefault="00BE318A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14:paraId="368A9AD8" w14:textId="77777777" w:rsidR="004C02FC" w:rsidRDefault="00BE318A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14:paraId="7E632ACB" w14:textId="77777777" w:rsidR="004C02FC" w:rsidRDefault="00BE318A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14:paraId="3D6D997E" w14:textId="77777777" w:rsidR="004C02FC" w:rsidRDefault="009E659E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14:paraId="30A65868" w14:textId="77777777" w:rsidR="004C02FC" w:rsidRDefault="009E659E" w:rsidP="004C02FC"/>
    <w:p w14:paraId="789A5B41" w14:textId="62C54C7F" w:rsidR="00777E5F" w:rsidRDefault="009E659E" w:rsidP="004C02FC"/>
    <w:p w14:paraId="46148159" w14:textId="77777777" w:rsidR="00ED04E6" w:rsidRDefault="00ED04E6" w:rsidP="004C02FC"/>
    <w:p w14:paraId="12608D0C" w14:textId="77777777" w:rsidR="003D13F2" w:rsidRPr="00ED04E6" w:rsidRDefault="003D13F2" w:rsidP="00ED04E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D04E6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14:paraId="1D0FBAF0" w14:textId="77777777" w:rsidR="003D13F2" w:rsidRPr="00117E3D" w:rsidRDefault="003D13F2" w:rsidP="00ED04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7E3D">
        <w:rPr>
          <w:rFonts w:ascii="Times New Roman" w:hAnsi="Times New Roman" w:cs="Times New Roman"/>
          <w:sz w:val="20"/>
          <w:szCs w:val="20"/>
        </w:rPr>
        <w:t>Pani Małgorzata Dorota Keller-</w:t>
      </w:r>
      <w:proofErr w:type="spellStart"/>
      <w:r w:rsidRPr="00117E3D">
        <w:rPr>
          <w:rFonts w:ascii="Times New Roman" w:hAnsi="Times New Roman" w:cs="Times New Roman"/>
          <w:sz w:val="20"/>
          <w:szCs w:val="20"/>
        </w:rPr>
        <w:t>Boroszko</w:t>
      </w:r>
      <w:proofErr w:type="spellEnd"/>
      <w:r w:rsidRPr="00117E3D">
        <w:rPr>
          <w:rFonts w:ascii="Times New Roman" w:hAnsi="Times New Roman" w:cs="Times New Roman"/>
          <w:sz w:val="20"/>
          <w:szCs w:val="20"/>
        </w:rPr>
        <w:t>, Dyrektor Biura Kontroli i Audytu Wewnętrznego.</w:t>
      </w:r>
    </w:p>
    <w:p w14:paraId="7F8337CA" w14:textId="77777777" w:rsidR="003D13F2" w:rsidRPr="003D13F2" w:rsidRDefault="003D13F2">
      <w:pPr>
        <w:rPr>
          <w:rFonts w:ascii="Times New Roman" w:hAnsi="Times New Roman" w:cs="Times New Roman"/>
          <w:sz w:val="24"/>
          <w:szCs w:val="24"/>
        </w:rPr>
      </w:pPr>
    </w:p>
    <w:sectPr w:rsidR="003D13F2" w:rsidRPr="003D13F2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7D85" w14:textId="77777777" w:rsidR="002645A9" w:rsidRDefault="002645A9">
      <w:pPr>
        <w:spacing w:after="0" w:line="240" w:lineRule="auto"/>
      </w:pPr>
      <w:r>
        <w:separator/>
      </w:r>
    </w:p>
  </w:endnote>
  <w:endnote w:type="continuationSeparator" w:id="0">
    <w:p w14:paraId="1A45D84D" w14:textId="77777777" w:rsidR="002645A9" w:rsidRDefault="0026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2195" w14:textId="77777777" w:rsidR="0016477F" w:rsidRDefault="009E6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71AB" w14:textId="6FC5E2FC" w:rsidR="00093A11" w:rsidRDefault="00BE31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659E">
      <w:rPr>
        <w:noProof/>
      </w:rPr>
      <w:t>4</w:t>
    </w:r>
    <w:r>
      <w:fldChar w:fldCharType="end"/>
    </w:r>
  </w:p>
  <w:p w14:paraId="06CD6E50" w14:textId="77777777" w:rsidR="00093A11" w:rsidRDefault="009E65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AF22" w14:textId="77777777" w:rsidR="00B3660D" w:rsidRDefault="00BE318A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A6A840" wp14:editId="0A91A23A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35DC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14:paraId="3E869287" w14:textId="77777777" w:rsidR="00793749" w:rsidRPr="006F07B7" w:rsidRDefault="00BE318A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14:paraId="4BB02374" w14:textId="77777777" w:rsidR="00793749" w:rsidRPr="006F07B7" w:rsidRDefault="009E659E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1174B" w14:textId="77777777" w:rsidR="002645A9" w:rsidRDefault="002645A9">
      <w:pPr>
        <w:spacing w:after="0" w:line="240" w:lineRule="auto"/>
      </w:pPr>
      <w:r>
        <w:separator/>
      </w:r>
    </w:p>
  </w:footnote>
  <w:footnote w:type="continuationSeparator" w:id="0">
    <w:p w14:paraId="6947CD18" w14:textId="77777777" w:rsidR="002645A9" w:rsidRDefault="0026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55E98" w14:textId="77777777" w:rsidR="0016477F" w:rsidRDefault="009E6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559EF" w14:textId="77777777" w:rsidR="0016477F" w:rsidRDefault="009E65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30BFF" w14:textId="77777777" w:rsidR="00622491" w:rsidRPr="00B243F7" w:rsidRDefault="00BE318A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338262" wp14:editId="591DC4B7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76E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6107586" wp14:editId="207975BD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EEBAE1B0">
      <w:start w:val="1"/>
      <w:numFmt w:val="decimal"/>
      <w:lvlText w:val="%1."/>
      <w:lvlJc w:val="left"/>
      <w:pPr>
        <w:ind w:left="1440" w:hanging="360"/>
      </w:pPr>
    </w:lvl>
    <w:lvl w:ilvl="1" w:tplc="A2E82962" w:tentative="1">
      <w:start w:val="1"/>
      <w:numFmt w:val="lowerLetter"/>
      <w:lvlText w:val="%2."/>
      <w:lvlJc w:val="left"/>
      <w:pPr>
        <w:ind w:left="2160" w:hanging="360"/>
      </w:pPr>
    </w:lvl>
    <w:lvl w:ilvl="2" w:tplc="0BFAEA78" w:tentative="1">
      <w:start w:val="1"/>
      <w:numFmt w:val="lowerRoman"/>
      <w:lvlText w:val="%3."/>
      <w:lvlJc w:val="right"/>
      <w:pPr>
        <w:ind w:left="2880" w:hanging="180"/>
      </w:pPr>
    </w:lvl>
    <w:lvl w:ilvl="3" w:tplc="B180E864" w:tentative="1">
      <w:start w:val="1"/>
      <w:numFmt w:val="decimal"/>
      <w:lvlText w:val="%4."/>
      <w:lvlJc w:val="left"/>
      <w:pPr>
        <w:ind w:left="3600" w:hanging="360"/>
      </w:pPr>
    </w:lvl>
    <w:lvl w:ilvl="4" w:tplc="F18AE678" w:tentative="1">
      <w:start w:val="1"/>
      <w:numFmt w:val="lowerLetter"/>
      <w:lvlText w:val="%5."/>
      <w:lvlJc w:val="left"/>
      <w:pPr>
        <w:ind w:left="4320" w:hanging="360"/>
      </w:pPr>
    </w:lvl>
    <w:lvl w:ilvl="5" w:tplc="1248D4A2" w:tentative="1">
      <w:start w:val="1"/>
      <w:numFmt w:val="lowerRoman"/>
      <w:lvlText w:val="%6."/>
      <w:lvlJc w:val="right"/>
      <w:pPr>
        <w:ind w:left="5040" w:hanging="180"/>
      </w:pPr>
    </w:lvl>
    <w:lvl w:ilvl="6" w:tplc="EFB0C0FA" w:tentative="1">
      <w:start w:val="1"/>
      <w:numFmt w:val="decimal"/>
      <w:lvlText w:val="%7."/>
      <w:lvlJc w:val="left"/>
      <w:pPr>
        <w:ind w:left="5760" w:hanging="360"/>
      </w:pPr>
    </w:lvl>
    <w:lvl w:ilvl="7" w:tplc="E0246BCA" w:tentative="1">
      <w:start w:val="1"/>
      <w:numFmt w:val="lowerLetter"/>
      <w:lvlText w:val="%8."/>
      <w:lvlJc w:val="left"/>
      <w:pPr>
        <w:ind w:left="6480" w:hanging="360"/>
      </w:pPr>
    </w:lvl>
    <w:lvl w:ilvl="8" w:tplc="9BBE4C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B9D49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24FF10" w:tentative="1">
      <w:start w:val="1"/>
      <w:numFmt w:val="lowerLetter"/>
      <w:lvlText w:val="%2."/>
      <w:lvlJc w:val="left"/>
      <w:pPr>
        <w:ind w:left="1440" w:hanging="360"/>
      </w:pPr>
    </w:lvl>
    <w:lvl w:ilvl="2" w:tplc="C6DC63B4" w:tentative="1">
      <w:start w:val="1"/>
      <w:numFmt w:val="lowerRoman"/>
      <w:lvlText w:val="%3."/>
      <w:lvlJc w:val="right"/>
      <w:pPr>
        <w:ind w:left="2160" w:hanging="180"/>
      </w:pPr>
    </w:lvl>
    <w:lvl w:ilvl="3" w:tplc="497C8EF2" w:tentative="1">
      <w:start w:val="1"/>
      <w:numFmt w:val="decimal"/>
      <w:lvlText w:val="%4."/>
      <w:lvlJc w:val="left"/>
      <w:pPr>
        <w:ind w:left="2880" w:hanging="360"/>
      </w:pPr>
    </w:lvl>
    <w:lvl w:ilvl="4" w:tplc="63CC0662" w:tentative="1">
      <w:start w:val="1"/>
      <w:numFmt w:val="lowerLetter"/>
      <w:lvlText w:val="%5."/>
      <w:lvlJc w:val="left"/>
      <w:pPr>
        <w:ind w:left="3600" w:hanging="360"/>
      </w:pPr>
    </w:lvl>
    <w:lvl w:ilvl="5" w:tplc="5212F71A" w:tentative="1">
      <w:start w:val="1"/>
      <w:numFmt w:val="lowerRoman"/>
      <w:lvlText w:val="%6."/>
      <w:lvlJc w:val="right"/>
      <w:pPr>
        <w:ind w:left="4320" w:hanging="180"/>
      </w:pPr>
    </w:lvl>
    <w:lvl w:ilvl="6" w:tplc="4F8AB0DA" w:tentative="1">
      <w:start w:val="1"/>
      <w:numFmt w:val="decimal"/>
      <w:lvlText w:val="%7."/>
      <w:lvlJc w:val="left"/>
      <w:pPr>
        <w:ind w:left="5040" w:hanging="360"/>
      </w:pPr>
    </w:lvl>
    <w:lvl w:ilvl="7" w:tplc="21A627DC" w:tentative="1">
      <w:start w:val="1"/>
      <w:numFmt w:val="lowerLetter"/>
      <w:lvlText w:val="%8."/>
      <w:lvlJc w:val="left"/>
      <w:pPr>
        <w:ind w:left="5760" w:hanging="360"/>
      </w:pPr>
    </w:lvl>
    <w:lvl w:ilvl="8" w:tplc="9F481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59BE3156">
      <w:start w:val="1"/>
      <w:numFmt w:val="decimal"/>
      <w:lvlText w:val="%1."/>
      <w:lvlJc w:val="left"/>
      <w:pPr>
        <w:ind w:left="2421" w:hanging="360"/>
      </w:pPr>
    </w:lvl>
    <w:lvl w:ilvl="1" w:tplc="07687FDC" w:tentative="1">
      <w:start w:val="1"/>
      <w:numFmt w:val="lowerLetter"/>
      <w:lvlText w:val="%2."/>
      <w:lvlJc w:val="left"/>
      <w:pPr>
        <w:ind w:left="3141" w:hanging="360"/>
      </w:pPr>
    </w:lvl>
    <w:lvl w:ilvl="2" w:tplc="965CC6FC" w:tentative="1">
      <w:start w:val="1"/>
      <w:numFmt w:val="lowerRoman"/>
      <w:lvlText w:val="%3."/>
      <w:lvlJc w:val="right"/>
      <w:pPr>
        <w:ind w:left="3861" w:hanging="180"/>
      </w:pPr>
    </w:lvl>
    <w:lvl w:ilvl="3" w:tplc="3E188578" w:tentative="1">
      <w:start w:val="1"/>
      <w:numFmt w:val="decimal"/>
      <w:lvlText w:val="%4."/>
      <w:lvlJc w:val="left"/>
      <w:pPr>
        <w:ind w:left="4581" w:hanging="360"/>
      </w:pPr>
    </w:lvl>
    <w:lvl w:ilvl="4" w:tplc="F62A51DA" w:tentative="1">
      <w:start w:val="1"/>
      <w:numFmt w:val="lowerLetter"/>
      <w:lvlText w:val="%5."/>
      <w:lvlJc w:val="left"/>
      <w:pPr>
        <w:ind w:left="5301" w:hanging="360"/>
      </w:pPr>
    </w:lvl>
    <w:lvl w:ilvl="5" w:tplc="841CA47A" w:tentative="1">
      <w:start w:val="1"/>
      <w:numFmt w:val="lowerRoman"/>
      <w:lvlText w:val="%6."/>
      <w:lvlJc w:val="right"/>
      <w:pPr>
        <w:ind w:left="6021" w:hanging="180"/>
      </w:pPr>
    </w:lvl>
    <w:lvl w:ilvl="6" w:tplc="52502F2C" w:tentative="1">
      <w:start w:val="1"/>
      <w:numFmt w:val="decimal"/>
      <w:lvlText w:val="%7."/>
      <w:lvlJc w:val="left"/>
      <w:pPr>
        <w:ind w:left="6741" w:hanging="360"/>
      </w:pPr>
    </w:lvl>
    <w:lvl w:ilvl="7" w:tplc="0B24BC60" w:tentative="1">
      <w:start w:val="1"/>
      <w:numFmt w:val="lowerLetter"/>
      <w:lvlText w:val="%8."/>
      <w:lvlJc w:val="left"/>
      <w:pPr>
        <w:ind w:left="7461" w:hanging="360"/>
      </w:pPr>
    </w:lvl>
    <w:lvl w:ilvl="8" w:tplc="232EDDDA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2A94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61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E1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09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08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8E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03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E64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53E2906A">
      <w:start w:val="1"/>
      <w:numFmt w:val="decimal"/>
      <w:lvlText w:val="%1."/>
      <w:lvlJc w:val="left"/>
      <w:pPr>
        <w:ind w:left="720" w:hanging="360"/>
      </w:pPr>
    </w:lvl>
    <w:lvl w:ilvl="1" w:tplc="C41ACC1C" w:tentative="1">
      <w:start w:val="1"/>
      <w:numFmt w:val="lowerLetter"/>
      <w:lvlText w:val="%2."/>
      <w:lvlJc w:val="left"/>
      <w:pPr>
        <w:ind w:left="1440" w:hanging="360"/>
      </w:pPr>
    </w:lvl>
    <w:lvl w:ilvl="2" w:tplc="C1FEBFD2" w:tentative="1">
      <w:start w:val="1"/>
      <w:numFmt w:val="lowerRoman"/>
      <w:lvlText w:val="%3."/>
      <w:lvlJc w:val="right"/>
      <w:pPr>
        <w:ind w:left="2160" w:hanging="180"/>
      </w:pPr>
    </w:lvl>
    <w:lvl w:ilvl="3" w:tplc="6192A906" w:tentative="1">
      <w:start w:val="1"/>
      <w:numFmt w:val="decimal"/>
      <w:lvlText w:val="%4."/>
      <w:lvlJc w:val="left"/>
      <w:pPr>
        <w:ind w:left="2880" w:hanging="360"/>
      </w:pPr>
    </w:lvl>
    <w:lvl w:ilvl="4" w:tplc="EFA04B74" w:tentative="1">
      <w:start w:val="1"/>
      <w:numFmt w:val="lowerLetter"/>
      <w:lvlText w:val="%5."/>
      <w:lvlJc w:val="left"/>
      <w:pPr>
        <w:ind w:left="3600" w:hanging="360"/>
      </w:pPr>
    </w:lvl>
    <w:lvl w:ilvl="5" w:tplc="F65257A8" w:tentative="1">
      <w:start w:val="1"/>
      <w:numFmt w:val="lowerRoman"/>
      <w:lvlText w:val="%6."/>
      <w:lvlJc w:val="right"/>
      <w:pPr>
        <w:ind w:left="4320" w:hanging="180"/>
      </w:pPr>
    </w:lvl>
    <w:lvl w:ilvl="6" w:tplc="40705C3C" w:tentative="1">
      <w:start w:val="1"/>
      <w:numFmt w:val="decimal"/>
      <w:lvlText w:val="%7."/>
      <w:lvlJc w:val="left"/>
      <w:pPr>
        <w:ind w:left="5040" w:hanging="360"/>
      </w:pPr>
    </w:lvl>
    <w:lvl w:ilvl="7" w:tplc="E7184880" w:tentative="1">
      <w:start w:val="1"/>
      <w:numFmt w:val="lowerLetter"/>
      <w:lvlText w:val="%8."/>
      <w:lvlJc w:val="left"/>
      <w:pPr>
        <w:ind w:left="5760" w:hanging="360"/>
      </w:pPr>
    </w:lvl>
    <w:lvl w:ilvl="8" w:tplc="BF107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00DC3A8E">
      <w:start w:val="1"/>
      <w:numFmt w:val="decimal"/>
      <w:lvlText w:val="%1."/>
      <w:lvlJc w:val="left"/>
      <w:pPr>
        <w:ind w:left="1440" w:hanging="360"/>
      </w:pPr>
    </w:lvl>
    <w:lvl w:ilvl="1" w:tplc="C83E72F8" w:tentative="1">
      <w:start w:val="1"/>
      <w:numFmt w:val="lowerLetter"/>
      <w:lvlText w:val="%2."/>
      <w:lvlJc w:val="left"/>
      <w:pPr>
        <w:ind w:left="2160" w:hanging="360"/>
      </w:pPr>
    </w:lvl>
    <w:lvl w:ilvl="2" w:tplc="04220972" w:tentative="1">
      <w:start w:val="1"/>
      <w:numFmt w:val="lowerRoman"/>
      <w:lvlText w:val="%3."/>
      <w:lvlJc w:val="right"/>
      <w:pPr>
        <w:ind w:left="2880" w:hanging="180"/>
      </w:pPr>
    </w:lvl>
    <w:lvl w:ilvl="3" w:tplc="C31C9410" w:tentative="1">
      <w:start w:val="1"/>
      <w:numFmt w:val="decimal"/>
      <w:lvlText w:val="%4."/>
      <w:lvlJc w:val="left"/>
      <w:pPr>
        <w:ind w:left="3600" w:hanging="360"/>
      </w:pPr>
    </w:lvl>
    <w:lvl w:ilvl="4" w:tplc="8FD44074" w:tentative="1">
      <w:start w:val="1"/>
      <w:numFmt w:val="lowerLetter"/>
      <w:lvlText w:val="%5."/>
      <w:lvlJc w:val="left"/>
      <w:pPr>
        <w:ind w:left="4320" w:hanging="360"/>
      </w:pPr>
    </w:lvl>
    <w:lvl w:ilvl="5" w:tplc="238650C6" w:tentative="1">
      <w:start w:val="1"/>
      <w:numFmt w:val="lowerRoman"/>
      <w:lvlText w:val="%6."/>
      <w:lvlJc w:val="right"/>
      <w:pPr>
        <w:ind w:left="5040" w:hanging="180"/>
      </w:pPr>
    </w:lvl>
    <w:lvl w:ilvl="6" w:tplc="2382BBA6" w:tentative="1">
      <w:start w:val="1"/>
      <w:numFmt w:val="decimal"/>
      <w:lvlText w:val="%7."/>
      <w:lvlJc w:val="left"/>
      <w:pPr>
        <w:ind w:left="5760" w:hanging="360"/>
      </w:pPr>
    </w:lvl>
    <w:lvl w:ilvl="7" w:tplc="66146F54" w:tentative="1">
      <w:start w:val="1"/>
      <w:numFmt w:val="lowerLetter"/>
      <w:lvlText w:val="%8."/>
      <w:lvlJc w:val="left"/>
      <w:pPr>
        <w:ind w:left="6480" w:hanging="360"/>
      </w:pPr>
    </w:lvl>
    <w:lvl w:ilvl="8" w:tplc="7870E8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C58C16FE">
      <w:start w:val="1"/>
      <w:numFmt w:val="decimal"/>
      <w:lvlText w:val="%1."/>
      <w:lvlJc w:val="left"/>
      <w:pPr>
        <w:ind w:left="1440" w:hanging="360"/>
      </w:pPr>
    </w:lvl>
    <w:lvl w:ilvl="1" w:tplc="7B6C4F22" w:tentative="1">
      <w:start w:val="1"/>
      <w:numFmt w:val="lowerLetter"/>
      <w:lvlText w:val="%2."/>
      <w:lvlJc w:val="left"/>
      <w:pPr>
        <w:ind w:left="2160" w:hanging="360"/>
      </w:pPr>
    </w:lvl>
    <w:lvl w:ilvl="2" w:tplc="5BC286CE" w:tentative="1">
      <w:start w:val="1"/>
      <w:numFmt w:val="lowerRoman"/>
      <w:lvlText w:val="%3."/>
      <w:lvlJc w:val="right"/>
      <w:pPr>
        <w:ind w:left="2880" w:hanging="180"/>
      </w:pPr>
    </w:lvl>
    <w:lvl w:ilvl="3" w:tplc="FE0CA99C" w:tentative="1">
      <w:start w:val="1"/>
      <w:numFmt w:val="decimal"/>
      <w:lvlText w:val="%4."/>
      <w:lvlJc w:val="left"/>
      <w:pPr>
        <w:ind w:left="3600" w:hanging="360"/>
      </w:pPr>
    </w:lvl>
    <w:lvl w:ilvl="4" w:tplc="5F42E9A4" w:tentative="1">
      <w:start w:val="1"/>
      <w:numFmt w:val="lowerLetter"/>
      <w:lvlText w:val="%5."/>
      <w:lvlJc w:val="left"/>
      <w:pPr>
        <w:ind w:left="4320" w:hanging="360"/>
      </w:pPr>
    </w:lvl>
    <w:lvl w:ilvl="5" w:tplc="E6D29EAA" w:tentative="1">
      <w:start w:val="1"/>
      <w:numFmt w:val="lowerRoman"/>
      <w:lvlText w:val="%6."/>
      <w:lvlJc w:val="right"/>
      <w:pPr>
        <w:ind w:left="5040" w:hanging="180"/>
      </w:pPr>
    </w:lvl>
    <w:lvl w:ilvl="6" w:tplc="795067E6" w:tentative="1">
      <w:start w:val="1"/>
      <w:numFmt w:val="decimal"/>
      <w:lvlText w:val="%7."/>
      <w:lvlJc w:val="left"/>
      <w:pPr>
        <w:ind w:left="5760" w:hanging="360"/>
      </w:pPr>
    </w:lvl>
    <w:lvl w:ilvl="7" w:tplc="3FAE7470" w:tentative="1">
      <w:start w:val="1"/>
      <w:numFmt w:val="lowerLetter"/>
      <w:lvlText w:val="%8."/>
      <w:lvlJc w:val="left"/>
      <w:pPr>
        <w:ind w:left="6480" w:hanging="360"/>
      </w:pPr>
    </w:lvl>
    <w:lvl w:ilvl="8" w:tplc="542C8AB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70"/>
    <w:rsid w:val="00026C49"/>
    <w:rsid w:val="00027CCF"/>
    <w:rsid w:val="000723B3"/>
    <w:rsid w:val="00072CC9"/>
    <w:rsid w:val="000A4E8D"/>
    <w:rsid w:val="000B07EE"/>
    <w:rsid w:val="00102764"/>
    <w:rsid w:val="00117E3D"/>
    <w:rsid w:val="00253B0C"/>
    <w:rsid w:val="002645A9"/>
    <w:rsid w:val="002D3EA3"/>
    <w:rsid w:val="003429F4"/>
    <w:rsid w:val="003D13F2"/>
    <w:rsid w:val="00402D9F"/>
    <w:rsid w:val="00454C2F"/>
    <w:rsid w:val="004E4D19"/>
    <w:rsid w:val="00547A2B"/>
    <w:rsid w:val="005A0DFF"/>
    <w:rsid w:val="005E1F70"/>
    <w:rsid w:val="007104FA"/>
    <w:rsid w:val="0073355A"/>
    <w:rsid w:val="007A0AD3"/>
    <w:rsid w:val="00900C07"/>
    <w:rsid w:val="0093490E"/>
    <w:rsid w:val="009E659E"/>
    <w:rsid w:val="00A77403"/>
    <w:rsid w:val="00A80B5A"/>
    <w:rsid w:val="00AE4503"/>
    <w:rsid w:val="00B92C36"/>
    <w:rsid w:val="00BE318A"/>
    <w:rsid w:val="00CE0AD5"/>
    <w:rsid w:val="00CE429B"/>
    <w:rsid w:val="00DC77C2"/>
    <w:rsid w:val="00DD7CAE"/>
    <w:rsid w:val="00DE7D33"/>
    <w:rsid w:val="00E31895"/>
    <w:rsid w:val="00ED04E6"/>
    <w:rsid w:val="00F23995"/>
    <w:rsid w:val="00F50C40"/>
    <w:rsid w:val="00F629BF"/>
    <w:rsid w:val="00F9053F"/>
    <w:rsid w:val="00F966C0"/>
    <w:rsid w:val="00FA4CD6"/>
    <w:rsid w:val="00FC32B3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CB0E8"/>
  <w15:docId w15:val="{B46E6675-71F0-49F9-AF77-DDE45887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54C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54C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54C2F"/>
    <w:rPr>
      <w:i/>
      <w:iCs/>
    </w:rPr>
  </w:style>
  <w:style w:type="paragraph" w:styleId="Tekstprzypisukocowego">
    <w:name w:val="endnote text"/>
    <w:basedOn w:val="Normalny"/>
    <w:link w:val="TekstprzypisukocowegoZnak"/>
    <w:semiHidden/>
    <w:unhideWhenUsed/>
    <w:rsid w:val="00F629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29BF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F629BF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F905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905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53F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905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9053F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3C2B-3CC7-474E-A79D-36FAF976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9961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Rydliński Łukasz</cp:lastModifiedBy>
  <cp:revision>2</cp:revision>
  <cp:lastPrinted>2009-06-17T10:52:00Z</cp:lastPrinted>
  <dcterms:created xsi:type="dcterms:W3CDTF">2018-01-02T14:36:00Z</dcterms:created>
  <dcterms:modified xsi:type="dcterms:W3CDTF">2018-01-02T14:36:00Z</dcterms:modified>
</cp:coreProperties>
</file>