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FC" w:rsidRDefault="00135416" w:rsidP="004C02FC">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DGO-III.0521.17.2017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MK</w:t>
      </w:r>
      <w:bookmarkEnd w:id="1"/>
    </w:p>
    <w:bookmarkStart w:id="2" w:name="ezdIdentyfikatorDokumentuPDF"/>
    <w:bookmarkEnd w:id="2"/>
    <w:p w:rsidR="004C02FC" w:rsidRDefault="00135416" w:rsidP="004C02FC">
      <w:pPr>
        <w:tabs>
          <w:tab w:val="right" w:pos="9020"/>
        </w:tabs>
        <w:spacing w:before="120" w:after="120"/>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REF ezdIdentyfikatorDokumentuPDF </w:instrText>
      </w:r>
      <w:r>
        <w:rPr>
          <w:rFonts w:ascii="Times New Roman" w:hAnsi="Times New Roman" w:cs="Times New Roman"/>
          <w:color w:val="000000"/>
        </w:rPr>
        <w:fldChar w:fldCharType="end"/>
      </w:r>
      <w:r>
        <w:rPr>
          <w:rFonts w:ascii="Times New Roman" w:hAnsi="Times New Roman" w:cs="Times New Roman"/>
          <w:color w:val="000000"/>
        </w:rPr>
        <w:tab/>
        <w:t xml:space="preserve">Warszawa, dnia </w:t>
      </w:r>
      <w:r>
        <w:rPr>
          <w:rFonts w:ascii="Times New Roman" w:hAnsi="Times New Roman" w:cs="Times New Roman"/>
        </w:rPr>
        <w:t xml:space="preserve"> </w:t>
      </w:r>
      <w:bookmarkStart w:id="3" w:name="ezdDataPodpisu"/>
      <w:r>
        <w:rPr>
          <w:rFonts w:ascii="Times New Roman" w:hAnsi="Times New Roman" w:cs="Times New Roman"/>
        </w:rPr>
        <w:t>$DATA</w:t>
      </w:r>
      <w:bookmarkEnd w:id="3"/>
      <w:r>
        <w:rPr>
          <w:rFonts w:ascii="Times New Roman" w:hAnsi="Times New Roman" w:cs="Times New Roman"/>
        </w:rPr>
        <w:t xml:space="preserve"> r.</w:t>
      </w:r>
    </w:p>
    <w:p w:rsidR="004C02FC" w:rsidRPr="009460B0" w:rsidRDefault="00477FD3" w:rsidP="009460B0">
      <w:pPr>
        <w:tabs>
          <w:tab w:val="left" w:pos="4245"/>
          <w:tab w:val="left" w:pos="6663"/>
        </w:tabs>
        <w:spacing w:after="0" w:line="360" w:lineRule="auto"/>
        <w:jc w:val="both"/>
        <w:rPr>
          <w:rFonts w:ascii="Times New Roman" w:hAnsi="Times New Roman" w:cs="Times New Roman"/>
          <w:color w:val="000000"/>
          <w:sz w:val="24"/>
          <w:szCs w:val="24"/>
        </w:rPr>
      </w:pPr>
    </w:p>
    <w:p w:rsidR="004C02FC" w:rsidRDefault="00477FD3" w:rsidP="009460B0">
      <w:pPr>
        <w:tabs>
          <w:tab w:val="left" w:pos="4245"/>
          <w:tab w:val="left" w:pos="6663"/>
        </w:tabs>
        <w:spacing w:after="0" w:line="360" w:lineRule="auto"/>
        <w:jc w:val="both"/>
        <w:rPr>
          <w:rFonts w:ascii="Times New Roman" w:hAnsi="Times New Roman" w:cs="Times New Roman"/>
          <w:color w:val="000000"/>
          <w:sz w:val="24"/>
          <w:szCs w:val="24"/>
        </w:rPr>
      </w:pPr>
    </w:p>
    <w:p w:rsidR="00FA29A0" w:rsidRPr="009460B0" w:rsidRDefault="00FA29A0" w:rsidP="009460B0">
      <w:pPr>
        <w:tabs>
          <w:tab w:val="left" w:pos="4245"/>
          <w:tab w:val="left" w:pos="6663"/>
        </w:tabs>
        <w:spacing w:after="0" w:line="360" w:lineRule="auto"/>
        <w:jc w:val="both"/>
        <w:rPr>
          <w:rFonts w:ascii="Times New Roman" w:hAnsi="Times New Roman" w:cs="Times New Roman"/>
          <w:color w:val="000000"/>
          <w:sz w:val="24"/>
          <w:szCs w:val="24"/>
        </w:rPr>
      </w:pPr>
    </w:p>
    <w:p w:rsidR="00FA29A0" w:rsidRDefault="00FA29A0" w:rsidP="00FA29A0">
      <w:pPr>
        <w:tabs>
          <w:tab w:val="left" w:pos="6663"/>
          <w:tab w:val="left" w:pos="7514"/>
        </w:tabs>
        <w:spacing w:after="0"/>
        <w:ind w:firstLine="5670"/>
        <w:contextualSpacing/>
        <w:rPr>
          <w:rFonts w:ascii="Times New Roman" w:hAnsi="Times New Roman" w:cs="Times New Roman"/>
          <w:b/>
          <w:color w:val="000000"/>
          <w:sz w:val="24"/>
          <w:szCs w:val="24"/>
        </w:rPr>
      </w:pPr>
    </w:p>
    <w:p w:rsidR="00FA29A0" w:rsidRDefault="00FA29A0" w:rsidP="00FA29A0">
      <w:pPr>
        <w:tabs>
          <w:tab w:val="left" w:pos="6663"/>
          <w:tab w:val="left" w:pos="7514"/>
        </w:tabs>
        <w:spacing w:after="0"/>
        <w:ind w:firstLine="5670"/>
        <w:contextualSpacing/>
        <w:rPr>
          <w:rFonts w:ascii="Times New Roman" w:hAnsi="Times New Roman" w:cs="Times New Roman"/>
          <w:b/>
          <w:color w:val="000000"/>
          <w:sz w:val="24"/>
          <w:szCs w:val="24"/>
        </w:rPr>
      </w:pPr>
      <w:bookmarkStart w:id="4" w:name="_GoBack"/>
      <w:bookmarkEnd w:id="4"/>
    </w:p>
    <w:p w:rsidR="004C02FC" w:rsidRDefault="009460B0" w:rsidP="00FA29A0">
      <w:pPr>
        <w:tabs>
          <w:tab w:val="left" w:pos="6663"/>
          <w:tab w:val="left" w:pos="7514"/>
        </w:tabs>
        <w:spacing w:after="0"/>
        <w:ind w:firstLine="567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Pan</w:t>
      </w:r>
    </w:p>
    <w:p w:rsidR="009460B0" w:rsidRDefault="009460B0" w:rsidP="00FA29A0">
      <w:pPr>
        <w:tabs>
          <w:tab w:val="left" w:pos="6663"/>
          <w:tab w:val="left" w:pos="7514"/>
        </w:tabs>
        <w:spacing w:after="0"/>
        <w:ind w:firstLine="567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Robert Choma</w:t>
      </w:r>
    </w:p>
    <w:p w:rsidR="009460B0" w:rsidRPr="009460B0" w:rsidRDefault="009460B0" w:rsidP="00FA29A0">
      <w:pPr>
        <w:tabs>
          <w:tab w:val="left" w:pos="6663"/>
          <w:tab w:val="left" w:pos="7514"/>
        </w:tabs>
        <w:spacing w:after="0"/>
        <w:ind w:firstLine="567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Prezydent Miasta Przemyśla</w:t>
      </w:r>
    </w:p>
    <w:p w:rsidR="00E81403" w:rsidRPr="009460B0" w:rsidRDefault="00477FD3" w:rsidP="009460B0">
      <w:pPr>
        <w:tabs>
          <w:tab w:val="left" w:pos="6663"/>
          <w:tab w:val="left" w:pos="7514"/>
        </w:tabs>
        <w:spacing w:after="0" w:line="360" w:lineRule="auto"/>
        <w:ind w:firstLine="5670"/>
        <w:contextualSpacing/>
        <w:jc w:val="both"/>
        <w:rPr>
          <w:rFonts w:ascii="Times New Roman" w:hAnsi="Times New Roman" w:cs="Times New Roman"/>
          <w:b/>
          <w:color w:val="000000"/>
          <w:sz w:val="24"/>
          <w:szCs w:val="24"/>
        </w:rPr>
      </w:pPr>
    </w:p>
    <w:p w:rsidR="004C02FC" w:rsidRPr="009460B0" w:rsidRDefault="00135416" w:rsidP="009460B0">
      <w:pPr>
        <w:tabs>
          <w:tab w:val="left" w:pos="7514"/>
        </w:tabs>
        <w:spacing w:after="0" w:line="360" w:lineRule="auto"/>
        <w:jc w:val="both"/>
        <w:outlineLvl w:val="0"/>
        <w:rPr>
          <w:rFonts w:ascii="Times New Roman" w:hAnsi="Times New Roman" w:cs="Times New Roman"/>
          <w:i/>
          <w:color w:val="000000"/>
          <w:sz w:val="24"/>
          <w:szCs w:val="24"/>
        </w:rPr>
      </w:pPr>
      <w:r w:rsidRPr="009460B0">
        <w:rPr>
          <w:rFonts w:ascii="Times New Roman" w:hAnsi="Times New Roman" w:cs="Times New Roman"/>
          <w:i/>
          <w:color w:val="000000"/>
          <w:sz w:val="24"/>
          <w:szCs w:val="24"/>
        </w:rPr>
        <w:t>Szanown</w:t>
      </w:r>
      <w:r w:rsidR="009460B0">
        <w:rPr>
          <w:rFonts w:ascii="Times New Roman" w:hAnsi="Times New Roman" w:cs="Times New Roman"/>
          <w:i/>
          <w:color w:val="000000"/>
          <w:sz w:val="24"/>
          <w:szCs w:val="24"/>
        </w:rPr>
        <w:t>y</w:t>
      </w:r>
      <w:r w:rsidRPr="009460B0">
        <w:rPr>
          <w:rFonts w:ascii="Times New Roman" w:hAnsi="Times New Roman" w:cs="Times New Roman"/>
          <w:i/>
          <w:color w:val="000000"/>
          <w:sz w:val="24"/>
          <w:szCs w:val="24"/>
        </w:rPr>
        <w:t xml:space="preserve"> Pani</w:t>
      </w:r>
      <w:r w:rsidR="009460B0">
        <w:rPr>
          <w:rFonts w:ascii="Times New Roman" w:hAnsi="Times New Roman" w:cs="Times New Roman"/>
          <w:i/>
          <w:color w:val="000000"/>
          <w:sz w:val="24"/>
          <w:szCs w:val="24"/>
        </w:rPr>
        <w:t>e</w:t>
      </w:r>
      <w:r w:rsidRPr="009460B0">
        <w:rPr>
          <w:rFonts w:ascii="Times New Roman" w:hAnsi="Times New Roman" w:cs="Times New Roman"/>
          <w:i/>
          <w:color w:val="000000"/>
          <w:sz w:val="24"/>
          <w:szCs w:val="24"/>
        </w:rPr>
        <w:t xml:space="preserve"> </w:t>
      </w:r>
      <w:r w:rsidR="009460B0">
        <w:rPr>
          <w:rFonts w:ascii="Times New Roman" w:hAnsi="Times New Roman" w:cs="Times New Roman"/>
          <w:i/>
          <w:color w:val="000000"/>
          <w:sz w:val="24"/>
          <w:szCs w:val="24"/>
        </w:rPr>
        <w:t>Prezydencie</w:t>
      </w:r>
      <w:r w:rsidRPr="009460B0">
        <w:rPr>
          <w:rFonts w:ascii="Times New Roman" w:hAnsi="Times New Roman" w:cs="Times New Roman"/>
          <w:i/>
          <w:color w:val="000000"/>
          <w:sz w:val="24"/>
          <w:szCs w:val="24"/>
        </w:rPr>
        <w:t>,</w:t>
      </w:r>
    </w:p>
    <w:p w:rsidR="009460B0" w:rsidRPr="009460B0" w:rsidRDefault="009460B0" w:rsidP="00A660F4">
      <w:pPr>
        <w:tabs>
          <w:tab w:val="left" w:pos="7514"/>
        </w:tabs>
        <w:spacing w:after="0" w:line="360" w:lineRule="auto"/>
        <w:jc w:val="both"/>
        <w:rPr>
          <w:rFonts w:ascii="Times New Roman" w:hAnsi="Times New Roman" w:cs="Times New Roman"/>
          <w:sz w:val="24"/>
          <w:szCs w:val="24"/>
        </w:rPr>
      </w:pPr>
    </w:p>
    <w:p w:rsidR="004C02FC" w:rsidRDefault="009460B0" w:rsidP="00A660F4">
      <w:pPr>
        <w:tabs>
          <w:tab w:val="left" w:pos="7514"/>
        </w:tabs>
        <w:spacing w:after="0" w:line="360" w:lineRule="auto"/>
        <w:ind w:firstLine="709"/>
        <w:jc w:val="both"/>
        <w:rPr>
          <w:rFonts w:ascii="Times New Roman" w:hAnsi="Times New Roman" w:cs="Times New Roman"/>
          <w:sz w:val="24"/>
          <w:szCs w:val="24"/>
        </w:rPr>
      </w:pPr>
      <w:r w:rsidRPr="009460B0">
        <w:rPr>
          <w:rFonts w:ascii="Times New Roman" w:hAnsi="Times New Roman" w:cs="Times New Roman"/>
          <w:sz w:val="24"/>
          <w:szCs w:val="24"/>
        </w:rPr>
        <w:t>w związku z pismem z dnia 9 listopada br. (znak: KRM.0005.8.2017) w sprawie przeanalizowania art. 20 ustawy z dnia 14 grudnia 2012 r. o odpadach (</w:t>
      </w:r>
      <w:r w:rsidR="00F649DE" w:rsidRPr="00F649DE">
        <w:rPr>
          <w:rFonts w:ascii="Times New Roman" w:eastAsia="Times New Roman" w:hAnsi="Times New Roman" w:cs="Times New Roman"/>
          <w:sz w:val="24"/>
          <w:szCs w:val="24"/>
          <w:lang w:eastAsia="pl-PL"/>
        </w:rPr>
        <w:t>Dz. U. z 2018 r. poz. 21 oraz z 2017 r. poz. 2422</w:t>
      </w:r>
      <w:r w:rsidRPr="009460B0">
        <w:rPr>
          <w:rFonts w:ascii="Times New Roman" w:hAnsi="Times New Roman" w:cs="Times New Roman"/>
          <w:sz w:val="24"/>
          <w:szCs w:val="24"/>
        </w:rPr>
        <w:t>) oraz mając na uwadze art. 13 ust</w:t>
      </w:r>
      <w:r w:rsidR="00F649DE">
        <w:rPr>
          <w:rFonts w:ascii="Times New Roman" w:hAnsi="Times New Roman" w:cs="Times New Roman"/>
          <w:sz w:val="24"/>
          <w:szCs w:val="24"/>
        </w:rPr>
        <w:t>. 1 ustawy z dnia 11 lipca 2014 </w:t>
      </w:r>
      <w:r w:rsidRPr="009460B0">
        <w:rPr>
          <w:rFonts w:ascii="Times New Roman" w:hAnsi="Times New Roman" w:cs="Times New Roman"/>
          <w:sz w:val="24"/>
          <w:szCs w:val="24"/>
        </w:rPr>
        <w:t>r. o petycjach (Dz. U. z 2017 r. poz. 1123) poniżej przedstawiam stosowne informacje.</w:t>
      </w:r>
    </w:p>
    <w:p w:rsidR="00D4010A" w:rsidRPr="00D4010A" w:rsidRDefault="00D4010A" w:rsidP="00D4010A">
      <w:pPr>
        <w:tabs>
          <w:tab w:val="left" w:pos="5954"/>
          <w:tab w:val="left" w:pos="6096"/>
          <w:tab w:val="left" w:pos="7514"/>
        </w:tabs>
        <w:spacing w:after="0" w:line="360" w:lineRule="auto"/>
        <w:ind w:firstLine="709"/>
        <w:jc w:val="both"/>
        <w:rPr>
          <w:rFonts w:ascii="Times New Roman" w:hAnsi="Times New Roman" w:cs="Times New Roman"/>
          <w:color w:val="000000"/>
          <w:sz w:val="24"/>
          <w:szCs w:val="24"/>
        </w:rPr>
      </w:pPr>
      <w:r w:rsidRPr="00D4010A">
        <w:rPr>
          <w:rFonts w:ascii="Times New Roman" w:eastAsia="Times New Roman" w:hAnsi="Times New Roman" w:cs="Times New Roman"/>
          <w:sz w:val="24"/>
          <w:szCs w:val="24"/>
          <w:lang w:eastAsia="pl-PL"/>
        </w:rPr>
        <w:t>Idea podziału kraju na regiony gospodarki odpadami komunalnymi, w których gospodaruje się odpadami komunalnymi wytworzonymi na terenie danego regionu, została zaplanowana i przyjęta przez Radę Ministrów w 2006 r. uchwałą przyjmującą Krajowy plan gospodarki odpadami 2010 (M. P. z 2006 r. nr 90 poz. 946). Ostatecznie regulacja określająca tworzenie regionów gospodarki odpadami komunalnymi</w:t>
      </w:r>
      <w:r w:rsidR="00F649DE">
        <w:rPr>
          <w:rFonts w:ascii="Times New Roman" w:eastAsia="Times New Roman" w:hAnsi="Times New Roman" w:cs="Times New Roman"/>
          <w:sz w:val="24"/>
          <w:szCs w:val="24"/>
          <w:lang w:eastAsia="pl-PL"/>
        </w:rPr>
        <w:t xml:space="preserve"> weszła w życie 1 stycznia 2012 </w:t>
      </w:r>
      <w:r w:rsidRPr="00D4010A">
        <w:rPr>
          <w:rFonts w:ascii="Times New Roman" w:eastAsia="Times New Roman" w:hAnsi="Times New Roman" w:cs="Times New Roman"/>
          <w:sz w:val="24"/>
          <w:szCs w:val="24"/>
          <w:lang w:eastAsia="pl-PL"/>
        </w:rPr>
        <w:t>r. przez wprowadzenie odpowiednich przepisów do ustawy z dnia 14 grudnia 2012 </w:t>
      </w:r>
      <w:r w:rsidR="00F649DE">
        <w:rPr>
          <w:rFonts w:ascii="Times New Roman" w:eastAsia="Times New Roman" w:hAnsi="Times New Roman" w:cs="Times New Roman"/>
          <w:sz w:val="24"/>
          <w:szCs w:val="24"/>
          <w:lang w:eastAsia="pl-PL"/>
        </w:rPr>
        <w:t>r. o </w:t>
      </w:r>
      <w:r w:rsidRPr="00D4010A">
        <w:rPr>
          <w:rFonts w:ascii="Times New Roman" w:eastAsia="Times New Roman" w:hAnsi="Times New Roman" w:cs="Times New Roman"/>
          <w:sz w:val="24"/>
          <w:szCs w:val="24"/>
          <w:lang w:eastAsia="pl-PL"/>
        </w:rPr>
        <w:t>odpadach. Od tego czasu rozpoczęło się planowanie go</w:t>
      </w:r>
      <w:r w:rsidR="00F649DE">
        <w:rPr>
          <w:rFonts w:ascii="Times New Roman" w:eastAsia="Times New Roman" w:hAnsi="Times New Roman" w:cs="Times New Roman"/>
          <w:sz w:val="24"/>
          <w:szCs w:val="24"/>
          <w:lang w:eastAsia="pl-PL"/>
        </w:rPr>
        <w:t>spodarki odpadami komunalnymi w </w:t>
      </w:r>
      <w:r w:rsidRPr="00D4010A">
        <w:rPr>
          <w:rFonts w:ascii="Times New Roman" w:eastAsia="Times New Roman" w:hAnsi="Times New Roman" w:cs="Times New Roman"/>
          <w:sz w:val="24"/>
          <w:szCs w:val="24"/>
          <w:lang w:eastAsia="pl-PL"/>
        </w:rPr>
        <w:t>oparciu o podział na regiony gospodarki o</w:t>
      </w:r>
      <w:r w:rsidR="00F649DE">
        <w:rPr>
          <w:rFonts w:ascii="Times New Roman" w:eastAsia="Times New Roman" w:hAnsi="Times New Roman" w:cs="Times New Roman"/>
          <w:sz w:val="24"/>
          <w:szCs w:val="24"/>
          <w:lang w:eastAsia="pl-PL"/>
        </w:rPr>
        <w:t xml:space="preserve">dpadami komunalnymi w </w:t>
      </w:r>
      <w:r w:rsidRPr="00D4010A">
        <w:rPr>
          <w:rFonts w:ascii="Times New Roman" w:eastAsia="Times New Roman" w:hAnsi="Times New Roman" w:cs="Times New Roman"/>
          <w:sz w:val="24"/>
          <w:szCs w:val="24"/>
          <w:lang w:eastAsia="pl-PL"/>
        </w:rPr>
        <w:t xml:space="preserve">poszczególnych województwach, a także tworzenie odpowiedniej infrastruktury do obsługi tych regionów. </w:t>
      </w:r>
      <w:r w:rsidRPr="00D4010A">
        <w:rPr>
          <w:rFonts w:ascii="Times New Roman" w:hAnsi="Times New Roman" w:cs="Times New Roman"/>
          <w:color w:val="000000"/>
          <w:sz w:val="24"/>
          <w:szCs w:val="24"/>
        </w:rPr>
        <w:t>Obowiązek analizy rynku, określenia potrzeb inwestycyjnych, tak aby na terenie województwa powstała liczba instalacji zapewniających zagospodarowanie odpadów z terenu województwa, należy do marszałka województwa.</w:t>
      </w:r>
    </w:p>
    <w:p w:rsidR="00D4010A" w:rsidRPr="00D4010A" w:rsidRDefault="00D4010A" w:rsidP="00D4010A">
      <w:pPr>
        <w:suppressAutoHyphens w:val="0"/>
        <w:spacing w:after="0" w:line="360" w:lineRule="auto"/>
        <w:ind w:firstLine="709"/>
        <w:jc w:val="both"/>
        <w:rPr>
          <w:rFonts w:ascii="Times New Roman" w:hAnsi="Times New Roman" w:cs="Times New Roman"/>
          <w:color w:val="000000"/>
          <w:sz w:val="24"/>
          <w:szCs w:val="24"/>
        </w:rPr>
      </w:pPr>
      <w:r w:rsidRPr="00D4010A">
        <w:rPr>
          <w:rFonts w:ascii="Times New Roman" w:hAnsi="Times New Roman" w:cs="Times New Roman"/>
          <w:color w:val="000000"/>
          <w:sz w:val="24"/>
          <w:szCs w:val="24"/>
        </w:rPr>
        <w:t>Natomiast założeniem systemu gospodarki odpadami komunalnymi, który został wprowadzony ustawą z dnia 13 września 1996 r. o utrzymaniu czystości i porządku</w:t>
      </w:r>
      <w:r w:rsidR="00F649DE">
        <w:rPr>
          <w:rFonts w:ascii="Times New Roman" w:hAnsi="Times New Roman" w:cs="Times New Roman"/>
          <w:color w:val="000000"/>
          <w:sz w:val="24"/>
          <w:szCs w:val="24"/>
        </w:rPr>
        <w:t xml:space="preserve"> w </w:t>
      </w:r>
      <w:r w:rsidRPr="00D4010A">
        <w:rPr>
          <w:rFonts w:ascii="Times New Roman" w:hAnsi="Times New Roman" w:cs="Times New Roman"/>
          <w:color w:val="000000"/>
          <w:sz w:val="24"/>
          <w:szCs w:val="24"/>
        </w:rPr>
        <w:t>gminach (Dz. U. z 2017 r. poz. 1289</w:t>
      </w:r>
      <w:r w:rsidR="00FA29A0">
        <w:rPr>
          <w:rFonts w:ascii="Times New Roman" w:hAnsi="Times New Roman" w:cs="Times New Roman"/>
          <w:color w:val="000000"/>
          <w:sz w:val="24"/>
          <w:szCs w:val="24"/>
        </w:rPr>
        <w:t xml:space="preserve">, z </w:t>
      </w:r>
      <w:proofErr w:type="spellStart"/>
      <w:r w:rsidR="00FA29A0">
        <w:rPr>
          <w:rFonts w:ascii="Times New Roman" w:hAnsi="Times New Roman" w:cs="Times New Roman"/>
          <w:color w:val="000000"/>
          <w:sz w:val="24"/>
          <w:szCs w:val="24"/>
        </w:rPr>
        <w:t>późn</w:t>
      </w:r>
      <w:proofErr w:type="spellEnd"/>
      <w:r w:rsidR="00FA29A0">
        <w:rPr>
          <w:rFonts w:ascii="Times New Roman" w:hAnsi="Times New Roman" w:cs="Times New Roman"/>
          <w:color w:val="000000"/>
          <w:sz w:val="24"/>
          <w:szCs w:val="24"/>
        </w:rPr>
        <w:t>. zm.</w:t>
      </w:r>
      <w:r w:rsidRPr="00D4010A">
        <w:rPr>
          <w:rFonts w:ascii="Times New Roman" w:hAnsi="Times New Roman" w:cs="Times New Roman"/>
          <w:color w:val="000000"/>
          <w:sz w:val="24"/>
          <w:szCs w:val="24"/>
        </w:rPr>
        <w:t>)</w:t>
      </w:r>
      <w:r w:rsidR="00705496">
        <w:rPr>
          <w:rFonts w:ascii="Times New Roman" w:hAnsi="Times New Roman" w:cs="Times New Roman"/>
          <w:color w:val="000000"/>
          <w:sz w:val="24"/>
          <w:szCs w:val="24"/>
        </w:rPr>
        <w:t>,</w:t>
      </w:r>
      <w:r w:rsidRPr="00D4010A">
        <w:rPr>
          <w:rFonts w:ascii="Times New Roman" w:hAnsi="Times New Roman" w:cs="Times New Roman"/>
          <w:color w:val="000000"/>
          <w:sz w:val="24"/>
          <w:szCs w:val="24"/>
        </w:rPr>
        <w:t xml:space="preserve"> była budowa instalacji przez gminy, które w ramach przejęcia odpowiedzialności za wytworzone na ich terenie odpady komunalne </w:t>
      </w:r>
      <w:r w:rsidR="00705496">
        <w:rPr>
          <w:rFonts w:ascii="Times New Roman" w:hAnsi="Times New Roman" w:cs="Times New Roman"/>
          <w:color w:val="000000"/>
          <w:sz w:val="24"/>
          <w:szCs w:val="24"/>
        </w:rPr>
        <w:lastRenderedPageBreak/>
        <w:t xml:space="preserve">będą </w:t>
      </w:r>
      <w:r w:rsidRPr="00D4010A">
        <w:rPr>
          <w:rFonts w:ascii="Times New Roman" w:hAnsi="Times New Roman" w:cs="Times New Roman"/>
          <w:color w:val="000000"/>
          <w:sz w:val="24"/>
          <w:szCs w:val="24"/>
        </w:rPr>
        <w:t xml:space="preserve">racjonalnie kształtowały ceny za gospodarowanie odpadami komunalnymi. Wówczas nad regionalną instalacją przetwarzania odpadów komunalnych, utrzymywaną </w:t>
      </w:r>
      <w:r w:rsidR="00FA29A0">
        <w:rPr>
          <w:rFonts w:ascii="Times New Roman" w:hAnsi="Times New Roman" w:cs="Times New Roman"/>
          <w:color w:val="000000"/>
          <w:sz w:val="24"/>
          <w:szCs w:val="24"/>
        </w:rPr>
        <w:br/>
      </w:r>
      <w:r w:rsidRPr="00D4010A">
        <w:rPr>
          <w:rFonts w:ascii="Times New Roman" w:hAnsi="Times New Roman" w:cs="Times New Roman"/>
          <w:color w:val="000000"/>
          <w:sz w:val="24"/>
          <w:szCs w:val="24"/>
        </w:rPr>
        <w:t xml:space="preserve">i eksploatowaną przez gminę, nadzór finansowy sprawuje gmina, której własnością jest instalacja. </w:t>
      </w:r>
    </w:p>
    <w:p w:rsidR="00D4010A" w:rsidRPr="00D4010A" w:rsidRDefault="00D4010A" w:rsidP="00D4010A">
      <w:pPr>
        <w:suppressAutoHyphens w:val="0"/>
        <w:spacing w:after="0" w:line="360" w:lineRule="auto"/>
        <w:ind w:firstLine="709"/>
        <w:jc w:val="both"/>
        <w:rPr>
          <w:rFonts w:ascii="Times New Roman" w:hAnsi="Times New Roman" w:cs="Times New Roman"/>
          <w:color w:val="000000"/>
          <w:sz w:val="24"/>
          <w:szCs w:val="24"/>
        </w:rPr>
      </w:pPr>
      <w:r w:rsidRPr="00D4010A">
        <w:rPr>
          <w:rFonts w:ascii="Times New Roman" w:eastAsia="Times New Roman" w:hAnsi="Times New Roman" w:cs="Times New Roman"/>
          <w:sz w:val="24"/>
          <w:szCs w:val="24"/>
          <w:lang w:eastAsia="pl-PL"/>
        </w:rPr>
        <w:t xml:space="preserve">Wiele gmin i przedsiębiorców w oparciu o regiony zaplanowało i rozpoczęło inwestycje w zakresie instalacji do obsługi tych regionów. Zatem zasadniczym celem podziału województw na regiony gospodarki odpadami komunalnymi było i jest zapewnienie odpowiedniego strumienia odpadów komunalnych dla tworzonych instalacji oraz wdrożenie zasady bliskości dla zagospodarowania odpadów zmieszanych, pozostałości z sortowania odpadów komunalnych, pozostałości z procesu mechaniczno-biologicznego przetwarzania odpadów komunalnych przeznaczonych do składowania oraz odpadów zielonych w ramach powstałych regionów. Zgodnie z zasadą bliskości odpady powinny być w pierwszej kolejności przetwarzane w miejscu ich powstawania, a te, które nie mogą być zagospodarowane w miejscu ich wytworzenia, powinny być, uwzględniając najlepszą dostępną technikę zdefiniowaną w art. 207 ustawy z dnia 27 kwietnia 2001 r. – Prawo ochrony środowiska (Dz. U. z 2017 r. poz. 519, z późn. zm.) lub technologię, o której mowa w art. 143 tej ustawy, przekazywane do najbliżej położonych miejsc, w których mogą podlegać odzyskowi lub unieszkodliwieniu. </w:t>
      </w:r>
    </w:p>
    <w:p w:rsidR="00D4010A" w:rsidRPr="00D4010A" w:rsidRDefault="00D4010A" w:rsidP="00D4010A">
      <w:pPr>
        <w:suppressAutoHyphens w:val="0"/>
        <w:spacing w:after="0" w:line="360" w:lineRule="auto"/>
        <w:ind w:firstLine="709"/>
        <w:jc w:val="both"/>
        <w:rPr>
          <w:rFonts w:ascii="Times New Roman" w:eastAsia="Times New Roman" w:hAnsi="Times New Roman" w:cs="Times New Roman"/>
          <w:sz w:val="24"/>
          <w:szCs w:val="24"/>
          <w:lang w:eastAsia="pl-PL"/>
        </w:rPr>
      </w:pPr>
      <w:r w:rsidRPr="00D4010A">
        <w:rPr>
          <w:rFonts w:ascii="Times New Roman" w:eastAsia="Times New Roman" w:hAnsi="Times New Roman" w:cs="Times New Roman"/>
          <w:sz w:val="24"/>
          <w:szCs w:val="24"/>
          <w:lang w:eastAsia="pl-PL"/>
        </w:rPr>
        <w:t>Ponadto zwracam uwagę, że zgodnie z art. 35 ust. 4b ustawy z dnia 14 grudnia 2012</w:t>
      </w:r>
      <w:r w:rsidR="00F649DE">
        <w:rPr>
          <w:rFonts w:ascii="Times New Roman" w:eastAsia="Times New Roman" w:hAnsi="Times New Roman" w:cs="Times New Roman"/>
          <w:sz w:val="24"/>
          <w:szCs w:val="24"/>
          <w:lang w:eastAsia="pl-PL"/>
        </w:rPr>
        <w:t xml:space="preserve"> </w:t>
      </w:r>
      <w:r w:rsidRPr="00D4010A">
        <w:rPr>
          <w:rFonts w:ascii="Times New Roman" w:eastAsia="Times New Roman" w:hAnsi="Times New Roman" w:cs="Times New Roman"/>
          <w:sz w:val="24"/>
          <w:szCs w:val="24"/>
          <w:lang w:eastAsia="pl-PL"/>
        </w:rPr>
        <w:t xml:space="preserve">r. o odpadach wojewódzki plan gospodarki odpadami może wskazywać spalarnię odpadów komunalnych jako ponadregionalną instalację do przetwarzania odpadów komunalnych pochodzących z więcej niż jednego regionu gospodarki odpadami komunalnymi. Spalarnia odpadów komunalnych stanowiąca ponadregionalną instalację może obsługiwać regiony gospodarki odpadami komunalnymi z innych województw, jeżeli przewiduje to wojewódzki plan gospodarki odpadami województwa, na którego obszarze jest położona spalarnia odpadów komunalnych, oraz wojewódzki plan gospodarki odpadami województwa, z którego odpady będą przekazywane. Ustanowienie ponadregionalnych instalacji miało na celu ułatwienie kształtowania gospodarki odpadami komunalnymi na terenie województwa. </w:t>
      </w:r>
    </w:p>
    <w:p w:rsidR="00D4010A" w:rsidRPr="00D4010A" w:rsidRDefault="00D4010A" w:rsidP="00D4010A">
      <w:pPr>
        <w:suppressAutoHyphens w:val="0"/>
        <w:spacing w:after="0" w:line="360" w:lineRule="auto"/>
        <w:ind w:firstLine="709"/>
        <w:jc w:val="both"/>
        <w:rPr>
          <w:rFonts w:ascii="Times New Roman" w:hAnsi="Times New Roman" w:cs="Times New Roman"/>
          <w:color w:val="000000"/>
          <w:sz w:val="24"/>
          <w:szCs w:val="24"/>
        </w:rPr>
      </w:pPr>
      <w:r w:rsidRPr="00D4010A">
        <w:rPr>
          <w:rFonts w:ascii="Times New Roman" w:hAnsi="Times New Roman" w:cs="Times New Roman"/>
          <w:color w:val="000000"/>
          <w:sz w:val="24"/>
          <w:szCs w:val="24"/>
        </w:rPr>
        <w:t xml:space="preserve">W zakresie uzależnienia miejsca przetwarzania lub przewozu odpadów od faktycznej odległości od miejsca wytworzenia informuję, że marszałek województwa ustalając regiony powinien w trakcie opracowywania </w:t>
      </w:r>
      <w:r w:rsidRPr="00D4010A">
        <w:rPr>
          <w:rFonts w:ascii="Times New Roman" w:eastAsia="Times New Roman" w:hAnsi="Times New Roman" w:cs="Times New Roman"/>
          <w:sz w:val="24"/>
          <w:szCs w:val="24"/>
          <w:lang w:eastAsia="pl-PL"/>
        </w:rPr>
        <w:t xml:space="preserve">wojewódzkiego planu gospodarki </w:t>
      </w:r>
      <w:bookmarkStart w:id="5" w:name="highlightHit_164"/>
      <w:bookmarkEnd w:id="5"/>
      <w:r w:rsidRPr="00D4010A">
        <w:rPr>
          <w:rFonts w:ascii="Times New Roman" w:eastAsia="Times New Roman" w:hAnsi="Times New Roman" w:cs="Times New Roman"/>
          <w:sz w:val="24"/>
          <w:szCs w:val="24"/>
          <w:lang w:eastAsia="pl-PL"/>
        </w:rPr>
        <w:t>odpadami (</w:t>
      </w:r>
      <w:proofErr w:type="spellStart"/>
      <w:r w:rsidRPr="00D4010A">
        <w:rPr>
          <w:rFonts w:ascii="Times New Roman" w:eastAsia="Times New Roman" w:hAnsi="Times New Roman" w:cs="Times New Roman"/>
          <w:sz w:val="24"/>
          <w:szCs w:val="24"/>
          <w:lang w:eastAsia="pl-PL"/>
        </w:rPr>
        <w:t>wpgo</w:t>
      </w:r>
      <w:proofErr w:type="spellEnd"/>
      <w:r w:rsidRPr="00D4010A">
        <w:rPr>
          <w:rFonts w:ascii="Times New Roman" w:eastAsia="Times New Roman" w:hAnsi="Times New Roman" w:cs="Times New Roman"/>
          <w:sz w:val="24"/>
          <w:szCs w:val="24"/>
          <w:lang w:eastAsia="pl-PL"/>
        </w:rPr>
        <w:t xml:space="preserve">) </w:t>
      </w:r>
      <w:r w:rsidRPr="00D4010A">
        <w:rPr>
          <w:rFonts w:ascii="Times New Roman" w:hAnsi="Times New Roman" w:cs="Times New Roman"/>
          <w:color w:val="000000"/>
          <w:sz w:val="24"/>
          <w:szCs w:val="24"/>
        </w:rPr>
        <w:t xml:space="preserve">wziąć pod uwagę dostępne instalacje do przetwarzania odpadów i zapewnić taki podział </w:t>
      </w:r>
      <w:r w:rsidRPr="00D4010A">
        <w:rPr>
          <w:rFonts w:ascii="Times New Roman" w:hAnsi="Times New Roman" w:cs="Times New Roman"/>
          <w:color w:val="000000"/>
          <w:sz w:val="24"/>
          <w:szCs w:val="24"/>
        </w:rPr>
        <w:br/>
        <w:t xml:space="preserve">na regiony gospodarki odpadami komunalnymi, aby na ile to możliwe, spełniona została zasada bliskości. Ponadto, uzależnienie miejsca przetwarzania lub przewozu odpadów </w:t>
      </w:r>
      <w:r w:rsidRPr="00D4010A">
        <w:rPr>
          <w:rFonts w:ascii="Times New Roman" w:hAnsi="Times New Roman" w:cs="Times New Roman"/>
          <w:color w:val="000000"/>
          <w:sz w:val="24"/>
          <w:szCs w:val="24"/>
        </w:rPr>
        <w:br/>
        <w:t xml:space="preserve">od faktycznej odległości od miejsca wytworzenia jest możliwe na podstawie art. 35 ust. 5a ustawy z dnia 14 grudnia 2012 r. o </w:t>
      </w:r>
      <w:r w:rsidR="00FA29A0">
        <w:rPr>
          <w:rFonts w:ascii="Times New Roman" w:hAnsi="Times New Roman" w:cs="Times New Roman"/>
          <w:color w:val="000000"/>
          <w:sz w:val="24"/>
          <w:szCs w:val="24"/>
        </w:rPr>
        <w:t>odpadach. Zgodnie z tym przepisem</w:t>
      </w:r>
      <w:r w:rsidRPr="00D4010A">
        <w:rPr>
          <w:rFonts w:ascii="Times New Roman" w:hAnsi="Times New Roman" w:cs="Times New Roman"/>
          <w:color w:val="000000"/>
          <w:sz w:val="24"/>
          <w:szCs w:val="24"/>
        </w:rPr>
        <w:t xml:space="preserve"> </w:t>
      </w:r>
      <w:r w:rsidRPr="00D4010A">
        <w:rPr>
          <w:rFonts w:ascii="Times New Roman" w:eastAsia="Times New Roman" w:hAnsi="Times New Roman" w:cs="Times New Roman"/>
          <w:sz w:val="24"/>
          <w:szCs w:val="24"/>
          <w:lang w:eastAsia="pl-PL"/>
        </w:rPr>
        <w:t xml:space="preserve">region gospodarki </w:t>
      </w:r>
      <w:bookmarkStart w:id="6" w:name="highlightHit_163"/>
      <w:bookmarkEnd w:id="6"/>
      <w:r w:rsidRPr="00D4010A">
        <w:rPr>
          <w:rFonts w:ascii="Times New Roman" w:eastAsia="Times New Roman" w:hAnsi="Times New Roman" w:cs="Times New Roman"/>
          <w:sz w:val="24"/>
          <w:szCs w:val="24"/>
          <w:lang w:eastAsia="pl-PL"/>
        </w:rPr>
        <w:t xml:space="preserve">odpadami komunalnymi może obejmować sąsiadujące ze sobą gminy z różnych województw, jeżeli przewidują to </w:t>
      </w:r>
      <w:proofErr w:type="spellStart"/>
      <w:r w:rsidRPr="00D4010A">
        <w:rPr>
          <w:rFonts w:ascii="Times New Roman" w:hAnsi="Times New Roman" w:cs="Times New Roman"/>
          <w:color w:val="000000"/>
          <w:sz w:val="24"/>
          <w:szCs w:val="24"/>
        </w:rPr>
        <w:t>wpgo</w:t>
      </w:r>
      <w:proofErr w:type="spellEnd"/>
      <w:r w:rsidRPr="00D4010A">
        <w:rPr>
          <w:rFonts w:ascii="Times New Roman" w:hAnsi="Times New Roman" w:cs="Times New Roman"/>
          <w:color w:val="000000"/>
          <w:sz w:val="24"/>
          <w:szCs w:val="24"/>
        </w:rPr>
        <w:t xml:space="preserve"> opracowane dla</w:t>
      </w:r>
      <w:r w:rsidRPr="00D4010A">
        <w:rPr>
          <w:rFonts w:ascii="Times New Roman" w:eastAsia="Times New Roman" w:hAnsi="Times New Roman" w:cs="Times New Roman"/>
          <w:sz w:val="24"/>
          <w:szCs w:val="24"/>
          <w:lang w:eastAsia="pl-PL"/>
        </w:rPr>
        <w:t xml:space="preserve"> tych województw. Oznacza to, że w przypadku, gdy gmina ma bliżej do regionalnej instalacji do przetwarzania odpadów komunalnych, która znajduje się w innym województwie wówczas możliwe jest objęcie tej gminy </w:t>
      </w:r>
      <w:proofErr w:type="spellStart"/>
      <w:r w:rsidRPr="00D4010A">
        <w:rPr>
          <w:rFonts w:ascii="Times New Roman" w:eastAsia="Times New Roman" w:hAnsi="Times New Roman" w:cs="Times New Roman"/>
          <w:sz w:val="24"/>
          <w:szCs w:val="24"/>
          <w:lang w:eastAsia="pl-PL"/>
        </w:rPr>
        <w:t>wpgo</w:t>
      </w:r>
      <w:proofErr w:type="spellEnd"/>
      <w:r w:rsidRPr="00D4010A">
        <w:rPr>
          <w:rFonts w:ascii="Times New Roman" w:eastAsia="Times New Roman" w:hAnsi="Times New Roman" w:cs="Times New Roman"/>
          <w:sz w:val="24"/>
          <w:szCs w:val="24"/>
          <w:lang w:eastAsia="pl-PL"/>
        </w:rPr>
        <w:t xml:space="preserve"> marszałka sąsiedniego województwa. </w:t>
      </w:r>
    </w:p>
    <w:p w:rsidR="00D4010A" w:rsidRPr="00D4010A" w:rsidRDefault="00D4010A" w:rsidP="00D4010A">
      <w:pPr>
        <w:tabs>
          <w:tab w:val="left" w:pos="5954"/>
          <w:tab w:val="left" w:pos="6096"/>
          <w:tab w:val="left" w:pos="7514"/>
        </w:tabs>
        <w:spacing w:after="0" w:line="360" w:lineRule="auto"/>
        <w:ind w:firstLine="709"/>
        <w:jc w:val="both"/>
        <w:rPr>
          <w:rFonts w:ascii="Times New Roman" w:hAnsi="Times New Roman" w:cs="Times New Roman"/>
          <w:color w:val="000000"/>
          <w:sz w:val="24"/>
          <w:szCs w:val="24"/>
        </w:rPr>
      </w:pPr>
      <w:r w:rsidRPr="00D4010A">
        <w:rPr>
          <w:rFonts w:ascii="Times New Roman" w:hAnsi="Times New Roman" w:cs="Times New Roman"/>
          <w:color w:val="000000"/>
          <w:sz w:val="24"/>
          <w:szCs w:val="24"/>
        </w:rPr>
        <w:t xml:space="preserve">Jednocześnie informuję, że regionalne instalacje do przetwarzania odpadów komunalnych nie posiadają ustalonych cen za przyjmowanie odpadów komunalnych. Jednakże należy pamiętać, że prowadzący regionalną instalację jest obowiązany przedstawić kalkulację kosztów zagospodarowania zmieszanych odpadów komunalnych, odpadów zielonych oraz pozostałości z sortowania odpadów komunalnych przeznaczonych </w:t>
      </w:r>
      <w:r w:rsidRPr="00D4010A">
        <w:rPr>
          <w:rFonts w:ascii="Times New Roman" w:hAnsi="Times New Roman" w:cs="Times New Roman"/>
          <w:color w:val="000000"/>
          <w:sz w:val="24"/>
          <w:szCs w:val="24"/>
        </w:rPr>
        <w:br/>
        <w:t>do składowania. Taka kalkulacja kosztów może być dla gminy podstawą weryfikacji cen proponowanych przez prowadzący</w:t>
      </w:r>
      <w:r w:rsidR="00FA29A0">
        <w:rPr>
          <w:rFonts w:ascii="Times New Roman" w:hAnsi="Times New Roman" w:cs="Times New Roman"/>
          <w:color w:val="000000"/>
          <w:sz w:val="24"/>
          <w:szCs w:val="24"/>
        </w:rPr>
        <w:t>ch instalację i ewentualnego ich</w:t>
      </w:r>
      <w:r w:rsidRPr="00D4010A">
        <w:rPr>
          <w:rFonts w:ascii="Times New Roman" w:hAnsi="Times New Roman" w:cs="Times New Roman"/>
          <w:color w:val="000000"/>
          <w:sz w:val="24"/>
          <w:szCs w:val="24"/>
        </w:rPr>
        <w:t xml:space="preserve"> negocjowania. </w:t>
      </w:r>
    </w:p>
    <w:p w:rsidR="00D4010A" w:rsidRDefault="00D4010A" w:rsidP="00D4010A">
      <w:pPr>
        <w:tabs>
          <w:tab w:val="left" w:pos="5954"/>
          <w:tab w:val="left" w:pos="6096"/>
          <w:tab w:val="left" w:pos="7514"/>
        </w:tabs>
        <w:spacing w:after="0" w:line="360" w:lineRule="auto"/>
        <w:ind w:firstLine="709"/>
        <w:jc w:val="both"/>
        <w:rPr>
          <w:rFonts w:ascii="Times New Roman" w:eastAsia="Times New Roman" w:hAnsi="Times New Roman" w:cs="Times New Roman"/>
          <w:sz w:val="24"/>
          <w:szCs w:val="24"/>
          <w:lang w:eastAsia="pl-PL"/>
        </w:rPr>
      </w:pPr>
      <w:r w:rsidRPr="00D4010A">
        <w:rPr>
          <w:rFonts w:ascii="Times New Roman" w:hAnsi="Times New Roman" w:cs="Times New Roman"/>
          <w:sz w:val="24"/>
          <w:szCs w:val="24"/>
          <w:lang w:eastAsia="en-US"/>
        </w:rPr>
        <w:t xml:space="preserve">W związku z powyższym stwierdzić należy, że w chwili obecnej brak jest uzasadnienia dla zmian w ustawie z dnia 14 grudnia 2012 r. o odpadach w zakresie dopuszczenia przewozu i przetwarzania poza regionem, gdzie zostały wytworzone, </w:t>
      </w:r>
      <w:r w:rsidRPr="00D4010A">
        <w:rPr>
          <w:rFonts w:ascii="Times New Roman" w:eastAsia="Times New Roman" w:hAnsi="Times New Roman" w:cs="Times New Roman"/>
          <w:sz w:val="24"/>
          <w:szCs w:val="24"/>
          <w:lang w:eastAsia="pl-PL"/>
        </w:rPr>
        <w:t>zmieszanych odpadów komunalnych, odpadów zielonych i pozostałości z sortowania odpadów komunalnych przeznaczonych o składowania, a także, co za tym idzie, w zakresie zasady bliskości</w:t>
      </w:r>
      <w:r w:rsidRPr="00D4010A">
        <w:rPr>
          <w:rFonts w:ascii="Times New Roman" w:hAnsi="Times New Roman" w:cs="Times New Roman"/>
          <w:sz w:val="24"/>
          <w:szCs w:val="24"/>
          <w:lang w:eastAsia="en-US"/>
        </w:rPr>
        <w:t xml:space="preserve">. Nie jest </w:t>
      </w:r>
      <w:r w:rsidR="00705496" w:rsidRPr="00D4010A">
        <w:rPr>
          <w:rFonts w:ascii="Times New Roman" w:hAnsi="Times New Roman" w:cs="Times New Roman"/>
          <w:sz w:val="24"/>
          <w:szCs w:val="24"/>
          <w:lang w:eastAsia="en-US"/>
        </w:rPr>
        <w:t xml:space="preserve">również </w:t>
      </w:r>
      <w:r w:rsidRPr="00D4010A">
        <w:rPr>
          <w:rFonts w:ascii="Times New Roman" w:hAnsi="Times New Roman" w:cs="Times New Roman"/>
          <w:sz w:val="24"/>
          <w:szCs w:val="24"/>
          <w:lang w:eastAsia="en-US"/>
        </w:rPr>
        <w:t xml:space="preserve">rozważane </w:t>
      </w:r>
      <w:r w:rsidRPr="00D4010A">
        <w:rPr>
          <w:rFonts w:ascii="Times New Roman" w:eastAsia="Times New Roman" w:hAnsi="Times New Roman" w:cs="Times New Roman"/>
          <w:sz w:val="24"/>
          <w:szCs w:val="24"/>
          <w:lang w:eastAsia="pl-PL"/>
        </w:rPr>
        <w:t xml:space="preserve">wprowadzenie regulatora ceny </w:t>
      </w:r>
      <w:r w:rsidR="00FA29A0">
        <w:rPr>
          <w:rFonts w:ascii="Times New Roman" w:eastAsia="Times New Roman" w:hAnsi="Times New Roman" w:cs="Times New Roman"/>
          <w:sz w:val="24"/>
          <w:szCs w:val="24"/>
          <w:lang w:eastAsia="pl-PL"/>
        </w:rPr>
        <w:br/>
      </w:r>
      <w:r w:rsidRPr="00D4010A">
        <w:rPr>
          <w:rFonts w:ascii="Times New Roman" w:eastAsia="Times New Roman" w:hAnsi="Times New Roman" w:cs="Times New Roman"/>
          <w:sz w:val="24"/>
          <w:szCs w:val="24"/>
          <w:lang w:eastAsia="pl-PL"/>
        </w:rPr>
        <w:t xml:space="preserve">za gospodarowanie odpadami komunalnymi. </w:t>
      </w:r>
    </w:p>
    <w:p w:rsidR="00D4010A" w:rsidRPr="00D4010A" w:rsidRDefault="00D4010A" w:rsidP="00D4010A">
      <w:pPr>
        <w:tabs>
          <w:tab w:val="left" w:pos="5954"/>
          <w:tab w:val="left" w:pos="6096"/>
          <w:tab w:val="left" w:pos="7514"/>
        </w:tabs>
        <w:spacing w:after="0" w:line="360" w:lineRule="auto"/>
        <w:ind w:firstLine="709"/>
        <w:jc w:val="both"/>
        <w:rPr>
          <w:rFonts w:ascii="Times New Roman" w:hAnsi="Times New Roman" w:cs="Times New Roman"/>
          <w:color w:val="000000"/>
          <w:sz w:val="24"/>
          <w:szCs w:val="24"/>
        </w:rPr>
      </w:pPr>
    </w:p>
    <w:p w:rsidR="004C02FC" w:rsidRPr="009460B0" w:rsidRDefault="00135416" w:rsidP="009460B0">
      <w:pPr>
        <w:tabs>
          <w:tab w:val="left" w:pos="7514"/>
        </w:tabs>
        <w:spacing w:after="0" w:line="360" w:lineRule="auto"/>
        <w:ind w:firstLine="4678"/>
        <w:jc w:val="both"/>
        <w:rPr>
          <w:rFonts w:ascii="Times New Roman" w:hAnsi="Times New Roman" w:cs="Times New Roman"/>
          <w:i/>
          <w:color w:val="000000"/>
          <w:sz w:val="24"/>
          <w:szCs w:val="24"/>
        </w:rPr>
      </w:pPr>
      <w:r w:rsidRPr="009460B0">
        <w:rPr>
          <w:rFonts w:ascii="Times New Roman" w:hAnsi="Times New Roman" w:cs="Times New Roman"/>
          <w:i/>
          <w:color w:val="000000"/>
          <w:sz w:val="24"/>
          <w:szCs w:val="24"/>
        </w:rPr>
        <w:t>Z poważaniem</w:t>
      </w:r>
    </w:p>
    <w:p w:rsidR="004C02FC" w:rsidRDefault="00477FD3" w:rsidP="004C02FC">
      <w:pPr>
        <w:pStyle w:val="menfont"/>
      </w:pPr>
    </w:p>
    <w:p w:rsidR="004C02FC" w:rsidRDefault="00135416" w:rsidP="004C02FC">
      <w:pPr>
        <w:pStyle w:val="menfont"/>
        <w:ind w:left="4678"/>
        <w:rPr>
          <w:rFonts w:ascii="Times New Roman" w:hAnsi="Times New Roman" w:cs="Times New Roman"/>
          <w:sz w:val="22"/>
        </w:rPr>
      </w:pPr>
      <w:bookmarkStart w:id="7" w:name="ezdPracownikNazwa"/>
      <w:r>
        <w:rPr>
          <w:rFonts w:ascii="Times New Roman" w:hAnsi="Times New Roman" w:cs="Times New Roman"/>
          <w:sz w:val="22"/>
        </w:rPr>
        <w:t>$IMIE_NAZWISKO_PODPISUJACEGO</w:t>
      </w:r>
      <w:bookmarkEnd w:id="7"/>
    </w:p>
    <w:p w:rsidR="004C02FC" w:rsidRDefault="00135416" w:rsidP="004C02FC">
      <w:pPr>
        <w:pStyle w:val="menfont"/>
        <w:ind w:left="4678"/>
        <w:rPr>
          <w:rFonts w:ascii="Times New Roman" w:hAnsi="Times New Roman" w:cs="Times New Roman"/>
          <w:sz w:val="22"/>
        </w:rPr>
      </w:pPr>
      <w:bookmarkStart w:id="8" w:name="ezdPracownikStanowisko"/>
      <w:r>
        <w:rPr>
          <w:rFonts w:ascii="Times New Roman" w:hAnsi="Times New Roman" w:cs="Times New Roman"/>
          <w:sz w:val="22"/>
        </w:rPr>
        <w:t>$STANOWISKO_PODPISUJACEGO</w:t>
      </w:r>
      <w:bookmarkEnd w:id="8"/>
    </w:p>
    <w:p w:rsidR="004C02FC" w:rsidRDefault="00135416" w:rsidP="004C02FC">
      <w:pPr>
        <w:pStyle w:val="menfont"/>
        <w:ind w:left="4678"/>
        <w:rPr>
          <w:rFonts w:ascii="Times New Roman" w:hAnsi="Times New Roman" w:cs="Times New Roman"/>
          <w:sz w:val="22"/>
        </w:rPr>
      </w:pPr>
      <w:bookmarkStart w:id="9" w:name="ezdPracownikWydzialNazwa"/>
      <w:r>
        <w:rPr>
          <w:rFonts w:ascii="Times New Roman" w:hAnsi="Times New Roman" w:cs="Times New Roman"/>
          <w:sz w:val="22"/>
        </w:rPr>
        <w:t>$DEPARTAMENT_PODPISUJACEGO</w:t>
      </w:r>
      <w:bookmarkEnd w:id="9"/>
      <w:r>
        <w:rPr>
          <w:rFonts w:ascii="Times New Roman" w:hAnsi="Times New Roman" w:cs="Times New Roman"/>
          <w:sz w:val="22"/>
        </w:rPr>
        <w:br/>
        <w:t>/ – podpisany cyfrowo/</w:t>
      </w:r>
    </w:p>
    <w:p w:rsidR="004C02FC" w:rsidRDefault="00477FD3" w:rsidP="004C02FC">
      <w:pPr>
        <w:tabs>
          <w:tab w:val="left" w:pos="7514"/>
        </w:tabs>
        <w:spacing w:before="120" w:after="120"/>
        <w:ind w:firstLine="4678"/>
        <w:jc w:val="both"/>
        <w:rPr>
          <w:rFonts w:ascii="Times New Roman" w:hAnsi="Times New Roman" w:cs="Times New Roman"/>
          <w:i/>
          <w:color w:val="000000"/>
        </w:rPr>
      </w:pPr>
    </w:p>
    <w:sectPr w:rsidR="004C02FC" w:rsidSect="00793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FD3" w:rsidRDefault="00477FD3">
      <w:pPr>
        <w:spacing w:after="0" w:line="240" w:lineRule="auto"/>
      </w:pPr>
      <w:r>
        <w:separator/>
      </w:r>
    </w:p>
  </w:endnote>
  <w:endnote w:type="continuationSeparator" w:id="0">
    <w:p w:rsidR="00477FD3" w:rsidRDefault="0047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7F" w:rsidRDefault="00477F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11" w:rsidRDefault="00135416">
    <w:pPr>
      <w:pStyle w:val="Stopka"/>
      <w:jc w:val="right"/>
    </w:pPr>
    <w:r>
      <w:fldChar w:fldCharType="begin"/>
    </w:r>
    <w:r>
      <w:instrText xml:space="preserve"> PAGE   \* MERGEFORMAT </w:instrText>
    </w:r>
    <w:r>
      <w:fldChar w:fldCharType="separate"/>
    </w:r>
    <w:r w:rsidR="00FA29A0">
      <w:rPr>
        <w:noProof/>
      </w:rPr>
      <w:t>3</w:t>
    </w:r>
    <w:r>
      <w:fldChar w:fldCharType="end"/>
    </w:r>
  </w:p>
  <w:p w:rsidR="00093A11" w:rsidRDefault="00477F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0D" w:rsidRDefault="00135416"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6EBC5D4A"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135416"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477FD3"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FD3" w:rsidRDefault="00477FD3">
      <w:pPr>
        <w:spacing w:after="0" w:line="240" w:lineRule="auto"/>
      </w:pPr>
      <w:r>
        <w:separator/>
      </w:r>
    </w:p>
  </w:footnote>
  <w:footnote w:type="continuationSeparator" w:id="0">
    <w:p w:rsidR="00477FD3" w:rsidRDefault="0047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7F" w:rsidRDefault="00477F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7F" w:rsidRDefault="00477F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91" w:rsidRPr="00B243F7" w:rsidRDefault="00135416" w:rsidP="0086437D">
    <w:pPr>
      <w:pStyle w:val="Nagwek"/>
      <w:tabs>
        <w:tab w:val="clear" w:pos="4536"/>
        <w:tab w:val="clear" w:pos="9072"/>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845820</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10B2DD" id="_x0000_t32" coordsize="21600,21600" o:spt="32" o:oned="t" path="m,l21600,21600e" filled="f">
              <v:path arrowok="t" fillok="f" o:connecttype="none"/>
              <o:lock v:ext="edit" shapetype="t"/>
            </v:shapetype>
            <v:shape id="AutoShape 1" o:spid="_x0000_s1026" type="#_x0000_t32" style="position:absolute;margin-left:-.05pt;margin-top:66.6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x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" strokeweight=".51pt">
              <v:stroke joinstyle="miter"/>
            </v:shape>
          </w:pict>
        </mc:Fallback>
      </mc:AlternateContent>
    </w:r>
    <w:r>
      <w:rPr>
        <w:noProof/>
        <w:lang w:eastAsia="pl-PL"/>
      </w:rPr>
      <w:drawing>
        <wp:inline distT="0" distB="0" distL="0" distR="0">
          <wp:extent cx="2366901" cy="819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6901"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01"/>
    <w:multiLevelType w:val="hybridMultilevel"/>
    <w:tmpl w:val="8D94EB68"/>
    <w:lvl w:ilvl="0" w:tplc="BF166374">
      <w:start w:val="1"/>
      <w:numFmt w:val="decimal"/>
      <w:lvlText w:val="%1."/>
      <w:lvlJc w:val="left"/>
      <w:pPr>
        <w:ind w:left="1440" w:hanging="360"/>
      </w:pPr>
    </w:lvl>
    <w:lvl w:ilvl="1" w:tplc="B16286D2" w:tentative="1">
      <w:start w:val="1"/>
      <w:numFmt w:val="lowerLetter"/>
      <w:lvlText w:val="%2."/>
      <w:lvlJc w:val="left"/>
      <w:pPr>
        <w:ind w:left="2160" w:hanging="360"/>
      </w:pPr>
    </w:lvl>
    <w:lvl w:ilvl="2" w:tplc="BBFAE292" w:tentative="1">
      <w:start w:val="1"/>
      <w:numFmt w:val="lowerRoman"/>
      <w:lvlText w:val="%3."/>
      <w:lvlJc w:val="right"/>
      <w:pPr>
        <w:ind w:left="2880" w:hanging="180"/>
      </w:pPr>
    </w:lvl>
    <w:lvl w:ilvl="3" w:tplc="98627336" w:tentative="1">
      <w:start w:val="1"/>
      <w:numFmt w:val="decimal"/>
      <w:lvlText w:val="%4."/>
      <w:lvlJc w:val="left"/>
      <w:pPr>
        <w:ind w:left="3600" w:hanging="360"/>
      </w:pPr>
    </w:lvl>
    <w:lvl w:ilvl="4" w:tplc="776E3014" w:tentative="1">
      <w:start w:val="1"/>
      <w:numFmt w:val="lowerLetter"/>
      <w:lvlText w:val="%5."/>
      <w:lvlJc w:val="left"/>
      <w:pPr>
        <w:ind w:left="4320" w:hanging="360"/>
      </w:pPr>
    </w:lvl>
    <w:lvl w:ilvl="5" w:tplc="BACEE3C0" w:tentative="1">
      <w:start w:val="1"/>
      <w:numFmt w:val="lowerRoman"/>
      <w:lvlText w:val="%6."/>
      <w:lvlJc w:val="right"/>
      <w:pPr>
        <w:ind w:left="5040" w:hanging="180"/>
      </w:pPr>
    </w:lvl>
    <w:lvl w:ilvl="6" w:tplc="BEB22300" w:tentative="1">
      <w:start w:val="1"/>
      <w:numFmt w:val="decimal"/>
      <w:lvlText w:val="%7."/>
      <w:lvlJc w:val="left"/>
      <w:pPr>
        <w:ind w:left="5760" w:hanging="360"/>
      </w:pPr>
    </w:lvl>
    <w:lvl w:ilvl="7" w:tplc="3732F288" w:tentative="1">
      <w:start w:val="1"/>
      <w:numFmt w:val="lowerLetter"/>
      <w:lvlText w:val="%8."/>
      <w:lvlJc w:val="left"/>
      <w:pPr>
        <w:ind w:left="6480" w:hanging="360"/>
      </w:pPr>
    </w:lvl>
    <w:lvl w:ilvl="8" w:tplc="121E7B9C"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81BA25D0">
      <w:start w:val="1"/>
      <w:numFmt w:val="decimal"/>
      <w:lvlText w:val="%1."/>
      <w:lvlJc w:val="left"/>
      <w:pPr>
        <w:ind w:left="720" w:hanging="360"/>
      </w:pPr>
      <w:rPr>
        <w:rFonts w:hint="default"/>
      </w:rPr>
    </w:lvl>
    <w:lvl w:ilvl="1" w:tplc="EC18E4FC" w:tentative="1">
      <w:start w:val="1"/>
      <w:numFmt w:val="lowerLetter"/>
      <w:lvlText w:val="%2."/>
      <w:lvlJc w:val="left"/>
      <w:pPr>
        <w:ind w:left="1440" w:hanging="360"/>
      </w:pPr>
    </w:lvl>
    <w:lvl w:ilvl="2" w:tplc="47FE2FFC" w:tentative="1">
      <w:start w:val="1"/>
      <w:numFmt w:val="lowerRoman"/>
      <w:lvlText w:val="%3."/>
      <w:lvlJc w:val="right"/>
      <w:pPr>
        <w:ind w:left="2160" w:hanging="180"/>
      </w:pPr>
    </w:lvl>
    <w:lvl w:ilvl="3" w:tplc="39C0CF6C" w:tentative="1">
      <w:start w:val="1"/>
      <w:numFmt w:val="decimal"/>
      <w:lvlText w:val="%4."/>
      <w:lvlJc w:val="left"/>
      <w:pPr>
        <w:ind w:left="2880" w:hanging="360"/>
      </w:pPr>
    </w:lvl>
    <w:lvl w:ilvl="4" w:tplc="15501F7A" w:tentative="1">
      <w:start w:val="1"/>
      <w:numFmt w:val="lowerLetter"/>
      <w:lvlText w:val="%5."/>
      <w:lvlJc w:val="left"/>
      <w:pPr>
        <w:ind w:left="3600" w:hanging="360"/>
      </w:pPr>
    </w:lvl>
    <w:lvl w:ilvl="5" w:tplc="FE86FBAC" w:tentative="1">
      <w:start w:val="1"/>
      <w:numFmt w:val="lowerRoman"/>
      <w:lvlText w:val="%6."/>
      <w:lvlJc w:val="right"/>
      <w:pPr>
        <w:ind w:left="4320" w:hanging="180"/>
      </w:pPr>
    </w:lvl>
    <w:lvl w:ilvl="6" w:tplc="A45279DC" w:tentative="1">
      <w:start w:val="1"/>
      <w:numFmt w:val="decimal"/>
      <w:lvlText w:val="%7."/>
      <w:lvlJc w:val="left"/>
      <w:pPr>
        <w:ind w:left="5040" w:hanging="360"/>
      </w:pPr>
    </w:lvl>
    <w:lvl w:ilvl="7" w:tplc="5F72200A" w:tentative="1">
      <w:start w:val="1"/>
      <w:numFmt w:val="lowerLetter"/>
      <w:lvlText w:val="%8."/>
      <w:lvlJc w:val="left"/>
      <w:pPr>
        <w:ind w:left="5760" w:hanging="360"/>
      </w:pPr>
    </w:lvl>
    <w:lvl w:ilvl="8" w:tplc="A6C0ABFC"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84505548">
      <w:start w:val="1"/>
      <w:numFmt w:val="decimal"/>
      <w:lvlText w:val="%1."/>
      <w:lvlJc w:val="left"/>
      <w:pPr>
        <w:ind w:left="2421" w:hanging="360"/>
      </w:pPr>
    </w:lvl>
    <w:lvl w:ilvl="1" w:tplc="1526A738" w:tentative="1">
      <w:start w:val="1"/>
      <w:numFmt w:val="lowerLetter"/>
      <w:lvlText w:val="%2."/>
      <w:lvlJc w:val="left"/>
      <w:pPr>
        <w:ind w:left="3141" w:hanging="360"/>
      </w:pPr>
    </w:lvl>
    <w:lvl w:ilvl="2" w:tplc="91C6F186" w:tentative="1">
      <w:start w:val="1"/>
      <w:numFmt w:val="lowerRoman"/>
      <w:lvlText w:val="%3."/>
      <w:lvlJc w:val="right"/>
      <w:pPr>
        <w:ind w:left="3861" w:hanging="180"/>
      </w:pPr>
    </w:lvl>
    <w:lvl w:ilvl="3" w:tplc="3B5A5B54" w:tentative="1">
      <w:start w:val="1"/>
      <w:numFmt w:val="decimal"/>
      <w:lvlText w:val="%4."/>
      <w:lvlJc w:val="left"/>
      <w:pPr>
        <w:ind w:left="4581" w:hanging="360"/>
      </w:pPr>
    </w:lvl>
    <w:lvl w:ilvl="4" w:tplc="329ABB20" w:tentative="1">
      <w:start w:val="1"/>
      <w:numFmt w:val="lowerLetter"/>
      <w:lvlText w:val="%5."/>
      <w:lvlJc w:val="left"/>
      <w:pPr>
        <w:ind w:left="5301" w:hanging="360"/>
      </w:pPr>
    </w:lvl>
    <w:lvl w:ilvl="5" w:tplc="364EDFE4" w:tentative="1">
      <w:start w:val="1"/>
      <w:numFmt w:val="lowerRoman"/>
      <w:lvlText w:val="%6."/>
      <w:lvlJc w:val="right"/>
      <w:pPr>
        <w:ind w:left="6021" w:hanging="180"/>
      </w:pPr>
    </w:lvl>
    <w:lvl w:ilvl="6" w:tplc="E796F3CE" w:tentative="1">
      <w:start w:val="1"/>
      <w:numFmt w:val="decimal"/>
      <w:lvlText w:val="%7."/>
      <w:lvlJc w:val="left"/>
      <w:pPr>
        <w:ind w:left="6741" w:hanging="360"/>
      </w:pPr>
    </w:lvl>
    <w:lvl w:ilvl="7" w:tplc="E48EDDD2" w:tentative="1">
      <w:start w:val="1"/>
      <w:numFmt w:val="lowerLetter"/>
      <w:lvlText w:val="%8."/>
      <w:lvlJc w:val="left"/>
      <w:pPr>
        <w:ind w:left="7461" w:hanging="360"/>
      </w:pPr>
    </w:lvl>
    <w:lvl w:ilvl="8" w:tplc="429E3CD8"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634A9D7C">
      <w:start w:val="1"/>
      <w:numFmt w:val="bullet"/>
      <w:lvlText w:val=""/>
      <w:lvlJc w:val="left"/>
      <w:pPr>
        <w:ind w:left="720" w:hanging="360"/>
      </w:pPr>
      <w:rPr>
        <w:rFonts w:ascii="Symbol" w:hAnsi="Symbol" w:hint="default"/>
      </w:rPr>
    </w:lvl>
    <w:lvl w:ilvl="1" w:tplc="0CDA56FE" w:tentative="1">
      <w:start w:val="1"/>
      <w:numFmt w:val="bullet"/>
      <w:lvlText w:val="o"/>
      <w:lvlJc w:val="left"/>
      <w:pPr>
        <w:ind w:left="1440" w:hanging="360"/>
      </w:pPr>
      <w:rPr>
        <w:rFonts w:ascii="Courier New" w:hAnsi="Courier New" w:cs="Courier New" w:hint="default"/>
      </w:rPr>
    </w:lvl>
    <w:lvl w:ilvl="2" w:tplc="A1F82220" w:tentative="1">
      <w:start w:val="1"/>
      <w:numFmt w:val="bullet"/>
      <w:lvlText w:val=""/>
      <w:lvlJc w:val="left"/>
      <w:pPr>
        <w:ind w:left="2160" w:hanging="360"/>
      </w:pPr>
      <w:rPr>
        <w:rFonts w:ascii="Wingdings" w:hAnsi="Wingdings" w:hint="default"/>
      </w:rPr>
    </w:lvl>
    <w:lvl w:ilvl="3" w:tplc="77E050F2" w:tentative="1">
      <w:start w:val="1"/>
      <w:numFmt w:val="bullet"/>
      <w:lvlText w:val=""/>
      <w:lvlJc w:val="left"/>
      <w:pPr>
        <w:ind w:left="2880" w:hanging="360"/>
      </w:pPr>
      <w:rPr>
        <w:rFonts w:ascii="Symbol" w:hAnsi="Symbol" w:hint="default"/>
      </w:rPr>
    </w:lvl>
    <w:lvl w:ilvl="4" w:tplc="E6F297E0" w:tentative="1">
      <w:start w:val="1"/>
      <w:numFmt w:val="bullet"/>
      <w:lvlText w:val="o"/>
      <w:lvlJc w:val="left"/>
      <w:pPr>
        <w:ind w:left="3600" w:hanging="360"/>
      </w:pPr>
      <w:rPr>
        <w:rFonts w:ascii="Courier New" w:hAnsi="Courier New" w:cs="Courier New" w:hint="default"/>
      </w:rPr>
    </w:lvl>
    <w:lvl w:ilvl="5" w:tplc="186AF59A" w:tentative="1">
      <w:start w:val="1"/>
      <w:numFmt w:val="bullet"/>
      <w:lvlText w:val=""/>
      <w:lvlJc w:val="left"/>
      <w:pPr>
        <w:ind w:left="4320" w:hanging="360"/>
      </w:pPr>
      <w:rPr>
        <w:rFonts w:ascii="Wingdings" w:hAnsi="Wingdings" w:hint="default"/>
      </w:rPr>
    </w:lvl>
    <w:lvl w:ilvl="6" w:tplc="CA082E3C" w:tentative="1">
      <w:start w:val="1"/>
      <w:numFmt w:val="bullet"/>
      <w:lvlText w:val=""/>
      <w:lvlJc w:val="left"/>
      <w:pPr>
        <w:ind w:left="5040" w:hanging="360"/>
      </w:pPr>
      <w:rPr>
        <w:rFonts w:ascii="Symbol" w:hAnsi="Symbol" w:hint="default"/>
      </w:rPr>
    </w:lvl>
    <w:lvl w:ilvl="7" w:tplc="01268F92" w:tentative="1">
      <w:start w:val="1"/>
      <w:numFmt w:val="bullet"/>
      <w:lvlText w:val="o"/>
      <w:lvlJc w:val="left"/>
      <w:pPr>
        <w:ind w:left="5760" w:hanging="360"/>
      </w:pPr>
      <w:rPr>
        <w:rFonts w:ascii="Courier New" w:hAnsi="Courier New" w:cs="Courier New" w:hint="default"/>
      </w:rPr>
    </w:lvl>
    <w:lvl w:ilvl="8" w:tplc="43626222"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7758D7D4">
      <w:start w:val="1"/>
      <w:numFmt w:val="decimal"/>
      <w:lvlText w:val="%1."/>
      <w:lvlJc w:val="left"/>
      <w:pPr>
        <w:ind w:left="720" w:hanging="360"/>
      </w:pPr>
    </w:lvl>
    <w:lvl w:ilvl="1" w:tplc="7D5CD502" w:tentative="1">
      <w:start w:val="1"/>
      <w:numFmt w:val="lowerLetter"/>
      <w:lvlText w:val="%2."/>
      <w:lvlJc w:val="left"/>
      <w:pPr>
        <w:ind w:left="1440" w:hanging="360"/>
      </w:pPr>
    </w:lvl>
    <w:lvl w:ilvl="2" w:tplc="28747850" w:tentative="1">
      <w:start w:val="1"/>
      <w:numFmt w:val="lowerRoman"/>
      <w:lvlText w:val="%3."/>
      <w:lvlJc w:val="right"/>
      <w:pPr>
        <w:ind w:left="2160" w:hanging="180"/>
      </w:pPr>
    </w:lvl>
    <w:lvl w:ilvl="3" w:tplc="33C80B3C" w:tentative="1">
      <w:start w:val="1"/>
      <w:numFmt w:val="decimal"/>
      <w:lvlText w:val="%4."/>
      <w:lvlJc w:val="left"/>
      <w:pPr>
        <w:ind w:left="2880" w:hanging="360"/>
      </w:pPr>
    </w:lvl>
    <w:lvl w:ilvl="4" w:tplc="5A2802A2" w:tentative="1">
      <w:start w:val="1"/>
      <w:numFmt w:val="lowerLetter"/>
      <w:lvlText w:val="%5."/>
      <w:lvlJc w:val="left"/>
      <w:pPr>
        <w:ind w:left="3600" w:hanging="360"/>
      </w:pPr>
    </w:lvl>
    <w:lvl w:ilvl="5" w:tplc="48B6DD74" w:tentative="1">
      <w:start w:val="1"/>
      <w:numFmt w:val="lowerRoman"/>
      <w:lvlText w:val="%6."/>
      <w:lvlJc w:val="right"/>
      <w:pPr>
        <w:ind w:left="4320" w:hanging="180"/>
      </w:pPr>
    </w:lvl>
    <w:lvl w:ilvl="6" w:tplc="42204F16" w:tentative="1">
      <w:start w:val="1"/>
      <w:numFmt w:val="decimal"/>
      <w:lvlText w:val="%7."/>
      <w:lvlJc w:val="left"/>
      <w:pPr>
        <w:ind w:left="5040" w:hanging="360"/>
      </w:pPr>
    </w:lvl>
    <w:lvl w:ilvl="7" w:tplc="76DC6CF0" w:tentative="1">
      <w:start w:val="1"/>
      <w:numFmt w:val="lowerLetter"/>
      <w:lvlText w:val="%8."/>
      <w:lvlJc w:val="left"/>
      <w:pPr>
        <w:ind w:left="5760" w:hanging="360"/>
      </w:pPr>
    </w:lvl>
    <w:lvl w:ilvl="8" w:tplc="BFE8A5AE"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2C729520">
      <w:start w:val="1"/>
      <w:numFmt w:val="decimal"/>
      <w:lvlText w:val="%1."/>
      <w:lvlJc w:val="left"/>
      <w:pPr>
        <w:ind w:left="1440" w:hanging="360"/>
      </w:pPr>
    </w:lvl>
    <w:lvl w:ilvl="1" w:tplc="5ECAD90A" w:tentative="1">
      <w:start w:val="1"/>
      <w:numFmt w:val="lowerLetter"/>
      <w:lvlText w:val="%2."/>
      <w:lvlJc w:val="left"/>
      <w:pPr>
        <w:ind w:left="2160" w:hanging="360"/>
      </w:pPr>
    </w:lvl>
    <w:lvl w:ilvl="2" w:tplc="DA36F47E" w:tentative="1">
      <w:start w:val="1"/>
      <w:numFmt w:val="lowerRoman"/>
      <w:lvlText w:val="%3."/>
      <w:lvlJc w:val="right"/>
      <w:pPr>
        <w:ind w:left="2880" w:hanging="180"/>
      </w:pPr>
    </w:lvl>
    <w:lvl w:ilvl="3" w:tplc="206AFD9A" w:tentative="1">
      <w:start w:val="1"/>
      <w:numFmt w:val="decimal"/>
      <w:lvlText w:val="%4."/>
      <w:lvlJc w:val="left"/>
      <w:pPr>
        <w:ind w:left="3600" w:hanging="360"/>
      </w:pPr>
    </w:lvl>
    <w:lvl w:ilvl="4" w:tplc="B78E6194" w:tentative="1">
      <w:start w:val="1"/>
      <w:numFmt w:val="lowerLetter"/>
      <w:lvlText w:val="%5."/>
      <w:lvlJc w:val="left"/>
      <w:pPr>
        <w:ind w:left="4320" w:hanging="360"/>
      </w:pPr>
    </w:lvl>
    <w:lvl w:ilvl="5" w:tplc="027821B6" w:tentative="1">
      <w:start w:val="1"/>
      <w:numFmt w:val="lowerRoman"/>
      <w:lvlText w:val="%6."/>
      <w:lvlJc w:val="right"/>
      <w:pPr>
        <w:ind w:left="5040" w:hanging="180"/>
      </w:pPr>
    </w:lvl>
    <w:lvl w:ilvl="6" w:tplc="AC18A5DC" w:tentative="1">
      <w:start w:val="1"/>
      <w:numFmt w:val="decimal"/>
      <w:lvlText w:val="%7."/>
      <w:lvlJc w:val="left"/>
      <w:pPr>
        <w:ind w:left="5760" w:hanging="360"/>
      </w:pPr>
    </w:lvl>
    <w:lvl w:ilvl="7" w:tplc="5CA6A9F8" w:tentative="1">
      <w:start w:val="1"/>
      <w:numFmt w:val="lowerLetter"/>
      <w:lvlText w:val="%8."/>
      <w:lvlJc w:val="left"/>
      <w:pPr>
        <w:ind w:left="6480" w:hanging="360"/>
      </w:pPr>
    </w:lvl>
    <w:lvl w:ilvl="8" w:tplc="21029B3A" w:tentative="1">
      <w:start w:val="1"/>
      <w:numFmt w:val="lowerRoman"/>
      <w:lvlText w:val="%9."/>
      <w:lvlJc w:val="right"/>
      <w:pPr>
        <w:ind w:left="7200" w:hanging="180"/>
      </w:pPr>
    </w:lvl>
  </w:abstractNum>
  <w:abstractNum w:abstractNumId="6" w15:restartNumberingAfterBreak="0">
    <w:nsid w:val="7FC87C67"/>
    <w:multiLevelType w:val="hybridMultilevel"/>
    <w:tmpl w:val="98429E0E"/>
    <w:lvl w:ilvl="0" w:tplc="22C8D00C">
      <w:start w:val="1"/>
      <w:numFmt w:val="decimal"/>
      <w:lvlText w:val="%1."/>
      <w:lvlJc w:val="left"/>
      <w:pPr>
        <w:ind w:left="1440" w:hanging="360"/>
      </w:pPr>
    </w:lvl>
    <w:lvl w:ilvl="1" w:tplc="EDE87AD4" w:tentative="1">
      <w:start w:val="1"/>
      <w:numFmt w:val="lowerLetter"/>
      <w:lvlText w:val="%2."/>
      <w:lvlJc w:val="left"/>
      <w:pPr>
        <w:ind w:left="2160" w:hanging="360"/>
      </w:pPr>
    </w:lvl>
    <w:lvl w:ilvl="2" w:tplc="7DE072A0" w:tentative="1">
      <w:start w:val="1"/>
      <w:numFmt w:val="lowerRoman"/>
      <w:lvlText w:val="%3."/>
      <w:lvlJc w:val="right"/>
      <w:pPr>
        <w:ind w:left="2880" w:hanging="180"/>
      </w:pPr>
    </w:lvl>
    <w:lvl w:ilvl="3" w:tplc="E22E9DAA" w:tentative="1">
      <w:start w:val="1"/>
      <w:numFmt w:val="decimal"/>
      <w:lvlText w:val="%4."/>
      <w:lvlJc w:val="left"/>
      <w:pPr>
        <w:ind w:left="3600" w:hanging="360"/>
      </w:pPr>
    </w:lvl>
    <w:lvl w:ilvl="4" w:tplc="1F72CF88" w:tentative="1">
      <w:start w:val="1"/>
      <w:numFmt w:val="lowerLetter"/>
      <w:lvlText w:val="%5."/>
      <w:lvlJc w:val="left"/>
      <w:pPr>
        <w:ind w:left="4320" w:hanging="360"/>
      </w:pPr>
    </w:lvl>
    <w:lvl w:ilvl="5" w:tplc="1F568A1A" w:tentative="1">
      <w:start w:val="1"/>
      <w:numFmt w:val="lowerRoman"/>
      <w:lvlText w:val="%6."/>
      <w:lvlJc w:val="right"/>
      <w:pPr>
        <w:ind w:left="5040" w:hanging="180"/>
      </w:pPr>
    </w:lvl>
    <w:lvl w:ilvl="6" w:tplc="AECC60D6" w:tentative="1">
      <w:start w:val="1"/>
      <w:numFmt w:val="decimal"/>
      <w:lvlText w:val="%7."/>
      <w:lvlJc w:val="left"/>
      <w:pPr>
        <w:ind w:left="5760" w:hanging="360"/>
      </w:pPr>
    </w:lvl>
    <w:lvl w:ilvl="7" w:tplc="6A48E452" w:tentative="1">
      <w:start w:val="1"/>
      <w:numFmt w:val="lowerLetter"/>
      <w:lvlText w:val="%8."/>
      <w:lvlJc w:val="left"/>
      <w:pPr>
        <w:ind w:left="6480" w:hanging="360"/>
      </w:pPr>
    </w:lvl>
    <w:lvl w:ilvl="8" w:tplc="DD689762"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0"/>
    <w:rsid w:val="000F75EC"/>
    <w:rsid w:val="00135416"/>
    <w:rsid w:val="00231DF3"/>
    <w:rsid w:val="002F4132"/>
    <w:rsid w:val="002F5C5B"/>
    <w:rsid w:val="00477FD3"/>
    <w:rsid w:val="006B4009"/>
    <w:rsid w:val="00705496"/>
    <w:rsid w:val="009460B0"/>
    <w:rsid w:val="00A660F4"/>
    <w:rsid w:val="00D4010A"/>
    <w:rsid w:val="00D4174D"/>
    <w:rsid w:val="00DF15E6"/>
    <w:rsid w:val="00F649DE"/>
    <w:rsid w:val="00FA2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AA54"/>
  <w15:docId w15:val="{F5EE9C35-7DC0-49F3-97D8-CE668F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semiHidden/>
    <w:unhideWhenUsed/>
    <w:rsid w:val="00D4174D"/>
    <w:rPr>
      <w:sz w:val="16"/>
      <w:szCs w:val="16"/>
    </w:rPr>
  </w:style>
  <w:style w:type="paragraph" w:styleId="Tekstkomentarza">
    <w:name w:val="annotation text"/>
    <w:basedOn w:val="Normalny"/>
    <w:link w:val="TekstkomentarzaZnak"/>
    <w:semiHidden/>
    <w:unhideWhenUsed/>
    <w:rsid w:val="00D4174D"/>
    <w:pPr>
      <w:spacing w:line="240" w:lineRule="auto"/>
    </w:pPr>
    <w:rPr>
      <w:sz w:val="20"/>
      <w:szCs w:val="20"/>
    </w:rPr>
  </w:style>
  <w:style w:type="character" w:customStyle="1" w:styleId="TekstkomentarzaZnak">
    <w:name w:val="Tekst komentarza Znak"/>
    <w:basedOn w:val="Domylnaczcionkaakapitu"/>
    <w:link w:val="Tekstkomentarza"/>
    <w:semiHidden/>
    <w:rsid w:val="00D4174D"/>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D4174D"/>
    <w:rPr>
      <w:b/>
      <w:bCs/>
    </w:rPr>
  </w:style>
  <w:style w:type="character" w:customStyle="1" w:styleId="TematkomentarzaZnak">
    <w:name w:val="Temat komentarza Znak"/>
    <w:basedOn w:val="TekstkomentarzaZnak"/>
    <w:link w:val="Tematkomentarza"/>
    <w:semiHidden/>
    <w:rsid w:val="00D4174D"/>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A400-B9C5-4286-BD2E-B2F771BF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894</Words>
  <Characters>5365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Zuzanna Sobich</dc:creator>
  <cp:lastModifiedBy>Brzdąkiewicz Bogusława</cp:lastModifiedBy>
  <cp:revision>20</cp:revision>
  <cp:lastPrinted>2009-06-17T10:52:00Z</cp:lastPrinted>
  <dcterms:created xsi:type="dcterms:W3CDTF">2015-04-02T08:23:00Z</dcterms:created>
  <dcterms:modified xsi:type="dcterms:W3CDTF">2018-01-31T15:24:00Z</dcterms:modified>
</cp:coreProperties>
</file>