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FC" w:rsidRDefault="005129CE" w:rsidP="004C02FC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0" w:name="ezdSprawaZnak"/>
      <w:r>
        <w:rPr>
          <w:rFonts w:ascii="Times New Roman" w:hAnsi="Times New Roman" w:cs="Times New Roman"/>
          <w:sz w:val="22"/>
          <w:szCs w:val="22"/>
        </w:rPr>
        <w:t>DGO-III.0521.6.2017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>
        <w:rPr>
          <w:rFonts w:ascii="Times New Roman" w:hAnsi="Times New Roman" w:cs="Times New Roman"/>
          <w:sz w:val="22"/>
          <w:szCs w:val="22"/>
        </w:rPr>
        <w:t>MP</w:t>
      </w:r>
      <w:bookmarkEnd w:id="1"/>
    </w:p>
    <w:bookmarkStart w:id="2" w:name="ezdIdentyfikatorDokumentuPDF"/>
    <w:bookmarkEnd w:id="2"/>
    <w:p w:rsidR="004C02FC" w:rsidRDefault="005129CE" w:rsidP="004C02FC">
      <w:pPr>
        <w:tabs>
          <w:tab w:val="right" w:pos="9020"/>
        </w:tabs>
        <w:spacing w:before="120" w:after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REF ezdIdentyfikatorDokumentuPDF </w:instrTex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  <w:t xml:space="preserve">Warszawa, dnia </w:t>
      </w:r>
      <w:r>
        <w:rPr>
          <w:rFonts w:ascii="Times New Roman" w:hAnsi="Times New Roman" w:cs="Times New Roman"/>
        </w:rPr>
        <w:t xml:space="preserve"> </w:t>
      </w:r>
      <w:bookmarkStart w:id="3" w:name="ezdDataPodpisu"/>
      <w:r>
        <w:rPr>
          <w:rFonts w:ascii="Times New Roman" w:hAnsi="Times New Roman" w:cs="Times New Roman"/>
        </w:rPr>
        <w:t>21-08-2017</w:t>
      </w:r>
      <w:bookmarkEnd w:id="3"/>
      <w:r>
        <w:rPr>
          <w:rFonts w:ascii="Times New Roman" w:hAnsi="Times New Roman" w:cs="Times New Roman"/>
        </w:rPr>
        <w:t xml:space="preserve"> r.</w:t>
      </w:r>
    </w:p>
    <w:p w:rsidR="004C02FC" w:rsidRDefault="005129CE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C02FC" w:rsidRDefault="005129CE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C02FC" w:rsidRDefault="005129CE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647E7C" w:rsidRDefault="005129CE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647E7C" w:rsidRDefault="005129CE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E81403" w:rsidRDefault="005129CE" w:rsidP="004C02F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647E7C" w:rsidRDefault="005129CE" w:rsidP="00647E7C">
      <w:pPr>
        <w:tabs>
          <w:tab w:val="left" w:pos="6663"/>
          <w:tab w:val="left" w:pos="7514"/>
        </w:tabs>
        <w:spacing w:before="120" w:after="120"/>
        <w:ind w:firstLine="567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647E7C" w:rsidRDefault="005129CE" w:rsidP="00647E7C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:rsidR="00647E7C" w:rsidRPr="00452167" w:rsidRDefault="005129CE" w:rsidP="00647E7C">
      <w:pPr>
        <w:tabs>
          <w:tab w:val="left" w:pos="751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2167">
        <w:rPr>
          <w:rFonts w:ascii="Times New Roman" w:hAnsi="Times New Roman" w:cs="Times New Roman"/>
          <w:i/>
          <w:color w:val="000000"/>
          <w:sz w:val="24"/>
          <w:szCs w:val="24"/>
        </w:rPr>
        <w:t>Szanowny Panie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4" w:name="_GoBack"/>
      <w:bookmarkEnd w:id="4"/>
    </w:p>
    <w:p w:rsidR="00647E7C" w:rsidRPr="00452167" w:rsidRDefault="005129CE" w:rsidP="00647E7C">
      <w:pPr>
        <w:tabs>
          <w:tab w:val="left" w:pos="751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47E7C" w:rsidRPr="00452167" w:rsidRDefault="005129CE" w:rsidP="00647E7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52167">
        <w:rPr>
          <w:rFonts w:ascii="Times New Roman" w:hAnsi="Times New Roman" w:cs="Times New Roman"/>
        </w:rPr>
        <w:t xml:space="preserve">w związku z pismem z dnia 24 maja 2017 r. w sprawie zmiany przepisów w zakresie gospodarowania odpadami komunalnymi oraz w związku z art. 13 ust. 1 ustawy z dnia 11 lipca 2014 r. o petycjach (Dz. U. poz. 1195 oraz z 2016 r. poz. 1579), </w:t>
      </w:r>
      <w:r>
        <w:rPr>
          <w:rFonts w:ascii="Times New Roman" w:hAnsi="Times New Roman" w:cs="Times New Roman"/>
        </w:rPr>
        <w:t xml:space="preserve">poniżej </w:t>
      </w:r>
      <w:r w:rsidRPr="00452167">
        <w:rPr>
          <w:rFonts w:ascii="Times New Roman" w:hAnsi="Times New Roman" w:cs="Times New Roman"/>
        </w:rPr>
        <w:t>przekazuję o</w:t>
      </w:r>
      <w:r w:rsidRPr="00452167">
        <w:rPr>
          <w:rFonts w:ascii="Times New Roman" w:hAnsi="Times New Roman" w:cs="Times New Roman"/>
        </w:rPr>
        <w:t>dpowiedzi odnoszące się do poszczególnych punktów wskazanych w piśmie.</w:t>
      </w:r>
    </w:p>
    <w:p w:rsidR="00647E7C" w:rsidRPr="00452167" w:rsidRDefault="005129CE" w:rsidP="0064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E7C" w:rsidRPr="005B59FF" w:rsidRDefault="005129CE" w:rsidP="00647E7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B59FF">
        <w:rPr>
          <w:rFonts w:ascii="Times New Roman" w:hAnsi="Times New Roman"/>
          <w:b/>
          <w:sz w:val="24"/>
          <w:szCs w:val="24"/>
        </w:rPr>
        <w:t xml:space="preserve">W rozporządzeniu w sprawie poziomów recyklingu, przygotowania do ponownego użycia i odzysku innymi metodami niektórych frakcji odpadów komunalnych: zmiana wybranego sposobu wyliczania </w:t>
      </w:r>
      <w:r w:rsidRPr="005B59FF">
        <w:rPr>
          <w:rFonts w:ascii="Times New Roman" w:hAnsi="Times New Roman"/>
          <w:b/>
          <w:sz w:val="24"/>
          <w:szCs w:val="24"/>
        </w:rPr>
        <w:t xml:space="preserve">poziomów osiąganych przez gminę poprzez stworzenie możliwości brania pod uwagę ogólnej masy odpadów komunalnych poddawanych recyklingowi (zgodnie z dyrektywą 2008/98/WE) </w:t>
      </w:r>
    </w:p>
    <w:p w:rsidR="00647E7C" w:rsidRPr="005B59FF" w:rsidRDefault="005129CE" w:rsidP="00647E7C">
      <w:pPr>
        <w:pStyle w:val="Akapitzlist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47E7C" w:rsidRDefault="005129CE" w:rsidP="00647E7C">
      <w:pPr>
        <w:pStyle w:val="Akapitzlist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59FF">
        <w:rPr>
          <w:rFonts w:ascii="Times New Roman" w:hAnsi="Times New Roman"/>
          <w:sz w:val="24"/>
          <w:szCs w:val="24"/>
        </w:rPr>
        <w:t>Sposób wyliczania poziomów osiąganych przez gminę określony w rozporządzeniu Ministr</w:t>
      </w:r>
      <w:r w:rsidRPr="005B59FF">
        <w:rPr>
          <w:rFonts w:ascii="Times New Roman" w:hAnsi="Times New Roman"/>
          <w:sz w:val="24"/>
          <w:szCs w:val="24"/>
        </w:rPr>
        <w:t>a Środowiska z dn</w:t>
      </w:r>
      <w:r>
        <w:rPr>
          <w:rFonts w:ascii="Times New Roman" w:hAnsi="Times New Roman"/>
          <w:sz w:val="24"/>
          <w:szCs w:val="24"/>
        </w:rPr>
        <w:t>ia 14 grudnia 2016 r. w sprawie</w:t>
      </w:r>
      <w:r w:rsidRPr="005B59FF">
        <w:rPr>
          <w:rFonts w:ascii="Times New Roman" w:hAnsi="Times New Roman"/>
          <w:sz w:val="24"/>
          <w:szCs w:val="24"/>
        </w:rPr>
        <w:t xml:space="preserve"> recyklingu, przygotowania </w:t>
      </w:r>
      <w:r w:rsidRPr="005B59FF">
        <w:rPr>
          <w:rFonts w:ascii="Times New Roman" w:hAnsi="Times New Roman"/>
          <w:sz w:val="24"/>
          <w:szCs w:val="24"/>
        </w:rPr>
        <w:br/>
        <w:t xml:space="preserve">do ponownego użycia i odzysku innymi metodami niektórych frakcji odpadów komunalnych (Dz. U. poz. 2167) nie jest niezgodny z dyrektywą 2008/98/WE. Jednocześnie informuję, </w:t>
      </w:r>
      <w:r w:rsidRPr="005B59FF">
        <w:rPr>
          <w:rFonts w:ascii="Times New Roman" w:hAnsi="Times New Roman"/>
          <w:sz w:val="24"/>
          <w:szCs w:val="24"/>
        </w:rPr>
        <w:br/>
        <w:t>iż trwaj</w:t>
      </w:r>
      <w:r w:rsidRPr="005B59FF">
        <w:rPr>
          <w:rFonts w:ascii="Times New Roman" w:hAnsi="Times New Roman"/>
          <w:sz w:val="24"/>
          <w:szCs w:val="24"/>
        </w:rPr>
        <w:t>ą obecnie prace mające na celu zmianę dyrektyw dotyczących gospodarki odpadami, w szczególności w zakresie wysokości poziomów przygotowania do ponownego użycia</w:t>
      </w:r>
      <w:r>
        <w:rPr>
          <w:rFonts w:ascii="Times New Roman" w:hAnsi="Times New Roman"/>
          <w:sz w:val="24"/>
          <w:szCs w:val="24"/>
        </w:rPr>
        <w:br/>
      </w:r>
      <w:r w:rsidRPr="005B59FF">
        <w:rPr>
          <w:rFonts w:ascii="Times New Roman" w:hAnsi="Times New Roman"/>
          <w:sz w:val="24"/>
          <w:szCs w:val="24"/>
        </w:rPr>
        <w:t xml:space="preserve"> i recyk</w:t>
      </w:r>
      <w:r>
        <w:rPr>
          <w:rFonts w:ascii="Times New Roman" w:hAnsi="Times New Roman"/>
          <w:sz w:val="24"/>
          <w:szCs w:val="24"/>
        </w:rPr>
        <w:t xml:space="preserve">lingu odpadów komunalnych jak i </w:t>
      </w:r>
      <w:r w:rsidRPr="005B59FF">
        <w:rPr>
          <w:rFonts w:ascii="Times New Roman" w:hAnsi="Times New Roman"/>
          <w:sz w:val="24"/>
          <w:szCs w:val="24"/>
        </w:rPr>
        <w:t xml:space="preserve">sposobów ich obliczania. Po przyjęciu </w:t>
      </w:r>
      <w:r>
        <w:rPr>
          <w:rFonts w:ascii="Times New Roman" w:hAnsi="Times New Roman"/>
          <w:sz w:val="24"/>
          <w:szCs w:val="24"/>
        </w:rPr>
        <w:br/>
      </w:r>
      <w:r w:rsidRPr="005B59FF">
        <w:rPr>
          <w:rFonts w:ascii="Times New Roman" w:hAnsi="Times New Roman"/>
          <w:sz w:val="24"/>
          <w:szCs w:val="24"/>
        </w:rPr>
        <w:lastRenderedPageBreak/>
        <w:t xml:space="preserve">ww. regulacji </w:t>
      </w:r>
      <w:r w:rsidRPr="005B59FF">
        <w:rPr>
          <w:rFonts w:ascii="Times New Roman" w:hAnsi="Times New Roman"/>
          <w:sz w:val="24"/>
          <w:szCs w:val="24"/>
        </w:rPr>
        <w:t>możliwa będzie analiza mająca na celu ewentualne zmiany w przepisach rozporządzenia.</w:t>
      </w:r>
    </w:p>
    <w:p w:rsidR="00647E7C" w:rsidRPr="00452167" w:rsidRDefault="005129CE" w:rsidP="00647E7C">
      <w:pPr>
        <w:pStyle w:val="Akapitzlist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47E7C" w:rsidRPr="00452167" w:rsidRDefault="005129CE" w:rsidP="00647E7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52167">
        <w:rPr>
          <w:rFonts w:ascii="Times New Roman" w:hAnsi="Times New Roman"/>
          <w:b/>
          <w:sz w:val="24"/>
          <w:szCs w:val="24"/>
        </w:rPr>
        <w:t xml:space="preserve">W ustawie o utrzymaniu czystości i porządku w gminach: zobligowanie zbierających odpady papieru, metali, szkła i tworzyw sztucznych </w:t>
      </w:r>
      <w:r>
        <w:rPr>
          <w:rFonts w:ascii="Times New Roman" w:hAnsi="Times New Roman"/>
          <w:b/>
          <w:sz w:val="24"/>
          <w:szCs w:val="24"/>
        </w:rPr>
        <w:br/>
      </w:r>
      <w:r w:rsidRPr="00452167">
        <w:rPr>
          <w:rFonts w:ascii="Times New Roman" w:hAnsi="Times New Roman"/>
          <w:b/>
          <w:sz w:val="24"/>
          <w:szCs w:val="24"/>
        </w:rPr>
        <w:t>do sprawozdawania się gminie z ilości</w:t>
      </w:r>
      <w:r w:rsidRPr="00452167">
        <w:rPr>
          <w:rFonts w:ascii="Times New Roman" w:hAnsi="Times New Roman"/>
          <w:b/>
          <w:sz w:val="24"/>
          <w:szCs w:val="24"/>
        </w:rPr>
        <w:t xml:space="preserve"> zebranych odpadów oraz sposobie ich zagospodarowania.</w:t>
      </w:r>
    </w:p>
    <w:p w:rsidR="00647E7C" w:rsidRDefault="005129CE" w:rsidP="00647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7E7C" w:rsidRPr="00452167" w:rsidRDefault="005129CE" w:rsidP="00647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167">
        <w:rPr>
          <w:rFonts w:ascii="Times New Roman" w:hAnsi="Times New Roman" w:cs="Times New Roman"/>
          <w:sz w:val="24"/>
          <w:szCs w:val="24"/>
        </w:rPr>
        <w:t xml:space="preserve">W zakresie sprawozdawczości zbierających odpady komunalne np. w punktach skupu złomu lub surowców wtórnych planowane są zmiany w ustawie z dnia 13 września 1996 r. o utrzymaniu czystości i porządku w </w:t>
      </w:r>
      <w:r w:rsidRPr="00452167">
        <w:rPr>
          <w:rFonts w:ascii="Times New Roman" w:hAnsi="Times New Roman" w:cs="Times New Roman"/>
          <w:sz w:val="24"/>
          <w:szCs w:val="24"/>
        </w:rPr>
        <w:t xml:space="preserve">gminach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43214">
        <w:rPr>
          <w:rFonts w:ascii="Times New Roman" w:hAnsi="Times New Roman" w:cs="Times New Roman"/>
          <w:sz w:val="24"/>
          <w:szCs w:val="24"/>
        </w:rPr>
        <w:t>Dz. U. z 2017 r. poz. 1289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52167">
        <w:rPr>
          <w:rFonts w:ascii="Times New Roman" w:hAnsi="Times New Roman" w:cs="Times New Roman"/>
          <w:sz w:val="24"/>
          <w:szCs w:val="24"/>
        </w:rPr>
        <w:t>obejmujące m. in. kwestie dotyczące pozyskiwania przez gminy informacji o ilości oddanych przez mieszkańców odpadów do tych punktów</w:t>
      </w:r>
      <w:r>
        <w:rPr>
          <w:rFonts w:ascii="Times New Roman" w:hAnsi="Times New Roman" w:cs="Times New Roman"/>
          <w:sz w:val="24"/>
          <w:szCs w:val="24"/>
        </w:rPr>
        <w:t xml:space="preserve"> oraz sposobie ich zagospodarowania</w:t>
      </w:r>
      <w:r w:rsidRPr="004521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E7C" w:rsidRPr="00452167" w:rsidRDefault="005129CE" w:rsidP="0064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E7C" w:rsidRPr="00452167" w:rsidRDefault="005129CE" w:rsidP="00647E7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52167">
        <w:rPr>
          <w:rFonts w:ascii="Times New Roman" w:hAnsi="Times New Roman"/>
          <w:b/>
          <w:sz w:val="24"/>
          <w:szCs w:val="24"/>
        </w:rPr>
        <w:t>W rozporządzeniu w sprawie wzorów sprawozdań o od</w:t>
      </w:r>
      <w:r w:rsidRPr="00452167">
        <w:rPr>
          <w:rFonts w:ascii="Times New Roman" w:hAnsi="Times New Roman"/>
          <w:b/>
          <w:sz w:val="24"/>
          <w:szCs w:val="24"/>
        </w:rPr>
        <w:t>ebranych i zebranych odpadach komunalnych: określenie wzoru sprawozdania dla prowadzącego punkt skupu oraz stworzenie możliwości uwzględnienia w sprawozdaniu wójta, burmistrza lub prezydenta miasta odpadów komunalnych zebranych w punktach skupu;</w:t>
      </w:r>
    </w:p>
    <w:p w:rsidR="00647E7C" w:rsidRDefault="005129CE" w:rsidP="00647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7E7C" w:rsidRPr="00452167" w:rsidRDefault="005129CE" w:rsidP="00647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167">
        <w:rPr>
          <w:rFonts w:ascii="Times New Roman" w:hAnsi="Times New Roman" w:cs="Times New Roman"/>
          <w:sz w:val="24"/>
          <w:szCs w:val="24"/>
        </w:rPr>
        <w:t>Jak wskaz</w:t>
      </w:r>
      <w:r w:rsidRPr="00452167">
        <w:rPr>
          <w:rFonts w:ascii="Times New Roman" w:hAnsi="Times New Roman" w:cs="Times New Roman"/>
          <w:sz w:val="24"/>
          <w:szCs w:val="24"/>
        </w:rPr>
        <w:t xml:space="preserve">ano w odpowiedzi na </w:t>
      </w:r>
      <w:r>
        <w:rPr>
          <w:rFonts w:ascii="Times New Roman" w:hAnsi="Times New Roman" w:cs="Times New Roman"/>
          <w:sz w:val="24"/>
          <w:szCs w:val="24"/>
        </w:rPr>
        <w:t xml:space="preserve">pytanie w </w:t>
      </w:r>
      <w:r w:rsidRPr="00452167">
        <w:rPr>
          <w:rFonts w:ascii="Times New Roman" w:hAnsi="Times New Roman" w:cs="Times New Roman"/>
          <w:sz w:val="24"/>
          <w:szCs w:val="24"/>
        </w:rPr>
        <w:t>pkt 2 w zakresie sprawozdawczości zbierających odpady komunalne np. w punktach skupu złomu lub surowców wtórnych planowane są zmiany w ustawie z dnia 13 września 1996 r. o utrzymaniu czystości i porządku w gminach obejmujące m</w:t>
      </w:r>
      <w:r w:rsidRPr="00452167">
        <w:rPr>
          <w:rFonts w:ascii="Times New Roman" w:hAnsi="Times New Roman" w:cs="Times New Roman"/>
          <w:sz w:val="24"/>
          <w:szCs w:val="24"/>
        </w:rPr>
        <w:t xml:space="preserve">. in. kwestie dotyczące pozyskiwania przez gminy informacji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452167">
        <w:rPr>
          <w:rFonts w:ascii="Times New Roman" w:hAnsi="Times New Roman" w:cs="Times New Roman"/>
          <w:sz w:val="24"/>
          <w:szCs w:val="24"/>
        </w:rPr>
        <w:t>o ilości oddanych przez mieszkańców odpadów do tych punktów</w:t>
      </w:r>
      <w:r>
        <w:rPr>
          <w:rFonts w:ascii="Times New Roman" w:hAnsi="Times New Roman" w:cs="Times New Roman"/>
          <w:sz w:val="24"/>
          <w:szCs w:val="24"/>
        </w:rPr>
        <w:t xml:space="preserve"> oraz sposobie ich zagospodarowania</w:t>
      </w:r>
      <w:r w:rsidRPr="004521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7E7C" w:rsidRPr="00452167" w:rsidRDefault="005129CE" w:rsidP="00647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167">
        <w:rPr>
          <w:rFonts w:ascii="Times New Roman" w:hAnsi="Times New Roman" w:cs="Times New Roman"/>
          <w:sz w:val="24"/>
          <w:szCs w:val="24"/>
        </w:rPr>
        <w:t>Dodatkowo należy podkreślić, że w rozporządzeniu Ministra Środowiska z dnia 17 czerwca 2016 r. w s</w:t>
      </w:r>
      <w:r w:rsidRPr="00452167">
        <w:rPr>
          <w:rFonts w:ascii="Times New Roman" w:hAnsi="Times New Roman" w:cs="Times New Roman"/>
          <w:sz w:val="24"/>
          <w:szCs w:val="24"/>
        </w:rPr>
        <w:t>prawie wzorów sprawozdań o odebranych i zebranych odpadach komunalnych, odebranych nieczystościach ciekłych oraz realizacji zadań z zakresu gospodarki odpadami komunalnymi (Dz. U. poz. 934), w załączniku nr 4 (stanowiącym sprawozdanie wójta, burmistrza, pr</w:t>
      </w:r>
      <w:r w:rsidRPr="00452167">
        <w:rPr>
          <w:rFonts w:ascii="Times New Roman" w:hAnsi="Times New Roman" w:cs="Times New Roman"/>
          <w:sz w:val="24"/>
          <w:szCs w:val="24"/>
        </w:rPr>
        <w:t>ezydenta miasta) w przypisie nr 11, wskazano że przy obliczaniu poziomu recyklingu, przygotowania do ponownego użycia i odzysku innymi metodami należy wziąć pod uwagę odpady papieru, metali, tworzyw sztucznych i szkła przygotowane do ponownego użycia i pod</w:t>
      </w:r>
      <w:r w:rsidRPr="00452167">
        <w:rPr>
          <w:rFonts w:ascii="Times New Roman" w:hAnsi="Times New Roman" w:cs="Times New Roman"/>
          <w:sz w:val="24"/>
          <w:szCs w:val="24"/>
        </w:rPr>
        <w:t xml:space="preserve">dane recyklingowi lub inne niż niebezpieczne odpady budowlane i rozbiórkowe przygotowane do ponownego użycia, poddane recyklingowi </w:t>
      </w:r>
      <w:r w:rsidRPr="00452167">
        <w:rPr>
          <w:rFonts w:ascii="Times New Roman" w:hAnsi="Times New Roman" w:cs="Times New Roman"/>
          <w:sz w:val="24"/>
          <w:szCs w:val="24"/>
        </w:rPr>
        <w:lastRenderedPageBreak/>
        <w:t>i innym procesom odzysku odebrane od właścicieli nieruchomości, zebrane w punktach selektywnego zbierania odpadów komunalnych</w:t>
      </w:r>
      <w:r w:rsidRPr="00452167">
        <w:rPr>
          <w:rFonts w:ascii="Times New Roman" w:hAnsi="Times New Roman" w:cs="Times New Roman"/>
          <w:sz w:val="24"/>
          <w:szCs w:val="24"/>
        </w:rPr>
        <w:t>,</w:t>
      </w:r>
      <w:r w:rsidRPr="00452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167">
        <w:rPr>
          <w:rFonts w:ascii="Times New Roman" w:hAnsi="Times New Roman" w:cs="Times New Roman"/>
          <w:sz w:val="24"/>
          <w:szCs w:val="24"/>
        </w:rPr>
        <w:t xml:space="preserve">zebrane w inny sposób oraz wysegregowane w instalacjach do mechanicznego lub mechaniczno-biologicznego przetwarzania odpadów komunalnych, w stosunku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452167">
        <w:rPr>
          <w:rFonts w:ascii="Times New Roman" w:hAnsi="Times New Roman" w:cs="Times New Roman"/>
          <w:sz w:val="24"/>
          <w:szCs w:val="24"/>
        </w:rPr>
        <w:t xml:space="preserve">których uzyskano informację, o której mowa w art. 9oa ustawy z dnia 13 września 1996 r. o utrzymaniu czystości i porządku w gminach. </w:t>
      </w:r>
    </w:p>
    <w:p w:rsidR="00647E7C" w:rsidRPr="00452167" w:rsidRDefault="005129CE" w:rsidP="00647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167">
        <w:rPr>
          <w:rFonts w:ascii="Times New Roman" w:hAnsi="Times New Roman" w:cs="Times New Roman"/>
          <w:sz w:val="24"/>
          <w:szCs w:val="24"/>
        </w:rPr>
        <w:t>W związku z tym, w zakresie odpadów komunalnych pochodzących od mieszkańców gminy zebranych w punktach skupów surowców wtó</w:t>
      </w:r>
      <w:r w:rsidRPr="00452167">
        <w:rPr>
          <w:rFonts w:ascii="Times New Roman" w:hAnsi="Times New Roman" w:cs="Times New Roman"/>
          <w:sz w:val="24"/>
          <w:szCs w:val="24"/>
        </w:rPr>
        <w:t>rnych lub w przypadku różnego rodzaju akcji zbiórki odpadów w szkołach, placówkach oświatowo-wychowawczych, urzędach i instytucjach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2167">
        <w:rPr>
          <w:rFonts w:ascii="Times New Roman" w:hAnsi="Times New Roman" w:cs="Times New Roman"/>
          <w:sz w:val="24"/>
          <w:szCs w:val="24"/>
        </w:rPr>
        <w:t xml:space="preserve"> gmina może wystąpić z prośbą o udzielenie informacji dotyczącej masy i sposobu zagospodarowania tych odpadów. Wówczas należ</w:t>
      </w:r>
      <w:r w:rsidRPr="00452167">
        <w:rPr>
          <w:rFonts w:ascii="Times New Roman" w:hAnsi="Times New Roman" w:cs="Times New Roman"/>
          <w:sz w:val="24"/>
          <w:szCs w:val="24"/>
        </w:rPr>
        <w:t>ałoby traktować je jako odpady zebrane w inny sposób i ich masę przekazaną do przetworzenia uwzględnić przy obliczaniu poziomów recyklingu i przygotowania do ponownego użycia papieru, metali, tworzyw sztucznych i szkła. W sprawozdaniu wójta, burmistrza, pr</w:t>
      </w:r>
      <w:r w:rsidRPr="00452167">
        <w:rPr>
          <w:rFonts w:ascii="Times New Roman" w:hAnsi="Times New Roman" w:cs="Times New Roman"/>
          <w:sz w:val="24"/>
          <w:szCs w:val="24"/>
        </w:rPr>
        <w:t>ezydenta miasta należałoby wykazać te odpady w dziale V „Informacja o osiągniętych poziomach recyklingu, przygotowania do ponownego użycia i odzysku innymi metodami oraz ograniczenia masy odpadów komunalnych ulegających biodegradacji przekazywanych do skła</w:t>
      </w:r>
      <w:r w:rsidRPr="00452167">
        <w:rPr>
          <w:rFonts w:ascii="Times New Roman" w:hAnsi="Times New Roman" w:cs="Times New Roman"/>
          <w:sz w:val="24"/>
          <w:szCs w:val="24"/>
        </w:rPr>
        <w:t>dowania”. Ponadto w </w:t>
      </w:r>
      <w:r>
        <w:rPr>
          <w:rFonts w:ascii="Times New Roman" w:hAnsi="Times New Roman" w:cs="Times New Roman"/>
          <w:sz w:val="24"/>
          <w:szCs w:val="24"/>
        </w:rPr>
        <w:t xml:space="preserve">sprawozdaniu, w dziale VII „Uwagi”, </w:t>
      </w:r>
      <w:r w:rsidRPr="00452167">
        <w:rPr>
          <w:rFonts w:ascii="Times New Roman" w:hAnsi="Times New Roman" w:cs="Times New Roman"/>
          <w:sz w:val="24"/>
          <w:szCs w:val="24"/>
        </w:rPr>
        <w:t xml:space="preserve">należałoby wskazać, że określona masa odpadów, wliczona do masy odpadów przygotowanych do ponownego użycia i poddanych recyklingowi pochodzi z akcji zbiórki odpadów w szkole, urzędzie czy instytucji, </w:t>
      </w:r>
      <w:r w:rsidRPr="00452167">
        <w:rPr>
          <w:rFonts w:ascii="Times New Roman" w:hAnsi="Times New Roman" w:cs="Times New Roman"/>
          <w:sz w:val="24"/>
          <w:szCs w:val="24"/>
        </w:rPr>
        <w:t>lub z punktu skupu surowców wtórnych.</w:t>
      </w:r>
    </w:p>
    <w:p w:rsidR="00647E7C" w:rsidRPr="00452167" w:rsidRDefault="005129CE" w:rsidP="00647E7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47E7C" w:rsidRPr="00452167" w:rsidRDefault="005129CE" w:rsidP="00647E7C">
      <w:pPr>
        <w:pStyle w:val="Default"/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452167">
        <w:rPr>
          <w:rFonts w:ascii="Times New Roman" w:hAnsi="Times New Roman" w:cs="Times New Roman"/>
          <w:b/>
        </w:rPr>
        <w:t xml:space="preserve">4) </w:t>
      </w:r>
      <w:r>
        <w:rPr>
          <w:rFonts w:ascii="Times New Roman" w:hAnsi="Times New Roman" w:cs="Times New Roman"/>
          <w:b/>
        </w:rPr>
        <w:tab/>
      </w:r>
      <w:r w:rsidRPr="00452167">
        <w:rPr>
          <w:rFonts w:ascii="Times New Roman" w:hAnsi="Times New Roman" w:cs="Times New Roman"/>
          <w:b/>
        </w:rPr>
        <w:t xml:space="preserve">w rozporządzeniu w sprawie zasad rachunkowości oraz planów kont dla organów podatkowych jednostek samorządu terytorialnego: wskazanie zawiadomienia </w:t>
      </w:r>
      <w:r>
        <w:rPr>
          <w:rFonts w:ascii="Times New Roman" w:hAnsi="Times New Roman" w:cs="Times New Roman"/>
          <w:b/>
        </w:rPr>
        <w:br/>
      </w:r>
      <w:r w:rsidRPr="00452167">
        <w:rPr>
          <w:rFonts w:ascii="Times New Roman" w:hAnsi="Times New Roman" w:cs="Times New Roman"/>
          <w:b/>
        </w:rPr>
        <w:t xml:space="preserve">o wysokości opłaty za gospodarowanie odpadami komunalnymi jako dokumentu </w:t>
      </w:r>
      <w:r>
        <w:rPr>
          <w:rFonts w:ascii="Times New Roman" w:hAnsi="Times New Roman" w:cs="Times New Roman"/>
          <w:b/>
        </w:rPr>
        <w:br/>
      </w:r>
      <w:r w:rsidRPr="00452167">
        <w:rPr>
          <w:rFonts w:ascii="Times New Roman" w:hAnsi="Times New Roman" w:cs="Times New Roman"/>
          <w:b/>
        </w:rPr>
        <w:t xml:space="preserve">do przypisu. </w:t>
      </w:r>
    </w:p>
    <w:p w:rsidR="00647E7C" w:rsidRDefault="005129CE" w:rsidP="00647E7C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E7C" w:rsidRDefault="005129CE" w:rsidP="00647E7C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Przepisy tego rozporządzenia znajdują się w kompetencjach Ministerstwa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Finansów. P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oniżej przytaczam odpowiedź przekazaną przez Departament Rachunkowości i Rewizji Fina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nsowej Ministerstwa Finansów w zakresie tego rozporządzenia. </w:t>
      </w:r>
    </w:p>
    <w:p w:rsidR="00647E7C" w:rsidRPr="00452167" w:rsidRDefault="005129CE" w:rsidP="00647E7C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„Przepisy ustawy z dnia 13 września 1996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utrzymaniu czystości i porządku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gminach (tekst jednolity: Dz. U. z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250 ze zm.) regulują szczegółowe zasady gospodarowania odpadami komunalnymi przez gminę, w szczególności obowiązki gminy niezbędne do zapewnienia czystości i porządku na jej terenie (art. 3 ust. 2 ww. ustawy). Zgodnie z art. 6h ww. ustawy właścicie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le nieruchomości, są obowiązani ponosić na rzecz gminy, na terenie której są położone ich nieruchomości, opłatę za gospodarowanie odpadami komunalnymi. Opłaty, o których mowa w ww. ustawie ponoszone przez właścicieli stanowią dochód właściwej gminy (art. 6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11, art. 6r ust. 1 ww. ustawy). W myśl przepisów art. 6m ust. 1 i 1a ww. ustawy właściciel nieruchomości jest obowiązany złożyć do wójta, burmistrza lub prezydenta miasta deklarację o wysokości opłaty za gospodarowanie odpadami komunalnymi w terminie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dni od dnia zamieszkania na danej nieruchomości pierwszego mieszkańca lub powstania na danej nieruchomości odpadów komunalnych. Deklaracja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ta zawiera dane niezbędne do określenia wysokości opłaty za gospodarowanie odpadami komunalnymi oraz wysokość op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łaty za gospodarowanie odpadami komunalnymi. Wysokość zobowiązania określonego w deklaracji o wysokości opłaty za gospodarowanie odpadami komunalnymi obowiązuje za kolejne miesiące do czasu korekty deklaracji lub zmiany stawki opłat za gospodarowanie odpad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ami komunalnymi. Natomiast w przypadku uchwalenia nowej stawki opłaty za gospodarowanie odpadami komunalnymi wójt,</w:t>
      </w:r>
      <w:r w:rsidRPr="00452167">
        <w:rPr>
          <w:rFonts w:ascii="Times New Roman" w:hAnsi="Times New Roman" w:cs="Times New Roman"/>
          <w:sz w:val="24"/>
          <w:szCs w:val="24"/>
        </w:rPr>
        <w:t xml:space="preserve"> 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prezydent miasta zawiadamia właściciela nieruchomości o wysokości opłaty za gospodarowanie odpadami komunalnymi wyliczonej jako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iloczyn nowej stawki opłaty i danych podanych w deklaracji. W takim przypadku właściciel nieruchomości nie jest obowiązany do złożenia nowej deklaracji i uiszcza opłatę za gospodarowanie odpadami komunalnymi w  wysokości podanej w zawiadomieniu. W przypad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gdy właściciel nieruchomości nie uiszcza  opłaty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za gospodarowanie odpadami komunalnymi w wysokości podanej w ww. zawiadomieniu,  wójt, burmistrz lub prezydent miasta wydaje decyzję określającą wysokość tej opłaty, stosując  wysokość opłaty podaną w za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wiadomieniu (art. 6m ust. 2a i 2b tej ustawy).  Należy podkreślić, że w razie niezłożenia deklaracji o wysokości opłaty za  gospodarowanie odpadami komunalnymi albo uzasadnionych wątpliwości co do danych zawartych w deklaracji wójt, burmistrz lub prezydent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określa, w drodze decyzji, wysokość opłaty za gospodarowanie odpadami komunalnymi, biorąc pod uwagę dostępne dane właściwe dla wybranej przez radę gminy metody, a w 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ypadku ich braku – 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uzasadnione szacunki, w tym w przypadku nieruchomości, na któ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rych nie zamieszkują mieszkańcy, średnią ilość odpadów komunalnych powstających na nieruchomościach o podobnym charakterze (art. 6o ust. 1 tej ustawy). </w:t>
      </w:r>
    </w:p>
    <w:p w:rsidR="00647E7C" w:rsidRPr="00452167" w:rsidRDefault="005129CE" w:rsidP="00647E7C">
      <w:pPr>
        <w:suppressAutoHyphens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powyższe na uwadze, podkreślić należy, że przepisy ww. ustawy wskazują w naszym rozumieniu na dok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umenty, w tym deklaracje i decyzje, stanowiące podstawę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przez gminę wysokości opłaty za gospodarowanie odpadami komunalnymi. Dokumenty te stanowią również podstawę do udokumentowania przypisów lub odpisów dokonywanych w ewidencji księgowej pr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owadzonej dla organu podatkowego jednostki samorządu terytorialnego. Ewidencja ta prowadzona jest na mocy przepisów rozporządzenia  Ministra Finansów z dnia 25 października 2010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zasad rachunkowości oraz planów kont dla organów podatkowych jedn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ostek samorządu terytorialnego (Dz. U. Nr 208 poz. 1375) i stanowi integralną cześć ewidencji księgowej urzędu prow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adzonej na podstawie przepisów 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września 1994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o rachunkowości (Dz. U. z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1047, ze zm.) oraz rozporządzenia Mi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nistra Finansów z dnia 5 lipca 2010 r. w sprawie szczególnych zasad rachunkowości oraz planów kont dla budżetu państwa, budżetów jednostek samorządu terytorialnego, jednostek budżetowych, samorządowych zakładów budżetowych, państwowych funduszy celowych or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az państwowych jednostek budżetowych mających siedzibę poza granicami Rzeczypospolitej Polskiej (Dz. U. z 2017 r. poz. 760). Jednocześnie, jak już wskazano wyżej przepisy art. 6m ust. 2a ustawy z dnia 13 września 1996 r. stanowią o wystawianiu przez właści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 organ gminy zawiadomienia o uchwaleniu nowej stawki opłaty za gospodarowanie odpadami komunalnymi bez konieczności składania nowej deklaracji przez właścicieli nieruchomości. W tej sytuacji wskazanym wydaje się być przyjęcie rozwiązania polegającego na 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zwiększaniu lub zmniejszaniu w księgach rachunkowych przypisu dokonanego na podstawie deklaracji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>o kwoty wynikające z przedmiotowego zawiadomienia. Niezależnie od powyższego, Departament Rachunkowości i Rewizji Finansowej uprzejmie informuje, iż przy najb</w:t>
      </w:r>
      <w:r w:rsidRPr="00452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liższej nowelizacji ww. rozporządzenia z dnia 25 października 2010 r. przedmiotowa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kwestia zostanie uzupełniona.”</w:t>
      </w:r>
    </w:p>
    <w:p w:rsidR="00E81403" w:rsidRDefault="005129CE" w:rsidP="004C02FC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</w:p>
    <w:p w:rsidR="004C02FC" w:rsidRDefault="005129CE" w:rsidP="004C02F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Z poważaniem</w:t>
      </w:r>
    </w:p>
    <w:p w:rsidR="004C02FC" w:rsidRDefault="005129CE" w:rsidP="004C02FC">
      <w:pPr>
        <w:pStyle w:val="menfont"/>
      </w:pPr>
    </w:p>
    <w:p w:rsidR="004C02FC" w:rsidRDefault="005129CE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Nazwa"/>
      <w:r>
        <w:rPr>
          <w:rFonts w:ascii="Times New Roman" w:hAnsi="Times New Roman" w:cs="Times New Roman"/>
          <w:sz w:val="22"/>
        </w:rPr>
        <w:t xml:space="preserve">Bogusława </w:t>
      </w:r>
      <w:proofErr w:type="spellStart"/>
      <w:r>
        <w:rPr>
          <w:rFonts w:ascii="Times New Roman" w:hAnsi="Times New Roman" w:cs="Times New Roman"/>
          <w:sz w:val="22"/>
        </w:rPr>
        <w:t>Brzdąkiewicz</w:t>
      </w:r>
      <w:bookmarkEnd w:id="5"/>
      <w:proofErr w:type="spellEnd"/>
    </w:p>
    <w:p w:rsidR="004C02FC" w:rsidRDefault="005129CE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Stanowisko"/>
      <w:r>
        <w:rPr>
          <w:rFonts w:ascii="Times New Roman" w:hAnsi="Times New Roman" w:cs="Times New Roman"/>
          <w:sz w:val="22"/>
        </w:rPr>
        <w:t>Zastępca Dyrektora</w:t>
      </w:r>
      <w:bookmarkEnd w:id="6"/>
    </w:p>
    <w:p w:rsidR="004C02FC" w:rsidRDefault="005129CE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7" w:name="ezdPracownikWydzialNazwa"/>
      <w:r>
        <w:rPr>
          <w:rFonts w:ascii="Times New Roman" w:hAnsi="Times New Roman" w:cs="Times New Roman"/>
          <w:sz w:val="22"/>
        </w:rPr>
        <w:t>Departament Gospodarki Odpadami</w:t>
      </w:r>
      <w:bookmarkEnd w:id="7"/>
      <w:r>
        <w:rPr>
          <w:rFonts w:ascii="Times New Roman" w:hAnsi="Times New Roman" w:cs="Times New Roman"/>
          <w:sz w:val="22"/>
        </w:rPr>
        <w:br/>
        <w:t>/ – podpisany cyfrowo/</w:t>
      </w:r>
    </w:p>
    <w:p w:rsidR="004C02FC" w:rsidRDefault="005129CE" w:rsidP="004C02F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:rsidR="004C02FC" w:rsidRDefault="005129CE" w:rsidP="004C02FC"/>
    <w:p w:rsidR="00777E5F" w:rsidRPr="004C02FC" w:rsidRDefault="005129CE" w:rsidP="004C02FC"/>
    <w:sectPr w:rsidR="00777E5F" w:rsidRPr="004C02FC" w:rsidSect="00793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29CE">
      <w:pPr>
        <w:spacing w:after="0" w:line="240" w:lineRule="auto"/>
      </w:pPr>
      <w:r>
        <w:separator/>
      </w:r>
    </w:p>
  </w:endnote>
  <w:endnote w:type="continuationSeparator" w:id="0">
    <w:p w:rsidR="00000000" w:rsidRDefault="0051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7F" w:rsidRDefault="005129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11" w:rsidRDefault="005129C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93A11" w:rsidRDefault="005129C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0D" w:rsidRDefault="005129CE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50" type="#_x0000_t32" style="height:0;margin-left:0;margin-top:-5.65pt;mso-width-percent:0;mso-width-relative:margin;mso-wrap-distance-bottom:0;mso-wrap-distance-left:9pt;mso-wrap-distance-right:9pt;mso-wrap-distance-top:0;mso-wrap-style:square;position:absolute;visibility:visible;width:453.55pt;z-index:251661312" strokeweight="0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5129CE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</w:t>
    </w:r>
    <w:r>
      <w:rPr>
        <w:rFonts w:ascii="Times New Roman" w:hAnsi="Times New Roman" w:cs="Times New Roman"/>
        <w:sz w:val="20"/>
        <w:szCs w:val="20"/>
      </w:rPr>
      <w:t xml:space="preserve">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5129CE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29CE">
      <w:pPr>
        <w:spacing w:after="0" w:line="240" w:lineRule="auto"/>
      </w:pPr>
      <w:r>
        <w:separator/>
      </w:r>
    </w:p>
  </w:footnote>
  <w:footnote w:type="continuationSeparator" w:id="0">
    <w:p w:rsidR="00000000" w:rsidRDefault="0051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7F" w:rsidRDefault="005129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7F" w:rsidRDefault="005129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91" w:rsidRPr="00B243F7" w:rsidRDefault="005129CE" w:rsidP="0086437D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845820</wp:posOffset>
              </wp:positionV>
              <wp:extent cx="5760000" cy="0"/>
              <wp:effectExtent l="0" t="0" r="317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height:0;margin-left:-0.05pt;margin-top:66.6pt;mso-height-percent:0;mso-height-relative:page;mso-width-percent:0;mso-width-relative:page;mso-wrap-distance-bottom:0;mso-wrap-distance-left:9pt;mso-wrap-distance-right:9pt;mso-wrap-distance-top:0;mso-wrap-style:square;position:absolute;visibility:visible;width:453.55pt;z-index:251659264" strokeweight="0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2366901" cy="819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90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01"/>
    <w:multiLevelType w:val="hybridMultilevel"/>
    <w:tmpl w:val="8D94EB68"/>
    <w:lvl w:ilvl="0" w:tplc="C9846C98">
      <w:start w:val="1"/>
      <w:numFmt w:val="decimal"/>
      <w:lvlText w:val="%1."/>
      <w:lvlJc w:val="left"/>
      <w:pPr>
        <w:ind w:left="1440" w:hanging="360"/>
      </w:pPr>
    </w:lvl>
    <w:lvl w:ilvl="1" w:tplc="8B223AE6" w:tentative="1">
      <w:start w:val="1"/>
      <w:numFmt w:val="lowerLetter"/>
      <w:lvlText w:val="%2."/>
      <w:lvlJc w:val="left"/>
      <w:pPr>
        <w:ind w:left="2160" w:hanging="360"/>
      </w:pPr>
    </w:lvl>
    <w:lvl w:ilvl="2" w:tplc="FB522F90" w:tentative="1">
      <w:start w:val="1"/>
      <w:numFmt w:val="lowerRoman"/>
      <w:lvlText w:val="%3."/>
      <w:lvlJc w:val="right"/>
      <w:pPr>
        <w:ind w:left="2880" w:hanging="180"/>
      </w:pPr>
    </w:lvl>
    <w:lvl w:ilvl="3" w:tplc="F3D022C4" w:tentative="1">
      <w:start w:val="1"/>
      <w:numFmt w:val="decimal"/>
      <w:lvlText w:val="%4."/>
      <w:lvlJc w:val="left"/>
      <w:pPr>
        <w:ind w:left="3600" w:hanging="360"/>
      </w:pPr>
    </w:lvl>
    <w:lvl w:ilvl="4" w:tplc="373A0B94" w:tentative="1">
      <w:start w:val="1"/>
      <w:numFmt w:val="lowerLetter"/>
      <w:lvlText w:val="%5."/>
      <w:lvlJc w:val="left"/>
      <w:pPr>
        <w:ind w:left="4320" w:hanging="360"/>
      </w:pPr>
    </w:lvl>
    <w:lvl w:ilvl="5" w:tplc="6FCA2864" w:tentative="1">
      <w:start w:val="1"/>
      <w:numFmt w:val="lowerRoman"/>
      <w:lvlText w:val="%6."/>
      <w:lvlJc w:val="right"/>
      <w:pPr>
        <w:ind w:left="5040" w:hanging="180"/>
      </w:pPr>
    </w:lvl>
    <w:lvl w:ilvl="6" w:tplc="E42AB8B0" w:tentative="1">
      <w:start w:val="1"/>
      <w:numFmt w:val="decimal"/>
      <w:lvlText w:val="%7."/>
      <w:lvlJc w:val="left"/>
      <w:pPr>
        <w:ind w:left="5760" w:hanging="360"/>
      </w:pPr>
    </w:lvl>
    <w:lvl w:ilvl="7" w:tplc="E9A63A3C" w:tentative="1">
      <w:start w:val="1"/>
      <w:numFmt w:val="lowerLetter"/>
      <w:lvlText w:val="%8."/>
      <w:lvlJc w:val="left"/>
      <w:pPr>
        <w:ind w:left="6480" w:hanging="360"/>
      </w:pPr>
    </w:lvl>
    <w:lvl w:ilvl="8" w:tplc="975C08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F72F05"/>
    <w:multiLevelType w:val="hybridMultilevel"/>
    <w:tmpl w:val="34A28DCA"/>
    <w:lvl w:ilvl="0" w:tplc="9D08B2F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514DF32" w:tentative="1">
      <w:start w:val="1"/>
      <w:numFmt w:val="lowerLetter"/>
      <w:lvlText w:val="%2."/>
      <w:lvlJc w:val="left"/>
      <w:pPr>
        <w:ind w:left="1080" w:hanging="360"/>
      </w:pPr>
    </w:lvl>
    <w:lvl w:ilvl="2" w:tplc="1EC269A2" w:tentative="1">
      <w:start w:val="1"/>
      <w:numFmt w:val="lowerRoman"/>
      <w:lvlText w:val="%3."/>
      <w:lvlJc w:val="right"/>
      <w:pPr>
        <w:ind w:left="1800" w:hanging="180"/>
      </w:pPr>
    </w:lvl>
    <w:lvl w:ilvl="3" w:tplc="CA34A8B4" w:tentative="1">
      <w:start w:val="1"/>
      <w:numFmt w:val="decimal"/>
      <w:lvlText w:val="%4."/>
      <w:lvlJc w:val="left"/>
      <w:pPr>
        <w:ind w:left="2520" w:hanging="360"/>
      </w:pPr>
    </w:lvl>
    <w:lvl w:ilvl="4" w:tplc="9E6C1760" w:tentative="1">
      <w:start w:val="1"/>
      <w:numFmt w:val="lowerLetter"/>
      <w:lvlText w:val="%5."/>
      <w:lvlJc w:val="left"/>
      <w:pPr>
        <w:ind w:left="3240" w:hanging="360"/>
      </w:pPr>
    </w:lvl>
    <w:lvl w:ilvl="5" w:tplc="0A26B062" w:tentative="1">
      <w:start w:val="1"/>
      <w:numFmt w:val="lowerRoman"/>
      <w:lvlText w:val="%6."/>
      <w:lvlJc w:val="right"/>
      <w:pPr>
        <w:ind w:left="3960" w:hanging="180"/>
      </w:pPr>
    </w:lvl>
    <w:lvl w:ilvl="6" w:tplc="48961240" w:tentative="1">
      <w:start w:val="1"/>
      <w:numFmt w:val="decimal"/>
      <w:lvlText w:val="%7."/>
      <w:lvlJc w:val="left"/>
      <w:pPr>
        <w:ind w:left="4680" w:hanging="360"/>
      </w:pPr>
    </w:lvl>
    <w:lvl w:ilvl="7" w:tplc="785019DE" w:tentative="1">
      <w:start w:val="1"/>
      <w:numFmt w:val="lowerLetter"/>
      <w:lvlText w:val="%8."/>
      <w:lvlJc w:val="left"/>
      <w:pPr>
        <w:ind w:left="5400" w:hanging="360"/>
      </w:pPr>
    </w:lvl>
    <w:lvl w:ilvl="8" w:tplc="B59464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20812"/>
    <w:multiLevelType w:val="hybridMultilevel"/>
    <w:tmpl w:val="963C0A2A"/>
    <w:lvl w:ilvl="0" w:tplc="EF402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AB926" w:tentative="1">
      <w:start w:val="1"/>
      <w:numFmt w:val="lowerLetter"/>
      <w:lvlText w:val="%2."/>
      <w:lvlJc w:val="left"/>
      <w:pPr>
        <w:ind w:left="1440" w:hanging="360"/>
      </w:pPr>
    </w:lvl>
    <w:lvl w:ilvl="2" w:tplc="7A6C1290" w:tentative="1">
      <w:start w:val="1"/>
      <w:numFmt w:val="lowerRoman"/>
      <w:lvlText w:val="%3."/>
      <w:lvlJc w:val="right"/>
      <w:pPr>
        <w:ind w:left="2160" w:hanging="180"/>
      </w:pPr>
    </w:lvl>
    <w:lvl w:ilvl="3" w:tplc="86061134" w:tentative="1">
      <w:start w:val="1"/>
      <w:numFmt w:val="decimal"/>
      <w:lvlText w:val="%4."/>
      <w:lvlJc w:val="left"/>
      <w:pPr>
        <w:ind w:left="2880" w:hanging="360"/>
      </w:pPr>
    </w:lvl>
    <w:lvl w:ilvl="4" w:tplc="76A6427E" w:tentative="1">
      <w:start w:val="1"/>
      <w:numFmt w:val="lowerLetter"/>
      <w:lvlText w:val="%5."/>
      <w:lvlJc w:val="left"/>
      <w:pPr>
        <w:ind w:left="3600" w:hanging="360"/>
      </w:pPr>
    </w:lvl>
    <w:lvl w:ilvl="5" w:tplc="53101ED6" w:tentative="1">
      <w:start w:val="1"/>
      <w:numFmt w:val="lowerRoman"/>
      <w:lvlText w:val="%6."/>
      <w:lvlJc w:val="right"/>
      <w:pPr>
        <w:ind w:left="4320" w:hanging="180"/>
      </w:pPr>
    </w:lvl>
    <w:lvl w:ilvl="6" w:tplc="47EEFF2E" w:tentative="1">
      <w:start w:val="1"/>
      <w:numFmt w:val="decimal"/>
      <w:lvlText w:val="%7."/>
      <w:lvlJc w:val="left"/>
      <w:pPr>
        <w:ind w:left="5040" w:hanging="360"/>
      </w:pPr>
    </w:lvl>
    <w:lvl w:ilvl="7" w:tplc="4E4C3580" w:tentative="1">
      <w:start w:val="1"/>
      <w:numFmt w:val="lowerLetter"/>
      <w:lvlText w:val="%8."/>
      <w:lvlJc w:val="left"/>
      <w:pPr>
        <w:ind w:left="5760" w:hanging="360"/>
      </w:pPr>
    </w:lvl>
    <w:lvl w:ilvl="8" w:tplc="CADE2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5010"/>
    <w:multiLevelType w:val="hybridMultilevel"/>
    <w:tmpl w:val="905A65B0"/>
    <w:lvl w:ilvl="0" w:tplc="CEB0B4FC">
      <w:start w:val="1"/>
      <w:numFmt w:val="decimal"/>
      <w:lvlText w:val="%1."/>
      <w:lvlJc w:val="left"/>
      <w:pPr>
        <w:ind w:left="2421" w:hanging="360"/>
      </w:pPr>
    </w:lvl>
    <w:lvl w:ilvl="1" w:tplc="99724BDE" w:tentative="1">
      <w:start w:val="1"/>
      <w:numFmt w:val="lowerLetter"/>
      <w:lvlText w:val="%2."/>
      <w:lvlJc w:val="left"/>
      <w:pPr>
        <w:ind w:left="3141" w:hanging="360"/>
      </w:pPr>
    </w:lvl>
    <w:lvl w:ilvl="2" w:tplc="F77AC53C" w:tentative="1">
      <w:start w:val="1"/>
      <w:numFmt w:val="lowerRoman"/>
      <w:lvlText w:val="%3."/>
      <w:lvlJc w:val="right"/>
      <w:pPr>
        <w:ind w:left="3861" w:hanging="180"/>
      </w:pPr>
    </w:lvl>
    <w:lvl w:ilvl="3" w:tplc="38406706" w:tentative="1">
      <w:start w:val="1"/>
      <w:numFmt w:val="decimal"/>
      <w:lvlText w:val="%4."/>
      <w:lvlJc w:val="left"/>
      <w:pPr>
        <w:ind w:left="4581" w:hanging="360"/>
      </w:pPr>
    </w:lvl>
    <w:lvl w:ilvl="4" w:tplc="B2980ACE" w:tentative="1">
      <w:start w:val="1"/>
      <w:numFmt w:val="lowerLetter"/>
      <w:lvlText w:val="%5."/>
      <w:lvlJc w:val="left"/>
      <w:pPr>
        <w:ind w:left="5301" w:hanging="360"/>
      </w:pPr>
    </w:lvl>
    <w:lvl w:ilvl="5" w:tplc="00587A2E" w:tentative="1">
      <w:start w:val="1"/>
      <w:numFmt w:val="lowerRoman"/>
      <w:lvlText w:val="%6."/>
      <w:lvlJc w:val="right"/>
      <w:pPr>
        <w:ind w:left="6021" w:hanging="180"/>
      </w:pPr>
    </w:lvl>
    <w:lvl w:ilvl="6" w:tplc="B6568D68" w:tentative="1">
      <w:start w:val="1"/>
      <w:numFmt w:val="decimal"/>
      <w:lvlText w:val="%7."/>
      <w:lvlJc w:val="left"/>
      <w:pPr>
        <w:ind w:left="6741" w:hanging="360"/>
      </w:pPr>
    </w:lvl>
    <w:lvl w:ilvl="7" w:tplc="6F98B1F8" w:tentative="1">
      <w:start w:val="1"/>
      <w:numFmt w:val="lowerLetter"/>
      <w:lvlText w:val="%8."/>
      <w:lvlJc w:val="left"/>
      <w:pPr>
        <w:ind w:left="7461" w:hanging="360"/>
      </w:pPr>
    </w:lvl>
    <w:lvl w:ilvl="8" w:tplc="EA44D416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F1B053C"/>
    <w:multiLevelType w:val="hybridMultilevel"/>
    <w:tmpl w:val="0E06476A"/>
    <w:lvl w:ilvl="0" w:tplc="97AAC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E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A1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3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C1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41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4D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4E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10C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82B54"/>
    <w:multiLevelType w:val="hybridMultilevel"/>
    <w:tmpl w:val="FA68349E"/>
    <w:lvl w:ilvl="0" w:tplc="12F824C2">
      <w:start w:val="1"/>
      <w:numFmt w:val="decimal"/>
      <w:lvlText w:val="%1."/>
      <w:lvlJc w:val="left"/>
      <w:pPr>
        <w:ind w:left="720" w:hanging="360"/>
      </w:pPr>
    </w:lvl>
    <w:lvl w:ilvl="1" w:tplc="7BB44630" w:tentative="1">
      <w:start w:val="1"/>
      <w:numFmt w:val="lowerLetter"/>
      <w:lvlText w:val="%2."/>
      <w:lvlJc w:val="left"/>
      <w:pPr>
        <w:ind w:left="1440" w:hanging="360"/>
      </w:pPr>
    </w:lvl>
    <w:lvl w:ilvl="2" w:tplc="254E9EFA" w:tentative="1">
      <w:start w:val="1"/>
      <w:numFmt w:val="lowerRoman"/>
      <w:lvlText w:val="%3."/>
      <w:lvlJc w:val="right"/>
      <w:pPr>
        <w:ind w:left="2160" w:hanging="180"/>
      </w:pPr>
    </w:lvl>
    <w:lvl w:ilvl="3" w:tplc="8368BA96" w:tentative="1">
      <w:start w:val="1"/>
      <w:numFmt w:val="decimal"/>
      <w:lvlText w:val="%4."/>
      <w:lvlJc w:val="left"/>
      <w:pPr>
        <w:ind w:left="2880" w:hanging="360"/>
      </w:pPr>
    </w:lvl>
    <w:lvl w:ilvl="4" w:tplc="ACCA4066" w:tentative="1">
      <w:start w:val="1"/>
      <w:numFmt w:val="lowerLetter"/>
      <w:lvlText w:val="%5."/>
      <w:lvlJc w:val="left"/>
      <w:pPr>
        <w:ind w:left="3600" w:hanging="360"/>
      </w:pPr>
    </w:lvl>
    <w:lvl w:ilvl="5" w:tplc="03AEA20E" w:tentative="1">
      <w:start w:val="1"/>
      <w:numFmt w:val="lowerRoman"/>
      <w:lvlText w:val="%6."/>
      <w:lvlJc w:val="right"/>
      <w:pPr>
        <w:ind w:left="4320" w:hanging="180"/>
      </w:pPr>
    </w:lvl>
    <w:lvl w:ilvl="6" w:tplc="A066E68A" w:tentative="1">
      <w:start w:val="1"/>
      <w:numFmt w:val="decimal"/>
      <w:lvlText w:val="%7."/>
      <w:lvlJc w:val="left"/>
      <w:pPr>
        <w:ind w:left="5040" w:hanging="360"/>
      </w:pPr>
    </w:lvl>
    <w:lvl w:ilvl="7" w:tplc="BFAA6576" w:tentative="1">
      <w:start w:val="1"/>
      <w:numFmt w:val="lowerLetter"/>
      <w:lvlText w:val="%8."/>
      <w:lvlJc w:val="left"/>
      <w:pPr>
        <w:ind w:left="5760" w:hanging="360"/>
      </w:pPr>
    </w:lvl>
    <w:lvl w:ilvl="8" w:tplc="EF5C6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35B3D"/>
    <w:multiLevelType w:val="hybridMultilevel"/>
    <w:tmpl w:val="1D743876"/>
    <w:lvl w:ilvl="0" w:tplc="5A6A2846">
      <w:start w:val="1"/>
      <w:numFmt w:val="decimal"/>
      <w:lvlText w:val="%1."/>
      <w:lvlJc w:val="left"/>
      <w:pPr>
        <w:ind w:left="1440" w:hanging="360"/>
      </w:pPr>
    </w:lvl>
    <w:lvl w:ilvl="1" w:tplc="704CB0BC" w:tentative="1">
      <w:start w:val="1"/>
      <w:numFmt w:val="lowerLetter"/>
      <w:lvlText w:val="%2."/>
      <w:lvlJc w:val="left"/>
      <w:pPr>
        <w:ind w:left="2160" w:hanging="360"/>
      </w:pPr>
    </w:lvl>
    <w:lvl w:ilvl="2" w:tplc="993291C2" w:tentative="1">
      <w:start w:val="1"/>
      <w:numFmt w:val="lowerRoman"/>
      <w:lvlText w:val="%3."/>
      <w:lvlJc w:val="right"/>
      <w:pPr>
        <w:ind w:left="2880" w:hanging="180"/>
      </w:pPr>
    </w:lvl>
    <w:lvl w:ilvl="3" w:tplc="3012B1BC" w:tentative="1">
      <w:start w:val="1"/>
      <w:numFmt w:val="decimal"/>
      <w:lvlText w:val="%4."/>
      <w:lvlJc w:val="left"/>
      <w:pPr>
        <w:ind w:left="3600" w:hanging="360"/>
      </w:pPr>
    </w:lvl>
    <w:lvl w:ilvl="4" w:tplc="28BC2486" w:tentative="1">
      <w:start w:val="1"/>
      <w:numFmt w:val="lowerLetter"/>
      <w:lvlText w:val="%5."/>
      <w:lvlJc w:val="left"/>
      <w:pPr>
        <w:ind w:left="4320" w:hanging="360"/>
      </w:pPr>
    </w:lvl>
    <w:lvl w:ilvl="5" w:tplc="B4DA9D3E" w:tentative="1">
      <w:start w:val="1"/>
      <w:numFmt w:val="lowerRoman"/>
      <w:lvlText w:val="%6."/>
      <w:lvlJc w:val="right"/>
      <w:pPr>
        <w:ind w:left="5040" w:hanging="180"/>
      </w:pPr>
    </w:lvl>
    <w:lvl w:ilvl="6" w:tplc="F0BAB03E" w:tentative="1">
      <w:start w:val="1"/>
      <w:numFmt w:val="decimal"/>
      <w:lvlText w:val="%7."/>
      <w:lvlJc w:val="left"/>
      <w:pPr>
        <w:ind w:left="5760" w:hanging="360"/>
      </w:pPr>
    </w:lvl>
    <w:lvl w:ilvl="7" w:tplc="BDBEA112" w:tentative="1">
      <w:start w:val="1"/>
      <w:numFmt w:val="lowerLetter"/>
      <w:lvlText w:val="%8."/>
      <w:lvlJc w:val="left"/>
      <w:pPr>
        <w:ind w:left="6480" w:hanging="360"/>
      </w:pPr>
    </w:lvl>
    <w:lvl w:ilvl="8" w:tplc="BF8E34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C87C67"/>
    <w:multiLevelType w:val="hybridMultilevel"/>
    <w:tmpl w:val="98429E0E"/>
    <w:lvl w:ilvl="0" w:tplc="6FF6CC8A">
      <w:start w:val="1"/>
      <w:numFmt w:val="decimal"/>
      <w:lvlText w:val="%1."/>
      <w:lvlJc w:val="left"/>
      <w:pPr>
        <w:ind w:left="1440" w:hanging="360"/>
      </w:pPr>
    </w:lvl>
    <w:lvl w:ilvl="1" w:tplc="60144B4C" w:tentative="1">
      <w:start w:val="1"/>
      <w:numFmt w:val="lowerLetter"/>
      <w:lvlText w:val="%2."/>
      <w:lvlJc w:val="left"/>
      <w:pPr>
        <w:ind w:left="2160" w:hanging="360"/>
      </w:pPr>
    </w:lvl>
    <w:lvl w:ilvl="2" w:tplc="F68E505A" w:tentative="1">
      <w:start w:val="1"/>
      <w:numFmt w:val="lowerRoman"/>
      <w:lvlText w:val="%3."/>
      <w:lvlJc w:val="right"/>
      <w:pPr>
        <w:ind w:left="2880" w:hanging="180"/>
      </w:pPr>
    </w:lvl>
    <w:lvl w:ilvl="3" w:tplc="0AA0FF04" w:tentative="1">
      <w:start w:val="1"/>
      <w:numFmt w:val="decimal"/>
      <w:lvlText w:val="%4."/>
      <w:lvlJc w:val="left"/>
      <w:pPr>
        <w:ind w:left="3600" w:hanging="360"/>
      </w:pPr>
    </w:lvl>
    <w:lvl w:ilvl="4" w:tplc="FCF8385E" w:tentative="1">
      <w:start w:val="1"/>
      <w:numFmt w:val="lowerLetter"/>
      <w:lvlText w:val="%5."/>
      <w:lvlJc w:val="left"/>
      <w:pPr>
        <w:ind w:left="4320" w:hanging="360"/>
      </w:pPr>
    </w:lvl>
    <w:lvl w:ilvl="5" w:tplc="FF946EC2" w:tentative="1">
      <w:start w:val="1"/>
      <w:numFmt w:val="lowerRoman"/>
      <w:lvlText w:val="%6."/>
      <w:lvlJc w:val="right"/>
      <w:pPr>
        <w:ind w:left="5040" w:hanging="180"/>
      </w:pPr>
    </w:lvl>
    <w:lvl w:ilvl="6" w:tplc="96129EF0" w:tentative="1">
      <w:start w:val="1"/>
      <w:numFmt w:val="decimal"/>
      <w:lvlText w:val="%7."/>
      <w:lvlJc w:val="left"/>
      <w:pPr>
        <w:ind w:left="5760" w:hanging="360"/>
      </w:pPr>
    </w:lvl>
    <w:lvl w:ilvl="7" w:tplc="0098375E" w:tentative="1">
      <w:start w:val="1"/>
      <w:numFmt w:val="lowerLetter"/>
      <w:lvlText w:val="%8."/>
      <w:lvlJc w:val="left"/>
      <w:pPr>
        <w:ind w:left="6480" w:hanging="360"/>
      </w:pPr>
    </w:lvl>
    <w:lvl w:ilvl="8" w:tplc="9FF88A8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E"/>
    <w:rsid w:val="0051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647E7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7E7C"/>
    <w:pPr>
      <w:suppressAutoHyphens w:val="0"/>
      <w:spacing w:after="0"/>
      <w:ind w:left="720"/>
      <w:contextualSpacing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647E7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7E7C"/>
    <w:pPr>
      <w:suppressAutoHyphens w:val="0"/>
      <w:spacing w:after="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A1B25-724A-4A6B-9A62-14D4D951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9181</Characters>
  <Application>Microsoft Office Word</Application>
  <DocSecurity>4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Zuzanna Sobich</dc:creator>
  <cp:lastModifiedBy>Białek Mateusz</cp:lastModifiedBy>
  <cp:revision>2</cp:revision>
  <cp:lastPrinted>2009-06-17T10:52:00Z</cp:lastPrinted>
  <dcterms:created xsi:type="dcterms:W3CDTF">2017-08-31T08:35:00Z</dcterms:created>
  <dcterms:modified xsi:type="dcterms:W3CDTF">2017-08-31T08:35:00Z</dcterms:modified>
</cp:coreProperties>
</file>