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4D" w:rsidRPr="00E37D48" w:rsidRDefault="00AF5A4A" w:rsidP="00E37D48">
      <w:pPr>
        <w:pStyle w:val="menfont"/>
        <w:tabs>
          <w:tab w:val="left" w:pos="5387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DPK-I.0521.5.2017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ŻW</w:t>
      </w:r>
      <w:bookmarkEnd w:id="1"/>
      <w:r w:rsidR="00E37D4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</w:rPr>
        <w:t xml:space="preserve">Warszawa, dnia </w:t>
      </w:r>
      <w:r>
        <w:rPr>
          <w:rFonts w:ascii="Times New Roman" w:hAnsi="Times New Roman" w:cs="Times New Roman"/>
        </w:rPr>
        <w:t xml:space="preserve"> </w:t>
      </w:r>
      <w:r w:rsidR="00F54F34">
        <w:rPr>
          <w:rFonts w:ascii="Times New Roman" w:hAnsi="Times New Roman" w:cs="Times New Roman"/>
        </w:rPr>
        <w:t xml:space="preserve">     </w:t>
      </w:r>
      <w:r w:rsidR="00E37D48">
        <w:rPr>
          <w:rFonts w:ascii="Times New Roman" w:hAnsi="Times New Roman" w:cs="Times New Roman"/>
        </w:rPr>
        <w:t>lipca 2017</w:t>
      </w:r>
      <w:r>
        <w:rPr>
          <w:rFonts w:ascii="Times New Roman" w:hAnsi="Times New Roman" w:cs="Times New Roman"/>
        </w:rPr>
        <w:t xml:space="preserve"> r.</w:t>
      </w:r>
    </w:p>
    <w:p w:rsidR="00383F4D" w:rsidRDefault="0010146A" w:rsidP="00383F4D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383F4D" w:rsidRDefault="0010146A" w:rsidP="00383F4D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B6969" w:rsidRDefault="0010146A" w:rsidP="005B6969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E37D48" w:rsidRPr="00E37D48" w:rsidRDefault="00E37D48" w:rsidP="00E37D4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37D48" w:rsidRPr="00E37D48" w:rsidRDefault="00E37D48" w:rsidP="00E37D4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37D48" w:rsidRPr="00E37D48" w:rsidRDefault="00E37D48" w:rsidP="00E37D4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37D48" w:rsidRPr="00E37D48" w:rsidRDefault="00E37D48" w:rsidP="00E37D4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37D48" w:rsidRPr="00E37D48" w:rsidRDefault="00E37D48" w:rsidP="00E37D4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37D48" w:rsidRPr="00E37D48" w:rsidRDefault="00E37D48" w:rsidP="00E37D48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iCs/>
          <w:lang w:eastAsia="pl-PL"/>
        </w:rPr>
      </w:pPr>
      <w:r w:rsidRPr="00E37D48">
        <w:rPr>
          <w:rFonts w:ascii="Times New Roman" w:eastAsiaTheme="minorEastAsia" w:hAnsi="Times New Roman" w:cs="Times New Roman"/>
          <w:iCs/>
          <w:lang w:eastAsia="pl-PL"/>
        </w:rPr>
        <w:t xml:space="preserve">W nawiązaniu do pisma z dnia 15 maja 2017 r., w sprawie wypełniania przez właściwe organy delegacji zawartej w art. 222 ust. 5 ustawy z dnia 27 kwietnia 2001 r. – Prawo ochrony środowiska (Dz. U. z 2017 r. poz. 519, z </w:t>
      </w:r>
      <w:proofErr w:type="spellStart"/>
      <w:r w:rsidRPr="00E37D48">
        <w:rPr>
          <w:rFonts w:ascii="Times New Roman" w:eastAsiaTheme="minorEastAsia" w:hAnsi="Times New Roman" w:cs="Times New Roman"/>
          <w:iCs/>
          <w:lang w:eastAsia="pl-PL"/>
        </w:rPr>
        <w:t>późn</w:t>
      </w:r>
      <w:proofErr w:type="spellEnd"/>
      <w:r w:rsidRPr="00E37D48">
        <w:rPr>
          <w:rFonts w:ascii="Times New Roman" w:eastAsiaTheme="minorEastAsia" w:hAnsi="Times New Roman" w:cs="Times New Roman"/>
          <w:iCs/>
          <w:lang w:eastAsia="pl-PL"/>
        </w:rPr>
        <w:t>. zm.) (zwaną da</w:t>
      </w:r>
      <w:r>
        <w:rPr>
          <w:rFonts w:ascii="Times New Roman" w:eastAsiaTheme="minorEastAsia" w:hAnsi="Times New Roman" w:cs="Times New Roman"/>
          <w:iCs/>
          <w:lang w:eastAsia="pl-PL"/>
        </w:rPr>
        <w:t xml:space="preserve">lej </w:t>
      </w:r>
      <w:proofErr w:type="spellStart"/>
      <w:r>
        <w:rPr>
          <w:rFonts w:ascii="Times New Roman" w:eastAsiaTheme="minorEastAsia" w:hAnsi="Times New Roman" w:cs="Times New Roman"/>
          <w:iCs/>
          <w:lang w:eastAsia="pl-PL"/>
        </w:rPr>
        <w:t>Poś</w:t>
      </w:r>
      <w:proofErr w:type="spellEnd"/>
      <w:r>
        <w:rPr>
          <w:rFonts w:ascii="Times New Roman" w:eastAsiaTheme="minorEastAsia" w:hAnsi="Times New Roman" w:cs="Times New Roman"/>
          <w:iCs/>
          <w:lang w:eastAsia="pl-PL"/>
        </w:rPr>
        <w:t xml:space="preserve">) w zakresie określenia </w:t>
      </w:r>
      <w:r w:rsidRPr="00E37D48">
        <w:rPr>
          <w:rFonts w:ascii="Times New Roman" w:eastAsiaTheme="minorEastAsia" w:hAnsi="Times New Roman" w:cs="Times New Roman"/>
          <w:iCs/>
          <w:lang w:eastAsia="pl-PL"/>
        </w:rPr>
        <w:t xml:space="preserve">w drodze rozporządzenia, wartości odniesienia substancji zapachowych w powietrzu i metody oceny zapachowej jakości powietrza, uprzejmie wyjaśniam, co następuje. </w:t>
      </w:r>
    </w:p>
    <w:p w:rsidR="00E37D48" w:rsidRPr="00E37D48" w:rsidRDefault="00E37D48" w:rsidP="00E37D48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E37D48">
        <w:rPr>
          <w:rFonts w:ascii="Times New Roman" w:hAnsi="Times New Roman" w:cs="Times New Roman"/>
        </w:rPr>
        <w:t>O</w:t>
      </w:r>
      <w:r w:rsidRPr="00E37D48">
        <w:rPr>
          <w:rFonts w:ascii="Times New Roman" w:eastAsia="Times New Roman" w:hAnsi="Times New Roman" w:cs="Times New Roman"/>
          <w:lang w:eastAsia="pl-PL"/>
        </w:rPr>
        <w:t xml:space="preserve">becnie w Polsce istnieją przepisy </w:t>
      </w:r>
      <w:r w:rsidRPr="00E37D48">
        <w:rPr>
          <w:rFonts w:ascii="Times New Roman" w:eastAsia="Times New Roman" w:hAnsi="Times New Roman" w:cs="Times New Roman"/>
          <w:iCs/>
          <w:lang w:eastAsia="pl-PL"/>
        </w:rPr>
        <w:t xml:space="preserve">prawne, które w pośredni sposób dotyczą problematyki uciążliwości zapachowej. </w:t>
      </w:r>
      <w:r w:rsidRPr="00E37D48">
        <w:rPr>
          <w:rFonts w:ascii="Times New Roman" w:eastAsia="Times New Roman" w:hAnsi="Times New Roman" w:cs="Times New Roman"/>
          <w:lang w:eastAsia="pl-PL"/>
        </w:rPr>
        <w:t xml:space="preserve">Dlatego też wykorzystując istniejące prawodawstwo krajowe można już obecnie podejmować różne działania mające na celu ograniczenie uciążliwości zapachowej. Zgodnie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37D48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E37D48">
        <w:rPr>
          <w:rFonts w:ascii="Times New Roman" w:eastAsia="Times New Roman" w:hAnsi="Times New Roman" w:cs="Times New Roman"/>
          <w:bCs/>
          <w:lang w:eastAsia="pl-PL"/>
        </w:rPr>
        <w:t xml:space="preserve">art. 362 ust. 1 ustawy – </w:t>
      </w:r>
      <w:proofErr w:type="spellStart"/>
      <w:r w:rsidRPr="00E37D48">
        <w:rPr>
          <w:rFonts w:ascii="Times New Roman" w:eastAsia="Times New Roman" w:hAnsi="Times New Roman" w:cs="Times New Roman"/>
          <w:bCs/>
          <w:lang w:eastAsia="pl-PL"/>
        </w:rPr>
        <w:t>Poś</w:t>
      </w:r>
      <w:proofErr w:type="spellEnd"/>
      <w:r w:rsidRPr="00E37D48">
        <w:rPr>
          <w:rFonts w:ascii="Times New Roman" w:eastAsia="Times New Roman" w:hAnsi="Times New Roman" w:cs="Times New Roman"/>
          <w:bCs/>
          <w:lang w:eastAsia="pl-PL"/>
        </w:rPr>
        <w:t xml:space="preserve"> organ ochrony środowiska w przypadku, gdy podmiot korzystający ze środowiska negatywnie oddziałuje na środowisko może nałożyć w drodze decyzji obowiązek ograniczenia jego oddziaływania na środowisko, a w przypadku pogorszenia stanu środowiska spowodowanego działalnością podmiotu, przywrócenie środowiska do stanu właściwego. Dodatkowo art. 363 ww. ustawy umożliwia wójtowi, burmistrzowi lub prezydentowi miasta, w drodze decyzji, nakazać osobie fizycznej, której działalność negatywnie oddziałuje na środowisko, wykonanie </w:t>
      </w:r>
      <w:r>
        <w:rPr>
          <w:rFonts w:ascii="Times New Roman" w:eastAsia="Times New Roman" w:hAnsi="Times New Roman" w:cs="Times New Roman"/>
          <w:bCs/>
          <w:lang w:eastAsia="pl-PL"/>
        </w:rPr>
        <w:br/>
      </w:r>
      <w:r w:rsidRPr="00E37D48">
        <w:rPr>
          <w:rFonts w:ascii="Times New Roman" w:eastAsia="Times New Roman" w:hAnsi="Times New Roman" w:cs="Times New Roman"/>
          <w:bCs/>
          <w:lang w:eastAsia="pl-PL"/>
        </w:rPr>
        <w:t xml:space="preserve">w określonym czasie czynności zmierzających do ograniczenia negatywnego oddziaływania na środowisko. </w:t>
      </w:r>
      <w:r w:rsidRPr="00E37D48">
        <w:rPr>
          <w:rFonts w:ascii="Times New Roman" w:eastAsia="Times New Roman" w:hAnsi="Times New Roman" w:cs="Times New Roman"/>
          <w:lang w:eastAsia="pl-PL"/>
        </w:rPr>
        <w:t xml:space="preserve">Jednocześnie zgodnie z art. 154 ustawy – </w:t>
      </w:r>
      <w:proofErr w:type="spellStart"/>
      <w:r w:rsidRPr="00E37D48">
        <w:rPr>
          <w:rFonts w:ascii="Times New Roman" w:eastAsia="Times New Roman" w:hAnsi="Times New Roman" w:cs="Times New Roman"/>
          <w:lang w:eastAsia="pl-PL"/>
        </w:rPr>
        <w:t>Poś</w:t>
      </w:r>
      <w:proofErr w:type="spellEnd"/>
      <w:r w:rsidRPr="00E37D48">
        <w:rPr>
          <w:rFonts w:ascii="Times New Roman" w:eastAsia="Times New Roman" w:hAnsi="Times New Roman" w:cs="Times New Roman"/>
          <w:lang w:eastAsia="pl-PL"/>
        </w:rPr>
        <w:t xml:space="preserve"> organ ochrony środowiska może ustalić,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37D48">
        <w:rPr>
          <w:rFonts w:ascii="Times New Roman" w:eastAsia="Times New Roman" w:hAnsi="Times New Roman" w:cs="Times New Roman"/>
          <w:lang w:eastAsia="pl-PL"/>
        </w:rPr>
        <w:t xml:space="preserve">w drodze decyzji, wymagania ochrony środowiska dotyczące eksploatacji instalacji, z której emisja nie wymaga pozwolenia. Dodatkowo w przypadku instalacji wymagających uzyskania pozwolenia, zgodnie z art. 188 ust. 3 pkt 3 ustawy – </w:t>
      </w:r>
      <w:proofErr w:type="spellStart"/>
      <w:r w:rsidRPr="00E37D48">
        <w:rPr>
          <w:rFonts w:ascii="Times New Roman" w:eastAsia="Times New Roman" w:hAnsi="Times New Roman" w:cs="Times New Roman"/>
          <w:lang w:eastAsia="pl-PL"/>
        </w:rPr>
        <w:t>Poś</w:t>
      </w:r>
      <w:proofErr w:type="spellEnd"/>
      <w:r w:rsidRPr="00E37D48">
        <w:rPr>
          <w:rFonts w:ascii="Times New Roman" w:eastAsia="Times New Roman" w:hAnsi="Times New Roman" w:cs="Times New Roman"/>
          <w:lang w:eastAsia="pl-PL"/>
        </w:rPr>
        <w:t xml:space="preserve"> w ramach pozwolenia organ ochrony środowiska może określić, o ile przemawiają za tym szczególne względy ochrony środowiska, działania, </w:t>
      </w:r>
      <w:r w:rsidRPr="00E37D48">
        <w:rPr>
          <w:rFonts w:ascii="Times New Roman" w:eastAsia="Times New Roman" w:hAnsi="Times New Roman" w:cs="Times New Roman"/>
          <w:lang w:eastAsia="pl-PL"/>
        </w:rPr>
        <w:br/>
        <w:t xml:space="preserve">w tym środki techniczne mające na celu zapobieganie lub ograniczenie emisji. Jeżeli działania mają być realizowane w okresie, na który wydane jest pozwolenie również termin realizacji tych działań. </w:t>
      </w:r>
      <w:r w:rsidRPr="00E37D48">
        <w:rPr>
          <w:rFonts w:ascii="Times New Roman" w:eastAsia="Times New Roman" w:hAnsi="Times New Roman" w:cs="Times New Roman"/>
          <w:color w:val="000000"/>
          <w:lang w:eastAsia="pl-PL"/>
        </w:rPr>
        <w:t xml:space="preserve">Zauważyć należy, że w zakresie ochrony środowiska bardzo ważnym zagadnieniem jest właściwa orientacja w skali zagrożeń dla środowiska, wynikających z określonych rodzajów działalności. Instrumentem o </w:t>
      </w:r>
      <w:r w:rsidRPr="00E37D48">
        <w:rPr>
          <w:rFonts w:ascii="Times New Roman" w:eastAsia="Times New Roman" w:hAnsi="Times New Roman" w:cs="Times New Roman"/>
          <w:lang w:eastAsia="pl-PL"/>
        </w:rPr>
        <w:t xml:space="preserve">podstawowym znaczeniu w tym zakresie są pozwolenia na korzystanie ze środowiska. </w:t>
      </w:r>
      <w:r w:rsidRPr="00E37D48">
        <w:rPr>
          <w:rFonts w:ascii="Times New Roman" w:eastAsia="Times New Roman" w:hAnsi="Times New Roman" w:cs="Times New Roman"/>
        </w:rPr>
        <w:t xml:space="preserve">W obowiązującym stanie prawnym przypadki, w których wprowadzanie gazów lub pyłów do powietrza z instalacji nie wymaga pozwolenia są określone w rozporządzeniu Ministra Środowiska </w:t>
      </w:r>
      <w:r>
        <w:rPr>
          <w:rFonts w:ascii="Times New Roman" w:eastAsia="Times New Roman" w:hAnsi="Times New Roman" w:cs="Times New Roman"/>
        </w:rPr>
        <w:br/>
      </w:r>
      <w:r w:rsidRPr="00E37D48">
        <w:rPr>
          <w:rFonts w:ascii="Times New Roman" w:eastAsia="Times New Roman" w:hAnsi="Times New Roman" w:cs="Times New Roman"/>
        </w:rPr>
        <w:t xml:space="preserve">z dnia 2 lipca 2010 r. </w:t>
      </w:r>
      <w:r w:rsidRPr="00E37D48">
        <w:rPr>
          <w:rFonts w:ascii="Times New Roman" w:eastAsia="Times New Roman" w:hAnsi="Times New Roman" w:cs="Times New Roman"/>
          <w:i/>
        </w:rPr>
        <w:t>w sprawie przypadków, w których wprowadzanie gazów lub pyłów do powietrza z instalacji nie wymaga pozwolenia</w:t>
      </w:r>
      <w:r w:rsidRPr="00E37D48">
        <w:rPr>
          <w:rFonts w:ascii="Times New Roman" w:eastAsia="Times New Roman" w:hAnsi="Times New Roman" w:cs="Times New Roman"/>
        </w:rPr>
        <w:t xml:space="preserve"> (Dz. U. Nr 130, poz. 881).</w:t>
      </w:r>
      <w:r w:rsidRPr="00E37D4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37D48" w:rsidRPr="00E37D48" w:rsidRDefault="00E37D48" w:rsidP="00E37D48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  <w:r w:rsidRPr="00E37D48">
        <w:rPr>
          <w:rFonts w:ascii="Times New Roman" w:eastAsia="Times New Roman" w:hAnsi="Times New Roman" w:cs="Times New Roman"/>
          <w:lang w:eastAsia="pl-PL"/>
        </w:rPr>
        <w:t xml:space="preserve">Podkreślenia przy tym wymaga, że </w:t>
      </w:r>
      <w:r w:rsidRPr="00E37D48">
        <w:rPr>
          <w:rFonts w:ascii="Times New Roman" w:hAnsi="Times New Roman" w:cs="Times New Roman"/>
          <w:lang w:eastAsia="en-US"/>
        </w:rPr>
        <w:t xml:space="preserve">duża grupa instalacji przemysłowych, z których wprowadzane są substancje do powietrza, zgodnie z przepisami art. 201 ustawy – </w:t>
      </w:r>
      <w:proofErr w:type="spellStart"/>
      <w:r w:rsidRPr="00E37D48">
        <w:rPr>
          <w:rFonts w:ascii="Times New Roman" w:hAnsi="Times New Roman" w:cs="Times New Roman"/>
          <w:lang w:eastAsia="en-US"/>
        </w:rPr>
        <w:t>Poś</w:t>
      </w:r>
      <w:proofErr w:type="spellEnd"/>
      <w:r w:rsidRPr="00E37D48">
        <w:rPr>
          <w:rFonts w:ascii="Times New Roman" w:hAnsi="Times New Roman" w:cs="Times New Roman"/>
          <w:lang w:eastAsia="en-US"/>
        </w:rPr>
        <w:t xml:space="preserve">, objęta jest systemem pozwoleń zintegrowanych. Instalacje te są wymienione w załączniku do rozporządzenia Ministra Środowiska z dnia 27 sierpnia 2014 r. </w:t>
      </w:r>
      <w:r w:rsidRPr="00E37D48">
        <w:rPr>
          <w:rFonts w:ascii="Times New Roman" w:hAnsi="Times New Roman" w:cs="Times New Roman"/>
          <w:i/>
          <w:lang w:eastAsia="en-US"/>
        </w:rPr>
        <w:t>w sprawie rodzajów instalacji mogących powodować znaczne zanieczyszczenie poszczególnych elementów przyrodniczych albo środowiska jako całości</w:t>
      </w:r>
      <w:r w:rsidRPr="00E37D48">
        <w:rPr>
          <w:rFonts w:ascii="Times New Roman" w:hAnsi="Times New Roman" w:cs="Times New Roman"/>
          <w:lang w:eastAsia="en-US"/>
        </w:rPr>
        <w:t xml:space="preserve"> </w:t>
      </w:r>
      <w:r w:rsidRPr="00E37D48">
        <w:rPr>
          <w:rFonts w:ascii="Times New Roman" w:hAnsi="Times New Roman" w:cs="Times New Roman"/>
          <w:lang w:eastAsia="en-US"/>
        </w:rPr>
        <w:br/>
        <w:t xml:space="preserve">(Dz. U. z 2014 r., poz. 1169). Powinny one spełniać wymagania ochrony środowiska wynikające </w:t>
      </w:r>
      <w:r w:rsidRPr="00E37D48">
        <w:rPr>
          <w:rFonts w:ascii="Times New Roman" w:hAnsi="Times New Roman" w:cs="Times New Roman"/>
          <w:lang w:eastAsia="en-US"/>
        </w:rPr>
        <w:br/>
        <w:t xml:space="preserve">z najlepszych dostępnych technik (BAT). </w:t>
      </w:r>
      <w:r w:rsidRPr="00E37D48">
        <w:rPr>
          <w:rFonts w:ascii="Times New Roman" w:eastAsia="Times New Roman" w:hAnsi="Times New Roman" w:cs="Times New Roman"/>
          <w:lang w:eastAsia="pl-PL"/>
        </w:rPr>
        <w:t xml:space="preserve">Warto wskazać, że dla planowanego przedsięwzięcia, które </w:t>
      </w:r>
      <w:r w:rsidRPr="00E37D48">
        <w:rPr>
          <w:rFonts w:ascii="Times New Roman" w:eastAsia="Times New Roman" w:hAnsi="Times New Roman" w:cs="Times New Roman"/>
          <w:lang w:eastAsia="pl-PL"/>
        </w:rPr>
        <w:lastRenderedPageBreak/>
        <w:t xml:space="preserve">objęte jest obowiązkiem uzyskania pozwolenia zintegrowanego zgodnie z art. 66 ust. 5 ustawy z dnia 3 października 2008 r. </w:t>
      </w:r>
      <w:r w:rsidRPr="00E37D48">
        <w:rPr>
          <w:rFonts w:ascii="Times New Roman" w:eastAsia="Times New Roman" w:hAnsi="Times New Roman" w:cs="Times New Roman"/>
          <w:i/>
          <w:lang w:eastAsia="pl-PL"/>
        </w:rPr>
        <w:t>o udostępnianiu informacji o środowisku i jego ochronie, udziale społeczeństwa w ochronie środowiska oraz o ocenach odziaływania na środowisko</w:t>
      </w:r>
      <w:r w:rsidRPr="00E37D48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E37D48">
        <w:rPr>
          <w:rFonts w:ascii="Times New Roman" w:eastAsia="Times New Roman" w:hAnsi="Times New Roman" w:cs="Times New Roman"/>
          <w:bCs/>
          <w:lang w:eastAsia="pl-PL"/>
        </w:rPr>
        <w:t>Dz. U. z 2016 r., poz. 335)</w:t>
      </w:r>
      <w:r w:rsidRPr="00E37D48">
        <w:rPr>
          <w:rFonts w:ascii="Times New Roman" w:eastAsia="Times New Roman" w:hAnsi="Times New Roman" w:cs="Times New Roman"/>
          <w:lang w:eastAsia="pl-PL"/>
        </w:rPr>
        <w:t xml:space="preserve"> raport oddziaływania przedsięwzięcia na środowisko powinien zawierać porównanie proponowanej techniki z BAT. </w:t>
      </w:r>
    </w:p>
    <w:p w:rsidR="00E37D48" w:rsidRPr="00E37D48" w:rsidRDefault="00E37D48" w:rsidP="00E37D48">
      <w:pPr>
        <w:tabs>
          <w:tab w:val="left" w:pos="0"/>
          <w:tab w:val="left" w:pos="709"/>
        </w:tabs>
        <w:suppressAutoHyphens w:val="0"/>
        <w:spacing w:before="120" w:after="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37D48">
        <w:rPr>
          <w:rFonts w:ascii="Times New Roman" w:hAnsi="Times New Roman" w:cs="Times New Roman"/>
          <w:lang w:eastAsia="en-US"/>
        </w:rPr>
        <w:tab/>
        <w:t>Podkreślić przy tym należy, że n</w:t>
      </w:r>
      <w:r w:rsidRPr="00E37D48">
        <w:rPr>
          <w:rFonts w:ascii="Times New Roman" w:eastAsia="Times New Roman" w:hAnsi="Times New Roman" w:cs="Times New Roman"/>
          <w:lang w:eastAsia="pl-PL"/>
        </w:rPr>
        <w:t xml:space="preserve">ie wszystkie formy korzystania ze środowiska wymagają uzyskiwania pozwolenia i dlatego, aby uświadomić podmioty zwolnione z obowiązku uzyskania pozwolenia co do zakresu korzystania ze środowiska, w art. 152 ust. 1 ustawy – </w:t>
      </w:r>
      <w:proofErr w:type="spellStart"/>
      <w:r w:rsidRPr="00E37D48">
        <w:rPr>
          <w:rFonts w:ascii="Times New Roman" w:eastAsia="Times New Roman" w:hAnsi="Times New Roman" w:cs="Times New Roman"/>
          <w:lang w:eastAsia="pl-PL"/>
        </w:rPr>
        <w:t>Poś</w:t>
      </w:r>
      <w:proofErr w:type="spellEnd"/>
      <w:r w:rsidRPr="00E37D48">
        <w:rPr>
          <w:rFonts w:ascii="Times New Roman" w:eastAsia="Times New Roman" w:hAnsi="Times New Roman" w:cs="Times New Roman"/>
          <w:lang w:eastAsia="pl-PL"/>
        </w:rPr>
        <w:t xml:space="preserve"> określono, że instalacja, z której emisja nie wymaga pozwolenia, mogąca negatywnie oddziaływać na środowisko, podlega zgłoszeniu organowi ochrony środowiska. Warunki, jakie powinno spełniać zgłoszenie są określone w art. 152 ust. 2 ustawy – </w:t>
      </w:r>
      <w:proofErr w:type="spellStart"/>
      <w:r w:rsidRPr="00E37D48">
        <w:rPr>
          <w:rFonts w:ascii="Times New Roman" w:eastAsia="Times New Roman" w:hAnsi="Times New Roman" w:cs="Times New Roman"/>
          <w:lang w:eastAsia="pl-PL"/>
        </w:rPr>
        <w:t>Poś</w:t>
      </w:r>
      <w:proofErr w:type="spellEnd"/>
      <w:r w:rsidRPr="00E37D48">
        <w:rPr>
          <w:rFonts w:ascii="Times New Roman" w:eastAsia="Times New Roman" w:hAnsi="Times New Roman" w:cs="Times New Roman"/>
          <w:lang w:eastAsia="pl-PL"/>
        </w:rPr>
        <w:t xml:space="preserve">.  Zgłoszenie powinno zawierać w szczególności (art. 152 ust. 2 pkt. 7 ustawy – </w:t>
      </w:r>
      <w:proofErr w:type="spellStart"/>
      <w:r w:rsidRPr="00E37D48">
        <w:rPr>
          <w:rFonts w:ascii="Times New Roman" w:eastAsia="Times New Roman" w:hAnsi="Times New Roman" w:cs="Times New Roman"/>
          <w:lang w:eastAsia="pl-PL"/>
        </w:rPr>
        <w:t>Poś</w:t>
      </w:r>
      <w:proofErr w:type="spellEnd"/>
      <w:r w:rsidRPr="00E37D48">
        <w:rPr>
          <w:rFonts w:ascii="Times New Roman" w:eastAsia="Times New Roman" w:hAnsi="Times New Roman" w:cs="Times New Roman"/>
          <w:lang w:eastAsia="pl-PL"/>
        </w:rPr>
        <w:t xml:space="preserve">) informację, czy stopień ograniczania wielkości emisji jest zgodny z obowiązującymi przepisami. </w:t>
      </w:r>
    </w:p>
    <w:p w:rsidR="00E37D48" w:rsidRPr="00E37D48" w:rsidRDefault="00E37D48" w:rsidP="00E37D48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E37D48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Dodatkowo zaznaczyć należy, że </w:t>
      </w:r>
      <w:r w:rsidRPr="00E37D48">
        <w:rPr>
          <w:rFonts w:ascii="Times New Roman" w:eastAsia="Times New Roman" w:hAnsi="Times New Roman" w:cs="Times New Roman"/>
          <w:bCs/>
          <w:lang w:eastAsia="pl-PL"/>
        </w:rPr>
        <w:t xml:space="preserve">w obecnym stanie prawnym, najbardziej skutecznym działaniem ograniczającym lokalizowanie uciążliwych przedsięwzięć jest </w:t>
      </w:r>
      <w:r w:rsidRPr="00E37D48">
        <w:rPr>
          <w:rFonts w:ascii="Times New Roman" w:eastAsia="Times New Roman" w:hAnsi="Times New Roman" w:cs="Times New Roman"/>
          <w:iCs/>
          <w:lang w:eastAsia="pl-PL"/>
        </w:rPr>
        <w:t>kształtowanie</w:t>
      </w:r>
      <w:r w:rsidRPr="00E37D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37D48">
        <w:rPr>
          <w:rFonts w:ascii="Times New Roman" w:eastAsia="Times New Roman" w:hAnsi="Times New Roman" w:cs="Times New Roman"/>
          <w:i/>
          <w:lang w:eastAsia="pl-PL"/>
        </w:rPr>
        <w:br/>
      </w:r>
      <w:r w:rsidRPr="00E37D48">
        <w:rPr>
          <w:rFonts w:ascii="Times New Roman" w:eastAsia="Times New Roman" w:hAnsi="Times New Roman" w:cs="Times New Roman"/>
          <w:lang w:eastAsia="pl-PL"/>
        </w:rPr>
        <w:t xml:space="preserve">i prowadzenie polityki przestrzennej na terenie gminy. Zgodnie z art. 3 ust. 1 ustawy z dnia </w:t>
      </w:r>
      <w:r w:rsidRPr="00E37D48">
        <w:rPr>
          <w:rFonts w:ascii="Times New Roman" w:eastAsia="Times New Roman" w:hAnsi="Times New Roman" w:cs="Times New Roman"/>
          <w:lang w:eastAsia="pl-PL"/>
        </w:rPr>
        <w:br/>
        <w:t xml:space="preserve">27 marca 2003 r. </w:t>
      </w:r>
      <w:r w:rsidRPr="00E37D48">
        <w:rPr>
          <w:rFonts w:ascii="Times New Roman" w:eastAsia="Times New Roman" w:hAnsi="Times New Roman" w:cs="Times New Roman"/>
          <w:i/>
          <w:lang w:eastAsia="pl-PL"/>
        </w:rPr>
        <w:t>o planowaniu i zagospodarowaniu przestrzennym</w:t>
      </w:r>
      <w:r w:rsidRPr="00E37D48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E37D48">
        <w:rPr>
          <w:rFonts w:ascii="Times New Roman" w:eastAsia="Times New Roman" w:hAnsi="Times New Roman" w:cs="Times New Roman"/>
          <w:snapToGrid w:val="0"/>
          <w:lang w:eastAsia="pl-PL"/>
        </w:rPr>
        <w:t xml:space="preserve">Dz. U. z 2016 r. poz. 778, </w:t>
      </w:r>
      <w:r w:rsidRPr="00E37D48">
        <w:rPr>
          <w:rFonts w:ascii="Times New Roman" w:eastAsia="Times New Roman" w:hAnsi="Times New Roman" w:cs="Times New Roman"/>
          <w:snapToGrid w:val="0"/>
          <w:lang w:eastAsia="pl-PL"/>
        </w:rPr>
        <w:br/>
        <w:t xml:space="preserve">z </w:t>
      </w:r>
      <w:proofErr w:type="spellStart"/>
      <w:r w:rsidRPr="00E37D48">
        <w:rPr>
          <w:rFonts w:ascii="Times New Roman" w:eastAsia="Times New Roman" w:hAnsi="Times New Roman" w:cs="Times New Roman"/>
          <w:snapToGrid w:val="0"/>
          <w:lang w:eastAsia="pl-PL"/>
        </w:rPr>
        <w:t>późn</w:t>
      </w:r>
      <w:proofErr w:type="spellEnd"/>
      <w:r w:rsidRPr="00E37D48">
        <w:rPr>
          <w:rFonts w:ascii="Times New Roman" w:eastAsia="Times New Roman" w:hAnsi="Times New Roman" w:cs="Times New Roman"/>
          <w:snapToGrid w:val="0"/>
          <w:lang w:eastAsia="pl-PL"/>
        </w:rPr>
        <w:t xml:space="preserve">. zm.) </w:t>
      </w:r>
      <w:r w:rsidRPr="00E37D48">
        <w:rPr>
          <w:rFonts w:ascii="Times New Roman" w:eastAsia="Times New Roman" w:hAnsi="Times New Roman" w:cs="Times New Roman"/>
          <w:lang w:eastAsia="pl-PL"/>
        </w:rPr>
        <w:t xml:space="preserve">uchwalanie miejscowych planów zagospodarowania przestrzennego należy do zadań własnych gminy. W związku z powyższym potencjalne negatywne skutki planowanych działań </w:t>
      </w:r>
      <w:r w:rsidRPr="00E37D48">
        <w:rPr>
          <w:rFonts w:ascii="Times New Roman" w:eastAsia="Times New Roman" w:hAnsi="Times New Roman" w:cs="Times New Roman"/>
          <w:lang w:eastAsia="pl-PL"/>
        </w:rPr>
        <w:br/>
        <w:t xml:space="preserve">i przedsięwzięć podlegają już identyfikacji przed przystąpieniem do realizacji, na etapie opracowania miejscowych planów zagospodarowania przestrzennego oraz studium uwarunkowań i kierunków zagospodarowania gminy, które przed przyjęciem wymagają przeprowadzenia strategicznej oceny oddziaływania na środowisko. Mając na uwadze powyższe w celu minimalizacji negatywnych skutków planowanych przedsięwzięć możliwe jest wprowadzenie do miejscowego planu zagospodarowania przestrzennego gminy zapisu o zakazie lokalizacji. Podkreślić również należy, że na etapie postępowania w sprawie wydania decyzji o środowiskowych uwarunkowaniach dla danego przedsięwzięcia właściwy organ, po przeprowadzeniu analizy zgodności z zapisami uchwalonego planu zagospodarowania przestrzennego, zgodnie z art. 62 ww. ustawy </w:t>
      </w:r>
      <w:r w:rsidRPr="00E37D48">
        <w:rPr>
          <w:rFonts w:ascii="Times New Roman" w:eastAsia="Times New Roman" w:hAnsi="Times New Roman" w:cs="Times New Roman"/>
          <w:i/>
          <w:lang w:eastAsia="pl-PL"/>
        </w:rPr>
        <w:t xml:space="preserve">o udostępnianiu informacji </w:t>
      </w:r>
      <w:r>
        <w:rPr>
          <w:rFonts w:ascii="Times New Roman" w:eastAsia="Times New Roman" w:hAnsi="Times New Roman" w:cs="Times New Roman"/>
          <w:i/>
          <w:lang w:eastAsia="pl-PL"/>
        </w:rPr>
        <w:br/>
      </w:r>
      <w:r w:rsidRPr="00E37D48">
        <w:rPr>
          <w:rFonts w:ascii="Times New Roman" w:eastAsia="Times New Roman" w:hAnsi="Times New Roman" w:cs="Times New Roman"/>
          <w:i/>
          <w:lang w:eastAsia="pl-PL"/>
        </w:rPr>
        <w:t>o środowisku i jego ochronie, udziale społeczeństwa w ochronie środowiska oraz o ocenach odziaływania na środowisko</w:t>
      </w:r>
      <w:r w:rsidRPr="00E37D48">
        <w:rPr>
          <w:rFonts w:ascii="Times New Roman" w:eastAsia="Times New Roman" w:hAnsi="Times New Roman" w:cs="Times New Roman"/>
          <w:lang w:eastAsia="pl-PL"/>
        </w:rPr>
        <w:t xml:space="preserve"> analizuje i ocenia bezpośredni i pośredni wpływ danego przedsięwzięcia na środowisko oraz ludność, w tym zdrowie i warunki życia ludzi, możliwości oraz sposoby zapobiegania i zmniejszania negatywnego oddziaływania przedsięwzięcia na środowisko, a także wymagany zakres monitoringu.</w:t>
      </w:r>
      <w:r w:rsidRPr="00E37D48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Zgodnie z art. 82 ww. ustawy w ramach decyzji o środowiskowych uwarunkowaniach właściwy organ może nałożyć na inwestora określone obowiązki np. wykonanie kompensacji przyrodniczej, czy też nałożyć obowiązki realizacji działań zapobiegawczych, ograniczających, a także monitorowania oddziaływania przedsięwzięcia na środowisko. </w:t>
      </w:r>
    </w:p>
    <w:p w:rsidR="00E37D48" w:rsidRPr="00E37D48" w:rsidRDefault="00E37D48" w:rsidP="00E37D4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E37D48">
        <w:rPr>
          <w:rFonts w:ascii="Times New Roman" w:eastAsia="Times New Roman" w:hAnsi="Times New Roman" w:cs="Times New Roman"/>
          <w:lang w:eastAsia="pl-PL"/>
        </w:rPr>
        <w:t xml:space="preserve">Wskazać przy tym należy, że w wyniku braku odpowiednich przepisów w tym zakresie, </w:t>
      </w:r>
      <w:r w:rsidRPr="00E37D48">
        <w:rPr>
          <w:rFonts w:ascii="Times New Roman" w:eastAsia="Times New Roman" w:hAnsi="Times New Roman" w:cs="Times New Roman"/>
          <w:lang w:eastAsia="pl-PL"/>
        </w:rPr>
        <w:br/>
        <w:t xml:space="preserve">w niektórych przypadkach ma miejsce lokalizowanie inwestycji na terenach do tego nieprzystosowanych, oraz których forma architektoniczna oraz funkcja nie przystaje do najbliższego otoczenia i powoduje utrudnienia w jego funkcjonowaniu. Dlatego też, wymagane jest przeprowadzenie kompleksowych zmian w prawodawstwie polskim, w tym m.in. w zakresie planowania i zagospodarowania przestrzennego oraz określenia minimalnej odległości  uciążliwych źródeł od zabudowań mieszkalnych. Kwestie te pozostają w gestii Ministra Infrastruktury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37D48">
        <w:rPr>
          <w:rFonts w:ascii="Times New Roman" w:eastAsia="Times New Roman" w:hAnsi="Times New Roman" w:cs="Times New Roman"/>
          <w:lang w:eastAsia="pl-PL"/>
        </w:rPr>
        <w:t>i Budownictwa (</w:t>
      </w:r>
      <w:proofErr w:type="spellStart"/>
      <w:r w:rsidRPr="00E37D48">
        <w:rPr>
          <w:rFonts w:ascii="Times New Roman" w:eastAsia="Times New Roman" w:hAnsi="Times New Roman" w:cs="Times New Roman"/>
          <w:lang w:eastAsia="pl-PL"/>
        </w:rPr>
        <w:t>MIiB</w:t>
      </w:r>
      <w:proofErr w:type="spellEnd"/>
      <w:r w:rsidRPr="00E37D48">
        <w:rPr>
          <w:rFonts w:ascii="Times New Roman" w:eastAsia="Times New Roman" w:hAnsi="Times New Roman" w:cs="Times New Roman"/>
          <w:lang w:eastAsia="pl-PL"/>
        </w:rPr>
        <w:t>). Ze względu na oczekiwania</w:t>
      </w:r>
      <w:r>
        <w:rPr>
          <w:rFonts w:ascii="Times New Roman" w:eastAsia="Times New Roman" w:hAnsi="Times New Roman" w:cs="Times New Roman"/>
          <w:lang w:eastAsia="pl-PL"/>
        </w:rPr>
        <w:t xml:space="preserve"> społeczne m.in. w tym zakresie </w:t>
      </w:r>
      <w:proofErr w:type="spellStart"/>
      <w:r w:rsidRPr="00E37D48">
        <w:rPr>
          <w:rFonts w:ascii="Times New Roman" w:eastAsia="Times New Roman" w:hAnsi="Times New Roman" w:cs="Times New Roman"/>
          <w:lang w:eastAsia="pl-PL"/>
        </w:rPr>
        <w:t>MIiB</w:t>
      </w:r>
      <w:proofErr w:type="spellEnd"/>
      <w:r w:rsidRPr="00E37D48">
        <w:rPr>
          <w:rFonts w:ascii="Times New Roman" w:eastAsia="Times New Roman" w:hAnsi="Times New Roman" w:cs="Times New Roman"/>
          <w:lang w:eastAsia="pl-PL"/>
        </w:rPr>
        <w:t xml:space="preserve"> przygotował projekt ustawy – Kodeks </w:t>
      </w:r>
      <w:proofErr w:type="spellStart"/>
      <w:r w:rsidRPr="00E37D48">
        <w:rPr>
          <w:rFonts w:ascii="Times New Roman" w:eastAsia="Times New Roman" w:hAnsi="Times New Roman" w:cs="Times New Roman"/>
          <w:lang w:eastAsia="pl-PL"/>
        </w:rPr>
        <w:t>urbanistyczno</w:t>
      </w:r>
      <w:proofErr w:type="spellEnd"/>
      <w:r w:rsidRPr="00E37D48">
        <w:rPr>
          <w:rFonts w:ascii="Times New Roman" w:eastAsia="Times New Roman" w:hAnsi="Times New Roman" w:cs="Times New Roman"/>
          <w:lang w:eastAsia="pl-PL"/>
        </w:rPr>
        <w:t xml:space="preserve"> - budowlany. Jak podkreślono </w:t>
      </w:r>
      <w:r w:rsidRPr="00E37D48">
        <w:rPr>
          <w:rFonts w:ascii="Times New Roman" w:eastAsia="Times New Roman" w:hAnsi="Times New Roman" w:cs="Times New Roman"/>
          <w:lang w:eastAsia="pl-PL"/>
        </w:rPr>
        <w:br/>
        <w:t xml:space="preserve">w projekcie ustawy </w:t>
      </w:r>
      <w:r w:rsidRPr="00E37D4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niektóre rodzaje inwestycji, które powodują znaczącą ingerencję w strukturę przestrzenną i warunki życiowe mieszkańców, wymagają kompleksowego rozwiązania, dlatego też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br/>
      </w:r>
      <w:r w:rsidRPr="00E37D4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lastRenderedPageBreak/>
        <w:t xml:space="preserve">w ramach art. 79 przywołanego projektu wskazano, że inwestycje uciążliwe zapachowo mogą być lokalizowane wyłącznie na podstawie planu miejscowego. </w:t>
      </w:r>
    </w:p>
    <w:p w:rsidR="00E37D48" w:rsidRPr="00E37D48" w:rsidRDefault="00E37D48" w:rsidP="00E37D48">
      <w:pPr>
        <w:suppressAutoHyphens w:val="0"/>
        <w:spacing w:before="120" w:after="0"/>
        <w:ind w:firstLine="709"/>
        <w:jc w:val="both"/>
        <w:rPr>
          <w:rFonts w:ascii="Times New Roman" w:hAnsi="Times New Roman" w:cs="Times New Roman"/>
          <w:lang w:eastAsia="en-US"/>
        </w:rPr>
      </w:pPr>
      <w:r w:rsidRPr="00E37D48">
        <w:rPr>
          <w:rFonts w:ascii="Times New Roman" w:hAnsi="Times New Roman" w:cs="Times New Roman"/>
          <w:lang w:eastAsia="en-US"/>
        </w:rPr>
        <w:t xml:space="preserve">Podkreślenia wymaga również, że kwestie mające związek z emisją odorów regulowane są także w przepisach dotyczących ograniczania negatywnego wpływu rolnictwa na otoczenie, określonych w następujących aktach prawnych: </w:t>
      </w:r>
    </w:p>
    <w:p w:rsidR="00E37D48" w:rsidRPr="00E37D48" w:rsidRDefault="00E37D48" w:rsidP="00E37D48">
      <w:pPr>
        <w:numPr>
          <w:ilvl w:val="0"/>
          <w:numId w:val="11"/>
        </w:numPr>
        <w:suppressAutoHyphens w:val="0"/>
        <w:spacing w:after="0"/>
        <w:ind w:left="709" w:hanging="425"/>
        <w:contextualSpacing/>
        <w:jc w:val="both"/>
        <w:rPr>
          <w:rFonts w:ascii="Times New Roman" w:hAnsi="Times New Roman" w:cs="Times New Roman"/>
          <w:lang w:eastAsia="en-US"/>
        </w:rPr>
      </w:pPr>
      <w:r w:rsidRPr="00E37D48">
        <w:rPr>
          <w:rFonts w:ascii="Times New Roman" w:hAnsi="Times New Roman" w:cs="Times New Roman"/>
          <w:lang w:eastAsia="en-US"/>
        </w:rPr>
        <w:t xml:space="preserve">w ustawie z dnia 10 lipca 2007 r. </w:t>
      </w:r>
      <w:r w:rsidRPr="00E37D48">
        <w:rPr>
          <w:rFonts w:ascii="Times New Roman" w:hAnsi="Times New Roman" w:cs="Times New Roman"/>
          <w:i/>
          <w:lang w:eastAsia="en-US"/>
        </w:rPr>
        <w:t>o nawozach i nawożeniu</w:t>
      </w:r>
      <w:r w:rsidRPr="00E37D48">
        <w:rPr>
          <w:rFonts w:ascii="Times New Roman" w:hAnsi="Times New Roman" w:cs="Times New Roman"/>
          <w:lang w:eastAsia="en-US"/>
        </w:rPr>
        <w:t xml:space="preserve"> (</w:t>
      </w:r>
      <w:r w:rsidRPr="00E37D48">
        <w:rPr>
          <w:rFonts w:ascii="Times New Roman" w:eastAsia="Times New Roman" w:hAnsi="Times New Roman" w:cs="Times New Roman"/>
          <w:bCs/>
          <w:lang w:eastAsia="pl-PL"/>
        </w:rPr>
        <w:t xml:space="preserve">Dz. U. z 2015 r. poz. 625, z </w:t>
      </w:r>
      <w:proofErr w:type="spellStart"/>
      <w:r w:rsidRPr="00E37D48">
        <w:rPr>
          <w:rFonts w:ascii="Times New Roman" w:eastAsia="Times New Roman" w:hAnsi="Times New Roman" w:cs="Times New Roman"/>
          <w:bCs/>
          <w:lang w:eastAsia="pl-PL"/>
        </w:rPr>
        <w:t>późń</w:t>
      </w:r>
      <w:proofErr w:type="spellEnd"/>
      <w:r w:rsidRPr="00E37D48">
        <w:rPr>
          <w:rFonts w:ascii="Times New Roman" w:eastAsia="Times New Roman" w:hAnsi="Times New Roman" w:cs="Times New Roman"/>
          <w:bCs/>
          <w:lang w:eastAsia="pl-PL"/>
        </w:rPr>
        <w:t>. zm.)</w:t>
      </w:r>
      <w:r w:rsidRPr="00E37D48">
        <w:rPr>
          <w:rFonts w:ascii="Times New Roman" w:hAnsi="Times New Roman" w:cs="Times New Roman"/>
          <w:lang w:eastAsia="en-US"/>
        </w:rPr>
        <w:t xml:space="preserve"> – reguluje zasady postępowania z nawozami naturalnymi; </w:t>
      </w:r>
    </w:p>
    <w:p w:rsidR="00E37D48" w:rsidRPr="00E37D48" w:rsidRDefault="00E37D48" w:rsidP="00E37D48">
      <w:pPr>
        <w:numPr>
          <w:ilvl w:val="0"/>
          <w:numId w:val="11"/>
        </w:numPr>
        <w:suppressAutoHyphens w:val="0"/>
        <w:spacing w:after="0"/>
        <w:ind w:left="709" w:hanging="425"/>
        <w:contextualSpacing/>
        <w:jc w:val="both"/>
        <w:rPr>
          <w:rFonts w:ascii="Times New Roman" w:hAnsi="Times New Roman" w:cs="Times New Roman"/>
          <w:lang w:eastAsia="en-US"/>
        </w:rPr>
      </w:pPr>
      <w:r w:rsidRPr="00E37D48">
        <w:rPr>
          <w:rFonts w:ascii="Times New Roman" w:hAnsi="Times New Roman" w:cs="Times New Roman"/>
          <w:lang w:eastAsia="en-US"/>
        </w:rPr>
        <w:t xml:space="preserve">w rozporządzeniu Ministra Środowiska z dnia 23 grudnia 2002 r. </w:t>
      </w:r>
      <w:r w:rsidRPr="00E37D48">
        <w:rPr>
          <w:rFonts w:ascii="Times New Roman" w:hAnsi="Times New Roman" w:cs="Times New Roman"/>
          <w:i/>
          <w:lang w:eastAsia="en-US"/>
        </w:rPr>
        <w:t xml:space="preserve">w sprawie szczególnych wymagań, jakim powinny odpowiadać programy działań mających na celu ograniczanie odpływu azotu ze źródeł rolniczych </w:t>
      </w:r>
      <w:r w:rsidRPr="00E37D48">
        <w:rPr>
          <w:rFonts w:ascii="Times New Roman" w:hAnsi="Times New Roman" w:cs="Times New Roman"/>
          <w:lang w:eastAsia="en-US"/>
        </w:rPr>
        <w:t>(Dz. U. z 2003 r. Nr 4, poz. 44), wyd</w:t>
      </w:r>
      <w:r>
        <w:rPr>
          <w:rFonts w:ascii="Times New Roman" w:hAnsi="Times New Roman" w:cs="Times New Roman"/>
          <w:lang w:eastAsia="en-US"/>
        </w:rPr>
        <w:t xml:space="preserve">ane na podstawie ustawy z dnia </w:t>
      </w:r>
      <w:r w:rsidRPr="00E37D48">
        <w:rPr>
          <w:rFonts w:ascii="Times New Roman" w:hAnsi="Times New Roman" w:cs="Times New Roman"/>
          <w:lang w:eastAsia="en-US"/>
        </w:rPr>
        <w:t xml:space="preserve">18 lipca 2001 r. – </w:t>
      </w:r>
      <w:r w:rsidRPr="00E37D48">
        <w:rPr>
          <w:rFonts w:ascii="Times New Roman" w:hAnsi="Times New Roman" w:cs="Times New Roman"/>
          <w:i/>
          <w:lang w:eastAsia="en-US"/>
        </w:rPr>
        <w:t>Prawo wodne</w:t>
      </w:r>
      <w:r w:rsidRPr="00E37D48">
        <w:rPr>
          <w:rFonts w:ascii="Times New Roman" w:hAnsi="Times New Roman" w:cs="Times New Roman"/>
          <w:lang w:eastAsia="en-US"/>
        </w:rPr>
        <w:t xml:space="preserve"> (</w:t>
      </w:r>
      <w:r w:rsidRPr="00E37D48">
        <w:rPr>
          <w:rFonts w:ascii="Times New Roman" w:eastAsia="Times New Roman" w:hAnsi="Times New Roman" w:cs="Times New Roman"/>
          <w:bCs/>
          <w:lang w:eastAsia="pl-PL"/>
        </w:rPr>
        <w:t xml:space="preserve">Dz. U. z 2015 r. poz. 469, z </w:t>
      </w:r>
      <w:proofErr w:type="spellStart"/>
      <w:r w:rsidRPr="00E37D48"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 w:rsidRPr="00E37D48">
        <w:rPr>
          <w:rFonts w:ascii="Times New Roman" w:eastAsia="Times New Roman" w:hAnsi="Times New Roman" w:cs="Times New Roman"/>
          <w:bCs/>
          <w:lang w:eastAsia="pl-PL"/>
        </w:rPr>
        <w:t>. zm.</w:t>
      </w:r>
      <w:r w:rsidRPr="00E37D48">
        <w:rPr>
          <w:rFonts w:ascii="Times New Roman" w:hAnsi="Times New Roman" w:cs="Times New Roman"/>
          <w:lang w:eastAsia="en-US"/>
        </w:rPr>
        <w:t xml:space="preserve">). </w:t>
      </w:r>
    </w:p>
    <w:p w:rsidR="00E37D48" w:rsidRPr="00E37D48" w:rsidRDefault="00E37D48" w:rsidP="00E37D48">
      <w:pPr>
        <w:suppressAutoHyphens w:val="0"/>
        <w:spacing w:before="120" w:after="0"/>
        <w:ind w:firstLine="709"/>
        <w:jc w:val="both"/>
        <w:rPr>
          <w:rFonts w:ascii="Times New Roman" w:hAnsi="Times New Roman" w:cs="Times New Roman"/>
          <w:lang w:eastAsia="en-US"/>
        </w:rPr>
      </w:pPr>
      <w:r w:rsidRPr="00E37D48">
        <w:rPr>
          <w:rFonts w:ascii="Times New Roman" w:hAnsi="Times New Roman" w:cs="Times New Roman"/>
          <w:lang w:eastAsia="en-US"/>
        </w:rPr>
        <w:t xml:space="preserve">Ponadto, na podstawie art. 7 ustawy z dnia 7 lipca 1994 r. – </w:t>
      </w:r>
      <w:r w:rsidRPr="00E37D48">
        <w:rPr>
          <w:rFonts w:ascii="Times New Roman" w:hAnsi="Times New Roman" w:cs="Times New Roman"/>
          <w:i/>
          <w:lang w:eastAsia="en-US"/>
        </w:rPr>
        <w:t>Prawo budowlane</w:t>
      </w:r>
      <w:r>
        <w:rPr>
          <w:rFonts w:ascii="Times New Roman" w:hAnsi="Times New Roman" w:cs="Times New Roman"/>
          <w:lang w:eastAsia="en-US"/>
        </w:rPr>
        <w:t xml:space="preserve"> (Dz. U. </w:t>
      </w:r>
      <w:r>
        <w:rPr>
          <w:rFonts w:ascii="Times New Roman" w:hAnsi="Times New Roman" w:cs="Times New Roman"/>
          <w:lang w:eastAsia="en-US"/>
        </w:rPr>
        <w:br/>
      </w:r>
      <w:r w:rsidRPr="00E37D48">
        <w:rPr>
          <w:rFonts w:ascii="Times New Roman" w:hAnsi="Times New Roman" w:cs="Times New Roman"/>
          <w:lang w:eastAsia="en-US"/>
        </w:rPr>
        <w:t>z 2016 r. poz. 290):</w:t>
      </w:r>
    </w:p>
    <w:p w:rsidR="00E37D48" w:rsidRPr="00E37D48" w:rsidRDefault="00E37D48" w:rsidP="00E37D48">
      <w:pPr>
        <w:numPr>
          <w:ilvl w:val="0"/>
          <w:numId w:val="12"/>
        </w:numPr>
        <w:suppressAutoHyphens w:val="0"/>
        <w:spacing w:after="0"/>
        <w:ind w:left="709" w:hanging="425"/>
        <w:contextualSpacing/>
        <w:jc w:val="both"/>
        <w:rPr>
          <w:rFonts w:ascii="Times New Roman" w:hAnsi="Times New Roman" w:cs="Times New Roman"/>
          <w:lang w:eastAsia="en-US"/>
        </w:rPr>
      </w:pPr>
      <w:r w:rsidRPr="00E37D48">
        <w:rPr>
          <w:rFonts w:ascii="Times New Roman" w:hAnsi="Times New Roman" w:cs="Times New Roman"/>
          <w:lang w:eastAsia="en-US"/>
        </w:rPr>
        <w:t>Minister Rolnictwa i Gospodarki Żywnościow</w:t>
      </w:r>
      <w:r>
        <w:rPr>
          <w:rFonts w:ascii="Times New Roman" w:hAnsi="Times New Roman" w:cs="Times New Roman"/>
          <w:lang w:eastAsia="en-US"/>
        </w:rPr>
        <w:t xml:space="preserve">ej wydał rozporządzenie z dnia </w:t>
      </w:r>
      <w:r w:rsidRPr="00E37D48">
        <w:rPr>
          <w:rFonts w:ascii="Times New Roman" w:hAnsi="Times New Roman" w:cs="Times New Roman"/>
          <w:lang w:eastAsia="en-US"/>
        </w:rPr>
        <w:t xml:space="preserve">7 października 1997 r. </w:t>
      </w:r>
      <w:r w:rsidRPr="00E37D48">
        <w:rPr>
          <w:rFonts w:ascii="Times New Roman" w:hAnsi="Times New Roman" w:cs="Times New Roman"/>
          <w:i/>
          <w:lang w:eastAsia="en-US"/>
        </w:rPr>
        <w:t>w sprawie warunków technicznych, jakim powinny odpowiadać budowle rolnicze i ich usytuowanie</w:t>
      </w:r>
      <w:r w:rsidRPr="00E37D48">
        <w:rPr>
          <w:rFonts w:ascii="Times New Roman" w:hAnsi="Times New Roman" w:cs="Times New Roman"/>
          <w:lang w:eastAsia="en-US"/>
        </w:rPr>
        <w:t xml:space="preserve"> (Dz. U. z 2014 r. poz. 81, z </w:t>
      </w:r>
      <w:proofErr w:type="spellStart"/>
      <w:r w:rsidRPr="00E37D48">
        <w:rPr>
          <w:rFonts w:ascii="Times New Roman" w:hAnsi="Times New Roman" w:cs="Times New Roman"/>
          <w:lang w:eastAsia="en-US"/>
        </w:rPr>
        <w:t>późn</w:t>
      </w:r>
      <w:proofErr w:type="spellEnd"/>
      <w:r w:rsidRPr="00E37D48">
        <w:rPr>
          <w:rFonts w:ascii="Times New Roman" w:hAnsi="Times New Roman" w:cs="Times New Roman"/>
          <w:lang w:eastAsia="en-US"/>
        </w:rPr>
        <w:t xml:space="preserve">. zm.), które reguluje  sprawy związane </w:t>
      </w:r>
      <w:r>
        <w:rPr>
          <w:rFonts w:ascii="Times New Roman" w:hAnsi="Times New Roman" w:cs="Times New Roman"/>
          <w:lang w:eastAsia="en-US"/>
        </w:rPr>
        <w:br/>
      </w:r>
      <w:r w:rsidRPr="00E37D48">
        <w:rPr>
          <w:rFonts w:ascii="Times New Roman" w:hAnsi="Times New Roman" w:cs="Times New Roman"/>
          <w:lang w:eastAsia="en-US"/>
        </w:rPr>
        <w:t xml:space="preserve">z konstrukcją i usytuowaniem obiektów budowlanych. </w:t>
      </w:r>
    </w:p>
    <w:p w:rsidR="00E37D48" w:rsidRPr="00E37D48" w:rsidRDefault="00E37D48" w:rsidP="00E37D48">
      <w:pPr>
        <w:suppressAutoHyphens w:val="0"/>
        <w:ind w:left="709"/>
        <w:contextualSpacing/>
        <w:jc w:val="both"/>
        <w:rPr>
          <w:rFonts w:ascii="Times New Roman" w:hAnsi="Times New Roman" w:cs="Times New Roman"/>
          <w:lang w:eastAsia="en-US"/>
        </w:rPr>
      </w:pPr>
      <w:r w:rsidRPr="00E37D48">
        <w:rPr>
          <w:rFonts w:ascii="Times New Roman" w:hAnsi="Times New Roman" w:cs="Times New Roman"/>
          <w:lang w:eastAsia="en-US"/>
        </w:rPr>
        <w:t xml:space="preserve">Rozporządzenie określa odległości, których zachowanie przy lokalizacji budowli rolniczych ma na celu ograniczenie ich negatywnego oddziaływania na tereny przyległe. Dodatkowo </w:t>
      </w:r>
      <w:r>
        <w:rPr>
          <w:rFonts w:ascii="Times New Roman" w:hAnsi="Times New Roman" w:cs="Times New Roman"/>
          <w:lang w:eastAsia="en-US"/>
        </w:rPr>
        <w:br/>
      </w:r>
      <w:r w:rsidRPr="00E37D48">
        <w:rPr>
          <w:rFonts w:ascii="Times New Roman" w:hAnsi="Times New Roman" w:cs="Times New Roman"/>
          <w:lang w:eastAsia="en-US"/>
        </w:rPr>
        <w:t xml:space="preserve">w celu ograniczenia emisji substancji </w:t>
      </w:r>
      <w:proofErr w:type="spellStart"/>
      <w:r w:rsidRPr="00E37D48">
        <w:rPr>
          <w:rFonts w:ascii="Times New Roman" w:hAnsi="Times New Roman" w:cs="Times New Roman"/>
          <w:lang w:eastAsia="en-US"/>
        </w:rPr>
        <w:t>odorotwórczych</w:t>
      </w:r>
      <w:proofErr w:type="spellEnd"/>
      <w:r w:rsidRPr="00E37D48">
        <w:rPr>
          <w:rFonts w:ascii="Times New Roman" w:hAnsi="Times New Roman" w:cs="Times New Roman"/>
          <w:lang w:eastAsia="en-US"/>
        </w:rPr>
        <w:t xml:space="preserve"> oraz zapylenia pomiędzy budowlami powodującymi uciążliwość, a budynkami mieszkalnymi wymagane jest zastosowanie szpaleru roślinności średnio - i wysokopiennej;  </w:t>
      </w:r>
    </w:p>
    <w:p w:rsidR="00E37D48" w:rsidRPr="00E37D48" w:rsidRDefault="00E37D48" w:rsidP="00E37D48">
      <w:pPr>
        <w:numPr>
          <w:ilvl w:val="0"/>
          <w:numId w:val="12"/>
        </w:numPr>
        <w:suppressAutoHyphens w:val="0"/>
        <w:spacing w:after="120"/>
        <w:ind w:left="709" w:hanging="425"/>
        <w:jc w:val="both"/>
        <w:rPr>
          <w:rFonts w:ascii="Times New Roman" w:hAnsi="Times New Roman" w:cs="Times New Roman"/>
          <w:lang w:eastAsia="en-US"/>
        </w:rPr>
      </w:pPr>
      <w:r w:rsidRPr="00E37D48">
        <w:rPr>
          <w:rFonts w:ascii="Times New Roman" w:hAnsi="Times New Roman" w:cs="Times New Roman"/>
          <w:lang w:eastAsia="en-US"/>
        </w:rPr>
        <w:t xml:space="preserve">Minister Infrastruktury wydał rozporządzenie z dnia 12 kwietnia 2002 r. </w:t>
      </w:r>
      <w:r w:rsidRPr="00E37D48">
        <w:rPr>
          <w:rFonts w:ascii="Times New Roman" w:hAnsi="Times New Roman" w:cs="Times New Roman"/>
          <w:i/>
          <w:lang w:eastAsia="en-US"/>
        </w:rPr>
        <w:t>w sprawie warunków technicznych, jakim powinny odpowiadać budynki i ich usytuowanie</w:t>
      </w:r>
      <w:r w:rsidRPr="00E37D48">
        <w:rPr>
          <w:rFonts w:ascii="Times New Roman" w:hAnsi="Times New Roman" w:cs="Times New Roman"/>
          <w:lang w:eastAsia="en-US"/>
        </w:rPr>
        <w:t xml:space="preserve"> (Dz. U. z 2015 r. poz. 1422), które ustanawia minimalną odległość budynków inwentarskich od budynków mieszkalnych na co najmniej 8 metrów.</w:t>
      </w:r>
    </w:p>
    <w:p w:rsidR="00E37D48" w:rsidRPr="00E37D48" w:rsidRDefault="00E37D48" w:rsidP="00E37D48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E37D48">
        <w:rPr>
          <w:rFonts w:ascii="Times New Roman" w:eastAsia="Times New Roman" w:hAnsi="Times New Roman" w:cs="Times New Roman"/>
          <w:lang w:eastAsia="pl-PL"/>
        </w:rPr>
        <w:t>Wskazać przy tym należy, że prace nad prawnym uregulowaniem problematyki uciążliwości zapachowej podejmowane są od wielu lat zarówno w kraju, jak i całej Unii Europejskiej. Wieloaspektowość tego problemu powoduje jednak, że do chwili obecnej nie ma jednolitego prawodawstwa unijnego w tym zakresie, w formie dyrektywy lub wytycznych.</w:t>
      </w:r>
      <w:r w:rsidRPr="00E37D4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37D48">
        <w:rPr>
          <w:rFonts w:ascii="Times New Roman" w:eastAsia="Times New Roman" w:hAnsi="Times New Roman" w:cs="Times New Roman"/>
          <w:lang w:eastAsia="en-US"/>
        </w:rPr>
        <w:t>Istotnym jest fakt, że prawo Unii Europejskiej w zakresie ochrony powietrza nie obejmuje zagadnień z zakresu przeciwdziałania uciążliwościom zapachowym, pozostawiając poszczególnym państwom członkowskim dowolność działania. Wskazać przy tym należy, że na poziomie europejskim kwestia uciążliwości zapachowej została poruszona w ramach normy EN 13725:2003 „</w:t>
      </w:r>
      <w:proofErr w:type="spellStart"/>
      <w:r w:rsidRPr="00E37D48">
        <w:rPr>
          <w:rFonts w:ascii="Times New Roman" w:eastAsia="Times New Roman" w:hAnsi="Times New Roman" w:cs="Times New Roman"/>
          <w:lang w:eastAsia="en-US"/>
        </w:rPr>
        <w:t>Determination</w:t>
      </w:r>
      <w:proofErr w:type="spellEnd"/>
      <w:r w:rsidRPr="00E37D48">
        <w:rPr>
          <w:rFonts w:ascii="Times New Roman" w:eastAsia="Times New Roman" w:hAnsi="Times New Roman" w:cs="Times New Roman"/>
          <w:lang w:eastAsia="en-US"/>
        </w:rPr>
        <w:t xml:space="preserve"> of </w:t>
      </w:r>
      <w:proofErr w:type="spellStart"/>
      <w:r w:rsidRPr="00E37D48">
        <w:rPr>
          <w:rFonts w:ascii="Times New Roman" w:eastAsia="Times New Roman" w:hAnsi="Times New Roman" w:cs="Times New Roman"/>
          <w:lang w:eastAsia="en-US"/>
        </w:rPr>
        <w:t>odour</w:t>
      </w:r>
      <w:proofErr w:type="spellEnd"/>
      <w:r w:rsidRPr="00E37D48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37D48">
        <w:rPr>
          <w:rFonts w:ascii="Times New Roman" w:eastAsia="Times New Roman" w:hAnsi="Times New Roman" w:cs="Times New Roman"/>
          <w:lang w:eastAsia="en-US"/>
        </w:rPr>
        <w:t>concentration</w:t>
      </w:r>
      <w:proofErr w:type="spellEnd"/>
      <w:r w:rsidRPr="00E37D48">
        <w:rPr>
          <w:rFonts w:ascii="Times New Roman" w:eastAsia="Times New Roman" w:hAnsi="Times New Roman" w:cs="Times New Roman"/>
          <w:lang w:eastAsia="en-US"/>
        </w:rPr>
        <w:t xml:space="preserve"> by </w:t>
      </w:r>
      <w:proofErr w:type="spellStart"/>
      <w:r w:rsidRPr="00E37D48">
        <w:rPr>
          <w:rFonts w:ascii="Times New Roman" w:eastAsia="Times New Roman" w:hAnsi="Times New Roman" w:cs="Times New Roman"/>
          <w:lang w:eastAsia="en-US"/>
        </w:rPr>
        <w:t>dynamic</w:t>
      </w:r>
      <w:proofErr w:type="spellEnd"/>
      <w:r w:rsidRPr="00E37D48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37D48">
        <w:rPr>
          <w:rFonts w:ascii="Times New Roman" w:eastAsia="Times New Roman" w:hAnsi="Times New Roman" w:cs="Times New Roman"/>
          <w:lang w:eastAsia="en-US"/>
        </w:rPr>
        <w:t>olfactometry</w:t>
      </w:r>
      <w:proofErr w:type="spellEnd"/>
      <w:r w:rsidRPr="00E37D48">
        <w:rPr>
          <w:rFonts w:ascii="Times New Roman" w:eastAsia="Times New Roman" w:hAnsi="Times New Roman" w:cs="Times New Roman"/>
          <w:lang w:eastAsia="en-US"/>
        </w:rPr>
        <w:t>” bezpośrednio przetłumaczonej na język polski jako PN-EN 13725:2007 „Oznaczanie stężenia zapachowego metodą olfaktometrii dynamicznej”. Norma ta jednak odnosi się wyłącznie do pomiarów emisji zapachu, a nie do jego stężenia (</w:t>
      </w:r>
      <w:proofErr w:type="spellStart"/>
      <w:r w:rsidRPr="00E37D48">
        <w:rPr>
          <w:rFonts w:ascii="Times New Roman" w:eastAsia="Times New Roman" w:hAnsi="Times New Roman" w:cs="Times New Roman"/>
          <w:lang w:eastAsia="en-US"/>
        </w:rPr>
        <w:t>imisji</w:t>
      </w:r>
      <w:proofErr w:type="spellEnd"/>
      <w:r w:rsidRPr="00E37D48">
        <w:rPr>
          <w:rFonts w:ascii="Times New Roman" w:eastAsia="Times New Roman" w:hAnsi="Times New Roman" w:cs="Times New Roman"/>
          <w:lang w:eastAsia="en-US"/>
        </w:rPr>
        <w:t xml:space="preserve">) w terenie, czy też uciążliwości zapachowej. W związku z powyższym </w:t>
      </w:r>
      <w:r w:rsidRPr="00E37D48">
        <w:rPr>
          <w:rFonts w:ascii="Times New Roman" w:eastAsia="Times New Roman" w:hAnsi="Times New Roman" w:cs="Times New Roman"/>
          <w:lang w:eastAsia="pl-PL"/>
        </w:rPr>
        <w:t xml:space="preserve">że </w:t>
      </w:r>
      <w:r w:rsidRPr="00E37D48">
        <w:rPr>
          <w:rFonts w:ascii="Times New Roman" w:hAnsi="Times New Roman" w:cs="Times New Roman"/>
        </w:rPr>
        <w:t xml:space="preserve">ze względu na brak jednoznacznych </w:t>
      </w:r>
      <w:r>
        <w:rPr>
          <w:rFonts w:ascii="Times New Roman" w:hAnsi="Times New Roman" w:cs="Times New Roman"/>
        </w:rPr>
        <w:br/>
      </w:r>
      <w:r w:rsidRPr="00E37D48">
        <w:rPr>
          <w:rFonts w:ascii="Times New Roman" w:hAnsi="Times New Roman" w:cs="Times New Roman"/>
        </w:rPr>
        <w:t>i ogólnoeuropejskich przepisów w tym zakresie Rzeczpospolita Polska w grudniu 2016 r. wniosła prośbę do Komisji Europejskiej o przeanalizowanie przedmiotowej sytuacji oraz podjęcie prac</w:t>
      </w:r>
      <w:r w:rsidRPr="00E37D48">
        <w:rPr>
          <w:rFonts w:ascii="Times New Roman" w:hAnsi="Times New Roman" w:cs="Times New Roman"/>
          <w:b/>
        </w:rPr>
        <w:t xml:space="preserve"> </w:t>
      </w:r>
      <w:r w:rsidRPr="00E37D48">
        <w:rPr>
          <w:rFonts w:ascii="Times New Roman" w:hAnsi="Times New Roman" w:cs="Times New Roman"/>
          <w:lang w:eastAsia="en-US"/>
        </w:rPr>
        <w:t>nad odpowiednią propozycją legislacyjną mającą na celu uporządkowanie zagadnienia uciążliwości zapachowej na poziomie Unii Europejskiej.</w:t>
      </w:r>
    </w:p>
    <w:p w:rsidR="00E37D48" w:rsidRPr="00E37D48" w:rsidRDefault="00E37D48" w:rsidP="00E37D48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E37D48">
        <w:rPr>
          <w:rFonts w:ascii="Times New Roman" w:hAnsi="Times New Roman" w:cs="Times New Roman"/>
          <w:color w:val="000000"/>
        </w:rPr>
        <w:t xml:space="preserve">O istocie tego problemu w Polsce świadczy </w:t>
      </w:r>
      <w:r w:rsidRPr="00E37D48">
        <w:rPr>
          <w:rFonts w:ascii="Times New Roman" w:eastAsia="Times New Roman" w:hAnsi="Times New Roman" w:cs="Times New Roman"/>
          <w:lang w:eastAsia="pl-PL"/>
        </w:rPr>
        <w:t>ponad 1200 skarg i wniosków z zakresu uciążliwości zapachowej rozpatrzonych przez organy Inspekcji Ochrony Środowiska w 2016 r. Największa liczba skarg i wniosków w tym zakresie dotyczyła m.in.</w:t>
      </w:r>
      <w:r w:rsidRPr="00E37D48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eksploatacji oczyszczalni ścieków, wykorzystywania komunalnych osadów ściekowych w rolnictwie bez zachowania odpowiednich wymagań ochrony środowiska, nieprzestrzegania przepisów ustawy o nawozach </w:t>
      </w:r>
      <w:r w:rsidRPr="00E37D48">
        <w:rPr>
          <w:rFonts w:ascii="Times New Roman" w:eastAsia="Times New Roman" w:hAnsi="Times New Roman" w:cs="Times New Roman"/>
          <w:color w:val="000000"/>
          <w:lang w:eastAsia="pl-PL" w:bidi="pl-PL"/>
        </w:rPr>
        <w:br/>
      </w:r>
      <w:r w:rsidRPr="00E37D48"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i nawożeniu oraz zasad dobrej praktyki rolniczej przy nawożeniu gnojowicą, a także składowania lub unieszkodliwiania odpadów. Skargi dotyczyły także nieprawidłowej eksploatacji ferm zwierząt, czy też zakładów przemysłowych.</w:t>
      </w:r>
      <w:r w:rsidRPr="00E37D48">
        <w:rPr>
          <w:rFonts w:ascii="Times New Roman" w:eastAsia="Times New Roman" w:hAnsi="Times New Roman" w:cs="Times New Roman"/>
          <w:lang w:eastAsia="pl-PL"/>
        </w:rPr>
        <w:t xml:space="preserve"> Należy zaznaczyć, że w prawie każdej kategorii ludzkiej działalności,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37D48">
        <w:rPr>
          <w:rFonts w:ascii="Times New Roman" w:eastAsia="Times New Roman" w:hAnsi="Times New Roman" w:cs="Times New Roman"/>
          <w:lang w:eastAsia="pl-PL"/>
        </w:rPr>
        <w:t xml:space="preserve">w pewnych warunkach może wystąpić emisja różnych ilości zróżnicowanych związków </w:t>
      </w:r>
      <w:proofErr w:type="spellStart"/>
      <w:r w:rsidRPr="00E37D48">
        <w:rPr>
          <w:rFonts w:ascii="Times New Roman" w:eastAsia="Times New Roman" w:hAnsi="Times New Roman" w:cs="Times New Roman"/>
          <w:lang w:eastAsia="pl-PL"/>
        </w:rPr>
        <w:t>zapachowoczynnych</w:t>
      </w:r>
      <w:proofErr w:type="spellEnd"/>
      <w:r w:rsidRPr="00E37D48">
        <w:rPr>
          <w:rFonts w:ascii="Times New Roman" w:eastAsia="Times New Roman" w:hAnsi="Times New Roman" w:cs="Times New Roman"/>
          <w:lang w:eastAsia="pl-PL"/>
        </w:rPr>
        <w:t>.</w:t>
      </w:r>
    </w:p>
    <w:p w:rsidR="00E37D48" w:rsidRPr="00E37D48" w:rsidRDefault="00E37D48" w:rsidP="00E37D4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37D48">
        <w:rPr>
          <w:rFonts w:ascii="Times New Roman" w:hAnsi="Times New Roman" w:cs="Times New Roman"/>
          <w:bCs/>
        </w:rPr>
        <w:t xml:space="preserve">Zauważając rosnący problem uciążliwości zapachowej, w związku z </w:t>
      </w:r>
      <w:r w:rsidRPr="00E37D48">
        <w:rPr>
          <w:rFonts w:ascii="Times New Roman" w:hAnsi="Times New Roman" w:cs="Times New Roman"/>
        </w:rPr>
        <w:t xml:space="preserve">napływającymi interpelacjami poselskimi, zapytaniami senatorskimi, skargami mieszkańców i apelami samorządów dotyczącymi kwestii </w:t>
      </w:r>
      <w:proofErr w:type="spellStart"/>
      <w:r w:rsidRPr="00E37D48">
        <w:rPr>
          <w:rFonts w:ascii="Times New Roman" w:hAnsi="Times New Roman" w:cs="Times New Roman"/>
        </w:rPr>
        <w:t>odorowych</w:t>
      </w:r>
      <w:proofErr w:type="spellEnd"/>
      <w:r w:rsidRPr="00E37D48">
        <w:rPr>
          <w:rFonts w:ascii="Times New Roman" w:hAnsi="Times New Roman" w:cs="Times New Roman"/>
        </w:rPr>
        <w:t xml:space="preserve">, </w:t>
      </w:r>
      <w:r w:rsidRPr="00E37D48">
        <w:rPr>
          <w:rFonts w:ascii="Times New Roman" w:hAnsi="Times New Roman" w:cs="Times New Roman"/>
          <w:bCs/>
        </w:rPr>
        <w:t xml:space="preserve">po przeprowadzeniu analiz, </w:t>
      </w:r>
      <w:r w:rsidRPr="00E37D48">
        <w:rPr>
          <w:rFonts w:ascii="Times New Roman" w:hAnsi="Times New Roman" w:cs="Times New Roman"/>
        </w:rPr>
        <w:t xml:space="preserve">podjęto decyzję o etapowym rozwiązaniu tego problemu. Prace te zostały podzielone na trzy etapy, z czego dwa już są zakończone. </w:t>
      </w:r>
    </w:p>
    <w:p w:rsidR="00E37D48" w:rsidRPr="00E37D48" w:rsidRDefault="00E37D48" w:rsidP="00E37D4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37D48">
        <w:rPr>
          <w:rFonts w:ascii="Times New Roman" w:hAnsi="Times New Roman" w:cs="Times New Roman"/>
        </w:rPr>
        <w:t xml:space="preserve">Pierwszym etapem było przygotowanie wytycznych technicznych pn. </w:t>
      </w:r>
      <w:r w:rsidRPr="00E37D48">
        <w:rPr>
          <w:rFonts w:ascii="Times New Roman" w:hAnsi="Times New Roman" w:cs="Times New Roman"/>
          <w:i/>
          <w:iCs/>
        </w:rPr>
        <w:t>Kodeks przeciwdziałania uciążliwości zapachowej.</w:t>
      </w:r>
      <w:r w:rsidRPr="00E37D48">
        <w:rPr>
          <w:rFonts w:ascii="Times New Roman" w:hAnsi="Times New Roman" w:cs="Times New Roman"/>
        </w:rPr>
        <w:t xml:space="preserve"> Jest to materiał </w:t>
      </w:r>
      <w:proofErr w:type="spellStart"/>
      <w:r w:rsidRPr="00E37D48">
        <w:rPr>
          <w:rFonts w:ascii="Times New Roman" w:hAnsi="Times New Roman" w:cs="Times New Roman"/>
        </w:rPr>
        <w:t>informacyjno</w:t>
      </w:r>
      <w:proofErr w:type="spellEnd"/>
      <w:r w:rsidRPr="00E37D48">
        <w:rPr>
          <w:rFonts w:ascii="Times New Roman" w:hAnsi="Times New Roman" w:cs="Times New Roman"/>
        </w:rPr>
        <w:t xml:space="preserve"> - edukacyjny w postaci wytycznych technicznych, w ramach którego zestawiono przepisy prawne, które w sposób bezpośredni lub pośredni dotyczą problematyki uciążliwości zapachowej. W dokumencie tym zidentyfikowano źródła emisji substancji </w:t>
      </w:r>
      <w:proofErr w:type="spellStart"/>
      <w:r w:rsidRPr="00E37D48">
        <w:rPr>
          <w:rFonts w:ascii="Times New Roman" w:hAnsi="Times New Roman" w:cs="Times New Roman"/>
        </w:rPr>
        <w:t>zapachowoczynnych</w:t>
      </w:r>
      <w:proofErr w:type="spellEnd"/>
      <w:r w:rsidRPr="00E37D48">
        <w:rPr>
          <w:rFonts w:ascii="Times New Roman" w:hAnsi="Times New Roman" w:cs="Times New Roman"/>
        </w:rPr>
        <w:t xml:space="preserve"> oraz podano działania zaradcze dla głównych form działalności uciążliwych zapachowo, w tym przede wszystkim obiektów gospodarki odpadami, gospodarki </w:t>
      </w:r>
      <w:proofErr w:type="spellStart"/>
      <w:r w:rsidRPr="00E37D48">
        <w:rPr>
          <w:rFonts w:ascii="Times New Roman" w:hAnsi="Times New Roman" w:cs="Times New Roman"/>
        </w:rPr>
        <w:t>wodno</w:t>
      </w:r>
      <w:proofErr w:type="spellEnd"/>
      <w:r w:rsidRPr="00E37D48">
        <w:rPr>
          <w:rFonts w:ascii="Times New Roman" w:hAnsi="Times New Roman" w:cs="Times New Roman"/>
        </w:rPr>
        <w:t xml:space="preserve"> – ściekowej oraz obiektów hodowlanych. Podkreślić należy, że Kodeks nie dotyka wszystkich problemów i jest dokumentem wyjściowym do wypracowania rozwiązań zmierzających do poprawy jakości życia mieszkańców narażonych na uciążliwość zapachową. Dokument ten zamieszczony jest na stronie internetowej Ministerstwa Środowiska, w zakładce Uciążliwość zapachowa w dziale Środowisko, pod adresem: </w:t>
      </w:r>
      <w:r w:rsidRPr="00E37D48">
        <w:rPr>
          <w:rFonts w:ascii="Times New Roman" w:hAnsi="Times New Roman" w:cs="Times New Roman"/>
          <w:u w:val="single"/>
        </w:rPr>
        <w:t>https://www.mos.gov.pl/fileadmin/user_upload/mos/srodowisko/zwozniak_skan-28092016114631.pdf</w:t>
      </w:r>
      <w:r w:rsidRPr="00E37D48">
        <w:rPr>
          <w:rFonts w:ascii="Times New Roman" w:hAnsi="Times New Roman" w:cs="Times New Roman"/>
        </w:rPr>
        <w:t>.</w:t>
      </w:r>
    </w:p>
    <w:p w:rsidR="00E37D48" w:rsidRPr="00E37D48" w:rsidRDefault="00E37D48" w:rsidP="00E37D48">
      <w:pPr>
        <w:suppressAutoHyphens w:val="0"/>
        <w:spacing w:after="0"/>
        <w:ind w:firstLine="709"/>
        <w:jc w:val="both"/>
        <w:rPr>
          <w:rFonts w:ascii="Times New Roman" w:eastAsia="TimesNewRomanPSMT" w:hAnsi="Times New Roman" w:cs="Times New Roman"/>
          <w:lang w:eastAsia="pl-PL"/>
        </w:rPr>
      </w:pPr>
      <w:r w:rsidRPr="00E37D48">
        <w:rPr>
          <w:rFonts w:ascii="Times New Roman" w:hAnsi="Times New Roman" w:cs="Times New Roman"/>
        </w:rPr>
        <w:t xml:space="preserve">W związku z powyższym obecnie, w ramach trzeciego etapu prac, w resorcie środowiska przygotowywany jest projekt ustawy </w:t>
      </w:r>
      <w:r w:rsidRPr="00E37D48">
        <w:rPr>
          <w:rFonts w:ascii="Times New Roman" w:hAnsi="Times New Roman" w:cs="Times New Roman"/>
          <w:i/>
        </w:rPr>
        <w:t>o przeciwdziałaniu uciążliwości zapachowej</w:t>
      </w:r>
      <w:r w:rsidRPr="00E37D48">
        <w:rPr>
          <w:rFonts w:ascii="Times New Roman" w:hAnsi="Times New Roman" w:cs="Times New Roman"/>
        </w:rPr>
        <w:t xml:space="preserve">. </w:t>
      </w:r>
      <w:r w:rsidRPr="00E37D48">
        <w:rPr>
          <w:rFonts w:ascii="Times New Roman" w:eastAsia="TimesNewRomanPSMT" w:hAnsi="Times New Roman" w:cs="Times New Roman"/>
          <w:lang w:eastAsia="pl-PL"/>
        </w:rPr>
        <w:t>Zgodnie z decyzją Ministra Środowiska,</w:t>
      </w:r>
      <w:r w:rsidRPr="00E37D48">
        <w:rPr>
          <w:rFonts w:ascii="Times New Roman" w:hAnsi="Times New Roman" w:cs="Times New Roman"/>
        </w:rPr>
        <w:t xml:space="preserve"> </w:t>
      </w:r>
      <w:r w:rsidRPr="00E37D48">
        <w:rPr>
          <w:rFonts w:ascii="Times New Roman" w:eastAsia="TimesNewRomanPSMT" w:hAnsi="Times New Roman" w:cs="Times New Roman"/>
          <w:lang w:eastAsia="pl-PL"/>
        </w:rPr>
        <w:t>obecnie Główny Inspektorat Ochrony Środowiska prowadzi prace legislacyjne w zakresie ww. projektu</w:t>
      </w:r>
      <w:r w:rsidRPr="00E37D48">
        <w:rPr>
          <w:rFonts w:ascii="Times New Roman" w:hAnsi="Times New Roman" w:cs="Times New Roman"/>
        </w:rPr>
        <w:t xml:space="preserve"> </w:t>
      </w:r>
      <w:r w:rsidRPr="00E37D48">
        <w:rPr>
          <w:rFonts w:ascii="Times New Roman" w:eastAsia="TimesNewRomanPSMT" w:hAnsi="Times New Roman" w:cs="Times New Roman"/>
          <w:lang w:eastAsia="pl-PL"/>
        </w:rPr>
        <w:t xml:space="preserve">ustawy. </w:t>
      </w:r>
    </w:p>
    <w:p w:rsidR="00E37D48" w:rsidRPr="00E37D48" w:rsidRDefault="00E37D48" w:rsidP="00E37D48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37D48">
        <w:rPr>
          <w:rFonts w:ascii="Times New Roman" w:eastAsia="TimesNewRomanPSMT" w:hAnsi="Times New Roman" w:cs="Times New Roman"/>
          <w:lang w:eastAsia="pl-PL"/>
        </w:rPr>
        <w:t xml:space="preserve">Odnosząc się do kwestii poruszanej w ramach petycji odnośnie do realizacji delegacji ustawowej zawartej w art. 222 ust. 5 ustawy – </w:t>
      </w:r>
      <w:proofErr w:type="spellStart"/>
      <w:r w:rsidRPr="00E37D48">
        <w:rPr>
          <w:rFonts w:ascii="Times New Roman" w:eastAsia="TimesNewRomanPSMT" w:hAnsi="Times New Roman" w:cs="Times New Roman"/>
          <w:lang w:eastAsia="pl-PL"/>
        </w:rPr>
        <w:t>Poś</w:t>
      </w:r>
      <w:proofErr w:type="spellEnd"/>
      <w:r w:rsidRPr="00E37D48">
        <w:rPr>
          <w:rFonts w:ascii="Times New Roman" w:eastAsia="TimesNewRomanPSMT" w:hAnsi="Times New Roman" w:cs="Times New Roman"/>
          <w:lang w:eastAsia="pl-PL"/>
        </w:rPr>
        <w:t xml:space="preserve"> pragnę podkreślić, iż delegacja ta ma charakter fakultatywny, więc Minister Środowiska może określić wartości odniesienia substancji zapachowych w powietrzu i metody oceny zapachowej jakości powietrza. Należy przy tym zaznaczyć, że </w:t>
      </w:r>
      <w:r w:rsidRPr="00E37D48">
        <w:rPr>
          <w:rFonts w:ascii="Times New Roman" w:hAnsi="Times New Roman" w:cs="Times New Roman"/>
        </w:rPr>
        <w:t>r</w:t>
      </w:r>
      <w:r w:rsidRPr="00E37D48">
        <w:rPr>
          <w:rFonts w:ascii="Times New Roman" w:eastAsia="Times New Roman" w:hAnsi="Times New Roman" w:cs="Times New Roman"/>
          <w:lang w:eastAsia="pl-PL"/>
        </w:rPr>
        <w:t xml:space="preserve">esort </w:t>
      </w:r>
      <w:r w:rsidRPr="00E37D48">
        <w:rPr>
          <w:rFonts w:ascii="Times New Roman" w:eastAsia="Times New Roman" w:hAnsi="Times New Roman" w:cs="Times New Roman"/>
          <w:bCs/>
          <w:lang w:eastAsia="pl-PL"/>
        </w:rPr>
        <w:t>środowiska kilkukrotnie po</w:t>
      </w:r>
      <w:bookmarkStart w:id="2" w:name="_GoBack"/>
      <w:bookmarkEnd w:id="2"/>
      <w:r w:rsidRPr="00E37D48">
        <w:rPr>
          <w:rFonts w:ascii="Times New Roman" w:eastAsia="Times New Roman" w:hAnsi="Times New Roman" w:cs="Times New Roman"/>
          <w:bCs/>
          <w:lang w:eastAsia="pl-PL"/>
        </w:rPr>
        <w:t xml:space="preserve">dejmował prace legislacyjne nad tym projektem rozporządzenia. </w:t>
      </w:r>
      <w:r w:rsidRPr="00E37D48">
        <w:rPr>
          <w:rFonts w:ascii="Times New Roman" w:eastAsia="Times New Roman" w:hAnsi="Times New Roman" w:cs="Times New Roman"/>
          <w:lang w:eastAsia="pl-PL"/>
        </w:rPr>
        <w:t xml:space="preserve">Przeprowadzono szereg dyskusji, konsultacji merytorycznych i uzgodnień wewnątrzresortowych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37D48">
        <w:rPr>
          <w:rFonts w:ascii="Times New Roman" w:eastAsia="Times New Roman" w:hAnsi="Times New Roman" w:cs="Times New Roman"/>
          <w:lang w:eastAsia="pl-PL"/>
        </w:rPr>
        <w:t>z wiodącymi w tej dziedzinie ośrodkami naukowymi.</w:t>
      </w:r>
      <w:r w:rsidRPr="00E37D48">
        <w:rPr>
          <w:rFonts w:ascii="Times New Roman" w:hAnsi="Times New Roman" w:cs="Times New Roman"/>
          <w:lang w:eastAsia="en-US"/>
        </w:rPr>
        <w:t xml:space="preserve"> Jednak po zapoznaniu się zarówno z uwagami otrzymanymi w konsultacjach społecznych, jak również zarzutami dotyczącymi subiektywności metodyki pomiarowej wynikającej z normy </w:t>
      </w:r>
      <w:r w:rsidRPr="00E37D48">
        <w:rPr>
          <w:rFonts w:ascii="Times New Roman" w:eastAsia="Times New Roman" w:hAnsi="Times New Roman" w:cs="Times New Roman"/>
          <w:lang w:eastAsia="pl-PL"/>
        </w:rPr>
        <w:t>EN 13725:2007 „Jakość powietrza – oznaczanie stężenia zapachowego metodą olfaktometrii dynamicznej” odstąpiono od kontunuowania prac legislacyjnych</w:t>
      </w:r>
      <w:r w:rsidRPr="00E37D48">
        <w:rPr>
          <w:rFonts w:ascii="Times New Roman" w:hAnsi="Times New Roman" w:cs="Times New Roman"/>
          <w:lang w:eastAsia="en-US"/>
        </w:rPr>
        <w:t xml:space="preserve">. </w:t>
      </w:r>
    </w:p>
    <w:p w:rsidR="00E37D48" w:rsidRPr="00E37D48" w:rsidRDefault="00E37D48" w:rsidP="00E37D48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E37D48" w:rsidRPr="00E37D48" w:rsidRDefault="00E37D48" w:rsidP="00E37D48">
      <w:pPr>
        <w:suppressAutoHyphens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5B6969" w:rsidRPr="00E37D48" w:rsidRDefault="0010146A" w:rsidP="00E37D48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5B6969" w:rsidRPr="00E37D48" w:rsidRDefault="0010146A" w:rsidP="00E37D48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5B6969" w:rsidRPr="00E37D48" w:rsidRDefault="0010146A" w:rsidP="00E37D48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22772C" w:rsidRPr="00383F4D" w:rsidRDefault="0010146A" w:rsidP="00E37D48"/>
    <w:sectPr w:rsidR="0022772C" w:rsidRPr="00383F4D" w:rsidSect="007937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EE" w:rsidRDefault="00F36DEE">
      <w:pPr>
        <w:spacing w:after="0" w:line="240" w:lineRule="auto"/>
      </w:pPr>
      <w:r>
        <w:separator/>
      </w:r>
    </w:p>
  </w:endnote>
  <w:endnote w:type="continuationSeparator" w:id="0">
    <w:p w:rsidR="00F36DEE" w:rsidRDefault="00F3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80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6B" w:rsidRDefault="001014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11" w:rsidRDefault="00AF5A4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146A">
      <w:rPr>
        <w:noProof/>
      </w:rPr>
      <w:t>4</w:t>
    </w:r>
    <w:r>
      <w:fldChar w:fldCharType="end"/>
    </w:r>
  </w:p>
  <w:p w:rsidR="00093A11" w:rsidRDefault="001014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0D" w:rsidRDefault="00AF5A4A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5761990" cy="2857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92 327,</w:t>
    </w:r>
    <w:r w:rsidRPr="006F07B7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217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AF5A4A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10146A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EE" w:rsidRDefault="00F36DEE">
      <w:pPr>
        <w:spacing w:after="0" w:line="240" w:lineRule="auto"/>
      </w:pPr>
      <w:r>
        <w:separator/>
      </w:r>
    </w:p>
  </w:footnote>
  <w:footnote w:type="continuationSeparator" w:id="0">
    <w:p w:rsidR="00F36DEE" w:rsidRDefault="00F3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6B" w:rsidRDefault="001014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6B" w:rsidRDefault="001014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91" w:rsidRPr="00B243F7" w:rsidRDefault="00AF5A4A" w:rsidP="0086437D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845820</wp:posOffset>
              </wp:positionV>
              <wp:extent cx="5728335" cy="635"/>
              <wp:effectExtent l="8890" t="7620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height:0.05pt;margin-left:-0.05pt;margin-top:66.6pt;mso-height-percent:0;mso-height-relative:page;mso-width-percent:0;mso-width-relative:page;mso-wrap-distance-bottom:0;mso-wrap-distance-left:9pt;mso-wrap-distance-right:9pt;mso-wrap-distance-top:0;mso-wrap-style:square;position:absolute;visibility:visible;width:451.05pt;z-index:251659264" strokeweight="0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366901" cy="819149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6901" cy="819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E01"/>
    <w:multiLevelType w:val="hybridMultilevel"/>
    <w:tmpl w:val="8D94EB68"/>
    <w:lvl w:ilvl="0" w:tplc="FA623980">
      <w:start w:val="1"/>
      <w:numFmt w:val="decimal"/>
      <w:lvlText w:val="%1."/>
      <w:lvlJc w:val="left"/>
      <w:pPr>
        <w:ind w:left="1440" w:hanging="360"/>
      </w:pPr>
    </w:lvl>
    <w:lvl w:ilvl="1" w:tplc="44C0C93E" w:tentative="1">
      <w:start w:val="1"/>
      <w:numFmt w:val="lowerLetter"/>
      <w:lvlText w:val="%2."/>
      <w:lvlJc w:val="left"/>
      <w:pPr>
        <w:ind w:left="2160" w:hanging="360"/>
      </w:pPr>
    </w:lvl>
    <w:lvl w:ilvl="2" w:tplc="C852AE58" w:tentative="1">
      <w:start w:val="1"/>
      <w:numFmt w:val="lowerRoman"/>
      <w:lvlText w:val="%3."/>
      <w:lvlJc w:val="right"/>
      <w:pPr>
        <w:ind w:left="2880" w:hanging="180"/>
      </w:pPr>
    </w:lvl>
    <w:lvl w:ilvl="3" w:tplc="EA068636" w:tentative="1">
      <w:start w:val="1"/>
      <w:numFmt w:val="decimal"/>
      <w:lvlText w:val="%4."/>
      <w:lvlJc w:val="left"/>
      <w:pPr>
        <w:ind w:left="3600" w:hanging="360"/>
      </w:pPr>
    </w:lvl>
    <w:lvl w:ilvl="4" w:tplc="5EF44064" w:tentative="1">
      <w:start w:val="1"/>
      <w:numFmt w:val="lowerLetter"/>
      <w:lvlText w:val="%5."/>
      <w:lvlJc w:val="left"/>
      <w:pPr>
        <w:ind w:left="4320" w:hanging="360"/>
      </w:pPr>
    </w:lvl>
    <w:lvl w:ilvl="5" w:tplc="A36ABB50" w:tentative="1">
      <w:start w:val="1"/>
      <w:numFmt w:val="lowerRoman"/>
      <w:lvlText w:val="%6."/>
      <w:lvlJc w:val="right"/>
      <w:pPr>
        <w:ind w:left="5040" w:hanging="180"/>
      </w:pPr>
    </w:lvl>
    <w:lvl w:ilvl="6" w:tplc="91587FA6" w:tentative="1">
      <w:start w:val="1"/>
      <w:numFmt w:val="decimal"/>
      <w:lvlText w:val="%7."/>
      <w:lvlJc w:val="left"/>
      <w:pPr>
        <w:ind w:left="5760" w:hanging="360"/>
      </w:pPr>
    </w:lvl>
    <w:lvl w:ilvl="7" w:tplc="622456D2" w:tentative="1">
      <w:start w:val="1"/>
      <w:numFmt w:val="lowerLetter"/>
      <w:lvlText w:val="%8."/>
      <w:lvlJc w:val="left"/>
      <w:pPr>
        <w:ind w:left="6480" w:hanging="360"/>
      </w:pPr>
    </w:lvl>
    <w:lvl w:ilvl="8" w:tplc="4D8C5D1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06E5E"/>
    <w:multiLevelType w:val="hybridMultilevel"/>
    <w:tmpl w:val="F1D6670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020812"/>
    <w:multiLevelType w:val="hybridMultilevel"/>
    <w:tmpl w:val="963C0A2A"/>
    <w:lvl w:ilvl="0" w:tplc="9D066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50E5BA" w:tentative="1">
      <w:start w:val="1"/>
      <w:numFmt w:val="lowerLetter"/>
      <w:lvlText w:val="%2."/>
      <w:lvlJc w:val="left"/>
      <w:pPr>
        <w:ind w:left="1440" w:hanging="360"/>
      </w:pPr>
    </w:lvl>
    <w:lvl w:ilvl="2" w:tplc="ADE6E41E" w:tentative="1">
      <w:start w:val="1"/>
      <w:numFmt w:val="lowerRoman"/>
      <w:lvlText w:val="%3."/>
      <w:lvlJc w:val="right"/>
      <w:pPr>
        <w:ind w:left="2160" w:hanging="180"/>
      </w:pPr>
    </w:lvl>
    <w:lvl w:ilvl="3" w:tplc="F70C0E6A" w:tentative="1">
      <w:start w:val="1"/>
      <w:numFmt w:val="decimal"/>
      <w:lvlText w:val="%4."/>
      <w:lvlJc w:val="left"/>
      <w:pPr>
        <w:ind w:left="2880" w:hanging="360"/>
      </w:pPr>
    </w:lvl>
    <w:lvl w:ilvl="4" w:tplc="7EF4B656" w:tentative="1">
      <w:start w:val="1"/>
      <w:numFmt w:val="lowerLetter"/>
      <w:lvlText w:val="%5."/>
      <w:lvlJc w:val="left"/>
      <w:pPr>
        <w:ind w:left="3600" w:hanging="360"/>
      </w:pPr>
    </w:lvl>
    <w:lvl w:ilvl="5" w:tplc="AD94A6A8" w:tentative="1">
      <w:start w:val="1"/>
      <w:numFmt w:val="lowerRoman"/>
      <w:lvlText w:val="%6."/>
      <w:lvlJc w:val="right"/>
      <w:pPr>
        <w:ind w:left="4320" w:hanging="180"/>
      </w:pPr>
    </w:lvl>
    <w:lvl w:ilvl="6" w:tplc="EC32B9A6" w:tentative="1">
      <w:start w:val="1"/>
      <w:numFmt w:val="decimal"/>
      <w:lvlText w:val="%7."/>
      <w:lvlJc w:val="left"/>
      <w:pPr>
        <w:ind w:left="5040" w:hanging="360"/>
      </w:pPr>
    </w:lvl>
    <w:lvl w:ilvl="7" w:tplc="935227D8" w:tentative="1">
      <w:start w:val="1"/>
      <w:numFmt w:val="lowerLetter"/>
      <w:lvlText w:val="%8."/>
      <w:lvlJc w:val="left"/>
      <w:pPr>
        <w:ind w:left="5760" w:hanging="360"/>
      </w:pPr>
    </w:lvl>
    <w:lvl w:ilvl="8" w:tplc="DB8C41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85010"/>
    <w:multiLevelType w:val="hybridMultilevel"/>
    <w:tmpl w:val="905A65B0"/>
    <w:lvl w:ilvl="0" w:tplc="08502C60">
      <w:start w:val="1"/>
      <w:numFmt w:val="decimal"/>
      <w:lvlText w:val="%1."/>
      <w:lvlJc w:val="left"/>
      <w:pPr>
        <w:ind w:left="2421" w:hanging="360"/>
      </w:pPr>
    </w:lvl>
    <w:lvl w:ilvl="1" w:tplc="BD1A0EC4" w:tentative="1">
      <w:start w:val="1"/>
      <w:numFmt w:val="lowerLetter"/>
      <w:lvlText w:val="%2."/>
      <w:lvlJc w:val="left"/>
      <w:pPr>
        <w:ind w:left="3141" w:hanging="360"/>
      </w:pPr>
    </w:lvl>
    <w:lvl w:ilvl="2" w:tplc="F6942896" w:tentative="1">
      <w:start w:val="1"/>
      <w:numFmt w:val="lowerRoman"/>
      <w:lvlText w:val="%3."/>
      <w:lvlJc w:val="right"/>
      <w:pPr>
        <w:ind w:left="3861" w:hanging="180"/>
      </w:pPr>
    </w:lvl>
    <w:lvl w:ilvl="3" w:tplc="78D28BFC" w:tentative="1">
      <w:start w:val="1"/>
      <w:numFmt w:val="decimal"/>
      <w:lvlText w:val="%4."/>
      <w:lvlJc w:val="left"/>
      <w:pPr>
        <w:ind w:left="4581" w:hanging="360"/>
      </w:pPr>
    </w:lvl>
    <w:lvl w:ilvl="4" w:tplc="A9BAC4E4" w:tentative="1">
      <w:start w:val="1"/>
      <w:numFmt w:val="lowerLetter"/>
      <w:lvlText w:val="%5."/>
      <w:lvlJc w:val="left"/>
      <w:pPr>
        <w:ind w:left="5301" w:hanging="360"/>
      </w:pPr>
    </w:lvl>
    <w:lvl w:ilvl="5" w:tplc="E0EC5950" w:tentative="1">
      <w:start w:val="1"/>
      <w:numFmt w:val="lowerRoman"/>
      <w:lvlText w:val="%6."/>
      <w:lvlJc w:val="right"/>
      <w:pPr>
        <w:ind w:left="6021" w:hanging="180"/>
      </w:pPr>
    </w:lvl>
    <w:lvl w:ilvl="6" w:tplc="DA86C450" w:tentative="1">
      <w:start w:val="1"/>
      <w:numFmt w:val="decimal"/>
      <w:lvlText w:val="%7."/>
      <w:lvlJc w:val="left"/>
      <w:pPr>
        <w:ind w:left="6741" w:hanging="360"/>
      </w:pPr>
    </w:lvl>
    <w:lvl w:ilvl="7" w:tplc="DEEA5340" w:tentative="1">
      <w:start w:val="1"/>
      <w:numFmt w:val="lowerLetter"/>
      <w:lvlText w:val="%8."/>
      <w:lvlJc w:val="left"/>
      <w:pPr>
        <w:ind w:left="7461" w:hanging="360"/>
      </w:pPr>
    </w:lvl>
    <w:lvl w:ilvl="8" w:tplc="2E9207E8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F1B053C"/>
    <w:multiLevelType w:val="hybridMultilevel"/>
    <w:tmpl w:val="0E06476A"/>
    <w:lvl w:ilvl="0" w:tplc="16AC3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A3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5012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64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C7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7E58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C11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6C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463A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C3FCD"/>
    <w:multiLevelType w:val="hybridMultilevel"/>
    <w:tmpl w:val="F8D6D256"/>
    <w:lvl w:ilvl="0" w:tplc="8632AAC6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682B54"/>
    <w:multiLevelType w:val="hybridMultilevel"/>
    <w:tmpl w:val="FA68349E"/>
    <w:lvl w:ilvl="0" w:tplc="3A96EC5A">
      <w:start w:val="1"/>
      <w:numFmt w:val="decimal"/>
      <w:lvlText w:val="%1."/>
      <w:lvlJc w:val="left"/>
      <w:pPr>
        <w:ind w:left="720" w:hanging="360"/>
      </w:pPr>
    </w:lvl>
    <w:lvl w:ilvl="1" w:tplc="FE2C65FC" w:tentative="1">
      <w:start w:val="1"/>
      <w:numFmt w:val="lowerLetter"/>
      <w:lvlText w:val="%2."/>
      <w:lvlJc w:val="left"/>
      <w:pPr>
        <w:ind w:left="1440" w:hanging="360"/>
      </w:pPr>
    </w:lvl>
    <w:lvl w:ilvl="2" w:tplc="D5329F20" w:tentative="1">
      <w:start w:val="1"/>
      <w:numFmt w:val="lowerRoman"/>
      <w:lvlText w:val="%3."/>
      <w:lvlJc w:val="right"/>
      <w:pPr>
        <w:ind w:left="2160" w:hanging="180"/>
      </w:pPr>
    </w:lvl>
    <w:lvl w:ilvl="3" w:tplc="10C25ADE" w:tentative="1">
      <w:start w:val="1"/>
      <w:numFmt w:val="decimal"/>
      <w:lvlText w:val="%4."/>
      <w:lvlJc w:val="left"/>
      <w:pPr>
        <w:ind w:left="2880" w:hanging="360"/>
      </w:pPr>
    </w:lvl>
    <w:lvl w:ilvl="4" w:tplc="6526DDDA" w:tentative="1">
      <w:start w:val="1"/>
      <w:numFmt w:val="lowerLetter"/>
      <w:lvlText w:val="%5."/>
      <w:lvlJc w:val="left"/>
      <w:pPr>
        <w:ind w:left="3600" w:hanging="360"/>
      </w:pPr>
    </w:lvl>
    <w:lvl w:ilvl="5" w:tplc="B85881DE" w:tentative="1">
      <w:start w:val="1"/>
      <w:numFmt w:val="lowerRoman"/>
      <w:lvlText w:val="%6."/>
      <w:lvlJc w:val="right"/>
      <w:pPr>
        <w:ind w:left="4320" w:hanging="180"/>
      </w:pPr>
    </w:lvl>
    <w:lvl w:ilvl="6" w:tplc="81426984" w:tentative="1">
      <w:start w:val="1"/>
      <w:numFmt w:val="decimal"/>
      <w:lvlText w:val="%7."/>
      <w:lvlJc w:val="left"/>
      <w:pPr>
        <w:ind w:left="5040" w:hanging="360"/>
      </w:pPr>
    </w:lvl>
    <w:lvl w:ilvl="7" w:tplc="459AB794" w:tentative="1">
      <w:start w:val="1"/>
      <w:numFmt w:val="lowerLetter"/>
      <w:lvlText w:val="%8."/>
      <w:lvlJc w:val="left"/>
      <w:pPr>
        <w:ind w:left="5760" w:hanging="360"/>
      </w:pPr>
    </w:lvl>
    <w:lvl w:ilvl="8" w:tplc="5628A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35B3D"/>
    <w:multiLevelType w:val="hybridMultilevel"/>
    <w:tmpl w:val="1D743876"/>
    <w:lvl w:ilvl="0" w:tplc="092C1668">
      <w:start w:val="1"/>
      <w:numFmt w:val="decimal"/>
      <w:lvlText w:val="%1."/>
      <w:lvlJc w:val="left"/>
      <w:pPr>
        <w:ind w:left="1440" w:hanging="360"/>
      </w:pPr>
    </w:lvl>
    <w:lvl w:ilvl="1" w:tplc="00CCF4AA" w:tentative="1">
      <w:start w:val="1"/>
      <w:numFmt w:val="lowerLetter"/>
      <w:lvlText w:val="%2."/>
      <w:lvlJc w:val="left"/>
      <w:pPr>
        <w:ind w:left="2160" w:hanging="360"/>
      </w:pPr>
    </w:lvl>
    <w:lvl w:ilvl="2" w:tplc="9E04AB06" w:tentative="1">
      <w:start w:val="1"/>
      <w:numFmt w:val="lowerRoman"/>
      <w:lvlText w:val="%3."/>
      <w:lvlJc w:val="right"/>
      <w:pPr>
        <w:ind w:left="2880" w:hanging="180"/>
      </w:pPr>
    </w:lvl>
    <w:lvl w:ilvl="3" w:tplc="884C5364" w:tentative="1">
      <w:start w:val="1"/>
      <w:numFmt w:val="decimal"/>
      <w:lvlText w:val="%4."/>
      <w:lvlJc w:val="left"/>
      <w:pPr>
        <w:ind w:left="3600" w:hanging="360"/>
      </w:pPr>
    </w:lvl>
    <w:lvl w:ilvl="4" w:tplc="95ECFF52" w:tentative="1">
      <w:start w:val="1"/>
      <w:numFmt w:val="lowerLetter"/>
      <w:lvlText w:val="%5."/>
      <w:lvlJc w:val="left"/>
      <w:pPr>
        <w:ind w:left="4320" w:hanging="360"/>
      </w:pPr>
    </w:lvl>
    <w:lvl w:ilvl="5" w:tplc="7D7435E2" w:tentative="1">
      <w:start w:val="1"/>
      <w:numFmt w:val="lowerRoman"/>
      <w:lvlText w:val="%6."/>
      <w:lvlJc w:val="right"/>
      <w:pPr>
        <w:ind w:left="5040" w:hanging="180"/>
      </w:pPr>
    </w:lvl>
    <w:lvl w:ilvl="6" w:tplc="A6F82292" w:tentative="1">
      <w:start w:val="1"/>
      <w:numFmt w:val="decimal"/>
      <w:lvlText w:val="%7."/>
      <w:lvlJc w:val="left"/>
      <w:pPr>
        <w:ind w:left="5760" w:hanging="360"/>
      </w:pPr>
    </w:lvl>
    <w:lvl w:ilvl="7" w:tplc="B2920B26" w:tentative="1">
      <w:start w:val="1"/>
      <w:numFmt w:val="lowerLetter"/>
      <w:lvlText w:val="%8."/>
      <w:lvlJc w:val="left"/>
      <w:pPr>
        <w:ind w:left="6480" w:hanging="360"/>
      </w:pPr>
    </w:lvl>
    <w:lvl w:ilvl="8" w:tplc="15E0780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C87C67"/>
    <w:multiLevelType w:val="hybridMultilevel"/>
    <w:tmpl w:val="98429E0E"/>
    <w:lvl w:ilvl="0" w:tplc="C76E5D6A">
      <w:start w:val="1"/>
      <w:numFmt w:val="decimal"/>
      <w:lvlText w:val="%1."/>
      <w:lvlJc w:val="left"/>
      <w:pPr>
        <w:ind w:left="1440" w:hanging="360"/>
      </w:pPr>
    </w:lvl>
    <w:lvl w:ilvl="1" w:tplc="3D5449F4" w:tentative="1">
      <w:start w:val="1"/>
      <w:numFmt w:val="lowerLetter"/>
      <w:lvlText w:val="%2."/>
      <w:lvlJc w:val="left"/>
      <w:pPr>
        <w:ind w:left="2160" w:hanging="360"/>
      </w:pPr>
    </w:lvl>
    <w:lvl w:ilvl="2" w:tplc="6ADCECE2" w:tentative="1">
      <w:start w:val="1"/>
      <w:numFmt w:val="lowerRoman"/>
      <w:lvlText w:val="%3."/>
      <w:lvlJc w:val="right"/>
      <w:pPr>
        <w:ind w:left="2880" w:hanging="180"/>
      </w:pPr>
    </w:lvl>
    <w:lvl w:ilvl="3" w:tplc="2E84ECA4" w:tentative="1">
      <w:start w:val="1"/>
      <w:numFmt w:val="decimal"/>
      <w:lvlText w:val="%4."/>
      <w:lvlJc w:val="left"/>
      <w:pPr>
        <w:ind w:left="3600" w:hanging="360"/>
      </w:pPr>
    </w:lvl>
    <w:lvl w:ilvl="4" w:tplc="F8B49F0A" w:tentative="1">
      <w:start w:val="1"/>
      <w:numFmt w:val="lowerLetter"/>
      <w:lvlText w:val="%5."/>
      <w:lvlJc w:val="left"/>
      <w:pPr>
        <w:ind w:left="4320" w:hanging="360"/>
      </w:pPr>
    </w:lvl>
    <w:lvl w:ilvl="5" w:tplc="C0D679F6" w:tentative="1">
      <w:start w:val="1"/>
      <w:numFmt w:val="lowerRoman"/>
      <w:lvlText w:val="%6."/>
      <w:lvlJc w:val="right"/>
      <w:pPr>
        <w:ind w:left="5040" w:hanging="180"/>
      </w:pPr>
    </w:lvl>
    <w:lvl w:ilvl="6" w:tplc="6EE0FC6C" w:tentative="1">
      <w:start w:val="1"/>
      <w:numFmt w:val="decimal"/>
      <w:lvlText w:val="%7."/>
      <w:lvlJc w:val="left"/>
      <w:pPr>
        <w:ind w:left="5760" w:hanging="360"/>
      </w:pPr>
    </w:lvl>
    <w:lvl w:ilvl="7" w:tplc="45BCD2E6" w:tentative="1">
      <w:start w:val="1"/>
      <w:numFmt w:val="lowerLetter"/>
      <w:lvlText w:val="%8."/>
      <w:lvlJc w:val="left"/>
      <w:pPr>
        <w:ind w:left="6480" w:hanging="360"/>
      </w:pPr>
    </w:lvl>
    <w:lvl w:ilvl="8" w:tplc="6D98DAD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48"/>
    <w:rsid w:val="0010146A"/>
    <w:rsid w:val="00627891"/>
    <w:rsid w:val="009D3F96"/>
    <w:rsid w:val="00AF5A4A"/>
    <w:rsid w:val="00B81880"/>
    <w:rsid w:val="00C5100F"/>
    <w:rsid w:val="00E37D48"/>
    <w:rsid w:val="00F36DEE"/>
    <w:rsid w:val="00F5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383F4D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383F4D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3BCB-2E29-47A1-B7F6-F0E7F447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1860</Words>
  <Characters>12484</Characters>
  <Application>Microsoft Office Word</Application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Zuzanna Sobich</dc:creator>
  <cp:lastModifiedBy>Białek Mateusz</cp:lastModifiedBy>
  <cp:revision>3</cp:revision>
  <cp:lastPrinted>2017-07-14T06:33:00Z</cp:lastPrinted>
  <dcterms:created xsi:type="dcterms:W3CDTF">2017-07-18T09:10:00Z</dcterms:created>
  <dcterms:modified xsi:type="dcterms:W3CDTF">2017-07-18T09:17:00Z</dcterms:modified>
</cp:coreProperties>
</file>