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F35D" w14:textId="77777777" w:rsidR="006D50F0" w:rsidRDefault="00EC6963">
      <w:pPr>
        <w:spacing w:after="0" w:line="259" w:lineRule="auto"/>
        <w:ind w:left="0" w:right="-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6A45CFB6" wp14:editId="133E5C8D">
                <wp:extent cx="5771845" cy="1346755"/>
                <wp:effectExtent l="0" t="0" r="0" b="0"/>
                <wp:docPr id="6325" name="Group 6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1845" cy="1346755"/>
                          <a:chOff x="0" y="0"/>
                          <a:chExt cx="5771845" cy="134675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5824" y="0"/>
                            <a:ext cx="3761072" cy="152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7636F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Izba Gospodarcza Metali Nieżelaznych i Recyklingu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942539" y="0"/>
                            <a:ext cx="42565" cy="1521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E1F34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5824" y="144242"/>
                            <a:ext cx="167690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D9612F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ul. Graniczna 29 lok.611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375232" y="144242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F4C7B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15824" y="290546"/>
                            <a:ext cx="17026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1B118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3840" y="290546"/>
                            <a:ext cx="5669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6D52E6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5" name="Rectangle 6185"/>
                        <wps:cNvSpPr/>
                        <wps:spPr>
                          <a:xfrm>
                            <a:off x="286817" y="290546"/>
                            <a:ext cx="255392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72C15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017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6" name="Rectangle 6186"/>
                        <wps:cNvSpPr/>
                        <wps:spPr>
                          <a:xfrm>
                            <a:off x="475768" y="290546"/>
                            <a:ext cx="69126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61112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Katowice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993978" y="290546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88AC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5824" y="436849"/>
                            <a:ext cx="991772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662DD9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tel./fax +48 32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862914" y="436849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C7291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9" name="Rectangle 6189"/>
                        <wps:cNvSpPr/>
                        <wps:spPr>
                          <a:xfrm>
                            <a:off x="1243750" y="436849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F250F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7" name="Rectangle 6187"/>
                        <wps:cNvSpPr/>
                        <wps:spPr>
                          <a:xfrm>
                            <a:off x="896442" y="436849"/>
                            <a:ext cx="461919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FF2BA9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204 20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8" name="Rectangle 6188"/>
                        <wps:cNvSpPr/>
                        <wps:spPr>
                          <a:xfrm>
                            <a:off x="1277162" y="436849"/>
                            <a:ext cx="170261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88B24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402664" y="436849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DC6B76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115824" y="583154"/>
                            <a:ext cx="80482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C6F29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7"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www.igmni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721852" y="583154"/>
                            <a:ext cx="5669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18511A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8"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r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62330" y="583154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15CD3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hyperlink r:id="rId9">
                                <w:r>
                                  <w:rPr>
                                    <w:rFonts w:ascii="Times New Roman" w:eastAsia="Times New Roman" w:hAnsi="Times New Roman" w:cs="Times New Roman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795742" y="583154"/>
                            <a:ext cx="132463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76F557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pl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893394" y="583154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3FE73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15824" y="729458"/>
                            <a:ext cx="75596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469C8D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73736" y="729458"/>
                            <a:ext cx="56697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225F0D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6408" y="729458"/>
                            <a:ext cx="386834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76F2A5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09346" y="729458"/>
                            <a:ext cx="1137516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DBA37F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biuro@igmnir.pl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363040" y="729458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D3FF84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15824" y="875761"/>
                            <a:ext cx="42565" cy="154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4EEC31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8080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3" name="Shape 7373"/>
                        <wps:cNvSpPr/>
                        <wps:spPr>
                          <a:xfrm>
                            <a:off x="97536" y="1004147"/>
                            <a:ext cx="31742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4238" h="9144">
                                <a:moveTo>
                                  <a:pt x="0" y="0"/>
                                </a:moveTo>
                                <a:lnTo>
                                  <a:pt x="3174238" y="0"/>
                                </a:lnTo>
                                <a:lnTo>
                                  <a:pt x="31742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67735" y="98002"/>
                            <a:ext cx="2404110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0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F5198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0480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09F4D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7912" y="1216364"/>
                            <a:ext cx="53411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D9A421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t>IGMNiR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460578" y="1216364"/>
                            <a:ext cx="74965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ECD10A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18490" y="1216364"/>
                            <a:ext cx="8632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9FC21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82498" y="1216364"/>
                            <a:ext cx="65721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6FEC5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31266" y="1216364"/>
                            <a:ext cx="8632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5FD9E3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95274" y="1216364"/>
                            <a:ext cx="8632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43301B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59282" y="1216364"/>
                            <a:ext cx="23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FBA184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/20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36066" y="1216364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5E337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000074" y="1216364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F7700D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064336" y="1216364"/>
                            <a:ext cx="345630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69EA5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323416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28AE9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47800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8C82D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798904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B6DF90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247341" y="1216364"/>
                            <a:ext cx="2096087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F30FEF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                   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829761" y="1216364"/>
                            <a:ext cx="707265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3D2206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Katowice,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63542" y="1216364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FA657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491558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0DD6A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18990" y="1216364"/>
                            <a:ext cx="608344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09FDC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września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4973396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04397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003876" y="1216364"/>
                            <a:ext cx="171452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8F6A5B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131892" y="1216364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7F47C8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195901" y="1216364"/>
                            <a:ext cx="86323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7E73EF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259908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E86E44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290389" y="1216364"/>
                            <a:ext cx="99658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426618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363540" y="1216364"/>
                            <a:ext cx="38479" cy="173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93A4C6" w14:textId="77777777" w:rsidR="006D50F0" w:rsidRDefault="00EC6963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45CFB6" id="Group 6325" o:spid="_x0000_s1026" style="width:454.5pt;height:106.05pt;mso-position-horizontal-relative:char;mso-position-vertical-relative:line" coordsize="57718,134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">
                <v:rect id="Rectangle 6" o:spid="_x0000_s1027" style="position:absolute;left:1158;width:37610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3C7636F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Izba Gospodarcza Metali Nieżelaznych i Recyklingu</w:t>
                        </w:r>
                      </w:p>
                    </w:txbxContent>
                  </v:textbox>
                </v:rect>
                <v:rect id="Rectangle 7" o:spid="_x0000_s1028" style="position:absolute;left:29425;width:426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3CE1F34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158;top:1442;width:1676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CD9612F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ul. Graniczna 29 lok.611</w:t>
                        </w:r>
                      </w:p>
                    </w:txbxContent>
                  </v:textbox>
                </v:rect>
                <v:rect id="Rectangle 9" o:spid="_x0000_s1030" style="position:absolute;left:13752;top:1442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66F4C7B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1158;top:2905;width:1702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A41B118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40</w:t>
                        </w:r>
                      </w:p>
                    </w:txbxContent>
                  </v:textbox>
                </v:rect>
                <v:rect id="Rectangle 11" o:spid="_x0000_s1032" style="position:absolute;left:2438;top:2905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616D52E6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6185" o:spid="_x0000_s1033" style="position:absolute;left:2868;top:2905;width:2554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QRN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" filled="f" stroked="f">
                  <v:textbox inset="0,0,0,0">
                    <w:txbxContent>
                      <w:p w14:paraId="65B72C15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017</w:t>
                        </w:r>
                      </w:p>
                    </w:txbxContent>
                  </v:textbox>
                </v:rect>
                <v:rect id="Rectangle 6186" o:spid="_x0000_s1034" style="position:absolute;left:4757;top:2905;width:691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" filled="f" stroked="f">
                  <v:textbox inset="0,0,0,0">
                    <w:txbxContent>
                      <w:p w14:paraId="3FD61112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Katowice</w:t>
                        </w:r>
                      </w:p>
                    </w:txbxContent>
                  </v:textbox>
                </v:rect>
                <v:rect id="Rectangle 13" o:spid="_x0000_s1035" style="position:absolute;left:9939;top:2905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7CA88AC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6" style="position:absolute;left:1158;top:4368;width:991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A662DD9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tel./fax +48 32</w:t>
                        </w:r>
                      </w:p>
                    </w:txbxContent>
                  </v:textbox>
                </v:rect>
                <v:rect id="Rectangle 15" o:spid="_x0000_s1037" style="position:absolute;left:8629;top:4368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35DC7291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9" o:spid="_x0000_s1038" style="position:absolute;left:12437;top:4368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" filled="f" stroked="f">
                  <v:textbox inset="0,0,0,0">
                    <w:txbxContent>
                      <w:p w14:paraId="306F250F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87" o:spid="_x0000_s1039" style="position:absolute;left:8964;top:4368;width:4619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" filled="f" stroked="f">
                  <v:textbox inset="0,0,0,0">
                    <w:txbxContent>
                      <w:p w14:paraId="5AFF2BA9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204 20</w:t>
                        </w:r>
                      </w:p>
                    </w:txbxContent>
                  </v:textbox>
                </v:rect>
                <v:rect id="Rectangle 6188" o:spid="_x0000_s1040" style="position:absolute;left:12771;top:4368;width:170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" filled="f" stroked="f">
                  <v:textbox inset="0,0,0,0">
                    <w:txbxContent>
                      <w:p w14:paraId="0F888B24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24</w:t>
                        </w:r>
                      </w:p>
                    </w:txbxContent>
                  </v:textbox>
                </v:rect>
                <v:rect id="Rectangle 17" o:spid="_x0000_s1041" style="position:absolute;left:14026;top:4368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6DC6B76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042" style="position:absolute;left:1158;top:5831;width:804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14:paraId="446C6F29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1"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www.igmni</w:t>
                          </w:r>
                        </w:hyperlink>
                      </w:p>
                    </w:txbxContent>
                  </v:textbox>
                </v:rect>
                <v:rect id="Rectangle 170" o:spid="_x0000_s1043" style="position:absolute;left:7218;top:5831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14:paraId="5D18511A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2"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</w:t>
                          </w:r>
                        </w:hyperlink>
                      </w:p>
                    </w:txbxContent>
                  </v:textbox>
                </v:rect>
                <v:rect id="Rectangle 171" o:spid="_x0000_s1044" style="position:absolute;left:7623;top:5831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14:paraId="6A515CD3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hyperlink r:id="rId13"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.</w:t>
                          </w:r>
                        </w:hyperlink>
                      </w:p>
                    </w:txbxContent>
                  </v:textbox>
                </v:rect>
                <v:rect id="Rectangle 172" o:spid="_x0000_s1045" style="position:absolute;left:7957;top:5831;width:13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14:paraId="4476F557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</w:rPr>
                          <w:t>pl</w:t>
                        </w:r>
                        <w:proofErr w:type="spellEnd"/>
                      </w:p>
                    </w:txbxContent>
                  </v:textbox>
                </v:rect>
                <v:rect id="Rectangle 20" o:spid="_x0000_s1046" style="position:absolute;left:8933;top:5831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A33FE73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7" style="position:absolute;left:1158;top:7294;width:75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72469C8D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e</w:t>
                        </w:r>
                      </w:p>
                    </w:txbxContent>
                  </v:textbox>
                </v:rect>
                <v:rect id="Rectangle 22" o:spid="_x0000_s1048" style="position:absolute;left:1737;top:7294;width:567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46225F0D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9" style="position:absolute;left:2164;top:7294;width:3868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7476F2A5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mail: </w:t>
                        </w:r>
                      </w:p>
                    </w:txbxContent>
                  </v:textbox>
                </v:rect>
                <v:rect id="Rectangle 24" o:spid="_x0000_s1050" style="position:absolute;left:5093;top:7294;width:1137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FDBA37F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>biuro@igmnir.pl</w:t>
                        </w:r>
                      </w:p>
                    </w:txbxContent>
                  </v:textbox>
                </v:rect>
                <v:rect id="Rectangle 25" o:spid="_x0000_s1051" style="position:absolute;left:13630;top:7294;width:426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BD3FF84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52" style="position:absolute;left:1158;top:8757;width:42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94EEC31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80808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373" o:spid="_x0000_s1053" style="position:absolute;left:975;top:10041;width:31742;height:91;visibility:visible;mso-wrap-style:square;v-text-anchor:top" coordsize="31742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" path="m,l3174238,r,9144l,9144,,e" fillcolor="black" stroked="f" strokeweight="0">
                  <v:stroke miterlimit="83231f" joinstyle="miter"/>
                  <v:path arrowok="t" textboxrect="0,0,3174238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" o:spid="_x0000_s1054" type="#_x0000_t75" style="position:absolute;left:33677;top:980;width:24041;height:7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">
                  <v:imagedata r:id="rId14" o:title=""/>
                </v:shape>
                <v:rect id="Rectangle 31" o:spid="_x0000_s1055" style="position:absolute;top:12163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37F5198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2" o:spid="_x0000_s1056" style="position:absolute;left:304;top:1216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B909F4D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3" o:spid="_x0000_s1057" style="position:absolute;left:579;top:12163;width:534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02D9A421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t>IGMNiR</w:t>
                        </w:r>
                        <w:proofErr w:type="spellEnd"/>
                      </w:p>
                    </w:txbxContent>
                  </v:textbox>
                </v:rect>
                <v:rect id="Rectangle 34" o:spid="_x0000_s1058" style="position:absolute;left:4605;top:12163;width:750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6ECD10A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</w:t>
                        </w:r>
                      </w:p>
                    </w:txbxContent>
                  </v:textbox>
                </v:rect>
                <v:rect id="Rectangle 35" o:spid="_x0000_s1059" style="position:absolute;left:5184;top:12163;width:86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909FC21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</w:t>
                        </w:r>
                      </w:p>
                    </w:txbxContent>
                  </v:textbox>
                </v:rect>
                <v:rect id="Rectangle 36" o:spid="_x0000_s1060" style="position:absolute;left:5824;top:12163;width:658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9F6FEC5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/</w:t>
                        </w:r>
                      </w:p>
                    </w:txbxContent>
                  </v:textbox>
                </v:rect>
                <v:rect id="Rectangle 37" o:spid="_x0000_s1061" style="position:absolute;left:6312;top:12163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C5FD9E3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0</w:t>
                        </w:r>
                      </w:p>
                    </w:txbxContent>
                  </v:textbox>
                </v:rect>
                <v:rect id="Rectangle 38" o:spid="_x0000_s1062" style="position:absolute;left:6952;top:12163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943301B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9</w:t>
                        </w:r>
                      </w:p>
                    </w:txbxContent>
                  </v:textbox>
                </v:rect>
                <v:rect id="Rectangle 39" o:spid="_x0000_s1063" style="position:absolute;left:7592;top:12163;width:236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63FBA184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/20</w:t>
                        </w:r>
                      </w:p>
                    </w:txbxContent>
                  </v:textbox>
                </v:rect>
                <v:rect id="Rectangle 40" o:spid="_x0000_s1064" style="position:absolute;left:9360;top:12163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3625E337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41" o:spid="_x0000_s1065" style="position:absolute;left:10000;top:12163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DF7700D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42" o:spid="_x0000_s1066" style="position:absolute;left:10643;top:12163;width:3456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B369EA5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   </w:t>
                        </w:r>
                      </w:p>
                    </w:txbxContent>
                  </v:textbox>
                </v:rect>
                <v:rect id="Rectangle 43" o:spid="_x0000_s1067" style="position:absolute;left:13234;top:12163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3A628AE9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68" style="position:absolute;left:13478;top:12163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0E8C82D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69" style="position:absolute;left:17989;top:12163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1B6DF90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70" style="position:absolute;left:22473;top:12163;width:2096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CF30FEF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                                                      </w:t>
                        </w:r>
                      </w:p>
                    </w:txbxContent>
                  </v:textbox>
                </v:rect>
                <v:rect id="Rectangle 47" o:spid="_x0000_s1071" style="position:absolute;left:38297;top:12163;width:707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C3D2206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Katowice, </w:t>
                        </w:r>
                      </w:p>
                    </w:txbxContent>
                  </v:textbox>
                </v:rect>
                <v:rect id="Rectangle 48" o:spid="_x0000_s1072" style="position:absolute;left:43635;top:12163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082FA657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10</w:t>
                        </w:r>
                      </w:p>
                    </w:txbxContent>
                  </v:textbox>
                </v:rect>
                <v:rect id="Rectangle 49" o:spid="_x0000_s1073" style="position:absolute;left:44915;top:1216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9D0DD6A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0" o:spid="_x0000_s1074" style="position:absolute;left:45189;top:12163;width:60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3009FDC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września</w:t>
                        </w:r>
                      </w:p>
                    </w:txbxContent>
                  </v:textbox>
                </v:rect>
                <v:rect id="Rectangle 51" o:spid="_x0000_s1075" style="position:absolute;left:49733;top:1216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67E04397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50038;top:12163;width:171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B8F6A5B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20</w:t>
                        </w:r>
                      </w:p>
                    </w:txbxContent>
                  </v:textbox>
                </v:rect>
                <v:rect id="Rectangle 53" o:spid="_x0000_s1077" style="position:absolute;left:51318;top:12163;width:86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07F47C8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2</w:t>
                        </w:r>
                      </w:p>
                    </w:txbxContent>
                  </v:textbox>
                </v:rect>
                <v:rect id="Rectangle 54" o:spid="_x0000_s1078" style="position:absolute;left:51959;top:12163;width:863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6A7E73EF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5</w:t>
                        </w:r>
                      </w:p>
                    </w:txbxContent>
                  </v:textbox>
                </v:rect>
                <v:rect id="Rectangle 55" o:spid="_x0000_s1079" style="position:absolute;left:52599;top:12163;width:38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7DE86E44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52903;top:12163;width:997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A426618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r.</w:t>
                        </w:r>
                      </w:p>
                    </w:txbxContent>
                  </v:textbox>
                </v:rect>
                <v:rect id="Rectangle 57" o:spid="_x0000_s1081" style="position:absolute;left:53635;top:1216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7393A4C6" w14:textId="77777777" w:rsidR="006D50F0" w:rsidRDefault="00EC6963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D2B10EC" w14:textId="77777777" w:rsidR="006D50F0" w:rsidRDefault="00EC6963">
      <w:pPr>
        <w:spacing w:after="0" w:line="259" w:lineRule="auto"/>
        <w:ind w:left="3544" w:right="0" w:firstLine="0"/>
        <w:jc w:val="left"/>
      </w:pPr>
      <w:r>
        <w:rPr>
          <w:b/>
        </w:rPr>
        <w:t xml:space="preserve"> </w:t>
      </w:r>
    </w:p>
    <w:p w14:paraId="78351B47" w14:textId="77777777" w:rsidR="006D50F0" w:rsidRDefault="00EC6963">
      <w:pPr>
        <w:spacing w:after="0" w:line="259" w:lineRule="auto"/>
        <w:ind w:left="3544" w:right="0" w:firstLine="0"/>
        <w:jc w:val="left"/>
      </w:pPr>
      <w:r>
        <w:rPr>
          <w:b/>
        </w:rPr>
        <w:t xml:space="preserve"> </w:t>
      </w:r>
    </w:p>
    <w:p w14:paraId="28646237" w14:textId="77777777" w:rsidR="006D50F0" w:rsidRDefault="00EC6963">
      <w:pPr>
        <w:spacing w:after="4" w:line="249" w:lineRule="auto"/>
        <w:ind w:left="4966" w:right="1527"/>
        <w:jc w:val="left"/>
      </w:pPr>
      <w:r>
        <w:rPr>
          <w:b/>
        </w:rPr>
        <w:t xml:space="preserve">Paulina </w:t>
      </w:r>
      <w:proofErr w:type="spellStart"/>
      <w:r>
        <w:rPr>
          <w:b/>
        </w:rPr>
        <w:t>Hennig</w:t>
      </w:r>
      <w:proofErr w:type="spellEnd"/>
      <w:r>
        <w:rPr>
          <w:b/>
        </w:rPr>
        <w:t xml:space="preserve">-Kloska Minister Klimatu i Środowiska ul. Wawelska 52/54 </w:t>
      </w:r>
    </w:p>
    <w:p w14:paraId="2E188F5B" w14:textId="77777777" w:rsidR="006D50F0" w:rsidRDefault="00EC6963">
      <w:pPr>
        <w:spacing w:after="0" w:line="259" w:lineRule="auto"/>
        <w:ind w:left="2311" w:right="0" w:firstLine="0"/>
        <w:jc w:val="center"/>
      </w:pPr>
      <w:r>
        <w:rPr>
          <w:b/>
        </w:rPr>
        <w:t xml:space="preserve">00-922 Warszawa </w:t>
      </w:r>
    </w:p>
    <w:p w14:paraId="7F405272" w14:textId="77777777" w:rsidR="006D50F0" w:rsidRDefault="00EC6963">
      <w:pPr>
        <w:spacing w:after="0" w:line="259" w:lineRule="auto"/>
        <w:ind w:left="885" w:right="0" w:firstLine="0"/>
        <w:jc w:val="center"/>
      </w:pPr>
      <w:r>
        <w:rPr>
          <w:b/>
        </w:rPr>
        <w:t xml:space="preserve"> </w:t>
      </w:r>
    </w:p>
    <w:p w14:paraId="61A7EF0D" w14:textId="77777777" w:rsidR="006D50F0" w:rsidRDefault="00EC6963">
      <w:pPr>
        <w:spacing w:after="0" w:line="259" w:lineRule="auto"/>
        <w:ind w:left="885" w:right="0" w:firstLine="0"/>
        <w:jc w:val="center"/>
      </w:pPr>
      <w:r>
        <w:rPr>
          <w:b/>
        </w:rPr>
        <w:t xml:space="preserve"> </w:t>
      </w:r>
    </w:p>
    <w:p w14:paraId="028AA782" w14:textId="77777777" w:rsidR="006D50F0" w:rsidRDefault="00EC6963">
      <w:pPr>
        <w:spacing w:after="4" w:line="249" w:lineRule="auto"/>
        <w:ind w:left="0" w:right="0" w:firstLine="0"/>
        <w:jc w:val="left"/>
      </w:pPr>
      <w:r>
        <w:rPr>
          <w:b/>
        </w:rPr>
        <w:t xml:space="preserve">Dot. </w:t>
      </w:r>
      <w:r>
        <w:rPr>
          <w:b/>
        </w:rPr>
        <w:t xml:space="preserve">Uproszczenie obciążeń administracyjnych w przepisach o ochronie środowiska  </w:t>
      </w:r>
    </w:p>
    <w:p w14:paraId="1C48DB47" w14:textId="77777777" w:rsidR="006D50F0" w:rsidRDefault="00EC696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10FD5A" w14:textId="77777777" w:rsidR="006D50F0" w:rsidRDefault="00EC696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0D425E8" w14:textId="77777777" w:rsidR="006D50F0" w:rsidRDefault="00EC6963">
      <w:pPr>
        <w:spacing w:after="0" w:line="259" w:lineRule="auto"/>
        <w:ind w:left="0" w:right="0" w:firstLine="0"/>
        <w:jc w:val="left"/>
      </w:pPr>
      <w:r>
        <w:rPr>
          <w:b/>
          <w:i/>
        </w:rPr>
        <w:t xml:space="preserve">Szanowna Pani Minister, </w:t>
      </w:r>
    </w:p>
    <w:p w14:paraId="75BF28AB" w14:textId="77777777" w:rsidR="006D50F0" w:rsidRDefault="00EC696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1881DD5" w14:textId="77777777" w:rsidR="006D50F0" w:rsidRDefault="00EC6963">
      <w:pPr>
        <w:ind w:left="0" w:right="-8" w:firstLine="706"/>
      </w:pPr>
      <w:r>
        <w:t>Izba Gospodarcza Metali Nieżelaznych i Recyklingu (</w:t>
      </w:r>
      <w:proofErr w:type="spellStart"/>
      <w:r>
        <w:t>IGMNiR</w:t>
      </w:r>
      <w:proofErr w:type="spellEnd"/>
      <w:r>
        <w:t>), reprezentująca przedsiębiorstwa sektora metali nieżelaznych i recyklingu (w tym KGHM Polska Miedź S.A.), wyraża pełne poparcie dla inicjatywy Komisji Europejskiej z 2025 r. dotyczącej uproszczenia przepisów o ochronie środowiska. Z zadowoleniem przyjmuj</w:t>
      </w:r>
      <w:r>
        <w:t xml:space="preserve">emy </w:t>
      </w:r>
      <w:r>
        <w:t xml:space="preserve">działania UE zmierzające do zmniejszenia obciążeń administracyjnych przy zachowaniu wysokich standardów ekologicznych. W szczególności popieramy zapowiadane środki, takie jak racjonalizacja obowiązków </w:t>
      </w:r>
      <w:r>
        <w:t>sprawozdawczych, dalsza cyfryzacja raportowan</w:t>
      </w:r>
      <w:r>
        <w:t xml:space="preserve">ia, a </w:t>
      </w:r>
      <w:r>
        <w:t>także usprawnienie i przyspieszenie procedur wydawania pozwoleń środowiskowych. Uważamy, że powyższe kierunki działań są słuszne i oczekiwane przez polski przemysł, w tym naszą branżę.</w:t>
      </w:r>
      <w:r>
        <w:t xml:space="preserve"> </w:t>
      </w:r>
    </w:p>
    <w:p w14:paraId="1DED5C02" w14:textId="77777777" w:rsidR="006D50F0" w:rsidRDefault="00EC6963">
      <w:pPr>
        <w:spacing w:after="0" w:line="259" w:lineRule="auto"/>
        <w:ind w:left="706" w:right="0" w:firstLine="0"/>
        <w:jc w:val="left"/>
      </w:pPr>
      <w:r>
        <w:t xml:space="preserve"> </w:t>
      </w:r>
    </w:p>
    <w:p w14:paraId="35EF7438" w14:textId="77777777" w:rsidR="006D50F0" w:rsidRDefault="00EC6963">
      <w:pPr>
        <w:ind w:left="0" w:right="-8" w:firstLine="360"/>
      </w:pPr>
      <w:proofErr w:type="spellStart"/>
      <w:r>
        <w:t>IGMNiR</w:t>
      </w:r>
      <w:proofErr w:type="spellEnd"/>
      <w:r>
        <w:t xml:space="preserve">  </w:t>
      </w:r>
      <w:r>
        <w:t>przedstawia poniżej konkretne postulaty uproszczeń. Każdy postulat zawiera diagnozę problemu, proponowane rozwiązanie oraz oczekiwany efekt:</w:t>
      </w:r>
      <w:r>
        <w:t xml:space="preserve"> </w:t>
      </w:r>
    </w:p>
    <w:p w14:paraId="3E4A6ABA" w14:textId="77777777" w:rsidR="006D50F0" w:rsidRDefault="00EC6963">
      <w:pPr>
        <w:spacing w:after="2" w:line="259" w:lineRule="auto"/>
        <w:ind w:left="360" w:right="0" w:firstLine="0"/>
        <w:jc w:val="left"/>
      </w:pPr>
      <w:r>
        <w:t xml:space="preserve"> </w:t>
      </w:r>
    </w:p>
    <w:p w14:paraId="47ED2801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t>Postulat: Zdecydowanego przyspieszenie procedur wydawania pozwoleń środowiskowych.</w:t>
      </w:r>
      <w:r>
        <w:t xml:space="preserve"> </w:t>
      </w:r>
    </w:p>
    <w:p w14:paraId="70247E4F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430E95A2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Obecne procedury uzyskiwania decyzji administracyjnych w obszarze ochrony </w:t>
      </w:r>
      <w:r>
        <w:t>środowiska (np. pozwoleń zintegrowanych na podstawie dyrektywy 2010/75/UE –</w:t>
      </w:r>
      <w:r>
        <w:t xml:space="preserve"> </w:t>
      </w:r>
      <w:r>
        <w:t xml:space="preserve">IED, pozwoleń sektorowych) są czasochłonne i skomplikowane. Przedłużające się postępowania, wieloetapowe uzgodnienia i brak ustawowych terminów rozpatrywania wniosków skutkują opóźnieniami inwestycji oraz niepewnością dla przedsiębiorców. </w:t>
      </w:r>
      <w:r>
        <w:t xml:space="preserve"> </w:t>
      </w:r>
    </w:p>
    <w:p w14:paraId="218F4849" w14:textId="77777777" w:rsidR="006D50F0" w:rsidRDefault="00EC6963">
      <w:pPr>
        <w:ind w:left="716" w:right="-8"/>
      </w:pPr>
      <w:r>
        <w:rPr>
          <w:i/>
        </w:rPr>
        <w:t>Proponowane rozwiązanie:</w:t>
      </w:r>
      <w:r>
        <w:t xml:space="preserve"> </w:t>
      </w:r>
      <w:r>
        <w:t xml:space="preserve">Wprowadzenie ustawowo określonych maksymalnych terminów wydawania kluczowych decyzji środowiskowych oraz stworzenie </w:t>
      </w:r>
      <w:r>
        <w:rPr>
          <w:b/>
        </w:rPr>
        <w:t>szybkiej ścieżki</w:t>
      </w:r>
      <w:r>
        <w:t xml:space="preserve"> procedowania dla </w:t>
      </w:r>
      <w:r>
        <w:t xml:space="preserve">inwestycji strategicznych lub </w:t>
      </w:r>
      <w:proofErr w:type="spellStart"/>
      <w:r>
        <w:t>prośrodowiskowych</w:t>
      </w:r>
      <w:proofErr w:type="spellEnd"/>
      <w:r>
        <w:t xml:space="preserve">. Należy uprościć wymogi formalne w procedurach (m.in. zintegrować niektóre etapy oceny oddziaływania na środowisko z postępowaniem </w:t>
      </w:r>
      <w:proofErr w:type="spellStart"/>
      <w:r>
        <w:t>pozwoleniowym</w:t>
      </w:r>
      <w:proofErr w:type="spellEnd"/>
      <w:r>
        <w:t>) oraz zapewnić dodatkowe wsparcie kadrowe dla</w:t>
      </w:r>
      <w:r>
        <w:t xml:space="preserve"> </w:t>
      </w:r>
      <w:r>
        <w:t xml:space="preserve">organów wydających pozwolenia. </w:t>
      </w:r>
      <w:r>
        <w:rPr>
          <w:i/>
        </w:rPr>
        <w:t>Oczekiwany efekt:</w:t>
      </w:r>
      <w:r>
        <w:t xml:space="preserve"> </w:t>
      </w:r>
      <w:r>
        <w:t>Skrócenie czasu oczekiwania na decyzje (co najmni</w:t>
      </w:r>
      <w:r>
        <w:t>ej o 30</w:t>
      </w:r>
      <w:r>
        <w:t>–50%), zwiększeni</w:t>
      </w:r>
      <w:r>
        <w:t>e pewności prawnej i planistycznej dla inwestorów, szybsze wdrażanie nowych technologii środowiskowych oraz lepsze wykorzystanie środków inwestycyjnych związanych z transformacją klimatyczną.</w:t>
      </w:r>
      <w:r>
        <w:t xml:space="preserve"> </w:t>
      </w:r>
    </w:p>
    <w:p w14:paraId="10D4E998" w14:textId="77777777" w:rsidR="006D50F0" w:rsidRDefault="00EC6963">
      <w:pPr>
        <w:spacing w:after="3" w:line="259" w:lineRule="auto"/>
        <w:ind w:left="721" w:right="0" w:firstLine="0"/>
        <w:jc w:val="left"/>
      </w:pPr>
      <w:r>
        <w:t xml:space="preserve"> </w:t>
      </w:r>
    </w:p>
    <w:p w14:paraId="53123439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t>Postulat: Utworzenie publicznej bazy decyzji i pozwoleń środowiskowych.</w:t>
      </w:r>
      <w:r>
        <w:t xml:space="preserve">  </w:t>
      </w:r>
    </w:p>
    <w:p w14:paraId="7C6A5DE6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17A12FAD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</w:t>
      </w:r>
      <w:r>
        <w:t>Obecnie decyzje organów administracji (np. pozwolenia zintegrowane, decyzje o środowiskowych uwarunkowaniach, zezwolenia odpadowe) są rozproszone –</w:t>
      </w:r>
      <w:r>
        <w:t xml:space="preserve"> publikowane osobno w </w:t>
      </w:r>
      <w:r>
        <w:t xml:space="preserve">Biuletynach Informacji Publicznej poszczególnych urzędów lub w ogóle trudno dostępne. </w:t>
      </w:r>
      <w:r>
        <w:t xml:space="preserve">Brak centralnej </w:t>
      </w:r>
      <w:r>
        <w:t xml:space="preserve">bazy utrudnia przedsiębiorcom i administracji dostęp do informacji o wydanych pozwoleniach i ich </w:t>
      </w:r>
      <w:r>
        <w:lastRenderedPageBreak/>
        <w:t xml:space="preserve">warunkach, co ogranicza przejrzystość oraz możliwość wykorzystania istniejących precedensów i </w:t>
      </w:r>
      <w:r>
        <w:t xml:space="preserve">dobrych praktyk.  </w:t>
      </w:r>
    </w:p>
    <w:p w14:paraId="1DAEC1B6" w14:textId="77777777" w:rsidR="006D50F0" w:rsidRDefault="00EC6963">
      <w:pPr>
        <w:ind w:left="716" w:right="-8"/>
      </w:pPr>
      <w:r>
        <w:rPr>
          <w:i/>
        </w:rPr>
        <w:t>Proponowane rozwiązanie:</w:t>
      </w:r>
      <w:r>
        <w:t xml:space="preserve"> </w:t>
      </w:r>
      <w:r>
        <w:t xml:space="preserve">Stworzenie ogólnokrajowego, cyfrowego rejestru decyzji środowiskowych, dostępnego publicznie online. Taka </w:t>
      </w:r>
      <w:r>
        <w:rPr>
          <w:b/>
        </w:rPr>
        <w:t>publiczna baza decyzji</w:t>
      </w:r>
      <w:r>
        <w:t xml:space="preserve"> </w:t>
      </w:r>
      <w:r>
        <w:t xml:space="preserve">powinna zawierać pełne teksty wydanych pozwoleń i decyzji (z </w:t>
      </w:r>
      <w:proofErr w:type="spellStart"/>
      <w:r>
        <w:t>anonimizacją</w:t>
      </w:r>
      <w:proofErr w:type="spellEnd"/>
      <w:r>
        <w:t xml:space="preserve"> danych wrażliwych), z możliwością wyszukiwania po kryteriach typu </w:t>
      </w:r>
      <w:r>
        <w:t xml:space="preserve">rodzaj instalacji, lokalizacja, data wydania itp.  </w:t>
      </w:r>
    </w:p>
    <w:p w14:paraId="544A2FFE" w14:textId="77777777" w:rsidR="006D50F0" w:rsidRDefault="00EC6963">
      <w:pPr>
        <w:ind w:left="716" w:right="-8"/>
      </w:pPr>
      <w:r>
        <w:rPr>
          <w:i/>
        </w:rPr>
        <w:t>Oczekiwany efekt:</w:t>
      </w:r>
      <w:r>
        <w:t xml:space="preserve"> </w:t>
      </w:r>
      <w:r>
        <w:t>Zwiększenie transparentności procesu decyzyjnego i zaufania społecznego, ułatwienie przedsiębiorcom przygotowania lepszych wniosków (dzięki dostępowi do wymagań stawianych podobnym instalacjom), usprawnienie pracy organów (dzięki wglądowi w rozstrzygnięci</w:t>
      </w:r>
      <w:r>
        <w:t xml:space="preserve">a </w:t>
      </w:r>
      <w:r>
        <w:t>innych urzędów) oraz ujednolicenie praktyki stosowania prawa w całym kraju.</w:t>
      </w:r>
      <w:r>
        <w:t xml:space="preserve"> </w:t>
      </w:r>
    </w:p>
    <w:p w14:paraId="3D200B0D" w14:textId="77777777" w:rsidR="006D50F0" w:rsidRDefault="00EC6963">
      <w:pPr>
        <w:spacing w:after="2" w:line="259" w:lineRule="auto"/>
        <w:ind w:left="721" w:right="0" w:firstLine="0"/>
        <w:jc w:val="left"/>
      </w:pPr>
      <w:r>
        <w:t xml:space="preserve"> </w:t>
      </w:r>
    </w:p>
    <w:p w14:paraId="1154BB28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t>Postulat: Wsparcie dla instalacji eksperymentalnych i innowacyjnych.</w:t>
      </w:r>
      <w:r>
        <w:t xml:space="preserve">  </w:t>
      </w:r>
    </w:p>
    <w:p w14:paraId="7A9CA14E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65E51AE1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</w:t>
      </w:r>
      <w:r>
        <w:t xml:space="preserve">Przepisy ochrony środowiska nie przewidują obecnie dostatecznych ułatwień dla pilotażowych, </w:t>
      </w:r>
      <w:r>
        <w:rPr>
          <w:b/>
        </w:rPr>
        <w:t>eksperymentalnych instalacji</w:t>
      </w:r>
      <w:r>
        <w:t xml:space="preserve"> </w:t>
      </w:r>
      <w:r>
        <w:t xml:space="preserve">testujących innowacyjne technologie (np. prototypowych instalacji recyklingu, nowych metod redukcji emisji). Takie instalacje podlegają pełnym wymogom </w:t>
      </w:r>
      <w:proofErr w:type="spellStart"/>
      <w:r>
        <w:t>pozwoleniowym</w:t>
      </w:r>
      <w:proofErr w:type="spellEnd"/>
      <w:r>
        <w:t xml:space="preserve"> i emisyjnym jak duże obiekty komercyjne, co zniechęca do podejmowania ryzyka </w:t>
      </w:r>
      <w:r>
        <w:t>innowacji i w</w:t>
      </w:r>
      <w:r>
        <w:t xml:space="preserve">ydłuża wprowadzanie nowych rozwiązań na rynek. </w:t>
      </w:r>
      <w:r>
        <w:t xml:space="preserve"> </w:t>
      </w:r>
    </w:p>
    <w:p w14:paraId="21451929" w14:textId="77777777" w:rsidR="006D50F0" w:rsidRDefault="00EC6963">
      <w:pPr>
        <w:ind w:left="716" w:right="-8"/>
      </w:pPr>
      <w:r>
        <w:rPr>
          <w:i/>
        </w:rPr>
        <w:t>Proponowane rozwiązanie:</w:t>
      </w:r>
      <w:r>
        <w:t xml:space="preserve"> Wprowadzenie do prawa krajowego mechanizmu </w:t>
      </w:r>
      <w:r>
        <w:rPr>
          <w:i/>
        </w:rPr>
        <w:t>regulacyjnej piaskownicy</w:t>
      </w:r>
      <w:r>
        <w:t xml:space="preserve"> dla instalacji eksperymentalnych </w:t>
      </w:r>
      <w:r>
        <w:t>–</w:t>
      </w:r>
      <w:r>
        <w:t xml:space="preserve"> tj. czasowego (np. na 2</w:t>
      </w:r>
      <w:r>
        <w:t>–3 lata) zwolnienia lub złagodzenia niektórych wymogów dla pilotażowych przedsięwzięć badawczo</w:t>
      </w:r>
      <w:r>
        <w:t xml:space="preserve">-rozwojowych, pod warunkiem zachowania </w:t>
      </w:r>
      <w:r>
        <w:t xml:space="preserve">kontroli nad wpływem na środowisko. Można tu nawiązać do rozwiązań przewidzianych w projekcie zmian dyrektywy IED, pozwalających na odstępstwa dla instalacji testujących innowacyjne technologie. </w:t>
      </w:r>
      <w:r>
        <w:rPr>
          <w:i/>
        </w:rPr>
        <w:t>Oczekiwany efekt:</w:t>
      </w:r>
      <w:r>
        <w:t xml:space="preserve"> </w:t>
      </w:r>
      <w:r>
        <w:t>Ułatwienie powstawania i działania inst</w:t>
      </w:r>
      <w:r>
        <w:t xml:space="preserve">alacji pilotażowych, co przyspieszy rozwój i wdrożenie nowych ekologicznych technologii w przemyśle. Polska innowacja środowiskowa zyska szansę na rozwój, zaś organy zyskają doświadczenie w ocenie nowych technik, co docelowo przełoży się na przewagę konkurencyjną naszych przedsiębiorstw oraz szybsze osiąganie celów neutralności </w:t>
      </w:r>
      <w:r>
        <w:t xml:space="preserve">klimatycznej. </w:t>
      </w:r>
    </w:p>
    <w:p w14:paraId="72E2F130" w14:textId="77777777" w:rsidR="006D50F0" w:rsidRDefault="00EC6963">
      <w:pPr>
        <w:spacing w:after="2" w:line="259" w:lineRule="auto"/>
        <w:ind w:left="721" w:right="0" w:firstLine="0"/>
        <w:jc w:val="left"/>
      </w:pPr>
      <w:r>
        <w:t xml:space="preserve"> </w:t>
      </w:r>
    </w:p>
    <w:p w14:paraId="074BC097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t>Postulat: Usprawnienie strategicznej oceny oddziaływania na środowisko (SEA).</w:t>
      </w:r>
      <w:r>
        <w:t xml:space="preserve"> </w:t>
      </w:r>
    </w:p>
    <w:p w14:paraId="002827F7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1F91F0AB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Procedura </w:t>
      </w:r>
      <w:r>
        <w:rPr>
          <w:b/>
        </w:rPr>
        <w:t>SEA</w:t>
      </w:r>
      <w:r>
        <w:t xml:space="preserve"> </w:t>
      </w:r>
      <w:r>
        <w:t>(Strategicznej Oceny Oddziaływania na Środowisko) dla planów i programów (np. miejscowych planów zagospodarowania, strategii sektorowych) bywa czasochłonna i obciążona formalizmami. Często dochodzi do dublowania analiz –</w:t>
      </w:r>
      <w:r>
        <w:t xml:space="preserve"> </w:t>
      </w:r>
      <w:r>
        <w:t xml:space="preserve">na etapie strategicznym i później </w:t>
      </w:r>
      <w:r>
        <w:t xml:space="preserve">przy </w:t>
      </w:r>
      <w:r>
        <w:t>ocenach oddziaływania poszczególnych projektów –</w:t>
      </w:r>
      <w:r>
        <w:t xml:space="preserve"> </w:t>
      </w:r>
      <w:r>
        <w:t>co wydłuża proces planistyczny i może opóźniać realizację kluczowych inwestycji (np. nowych zakładów przemysłowych czy kopalń, które wymagają uprzedniego ujęcia w planach miejscowych i stu</w:t>
      </w:r>
      <w:r>
        <w:t xml:space="preserve">diach, podlegających SEA). </w:t>
      </w:r>
      <w:r>
        <w:t xml:space="preserve"> </w:t>
      </w:r>
    </w:p>
    <w:p w14:paraId="3CCAA3F8" w14:textId="77777777" w:rsidR="006D50F0" w:rsidRDefault="00EC6963">
      <w:pPr>
        <w:ind w:left="716" w:right="-8"/>
      </w:pPr>
      <w:r>
        <w:rPr>
          <w:i/>
        </w:rPr>
        <w:t>Proponowane rozwiązanie:</w:t>
      </w:r>
      <w:r>
        <w:t xml:space="preserve"> Uproszczenie i standaryzacja procedur SEA poprzez wydanie wytycznych </w:t>
      </w:r>
      <w:r>
        <w:t xml:space="preserve">ograniczających zakres analiz do niezbędnego minimum oraz lepsze powiązanie SEA z późniejszymi ocenami projektów (tak, aby unikać podwójnej oceny tych samych aspektów). Należy rozważyć </w:t>
      </w:r>
      <w:r>
        <w:rPr>
          <w:b/>
        </w:rPr>
        <w:t>podniesienie progów</w:t>
      </w:r>
      <w:r>
        <w:t xml:space="preserve"> </w:t>
      </w:r>
      <w:r>
        <w:t>obowiązkowego stosowania SEA dla niektórych zmian planów o niewielkim znaczeniu środowiskowym oraz szersze wykorzystanie istniejących danych środowiskowych (np. map cyfrowych, inwentaryzacji) zamiast każdorazowego</w:t>
      </w:r>
      <w:r>
        <w:t xml:space="preserve"> </w:t>
      </w:r>
      <w:r>
        <w:t>sporządzania obszernych</w:t>
      </w:r>
      <w:r>
        <w:t xml:space="preserve"> raportów. </w:t>
      </w:r>
      <w:r>
        <w:t xml:space="preserve"> </w:t>
      </w:r>
    </w:p>
    <w:p w14:paraId="45012CC5" w14:textId="77777777" w:rsidR="006D50F0" w:rsidRDefault="00EC6963">
      <w:pPr>
        <w:ind w:left="716" w:right="-8"/>
      </w:pPr>
      <w:r>
        <w:rPr>
          <w:i/>
        </w:rPr>
        <w:t>Oczekiwany efekt:</w:t>
      </w:r>
      <w:r>
        <w:t xml:space="preserve"> </w:t>
      </w:r>
      <w:r>
        <w:t>Szybsze uchwalanie dokumentów planistycznych i strategii rozwoju przy zachowaniu należytej ochrony środowiska, ograniczenie kosztów i czasu przygotowania dokumentacji (zarówno dla organów publicznych, jak i konsultantów), a w konsekwencji –</w:t>
      </w:r>
      <w:r>
        <w:t xml:space="preserve"> sprawniejsze w</w:t>
      </w:r>
      <w:r>
        <w:t>drażanie inwestycji zgodnych z polityką zrównoważonego rozwoju.</w:t>
      </w:r>
      <w:r>
        <w:t xml:space="preserve"> </w:t>
      </w:r>
    </w:p>
    <w:p w14:paraId="591F6CF0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25A31831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t>Postulat: Uznawanie certyfikowanych systemów zarządzania środowiskowego (EMS) w procesie regulacyjnym.</w:t>
      </w:r>
      <w:r>
        <w:t xml:space="preserve">  </w:t>
      </w:r>
    </w:p>
    <w:p w14:paraId="7CE3E3F1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4DAC9414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</w:t>
      </w:r>
      <w:r>
        <w:t xml:space="preserve">Wiele przedsiębiorstw wdrożyło dobrowolne systemy zarządzania środowiskowego (EMS) zgodne z normą </w:t>
      </w:r>
      <w:r>
        <w:rPr>
          <w:b/>
        </w:rPr>
        <w:t>ISO 14001</w:t>
      </w:r>
      <w:r>
        <w:t xml:space="preserve"> </w:t>
      </w:r>
      <w:r>
        <w:t xml:space="preserve">lub rozporządzeniem EMAS, jednak posiadanie certyfikatu nie przekłada się obecnie na uproszczenia w obowiązkach środowiskowych. Firmy posiadające wzorcowe systemy nadal podlegają takim samym częstym kontrolom i obowiązkom raportowym jak podmioty bez </w:t>
      </w:r>
      <w:r>
        <w:t xml:space="preserve">EMS, </w:t>
      </w:r>
      <w:r>
        <w:t xml:space="preserve">co zmniejsza motywację do certyfikacji i oznacza niewykorzystanie potencjału tych systemów w odciążeniu administracji. </w:t>
      </w:r>
      <w:r>
        <w:t xml:space="preserve"> </w:t>
      </w:r>
    </w:p>
    <w:p w14:paraId="70B9A319" w14:textId="77777777" w:rsidR="006D50F0" w:rsidRDefault="00EC6963">
      <w:pPr>
        <w:ind w:left="716" w:right="-8"/>
      </w:pPr>
      <w:r>
        <w:rPr>
          <w:i/>
        </w:rPr>
        <w:t>Proponowane rozwiązanie:</w:t>
      </w:r>
      <w:r>
        <w:t xml:space="preserve"> Wprowadzenie zasady </w:t>
      </w:r>
      <w:r>
        <w:rPr>
          <w:i/>
        </w:rPr>
        <w:t>„regulacyjnego bonusu”</w:t>
      </w:r>
      <w:r>
        <w:t xml:space="preserve"> </w:t>
      </w:r>
      <w:r>
        <w:t xml:space="preserve">dla podmiotów legitymujących się certyfikowanym EMS. Na przykład: rzadsze planowe kontrole środowiskowe dla </w:t>
      </w:r>
      <w:r>
        <w:lastRenderedPageBreak/>
        <w:t xml:space="preserve">przedsiębiorstw z certyfikatem ISO 14001/EMAS, uproszczone sprawozdania (zakres danych ograniczony do odstępstw od norm) lub uznanie spełnienia niektórych wymogów formalnych poprzez </w:t>
      </w:r>
      <w:r>
        <w:t xml:space="preserve">posiadanie udokumentowanych procedur w ramach EMS. Regulacje unijne (np. dyrektywa IED) coraz </w:t>
      </w:r>
      <w:r>
        <w:t>częściej wymagają wdrożenia systemu zarządzania środowiskowego –</w:t>
      </w:r>
      <w:r>
        <w:t xml:space="preserve"> </w:t>
      </w:r>
      <w:r>
        <w:t>warto powiązać to z</w:t>
      </w:r>
      <w:r>
        <w:t xml:space="preserve"> konkretnymi korzyściami administracyjnymi. </w:t>
      </w:r>
      <w:r>
        <w:t xml:space="preserve"> </w:t>
      </w:r>
    </w:p>
    <w:p w14:paraId="1CB2DC23" w14:textId="77777777" w:rsidR="006D50F0" w:rsidRDefault="00EC6963">
      <w:pPr>
        <w:ind w:left="716" w:right="-8"/>
      </w:pPr>
      <w:r>
        <w:rPr>
          <w:i/>
        </w:rPr>
        <w:t>Oczekiwany efekt:</w:t>
      </w:r>
      <w:r>
        <w:t xml:space="preserve"> </w:t>
      </w:r>
      <w:r>
        <w:t>Zwiększenie liczby przedsiębiorstw aktywnie zarządzających swoim wpływem na środowisko poprzez certyfikowane systemy (dzięki bodźcowi w postaci ułatwień), bardziej efektywne alokowanie zasobów organów kontrolnych (skupienie na podmiotach wysokiego ryzyka)</w:t>
      </w:r>
      <w:r>
        <w:t xml:space="preserve">, a finalnie </w:t>
      </w:r>
      <w:r>
        <w:t>lepsze wyniki środowiskowe przemysłu osiągane mniejszym nakładem procedur administracyjnych.</w:t>
      </w:r>
      <w:r>
        <w:t xml:space="preserve"> </w:t>
      </w:r>
    </w:p>
    <w:p w14:paraId="14B3ED7B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55AA3517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t xml:space="preserve">Postulat: Spójna polityka chemikaliów – </w:t>
      </w:r>
      <w:r>
        <w:rPr>
          <w:b/>
        </w:rPr>
        <w:t>eliminacja dublujących obowiązków, pełne wykorzystanie systemu REACH.</w:t>
      </w:r>
      <w:r>
        <w:t xml:space="preserve">  </w:t>
      </w:r>
    </w:p>
    <w:p w14:paraId="7DC3900A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5279C3EC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</w:t>
      </w:r>
      <w:r>
        <w:t>Przedsiębiorcy muszą sprostać licznym wymaganiom dotyczącym chemikaliów –</w:t>
      </w:r>
      <w:r>
        <w:t xml:space="preserve"> od </w:t>
      </w:r>
      <w:r>
        <w:t xml:space="preserve">rejestracji i zgłaszania substancji w europejskim systemie </w:t>
      </w:r>
      <w:r>
        <w:rPr>
          <w:b/>
        </w:rPr>
        <w:t>REACH</w:t>
      </w:r>
      <w:r>
        <w:t xml:space="preserve"> </w:t>
      </w:r>
      <w:r>
        <w:t>(rozporządzenie (WE) nr 1907/2006), poprzez klasyfikację i oznakowanie (CLP), po krajowe rejestry i bazy (jak wspomniana baza SCIP czy zgłoszenia do Inspektoratu Sanitarnego). Część tych obowiązków się pokrywa –</w:t>
      </w:r>
      <w:r>
        <w:t xml:space="preserve"> dane o niebezpiecznych </w:t>
      </w:r>
      <w:r>
        <w:t>substancjach muszą być raportowane wielokrotnie w różnej formie. Ponadto przepisy krajowe czasem nakładają dodatkowe</w:t>
      </w:r>
      <w:r>
        <w:t xml:space="preserve"> </w:t>
      </w:r>
      <w:r>
        <w:t>wymogi ponad stan</w:t>
      </w:r>
      <w:r>
        <w:t>dardy unijne, co skutkuje zwiększeniem kosztów zgodności, nie dając proporcjonalnych korzyści dla bezpieczeństwa.</w:t>
      </w:r>
      <w:r>
        <w:t xml:space="preserve"> </w:t>
      </w:r>
    </w:p>
    <w:p w14:paraId="245E0AFB" w14:textId="77777777" w:rsidR="006D50F0" w:rsidRDefault="00EC6963">
      <w:pPr>
        <w:ind w:left="716" w:right="-8"/>
      </w:pPr>
      <w:r>
        <w:rPr>
          <w:i/>
        </w:rPr>
        <w:t>Proponowane rozwiązanie:</w:t>
      </w:r>
      <w:r>
        <w:t xml:space="preserve"> Dalsza harmonizacja i </w:t>
      </w:r>
      <w:r>
        <w:rPr>
          <w:b/>
        </w:rPr>
        <w:t>standaryzacja regulacji chemikaliów</w:t>
      </w:r>
      <w:r>
        <w:t xml:space="preserve">: maksymalne poleganie na centralnych systemach unijnych (REACH, europejska baza klasyfikacji, ewentualnie </w:t>
      </w:r>
      <w:r>
        <w:t>projektowana ogólnoeuropejska baza e</w:t>
      </w:r>
      <w:r>
        <w:t>-</w:t>
      </w:r>
      <w:r>
        <w:t xml:space="preserve">PRTR) zamiast tworzenia równoległych krajowych obowiązków. </w:t>
      </w:r>
      <w:r>
        <w:t xml:space="preserve">Popieramy wycofanie redundantnej bazy SCIP oraz postulujemy, aby dane zgromadzone w ramach </w:t>
      </w:r>
      <w:r>
        <w:t>REACH/SDS służyły równocześnie spełnieniu krajowych obowiązków informacyjnych (zasada „raz zebrane dane wykorzystywane wiele razy”). Konieczne jest też unikanie</w:t>
      </w:r>
      <w:r>
        <w:t xml:space="preserve"> </w:t>
      </w:r>
      <w:proofErr w:type="spellStart"/>
      <w:r>
        <w:rPr>
          <w:b/>
        </w:rPr>
        <w:t>gold-platingu</w:t>
      </w:r>
      <w:proofErr w:type="spellEnd"/>
      <w:r>
        <w:t xml:space="preserve"> </w:t>
      </w:r>
      <w:r>
        <w:t>–</w:t>
      </w:r>
      <w:r>
        <w:t xml:space="preserve"> </w:t>
      </w:r>
      <w:r>
        <w:t xml:space="preserve">nie wprowadzać krajowych wymogów wykraczających ponad uzgodnione regulacje UE dotyczące chemikaliów, chyba że jest to absolutnie konieczne ze względu na specyfikę lokalną. </w:t>
      </w:r>
      <w:r>
        <w:t xml:space="preserve"> </w:t>
      </w:r>
    </w:p>
    <w:p w14:paraId="46D7F548" w14:textId="77777777" w:rsidR="006D50F0" w:rsidRDefault="00EC6963">
      <w:pPr>
        <w:ind w:left="716" w:right="-8"/>
      </w:pPr>
      <w:r>
        <w:rPr>
          <w:i/>
        </w:rPr>
        <w:t>Oczekiwany efekt:</w:t>
      </w:r>
      <w:r>
        <w:t xml:space="preserve"> </w:t>
      </w:r>
      <w:r>
        <w:t xml:space="preserve">Odciążenie przedsiębiorstw od powielania tych samych raportów o chemikaliach, </w:t>
      </w:r>
      <w:r>
        <w:t xml:space="preserve">na czym </w:t>
      </w:r>
      <w:r>
        <w:t>szczególnie skorzystają MŚP mające ograniczone zasoby. Lepsze wykorzystanie danych z systemu REACH przełoży się na skuteczniejsze zarządzanie chemikaliami bez mnożenia biurokracji. Spójne przepisy zachęcą firmy do pełniejszego przestrzegania regulacji (bo</w:t>
      </w:r>
      <w:r>
        <w:t xml:space="preserve"> </w:t>
      </w:r>
      <w:r>
        <w:t xml:space="preserve">będą bardziej zrozumiałe i przewidywalne), a organy administracji będą mogły łatwiej monitorować bezpieczeństwo chemiczne na </w:t>
      </w:r>
      <w:r>
        <w:t xml:space="preserve">podstawie jednolitych baz danych UE. </w:t>
      </w:r>
    </w:p>
    <w:p w14:paraId="65E9AA8A" w14:textId="77777777" w:rsidR="006D50F0" w:rsidRDefault="00EC6963">
      <w:pPr>
        <w:spacing w:after="2" w:line="259" w:lineRule="auto"/>
        <w:ind w:left="721" w:right="0" w:firstLine="0"/>
        <w:jc w:val="left"/>
      </w:pPr>
      <w:r>
        <w:t xml:space="preserve"> </w:t>
      </w:r>
    </w:p>
    <w:p w14:paraId="504052BD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t>Postulat: Jedna zintegrowana platforma sprawozdawczo-raportowa i automatyzacja naliczania opłat środowiskowych.</w:t>
      </w:r>
      <w:r>
        <w:t xml:space="preserve">  </w:t>
      </w:r>
    </w:p>
    <w:p w14:paraId="4EB2F7FF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42E0DB96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</w:t>
      </w:r>
      <w:r>
        <w:t>Aktualnie przedsiębiorstwa składają różnorodne sprawozdania środowiskowe do odrębnych instytucji i systemów teleinformatycznych –</w:t>
      </w:r>
      <w:r>
        <w:t xml:space="preserve"> </w:t>
      </w:r>
      <w:r>
        <w:t xml:space="preserve">m.in. raporty do </w:t>
      </w:r>
      <w:proofErr w:type="spellStart"/>
      <w:r>
        <w:t>KOBiZE</w:t>
      </w:r>
      <w:proofErr w:type="spellEnd"/>
      <w:r>
        <w:t xml:space="preserve"> (emisje gazów cieplarnianych), sprawozdawczość do bazy BDO (odpady i opakowania), zgłoszenia do rejes</w:t>
      </w:r>
      <w:r>
        <w:t xml:space="preserve">tru PRTR, </w:t>
      </w:r>
      <w:r>
        <w:t>raporty do Wód Polskich (pobór wód i ścieki) oraz odrębne deklaracje opłat za korzystanie ze środowiska. Te rozproszone obowiązki prowadzą do dublowania wprowadzania podobnych danych, większego ryzyka błędów i znacznego obciążenia administracyjneg</w:t>
      </w:r>
      <w:r>
        <w:t xml:space="preserve">o zarówno firm, jak i urzędów. </w:t>
      </w:r>
      <w:r>
        <w:rPr>
          <w:i/>
        </w:rPr>
        <w:t>Proponowane rozwiązanie:</w:t>
      </w:r>
      <w:r>
        <w:t xml:space="preserve"> Stworzenie </w:t>
      </w:r>
      <w:r>
        <w:rPr>
          <w:b/>
        </w:rPr>
        <w:t>jednej zintegrowanej platformy</w:t>
      </w:r>
      <w:r>
        <w:t xml:space="preserve"> elektronicznej, za </w:t>
      </w:r>
      <w:r>
        <w:t>pośrednictwem której przedsiębiorca mógłby spełnić wszystkie obowiązki sprawozdawcze w zakresie ochrony środowiska. Taka platforma –</w:t>
      </w:r>
      <w:r>
        <w:t xml:space="preserve"> rozwijana np. na bazie obecnego systemu BDO </w:t>
      </w:r>
      <w:r>
        <w:t>–</w:t>
      </w:r>
      <w:r>
        <w:t xml:space="preserve"> powinna </w:t>
      </w:r>
      <w:r>
        <w:t>umożliwiać jednorazowe wprowadzenie danych o emisjach, odpadach, poborze zasobów itp., które następnie trafiałyby automatycznie do odpowiednich rejestrów i organów. Integralną częścią syste</w:t>
      </w:r>
      <w:r>
        <w:t xml:space="preserve">mu </w:t>
      </w:r>
      <w:r>
        <w:t>powinna być auto</w:t>
      </w:r>
      <w:r>
        <w:t xml:space="preserve">matyzacja obliczania należnych </w:t>
      </w:r>
      <w:r>
        <w:rPr>
          <w:b/>
        </w:rPr>
        <w:t>opłat środowiskowych</w:t>
      </w:r>
      <w:r>
        <w:t xml:space="preserve"> (np. na podstawie </w:t>
      </w:r>
      <w:r>
        <w:t xml:space="preserve">wprowadzonych danych o emisjach do powietrza czy poborze wody) oraz możliwość wygenerowania zbiorczej deklaracji i dokonania płatności online. </w:t>
      </w:r>
      <w:r>
        <w:t xml:space="preserve"> </w:t>
      </w:r>
    </w:p>
    <w:p w14:paraId="4754DD30" w14:textId="77777777" w:rsidR="006D50F0" w:rsidRDefault="00EC6963">
      <w:pPr>
        <w:ind w:left="716" w:right="-8"/>
      </w:pPr>
      <w:r>
        <w:rPr>
          <w:i/>
        </w:rPr>
        <w:t>Oczekiwany efekt:</w:t>
      </w:r>
      <w:r>
        <w:t xml:space="preserve"> </w:t>
      </w:r>
      <w:r>
        <w:t>Drastyczne zmniejszenie obciążenia administracyjnego przedsiębiorstw –</w:t>
      </w:r>
      <w:r>
        <w:t xml:space="preserve"> </w:t>
      </w:r>
      <w:r>
        <w:t>ograniczenie czasu i kosztów przygotowania sprawozdań dzięki uniknięciu wielokrotnego raportowania tych samych danych. Zwiększenie jakości i spójności danych środowiskowych (system aut</w:t>
      </w:r>
      <w:r>
        <w:t xml:space="preserve">omatycznie </w:t>
      </w:r>
      <w:r>
        <w:t>wychwyci niespójności) oraz poprawa ściągalności opłat (dzięki automatycznym wyliczeniom i przypomnieniom). Dla administracji państwowej byłby to krok w stronę cyfrowego, przejrzystego zarządzania danymi środowiskowymi, zgodny z duchem transform</w:t>
      </w:r>
      <w:r>
        <w:t>acji cyfrowej usług publicznych.</w:t>
      </w:r>
      <w:r>
        <w:t xml:space="preserve"> </w:t>
      </w:r>
    </w:p>
    <w:p w14:paraId="1DB65028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762DE093" w14:textId="77777777" w:rsidR="006D50F0" w:rsidRDefault="00EC6963">
      <w:pPr>
        <w:numPr>
          <w:ilvl w:val="0"/>
          <w:numId w:val="1"/>
        </w:numPr>
        <w:spacing w:after="4" w:line="249" w:lineRule="auto"/>
        <w:ind w:right="0" w:hanging="361"/>
        <w:jc w:val="left"/>
      </w:pPr>
      <w:r>
        <w:rPr>
          <w:b/>
        </w:rPr>
        <w:lastRenderedPageBreak/>
        <w:t>Postulat: Ujednolicenie planów transformacji środowiskowo-klimatycznej wymaganych przez różne regulacje (IED/ETS/ESRS).</w:t>
      </w:r>
      <w:r>
        <w:t xml:space="preserve"> </w:t>
      </w:r>
    </w:p>
    <w:p w14:paraId="590D63A2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 </w:t>
      </w:r>
    </w:p>
    <w:p w14:paraId="71B41DFB" w14:textId="77777777" w:rsidR="006D50F0" w:rsidRDefault="00EC6963">
      <w:pPr>
        <w:ind w:left="716" w:right="-8"/>
      </w:pPr>
      <w:r>
        <w:rPr>
          <w:i/>
        </w:rPr>
        <w:t>Diagnoza problemu:</w:t>
      </w:r>
      <w:r>
        <w:t xml:space="preserve"> </w:t>
      </w:r>
      <w:r>
        <w:t xml:space="preserve">Coraz więcej aktów prawnych wymaga od przedsiębiorstw przygotowania planów ograniczenia wpływu na klimat i środowisko, jednak brak koordynacji powoduje nakładanie się tych obowiązków. Przykładowo, trwająca nowelizacja dyrektywy 2010/75/UE (IED) może nałożyć na duże instalacje obowiązek przedstawiania </w:t>
      </w:r>
      <w:r>
        <w:rPr>
          <w:b/>
        </w:rPr>
        <w:t>planów transformacji</w:t>
      </w:r>
      <w:r>
        <w:t xml:space="preserve"> w kierunku gospodarki </w:t>
      </w:r>
      <w:proofErr w:type="spellStart"/>
      <w:r>
        <w:t>bezemisyjnej</w:t>
      </w:r>
      <w:proofErr w:type="spellEnd"/>
      <w:r>
        <w:t xml:space="preserve">, </w:t>
      </w:r>
      <w:r>
        <w:t xml:space="preserve">dyrektywa 2003/87/WE (ETS) wraz z rozporządzeniem Komisji 2023/2441 już zobowiązuje niektóre przedsiębiorstwa do opracowania </w:t>
      </w:r>
      <w:r>
        <w:rPr>
          <w:i/>
        </w:rPr>
        <w:t>planów neutralności klimaty</w:t>
      </w:r>
      <w:r>
        <w:rPr>
          <w:i/>
        </w:rPr>
        <w:t>cznej</w:t>
      </w:r>
      <w:r>
        <w:t xml:space="preserve"> jako warunku korzystania z </w:t>
      </w:r>
      <w:r>
        <w:t xml:space="preserve">bezpłatnych uprawnień do emisji, zaś dyrektywa 2013/34/UE (zmieniona dyrektywą 2022/2464/UE) wymaga od spółek sporządzania planów transformacji klimatycznej ujawnianych w raportach zarządczych (zgodnie ze standardem </w:t>
      </w:r>
      <w:r>
        <w:rPr>
          <w:b/>
        </w:rPr>
        <w:t>ESRS E1</w:t>
      </w:r>
      <w:r>
        <w:t xml:space="preserve"> </w:t>
      </w:r>
      <w:r>
        <w:t xml:space="preserve">dotyczącym zmian klimatu). Każde z tych wymagań ma nieco inny zakres i terminologię, co generuje ryzyko dublowania pracy i niespójności w dokumentach </w:t>
      </w:r>
      <w:r>
        <w:t xml:space="preserve">strategicznych firmy.  </w:t>
      </w:r>
    </w:p>
    <w:p w14:paraId="25EF281C" w14:textId="77777777" w:rsidR="006D50F0" w:rsidRDefault="00EC6963">
      <w:pPr>
        <w:ind w:left="716" w:right="-8"/>
      </w:pPr>
      <w:r>
        <w:rPr>
          <w:i/>
        </w:rPr>
        <w:t>Proponowane rozwiązanie:</w:t>
      </w:r>
      <w:r>
        <w:t xml:space="preserve"> </w:t>
      </w:r>
      <w:r>
        <w:t xml:space="preserve">Zapewnienie możliwości opracowania </w:t>
      </w:r>
      <w:r>
        <w:rPr>
          <w:b/>
        </w:rPr>
        <w:t>jednego spójnego planu transformacji klimatyczno-środowiskowej</w:t>
      </w:r>
      <w:r>
        <w:t xml:space="preserve"> </w:t>
      </w:r>
      <w:r>
        <w:t xml:space="preserve">przez przedsiębiorstwo, który spełniałby jednocześnie wymagania organów środowiskowych (np. w ramach pozwolenia zintegrowanego/IED), regulatora systemu ETS oraz obowiązków sprawozdawczych CSRD/ESRS. Ministerstwo mogłoby opracować </w:t>
      </w:r>
      <w:r>
        <w:t>wytyczne lub wzorcowy zak</w:t>
      </w:r>
      <w:r>
        <w:t>res takiego zintegrowanego planu, uwzględniającego cele redukcji emisji (do 2050 r. neutralność klimatyczna, zgodnie z polityką UE) oraz cele pośrednie, inwes</w:t>
      </w:r>
      <w:r>
        <w:t xml:space="preserve">tycje w BAT/technologie zielone, zgodność z założeniami planów wynikających z ETS itp. Taki plan mógłby być zatwierdzany przez właściwy organ i aktualizowany cyklicznie, zastępując różne rozproszone </w:t>
      </w:r>
      <w:r>
        <w:t xml:space="preserve">dokumenty.  </w:t>
      </w:r>
    </w:p>
    <w:p w14:paraId="62E292CF" w14:textId="77777777" w:rsidR="006D50F0" w:rsidRDefault="00EC6963">
      <w:pPr>
        <w:ind w:left="716" w:right="-8"/>
      </w:pPr>
      <w:r>
        <w:rPr>
          <w:i/>
        </w:rPr>
        <w:t>Oczekiwany efekt:</w:t>
      </w:r>
      <w:r>
        <w:t xml:space="preserve"> </w:t>
      </w:r>
      <w:r>
        <w:t xml:space="preserve">Zniesienie zbędnej biurokracji poprzez </w:t>
      </w:r>
      <w:r>
        <w:rPr>
          <w:i/>
        </w:rPr>
        <w:t>jedno przedsiębiorstwo – jeden plan</w:t>
      </w:r>
      <w:r>
        <w:t xml:space="preserve"> zamiast </w:t>
      </w:r>
      <w:r>
        <w:t xml:space="preserve">wielu odrębnych planów dla różnych celów. Zapewnienie jednolitego kierunku działań </w:t>
      </w:r>
      <w:proofErr w:type="spellStart"/>
      <w:r>
        <w:t>prośrodowiskowych</w:t>
      </w:r>
      <w:proofErr w:type="spellEnd"/>
      <w:r>
        <w:t xml:space="preserve"> firmy i spójności jej deklaracji (zarówno wobec administracji, jak i inwestorów). Dla organów administracji –</w:t>
      </w:r>
      <w:r>
        <w:t xml:space="preserve"> </w:t>
      </w:r>
      <w:r>
        <w:t xml:space="preserve">lepsza czytelność strategii przedsiębiorstw i możliwość efektywniejszego monitorowania ich postępów (jedno sprawozdanie zamiast kilku). W konsekwencji przyspieszenie </w:t>
      </w:r>
      <w:r>
        <w:t xml:space="preserve">transformacji w kierunku zielonej </w:t>
      </w:r>
      <w:r>
        <w:t>gospodarki bez mn</w:t>
      </w:r>
      <w:r>
        <w:t>ożenia obowiązków formalnych.</w:t>
      </w:r>
      <w:r>
        <w:t xml:space="preserve"> </w:t>
      </w:r>
    </w:p>
    <w:p w14:paraId="29270AD5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59D75BFA" w14:textId="77777777" w:rsidR="006D50F0" w:rsidRDefault="00EC6963">
      <w:pPr>
        <w:ind w:left="0" w:right="-8" w:firstLine="360"/>
      </w:pPr>
      <w:r>
        <w:t>Mając na uwadze powyższe postulaty, zwracamy się do Ministerstwa Klimatu i Środowiska z uprzejmą prośbą o podjęcie następujących działań:</w:t>
      </w:r>
      <w:r>
        <w:t xml:space="preserve"> </w:t>
      </w:r>
    </w:p>
    <w:p w14:paraId="35F0746A" w14:textId="77777777" w:rsidR="006D50F0" w:rsidRDefault="00EC6963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64AEE43E" w14:textId="77777777" w:rsidR="006D50F0" w:rsidRDefault="00EC6963">
      <w:pPr>
        <w:numPr>
          <w:ilvl w:val="0"/>
          <w:numId w:val="2"/>
        </w:numPr>
        <w:ind w:right="-8" w:hanging="361"/>
      </w:pPr>
      <w:r>
        <w:rPr>
          <w:b/>
        </w:rPr>
        <w:t>Poparcie na forum UE</w:t>
      </w:r>
      <w:r>
        <w:t xml:space="preserve"> </w:t>
      </w:r>
      <w:r>
        <w:t>–</w:t>
      </w:r>
      <w:r>
        <w:t xml:space="preserve"> Prosimy o aktywne poparcie na poziomie Unii Europejskiej wszelkich inicjatyw </w:t>
      </w:r>
      <w:r>
        <w:t>zmierzających do uproszczenia prawa ochrony środowiska, w szczególności rezygnacji z dublujących się baz danych i obowiązków (jak baza SCIP), harmonizacji przepisów dotyczących</w:t>
      </w:r>
      <w:r>
        <w:t xml:space="preserve"> </w:t>
      </w:r>
      <w:r>
        <w:t xml:space="preserve">ROP/EPR w całej UE oraz wprowadzenia szybszych ścieżek wydawania pozwoleń dla inwestycji proekologicznych. Polski głos w tych kwestiach będzie istotny dla osiągnięcia ambitnego celu redukcji obciążeń administracyjnych o 25– </w:t>
      </w:r>
      <w:r>
        <w:t xml:space="preserve">35%, zgodnie z planem Komisji. </w:t>
      </w:r>
    </w:p>
    <w:p w14:paraId="24770148" w14:textId="77777777" w:rsidR="006D50F0" w:rsidRDefault="00EC6963">
      <w:pPr>
        <w:spacing w:after="0" w:line="259" w:lineRule="auto"/>
        <w:ind w:left="721" w:right="0" w:firstLine="0"/>
        <w:jc w:val="left"/>
      </w:pPr>
      <w:r>
        <w:t xml:space="preserve"> </w:t>
      </w:r>
    </w:p>
    <w:p w14:paraId="0478EA12" w14:textId="77777777" w:rsidR="006D50F0" w:rsidRDefault="00EC6963">
      <w:pPr>
        <w:numPr>
          <w:ilvl w:val="0"/>
          <w:numId w:val="2"/>
        </w:numPr>
        <w:ind w:right="-8" w:hanging="361"/>
      </w:pPr>
      <w:r>
        <w:rPr>
          <w:b/>
        </w:rPr>
        <w:t>Szybka ścieżka i publiczny rejestr decyzji – krajowe działania legislacyjne</w:t>
      </w:r>
      <w:r>
        <w:t xml:space="preserve"> </w:t>
      </w:r>
      <w:r>
        <w:t>–</w:t>
      </w:r>
      <w:r>
        <w:t xml:space="preserve"> Wnioskujemy o </w:t>
      </w:r>
      <w:r>
        <w:t xml:space="preserve">zainicjowanie prac nad zmianami w polskim prawie, które wprowadzą </w:t>
      </w:r>
      <w:r>
        <w:rPr>
          <w:i/>
        </w:rPr>
        <w:t>ustawową szybką ścieżkę</w:t>
      </w:r>
      <w:r>
        <w:t xml:space="preserve"> </w:t>
      </w:r>
      <w:r>
        <w:t xml:space="preserve">administracyjną dla priorytetowych inwestycji (z jasno określonymi terminami wydawania decyzji i uproszczonymi procedurami) oraz utworzą powszechny </w:t>
      </w:r>
      <w:r>
        <w:rPr>
          <w:b/>
        </w:rPr>
        <w:t>publiczny rejestr decyzji środowiskowych</w:t>
      </w:r>
      <w:r>
        <w:t xml:space="preserve">, </w:t>
      </w:r>
      <w:r>
        <w:t>zgodnie z opisanym wyżej postulatem. Byłby to znaczący krok wewnętrzny, uzupełniający działania unijne i pokazujący, że Polska realnie upraszcza otoczenie prawne dla zrównoważonych inwestycji.</w:t>
      </w:r>
      <w:r>
        <w:t xml:space="preserve"> </w:t>
      </w:r>
    </w:p>
    <w:p w14:paraId="2DB86FE2" w14:textId="77777777" w:rsidR="006D50F0" w:rsidRDefault="00EC696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7A9058C" w14:textId="77777777" w:rsidR="006D50F0" w:rsidRDefault="00EC6963">
      <w:pPr>
        <w:numPr>
          <w:ilvl w:val="0"/>
          <w:numId w:val="2"/>
        </w:numPr>
        <w:ind w:right="-8" w:hanging="361"/>
      </w:pPr>
      <w:r>
        <w:rPr>
          <w:b/>
        </w:rPr>
        <w:t>Powołanie wspólnej grupy roboczej ds. platformy raportowej</w:t>
      </w:r>
      <w:r>
        <w:t xml:space="preserve"> </w:t>
      </w:r>
      <w:r>
        <w:t>–</w:t>
      </w:r>
      <w:r>
        <w:t xml:space="preserve"> </w:t>
      </w:r>
      <w:r>
        <w:t xml:space="preserve">Proponujemy utworzenie przy MKiŚ </w:t>
      </w:r>
      <w:r>
        <w:rPr>
          <w:b/>
        </w:rPr>
        <w:t>grupy roboczej</w:t>
      </w:r>
      <w:r>
        <w:t xml:space="preserve"> </w:t>
      </w:r>
      <w:r>
        <w:t xml:space="preserve">z udziałem przedstawicieli administracji (w tym inspekcji środowiskowej, organów Wód Polskich itp.), </w:t>
      </w:r>
      <w:proofErr w:type="spellStart"/>
      <w:r>
        <w:t>IGMNiR</w:t>
      </w:r>
      <w:proofErr w:type="spellEnd"/>
      <w:r>
        <w:t>, KGHM oraz innych zainteresowanych podmiotów (samorządy, organizacje branżowe), celem opracowania założeń jednej zintegrowanej platformy raportowej</w:t>
      </w:r>
      <w:r>
        <w:t xml:space="preserve"> i systemu </w:t>
      </w:r>
      <w:r>
        <w:t>automatyzacji opłat środowiskowych. Taka międzyresortowa i międzysektorowa współpraca pozwoli uwzględnić potrzeby wszystkich stron i sprawnie wdrożyć nowoczesne rozwiązanie informatyczne.</w:t>
      </w:r>
      <w:r>
        <w:t xml:space="preserve"> </w:t>
      </w:r>
    </w:p>
    <w:p w14:paraId="4A469A89" w14:textId="77777777" w:rsidR="006D50F0" w:rsidRDefault="00EC6963">
      <w:pPr>
        <w:numPr>
          <w:ilvl w:val="0"/>
          <w:numId w:val="2"/>
        </w:numPr>
        <w:spacing w:after="241"/>
        <w:ind w:right="-8" w:hanging="361"/>
      </w:pPr>
      <w:r>
        <w:rPr>
          <w:b/>
        </w:rPr>
        <w:t>Przegląd przepisów wykonawczych pod kątem eliminacji duplikatów</w:t>
      </w:r>
      <w:r>
        <w:t xml:space="preserve"> </w:t>
      </w:r>
      <w:r>
        <w:t>–</w:t>
      </w:r>
      <w:r>
        <w:t xml:space="preserve"> Wnosimy o systematyczny </w:t>
      </w:r>
      <w:r>
        <w:t xml:space="preserve">przegląd obowiązujących rozporządzeń i innych aktów wykonawczych z zakresu ochrony środowiska pod kątem ich </w:t>
      </w:r>
      <w:r>
        <w:rPr>
          <w:b/>
        </w:rPr>
        <w:t>upraszczania i standaryzacji</w:t>
      </w:r>
      <w:r>
        <w:t xml:space="preserve">. Celem jest usunięcie ewentualnych dublujących się wymogów (np. podobnych raportów do różnych organów) oraz ujednolicenie terminologii i formularzy. Prosimy, by MKiŚ zainicjowało taki przegląd we współpracy z przedstawicielami przemysłu, co pozwoli </w:t>
      </w:r>
      <w:r>
        <w:t>wskaza</w:t>
      </w:r>
      <w:r>
        <w:t xml:space="preserve">ć najbardziej uciążliwe i zbędne obowiązki do zniesienia bądź </w:t>
      </w:r>
      <w:proofErr w:type="spellStart"/>
      <w:r>
        <w:t>uspójnienia</w:t>
      </w:r>
      <w:proofErr w:type="spellEnd"/>
      <w:r>
        <w:t>.</w:t>
      </w:r>
      <w:r>
        <w:t xml:space="preserve"> </w:t>
      </w:r>
    </w:p>
    <w:p w14:paraId="11A348F9" w14:textId="77777777" w:rsidR="006D50F0" w:rsidRDefault="00EC6963">
      <w:pPr>
        <w:spacing w:after="491"/>
        <w:ind w:left="0" w:right="-8" w:firstLine="360"/>
      </w:pPr>
      <w:r>
        <w:lastRenderedPageBreak/>
        <w:t xml:space="preserve">Na zakończenie chcielibyśmy podkreślić naszą gotowość do współpracy w omawianych obszarach. </w:t>
      </w:r>
      <w:proofErr w:type="spellStart"/>
      <w:r>
        <w:t>IGMNiR</w:t>
      </w:r>
      <w:proofErr w:type="spellEnd"/>
      <w:r>
        <w:t xml:space="preserve"> </w:t>
      </w:r>
      <w:r>
        <w:t xml:space="preserve">pozostaje do dyspozycji Ministerstwa </w:t>
      </w:r>
      <w:r>
        <w:t>–</w:t>
      </w:r>
      <w:r>
        <w:t xml:space="preserve"> </w:t>
      </w:r>
      <w:r>
        <w:t xml:space="preserve">służymy naszą wiedzą ekspercką oraz doświadczeniem branżowym przy </w:t>
      </w:r>
      <w:r>
        <w:t xml:space="preserve">dalszych pracach nad uproszczeniem regulacji. </w:t>
      </w:r>
    </w:p>
    <w:p w14:paraId="40332BB5" w14:textId="77777777" w:rsidR="006D50F0" w:rsidRDefault="00EC6963">
      <w:pPr>
        <w:spacing w:after="953" w:line="259" w:lineRule="auto"/>
        <w:ind w:left="1224" w:right="0" w:firstLine="0"/>
        <w:jc w:val="center"/>
      </w:pPr>
      <w:r>
        <w:t xml:space="preserve">                     </w:t>
      </w:r>
    </w:p>
    <w:p w14:paraId="0620A1E3" w14:textId="77777777" w:rsidR="006D50F0" w:rsidRDefault="00EC6963">
      <w:pPr>
        <w:spacing w:line="239" w:lineRule="auto"/>
        <w:ind w:left="4250" w:right="3105" w:firstLine="0"/>
        <w:jc w:val="left"/>
      </w:pPr>
      <w:r>
        <w:rPr>
          <w:b/>
        </w:rPr>
        <w:t xml:space="preserve">                                   </w:t>
      </w:r>
    </w:p>
    <w:p w14:paraId="2CEF40DB" w14:textId="77777777" w:rsidR="006D50F0" w:rsidRDefault="00EC6963">
      <w:pPr>
        <w:spacing w:after="0" w:line="259" w:lineRule="auto"/>
        <w:ind w:left="969" w:right="0" w:firstLine="0"/>
        <w:jc w:val="center"/>
      </w:pPr>
      <w:r>
        <w:rPr>
          <w:b/>
        </w:rPr>
        <w:t xml:space="preserve">                  </w:t>
      </w:r>
    </w:p>
    <w:p w14:paraId="7197DEA8" w14:textId="77777777" w:rsidR="006D50F0" w:rsidRDefault="00EC6963">
      <w:pPr>
        <w:spacing w:after="0" w:line="259" w:lineRule="auto"/>
        <w:ind w:left="2169" w:right="0" w:firstLine="0"/>
        <w:jc w:val="center"/>
      </w:pPr>
      <w:r>
        <w:rPr>
          <w:b/>
        </w:rPr>
        <w:t xml:space="preserve">                                 </w:t>
      </w:r>
    </w:p>
    <w:sectPr w:rsidR="006D50F0">
      <w:footerReference w:type="even" r:id="rId15"/>
      <w:footerReference w:type="default" r:id="rId16"/>
      <w:footerReference w:type="first" r:id="rId17"/>
      <w:pgSz w:w="11904" w:h="16838"/>
      <w:pgMar w:top="757" w:right="1406" w:bottom="1468" w:left="141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945F2" w14:textId="77777777" w:rsidR="00EC6963" w:rsidRDefault="00EC6963">
      <w:pPr>
        <w:spacing w:after="0" w:line="240" w:lineRule="auto"/>
      </w:pPr>
      <w:r>
        <w:separator/>
      </w:r>
    </w:p>
  </w:endnote>
  <w:endnote w:type="continuationSeparator" w:id="0">
    <w:p w14:paraId="4EDB8EA1" w14:textId="77777777" w:rsidR="00EC6963" w:rsidRDefault="00EC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611C" w14:textId="77777777" w:rsidR="006D50F0" w:rsidRDefault="00EC6963">
    <w:pPr>
      <w:spacing w:after="8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3D98585F" w14:textId="77777777" w:rsidR="006D50F0" w:rsidRDefault="00EC696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CE2D0" w14:textId="77777777" w:rsidR="006D50F0" w:rsidRDefault="00EC6963">
    <w:pPr>
      <w:spacing w:after="8" w:line="259" w:lineRule="auto"/>
      <w:ind w:left="0" w:right="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78C63A39" w14:textId="77777777" w:rsidR="006D50F0" w:rsidRDefault="00EC6963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348D" w14:textId="77777777" w:rsidR="006D50F0" w:rsidRDefault="006D50F0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823E" w14:textId="77777777" w:rsidR="00EC6963" w:rsidRDefault="00EC6963">
      <w:pPr>
        <w:spacing w:after="0" w:line="240" w:lineRule="auto"/>
      </w:pPr>
      <w:r>
        <w:separator/>
      </w:r>
    </w:p>
  </w:footnote>
  <w:footnote w:type="continuationSeparator" w:id="0">
    <w:p w14:paraId="0B224AF4" w14:textId="77777777" w:rsidR="00EC6963" w:rsidRDefault="00EC6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F03EA"/>
    <w:multiLevelType w:val="hybridMultilevel"/>
    <w:tmpl w:val="4C9435CC"/>
    <w:lvl w:ilvl="0" w:tplc="1D908228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EE09FE">
      <w:start w:val="1"/>
      <w:numFmt w:val="bullet"/>
      <w:lvlText w:val="o"/>
      <w:lvlJc w:val="left"/>
      <w:pPr>
        <w:ind w:left="12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86604C">
      <w:start w:val="1"/>
      <w:numFmt w:val="bullet"/>
      <w:lvlText w:val="▪"/>
      <w:lvlJc w:val="left"/>
      <w:pPr>
        <w:ind w:left="19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4289B0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0EADE6">
      <w:start w:val="1"/>
      <w:numFmt w:val="bullet"/>
      <w:lvlText w:val="o"/>
      <w:lvlJc w:val="left"/>
      <w:pPr>
        <w:ind w:left="33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D23E8A">
      <w:start w:val="1"/>
      <w:numFmt w:val="bullet"/>
      <w:lvlText w:val="▪"/>
      <w:lvlJc w:val="left"/>
      <w:pPr>
        <w:ind w:left="40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C83B1E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BCC460">
      <w:start w:val="1"/>
      <w:numFmt w:val="bullet"/>
      <w:lvlText w:val="o"/>
      <w:lvlJc w:val="left"/>
      <w:pPr>
        <w:ind w:left="55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5AB7C2">
      <w:start w:val="1"/>
      <w:numFmt w:val="bullet"/>
      <w:lvlText w:val="▪"/>
      <w:lvlJc w:val="left"/>
      <w:pPr>
        <w:ind w:left="6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D8020B8"/>
    <w:multiLevelType w:val="hybridMultilevel"/>
    <w:tmpl w:val="C0DC493C"/>
    <w:lvl w:ilvl="0" w:tplc="15F832F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3E815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E8AF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8A11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80A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DCEE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9658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208E6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6080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3378850">
    <w:abstractNumId w:val="0"/>
  </w:num>
  <w:num w:numId="2" w16cid:durableId="1352994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0F0"/>
    <w:rsid w:val="006D50F0"/>
    <w:rsid w:val="00E952D1"/>
    <w:rsid w:val="00EC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FED4"/>
  <w15:docId w15:val="{26CFBA29-9D8D-4E6F-B3C1-D9FBF488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38" w:lineRule="auto"/>
      <w:ind w:left="10" w:right="5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nir/" TargetMode="External"/><Relationship Id="rId13" Type="http://schemas.openxmlformats.org/officeDocument/2006/relationships/hyperlink" Target="http://www.igmni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gmnir/" TargetMode="External"/><Relationship Id="rId12" Type="http://schemas.openxmlformats.org/officeDocument/2006/relationships/hyperlink" Target="http://www.igmnir/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gmni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gmnir/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2457</Words>
  <Characters>14744</Characters>
  <Application>Microsoft Office Word</Application>
  <DocSecurity>0</DocSecurity>
  <Lines>122</Lines>
  <Paragraphs>34</Paragraphs>
  <ScaleCrop>false</ScaleCrop>
  <Company/>
  <LinksUpToDate>false</LinksUpToDate>
  <CharactersWithSpaces>17167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IGMNiR</dc:creator>
  <cp:keywords/>
  <cp:lastModifiedBy>Wierzbicka Sylwia</cp:lastModifiedBy>
  <cp:revision>2</cp:revision>
  <dcterms:created xsi:type="dcterms:W3CDTF">2025-09-16T06:10:00Z</dcterms:created>
  <dcterms:modified xsi:type="dcterms:W3CDTF">2025-09-16T06:10:00Z</dcterms:modified>
</cp:coreProperties>
</file>