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334645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620" w:right="1955" w:bottom="674" w:left="527" w:header="192" w:footer="246" w:gutter="0"/>
          <w:pgNumType w:start="1"/>
          <w:cols w:space="720"/>
          <w:noEndnote/>
          <w:rtlGutter w:val="0"/>
          <w:docGrid w:linePitch="360"/>
        </w:sectPr>
      </w:pPr>
    </w:p>
    <w:p>
      <w:pPr>
        <w:pStyle w:val="Style8"/>
        <w:keepNext w:val="0"/>
        <w:keepLines w:val="0"/>
        <w:widowControl w:val="0"/>
        <w:shd w:val="clear" w:color="auto" w:fill="auto"/>
        <w:bidi w:val="0"/>
        <w:spacing w:before="0" w:after="1640" w:line="254" w:lineRule="auto"/>
        <w:ind w:left="0" w:right="0" w:firstLine="0"/>
        <w:jc w:val="left"/>
      </w:pPr>
      <w:r>
        <w:rPr>
          <w:rStyle w:val="CharStyle9"/>
        </w:rPr>
        <w:t xml:space="preserve">DGO-SGO.053.10.2024.MM </w:t>
      </w:r>
      <w:r>
        <w:rPr>
          <w:rStyle w:val="CharStyle9"/>
          <w:sz w:val="18"/>
          <w:szCs w:val="18"/>
        </w:rPr>
        <w:t xml:space="preserve">3460309.14235940.11500017 </w:t>
      </w:r>
      <w:r>
        <w:rPr>
          <w:rStyle w:val="CharStyle9"/>
        </w:rPr>
        <w:t>Warszawa, 28-01-2025</w:t>
      </w:r>
    </w:p>
    <w:p>
      <w:pPr>
        <w:pStyle w:val="Style8"/>
        <w:keepNext w:val="0"/>
        <w:keepLines w:val="0"/>
        <w:widowControl w:val="0"/>
        <w:shd w:val="clear" w:color="auto" w:fill="auto"/>
        <w:bidi w:val="0"/>
        <w:spacing w:before="0"/>
        <w:ind w:left="0" w:right="0" w:firstLine="0"/>
        <w:jc w:val="left"/>
      </w:pPr>
      <w:r>
        <w:rPr>
          <w:rStyle w:val="CharStyle9"/>
        </w:rPr>
        <w:t>Szanowna Pani Wojewodo,</w:t>
      </w:r>
    </w:p>
    <w:p>
      <w:pPr>
        <w:pStyle w:val="Style8"/>
        <w:keepNext w:val="0"/>
        <w:keepLines w:val="0"/>
        <w:widowControl w:val="0"/>
        <w:shd w:val="clear" w:color="auto" w:fill="auto"/>
        <w:bidi w:val="0"/>
        <w:spacing w:before="0"/>
        <w:ind w:left="0" w:right="0" w:firstLine="0"/>
        <w:jc w:val="both"/>
      </w:pPr>
      <w:r>
        <w:rPr>
          <w:rStyle w:val="CharStyle9"/>
        </w:rPr>
        <w:t>W nawiązaniu do pisma z dnia 28 października 2024 r., znak: ZK-III.6333.1.2024.4, dotyczącego propozycji zmian legislacyjnych mających na celu zapobieganie tworzeniu się nowych i likwidacji istniejących miejsc magazynowania odpadów, w tym odpadów niebezpiecznych, w pierwszej kolejności pragnę podziękować za przesłanie spostrzeżeń dotyczących stosowania przepisów prawa pod kątem gospodarki odpadami.</w:t>
      </w:r>
    </w:p>
    <w:p>
      <w:pPr>
        <w:pStyle w:val="Style8"/>
        <w:keepNext w:val="0"/>
        <w:keepLines w:val="0"/>
        <w:widowControl w:val="0"/>
        <w:shd w:val="clear" w:color="auto" w:fill="auto"/>
        <w:bidi w:val="0"/>
        <w:spacing w:before="0"/>
        <w:ind w:left="0" w:right="0" w:firstLine="0"/>
        <w:jc w:val="both"/>
      </w:pPr>
      <w:r>
        <w:rPr>
          <w:rStyle w:val="CharStyle9"/>
        </w:rPr>
        <w:t>Jednocześnie pragnę podkreślić, że resort klimatu i środowiska zdaje sobie sprawę jak trudnym i nierzadko budzącym obawy lokalnych społeczności jest problem nielegalnie nagromadzonych odpadów, zwłaszcza niebezpiecznych. Jak również z jakimi problemami borykają się jednostki samorządu terytorialnego w związku z nagromadzonymi odpadami. Warto również podkreślić, że jednym z priorytetów obecnego Rządu jest zajęcie się zjawiskiem miejsc nielegalnego gromadzenia odpadów, co znalazło odzwierciedlenie w umowie koalicyjnej</w:t>
      </w:r>
    </w:p>
    <w:p>
      <w:pPr>
        <w:pStyle w:val="Style8"/>
        <w:keepNext w:val="0"/>
        <w:keepLines w:val="0"/>
        <w:widowControl w:val="0"/>
        <w:shd w:val="clear" w:color="auto" w:fill="auto"/>
        <w:bidi w:val="0"/>
        <w:spacing w:before="0"/>
        <w:ind w:left="0" w:right="0" w:firstLine="0"/>
        <w:jc w:val="both"/>
      </w:pPr>
      <w:r>
        <w:rPr>
          <w:rStyle w:val="CharStyle9"/>
        </w:rPr>
        <w:t>W poprzednich latach były podejmowane działania dotyczące problemu nielegalnie gromadzonych odpadów jednak są one podstawowymi narzędziami do walki z nielegalnie gromadzonymi odpadami. Dlatego też, mając na uwadze skalę nadal stwierdzanych w gospodarce odpadami nieprawidłowości oraz zagrożenia, jakie mogą one powodować, bardzo ważne jest wprowadzanie dalszych rozwiązań, w tym o charakterze legislacyjnym, które miałyby na celu zarówno usprawnienie usuwania nielegalnie nagromadzonych odpadów, ale przede wszystkim zminimalizowanie powstawania ich w przyszłości.</w:t>
      </w:r>
    </w:p>
    <w:p>
      <w:pPr>
        <w:pStyle w:val="Style8"/>
        <w:keepNext w:val="0"/>
        <w:keepLines w:val="0"/>
        <w:widowControl w:val="0"/>
        <w:shd w:val="clear" w:color="auto" w:fill="auto"/>
        <w:bidi w:val="0"/>
        <w:spacing w:before="0"/>
        <w:ind w:left="0" w:right="0" w:firstLine="0"/>
        <w:jc w:val="both"/>
      </w:pPr>
      <w:r>
        <w:rPr>
          <w:rStyle w:val="CharStyle9"/>
        </w:rPr>
        <w:t>Należy zatem podjąć dalsze działania zmierzające m.in. do zwiększenia efektywności wprowadzanych od 2018 r. przepisów i przede wszystkim zwiększenia kontroli nad gospodarką odpadami. Z tego względu resort klimatu i środowiska analizuje i rozważa wprowadzenia zmian do przepisów prawa. Między innymi rozważane jest doprecyzowanie odpowiedzialności wytwórców odpadów niebezpiecznych. Ma ono na celu wzmocnienie nadzoru nad całym łańcuchem obrotu odpadami niebezpiecznymi, czyli stworzenie narzędzia dla wytwórców odpadów, ale również dla organów kontrolnych do prowadzenia nadzoru i monitorowania obiegu tych odpadów. Niemniej jednak propozycje opisane w Pani piśmie również będą objęte rozważaniami w ramach przyszłych prac legislacyjnych w resorcie klimatu i środowiska. W tym również propozycje poza legislacyjne dotyczące BDO. Rozwój BDO to proces długofalowy, niemniej zapewniam, że wszystkie propozycje i postulaty zostaną przeanalizowane pod względem możliwości wdrożenia w systemie BDO na etapie dalszych prac rozwojowych. Część ze zgłoszonych propozycji będzie wymagała w pierwszej kolejności analizy w zakresie wprowadzenia zmian legislacyjnych.</w:t>
      </w:r>
    </w:p>
    <w:p>
      <w:pPr>
        <w:pStyle w:val="Style8"/>
        <w:keepNext w:val="0"/>
        <w:keepLines w:val="0"/>
        <w:widowControl w:val="0"/>
        <w:shd w:val="clear" w:color="auto" w:fill="auto"/>
        <w:bidi w:val="0"/>
        <w:spacing w:before="0" w:after="500"/>
        <w:ind w:left="0" w:right="0" w:firstLine="0"/>
        <w:jc w:val="both"/>
      </w:pPr>
      <w:r>
        <w:rPr>
          <w:rStyle w:val="CharStyle9"/>
        </w:rPr>
        <w:t>Dodatkowo informuję, że z pozyskanych informacji od Głównego Inspektoratu Ochrony Środowiska wynika, że GIOŚ na podstawie rozporządzenia Ministra Środowiska z dnia</w:t>
      </w:r>
    </w:p>
    <w:p>
      <w:pPr>
        <w:pStyle w:val="Style4"/>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1145"/>
                <wp:wrapSquare wrapText="left"/>
                <wp:docPr id="3" name="Shape 3"/>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4"/>
                              <w:keepNext w:val="0"/>
                              <w:keepLines w:val="0"/>
                              <w:widowControl w:val="0"/>
                              <w:shd w:val="clear" w:color="auto" w:fill="auto"/>
                              <w:bidi w:val="0"/>
                              <w:spacing w:before="0" w:after="0" w:line="240" w:lineRule="auto"/>
                              <w:ind w:left="300" w:right="0" w:hanging="300"/>
                              <w:jc w:val="left"/>
                            </w:pPr>
                            <w:r>
                              <w:rPr>
                                <w:rStyle w:val="CharStyle5"/>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41.34999999999999pt;height:21.350000000000001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300" w:right="0" w:hanging="300"/>
                        <w:jc w:val="left"/>
                      </w:pPr>
                      <w:r>
                        <w:rPr>
                          <w:rStyle w:val="CharStyle5"/>
                        </w:rPr>
                        <w:t>ul. Wawelska 52/54, 00-922 Warszawa Ministerstwo Klimatu i Środowiska</w:t>
                      </w:r>
                    </w:p>
                  </w:txbxContent>
                </v:textbox>
                <w10:wrap type="square" side="left" anchorx="page"/>
              </v:shape>
            </w:pict>
          </mc:Fallback>
        </mc:AlternateContent>
      </w:r>
      <w:r>
        <w:rPr>
          <w:rStyle w:val="CharStyle5"/>
        </w:rPr>
        <w:t>Telefon: (+48) 22 369 29 00</w:t>
      </w:r>
    </w:p>
    <w:p>
      <w:pPr>
        <w:pStyle w:val="Style4"/>
        <w:keepNext w:val="0"/>
        <w:keepLines w:val="0"/>
        <w:widowControl w:val="0"/>
        <w:shd w:val="clear" w:color="auto" w:fill="auto"/>
        <w:bidi w:val="0"/>
        <w:spacing w:before="0" w:after="0" w:line="240" w:lineRule="auto"/>
        <w:ind w:left="0" w:right="0" w:firstLine="0"/>
        <w:jc w:val="both"/>
      </w:pPr>
      <w:r>
        <w:fldChar w:fldCharType="begin"/>
      </w:r>
      <w:r>
        <w:rPr/>
        <w:instrText> HYPERLINK "mailto:info@klimat.gov.pl" </w:instrText>
      </w:r>
      <w:r>
        <w:fldChar w:fldCharType="separate"/>
      </w:r>
      <w:r>
        <w:rPr>
          <w:rStyle w:val="CharStyle5"/>
        </w:rPr>
        <w:t>info@klimat.gov.pl</w:t>
      </w:r>
      <w:r>
        <w:fldChar w:fldCharType="end"/>
      </w:r>
    </w:p>
    <w:p>
      <w:pPr>
        <w:pStyle w:val="Style4"/>
        <w:keepNext w:val="0"/>
        <w:keepLines w:val="0"/>
        <w:widowControl w:val="0"/>
        <w:shd w:val="clear" w:color="auto" w:fill="auto"/>
        <w:bidi w:val="0"/>
        <w:spacing w:before="0" w:after="16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rStyle w:val="CharStyle7"/>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rStyle w:val="CharStyle7"/>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5"/>
        </w:rPr>
        <w:t>www.gov.pl/klimat</w:t>
      </w:r>
      <w:r>
        <w:fldChar w:fldCharType="end"/>
      </w:r>
    </w:p>
    <w:p>
      <w:pPr>
        <w:pStyle w:val="Style8"/>
        <w:keepNext w:val="0"/>
        <w:keepLines w:val="0"/>
        <w:widowControl w:val="0"/>
        <w:shd w:val="clear" w:color="auto" w:fill="auto"/>
        <w:bidi w:val="0"/>
        <w:spacing w:before="0"/>
        <w:ind w:left="0" w:right="0" w:firstLine="0"/>
        <w:jc w:val="both"/>
      </w:pPr>
      <w:r>
        <w:rPr>
          <w:rStyle w:val="CharStyle9"/>
        </w:rPr>
        <w:t>15 kwietnia 2008 r. w sprawie wzoru rejestru zgłoszeń i decyzji w zakresie międzynarodowego przemieszczania odpadów oraz sposobu jego udostępniania</w:t>
      </w:r>
      <w:r>
        <w:rPr>
          <w:rStyle w:val="CharStyle9"/>
          <w:vertAlign w:val="superscript"/>
        </w:rPr>
        <w:footnoteReference w:id="2"/>
      </w:r>
      <w:r>
        <w:rPr>
          <w:rStyle w:val="CharStyle9"/>
        </w:rPr>
        <w:t>, prowadzi taki rejestr i jest on powszechnie dostępny.</w:t>
      </w:r>
    </w:p>
    <w:p>
      <w:pPr>
        <w:pStyle w:val="Style8"/>
        <w:keepNext w:val="0"/>
        <w:keepLines w:val="0"/>
        <w:widowControl w:val="0"/>
        <w:shd w:val="clear" w:color="auto" w:fill="auto"/>
        <w:bidi w:val="0"/>
        <w:spacing w:before="0" w:after="600"/>
        <w:ind w:left="0" w:right="0" w:firstLine="0"/>
        <w:jc w:val="both"/>
      </w:pPr>
      <w:r>
        <w:rPr>
          <w:rStyle w:val="CharStyle9"/>
        </w:rPr>
        <w:t>Natomiast w zakresie zmian przepisów kodeksu karnego Ministerstwo Sprawiedliwości wskazało, że postulaty są niezasadne. Radykalne zaostrzenie odpowiedzialności za przestępstwa z art. 183 ustawy z dnia 6 czerwca 1997 r. kodeks karny</w:t>
      </w:r>
      <w:r>
        <w:rPr>
          <w:rStyle w:val="CharStyle9"/>
          <w:vertAlign w:val="superscript"/>
        </w:rPr>
        <w:footnoteReference w:id="3"/>
      </w:r>
      <w:r>
        <w:rPr>
          <w:rStyle w:val="CharStyle9"/>
        </w:rPr>
        <w:t xml:space="preserve"> (dalej „k.k.”) nastąpiło w wyniku nowelizacji Kodeksu karnego z dniem 1 września 2022 r., czyli nieco ponad 2 lata temu. W zakresie § 5 nowelizacja zaostrzyła granice kary pozbawienia wolności z wymiaru od 6 miesięcy do lat 8 na wymiar 2 lata do lat 12. Dodatkowo ww. nowelizacja wprowadziła nowy typ przestępstwa, z tożsamą surową sankcją, pod postacią § 5a, zgodnie z którym karze określonej w § 5 podlega, kto porzuca odpady niebezpieczne w miejscu nieprzeznaczonym do ich składowania lub magazynowania. Wskazane zmiany wprowadzono w wyniku postulatów ówczesnego Ministra Klimatu i Środowiska, a wypracowano w porozumieniu z Ministerstwem Sprawiedliwości. Ponadto niezasadne jest twierdzenie, że dopiero podniesienie dolnego progu sankcji za przestępstwa z art. 183 § 5 i 5a k.k. umożliwi sądowi sięgnięcie po instytucję opisaną w art. 45 k.k., tj. przepadek korzyści majątkowej lub jej równowartości. Jak się wydaje omyłka wynika z niezrozumienia treści art. 45 § 2 k.k., który określa, co uważa się za korzyść majątkową podlegającą przepadkowi w przypadku skazania za określone przestępstwa zagrożone karą pozbawienia wolności, której górna granica jest nie niższa niż 5 lat. Powyższe oznacza, że i przed rokiem 2022, jak i obecnie, nic nie stoi na przeszkodzie, aby sądy korzystały z możliwości orzekania przepadku na podstawie art. 45 k.k., albowiem w przypadku przestępstwa z art. 183 § 5 k.k. górna granica wynosiła do 1 września 2022 r. 8 lat pozbawienia wolności, a od 1 września 2022 r. wynosi aż 12 lat. W świetle powyższych spostrzeżeń stwierdzić należy, że obecnie dalsze zaostrzanie odpowiedzialności za przestępstwo z art. 183 § 5 k.k. nie znajduje uzasadnienia.</w:t>
      </w:r>
    </w:p>
    <w:p>
      <w:pPr>
        <w:pStyle w:val="Style8"/>
        <w:keepNext w:val="0"/>
        <w:keepLines w:val="0"/>
        <w:widowControl w:val="0"/>
        <w:shd w:val="clear" w:color="auto" w:fill="auto"/>
        <w:bidi w:val="0"/>
        <w:spacing w:before="0" w:line="240" w:lineRule="auto"/>
        <w:ind w:left="0" w:right="0" w:firstLine="0"/>
        <w:jc w:val="both"/>
      </w:pPr>
      <w:r>
        <w:rPr>
          <w:rStyle w:val="CharStyle9"/>
        </w:rPr>
        <w:t>Z wyrazami szacunku</w:t>
      </w:r>
    </w:p>
    <w:p>
      <w:pPr>
        <w:pStyle w:val="Style8"/>
        <w:keepNext w:val="0"/>
        <w:keepLines w:val="0"/>
        <w:widowControl w:val="0"/>
        <w:shd w:val="clear" w:color="auto" w:fill="auto"/>
        <w:bidi w:val="0"/>
        <w:spacing w:before="0" w:after="780" w:line="240" w:lineRule="auto"/>
        <w:ind w:left="0" w:right="0" w:firstLine="0"/>
        <w:jc w:val="both"/>
      </w:pPr>
      <w:r>
        <w:rPr>
          <w:rStyle w:val="CharStyle9"/>
        </w:rPr>
        <w:t>Z up. Ministra</w:t>
      </w:r>
    </w:p>
    <w:p>
      <w:pPr>
        <w:pStyle w:val="Style8"/>
        <w:keepNext w:val="0"/>
        <w:keepLines w:val="0"/>
        <w:widowControl w:val="0"/>
        <w:shd w:val="clear" w:color="auto" w:fill="auto"/>
        <w:bidi w:val="0"/>
        <w:spacing w:before="0" w:after="0"/>
        <w:ind w:left="0" w:right="0" w:firstLine="0"/>
        <w:jc w:val="both"/>
      </w:pPr>
      <w:r>
        <w:rPr>
          <w:rStyle w:val="CharStyle9"/>
        </w:rPr>
        <w:t>Podsekretarz Stanu</w:t>
      </w:r>
    </w:p>
    <w:p>
      <w:pPr>
        <w:pStyle w:val="Style8"/>
        <w:keepNext w:val="0"/>
        <w:keepLines w:val="0"/>
        <w:widowControl w:val="0"/>
        <w:shd w:val="clear" w:color="auto" w:fill="auto"/>
        <w:bidi w:val="0"/>
        <w:spacing w:before="0" w:after="380"/>
        <w:ind w:left="0" w:right="0" w:firstLine="0"/>
        <w:jc w:val="both"/>
      </w:pPr>
      <w:r>
        <w:rPr>
          <w:rStyle w:val="CharStyle9"/>
        </w:rPr>
        <w:t>Ministerstwo Klimatu i Środowiska / – podpisany cyfrowo/</w:t>
      </w:r>
    </w:p>
    <w:sectPr>
      <w:footnotePr>
        <w:pos w:val="pageBottom"/>
        <w:numFmt w:val="decimal"/>
        <w:numStart w:val="1"/>
        <w:numRestart w:val="continuous"/>
        <w15:footnoteColumns w:val="1"/>
      </w:footnotePr>
      <w:type w:val="continuous"/>
      <w:pgSz w:w="11900" w:h="16840"/>
      <w:pgMar w:top="2094" w:right="1954" w:bottom="843" w:left="1949" w:header="1666" w:footer="41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poz. 463</w:t>
      </w:r>
    </w:p>
  </w:footnote>
  <w:footnote w:id="3">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2024 r., poz. 17 z późn. zm.</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Tekst treści (2)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7">
    <w:name w:val="Tekst treści (3)_"/>
    <w:basedOn w:val="DefaultParagraphFont"/>
    <w:link w:val="Style6"/>
    <w:rPr>
      <w:rFonts w:ascii="Arial" w:eastAsia="Arial" w:hAnsi="Arial" w:cs="Arial"/>
      <w:b w:val="0"/>
      <w:bCs w:val="0"/>
      <w:i w:val="0"/>
      <w:iCs w:val="0"/>
      <w:smallCaps w:val="0"/>
      <w:strike w:val="0"/>
      <w:sz w:val="13"/>
      <w:szCs w:val="13"/>
      <w:u w:val="none"/>
    </w:rPr>
  </w:style>
  <w:style w:type="character" w:customStyle="1" w:styleId="CharStyle9">
    <w:name w:val="Tekst treści_"/>
    <w:basedOn w:val="DefaultParagraphFont"/>
    <w:link w:val="Style8"/>
    <w:rPr>
      <w:rFonts w:ascii="Arial" w:eastAsia="Arial" w:hAnsi="Arial" w:cs="Arial"/>
      <w:b w:val="0"/>
      <w:bCs w:val="0"/>
      <w:i w:val="0"/>
      <w:iCs w:val="0"/>
      <w:smallCaps w:val="0"/>
      <w:strike w:val="0"/>
      <w:sz w:val="19"/>
      <w:szCs w:val="19"/>
      <w:u w:val="none"/>
    </w:rPr>
  </w:style>
  <w:style w:type="paragraph" w:customStyle="1" w:styleId="Style2">
    <w:name w:val="Stopka"/>
    <w:basedOn w:val="Normal"/>
    <w:link w:val="CharStyle3"/>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4">
    <w:name w:val="Tekst treści (2)"/>
    <w:basedOn w:val="Normal"/>
    <w:link w:val="CharStyle5"/>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6">
    <w:name w:val="Tekst treści (3)"/>
    <w:basedOn w:val="Normal"/>
    <w:link w:val="CharStyle7"/>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customStyle="1" w:styleId="Style8">
    <w:name w:val="Tekst treści"/>
    <w:basedOn w:val="Normal"/>
    <w:link w:val="CharStyle9"/>
    <w:pPr>
      <w:widowControl w:val="0"/>
      <w:shd w:val="clear" w:color="auto" w:fill="auto"/>
      <w:spacing w:after="160" w:line="264"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Z upoważnienia Ministra Klimatu i Środowiska sekretarz podsekretarz kolor</dc:title>
  <dc:subject/>
  <dc:creator/>
  <cp:keywords>PL, kolor</cp:keywords>
</cp:coreProperties>
</file>