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946" w:right="1149" w:bottom="1216" w:left="149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right"/>
      </w:pPr>
      <w:r>
        <w:drawing>
          <wp:anchor distT="0" distB="1862455" distL="918845" distR="415925" simplePos="0" relativeHeight="125829378" behindDoc="0" locked="0" layoutInCell="1" allowOverlap="1">
            <wp:simplePos x="0" y="0"/>
            <wp:positionH relativeFrom="page">
              <wp:posOffset>2069465</wp:posOffset>
            </wp:positionH>
            <wp:positionV relativeFrom="paragraph">
              <wp:posOffset>12700</wp:posOffset>
            </wp:positionV>
            <wp:extent cx="713105" cy="3898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3105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2078355</wp:posOffset>
                </wp:positionH>
                <wp:positionV relativeFrom="paragraph">
                  <wp:posOffset>381635</wp:posOffset>
                </wp:positionV>
                <wp:extent cx="1002665" cy="4787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478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RPW/85160/2024 P Data:2024-10-21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MK1S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63.65000000000001pt;margin-top:30.050000000000001pt;width:78.950000000000003pt;height:37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RPW/85160/2024 P Data:2024-10-21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MK1S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791970" distB="0" distL="114300" distR="803275" simplePos="0" relativeHeight="125829379" behindDoc="0" locked="0" layoutInCell="1" allowOverlap="1">
                <wp:simplePos x="0" y="0"/>
                <wp:positionH relativeFrom="page">
                  <wp:posOffset>1264920</wp:posOffset>
                </wp:positionH>
                <wp:positionV relativeFrom="paragraph">
                  <wp:posOffset>1804670</wp:posOffset>
                </wp:positionV>
                <wp:extent cx="1127760" cy="45720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776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16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2024 -10- 2 1 ■ —</w:t>
                              <w:tab/>
                              <w:t>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9.600000000000009pt;margin-top:142.09999999999999pt;width:88.799999999999997pt;height:36.pt;z-index:-125829374;mso-wrap-distance-left:9.pt;mso-wrap-distance-top:141.09999999999999pt;mso-wrap-distance-right:63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16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2024 -10- 2 1 ■ —</w:t>
                        <w:tab/>
                        <w:t>J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7"/>
        </w:rPr>
        <w:t>Chełmno, dnia 9 października 2024 r.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  <w:rPr>
          <w:sz w:val="24"/>
          <w:szCs w:val="24"/>
        </w:rPr>
      </w:pPr>
      <w:r>
        <w:rPr>
          <w:rStyle w:val="CharStyle7"/>
          <w:b/>
          <w:bCs/>
          <w:sz w:val="24"/>
          <w:szCs w:val="24"/>
        </w:rPr>
        <w:t>Ministerstwo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  <w:rPr>
          <w:sz w:val="24"/>
          <w:szCs w:val="24"/>
        </w:rPr>
      </w:pPr>
      <w:r>
        <w:rPr>
          <w:rStyle w:val="CharStyle7"/>
          <w:b/>
          <w:bCs/>
          <w:sz w:val="24"/>
          <w:szCs w:val="24"/>
        </w:rPr>
        <w:t>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  <w:rPr>
          <w:sz w:val="24"/>
          <w:szCs w:val="24"/>
        </w:rPr>
      </w:pPr>
      <w:r>
        <w:rPr>
          <w:rStyle w:val="CharStyle7"/>
          <w:b/>
          <w:bCs/>
          <w:sz w:val="24"/>
          <w:szCs w:val="24"/>
        </w:rPr>
        <w:t>ul. Wawelska 52/54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380" w:right="0" w:firstLine="0"/>
        <w:jc w:val="left"/>
        <w:rPr>
          <w:sz w:val="24"/>
          <w:szCs w:val="24"/>
        </w:rPr>
      </w:pPr>
      <w:r>
        <w:rPr>
          <w:rStyle w:val="CharStyle7"/>
          <w:b/>
          <w:bCs/>
          <w:sz w:val="24"/>
          <w:szCs w:val="24"/>
        </w:rPr>
        <w:t>00-922 Warszawa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 w:line="288" w:lineRule="auto"/>
        <w:ind w:left="0" w:right="0" w:firstLine="0"/>
        <w:jc w:val="both"/>
      </w:pPr>
      <w:r>
        <w:rPr>
          <w:rStyle w:val="CharStyle7"/>
          <w:b/>
          <w:bCs/>
          <w:sz w:val="24"/>
          <w:szCs w:val="24"/>
        </w:rPr>
        <w:t xml:space="preserve">Dotyczy: </w:t>
      </w:r>
      <w:r>
        <w:rPr>
          <w:rStyle w:val="CharStyle7"/>
        </w:rPr>
        <w:t>art. 6k ust. 4a Ustawy z dnia 13 września 1996 r. o utrzymaniu czystości i porządku w gminach (Dz. U. z 2024 r. poz. 399)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7"/>
          <w:b/>
          <w:bCs/>
          <w:sz w:val="24"/>
          <w:szCs w:val="24"/>
        </w:rPr>
        <w:t>Wniosek o podjęcie zmian legislacyjnych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398" w:lineRule="auto"/>
        <w:ind w:left="0" w:right="0" w:firstLine="1440"/>
        <w:jc w:val="both"/>
      </w:pPr>
      <w:r>
        <w:rPr>
          <w:rStyle w:val="CharStyle7"/>
        </w:rPr>
        <w:t>w związku z podjętymi przez ww. organy czynnościami związanymi z uchwaleniem aktów prawa miejscowego, dotyczących gospodarowania odpadami na terenie gminy, niniejszym pragnę wystąpić z wnioskiem o podjęcia działań zmierzających do zmiany obowiązujących przepisów ustawy z dnia 13 września 1996 r. o utrzymaniu czystości i porządku w gminach (Dz. U. z 2024 r. poz. 3 99) - art. 6k ust. 4a.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389" w:lineRule="auto"/>
        <w:ind w:left="0" w:right="0" w:firstLine="760"/>
        <w:jc w:val="both"/>
      </w:pPr>
      <w:r>
        <w:rPr>
          <w:rStyle w:val="CharStyle7"/>
        </w:rPr>
        <w:t>W związku z nowelizacją ww. ustawy w przepisie art. 6k dodano ustęp 4a, na mocy którego właściwa rada gminy, w drodze uchwały, zwalnia w części z opłaty za gospodarowanie odpadami komunalnymi właścicieli nieruchomości zabudowanych budynkami mieszkalnymi jednorodzinnymi kompostujących bioodpady stanowiące odpady komunalne w kompostowniku przydomowym, proporcjonalnie do zmniejszenia kosztów gospodarowania odpadami komunalnymi z gospodarstw domowych.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7"/>
        </w:rPr>
        <w:t>Zgodnie z ustawową definicją przewidzianą w art. 3 pkt 2) ustawy z dnia 7 lipca 1994 r. Prawo budowlane (Dz. U. z 2024 r. poz. 725 ze zm.) przez budynek mieszkalny jednorodzinny należy rozumieć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7"/>
        </w:rPr>
        <w:t>Mając na uwadze powyższe uregulowania rady gminy zostały ograniczone do wprowadzenia zwolnienia z części opłaty za gospodarowanie odpadami wyłącznie właścicieli nieruchomości zabudowanych budynkami mieszkalnymi jednorodzinnymi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7"/>
        </w:rPr>
        <w:t>Na terenie gminy Dąbrowa Chełmińska, jak również na terenach innych gmin - zwłaszcza wiejskich, występują budynki mieszkalne wielorodzinne, na terenach których występują tereny zielone, mieszkańcy posiadają przydomowe ogrody. Powyższe sprawia, iż mieszkańcy tych nieruchomości również wytwarzają są tzw. „zielone odpady” i mają fizyczną możliwość kompostowania bioodpadów.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408" w:lineRule="auto"/>
        <w:ind w:left="0" w:right="0" w:firstLine="740"/>
        <w:jc w:val="both"/>
      </w:pPr>
      <w:r>
        <w:rPr>
          <w:rStyle w:val="CharStyle7"/>
        </w:rPr>
        <w:t>W pracach nad uchwałą w sprawie zwolnienia w części z opłaty za gospodarowanie odpadami komunalnymi wielokrotnie były zgłaszane postulaty, iż zapis ustawy zezwalający na zwolnienie jedynie pewnej grupy mieszkańców - właścicieli budynków mieszkalnych jednorodzinnych, sprawia nierówne traktowanie obywateli.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410" w:lineRule="auto"/>
        <w:ind w:left="0" w:right="0" w:firstLine="740"/>
        <w:jc w:val="both"/>
      </w:pPr>
      <w:r>
        <w:rPr>
          <w:rStyle w:val="CharStyle7"/>
        </w:rPr>
        <w:t>Zdaniem moich Mocodawców właściwe rady gminy powinny mieć możliwość wprowadzenia zwolnień, o których mowa w art. 6k ust. 4a niezależnie od okoliczności, czy jest to nieruchomość zabudowana budynkiem mieszkalnym jednorodzinnym, czy też budynkiem mieszkalnym wielorodzinnym. Natomiast zadaniem właściwych instytucji byłaby weryfikacji wywiązywania się z obowiązku kompostowaniu bioodpadów przez właścicieli nieruchomości.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7"/>
        </w:rPr>
        <w:t>Mając na uwadze powyższe liczę, iż złożone wyjaśnienia i przedstawiony problem okażą się wystarczające do podjęcia stosownych czynności zmierzających do zmian prawa, które będzie w równym stopniu zapewniało prawa i obowiązki dla wszystkich obywateli, jak również zachęci właścicieli nieruchomości wielorodzinnych do kompostowania bioodpadów, które de facto wpłynie na zmniejszenie kosztów gospodarowania odpadami komunalnymi.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46" w:right="1149" w:bottom="1216" w:left="1493" w:header="1518" w:footer="78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Tekst treści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spacing w:line="326" w:lineRule="auto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200" w:line="40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