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46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03" w:right="0" w:bottom="65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180" w:line="259" w:lineRule="auto"/>
        <w:ind w:left="0" w:right="0" w:firstLine="0"/>
        <w:jc w:val="both"/>
      </w:pPr>
      <w:r>
        <w:rPr>
          <w:rStyle w:val="CharStyle8"/>
        </w:rPr>
        <w:t xml:space="preserve">DLŁ-WOFiI.053.1.2024.AP </w:t>
      </w:r>
      <w:r>
        <w:rPr>
          <w:rStyle w:val="CharStyle8"/>
          <w:sz w:val="17"/>
          <w:szCs w:val="17"/>
        </w:rPr>
        <w:t xml:space="preserve">3468549.14260326.11484582 </w:t>
      </w:r>
      <w:r>
        <w:rPr>
          <w:rStyle w:val="CharStyle8"/>
        </w:rPr>
        <w:t>Warszawa, 27-01-2025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  <w:b/>
          <w:bCs/>
        </w:rPr>
        <w:t>Prezes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both"/>
      </w:pPr>
      <w:r>
        <w:rPr>
          <w:rStyle w:val="CharStyle8"/>
          <w:b/>
          <w:bCs/>
        </w:rPr>
        <w:t>Koła Łowieckiego „Puszcza Nadnotecka” nr 37 w Drawsku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both"/>
        <w:rPr>
          <w:sz w:val="18"/>
          <w:szCs w:val="18"/>
        </w:rPr>
      </w:pPr>
      <w:r>
        <w:rPr>
          <w:rStyle w:val="CharStyle8"/>
          <w:i/>
          <w:iCs/>
          <w:sz w:val="18"/>
          <w:szCs w:val="18"/>
        </w:rPr>
        <w:t>Szanowny Panie Prezesie,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w odpowiedzi na petycję z 5 września 2024 r.</w:t>
      </w:r>
      <w:r>
        <w:rPr>
          <w:rStyle w:val="CharStyle8"/>
          <w:vertAlign w:val="superscript"/>
        </w:rPr>
        <w:t>1</w:t>
      </w:r>
      <w:r>
        <w:rPr>
          <w:rStyle w:val="CharStyle8"/>
        </w:rPr>
        <w:t xml:space="preserve"> w sprawie zmiany przepisów określających zasady ustalania czynszu dzierżawnego, w tym jego wysokości, dla dzierżawców obwodów łowieckich, proszę przyjąć poniższe wyjaśnienia.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95" w:lineRule="auto"/>
        <w:ind w:left="0" w:right="0" w:firstLine="0"/>
        <w:jc w:val="both"/>
      </w:pPr>
      <w:r>
        <w:rPr>
          <w:rStyle w:val="CharStyle8"/>
        </w:rPr>
        <w:t xml:space="preserve">Zasady ustalania czynszu dzierżawnego zostały określone przepisami rozporządzenia Ministra Środowiska z dnia 26 października 2018 r. </w:t>
      </w:r>
      <w:r>
        <w:rPr>
          <w:rStyle w:val="CharStyle8"/>
          <w:i/>
          <w:iCs/>
          <w:sz w:val="18"/>
          <w:szCs w:val="18"/>
        </w:rPr>
        <w:t>w sprawie szczegółowych zasad ustalania czynszu dzierżawnego oraz udziału dzierżawców obwodów łowieckich w kosztach ochrony lasu przed zwierzyną</w:t>
      </w:r>
      <w:r>
        <w:rPr>
          <w:rStyle w:val="CharStyle8"/>
          <w:vertAlign w:val="superscript"/>
        </w:rPr>
        <w:t>2</w:t>
      </w:r>
      <w:r>
        <w:rPr>
          <w:rStyle w:val="CharStyle8"/>
          <w:i/>
          <w:iCs/>
          <w:sz w:val="18"/>
          <w:szCs w:val="18"/>
        </w:rPr>
        <w:t>.</w:t>
      </w:r>
      <w:r>
        <w:rPr>
          <w:rStyle w:val="CharStyle8"/>
        </w:rPr>
        <w:t xml:space="preserve"> Natomiast, na ustalenie wysokości czynszu wpływają bezpośrednio przepisy rozporządzenia Ministra Środowiska z dnia 12 marca 2019 r. </w:t>
      </w:r>
      <w:r>
        <w:rPr>
          <w:rStyle w:val="CharStyle8"/>
          <w:i/>
          <w:iCs/>
          <w:sz w:val="18"/>
          <w:szCs w:val="18"/>
        </w:rPr>
        <w:t>w sprawie wskaźników i czynników służących kategoryzacji obwodu łowieckiego</w:t>
      </w:r>
      <w:r>
        <w:rPr>
          <w:rStyle w:val="CharStyle8"/>
          <w:i/>
          <w:iCs/>
          <w:sz w:val="18"/>
          <w:szCs w:val="18"/>
          <w:vertAlign w:val="superscript"/>
        </w:rPr>
        <w:t>3</w:t>
      </w:r>
      <w:r>
        <w:rPr>
          <w:rStyle w:val="CharStyle8"/>
          <w:i/>
          <w:iCs/>
          <w:sz w:val="18"/>
          <w:szCs w:val="18"/>
        </w:rPr>
        <w:t>.</w:t>
      </w:r>
      <w:r>
        <w:rPr>
          <w:rStyle w:val="CharStyle8"/>
        </w:rPr>
        <w:t xml:space="preserve"> W toku prac legislacyjnych projekty obu rozporządzeń podlegały konsultacjom społecznym i uzgodnieniom międzyresortowym. Należy zatem podkreślić, że wypracowane rozwiązania były wynikiem ww. uzgodnień.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Informujemy, że obecnie nie są prowadzone prace mające na celu zmianę przywołanych. aktów prawnych. Wskazane w petycji postulaty będą rozważone w przypadku podjęcia decyzji o nowelizacji rozporządzeń.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8"/>
        </w:rPr>
        <w:t>Z wyrazami szacunku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rStyle w:val="CharStyle8"/>
        </w:rPr>
        <w:t>Z up. Ministra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</w:rPr>
        <w:t>Dyrektor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</w:rPr>
        <w:t>Departament Leśnictwa i Łowiectwa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</w:rPr>
        <w:t>Ministerstwo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8"/>
        </w:rPr>
        <w:t>/ – podpisany cyfrowo/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7" w:val="left"/>
        </w:tabs>
        <w:bidi w:val="0"/>
        <w:spacing w:before="0" w:after="0" w:line="271" w:lineRule="auto"/>
        <w:ind w:left="0" w:right="0" w:firstLine="0"/>
        <w:jc w:val="both"/>
      </w:pPr>
      <w:r>
        <w:rPr>
          <w:rStyle w:val="CharStyle3"/>
        </w:rPr>
        <w:t xml:space="preserve">Przekazaną do tut. organu pismem z 31 października 2024 r., znak: KS-I-0.000.14.2024 KS-l-O.KW-00229/242024, na podstawie uchwały nr VI/144/24 Sejmiku Województwa Wielkopolskiego z 28 października 2204r. </w:t>
      </w:r>
      <w:r>
        <w:rPr>
          <w:rStyle w:val="CharStyle3"/>
          <w:i/>
          <w:iCs/>
          <w:sz w:val="16"/>
          <w:szCs w:val="16"/>
        </w:rPr>
        <w:t>w sprawie przekazania według właściwości petycji dotyczącej zmiany przepisów prawa określających zasady ustalania czynszu dzierżawnego dla dzierżawców obwodów łowieckich</w:t>
      </w:r>
      <w:r>
        <w:rPr>
          <w:rStyle w:val="CharStyle3"/>
        </w:rPr>
        <w:t>; wpływ: 4 listopada 2024 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3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Dz. U. z 2018 r. poz. 2085.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3" w:val="left"/>
        </w:tabs>
        <w:bidi w:val="0"/>
        <w:spacing w:before="0" w:after="520"/>
        <w:ind w:left="0" w:right="0" w:firstLine="0"/>
        <w:jc w:val="both"/>
      </w:pPr>
      <w:r>
        <w:rPr>
          <w:rStyle w:val="CharStyle3"/>
        </w:rPr>
        <w:t>Dz. U. z 2019 r. poz. 536.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38.70000000000002pt;height:19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sz w:val="16"/>
          <w:szCs w:val="16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</w:rPr>
        <w:t>www.gov.pl/klimat</w:t>
      </w:r>
      <w:r>
        <w:fldChar w:fldCharType="end"/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14"/>
          <w:b/>
          <w:bCs/>
          <w:u w:val="single"/>
        </w:rPr>
        <w:t>Do wiadomości</w:t>
      </w:r>
      <w:r>
        <w:rPr>
          <w:rStyle w:val="CharStyle14"/>
          <w:b/>
          <w:bCs/>
        </w:rPr>
        <w:t xml:space="preserve">: </w:t>
      </w:r>
      <w:r>
        <w:rPr>
          <w:rStyle w:val="CharStyle14"/>
        </w:rPr>
        <w:t>Biuro Kontroli i Audytu w Ministerstwie Klimatu i Środowiska</w:t>
      </w:r>
      <w:bookmarkEnd w:id="0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bookmarkStart w:id="2" w:name="bookmark2"/>
      <w:r>
        <w:rPr>
          <w:rStyle w:val="CharStyle18"/>
          <w:b/>
          <w:bCs/>
        </w:rPr>
        <w:t>Klauzula informacyjna</w:t>
        <w:br/>
        <w:t>dotycząca przetwarzania danych osobowych osób wnoszących petycję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4" w:name="bookmark4"/>
      <w:r>
        <w:rPr>
          <w:rStyle w:val="CharStyle18"/>
          <w:b/>
          <w:bCs/>
        </w:rPr>
        <w:t>Tożsamość administratora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Administratorem Pani/Pana danych osobowych jest 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Może się Pani/Pan z nami kontaktować w następujący sposób: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 xml:space="preserve"> </w:t>
      </w:r>
      <w:r>
        <w:rPr>
          <w:rStyle w:val="CharStyle3"/>
          <w:color w:val="0000FF"/>
          <w:u w:val="single"/>
        </w:rPr>
        <w:t>info@klimat.gov.pl</w:t>
      </w:r>
      <w:r>
        <w:fldChar w:fldCharType="end"/>
      </w:r>
      <w:r>
        <w:rPr>
          <w:rStyle w:val="CharStyle3"/>
          <w:color w:val="0000FF"/>
          <w:u w:val="single"/>
        </w:rPr>
        <w:t xml:space="preserve"> </w:t>
      </w:r>
      <w:r>
        <w:rPr>
          <w:rStyle w:val="CharStyle3"/>
        </w:rPr>
        <w:t>telefonicznie: 22 36 92 900.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6" w:name="bookmark6"/>
      <w:r>
        <w:rPr>
          <w:rStyle w:val="CharStyle18"/>
          <w:b/>
          <w:bCs/>
        </w:rPr>
        <w:t>Dane kontaktowe inspektora ochrony danych osobowych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Nad prawidłowością przetwarzania Pani/Pana danych osobowych czuwa wyznaczony przez Administratora inspektor ochrony danych, z którym można się kontaktować: listownie na adres: ul. Wawelska 52/54, 00-922 Warszawa poprzez elektroniczną skrzynkę podawczą: /mos/skrytka 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8" w:name="bookmark8"/>
      <w:r>
        <w:rPr>
          <w:rStyle w:val="CharStyle18"/>
          <w:b/>
          <w:bCs/>
        </w:rPr>
        <w:t>Cele przetwarzania danych osobowych i podstawa prawna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" w:name="bookmark10"/>
      <w:r>
        <w:rPr>
          <w:rStyle w:val="CharStyle18"/>
          <w:b/>
          <w:bCs/>
        </w:rPr>
        <w:t>Odbiorcy danych osobowych lub kategorie odbiorców danych osobowych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2" w:name="bookmark12"/>
      <w:r>
        <w:rPr>
          <w:rStyle w:val="CharStyle18"/>
          <w:b/>
          <w:bCs/>
        </w:rPr>
        <w:t>Okres przechowywania danych osobowych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4" w:name="bookmark14"/>
      <w:r>
        <w:rPr>
          <w:rStyle w:val="CharStyle18"/>
          <w:b/>
          <w:bCs/>
        </w:rPr>
        <w:t>Przysługujące uprawnienia związane z przetwarzaniem danych osobowych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Przysługują Pani/Panu następujące uprawnienia: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dostępu do danych osobowych i uzyskania ich kopii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 sprostowania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 usunięcia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ograniczenia przetwarzania.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Aby skorzystać z powyższych praw należy skontaktować się z nami lub z naszym inspektorem ochrony danych (dane kontaktowe zawarte są powyżej).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5" w:val="left"/>
        </w:tabs>
        <w:bidi w:val="0"/>
        <w:spacing w:before="0" w:after="420"/>
        <w:ind w:left="740" w:right="0" w:hanging="360"/>
        <w:jc w:val="both"/>
      </w:pPr>
      <w:r>
        <w:rPr>
          <w:rStyle w:val="CharStyle3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6" w:name="bookmark16"/>
      <w:r>
        <w:rPr>
          <w:rStyle w:val="CharStyle18"/>
          <w:b/>
          <w:bCs/>
        </w:rPr>
        <w:t>Informacja o przekazywaniu danych osobowych do państw trzecich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Nie przekazujemy Pani/Pana danych osobowych do państw trzecich.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8" w:name="bookmark18"/>
      <w:r>
        <w:rPr>
          <w:rStyle w:val="CharStyle18"/>
          <w:b/>
          <w:bCs/>
        </w:rPr>
        <w:t>Informacja o profilowaniu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nie podlegają zautomatyzowanemu przetwarzaniu, w tym profilowaniu.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0" w:name="bookmark20"/>
      <w:r>
        <w:rPr>
          <w:rStyle w:val="CharStyle18"/>
          <w:b/>
          <w:bCs/>
        </w:rPr>
        <w:t>Informacja o dowolności lub obowiązku podania danych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3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103" w:right="1949" w:bottom="655" w:left="1950" w:header="1675" w:footer="22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Tekst treści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Tekst treści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Nagłówek #1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Nagłówek #2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20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Tekst treści (3)"/>
    <w:basedOn w:val="Normal"/>
    <w:link w:val="CharStyle6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Tekst treści (2)"/>
    <w:basedOn w:val="Normal"/>
    <w:link w:val="CharStyle8"/>
    <w:pPr>
      <w:widowControl w:val="0"/>
      <w:shd w:val="clear" w:color="auto" w:fill="auto"/>
      <w:spacing w:after="10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Nagłówek #1"/>
    <w:basedOn w:val="Normal"/>
    <w:link w:val="CharStyle14"/>
    <w:pPr>
      <w:widowControl w:val="0"/>
      <w:shd w:val="clear" w:color="auto" w:fill="auto"/>
      <w:spacing w:after="4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Nagłówek #2"/>
    <w:basedOn w:val="Normal"/>
    <w:link w:val="CharStyle18"/>
    <w:pPr>
      <w:widowControl w:val="0"/>
      <w:shd w:val="clear" w:color="auto" w:fill="auto"/>
      <w:spacing w:line="266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departament_kolor</dc:title>
  <dc:subject/>
  <dc:creator>Predel Anna</dc:creator>
  <cp:keywords>PL, KOLOR</cp:keywords>
</cp:coreProperties>
</file>