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334645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20" w:right="1950" w:bottom="679" w:left="527" w:header="192" w:footer="251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27" w:right="0" w:bottom="67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3"/>
          <w:sz w:val="18"/>
          <w:szCs w:val="18"/>
        </w:rPr>
        <w:t>3242479.12799300.10497583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both"/>
      </w:pPr>
      <w:r>
        <w:rPr>
          <w:rStyle w:val="CharStyle3"/>
        </w:rPr>
        <w:t>Warszawa, 02-08-2024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both"/>
      </w:pPr>
      <w:r>
        <w:rPr>
          <w:rStyle w:val="CharStyle3"/>
        </w:rPr>
        <w:t>Szanowni Państwo,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05" w:lineRule="auto"/>
        <w:ind w:left="0" w:right="0" w:firstLine="0"/>
        <w:jc w:val="both"/>
      </w:pPr>
      <w:r>
        <w:rPr>
          <w:rStyle w:val="CharStyle3"/>
        </w:rPr>
        <w:t>działając na podstawie art. 13 ust. 1 w związku z art. 10 ust. 1 ustawy z dnia 11 lipca 2014 r. o petycjach</w:t>
      </w:r>
      <w:r>
        <w:rPr>
          <w:rStyle w:val="CharStyle3"/>
          <w:vertAlign w:val="superscript"/>
        </w:rPr>
        <w:t>1</w:t>
      </w:r>
      <w:r>
        <w:rPr>
          <w:rStyle w:val="CharStyle3"/>
        </w:rPr>
        <w:t>), w odpowiedzi na petycję z dnia 10 czerwca 2024 r. w sprawie poparcia rozporządzenia Parlamentu Europejskiego i Rady o odbudowie zasobów przyrodniczych (Nature Restoration Law) proszę przyjąć poniższe wyjaśnienia.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Ministerstwo Klimatu i Środowiska (dalej: MKiŚ) rozumie jak ważne jest odpowiedzialne wprowadzenie skutecznych środków ochrony i odbudowy zasobów przyrodniczych zwłaszcza w kontekście gwałtownie zachodzących zmian klimatycznych i związanych z nimi odczuwalnych skutków zarówno w miastach i na obszarach wiejskich. Co więcej, resort wyraził poparcie dla założeń rozporządzenia o odbudowie zasobów przyrodniczych (Nature Restoration Law, dalej rozporządzenie NRL), udowadniając niejednokrotnie w swoich działaniach jak ważne są głosy i postulaty wyrażane przez organizacje pozarządowe, środowiska naukowe i inne podmioty reprezentujące interes społeczny w zakresie odbudowy ekosystemów. Odbudowy, która gwarantuje bezpieczeństwo środowiskowe i klimatyczne. Bezsporny jest zatem postulat , że ochrona i odbudowa ekosystemów są kluczowe dla zapewnienia równowagi przyrodniczej – stanowiącej jedno z najważniejszych wyzwań współczesnego świata i przyszłości UE.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Rozporządzenie w sprawie odbudowy zasobów przyrodniczych zostało przyjęte 17 czerwca 2024 r. przez Unijną Radę ds. Środowiska. Publikacja tekstu rozporządzenia planowana jest na koniec lipca 2024 r., a wejście w życie aktu na połowę sierpnia br. Każde z państw członkowskich powinno przygotować Krajowy Plan Odbudowy Zasobów Przyrodniczych, wdrażający przepisy rozporządzenia, w terminie 2 lat od daty wejścia w życie dokumentu. Plan odbudowy jest niezmiernie istotnym dokumentem strategicznym, wymagającym - ze względu na szeroki zakres oddziaływania i ambitne cele rozporządzenia – współdziałania jednostek naukowych oraz międzyresortowego zespołu wspieranego przez jednostki podległe i nadzorowane MKiŚ, a także wymagający zaangażowania odpowiednich środków finansowych. Podobnie jak w innych państwach członkowskich tak i w Polsce nie przeprowadzono dotychczas szacunku kosztów realizacji celów zapisanych w rozporządzeniu. Takie szacunki możliwe będą dopiero po ustaleniu zakresu działań i zobowiązań w Krajowym Planie Odbudowy Zasobów Przyrodniczych, w oparciu o dane m.in. z resortów środowiska, rolnictwa i infrastruktury oraz ośrodków i instytutów naukowych. Podkreślić jednocześnie należy, że resort środowiska do chwili obecnej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3"/>
          <w:vertAlign w:val="superscript"/>
        </w:rPr>
        <w:t>1</w:t>
      </w:r>
      <w:r>
        <w:rPr>
          <w:rStyle w:val="CharStyle3"/>
        </w:rPr>
        <w:t xml:space="preserve"> Dz. U. z 2018 r. poz. 870 ze zm.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6"/>
        </w:rPr>
        <w:t>info@klimat.gov.pl</w:t>
      </w:r>
      <w:r>
        <w:fldChar w:fldCharType="end"/>
      </w:r>
      <w:r>
        <w:rPr>
          <w:rStyle w:val="CharStyle6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6"/>
        </w:rPr>
        <w:t>www.gov.pl/klimat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8"/>
        </w:rPr>
        <w:t>Działamy zgodnie z EMAS - zarządzając instytucją, dbamy o środowisko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3"/>
        </w:rPr>
        <w:t>przeanalizował różne warianty kosztów rozporządzenia NRL przedstawiane przez Komisję Europejską (tj. Raport pn. Impact Assessment study to support the development of legally binding EU nature restoration targets) i inne organizacje międzynarodowe (np. World Economic Forum), które wskazują na znaczne korzyści płynące z realizacji aktu również podnoszone przez . W tym kontekście podkreślić należy, że planowana odbudowa zasobów przyrodniczych powinna sprzyjać przemianom gospodarczym i społecznym wprowadzając skuteczne mechanizmy zarządzania ryzykiem związanym m.in. z występowaniem klęsk żywiołowych. Proponowane rozwiązania w rozporządzeniu NRL są niezmiernie potrzebne dla naszego kraju, aby zbudować odporne ekosystemy zapewniające szeroko rozumiane bezpieczeństwo publiczne. Rozwiązania te są zbieżne z przyszłymi potrzebami ochrony środowiska i bioróżnorodności w Polsce oraz obecnymi działaniami resortu obejmującymi m.in. projekt Programu Ochrony i Zrównoważonego Użytkowania Bioróżnorodności, projekt Strategii Mokradłowej, Krajowy Program Reanturyzacji Wód Powierzchniowych, czy nowelizacje związane z reformą gospodarki leśnej czy adaptacją miast do zmian klimatu.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780" w:line="305" w:lineRule="auto"/>
        <w:ind w:left="0" w:right="0" w:firstLine="0"/>
        <w:jc w:val="both"/>
      </w:pPr>
      <w:r>
        <w:rPr>
          <w:rStyle w:val="CharStyle3"/>
        </w:rPr>
        <w:t>Podsumowując, resort środowiska dołoży wszelkich starań, aby w sposób najbardziej odpowiedzialny zrealizować wszystkie założenia przyjętego rozporządzenia NRL biorąc pod uwagę wszystkie głosy pojawiające się w dyskusji na różnych płaszczyznach tj. międzynarodowej, międzyresortowej, społecznej, naukowej i lokalnej.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rStyle w:val="CharStyle3"/>
        </w:rPr>
        <w:t>Z wyrazami szacunku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0" w:right="0" w:firstLine="0"/>
        <w:jc w:val="both"/>
      </w:pPr>
      <w:r>
        <w:rPr>
          <w:rStyle w:val="CharStyle3"/>
        </w:rPr>
        <w:t>Z up. Ministra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rStyle w:val="CharStyle3"/>
        </w:rPr>
        <w:t>Ministerstwo Klimatu i Środowiska / – podpisany cyfrowo/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127" w:right="1949" w:bottom="679" w:left="1949" w:header="1699" w:footer="25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Tekst treści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Tekst treści (3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180"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Tekst treści (2)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Tekst treści (3)"/>
    <w:basedOn w:val="Normal"/>
    <w:link w:val="CharStyle8"/>
    <w:pPr>
      <w:widowControl w:val="0"/>
      <w:shd w:val="clear" w:color="auto" w:fill="auto"/>
      <w:spacing w:after="18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Z upoważnienia Ministra Klimatu i Środowiska sekretarz podsekretarz kolor</dc:title>
  <dc:subject/>
  <dc:creator/>
  <cp:keywords>PL, kolor</cp:keywords>
</cp:coreProperties>
</file>