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501650</wp:posOffset>
            </wp:positionH>
            <wp:positionV relativeFrom="paragraph">
              <wp:posOffset>-50800</wp:posOffset>
            </wp:positionV>
            <wp:extent cx="719455" cy="77406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9455" cy="77406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</w:rPr>
        <w:t>Ministerstwo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40" w:line="216" w:lineRule="auto"/>
        <w:ind w:left="0" w:right="0" w:firstLine="0"/>
        <w:jc w:val="left"/>
      </w:pPr>
      <w:r>
        <w:rPr>
          <w:rStyle w:val="CharStyle3"/>
        </w:rPr>
        <w:t>Klimatu i Środowiska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5"/>
        </w:rPr>
        <w:t>Departament Ochrony Przyrody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DOP-ZP.053.2.2024.AZ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3540198.14601739.11771647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both"/>
      </w:pPr>
      <w:r>
        <w:rPr>
          <w:rStyle w:val="CharStyle5"/>
        </w:rPr>
        <w:t>Warszawa, 13-03-2025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both"/>
      </w:pPr>
      <w:r>
        <w:rPr>
          <w:rStyle w:val="CharStyle5"/>
        </w:rPr>
        <w:t>Na podstawie art. 13 ust.1 ustawy z dnia 11 lipca 2014 r. ustawy o petycjach (Dz. U. z 2018 r. poz. 870, z późn. zm.) w odpowiedzi na Pana petycje wskazuję, jak poniżej.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Aktualnie obowiązujące przepisy wskazują, w art. 11 ust.1 ustawy z dnia 21 sierpnia 1997 r. o ochronie zwierząt (Dz. U. z 2023 r. poz. 1580, z późn. zm. ) do zadań własnych gmin należy zapobieganie bezdomności zwierząt i zapewnienie opieki bezdomnym zwierzętom oraz ich wyłapywanie. Rada gminy wypełniając ww. obowiązek określa w drodze uchwały program opieki nad zwierzętami bezdomnymi oraz zapobiegania bezdomności zwierząt.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 zakresie kwestii finansowania ośrodków rehabilitacyjnych wskazać należy, że kwestie te są już uregulowane w art. 76 ust. 3 ustawy z dnia 16 kwietnia 2004 r .o ochronie przyrody (Dz.U. z 2024 r. poz. 1478, z późn. zm.), który stanowi, że regionalny dyrektor ochrony środowiska może dofinansowywać z własnych środków budżetowych leczenie i rehabilitację zwierząt w ośrodkach. Odnosząc się części postulatu dotyczącego umożliwienia finansowania całej działalności ośrodków, a nie wyłącznie leczenia weterynaryjnego – należy wyjaśnić, że w obecnym stanie prawnym regionalny dyrektor ochrony środowiska może dofinansowywać leczenie i rehabilitację zwierząt w ośrodkach. Jest to zatem zakres szerszy niż samo leczenie weterynaryjne.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Jednocześnie wskazać należy w odniesieniu do postulatu cyklicznego i przewidywalnego finansowania, iż wprowadzenie ryczałtowych stawek za przyjęcie zwierzęcia do ośrodka oraz dziennej stawki rehabilitacyjnej nie uwzględnia specyfiki działalności ośrodków, do których trafiają różne gatunki zwierząt, w bardzo różnym stanie zdrowotnym. Określenie adekwatnych stawek wydaje się niemożliwe, gdyż koszty poszczególnych przypadków mogą być skrajnie różne. Wydaje się, że wysokość dofinansowania powinna raczej zależeć od rzeczywistych potrzeb ośrodka.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5"/>
        </w:rPr>
        <w:t>Odnosząc się do kwestii rozszerzenia definicji ośrodka rehabilitacyjnego i umożliwienia przekazywania zwierząt po rehabilitacji do azylów, ogrodów zoologicznych lub innych jednostek nie jest konieczna zmiana aktualnie obowiązujących przepisów. Obecna definicja ośrodka rehabilitacji zwierząt w żaden sposób nie wyklucza możliwości przekazywania zwierząt trwale niezdolnych do przywrócenia do środowiska do innych podmiotów uprawnionych do ich przetrzymywania takich jak: azyle dla zwierząt, ogrody zoologiczne czy podmioty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 xml:space="preserve">Telefon: (+48) 223-692-479 ul. Wawelska 52/54, 00-922 Warszawa </w:t>
      </w:r>
      <w:r>
        <w:fldChar w:fldCharType="begin"/>
      </w:r>
      <w:r>
        <w:rPr/>
        <w:instrText> HYPERLINK "mailto:departament.ochrony.przyrody@mos.gov.pl" </w:instrText>
      </w:r>
      <w:r>
        <w:fldChar w:fldCharType="separate"/>
      </w:r>
      <w:r>
        <w:rPr>
          <w:rStyle w:val="CharStyle9"/>
        </w:rPr>
        <w:t>departament.ochrony.przyrody@mos.gov.pl</w:t>
      </w:r>
      <w:r>
        <w:fldChar w:fldCharType="end"/>
      </w:r>
      <w:r>
        <w:rPr>
          <w:rStyle w:val="CharStyle9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9"/>
        </w:rPr>
        <w:t>www.gov.pl/klimat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1"/>
        </w:rPr>
        <w:t>Działamy zgodnie z EMAS - zarządzając instytucją, dbamy o środowisko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both"/>
      </w:pPr>
      <w:r>
        <w:rPr>
          <w:rStyle w:val="CharStyle5"/>
        </w:rPr>
        <w:t>posiadające zezwolenie na odstępstwo od zakazów obowiązujących w stosunku do gatunków chronionych (art. 56 ww. ustawy o ochronie przyrody).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 kwestii kontroli przed rozpoczęciem działalności ośrodka rehabilitacyjnego zwierząt wyjaśnić należy, że nie przewiduje się zmiany przepisów w tym zakresie. Wyjaśnić należy, że elementem wniosku o wydanie zezwolenia na utworzenie i prowadzenie ośrodka rehabilitacji zwierząt jest opis pomieszczeń do leczenia i rehabilitacji zwierząt. W przypadkach tego wymagających Generalny Dyrektor Ochrony Środowiska wzywa wnioskodawcę także do przesłania fotografii ww. pomieszczeń i całego terenu planowanego ośrodka. Zgodnie z art. 75 ust. 4 ustawy o ochronie przyrody Generalny Dyrektor Ochrony Środowiska odmawia wydania zezwolenia, jeżeli wnioskodawca nie spełnia warunków leczenia i rehabilitacji zwierząt odpowiadających potrzebom biologicznym danego gatunku. Należy nadmienić, że Regionalny Dyrektor Ochrony Środowiska nie rzadziej niż raz na 3 lata jest zobowiązany przeprowadzić kontrolę ośrodka rehabilitacji zwierząt. Trzeba pamiętać, że to maksymalny termin i kontrole takie mogą być (i często są) przeprowadzane częściej. Ponadto przed wydaniem zezwolenia na utworzenie i prowadzenie ośrodka rehabilitacji zwierząt wymagana jest opinia właściwej miejscowo rady gminy. Należy także zauważyć, że przepisy nie określają konkretnych „standardów” przetrzymywania zwierząt w ośrodkach – jest to spowodowane tym, że warunki przetrzymywania rannych i chorych zwierząt zależą od indywidualnych przypadków, w tym rodzaju obrażeń i aktualnego stanu zdrowotnego.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305" w:lineRule="auto"/>
        <w:ind w:left="0" w:right="0" w:firstLine="0"/>
        <w:jc w:val="both"/>
      </w:pPr>
      <w:r>
        <w:rPr>
          <w:rStyle w:val="CharStyle5"/>
        </w:rPr>
        <w:t>W zakresie kwestii minimalnych wymagań dotyczących kwalifikacji kierowników ośrodka rehabilitacyjnego zwierząt wskazuje się, że wprowadzenie tego wymagania byłoby nadmiarowe. Elementem wniosku o wydanie zezwolenia na utworzenie prowadzenie ośrodka rehabilitacji zwierząt jest informacja o możliwości zapewnienia opieki lekarsko-weterynaryjnej. Generalny Dyrektor Ochrony Środowiska wymaga aby wnioskodawca, który sam nie jest lekarzem weterynarii, dołączył do wniosku kopię podpisanej umowy z lekarzem weterynarii lub stosownego oświadczenia lekarza weterynarii. Należy zauważyć, że zgodnie z art. 27 ustawy z dnia 21 sierpnia 1997 r. o ochronie zwierząt zabiegi lekarsko- weterynaryjne na zwierzętach są dopuszczalne dla ratowania ich życia lub zdrowia oraz dla koniecznego ograniczenia populacji i mogą być przeprowadzane wyłącznie przez osoby uprawnione.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5"/>
        </w:rPr>
        <w:t>Z wyrazami szacunku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Piotr Kropiński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Zastępca Dyrektora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Departament Ochrony Przyrody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Ministerstwo Klimatu i Środowiska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rStyle w:val="CharStyle5"/>
        </w:rPr>
        <w:t>/ – podpisany cyfrowo/</w:t>
      </w:r>
    </w:p>
    <w:sectPr>
      <w:footnotePr>
        <w:pos w:val="pageBottom"/>
        <w:numFmt w:val="decimal"/>
        <w:numRestart w:val="continuous"/>
      </w:footnotePr>
      <w:pgSz w:w="11900" w:h="16840"/>
      <w:pgMar w:top="754" w:right="1955" w:bottom="727" w:left="1949" w:header="326" w:footer="29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Nagłówek #1_"/>
    <w:basedOn w:val="DefaultParagraphFont"/>
    <w:link w:val="Style2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Tekst treści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 (4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Tekst treści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Tekst treści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spacing w:after="270" w:line="228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auto"/>
      <w:spacing w:after="10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 (4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Tekst treści (2)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Tekst treści (3)"/>
    <w:basedOn w:val="Normal"/>
    <w:link w:val="CharStyle11"/>
    <w:pPr>
      <w:widowControl w:val="0"/>
      <w:shd w:val="clear" w:color="auto" w:fill="auto"/>
      <w:spacing w:after="100" w:line="28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