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F672" w14:textId="77777777" w:rsidR="00637493" w:rsidRDefault="00610090">
      <w:pPr>
        <w:spacing w:after="709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Departament Adaptacji do Zmian Klimatu i Polityki Miejskiej</w:t>
      </w:r>
    </w:p>
    <w:p w14:paraId="478E35F3" w14:textId="77777777" w:rsidR="00637493" w:rsidRDefault="00610090">
      <w:pPr>
        <w:spacing w:after="480" w:line="240" w:lineRule="auto"/>
        <w:ind w:right="4493"/>
      </w:pPr>
      <w:r>
        <w:rPr>
          <w:rFonts w:ascii="Lato" w:eastAsia="Lato" w:hAnsi="Lato" w:cs="Lato"/>
          <w:sz w:val="20"/>
        </w:rPr>
        <w:t xml:space="preserve">DPM-WMA.053.1.2024.VS </w:t>
      </w:r>
      <w:r>
        <w:rPr>
          <w:rFonts w:ascii="Lato" w:eastAsia="Lato" w:hAnsi="Lato" w:cs="Lato"/>
          <w:sz w:val="18"/>
        </w:rPr>
        <w:t xml:space="preserve">3022694.12453569.10026174 </w:t>
      </w:r>
      <w:r>
        <w:rPr>
          <w:rFonts w:ascii="Lato" w:eastAsia="Lato" w:hAnsi="Lato" w:cs="Lato"/>
          <w:sz w:val="20"/>
        </w:rPr>
        <w:t>Warszawa, 17-05-2024</w:t>
      </w:r>
    </w:p>
    <w:p w14:paraId="35B89082" w14:textId="77777777" w:rsidR="00637493" w:rsidRDefault="00610090">
      <w:pPr>
        <w:spacing w:after="0"/>
      </w:pPr>
      <w:r>
        <w:rPr>
          <w:rFonts w:ascii="Lato" w:eastAsia="Lato" w:hAnsi="Lato" w:cs="Lato"/>
          <w:sz w:val="20"/>
        </w:rPr>
        <w:t xml:space="preserve">                   </w:t>
      </w:r>
    </w:p>
    <w:p w14:paraId="048C8DEB" w14:textId="77777777" w:rsidR="00637493" w:rsidRDefault="00610090">
      <w:pPr>
        <w:spacing w:after="0" w:line="490" w:lineRule="auto"/>
        <w:ind w:left="-5" w:right="2884" w:hanging="10"/>
        <w:jc w:val="both"/>
      </w:pPr>
      <w:r>
        <w:rPr>
          <w:rFonts w:ascii="Lato" w:eastAsia="Lato" w:hAnsi="Lato" w:cs="Lato"/>
          <w:sz w:val="20"/>
        </w:rPr>
        <w:t xml:space="preserve">              </w:t>
      </w:r>
      <w:r>
        <w:rPr>
          <w:rFonts w:ascii="Lato" w:eastAsia="Lato" w:hAnsi="Lato" w:cs="Lato"/>
          <w:sz w:val="20"/>
        </w:rPr>
        <w:tab/>
        <w:t xml:space="preserve">           </w:t>
      </w:r>
      <w:r>
        <w:rPr>
          <w:rFonts w:ascii="Lato" w:eastAsia="Lato" w:hAnsi="Lato" w:cs="Lato"/>
          <w:sz w:val="20"/>
        </w:rPr>
        <w:tab/>
        <w:t xml:space="preserve">                     Szanowny Panie,</w:t>
      </w:r>
    </w:p>
    <w:p w14:paraId="1F2D16D0" w14:textId="77777777" w:rsidR="00637493" w:rsidRDefault="00610090">
      <w:pPr>
        <w:spacing w:after="192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w nawiązaniu do wystąpienia</w:t>
      </w:r>
      <w:r>
        <w:rPr>
          <w:rFonts w:ascii="Lato" w:eastAsia="Lato" w:hAnsi="Lato" w:cs="Lato"/>
          <w:sz w:val="20"/>
        </w:rPr>
        <w:t xml:space="preserve"> z dnia 19 stycznia 2024 r. (data wpływu: 24 stycznia br.), dotyczącego podjęcia działań na rzecz dostosowania krajowej legislacji w zakresie projektowania i realizacji inwestycji budowlanych, aby sprawnie osiągać cele zapisane w unijnych strategiach dotyczących klimatu, przedstawiam następujące informacje.</w:t>
      </w:r>
    </w:p>
    <w:p w14:paraId="1FD0E402" w14:textId="77777777" w:rsidR="00637493" w:rsidRDefault="00610090">
      <w:pPr>
        <w:spacing w:after="192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Akty prawne, w których Pan proponuje dokonać zmian, nie leżą w gestii Ministerstwa Klimatu i Środowiska. W związku z tym wystąpiono do Ministerstwa Infrastruktury [MI] oraz Ministerstwa Rozwoju i Technologii [</w:t>
      </w:r>
      <w:proofErr w:type="spellStart"/>
      <w:r>
        <w:rPr>
          <w:rFonts w:ascii="Lato" w:eastAsia="Lato" w:hAnsi="Lato" w:cs="Lato"/>
          <w:sz w:val="20"/>
        </w:rPr>
        <w:t>MRiT</w:t>
      </w:r>
      <w:proofErr w:type="spellEnd"/>
      <w:r>
        <w:rPr>
          <w:rFonts w:ascii="Lato" w:eastAsia="Lato" w:hAnsi="Lato" w:cs="Lato"/>
          <w:sz w:val="20"/>
        </w:rPr>
        <w:t>] z prośbą o odpowiedź.</w:t>
      </w:r>
    </w:p>
    <w:p w14:paraId="2BC7EE47" w14:textId="77777777" w:rsidR="00637493" w:rsidRDefault="00610090">
      <w:pPr>
        <w:spacing w:after="0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19 lutego br. </w:t>
      </w:r>
      <w:proofErr w:type="spellStart"/>
      <w:r>
        <w:rPr>
          <w:rFonts w:ascii="Lato" w:eastAsia="Lato" w:hAnsi="Lato" w:cs="Lato"/>
          <w:sz w:val="20"/>
        </w:rPr>
        <w:t>MRiT</w:t>
      </w:r>
      <w:proofErr w:type="spellEnd"/>
      <w:r>
        <w:rPr>
          <w:rFonts w:ascii="Lato" w:eastAsia="Lato" w:hAnsi="Lato" w:cs="Lato"/>
          <w:sz w:val="20"/>
        </w:rPr>
        <w:t xml:space="preserve"> udzieliło odpowiedzi, że tożsame pismo wpłynęło również do nich i już udzielili Panu wyjaśnień w przedmiotowej sprawie w zakresie: </w:t>
      </w:r>
    </w:p>
    <w:p w14:paraId="300CF38F" w14:textId="77777777" w:rsidR="00637493" w:rsidRDefault="00610090">
      <w:pPr>
        <w:numPr>
          <w:ilvl w:val="0"/>
          <w:numId w:val="1"/>
        </w:numPr>
        <w:spacing w:after="0" w:line="249" w:lineRule="auto"/>
        <w:ind w:hanging="217"/>
      </w:pPr>
      <w:r>
        <w:rPr>
          <w:rFonts w:ascii="Times New Roman" w:eastAsia="Times New Roman" w:hAnsi="Times New Roman" w:cs="Times New Roman"/>
          <w:i/>
          <w:sz w:val="20"/>
        </w:rPr>
        <w:t>rozporządzenia Ministra Infrastruktury z dnia 12 kwietnia 2002 r. w sprawie warunków technicznych, jakim powinny odpowiadać budynki i ich usytuowanie</w:t>
      </w:r>
      <w:r>
        <w:rPr>
          <w:rFonts w:ascii="Times New Roman" w:eastAsia="Times New Roman" w:hAnsi="Times New Roman" w:cs="Times New Roman"/>
          <w:sz w:val="20"/>
        </w:rPr>
        <w:t>,</w:t>
      </w:r>
    </w:p>
    <w:p w14:paraId="7BE87FA6" w14:textId="77777777" w:rsidR="00637493" w:rsidRDefault="00610090">
      <w:pPr>
        <w:numPr>
          <w:ilvl w:val="0"/>
          <w:numId w:val="1"/>
        </w:numPr>
        <w:spacing w:after="199" w:line="249" w:lineRule="auto"/>
        <w:ind w:hanging="217"/>
      </w:pPr>
      <w:r>
        <w:rPr>
          <w:rFonts w:ascii="Times New Roman" w:eastAsia="Times New Roman" w:hAnsi="Times New Roman" w:cs="Times New Roman"/>
          <w:i/>
          <w:sz w:val="20"/>
        </w:rPr>
        <w:t>ustawy z dnia 27 marca 2003 r. o planowaniu i zagospodarowaniu przestrzennym.</w:t>
      </w:r>
    </w:p>
    <w:p w14:paraId="2176072E" w14:textId="77777777" w:rsidR="00637493" w:rsidRDefault="00610090">
      <w:pPr>
        <w:spacing w:after="112" w:line="250" w:lineRule="auto"/>
        <w:ind w:left="-5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DCFCDB0" wp14:editId="4812A67D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eastAsia="Lato" w:hAnsi="Lato" w:cs="Lato"/>
          <w:sz w:val="20"/>
        </w:rPr>
        <w:t xml:space="preserve">Natomiast w zakresie proponowanej zmiany w ustawie z dnia 20 lipca 2017 r. Prawo Wodne przekazuję odpowiedź MI z 5 kwietnia br., które przedstawia następujące stanowisko do zgłoszonych propozycji z zakresu gospodarki wodnej. MI popiera inicjatywę wspierania działań mających na celu zwiększenie retencji, w tym retencji indywidualnej i </w:t>
      </w:r>
      <w:proofErr w:type="spellStart"/>
      <w:r>
        <w:rPr>
          <w:rFonts w:ascii="Lato" w:eastAsia="Lato" w:hAnsi="Lato" w:cs="Lato"/>
          <w:sz w:val="20"/>
        </w:rPr>
        <w:t>mikroretencji</w:t>
      </w:r>
      <w:proofErr w:type="spellEnd"/>
      <w:r>
        <w:rPr>
          <w:rFonts w:ascii="Lato" w:eastAsia="Lato" w:hAnsi="Lato" w:cs="Lato"/>
          <w:sz w:val="20"/>
        </w:rPr>
        <w:t>, rozwoju tzw. zielonej infrastruktury, jako instrumentów prowadzących do przeciwdziałania negatywnym skutkom zmian klimatu, takich jak m.in. susza czy powodzie bł</w:t>
      </w:r>
      <w:r>
        <w:rPr>
          <w:rFonts w:ascii="Lato" w:eastAsia="Lato" w:hAnsi="Lato" w:cs="Lato"/>
          <w:sz w:val="20"/>
        </w:rPr>
        <w:t>yskawiczne.</w:t>
      </w:r>
    </w:p>
    <w:p w14:paraId="47FE3D90" w14:textId="77777777" w:rsidR="00637493" w:rsidRDefault="00610090">
      <w:pPr>
        <w:spacing w:after="112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Odnosząc się do zgłoszonych propozycji legislacyjnych, wskazujących na potrzebę wprowadzenia nowych definicji w ustawie z dnia 20 lipca 2017 r. Prawo wodne (takich jak m.in. </w:t>
      </w:r>
      <w:proofErr w:type="spellStart"/>
      <w:r>
        <w:rPr>
          <w:rFonts w:ascii="Lato" w:eastAsia="Lato" w:hAnsi="Lato" w:cs="Lato"/>
          <w:sz w:val="20"/>
        </w:rPr>
        <w:t>mikroretencja</w:t>
      </w:r>
      <w:proofErr w:type="spellEnd"/>
      <w:r>
        <w:rPr>
          <w:rFonts w:ascii="Lato" w:eastAsia="Lato" w:hAnsi="Lato" w:cs="Lato"/>
          <w:sz w:val="20"/>
        </w:rPr>
        <w:t>, zielona infrastruktura, ogrody deszczowe), a także faktycznego zwolnienia z obowiązku uzyskiwania zgód wodnoprawnych dla określonych kategorii przedsięwzięć albo zastąpienia pozwoleń wodnoprawnych przez zgłoszenia wodnoprawne, MI wskazuje na następujące okoliczności.</w:t>
      </w:r>
    </w:p>
    <w:p w14:paraId="7F8C8C95" w14:textId="77777777" w:rsidR="00637493" w:rsidRDefault="00610090">
      <w:pPr>
        <w:spacing w:after="20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Obowiązki uzyskania odpowiedniej zgody wodnoprawnej dla inwestycji, które mają wpływ na kształtowanie</w:t>
      </w:r>
      <w:r>
        <w:rPr>
          <w:rFonts w:ascii="Lato" w:eastAsia="Lato" w:hAnsi="Lato" w:cs="Lato"/>
          <w:sz w:val="20"/>
        </w:rPr>
        <w:t xml:space="preserve"> zasobów wodnych lub są związane z korzystaniem z zasobów wodnych, co do zasady wynikają z przepisów unijnych, przede wszystkim z dyrektywy 2000/60/WE Parlamentu Europejskiego i Rady z dnia 23 października 2000 r. ustanawiającej ramy wspólnotowego działania w dziedzinie polityki wodnej, tj. tzw. Ramowej Dyrektywy Wodnej. Obowiązek ustanowiony w Ramowej Dyrektywie Wodnej – kontroli przedsięwzięć wpływających na gospodarkę wodną – pozwala ocenić wpływ konkretnej inwestycji na środowisko wodne. W przypadku poz</w:t>
      </w:r>
      <w:r>
        <w:rPr>
          <w:rFonts w:ascii="Lato" w:eastAsia="Lato" w:hAnsi="Lato" w:cs="Lato"/>
          <w:sz w:val="20"/>
        </w:rPr>
        <w:t xml:space="preserve">woleń wodnoprawnych ocena konkretnego przedsięwzięcia dokonywana jest na podstawie szczegółowych danych ujętych w operacie wodnoprawnym. Natomiast wyjątkowo, w przypadku niewielkich inwestycji, które z założenia nie naruszają interesów osób trzecich, nie zagrażają osiągnięciu celów </w:t>
      </w:r>
    </w:p>
    <w:p w14:paraId="4DFA3713" w14:textId="77777777" w:rsidR="00637493" w:rsidRDefault="00610090">
      <w:pPr>
        <w:spacing w:after="190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0E89E32D" wp14:editId="5ADD000D">
                <wp:extent cx="5040000" cy="6350"/>
                <wp:effectExtent l="0" t="0" r="0" b="0"/>
                <wp:docPr id="5833" name="Group 5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33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1FB2FD" w14:textId="77777777" w:rsidR="00637493" w:rsidRDefault="00610090">
      <w:pPr>
        <w:tabs>
          <w:tab w:val="right" w:pos="7936"/>
        </w:tabs>
        <w:spacing w:after="5" w:line="253" w:lineRule="auto"/>
        <w:ind w:left="-15"/>
      </w:pPr>
      <w:r>
        <w:rPr>
          <w:rFonts w:ascii="Lato" w:eastAsia="Lato" w:hAnsi="Lato" w:cs="Lato"/>
          <w:sz w:val="16"/>
        </w:rPr>
        <w:t>Telefon: (+48) 223-692-327</w:t>
      </w:r>
      <w:r>
        <w:rPr>
          <w:rFonts w:ascii="Lato" w:eastAsia="Lato" w:hAnsi="Lato" w:cs="Lato"/>
          <w:sz w:val="16"/>
        </w:rPr>
        <w:tab/>
        <w:t xml:space="preserve">ul. Wawelska 52/54, 00-922 Warszawa </w:t>
      </w:r>
    </w:p>
    <w:p w14:paraId="42225AA5" w14:textId="77777777" w:rsidR="00637493" w:rsidRDefault="00610090">
      <w:pPr>
        <w:spacing w:after="5" w:line="253" w:lineRule="auto"/>
        <w:ind w:left="-5" w:hanging="10"/>
      </w:pPr>
      <w:r>
        <w:rPr>
          <w:rFonts w:ascii="Lato" w:eastAsia="Lato" w:hAnsi="Lato" w:cs="Lato"/>
          <w:sz w:val="16"/>
        </w:rPr>
        <w:t>departament.ochrony.powietrza.i.polityki.miejskiej@klimat.gov.pl</w:t>
      </w:r>
      <w:r>
        <w:rPr>
          <w:rFonts w:ascii="Lato" w:eastAsia="Lato" w:hAnsi="Lato" w:cs="Lato"/>
          <w:sz w:val="16"/>
        </w:rPr>
        <w:tab/>
        <w:t>Ministerstwo Klimatu i Środowiska www.gov.pl/klimat</w:t>
      </w:r>
    </w:p>
    <w:p w14:paraId="3AFC3167" w14:textId="77777777" w:rsidR="00637493" w:rsidRDefault="00610090">
      <w:pPr>
        <w:spacing w:after="0"/>
        <w:jc w:val="center"/>
      </w:pPr>
      <w:r>
        <w:rPr>
          <w:rFonts w:ascii="Lato" w:eastAsia="Lato" w:hAnsi="Lato" w:cs="Lato"/>
          <w:sz w:val="14"/>
        </w:rPr>
        <w:t>Działamy zgodnie z EMAS - zarządzając instytucją, dbamy o środowisko</w:t>
      </w:r>
    </w:p>
    <w:p w14:paraId="77FFFE80" w14:textId="77777777" w:rsidR="00637493" w:rsidRDefault="00610090">
      <w:pPr>
        <w:spacing w:after="112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lastRenderedPageBreak/>
        <w:t>środowiskowych lub nie wpływają znacząco na stosunki wodne na danym terenie – wprowadzono obowiązek dokonania wyłącznie zgłoszenia wodnoprawnego. Tryb dokonywania zgłoszenia wodnoprawnego – z uwagi na założenie, że dotyczy inwestycji, które nie wpływają na środowisko wodne w sposób istotny – jest mniej sformalizowany, co w szczególności przejawia się brakiem obowiązku załączenia operatu wodnoprawnego do zgłoszenia wodnoprawnego. Mając powyższe na uwadze, nawet inwestycje, które mogą pozytywnie wpływać na st</w:t>
      </w:r>
      <w:r>
        <w:rPr>
          <w:rFonts w:ascii="Lato" w:eastAsia="Lato" w:hAnsi="Lato" w:cs="Lato"/>
          <w:sz w:val="20"/>
        </w:rPr>
        <w:t>osunki wodne – przez zapewnienie odpowiedniego poziomu wody na danym terenie – wymagają dokładnej analizy ich wpływu na gospodarkę wodną oraz uzyskania odpowiedniej zgody wodnoprawnej. Kształtują wszak stosunki wodne na konkretnym obszarze.</w:t>
      </w:r>
    </w:p>
    <w:p w14:paraId="32D37CA5" w14:textId="77777777" w:rsidR="00637493" w:rsidRDefault="00610090">
      <w:pPr>
        <w:spacing w:after="112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Warto dodać, że wprowadzanie definicji na poziomie ustawowym wpływa na cały system prawny, dlatego powinno odbywać się w sposób systemowy (z uwzględnieniem wszystkich przepisów danej ustawy), a także celowy (pozwalając osiągnąć zamierzony efekt), gdyż nieprawidłowa redakcja definicji może doprowadzić m.in. do niezamierzonych negatywnych skutków prawnych (np. zawężenia danego pojęcia i ograniczenia możliwości stosowania części rozwiązań prawnych czy powstania wątpliwości interpretacyjnych), w konsekwencji do</w:t>
      </w:r>
      <w:r>
        <w:rPr>
          <w:rFonts w:ascii="Lato" w:eastAsia="Lato" w:hAnsi="Lato" w:cs="Lato"/>
          <w:sz w:val="20"/>
        </w:rPr>
        <w:t xml:space="preserve"> zwolnienia z obowiązku kontroli także przedsięwzięć negatywnie wpływających na środowisko wodne lub braku szczegółowej oceny działań znacząco zmieniających stosunki wodne na danym terenie.</w:t>
      </w:r>
    </w:p>
    <w:p w14:paraId="7661A16D" w14:textId="77777777" w:rsidR="00637493" w:rsidRDefault="00610090">
      <w:pPr>
        <w:spacing w:after="112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 xml:space="preserve">Tym samym w opinii MI nie jest zasadne wprowadzenie na chwilę obecną definicji pojęć, które bardzo trudno jednoznacznie zdefiniować – bez uzyskiwania niezamierzonych efektów prawnych. MI popiera kierunki zmian </w:t>
      </w:r>
      <w:r>
        <w:rPr>
          <w:rFonts w:ascii="Lato" w:eastAsia="Lato" w:hAnsi="Lato" w:cs="Lato"/>
          <w:i/>
          <w:sz w:val="20"/>
        </w:rPr>
        <w:t>rozporządzenia Ministra Infrastruktury z dnia 12 kwietnia 2002 r. w sprawie warunków technicznych, jakim powinny odpowiadać budynki i ich usytuowanie</w:t>
      </w:r>
      <w:r>
        <w:rPr>
          <w:rFonts w:ascii="Lato" w:eastAsia="Lato" w:hAnsi="Lato" w:cs="Lato"/>
          <w:sz w:val="20"/>
        </w:rPr>
        <w:t xml:space="preserve"> (Dz. U. z 2022 r. poz. 1225, z </w:t>
      </w:r>
      <w:proofErr w:type="spellStart"/>
      <w:r>
        <w:rPr>
          <w:rFonts w:ascii="Lato" w:eastAsia="Lato" w:hAnsi="Lato" w:cs="Lato"/>
          <w:sz w:val="20"/>
        </w:rPr>
        <w:t>późn</w:t>
      </w:r>
      <w:proofErr w:type="spellEnd"/>
      <w:r>
        <w:rPr>
          <w:rFonts w:ascii="Lato" w:eastAsia="Lato" w:hAnsi="Lato" w:cs="Lato"/>
          <w:sz w:val="20"/>
        </w:rPr>
        <w:t>. zm.) w zakresie dopuszczenia wyposażenia działki w urządzenia do retencjonowania wody opadowej lub roztopowej (a nie tylko w kanalizację umożliwiającą odprowadzanie wód opadowych do sieci kanalizacyjnej lub ogólnospławnej).</w:t>
      </w:r>
    </w:p>
    <w:p w14:paraId="1A7ACA7C" w14:textId="77777777" w:rsidR="00637493" w:rsidRDefault="00610090">
      <w:pPr>
        <w:spacing w:after="361" w:line="238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Podsumowując, jak na pewno Pan zauważy po przeczytaniu tej odpowiedzi, analiza wskazanych propozycji legislacyjnych wymaga współdziałania kilku resortów, do których właściwości należą wskazane akty prawne. Widząc potrzebę lepszej współpracy międzyresortowej i międzysektorowej, Ministerstwo Klimatu i Środowiska zainicjowało projekt pn. </w:t>
      </w:r>
      <w:r>
        <w:rPr>
          <w:rFonts w:ascii="Times New Roman" w:eastAsia="Times New Roman" w:hAnsi="Times New Roman" w:cs="Times New Roman"/>
          <w:i/>
          <w:sz w:val="20"/>
        </w:rPr>
        <w:t>Partnerstwo: Środowisko dla Rozwoju</w:t>
      </w:r>
      <w:r>
        <w:rPr>
          <w:rFonts w:ascii="Times New Roman" w:eastAsia="Times New Roman" w:hAnsi="Times New Roman" w:cs="Times New Roman"/>
          <w:sz w:val="20"/>
        </w:rPr>
        <w:t>. Jego celem jest stworzenie platformy współpracy interesariuszy odpowiedzialnych za ochronę klimatu i środowiska oraz wymiana wiedzy i doświadczeń pomiędzy podmiotami zaangażowanymi we wdrażanie funduszy europejskich w obszarach związanych z ochroną powietrza, adaptacją do zmian klimatu oraz ochroną przyrody i różnorodności biologicznej. Jedna z grup zajmuje się adaptacją do zmian klimatu, a jej członkami są m.in. przedstawiciele MI. W ramach jej prac skonsultujemy i prze</w:t>
      </w:r>
      <w:r>
        <w:rPr>
          <w:rFonts w:ascii="Times New Roman" w:eastAsia="Times New Roman" w:hAnsi="Times New Roman" w:cs="Times New Roman"/>
          <w:sz w:val="20"/>
        </w:rPr>
        <w:t>analizujemy Pana propozycje.</w:t>
      </w:r>
    </w:p>
    <w:p w14:paraId="73B6C27F" w14:textId="77777777" w:rsidR="00637493" w:rsidRDefault="00610090">
      <w:pPr>
        <w:spacing w:after="191" w:line="250" w:lineRule="auto"/>
        <w:ind w:left="-5" w:hanging="10"/>
        <w:jc w:val="both"/>
      </w:pPr>
      <w:r>
        <w:rPr>
          <w:rFonts w:ascii="Lato" w:eastAsia="Lato" w:hAnsi="Lato" w:cs="Lato"/>
          <w:sz w:val="20"/>
        </w:rPr>
        <w:t>Z wyrazami szacunku</w:t>
      </w:r>
    </w:p>
    <w:p w14:paraId="45507EF8" w14:textId="77777777" w:rsidR="00637493" w:rsidRDefault="00610090">
      <w:pPr>
        <w:spacing w:after="0"/>
      </w:pPr>
      <w:r>
        <w:rPr>
          <w:rFonts w:ascii="Lato" w:eastAsia="Lato" w:hAnsi="Lato" w:cs="Lato"/>
          <w:sz w:val="20"/>
        </w:rPr>
        <w:t xml:space="preserve">   </w:t>
      </w:r>
      <w:r>
        <w:rPr>
          <w:rFonts w:ascii="Lato" w:eastAsia="Lato" w:hAnsi="Lato" w:cs="Lato"/>
          <w:sz w:val="20"/>
        </w:rPr>
        <w:tab/>
        <w:t xml:space="preserve">      </w:t>
      </w:r>
      <w:r>
        <w:rPr>
          <w:rFonts w:ascii="Lato" w:eastAsia="Lato" w:hAnsi="Lato" w:cs="Lato"/>
          <w:sz w:val="20"/>
        </w:rPr>
        <w:tab/>
        <w:t xml:space="preserve">     </w:t>
      </w:r>
    </w:p>
    <w:p w14:paraId="3C23BB3F" w14:textId="77777777" w:rsidR="00637493" w:rsidRDefault="00610090">
      <w:pPr>
        <w:spacing w:after="0"/>
      </w:pPr>
      <w:r>
        <w:rPr>
          <w:rFonts w:ascii="Lato" w:eastAsia="Lato" w:hAnsi="Lato" w:cs="Lato"/>
          <w:sz w:val="20"/>
        </w:rPr>
        <w:t xml:space="preserve">        </w:t>
      </w:r>
    </w:p>
    <w:p w14:paraId="41D340D8" w14:textId="77777777" w:rsidR="00637493" w:rsidRDefault="00610090">
      <w:pPr>
        <w:spacing w:after="0"/>
      </w:pPr>
      <w:r>
        <w:rPr>
          <w:rFonts w:ascii="Lato" w:eastAsia="Lato" w:hAnsi="Lato" w:cs="Lato"/>
          <w:sz w:val="20"/>
        </w:rPr>
        <w:t xml:space="preserve">        </w:t>
      </w:r>
      <w:r>
        <w:rPr>
          <w:rFonts w:ascii="Lato" w:eastAsia="Lato" w:hAnsi="Lato" w:cs="Lato"/>
          <w:sz w:val="20"/>
        </w:rPr>
        <w:tab/>
        <w:t xml:space="preserve">                   </w:t>
      </w:r>
      <w:r>
        <w:rPr>
          <w:rFonts w:ascii="Lato" w:eastAsia="Lato" w:hAnsi="Lato" w:cs="Lato"/>
          <w:sz w:val="20"/>
        </w:rPr>
        <w:tab/>
        <w:t xml:space="preserve">        </w:t>
      </w:r>
      <w:r>
        <w:rPr>
          <w:rFonts w:ascii="Lato" w:eastAsia="Lato" w:hAnsi="Lato" w:cs="Lato"/>
          <w:sz w:val="20"/>
        </w:rPr>
        <w:tab/>
        <w:t xml:space="preserve">                </w:t>
      </w:r>
      <w:r>
        <w:rPr>
          <w:rFonts w:ascii="Lato" w:eastAsia="Lato" w:hAnsi="Lato" w:cs="Lato"/>
          <w:sz w:val="20"/>
        </w:rPr>
        <w:tab/>
        <w:t xml:space="preserve">        </w:t>
      </w:r>
    </w:p>
    <w:p w14:paraId="606B79F4" w14:textId="77777777" w:rsidR="00637493" w:rsidRDefault="00610090">
      <w:pPr>
        <w:spacing w:after="0"/>
      </w:pPr>
      <w:r>
        <w:rPr>
          <w:rFonts w:ascii="Lato" w:eastAsia="Lato" w:hAnsi="Lato" w:cs="Lato"/>
          <w:sz w:val="20"/>
        </w:rPr>
        <w:t xml:space="preserve"> </w:t>
      </w:r>
      <w:r>
        <w:rPr>
          <w:rFonts w:ascii="Lato" w:eastAsia="Lato" w:hAnsi="Lato" w:cs="Lato"/>
          <w:sz w:val="20"/>
        </w:rPr>
        <w:tab/>
        <w:t xml:space="preserve">          </w:t>
      </w:r>
      <w:r>
        <w:rPr>
          <w:rFonts w:ascii="Lato" w:eastAsia="Lato" w:hAnsi="Lato" w:cs="Lato"/>
          <w:sz w:val="20"/>
        </w:rPr>
        <w:tab/>
        <w:t xml:space="preserve">      </w:t>
      </w:r>
      <w:r>
        <w:rPr>
          <w:rFonts w:ascii="Lato" w:eastAsia="Lato" w:hAnsi="Lato" w:cs="Lato"/>
          <w:sz w:val="20"/>
        </w:rPr>
        <w:tab/>
        <w:t xml:space="preserve">            </w:t>
      </w:r>
      <w:r>
        <w:rPr>
          <w:rFonts w:ascii="Lato" w:eastAsia="Lato" w:hAnsi="Lato" w:cs="Lato"/>
          <w:sz w:val="20"/>
        </w:rPr>
        <w:tab/>
        <w:t xml:space="preserve">    </w:t>
      </w:r>
    </w:p>
    <w:p w14:paraId="16327D87" w14:textId="77777777" w:rsidR="00637493" w:rsidRDefault="00610090">
      <w:pPr>
        <w:spacing w:after="0"/>
      </w:pPr>
      <w:r>
        <w:rPr>
          <w:rFonts w:ascii="Lato" w:eastAsia="Lato" w:hAnsi="Lato" w:cs="Lato"/>
          <w:sz w:val="20"/>
        </w:rPr>
        <w:t xml:space="preserve">                    </w:t>
      </w:r>
      <w:r>
        <w:rPr>
          <w:rFonts w:ascii="Lato" w:eastAsia="Lato" w:hAnsi="Lato" w:cs="Lato"/>
          <w:sz w:val="20"/>
        </w:rPr>
        <w:tab/>
        <w:t xml:space="preserve">  </w:t>
      </w:r>
    </w:p>
    <w:p w14:paraId="2A066F7F" w14:textId="77777777" w:rsidR="00637493" w:rsidRDefault="00610090">
      <w:pPr>
        <w:pStyle w:val="Nagwek1"/>
        <w:spacing w:after="160"/>
        <w:jc w:val="center"/>
      </w:pPr>
      <w:r>
        <w:t xml:space="preserve">Klauzula informacyjna </w:t>
      </w:r>
      <w:r>
        <w:t>dotycząca</w:t>
      </w:r>
      <w:r>
        <w:t xml:space="preserve"> przetwarzania danych osobowych osób </w:t>
      </w:r>
      <w:r>
        <w:t>wnoszących</w:t>
      </w:r>
      <w:r>
        <w:t xml:space="preserve"> </w:t>
      </w:r>
      <w:r>
        <w:t>petycję</w:t>
      </w:r>
    </w:p>
    <w:p w14:paraId="53F0319A" w14:textId="77777777" w:rsidR="00637493" w:rsidRDefault="00610090">
      <w:pPr>
        <w:spacing w:after="166" w:line="249" w:lineRule="auto"/>
        <w:ind w:left="-5" w:right="-15" w:hanging="10"/>
        <w:jc w:val="both"/>
      </w:pPr>
      <w:r>
        <w:rPr>
          <w:rFonts w:ascii="Lato" w:eastAsia="Lato" w:hAnsi="Lato" w:cs="Lato"/>
          <w:sz w:val="16"/>
        </w:rPr>
        <w:t xml:space="preserve">Zgodnie z art. 13 ust. 1 i 2 rozporządzenia </w:t>
      </w:r>
      <w:r>
        <w:rPr>
          <w:rFonts w:ascii="Lato" w:eastAsia="Lato" w:hAnsi="Lato" w:cs="Lato"/>
          <w:sz w:val="16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rPr>
          <w:rFonts w:ascii="Lato" w:eastAsia="Lato" w:hAnsi="Lato" w:cs="Lato"/>
          <w:sz w:val="16"/>
        </w:rPr>
        <w:t>późn</w:t>
      </w:r>
      <w:proofErr w:type="spellEnd"/>
      <w:r>
        <w:rPr>
          <w:rFonts w:ascii="Lato" w:eastAsia="Lato" w:hAnsi="Lato" w:cs="Lato"/>
          <w:sz w:val="16"/>
        </w:rPr>
        <w:t>. zm., dalej: RODO) uprzejmie informuję, że:</w:t>
      </w:r>
    </w:p>
    <w:p w14:paraId="40ABD250" w14:textId="77777777" w:rsidR="00637493" w:rsidRDefault="00610090">
      <w:pPr>
        <w:pStyle w:val="Nagwek1"/>
        <w:ind w:left="-5" w:right="1828"/>
      </w:pPr>
      <w:r>
        <w:t>Tożsamość</w:t>
      </w:r>
      <w:r>
        <w:t xml:space="preserve"> administratora</w:t>
      </w:r>
    </w:p>
    <w:p w14:paraId="1AB01A16" w14:textId="77777777" w:rsidR="00637493" w:rsidRDefault="00610090">
      <w:pPr>
        <w:spacing w:after="124" w:line="253" w:lineRule="auto"/>
        <w:ind w:left="-5" w:right="2548" w:hanging="10"/>
      </w:pPr>
      <w:r>
        <w:rPr>
          <w:rFonts w:ascii="Lato" w:eastAsia="Lato" w:hAnsi="Lato" w:cs="Lato"/>
          <w:sz w:val="16"/>
        </w:rPr>
        <w:t xml:space="preserve">Administratorem Pana danych osobowych jest Minister Klimatu i Środowiska Może się Pan z nami kontaktować w następujący sposób: listownie na adres: ul. Wawelska 52/54, 00-922 Warszawa poprzez elektroniczną skrzynkę </w:t>
      </w:r>
      <w:r>
        <w:rPr>
          <w:rFonts w:ascii="Lato" w:eastAsia="Lato" w:hAnsi="Lato" w:cs="Lato"/>
          <w:sz w:val="16"/>
        </w:rPr>
        <w:lastRenderedPageBreak/>
        <w:t>podawczą: /</w:t>
      </w:r>
      <w:proofErr w:type="spellStart"/>
      <w:r>
        <w:rPr>
          <w:rFonts w:ascii="Lato" w:eastAsia="Lato" w:hAnsi="Lato" w:cs="Lato"/>
          <w:sz w:val="16"/>
        </w:rPr>
        <w:t>mos</w:t>
      </w:r>
      <w:proofErr w:type="spellEnd"/>
      <w:r>
        <w:rPr>
          <w:rFonts w:ascii="Lato" w:eastAsia="Lato" w:hAnsi="Lato" w:cs="Lato"/>
          <w:sz w:val="16"/>
        </w:rPr>
        <w:t xml:space="preserve">/skrytka poprzez e-mail: </w:t>
      </w:r>
      <w:r>
        <w:rPr>
          <w:rFonts w:ascii="Lato" w:eastAsia="Lato" w:hAnsi="Lato" w:cs="Lato"/>
          <w:color w:val="0000FF"/>
          <w:sz w:val="16"/>
          <w:u w:val="single" w:color="0000FF"/>
        </w:rPr>
        <w:t xml:space="preserve">info@klimat.gov.pl </w:t>
      </w:r>
      <w:r>
        <w:rPr>
          <w:rFonts w:ascii="Lato" w:eastAsia="Lato" w:hAnsi="Lato" w:cs="Lato"/>
          <w:sz w:val="16"/>
        </w:rPr>
        <w:t>telefonicznie: 22 36 92 900.</w:t>
      </w:r>
    </w:p>
    <w:p w14:paraId="70E57B5B" w14:textId="77777777" w:rsidR="00637493" w:rsidRDefault="00610090">
      <w:pPr>
        <w:pStyle w:val="Nagwek1"/>
        <w:ind w:left="-5" w:right="1828"/>
      </w:pPr>
      <w:r>
        <w:t>Dane kontaktowe inspektora ochrony danych osobowych</w:t>
      </w:r>
    </w:p>
    <w:p w14:paraId="2EBA4932" w14:textId="77777777" w:rsidR="00637493" w:rsidRDefault="00610090">
      <w:pPr>
        <w:spacing w:after="5" w:line="253" w:lineRule="auto"/>
        <w:ind w:left="-5" w:hanging="10"/>
      </w:pPr>
      <w:r>
        <w:rPr>
          <w:rFonts w:ascii="Lato" w:eastAsia="Lato" w:hAnsi="Lato" w:cs="Lato"/>
          <w:sz w:val="16"/>
        </w:rPr>
        <w:t xml:space="preserve">Nad prawidłowością przetwarzania Pana danych osobowych czuwa wyznaczony przez Administratora inspektor ochrony danych, z którym można się kontaktować: </w:t>
      </w:r>
    </w:p>
    <w:p w14:paraId="3B96D5D0" w14:textId="77777777" w:rsidR="00637493" w:rsidRDefault="00610090">
      <w:pPr>
        <w:spacing w:after="5" w:line="309" w:lineRule="auto"/>
        <w:ind w:left="-5" w:right="3636" w:hanging="10"/>
      </w:pPr>
      <w:r>
        <w:rPr>
          <w:rFonts w:ascii="Lato" w:eastAsia="Lato" w:hAnsi="Lato" w:cs="Lato"/>
          <w:sz w:val="16"/>
        </w:rPr>
        <w:t>listownie na adres: ul. Wawelska 52/54, 00-922 Warszawa poprzez elektroniczną skrzynkę podawczą: /</w:t>
      </w:r>
      <w:proofErr w:type="spellStart"/>
      <w:r>
        <w:rPr>
          <w:rFonts w:ascii="Lato" w:eastAsia="Lato" w:hAnsi="Lato" w:cs="Lato"/>
          <w:sz w:val="16"/>
        </w:rPr>
        <w:t>mos</w:t>
      </w:r>
      <w:proofErr w:type="spellEnd"/>
      <w:r>
        <w:rPr>
          <w:rFonts w:ascii="Lato" w:eastAsia="Lato" w:hAnsi="Lato" w:cs="Lato"/>
          <w:sz w:val="16"/>
        </w:rPr>
        <w:t xml:space="preserve">/skrytka poprzez e-mail: inspektor.ochrony.danych@klimat.gov.pl. </w:t>
      </w:r>
      <w:r>
        <w:rPr>
          <w:rFonts w:ascii="Lato" w:eastAsia="Lato" w:hAnsi="Lato" w:cs="Lato"/>
          <w:b/>
          <w:sz w:val="16"/>
        </w:rPr>
        <w:t>Cele przetwarzania danych osobowych i podstawa prawna</w:t>
      </w:r>
    </w:p>
    <w:p w14:paraId="24954D74" w14:textId="77777777" w:rsidR="00637493" w:rsidRDefault="00610090">
      <w:pPr>
        <w:spacing w:after="127" w:line="249" w:lineRule="auto"/>
        <w:ind w:left="-5" w:right="-15" w:hanging="10"/>
        <w:jc w:val="both"/>
      </w:pPr>
      <w:r>
        <w:rPr>
          <w:rFonts w:ascii="Lato" w:eastAsia="Lato" w:hAnsi="Lato" w:cs="Lato"/>
          <w:sz w:val="16"/>
        </w:rPr>
        <w:t>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0EC91A29" w14:textId="77777777" w:rsidR="00637493" w:rsidRDefault="00610090">
      <w:pPr>
        <w:pStyle w:val="Nagwek1"/>
        <w:ind w:left="-5" w:right="1828"/>
      </w:pPr>
      <w:r>
        <w:t>Odbiorcy danych osobowych lub kategorie odbiorców danych osobowych</w:t>
      </w:r>
    </w:p>
    <w:p w14:paraId="53FD4127" w14:textId="77777777" w:rsidR="00637493" w:rsidRDefault="00610090">
      <w:pPr>
        <w:spacing w:after="176" w:line="253" w:lineRule="auto"/>
        <w:ind w:left="-5" w:hanging="10"/>
      </w:pPr>
      <w:r>
        <w:rPr>
          <w:rFonts w:ascii="Lato" w:eastAsia="Lato" w:hAnsi="Lato" w:cs="Lato"/>
          <w:sz w:val="16"/>
        </w:rPr>
        <w:t>Pana dane osobowe mogą być udostępnione organom upoważnionym na podstawie przepisów prawa powszechnie obowiązującego, nie stanowią jednak one odbiorców danych w rozumieniu przepisów RODO.</w:t>
      </w:r>
    </w:p>
    <w:p w14:paraId="35B96017" w14:textId="77777777" w:rsidR="00637493" w:rsidRDefault="00610090">
      <w:pPr>
        <w:spacing w:after="127" w:line="249" w:lineRule="auto"/>
        <w:ind w:left="-5" w:right="-15" w:hanging="10"/>
        <w:jc w:val="both"/>
      </w:pPr>
      <w:r>
        <w:rPr>
          <w:rFonts w:ascii="Lato" w:eastAsia="Lato" w:hAnsi="Lato" w:cs="Lato"/>
          <w:sz w:val="16"/>
        </w:rPr>
        <w:t>Pana dane osobowe, tj. imię i nazwisko mogą być opublikowane na stronie internetowej Ministerstwa Klimatu i Środowiska łącznie z treścią petycji, tylko w przypadku wyrażenia przez Pana zgody. Zgodę można w każdej chwili wycofać wysyłając wiadomość na adres inspektor.ochrony.danych@klimat.gov.pl.</w:t>
      </w:r>
    </w:p>
    <w:p w14:paraId="23A833EA" w14:textId="77777777" w:rsidR="00637493" w:rsidRDefault="00610090">
      <w:pPr>
        <w:pStyle w:val="Nagwek1"/>
        <w:ind w:left="-5" w:right="1828"/>
      </w:pPr>
      <w:r>
        <w:t>Okres przechowywania danych osobowych</w:t>
      </w:r>
    </w:p>
    <w:p w14:paraId="06DC5E85" w14:textId="77777777" w:rsidR="00637493" w:rsidRDefault="00610090">
      <w:pPr>
        <w:spacing w:after="128" w:line="253" w:lineRule="auto"/>
        <w:ind w:left="-5" w:hanging="10"/>
      </w:pPr>
      <w:r>
        <w:rPr>
          <w:rFonts w:ascii="Lato" w:eastAsia="Lato" w:hAnsi="Lato" w:cs="Lato"/>
          <w:sz w:val="16"/>
        </w:rPr>
        <w:t>Pana dane osobowe będą przechowywane przez okres niezbędny do realizacji celu przetwarzania, a następnie:</w:t>
      </w:r>
    </w:p>
    <w:p w14:paraId="4F22C4DF" w14:textId="77777777" w:rsidR="00637493" w:rsidRDefault="00610090">
      <w:pPr>
        <w:numPr>
          <w:ilvl w:val="0"/>
          <w:numId w:val="2"/>
        </w:numPr>
        <w:spacing w:after="5" w:line="253" w:lineRule="auto"/>
        <w:ind w:hanging="360"/>
      </w:pPr>
      <w:r>
        <w:rPr>
          <w:rFonts w:ascii="Lato" w:eastAsia="Lato" w:hAnsi="Lato" w:cs="Lato"/>
          <w:sz w:val="16"/>
        </w:rPr>
        <w:t>w przypadku realizacji sprawy przez Ministerstwo Klimatu i Środowiska – 25 lat (kat. archiwalna A)</w:t>
      </w:r>
    </w:p>
    <w:p w14:paraId="03E76D77" w14:textId="77777777" w:rsidR="00637493" w:rsidRDefault="00610090">
      <w:pPr>
        <w:numPr>
          <w:ilvl w:val="0"/>
          <w:numId w:val="2"/>
        </w:numPr>
        <w:spacing w:after="5" w:line="253" w:lineRule="auto"/>
        <w:ind w:hanging="360"/>
      </w:pPr>
      <w:r>
        <w:rPr>
          <w:rFonts w:ascii="Lato" w:eastAsia="Lato" w:hAnsi="Lato" w:cs="Lato"/>
          <w:sz w:val="16"/>
        </w:rPr>
        <w:t xml:space="preserve">w przypadku przekazania petycji innemu podmiotowi, zgodnie z właściwością – 2 lata (kat. archiwalna </w:t>
      </w:r>
    </w:p>
    <w:p w14:paraId="605F2886" w14:textId="77777777" w:rsidR="00637493" w:rsidRDefault="00610090">
      <w:pPr>
        <w:spacing w:after="127" w:line="249" w:lineRule="auto"/>
        <w:ind w:left="-15" w:right="-15" w:firstLine="750"/>
        <w:jc w:val="both"/>
      </w:pPr>
      <w:r>
        <w:rPr>
          <w:rFonts w:ascii="Lato" w:eastAsia="Lato" w:hAnsi="Lato" w:cs="Lato"/>
          <w:sz w:val="16"/>
        </w:rPr>
        <w:t>B2)  na podstawie Instrukcji Kancelaryjnej obowiązującej w Ministerstwie Klimatu i Środowiska) i przepisów ustawy z dnia 14 lipca 1983 r. o narodowym zasobie archiwalnym i archiwach.</w:t>
      </w:r>
    </w:p>
    <w:p w14:paraId="3DA282A8" w14:textId="77777777" w:rsidR="00637493" w:rsidRDefault="00610090">
      <w:pPr>
        <w:spacing w:after="2"/>
        <w:ind w:left="-5" w:right="1828" w:hanging="10"/>
      </w:pPr>
      <w:r>
        <w:rPr>
          <w:rFonts w:ascii="Lato" w:eastAsia="Lato" w:hAnsi="Lato" w:cs="Lato"/>
          <w:b/>
          <w:sz w:val="16"/>
        </w:rPr>
        <w:t xml:space="preserve">Przysługujące uprawnienia związane z przetwarzaniem danych osobowych </w:t>
      </w:r>
      <w:r>
        <w:rPr>
          <w:rFonts w:ascii="Lato" w:eastAsia="Lato" w:hAnsi="Lato" w:cs="Lato"/>
          <w:sz w:val="16"/>
        </w:rPr>
        <w:t>Przysługują Panu następujące uprawnienia:</w:t>
      </w:r>
    </w:p>
    <w:p w14:paraId="1E7B490A" w14:textId="77777777" w:rsidR="00637493" w:rsidRDefault="00610090">
      <w:pPr>
        <w:numPr>
          <w:ilvl w:val="0"/>
          <w:numId w:val="2"/>
        </w:numPr>
        <w:spacing w:after="5" w:line="253" w:lineRule="auto"/>
        <w:ind w:hanging="360"/>
      </w:pPr>
      <w:r>
        <w:rPr>
          <w:rFonts w:ascii="Lato" w:eastAsia="Lato" w:hAnsi="Lato" w:cs="Lato"/>
          <w:sz w:val="16"/>
        </w:rPr>
        <w:t xml:space="preserve">prawo dostępu do danych osobowych i uzyskania ich kopii </w:t>
      </w:r>
    </w:p>
    <w:p w14:paraId="7AADCE95" w14:textId="77777777" w:rsidR="00637493" w:rsidRDefault="00610090">
      <w:pPr>
        <w:numPr>
          <w:ilvl w:val="0"/>
          <w:numId w:val="2"/>
        </w:numPr>
        <w:spacing w:after="5" w:line="253" w:lineRule="auto"/>
        <w:ind w:hanging="360"/>
      </w:pPr>
      <w:r>
        <w:rPr>
          <w:rFonts w:ascii="Lato" w:eastAsia="Lato" w:hAnsi="Lato" w:cs="Lato"/>
          <w:sz w:val="16"/>
        </w:rPr>
        <w:t xml:space="preserve">prawo do sprostowania danych osobowych </w:t>
      </w:r>
      <w:r>
        <w:rPr>
          <w:rFonts w:ascii="Segoe UI Symbol" w:eastAsia="Segoe UI Symbol" w:hAnsi="Segoe UI Symbol" w:cs="Segoe UI Symbol"/>
          <w:sz w:val="16"/>
        </w:rPr>
        <w:t></w:t>
      </w:r>
      <w:r>
        <w:rPr>
          <w:rFonts w:ascii="Segoe UI Symbol" w:eastAsia="Segoe UI Symbol" w:hAnsi="Segoe UI Symbol" w:cs="Segoe UI Symbol"/>
          <w:sz w:val="16"/>
        </w:rPr>
        <w:tab/>
      </w:r>
      <w:r>
        <w:rPr>
          <w:rFonts w:ascii="Lato" w:eastAsia="Lato" w:hAnsi="Lato" w:cs="Lato"/>
          <w:sz w:val="16"/>
        </w:rPr>
        <w:t xml:space="preserve">prawo do usunięcia danych osobowych </w:t>
      </w:r>
      <w:r>
        <w:rPr>
          <w:rFonts w:ascii="Segoe UI Symbol" w:eastAsia="Segoe UI Symbol" w:hAnsi="Segoe UI Symbol" w:cs="Segoe UI Symbol"/>
          <w:sz w:val="16"/>
        </w:rPr>
        <w:t></w:t>
      </w:r>
      <w:r>
        <w:rPr>
          <w:rFonts w:ascii="Segoe UI Symbol" w:eastAsia="Segoe UI Symbol" w:hAnsi="Segoe UI Symbol" w:cs="Segoe UI Symbol"/>
          <w:sz w:val="16"/>
        </w:rPr>
        <w:tab/>
      </w:r>
      <w:r>
        <w:rPr>
          <w:rFonts w:ascii="Lato" w:eastAsia="Lato" w:hAnsi="Lato" w:cs="Lato"/>
          <w:sz w:val="16"/>
        </w:rPr>
        <w:t>prawo ograniczenia przetwarzania.</w:t>
      </w:r>
    </w:p>
    <w:p w14:paraId="78DB350B" w14:textId="77777777" w:rsidR="00637493" w:rsidRDefault="00610090">
      <w:pPr>
        <w:spacing w:after="5" w:line="253" w:lineRule="auto"/>
        <w:ind w:left="-5" w:hanging="10"/>
      </w:pPr>
      <w:r>
        <w:rPr>
          <w:rFonts w:ascii="Lato" w:eastAsia="Lato" w:hAnsi="Lato" w:cs="Lato"/>
          <w:sz w:val="16"/>
        </w:rPr>
        <w:t>Aby skorzystać z powyższych praw należy skontaktować się z nami lub z naszym inspektorem ochrony danych (dane kontaktowe zawarte są powyżej).</w:t>
      </w:r>
    </w:p>
    <w:p w14:paraId="0C8EDE36" w14:textId="77777777" w:rsidR="00637493" w:rsidRDefault="00610090">
      <w:pPr>
        <w:numPr>
          <w:ilvl w:val="0"/>
          <w:numId w:val="2"/>
        </w:numPr>
        <w:spacing w:after="5" w:line="253" w:lineRule="auto"/>
        <w:ind w:hanging="360"/>
      </w:pPr>
      <w:r>
        <w:rPr>
          <w:rFonts w:ascii="Lato" w:eastAsia="Lato" w:hAnsi="Lato" w:cs="Lato"/>
          <w:sz w:val="16"/>
        </w:rPr>
        <w:t xml:space="preserve">prawo do wniesienia skargi do Prezesa Urzędu Ochrony Danych Osobowych (ul. Stawki 2, 00-193 </w:t>
      </w:r>
      <w:r>
        <w:rPr>
          <w:rFonts w:ascii="Lato" w:eastAsia="Lato" w:hAnsi="Lato" w:cs="Lato"/>
          <w:sz w:val="16"/>
        </w:rPr>
        <w:tab/>
        <w:t xml:space="preserve">Warszawa), </w:t>
      </w:r>
      <w:r>
        <w:rPr>
          <w:rFonts w:ascii="Lato" w:eastAsia="Lato" w:hAnsi="Lato" w:cs="Lato"/>
          <w:sz w:val="16"/>
        </w:rPr>
        <w:tab/>
        <w:t xml:space="preserve">jeśli </w:t>
      </w:r>
      <w:r>
        <w:rPr>
          <w:rFonts w:ascii="Lato" w:eastAsia="Lato" w:hAnsi="Lato" w:cs="Lato"/>
          <w:sz w:val="16"/>
        </w:rPr>
        <w:tab/>
        <w:t xml:space="preserve">uzna </w:t>
      </w:r>
      <w:r>
        <w:rPr>
          <w:rFonts w:ascii="Lato" w:eastAsia="Lato" w:hAnsi="Lato" w:cs="Lato"/>
          <w:sz w:val="16"/>
        </w:rPr>
        <w:tab/>
        <w:t xml:space="preserve">Pan, </w:t>
      </w:r>
      <w:r>
        <w:rPr>
          <w:rFonts w:ascii="Lato" w:eastAsia="Lato" w:hAnsi="Lato" w:cs="Lato"/>
          <w:sz w:val="16"/>
        </w:rPr>
        <w:tab/>
        <w:t xml:space="preserve">że </w:t>
      </w:r>
      <w:r>
        <w:rPr>
          <w:rFonts w:ascii="Lato" w:eastAsia="Lato" w:hAnsi="Lato" w:cs="Lato"/>
          <w:sz w:val="16"/>
        </w:rPr>
        <w:tab/>
        <w:t xml:space="preserve">przetwarzamy </w:t>
      </w:r>
      <w:r>
        <w:rPr>
          <w:rFonts w:ascii="Lato" w:eastAsia="Lato" w:hAnsi="Lato" w:cs="Lato"/>
          <w:sz w:val="16"/>
        </w:rPr>
        <w:tab/>
        <w:t xml:space="preserve">Pana </w:t>
      </w:r>
      <w:r>
        <w:rPr>
          <w:rFonts w:ascii="Lato" w:eastAsia="Lato" w:hAnsi="Lato" w:cs="Lato"/>
          <w:sz w:val="16"/>
        </w:rPr>
        <w:tab/>
        <w:t xml:space="preserve">dane </w:t>
      </w:r>
      <w:r>
        <w:rPr>
          <w:rFonts w:ascii="Lato" w:eastAsia="Lato" w:hAnsi="Lato" w:cs="Lato"/>
          <w:sz w:val="16"/>
        </w:rPr>
        <w:tab/>
        <w:t xml:space="preserve">osobowe </w:t>
      </w:r>
      <w:r>
        <w:rPr>
          <w:rFonts w:ascii="Lato" w:eastAsia="Lato" w:hAnsi="Lato" w:cs="Lato"/>
          <w:sz w:val="16"/>
        </w:rPr>
        <w:tab/>
        <w:t xml:space="preserve">niezgodnie  z prawem. </w:t>
      </w:r>
    </w:p>
    <w:p w14:paraId="5FEF70CB" w14:textId="77777777" w:rsidR="00637493" w:rsidRDefault="00610090">
      <w:pPr>
        <w:spacing w:after="2"/>
        <w:ind w:left="-5" w:right="2904" w:hanging="10"/>
      </w:pPr>
      <w:r>
        <w:rPr>
          <w:rFonts w:ascii="Lato" w:eastAsia="Lato" w:hAnsi="Lato" w:cs="Lato"/>
          <w:b/>
          <w:sz w:val="16"/>
        </w:rPr>
        <w:t xml:space="preserve">Informacja o przekazywaniu danych osobowych do państw trzecich </w:t>
      </w:r>
      <w:r>
        <w:rPr>
          <w:rFonts w:ascii="Lato" w:eastAsia="Lato" w:hAnsi="Lato" w:cs="Lato"/>
          <w:sz w:val="16"/>
        </w:rPr>
        <w:t>Nie przekazujemy Pana danych osobowych do państw trzecich.</w:t>
      </w:r>
    </w:p>
    <w:p w14:paraId="7FC6F7E8" w14:textId="77777777" w:rsidR="00637493" w:rsidRDefault="00610090">
      <w:pPr>
        <w:pStyle w:val="Nagwek1"/>
        <w:ind w:left="-5" w:right="1828"/>
      </w:pPr>
      <w:r>
        <w:t>Informacja o profilowaniu</w:t>
      </w:r>
    </w:p>
    <w:p w14:paraId="0F216929" w14:textId="77777777" w:rsidR="00637493" w:rsidRDefault="00610090">
      <w:pPr>
        <w:spacing w:after="5" w:line="253" w:lineRule="auto"/>
        <w:ind w:left="-5" w:right="742" w:hanging="10"/>
      </w:pPr>
      <w:r>
        <w:rPr>
          <w:rFonts w:ascii="Lato" w:eastAsia="Lato" w:hAnsi="Lato" w:cs="Lato"/>
          <w:sz w:val="16"/>
        </w:rPr>
        <w:t xml:space="preserve">Pana dane osobowe nie podlegają zautomatyzowanemu przetwarzaniu, w tym profilowaniu. </w:t>
      </w:r>
      <w:r>
        <w:rPr>
          <w:rFonts w:ascii="Lato" w:eastAsia="Lato" w:hAnsi="Lato" w:cs="Lato"/>
          <w:b/>
          <w:sz w:val="16"/>
        </w:rPr>
        <w:t>Informacja o dowolności lub obowiązku podania danych</w:t>
      </w:r>
    </w:p>
    <w:p w14:paraId="0FCBF056" w14:textId="77777777" w:rsidR="00637493" w:rsidRDefault="00610090">
      <w:pPr>
        <w:spacing w:after="5" w:line="253" w:lineRule="auto"/>
        <w:ind w:left="-5" w:hanging="10"/>
      </w:pPr>
      <w:r>
        <w:rPr>
          <w:rFonts w:ascii="Lato" w:eastAsia="Lato" w:hAnsi="Lato" w:cs="Lato"/>
          <w:sz w:val="16"/>
        </w:rPr>
        <w:t>Podanie przez Pana danych osobowych jest wymogiem ustawowym. Skutkiem niepodania danych osobowych będzie pozostawienie petycji bez rozpoznania.</w:t>
      </w:r>
      <w:r>
        <w:rPr>
          <w:rFonts w:ascii="Lato" w:eastAsia="Lato" w:hAnsi="Lato" w:cs="Lato"/>
          <w:i/>
          <w:sz w:val="16"/>
        </w:rPr>
        <w:t xml:space="preserve"> </w:t>
      </w:r>
    </w:p>
    <w:sectPr w:rsidR="00637493">
      <w:pgSz w:w="11906" w:h="16838"/>
      <w:pgMar w:top="2113" w:right="1985" w:bottom="978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953E9"/>
    <w:multiLevelType w:val="hybridMultilevel"/>
    <w:tmpl w:val="BEF8CDBC"/>
    <w:lvl w:ilvl="0" w:tplc="330CCE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D2A57C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744364C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2CB02C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5D8EE88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EDE968A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2C1AE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906282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AAFF64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74338F"/>
    <w:multiLevelType w:val="hybridMultilevel"/>
    <w:tmpl w:val="85CECCA8"/>
    <w:lvl w:ilvl="0" w:tplc="F0D497F4">
      <w:start w:val="1"/>
      <w:numFmt w:val="decimal"/>
      <w:lvlText w:val="%1)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66FCA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A43B4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D8C0B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5E8AA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FE706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FA577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44DD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C879C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4662612">
    <w:abstractNumId w:val="1"/>
  </w:num>
  <w:num w:numId="2" w16cid:durableId="106688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93"/>
    <w:rsid w:val="00610090"/>
    <w:rsid w:val="0063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BEA7"/>
  <w15:docId w15:val="{5A5FFC9C-0FE8-4BDF-B45E-10BA8FB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" w:line="259" w:lineRule="auto"/>
      <w:ind w:left="10" w:right="1" w:hanging="10"/>
      <w:outlineLvl w:val="0"/>
    </w:pPr>
    <w:rPr>
      <w:rFonts w:ascii="Lato" w:eastAsia="Lato" w:hAnsi="Lato" w:cs="Lato"/>
      <w:b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1449</Words>
  <Characters>8697</Characters>
  <Application>Microsoft Office Word</Application>
  <DocSecurity>0</DocSecurity>
  <Lines>72</Lines>
  <Paragraphs>20</Paragraphs>
  <ScaleCrop>false</ScaleCrop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Orlińska Sylwia</dc:creator>
  <cp:keywords>PL, KOLOR</cp:keywords>
  <cp:lastModifiedBy>Orlińska Sylwia</cp:lastModifiedBy>
  <cp:revision>2</cp:revision>
  <dcterms:created xsi:type="dcterms:W3CDTF">2024-05-23T12:45:00Z</dcterms:created>
  <dcterms:modified xsi:type="dcterms:W3CDTF">2024-05-23T12:45:00Z</dcterms:modified>
</cp:coreProperties>
</file>