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9F9C" w14:textId="77777777" w:rsidR="00772084" w:rsidRDefault="008563A4">
      <w:pPr>
        <w:spacing w:after="543" w:line="259" w:lineRule="auto"/>
        <w:ind w:left="-1455" w:firstLine="0"/>
        <w:jc w:val="left"/>
      </w:pPr>
      <w:r>
        <w:rPr>
          <w:noProof/>
        </w:rPr>
        <w:drawing>
          <wp:inline distT="0" distB="0" distL="0" distR="0" wp14:anchorId="7F1E1EF6" wp14:editId="4196C2D2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6FB43" w14:textId="77777777" w:rsidR="00772084" w:rsidRDefault="008563A4">
      <w:pPr>
        <w:spacing w:after="15" w:line="245" w:lineRule="auto"/>
        <w:ind w:left="0" w:right="3465" w:firstLine="0"/>
        <w:jc w:val="left"/>
      </w:pPr>
      <w:r>
        <w:t>DIŚ-V.053.2.2024</w:t>
      </w:r>
      <w:r>
        <w:t xml:space="preserve">.AW </w:t>
      </w:r>
      <w:r>
        <w:rPr>
          <w:sz w:val="18"/>
        </w:rPr>
        <w:t>3164126.12598053.10153944</w:t>
      </w:r>
    </w:p>
    <w:p w14:paraId="74422023" w14:textId="77777777" w:rsidR="00772084" w:rsidRDefault="008563A4">
      <w:pPr>
        <w:spacing w:after="949"/>
        <w:ind w:left="-5"/>
      </w:pPr>
      <w:r>
        <w:t>Warszawa, 10-06-2024</w:t>
      </w:r>
    </w:p>
    <w:p w14:paraId="27D7E703" w14:textId="77777777" w:rsidR="00772084" w:rsidRDefault="008563A4">
      <w:pPr>
        <w:spacing w:after="7" w:line="242" w:lineRule="auto"/>
        <w:ind w:left="0" w:right="6814" w:firstLine="0"/>
        <w:jc w:val="left"/>
      </w:pPr>
      <w:r>
        <w:rPr>
          <w:b/>
        </w:rPr>
        <w:t xml:space="preserve">        </w:t>
      </w:r>
      <w:r>
        <w:rPr>
          <w:b/>
        </w:rPr>
        <w:tab/>
        <w:t xml:space="preserve">        </w:t>
      </w:r>
    </w:p>
    <w:p w14:paraId="20C62127" w14:textId="77777777" w:rsidR="00772084" w:rsidRDefault="008563A4">
      <w:pPr>
        <w:spacing w:after="0" w:line="259" w:lineRule="auto"/>
        <w:ind w:left="0" w:firstLine="0"/>
        <w:jc w:val="left"/>
      </w:pPr>
      <w:r>
        <w:rPr>
          <w:b/>
        </w:rPr>
        <w:t xml:space="preserve">Marszałek </w:t>
      </w:r>
    </w:p>
    <w:p w14:paraId="6BF29E72" w14:textId="77777777" w:rsidR="00772084" w:rsidRDefault="008563A4">
      <w:pPr>
        <w:spacing w:after="701" w:line="259" w:lineRule="auto"/>
        <w:ind w:left="0" w:firstLine="0"/>
        <w:jc w:val="left"/>
      </w:pPr>
      <w:r>
        <w:rPr>
          <w:b/>
        </w:rPr>
        <w:t>Województwo Mazowieckie</w:t>
      </w:r>
    </w:p>
    <w:p w14:paraId="55B56DFA" w14:textId="77777777" w:rsidR="00772084" w:rsidRDefault="008563A4">
      <w:pPr>
        <w:spacing w:after="189"/>
        <w:ind w:left="-5"/>
      </w:pPr>
      <w:r>
        <w:t xml:space="preserve">Szanowny Panie </w:t>
      </w:r>
      <w:r>
        <w:t>Marszałku,</w:t>
      </w:r>
    </w:p>
    <w:p w14:paraId="2C4905AF" w14:textId="77777777" w:rsidR="00772084" w:rsidRDefault="008563A4">
      <w:pPr>
        <w:ind w:left="-5"/>
      </w:pPr>
      <w:r>
        <w:t xml:space="preserve">w odpowiedzi na pismo z dnia 23 kwietnia 2024 </w:t>
      </w:r>
      <w:r>
        <w:t xml:space="preserve">r., znak: PZ-IV.7033.14.2024.AC, w sprawie propozycji zmian legislacyjnych w obszarze ochrony </w:t>
      </w:r>
      <w:r>
        <w:t>środowiska</w:t>
      </w:r>
      <w:r>
        <w:t xml:space="preserve"> przed </w:t>
      </w:r>
      <w:r>
        <w:t>hałasem,</w:t>
      </w:r>
      <w:r>
        <w:t xml:space="preserve"> przedstawiam stanowisko Ministerstwa Klimatu i </w:t>
      </w:r>
      <w:r>
        <w:t>Środowiska</w:t>
      </w:r>
      <w:r>
        <w:t xml:space="preserve"> przygotowane we </w:t>
      </w:r>
      <w:r>
        <w:t>współpracy</w:t>
      </w:r>
      <w:r>
        <w:t xml:space="preserve"> z </w:t>
      </w:r>
      <w:r>
        <w:t>Generalną</w:t>
      </w:r>
      <w:r>
        <w:t xml:space="preserve"> </w:t>
      </w:r>
      <w:r>
        <w:t>Dyrekcją</w:t>
      </w:r>
      <w:r>
        <w:t xml:space="preserve"> Ochrony </w:t>
      </w:r>
      <w:r>
        <w:t>Środowiska.</w:t>
      </w:r>
      <w:r>
        <w:t xml:space="preserve"> </w:t>
      </w:r>
    </w:p>
    <w:p w14:paraId="086BD9B4" w14:textId="77777777" w:rsidR="00772084" w:rsidRDefault="008563A4">
      <w:pPr>
        <w:ind w:left="-5"/>
      </w:pPr>
      <w:r>
        <w:t>Odnosząc</w:t>
      </w:r>
      <w:r>
        <w:t xml:space="preserve"> </w:t>
      </w:r>
      <w:r>
        <w:t>się</w:t>
      </w:r>
      <w:r>
        <w:t xml:space="preserve"> do problemu niedoszacowania negatywnych </w:t>
      </w:r>
      <w:r>
        <w:t>oddziaływań</w:t>
      </w:r>
      <w:r>
        <w:t xml:space="preserve"> na etapie planowania inwestycji oraz oceny </w:t>
      </w:r>
      <w:r>
        <w:t>oddziaływania</w:t>
      </w:r>
      <w:r>
        <w:t xml:space="preserve"> inwestycji na </w:t>
      </w:r>
      <w:r>
        <w:t>środowisko</w:t>
      </w:r>
      <w:r>
        <w:t xml:space="preserve"> Generalna Dyrekcja Ochrony </w:t>
      </w:r>
      <w:r>
        <w:t>Środowiska</w:t>
      </w:r>
      <w:r>
        <w:t xml:space="preserve"> stwierdza, </w:t>
      </w:r>
      <w:r>
        <w:t>że</w:t>
      </w:r>
      <w:r>
        <w:t xml:space="preserve"> zgodnie z </w:t>
      </w:r>
      <w:r>
        <w:t>treścią</w:t>
      </w:r>
      <w:r>
        <w:t xml:space="preserve"> przepisu art. 82 ust. 1 pkt 5 ustawy z dnia 3 </w:t>
      </w:r>
      <w:r>
        <w:t>października</w:t>
      </w:r>
      <w:r>
        <w:t xml:space="preserve"> 2008 r. o </w:t>
      </w:r>
      <w:r>
        <w:t>udostępnianiu</w:t>
      </w:r>
      <w:r>
        <w:t xml:space="preserve"> informacji o </w:t>
      </w:r>
      <w:r>
        <w:t>środowisku</w:t>
      </w:r>
      <w:r>
        <w:t xml:space="preserve"> i jego ochronie, udziale </w:t>
      </w:r>
      <w:r>
        <w:t>społeczeństwa</w:t>
      </w:r>
      <w:r>
        <w:t xml:space="preserve"> w ochronie </w:t>
      </w:r>
      <w:r>
        <w:t>środowiska</w:t>
      </w:r>
      <w:r>
        <w:t xml:space="preserve"> oraz o ocenach </w:t>
      </w:r>
      <w:r>
        <w:t>oddziaływania</w:t>
      </w:r>
      <w:r>
        <w:t xml:space="preserve"> na </w:t>
      </w:r>
      <w:r>
        <w:t>środowisko</w:t>
      </w:r>
      <w:r>
        <w:t xml:space="preserve"> (Dz. U. z 2023 r. poz. 1094 z </w:t>
      </w:r>
      <w:proofErr w:type="spellStart"/>
      <w:r>
        <w:t>późn</w:t>
      </w:r>
      <w:proofErr w:type="spellEnd"/>
      <w:r>
        <w:t>.</w:t>
      </w:r>
      <w:r>
        <w:t xml:space="preserve"> zm.) – zwanej dalej </w:t>
      </w:r>
      <w:r>
        <w:t>ustawą</w:t>
      </w:r>
      <w:r>
        <w:t xml:space="preserve"> </w:t>
      </w:r>
      <w:proofErr w:type="spellStart"/>
      <w:r>
        <w:t>ooś</w:t>
      </w:r>
      <w:proofErr w:type="spellEnd"/>
      <w:r>
        <w:t>,</w:t>
      </w:r>
      <w:r>
        <w:t xml:space="preserve"> w decyzji o </w:t>
      </w:r>
      <w:r>
        <w:t>środowiskowy</w:t>
      </w:r>
      <w:r>
        <w:t>ch</w:t>
      </w:r>
      <w:r>
        <w:t xml:space="preserve"> uwarunkowaniach, wydawanej po przeprowadzeniu oceny </w:t>
      </w:r>
      <w:r>
        <w:t>oddziaływania</w:t>
      </w:r>
      <w:r>
        <w:t xml:space="preserve"> </w:t>
      </w:r>
      <w:r>
        <w:t>przedsięwzięcia</w:t>
      </w:r>
      <w:r>
        <w:t xml:space="preserve"> na </w:t>
      </w:r>
      <w:r>
        <w:t>środowisko,</w:t>
      </w:r>
      <w:r>
        <w:t xml:space="preserve"> </w:t>
      </w:r>
      <w:r>
        <w:t>właściwy</w:t>
      </w:r>
      <w:r>
        <w:t xml:space="preserve"> organ </w:t>
      </w:r>
      <w:r>
        <w:t>może</w:t>
      </w:r>
      <w:r>
        <w:t xml:space="preserve"> </w:t>
      </w:r>
      <w:r>
        <w:t>nałożyć</w:t>
      </w:r>
      <w:r>
        <w:t xml:space="preserve"> na </w:t>
      </w:r>
      <w:r>
        <w:t>wnioskodawcę</w:t>
      </w:r>
      <w:r>
        <w:t xml:space="preserve"> </w:t>
      </w:r>
      <w:r>
        <w:t>obowiązek</w:t>
      </w:r>
      <w:r>
        <w:t xml:space="preserve"> przedstawienia analizy </w:t>
      </w:r>
      <w:proofErr w:type="spellStart"/>
      <w:r>
        <w:t>porealizacyjnej</w:t>
      </w:r>
      <w:proofErr w:type="spellEnd"/>
      <w:r>
        <w:t xml:space="preserve">, </w:t>
      </w:r>
      <w:r>
        <w:t>określając</w:t>
      </w:r>
      <w:r>
        <w:t xml:space="preserve"> </w:t>
      </w:r>
      <w:r>
        <w:t xml:space="preserve">jej zakres i termin przedstawienia oraz </w:t>
      </w:r>
      <w:r>
        <w:t>wskazując</w:t>
      </w:r>
      <w:r>
        <w:t xml:space="preserve"> inne organy, którym </w:t>
      </w:r>
      <w:r>
        <w:t>także</w:t>
      </w:r>
      <w:r>
        <w:t xml:space="preserve"> </w:t>
      </w:r>
      <w:r>
        <w:t>należy</w:t>
      </w:r>
      <w:r>
        <w:t xml:space="preserve"> </w:t>
      </w:r>
      <w:r>
        <w:t>ją</w:t>
      </w:r>
      <w:r>
        <w:t xml:space="preserve"> </w:t>
      </w:r>
      <w:r>
        <w:t>przedstawić.</w:t>
      </w:r>
      <w:r>
        <w:t xml:space="preserve"> Natomiast w </w:t>
      </w:r>
      <w:r>
        <w:t>myśl</w:t>
      </w:r>
      <w:r>
        <w:t xml:space="preserve"> przepisu art. 83 ust. 1 ustawy </w:t>
      </w:r>
      <w:proofErr w:type="spellStart"/>
      <w:r>
        <w:t>ooś</w:t>
      </w:r>
      <w:proofErr w:type="spellEnd"/>
      <w:r>
        <w:t>,</w:t>
      </w:r>
      <w:r>
        <w:t xml:space="preserve"> w analizie </w:t>
      </w:r>
      <w:proofErr w:type="spellStart"/>
      <w:r>
        <w:t>porealizacyjnej</w:t>
      </w:r>
      <w:proofErr w:type="spellEnd"/>
      <w:r>
        <w:t xml:space="preserve">, o której mowa w art. 82 ust. 1 pkt 5, dokonuje </w:t>
      </w:r>
      <w:r>
        <w:t>się</w:t>
      </w:r>
      <w:r>
        <w:t xml:space="preserve"> porównania </w:t>
      </w:r>
      <w:r>
        <w:t>ustaleń</w:t>
      </w:r>
      <w:r>
        <w:t xml:space="preserve"> zawartych w raporcie o </w:t>
      </w:r>
      <w:r>
        <w:t>oddziaływaniu</w:t>
      </w:r>
      <w:r>
        <w:t xml:space="preserve"> </w:t>
      </w:r>
      <w:r>
        <w:t>przedsięwzięcia</w:t>
      </w:r>
      <w:r>
        <w:t xml:space="preserve"> na </w:t>
      </w:r>
      <w:r>
        <w:t>środowisko</w:t>
      </w:r>
      <w:r>
        <w:t xml:space="preserve"> i w decyzji o </w:t>
      </w:r>
      <w:r>
        <w:t>środowiskowych</w:t>
      </w:r>
      <w:r>
        <w:t xml:space="preserve"> uwarunkowaniach, w </w:t>
      </w:r>
      <w:r>
        <w:t>szczególności</w:t>
      </w:r>
      <w:r>
        <w:t xml:space="preserve"> </w:t>
      </w:r>
      <w:r>
        <w:t>ustaleń</w:t>
      </w:r>
      <w:r>
        <w:t xml:space="preserve"> </w:t>
      </w:r>
      <w:r>
        <w:t>dotyczących</w:t>
      </w:r>
      <w:r>
        <w:t xml:space="preserve"> przewidywanego charakteru i zakresu </w:t>
      </w:r>
      <w:r>
        <w:t>oddziaływania</w:t>
      </w:r>
      <w:r>
        <w:t xml:space="preserve"> </w:t>
      </w:r>
      <w:r>
        <w:t>przedsięwzięcia</w:t>
      </w:r>
      <w:r>
        <w:t xml:space="preserve"> na </w:t>
      </w:r>
      <w:r>
        <w:t>środowisko</w:t>
      </w:r>
      <w:r>
        <w:t xml:space="preserve"> oraz planowanych </w:t>
      </w:r>
      <w:r>
        <w:t>działań</w:t>
      </w:r>
      <w:r>
        <w:t xml:space="preserve"> zapobieg</w:t>
      </w:r>
      <w:r>
        <w:t xml:space="preserve">awczych z rzeczywistym </w:t>
      </w:r>
      <w:r>
        <w:t>oddziaływaniem</w:t>
      </w:r>
      <w:r>
        <w:t xml:space="preserve"> </w:t>
      </w:r>
      <w:r>
        <w:t>przedsięwzięcia</w:t>
      </w:r>
      <w:r>
        <w:t xml:space="preserve"> na </w:t>
      </w:r>
      <w:r>
        <w:t>środowisko</w:t>
      </w:r>
      <w:r>
        <w:t xml:space="preserve"> i </w:t>
      </w:r>
      <w:r>
        <w:t>działaniami</w:t>
      </w:r>
      <w:r>
        <w:t xml:space="preserve"> </w:t>
      </w:r>
      <w:r>
        <w:t>podjętymi</w:t>
      </w:r>
      <w:r>
        <w:t xml:space="preserve"> dla jego ograniczenia.</w:t>
      </w:r>
    </w:p>
    <w:p w14:paraId="2C8B7AAD" w14:textId="77777777" w:rsidR="00772084" w:rsidRDefault="008563A4">
      <w:pPr>
        <w:spacing w:after="0"/>
        <w:ind w:left="-5"/>
      </w:pPr>
      <w:r>
        <w:t xml:space="preserve">Generalna Dyrekcja Ochrony </w:t>
      </w:r>
      <w:r>
        <w:t>Środowiska</w:t>
      </w:r>
      <w:r>
        <w:t xml:space="preserve"> wskazuje, </w:t>
      </w:r>
      <w:r>
        <w:t>że</w:t>
      </w:r>
      <w:r>
        <w:t xml:space="preserve"> istota </w:t>
      </w:r>
      <w:r>
        <w:t>postępowania</w:t>
      </w:r>
      <w:r>
        <w:t xml:space="preserve"> w przedmiocie wydania decyzji o </w:t>
      </w:r>
      <w:r>
        <w:t>środowiskowych</w:t>
      </w:r>
      <w:r>
        <w:t xml:space="preserve"> uwarunkowaniach na podstawie ustawy </w:t>
      </w:r>
      <w:proofErr w:type="spellStart"/>
      <w:r>
        <w:t>ooś</w:t>
      </w:r>
      <w:proofErr w:type="spellEnd"/>
      <w:r>
        <w:t>,</w:t>
      </w:r>
      <w:r>
        <w:t xml:space="preserve"> dla </w:t>
      </w:r>
      <w:r>
        <w:t>przedsięwzięć</w:t>
      </w:r>
      <w:r>
        <w:t xml:space="preserve"> w postaci budowy dróg ekspresowych czy linii kolejowych polega na tym, </w:t>
      </w:r>
      <w:r>
        <w:t>że</w:t>
      </w:r>
      <w:r>
        <w:t xml:space="preserve"> w toku </w:t>
      </w:r>
      <w:r>
        <w:t>postępowania</w:t>
      </w:r>
      <w:r>
        <w:t xml:space="preserve"> ocenie podlega potencjalne (przewidywane), a nie realne negatywne </w:t>
      </w:r>
      <w:r>
        <w:t>oddziaływanie</w:t>
      </w:r>
      <w:r>
        <w:t xml:space="preserve"> </w:t>
      </w:r>
      <w:r>
        <w:t>przedsięwzięcia</w:t>
      </w:r>
      <w:r>
        <w:t xml:space="preserve"> na </w:t>
      </w:r>
      <w:r>
        <w:t>środowisko.</w:t>
      </w:r>
      <w:r>
        <w:t xml:space="preserve"> Organ </w:t>
      </w:r>
      <w:r>
        <w:t>właściwy</w:t>
      </w:r>
      <w:r>
        <w:t xml:space="preserve"> do wydania decyzji o </w:t>
      </w:r>
      <w:r>
        <w:t>środowiskowych</w:t>
      </w:r>
      <w:r>
        <w:t xml:space="preserve"> uwarunkowaniach opiera </w:t>
      </w:r>
      <w:r>
        <w:t>się</w:t>
      </w:r>
      <w:r>
        <w:t xml:space="preserve"> na informacjach i prognozach zawartych w dokumentacji zgromadzonej w toku </w:t>
      </w:r>
      <w:r>
        <w:t>postę</w:t>
      </w:r>
      <w:r>
        <w:t>powania</w:t>
      </w:r>
      <w:r>
        <w:t xml:space="preserve"> administracyjnego, w </w:t>
      </w:r>
      <w:r>
        <w:t>szczególności</w:t>
      </w:r>
      <w:r>
        <w:t xml:space="preserve"> na podstawie karty informacyjnej </w:t>
      </w:r>
      <w:r>
        <w:t>przedsięwzięcia,</w:t>
      </w:r>
      <w:r>
        <w:t xml:space="preserve"> o której mowa w art. 62a ustawy </w:t>
      </w:r>
      <w:proofErr w:type="spellStart"/>
      <w:r>
        <w:t>ooś</w:t>
      </w:r>
      <w:proofErr w:type="spellEnd"/>
      <w:r>
        <w:t xml:space="preserve"> czy raportu </w:t>
      </w:r>
      <w:r>
        <w:t>oddziaływania</w:t>
      </w:r>
      <w:r>
        <w:t xml:space="preserve"> </w:t>
      </w:r>
      <w:r>
        <w:t>przedsięwzięcia</w:t>
      </w:r>
      <w:r>
        <w:t xml:space="preserve"> na </w:t>
      </w:r>
      <w:r>
        <w:t>środowisko,</w:t>
      </w:r>
      <w:r>
        <w:t xml:space="preserve"> o którym mowa w art. 66 ustawy </w:t>
      </w:r>
      <w:proofErr w:type="spellStart"/>
      <w:r>
        <w:t>ooś</w:t>
      </w:r>
      <w:proofErr w:type="spellEnd"/>
      <w:r>
        <w:t>.</w:t>
      </w:r>
      <w:r>
        <w:t xml:space="preserve"> Instrument prawny w postaci </w:t>
      </w:r>
      <w:r>
        <w:t>obowiązku</w:t>
      </w:r>
      <w:r>
        <w:t xml:space="preserve"> </w:t>
      </w:r>
      <w:r>
        <w:t>sporządzenia</w:t>
      </w:r>
      <w:r>
        <w:t xml:space="preserve"> analizy </w:t>
      </w:r>
      <w:proofErr w:type="spellStart"/>
      <w:r>
        <w:t>porealizacyjnej</w:t>
      </w:r>
      <w:proofErr w:type="spellEnd"/>
      <w:r>
        <w:t xml:space="preserve"> dla </w:t>
      </w:r>
      <w:r>
        <w:t>przedsięwzięcia</w:t>
      </w:r>
      <w:r>
        <w:t xml:space="preserve"> </w:t>
      </w:r>
      <w:r>
        <w:t>służy</w:t>
      </w:r>
      <w:r>
        <w:t xml:space="preserve"> </w:t>
      </w:r>
      <w:r>
        <w:t>więc</w:t>
      </w:r>
      <w:r>
        <w:t xml:space="preserve"> weryfikacji analiz prognostycznych, a </w:t>
      </w:r>
      <w:r>
        <w:t>następnie</w:t>
      </w:r>
      <w:r>
        <w:t xml:space="preserve"> niwelowaniu (realnego </w:t>
      </w:r>
      <w:r>
        <w:t>już)</w:t>
      </w:r>
      <w:r>
        <w:t xml:space="preserve"> negatywnego </w:t>
      </w:r>
      <w:r>
        <w:t>oddziaływania</w:t>
      </w:r>
      <w:r>
        <w:t xml:space="preserve"> </w:t>
      </w:r>
      <w:r>
        <w:t>przedsięwzięcia</w:t>
      </w:r>
      <w:r>
        <w:t xml:space="preserve"> na </w:t>
      </w:r>
      <w:r>
        <w:t>środowisko</w:t>
      </w:r>
      <w:r>
        <w:t xml:space="preserve"> do poziomów </w:t>
      </w:r>
    </w:p>
    <w:p w14:paraId="7DEDFFBB" w14:textId="77777777" w:rsidR="00772084" w:rsidRDefault="008563A4">
      <w:pPr>
        <w:spacing w:after="190" w:line="259" w:lineRule="auto"/>
        <w:ind w:left="0" w:right="-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BCCB14" wp14:editId="18C7A179">
                <wp:extent cx="5040000" cy="6350"/>
                <wp:effectExtent l="0" t="0" r="0" b="0"/>
                <wp:docPr id="5390" name="Group 5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0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78B4AD" w14:textId="77777777" w:rsidR="00772084" w:rsidRDefault="008563A4">
      <w:pPr>
        <w:tabs>
          <w:tab w:val="right" w:pos="7936"/>
        </w:tabs>
        <w:spacing w:after="2" w:line="253" w:lineRule="auto"/>
        <w:ind w:left="-15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 xml:space="preserve">ul. Wawelska 52/54, 00-922 Warszawa </w:t>
      </w:r>
    </w:p>
    <w:p w14:paraId="67B8218B" w14:textId="77777777" w:rsidR="00772084" w:rsidRDefault="008563A4">
      <w:pPr>
        <w:spacing w:after="2" w:line="253" w:lineRule="auto"/>
        <w:ind w:left="-5"/>
        <w:jc w:val="left"/>
      </w:pPr>
      <w:r>
        <w:rPr>
          <w:sz w:val="16"/>
        </w:rPr>
        <w:t>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1DEBC364" w14:textId="77777777" w:rsidR="00772084" w:rsidRDefault="008563A4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78B38A66" w14:textId="77777777" w:rsidR="00772084" w:rsidRDefault="008563A4">
      <w:pPr>
        <w:ind w:left="-5"/>
      </w:pPr>
      <w:r>
        <w:lastRenderedPageBreak/>
        <w:t xml:space="preserve">zgodnych z prawem, </w:t>
      </w:r>
      <w:r>
        <w:t>jeżeli</w:t>
      </w:r>
      <w:r>
        <w:t xml:space="preserve"> zostanie ono stwierdzone. Zatem, </w:t>
      </w:r>
      <w:r>
        <w:t>zgłaszane</w:t>
      </w:r>
      <w:r>
        <w:t xml:space="preserve"> przez Pana problemy, zdaniem Generalnej Dyrekcji Ochrony </w:t>
      </w:r>
      <w:r>
        <w:t>Środowiska</w:t>
      </w:r>
      <w:r>
        <w:t xml:space="preserve"> </w:t>
      </w:r>
      <w:r>
        <w:t>mogą</w:t>
      </w:r>
      <w:r>
        <w:t xml:space="preserve"> </w:t>
      </w:r>
      <w:r>
        <w:t>dotyczyć</w:t>
      </w:r>
      <w:r>
        <w:t xml:space="preserve"> </w:t>
      </w:r>
      <w:r>
        <w:t>niewłaściwego</w:t>
      </w:r>
      <w:r>
        <w:t xml:space="preserve"> stosowania </w:t>
      </w:r>
      <w:r>
        <w:t>już</w:t>
      </w:r>
      <w:r>
        <w:t xml:space="preserve"> </w:t>
      </w:r>
      <w:r>
        <w:t>istniejących</w:t>
      </w:r>
      <w:r>
        <w:t xml:space="preserve"> przepisów prawa. </w:t>
      </w:r>
      <w:r>
        <w:t>Istniejące</w:t>
      </w:r>
      <w:r>
        <w:t xml:space="preserve"> </w:t>
      </w:r>
      <w:r>
        <w:t>rozwiązania</w:t>
      </w:r>
      <w:r>
        <w:t xml:space="preserve"> prawne zawarte w przepisach ustawy </w:t>
      </w:r>
      <w:proofErr w:type="spellStart"/>
      <w:r>
        <w:t>ooś</w:t>
      </w:r>
      <w:proofErr w:type="spellEnd"/>
      <w:r>
        <w:t xml:space="preserve"> w omawianym </w:t>
      </w:r>
      <w:r>
        <w:t>powyżej</w:t>
      </w:r>
      <w:r>
        <w:t xml:space="preserve"> zakresie </w:t>
      </w:r>
      <w:r>
        <w:t>są</w:t>
      </w:r>
      <w:r>
        <w:t xml:space="preserve"> </w:t>
      </w:r>
      <w:r>
        <w:t>wystarczające,</w:t>
      </w:r>
      <w:r>
        <w:t xml:space="preserve"> a bardziej </w:t>
      </w:r>
      <w:r>
        <w:t>szczegółowe</w:t>
      </w:r>
      <w:r>
        <w:t xml:space="preserve"> instrumenty prawne </w:t>
      </w:r>
      <w:r>
        <w:t>dotyczące</w:t>
      </w:r>
      <w:r>
        <w:t xml:space="preserve"> faktycznego </w:t>
      </w:r>
      <w:r>
        <w:t>oddziaływania</w:t>
      </w:r>
      <w:r>
        <w:t xml:space="preserve"> </w:t>
      </w:r>
      <w:r>
        <w:t>istniejących</w:t>
      </w:r>
      <w:r>
        <w:t xml:space="preserve"> </w:t>
      </w:r>
      <w:r>
        <w:t>przedsięwzięć</w:t>
      </w:r>
      <w:r>
        <w:t xml:space="preserve"> umiejscowione </w:t>
      </w:r>
      <w:r>
        <w:t>są</w:t>
      </w:r>
      <w:r>
        <w:t xml:space="preserve"> w ustawie </w:t>
      </w:r>
      <w:proofErr w:type="spellStart"/>
      <w:r>
        <w:t>Poś</w:t>
      </w:r>
      <w:proofErr w:type="spellEnd"/>
      <w:r>
        <w:t>.</w:t>
      </w:r>
      <w:r>
        <w:t xml:space="preserve"> Problem rozgraniczenia momentu oddania </w:t>
      </w:r>
      <w:r>
        <w:t>przedsięwzięcia</w:t>
      </w:r>
      <w:r>
        <w:t xml:space="preserve"> do eksploatacji nie wynika z </w:t>
      </w:r>
      <w:r>
        <w:t>treści</w:t>
      </w:r>
      <w:r>
        <w:t xml:space="preserve"> przepisów ustawy </w:t>
      </w:r>
      <w:proofErr w:type="spellStart"/>
      <w:r>
        <w:t>ooś</w:t>
      </w:r>
      <w:proofErr w:type="spellEnd"/>
      <w:r>
        <w:t>.</w:t>
      </w:r>
      <w:r>
        <w:t xml:space="preserve"> Z perspektywy porównania </w:t>
      </w:r>
      <w:r>
        <w:t>pomiędzy</w:t>
      </w:r>
      <w:r>
        <w:t xml:space="preserve"> potencjalnie negatywnym </w:t>
      </w:r>
      <w:r>
        <w:t>oddziaływaniem</w:t>
      </w:r>
      <w:r>
        <w:t xml:space="preserve"> planowanego </w:t>
      </w:r>
      <w:r>
        <w:t>przedsięwzięcia</w:t>
      </w:r>
      <w:r>
        <w:t xml:space="preserve"> na </w:t>
      </w:r>
      <w:r>
        <w:t>środowisko</w:t>
      </w:r>
      <w:r>
        <w:t xml:space="preserve"> na etapie wydania decyzji o </w:t>
      </w:r>
      <w:r>
        <w:t>środowiskowych</w:t>
      </w:r>
      <w:r>
        <w:t xml:space="preserve"> uwarunkowaniach, a ewentualnym realnym ponadnormatywnym negatywnym </w:t>
      </w:r>
      <w:r>
        <w:t>oddziaływaniem</w:t>
      </w:r>
      <w:r>
        <w:t xml:space="preserve"> </w:t>
      </w:r>
      <w:r>
        <w:t>przedsięwzięcia</w:t>
      </w:r>
      <w:r>
        <w:t xml:space="preserve"> na </w:t>
      </w:r>
      <w:r>
        <w:t>środowisko</w:t>
      </w:r>
      <w:r>
        <w:t xml:space="preserve"> po jego zrealizowaniu, moment oddania do eksploatacji </w:t>
      </w:r>
      <w:r>
        <w:t>całego</w:t>
      </w:r>
      <w:r>
        <w:t xml:space="preserve"> </w:t>
      </w:r>
      <w:r>
        <w:t>przedsięwzięcia</w:t>
      </w:r>
      <w:r>
        <w:t xml:space="preserve"> </w:t>
      </w:r>
      <w:r>
        <w:t>(należy</w:t>
      </w:r>
      <w:r>
        <w:t xml:space="preserve"> przez to </w:t>
      </w:r>
      <w:r>
        <w:t>rozumieć</w:t>
      </w:r>
      <w:r>
        <w:t xml:space="preserve"> </w:t>
      </w:r>
      <w:r>
        <w:t>ciąg</w:t>
      </w:r>
      <w:r>
        <w:t xml:space="preserve"> </w:t>
      </w:r>
      <w:r>
        <w:t>główny</w:t>
      </w:r>
      <w:r>
        <w:t xml:space="preserve"> trasy szybkiego ruchu wraz z </w:t>
      </w:r>
      <w:r>
        <w:t>towarzyszącymi</w:t>
      </w:r>
      <w:r>
        <w:t xml:space="preserve"> mu </w:t>
      </w:r>
      <w:r>
        <w:t>węzłami</w:t>
      </w:r>
      <w:r>
        <w:t xml:space="preserve"> drogowymi, wi</w:t>
      </w:r>
      <w:r>
        <w:t xml:space="preserve">aduktami drogowymi lub kolejowymi, a </w:t>
      </w:r>
      <w:r>
        <w:t>także</w:t>
      </w:r>
      <w:r>
        <w:t xml:space="preserve"> </w:t>
      </w:r>
      <w:r>
        <w:t>całą</w:t>
      </w:r>
      <w:r>
        <w:t xml:space="preserve"> </w:t>
      </w:r>
      <w:r>
        <w:t>infrastrukturą</w:t>
      </w:r>
      <w:r>
        <w:t xml:space="preserve"> </w:t>
      </w:r>
      <w:r>
        <w:t>towarzyszącą</w:t>
      </w:r>
      <w:r>
        <w:t xml:space="preserve"> drogi) jest najbardziej miarodajny z perspektywy </w:t>
      </w:r>
      <w:r>
        <w:t>sporządzenia</w:t>
      </w:r>
      <w:r>
        <w:t xml:space="preserve"> analizy </w:t>
      </w:r>
      <w:proofErr w:type="spellStart"/>
      <w:r>
        <w:t>porealizacyjnej</w:t>
      </w:r>
      <w:proofErr w:type="spellEnd"/>
      <w:r>
        <w:t xml:space="preserve">, albowiem dopiero od tego momentu </w:t>
      </w:r>
      <w:r>
        <w:t>możliwe</w:t>
      </w:r>
      <w:r>
        <w:t xml:space="preserve"> jest </w:t>
      </w:r>
      <w:r>
        <w:t>wzięcie</w:t>
      </w:r>
      <w:r>
        <w:t xml:space="preserve"> pod </w:t>
      </w:r>
      <w:r>
        <w:t>uwagę</w:t>
      </w:r>
      <w:r>
        <w:t xml:space="preserve"> wszystkich rodzajów </w:t>
      </w:r>
      <w:r>
        <w:t>oddziaływania</w:t>
      </w:r>
      <w:r>
        <w:t xml:space="preserve"> </w:t>
      </w:r>
      <w:r>
        <w:t>przedsięwzięcia</w:t>
      </w:r>
      <w:r>
        <w:t xml:space="preserve"> na </w:t>
      </w:r>
      <w:r>
        <w:t>środowisko</w:t>
      </w:r>
      <w:r>
        <w:t xml:space="preserve"> kompletnej inwestycji. </w:t>
      </w:r>
      <w:r>
        <w:t>Tytułem</w:t>
      </w:r>
      <w:r>
        <w:t xml:space="preserve"> </w:t>
      </w:r>
      <w:r>
        <w:t>przykładu</w:t>
      </w:r>
      <w:r>
        <w:t xml:space="preserve"> </w:t>
      </w:r>
      <w:r>
        <w:t>można</w:t>
      </w:r>
      <w:r>
        <w:t xml:space="preserve"> </w:t>
      </w:r>
      <w:r>
        <w:t>wskazać,</w:t>
      </w:r>
      <w:r>
        <w:t xml:space="preserve"> </w:t>
      </w:r>
      <w:r>
        <w:t>że</w:t>
      </w:r>
      <w:r>
        <w:t xml:space="preserve"> </w:t>
      </w:r>
      <w:r>
        <w:t>niemiarodajną</w:t>
      </w:r>
      <w:r>
        <w:t xml:space="preserve"> jest analiza </w:t>
      </w:r>
      <w:proofErr w:type="spellStart"/>
      <w:r>
        <w:t>porealizacyjna</w:t>
      </w:r>
      <w:proofErr w:type="spellEnd"/>
      <w:r>
        <w:t xml:space="preserve">, która nie obejmuje ewentualnego negatywnego </w:t>
      </w:r>
      <w:r>
        <w:t>oddziaływania</w:t>
      </w:r>
      <w:r>
        <w:t xml:space="preserve"> na </w:t>
      </w:r>
      <w:r>
        <w:t>środowisko</w:t>
      </w:r>
      <w:r>
        <w:t xml:space="preserve"> akustyczne, generowanego przez ruch pojazdów </w:t>
      </w:r>
      <w:r>
        <w:t>od</w:t>
      </w:r>
      <w:r>
        <w:t>bywający</w:t>
      </w:r>
      <w:r>
        <w:t xml:space="preserve"> </w:t>
      </w:r>
      <w:r>
        <w:t>się</w:t>
      </w:r>
      <w:r>
        <w:t xml:space="preserve"> na </w:t>
      </w:r>
      <w:r>
        <w:t>węźle</w:t>
      </w:r>
      <w:r>
        <w:t xml:space="preserve"> drogowym, który nie </w:t>
      </w:r>
      <w:r>
        <w:t>został</w:t>
      </w:r>
      <w:r>
        <w:t xml:space="preserve"> jeszcze oddany do </w:t>
      </w:r>
      <w:r>
        <w:t>użytku,</w:t>
      </w:r>
      <w:r>
        <w:t xml:space="preserve"> a którego </w:t>
      </w:r>
      <w:r>
        <w:t>budowę</w:t>
      </w:r>
      <w:r>
        <w:t xml:space="preserve"> </w:t>
      </w:r>
      <w:r>
        <w:t>obejmowała</w:t>
      </w:r>
      <w:r>
        <w:t xml:space="preserve"> decyzja o </w:t>
      </w:r>
      <w:r>
        <w:t>środowiskowych</w:t>
      </w:r>
      <w:r>
        <w:t xml:space="preserve"> uwarunkowaniach. </w:t>
      </w:r>
    </w:p>
    <w:p w14:paraId="1AD1584E" w14:textId="77777777" w:rsidR="00772084" w:rsidRDefault="008563A4">
      <w:pPr>
        <w:ind w:left="-5"/>
      </w:pPr>
      <w:r>
        <w:t>Jednocześnie</w:t>
      </w:r>
      <w:r>
        <w:t xml:space="preserve"> uprzejmie </w:t>
      </w:r>
      <w:r>
        <w:t>informuję,</w:t>
      </w:r>
      <w:r>
        <w:t xml:space="preserve"> </w:t>
      </w:r>
      <w:r>
        <w:t>że</w:t>
      </w:r>
      <w:r>
        <w:t xml:space="preserve"> z uwagi na fakt, </w:t>
      </w:r>
      <w:r>
        <w:t>że</w:t>
      </w:r>
      <w:r>
        <w:t xml:space="preserve"> zagadnienia i problemy poruszane w przedmiotowym </w:t>
      </w:r>
      <w:r>
        <w:t>piśmie</w:t>
      </w:r>
      <w:r>
        <w:t xml:space="preserve"> w </w:t>
      </w:r>
      <w:r>
        <w:t>większości</w:t>
      </w:r>
      <w:r>
        <w:t xml:space="preserve"> </w:t>
      </w:r>
      <w:r>
        <w:t>są</w:t>
      </w:r>
      <w:r>
        <w:t xml:space="preserve"> </w:t>
      </w:r>
      <w:r>
        <w:t>tożsame</w:t>
      </w:r>
      <w:r>
        <w:t xml:space="preserve"> z przedstawionymi w petycji z dnia 6 lutego 2024 r., znak: PZ-KI-II.7013.1.2024.AK, Ministerstwo Klimatu i </w:t>
      </w:r>
      <w:r>
        <w:t>Środowiska</w:t>
      </w:r>
      <w:r>
        <w:t xml:space="preserve"> podtrzymuje swoje stanowisko </w:t>
      </w:r>
      <w:r>
        <w:t>wyrażone</w:t>
      </w:r>
      <w:r>
        <w:t xml:space="preserve"> w </w:t>
      </w:r>
      <w:r>
        <w:t>piśmie</w:t>
      </w:r>
      <w:r>
        <w:t xml:space="preserve"> z dnia 30 maja 2024 r. znak: </w:t>
      </w:r>
      <w:r>
        <w:t>DIŚ-V.053.1.2024.MO.</w:t>
      </w:r>
      <w:r>
        <w:t xml:space="preserve"> I tak, w odniesieniu do propozycji zmiany przedstawionej w </w:t>
      </w:r>
      <w:r>
        <w:t>załączniku</w:t>
      </w:r>
      <w:r>
        <w:t xml:space="preserve"> do ww. pisma, w punkcie numer:</w:t>
      </w:r>
    </w:p>
    <w:p w14:paraId="6C355584" w14:textId="77777777" w:rsidR="00772084" w:rsidRDefault="008563A4">
      <w:pPr>
        <w:numPr>
          <w:ilvl w:val="0"/>
          <w:numId w:val="1"/>
        </w:numPr>
        <w:spacing w:after="116" w:line="244" w:lineRule="auto"/>
        <w:ind w:right="-15" w:hanging="357"/>
      </w:pPr>
      <w:r>
        <w:rPr>
          <w:i/>
        </w:rPr>
        <w:t>Wprowadzenie zmian legislacyjnych w zakresie ochrony przed hałasem w ramach uchwalania nowych lub aktualizacji istniejących planów ogólnych gmin, miejscowych planów zagospodarowania przestrzennego, a także przy wydawaniu decyzji o warunkach zabudowy i zagospodarowania terenu.</w:t>
      </w:r>
    </w:p>
    <w:p w14:paraId="551E9719" w14:textId="77777777" w:rsidR="00772084" w:rsidRDefault="008563A4">
      <w:pPr>
        <w:ind w:left="-5"/>
      </w:pPr>
      <w:r>
        <w:t xml:space="preserve">Stanowisko Ministerstwa Klimatu i </w:t>
      </w:r>
      <w:r>
        <w:t>Środowiska</w:t>
      </w:r>
      <w:r>
        <w:t xml:space="preserve"> </w:t>
      </w:r>
      <w:r>
        <w:t>zostało</w:t>
      </w:r>
      <w:r>
        <w:t xml:space="preserve"> przestawione w punkcie 3, na stronie 11, w </w:t>
      </w:r>
      <w:r>
        <w:t>piśmie</w:t>
      </w:r>
      <w:r>
        <w:t xml:space="preserve"> z dnia 30 maja 2024 r., znak: </w:t>
      </w:r>
      <w:r>
        <w:t>DIŚ-V.053.1.2024.MO.</w:t>
      </w:r>
    </w:p>
    <w:p w14:paraId="11977486" w14:textId="77777777" w:rsidR="00772084" w:rsidRDefault="008563A4">
      <w:pPr>
        <w:numPr>
          <w:ilvl w:val="0"/>
          <w:numId w:val="1"/>
        </w:numPr>
        <w:spacing w:after="116" w:line="244" w:lineRule="auto"/>
        <w:ind w:right="-15" w:hanging="357"/>
      </w:pPr>
      <w:r>
        <w:rPr>
          <w:i/>
        </w:rPr>
        <w:t xml:space="preserve">Rozważenie kwestii ochrony przed hałasem terenów jeszcze nieużytkowanych, ale przeznaczonych w dokumentach planistycznych jako tereny chronione akustycznie na obszarach dużych ośrodków miejskich, np. w granicach miast o liczbie mieszkańców większej niż np. 100 tysięcy mieszkańców. </w:t>
      </w:r>
    </w:p>
    <w:p w14:paraId="7A5DF55E" w14:textId="77777777" w:rsidR="00772084" w:rsidRDefault="008563A4">
      <w:pPr>
        <w:ind w:left="-5"/>
      </w:pPr>
      <w:r>
        <w:t>Należy</w:t>
      </w:r>
      <w:r>
        <w:t xml:space="preserve"> </w:t>
      </w:r>
      <w:r>
        <w:t>wskazać,</w:t>
      </w:r>
      <w:r>
        <w:t xml:space="preserve"> </w:t>
      </w:r>
      <w:r>
        <w:t>że</w:t>
      </w:r>
      <w:r>
        <w:t xml:space="preserve"> zgodnie z </w:t>
      </w:r>
      <w:r>
        <w:t>delegacją</w:t>
      </w:r>
      <w:r>
        <w:t xml:space="preserve"> </w:t>
      </w:r>
      <w:r>
        <w:t>ustawową</w:t>
      </w:r>
      <w:r>
        <w:t xml:space="preserve"> </w:t>
      </w:r>
      <w:r>
        <w:t>zawartą</w:t>
      </w:r>
      <w:r>
        <w:t xml:space="preserve"> w art. 113 ust. 1 ustawy z dnia 27 kwietnia 2001 r. Prawo ochrony </w:t>
      </w:r>
      <w:r>
        <w:t>środowiska</w:t>
      </w:r>
      <w:r>
        <w:t xml:space="preserve"> (Dz. U. z 2024 r. poz. 54) – zwanej dalej </w:t>
      </w:r>
      <w:r>
        <w:t>ustawą</w:t>
      </w:r>
      <w:r>
        <w:t xml:space="preserve"> </w:t>
      </w:r>
      <w:proofErr w:type="spellStart"/>
      <w:r>
        <w:t>Poś</w:t>
      </w:r>
      <w:proofErr w:type="spellEnd"/>
      <w:r>
        <w:t>,</w:t>
      </w:r>
      <w:r>
        <w:t xml:space="preserve"> dopuszczalne poziomy </w:t>
      </w:r>
      <w:r>
        <w:t>hałasu</w:t>
      </w:r>
      <w:r>
        <w:t xml:space="preserve"> w </w:t>
      </w:r>
      <w:r>
        <w:t>środowisku</w:t>
      </w:r>
      <w:r>
        <w:t xml:space="preserve"> </w:t>
      </w:r>
      <w:r>
        <w:t>zostały</w:t>
      </w:r>
      <w:r>
        <w:t xml:space="preserve"> </w:t>
      </w:r>
      <w:r>
        <w:t>określone</w:t>
      </w:r>
      <w:r>
        <w:t xml:space="preserve"> przez ministra </w:t>
      </w:r>
      <w:r>
        <w:t>właściwego</w:t>
      </w:r>
      <w:r>
        <w:t xml:space="preserve"> do spraw klimatu, w porozumieniu z ministrem </w:t>
      </w:r>
      <w:r>
        <w:t>właściwym</w:t>
      </w:r>
      <w:r>
        <w:t xml:space="preserve"> do spraw zdrowia. Zatem przepisy te </w:t>
      </w:r>
      <w:r>
        <w:t>obligują</w:t>
      </w:r>
      <w:r>
        <w:t xml:space="preserve"> do zapewnienia </w:t>
      </w:r>
      <w:r>
        <w:t>właściwego</w:t>
      </w:r>
      <w:r>
        <w:t xml:space="preserve"> stanu klimatu akustycznego w </w:t>
      </w:r>
      <w:r>
        <w:t>środowisku</w:t>
      </w:r>
      <w:r>
        <w:t xml:space="preserve"> i </w:t>
      </w:r>
      <w:r>
        <w:t>mają</w:t>
      </w:r>
      <w:r>
        <w:t xml:space="preserve"> na celu w </w:t>
      </w:r>
      <w:r>
        <w:t>głównej</w:t>
      </w:r>
      <w:r>
        <w:t xml:space="preserve"> mierze </w:t>
      </w:r>
      <w:r>
        <w:t>ochronę</w:t>
      </w:r>
      <w:r>
        <w:t xml:space="preserve"> </w:t>
      </w:r>
      <w:r>
        <w:t>człowieka</w:t>
      </w:r>
      <w:r>
        <w:t xml:space="preserve"> przed ponadnormatywnym </w:t>
      </w:r>
      <w:r>
        <w:t>hałasem</w:t>
      </w:r>
      <w:r>
        <w:t>.</w:t>
      </w:r>
      <w:r>
        <w:t xml:space="preserve"> Zgodnie z </w:t>
      </w:r>
      <w:r>
        <w:t>definicją</w:t>
      </w:r>
      <w:r>
        <w:t xml:space="preserve"> </w:t>
      </w:r>
      <w:r>
        <w:t>zawartą</w:t>
      </w:r>
      <w:r>
        <w:t xml:space="preserve"> w art. 3 pkt 11 ustawy </w:t>
      </w:r>
      <w:proofErr w:type="spellStart"/>
      <w:r>
        <w:t>Poś</w:t>
      </w:r>
      <w:proofErr w:type="spellEnd"/>
      <w:r>
        <w:t>,</w:t>
      </w:r>
      <w:r>
        <w:t xml:space="preserve"> przez </w:t>
      </w:r>
      <w:r>
        <w:t>oddziaływanie</w:t>
      </w:r>
      <w:r>
        <w:t xml:space="preserve"> na </w:t>
      </w:r>
      <w:r>
        <w:t>środowisko</w:t>
      </w:r>
      <w:r>
        <w:t xml:space="preserve"> rozumie </w:t>
      </w:r>
      <w:r>
        <w:t>się</w:t>
      </w:r>
      <w:r>
        <w:t xml:space="preserve"> </w:t>
      </w:r>
      <w:r>
        <w:t>również</w:t>
      </w:r>
      <w:r>
        <w:t xml:space="preserve"> </w:t>
      </w:r>
      <w:r>
        <w:t>oddziaływanie</w:t>
      </w:r>
      <w:r>
        <w:t xml:space="preserve"> na zdrowie ludzi. </w:t>
      </w:r>
    </w:p>
    <w:p w14:paraId="019B1C4D" w14:textId="77777777" w:rsidR="00772084" w:rsidRDefault="008563A4">
      <w:pPr>
        <w:ind w:left="-5"/>
      </w:pPr>
      <w:r>
        <w:t xml:space="preserve">Ponadto, w ocenie Ministerstwa wprowadzenie przepisu </w:t>
      </w:r>
      <w:r>
        <w:t>umożliwiającego</w:t>
      </w:r>
      <w:r>
        <w:t xml:space="preserve"> </w:t>
      </w:r>
      <w:r>
        <w:t>ochronę</w:t>
      </w:r>
      <w:r>
        <w:t xml:space="preserve"> przed </w:t>
      </w:r>
      <w:r>
        <w:t>hałasem</w:t>
      </w:r>
      <w:r>
        <w:t xml:space="preserve"> terenów jeszcze </w:t>
      </w:r>
      <w:r>
        <w:t>nieużytkowanych</w:t>
      </w:r>
      <w:r>
        <w:t xml:space="preserve"> </w:t>
      </w:r>
      <w:r>
        <w:t>mogłaby</w:t>
      </w:r>
      <w:r>
        <w:t xml:space="preserve"> </w:t>
      </w:r>
      <w:r>
        <w:t>prowadzić</w:t>
      </w:r>
      <w:r>
        <w:t xml:space="preserve"> do </w:t>
      </w:r>
      <w:r>
        <w:t>nadużyć</w:t>
      </w:r>
      <w:r>
        <w:t xml:space="preserve"> w stosowaniu </w:t>
      </w:r>
      <w:r>
        <w:t>rozwiązań</w:t>
      </w:r>
      <w:r>
        <w:t xml:space="preserve"> z zakresu ochrony akustycznej, a w konsekwencji nieracjonalnego wydatkowania </w:t>
      </w:r>
      <w:r>
        <w:t>środków</w:t>
      </w:r>
      <w:r>
        <w:t xml:space="preserve"> finansowych.</w:t>
      </w:r>
    </w:p>
    <w:p w14:paraId="369960E8" w14:textId="77777777" w:rsidR="00772084" w:rsidRDefault="008563A4">
      <w:pPr>
        <w:numPr>
          <w:ilvl w:val="0"/>
          <w:numId w:val="1"/>
        </w:numPr>
        <w:spacing w:after="116" w:line="244" w:lineRule="auto"/>
        <w:ind w:right="-15" w:hanging="357"/>
      </w:pPr>
      <w:r>
        <w:rPr>
          <w:i/>
        </w:rPr>
        <w:t xml:space="preserve">Wprowadzenie zmian w ustawie </w:t>
      </w:r>
      <w:proofErr w:type="spellStart"/>
      <w:r>
        <w:rPr>
          <w:i/>
        </w:rPr>
        <w:t>Poś</w:t>
      </w:r>
      <w:proofErr w:type="spellEnd"/>
      <w:r>
        <w:rPr>
          <w:i/>
        </w:rPr>
        <w:t xml:space="preserve"> w zakresie art. 135 – obszar ograniczonego użytkowania. </w:t>
      </w:r>
    </w:p>
    <w:p w14:paraId="35278132" w14:textId="77777777" w:rsidR="00772084" w:rsidRDefault="008563A4">
      <w:pPr>
        <w:ind w:left="-5"/>
      </w:pPr>
      <w:r>
        <w:t xml:space="preserve">Stanowisko Ministerstwa Klimatu i </w:t>
      </w:r>
      <w:r>
        <w:t>Środowiska</w:t>
      </w:r>
      <w:r>
        <w:t xml:space="preserve"> </w:t>
      </w:r>
      <w:r>
        <w:t>zostało</w:t>
      </w:r>
      <w:r>
        <w:t xml:space="preserve"> przestawione w punkcie 6, na stronie 14, w </w:t>
      </w:r>
      <w:r>
        <w:t>piśmie</w:t>
      </w:r>
      <w:r>
        <w:t xml:space="preserve"> z dnia 30 maja 2024 r., znak: </w:t>
      </w:r>
      <w:r>
        <w:t>DIŚ-V.053.1.2024.MO.</w:t>
      </w:r>
    </w:p>
    <w:p w14:paraId="47942318" w14:textId="77777777" w:rsidR="00772084" w:rsidRDefault="008563A4">
      <w:pPr>
        <w:numPr>
          <w:ilvl w:val="0"/>
          <w:numId w:val="1"/>
        </w:numPr>
        <w:spacing w:after="116" w:line="244" w:lineRule="auto"/>
        <w:ind w:right="-15" w:hanging="357"/>
      </w:pPr>
      <w:r>
        <w:rPr>
          <w:i/>
        </w:rPr>
        <w:t xml:space="preserve">W art. 114 ust. 3 i ust. 4 ustawy </w:t>
      </w:r>
      <w:proofErr w:type="spellStart"/>
      <w:r>
        <w:rPr>
          <w:i/>
        </w:rPr>
        <w:t>Poś</w:t>
      </w:r>
      <w:proofErr w:type="spellEnd"/>
      <w:r>
        <w:rPr>
          <w:i/>
        </w:rPr>
        <w:t xml:space="preserve"> należy wprowadzić zmiany pozwalające jednoznacznie wskazać podmioty, które są odpowiedzialne za zapewnienie właściwych warunków akustycznych w budynkach i określić organ, który powinien prowadzić działania w celu wyegzekwowania wykonania tego obowiązku od podmiotów. </w:t>
      </w:r>
    </w:p>
    <w:p w14:paraId="191337F2" w14:textId="77777777" w:rsidR="00772084" w:rsidRDefault="008563A4">
      <w:pPr>
        <w:ind w:left="-5"/>
      </w:pPr>
      <w:r>
        <w:lastRenderedPageBreak/>
        <w:t xml:space="preserve">Stanowisko Ministerstwa Klimatu i </w:t>
      </w:r>
      <w:r>
        <w:t>Środowiska</w:t>
      </w:r>
      <w:r>
        <w:t xml:space="preserve"> </w:t>
      </w:r>
      <w:r>
        <w:t>zostało</w:t>
      </w:r>
      <w:r>
        <w:t xml:space="preserve"> przestawione w punkcie 1, na stronach 9-10, w </w:t>
      </w:r>
      <w:r>
        <w:t>piśmie</w:t>
      </w:r>
      <w:r>
        <w:t xml:space="preserve"> z dnia 30 maja 2024 r., znak: </w:t>
      </w:r>
      <w:r>
        <w:t>DIŚ-V.053.1.2024.MO.</w:t>
      </w:r>
    </w:p>
    <w:p w14:paraId="11560BCB" w14:textId="77777777" w:rsidR="00772084" w:rsidRDefault="008563A4">
      <w:pPr>
        <w:numPr>
          <w:ilvl w:val="0"/>
          <w:numId w:val="1"/>
        </w:numPr>
        <w:spacing w:after="116" w:line="244" w:lineRule="auto"/>
        <w:ind w:right="-15" w:hanging="357"/>
      </w:pPr>
      <w:r>
        <w:rPr>
          <w:i/>
        </w:rPr>
        <w:t>Wskazanie w ustawie POŚ, że organem odpowiedzialnym za opracowanie programu ochrony środowiska przed hałasem jest zarząd województwa.</w:t>
      </w:r>
    </w:p>
    <w:p w14:paraId="2D0F2C29" w14:textId="77777777" w:rsidR="00772084" w:rsidRDefault="008563A4">
      <w:pPr>
        <w:spacing w:after="552"/>
        <w:ind w:left="-5"/>
      </w:pPr>
      <w:r>
        <w:t xml:space="preserve">Zgodnie z art. 119a ust. 1 ustawy </w:t>
      </w:r>
      <w:proofErr w:type="spellStart"/>
      <w:r>
        <w:t>Poś</w:t>
      </w:r>
      <w:proofErr w:type="spellEnd"/>
      <w:r>
        <w:t>,</w:t>
      </w:r>
      <w:r>
        <w:t xml:space="preserve"> na podstawie strategicznych map </w:t>
      </w:r>
      <w:r>
        <w:t>hałasu,</w:t>
      </w:r>
      <w:r>
        <w:t xml:space="preserve"> </w:t>
      </w:r>
      <w:r>
        <w:t>marszałek</w:t>
      </w:r>
      <w:r>
        <w:t xml:space="preserve"> województwa opracowuje dla obszaru województwa projekt </w:t>
      </w:r>
      <w:r>
        <w:t>uchwały</w:t>
      </w:r>
      <w:r>
        <w:t xml:space="preserve"> w sprawie programu ochrony </w:t>
      </w:r>
      <w:r>
        <w:t>środowiska</w:t>
      </w:r>
      <w:r>
        <w:t xml:space="preserve"> przed </w:t>
      </w:r>
      <w:r>
        <w:t>hałasem.</w:t>
      </w:r>
      <w:r>
        <w:t xml:space="preserve"> W </w:t>
      </w:r>
      <w:r>
        <w:t>myśl</w:t>
      </w:r>
      <w:r>
        <w:t xml:space="preserve"> art. 119 ust. 9 ustawy </w:t>
      </w:r>
      <w:proofErr w:type="spellStart"/>
      <w:r>
        <w:t>Poś</w:t>
      </w:r>
      <w:proofErr w:type="spellEnd"/>
      <w:r>
        <w:t xml:space="preserve"> program ochrony </w:t>
      </w:r>
      <w:r>
        <w:t>środowiska</w:t>
      </w:r>
      <w:r>
        <w:t xml:space="preserve"> przed </w:t>
      </w:r>
      <w:r>
        <w:t>hałasem</w:t>
      </w:r>
      <w:r>
        <w:t xml:space="preserve"> jest uchwalany przez sejmik województwa co 5 lat, w terminie do dnia 18 lipca. Wobec </w:t>
      </w:r>
      <w:r>
        <w:t>powyższego</w:t>
      </w:r>
      <w:r>
        <w:t xml:space="preserve"> </w:t>
      </w:r>
      <w:proofErr w:type="spellStart"/>
      <w:r>
        <w:t>MKiŚ</w:t>
      </w:r>
      <w:proofErr w:type="spellEnd"/>
      <w:r>
        <w:t xml:space="preserve"> nie dostrzega </w:t>
      </w:r>
      <w:r>
        <w:t>zasadności</w:t>
      </w:r>
      <w:r>
        <w:t xml:space="preserve"> wprowadzenia postulowanej zmiany. </w:t>
      </w:r>
    </w:p>
    <w:p w14:paraId="3A1DEA53" w14:textId="77777777" w:rsidR="00772084" w:rsidRDefault="008563A4">
      <w:pPr>
        <w:spacing w:after="189"/>
        <w:ind w:left="-5"/>
      </w:pPr>
      <w:r>
        <w:t xml:space="preserve">Z wyrazami szacunku </w:t>
      </w:r>
    </w:p>
    <w:p w14:paraId="28B34C4B" w14:textId="77777777" w:rsidR="00772084" w:rsidRDefault="008563A4">
      <w:pPr>
        <w:spacing w:after="551"/>
        <w:ind w:left="-5"/>
      </w:pPr>
      <w:r>
        <w:t>Z up. Ministra</w:t>
      </w:r>
    </w:p>
    <w:p w14:paraId="0182A06F" w14:textId="77777777" w:rsidR="00772084" w:rsidRDefault="008563A4">
      <w:pPr>
        <w:spacing w:after="0" w:line="259" w:lineRule="auto"/>
        <w:ind w:left="0" w:firstLine="0"/>
        <w:jc w:val="left"/>
      </w:pPr>
      <w:r>
        <w:t xml:space="preserve">         </w:t>
      </w:r>
      <w:r>
        <w:tab/>
        <w:t xml:space="preserve">     </w:t>
      </w:r>
    </w:p>
    <w:p w14:paraId="0B5164DF" w14:textId="77777777" w:rsidR="00772084" w:rsidRDefault="008563A4">
      <w:pPr>
        <w:spacing w:after="0" w:line="259" w:lineRule="auto"/>
        <w:ind w:left="0" w:firstLine="0"/>
        <w:jc w:val="left"/>
      </w:pPr>
      <w:r>
        <w:t xml:space="preserve">                  </w:t>
      </w:r>
    </w:p>
    <w:p w14:paraId="4C97685F" w14:textId="77777777" w:rsidR="00772084" w:rsidRDefault="008563A4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</w:t>
      </w:r>
      <w:r>
        <w:tab/>
        <w:t xml:space="preserve">      </w:t>
      </w:r>
      <w:r>
        <w:tab/>
        <w:t xml:space="preserve">            </w:t>
      </w:r>
      <w:r>
        <w:tab/>
        <w:t xml:space="preserve">    </w:t>
      </w:r>
    </w:p>
    <w:p w14:paraId="678BF40A" w14:textId="77777777" w:rsidR="00772084" w:rsidRDefault="008563A4">
      <w:pPr>
        <w:spacing w:after="0" w:line="259" w:lineRule="auto"/>
        <w:ind w:left="0" w:firstLine="0"/>
        <w:jc w:val="left"/>
      </w:pPr>
      <w:r>
        <w:t xml:space="preserve">                    </w:t>
      </w:r>
      <w:r>
        <w:tab/>
        <w:t xml:space="preserve">  </w:t>
      </w:r>
    </w:p>
    <w:sectPr w:rsidR="00772084">
      <w:pgSz w:w="11906" w:h="16838"/>
      <w:pgMar w:top="618" w:right="1985" w:bottom="901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D1406"/>
    <w:multiLevelType w:val="hybridMultilevel"/>
    <w:tmpl w:val="BBD0AA54"/>
    <w:lvl w:ilvl="0" w:tplc="0A001878">
      <w:start w:val="2"/>
      <w:numFmt w:val="decimal"/>
      <w:lvlText w:val="%1."/>
      <w:lvlJc w:val="left"/>
      <w:pPr>
        <w:ind w:left="357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0A6C2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6E92C8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8AD4DC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720C5C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487F04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6864D8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B2078A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5CCBAE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301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84"/>
    <w:rsid w:val="00772084"/>
    <w:rsid w:val="0085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7578"/>
  <w15:docId w15:val="{617A1D51-5338-47AB-B3C2-348247DC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2" w:line="250" w:lineRule="auto"/>
      <w:ind w:left="10" w:hanging="10"/>
      <w:jc w:val="both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7037</Characters>
  <Application>Microsoft Office Word</Application>
  <DocSecurity>0</DocSecurity>
  <Lines>58</Lines>
  <Paragraphs>16</Paragraphs>
  <ScaleCrop>false</ScaleCrop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sekretarz podsekretarz kolor</dc:title>
  <dc:subject/>
  <dc:creator>Orlińska Sylwia</dc:creator>
  <cp:keywords>PL, kolor</cp:keywords>
  <cp:lastModifiedBy>Orlińska Sylwia</cp:lastModifiedBy>
  <cp:revision>2</cp:revision>
  <dcterms:created xsi:type="dcterms:W3CDTF">2024-06-12T07:33:00Z</dcterms:created>
  <dcterms:modified xsi:type="dcterms:W3CDTF">2024-06-12T07:33:00Z</dcterms:modified>
</cp:coreProperties>
</file>