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A002" w14:textId="77777777" w:rsidR="00256573" w:rsidRDefault="003C5779">
      <w:pPr>
        <w:spacing w:after="344"/>
        <w:ind w:left="-5"/>
      </w:pPr>
      <w:r>
        <w:t>Departament Ochrony Powietrza i Negocjacji Klimatycznych</w:t>
      </w:r>
    </w:p>
    <w:p w14:paraId="0A8269DC" w14:textId="77777777" w:rsidR="00256573" w:rsidRDefault="003C5779">
      <w:pPr>
        <w:pStyle w:val="Nagwek1"/>
      </w:pPr>
      <w:r>
        <w:t>Odpowiedź</w:t>
      </w:r>
      <w:r>
        <w:t xml:space="preserve"> na </w:t>
      </w:r>
      <w:r>
        <w:t>petycję</w:t>
      </w:r>
    </w:p>
    <w:p w14:paraId="4823DD6F" w14:textId="77777777" w:rsidR="00256573" w:rsidRDefault="003C5779">
      <w:pPr>
        <w:pStyle w:val="Nagwek2"/>
        <w:spacing w:after="230"/>
        <w:ind w:left="-5"/>
      </w:pPr>
      <w:r>
        <w:t xml:space="preserve">Dotyczy: Petycji nr 41/2024 o </w:t>
      </w:r>
      <w:r>
        <w:t>podjęcie</w:t>
      </w:r>
      <w:r>
        <w:t xml:space="preserve"> </w:t>
      </w:r>
      <w:r>
        <w:t>działań</w:t>
      </w:r>
      <w:r>
        <w:t xml:space="preserve"> </w:t>
      </w:r>
      <w:r>
        <w:t>zwierzających</w:t>
      </w:r>
      <w:r>
        <w:t xml:space="preserve"> do zatrzymania degradacji </w:t>
      </w:r>
      <w:r>
        <w:t>środowiska</w:t>
      </w:r>
      <w:r>
        <w:t xml:space="preserve"> spowodowanych </w:t>
      </w:r>
      <w:r>
        <w:t>ekspansją</w:t>
      </w:r>
      <w:r>
        <w:t xml:space="preserve"> ferm </w:t>
      </w:r>
      <w:r>
        <w:t>przemysłowych</w:t>
      </w:r>
    </w:p>
    <w:p w14:paraId="22F2D43A" w14:textId="77777777" w:rsidR="00256573" w:rsidRDefault="003C5779">
      <w:pPr>
        <w:spacing w:after="4"/>
        <w:ind w:left="-5" w:right="3133"/>
        <w:jc w:val="both"/>
      </w:pPr>
      <w:r>
        <w:t xml:space="preserve">DPM-WJP.053.1.2024.ML </w:t>
      </w:r>
      <w:r>
        <w:rPr>
          <w:sz w:val="18"/>
        </w:rPr>
        <w:t>3206508.12939829.10415461</w:t>
      </w:r>
    </w:p>
    <w:p w14:paraId="58C473EF" w14:textId="77777777" w:rsidR="00256573" w:rsidRDefault="003C5779">
      <w:pPr>
        <w:spacing w:after="466"/>
        <w:ind w:left="-5"/>
      </w:pPr>
      <w:r>
        <w:t>Warszawa, 19-07-2024</w:t>
      </w:r>
    </w:p>
    <w:p w14:paraId="61011565" w14:textId="77777777" w:rsidR="00256573" w:rsidRDefault="003C5779">
      <w:pPr>
        <w:spacing w:after="222"/>
        <w:ind w:left="-5"/>
      </w:pPr>
      <w:r>
        <w:t>Szanowna Pani,</w:t>
      </w:r>
    </w:p>
    <w:p w14:paraId="019EA135" w14:textId="77777777" w:rsidR="00256573" w:rsidRDefault="003C5779">
      <w:pPr>
        <w:spacing w:after="230"/>
        <w:ind w:left="-5" w:right="12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ED22E38" wp14:editId="7043F335">
            <wp:simplePos x="0" y="0"/>
            <wp:positionH relativeFrom="page">
              <wp:posOffset>358775</wp:posOffset>
            </wp:positionH>
            <wp:positionV relativeFrom="page">
              <wp:posOffset>278130</wp:posOffset>
            </wp:positionV>
            <wp:extent cx="3145790" cy="1061720"/>
            <wp:effectExtent l="0" t="0" r="0" b="0"/>
            <wp:wrapTopAndBottom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poruszane przez </w:t>
      </w:r>
      <w:r>
        <w:t>Panią</w:t>
      </w:r>
      <w:r>
        <w:t xml:space="preserve"> kwestie </w:t>
      </w:r>
      <w:r>
        <w:t>dotyczą</w:t>
      </w:r>
      <w:r>
        <w:t xml:space="preserve"> kilku obszarów </w:t>
      </w:r>
      <w:r>
        <w:t>obowiązujących</w:t>
      </w:r>
      <w:r>
        <w:t xml:space="preserve"> w polskim </w:t>
      </w:r>
      <w:r>
        <w:t>porządku</w:t>
      </w:r>
      <w:r>
        <w:t xml:space="preserve"> prawnym. </w:t>
      </w:r>
      <w:r>
        <w:t>Mają</w:t>
      </w:r>
      <w:r>
        <w:t xml:space="preserve"> tu zastosowanie regulacje </w:t>
      </w:r>
      <w:r>
        <w:t>dotyczące</w:t>
      </w:r>
      <w:r>
        <w:t xml:space="preserve"> wymaganych decyzji w procesie inwestycyjnym z </w:t>
      </w:r>
      <w:r>
        <w:t>uwzględnieniem</w:t>
      </w:r>
      <w:r>
        <w:t xml:space="preserve"> procedury oceny </w:t>
      </w:r>
      <w:r>
        <w:t>odziaływania</w:t>
      </w:r>
      <w:r>
        <w:t xml:space="preserve"> </w:t>
      </w:r>
      <w:r>
        <w:t>przedsięwzięcia</w:t>
      </w:r>
      <w:r>
        <w:t xml:space="preserve"> na </w:t>
      </w:r>
      <w:r>
        <w:t>środowisko</w:t>
      </w:r>
      <w:r>
        <w:t xml:space="preserve"> czy planowania przestrzennego na terenie gminy. Istotnym elementem, w ramach którego </w:t>
      </w:r>
      <w:r>
        <w:t>może</w:t>
      </w:r>
      <w:r>
        <w:t xml:space="preserve"> Pani </w:t>
      </w:r>
      <w:r>
        <w:t>brać</w:t>
      </w:r>
      <w:r>
        <w:t xml:space="preserve"> </w:t>
      </w:r>
      <w:r>
        <w:t>udział</w:t>
      </w:r>
      <w:r>
        <w:t xml:space="preserve"> w przedstawionych procedurach, </w:t>
      </w:r>
      <w:r>
        <w:t>są</w:t>
      </w:r>
      <w:r>
        <w:t xml:space="preserve"> konsultacje publiczne.  </w:t>
      </w:r>
    </w:p>
    <w:p w14:paraId="3D9B15BE" w14:textId="77777777" w:rsidR="00256573" w:rsidRDefault="003C5779">
      <w:pPr>
        <w:pStyle w:val="Nagwek2"/>
        <w:spacing w:after="0" w:line="259" w:lineRule="auto"/>
        <w:ind w:left="-5"/>
      </w:pPr>
      <w:r>
        <w:t>Obowiązki</w:t>
      </w:r>
      <w:r>
        <w:t xml:space="preserve"> </w:t>
      </w:r>
      <w:r>
        <w:t>przedsiębiorcy</w:t>
      </w:r>
      <w:r>
        <w:t xml:space="preserve"> przed </w:t>
      </w:r>
      <w:r>
        <w:t>budową</w:t>
      </w:r>
      <w:r>
        <w:t xml:space="preserve"> fermy </w:t>
      </w:r>
    </w:p>
    <w:p w14:paraId="019DE94E" w14:textId="77777777" w:rsidR="00256573" w:rsidRDefault="003C5779">
      <w:pPr>
        <w:ind w:left="-5" w:right="469"/>
      </w:pPr>
      <w:r>
        <w:t>Prowadzący</w:t>
      </w:r>
      <w:r>
        <w:t xml:space="preserve"> </w:t>
      </w:r>
      <w:r>
        <w:t>fermę</w:t>
      </w:r>
      <w:r>
        <w:t xml:space="preserve"> jest </w:t>
      </w:r>
      <w:r>
        <w:t>zobowiązany</w:t>
      </w:r>
      <w:r>
        <w:t xml:space="preserve"> </w:t>
      </w:r>
      <w:r>
        <w:t>uzyskać</w:t>
      </w:r>
      <w:r>
        <w:t xml:space="preserve"> szereg decyzji, </w:t>
      </w:r>
      <w:r>
        <w:t>pozwoleń</w:t>
      </w:r>
      <w:r>
        <w:t xml:space="preserve"> lub </w:t>
      </w:r>
      <w:r>
        <w:t>zgłoszeń</w:t>
      </w:r>
      <w:r>
        <w:t xml:space="preserve"> , w </w:t>
      </w:r>
      <w:r>
        <w:t>zależności</w:t>
      </w:r>
      <w:r>
        <w:t xml:space="preserve"> od maksymalnej obsady </w:t>
      </w:r>
      <w:r>
        <w:t>zwierząt</w:t>
      </w:r>
      <w:r>
        <w:t xml:space="preserve"> lub DJP </w:t>
      </w:r>
      <w:r>
        <w:t>(Dużych</w:t>
      </w:r>
      <w:r>
        <w:t xml:space="preserve"> Jednostek Przeliczeniowych)[1], nie tylko na etapie eksploatacji, ale </w:t>
      </w:r>
      <w:r>
        <w:t>już</w:t>
      </w:r>
      <w:r>
        <w:t xml:space="preserve"> na etapie planowania inwestycji. W pierwszej </w:t>
      </w:r>
      <w:r>
        <w:t>kolejności</w:t>
      </w:r>
      <w:r>
        <w:t xml:space="preserve"> </w:t>
      </w:r>
      <w:r>
        <w:t>planujący</w:t>
      </w:r>
      <w:r>
        <w:t xml:space="preserve"> </w:t>
      </w:r>
      <w:r>
        <w:t>przedsięwzięcie,</w:t>
      </w:r>
      <w:r>
        <w:t xml:space="preserve"> takie jak budowa lub rozbudowa ferm hodowli i chowu </w:t>
      </w:r>
      <w:r>
        <w:t>zwierząt,</w:t>
      </w:r>
      <w:r>
        <w:t xml:space="preserve">  jest </w:t>
      </w:r>
      <w:r>
        <w:t>zobowiązany</w:t>
      </w:r>
      <w:r>
        <w:t xml:space="preserve"> do przeprowadzenia procedury oceny </w:t>
      </w:r>
      <w:r>
        <w:t>oddziaływania</w:t>
      </w:r>
      <w:r>
        <w:t xml:space="preserve"> na </w:t>
      </w:r>
      <w:r>
        <w:t>środowisko</w:t>
      </w:r>
      <w:r>
        <w:t xml:space="preserve"> i uzyskania decyzji o </w:t>
      </w:r>
      <w:r>
        <w:t>środowiskowych</w:t>
      </w:r>
      <w:r>
        <w:t xml:space="preserve"> </w:t>
      </w:r>
    </w:p>
    <w:p w14:paraId="220BF4A8" w14:textId="77777777" w:rsidR="00256573" w:rsidRDefault="003C5779">
      <w:pPr>
        <w:ind w:left="-5"/>
      </w:pPr>
      <w:r>
        <w:t xml:space="preserve">uwarunkowaniach dla planowanego </w:t>
      </w:r>
      <w:r>
        <w:t>przedsięwzięcia.</w:t>
      </w:r>
      <w:r>
        <w:t xml:space="preserve"> [2]</w:t>
      </w:r>
    </w:p>
    <w:p w14:paraId="3FB5A806" w14:textId="77777777" w:rsidR="00256573" w:rsidRDefault="003C5779">
      <w:pPr>
        <w:spacing w:after="230"/>
        <w:ind w:left="-5"/>
      </w:pPr>
      <w:r>
        <w:t xml:space="preserve">Tylko posiadanie decyzji o </w:t>
      </w:r>
      <w:r>
        <w:t>środowiskowych</w:t>
      </w:r>
      <w:r>
        <w:t xml:space="preserve"> uwarunkowaniach pozwoli na przeprowadzenie procesu inwestycyjnego. </w:t>
      </w:r>
      <w:r>
        <w:t>Urzędy,</w:t>
      </w:r>
      <w:r>
        <w:t xml:space="preserve"> które </w:t>
      </w:r>
      <w:r>
        <w:t>wydają</w:t>
      </w:r>
      <w:r>
        <w:t xml:space="preserve"> decyzje o ustaleniu warunków zabudowy oraz </w:t>
      </w:r>
      <w:r>
        <w:t>pozwoleń</w:t>
      </w:r>
      <w:r>
        <w:t xml:space="preserve"> na </w:t>
      </w:r>
      <w:r>
        <w:t>budowę</w:t>
      </w:r>
      <w:r>
        <w:t xml:space="preserve"> </w:t>
      </w:r>
      <w:r>
        <w:t>biorą</w:t>
      </w:r>
      <w:r>
        <w:t xml:space="preserve"> pod </w:t>
      </w:r>
      <w:r>
        <w:t>uwagę</w:t>
      </w:r>
      <w:r>
        <w:t xml:space="preserve"> ustalenia, które </w:t>
      </w:r>
      <w:r>
        <w:t>wynikają</w:t>
      </w:r>
      <w:r>
        <w:t xml:space="preserve"> z decyzji </w:t>
      </w:r>
      <w:r>
        <w:t>środowiskowej.</w:t>
      </w:r>
      <w:r>
        <w:t xml:space="preserve"> </w:t>
      </w:r>
    </w:p>
    <w:p w14:paraId="36FBCF1A" w14:textId="77777777" w:rsidR="00256573" w:rsidRDefault="003C5779">
      <w:pPr>
        <w:pStyle w:val="Nagwek2"/>
        <w:spacing w:after="0" w:line="259" w:lineRule="auto"/>
        <w:ind w:left="-5"/>
      </w:pPr>
      <w:r>
        <w:t>Obowiązki</w:t>
      </w:r>
      <w:r>
        <w:t xml:space="preserve"> </w:t>
      </w:r>
      <w:r>
        <w:t>przedsiębiorcy</w:t>
      </w:r>
      <w:r>
        <w:t xml:space="preserve"> </w:t>
      </w:r>
      <w:r>
        <w:t>prowadzącego</w:t>
      </w:r>
      <w:r>
        <w:t xml:space="preserve"> </w:t>
      </w:r>
      <w:r>
        <w:t>fermę</w:t>
      </w:r>
    </w:p>
    <w:p w14:paraId="7544DD3A" w14:textId="77777777" w:rsidR="00256573" w:rsidRDefault="003C5779">
      <w:pPr>
        <w:ind w:left="-5"/>
      </w:pPr>
      <w:r>
        <w:t xml:space="preserve">Na etapie eksploatacji, w </w:t>
      </w:r>
      <w:r>
        <w:t>zależności</w:t>
      </w:r>
      <w:r>
        <w:t xml:space="preserve"> od skali </w:t>
      </w:r>
      <w:r>
        <w:t>przedsięwzięcia,</w:t>
      </w:r>
      <w:r>
        <w:t xml:space="preserve"> </w:t>
      </w:r>
      <w:r>
        <w:t>prowadzący</w:t>
      </w:r>
      <w:r>
        <w:t xml:space="preserve"> powinien </w:t>
      </w:r>
      <w:r>
        <w:t>posiadać</w:t>
      </w:r>
      <w:r>
        <w:t xml:space="preserve"> </w:t>
      </w:r>
      <w:r>
        <w:t>zgłoszenie,</w:t>
      </w:r>
      <w:r>
        <w:t xml:space="preserve"> pozwolenie lub decyzje takie jak:</w:t>
      </w:r>
    </w:p>
    <w:p w14:paraId="6DE7F088" w14:textId="77777777" w:rsidR="00256573" w:rsidRDefault="003C5779">
      <w:pPr>
        <w:numPr>
          <w:ilvl w:val="0"/>
          <w:numId w:val="1"/>
        </w:numPr>
        <w:ind w:right="44"/>
      </w:pPr>
      <w:r>
        <w:t>zgłoszenie</w:t>
      </w:r>
      <w:r>
        <w:t xml:space="preserve"> instalacji w </w:t>
      </w:r>
      <w:r>
        <w:t>związku</w:t>
      </w:r>
      <w:r>
        <w:t xml:space="preserve"> z wprowadzeniem substancji do powietrza. [3] W przypadku fermy w obszarze zabudowanym wymóg dotyczy </w:t>
      </w:r>
      <w:r>
        <w:t>przedsięwzięć</w:t>
      </w:r>
      <w:r>
        <w:t xml:space="preserve"> o co najmniej 40 </w:t>
      </w:r>
    </w:p>
    <w:p w14:paraId="760371FC" w14:textId="77777777" w:rsidR="00256573" w:rsidRDefault="003C5779">
      <w:pPr>
        <w:ind w:left="-5"/>
      </w:pPr>
      <w:r>
        <w:t xml:space="preserve">DJP, ale </w:t>
      </w:r>
      <w:r>
        <w:t>poniżej</w:t>
      </w:r>
      <w:r>
        <w:t xml:space="preserve"> 210 DJP. [4]</w:t>
      </w:r>
    </w:p>
    <w:p w14:paraId="7D38D5FE" w14:textId="77777777" w:rsidR="00256573" w:rsidRDefault="003C5779">
      <w:pPr>
        <w:numPr>
          <w:ilvl w:val="0"/>
          <w:numId w:val="1"/>
        </w:numPr>
        <w:ind w:right="44"/>
      </w:pPr>
      <w:r>
        <w:t xml:space="preserve">pozwolenie na wprowadzenie gazów i </w:t>
      </w:r>
      <w:r>
        <w:t>pyłów</w:t>
      </w:r>
      <w:r>
        <w:t xml:space="preserve"> do powietrza. [5] Dotyczy instalacji o </w:t>
      </w:r>
      <w:r>
        <w:t>wartości</w:t>
      </w:r>
      <w:r>
        <w:t xml:space="preserve"> DJP co najmniej 210, pod warunkiem, </w:t>
      </w:r>
      <w:r>
        <w:t>że</w:t>
      </w:r>
      <w:r>
        <w:t xml:space="preserve"> maksymalna </w:t>
      </w:r>
      <w:r>
        <w:t>możliwa</w:t>
      </w:r>
      <w:r>
        <w:t xml:space="preserve"> obsada fermy nie kwalifikuje instalacji do uzyskania pozwolenia zintegrowanego. [6] - pozwolenie zintegrowane [7].</w:t>
      </w:r>
    </w:p>
    <w:p w14:paraId="08765E73" w14:textId="77777777" w:rsidR="00256573" w:rsidRDefault="003C5779">
      <w:pPr>
        <w:spacing w:after="219" w:line="259" w:lineRule="auto"/>
        <w:ind w:left="0" w:right="-1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9D6226D" wp14:editId="26F39846">
                <wp:extent cx="5040000" cy="6350"/>
                <wp:effectExtent l="0" t="0" r="0" b="0"/>
                <wp:docPr id="8087" name="Group 8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87" style="width:396.85pt;height:0.5pt;mso-position-horizontal-relative:char;mso-position-vertical-relative:line" coordsize="50400,63">
                <v:shape id="Shape 20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01207EB" w14:textId="77777777" w:rsidR="00256573" w:rsidRDefault="003C5779">
      <w:pPr>
        <w:tabs>
          <w:tab w:val="right" w:pos="7936"/>
        </w:tabs>
        <w:ind w:left="-15" w:firstLine="0"/>
      </w:pPr>
      <w:r>
        <w:rPr>
          <w:sz w:val="16"/>
        </w:rPr>
        <w:t>Telefon: (+48) 223-692-327</w:t>
      </w:r>
      <w:r>
        <w:rPr>
          <w:sz w:val="16"/>
        </w:rPr>
        <w:tab/>
        <w:t xml:space="preserve">ul. Wawelska 52/54, 00-922 Warszawa  </w:t>
      </w:r>
    </w:p>
    <w:p w14:paraId="0EC6874F" w14:textId="77777777" w:rsidR="00256573" w:rsidRDefault="003C5779">
      <w:pPr>
        <w:ind w:left="-5"/>
        <w:jc w:val="both"/>
      </w:pPr>
      <w:r>
        <w:rPr>
          <w:sz w:val="16"/>
        </w:rPr>
        <w:t>departament.ochrony.powietrza.i.polityki.miejskiej@klimat.gov.pl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 www.gov.pl/klimat</w:t>
      </w:r>
    </w:p>
    <w:p w14:paraId="7141995E" w14:textId="77777777" w:rsidR="00256573" w:rsidRDefault="003C5779">
      <w:pPr>
        <w:spacing w:after="0" w:line="259" w:lineRule="auto"/>
        <w:ind w:left="0" w:firstLine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7CA5A9C6" w14:textId="77777777" w:rsidR="00256573" w:rsidRDefault="003C5779">
      <w:pPr>
        <w:pStyle w:val="Nagwek2"/>
        <w:spacing w:after="0" w:line="259" w:lineRule="auto"/>
        <w:ind w:left="-5"/>
      </w:pPr>
      <w:r>
        <w:t xml:space="preserve">Procedura oceny </w:t>
      </w:r>
      <w:r>
        <w:t>oddziaływania</w:t>
      </w:r>
      <w:r>
        <w:t xml:space="preserve"> </w:t>
      </w:r>
      <w:r>
        <w:t>przedsięwzięcia</w:t>
      </w:r>
      <w:r>
        <w:t xml:space="preserve"> na </w:t>
      </w:r>
      <w:r>
        <w:t>środowisko</w:t>
      </w:r>
    </w:p>
    <w:p w14:paraId="7A6F103B" w14:textId="77777777" w:rsidR="00256573" w:rsidRDefault="003C5779">
      <w:pPr>
        <w:ind w:left="-5"/>
      </w:pPr>
      <w:r>
        <w:t xml:space="preserve">W celu </w:t>
      </w:r>
      <w:r>
        <w:t>przystąpienia</w:t>
      </w:r>
      <w:r>
        <w:t xml:space="preserve"> do procedury inwestor przestawia wniosek wraz z </w:t>
      </w:r>
      <w:r>
        <w:t>kartą</w:t>
      </w:r>
      <w:r>
        <w:t xml:space="preserve"> </w:t>
      </w:r>
      <w:r>
        <w:t>informacyjną</w:t>
      </w:r>
      <w:r>
        <w:t xml:space="preserve"> </w:t>
      </w:r>
      <w:r>
        <w:t>przedsięwzięcia</w:t>
      </w:r>
      <w:r>
        <w:t xml:space="preserve"> lub raportem o </w:t>
      </w:r>
      <w:r>
        <w:t>oddziaływaniu</w:t>
      </w:r>
      <w:r>
        <w:t xml:space="preserve"> </w:t>
      </w:r>
      <w:r>
        <w:t>przedsięwzięcia</w:t>
      </w:r>
      <w:r>
        <w:t xml:space="preserve"> na </w:t>
      </w:r>
      <w:r>
        <w:t>środowisko.</w:t>
      </w:r>
      <w:r>
        <w:t xml:space="preserve"> Dokumenty te powinny </w:t>
      </w:r>
      <w:r>
        <w:t>zawierać</w:t>
      </w:r>
      <w:r>
        <w:t xml:space="preserve"> podstawowe informacje o planowanym </w:t>
      </w:r>
      <w:r>
        <w:t>przedsięwzięciu</w:t>
      </w:r>
      <w:r>
        <w:t xml:space="preserve"> oraz dane </w:t>
      </w:r>
      <w:r>
        <w:t>umożliwiające</w:t>
      </w:r>
      <w:r>
        <w:t xml:space="preserve"> </w:t>
      </w:r>
      <w:r>
        <w:t>analizę</w:t>
      </w:r>
      <w:r>
        <w:t xml:space="preserve"> kryteriów funkcjonowania </w:t>
      </w:r>
      <w:r>
        <w:t>przedsięwzięcia,</w:t>
      </w:r>
      <w:r>
        <w:t xml:space="preserve"> a w </w:t>
      </w:r>
      <w:r>
        <w:t>szczególności:</w:t>
      </w:r>
    </w:p>
    <w:p w14:paraId="11CE98A7" w14:textId="77777777" w:rsidR="00256573" w:rsidRDefault="003C5779">
      <w:pPr>
        <w:numPr>
          <w:ilvl w:val="0"/>
          <w:numId w:val="2"/>
        </w:numPr>
        <w:ind w:hanging="357"/>
      </w:pPr>
      <w:r>
        <w:t>przewidywaną</w:t>
      </w:r>
      <w:r>
        <w:t xml:space="preserve"> </w:t>
      </w:r>
      <w:r>
        <w:t>ilość</w:t>
      </w:r>
      <w:r>
        <w:t xml:space="preserve"> wykorzystywanej wody, surowców, </w:t>
      </w:r>
      <w:r>
        <w:t>materiałów,</w:t>
      </w:r>
      <w:r>
        <w:t xml:space="preserve"> paliw oraz energii</w:t>
      </w:r>
      <w:r>
        <w:rPr>
          <w:b/>
        </w:rPr>
        <w:t>,</w:t>
      </w:r>
    </w:p>
    <w:p w14:paraId="3DC303D4" w14:textId="77777777" w:rsidR="00256573" w:rsidRDefault="003C5779">
      <w:pPr>
        <w:numPr>
          <w:ilvl w:val="0"/>
          <w:numId w:val="2"/>
        </w:numPr>
        <w:ind w:hanging="357"/>
      </w:pPr>
      <w:r>
        <w:t>rozwiązania</w:t>
      </w:r>
      <w:r>
        <w:t xml:space="preserve"> </w:t>
      </w:r>
      <w:r>
        <w:t>chroniących</w:t>
      </w:r>
      <w:r>
        <w:t xml:space="preserve"> </w:t>
      </w:r>
      <w:r>
        <w:t>środowisko,</w:t>
      </w:r>
    </w:p>
    <w:p w14:paraId="7D76A897" w14:textId="77777777" w:rsidR="00256573" w:rsidRDefault="003C5779">
      <w:pPr>
        <w:numPr>
          <w:ilvl w:val="0"/>
          <w:numId w:val="2"/>
        </w:numPr>
        <w:ind w:hanging="357"/>
      </w:pPr>
      <w:r>
        <w:t xml:space="preserve">rodzaje i przewidywane </w:t>
      </w:r>
      <w:r>
        <w:t>ilości</w:t>
      </w:r>
      <w:r>
        <w:t xml:space="preserve"> wprowadzanych do </w:t>
      </w:r>
      <w:r>
        <w:t>środowiska</w:t>
      </w:r>
      <w:r>
        <w:t xml:space="preserve"> substancji lub energii przy zastosowaniu </w:t>
      </w:r>
      <w:r>
        <w:t>rozwiązań</w:t>
      </w:r>
      <w:r>
        <w:t xml:space="preserve"> </w:t>
      </w:r>
      <w:r>
        <w:t>chroniących</w:t>
      </w:r>
      <w:r>
        <w:t xml:space="preserve"> </w:t>
      </w:r>
      <w:r>
        <w:t>środowisko,</w:t>
      </w:r>
    </w:p>
    <w:p w14:paraId="4C2E9B1F" w14:textId="77777777" w:rsidR="00256573" w:rsidRDefault="003C5779">
      <w:pPr>
        <w:numPr>
          <w:ilvl w:val="0"/>
          <w:numId w:val="2"/>
        </w:numPr>
        <w:ind w:hanging="357"/>
      </w:pPr>
      <w:r>
        <w:lastRenderedPageBreak/>
        <w:t xml:space="preserve">informacje o </w:t>
      </w:r>
      <w:r>
        <w:t>przedsięwzięciach</w:t>
      </w:r>
      <w:r>
        <w:t xml:space="preserve"> realizowanych i zrealizowanych, </w:t>
      </w:r>
      <w:r>
        <w:t>znajdujących</w:t>
      </w:r>
      <w:r>
        <w:t xml:space="preserve"> </w:t>
      </w:r>
      <w:r>
        <w:t>się</w:t>
      </w:r>
      <w:r>
        <w:t xml:space="preserve"> na terenie, na którym planuje </w:t>
      </w:r>
      <w:r>
        <w:t>się</w:t>
      </w:r>
      <w:r>
        <w:t xml:space="preserve"> </w:t>
      </w:r>
      <w:r>
        <w:t>realizację</w:t>
      </w:r>
      <w:r>
        <w:t xml:space="preserve"> </w:t>
      </w:r>
      <w:r>
        <w:t>przedsięwzięcia,</w:t>
      </w:r>
      <w:r>
        <w:t xml:space="preserve"> oraz w obszarze </w:t>
      </w:r>
      <w:r>
        <w:t>oddziaływania</w:t>
      </w:r>
      <w:r>
        <w:t xml:space="preserve"> </w:t>
      </w:r>
      <w:r>
        <w:t>przedsięwzięcia</w:t>
      </w:r>
      <w:r>
        <w:t xml:space="preserve"> lub których </w:t>
      </w:r>
      <w:r>
        <w:t>oddziaływania</w:t>
      </w:r>
      <w:r>
        <w:t xml:space="preserve"> </w:t>
      </w:r>
      <w:r>
        <w:t>mieszczą</w:t>
      </w:r>
      <w:r>
        <w:t xml:space="preserve"> </w:t>
      </w:r>
      <w:r>
        <w:t>się</w:t>
      </w:r>
      <w:r>
        <w:t xml:space="preserve"> w obszarze </w:t>
      </w:r>
      <w:r>
        <w:t>oddziaływania</w:t>
      </w:r>
      <w:r>
        <w:t xml:space="preserve"> planowanego </w:t>
      </w:r>
      <w:r>
        <w:t>przedsięwzięcia</w:t>
      </w:r>
      <w:r>
        <w:t xml:space="preserve"> - w zakresie, w jakim ich </w:t>
      </w:r>
      <w:r>
        <w:t>oddziaływania</w:t>
      </w:r>
      <w:r>
        <w:t xml:space="preserve"> </w:t>
      </w:r>
      <w:r>
        <w:t>mogą</w:t>
      </w:r>
      <w:r>
        <w:t xml:space="preserve"> </w:t>
      </w:r>
      <w:r>
        <w:t>prowadzić</w:t>
      </w:r>
      <w:r>
        <w:t xml:space="preserve"> do skumulowania </w:t>
      </w:r>
      <w:r>
        <w:t>oddziaływań</w:t>
      </w:r>
      <w:r>
        <w:t xml:space="preserve"> z planowanym </w:t>
      </w:r>
      <w:r>
        <w:t>przedsięwzięciem,</w:t>
      </w:r>
    </w:p>
    <w:p w14:paraId="3301CE40" w14:textId="77777777" w:rsidR="00256573" w:rsidRDefault="003C5779">
      <w:pPr>
        <w:numPr>
          <w:ilvl w:val="0"/>
          <w:numId w:val="2"/>
        </w:numPr>
        <w:ind w:hanging="357"/>
      </w:pPr>
      <w:r>
        <w:t xml:space="preserve">przewidywane </w:t>
      </w:r>
      <w:r>
        <w:t>ilości</w:t>
      </w:r>
      <w:r>
        <w:t xml:space="preserve"> i rodzaje wytwarzanych odpadów oraz informacje o ich </w:t>
      </w:r>
      <w:r>
        <w:t>wpływie</w:t>
      </w:r>
      <w:r>
        <w:t xml:space="preserve"> na </w:t>
      </w:r>
      <w:r>
        <w:t>środowisko.</w:t>
      </w:r>
    </w:p>
    <w:p w14:paraId="67524CDB" w14:textId="77777777" w:rsidR="00256573" w:rsidRDefault="003C5779">
      <w:pPr>
        <w:ind w:left="-5"/>
      </w:pPr>
      <w:r>
        <w:t xml:space="preserve">Procedura obejmuje, uzyskanie opinii, </w:t>
      </w:r>
      <w:r>
        <w:t>uzgodnień</w:t>
      </w:r>
      <w:r>
        <w:t xml:space="preserve"> i zapewnienie </w:t>
      </w:r>
      <w:r>
        <w:t>możliwości</w:t>
      </w:r>
      <w:r>
        <w:t xml:space="preserve"> </w:t>
      </w:r>
      <w:r>
        <w:t>udziału</w:t>
      </w:r>
      <w:r>
        <w:t xml:space="preserve"> </w:t>
      </w:r>
      <w:r>
        <w:t>społeczeństwa</w:t>
      </w:r>
      <w:r>
        <w:t xml:space="preserve"> w prowadzonym </w:t>
      </w:r>
      <w:r>
        <w:t>postępowaniu.</w:t>
      </w:r>
      <w:r>
        <w:t xml:space="preserve"> </w:t>
      </w:r>
      <w:r>
        <w:t>Urząd</w:t>
      </w:r>
      <w:r>
        <w:t xml:space="preserve"> gminy, zwraca </w:t>
      </w:r>
      <w:r>
        <w:t>się</w:t>
      </w:r>
      <w:r>
        <w:t xml:space="preserve"> do podmiotów administracji </w:t>
      </w:r>
      <w:r>
        <w:t>państwowej</w:t>
      </w:r>
      <w:r>
        <w:t xml:space="preserve"> z wnioskiem o </w:t>
      </w:r>
      <w:r>
        <w:t>opinię.</w:t>
      </w:r>
      <w:r>
        <w:t xml:space="preserve"> </w:t>
      </w:r>
      <w:r>
        <w:t>Wśród</w:t>
      </w:r>
      <w:r>
        <w:t xml:space="preserve"> nich </w:t>
      </w:r>
      <w:r>
        <w:t>są:</w:t>
      </w:r>
    </w:p>
    <w:p w14:paraId="5B5B6511" w14:textId="77777777" w:rsidR="00256573" w:rsidRDefault="003C5779">
      <w:pPr>
        <w:numPr>
          <w:ilvl w:val="0"/>
          <w:numId w:val="2"/>
        </w:numPr>
        <w:ind w:hanging="357"/>
      </w:pPr>
      <w:r>
        <w:t xml:space="preserve">Regionalny Dyrektor Ochrony </w:t>
      </w:r>
      <w:r>
        <w:t>Środowiska,</w:t>
      </w:r>
    </w:p>
    <w:p w14:paraId="5C413283" w14:textId="77777777" w:rsidR="00256573" w:rsidRDefault="003C5779">
      <w:pPr>
        <w:numPr>
          <w:ilvl w:val="0"/>
          <w:numId w:val="2"/>
        </w:numPr>
        <w:ind w:hanging="357"/>
      </w:pPr>
      <w:r>
        <w:t>Państwowa</w:t>
      </w:r>
      <w:r>
        <w:t xml:space="preserve"> Inspekcja Sanitarna;</w:t>
      </w:r>
    </w:p>
    <w:p w14:paraId="4C3BB6A9" w14:textId="77777777" w:rsidR="00256573" w:rsidRDefault="003C5779">
      <w:pPr>
        <w:numPr>
          <w:ilvl w:val="0"/>
          <w:numId w:val="2"/>
        </w:numPr>
        <w:ind w:hanging="357"/>
      </w:pPr>
      <w:r>
        <w:t>Państwowe</w:t>
      </w:r>
      <w:r>
        <w:t xml:space="preserve"> Gospodarstwo Wodne Wody Polskie.</w:t>
      </w:r>
    </w:p>
    <w:p w14:paraId="29DB60E4" w14:textId="77777777" w:rsidR="00256573" w:rsidRDefault="003C5779">
      <w:pPr>
        <w:ind w:left="-5"/>
      </w:pPr>
      <w:r>
        <w:t xml:space="preserve">Organy te </w:t>
      </w:r>
      <w:r>
        <w:t>mają</w:t>
      </w:r>
      <w:r>
        <w:t xml:space="preserve"> 14 dni na wydanie opinii co do </w:t>
      </w:r>
      <w:r>
        <w:t>konieczności</w:t>
      </w:r>
      <w:r>
        <w:t xml:space="preserve"> przeprowadzenia oceny </w:t>
      </w:r>
      <w:r>
        <w:t>oddziaływania</w:t>
      </w:r>
      <w:r>
        <w:t xml:space="preserve"> na </w:t>
      </w:r>
      <w:r>
        <w:t>środowisko</w:t>
      </w:r>
      <w:r>
        <w:t xml:space="preserve"> lub </w:t>
      </w:r>
      <w:r>
        <w:t>też</w:t>
      </w:r>
      <w:r>
        <w:t xml:space="preserve"> </w:t>
      </w:r>
      <w:r>
        <w:t>mogą</w:t>
      </w:r>
      <w:r>
        <w:t xml:space="preserve"> </w:t>
      </w:r>
      <w:r>
        <w:t>wezwać</w:t>
      </w:r>
      <w:r>
        <w:t xml:space="preserve"> do </w:t>
      </w:r>
      <w:r>
        <w:t>uzupełnienia</w:t>
      </w:r>
      <w:r>
        <w:t xml:space="preserve"> karty informacyjnej </w:t>
      </w:r>
      <w:r>
        <w:t>przedsięwzięcia.</w:t>
      </w:r>
    </w:p>
    <w:p w14:paraId="6020C918" w14:textId="77777777" w:rsidR="00256573" w:rsidRDefault="003C5779">
      <w:pPr>
        <w:spacing w:after="230"/>
        <w:ind w:left="-5" w:right="371"/>
      </w:pPr>
      <w:r>
        <w:t>Prawidłowo</w:t>
      </w:r>
      <w:r>
        <w:t xml:space="preserve"> dokonana przez organ ocena, w trakcie postepowania o wydanie decyzji o </w:t>
      </w:r>
      <w:r>
        <w:t>środowiskowych</w:t>
      </w:r>
      <w:r>
        <w:t xml:space="preserve"> uwarunkowaniach, zawiera zagadnienia skumulowania na danym terenie </w:t>
      </w:r>
      <w:r>
        <w:t>wpływu</w:t>
      </w:r>
      <w:r>
        <w:t xml:space="preserve"> inwestycji na </w:t>
      </w:r>
      <w:r>
        <w:t>środowisko,</w:t>
      </w:r>
      <w:r>
        <w:t xml:space="preserve"> a organy </w:t>
      </w:r>
      <w:r>
        <w:t>opiniujące</w:t>
      </w:r>
      <w:r>
        <w:t xml:space="preserve"> w ramach swoich kompetencji </w:t>
      </w:r>
      <w:r>
        <w:t>analizują</w:t>
      </w:r>
      <w:r>
        <w:t xml:space="preserve"> </w:t>
      </w:r>
      <w:r>
        <w:t>dostępne</w:t>
      </w:r>
      <w:r>
        <w:t xml:space="preserve"> zasoby wodne i </w:t>
      </w:r>
      <w:r>
        <w:t>wpływ</w:t>
      </w:r>
      <w:r>
        <w:t xml:space="preserve"> inwestycji na zdrowie publiczne. </w:t>
      </w:r>
    </w:p>
    <w:p w14:paraId="64CF7562" w14:textId="77777777" w:rsidR="00256573" w:rsidRDefault="003C5779">
      <w:pPr>
        <w:pStyle w:val="Nagwek2"/>
        <w:ind w:left="-5"/>
      </w:pPr>
      <w:r>
        <w:t xml:space="preserve">Konsultacje </w:t>
      </w:r>
      <w:r>
        <w:t>społeczne</w:t>
      </w:r>
      <w:r>
        <w:t xml:space="preserve"> w postepowaniu o wydanie decyzji o </w:t>
      </w:r>
      <w:r>
        <w:t>środowiskowych</w:t>
      </w:r>
      <w:r>
        <w:t xml:space="preserve"> uwarunkowaniach</w:t>
      </w:r>
    </w:p>
    <w:p w14:paraId="05D71E60" w14:textId="77777777" w:rsidR="00256573" w:rsidRDefault="003C5779">
      <w:pPr>
        <w:ind w:left="-5"/>
      </w:pPr>
      <w:r>
        <w:t xml:space="preserve">W ramach procedury oceny </w:t>
      </w:r>
      <w:r>
        <w:t>oddziaływania</w:t>
      </w:r>
      <w:r>
        <w:t xml:space="preserve"> na </w:t>
      </w:r>
      <w:r>
        <w:t>środowisko</w:t>
      </w:r>
      <w:r>
        <w:t xml:space="preserve"> </w:t>
      </w:r>
      <w:r>
        <w:t>niezbędne</w:t>
      </w:r>
      <w:r>
        <w:t xml:space="preserve"> </w:t>
      </w:r>
      <w:r>
        <w:t>są</w:t>
      </w:r>
      <w:r>
        <w:t xml:space="preserve"> </w:t>
      </w:r>
      <w:r>
        <w:t>także</w:t>
      </w:r>
      <w:r>
        <w:t xml:space="preserve"> konsultacje </w:t>
      </w:r>
      <w:r>
        <w:t>społeczne.</w:t>
      </w:r>
      <w:r>
        <w:t xml:space="preserve"> </w:t>
      </w:r>
      <w:r>
        <w:t>Społeczeństwo</w:t>
      </w:r>
      <w:r>
        <w:t xml:space="preserve"> ma 30 dni, aby </w:t>
      </w:r>
      <w:r>
        <w:t>się</w:t>
      </w:r>
      <w:r>
        <w:t xml:space="preserve"> </w:t>
      </w:r>
      <w:r>
        <w:t>wypowiedzieć</w:t>
      </w:r>
      <w:r>
        <w:t xml:space="preserve"> w sprawie planowanej inwestycji w formie uwag i wniosków [8]. </w:t>
      </w:r>
      <w:r>
        <w:t>Udział</w:t>
      </w:r>
      <w:r>
        <w:t xml:space="preserve"> </w:t>
      </w:r>
      <w:r>
        <w:t>społeczeństwa</w:t>
      </w:r>
      <w:r>
        <w:t xml:space="preserve"> w </w:t>
      </w:r>
      <w:r>
        <w:t>postępowaniu</w:t>
      </w:r>
      <w:r>
        <w:t xml:space="preserve"> ma na celu wielokierunkowe rozpatrzenie sprawy. Rozpatrzenie uwag i wniosków </w:t>
      </w:r>
      <w:r>
        <w:t>następuje</w:t>
      </w:r>
      <w:r>
        <w:t xml:space="preserve"> przy tym w uzasadnieniu decyzji, </w:t>
      </w:r>
      <w:r>
        <w:t>kończącej</w:t>
      </w:r>
      <w:r>
        <w:t xml:space="preserve"> </w:t>
      </w:r>
      <w:r>
        <w:t>postępowanie</w:t>
      </w:r>
      <w:r>
        <w:t xml:space="preserve"> w sprawie.</w:t>
      </w:r>
    </w:p>
    <w:p w14:paraId="28B50053" w14:textId="77777777" w:rsidR="00256573" w:rsidRDefault="003C5779">
      <w:pPr>
        <w:spacing w:after="230"/>
        <w:ind w:left="-5"/>
      </w:pPr>
      <w:r>
        <w:t xml:space="preserve">Wszelkie informacje i etapy </w:t>
      </w:r>
      <w:r>
        <w:t>postępowania</w:t>
      </w:r>
      <w:r>
        <w:t xml:space="preserve"> powinny </w:t>
      </w:r>
      <w:r>
        <w:t>być</w:t>
      </w:r>
      <w:r>
        <w:t xml:space="preserve"> podawane do publicznej informacji w BIP i w miejscu realizacji </w:t>
      </w:r>
      <w:r>
        <w:t>przedsięwzięcia</w:t>
      </w:r>
      <w:r>
        <w:t xml:space="preserve"> w sposób zwyczajowo </w:t>
      </w:r>
      <w:r>
        <w:t>przyjęty.</w:t>
      </w:r>
    </w:p>
    <w:p w14:paraId="42DA3383" w14:textId="77777777" w:rsidR="00256573" w:rsidRDefault="003C5779">
      <w:pPr>
        <w:pStyle w:val="Nagwek2"/>
        <w:ind w:left="-5"/>
      </w:pPr>
      <w:r>
        <w:t xml:space="preserve">Procedura </w:t>
      </w:r>
      <w:r>
        <w:t>odwoławcza</w:t>
      </w:r>
      <w:r>
        <w:t xml:space="preserve"> w </w:t>
      </w:r>
      <w:r>
        <w:t>postępowaniu</w:t>
      </w:r>
      <w:r>
        <w:t xml:space="preserve"> administracyjnym</w:t>
      </w:r>
    </w:p>
    <w:p w14:paraId="47F70DBE" w14:textId="77777777" w:rsidR="00256573" w:rsidRDefault="003C5779">
      <w:pPr>
        <w:spacing w:after="230"/>
        <w:ind w:left="-5"/>
      </w:pPr>
      <w:r>
        <w:t xml:space="preserve">W przypadku </w:t>
      </w:r>
      <w:r>
        <w:t>podjęcia</w:t>
      </w:r>
      <w:r>
        <w:t xml:space="preserve"> przed organ decyzji niezgodnej z Pani </w:t>
      </w:r>
      <w:r>
        <w:t>opinią</w:t>
      </w:r>
      <w:r>
        <w:t xml:space="preserve"> lub gdy procedura na </w:t>
      </w:r>
      <w:r>
        <w:t>którymś</w:t>
      </w:r>
      <w:r>
        <w:t xml:space="preserve"> z etapów nie </w:t>
      </w:r>
      <w:r>
        <w:t>spełniała</w:t>
      </w:r>
      <w:r>
        <w:t xml:space="preserve"> wymienionych </w:t>
      </w:r>
      <w:r>
        <w:t>wyżej</w:t>
      </w:r>
      <w:r>
        <w:t xml:space="preserve"> warunków, </w:t>
      </w:r>
      <w:r>
        <w:t>przysługuje</w:t>
      </w:r>
      <w:r>
        <w:t xml:space="preserve"> Pani prawo do </w:t>
      </w:r>
      <w:r>
        <w:t>złożenia</w:t>
      </w:r>
      <w:r>
        <w:t xml:space="preserve"> </w:t>
      </w:r>
      <w:r>
        <w:t>odwołania</w:t>
      </w:r>
      <w:r>
        <w:t xml:space="preserve"> do </w:t>
      </w:r>
      <w:r>
        <w:t>Samorządowego</w:t>
      </w:r>
      <w:r>
        <w:t xml:space="preserve"> Kolegium </w:t>
      </w:r>
      <w:r>
        <w:t>Odwoławczego</w:t>
      </w:r>
      <w:r>
        <w:t xml:space="preserve"> [9].</w:t>
      </w:r>
    </w:p>
    <w:p w14:paraId="6BD7141A" w14:textId="77777777" w:rsidR="00256573" w:rsidRDefault="003C5779">
      <w:pPr>
        <w:pStyle w:val="Nagwek2"/>
        <w:ind w:left="-5"/>
      </w:pPr>
      <w:r>
        <w:t>Termin na wniesienie skargi</w:t>
      </w:r>
    </w:p>
    <w:p w14:paraId="352B20BB" w14:textId="77777777" w:rsidR="00256573" w:rsidRDefault="003C5779">
      <w:pPr>
        <w:ind w:left="-5"/>
      </w:pPr>
      <w:r>
        <w:t xml:space="preserve">14 dni, </w:t>
      </w:r>
      <w:r>
        <w:t>licząc</w:t>
      </w:r>
      <w:r>
        <w:t xml:space="preserve"> od daty dostarczenia stronie decyzji. W przypadku </w:t>
      </w:r>
      <w:r>
        <w:t>większej</w:t>
      </w:r>
      <w:r>
        <w:t xml:space="preserve"> </w:t>
      </w:r>
      <w:r>
        <w:t>ilości</w:t>
      </w:r>
      <w:r>
        <w:t xml:space="preserve"> stron </w:t>
      </w:r>
      <w:r>
        <w:t>postępowania</w:t>
      </w:r>
      <w:r>
        <w:t xml:space="preserve"> za </w:t>
      </w:r>
      <w:r>
        <w:t>dostarczoną</w:t>
      </w:r>
      <w:r>
        <w:t xml:space="preserve"> uznaje </w:t>
      </w:r>
      <w:r>
        <w:t>się</w:t>
      </w:r>
      <w:r>
        <w:t xml:space="preserve"> </w:t>
      </w:r>
      <w:r>
        <w:t>ogłoszenie</w:t>
      </w:r>
      <w:r>
        <w:t xml:space="preserve"> decyzji w BIP i w miejscu realizacji </w:t>
      </w:r>
      <w:r>
        <w:t>przedsięwzięcia,</w:t>
      </w:r>
      <w:r>
        <w:t xml:space="preserve"> w sposób zwyczajowo </w:t>
      </w:r>
      <w:r>
        <w:t>przyjęty.</w:t>
      </w:r>
    </w:p>
    <w:p w14:paraId="5293865E" w14:textId="77777777" w:rsidR="00256573" w:rsidRDefault="003C5779">
      <w:pPr>
        <w:pStyle w:val="Nagwek2"/>
        <w:spacing w:after="0" w:line="259" w:lineRule="auto"/>
        <w:ind w:left="-5"/>
      </w:pPr>
      <w:r>
        <w:t xml:space="preserve">Miejsce </w:t>
      </w:r>
      <w:r>
        <w:t>złożenia</w:t>
      </w:r>
      <w:r>
        <w:t xml:space="preserve"> </w:t>
      </w:r>
      <w:r>
        <w:t>odwołania</w:t>
      </w:r>
    </w:p>
    <w:p w14:paraId="0096953A" w14:textId="77777777" w:rsidR="00256573" w:rsidRDefault="003C5779">
      <w:pPr>
        <w:spacing w:after="230"/>
        <w:ind w:left="-5" w:right="431"/>
      </w:pPr>
      <w:r>
        <w:t>Urząd</w:t>
      </w:r>
      <w:r>
        <w:t xml:space="preserve"> gminy </w:t>
      </w:r>
      <w:r>
        <w:t>prowadzący</w:t>
      </w:r>
      <w:r>
        <w:t xml:space="preserve"> </w:t>
      </w:r>
      <w:r>
        <w:t>postępowanie,</w:t>
      </w:r>
      <w:r>
        <w:t xml:space="preserve"> który przekazuje </w:t>
      </w:r>
      <w:r>
        <w:t>odwołanie</w:t>
      </w:r>
      <w:r>
        <w:t xml:space="preserve"> wraz z </w:t>
      </w:r>
      <w:r>
        <w:t>zebraną</w:t>
      </w:r>
      <w:r>
        <w:t xml:space="preserve"> w sprawie </w:t>
      </w:r>
      <w:r>
        <w:t>dokumentacją,</w:t>
      </w:r>
      <w:r>
        <w:t xml:space="preserve"> do </w:t>
      </w:r>
      <w:r>
        <w:t>właściwego</w:t>
      </w:r>
      <w:r>
        <w:t xml:space="preserve"> miejscowo </w:t>
      </w:r>
      <w:r>
        <w:t>Samorządowego</w:t>
      </w:r>
      <w:r>
        <w:t xml:space="preserve"> Kolegium </w:t>
      </w:r>
      <w:r>
        <w:t>Odwoławczego.</w:t>
      </w:r>
    </w:p>
    <w:p w14:paraId="2BE773B7" w14:textId="77777777" w:rsidR="00256573" w:rsidRDefault="003C5779">
      <w:pPr>
        <w:pStyle w:val="Nagwek2"/>
        <w:ind w:left="-5"/>
      </w:pPr>
      <w:r>
        <w:t>Reforma planowania i zagospodarowania przestrzennego</w:t>
      </w:r>
    </w:p>
    <w:p w14:paraId="694EFC4F" w14:textId="77777777" w:rsidR="00256573" w:rsidRDefault="003C5779">
      <w:pPr>
        <w:ind w:left="-5"/>
      </w:pPr>
      <w:r>
        <w:t>Planujący</w:t>
      </w:r>
      <w:r>
        <w:t xml:space="preserve"> </w:t>
      </w:r>
      <w:r>
        <w:t>budowę</w:t>
      </w:r>
      <w:r>
        <w:t xml:space="preserve"> lub </w:t>
      </w:r>
      <w:r>
        <w:t>rozbudowę</w:t>
      </w:r>
      <w:r>
        <w:t xml:space="preserve"> fermy powinien </w:t>
      </w:r>
      <w:r>
        <w:t>wziąć</w:t>
      </w:r>
      <w:r>
        <w:t xml:space="preserve"> pod </w:t>
      </w:r>
      <w:r>
        <w:t>uwagę</w:t>
      </w:r>
      <w:r>
        <w:t xml:space="preserve"> Miejscowy Plan Zagospodarowania Przestrzennego. </w:t>
      </w:r>
      <w:r>
        <w:t>Jeśli</w:t>
      </w:r>
      <w:r>
        <w:t xml:space="preserve"> nie </w:t>
      </w:r>
      <w:r>
        <w:t>został</w:t>
      </w:r>
      <w:r>
        <w:t xml:space="preserve"> on opracowany </w:t>
      </w:r>
      <w:r>
        <w:t>zobowiązany</w:t>
      </w:r>
      <w:r>
        <w:t xml:space="preserve"> jest do </w:t>
      </w:r>
      <w:r>
        <w:t>wystąpienia</w:t>
      </w:r>
      <w:r>
        <w:t xml:space="preserve"> o </w:t>
      </w:r>
      <w:r>
        <w:t>decyzję</w:t>
      </w:r>
      <w:r>
        <w:t xml:space="preserve"> o warunkach zabudowy i zagospodarowania terenu. Z uwagi na </w:t>
      </w:r>
      <w:r>
        <w:t>przenikające</w:t>
      </w:r>
      <w:r>
        <w:t xml:space="preserve"> </w:t>
      </w:r>
      <w:r>
        <w:t>się</w:t>
      </w:r>
      <w:r>
        <w:t xml:space="preserve"> funkcje stref, nie tylko na obszarach wiejskich, </w:t>
      </w:r>
      <w:r>
        <w:t>podjęto</w:t>
      </w:r>
      <w:r>
        <w:t xml:space="preserve"> </w:t>
      </w:r>
      <w:r>
        <w:t>decyzję</w:t>
      </w:r>
      <w:r>
        <w:t xml:space="preserve"> o przeprowadzeniu reformy planowania przestrzennego. </w:t>
      </w:r>
    </w:p>
    <w:p w14:paraId="16325D52" w14:textId="77777777" w:rsidR="00256573" w:rsidRDefault="003C5779">
      <w:pPr>
        <w:ind w:left="-5"/>
      </w:pPr>
      <w:r>
        <w:t xml:space="preserve">W ramach </w:t>
      </w:r>
      <w:r>
        <w:t>wdrażanych</w:t>
      </w:r>
      <w:r>
        <w:t xml:space="preserve"> zmian organy odpowiedzialne za planowanie i zagospodarowanie przestrzenne  </w:t>
      </w:r>
      <w:r>
        <w:t>będą</w:t>
      </w:r>
      <w:r>
        <w:t xml:space="preserve"> </w:t>
      </w:r>
      <w:r>
        <w:t>mogły</w:t>
      </w:r>
      <w:r>
        <w:t xml:space="preserve"> precyzyjniej </w:t>
      </w:r>
      <w:r>
        <w:t>określać</w:t>
      </w:r>
      <w:r>
        <w:t xml:space="preserve"> strefy i </w:t>
      </w:r>
      <w:r>
        <w:t>możliwość</w:t>
      </w:r>
      <w:r>
        <w:t xml:space="preserve"> lokalizowania </w:t>
      </w:r>
      <w:r>
        <w:t>różnego</w:t>
      </w:r>
      <w:r>
        <w:t xml:space="preserve"> rodzaju inwestycji, w tym budynków inwentarskich. </w:t>
      </w:r>
    </w:p>
    <w:p w14:paraId="2532E344" w14:textId="77777777" w:rsidR="00256573" w:rsidRDefault="003C5779">
      <w:pPr>
        <w:ind w:left="-5"/>
      </w:pPr>
      <w:r>
        <w:lastRenderedPageBreak/>
        <w:t xml:space="preserve">Od </w:t>
      </w:r>
      <w:r>
        <w:t>początku</w:t>
      </w:r>
      <w:r>
        <w:t xml:space="preserve"> 2026 r. studium </w:t>
      </w:r>
      <w:r>
        <w:t>uwarunkowań</w:t>
      </w:r>
      <w:r>
        <w:t xml:space="preserve"> i kierunków zagospodarowania przestrzennego gminy </w:t>
      </w:r>
      <w:r>
        <w:t>zastąpi</w:t>
      </w:r>
      <w:r>
        <w:t xml:space="preserve"> plan ogólny gminy. W ramach planu ogólnego </w:t>
      </w:r>
      <w:r>
        <w:t>mają</w:t>
      </w:r>
      <w:r>
        <w:t xml:space="preserve"> </w:t>
      </w:r>
      <w:r>
        <w:t>być</w:t>
      </w:r>
      <w:r>
        <w:t xml:space="preserve"> tworzone </w:t>
      </w:r>
      <w:r>
        <w:t>określone</w:t>
      </w:r>
      <w:r>
        <w:t xml:space="preserve"> strefy planistyczne, gdzie w profilu jest dopuszczalna wielkotowarowa produkcja rolnicza. Organ ma do dyspozycji dwie </w:t>
      </w:r>
      <w:r>
        <w:t>możliwości</w:t>
      </w:r>
      <w:r>
        <w:t xml:space="preserve"> oznaczenia:</w:t>
      </w:r>
    </w:p>
    <w:p w14:paraId="2C455E54" w14:textId="77777777" w:rsidR="00256573" w:rsidRDefault="003C5779">
      <w:pPr>
        <w:numPr>
          <w:ilvl w:val="0"/>
          <w:numId w:val="3"/>
        </w:numPr>
        <w:ind w:hanging="360"/>
      </w:pPr>
      <w:r>
        <w:t xml:space="preserve">strefa wielofunkcyjna z </w:t>
      </w:r>
      <w:r>
        <w:t>zabudową</w:t>
      </w:r>
      <w:r>
        <w:t xml:space="preserve"> </w:t>
      </w:r>
      <w:r>
        <w:t>zagrodową,</w:t>
      </w:r>
      <w:r>
        <w:t xml:space="preserve"> gdzie w profilu dodatkowym </w:t>
      </w:r>
      <w:r>
        <w:t>może</w:t>
      </w:r>
      <w:r>
        <w:t xml:space="preserve"> </w:t>
      </w:r>
      <w:r>
        <w:t>być</w:t>
      </w:r>
      <w:r>
        <w:t xml:space="preserve"> wprowadzony teren wielkotowarowej produkcji rolnej, </w:t>
      </w:r>
    </w:p>
    <w:p w14:paraId="7C407FF3" w14:textId="77777777" w:rsidR="00256573" w:rsidRDefault="003C5779">
      <w:pPr>
        <w:numPr>
          <w:ilvl w:val="0"/>
          <w:numId w:val="3"/>
        </w:numPr>
        <w:ind w:hanging="360"/>
      </w:pPr>
      <w:r>
        <w:t>strefa produkcji rolniczej, gdzie w profilu podstawowym jest dopuszczalna wielkotowarowa produkcja rolnicza.</w:t>
      </w:r>
    </w:p>
    <w:p w14:paraId="51797966" w14:textId="77777777" w:rsidR="00256573" w:rsidRDefault="003C5779">
      <w:pPr>
        <w:spacing w:after="270"/>
        <w:ind w:left="-5"/>
      </w:pPr>
      <w:r>
        <w:t xml:space="preserve">Przy </w:t>
      </w:r>
      <w:r>
        <w:t>uwzględnieniu,</w:t>
      </w:r>
      <w:r>
        <w:t xml:space="preserve"> w procesie tworzenia planu ogólnego, odpowiednich stref planistycznych, </w:t>
      </w:r>
      <w:r>
        <w:t>nastąpi</w:t>
      </w:r>
      <w:r>
        <w:t xml:space="preserve"> ograniczenie przenikania </w:t>
      </w:r>
      <w:r>
        <w:t>się</w:t>
      </w:r>
      <w:r>
        <w:t xml:space="preserve"> </w:t>
      </w:r>
      <w:r>
        <w:t>różnych</w:t>
      </w:r>
      <w:r>
        <w:t xml:space="preserve"> funkcji, co w konsekwencji </w:t>
      </w:r>
      <w:r>
        <w:t>wpłynie</w:t>
      </w:r>
      <w:r>
        <w:t xml:space="preserve"> na ograniczenie licznych konfliktów przestrzennych, które </w:t>
      </w:r>
      <w:r>
        <w:t>towarzyszą</w:t>
      </w:r>
      <w:r>
        <w:t xml:space="preserve"> bliskiemu </w:t>
      </w:r>
      <w:r>
        <w:t>sąsiedztwu</w:t>
      </w:r>
      <w:r>
        <w:t xml:space="preserve"> zabudowy gospodarskiej z </w:t>
      </w:r>
      <w:r>
        <w:t>zabudową</w:t>
      </w:r>
      <w:r>
        <w:t xml:space="preserve"> </w:t>
      </w:r>
      <w:r>
        <w:t>mieszkaniową.</w:t>
      </w:r>
      <w:r>
        <w:t xml:space="preserve"> </w:t>
      </w:r>
    </w:p>
    <w:p w14:paraId="3C331C17" w14:textId="77777777" w:rsidR="00256573" w:rsidRDefault="003C5779">
      <w:pPr>
        <w:spacing w:after="270"/>
        <w:ind w:left="-5" w:right="103"/>
      </w:pPr>
      <w:r>
        <w:rPr>
          <w:b/>
        </w:rPr>
        <w:t xml:space="preserve">Przeprowadzenie konsultacji społecznych projektu planu ogólnego lub jego zmiany </w:t>
      </w:r>
      <w:r>
        <w:t xml:space="preserve">W toku uchwalania planu ogólnego powinny </w:t>
      </w:r>
      <w:r>
        <w:t>być</w:t>
      </w:r>
      <w:r>
        <w:t xml:space="preserve"> przeprowadzane konsultacje </w:t>
      </w:r>
      <w:r>
        <w:t>społeczne.</w:t>
      </w:r>
      <w:r>
        <w:t xml:space="preserve"> </w:t>
      </w:r>
      <w:r>
        <w:t>Umożliwi</w:t>
      </w:r>
      <w:r>
        <w:t xml:space="preserve"> to obywatelom </w:t>
      </w:r>
      <w:r>
        <w:t>udział</w:t>
      </w:r>
      <w:r>
        <w:t xml:space="preserve"> w procesach </w:t>
      </w:r>
      <w:r>
        <w:t>zarządzania</w:t>
      </w:r>
      <w:r>
        <w:t xml:space="preserve"> publicznego i ma szczególne znaczenie w planowaniu przestrzennym. Konsultacje </w:t>
      </w:r>
      <w:r>
        <w:t>społeczne</w:t>
      </w:r>
      <w:r>
        <w:t xml:space="preserve"> </w:t>
      </w:r>
      <w:r>
        <w:t>zapewnią</w:t>
      </w:r>
      <w:r>
        <w:t xml:space="preserve"> </w:t>
      </w:r>
      <w:r>
        <w:t>lepszą</w:t>
      </w:r>
      <w:r>
        <w:t xml:space="preserve"> </w:t>
      </w:r>
      <w:r>
        <w:t>diagnozę</w:t>
      </w:r>
      <w:r>
        <w:t xml:space="preserve"> sytuacji i </w:t>
      </w:r>
      <w:r>
        <w:t>pełniejszą</w:t>
      </w:r>
      <w:r>
        <w:t xml:space="preserve"> </w:t>
      </w:r>
      <w:r>
        <w:t>analizę</w:t>
      </w:r>
      <w:r>
        <w:t xml:space="preserve"> potrzeb, </w:t>
      </w:r>
      <w:r>
        <w:t>pozwalając</w:t>
      </w:r>
      <w:r>
        <w:t xml:space="preserve"> </w:t>
      </w:r>
      <w:r>
        <w:t>podjąć</w:t>
      </w:r>
      <w:r>
        <w:t xml:space="preserve"> trafniejsze decyzje i </w:t>
      </w:r>
      <w:r>
        <w:t>uzyskać</w:t>
      </w:r>
      <w:r>
        <w:t xml:space="preserve"> </w:t>
      </w:r>
      <w:r>
        <w:t>społeczny</w:t>
      </w:r>
      <w:r>
        <w:t xml:space="preserve"> konsensus </w:t>
      </w:r>
      <w:r>
        <w:t>wokół</w:t>
      </w:r>
      <w:r>
        <w:t xml:space="preserve"> proponowanych </w:t>
      </w:r>
      <w:r>
        <w:t>rozwiązań.</w:t>
      </w:r>
      <w:r>
        <w:t xml:space="preserve"> </w:t>
      </w:r>
      <w:r>
        <w:t>Dzięki</w:t>
      </w:r>
      <w:r>
        <w:t xml:space="preserve"> </w:t>
      </w:r>
      <w:r>
        <w:t>większemu</w:t>
      </w:r>
      <w:r>
        <w:t xml:space="preserve"> </w:t>
      </w:r>
      <w:r>
        <w:t>zaangażowaniu</w:t>
      </w:r>
      <w:r>
        <w:t xml:space="preserve"> </w:t>
      </w:r>
      <w:r>
        <w:t>społeczeństwa</w:t>
      </w:r>
      <w:r>
        <w:t xml:space="preserve"> w procedurach </w:t>
      </w:r>
      <w:r>
        <w:t>zwiększy</w:t>
      </w:r>
      <w:r>
        <w:t xml:space="preserve"> </w:t>
      </w:r>
      <w:r>
        <w:t>się</w:t>
      </w:r>
      <w:r>
        <w:t xml:space="preserve"> szansa na utrzymanie </w:t>
      </w:r>
      <w:r>
        <w:t>trwałości</w:t>
      </w:r>
      <w:r>
        <w:t xml:space="preserve"> uchwalonych w dokumentach planistycznych </w:t>
      </w:r>
      <w:r>
        <w:t>rozwiązań</w:t>
      </w:r>
      <w:r>
        <w:t xml:space="preserve"> i </w:t>
      </w:r>
      <w:r>
        <w:t>minimalizację</w:t>
      </w:r>
      <w:r>
        <w:t xml:space="preserve"> </w:t>
      </w:r>
      <w:r>
        <w:t>społecznych</w:t>
      </w:r>
      <w:r>
        <w:t xml:space="preserve"> konfliktów [10]. Aktualnie </w:t>
      </w:r>
      <w:r>
        <w:t>już</w:t>
      </w:r>
      <w:r>
        <w:t xml:space="preserve"> ponad 30 % gmin w Polsc</w:t>
      </w:r>
      <w:r>
        <w:t xml:space="preserve">e </w:t>
      </w:r>
      <w:r>
        <w:t>podjęło</w:t>
      </w:r>
      <w:r>
        <w:t xml:space="preserve"> prace nad planami ogólnymi.</w:t>
      </w:r>
    </w:p>
    <w:p w14:paraId="0FC976A0" w14:textId="77777777" w:rsidR="00256573" w:rsidRDefault="003C5779">
      <w:pPr>
        <w:pStyle w:val="Nagwek2"/>
        <w:ind w:left="-5"/>
      </w:pPr>
      <w:r>
        <w:t xml:space="preserve">Aktualne </w:t>
      </w:r>
      <w:r>
        <w:t>działania</w:t>
      </w:r>
      <w:r>
        <w:t xml:space="preserve"> Ministerstwa Klimatu i </w:t>
      </w:r>
      <w:r>
        <w:t>Środowiska</w:t>
      </w:r>
    </w:p>
    <w:p w14:paraId="3ED88A8D" w14:textId="77777777" w:rsidR="00256573" w:rsidRDefault="003C5779">
      <w:pPr>
        <w:numPr>
          <w:ilvl w:val="0"/>
          <w:numId w:val="4"/>
        </w:numPr>
        <w:ind w:right="90" w:firstLine="360"/>
      </w:pPr>
      <w:r>
        <w:rPr>
          <w:b/>
        </w:rPr>
        <w:t xml:space="preserve">Aktualizacja Kodeksu Przeciwdziałania Uciążliwości Zapachowej </w:t>
      </w:r>
      <w:r>
        <w:t xml:space="preserve">W resorcie klimatu i </w:t>
      </w:r>
      <w:r>
        <w:t>środowiska</w:t>
      </w:r>
      <w:r>
        <w:t xml:space="preserve"> stale podejmowane </w:t>
      </w:r>
      <w:r>
        <w:t>są</w:t>
      </w:r>
      <w:r>
        <w:t xml:space="preserve"> </w:t>
      </w:r>
      <w:r>
        <w:t>działania</w:t>
      </w:r>
      <w:r>
        <w:t xml:space="preserve"> </w:t>
      </w:r>
      <w:r>
        <w:t>mające</w:t>
      </w:r>
      <w:r>
        <w:t xml:space="preserve"> na celu wypracowanie kompleksowych </w:t>
      </w:r>
      <w:r>
        <w:t>narzędzi</w:t>
      </w:r>
      <w:r>
        <w:t xml:space="preserve"> </w:t>
      </w:r>
      <w:r>
        <w:t>ograniczających</w:t>
      </w:r>
      <w:r>
        <w:t xml:space="preserve"> </w:t>
      </w:r>
      <w:r>
        <w:t>uciążliwości</w:t>
      </w:r>
      <w:r>
        <w:t xml:space="preserve"> zapachowe. W opublikowanym przez Ministerstwo w 2016 r. dokumencie pn.: </w:t>
      </w:r>
      <w:r>
        <w:rPr>
          <w:i/>
        </w:rPr>
        <w:t>Kodeks przeciwdziałania uciążliwości zapachowej</w:t>
      </w:r>
      <w:r>
        <w:t xml:space="preserve"> zestawiono przepisy prawne, które w sposób </w:t>
      </w:r>
      <w:r>
        <w:t>bezpośredni</w:t>
      </w:r>
      <w:r>
        <w:t xml:space="preserve"> lub </w:t>
      </w:r>
      <w:r>
        <w:t>pośredni</w:t>
      </w:r>
      <w:r>
        <w:t xml:space="preserve"> </w:t>
      </w:r>
      <w:r>
        <w:t>dotyczą</w:t>
      </w:r>
      <w:r>
        <w:t xml:space="preserve"> problematyki </w:t>
      </w:r>
      <w:r>
        <w:t>uciążliwości</w:t>
      </w:r>
      <w:r>
        <w:t xml:space="preserve"> zapachowej. Zidentyfikowano </w:t>
      </w:r>
      <w:r>
        <w:t>również</w:t>
      </w:r>
      <w:r>
        <w:t xml:space="preserve"> </w:t>
      </w:r>
      <w:r>
        <w:t>źródła</w:t>
      </w:r>
      <w:r>
        <w:t xml:space="preserve"> emisji substancji zapachowoczynnych oraz </w:t>
      </w:r>
      <w:r>
        <w:t>działania</w:t>
      </w:r>
      <w:r>
        <w:t xml:space="preserve"> zaradcze dla </w:t>
      </w:r>
      <w:r>
        <w:t>głównych</w:t>
      </w:r>
      <w:r>
        <w:t xml:space="preserve"> form </w:t>
      </w:r>
      <w:r>
        <w:t>działalności</w:t>
      </w:r>
      <w:r>
        <w:t xml:space="preserve"> </w:t>
      </w:r>
      <w:r>
        <w:t>uciążliwych</w:t>
      </w:r>
      <w:r>
        <w:t xml:space="preserve"> zapachowo, w tym przede wszystkim obiektów gospodarki odpadami, gospod</w:t>
      </w:r>
      <w:r>
        <w:t xml:space="preserve">arki </w:t>
      </w:r>
      <w:r>
        <w:t>wodnościekowej</w:t>
      </w:r>
      <w:r>
        <w:t xml:space="preserve"> oraz obiektów hodowlanych. Obecnie w Departamencie Ochrony Powietrza i Negocjacji Klimatycznych resortu klimatu i </w:t>
      </w:r>
      <w:r>
        <w:t>środowiska</w:t>
      </w:r>
      <w:r>
        <w:t xml:space="preserve"> </w:t>
      </w:r>
      <w:r>
        <w:t>trwają</w:t>
      </w:r>
      <w:r>
        <w:t xml:space="preserve"> prace nad </w:t>
      </w:r>
      <w:r>
        <w:t>aktualizacją</w:t>
      </w:r>
      <w:r>
        <w:t xml:space="preserve"> dokumentu, </w:t>
      </w:r>
      <w:r>
        <w:t>uwzgledniające</w:t>
      </w:r>
      <w:r>
        <w:t xml:space="preserve"> zmiany prawne w zakresie udzielania </w:t>
      </w:r>
      <w:r>
        <w:t>pozwoleń</w:t>
      </w:r>
      <w:r>
        <w:t xml:space="preserve"> zintegrowanych czy potrzeby organów, </w:t>
      </w:r>
      <w:r>
        <w:t>wydających</w:t>
      </w:r>
      <w:r>
        <w:t xml:space="preserve"> decyzje w zakresie oceny </w:t>
      </w:r>
      <w:r>
        <w:t>odziaływania</w:t>
      </w:r>
      <w:r>
        <w:t xml:space="preserve"> </w:t>
      </w:r>
      <w:r>
        <w:t>przedsięwzięcia</w:t>
      </w:r>
      <w:r>
        <w:t xml:space="preserve"> na </w:t>
      </w:r>
      <w:r>
        <w:t>środowisko.</w:t>
      </w:r>
      <w:r>
        <w:t xml:space="preserve"> </w:t>
      </w:r>
    </w:p>
    <w:p w14:paraId="1448266E" w14:textId="77777777" w:rsidR="00256573" w:rsidRDefault="003C5779">
      <w:pPr>
        <w:numPr>
          <w:ilvl w:val="0"/>
          <w:numId w:val="4"/>
        </w:numPr>
        <w:spacing w:after="238" w:line="237" w:lineRule="auto"/>
        <w:ind w:right="90" w:firstLine="360"/>
      </w:pPr>
      <w:r>
        <w:rPr>
          <w:b/>
        </w:rPr>
        <w:t xml:space="preserve">Proces legislacyjny w zakresie przeciwdziałania uciążliwości zapachowej </w:t>
      </w:r>
      <w:r>
        <w:t xml:space="preserve">W celu </w:t>
      </w:r>
      <w:r>
        <w:t>określenia</w:t>
      </w:r>
      <w:r>
        <w:t xml:space="preserve"> kierunków legislacji w tym zakresie wykonane </w:t>
      </w:r>
      <w:r>
        <w:t>zostały</w:t>
      </w:r>
      <w:r>
        <w:t xml:space="preserve"> m.in. ekspertyzy pn. „</w:t>
      </w:r>
      <w:r>
        <w:rPr>
          <w:i/>
        </w:rPr>
        <w:t xml:space="preserve">Lista substancji i związków chemicznych, które są przyczyną uciążliwości zapachowej” </w:t>
      </w:r>
      <w:r>
        <w:t>oraz „</w:t>
      </w:r>
      <w:r>
        <w:rPr>
          <w:i/>
        </w:rPr>
        <w:t>Bezpieczne odległości od zabudowań dla przedsięwzięć, których funkcjonowanie wiąże się z ryzykiem powstawania uciążliwości zapachowej”</w:t>
      </w:r>
      <w:r>
        <w:t xml:space="preserve">. </w:t>
      </w:r>
    </w:p>
    <w:p w14:paraId="2EF71052" w14:textId="77777777" w:rsidR="00256573" w:rsidRDefault="003C5779">
      <w:pPr>
        <w:spacing w:after="430"/>
        <w:ind w:left="-5"/>
      </w:pPr>
      <w:r>
        <w:t xml:space="preserve">Aktualnie w Ministerstwie Klimatu i </w:t>
      </w:r>
      <w:r>
        <w:t>Środowiska</w:t>
      </w:r>
      <w:r>
        <w:t xml:space="preserve"> prowadzone </w:t>
      </w:r>
      <w:r>
        <w:t>są</w:t>
      </w:r>
      <w:r>
        <w:t xml:space="preserve"> prace </w:t>
      </w:r>
      <w:r>
        <w:t>mające</w:t>
      </w:r>
      <w:r>
        <w:t xml:space="preserve"> na celu przygotowanie kompleksowego </w:t>
      </w:r>
      <w:r>
        <w:t>rozwiązania,</w:t>
      </w:r>
      <w:r>
        <w:t xml:space="preserve"> </w:t>
      </w:r>
      <w:r>
        <w:t>regulującego</w:t>
      </w:r>
      <w:r>
        <w:t xml:space="preserve"> zjawisko </w:t>
      </w:r>
      <w:r>
        <w:t>uciążliwości</w:t>
      </w:r>
      <w:r>
        <w:t xml:space="preserve"> zapachowej. </w:t>
      </w:r>
      <w:r>
        <w:t>Określenie</w:t>
      </w:r>
      <w:r>
        <w:t xml:space="preserve"> jednoznacznych kryteriów </w:t>
      </w:r>
      <w:r>
        <w:t>uciążliwości</w:t>
      </w:r>
      <w:r>
        <w:t xml:space="preserve"> zapachowej jest niezwykle trudne, ze </w:t>
      </w:r>
      <w:r>
        <w:t>względu</w:t>
      </w:r>
      <w:r>
        <w:t xml:space="preserve"> na </w:t>
      </w:r>
      <w:r>
        <w:t>wieloaspektowość</w:t>
      </w:r>
      <w:r>
        <w:t xml:space="preserve"> zagadnienia. Nie ulega </w:t>
      </w:r>
      <w:r>
        <w:t>wątpliwości,</w:t>
      </w:r>
      <w:r>
        <w:t xml:space="preserve"> </w:t>
      </w:r>
      <w:r>
        <w:t>że</w:t>
      </w:r>
      <w:r>
        <w:t xml:space="preserve"> odory </w:t>
      </w:r>
      <w:r>
        <w:t>mogą</w:t>
      </w:r>
      <w:r>
        <w:t xml:space="preserve"> </w:t>
      </w:r>
      <w:r>
        <w:t>mieć</w:t>
      </w:r>
      <w:r>
        <w:t xml:space="preserve"> negatywny </w:t>
      </w:r>
      <w:r>
        <w:t>wpływ</w:t>
      </w:r>
      <w:r>
        <w:t xml:space="preserve"> na ludzkie zdrowie. Konstruowane przepisy </w:t>
      </w:r>
      <w:r>
        <w:t>bazować</w:t>
      </w:r>
      <w:r>
        <w:t xml:space="preserve"> </w:t>
      </w:r>
      <w:r>
        <w:t>będą</w:t>
      </w:r>
      <w:r>
        <w:t xml:space="preserve"> na nowoczesnych </w:t>
      </w:r>
      <w:r>
        <w:t>rozwiązaniach</w:t>
      </w:r>
      <w:r>
        <w:t xml:space="preserve"> technicznych i najlepszych </w:t>
      </w:r>
      <w:r>
        <w:t>dostępnych</w:t>
      </w:r>
      <w:r>
        <w:t xml:space="preserve"> technikach pomiarowych, które stosowane </w:t>
      </w:r>
      <w:r>
        <w:t>są</w:t>
      </w:r>
      <w:r>
        <w:t xml:space="preserve"> od lat na obszarze Unii Europejskiej. W trakcie prac Ministerstwo Klimatu i </w:t>
      </w:r>
      <w:r>
        <w:t>Środowiska</w:t>
      </w:r>
      <w:r>
        <w:t xml:space="preserve"> </w:t>
      </w:r>
      <w:r>
        <w:t>weźmie</w:t>
      </w:r>
      <w:r>
        <w:t xml:space="preserve"> pod </w:t>
      </w:r>
      <w:r>
        <w:t>uwagę</w:t>
      </w:r>
      <w:r>
        <w:t xml:space="preserve"> obecny stan wiedzy, </w:t>
      </w:r>
      <w:r>
        <w:t>możliwości</w:t>
      </w:r>
      <w:r>
        <w:t xml:space="preserve"> administracyjne i laboratoryjne, potrzeby </w:t>
      </w:r>
      <w:r>
        <w:t>społeczne</w:t>
      </w:r>
      <w:r>
        <w:t xml:space="preserve"> oraz </w:t>
      </w:r>
      <w:r>
        <w:t>bezpieczeństwo</w:t>
      </w:r>
      <w:r>
        <w:t xml:space="preserve"> zd</w:t>
      </w:r>
      <w:r>
        <w:t xml:space="preserve">rowotne obywateli. Aktualnie w Ministerstwie Klimatu i </w:t>
      </w:r>
      <w:r>
        <w:t>Środowiska</w:t>
      </w:r>
      <w:r>
        <w:t xml:space="preserve"> prowadzone </w:t>
      </w:r>
      <w:r>
        <w:t>są</w:t>
      </w:r>
      <w:r>
        <w:t xml:space="preserve"> prace eksperckie, a </w:t>
      </w:r>
      <w:r>
        <w:t>rozpoczęcie</w:t>
      </w:r>
      <w:r>
        <w:t xml:space="preserve"> procesu legislacyjnego zaplanowane jest na rok 2025.</w:t>
      </w:r>
    </w:p>
    <w:p w14:paraId="5739E2C5" w14:textId="77777777" w:rsidR="00256573" w:rsidRDefault="003C5779">
      <w:pPr>
        <w:spacing w:after="186"/>
        <w:ind w:left="-5"/>
      </w:pPr>
      <w:r>
        <w:lastRenderedPageBreak/>
        <w:t>Z wyrazami szacunku</w:t>
      </w:r>
    </w:p>
    <w:p w14:paraId="0379EF1C" w14:textId="77777777" w:rsidR="00256573" w:rsidRDefault="003C5779">
      <w:pPr>
        <w:spacing w:after="139" w:line="259" w:lineRule="auto"/>
        <w:ind w:left="0" w:firstLine="0"/>
      </w:pPr>
      <w:r>
        <w:rPr>
          <w:b/>
          <w:sz w:val="18"/>
        </w:rPr>
        <w:t>Podstawa prawna:</w:t>
      </w:r>
    </w:p>
    <w:p w14:paraId="77D6C036" w14:textId="77777777" w:rsidR="00256573" w:rsidRDefault="003C5779">
      <w:pPr>
        <w:numPr>
          <w:ilvl w:val="0"/>
          <w:numId w:val="5"/>
        </w:numPr>
        <w:spacing w:after="4"/>
        <w:ind w:hanging="247"/>
        <w:jc w:val="both"/>
      </w:pPr>
      <w:r>
        <w:rPr>
          <w:sz w:val="18"/>
        </w:rPr>
        <w:t>Rozporządzenie</w:t>
      </w:r>
      <w:r>
        <w:rPr>
          <w:sz w:val="18"/>
        </w:rPr>
        <w:t xml:space="preserve"> Rady Ministrów z dnia 10 </w:t>
      </w:r>
      <w:r>
        <w:rPr>
          <w:sz w:val="18"/>
        </w:rPr>
        <w:t>września</w:t>
      </w:r>
      <w:r>
        <w:rPr>
          <w:sz w:val="18"/>
        </w:rPr>
        <w:t xml:space="preserve"> 2019 r.</w:t>
      </w:r>
      <w:r>
        <w:rPr>
          <w:i/>
          <w:sz w:val="18"/>
        </w:rPr>
        <w:t xml:space="preserve"> </w:t>
      </w:r>
      <w:r>
        <w:rPr>
          <w:sz w:val="18"/>
        </w:rPr>
        <w:t xml:space="preserve">w sprawie </w:t>
      </w:r>
      <w:r>
        <w:rPr>
          <w:sz w:val="18"/>
        </w:rPr>
        <w:t>przedsięwzięć</w:t>
      </w:r>
      <w:r>
        <w:rPr>
          <w:sz w:val="18"/>
        </w:rPr>
        <w:t xml:space="preserve"> </w:t>
      </w:r>
      <w:r>
        <w:rPr>
          <w:sz w:val="18"/>
        </w:rPr>
        <w:t>mogących</w:t>
      </w:r>
      <w:r>
        <w:rPr>
          <w:sz w:val="18"/>
        </w:rPr>
        <w:t xml:space="preserve"> </w:t>
      </w:r>
      <w:r>
        <w:rPr>
          <w:sz w:val="18"/>
        </w:rPr>
        <w:t>znacząco</w:t>
      </w:r>
      <w:r>
        <w:rPr>
          <w:sz w:val="18"/>
        </w:rPr>
        <w:t xml:space="preserve"> </w:t>
      </w:r>
      <w:r>
        <w:rPr>
          <w:sz w:val="18"/>
        </w:rPr>
        <w:t>oddziaływać</w:t>
      </w:r>
      <w:r>
        <w:rPr>
          <w:sz w:val="18"/>
        </w:rPr>
        <w:t xml:space="preserve"> na </w:t>
      </w:r>
      <w:r>
        <w:rPr>
          <w:sz w:val="18"/>
        </w:rPr>
        <w:t>środowisko</w:t>
      </w:r>
      <w:r>
        <w:rPr>
          <w:i/>
          <w:sz w:val="18"/>
        </w:rPr>
        <w:t xml:space="preserve"> </w:t>
      </w:r>
      <w:r>
        <w:rPr>
          <w:sz w:val="18"/>
        </w:rPr>
        <w:t xml:space="preserve">(Dz. U. z 2019 r. poz.1839 z </w:t>
      </w:r>
      <w:r>
        <w:rPr>
          <w:sz w:val="18"/>
        </w:rPr>
        <w:t>późn.</w:t>
      </w:r>
      <w:r>
        <w:rPr>
          <w:sz w:val="18"/>
        </w:rPr>
        <w:t xml:space="preserve"> zm.)</w:t>
      </w:r>
    </w:p>
    <w:p w14:paraId="0498DCEB" w14:textId="77777777" w:rsidR="00256573" w:rsidRDefault="003C5779">
      <w:pPr>
        <w:numPr>
          <w:ilvl w:val="0"/>
          <w:numId w:val="5"/>
        </w:numPr>
        <w:spacing w:after="4"/>
        <w:ind w:hanging="247"/>
        <w:jc w:val="both"/>
      </w:pPr>
      <w:r>
        <w:rPr>
          <w:sz w:val="18"/>
        </w:rPr>
        <w:t>Dział</w:t>
      </w:r>
      <w:r>
        <w:rPr>
          <w:sz w:val="18"/>
        </w:rPr>
        <w:t xml:space="preserve"> V ustawy z dnia 3 </w:t>
      </w:r>
      <w:r>
        <w:rPr>
          <w:sz w:val="18"/>
        </w:rPr>
        <w:t>października</w:t>
      </w:r>
      <w:r>
        <w:rPr>
          <w:sz w:val="18"/>
        </w:rPr>
        <w:t xml:space="preserve"> 2008 r. o </w:t>
      </w:r>
      <w:r>
        <w:rPr>
          <w:sz w:val="18"/>
        </w:rPr>
        <w:t>udostępnianiu</w:t>
      </w:r>
      <w:r>
        <w:rPr>
          <w:sz w:val="18"/>
        </w:rPr>
        <w:t xml:space="preserve"> informacji o </w:t>
      </w:r>
      <w:r>
        <w:rPr>
          <w:sz w:val="18"/>
        </w:rPr>
        <w:t>środowisku</w:t>
      </w:r>
      <w:r>
        <w:rPr>
          <w:sz w:val="18"/>
        </w:rPr>
        <w:t xml:space="preserve"> i jego ochronie, udziale </w:t>
      </w:r>
      <w:r>
        <w:rPr>
          <w:sz w:val="18"/>
        </w:rPr>
        <w:t>społeczeństwa</w:t>
      </w:r>
      <w:r>
        <w:rPr>
          <w:sz w:val="18"/>
        </w:rPr>
        <w:t xml:space="preserve"> w ochronie </w:t>
      </w:r>
      <w:r>
        <w:rPr>
          <w:sz w:val="18"/>
        </w:rPr>
        <w:t>środowiska</w:t>
      </w:r>
      <w:r>
        <w:rPr>
          <w:sz w:val="18"/>
        </w:rPr>
        <w:t xml:space="preserve"> oraz o ocenach </w:t>
      </w:r>
      <w:r>
        <w:rPr>
          <w:sz w:val="18"/>
        </w:rPr>
        <w:t>oddziaływania</w:t>
      </w:r>
      <w:r>
        <w:rPr>
          <w:sz w:val="18"/>
        </w:rPr>
        <w:t xml:space="preserve"> na </w:t>
      </w:r>
      <w:r>
        <w:rPr>
          <w:sz w:val="18"/>
        </w:rPr>
        <w:t>środowisko</w:t>
      </w:r>
      <w:r>
        <w:rPr>
          <w:sz w:val="18"/>
        </w:rPr>
        <w:t xml:space="preserve"> </w:t>
      </w:r>
    </w:p>
    <w:p w14:paraId="775FDC3D" w14:textId="77777777" w:rsidR="00256573" w:rsidRDefault="003C5779">
      <w:pPr>
        <w:spacing w:after="4"/>
        <w:ind w:left="-5"/>
        <w:jc w:val="both"/>
      </w:pPr>
      <w:r>
        <w:rPr>
          <w:sz w:val="18"/>
        </w:rPr>
        <w:t xml:space="preserve">(Dz.U. z 2023 r. poz. 1094 z </w:t>
      </w:r>
      <w:r>
        <w:rPr>
          <w:sz w:val="18"/>
        </w:rPr>
        <w:t>późn.</w:t>
      </w:r>
      <w:r>
        <w:rPr>
          <w:sz w:val="18"/>
        </w:rPr>
        <w:t xml:space="preserve"> zm.),</w:t>
      </w:r>
    </w:p>
    <w:p w14:paraId="33910B32" w14:textId="77777777" w:rsidR="00256573" w:rsidRDefault="003C5779">
      <w:pPr>
        <w:numPr>
          <w:ilvl w:val="0"/>
          <w:numId w:val="5"/>
        </w:numPr>
        <w:spacing w:after="4"/>
        <w:ind w:hanging="247"/>
        <w:jc w:val="both"/>
      </w:pPr>
      <w:r>
        <w:rPr>
          <w:sz w:val="18"/>
        </w:rPr>
        <w:t xml:space="preserve">art. 152 ustawy Prawo Ochrony </w:t>
      </w:r>
      <w:r>
        <w:rPr>
          <w:sz w:val="18"/>
        </w:rPr>
        <w:t>Środowiska</w:t>
      </w:r>
      <w:r>
        <w:rPr>
          <w:sz w:val="18"/>
        </w:rPr>
        <w:t xml:space="preserve"> (Dz. U. z 2024 poz.54, 834)</w:t>
      </w:r>
    </w:p>
    <w:p w14:paraId="5E673A87" w14:textId="77777777" w:rsidR="00256573" w:rsidRDefault="003C5779">
      <w:pPr>
        <w:numPr>
          <w:ilvl w:val="0"/>
          <w:numId w:val="5"/>
        </w:numPr>
        <w:spacing w:after="4"/>
        <w:ind w:hanging="247"/>
        <w:jc w:val="both"/>
      </w:pPr>
      <w:r>
        <w:rPr>
          <w:sz w:val="18"/>
        </w:rPr>
        <w:t>Rozporządzenie</w:t>
      </w:r>
      <w:r>
        <w:rPr>
          <w:sz w:val="18"/>
        </w:rPr>
        <w:t xml:space="preserve"> Ministra </w:t>
      </w:r>
      <w:r>
        <w:rPr>
          <w:sz w:val="18"/>
        </w:rPr>
        <w:t>Środowiska</w:t>
      </w:r>
      <w:r>
        <w:rPr>
          <w:sz w:val="18"/>
        </w:rPr>
        <w:t xml:space="preserve"> z dnia 2 lipca 2010 r. w sprawie rodzajów instalacji, których eksploatacja wymaga </w:t>
      </w:r>
      <w:r>
        <w:rPr>
          <w:sz w:val="18"/>
        </w:rPr>
        <w:t>zgłoszenia</w:t>
      </w:r>
      <w:r>
        <w:rPr>
          <w:sz w:val="18"/>
        </w:rPr>
        <w:t xml:space="preserve"> (Dz. U. z 2019 r. poz. 1510)</w:t>
      </w:r>
    </w:p>
    <w:p w14:paraId="393D442E" w14:textId="77777777" w:rsidR="00256573" w:rsidRDefault="003C5779">
      <w:pPr>
        <w:numPr>
          <w:ilvl w:val="0"/>
          <w:numId w:val="5"/>
        </w:numPr>
        <w:spacing w:after="4"/>
        <w:ind w:hanging="247"/>
        <w:jc w:val="both"/>
      </w:pPr>
      <w:r>
        <w:rPr>
          <w:sz w:val="18"/>
        </w:rPr>
        <w:t xml:space="preserve">art. 181 ustawy Prawo Ochrony </w:t>
      </w:r>
      <w:r>
        <w:rPr>
          <w:sz w:val="18"/>
        </w:rPr>
        <w:t>Środowiska</w:t>
      </w:r>
      <w:r>
        <w:rPr>
          <w:sz w:val="18"/>
        </w:rPr>
        <w:t xml:space="preserve"> (Dz. U. z 2024 poz.54, 834)</w:t>
      </w:r>
    </w:p>
    <w:p w14:paraId="7E6D6B34" w14:textId="77777777" w:rsidR="00256573" w:rsidRDefault="003C5779">
      <w:pPr>
        <w:numPr>
          <w:ilvl w:val="0"/>
          <w:numId w:val="5"/>
        </w:numPr>
        <w:spacing w:after="4"/>
        <w:ind w:hanging="247"/>
        <w:jc w:val="both"/>
      </w:pPr>
      <w:r>
        <w:rPr>
          <w:sz w:val="18"/>
        </w:rPr>
        <w:t>Rozporządzenie</w:t>
      </w:r>
      <w:r>
        <w:rPr>
          <w:sz w:val="18"/>
        </w:rPr>
        <w:t xml:space="preserve"> Ministra </w:t>
      </w:r>
      <w:r>
        <w:rPr>
          <w:sz w:val="18"/>
        </w:rPr>
        <w:t>Środowiska</w:t>
      </w:r>
      <w:r>
        <w:rPr>
          <w:sz w:val="18"/>
        </w:rPr>
        <w:t xml:space="preserve"> z dnia 2 lipca 2010 r. w sprawie przypadków, w których wprowadzanie gazów i </w:t>
      </w:r>
      <w:r>
        <w:rPr>
          <w:sz w:val="18"/>
        </w:rPr>
        <w:t>pyłów</w:t>
      </w:r>
      <w:r>
        <w:rPr>
          <w:sz w:val="18"/>
        </w:rPr>
        <w:t xml:space="preserve"> do powietrza z instalacji nie wymaga pozwolenia (Dz. U. z 2010 nr 130 poz. 881)</w:t>
      </w:r>
    </w:p>
    <w:p w14:paraId="46B6A991" w14:textId="77777777" w:rsidR="00256573" w:rsidRDefault="003C5779">
      <w:pPr>
        <w:numPr>
          <w:ilvl w:val="0"/>
          <w:numId w:val="5"/>
        </w:numPr>
        <w:spacing w:after="4"/>
        <w:ind w:hanging="247"/>
        <w:jc w:val="both"/>
      </w:pPr>
      <w:r>
        <w:rPr>
          <w:sz w:val="18"/>
        </w:rPr>
        <w:t>Rozdział</w:t>
      </w:r>
      <w:r>
        <w:rPr>
          <w:sz w:val="18"/>
        </w:rPr>
        <w:t xml:space="preserve"> 4 ustawy z dnia 27 kwietnia 2001 r. Prawo Ochrony </w:t>
      </w:r>
      <w:r>
        <w:rPr>
          <w:sz w:val="18"/>
        </w:rPr>
        <w:t>Środowiska</w:t>
      </w:r>
      <w:r>
        <w:rPr>
          <w:sz w:val="18"/>
        </w:rPr>
        <w:t xml:space="preserve"> (Dz. U. z 2024 poz.54, 834) [8] art. 37 ustawy z dnia 3 </w:t>
      </w:r>
      <w:r>
        <w:rPr>
          <w:sz w:val="18"/>
        </w:rPr>
        <w:t>października</w:t>
      </w:r>
      <w:r>
        <w:rPr>
          <w:sz w:val="18"/>
        </w:rPr>
        <w:t xml:space="preserve"> 2008 r. o </w:t>
      </w:r>
      <w:r>
        <w:rPr>
          <w:sz w:val="18"/>
        </w:rPr>
        <w:t>udostępnianiu</w:t>
      </w:r>
      <w:r>
        <w:rPr>
          <w:sz w:val="18"/>
        </w:rPr>
        <w:t xml:space="preserve"> informacji o </w:t>
      </w:r>
      <w:r>
        <w:rPr>
          <w:sz w:val="18"/>
        </w:rPr>
        <w:t>środowisku</w:t>
      </w:r>
      <w:r>
        <w:rPr>
          <w:sz w:val="18"/>
        </w:rPr>
        <w:t xml:space="preserve"> i jego ochronie, udziale </w:t>
      </w:r>
      <w:r>
        <w:rPr>
          <w:sz w:val="18"/>
        </w:rPr>
        <w:t>społeczeństwa</w:t>
      </w:r>
      <w:r>
        <w:rPr>
          <w:sz w:val="18"/>
        </w:rPr>
        <w:t xml:space="preserve"> w ochronie </w:t>
      </w:r>
      <w:r>
        <w:rPr>
          <w:sz w:val="18"/>
        </w:rPr>
        <w:t>środowiska</w:t>
      </w:r>
      <w:r>
        <w:rPr>
          <w:sz w:val="18"/>
        </w:rPr>
        <w:t xml:space="preserve"> oraz o ocenach </w:t>
      </w:r>
      <w:r>
        <w:rPr>
          <w:sz w:val="18"/>
        </w:rPr>
        <w:t>oddziaływania</w:t>
      </w:r>
      <w:r>
        <w:rPr>
          <w:sz w:val="18"/>
        </w:rPr>
        <w:t xml:space="preserve"> na </w:t>
      </w:r>
      <w:r>
        <w:rPr>
          <w:sz w:val="18"/>
        </w:rPr>
        <w:t>środowisko</w:t>
      </w:r>
      <w:r>
        <w:rPr>
          <w:sz w:val="18"/>
        </w:rPr>
        <w:t xml:space="preserve"> (Dz.U. z 2023 r. poz. 1094 z </w:t>
      </w:r>
      <w:r>
        <w:rPr>
          <w:sz w:val="18"/>
        </w:rPr>
        <w:t>późn.</w:t>
      </w:r>
      <w:r>
        <w:rPr>
          <w:sz w:val="18"/>
        </w:rPr>
        <w:t xml:space="preserve"> zm.)</w:t>
      </w:r>
    </w:p>
    <w:p w14:paraId="68940D4B" w14:textId="77777777" w:rsidR="00256573" w:rsidRDefault="003C5779">
      <w:pPr>
        <w:numPr>
          <w:ilvl w:val="0"/>
          <w:numId w:val="6"/>
        </w:numPr>
        <w:spacing w:after="4"/>
        <w:ind w:hanging="247"/>
        <w:jc w:val="both"/>
      </w:pPr>
      <w:r>
        <w:rPr>
          <w:sz w:val="18"/>
        </w:rPr>
        <w:t>Rozdział</w:t>
      </w:r>
      <w:r>
        <w:rPr>
          <w:sz w:val="18"/>
        </w:rPr>
        <w:t xml:space="preserve"> 10 Kodeksu </w:t>
      </w:r>
      <w:r>
        <w:rPr>
          <w:sz w:val="18"/>
        </w:rPr>
        <w:t>Postępowania</w:t>
      </w:r>
      <w:r>
        <w:rPr>
          <w:sz w:val="18"/>
        </w:rPr>
        <w:t xml:space="preserve"> Administracyjnego (Dz. U. z 2024 r. poz. 572)</w:t>
      </w:r>
    </w:p>
    <w:p w14:paraId="12CEEC7C" w14:textId="77777777" w:rsidR="00256573" w:rsidRDefault="003C5779">
      <w:pPr>
        <w:numPr>
          <w:ilvl w:val="0"/>
          <w:numId w:val="6"/>
        </w:numPr>
        <w:spacing w:after="351"/>
        <w:ind w:hanging="247"/>
        <w:jc w:val="both"/>
      </w:pPr>
      <w:r>
        <w:rPr>
          <w:sz w:val="18"/>
        </w:rPr>
        <w:t xml:space="preserve">art. 8e ust. 2 ustawy z dnia 27 marca 2003 r. o planowaniu i zagospodarowaniu przestrzennym (Dz. U. z 2023 r. poz. 977 z </w:t>
      </w:r>
      <w:r>
        <w:rPr>
          <w:sz w:val="18"/>
        </w:rPr>
        <w:t>późn.</w:t>
      </w:r>
      <w:r>
        <w:rPr>
          <w:sz w:val="18"/>
        </w:rPr>
        <w:t xml:space="preserve"> zm.)</w:t>
      </w:r>
    </w:p>
    <w:p w14:paraId="27531CA7" w14:textId="77777777" w:rsidR="00256573" w:rsidRDefault="003C5779">
      <w:pPr>
        <w:spacing w:after="139" w:line="259" w:lineRule="auto"/>
        <w:ind w:left="0" w:firstLine="0"/>
      </w:pPr>
      <w:r>
        <w:rPr>
          <w:b/>
          <w:sz w:val="18"/>
        </w:rPr>
        <w:t>Do wiadomości:</w:t>
      </w:r>
    </w:p>
    <w:p w14:paraId="3A7EF0B6" w14:textId="77777777" w:rsidR="00256573" w:rsidRDefault="003C5779">
      <w:pPr>
        <w:spacing w:after="4"/>
        <w:ind w:left="-5"/>
        <w:jc w:val="both"/>
      </w:pPr>
      <w:r>
        <w:rPr>
          <w:sz w:val="18"/>
        </w:rPr>
        <w:t xml:space="preserve">Biuro Audytu i Kontroli, Ministerstwo Klimatu i </w:t>
      </w:r>
      <w:r>
        <w:rPr>
          <w:sz w:val="18"/>
        </w:rPr>
        <w:t>Środowiska</w:t>
      </w:r>
    </w:p>
    <w:p w14:paraId="32E538E1" w14:textId="77777777" w:rsidR="00256573" w:rsidRDefault="003C5779">
      <w:pPr>
        <w:pStyle w:val="Nagwek3"/>
        <w:spacing w:after="156" w:line="259" w:lineRule="auto"/>
        <w:ind w:left="0" w:firstLine="0"/>
        <w:jc w:val="center"/>
      </w:pPr>
      <w:r>
        <w:t xml:space="preserve">Klauzula informacyjna </w:t>
      </w:r>
      <w:r>
        <w:t>dotycząca</w:t>
      </w:r>
      <w:r>
        <w:t xml:space="preserve"> przetwarzania danych osobowych osób </w:t>
      </w:r>
      <w:r>
        <w:t>wnoszących</w:t>
      </w:r>
      <w:r>
        <w:t xml:space="preserve"> </w:t>
      </w:r>
      <w:r>
        <w:t>petycję</w:t>
      </w:r>
    </w:p>
    <w:p w14:paraId="1EC3E383" w14:textId="77777777" w:rsidR="00256573" w:rsidRDefault="003C5779">
      <w:pPr>
        <w:spacing w:after="245"/>
        <w:ind w:left="-5"/>
        <w:jc w:val="both"/>
      </w:pPr>
      <w:r>
        <w:rPr>
          <w:sz w:val="16"/>
        </w:rPr>
        <w:t xml:space="preserve">Zgodnie z art. 13 ust. 1 i 2  </w:t>
      </w:r>
      <w:r>
        <w:rPr>
          <w:sz w:val="16"/>
        </w:rPr>
        <w:t>rozporządzenia</w:t>
      </w:r>
      <w:r>
        <w:rPr>
          <w:sz w:val="16"/>
        </w:rPr>
        <w:t xml:space="preserve"> Parlamentu Europejskiego i Rady (UE) 2016/679 z dnia 27 kwietnia 2016 r. w sprawie ochrony osób fizycznych w </w:t>
      </w:r>
      <w:r>
        <w:rPr>
          <w:sz w:val="16"/>
        </w:rPr>
        <w:t>związku</w:t>
      </w:r>
      <w:r>
        <w:rPr>
          <w:sz w:val="16"/>
        </w:rPr>
        <w:t xml:space="preserve"> z przetwarzaniem danych osobowych i w sprawie swobodnego </w:t>
      </w:r>
      <w:r>
        <w:rPr>
          <w:sz w:val="16"/>
        </w:rPr>
        <w:t>przepływu</w:t>
      </w:r>
      <w:r>
        <w:rPr>
          <w:sz w:val="16"/>
        </w:rPr>
        <w:t xml:space="preserve"> takich danych oraz uchylenia dyrektywy 95/46/WE (Dz. Urz. UE L 119 z 04.05.2016, str. 1 z </w:t>
      </w:r>
      <w:r>
        <w:rPr>
          <w:sz w:val="16"/>
        </w:rPr>
        <w:t>późn.</w:t>
      </w:r>
      <w:r>
        <w:rPr>
          <w:sz w:val="16"/>
        </w:rPr>
        <w:t xml:space="preserve"> zm., dalej: RODO) uprzejmie </w:t>
      </w:r>
      <w:r>
        <w:rPr>
          <w:sz w:val="16"/>
        </w:rPr>
        <w:t>informuję,</w:t>
      </w:r>
      <w:r>
        <w:rPr>
          <w:sz w:val="16"/>
        </w:rPr>
        <w:t xml:space="preserve"> </w:t>
      </w:r>
      <w:r>
        <w:rPr>
          <w:sz w:val="16"/>
        </w:rPr>
        <w:t>że:</w:t>
      </w:r>
    </w:p>
    <w:p w14:paraId="5BFBCEE9" w14:textId="77777777" w:rsidR="00256573" w:rsidRDefault="003C5779">
      <w:pPr>
        <w:pStyle w:val="Nagwek3"/>
        <w:ind w:left="-5" w:right="1794"/>
      </w:pPr>
      <w:r>
        <w:t>Tożsamość</w:t>
      </w:r>
      <w:r>
        <w:t xml:space="preserve"> administratora</w:t>
      </w:r>
    </w:p>
    <w:p w14:paraId="663DB4EE" w14:textId="77777777" w:rsidR="00256573" w:rsidRDefault="003C5779">
      <w:pPr>
        <w:spacing w:after="243" w:line="232" w:lineRule="auto"/>
        <w:ind w:left="-5" w:right="2195"/>
      </w:pPr>
      <w:r>
        <w:rPr>
          <w:sz w:val="16"/>
        </w:rPr>
        <w:t xml:space="preserve">Administratorem Pani/Pana danych osobowych jest Minister Klimatu i </w:t>
      </w:r>
      <w:r>
        <w:rPr>
          <w:sz w:val="16"/>
        </w:rPr>
        <w:t>Środowiska Może</w:t>
      </w:r>
      <w:r>
        <w:rPr>
          <w:sz w:val="16"/>
        </w:rPr>
        <w:t xml:space="preserve"> </w:t>
      </w:r>
      <w:r>
        <w:rPr>
          <w:sz w:val="16"/>
        </w:rPr>
        <w:t>się</w:t>
      </w:r>
      <w:r>
        <w:rPr>
          <w:sz w:val="16"/>
        </w:rPr>
        <w:t xml:space="preserve"> Pani/Pan z nami </w:t>
      </w:r>
      <w:r>
        <w:rPr>
          <w:sz w:val="16"/>
        </w:rPr>
        <w:t>kontaktować</w:t>
      </w:r>
      <w:r>
        <w:rPr>
          <w:sz w:val="16"/>
        </w:rPr>
        <w:t xml:space="preserve"> w </w:t>
      </w:r>
      <w:r>
        <w:rPr>
          <w:sz w:val="16"/>
        </w:rPr>
        <w:t>następujący</w:t>
      </w:r>
      <w:r>
        <w:rPr>
          <w:sz w:val="16"/>
        </w:rPr>
        <w:t xml:space="preserve"> sposób: listownie na adres: ul. Wawelska 52/54, 00-922 Warszawa poprzez </w:t>
      </w:r>
      <w:r>
        <w:rPr>
          <w:sz w:val="16"/>
        </w:rPr>
        <w:t>elektroniczną</w:t>
      </w:r>
      <w:r>
        <w:rPr>
          <w:sz w:val="16"/>
        </w:rPr>
        <w:t xml:space="preserve"> </w:t>
      </w:r>
      <w:r>
        <w:rPr>
          <w:sz w:val="16"/>
        </w:rPr>
        <w:t>skrzynkę</w:t>
      </w:r>
      <w:r>
        <w:rPr>
          <w:sz w:val="16"/>
        </w:rPr>
        <w:t xml:space="preserve"> </w:t>
      </w:r>
      <w:r>
        <w:rPr>
          <w:sz w:val="16"/>
        </w:rPr>
        <w:t>podawczą:</w:t>
      </w:r>
      <w:r>
        <w:rPr>
          <w:sz w:val="16"/>
        </w:rPr>
        <w:t xml:space="preserve"> /mos/skrytka poprzez e-mail: </w:t>
      </w:r>
      <w:r>
        <w:rPr>
          <w:color w:val="0000FF"/>
          <w:sz w:val="16"/>
          <w:u w:val="single" w:color="0000FF"/>
        </w:rPr>
        <w:t xml:space="preserve">info@klimat.gov.pl </w:t>
      </w:r>
      <w:r>
        <w:rPr>
          <w:sz w:val="16"/>
        </w:rPr>
        <w:t>telefonicznie: 22 36 92 900.</w:t>
      </w:r>
    </w:p>
    <w:p w14:paraId="68530B11" w14:textId="77777777" w:rsidR="00256573" w:rsidRDefault="003C5779">
      <w:pPr>
        <w:pStyle w:val="Nagwek3"/>
        <w:ind w:left="-5" w:right="1794"/>
      </w:pPr>
      <w:r>
        <w:t>Dane kontaktowe inspektora ochrony danych osobowych</w:t>
      </w:r>
    </w:p>
    <w:p w14:paraId="54DC67A3" w14:textId="77777777" w:rsidR="00256573" w:rsidRDefault="003C5779">
      <w:pPr>
        <w:spacing w:after="245"/>
        <w:ind w:left="-5"/>
        <w:jc w:val="both"/>
      </w:pPr>
      <w:r>
        <w:rPr>
          <w:sz w:val="16"/>
        </w:rPr>
        <w:t xml:space="preserve">Nad </w:t>
      </w:r>
      <w:r>
        <w:rPr>
          <w:sz w:val="16"/>
        </w:rPr>
        <w:t>prawidłowością</w:t>
      </w:r>
      <w:r>
        <w:rPr>
          <w:sz w:val="16"/>
        </w:rPr>
        <w:t xml:space="preserve"> przetwarzania Pani/Pana danych osobowych czuwa wyznaczony przez Administratora inspektor ochrony danych, z którym </w:t>
      </w:r>
      <w:r>
        <w:rPr>
          <w:sz w:val="16"/>
        </w:rPr>
        <w:t>można</w:t>
      </w:r>
      <w:r>
        <w:rPr>
          <w:sz w:val="16"/>
        </w:rPr>
        <w:t xml:space="preserve"> </w:t>
      </w:r>
      <w:r>
        <w:rPr>
          <w:sz w:val="16"/>
        </w:rPr>
        <w:t>się</w:t>
      </w:r>
      <w:r>
        <w:rPr>
          <w:sz w:val="16"/>
        </w:rPr>
        <w:t xml:space="preserve"> </w:t>
      </w:r>
      <w:r>
        <w:rPr>
          <w:sz w:val="16"/>
        </w:rPr>
        <w:t>kontaktować:</w:t>
      </w:r>
      <w:r>
        <w:rPr>
          <w:sz w:val="16"/>
        </w:rPr>
        <w:t xml:space="preserve"> listownie na adres: ul. Wawelska 52/54, 00-922 Warszawa poprzez </w:t>
      </w:r>
      <w:r>
        <w:rPr>
          <w:sz w:val="16"/>
        </w:rPr>
        <w:t>elektroniczną</w:t>
      </w:r>
      <w:r>
        <w:rPr>
          <w:sz w:val="16"/>
        </w:rPr>
        <w:t xml:space="preserve"> </w:t>
      </w:r>
      <w:r>
        <w:rPr>
          <w:sz w:val="16"/>
        </w:rPr>
        <w:t>skrzynkę</w:t>
      </w:r>
      <w:r>
        <w:rPr>
          <w:sz w:val="16"/>
        </w:rPr>
        <w:t xml:space="preserve"> </w:t>
      </w:r>
      <w:r>
        <w:rPr>
          <w:sz w:val="16"/>
        </w:rPr>
        <w:t>podawczą:</w:t>
      </w:r>
      <w:r>
        <w:rPr>
          <w:sz w:val="16"/>
        </w:rPr>
        <w:t xml:space="preserve"> /mos/skrytka poprzez e-mail: inspektor.ochrony.danych@klimat.gov.pl.</w:t>
      </w:r>
    </w:p>
    <w:p w14:paraId="2680B79A" w14:textId="77777777" w:rsidR="00256573" w:rsidRDefault="003C5779">
      <w:pPr>
        <w:pStyle w:val="Nagwek3"/>
        <w:ind w:left="-5" w:right="1794"/>
      </w:pPr>
      <w:r>
        <w:t>Cele przetwarzania danych osobowych i podstawa prawna</w:t>
      </w:r>
    </w:p>
    <w:p w14:paraId="33104B30" w14:textId="77777777" w:rsidR="00256573" w:rsidRDefault="003C5779">
      <w:pPr>
        <w:spacing w:after="245"/>
        <w:ind w:left="-5"/>
        <w:jc w:val="both"/>
      </w:pPr>
      <w:r>
        <w:rPr>
          <w:sz w:val="16"/>
        </w:rPr>
        <w:t xml:space="preserve">Pani/Pana dane osobowe </w:t>
      </w:r>
      <w:r>
        <w:rPr>
          <w:sz w:val="16"/>
        </w:rPr>
        <w:t>będą</w:t>
      </w:r>
      <w:r>
        <w:rPr>
          <w:sz w:val="16"/>
        </w:rPr>
        <w:t xml:space="preserve"> przetwarzane na podstawie art. 6 ust. 1 lit. c RODO (przetwarzanie jest </w:t>
      </w:r>
      <w:r>
        <w:rPr>
          <w:sz w:val="16"/>
        </w:rPr>
        <w:t>niezbędne</w:t>
      </w:r>
      <w:r>
        <w:rPr>
          <w:sz w:val="16"/>
        </w:rPr>
        <w:t xml:space="preserve"> do </w:t>
      </w:r>
      <w:r>
        <w:rPr>
          <w:sz w:val="16"/>
        </w:rPr>
        <w:t>wypełnienia</w:t>
      </w:r>
      <w:r>
        <w:rPr>
          <w:sz w:val="16"/>
        </w:rPr>
        <w:t xml:space="preserve"> </w:t>
      </w:r>
      <w:r>
        <w:rPr>
          <w:sz w:val="16"/>
        </w:rPr>
        <w:t>obowiązku</w:t>
      </w:r>
      <w:r>
        <w:rPr>
          <w:sz w:val="16"/>
        </w:rPr>
        <w:t xml:space="preserve"> prawnego </w:t>
      </w:r>
      <w:r>
        <w:rPr>
          <w:sz w:val="16"/>
        </w:rPr>
        <w:t>ciążącego</w:t>
      </w:r>
      <w:r>
        <w:rPr>
          <w:sz w:val="16"/>
        </w:rPr>
        <w:t xml:space="preserve">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 w14:paraId="13214BC7" w14:textId="77777777" w:rsidR="00256573" w:rsidRDefault="003C5779">
      <w:pPr>
        <w:pStyle w:val="Nagwek3"/>
        <w:ind w:left="-5" w:right="1794"/>
      </w:pPr>
      <w:r>
        <w:t>Odbiorcy danych osobowych lub kategorie odbiorców danych osobowych</w:t>
      </w:r>
    </w:p>
    <w:p w14:paraId="7F64D4E0" w14:textId="77777777" w:rsidR="00256573" w:rsidRDefault="003C5779">
      <w:pPr>
        <w:spacing w:after="230"/>
        <w:ind w:left="-5"/>
        <w:jc w:val="both"/>
      </w:pPr>
      <w:r>
        <w:rPr>
          <w:sz w:val="16"/>
        </w:rPr>
        <w:t xml:space="preserve">Pani/Pana dane osobowe </w:t>
      </w:r>
      <w:r>
        <w:rPr>
          <w:sz w:val="16"/>
        </w:rPr>
        <w:t>mogą</w:t>
      </w:r>
      <w:r>
        <w:rPr>
          <w:sz w:val="16"/>
        </w:rPr>
        <w:t xml:space="preserve"> </w:t>
      </w:r>
      <w:r>
        <w:rPr>
          <w:sz w:val="16"/>
        </w:rPr>
        <w:t>być</w:t>
      </w:r>
      <w:r>
        <w:rPr>
          <w:sz w:val="16"/>
        </w:rPr>
        <w:t xml:space="preserve"> </w:t>
      </w:r>
      <w:r>
        <w:rPr>
          <w:sz w:val="16"/>
        </w:rPr>
        <w:t>udostępnione</w:t>
      </w:r>
      <w:r>
        <w:rPr>
          <w:sz w:val="16"/>
        </w:rPr>
        <w:t xml:space="preserve"> organom </w:t>
      </w:r>
      <w:r>
        <w:rPr>
          <w:sz w:val="16"/>
        </w:rPr>
        <w:t>upoważnionym</w:t>
      </w:r>
      <w:r>
        <w:rPr>
          <w:sz w:val="16"/>
        </w:rPr>
        <w:t xml:space="preserve"> na podstawie przepisów prawa powszechnie </w:t>
      </w:r>
      <w:r>
        <w:rPr>
          <w:sz w:val="16"/>
        </w:rPr>
        <w:t>obowiązującego,</w:t>
      </w:r>
      <w:r>
        <w:rPr>
          <w:sz w:val="16"/>
        </w:rPr>
        <w:t xml:space="preserve"> nie </w:t>
      </w:r>
      <w:r>
        <w:rPr>
          <w:sz w:val="16"/>
        </w:rPr>
        <w:t>stanowią</w:t>
      </w:r>
      <w:r>
        <w:rPr>
          <w:sz w:val="16"/>
        </w:rPr>
        <w:t xml:space="preserve"> jednak one odbiorców danych w rozumieniu przepisów RODO. Pani/Pana dane osobowe, tj. </w:t>
      </w:r>
      <w:r>
        <w:rPr>
          <w:sz w:val="16"/>
        </w:rPr>
        <w:t>imię</w:t>
      </w:r>
      <w:r>
        <w:rPr>
          <w:sz w:val="16"/>
        </w:rPr>
        <w:t xml:space="preserve"> i nazwisko </w:t>
      </w:r>
      <w:r>
        <w:rPr>
          <w:sz w:val="16"/>
        </w:rPr>
        <w:t>mogą</w:t>
      </w:r>
      <w:r>
        <w:rPr>
          <w:sz w:val="16"/>
        </w:rPr>
        <w:t xml:space="preserve"> </w:t>
      </w:r>
      <w:r>
        <w:rPr>
          <w:sz w:val="16"/>
        </w:rPr>
        <w:t>być</w:t>
      </w:r>
      <w:r>
        <w:rPr>
          <w:sz w:val="16"/>
        </w:rPr>
        <w:t xml:space="preserve"> opublikowane na stronie internetowej Ministerstwa Klimatu i </w:t>
      </w:r>
      <w:r>
        <w:rPr>
          <w:sz w:val="16"/>
        </w:rPr>
        <w:t>Środowiska</w:t>
      </w:r>
      <w:r>
        <w:rPr>
          <w:sz w:val="16"/>
        </w:rPr>
        <w:t xml:space="preserve"> </w:t>
      </w:r>
      <w:r>
        <w:rPr>
          <w:sz w:val="16"/>
        </w:rPr>
        <w:t>łącznie</w:t>
      </w:r>
      <w:r>
        <w:rPr>
          <w:sz w:val="16"/>
        </w:rPr>
        <w:t xml:space="preserve"> z </w:t>
      </w:r>
      <w:r>
        <w:rPr>
          <w:sz w:val="16"/>
        </w:rPr>
        <w:t>treścią</w:t>
      </w:r>
      <w:r>
        <w:rPr>
          <w:sz w:val="16"/>
        </w:rPr>
        <w:t xml:space="preserve"> petycji, tylko w przypadku </w:t>
      </w:r>
      <w:r>
        <w:rPr>
          <w:sz w:val="16"/>
        </w:rPr>
        <w:t>wyrażenia</w:t>
      </w:r>
      <w:r>
        <w:rPr>
          <w:sz w:val="16"/>
        </w:rPr>
        <w:t xml:space="preserve"> przez </w:t>
      </w:r>
      <w:r>
        <w:rPr>
          <w:sz w:val="16"/>
        </w:rPr>
        <w:t>Panią/Pana</w:t>
      </w:r>
      <w:r>
        <w:rPr>
          <w:sz w:val="16"/>
        </w:rPr>
        <w:t xml:space="preserve"> zgody. </w:t>
      </w:r>
      <w:r>
        <w:rPr>
          <w:sz w:val="16"/>
        </w:rPr>
        <w:t>Zgodę</w:t>
      </w:r>
      <w:r>
        <w:rPr>
          <w:sz w:val="16"/>
        </w:rPr>
        <w:t xml:space="preserve"> </w:t>
      </w:r>
      <w:r>
        <w:rPr>
          <w:sz w:val="16"/>
        </w:rPr>
        <w:t>można</w:t>
      </w:r>
      <w:r>
        <w:rPr>
          <w:sz w:val="16"/>
        </w:rPr>
        <w:t xml:space="preserve"> w </w:t>
      </w:r>
      <w:r>
        <w:rPr>
          <w:sz w:val="16"/>
        </w:rPr>
        <w:t>każdej</w:t>
      </w:r>
      <w:r>
        <w:rPr>
          <w:sz w:val="16"/>
        </w:rPr>
        <w:t xml:space="preserve"> chwili </w:t>
      </w:r>
      <w:r>
        <w:rPr>
          <w:sz w:val="16"/>
        </w:rPr>
        <w:t>wycofać</w:t>
      </w:r>
      <w:r>
        <w:rPr>
          <w:sz w:val="16"/>
        </w:rPr>
        <w:t xml:space="preserve"> </w:t>
      </w:r>
      <w:r>
        <w:rPr>
          <w:sz w:val="16"/>
        </w:rPr>
        <w:t>wysyłając</w:t>
      </w:r>
      <w:r>
        <w:rPr>
          <w:sz w:val="16"/>
        </w:rPr>
        <w:t xml:space="preserve"> </w:t>
      </w:r>
      <w:r>
        <w:rPr>
          <w:sz w:val="16"/>
        </w:rPr>
        <w:t>wiadomość</w:t>
      </w:r>
      <w:r>
        <w:rPr>
          <w:sz w:val="16"/>
        </w:rPr>
        <w:t xml:space="preserve"> na adres inspektor.ochrony.danych@klimat.gov.pl.</w:t>
      </w:r>
    </w:p>
    <w:p w14:paraId="5A478F6F" w14:textId="77777777" w:rsidR="00256573" w:rsidRDefault="003C5779">
      <w:pPr>
        <w:pStyle w:val="Nagwek3"/>
        <w:ind w:left="-5" w:right="1794"/>
      </w:pPr>
      <w:r>
        <w:t>Okres przechowywania danych osobowych</w:t>
      </w:r>
    </w:p>
    <w:p w14:paraId="06566B1F" w14:textId="77777777" w:rsidR="00256573" w:rsidRDefault="003C5779">
      <w:pPr>
        <w:ind w:left="-5"/>
        <w:jc w:val="both"/>
      </w:pPr>
      <w:r>
        <w:rPr>
          <w:sz w:val="16"/>
        </w:rPr>
        <w:t xml:space="preserve">Pani/Pana dane osobowe </w:t>
      </w:r>
      <w:r>
        <w:rPr>
          <w:sz w:val="16"/>
        </w:rPr>
        <w:t>będą</w:t>
      </w:r>
      <w:r>
        <w:rPr>
          <w:sz w:val="16"/>
        </w:rPr>
        <w:t xml:space="preserve"> przechowywane przez okres </w:t>
      </w:r>
      <w:r>
        <w:rPr>
          <w:sz w:val="16"/>
        </w:rPr>
        <w:t>niezbędny</w:t>
      </w:r>
      <w:r>
        <w:rPr>
          <w:sz w:val="16"/>
        </w:rPr>
        <w:t xml:space="preserve"> do realizacji celu przetwarzania, a </w:t>
      </w:r>
      <w:r>
        <w:rPr>
          <w:sz w:val="16"/>
        </w:rPr>
        <w:t>następnie:</w:t>
      </w:r>
    </w:p>
    <w:p w14:paraId="3C5836EA" w14:textId="77777777" w:rsidR="00256573" w:rsidRDefault="003C5779">
      <w:pPr>
        <w:numPr>
          <w:ilvl w:val="0"/>
          <w:numId w:val="7"/>
        </w:numPr>
        <w:ind w:hanging="360"/>
        <w:jc w:val="both"/>
      </w:pPr>
      <w:r>
        <w:rPr>
          <w:sz w:val="16"/>
        </w:rPr>
        <w:t xml:space="preserve">w przypadku realizacji sprawy przez Ministerstwo Klimatu i </w:t>
      </w:r>
      <w:r>
        <w:rPr>
          <w:sz w:val="16"/>
        </w:rPr>
        <w:t>Środowiska</w:t>
      </w:r>
      <w:r>
        <w:rPr>
          <w:sz w:val="16"/>
        </w:rPr>
        <w:t xml:space="preserve"> – 25 lat (kat. archiwalna A)</w:t>
      </w:r>
    </w:p>
    <w:p w14:paraId="1F3F80C2" w14:textId="77777777" w:rsidR="00256573" w:rsidRDefault="003C5779">
      <w:pPr>
        <w:numPr>
          <w:ilvl w:val="0"/>
          <w:numId w:val="7"/>
        </w:numPr>
        <w:ind w:hanging="360"/>
        <w:jc w:val="both"/>
      </w:pPr>
      <w:r>
        <w:rPr>
          <w:sz w:val="16"/>
        </w:rPr>
        <w:t xml:space="preserve">w przypadku przekazania petycji innemu podmiotowi, zgodnie z </w:t>
      </w:r>
      <w:r>
        <w:rPr>
          <w:sz w:val="16"/>
        </w:rPr>
        <w:t>właściwością</w:t>
      </w:r>
      <w:r>
        <w:rPr>
          <w:sz w:val="16"/>
        </w:rPr>
        <w:t xml:space="preserve"> – 2 lata (kat. archiwalna </w:t>
      </w:r>
    </w:p>
    <w:p w14:paraId="623B4C78" w14:textId="77777777" w:rsidR="00256573" w:rsidRDefault="003C5779">
      <w:pPr>
        <w:spacing w:after="246"/>
        <w:ind w:left="-15" w:firstLine="750"/>
        <w:jc w:val="both"/>
      </w:pPr>
      <w:r>
        <w:rPr>
          <w:sz w:val="16"/>
        </w:rPr>
        <w:t xml:space="preserve">B2)  na podstawie Instrukcji Kancelaryjnej </w:t>
      </w:r>
      <w:r>
        <w:rPr>
          <w:sz w:val="16"/>
        </w:rPr>
        <w:t>obowiązującej</w:t>
      </w:r>
      <w:r>
        <w:rPr>
          <w:sz w:val="16"/>
        </w:rPr>
        <w:t xml:space="preserve"> w Ministerstwie Klimatu i </w:t>
      </w:r>
      <w:r>
        <w:rPr>
          <w:sz w:val="16"/>
        </w:rPr>
        <w:t>Środowiska)</w:t>
      </w:r>
      <w:r>
        <w:rPr>
          <w:sz w:val="16"/>
        </w:rPr>
        <w:t xml:space="preserve"> i przepisów ustawy z dnia 14 lipca 1983 r. o narodowym zasobie archiwalnym i archiwach.</w:t>
      </w:r>
    </w:p>
    <w:p w14:paraId="17F18810" w14:textId="77777777" w:rsidR="00256573" w:rsidRDefault="003C5779">
      <w:pPr>
        <w:spacing w:after="3" w:line="257" w:lineRule="auto"/>
        <w:ind w:left="-5" w:right="1794"/>
      </w:pPr>
      <w:r>
        <w:rPr>
          <w:b/>
          <w:sz w:val="16"/>
        </w:rPr>
        <w:lastRenderedPageBreak/>
        <w:t xml:space="preserve">Przysługujące uprawnienia związane z przetwarzaniem danych osobowych </w:t>
      </w:r>
      <w:r>
        <w:rPr>
          <w:sz w:val="16"/>
        </w:rPr>
        <w:t>Przysługują</w:t>
      </w:r>
      <w:r>
        <w:rPr>
          <w:sz w:val="16"/>
        </w:rPr>
        <w:t xml:space="preserve"> Pani/Panu </w:t>
      </w:r>
      <w:r>
        <w:rPr>
          <w:sz w:val="16"/>
        </w:rPr>
        <w:t>następujące</w:t>
      </w:r>
      <w:r>
        <w:rPr>
          <w:sz w:val="16"/>
        </w:rPr>
        <w:t xml:space="preserve"> uprawnienia:</w:t>
      </w:r>
    </w:p>
    <w:p w14:paraId="27FD99F1" w14:textId="77777777" w:rsidR="00256573" w:rsidRDefault="003C5779">
      <w:pPr>
        <w:numPr>
          <w:ilvl w:val="0"/>
          <w:numId w:val="7"/>
        </w:numPr>
        <w:ind w:hanging="360"/>
        <w:jc w:val="both"/>
      </w:pPr>
      <w:r>
        <w:rPr>
          <w:sz w:val="16"/>
        </w:rPr>
        <w:t xml:space="preserve">prawo </w:t>
      </w:r>
      <w:r>
        <w:rPr>
          <w:sz w:val="16"/>
        </w:rPr>
        <w:t>dostępu</w:t>
      </w:r>
      <w:r>
        <w:rPr>
          <w:sz w:val="16"/>
        </w:rPr>
        <w:t xml:space="preserve"> do danych osobowych i uzyskania ich kopii </w:t>
      </w:r>
    </w:p>
    <w:p w14:paraId="47077B02" w14:textId="77777777" w:rsidR="00256573" w:rsidRDefault="003C5779">
      <w:pPr>
        <w:numPr>
          <w:ilvl w:val="0"/>
          <w:numId w:val="7"/>
        </w:numPr>
        <w:spacing w:after="0" w:line="232" w:lineRule="auto"/>
        <w:ind w:hanging="360"/>
        <w:jc w:val="both"/>
      </w:pPr>
      <w:r>
        <w:rPr>
          <w:sz w:val="16"/>
        </w:rPr>
        <w:t xml:space="preserve">prawo do sprostowania danych osobowych </w:t>
      </w:r>
      <w:r>
        <w:rPr>
          <w:rFonts w:ascii="Segoe UI Symbol" w:eastAsia="Segoe UI Symbol" w:hAnsi="Segoe UI Symbol" w:cs="Segoe UI Symbol"/>
          <w:sz w:val="16"/>
        </w:rPr>
        <w:t></w:t>
      </w:r>
      <w:r>
        <w:rPr>
          <w:rFonts w:ascii="Segoe UI Symbol" w:eastAsia="Segoe UI Symbol" w:hAnsi="Segoe UI Symbol" w:cs="Segoe UI Symbol"/>
          <w:sz w:val="16"/>
        </w:rPr>
        <w:tab/>
      </w:r>
      <w:r>
        <w:rPr>
          <w:sz w:val="16"/>
        </w:rPr>
        <w:t xml:space="preserve">prawo do </w:t>
      </w:r>
      <w:r>
        <w:rPr>
          <w:sz w:val="16"/>
        </w:rPr>
        <w:t>usunięcia</w:t>
      </w:r>
      <w:r>
        <w:rPr>
          <w:sz w:val="16"/>
        </w:rPr>
        <w:t xml:space="preserve"> danych osobowych </w:t>
      </w:r>
      <w:r>
        <w:rPr>
          <w:rFonts w:ascii="Segoe UI Symbol" w:eastAsia="Segoe UI Symbol" w:hAnsi="Segoe UI Symbol" w:cs="Segoe UI Symbol"/>
          <w:sz w:val="16"/>
        </w:rPr>
        <w:t></w:t>
      </w:r>
      <w:r>
        <w:rPr>
          <w:rFonts w:ascii="Segoe UI Symbol" w:eastAsia="Segoe UI Symbol" w:hAnsi="Segoe UI Symbol" w:cs="Segoe UI Symbol"/>
          <w:sz w:val="16"/>
        </w:rPr>
        <w:tab/>
      </w:r>
      <w:r>
        <w:rPr>
          <w:sz w:val="16"/>
        </w:rPr>
        <w:t>prawo ograniczenia przetwarzania.</w:t>
      </w:r>
    </w:p>
    <w:p w14:paraId="0506C802" w14:textId="77777777" w:rsidR="00256573" w:rsidRDefault="003C5779">
      <w:pPr>
        <w:ind w:left="-5"/>
        <w:jc w:val="both"/>
      </w:pPr>
      <w:r>
        <w:rPr>
          <w:sz w:val="16"/>
        </w:rPr>
        <w:t xml:space="preserve">Aby </w:t>
      </w:r>
      <w:r>
        <w:rPr>
          <w:sz w:val="16"/>
        </w:rPr>
        <w:t>skorzystać</w:t>
      </w:r>
      <w:r>
        <w:rPr>
          <w:sz w:val="16"/>
        </w:rPr>
        <w:t xml:space="preserve"> z </w:t>
      </w:r>
      <w:r>
        <w:rPr>
          <w:sz w:val="16"/>
        </w:rPr>
        <w:t>powyższych</w:t>
      </w:r>
      <w:r>
        <w:rPr>
          <w:sz w:val="16"/>
        </w:rPr>
        <w:t xml:space="preserve"> praw </w:t>
      </w:r>
      <w:r>
        <w:rPr>
          <w:sz w:val="16"/>
        </w:rPr>
        <w:t>należy</w:t>
      </w:r>
      <w:r>
        <w:rPr>
          <w:sz w:val="16"/>
        </w:rPr>
        <w:t xml:space="preserve"> </w:t>
      </w:r>
      <w:r>
        <w:rPr>
          <w:sz w:val="16"/>
        </w:rPr>
        <w:t>skontaktować</w:t>
      </w:r>
      <w:r>
        <w:rPr>
          <w:sz w:val="16"/>
        </w:rPr>
        <w:t xml:space="preserve"> </w:t>
      </w:r>
      <w:r>
        <w:rPr>
          <w:sz w:val="16"/>
        </w:rPr>
        <w:t>się</w:t>
      </w:r>
      <w:r>
        <w:rPr>
          <w:sz w:val="16"/>
        </w:rPr>
        <w:t xml:space="preserve"> z nami lub z naszym inspektorem ochrony danych (dane kontaktowe zawarte </w:t>
      </w:r>
      <w:r>
        <w:rPr>
          <w:sz w:val="16"/>
        </w:rPr>
        <w:t>są</w:t>
      </w:r>
      <w:r>
        <w:rPr>
          <w:sz w:val="16"/>
        </w:rPr>
        <w:t xml:space="preserve"> </w:t>
      </w:r>
      <w:r>
        <w:rPr>
          <w:sz w:val="16"/>
        </w:rPr>
        <w:t>powyżej).</w:t>
      </w:r>
    </w:p>
    <w:p w14:paraId="7033A4C1" w14:textId="77777777" w:rsidR="00256573" w:rsidRDefault="003C5779">
      <w:pPr>
        <w:numPr>
          <w:ilvl w:val="0"/>
          <w:numId w:val="7"/>
        </w:numPr>
        <w:spacing w:after="231"/>
        <w:ind w:hanging="360"/>
        <w:jc w:val="both"/>
      </w:pPr>
      <w:r>
        <w:rPr>
          <w:sz w:val="16"/>
        </w:rPr>
        <w:t xml:space="preserve">prawo do wniesienia skargi do Prezesa </w:t>
      </w:r>
      <w:r>
        <w:rPr>
          <w:sz w:val="16"/>
        </w:rPr>
        <w:t>Urzędu</w:t>
      </w:r>
      <w:r>
        <w:rPr>
          <w:sz w:val="16"/>
        </w:rPr>
        <w:t xml:space="preserve"> Ochrony Danych Osobowych (ul. Stawki 2, 00-193 Warszawa), </w:t>
      </w:r>
      <w:r>
        <w:rPr>
          <w:sz w:val="16"/>
        </w:rPr>
        <w:t>jeśli</w:t>
      </w:r>
      <w:r>
        <w:rPr>
          <w:sz w:val="16"/>
        </w:rPr>
        <w:t xml:space="preserve"> uzna Pani/Pan </w:t>
      </w:r>
      <w:r>
        <w:rPr>
          <w:sz w:val="16"/>
        </w:rPr>
        <w:t>że</w:t>
      </w:r>
      <w:r>
        <w:rPr>
          <w:sz w:val="16"/>
        </w:rPr>
        <w:t xml:space="preserve"> przetwarzamy Pani/Pana dane osobowe niezgodnie z prawem. </w:t>
      </w:r>
    </w:p>
    <w:p w14:paraId="08446A84" w14:textId="77777777" w:rsidR="00256573" w:rsidRDefault="003C5779">
      <w:pPr>
        <w:ind w:left="-5" w:right="2912"/>
        <w:jc w:val="both"/>
      </w:pPr>
      <w:r>
        <w:rPr>
          <w:b/>
          <w:sz w:val="16"/>
        </w:rPr>
        <w:t xml:space="preserve">Informacja o przekazywaniu danych osobowych do państw trzecich </w:t>
      </w:r>
      <w:r>
        <w:rPr>
          <w:sz w:val="16"/>
        </w:rPr>
        <w:t xml:space="preserve">Nie przekazujemy Pani/Pana danych osobowych do </w:t>
      </w:r>
      <w:r>
        <w:rPr>
          <w:sz w:val="16"/>
        </w:rPr>
        <w:t>państw</w:t>
      </w:r>
      <w:r>
        <w:rPr>
          <w:sz w:val="16"/>
        </w:rPr>
        <w:t xml:space="preserve"> trzecich.</w:t>
      </w:r>
    </w:p>
    <w:p w14:paraId="43B6FABB" w14:textId="77777777" w:rsidR="00256573" w:rsidRDefault="003C5779">
      <w:pPr>
        <w:spacing w:after="3" w:line="257" w:lineRule="auto"/>
        <w:ind w:left="-5" w:right="1794"/>
      </w:pPr>
      <w:r>
        <w:rPr>
          <w:b/>
          <w:sz w:val="16"/>
        </w:rPr>
        <w:t>Informacja o profilowaniu</w:t>
      </w:r>
    </w:p>
    <w:p w14:paraId="5DBDBB49" w14:textId="77777777" w:rsidR="00256573" w:rsidRDefault="003C5779">
      <w:pPr>
        <w:ind w:left="-5"/>
        <w:jc w:val="both"/>
      </w:pPr>
      <w:r>
        <w:rPr>
          <w:sz w:val="16"/>
        </w:rPr>
        <w:t xml:space="preserve">Pani/Pana dane osobowe nie </w:t>
      </w:r>
      <w:r>
        <w:rPr>
          <w:sz w:val="16"/>
        </w:rPr>
        <w:t>podlegają</w:t>
      </w:r>
      <w:r>
        <w:rPr>
          <w:sz w:val="16"/>
        </w:rPr>
        <w:t xml:space="preserve"> zautomatyzowanemu przetwarzaniu, w tym profilowaniu.</w:t>
      </w:r>
    </w:p>
    <w:p w14:paraId="52C6DA2D" w14:textId="77777777" w:rsidR="00256573" w:rsidRDefault="003C5779">
      <w:pPr>
        <w:pStyle w:val="Nagwek3"/>
        <w:ind w:left="-5" w:right="1794"/>
      </w:pPr>
      <w:r>
        <w:t xml:space="preserve">Informacja o </w:t>
      </w:r>
      <w:r>
        <w:t>dowolności</w:t>
      </w:r>
      <w:r>
        <w:t xml:space="preserve"> lub </w:t>
      </w:r>
      <w:r>
        <w:t>obowiązku</w:t>
      </w:r>
      <w:r>
        <w:t xml:space="preserve"> podania danych</w:t>
      </w:r>
    </w:p>
    <w:p w14:paraId="31ACD773" w14:textId="77777777" w:rsidR="00256573" w:rsidRDefault="003C5779">
      <w:pPr>
        <w:ind w:left="-5"/>
        <w:jc w:val="both"/>
      </w:pPr>
      <w:r>
        <w:rPr>
          <w:sz w:val="16"/>
        </w:rPr>
        <w:t xml:space="preserve">Podanie przez </w:t>
      </w:r>
      <w:r>
        <w:rPr>
          <w:sz w:val="16"/>
        </w:rPr>
        <w:t>Panią/Pana</w:t>
      </w:r>
      <w:r>
        <w:rPr>
          <w:sz w:val="16"/>
        </w:rPr>
        <w:t xml:space="preserve"> danych osobowych jest wymogiem ustawowym. Skutkiem niepodania danych osobowych </w:t>
      </w:r>
      <w:r>
        <w:rPr>
          <w:sz w:val="16"/>
        </w:rPr>
        <w:t>będzie</w:t>
      </w:r>
      <w:r>
        <w:rPr>
          <w:sz w:val="16"/>
        </w:rPr>
        <w:t xml:space="preserve"> pozostawienie petycji bez rozpoznania.</w:t>
      </w:r>
      <w:r>
        <w:rPr>
          <w:i/>
          <w:sz w:val="16"/>
        </w:rPr>
        <w:t xml:space="preserve"> </w:t>
      </w:r>
    </w:p>
    <w:sectPr w:rsidR="00256573">
      <w:pgSz w:w="11906" w:h="16838"/>
      <w:pgMar w:top="2142" w:right="1985" w:bottom="978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4446"/>
    <w:multiLevelType w:val="hybridMultilevel"/>
    <w:tmpl w:val="CD80277C"/>
    <w:lvl w:ilvl="0" w:tplc="436CED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62861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A0E9A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AED9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70575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C418F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12DFF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7CEA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6CEE0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CF1CA9"/>
    <w:multiLevelType w:val="hybridMultilevel"/>
    <w:tmpl w:val="680AB920"/>
    <w:lvl w:ilvl="0" w:tplc="AE6E53B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54BCE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D029B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D25FC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AE096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9E9C4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58F20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4A1E7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82D69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A609A3"/>
    <w:multiLevelType w:val="hybridMultilevel"/>
    <w:tmpl w:val="CB4806FE"/>
    <w:lvl w:ilvl="0" w:tplc="9DAC4FFC">
      <w:start w:val="1"/>
      <w:numFmt w:val="bullet"/>
      <w:lvlText w:val="•"/>
      <w:lvlJc w:val="left"/>
      <w:pPr>
        <w:ind w:left="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286FA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02C8A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BC7B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94BA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8860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FE001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CA3DD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008BE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915BE6"/>
    <w:multiLevelType w:val="hybridMultilevel"/>
    <w:tmpl w:val="A20ACD12"/>
    <w:lvl w:ilvl="0" w:tplc="B62A160E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A642D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9C139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E86AC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32BE2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14C6F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28492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3E94D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604F4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CC23E9"/>
    <w:multiLevelType w:val="hybridMultilevel"/>
    <w:tmpl w:val="A732A2A0"/>
    <w:lvl w:ilvl="0" w:tplc="5406E6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66EAA54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D86F12C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AE4003C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4DEC530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4E612D4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EE634EC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40ECC6C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04E053E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296C73"/>
    <w:multiLevelType w:val="hybridMultilevel"/>
    <w:tmpl w:val="857ED3DA"/>
    <w:lvl w:ilvl="0" w:tplc="08921FA0">
      <w:start w:val="1"/>
      <w:numFmt w:val="decimal"/>
      <w:lvlText w:val="[%1]"/>
      <w:lvlJc w:val="left"/>
      <w:pPr>
        <w:ind w:left="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DF6D7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6727F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A6E2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20D5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67208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E2148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F4FB2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7C38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FE4706"/>
    <w:multiLevelType w:val="hybridMultilevel"/>
    <w:tmpl w:val="E026B4D0"/>
    <w:lvl w:ilvl="0" w:tplc="0D002954">
      <w:start w:val="9"/>
      <w:numFmt w:val="decimal"/>
      <w:lvlText w:val="[%1]"/>
      <w:lvlJc w:val="left"/>
      <w:pPr>
        <w:ind w:left="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40202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04E3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D244D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D2F4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58C9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22F2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6D0B8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524B9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094047">
    <w:abstractNumId w:val="3"/>
  </w:num>
  <w:num w:numId="2" w16cid:durableId="207229185">
    <w:abstractNumId w:val="2"/>
  </w:num>
  <w:num w:numId="3" w16cid:durableId="898789298">
    <w:abstractNumId w:val="0"/>
  </w:num>
  <w:num w:numId="4" w16cid:durableId="170800120">
    <w:abstractNumId w:val="1"/>
  </w:num>
  <w:num w:numId="5" w16cid:durableId="372195643">
    <w:abstractNumId w:val="5"/>
  </w:num>
  <w:num w:numId="6" w16cid:durableId="1678263733">
    <w:abstractNumId w:val="6"/>
  </w:num>
  <w:num w:numId="7" w16cid:durableId="939139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573"/>
    <w:rsid w:val="00256573"/>
    <w:rsid w:val="003C5779"/>
    <w:rsid w:val="0092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ADCD3"/>
  <w15:docId w15:val="{05D44BA4-00C9-4613-87E8-04C5FD01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8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4" w:line="259" w:lineRule="auto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" w:line="248" w:lineRule="auto"/>
      <w:ind w:left="10" w:hanging="10"/>
      <w:outlineLvl w:val="1"/>
    </w:pPr>
    <w:rPr>
      <w:rFonts w:ascii="Calibri" w:eastAsia="Calibri" w:hAnsi="Calibri" w:cs="Calibri"/>
      <w:b/>
      <w:color w:val="000000"/>
      <w:sz w:val="2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3" w:line="257" w:lineRule="auto"/>
      <w:ind w:left="10" w:right="1" w:hanging="10"/>
      <w:outlineLvl w:val="2"/>
    </w:pPr>
    <w:rPr>
      <w:rFonts w:ascii="Calibri" w:eastAsia="Calibri" w:hAnsi="Calibri" w:cs="Calibri"/>
      <w:b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16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2247</Words>
  <Characters>13487</Characters>
  <Application>Microsoft Office Word</Application>
  <DocSecurity>0</DocSecurity>
  <Lines>112</Lines>
  <Paragraphs>31</Paragraphs>
  <ScaleCrop>false</ScaleCrop>
  <Company/>
  <LinksUpToDate>false</LinksUpToDate>
  <CharactersWithSpaces>15703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subject/>
  <dc:creator>Liberda Maria</dc:creator>
  <cp:keywords>PL, KOLOR</cp:keywords>
  <cp:lastModifiedBy>Wierzbicka Sylwia</cp:lastModifiedBy>
  <cp:revision>2</cp:revision>
  <dcterms:created xsi:type="dcterms:W3CDTF">2025-02-24T09:29:00Z</dcterms:created>
  <dcterms:modified xsi:type="dcterms:W3CDTF">2025-02-24T09:29:00Z</dcterms:modified>
</cp:coreProperties>
</file>