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B87F" w14:textId="77777777" w:rsidR="005A3CFA" w:rsidRDefault="00AE408A">
      <w:pPr>
        <w:spacing w:after="333" w:line="259" w:lineRule="auto"/>
        <w:ind w:left="-1470" w:firstLine="0"/>
        <w:jc w:val="left"/>
      </w:pPr>
      <w:r>
        <w:rPr>
          <w:noProof/>
        </w:rPr>
        <w:drawing>
          <wp:inline distT="0" distB="0" distL="0" distR="0" wp14:anchorId="07F9B9E0" wp14:editId="125C6F4A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5A84C" w14:textId="77777777" w:rsidR="005A3CFA" w:rsidRDefault="00AE408A">
      <w:pPr>
        <w:spacing w:after="0" w:line="259" w:lineRule="auto"/>
        <w:ind w:left="-5"/>
      </w:pPr>
      <w:r>
        <w:t>DLŁ-WNO.053.7.2024</w:t>
      </w:r>
      <w:r>
        <w:t>.APR</w:t>
      </w:r>
    </w:p>
    <w:p w14:paraId="79361C03" w14:textId="77777777" w:rsidR="005A3CFA" w:rsidRDefault="00AE408A">
      <w:pPr>
        <w:spacing w:after="0" w:line="259" w:lineRule="auto"/>
        <w:ind w:left="-5"/>
      </w:pPr>
      <w:r>
        <w:t>3062634.12249562.9883997</w:t>
      </w:r>
    </w:p>
    <w:p w14:paraId="2BDD85F8" w14:textId="77777777" w:rsidR="005A3CFA" w:rsidRDefault="00AE408A">
      <w:pPr>
        <w:spacing w:after="651"/>
        <w:ind w:left="-5"/>
      </w:pPr>
      <w:r>
        <w:t>Warszawa, 20-04-2024</w:t>
      </w:r>
    </w:p>
    <w:p w14:paraId="6C693DB4" w14:textId="77777777" w:rsidR="005A3CFA" w:rsidRDefault="00AE408A">
      <w:pPr>
        <w:spacing w:after="7" w:line="278" w:lineRule="auto"/>
        <w:ind w:left="0" w:right="6743" w:firstLine="0"/>
        <w:jc w:val="left"/>
      </w:pPr>
      <w:r>
        <w:rPr>
          <w:b/>
        </w:rPr>
        <w:t xml:space="preserve">         </w:t>
      </w:r>
      <w:r>
        <w:rPr>
          <w:b/>
        </w:rPr>
        <w:tab/>
        <w:t xml:space="preserve">        </w:t>
      </w:r>
    </w:p>
    <w:p w14:paraId="1C710E97" w14:textId="77777777" w:rsidR="005A3CFA" w:rsidRDefault="00AE408A">
      <w:pPr>
        <w:spacing w:after="17" w:line="259" w:lineRule="auto"/>
        <w:ind w:left="-5"/>
      </w:pPr>
      <w:r>
        <w:t>Przewodniczący</w:t>
      </w:r>
      <w:r>
        <w:t xml:space="preserve"> </w:t>
      </w:r>
    </w:p>
    <w:p w14:paraId="3849756C" w14:textId="77777777" w:rsidR="005A3CFA" w:rsidRDefault="00AE408A">
      <w:pPr>
        <w:spacing w:after="687"/>
        <w:ind w:left="-5"/>
      </w:pPr>
      <w:r>
        <w:t xml:space="preserve">Rady Miejskiej w Birczy </w:t>
      </w:r>
    </w:p>
    <w:p w14:paraId="752A7D68" w14:textId="77777777" w:rsidR="005A3CFA" w:rsidRDefault="00AE408A">
      <w:pPr>
        <w:pStyle w:val="Nagwek1"/>
        <w:ind w:left="-5"/>
      </w:pPr>
      <w:r>
        <w:t xml:space="preserve">Szanowny Panie </w:t>
      </w:r>
      <w:r>
        <w:t>Przewodniczący,</w:t>
      </w:r>
    </w:p>
    <w:p w14:paraId="7A1A026D" w14:textId="77777777" w:rsidR="005A3CFA" w:rsidRDefault="00AE408A">
      <w:pPr>
        <w:ind w:left="-5"/>
      </w:pPr>
      <w:r>
        <w:t xml:space="preserve">w odpowiedzi na </w:t>
      </w:r>
      <w:r>
        <w:t>petycję</w:t>
      </w:r>
      <w:r>
        <w:t xml:space="preserve"> </w:t>
      </w:r>
      <w:r>
        <w:t xml:space="preserve">Rady Miejskiej w Birczy, Rady Powiatu Przemyskiego i Rady Powiatu Bieszczadzkiego z dnia 16 lutego 2024 r. </w:t>
      </w:r>
      <w:r>
        <w:t>dotyczącą</w:t>
      </w:r>
      <w:r>
        <w:t xml:space="preserve"> wprowadzenia polecenia Ministra Klimatu i </w:t>
      </w:r>
      <w:r>
        <w:t>Środowiska</w:t>
      </w:r>
      <w:r>
        <w:t xml:space="preserve"> z dnia 8 stycznia 2024 r. w sprawie wstrzymania lub ograniczenia pozyskania drewna na obszarach cennych przyrodniczo i </w:t>
      </w:r>
      <w:r>
        <w:t>ważnych</w:t>
      </w:r>
      <w:r>
        <w:t xml:space="preserve"> </w:t>
      </w:r>
      <w:r>
        <w:t>społecznie</w:t>
      </w:r>
      <w:r>
        <w:rPr>
          <w:vertAlign w:val="superscript"/>
        </w:rPr>
        <w:t>1</w:t>
      </w:r>
      <w:r>
        <w:t xml:space="preserve">, </w:t>
      </w:r>
      <w:r>
        <w:t>proszę</w:t>
      </w:r>
      <w:r>
        <w:t xml:space="preserve"> </w:t>
      </w:r>
      <w:r>
        <w:t>przyjąć</w:t>
      </w:r>
      <w:r>
        <w:t xml:space="preserve"> </w:t>
      </w:r>
      <w:r>
        <w:t>poniższe</w:t>
      </w:r>
      <w:r>
        <w:t xml:space="preserve"> </w:t>
      </w:r>
      <w:r>
        <w:t>wyjaśnienia.</w:t>
      </w:r>
      <w:r>
        <w:t xml:space="preserve"> </w:t>
      </w:r>
    </w:p>
    <w:p w14:paraId="52DC1558" w14:textId="77777777" w:rsidR="005A3CFA" w:rsidRDefault="00AE408A">
      <w:pPr>
        <w:ind w:left="-5"/>
      </w:pPr>
      <w:r>
        <w:t>Pragnę</w:t>
      </w:r>
      <w:r>
        <w:t xml:space="preserve"> mocno </w:t>
      </w:r>
      <w:r>
        <w:t>podkreślić,</w:t>
      </w:r>
      <w:r>
        <w:t xml:space="preserve"> </w:t>
      </w:r>
      <w:r>
        <w:t>że</w:t>
      </w:r>
      <w:r>
        <w:t xml:space="preserve"> priorytetem Ministerstwa Klimatu i </w:t>
      </w:r>
      <w:r>
        <w:t>Środowiska</w:t>
      </w:r>
      <w:r>
        <w:t xml:space="preserve"> w zakresie </w:t>
      </w:r>
      <w:r>
        <w:t>zarządzania</w:t>
      </w:r>
      <w:r>
        <w:t xml:space="preserve"> lasami jest wzmocnienie funkcji </w:t>
      </w:r>
      <w:r>
        <w:t>społecznej</w:t>
      </w:r>
      <w:r>
        <w:t xml:space="preserve"> i przyrodniczej lasów z jednoczesnym zapewnieniem funkcji produkcyjnej. </w:t>
      </w:r>
      <w:r>
        <w:t>Powyższy</w:t>
      </w:r>
      <w:r>
        <w:t xml:space="preserve"> kierunek </w:t>
      </w:r>
      <w:r>
        <w:t>działań</w:t>
      </w:r>
      <w:r>
        <w:t xml:space="preserve"> wpisuje </w:t>
      </w:r>
      <w:r>
        <w:t>się</w:t>
      </w:r>
      <w:r>
        <w:t xml:space="preserve"> w </w:t>
      </w:r>
      <w:r>
        <w:t>politykę</w:t>
      </w:r>
      <w:r>
        <w:t xml:space="preserve"> </w:t>
      </w:r>
      <w:r>
        <w:t>Rządu</w:t>
      </w:r>
      <w:r>
        <w:t xml:space="preserve"> Rzeczypospolitej Polskiej, która wynika wprost z umowy koalicyjnej zawartej </w:t>
      </w:r>
      <w:r>
        <w:t>między</w:t>
      </w:r>
      <w:r>
        <w:t xml:space="preserve"> </w:t>
      </w:r>
      <w:r>
        <w:t>tworzącymi</w:t>
      </w:r>
      <w:r>
        <w:t xml:space="preserve"> go ugrupowaniami w dniu 10 listopada 2023 r. Radzie Ministrów </w:t>
      </w:r>
      <w:r>
        <w:t>zależy</w:t>
      </w:r>
      <w:r>
        <w:t xml:space="preserve"> </w:t>
      </w:r>
      <w:r>
        <w:t>również,</w:t>
      </w:r>
      <w:r>
        <w:t xml:space="preserve"> aby funkcjonowanie Lasów </w:t>
      </w:r>
      <w:r>
        <w:t>Państwowych</w:t>
      </w:r>
      <w:r>
        <w:t xml:space="preserve"> </w:t>
      </w:r>
      <w:r>
        <w:t>było</w:t>
      </w:r>
      <w:r>
        <w:t xml:space="preserve"> transparentne i </w:t>
      </w:r>
      <w:r>
        <w:t>budziło</w:t>
      </w:r>
      <w:r>
        <w:t xml:space="preserve"> zaufanie </w:t>
      </w:r>
      <w:r>
        <w:t>społ</w:t>
      </w:r>
      <w:r>
        <w:t>eczne.</w:t>
      </w:r>
    </w:p>
    <w:p w14:paraId="602BB3A6" w14:textId="77777777" w:rsidR="005A3CFA" w:rsidRDefault="00AE408A">
      <w:pPr>
        <w:ind w:left="-5"/>
      </w:pPr>
      <w:r>
        <w:t xml:space="preserve">Polecenie Ministra Klimatu i </w:t>
      </w:r>
      <w:r>
        <w:t>Środowiska</w:t>
      </w:r>
      <w:r>
        <w:t xml:space="preserve"> z dnia 8 stycznia br. o </w:t>
      </w:r>
      <w:r>
        <w:t>wyłączeniu</w:t>
      </w:r>
      <w:r>
        <w:t xml:space="preserve"> na </w:t>
      </w:r>
      <w:r>
        <w:t>części</w:t>
      </w:r>
      <w:r>
        <w:t xml:space="preserve"> obszarów, a na </w:t>
      </w:r>
      <w:r>
        <w:t>części</w:t>
      </w:r>
      <w:r>
        <w:t xml:space="preserve"> ograniczeniu gospodarki </w:t>
      </w:r>
      <w:r>
        <w:t>leśnej,</w:t>
      </w:r>
      <w:r>
        <w:t xml:space="preserve"> ma charakter </w:t>
      </w:r>
      <w:r>
        <w:t>pilotażowy.</w:t>
      </w:r>
      <w:r>
        <w:t xml:space="preserve"> </w:t>
      </w:r>
      <w:r>
        <w:t>Pilność</w:t>
      </w:r>
      <w:r>
        <w:t xml:space="preserve"> jego wydania </w:t>
      </w:r>
      <w:r>
        <w:t>wynikała</w:t>
      </w:r>
      <w:r>
        <w:t xml:space="preserve"> m.in. z ryzyka bezpowrotnej utraty </w:t>
      </w:r>
      <w:r>
        <w:t>wartości</w:t>
      </w:r>
      <w:r>
        <w:t xml:space="preserve"> przyrodniczej, wskutek pozyskania drewna, na terenach, na których planowane jest ustanowienie form ochrony przyrody. Kierownictwo Ministerstwa Klimatu i </w:t>
      </w:r>
      <w:r>
        <w:t>Środowiska</w:t>
      </w:r>
      <w:r>
        <w:t xml:space="preserve"> nie planuje wycofania wydanego polecenia.</w:t>
      </w:r>
    </w:p>
    <w:p w14:paraId="0797C99D" w14:textId="77777777" w:rsidR="005A3CFA" w:rsidRDefault="00AE408A">
      <w:pPr>
        <w:spacing w:after="33"/>
        <w:ind w:left="-5"/>
      </w:pPr>
      <w:r>
        <w:t xml:space="preserve">W </w:t>
      </w:r>
      <w:r>
        <w:t>związku</w:t>
      </w:r>
      <w:r>
        <w:t xml:space="preserve"> z </w:t>
      </w:r>
      <w:r>
        <w:t>pojawiającymi</w:t>
      </w:r>
      <w:r>
        <w:t xml:space="preserve"> </w:t>
      </w:r>
      <w:r>
        <w:t>się</w:t>
      </w:r>
      <w:r>
        <w:t xml:space="preserve"> wyzwaniami w zakresie realizacji polecenia z dnia 8 stycznia br. wypracowano </w:t>
      </w:r>
      <w:r>
        <w:t>wyjaśnienia,</w:t>
      </w:r>
      <w:r>
        <w:t xml:space="preserve"> które </w:t>
      </w:r>
      <w:r>
        <w:t>wskazują,</w:t>
      </w:r>
      <w:r>
        <w:t xml:space="preserve"> </w:t>
      </w:r>
      <w:r>
        <w:t>że</w:t>
      </w:r>
      <w:r>
        <w:t xml:space="preserve"> ww. polecenie dotyczy </w:t>
      </w:r>
      <w:r>
        <w:t>wyłącznie</w:t>
      </w:r>
      <w:r>
        <w:t xml:space="preserve"> wstrzymania </w:t>
      </w:r>
      <w:r>
        <w:t>działań</w:t>
      </w:r>
      <w:r>
        <w:t xml:space="preserve"> z zakresu pozyskania drewna (pismo w </w:t>
      </w:r>
      <w:r>
        <w:t>załączeniu</w:t>
      </w:r>
      <w:r>
        <w:rPr>
          <w:vertAlign w:val="superscript"/>
        </w:rPr>
        <w:t>2</w:t>
      </w:r>
      <w:r>
        <w:t xml:space="preserve">). Oprócz pozyskania drewna, na wszystkich pozycjach </w:t>
      </w:r>
      <w:r>
        <w:rPr>
          <w:u w:val="single" w:color="000000"/>
        </w:rPr>
        <w:t>można</w:t>
      </w:r>
      <w:r>
        <w:rPr>
          <w:u w:val="single" w:color="000000"/>
        </w:rPr>
        <w:t xml:space="preserve"> </w:t>
      </w:r>
      <w:r>
        <w:rPr>
          <w:u w:val="single" w:color="000000"/>
        </w:rPr>
        <w:t>prowadzić</w:t>
      </w:r>
      <w:r>
        <w:rPr>
          <w:u w:val="single" w:color="000000"/>
        </w:rPr>
        <w:t xml:space="preserve"> prace, które nie </w:t>
      </w:r>
      <w:r>
        <w:rPr>
          <w:u w:val="single" w:color="000000"/>
        </w:rPr>
        <w:t>wiążą</w:t>
      </w:r>
      <w:r>
        <w:rPr>
          <w:u w:val="single" w:color="000000"/>
        </w:rPr>
        <w:t xml:space="preserve"> </w:t>
      </w:r>
      <w:r>
        <w:rPr>
          <w:u w:val="single" w:color="000000"/>
        </w:rPr>
        <w:t>się</w:t>
      </w:r>
      <w:r>
        <w:rPr>
          <w:u w:val="single" w:color="000000"/>
        </w:rPr>
        <w:t xml:space="preserve"> z pozyskaniem</w:t>
      </w:r>
      <w:r>
        <w:t xml:space="preserve"> </w:t>
      </w:r>
      <w:r>
        <w:rPr>
          <w:u w:val="single" w:color="000000"/>
        </w:rPr>
        <w:t>drewna</w:t>
      </w:r>
      <w:r>
        <w:t xml:space="preserve">, a </w:t>
      </w:r>
      <w:r>
        <w:t>służą</w:t>
      </w:r>
      <w:r>
        <w:t xml:space="preserve"> w </w:t>
      </w:r>
      <w:r>
        <w:t>szczególności:</w:t>
      </w:r>
      <w:r>
        <w:t xml:space="preserve"> </w:t>
      </w:r>
    </w:p>
    <w:p w14:paraId="651E4B7F" w14:textId="77777777" w:rsidR="005A3CFA" w:rsidRDefault="00AE408A">
      <w:pPr>
        <w:spacing w:after="10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262419" wp14:editId="7543D874">
                <wp:extent cx="1822450" cy="12700"/>
                <wp:effectExtent l="0" t="0" r="0" b="0"/>
                <wp:docPr id="10741" name="Group 10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41" style="width:143.5pt;height:1pt;mso-position-horizontal-relative:char;mso-position-vertical-relative:line" coordsize="18224,127">
                <v:shape id="Shape 230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434192" w14:textId="77777777" w:rsidR="005A3CFA" w:rsidRDefault="00AE408A">
      <w:pPr>
        <w:numPr>
          <w:ilvl w:val="0"/>
          <w:numId w:val="1"/>
        </w:numPr>
        <w:spacing w:after="35" w:line="250" w:lineRule="auto"/>
        <w:ind w:hanging="116"/>
      </w:pPr>
      <w:r>
        <w:rPr>
          <w:sz w:val="18"/>
        </w:rPr>
        <w:t>Przekazaną</w:t>
      </w:r>
      <w:r>
        <w:rPr>
          <w:sz w:val="18"/>
        </w:rPr>
        <w:t xml:space="preserve"> do tut. organu przez </w:t>
      </w:r>
      <w:r>
        <w:rPr>
          <w:sz w:val="18"/>
        </w:rPr>
        <w:t>Kancelarię</w:t>
      </w:r>
      <w:r>
        <w:rPr>
          <w:sz w:val="18"/>
        </w:rPr>
        <w:t xml:space="preserve"> Prezesa Rady Ministrów za pismem z dnia 23 lutego br., znak: </w:t>
      </w:r>
      <w:r>
        <w:rPr>
          <w:rFonts w:ascii="Times New Roman" w:eastAsia="Times New Roman" w:hAnsi="Times New Roman" w:cs="Times New Roman"/>
          <w:sz w:val="18"/>
        </w:rPr>
        <w:t>BPRM.5050.3.18.2024.</w:t>
      </w:r>
    </w:p>
    <w:p w14:paraId="6D37503C" w14:textId="77777777" w:rsidR="005A3CFA" w:rsidRDefault="00AE408A">
      <w:pPr>
        <w:numPr>
          <w:ilvl w:val="0"/>
          <w:numId w:val="1"/>
        </w:numPr>
        <w:spacing w:after="116" w:line="250" w:lineRule="auto"/>
        <w:ind w:hanging="116"/>
      </w:pPr>
      <w:r>
        <w:rPr>
          <w:sz w:val="18"/>
        </w:rPr>
        <w:t xml:space="preserve">Pismo z dnia 19 lutego 2024 r., znak: </w:t>
      </w:r>
      <w:r>
        <w:rPr>
          <w:sz w:val="18"/>
        </w:rPr>
        <w:t>DLŁ-WOPL.0335.1.2024.</w:t>
      </w:r>
    </w:p>
    <w:p w14:paraId="7E0DF199" w14:textId="77777777" w:rsidR="005A3CFA" w:rsidRDefault="00AE408A">
      <w:pPr>
        <w:spacing w:after="190"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D3C045" wp14:editId="4483E0B9">
                <wp:extent cx="5040000" cy="6350"/>
                <wp:effectExtent l="0" t="0" r="0" b="0"/>
                <wp:docPr id="10739" name="Group 10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39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7FA78AF" w14:textId="77777777" w:rsidR="005A3CFA" w:rsidRDefault="00AE408A">
      <w:pPr>
        <w:tabs>
          <w:tab w:val="right" w:pos="7936"/>
        </w:tabs>
        <w:spacing w:after="2" w:line="253" w:lineRule="auto"/>
        <w:ind w:left="-15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</w:t>
      </w:r>
    </w:p>
    <w:p w14:paraId="5EF4C663" w14:textId="77777777" w:rsidR="005A3CFA" w:rsidRDefault="00AE408A">
      <w:pPr>
        <w:spacing w:after="2" w:line="253" w:lineRule="auto"/>
        <w:ind w:left="-5"/>
        <w:jc w:val="left"/>
      </w:pPr>
      <w:r>
        <w:rPr>
          <w:sz w:val="16"/>
        </w:rPr>
        <w:t>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6F6BA4B2" w14:textId="77777777" w:rsidR="005A3CFA" w:rsidRDefault="00AE408A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0F9A2D9D" w14:textId="77777777" w:rsidR="005A3CFA" w:rsidRDefault="00AE408A">
      <w:pPr>
        <w:numPr>
          <w:ilvl w:val="1"/>
          <w:numId w:val="1"/>
        </w:numPr>
        <w:spacing w:after="74" w:line="259" w:lineRule="auto"/>
        <w:ind w:hanging="360"/>
      </w:pPr>
      <w:r>
        <w:lastRenderedPageBreak/>
        <w:t>hodowli lasu;</w:t>
      </w:r>
    </w:p>
    <w:p w14:paraId="28D497B5" w14:textId="77777777" w:rsidR="005A3CFA" w:rsidRDefault="00AE408A">
      <w:pPr>
        <w:numPr>
          <w:ilvl w:val="1"/>
          <w:numId w:val="1"/>
        </w:numPr>
        <w:spacing w:after="71" w:line="259" w:lineRule="auto"/>
        <w:ind w:hanging="360"/>
      </w:pPr>
      <w:r>
        <w:t>ochronie przyrody;</w:t>
      </w:r>
    </w:p>
    <w:p w14:paraId="7ECCD304" w14:textId="77777777" w:rsidR="005A3CFA" w:rsidRDefault="00AE408A">
      <w:pPr>
        <w:numPr>
          <w:ilvl w:val="1"/>
          <w:numId w:val="1"/>
        </w:numPr>
        <w:spacing w:after="73" w:line="259" w:lineRule="auto"/>
        <w:ind w:hanging="360"/>
      </w:pPr>
      <w:r>
        <w:t xml:space="preserve">ochronie lasu i ochronie </w:t>
      </w:r>
      <w:r>
        <w:t>przeciwpożarowej;</w:t>
      </w:r>
    </w:p>
    <w:p w14:paraId="12C83F9C" w14:textId="77777777" w:rsidR="005A3CFA" w:rsidRDefault="00AE408A">
      <w:pPr>
        <w:numPr>
          <w:ilvl w:val="1"/>
          <w:numId w:val="1"/>
        </w:numPr>
        <w:spacing w:after="71" w:line="259" w:lineRule="auto"/>
        <w:ind w:hanging="360"/>
      </w:pPr>
      <w:r>
        <w:t xml:space="preserve">realizacji gospodarki </w:t>
      </w:r>
      <w:r>
        <w:t>łowieckiej;</w:t>
      </w:r>
    </w:p>
    <w:p w14:paraId="273D0097" w14:textId="77777777" w:rsidR="005A3CFA" w:rsidRDefault="00AE408A">
      <w:pPr>
        <w:numPr>
          <w:ilvl w:val="1"/>
          <w:numId w:val="1"/>
        </w:numPr>
        <w:ind w:hanging="360"/>
      </w:pPr>
      <w:r>
        <w:t xml:space="preserve">realizacji </w:t>
      </w:r>
      <w:r>
        <w:t>zadań</w:t>
      </w:r>
      <w:r>
        <w:t xml:space="preserve"> z zakresu turystyki oraz utrzymania obiektów infrastruktury turystycznej i kontynuacji </w:t>
      </w:r>
      <w:r>
        <w:t>rozpoczętych</w:t>
      </w:r>
      <w:r>
        <w:t xml:space="preserve"> inwestycji.</w:t>
      </w:r>
    </w:p>
    <w:p w14:paraId="6A4C6E2E" w14:textId="77777777" w:rsidR="005A3CFA" w:rsidRDefault="00AE408A">
      <w:pPr>
        <w:ind w:left="-5"/>
      </w:pPr>
      <w:r>
        <w:t xml:space="preserve">W </w:t>
      </w:r>
      <w:r>
        <w:t>szczególności</w:t>
      </w:r>
      <w:r>
        <w:t xml:space="preserve"> polecenie z dnia 8 stycznia br. roku </w:t>
      </w:r>
      <w:r>
        <w:rPr>
          <w:u w:val="single" w:color="000000"/>
        </w:rPr>
        <w:t xml:space="preserve">nie wprowadza </w:t>
      </w:r>
      <w:r>
        <w:rPr>
          <w:u w:val="single" w:color="000000"/>
        </w:rPr>
        <w:t>ograniczeń</w:t>
      </w:r>
      <w:r>
        <w:t xml:space="preserve"> </w:t>
      </w:r>
      <w:r>
        <w:rPr>
          <w:u w:val="single" w:color="000000"/>
        </w:rPr>
        <w:t>dotyczących</w:t>
      </w:r>
      <w:r>
        <w:t>:</w:t>
      </w:r>
    </w:p>
    <w:p w14:paraId="112BC5F0" w14:textId="77777777" w:rsidR="005A3CFA" w:rsidRDefault="00AE408A">
      <w:pPr>
        <w:numPr>
          <w:ilvl w:val="0"/>
          <w:numId w:val="2"/>
        </w:numPr>
        <w:spacing w:after="8"/>
        <w:ind w:hanging="360"/>
      </w:pPr>
      <w:r>
        <w:t>użytkowania</w:t>
      </w:r>
      <w:r>
        <w:t xml:space="preserve"> dróg, prowadzenia gospodarki </w:t>
      </w:r>
      <w:r>
        <w:t>łąkowo-rolnej,</w:t>
      </w:r>
      <w:r>
        <w:t xml:space="preserve"> </w:t>
      </w:r>
      <w:r>
        <w:t>dzierżaw</w:t>
      </w:r>
      <w:r>
        <w:t xml:space="preserve"> gruntu na cele rolnicze, wystawiania pasiek, w tym na gruntach </w:t>
      </w:r>
      <w:r>
        <w:t>leśnych;</w:t>
      </w:r>
      <w:r>
        <w:t xml:space="preserve"> </w:t>
      </w:r>
    </w:p>
    <w:p w14:paraId="575538E4" w14:textId="77777777" w:rsidR="005A3CFA" w:rsidRDefault="00AE408A">
      <w:pPr>
        <w:numPr>
          <w:ilvl w:val="0"/>
          <w:numId w:val="2"/>
        </w:numPr>
        <w:spacing w:after="0"/>
        <w:ind w:hanging="360"/>
      </w:pPr>
      <w:r>
        <w:t xml:space="preserve">realizacji remontów, napraw, utrzymania </w:t>
      </w:r>
      <w:r>
        <w:t>drożności</w:t>
      </w:r>
      <w:r>
        <w:t xml:space="preserve"> </w:t>
      </w:r>
      <w:r>
        <w:t>istniejących</w:t>
      </w:r>
      <w:r>
        <w:t xml:space="preserve"> rowów, jak </w:t>
      </w:r>
      <w:r>
        <w:t>również</w:t>
      </w:r>
      <w:r>
        <w:t xml:space="preserve"> realizacji inwestycji w </w:t>
      </w:r>
      <w:r>
        <w:t>infrastrukturę</w:t>
      </w:r>
      <w:r>
        <w:t xml:space="preserve"> </w:t>
      </w:r>
      <w:r>
        <w:t>istniejących</w:t>
      </w:r>
      <w:r>
        <w:t xml:space="preserve"> dróg i szlaków, które </w:t>
      </w:r>
      <w:r>
        <w:t>są</w:t>
      </w:r>
      <w:r>
        <w:t xml:space="preserve"> </w:t>
      </w:r>
      <w:r>
        <w:t xml:space="preserve">niezbędne </w:t>
      </w:r>
      <w:r>
        <w:t xml:space="preserve">do przemieszczania </w:t>
      </w:r>
      <w:r>
        <w:t>się</w:t>
      </w:r>
      <w:r>
        <w:t xml:space="preserve"> </w:t>
      </w:r>
      <w:r>
        <w:t>ludności,</w:t>
      </w:r>
      <w:r>
        <w:t xml:space="preserve"> transportu surowca drzewnego, ochrony </w:t>
      </w:r>
      <w:r>
        <w:t>przeciwpożarowej,</w:t>
      </w:r>
      <w:r>
        <w:t xml:space="preserve"> zapewnienia </w:t>
      </w:r>
      <w:r>
        <w:t>bezpieczeństwa</w:t>
      </w:r>
      <w:r>
        <w:t xml:space="preserve"> publicznego oraz wykonywania przez uprawnione organy </w:t>
      </w:r>
      <w:r>
        <w:t>Państwa</w:t>
      </w:r>
      <w:r>
        <w:t xml:space="preserve"> wszelkich </w:t>
      </w:r>
      <w:r>
        <w:t>działań</w:t>
      </w:r>
      <w:r>
        <w:t xml:space="preserve"> </w:t>
      </w:r>
      <w:r>
        <w:t>wynikających</w:t>
      </w:r>
      <w:r>
        <w:t xml:space="preserve"> z </w:t>
      </w:r>
      <w:r>
        <w:t>obowiązków</w:t>
      </w:r>
      <w:r>
        <w:t xml:space="preserve"> </w:t>
      </w:r>
      <w:r>
        <w:t>tychże</w:t>
      </w:r>
      <w:r>
        <w:t xml:space="preserve"> organów, a które </w:t>
      </w:r>
      <w:r>
        <w:t>przebiegają</w:t>
      </w:r>
      <w:r>
        <w:t xml:space="preserve"> przez tereny </w:t>
      </w:r>
      <w:r>
        <w:t>wyłączone</w:t>
      </w:r>
      <w:r>
        <w:t xml:space="preserve"> z </w:t>
      </w:r>
      <w:r>
        <w:t>użytkowania</w:t>
      </w:r>
      <w:r>
        <w:t xml:space="preserve"> lub o ograniczonym </w:t>
      </w:r>
      <w:r>
        <w:t>użytkowaniu;</w:t>
      </w:r>
    </w:p>
    <w:p w14:paraId="7B745F36" w14:textId="77777777" w:rsidR="005A3CFA" w:rsidRDefault="00AE408A">
      <w:pPr>
        <w:numPr>
          <w:ilvl w:val="0"/>
          <w:numId w:val="2"/>
        </w:numPr>
        <w:spacing w:after="8"/>
        <w:ind w:hanging="360"/>
      </w:pPr>
      <w:r>
        <w:t xml:space="preserve">kontynuacji </w:t>
      </w:r>
      <w:r>
        <w:t>zadań</w:t>
      </w:r>
      <w:r>
        <w:t xml:space="preserve"> obligatoryjnych i fakultatywnych </w:t>
      </w:r>
      <w:r>
        <w:t>wynikających</w:t>
      </w:r>
      <w:r>
        <w:t xml:space="preserve"> z planów </w:t>
      </w:r>
      <w:r>
        <w:t>zadań</w:t>
      </w:r>
      <w:r>
        <w:t xml:space="preserve"> </w:t>
      </w:r>
      <w:r>
        <w:t xml:space="preserve">ochronnych (PZO) dla obszarów Natura 2000 (np. koszenie, wypas, itp.), </w:t>
      </w:r>
    </w:p>
    <w:p w14:paraId="3A759966" w14:textId="77777777" w:rsidR="005A3CFA" w:rsidRDefault="00AE408A">
      <w:pPr>
        <w:spacing w:after="50" w:line="259" w:lineRule="auto"/>
        <w:ind w:left="730"/>
      </w:pPr>
      <w:r>
        <w:t xml:space="preserve">z </w:t>
      </w:r>
      <w:r>
        <w:t>wyjątkiem</w:t>
      </w:r>
      <w:r>
        <w:t xml:space="preserve"> </w:t>
      </w:r>
      <w:r>
        <w:t>zadań</w:t>
      </w:r>
      <w:r>
        <w:t xml:space="preserve"> </w:t>
      </w:r>
      <w:r>
        <w:t>skutkujących</w:t>
      </w:r>
      <w:r>
        <w:t xml:space="preserve"> pozyskaniem drewna;</w:t>
      </w:r>
    </w:p>
    <w:p w14:paraId="4C8A9E6B" w14:textId="77777777" w:rsidR="005A3CFA" w:rsidRDefault="00AE408A">
      <w:pPr>
        <w:numPr>
          <w:ilvl w:val="0"/>
          <w:numId w:val="2"/>
        </w:numPr>
        <w:spacing w:after="0"/>
        <w:ind w:hanging="360"/>
      </w:pPr>
      <w:r>
        <w:t xml:space="preserve">utrzymywania infrastruktury krytycznej </w:t>
      </w:r>
      <w:r>
        <w:t>(gazociągi,</w:t>
      </w:r>
      <w:r>
        <w:t xml:space="preserve"> </w:t>
      </w:r>
      <w:r>
        <w:t>rurociągi</w:t>
      </w:r>
      <w:r>
        <w:t xml:space="preserve"> itp.), linii energetycznych, utrzymania pasa granicznego w stanie bez drzew, dopuszczenie dotyczy </w:t>
      </w:r>
      <w:r>
        <w:t>również</w:t>
      </w:r>
      <w:r>
        <w:t xml:space="preserve"> przekazywania terenów pod zaplanowane inwestycje celu publicznego;</w:t>
      </w:r>
    </w:p>
    <w:p w14:paraId="7CEC49D5" w14:textId="77777777" w:rsidR="005A3CFA" w:rsidRDefault="00AE408A">
      <w:pPr>
        <w:numPr>
          <w:ilvl w:val="0"/>
          <w:numId w:val="2"/>
        </w:numPr>
        <w:ind w:hanging="360"/>
      </w:pPr>
      <w:r>
        <w:t xml:space="preserve">przemieszczania surowca z pozycji </w:t>
      </w:r>
      <w:r>
        <w:t>nieobjętych</w:t>
      </w:r>
      <w:r>
        <w:t xml:space="preserve"> ograniczeniem przez drogi i szlaki operacyjne </w:t>
      </w:r>
      <w:r>
        <w:t>przebiegające</w:t>
      </w:r>
      <w:r>
        <w:t xml:space="preserve"> przez powierzchnie </w:t>
      </w:r>
      <w:r>
        <w:t>wyłączone</w:t>
      </w:r>
      <w:r>
        <w:t xml:space="preserve"> z </w:t>
      </w:r>
      <w:r>
        <w:t>użytkowania</w:t>
      </w:r>
      <w:r>
        <w:t xml:space="preserve"> lub o ograniczonym </w:t>
      </w:r>
      <w:r>
        <w:t>użytkowaniu,</w:t>
      </w:r>
      <w:r>
        <w:t xml:space="preserve"> jak </w:t>
      </w:r>
      <w:r>
        <w:t>również</w:t>
      </w:r>
      <w:r>
        <w:t xml:space="preserve"> realizacji zrywki i wprowadzenia do ewidencji pozyskanego drewna, w przypadku, gdy na powierzchniach </w:t>
      </w:r>
      <w:r>
        <w:t>wyłączonych</w:t>
      </w:r>
      <w:r>
        <w:t xml:space="preserve"> z </w:t>
      </w:r>
      <w:r>
        <w:t>użytkowania</w:t>
      </w:r>
      <w:r>
        <w:t xml:space="preserve"> znajduje </w:t>
      </w:r>
      <w:r>
        <w:t>się</w:t>
      </w:r>
      <w:r>
        <w:t xml:space="preserve"> surowiec drzewny pozyskany przed dniem 8 stycznia br. </w:t>
      </w:r>
    </w:p>
    <w:p w14:paraId="0FD95DDA" w14:textId="77777777" w:rsidR="005A3CFA" w:rsidRDefault="00AE408A">
      <w:pPr>
        <w:ind w:left="-5"/>
      </w:pPr>
      <w:r>
        <w:t>Możliwe</w:t>
      </w:r>
      <w:r>
        <w:t xml:space="preserve"> </w:t>
      </w:r>
      <w:r>
        <w:t>są</w:t>
      </w:r>
      <w:r>
        <w:t xml:space="preserve"> </w:t>
      </w:r>
      <w:r>
        <w:t>również</w:t>
      </w:r>
      <w:r>
        <w:t xml:space="preserve"> </w:t>
      </w:r>
      <w:r>
        <w:t>niezbędne</w:t>
      </w:r>
      <w:r>
        <w:t xml:space="preserve"> prace </w:t>
      </w:r>
      <w:r>
        <w:t>służące</w:t>
      </w:r>
      <w:r>
        <w:t xml:space="preserve"> zapewnieniu </w:t>
      </w:r>
      <w:r>
        <w:t>bezpieczeństwa</w:t>
      </w:r>
      <w:r>
        <w:t xml:space="preserve"> publicznego oraz ochrony </w:t>
      </w:r>
      <w:r>
        <w:t>życia,</w:t>
      </w:r>
      <w:r>
        <w:t xml:space="preserve"> zdrowia i mienia, prace </w:t>
      </w:r>
      <w:r>
        <w:t>związane</w:t>
      </w:r>
      <w:r>
        <w:t xml:space="preserve"> z utrzymaniem pasa drogi granicznej, jak </w:t>
      </w:r>
      <w:r>
        <w:t>również</w:t>
      </w:r>
      <w:r>
        <w:t xml:space="preserve"> </w:t>
      </w:r>
      <w:r>
        <w:t>niezbędne</w:t>
      </w:r>
      <w:r>
        <w:t xml:space="preserve"> prace </w:t>
      </w:r>
      <w:r>
        <w:t>związane</w:t>
      </w:r>
      <w:r>
        <w:t xml:space="preserve"> z monitoringiem i prognozowaniem </w:t>
      </w:r>
      <w:r>
        <w:t xml:space="preserve">zagrożeń </w:t>
      </w:r>
      <w:r>
        <w:t xml:space="preserve">dla drzewostanów, </w:t>
      </w:r>
      <w:r>
        <w:t>także,</w:t>
      </w:r>
      <w:r>
        <w:t xml:space="preserve"> gdy metodyka wymaga </w:t>
      </w:r>
      <w:r>
        <w:t>ścinania</w:t>
      </w:r>
      <w:r>
        <w:t xml:space="preserve"> drzew próbnych, pod warunkiem przekazania </w:t>
      </w:r>
      <w:r>
        <w:t>następczej</w:t>
      </w:r>
      <w:r>
        <w:t xml:space="preserve"> informacji o takich przypadkach z zachowaniem drogi </w:t>
      </w:r>
      <w:r>
        <w:t xml:space="preserve">służbowej. </w:t>
      </w:r>
      <w:r>
        <w:t xml:space="preserve">W takich przypadkach </w:t>
      </w:r>
      <w:r>
        <w:t>należy</w:t>
      </w:r>
      <w:r>
        <w:t xml:space="preserve"> </w:t>
      </w:r>
      <w:r>
        <w:t>pozostawić</w:t>
      </w:r>
      <w:r>
        <w:t xml:space="preserve"> </w:t>
      </w:r>
      <w:r>
        <w:t>biomasę</w:t>
      </w:r>
      <w:r>
        <w:t xml:space="preserve"> na gruncie do naturalnej mineralizacji.</w:t>
      </w:r>
    </w:p>
    <w:p w14:paraId="20F23636" w14:textId="77777777" w:rsidR="005A3CFA" w:rsidRDefault="00AE408A">
      <w:pPr>
        <w:ind w:left="-5"/>
      </w:pPr>
      <w:r>
        <w:t xml:space="preserve">W razie ujawnienia pilnych </w:t>
      </w:r>
      <w:r>
        <w:t>okoliczności,</w:t>
      </w:r>
      <w:r>
        <w:t xml:space="preserve"> które </w:t>
      </w:r>
      <w:r>
        <w:t>wymagałyby</w:t>
      </w:r>
      <w:r>
        <w:t xml:space="preserve"> zastosowania </w:t>
      </w:r>
      <w:r>
        <w:t xml:space="preserve">odstępstwa </w:t>
      </w:r>
      <w:r>
        <w:t xml:space="preserve">od polecenia, Ministerstwo Klimatu i </w:t>
      </w:r>
      <w:r>
        <w:t>Środowiska</w:t>
      </w:r>
      <w:r>
        <w:t xml:space="preserve"> </w:t>
      </w:r>
      <w:r>
        <w:t>skierowało</w:t>
      </w:r>
      <w:r>
        <w:t xml:space="preserve"> </w:t>
      </w:r>
      <w:r>
        <w:t>prośbę</w:t>
      </w:r>
      <w:r>
        <w:t xml:space="preserve"> do Dyrekcji Generalnej Lasów </w:t>
      </w:r>
      <w:r>
        <w:t>Państwowych</w:t>
      </w:r>
      <w:r>
        <w:t xml:space="preserve"> o </w:t>
      </w:r>
      <w:r>
        <w:t xml:space="preserve">przekazywanie informacji wraz z opisem sytuacji, </w:t>
      </w:r>
      <w:r>
        <w:t>propozycją</w:t>
      </w:r>
      <w:r>
        <w:t xml:space="preserve"> </w:t>
      </w:r>
      <w:r>
        <w:t>rozwiązania</w:t>
      </w:r>
      <w:r>
        <w:t xml:space="preserve"> i uzasadnieniem. </w:t>
      </w:r>
    </w:p>
    <w:p w14:paraId="07166A12" w14:textId="77777777" w:rsidR="005A3CFA" w:rsidRDefault="00AE408A">
      <w:pPr>
        <w:ind w:left="-5"/>
      </w:pPr>
      <w:r>
        <w:t>Wyjaśniam</w:t>
      </w:r>
      <w:r>
        <w:t xml:space="preserve"> </w:t>
      </w:r>
      <w:r>
        <w:t>również,</w:t>
      </w:r>
      <w:r>
        <w:t xml:space="preserve"> </w:t>
      </w:r>
      <w:r>
        <w:t>że</w:t>
      </w:r>
      <w:r>
        <w:t xml:space="preserve"> w uzasadnionych sytuacjach istnieje </w:t>
      </w:r>
      <w:r>
        <w:t>możliwość</w:t>
      </w:r>
      <w:r>
        <w:t xml:space="preserve"> modyfikacji </w:t>
      </w:r>
      <w:r>
        <w:t>ograniczeń</w:t>
      </w:r>
      <w:r>
        <w:t xml:space="preserve"> </w:t>
      </w:r>
      <w:r>
        <w:t>wynikających</w:t>
      </w:r>
      <w:r>
        <w:t xml:space="preserve"> z polecenia z dnia 8 stycznia br. </w:t>
      </w:r>
      <w:r>
        <w:t>Podstawą</w:t>
      </w:r>
      <w:r>
        <w:t xml:space="preserve"> do </w:t>
      </w:r>
      <w:r>
        <w:t>odstępstwa</w:t>
      </w:r>
      <w:r>
        <w:t xml:space="preserve"> </w:t>
      </w:r>
      <w:r>
        <w:t>są</w:t>
      </w:r>
      <w:r>
        <w:t xml:space="preserve"> w </w:t>
      </w:r>
      <w:r>
        <w:t>szczególności</w:t>
      </w:r>
      <w:r>
        <w:t xml:space="preserve"> zidentyfikowane w terenie potrzeby ochrony lasu, ochrony przyrody, jak </w:t>
      </w:r>
      <w:r>
        <w:t>również</w:t>
      </w:r>
      <w:r>
        <w:t xml:space="preserve"> </w:t>
      </w:r>
      <w:r>
        <w:t>trwające</w:t>
      </w:r>
      <w:r>
        <w:t xml:space="preserve"> projekty inwestycyjne.</w:t>
      </w:r>
    </w:p>
    <w:p w14:paraId="01EFEDB7" w14:textId="77777777" w:rsidR="005A3CFA" w:rsidRDefault="00AE408A">
      <w:pPr>
        <w:ind w:left="-5"/>
      </w:pPr>
      <w:r>
        <w:t xml:space="preserve">Ponadto, w przypadku </w:t>
      </w:r>
      <w:r>
        <w:t>Nadleśnictwa</w:t>
      </w:r>
      <w:r>
        <w:t xml:space="preserve"> Bircza </w:t>
      </w:r>
      <w:r>
        <w:t>wyjaśniono</w:t>
      </w:r>
      <w:r>
        <w:t xml:space="preserve"> wprost (pismo w </w:t>
      </w:r>
      <w:r>
        <w:t>załączeniu</w:t>
      </w:r>
      <w:r>
        <w:rPr>
          <w:vertAlign w:val="superscript"/>
        </w:rPr>
        <w:footnoteReference w:id="1"/>
      </w:r>
      <w:r>
        <w:t xml:space="preserve">), </w:t>
      </w:r>
      <w:r>
        <w:t>że</w:t>
      </w:r>
      <w:r>
        <w:t xml:space="preserve"> w </w:t>
      </w:r>
      <w:r>
        <w:t>Nadleśnictwie</w:t>
      </w:r>
      <w:r>
        <w:t xml:space="preserve"> (w strefie </w:t>
      </w:r>
      <w:r>
        <w:t>objętej</w:t>
      </w:r>
      <w:r>
        <w:t xml:space="preserve"> moratorium, o powierzchni 4 004,05 ha) nie ma </w:t>
      </w:r>
      <w:r>
        <w:lastRenderedPageBreak/>
        <w:t>przeciwskazań</w:t>
      </w:r>
      <w:r>
        <w:t xml:space="preserve"> dla prowadzenia gospodarki </w:t>
      </w:r>
      <w:r>
        <w:t>leśnej,</w:t>
      </w:r>
      <w:r>
        <w:t xml:space="preserve"> </w:t>
      </w:r>
      <w:r>
        <w:t>włącznie</w:t>
      </w:r>
      <w:r>
        <w:t xml:space="preserve"> z pozyskaniem drewna, pod warunkiem prowadzenia prac w sposób </w:t>
      </w:r>
      <w:r>
        <w:t>niezagrażający</w:t>
      </w:r>
      <w:r>
        <w:t xml:space="preserve"> funkcjom wodo- i glebochronnym, tj. </w:t>
      </w:r>
      <w:r>
        <w:t>wdrożenia</w:t>
      </w:r>
      <w:r>
        <w:t xml:space="preserve"> zaproponowanych modyfikacji sposobu prowadzenia prac </w:t>
      </w:r>
      <w:r>
        <w:t>odnoszących</w:t>
      </w:r>
      <w:r>
        <w:t xml:space="preserve"> </w:t>
      </w:r>
      <w:r>
        <w:t xml:space="preserve">się </w:t>
      </w:r>
      <w:r>
        <w:t xml:space="preserve">do </w:t>
      </w:r>
      <w:r>
        <w:t>całej</w:t>
      </w:r>
      <w:r>
        <w:t xml:space="preserve"> strefy oraz poszczególnych zabiegów.</w:t>
      </w:r>
    </w:p>
    <w:p w14:paraId="6C7F294B" w14:textId="77777777" w:rsidR="005A3CFA" w:rsidRDefault="00AE408A">
      <w:pPr>
        <w:ind w:left="-5"/>
      </w:pPr>
      <w:r>
        <w:t xml:space="preserve">Ograniczenia </w:t>
      </w:r>
      <w:r>
        <w:t>dotyczące</w:t>
      </w:r>
      <w:r>
        <w:t xml:space="preserve"> sposobu </w:t>
      </w:r>
      <w:r>
        <w:t>użytkowania</w:t>
      </w:r>
      <w:r>
        <w:t xml:space="preserve"> </w:t>
      </w:r>
      <w:r>
        <w:t>rębnego</w:t>
      </w:r>
      <w:r>
        <w:t xml:space="preserve"> (np. </w:t>
      </w:r>
      <w:r>
        <w:t>odnoszące</w:t>
      </w:r>
      <w:r>
        <w:t xml:space="preserve"> </w:t>
      </w:r>
      <w:r>
        <w:t xml:space="preserve">się </w:t>
      </w:r>
      <w:r>
        <w:t xml:space="preserve">do dopuszczalnych </w:t>
      </w:r>
      <w:r>
        <w:t>rębni)</w:t>
      </w:r>
      <w:r>
        <w:t xml:space="preserve"> nie </w:t>
      </w:r>
      <w:r>
        <w:t>ograniczają</w:t>
      </w:r>
      <w:r>
        <w:t xml:space="preserve"> stosowania innych zabiegów. W przypadku wszystkich pozycji </w:t>
      </w:r>
      <w:r>
        <w:t>objętych</w:t>
      </w:r>
      <w:r>
        <w:t xml:space="preserve"> poleceniem z dnia 8 stycznia 2024 roku, dla których wprowadzono ograniczenia </w:t>
      </w:r>
      <w:r>
        <w:t>dotyczące</w:t>
      </w:r>
      <w:r>
        <w:t xml:space="preserve"> </w:t>
      </w:r>
      <w:r>
        <w:t>użytkowania</w:t>
      </w:r>
      <w:r>
        <w:t xml:space="preserve"> </w:t>
      </w:r>
      <w:r>
        <w:t>rębnego,</w:t>
      </w:r>
      <w:r>
        <w:t xml:space="preserve"> nie ma </w:t>
      </w:r>
      <w:r>
        <w:t xml:space="preserve">przeciwskazań </w:t>
      </w:r>
      <w:r>
        <w:t xml:space="preserve">dla prowadzenia innych zabiegów, w tym </w:t>
      </w:r>
      <w:r>
        <w:t>trzebieży</w:t>
      </w:r>
      <w:r>
        <w:t xml:space="preserve"> i </w:t>
      </w:r>
      <w:r>
        <w:t>czyszczeń.</w:t>
      </w:r>
    </w:p>
    <w:p w14:paraId="65601BB5" w14:textId="77777777" w:rsidR="005A3CFA" w:rsidRDefault="00AE408A">
      <w:pPr>
        <w:ind w:left="-5"/>
      </w:pPr>
      <w:r>
        <w:t xml:space="preserve">Z informacji uzyskanych z </w:t>
      </w:r>
      <w:r>
        <w:t>Państwowego</w:t>
      </w:r>
      <w:r>
        <w:t xml:space="preserve"> Gospodarstwa </w:t>
      </w:r>
      <w:r>
        <w:t>Leśnego</w:t>
      </w:r>
      <w:r>
        <w:t xml:space="preserve"> Lasy </w:t>
      </w:r>
      <w:r>
        <w:t>Państwowe</w:t>
      </w:r>
      <w:r>
        <w:t xml:space="preserve"> wynika, </w:t>
      </w:r>
      <w:r>
        <w:t>że</w:t>
      </w:r>
      <w:r>
        <w:t xml:space="preserve"> w </w:t>
      </w:r>
      <w:r>
        <w:t>Nadleśnictwie</w:t>
      </w:r>
      <w:r>
        <w:t xml:space="preserve"> Bircza:</w:t>
      </w:r>
    </w:p>
    <w:p w14:paraId="3313CA18" w14:textId="77777777" w:rsidR="005A3CFA" w:rsidRDefault="00AE408A">
      <w:pPr>
        <w:numPr>
          <w:ilvl w:val="0"/>
          <w:numId w:val="3"/>
        </w:numPr>
        <w:spacing w:after="13"/>
        <w:ind w:hanging="360"/>
      </w:pPr>
      <w:r>
        <w:t>łączny</w:t>
      </w:r>
      <w:r>
        <w:t xml:space="preserve"> rozmiar pozyskania drewna </w:t>
      </w:r>
      <w:r>
        <w:t>wynikający</w:t>
      </w:r>
      <w:r>
        <w:t xml:space="preserve"> z umów dla wszystkich grup </w:t>
      </w:r>
      <w:r>
        <w:t>czynności</w:t>
      </w:r>
      <w:r>
        <w:t xml:space="preserve">  </w:t>
      </w:r>
      <w:r>
        <w:t>wynosił</w:t>
      </w:r>
      <w:r>
        <w:t xml:space="preserve"> 69 500,00  m</w:t>
      </w:r>
      <w:r>
        <w:rPr>
          <w:vertAlign w:val="superscript"/>
        </w:rPr>
        <w:t>3</w:t>
      </w:r>
      <w:r>
        <w:t>;</w:t>
      </w:r>
    </w:p>
    <w:p w14:paraId="193CBE4F" w14:textId="77777777" w:rsidR="005A3CFA" w:rsidRDefault="00AE408A">
      <w:pPr>
        <w:numPr>
          <w:ilvl w:val="0"/>
          <w:numId w:val="3"/>
        </w:numPr>
        <w:spacing w:after="8"/>
        <w:ind w:hanging="360"/>
      </w:pPr>
      <w:r>
        <w:t xml:space="preserve">szacowany rozmiar pozyskania drewna </w:t>
      </w:r>
      <w:r>
        <w:t>możliwy</w:t>
      </w:r>
      <w:r>
        <w:t xml:space="preserve"> do realizacji po ograniczeniach z 8 stycznia br., przy </w:t>
      </w:r>
      <w:r>
        <w:t>założeniu</w:t>
      </w:r>
      <w:r>
        <w:t xml:space="preserve"> ich </w:t>
      </w:r>
      <w:r>
        <w:t>obowiązywania</w:t>
      </w:r>
      <w:r>
        <w:t xml:space="preserve"> do </w:t>
      </w:r>
      <w:r>
        <w:t>końca</w:t>
      </w:r>
      <w:r>
        <w:t xml:space="preserve"> roku 2024, dla wszystkich grup </w:t>
      </w:r>
      <w:r>
        <w:t>czynności</w:t>
      </w:r>
      <w:r>
        <w:t xml:space="preserve"> wynosi 49 824,07 m</w:t>
      </w:r>
      <w:r>
        <w:rPr>
          <w:vertAlign w:val="superscript"/>
        </w:rPr>
        <w:t>3</w:t>
      </w:r>
      <w:r>
        <w:t>;</w:t>
      </w:r>
    </w:p>
    <w:p w14:paraId="4A5D8A08" w14:textId="77777777" w:rsidR="005A3CFA" w:rsidRDefault="00AE408A">
      <w:pPr>
        <w:numPr>
          <w:ilvl w:val="0"/>
          <w:numId w:val="3"/>
        </w:numPr>
        <w:spacing w:after="0"/>
        <w:ind w:hanging="360"/>
      </w:pPr>
      <w:r>
        <w:t>wartość</w:t>
      </w:r>
      <w:r>
        <w:t xml:space="preserve"> brutto w PLN dla wszystkich prac </w:t>
      </w:r>
      <w:r>
        <w:t>związanych</w:t>
      </w:r>
      <w:r>
        <w:t xml:space="preserve"> z pozyskaniem drewna i dla </w:t>
      </w:r>
      <w:r>
        <w:t>pozostałych</w:t>
      </w:r>
      <w:r>
        <w:t xml:space="preserve"> prac </w:t>
      </w:r>
      <w:r>
        <w:t>wynikających</w:t>
      </w:r>
      <w:r>
        <w:t xml:space="preserve"> z umowy wynosi </w:t>
      </w:r>
      <w:r>
        <w:t>łącznie</w:t>
      </w:r>
      <w:r>
        <w:t xml:space="preserve">  7 135 822,44  PLN;</w:t>
      </w:r>
    </w:p>
    <w:p w14:paraId="01852AA1" w14:textId="77777777" w:rsidR="005A3CFA" w:rsidRDefault="00AE408A">
      <w:pPr>
        <w:numPr>
          <w:ilvl w:val="0"/>
          <w:numId w:val="3"/>
        </w:numPr>
        <w:spacing w:after="0"/>
        <w:ind w:hanging="360"/>
      </w:pPr>
      <w:r>
        <w:t>szacunkową</w:t>
      </w:r>
      <w:r>
        <w:t xml:space="preserve"> </w:t>
      </w:r>
      <w:r>
        <w:t>wartość</w:t>
      </w:r>
      <w:r>
        <w:t xml:space="preserve"> brutto w PLN dla wszystkich prac </w:t>
      </w:r>
      <w:r>
        <w:t>związanych</w:t>
      </w:r>
      <w:r>
        <w:t xml:space="preserve"> z pozyskaniem drewna i </w:t>
      </w:r>
      <w:r>
        <w:t>pozostałych</w:t>
      </w:r>
      <w:r>
        <w:t xml:space="preserve"> prac, </w:t>
      </w:r>
      <w:r>
        <w:t>możliwych</w:t>
      </w:r>
      <w:r>
        <w:t xml:space="preserve"> do realizacji po ograniczeniach z 8 stycznia br., przy </w:t>
      </w:r>
      <w:r>
        <w:t>założeniu</w:t>
      </w:r>
      <w:r>
        <w:t xml:space="preserve"> ich </w:t>
      </w:r>
      <w:r>
        <w:t>obowiązywania</w:t>
      </w:r>
      <w:r>
        <w:t xml:space="preserve"> do </w:t>
      </w:r>
      <w:r>
        <w:t>końca</w:t>
      </w:r>
      <w:r>
        <w:t xml:space="preserve"> roku 2024 wynosi </w:t>
      </w:r>
      <w:r>
        <w:t xml:space="preserve">łącznie </w:t>
      </w:r>
      <w:r>
        <w:t>5 220 672,79 PLN;</w:t>
      </w:r>
    </w:p>
    <w:p w14:paraId="6CC10E2B" w14:textId="77777777" w:rsidR="005A3CFA" w:rsidRDefault="00AE408A">
      <w:pPr>
        <w:numPr>
          <w:ilvl w:val="0"/>
          <w:numId w:val="3"/>
        </w:numPr>
        <w:ind w:hanging="360"/>
      </w:pPr>
      <w:r>
        <w:t xml:space="preserve">w przypadku 2 umów (4 podmioty) z 12 umów (12 podmiotów), szacowany poziom realizacji stanowi mniej </w:t>
      </w:r>
      <w:r>
        <w:t>niż</w:t>
      </w:r>
      <w:r>
        <w:t xml:space="preserve"> 70% </w:t>
      </w:r>
      <w:r>
        <w:t>wartości</w:t>
      </w:r>
      <w:r>
        <w:t xml:space="preserve"> wskazanych w umowach. </w:t>
      </w:r>
    </w:p>
    <w:p w14:paraId="454983DA" w14:textId="77777777" w:rsidR="005A3CFA" w:rsidRDefault="00AE408A">
      <w:pPr>
        <w:ind w:left="-5"/>
      </w:pPr>
      <w:r>
        <w:t>Mając</w:t>
      </w:r>
      <w:r>
        <w:t xml:space="preserve"> </w:t>
      </w:r>
      <w:r>
        <w:t>świadomość,</w:t>
      </w:r>
      <w:r>
        <w:t xml:space="preserve"> </w:t>
      </w:r>
      <w:r>
        <w:t>że</w:t>
      </w:r>
      <w:r>
        <w:t xml:space="preserve"> dalej </w:t>
      </w:r>
      <w:r>
        <w:t>istnieją</w:t>
      </w:r>
      <w:r>
        <w:t xml:space="preserve"> wyzwania o charakterze faktycznym i formalnoprawnym, które </w:t>
      </w:r>
      <w:r>
        <w:t>mogą</w:t>
      </w:r>
      <w:r>
        <w:t xml:space="preserve"> </w:t>
      </w:r>
      <w:r>
        <w:t>mieć</w:t>
      </w:r>
      <w:r>
        <w:t xml:space="preserve"> skutki o charakterze cywilno-prawnym, </w:t>
      </w:r>
      <w:r>
        <w:t>pomiędzy</w:t>
      </w:r>
      <w:r>
        <w:t xml:space="preserve"> </w:t>
      </w:r>
      <w:r>
        <w:t>częścią</w:t>
      </w:r>
      <w:r>
        <w:t xml:space="preserve"> </w:t>
      </w:r>
      <w:r>
        <w:t>nadleśnictw</w:t>
      </w:r>
      <w:r>
        <w:t xml:space="preserve"> </w:t>
      </w:r>
      <w:r>
        <w:t>objętych</w:t>
      </w:r>
      <w:r>
        <w:t xml:space="preserve"> poleceniem a </w:t>
      </w:r>
      <w:r>
        <w:t>zakładami</w:t>
      </w:r>
      <w:r>
        <w:t xml:space="preserve"> </w:t>
      </w:r>
      <w:r>
        <w:t>usług</w:t>
      </w:r>
      <w:r>
        <w:t xml:space="preserve"> </w:t>
      </w:r>
      <w:r>
        <w:t>leśnych,</w:t>
      </w:r>
      <w:r>
        <w:t xml:space="preserve"> </w:t>
      </w:r>
      <w:r>
        <w:t>wykonującymi</w:t>
      </w:r>
      <w:r>
        <w:t xml:space="preserve"> na ich terenie </w:t>
      </w:r>
      <w:r>
        <w:t>usługi</w:t>
      </w:r>
      <w:r>
        <w:t xml:space="preserve"> </w:t>
      </w:r>
      <w:r>
        <w:t>leśne,</w:t>
      </w:r>
      <w:r>
        <w:t xml:space="preserve"> </w:t>
      </w:r>
      <w:r>
        <w:t>czuję</w:t>
      </w:r>
      <w:r>
        <w:t xml:space="preserve"> </w:t>
      </w:r>
      <w:r>
        <w:t>się</w:t>
      </w:r>
      <w:r>
        <w:t xml:space="preserve"> w </w:t>
      </w:r>
      <w:r>
        <w:t>obowiązku</w:t>
      </w:r>
      <w:r>
        <w:t xml:space="preserve"> </w:t>
      </w:r>
      <w:r>
        <w:t>poinformować,</w:t>
      </w:r>
      <w:r>
        <w:t xml:space="preserve"> </w:t>
      </w:r>
      <w:r>
        <w:t>że</w:t>
      </w:r>
      <w:r>
        <w:t xml:space="preserve"> na polecenie Kierownictwa resortu pracownicy Ministerstwa Klimatu i </w:t>
      </w:r>
      <w:r>
        <w:t>Środowiska</w:t>
      </w:r>
      <w:r>
        <w:t xml:space="preserve"> wieloaspektowo </w:t>
      </w:r>
      <w:r>
        <w:t>analizują</w:t>
      </w:r>
      <w:r>
        <w:t xml:space="preserve"> </w:t>
      </w:r>
      <w:r>
        <w:t>aktualną</w:t>
      </w:r>
      <w:r>
        <w:t xml:space="preserve"> </w:t>
      </w:r>
      <w:r>
        <w:t>sytuację</w:t>
      </w:r>
      <w:r>
        <w:t xml:space="preserve"> i </w:t>
      </w:r>
      <w:r>
        <w:t>starają</w:t>
      </w:r>
      <w:r>
        <w:t xml:space="preserve"> </w:t>
      </w:r>
      <w:r>
        <w:t>się</w:t>
      </w:r>
      <w:r>
        <w:t xml:space="preserve">  </w:t>
      </w:r>
      <w:r>
        <w:t>wypracować</w:t>
      </w:r>
      <w:r>
        <w:t xml:space="preserve"> propozycje, które </w:t>
      </w:r>
      <w:r>
        <w:t>mogą</w:t>
      </w:r>
      <w:r>
        <w:t xml:space="preserve"> </w:t>
      </w:r>
      <w:r>
        <w:t>być</w:t>
      </w:r>
      <w:r>
        <w:t xml:space="preserve"> pomocne zarówno dla kierowników jednostek Lasów </w:t>
      </w:r>
      <w:r>
        <w:t>Państwowych,</w:t>
      </w:r>
      <w:r>
        <w:t xml:space="preserve"> jak </w:t>
      </w:r>
      <w:r>
        <w:t>również</w:t>
      </w:r>
      <w:r>
        <w:t xml:space="preserve"> poszczególnych wykonawców </w:t>
      </w:r>
      <w:r>
        <w:t>usług</w:t>
      </w:r>
      <w:r>
        <w:t xml:space="preserve"> </w:t>
      </w:r>
      <w:r>
        <w:t>leśnych.</w:t>
      </w:r>
      <w:r>
        <w:t xml:space="preserve"> </w:t>
      </w:r>
    </w:p>
    <w:p w14:paraId="30542DB8" w14:textId="77777777" w:rsidR="005A3CFA" w:rsidRDefault="00AE408A">
      <w:pPr>
        <w:ind w:left="-5"/>
      </w:pPr>
      <w:r>
        <w:t xml:space="preserve">Ponadto </w:t>
      </w:r>
      <w:r>
        <w:t>informuję,</w:t>
      </w:r>
      <w:r>
        <w:t xml:space="preserve"> </w:t>
      </w:r>
      <w:r>
        <w:t>że</w:t>
      </w:r>
      <w:r>
        <w:t xml:space="preserve"> Ministerstwo Klimatu i </w:t>
      </w:r>
      <w:r>
        <w:t>Środowiska</w:t>
      </w:r>
      <w:r>
        <w:t xml:space="preserve"> w dniach 22-23 kwietnia br. organizuje </w:t>
      </w:r>
      <w:r>
        <w:t>Ogólnopolską</w:t>
      </w:r>
      <w:r>
        <w:t xml:space="preserve"> </w:t>
      </w:r>
      <w:r>
        <w:t>Naradę</w:t>
      </w:r>
      <w:r>
        <w:t xml:space="preserve"> o Lasach - cykl </w:t>
      </w:r>
      <w:r>
        <w:t>spotkań,</w:t>
      </w:r>
      <w:r>
        <w:t xml:space="preserve"> których celem </w:t>
      </w:r>
      <w:r>
        <w:t>będzie</w:t>
      </w:r>
      <w:r>
        <w:t xml:space="preserve"> </w:t>
      </w:r>
      <w:r>
        <w:t xml:space="preserve">wypracowanie kierunkowych wytycznych oraz rekomendacji dla Ministerstwa Klimatu i </w:t>
      </w:r>
      <w:r>
        <w:t>Środowiska</w:t>
      </w:r>
      <w:r>
        <w:t xml:space="preserve"> </w:t>
      </w:r>
      <w:r>
        <w:t>dotyczących</w:t>
      </w:r>
      <w:r>
        <w:t xml:space="preserve"> kierunków transformacji modelu gospodarki </w:t>
      </w:r>
      <w:r>
        <w:t>leśnej.</w:t>
      </w:r>
      <w:r>
        <w:t xml:space="preserve"> </w:t>
      </w:r>
    </w:p>
    <w:p w14:paraId="286AB86C" w14:textId="77777777" w:rsidR="005A3CFA" w:rsidRDefault="00AE408A">
      <w:pPr>
        <w:ind w:left="-5"/>
      </w:pPr>
      <w:r>
        <w:t>Chcąc</w:t>
      </w:r>
      <w:r>
        <w:t xml:space="preserve"> </w:t>
      </w:r>
      <w:r>
        <w:t>dostosować</w:t>
      </w:r>
      <w:r>
        <w:t xml:space="preserve"> obecny model ochrony i </w:t>
      </w:r>
      <w:r>
        <w:t>użytkowania</w:t>
      </w:r>
      <w:r>
        <w:t xml:space="preserve"> lasów do aktualnych </w:t>
      </w:r>
      <w:r>
        <w:t>uwarunkowań</w:t>
      </w:r>
      <w:r>
        <w:t xml:space="preserve"> </w:t>
      </w:r>
      <w:r>
        <w:t>społecznych,</w:t>
      </w:r>
      <w:r>
        <w:t xml:space="preserve"> gospodarczych i klimatycznych potrzebne jest przeprowadzenie </w:t>
      </w:r>
      <w:r>
        <w:t>niezbędnych</w:t>
      </w:r>
      <w:r>
        <w:t xml:space="preserve"> zmian. Ogólnopolska Narada o Lasach </w:t>
      </w:r>
      <w:r>
        <w:t>będzie</w:t>
      </w:r>
      <w:r>
        <w:t xml:space="preserve"> prowadzona w formule otwartego dialogu oraz dyskusji opartej na merytorycznych argumentach. </w:t>
      </w:r>
      <w:r>
        <w:t>Będzie</w:t>
      </w:r>
      <w:r>
        <w:t xml:space="preserve"> realizowana w </w:t>
      </w:r>
      <w:r>
        <w:t>ścisłej</w:t>
      </w:r>
      <w:r>
        <w:t xml:space="preserve"> </w:t>
      </w:r>
      <w:r>
        <w:t>współpracy</w:t>
      </w:r>
      <w:r>
        <w:t xml:space="preserve"> ze wszystkimi podmiotami zainteresowanymi </w:t>
      </w:r>
      <w:r>
        <w:t>transformacją</w:t>
      </w:r>
      <w:r>
        <w:t xml:space="preserve"> gospodarki </w:t>
      </w:r>
      <w:r>
        <w:t>leśnej,</w:t>
      </w:r>
      <w:r>
        <w:t xml:space="preserve"> w </w:t>
      </w:r>
      <w:r>
        <w:t>szczególności</w:t>
      </w:r>
      <w:r>
        <w:t xml:space="preserve"> Lasami </w:t>
      </w:r>
      <w:r>
        <w:t>Państwowymi,</w:t>
      </w:r>
      <w:r>
        <w:t xml:space="preserve"> przedstawicielami strony </w:t>
      </w:r>
      <w:r>
        <w:t>społecznej,</w:t>
      </w:r>
      <w:r>
        <w:t xml:space="preserve"> a </w:t>
      </w:r>
      <w:r>
        <w:t>także</w:t>
      </w:r>
      <w:r>
        <w:t xml:space="preserve"> </w:t>
      </w:r>
      <w:r>
        <w:t xml:space="preserve">przedstawicielami biznesu oraz innymi interesariuszami. Celem planowanych </w:t>
      </w:r>
      <w:r>
        <w:t>działań</w:t>
      </w:r>
      <w:r>
        <w:t xml:space="preserve"> jest zapewnienie </w:t>
      </w:r>
      <w:r>
        <w:t>trwałej</w:t>
      </w:r>
      <w:r>
        <w:t xml:space="preserve"> ochrony najcenniejszych ekosystemów </w:t>
      </w:r>
      <w:r>
        <w:t>leśnych</w:t>
      </w:r>
      <w:r>
        <w:t xml:space="preserve"> oraz wzmocnienie </w:t>
      </w:r>
      <w:r>
        <w:t>pełnionych</w:t>
      </w:r>
      <w:r>
        <w:t xml:space="preserve"> przez nie funkcji pozaprodukcyjnych oraz </w:t>
      </w:r>
      <w:r>
        <w:t>świadczonych</w:t>
      </w:r>
      <w:r>
        <w:t xml:space="preserve"> </w:t>
      </w:r>
      <w:r>
        <w:t>usług</w:t>
      </w:r>
      <w:r>
        <w:t xml:space="preserve"> ekosystemowych.</w:t>
      </w:r>
    </w:p>
    <w:p w14:paraId="2131D324" w14:textId="77777777" w:rsidR="005A3CFA" w:rsidRDefault="00AE408A">
      <w:pPr>
        <w:ind w:left="-5"/>
      </w:pPr>
      <w:r>
        <w:t xml:space="preserve">Tematem pierwszego spotkania, które zostanie zorganizowane w dniach 22-23 kwietnia 2024 r.  </w:t>
      </w:r>
      <w:r>
        <w:t>będzie</w:t>
      </w:r>
      <w:r>
        <w:t xml:space="preserve"> wypracowanie wytycznych i rekomendacji dla procesu wzmocnienia ochrony </w:t>
      </w:r>
      <w:r>
        <w:lastRenderedPageBreak/>
        <w:t xml:space="preserve">lasów o szczególnych walorach przyrodniczych i </w:t>
      </w:r>
      <w:r>
        <w:t>społecznych.</w:t>
      </w:r>
      <w:r>
        <w:t xml:space="preserve"> Proponowane tematy do dyskusji podczas pierwszego spotkania Ogólnopolskiej Narady o Lasach </w:t>
      </w:r>
      <w:r>
        <w:t>obejmują:</w:t>
      </w:r>
    </w:p>
    <w:p w14:paraId="0F7DBFA2" w14:textId="77777777" w:rsidR="005A3CFA" w:rsidRDefault="00AE408A">
      <w:pPr>
        <w:numPr>
          <w:ilvl w:val="0"/>
          <w:numId w:val="4"/>
        </w:numPr>
        <w:spacing w:after="59" w:line="259" w:lineRule="auto"/>
        <w:ind w:hanging="360"/>
      </w:pPr>
      <w:r>
        <w:t xml:space="preserve">kryteria wyboru obszarów o szczególnych walorach przyrodniczych i </w:t>
      </w:r>
      <w:r>
        <w:t>społecznych;</w:t>
      </w:r>
    </w:p>
    <w:p w14:paraId="662D5C20" w14:textId="77777777" w:rsidR="005A3CFA" w:rsidRDefault="00AE408A">
      <w:pPr>
        <w:numPr>
          <w:ilvl w:val="0"/>
          <w:numId w:val="4"/>
        </w:numPr>
        <w:spacing w:after="59" w:line="259" w:lineRule="auto"/>
        <w:ind w:hanging="360"/>
      </w:pPr>
      <w:r>
        <w:t>organizację</w:t>
      </w:r>
      <w:r>
        <w:t xml:space="preserve"> procesu wyznaczania obszarów o szczególnych walorach;</w:t>
      </w:r>
    </w:p>
    <w:p w14:paraId="75343341" w14:textId="77777777" w:rsidR="005A3CFA" w:rsidRDefault="00AE408A">
      <w:pPr>
        <w:numPr>
          <w:ilvl w:val="0"/>
          <w:numId w:val="4"/>
        </w:numPr>
        <w:spacing w:after="0"/>
        <w:ind w:hanging="360"/>
      </w:pPr>
      <w:r>
        <w:t xml:space="preserve">kierunkowe zasady prowadzenia i monitorowania gospodarki </w:t>
      </w:r>
      <w:r>
        <w:t>leśnej</w:t>
      </w:r>
      <w:r>
        <w:t xml:space="preserve"> na obszarach o szczególnych walorach, jak </w:t>
      </w:r>
      <w:r>
        <w:t>również</w:t>
      </w:r>
      <w:r>
        <w:t xml:space="preserve"> zapewnienie </w:t>
      </w:r>
      <w:r>
        <w:t>udziału</w:t>
      </w:r>
      <w:r>
        <w:t xml:space="preserve"> </w:t>
      </w:r>
      <w:r>
        <w:t xml:space="preserve">społeczeństwa </w:t>
      </w:r>
      <w:r>
        <w:t xml:space="preserve">w podejmowaniu decyzji oraz </w:t>
      </w:r>
      <w:r>
        <w:t>podział</w:t>
      </w:r>
      <w:r>
        <w:t xml:space="preserve"> </w:t>
      </w:r>
      <w:r>
        <w:t>odpowiedzialności;</w:t>
      </w:r>
    </w:p>
    <w:p w14:paraId="6E9F3993" w14:textId="77777777" w:rsidR="005A3CFA" w:rsidRDefault="00AE408A">
      <w:pPr>
        <w:numPr>
          <w:ilvl w:val="0"/>
          <w:numId w:val="4"/>
        </w:numPr>
        <w:spacing w:after="0"/>
        <w:ind w:hanging="360"/>
      </w:pPr>
      <w:r>
        <w:t>identyfikację</w:t>
      </w:r>
      <w:r>
        <w:t xml:space="preserve"> ryzyk oraz potencjalnych skutków ekonomicznych i gospodarczych, </w:t>
      </w:r>
      <w:r>
        <w:t>niezbędne</w:t>
      </w:r>
      <w:r>
        <w:t xml:space="preserve"> </w:t>
      </w:r>
      <w:r>
        <w:t>działania</w:t>
      </w:r>
      <w:r>
        <w:t xml:space="preserve"> </w:t>
      </w:r>
      <w:r>
        <w:t>ograniczające</w:t>
      </w:r>
      <w:r>
        <w:t xml:space="preserve"> negatywne skutki oraz </w:t>
      </w:r>
      <w:r>
        <w:t>działania</w:t>
      </w:r>
      <w:r>
        <w:t xml:space="preserve"> </w:t>
      </w:r>
      <w:r>
        <w:t>osłonowe;</w:t>
      </w:r>
    </w:p>
    <w:p w14:paraId="6D70AB12" w14:textId="77777777" w:rsidR="005A3CFA" w:rsidRDefault="00AE408A">
      <w:pPr>
        <w:numPr>
          <w:ilvl w:val="0"/>
          <w:numId w:val="4"/>
        </w:numPr>
        <w:spacing w:after="50" w:line="259" w:lineRule="auto"/>
        <w:ind w:hanging="360"/>
      </w:pPr>
      <w:r>
        <w:t>niezbędne</w:t>
      </w:r>
      <w:r>
        <w:t xml:space="preserve"> </w:t>
      </w:r>
      <w:r>
        <w:t>działania</w:t>
      </w:r>
      <w:r>
        <w:t xml:space="preserve"> </w:t>
      </w:r>
      <w:r>
        <w:t>gwarantujące</w:t>
      </w:r>
      <w:r>
        <w:t xml:space="preserve"> </w:t>
      </w:r>
      <w:r>
        <w:t>trwałość</w:t>
      </w:r>
      <w:r>
        <w:t xml:space="preserve"> </w:t>
      </w:r>
      <w:r>
        <w:t>rozwiązań,</w:t>
      </w:r>
      <w:r>
        <w:t xml:space="preserve"> przede wszystkim </w:t>
      </w:r>
      <w:r>
        <w:t>niezbędne</w:t>
      </w:r>
      <w:r>
        <w:t xml:space="preserve"> zmiany legislacyjne, </w:t>
      </w:r>
      <w:r>
        <w:t>założenia</w:t>
      </w:r>
      <w:r>
        <w:t xml:space="preserve"> </w:t>
      </w:r>
      <w:r>
        <w:t>dotyczące</w:t>
      </w:r>
      <w:r>
        <w:t xml:space="preserve"> systemu finansowania </w:t>
      </w:r>
      <w:r>
        <w:t>działań</w:t>
      </w:r>
      <w:r>
        <w:t xml:space="preserve"> ochronnych oraz </w:t>
      </w:r>
      <w:r>
        <w:t>działań</w:t>
      </w:r>
      <w:r>
        <w:t xml:space="preserve"> </w:t>
      </w:r>
      <w:r>
        <w:t>wzmacniających</w:t>
      </w:r>
      <w:r>
        <w:t xml:space="preserve"> funkcje </w:t>
      </w:r>
      <w:r>
        <w:t>społeczne;</w:t>
      </w:r>
    </w:p>
    <w:p w14:paraId="165FB652" w14:textId="77777777" w:rsidR="005A3CFA" w:rsidRDefault="00AE408A">
      <w:pPr>
        <w:numPr>
          <w:ilvl w:val="0"/>
          <w:numId w:val="4"/>
        </w:numPr>
        <w:ind w:hanging="360"/>
      </w:pPr>
      <w:r>
        <w:t>organizację</w:t>
      </w:r>
      <w:r>
        <w:t xml:space="preserve"> i harmonogram </w:t>
      </w:r>
      <w:r>
        <w:t>wdrażania</w:t>
      </w:r>
      <w:r>
        <w:t xml:space="preserve"> </w:t>
      </w:r>
      <w:r>
        <w:t>działań</w:t>
      </w:r>
      <w:r>
        <w:t xml:space="preserve"> na rzecz wzmocnienia ochrony obszarów o szczególnych walorach oraz wskazanie ewentualnych priorytetowych potrzeb ochronnych </w:t>
      </w:r>
      <w:r>
        <w:t>wymagających</w:t>
      </w:r>
      <w:r>
        <w:t xml:space="preserve"> szybkiego procedowania lub tymczasowego zabezpieczenia kluczowych obszarów.</w:t>
      </w:r>
    </w:p>
    <w:p w14:paraId="70E2271A" w14:textId="77777777" w:rsidR="005A3CFA" w:rsidRDefault="00AE408A">
      <w:pPr>
        <w:ind w:left="-5"/>
      </w:pPr>
      <w:r>
        <w:t xml:space="preserve">Wypracowane wytyczne </w:t>
      </w:r>
      <w:r>
        <w:t>zostaną</w:t>
      </w:r>
      <w:r>
        <w:t xml:space="preserve"> wykorzystane do identyfikacji i wyboru lasów cennych przyrodniczo i </w:t>
      </w:r>
      <w:r>
        <w:t>ważnych</w:t>
      </w:r>
      <w:r>
        <w:t xml:space="preserve"> </w:t>
      </w:r>
      <w:r>
        <w:t>społecznie</w:t>
      </w:r>
      <w:r>
        <w:t xml:space="preserve"> w skali </w:t>
      </w:r>
      <w:r>
        <w:t>całej</w:t>
      </w:r>
      <w:r>
        <w:t xml:space="preserve"> Polski, w tym realizacji umowy koalicyjnej zawartej w dniu 10 listopada 2023 r. </w:t>
      </w:r>
      <w:r>
        <w:t>między</w:t>
      </w:r>
      <w:r>
        <w:t xml:space="preserve"> </w:t>
      </w:r>
      <w:r>
        <w:t>tworzącymi</w:t>
      </w:r>
      <w:r>
        <w:t xml:space="preserve"> </w:t>
      </w:r>
      <w:r>
        <w:t>ją</w:t>
      </w:r>
      <w:r>
        <w:t xml:space="preserve"> ugrupowaniami, jak </w:t>
      </w:r>
      <w:r>
        <w:t>również</w:t>
      </w:r>
      <w:r>
        <w:t xml:space="preserve"> </w:t>
      </w:r>
      <w:r>
        <w:t>trwałego</w:t>
      </w:r>
      <w:r>
        <w:t xml:space="preserve"> </w:t>
      </w:r>
      <w:r>
        <w:t>wdrożenia</w:t>
      </w:r>
      <w:r>
        <w:t xml:space="preserve"> lokalnych koncepcji wzmocnienia ochrony zidentyfikowanych obszarów.</w:t>
      </w:r>
    </w:p>
    <w:p w14:paraId="2F02FCF1" w14:textId="77777777" w:rsidR="005A3CFA" w:rsidRDefault="00AE408A">
      <w:pPr>
        <w:ind w:left="-5"/>
      </w:pPr>
      <w:r>
        <w:t>Przyjmując</w:t>
      </w:r>
      <w:r>
        <w:t xml:space="preserve"> do </w:t>
      </w:r>
      <w:r>
        <w:t>wiadomości</w:t>
      </w:r>
      <w:r>
        <w:t xml:space="preserve"> </w:t>
      </w:r>
      <w:r>
        <w:t>Państwa</w:t>
      </w:r>
      <w:r>
        <w:t xml:space="preserve"> stanowisko w kwestii tworzenia form ochrony przyrody na terenie powiatu przemyskiego, uprzejmie </w:t>
      </w:r>
      <w:r>
        <w:t>informuję,</w:t>
      </w:r>
      <w:r>
        <w:t xml:space="preserve"> </w:t>
      </w:r>
      <w:r>
        <w:t>że</w:t>
      </w:r>
      <w:r>
        <w:t xml:space="preserve"> ustawa </w:t>
      </w:r>
      <w:r>
        <w:rPr>
          <w:i/>
        </w:rPr>
        <w:t>o ochronie przyrody</w:t>
      </w:r>
      <w:r>
        <w:rPr>
          <w:i/>
          <w:vertAlign w:val="superscript"/>
        </w:rPr>
        <w:footnoteReference w:id="2"/>
      </w:r>
      <w:r>
        <w:t xml:space="preserve">w przypadku parku narodowego </w:t>
      </w:r>
      <w:r>
        <w:t>określa</w:t>
      </w:r>
      <w:r>
        <w:t xml:space="preserve"> </w:t>
      </w:r>
      <w:r>
        <w:t>minimalną</w:t>
      </w:r>
      <w:r>
        <w:t xml:space="preserve"> jego powierzchnie jako nie </w:t>
      </w:r>
      <w:r>
        <w:t>mniejszą niż</w:t>
      </w:r>
      <w:r>
        <w:t xml:space="preserve"> 1000 ha oraz wskazuje, </w:t>
      </w:r>
      <w:r>
        <w:t>że</w:t>
      </w:r>
      <w:r>
        <w:t xml:space="preserve"> </w:t>
      </w:r>
      <w:r>
        <w:t>określenie</w:t>
      </w:r>
      <w:r>
        <w:t xml:space="preserve"> jego granic </w:t>
      </w:r>
      <w:r>
        <w:t>może</w:t>
      </w:r>
      <w:r>
        <w:t xml:space="preserve"> </w:t>
      </w:r>
      <w:r>
        <w:t>nastąpić</w:t>
      </w:r>
      <w:r>
        <w:t xml:space="preserve"> tylko i </w:t>
      </w:r>
      <w:r>
        <w:t xml:space="preserve">wyłącznie </w:t>
      </w:r>
      <w:r>
        <w:t xml:space="preserve">po uzgodnieniu z </w:t>
      </w:r>
      <w:r>
        <w:t>właściwymi</w:t>
      </w:r>
      <w:r>
        <w:t xml:space="preserve"> miejscowo organami </w:t>
      </w:r>
      <w:r>
        <w:t>uchwałodawczymi</w:t>
      </w:r>
      <w:r>
        <w:t xml:space="preserve"> jednostek </w:t>
      </w:r>
      <w:r>
        <w:t>samorządu</w:t>
      </w:r>
      <w:r>
        <w:t xml:space="preserve"> terytorialnego, na których obszarze </w:t>
      </w:r>
      <w:r>
        <w:t>działania</w:t>
      </w:r>
      <w:r>
        <w:t xml:space="preserve"> planuje </w:t>
      </w:r>
      <w:r>
        <w:t>się</w:t>
      </w:r>
      <w:r>
        <w:t xml:space="preserve"> </w:t>
      </w:r>
      <w:r>
        <w:t>powołanie</w:t>
      </w:r>
      <w:r>
        <w:t xml:space="preserve"> tego parku.</w:t>
      </w:r>
    </w:p>
    <w:p w14:paraId="20AE83FE" w14:textId="77777777" w:rsidR="005A3CFA" w:rsidRDefault="00AE408A">
      <w:pPr>
        <w:ind w:left="-5"/>
      </w:pPr>
      <w:r>
        <w:t xml:space="preserve">W przypadku uznania danego obszaru za rezerwat przyrody, ustawa nie </w:t>
      </w:r>
      <w:r>
        <w:t>określa</w:t>
      </w:r>
      <w:r>
        <w:t xml:space="preserve"> ani jego minimalnej, ani maksymalnej powierzchni. Dla </w:t>
      </w:r>
      <w:r>
        <w:t>przykładu,</w:t>
      </w:r>
      <w:r>
        <w:t xml:space="preserve"> powierzchnia najmniejszego rezerwatu </w:t>
      </w:r>
      <w:r>
        <w:t>Kołacznia</w:t>
      </w:r>
      <w:r>
        <w:t xml:space="preserve"> wynosi 0,10 ha, natomiast </w:t>
      </w:r>
      <w:r>
        <w:t>największy</w:t>
      </w:r>
      <w:r>
        <w:t xml:space="preserve"> rezerwat w Polsce, Lasy Naturalne Puszczy </w:t>
      </w:r>
      <w:r>
        <w:t>Białowieskiej,</w:t>
      </w:r>
      <w:r>
        <w:t xml:space="preserve"> ma </w:t>
      </w:r>
      <w:r>
        <w:t>powierzchnię</w:t>
      </w:r>
      <w:r>
        <w:t xml:space="preserve"> 8 581,62 ha. Ustawa </w:t>
      </w:r>
      <w:r>
        <w:rPr>
          <w:i/>
        </w:rPr>
        <w:t>o ochronie przyrody</w:t>
      </w:r>
      <w:r>
        <w:t xml:space="preserve"> wskazuje, </w:t>
      </w:r>
      <w:r>
        <w:t>że</w:t>
      </w:r>
      <w:r>
        <w:t xml:space="preserve"> uznanie za rezerwat przyrody obszarów </w:t>
      </w:r>
      <w:r>
        <w:t>następuje</w:t>
      </w:r>
      <w:r>
        <w:t xml:space="preserve"> w formie </w:t>
      </w:r>
      <w:r>
        <w:t>zarządzenia</w:t>
      </w:r>
      <w:r>
        <w:t xml:space="preserve"> regionalnego dyrektora ochrony </w:t>
      </w:r>
      <w:r>
        <w:t>środowiska.</w:t>
      </w:r>
      <w:r>
        <w:t xml:space="preserve"> W tym przypadku projekt aktu jest poddawany konsultacjom </w:t>
      </w:r>
      <w:r>
        <w:t>społecznym.</w:t>
      </w:r>
    </w:p>
    <w:p w14:paraId="620A63F7" w14:textId="77777777" w:rsidR="005A3CFA" w:rsidRDefault="00AE408A">
      <w:pPr>
        <w:ind w:left="-5"/>
      </w:pPr>
      <w:r>
        <w:t>Końcowo</w:t>
      </w:r>
      <w:r>
        <w:t xml:space="preserve"> </w:t>
      </w:r>
      <w:r>
        <w:t>pragnę</w:t>
      </w:r>
      <w:r>
        <w:t xml:space="preserve"> </w:t>
      </w:r>
      <w:r>
        <w:t>zwrócić</w:t>
      </w:r>
      <w:r>
        <w:t xml:space="preserve"> </w:t>
      </w:r>
      <w:r>
        <w:t>uwagę</w:t>
      </w:r>
      <w:r>
        <w:t xml:space="preserve"> na </w:t>
      </w:r>
      <w:r>
        <w:t>korzyści,</w:t>
      </w:r>
      <w:r>
        <w:t xml:space="preserve"> jakie niesie dla </w:t>
      </w:r>
      <w:r>
        <w:t>Państwa</w:t>
      </w:r>
      <w:r>
        <w:t xml:space="preserve"> gminy </w:t>
      </w:r>
      <w:r>
        <w:t>znajdująca</w:t>
      </w:r>
      <w:r>
        <w:t xml:space="preserve"> </w:t>
      </w:r>
      <w:r>
        <w:t>się</w:t>
      </w:r>
      <w:r>
        <w:t xml:space="preserve"> na jej terenie przyroda. Jak wspomniano na </w:t>
      </w:r>
      <w:r>
        <w:t>wstępie,</w:t>
      </w:r>
      <w:r>
        <w:t xml:space="preserve"> brak polecenia Ministra </w:t>
      </w:r>
      <w:r>
        <w:t>mógłby</w:t>
      </w:r>
      <w:r>
        <w:t xml:space="preserve"> </w:t>
      </w:r>
      <w:r>
        <w:t>prowadzić</w:t>
      </w:r>
      <w:r>
        <w:t xml:space="preserve"> do pogorszenia jej stanu. Tymczasem przyroda ta poza walorami </w:t>
      </w:r>
      <w:r>
        <w:t>środowiskowymi</w:t>
      </w:r>
      <w:r>
        <w:t xml:space="preserve"> czy zdrowotnymi, ma </w:t>
      </w:r>
      <w:r>
        <w:t>również</w:t>
      </w:r>
      <w:r>
        <w:t xml:space="preserve"> walory ekonomiczne, </w:t>
      </w:r>
      <w:r>
        <w:t>sprzyjając</w:t>
      </w:r>
      <w:r>
        <w:t xml:space="preserve"> rozwojowi m.in. turystyki czy inwestycji </w:t>
      </w:r>
      <w:r>
        <w:t>związanych</w:t>
      </w:r>
      <w:r>
        <w:t xml:space="preserve"> z zapewnieniem pobytu </w:t>
      </w:r>
      <w:r>
        <w:t>gościom</w:t>
      </w:r>
      <w:r>
        <w:t xml:space="preserve"> (np. hotele).</w:t>
      </w:r>
    </w:p>
    <w:p w14:paraId="43A9D984" w14:textId="77777777" w:rsidR="005A3CFA" w:rsidRDefault="00AE408A">
      <w:pPr>
        <w:spacing w:after="484"/>
        <w:ind w:left="-5"/>
      </w:pPr>
      <w:r>
        <w:t>Jednocześnie</w:t>
      </w:r>
      <w:r>
        <w:t xml:space="preserve"> uprzejmie </w:t>
      </w:r>
      <w:r>
        <w:t>informuję,</w:t>
      </w:r>
      <w:r>
        <w:t xml:space="preserve"> </w:t>
      </w:r>
      <w:r>
        <w:t>że</w:t>
      </w:r>
      <w:r>
        <w:t xml:space="preserve"> osoby zainteresowane </w:t>
      </w:r>
      <w:r>
        <w:t>rozmową</w:t>
      </w:r>
      <w:r>
        <w:t xml:space="preserve"> z przedstawicielem kierownictwa Ministerstwa Klimatu i </w:t>
      </w:r>
      <w:r>
        <w:t>Środowiska</w:t>
      </w:r>
      <w:r>
        <w:t xml:space="preserve"> w sprawach </w:t>
      </w:r>
      <w:r>
        <w:t>dotyczących</w:t>
      </w:r>
      <w:r>
        <w:t xml:space="preserve"> skarg i wniosków, proszone </w:t>
      </w:r>
      <w:r>
        <w:t>są</w:t>
      </w:r>
      <w:r>
        <w:t xml:space="preserve"> o uprzednie pisemne </w:t>
      </w:r>
      <w:r>
        <w:t>zgłoszenie</w:t>
      </w:r>
      <w:r>
        <w:t xml:space="preserve"> takiego wniosku na adres elektroniczny Biura Kontroli i Audytu: </w:t>
      </w:r>
      <w:r>
        <w:rPr>
          <w:color w:val="0000FF"/>
          <w:u w:val="single" w:color="0000FF"/>
        </w:rPr>
        <w:t>bka@klimat.gov.pl</w:t>
      </w:r>
      <w:r>
        <w:t xml:space="preserve">, ze </w:t>
      </w:r>
      <w:r>
        <w:t>szczegółowo</w:t>
      </w:r>
      <w:r>
        <w:t xml:space="preserve"> </w:t>
      </w:r>
      <w:r>
        <w:t>określonym</w:t>
      </w:r>
      <w:r>
        <w:t xml:space="preserve"> tematem rozmowy. O </w:t>
      </w:r>
      <w:r>
        <w:lastRenderedPageBreak/>
        <w:t xml:space="preserve">wyznaczeniu terminu spotkania z reprezentantem kierownictwa Ministerstwa Klimatu i </w:t>
      </w:r>
      <w:r>
        <w:t>Środowiska</w:t>
      </w:r>
      <w:r>
        <w:t xml:space="preserve"> zainteresowani </w:t>
      </w:r>
      <w:r>
        <w:t>będą</w:t>
      </w:r>
      <w:r>
        <w:t xml:space="preserve"> powiadamiani pisemnie</w:t>
      </w:r>
      <w:r>
        <w:rPr>
          <w:vertAlign w:val="superscript"/>
        </w:rPr>
        <w:footnoteReference w:id="3"/>
      </w:r>
      <w:r>
        <w:t xml:space="preserve">. </w:t>
      </w:r>
    </w:p>
    <w:p w14:paraId="660A6E2C" w14:textId="77777777" w:rsidR="005A3CFA" w:rsidRDefault="00AE408A">
      <w:pPr>
        <w:pStyle w:val="Nagwek1"/>
        <w:ind w:left="-5"/>
      </w:pPr>
      <w:r>
        <w:t>Z wyrazami szacunku Z up. Ministra</w:t>
      </w:r>
    </w:p>
    <w:p w14:paraId="39318A4B" w14:textId="77777777" w:rsidR="005A3CFA" w:rsidRDefault="00AE408A">
      <w:pPr>
        <w:spacing w:after="0" w:line="259" w:lineRule="auto"/>
        <w:ind w:left="0" w:firstLine="0"/>
        <w:jc w:val="left"/>
      </w:pPr>
      <w:r>
        <w:t xml:space="preserve">                  </w:t>
      </w:r>
      <w:r>
        <w:tab/>
        <w:t xml:space="preserve">   </w:t>
      </w:r>
    </w:p>
    <w:p w14:paraId="3C931FD6" w14:textId="77777777" w:rsidR="005A3CFA" w:rsidRDefault="00AE408A">
      <w:pPr>
        <w:spacing w:after="0" w:line="259" w:lineRule="auto"/>
        <w:ind w:left="0" w:firstLine="0"/>
        <w:jc w:val="left"/>
      </w:pPr>
      <w:r>
        <w:t xml:space="preserve">        </w:t>
      </w:r>
    </w:p>
    <w:p w14:paraId="73391E3E" w14:textId="77777777" w:rsidR="005A3CFA" w:rsidRDefault="00AE408A">
      <w:pPr>
        <w:spacing w:after="0" w:line="259" w:lineRule="auto"/>
        <w:ind w:left="0" w:firstLine="0"/>
        <w:jc w:val="left"/>
      </w:pPr>
      <w:r>
        <w:t xml:space="preserve">        </w:t>
      </w:r>
      <w:r>
        <w:tab/>
        <w:t xml:space="preserve">            </w:t>
      </w:r>
      <w:r>
        <w:tab/>
        <w:t xml:space="preserve">       </w:t>
      </w:r>
      <w:r>
        <w:tab/>
        <w:t xml:space="preserve">     </w:t>
      </w:r>
      <w:r>
        <w:tab/>
        <w:t xml:space="preserve"> </w:t>
      </w:r>
    </w:p>
    <w:p w14:paraId="714A37FE" w14:textId="77777777" w:rsidR="005A3CFA" w:rsidRDefault="00AE408A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</w:t>
      </w:r>
      <w:r>
        <w:tab/>
        <w:t xml:space="preserve">      </w:t>
      </w:r>
      <w:r>
        <w:tab/>
        <w:t xml:space="preserve">            </w:t>
      </w:r>
      <w:r>
        <w:tab/>
        <w:t xml:space="preserve">    </w:t>
      </w:r>
    </w:p>
    <w:p w14:paraId="4752F4B3" w14:textId="77777777" w:rsidR="005A3CFA" w:rsidRDefault="00AE408A">
      <w:pPr>
        <w:spacing w:after="0" w:line="259" w:lineRule="auto"/>
        <w:ind w:left="0" w:firstLine="0"/>
        <w:jc w:val="left"/>
      </w:pPr>
      <w:r>
        <w:t xml:space="preserve">                    </w:t>
      </w:r>
      <w:r>
        <w:tab/>
        <w:t xml:space="preserve">  </w:t>
      </w:r>
    </w:p>
    <w:p w14:paraId="54824062" w14:textId="77777777" w:rsidR="005A3CFA" w:rsidRDefault="00AE408A">
      <w:pPr>
        <w:spacing w:after="319" w:line="259" w:lineRule="auto"/>
        <w:ind w:left="-5"/>
        <w:jc w:val="left"/>
      </w:pPr>
      <w:r>
        <w:rPr>
          <w:b/>
          <w:sz w:val="18"/>
          <w:u w:val="single" w:color="000000"/>
        </w:rPr>
        <w:t>Zał. 2</w:t>
      </w:r>
      <w:r>
        <w:rPr>
          <w:b/>
          <w:sz w:val="18"/>
        </w:rPr>
        <w:t xml:space="preserve"> </w:t>
      </w:r>
    </w:p>
    <w:p w14:paraId="23ECC2C6" w14:textId="77777777" w:rsidR="005A3CFA" w:rsidRDefault="00AE408A">
      <w:pPr>
        <w:spacing w:after="0" w:line="259" w:lineRule="auto"/>
        <w:ind w:left="-5"/>
        <w:jc w:val="left"/>
      </w:pPr>
      <w:r>
        <w:rPr>
          <w:b/>
          <w:sz w:val="18"/>
          <w:u w:val="single" w:color="000000"/>
        </w:rPr>
        <w:t>Do wiadomości:</w:t>
      </w:r>
    </w:p>
    <w:p w14:paraId="4CF8F13B" w14:textId="77777777" w:rsidR="005A3CFA" w:rsidRDefault="00AE408A">
      <w:pPr>
        <w:spacing w:after="1136" w:line="250" w:lineRule="auto"/>
        <w:ind w:left="-5"/>
      </w:pPr>
      <w:r>
        <w:rPr>
          <w:sz w:val="18"/>
        </w:rPr>
        <w:t xml:space="preserve">Biuro Kontroli i Audytu w Ministerstwie Klimatu i </w:t>
      </w:r>
      <w:r>
        <w:rPr>
          <w:sz w:val="18"/>
        </w:rPr>
        <w:t>Środowiska.</w:t>
      </w:r>
      <w:r>
        <w:rPr>
          <w:sz w:val="18"/>
        </w:rPr>
        <w:t xml:space="preserve"> </w:t>
      </w:r>
    </w:p>
    <w:p w14:paraId="054B5355" w14:textId="77777777" w:rsidR="005A3CFA" w:rsidRDefault="00AE408A">
      <w:pPr>
        <w:spacing w:after="393" w:line="259" w:lineRule="auto"/>
        <w:ind w:left="66" w:right="22" w:firstLine="0"/>
        <w:jc w:val="center"/>
      </w:pPr>
      <w:r>
        <w:rPr>
          <w:b/>
          <w:sz w:val="18"/>
        </w:rPr>
        <w:t xml:space="preserve">Klauzula informacyjna dotycząca przetwarzania danych osobowych osób wnoszących petycję </w:t>
      </w:r>
      <w:r>
        <w:rPr>
          <w:b/>
          <w:sz w:val="18"/>
        </w:rPr>
        <w:t>oraz sygnatariuszy petycji</w:t>
      </w:r>
    </w:p>
    <w:p w14:paraId="35C890C3" w14:textId="77777777" w:rsidR="005A3CFA" w:rsidRDefault="00AE408A">
      <w:pPr>
        <w:spacing w:after="207" w:line="250" w:lineRule="auto"/>
        <w:ind w:left="-5"/>
      </w:pPr>
      <w:r>
        <w:rPr>
          <w:sz w:val="18"/>
        </w:rPr>
        <w:t xml:space="preserve">Zgodnie z art. 13 ust. 1 i 2 oraz art. 14 ust. 1  i 2  </w:t>
      </w:r>
      <w:r>
        <w:rPr>
          <w:sz w:val="18"/>
        </w:rPr>
        <w:t>rozporządzenia</w:t>
      </w:r>
      <w:r>
        <w:rPr>
          <w:sz w:val="18"/>
        </w:rPr>
        <w:t xml:space="preserve"> Parlamentu Europejskiego i Rady (UE) 2016/679 z dnia 27 kwietnia 2016 r. w sprawie ochrony osób fizycznych w </w:t>
      </w:r>
      <w:r>
        <w:rPr>
          <w:sz w:val="18"/>
        </w:rPr>
        <w:t>związku</w:t>
      </w:r>
      <w:r>
        <w:rPr>
          <w:sz w:val="18"/>
        </w:rPr>
        <w:t xml:space="preserve"> z przetwarzaniem danych osobowych i w sprawie swobodnego </w:t>
      </w:r>
      <w:r>
        <w:rPr>
          <w:sz w:val="18"/>
        </w:rPr>
        <w:t>przepływu</w:t>
      </w:r>
      <w:r>
        <w:rPr>
          <w:sz w:val="18"/>
        </w:rPr>
        <w:t xml:space="preserve"> takich danych oraz uchylenia dyrektywy 95/46/WE (Dz. Urz. UE L 119 z 04.05.2016, str. 1), dalej jako: RODO, uprzejmie </w:t>
      </w:r>
      <w:r>
        <w:rPr>
          <w:sz w:val="18"/>
        </w:rPr>
        <w:t>informuję,</w:t>
      </w:r>
      <w:r>
        <w:rPr>
          <w:sz w:val="18"/>
        </w:rPr>
        <w:t xml:space="preserve"> </w:t>
      </w:r>
      <w:r>
        <w:rPr>
          <w:sz w:val="18"/>
        </w:rPr>
        <w:t>że:</w:t>
      </w:r>
    </w:p>
    <w:p w14:paraId="6A665B1C" w14:textId="77777777" w:rsidR="005A3CFA" w:rsidRDefault="00AE408A">
      <w:pPr>
        <w:pStyle w:val="Nagwek2"/>
        <w:ind w:left="-5" w:right="0"/>
      </w:pPr>
      <w:r>
        <w:t>Tożsamość</w:t>
      </w:r>
      <w:r>
        <w:t xml:space="preserve"> administratora</w:t>
      </w:r>
    </w:p>
    <w:p w14:paraId="73C22BF1" w14:textId="77777777" w:rsidR="005A3CFA" w:rsidRDefault="00AE408A">
      <w:pPr>
        <w:spacing w:after="7" w:line="250" w:lineRule="auto"/>
        <w:ind w:left="-5"/>
      </w:pPr>
      <w:r>
        <w:rPr>
          <w:sz w:val="18"/>
        </w:rPr>
        <w:t xml:space="preserve">Administratorem Pani/Pana danych osobowych jest Minister Klimatu i </w:t>
      </w:r>
      <w:r>
        <w:rPr>
          <w:sz w:val="18"/>
        </w:rPr>
        <w:t>Środowiska.</w:t>
      </w:r>
    </w:p>
    <w:p w14:paraId="7B1CB688" w14:textId="77777777" w:rsidR="005A3CFA" w:rsidRDefault="00AE408A">
      <w:pPr>
        <w:spacing w:after="221" w:line="233" w:lineRule="auto"/>
        <w:ind w:left="-5" w:right="2997"/>
        <w:jc w:val="left"/>
      </w:pPr>
      <w:r>
        <w:rPr>
          <w:sz w:val="18"/>
        </w:rPr>
        <w:t>Może</w:t>
      </w:r>
      <w:r>
        <w:rPr>
          <w:sz w:val="18"/>
        </w:rPr>
        <w:t xml:space="preserve"> </w:t>
      </w:r>
      <w:r>
        <w:rPr>
          <w:sz w:val="18"/>
        </w:rPr>
        <w:t>się</w:t>
      </w:r>
      <w:r>
        <w:rPr>
          <w:sz w:val="18"/>
        </w:rPr>
        <w:t xml:space="preserve"> Pani/Pan z nami </w:t>
      </w:r>
      <w:r>
        <w:rPr>
          <w:sz w:val="18"/>
        </w:rPr>
        <w:t>kontaktować</w:t>
      </w:r>
      <w:r>
        <w:rPr>
          <w:sz w:val="18"/>
        </w:rPr>
        <w:t xml:space="preserve"> w </w:t>
      </w:r>
      <w:r>
        <w:rPr>
          <w:sz w:val="18"/>
        </w:rPr>
        <w:t>następujący</w:t>
      </w:r>
      <w:r>
        <w:rPr>
          <w:sz w:val="18"/>
        </w:rPr>
        <w:t xml:space="preserve"> sposób: listownie na adres: ul. Wawelska 52/54, 00-922 Warszawa poprzez </w:t>
      </w:r>
      <w:r>
        <w:rPr>
          <w:sz w:val="18"/>
        </w:rPr>
        <w:t>elektroniczną</w:t>
      </w:r>
      <w:r>
        <w:rPr>
          <w:sz w:val="18"/>
        </w:rPr>
        <w:t xml:space="preserve"> </w:t>
      </w:r>
      <w:r>
        <w:rPr>
          <w:sz w:val="18"/>
        </w:rPr>
        <w:t>skrzynkę</w:t>
      </w:r>
      <w:r>
        <w:rPr>
          <w:sz w:val="18"/>
        </w:rPr>
        <w:t xml:space="preserve"> </w:t>
      </w:r>
      <w:r>
        <w:rPr>
          <w:sz w:val="18"/>
        </w:rPr>
        <w:t>podawczą:</w:t>
      </w:r>
      <w:r>
        <w:rPr>
          <w:sz w:val="18"/>
        </w:rPr>
        <w:t xml:space="preserve"> /mos/skrytka poprzez e-mail: </w:t>
      </w:r>
      <w:r>
        <w:rPr>
          <w:color w:val="0000FF"/>
          <w:sz w:val="18"/>
          <w:u w:val="single" w:color="0000FF"/>
        </w:rPr>
        <w:t xml:space="preserve">info@klimat.gov.pl </w:t>
      </w:r>
      <w:r>
        <w:rPr>
          <w:sz w:val="18"/>
        </w:rPr>
        <w:t>telefonicznie: 22 36 92 900.</w:t>
      </w:r>
    </w:p>
    <w:p w14:paraId="17937486" w14:textId="77777777" w:rsidR="005A3CFA" w:rsidRDefault="00AE408A">
      <w:pPr>
        <w:pStyle w:val="Nagwek2"/>
        <w:ind w:left="-5" w:right="0"/>
      </w:pPr>
      <w:r>
        <w:t>Dane kontaktowe inspektora ochrony danych osobowych</w:t>
      </w:r>
    </w:p>
    <w:p w14:paraId="0EE9E890" w14:textId="77777777" w:rsidR="005A3CFA" w:rsidRDefault="00AE408A">
      <w:pPr>
        <w:spacing w:after="0" w:line="250" w:lineRule="auto"/>
        <w:ind w:left="-5"/>
      </w:pPr>
      <w:r>
        <w:rPr>
          <w:sz w:val="18"/>
        </w:rPr>
        <w:t xml:space="preserve">Nad </w:t>
      </w:r>
      <w:r>
        <w:rPr>
          <w:sz w:val="18"/>
        </w:rPr>
        <w:t>prawidłowością</w:t>
      </w:r>
      <w:r>
        <w:rPr>
          <w:sz w:val="18"/>
        </w:rPr>
        <w:t xml:space="preserve"> przetwarzania Pani/Pana danych osobowych czuwa wyznaczony przez Administratora inspektor ochrony danych (IOD), z którym </w:t>
      </w:r>
      <w:r>
        <w:rPr>
          <w:sz w:val="18"/>
        </w:rPr>
        <w:t>można</w:t>
      </w:r>
      <w:r>
        <w:rPr>
          <w:sz w:val="18"/>
        </w:rPr>
        <w:t xml:space="preserve"> </w:t>
      </w:r>
      <w:r>
        <w:rPr>
          <w:sz w:val="18"/>
        </w:rPr>
        <w:t>się</w:t>
      </w:r>
      <w:r>
        <w:rPr>
          <w:sz w:val="18"/>
        </w:rPr>
        <w:t xml:space="preserve"> </w:t>
      </w:r>
      <w:r>
        <w:rPr>
          <w:sz w:val="18"/>
        </w:rPr>
        <w:t>kontaktować:</w:t>
      </w:r>
      <w:r>
        <w:rPr>
          <w:sz w:val="18"/>
        </w:rPr>
        <w:t xml:space="preserve"> listownie na adres: ul. Wawelska 52/54, 00-922 Warszawa poprzez </w:t>
      </w:r>
      <w:r>
        <w:rPr>
          <w:sz w:val="18"/>
        </w:rPr>
        <w:t>elektroniczną</w:t>
      </w:r>
      <w:r>
        <w:rPr>
          <w:sz w:val="18"/>
        </w:rPr>
        <w:t xml:space="preserve"> </w:t>
      </w:r>
      <w:r>
        <w:rPr>
          <w:sz w:val="18"/>
        </w:rPr>
        <w:t>skrzynkę</w:t>
      </w:r>
      <w:r>
        <w:rPr>
          <w:sz w:val="18"/>
        </w:rPr>
        <w:t xml:space="preserve"> </w:t>
      </w:r>
      <w:r>
        <w:rPr>
          <w:sz w:val="18"/>
        </w:rPr>
        <w:t>podawczą:</w:t>
      </w:r>
      <w:r>
        <w:rPr>
          <w:sz w:val="18"/>
        </w:rPr>
        <w:t xml:space="preserve"> /mos/skrytka poprzez e-mail: </w:t>
      </w:r>
      <w:r>
        <w:rPr>
          <w:color w:val="0000FF"/>
          <w:sz w:val="18"/>
          <w:u w:val="single" w:color="0000FF"/>
        </w:rPr>
        <w:t>inspektor.ochrony.danych@klimat.gov.pl</w:t>
      </w:r>
      <w:r>
        <w:rPr>
          <w:sz w:val="18"/>
        </w:rPr>
        <w:t>.</w:t>
      </w:r>
    </w:p>
    <w:p w14:paraId="3E8B9269" w14:textId="77777777" w:rsidR="005A3CFA" w:rsidRDefault="00AE408A">
      <w:pPr>
        <w:shd w:val="clear" w:color="auto" w:fill="FDFDFD"/>
        <w:spacing w:after="216" w:line="240" w:lineRule="auto"/>
        <w:ind w:left="0" w:firstLine="0"/>
        <w:jc w:val="left"/>
      </w:pPr>
      <w:r>
        <w:rPr>
          <w:color w:val="222222"/>
          <w:sz w:val="18"/>
        </w:rPr>
        <w:t xml:space="preserve">Do IOD </w:t>
      </w:r>
      <w:r>
        <w:rPr>
          <w:color w:val="222222"/>
          <w:sz w:val="18"/>
        </w:rPr>
        <w:t>należy</w:t>
      </w:r>
      <w:r>
        <w:rPr>
          <w:color w:val="222222"/>
          <w:sz w:val="18"/>
        </w:rPr>
        <w:t xml:space="preserve"> </w:t>
      </w:r>
      <w:r>
        <w:rPr>
          <w:color w:val="222222"/>
          <w:sz w:val="18"/>
        </w:rPr>
        <w:t>kierować</w:t>
      </w:r>
      <w:r>
        <w:rPr>
          <w:color w:val="222222"/>
          <w:sz w:val="18"/>
        </w:rPr>
        <w:t xml:space="preserve"> </w:t>
      </w:r>
      <w:r>
        <w:rPr>
          <w:color w:val="222222"/>
          <w:sz w:val="18"/>
        </w:rPr>
        <w:t>wyłącznie</w:t>
      </w:r>
      <w:r>
        <w:rPr>
          <w:color w:val="222222"/>
          <w:sz w:val="18"/>
        </w:rPr>
        <w:t xml:space="preserve"> sprawy </w:t>
      </w:r>
      <w:r>
        <w:rPr>
          <w:color w:val="222222"/>
          <w:sz w:val="18"/>
        </w:rPr>
        <w:t>dotyczące</w:t>
      </w:r>
      <w:r>
        <w:rPr>
          <w:color w:val="222222"/>
          <w:sz w:val="18"/>
        </w:rPr>
        <w:t xml:space="preserve"> </w:t>
      </w:r>
      <w:r>
        <w:rPr>
          <w:color w:val="222222"/>
          <w:sz w:val="18"/>
        </w:rPr>
        <w:t xml:space="preserve">przetwarzania Pani/Pana danych przez administratora, w tym realizacji Pani/Pana praw </w:t>
      </w:r>
      <w:r>
        <w:rPr>
          <w:color w:val="222222"/>
          <w:sz w:val="18"/>
        </w:rPr>
        <w:t>wynikających</w:t>
      </w:r>
      <w:r>
        <w:rPr>
          <w:color w:val="222222"/>
          <w:sz w:val="18"/>
        </w:rPr>
        <w:t xml:space="preserve"> z RODO.</w:t>
      </w:r>
    </w:p>
    <w:p w14:paraId="0B7CA588" w14:textId="77777777" w:rsidR="005A3CFA" w:rsidRDefault="00AE408A">
      <w:pPr>
        <w:pStyle w:val="Nagwek2"/>
        <w:ind w:left="-5" w:right="0"/>
      </w:pPr>
      <w:r>
        <w:t>Źródło</w:t>
      </w:r>
      <w:r>
        <w:t xml:space="preserve"> pochodzenia danych </w:t>
      </w:r>
    </w:p>
    <w:p w14:paraId="47E70EA6" w14:textId="77777777" w:rsidR="005A3CFA" w:rsidRDefault="00AE408A">
      <w:pPr>
        <w:spacing w:after="167" w:line="250" w:lineRule="auto"/>
        <w:ind w:left="-5"/>
      </w:pPr>
      <w:r>
        <w:rPr>
          <w:sz w:val="18"/>
        </w:rPr>
        <w:t xml:space="preserve">W przypadku kiedy Pani/Pana dane nie </w:t>
      </w:r>
      <w:r>
        <w:rPr>
          <w:sz w:val="18"/>
        </w:rPr>
        <w:t>zostały</w:t>
      </w:r>
      <w:r>
        <w:rPr>
          <w:sz w:val="18"/>
        </w:rPr>
        <w:t xml:space="preserve"> </w:t>
      </w:r>
      <w:r>
        <w:rPr>
          <w:sz w:val="18"/>
        </w:rPr>
        <w:t>bezpośrednio</w:t>
      </w:r>
      <w:r>
        <w:rPr>
          <w:sz w:val="18"/>
        </w:rPr>
        <w:t xml:space="preserve"> przez </w:t>
      </w:r>
      <w:r>
        <w:rPr>
          <w:sz w:val="18"/>
        </w:rPr>
        <w:t>Panią/Pana</w:t>
      </w:r>
      <w:r>
        <w:rPr>
          <w:sz w:val="18"/>
        </w:rPr>
        <w:t xml:space="preserve"> </w:t>
      </w:r>
      <w:r>
        <w:rPr>
          <w:sz w:val="18"/>
        </w:rPr>
        <w:t>udostępnione,</w:t>
      </w:r>
      <w:r>
        <w:rPr>
          <w:sz w:val="18"/>
        </w:rPr>
        <w:t xml:space="preserve"> </w:t>
      </w:r>
      <w:r>
        <w:rPr>
          <w:sz w:val="18"/>
        </w:rPr>
        <w:t>zostały</w:t>
      </w:r>
      <w:r>
        <w:rPr>
          <w:sz w:val="18"/>
        </w:rPr>
        <w:t xml:space="preserve"> pozyskane od </w:t>
      </w:r>
      <w:r>
        <w:rPr>
          <w:sz w:val="18"/>
        </w:rPr>
        <w:t>przekazującej</w:t>
      </w:r>
      <w:r>
        <w:rPr>
          <w:sz w:val="18"/>
        </w:rPr>
        <w:t xml:space="preserve"> </w:t>
      </w:r>
      <w:r>
        <w:rPr>
          <w:sz w:val="18"/>
        </w:rPr>
        <w:t>petycję</w:t>
      </w:r>
      <w:r>
        <w:rPr>
          <w:sz w:val="18"/>
        </w:rPr>
        <w:t xml:space="preserve"> Rady Miejskiej w Birczy.</w:t>
      </w:r>
      <w:r>
        <w:rPr>
          <w:b/>
          <w:sz w:val="18"/>
        </w:rPr>
        <w:t xml:space="preserve">  </w:t>
      </w:r>
    </w:p>
    <w:p w14:paraId="0629D1A5" w14:textId="77777777" w:rsidR="005A3CFA" w:rsidRDefault="00AE408A">
      <w:pPr>
        <w:pStyle w:val="Nagwek2"/>
        <w:ind w:left="-5" w:right="0"/>
      </w:pPr>
      <w:r>
        <w:t xml:space="preserve">Kategorie przetwarzanych danych osobowych </w:t>
      </w:r>
    </w:p>
    <w:p w14:paraId="0D5C6A88" w14:textId="77777777" w:rsidR="005A3CFA" w:rsidRDefault="00AE408A">
      <w:pPr>
        <w:numPr>
          <w:ilvl w:val="0"/>
          <w:numId w:val="5"/>
        </w:numPr>
        <w:spacing w:after="7" w:line="250" w:lineRule="auto"/>
        <w:ind w:right="3165" w:hanging="113"/>
      </w:pPr>
      <w:r>
        <w:rPr>
          <w:sz w:val="18"/>
        </w:rPr>
        <w:t>imię</w:t>
      </w:r>
      <w:r>
        <w:rPr>
          <w:sz w:val="18"/>
        </w:rPr>
        <w:t xml:space="preserve"> i nazwisko,</w:t>
      </w:r>
    </w:p>
    <w:p w14:paraId="2D6F90BD" w14:textId="77777777" w:rsidR="005A3CFA" w:rsidRDefault="00AE408A">
      <w:pPr>
        <w:numPr>
          <w:ilvl w:val="0"/>
          <w:numId w:val="5"/>
        </w:numPr>
        <w:spacing w:after="207" w:line="250" w:lineRule="auto"/>
        <w:ind w:right="3165" w:hanging="113"/>
      </w:pPr>
      <w:r>
        <w:rPr>
          <w:sz w:val="18"/>
        </w:rPr>
        <w:t xml:space="preserve">nazwa organizacji,- </w:t>
      </w:r>
      <w:r>
        <w:rPr>
          <w:sz w:val="18"/>
        </w:rPr>
        <w:t>pełniona</w:t>
      </w:r>
      <w:r>
        <w:rPr>
          <w:sz w:val="18"/>
        </w:rPr>
        <w:t xml:space="preserve"> funkcja.</w:t>
      </w:r>
    </w:p>
    <w:p w14:paraId="2C107861" w14:textId="77777777" w:rsidR="005A3CFA" w:rsidRDefault="00AE408A">
      <w:pPr>
        <w:pStyle w:val="Nagwek2"/>
        <w:ind w:left="-5" w:right="0"/>
      </w:pPr>
      <w:r>
        <w:t>Cele przetwarzania danych osobowych i podstawa prawna</w:t>
      </w:r>
    </w:p>
    <w:p w14:paraId="0EE6F34A" w14:textId="77777777" w:rsidR="005A3CFA" w:rsidRDefault="00AE408A">
      <w:pPr>
        <w:spacing w:after="167" w:line="250" w:lineRule="auto"/>
        <w:ind w:left="-5"/>
      </w:pPr>
      <w:r>
        <w:rPr>
          <w:sz w:val="18"/>
        </w:rPr>
        <w:t xml:space="preserve">Pani/Pana dane osobowe </w:t>
      </w:r>
      <w:r>
        <w:rPr>
          <w:sz w:val="18"/>
        </w:rPr>
        <w:t>będą</w:t>
      </w:r>
      <w:r>
        <w:rPr>
          <w:sz w:val="18"/>
        </w:rPr>
        <w:t xml:space="preserve"> przetwarzane na podstawie art. 6 ust. 1 lit. c RODO (przetwarzanie jest </w:t>
      </w:r>
      <w:r>
        <w:rPr>
          <w:sz w:val="18"/>
        </w:rPr>
        <w:t>niezbędne</w:t>
      </w:r>
      <w:r>
        <w:rPr>
          <w:sz w:val="18"/>
        </w:rPr>
        <w:t xml:space="preserve"> do </w:t>
      </w:r>
      <w:r>
        <w:rPr>
          <w:sz w:val="18"/>
        </w:rPr>
        <w:t>wypełnienia</w:t>
      </w:r>
      <w:r>
        <w:rPr>
          <w:sz w:val="18"/>
        </w:rPr>
        <w:t xml:space="preserve"> </w:t>
      </w:r>
      <w:r>
        <w:rPr>
          <w:sz w:val="18"/>
        </w:rPr>
        <w:t>obowiązku</w:t>
      </w:r>
      <w:r>
        <w:rPr>
          <w:sz w:val="18"/>
        </w:rPr>
        <w:t xml:space="preserve"> prawnego </w:t>
      </w:r>
      <w:r>
        <w:rPr>
          <w:sz w:val="18"/>
        </w:rPr>
        <w:t>ciążącego</w:t>
      </w:r>
      <w:r>
        <w:rPr>
          <w:sz w:val="18"/>
        </w:rPr>
        <w:t xml:space="preserve">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4D100D63" w14:textId="77777777" w:rsidR="005A3CFA" w:rsidRDefault="00AE408A">
      <w:pPr>
        <w:pStyle w:val="Nagwek2"/>
        <w:ind w:left="-5" w:right="0"/>
      </w:pPr>
      <w:r>
        <w:t>Odbiorcy danych lub kategorie odbiorców danych</w:t>
      </w:r>
    </w:p>
    <w:p w14:paraId="7BDE6EF2" w14:textId="77777777" w:rsidR="005A3CFA" w:rsidRDefault="00AE408A">
      <w:pPr>
        <w:spacing w:after="207" w:line="250" w:lineRule="auto"/>
        <w:ind w:left="-5"/>
      </w:pPr>
      <w:r>
        <w:rPr>
          <w:sz w:val="18"/>
        </w:rPr>
        <w:t xml:space="preserve">Pani/Pana dane osobowe </w:t>
      </w:r>
      <w:r>
        <w:rPr>
          <w:sz w:val="18"/>
        </w:rPr>
        <w:t>mogą</w:t>
      </w:r>
      <w:r>
        <w:rPr>
          <w:sz w:val="18"/>
        </w:rPr>
        <w:t xml:space="preserve"> </w:t>
      </w:r>
      <w:r>
        <w:rPr>
          <w:sz w:val="18"/>
        </w:rPr>
        <w:t>być</w:t>
      </w:r>
      <w:r>
        <w:rPr>
          <w:sz w:val="18"/>
        </w:rPr>
        <w:t xml:space="preserve"> </w:t>
      </w:r>
      <w:r>
        <w:rPr>
          <w:sz w:val="18"/>
        </w:rPr>
        <w:t>udostępnione</w:t>
      </w:r>
      <w:r>
        <w:rPr>
          <w:sz w:val="18"/>
        </w:rPr>
        <w:t xml:space="preserve"> organom </w:t>
      </w:r>
      <w:r>
        <w:rPr>
          <w:sz w:val="18"/>
        </w:rPr>
        <w:t>upoważnionym</w:t>
      </w:r>
      <w:r>
        <w:rPr>
          <w:sz w:val="18"/>
        </w:rPr>
        <w:t xml:space="preserve"> na podstawie przepisów prawa powszechnie </w:t>
      </w:r>
      <w:r>
        <w:rPr>
          <w:sz w:val="18"/>
        </w:rPr>
        <w:t>obowiązującego,</w:t>
      </w:r>
      <w:r>
        <w:rPr>
          <w:sz w:val="18"/>
        </w:rPr>
        <w:t xml:space="preserve"> nie </w:t>
      </w:r>
      <w:r>
        <w:rPr>
          <w:sz w:val="18"/>
        </w:rPr>
        <w:t>stanowią</w:t>
      </w:r>
      <w:r>
        <w:rPr>
          <w:sz w:val="18"/>
        </w:rPr>
        <w:t xml:space="preserve"> jednak one odbiorców danych w rozumieniu przepisów RODO.</w:t>
      </w:r>
    </w:p>
    <w:p w14:paraId="1F532DE8" w14:textId="77777777" w:rsidR="005A3CFA" w:rsidRDefault="00AE408A">
      <w:pPr>
        <w:spacing w:after="207" w:line="250" w:lineRule="auto"/>
        <w:ind w:left="-5"/>
      </w:pPr>
      <w:r>
        <w:rPr>
          <w:sz w:val="18"/>
        </w:rPr>
        <w:lastRenderedPageBreak/>
        <w:t xml:space="preserve">Pani/Pana dane osobowe, tj. </w:t>
      </w:r>
      <w:r>
        <w:rPr>
          <w:sz w:val="18"/>
        </w:rPr>
        <w:t>imię</w:t>
      </w:r>
      <w:r>
        <w:rPr>
          <w:sz w:val="18"/>
        </w:rPr>
        <w:t xml:space="preserve"> i nazwisko </w:t>
      </w:r>
      <w:r>
        <w:rPr>
          <w:sz w:val="18"/>
        </w:rPr>
        <w:t>mogą</w:t>
      </w:r>
      <w:r>
        <w:rPr>
          <w:sz w:val="18"/>
        </w:rPr>
        <w:t xml:space="preserve"> </w:t>
      </w:r>
      <w:r>
        <w:rPr>
          <w:sz w:val="18"/>
        </w:rPr>
        <w:t>być</w:t>
      </w:r>
      <w:r>
        <w:rPr>
          <w:sz w:val="18"/>
        </w:rPr>
        <w:t xml:space="preserve"> opublikowane na stronie internetowej Ministerstwa Klimatu i </w:t>
      </w:r>
      <w:r>
        <w:rPr>
          <w:sz w:val="18"/>
        </w:rPr>
        <w:t>Środowiska</w:t>
      </w:r>
      <w:r>
        <w:rPr>
          <w:sz w:val="18"/>
        </w:rPr>
        <w:t xml:space="preserve"> </w:t>
      </w:r>
      <w:r>
        <w:rPr>
          <w:sz w:val="18"/>
        </w:rPr>
        <w:t>łącznie</w:t>
      </w:r>
      <w:r>
        <w:rPr>
          <w:sz w:val="18"/>
        </w:rPr>
        <w:t xml:space="preserve"> z </w:t>
      </w:r>
      <w:r>
        <w:rPr>
          <w:sz w:val="18"/>
        </w:rPr>
        <w:t>treścią</w:t>
      </w:r>
      <w:r>
        <w:rPr>
          <w:sz w:val="18"/>
        </w:rPr>
        <w:t xml:space="preserve"> petycji, tylko w przypadku </w:t>
      </w:r>
      <w:r>
        <w:rPr>
          <w:sz w:val="18"/>
        </w:rPr>
        <w:t>wyrażenia</w:t>
      </w:r>
      <w:r>
        <w:rPr>
          <w:sz w:val="18"/>
        </w:rPr>
        <w:t xml:space="preserve"> przez </w:t>
      </w:r>
      <w:r>
        <w:rPr>
          <w:sz w:val="18"/>
        </w:rPr>
        <w:t>Panią/Pana</w:t>
      </w:r>
      <w:r>
        <w:rPr>
          <w:sz w:val="18"/>
        </w:rPr>
        <w:t xml:space="preserve"> zgody. </w:t>
      </w:r>
      <w:r>
        <w:rPr>
          <w:sz w:val="18"/>
        </w:rPr>
        <w:t>Zgodę</w:t>
      </w:r>
      <w:r>
        <w:rPr>
          <w:sz w:val="18"/>
        </w:rPr>
        <w:t xml:space="preserve"> </w:t>
      </w:r>
      <w:r>
        <w:rPr>
          <w:sz w:val="18"/>
        </w:rPr>
        <w:t>można</w:t>
      </w:r>
      <w:r>
        <w:rPr>
          <w:sz w:val="18"/>
        </w:rPr>
        <w:t xml:space="preserve"> w </w:t>
      </w:r>
      <w:r>
        <w:rPr>
          <w:sz w:val="18"/>
        </w:rPr>
        <w:t>każdej</w:t>
      </w:r>
      <w:r>
        <w:rPr>
          <w:sz w:val="18"/>
        </w:rPr>
        <w:t xml:space="preserve"> chwili </w:t>
      </w:r>
      <w:r>
        <w:rPr>
          <w:sz w:val="18"/>
        </w:rPr>
        <w:t>wycofać</w:t>
      </w:r>
      <w:r>
        <w:rPr>
          <w:sz w:val="18"/>
        </w:rPr>
        <w:t xml:space="preserve"> </w:t>
      </w:r>
      <w:r>
        <w:rPr>
          <w:sz w:val="18"/>
        </w:rPr>
        <w:t>wysyłając</w:t>
      </w:r>
      <w:r>
        <w:rPr>
          <w:sz w:val="18"/>
        </w:rPr>
        <w:t xml:space="preserve"> </w:t>
      </w:r>
      <w:r>
        <w:rPr>
          <w:sz w:val="18"/>
        </w:rPr>
        <w:t>wiadomość</w:t>
      </w:r>
      <w:r>
        <w:rPr>
          <w:sz w:val="18"/>
        </w:rPr>
        <w:t xml:space="preserve"> na adres  inspektor.ochrony.danych@klimat.gov.pl.</w:t>
      </w:r>
    </w:p>
    <w:p w14:paraId="5514D7A6" w14:textId="77777777" w:rsidR="005A3CFA" w:rsidRDefault="00AE408A">
      <w:pPr>
        <w:pStyle w:val="Nagwek2"/>
        <w:ind w:left="-5" w:right="0"/>
      </w:pPr>
      <w:r>
        <w:t>Okres przechowywania danych osobowych</w:t>
      </w:r>
    </w:p>
    <w:p w14:paraId="1BA1E841" w14:textId="77777777" w:rsidR="005A3CFA" w:rsidRDefault="00AE408A">
      <w:pPr>
        <w:spacing w:after="424" w:line="250" w:lineRule="auto"/>
        <w:ind w:left="-5"/>
      </w:pPr>
      <w:r>
        <w:rPr>
          <w:sz w:val="18"/>
        </w:rPr>
        <w:t xml:space="preserve">Pani/Pana dane osobowe </w:t>
      </w:r>
      <w:r>
        <w:rPr>
          <w:sz w:val="18"/>
        </w:rPr>
        <w:t>będą</w:t>
      </w:r>
      <w:r>
        <w:rPr>
          <w:sz w:val="18"/>
        </w:rPr>
        <w:t xml:space="preserve"> przechowywane przez okres </w:t>
      </w:r>
      <w:r>
        <w:rPr>
          <w:sz w:val="18"/>
        </w:rPr>
        <w:t>niezbędny</w:t>
      </w:r>
      <w:r>
        <w:rPr>
          <w:sz w:val="18"/>
        </w:rPr>
        <w:t xml:space="preserve"> </w:t>
      </w:r>
      <w:r>
        <w:rPr>
          <w:sz w:val="18"/>
        </w:rPr>
        <w:t xml:space="preserve">do realizacji celu przetwarzania, tj. przez okres </w:t>
      </w:r>
      <w:r>
        <w:rPr>
          <w:sz w:val="18"/>
        </w:rPr>
        <w:t>niezbędny</w:t>
      </w:r>
      <w:r>
        <w:rPr>
          <w:sz w:val="18"/>
        </w:rPr>
        <w:t xml:space="preserve"> do udzielenia odpowiedzi, a </w:t>
      </w:r>
      <w:r>
        <w:rPr>
          <w:sz w:val="18"/>
        </w:rPr>
        <w:t>następnie</w:t>
      </w:r>
      <w:r>
        <w:rPr>
          <w:sz w:val="18"/>
        </w:rPr>
        <w:t xml:space="preserve"> 25 lat (kat. archiwalna A), na podstawie Instrukcji Kancelaryjnej </w:t>
      </w:r>
      <w:r>
        <w:rPr>
          <w:sz w:val="18"/>
        </w:rPr>
        <w:t>obowiązującej</w:t>
      </w:r>
      <w:r>
        <w:rPr>
          <w:sz w:val="18"/>
        </w:rPr>
        <w:t xml:space="preserve"> w Ministerstwie Klimatu i </w:t>
      </w:r>
      <w:r>
        <w:rPr>
          <w:sz w:val="18"/>
        </w:rPr>
        <w:t>Środowiska)</w:t>
      </w:r>
      <w:r>
        <w:rPr>
          <w:sz w:val="18"/>
        </w:rPr>
        <w:t xml:space="preserve"> i przepisów ustawy z dnia 14 lipca 1983 r. o narodowym zasobie archiwalnym i archiwach.</w:t>
      </w:r>
    </w:p>
    <w:p w14:paraId="2D57BD23" w14:textId="77777777" w:rsidR="005A3CFA" w:rsidRDefault="00AE408A">
      <w:pPr>
        <w:pStyle w:val="Nagwek2"/>
        <w:ind w:left="-5" w:right="0"/>
      </w:pPr>
      <w:r>
        <w:t>Przysługujące</w:t>
      </w:r>
      <w:r>
        <w:t xml:space="preserve"> uprawnienia </w:t>
      </w:r>
      <w:r>
        <w:t>związane</w:t>
      </w:r>
      <w:r>
        <w:t xml:space="preserve"> z przetwarzaniem danych osobowych</w:t>
      </w:r>
    </w:p>
    <w:p w14:paraId="19FFB20C" w14:textId="77777777" w:rsidR="005A3CFA" w:rsidRDefault="00AE408A">
      <w:pPr>
        <w:numPr>
          <w:ilvl w:val="0"/>
          <w:numId w:val="6"/>
        </w:numPr>
        <w:spacing w:after="7" w:line="250" w:lineRule="auto"/>
        <w:ind w:hanging="360"/>
      </w:pPr>
      <w:r>
        <w:rPr>
          <w:sz w:val="18"/>
        </w:rPr>
        <w:t xml:space="preserve">prawo </w:t>
      </w:r>
      <w:r>
        <w:rPr>
          <w:sz w:val="18"/>
        </w:rPr>
        <w:t>dostępu</w:t>
      </w:r>
      <w:r>
        <w:rPr>
          <w:sz w:val="18"/>
        </w:rPr>
        <w:t xml:space="preserve"> do danych osobowych i uzyskania ich kopii </w:t>
      </w:r>
    </w:p>
    <w:p w14:paraId="015E3108" w14:textId="77777777" w:rsidR="005A3CFA" w:rsidRDefault="00AE408A">
      <w:pPr>
        <w:numPr>
          <w:ilvl w:val="0"/>
          <w:numId w:val="6"/>
        </w:numPr>
        <w:spacing w:after="0" w:line="233" w:lineRule="auto"/>
        <w:ind w:hanging="360"/>
      </w:pPr>
      <w:r>
        <w:rPr>
          <w:sz w:val="18"/>
        </w:rPr>
        <w:t xml:space="preserve">prawo do sprostowania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sz w:val="18"/>
        </w:rPr>
        <w:t xml:space="preserve">prawo do </w:t>
      </w:r>
      <w:r>
        <w:rPr>
          <w:sz w:val="18"/>
        </w:rPr>
        <w:t>usunięcia</w:t>
      </w:r>
      <w:r>
        <w:rPr>
          <w:sz w:val="18"/>
        </w:rPr>
        <w:t xml:space="preserve">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sz w:val="18"/>
        </w:rPr>
        <w:t>prawo ograniczenia przetwarzania.</w:t>
      </w:r>
    </w:p>
    <w:p w14:paraId="158BBC00" w14:textId="77777777" w:rsidR="005A3CFA" w:rsidRDefault="00AE408A">
      <w:pPr>
        <w:spacing w:after="170" w:line="250" w:lineRule="auto"/>
        <w:ind w:left="-5"/>
      </w:pPr>
      <w:r>
        <w:rPr>
          <w:sz w:val="18"/>
        </w:rPr>
        <w:t xml:space="preserve">Aby </w:t>
      </w:r>
      <w:r>
        <w:rPr>
          <w:sz w:val="18"/>
        </w:rPr>
        <w:t>skorzystać</w:t>
      </w:r>
      <w:r>
        <w:rPr>
          <w:sz w:val="18"/>
        </w:rPr>
        <w:t xml:space="preserve"> z </w:t>
      </w:r>
      <w:r>
        <w:rPr>
          <w:sz w:val="18"/>
        </w:rPr>
        <w:t>powyższych</w:t>
      </w:r>
      <w:r>
        <w:rPr>
          <w:sz w:val="18"/>
        </w:rPr>
        <w:t xml:space="preserve"> praw </w:t>
      </w:r>
      <w:r>
        <w:rPr>
          <w:sz w:val="18"/>
        </w:rPr>
        <w:t>należy</w:t>
      </w:r>
      <w:r>
        <w:rPr>
          <w:sz w:val="18"/>
        </w:rPr>
        <w:t xml:space="preserve"> </w:t>
      </w:r>
      <w:r>
        <w:rPr>
          <w:sz w:val="18"/>
        </w:rPr>
        <w:t>skontaktować</w:t>
      </w:r>
      <w:r>
        <w:rPr>
          <w:sz w:val="18"/>
        </w:rPr>
        <w:t xml:space="preserve"> </w:t>
      </w:r>
      <w:r>
        <w:rPr>
          <w:sz w:val="18"/>
        </w:rPr>
        <w:t>się</w:t>
      </w:r>
      <w:r>
        <w:rPr>
          <w:sz w:val="18"/>
        </w:rPr>
        <w:t xml:space="preserve"> z nami lub z naszym inspektorem ochrony danych (dane kontaktowe zawarte </w:t>
      </w:r>
      <w:r>
        <w:rPr>
          <w:sz w:val="18"/>
        </w:rPr>
        <w:t>są</w:t>
      </w:r>
      <w:r>
        <w:rPr>
          <w:sz w:val="18"/>
        </w:rPr>
        <w:t xml:space="preserve"> </w:t>
      </w:r>
      <w:r>
        <w:rPr>
          <w:sz w:val="18"/>
        </w:rPr>
        <w:t>powyżej).</w:t>
      </w:r>
    </w:p>
    <w:p w14:paraId="2CB81967" w14:textId="77777777" w:rsidR="005A3CFA" w:rsidRDefault="00AE408A">
      <w:pPr>
        <w:numPr>
          <w:ilvl w:val="0"/>
          <w:numId w:val="6"/>
        </w:numPr>
        <w:spacing w:after="207" w:line="250" w:lineRule="auto"/>
        <w:ind w:hanging="360"/>
      </w:pPr>
      <w:r>
        <w:rPr>
          <w:sz w:val="18"/>
        </w:rPr>
        <w:t xml:space="preserve">prawo do wniesienia skargi do Prezesa </w:t>
      </w:r>
      <w:r>
        <w:rPr>
          <w:sz w:val="18"/>
        </w:rPr>
        <w:t>Urzędu</w:t>
      </w:r>
      <w:r>
        <w:rPr>
          <w:sz w:val="18"/>
        </w:rPr>
        <w:t xml:space="preserve"> Ochrony Danych Osobowych (ul. Stawki 2, 00-193 Warszawa), </w:t>
      </w:r>
      <w:r>
        <w:rPr>
          <w:sz w:val="18"/>
        </w:rPr>
        <w:t>jeśli</w:t>
      </w:r>
      <w:r>
        <w:rPr>
          <w:sz w:val="18"/>
        </w:rPr>
        <w:t xml:space="preserve"> uzna Pani/Pan </w:t>
      </w:r>
      <w:r>
        <w:rPr>
          <w:sz w:val="18"/>
        </w:rPr>
        <w:t>że</w:t>
      </w:r>
      <w:r>
        <w:rPr>
          <w:sz w:val="18"/>
        </w:rPr>
        <w:t xml:space="preserve"> przetwarzamy Pani/Pana dane osobowe niezgodnie z prawem. </w:t>
      </w:r>
    </w:p>
    <w:p w14:paraId="2DB35BC0" w14:textId="77777777" w:rsidR="005A3CFA" w:rsidRDefault="00AE408A">
      <w:pPr>
        <w:spacing w:after="207" w:line="250" w:lineRule="auto"/>
        <w:ind w:left="-5" w:right="2275"/>
      </w:pPr>
      <w:r>
        <w:rPr>
          <w:b/>
          <w:sz w:val="18"/>
        </w:rPr>
        <w:t xml:space="preserve">Informacja o przekazywaniu danych osobowych do państw trzecich </w:t>
      </w:r>
      <w:r>
        <w:rPr>
          <w:sz w:val="18"/>
        </w:rPr>
        <w:t xml:space="preserve">Nie przekazujemy Pani/Pana danych osobowych do </w:t>
      </w:r>
      <w:r>
        <w:rPr>
          <w:sz w:val="18"/>
        </w:rPr>
        <w:t>państw</w:t>
      </w:r>
      <w:r>
        <w:rPr>
          <w:sz w:val="18"/>
        </w:rPr>
        <w:t xml:space="preserve"> trzecich.</w:t>
      </w:r>
    </w:p>
    <w:p w14:paraId="54D38FFB" w14:textId="77777777" w:rsidR="005A3CFA" w:rsidRDefault="00AE408A">
      <w:pPr>
        <w:spacing w:after="0" w:line="259" w:lineRule="auto"/>
        <w:ind w:left="-5"/>
        <w:jc w:val="left"/>
      </w:pPr>
      <w:r>
        <w:rPr>
          <w:b/>
          <w:sz w:val="18"/>
        </w:rPr>
        <w:t>Informacja o zautomatyzowanym podejmowaniu decyzji</w:t>
      </w:r>
    </w:p>
    <w:p w14:paraId="53476D5B" w14:textId="77777777" w:rsidR="005A3CFA" w:rsidRDefault="00AE408A">
      <w:pPr>
        <w:spacing w:after="207" w:line="250" w:lineRule="auto"/>
        <w:ind w:left="-5"/>
      </w:pPr>
      <w:r>
        <w:rPr>
          <w:sz w:val="18"/>
        </w:rPr>
        <w:t xml:space="preserve">Pani/Pana dane osobowe nie </w:t>
      </w:r>
      <w:r>
        <w:rPr>
          <w:sz w:val="18"/>
        </w:rPr>
        <w:t>podlegają</w:t>
      </w:r>
      <w:r>
        <w:rPr>
          <w:sz w:val="18"/>
        </w:rPr>
        <w:t xml:space="preserve"> zautomatyzowanemu przetwarzaniu, w tym profilowaniu.</w:t>
      </w:r>
    </w:p>
    <w:p w14:paraId="763B240E" w14:textId="77777777" w:rsidR="005A3CFA" w:rsidRDefault="00AE408A">
      <w:pPr>
        <w:pStyle w:val="Nagwek2"/>
        <w:ind w:left="-5" w:right="0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 osobowych</w:t>
      </w:r>
    </w:p>
    <w:p w14:paraId="55E331C8" w14:textId="77777777" w:rsidR="005A3CFA" w:rsidRDefault="00AE408A">
      <w:pPr>
        <w:spacing w:after="207" w:line="250" w:lineRule="auto"/>
        <w:ind w:left="-5"/>
      </w:pPr>
      <w:r>
        <w:rPr>
          <w:sz w:val="18"/>
        </w:rPr>
        <w:t xml:space="preserve">Podanie przez </w:t>
      </w:r>
      <w:r>
        <w:rPr>
          <w:sz w:val="18"/>
        </w:rPr>
        <w:t>Panią/Pana</w:t>
      </w:r>
      <w:r>
        <w:rPr>
          <w:sz w:val="18"/>
        </w:rPr>
        <w:t xml:space="preserve"> danych osobowych jest wymogiem ustawowym. Skutkiem niepodania danych osobowych </w:t>
      </w:r>
      <w:r>
        <w:rPr>
          <w:sz w:val="18"/>
        </w:rPr>
        <w:t>będzie</w:t>
      </w:r>
      <w:r>
        <w:rPr>
          <w:sz w:val="18"/>
        </w:rPr>
        <w:t xml:space="preserve"> pozostawienie petycji bez rozpoznania.</w:t>
      </w:r>
      <w:r>
        <w:rPr>
          <w:i/>
          <w:sz w:val="18"/>
        </w:rPr>
        <w:t xml:space="preserve"> </w:t>
      </w:r>
    </w:p>
    <w:sectPr w:rsidR="005A3CFA">
      <w:pgSz w:w="11906" w:h="16838"/>
      <w:pgMar w:top="588" w:right="1985" w:bottom="709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ED8A" w14:textId="77777777" w:rsidR="00AE408A" w:rsidRDefault="00AE408A">
      <w:pPr>
        <w:spacing w:after="0" w:line="240" w:lineRule="auto"/>
      </w:pPr>
      <w:r>
        <w:separator/>
      </w:r>
    </w:p>
  </w:endnote>
  <w:endnote w:type="continuationSeparator" w:id="0">
    <w:p w14:paraId="228F2200" w14:textId="77777777" w:rsidR="00AE408A" w:rsidRDefault="00AE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A2A6" w14:textId="77777777" w:rsidR="005A3CFA" w:rsidRDefault="00AE408A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5F439C66" w14:textId="77777777" w:rsidR="005A3CFA" w:rsidRDefault="00AE408A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77032A3D" w14:textId="77777777" w:rsidR="005A3CFA" w:rsidRDefault="00AE408A">
      <w:pPr>
        <w:pStyle w:val="footnotedescription"/>
      </w:pPr>
      <w:r>
        <w:rPr>
          <w:rStyle w:val="footnotemark"/>
        </w:rPr>
        <w:footnoteRef/>
      </w:r>
      <w:r>
        <w:t xml:space="preserve"> Pismo z 4 marca 2024r., znak: </w:t>
      </w:r>
      <w:r>
        <w:t>DLŁ-WNO.055.203.2024.</w:t>
      </w:r>
    </w:p>
  </w:footnote>
  <w:footnote w:id="2">
    <w:p w14:paraId="4F786AA3" w14:textId="77777777" w:rsidR="005A3CFA" w:rsidRDefault="00AE408A">
      <w:pPr>
        <w:pStyle w:val="footnotedescription"/>
      </w:pPr>
      <w:r>
        <w:rPr>
          <w:rStyle w:val="footnotemark"/>
        </w:rPr>
        <w:footnoteRef/>
      </w:r>
      <w:r>
        <w:t xml:space="preserve"> Dz. U. z 2023 r., poz. 1336, z </w:t>
      </w:r>
      <w:r>
        <w:t>późn.</w:t>
      </w:r>
      <w:r>
        <w:t xml:space="preserve"> zm.</w:t>
      </w:r>
    </w:p>
  </w:footnote>
  <w:footnote w:id="3">
    <w:p w14:paraId="599FBF29" w14:textId="77777777" w:rsidR="005A3CFA" w:rsidRDefault="00AE408A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hyperlink r:id="rId1">
        <w:r>
          <w:rPr>
            <w:color w:val="0000FF"/>
            <w:u w:val="single" w:color="0000FF"/>
          </w:rPr>
          <w:t>https://bip.mos.gov.pl/skargi-wnioski-petycje/skargi-i-wnioski/</w:t>
        </w:r>
      </w:hyperlink>
      <w:hyperlink r:id="rId2">
        <w:r>
          <w:t xml:space="preserve"> 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431"/>
    <w:multiLevelType w:val="hybridMultilevel"/>
    <w:tmpl w:val="0A024D82"/>
    <w:lvl w:ilvl="0" w:tplc="CD34F3AE">
      <w:start w:val="1"/>
      <w:numFmt w:val="decimal"/>
      <w:lvlText w:val="%1."/>
      <w:lvlJc w:val="left"/>
      <w:pPr>
        <w:ind w:left="5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7ED64C">
      <w:start w:val="1"/>
      <w:numFmt w:val="lowerLetter"/>
      <w:lvlText w:val="%2"/>
      <w:lvlJc w:val="left"/>
      <w:pPr>
        <w:ind w:left="12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387346">
      <w:start w:val="1"/>
      <w:numFmt w:val="lowerRoman"/>
      <w:lvlText w:val="%3"/>
      <w:lvlJc w:val="left"/>
      <w:pPr>
        <w:ind w:left="19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4A39A8">
      <w:start w:val="1"/>
      <w:numFmt w:val="decimal"/>
      <w:lvlText w:val="%4"/>
      <w:lvlJc w:val="left"/>
      <w:pPr>
        <w:ind w:left="26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18D834">
      <w:start w:val="1"/>
      <w:numFmt w:val="lowerLetter"/>
      <w:lvlText w:val="%5"/>
      <w:lvlJc w:val="left"/>
      <w:pPr>
        <w:ind w:left="33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608E6A">
      <w:start w:val="1"/>
      <w:numFmt w:val="lowerRoman"/>
      <w:lvlText w:val="%6"/>
      <w:lvlJc w:val="left"/>
      <w:pPr>
        <w:ind w:left="41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C0E83E">
      <w:start w:val="1"/>
      <w:numFmt w:val="decimal"/>
      <w:lvlText w:val="%7"/>
      <w:lvlJc w:val="left"/>
      <w:pPr>
        <w:ind w:left="48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2936E">
      <w:start w:val="1"/>
      <w:numFmt w:val="lowerLetter"/>
      <w:lvlText w:val="%8"/>
      <w:lvlJc w:val="left"/>
      <w:pPr>
        <w:ind w:left="55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063B74">
      <w:start w:val="1"/>
      <w:numFmt w:val="lowerRoman"/>
      <w:lvlText w:val="%9"/>
      <w:lvlJc w:val="left"/>
      <w:pPr>
        <w:ind w:left="62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B3636"/>
    <w:multiLevelType w:val="hybridMultilevel"/>
    <w:tmpl w:val="EF485C0A"/>
    <w:lvl w:ilvl="0" w:tplc="4A7021B4">
      <w:start w:val="1"/>
      <w:numFmt w:val="bullet"/>
      <w:lvlText w:val="-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7E44F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B4ED5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70B56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892A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30934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4C825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CAC5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46BBC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381457"/>
    <w:multiLevelType w:val="hybridMultilevel"/>
    <w:tmpl w:val="0B062492"/>
    <w:lvl w:ilvl="0" w:tplc="62DE6370">
      <w:start w:val="1"/>
      <w:numFmt w:val="bullet"/>
      <w:lvlText w:val="-"/>
      <w:lvlJc w:val="left"/>
      <w:pPr>
        <w:ind w:left="11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E8E504">
      <w:start w:val="1"/>
      <w:numFmt w:val="bullet"/>
      <w:lvlText w:val="o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0AC222">
      <w:start w:val="1"/>
      <w:numFmt w:val="bullet"/>
      <w:lvlText w:val="▪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805AAC">
      <w:start w:val="1"/>
      <w:numFmt w:val="bullet"/>
      <w:lvlText w:val="•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606BC8">
      <w:start w:val="1"/>
      <w:numFmt w:val="bullet"/>
      <w:lvlText w:val="o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72F604">
      <w:start w:val="1"/>
      <w:numFmt w:val="bullet"/>
      <w:lvlText w:val="▪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0C376C">
      <w:start w:val="1"/>
      <w:numFmt w:val="bullet"/>
      <w:lvlText w:val="•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6A10A2">
      <w:start w:val="1"/>
      <w:numFmt w:val="bullet"/>
      <w:lvlText w:val="o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CC7222">
      <w:start w:val="1"/>
      <w:numFmt w:val="bullet"/>
      <w:lvlText w:val="▪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BE1C9B"/>
    <w:multiLevelType w:val="hybridMultilevel"/>
    <w:tmpl w:val="365CF47A"/>
    <w:lvl w:ilvl="0" w:tplc="7518B3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7476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6EB9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1E1A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3C48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C813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FEF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FA9B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A060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221DE3"/>
    <w:multiLevelType w:val="hybridMultilevel"/>
    <w:tmpl w:val="96DACBB2"/>
    <w:lvl w:ilvl="0" w:tplc="FE243F24">
      <w:start w:val="1"/>
      <w:numFmt w:val="decimal"/>
      <w:lvlText w:val="%1"/>
      <w:lvlJc w:val="left"/>
      <w:pPr>
        <w:ind w:left="11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9788C89C">
      <w:start w:val="1"/>
      <w:numFmt w:val="bullet"/>
      <w:lvlText w:val="-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1EA9F0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704516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36AF00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E67630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CE5FBE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94CA1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169598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4311D1"/>
    <w:multiLevelType w:val="hybridMultilevel"/>
    <w:tmpl w:val="595A4870"/>
    <w:lvl w:ilvl="0" w:tplc="78CEE70C">
      <w:start w:val="1"/>
      <w:numFmt w:val="decimal"/>
      <w:lvlText w:val="%1."/>
      <w:lvlJc w:val="left"/>
      <w:pPr>
        <w:ind w:left="64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08D6A">
      <w:start w:val="1"/>
      <w:numFmt w:val="lowerLetter"/>
      <w:lvlText w:val="%2"/>
      <w:lvlJc w:val="left"/>
      <w:pPr>
        <w:ind w:left="13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222E6C">
      <w:start w:val="1"/>
      <w:numFmt w:val="lowerRoman"/>
      <w:lvlText w:val="%3"/>
      <w:lvlJc w:val="left"/>
      <w:pPr>
        <w:ind w:left="208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C48144">
      <w:start w:val="1"/>
      <w:numFmt w:val="decimal"/>
      <w:lvlText w:val="%4"/>
      <w:lvlJc w:val="left"/>
      <w:pPr>
        <w:ind w:left="280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529634">
      <w:start w:val="1"/>
      <w:numFmt w:val="lowerLetter"/>
      <w:lvlText w:val="%5"/>
      <w:lvlJc w:val="left"/>
      <w:pPr>
        <w:ind w:left="352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EC78CE">
      <w:start w:val="1"/>
      <w:numFmt w:val="lowerRoman"/>
      <w:lvlText w:val="%6"/>
      <w:lvlJc w:val="left"/>
      <w:pPr>
        <w:ind w:left="424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88A17E">
      <w:start w:val="1"/>
      <w:numFmt w:val="decimal"/>
      <w:lvlText w:val="%7"/>
      <w:lvlJc w:val="left"/>
      <w:pPr>
        <w:ind w:left="49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B06612">
      <w:start w:val="1"/>
      <w:numFmt w:val="lowerLetter"/>
      <w:lvlText w:val="%8"/>
      <w:lvlJc w:val="left"/>
      <w:pPr>
        <w:ind w:left="568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EC937A">
      <w:start w:val="1"/>
      <w:numFmt w:val="lowerRoman"/>
      <w:lvlText w:val="%9"/>
      <w:lvlJc w:val="left"/>
      <w:pPr>
        <w:ind w:left="640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1089326">
    <w:abstractNumId w:val="4"/>
  </w:num>
  <w:num w:numId="2" w16cid:durableId="590624771">
    <w:abstractNumId w:val="1"/>
  </w:num>
  <w:num w:numId="3" w16cid:durableId="1668823477">
    <w:abstractNumId w:val="0"/>
  </w:num>
  <w:num w:numId="4" w16cid:durableId="444081903">
    <w:abstractNumId w:val="5"/>
  </w:num>
  <w:num w:numId="5" w16cid:durableId="192426277">
    <w:abstractNumId w:val="2"/>
  </w:num>
  <w:num w:numId="6" w16cid:durableId="959726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FA"/>
    <w:rsid w:val="005A3CFA"/>
    <w:rsid w:val="00A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BE1C"/>
  <w15:docId w15:val="{BCBA855A-49B6-49EE-B085-F8D80717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3" w:line="319" w:lineRule="auto"/>
      <w:ind w:left="10" w:hanging="10"/>
      <w:jc w:val="both"/>
    </w:pPr>
    <w:rPr>
      <w:rFonts w:ascii="Lato" w:eastAsia="Lato" w:hAnsi="Lato" w:cs="Lato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7"/>
      <w:ind w:left="10" w:hanging="10"/>
      <w:outlineLvl w:val="0"/>
    </w:pPr>
    <w:rPr>
      <w:rFonts w:ascii="Lato" w:eastAsia="Lato" w:hAnsi="Lato" w:cs="Lato"/>
      <w:i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76" w:right="22" w:hanging="10"/>
      <w:outlineLvl w:val="1"/>
    </w:pPr>
    <w:rPr>
      <w:rFonts w:ascii="Lato" w:eastAsia="Lato" w:hAnsi="Lato" w:cs="Lato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Lato" w:eastAsia="Lato" w:hAnsi="Lato" w:cs="Lato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Lato" w:eastAsia="Lato" w:hAnsi="Lato" w:cs="Lato"/>
      <w:i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Lato" w:eastAsia="Lato" w:hAnsi="Lato" w:cs="Lato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18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ip.mos.gov.pl/skargi-wnioski-petycje/skargi-i-wnioski/" TargetMode="External"/><Relationship Id="rId1" Type="http://schemas.openxmlformats.org/officeDocument/2006/relationships/hyperlink" Target="https://bip.mos.gov.pl/skargi-wnioski-petycje/skargi-i-wniosk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2362</Words>
  <Characters>14177</Characters>
  <Application>Microsoft Office Word</Application>
  <DocSecurity>0</DocSecurity>
  <Lines>118</Lines>
  <Paragraphs>33</Paragraphs>
  <ScaleCrop>false</ScaleCrop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Orlińska Sylwia</dc:creator>
  <cp:keywords>PL, KOLOR</cp:keywords>
  <cp:lastModifiedBy>Orlińska Sylwia</cp:lastModifiedBy>
  <cp:revision>2</cp:revision>
  <dcterms:created xsi:type="dcterms:W3CDTF">2024-04-25T11:21:00Z</dcterms:created>
  <dcterms:modified xsi:type="dcterms:W3CDTF">2024-04-25T11:21:00Z</dcterms:modified>
</cp:coreProperties>
</file>