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DAFF" w14:textId="77777777" w:rsidR="001669AC" w:rsidRDefault="00B02540">
      <w:pPr>
        <w:spacing w:after="849" w:line="259" w:lineRule="auto"/>
        <w:ind w:left="-1470" w:right="0" w:firstLine="0"/>
        <w:jc w:val="left"/>
      </w:pPr>
      <w:r>
        <w:rPr>
          <w:noProof/>
        </w:rPr>
        <w:drawing>
          <wp:inline distT="0" distB="0" distL="0" distR="0" wp14:anchorId="4F8F8A2F" wp14:editId="50B510BA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4AB9" w14:textId="77777777" w:rsidR="001669AC" w:rsidRDefault="00B02540">
      <w:pPr>
        <w:spacing w:after="520" w:line="240" w:lineRule="auto"/>
        <w:ind w:left="0" w:firstLine="0"/>
        <w:jc w:val="left"/>
      </w:pPr>
      <w:r>
        <w:t>DOP-WŚ.053.1.2024</w:t>
      </w:r>
      <w:r>
        <w:t xml:space="preserve">.1.DT </w:t>
      </w:r>
      <w:r>
        <w:rPr>
          <w:sz w:val="18"/>
        </w:rPr>
        <w:t xml:space="preserve">3080968.12264860.9884604 </w:t>
      </w:r>
      <w:r>
        <w:t>Warszawa, 22-04-2024</w:t>
      </w:r>
    </w:p>
    <w:p w14:paraId="121445C5" w14:textId="77777777" w:rsidR="001669AC" w:rsidRDefault="00B02540">
      <w:pPr>
        <w:spacing w:after="23" w:line="259" w:lineRule="auto"/>
        <w:ind w:left="0" w:right="0" w:firstLine="0"/>
        <w:jc w:val="left"/>
      </w:pPr>
      <w:r>
        <w:t xml:space="preserve">                 </w:t>
      </w:r>
    </w:p>
    <w:p w14:paraId="2EC550A3" w14:textId="77777777" w:rsidR="001669AC" w:rsidRDefault="00B02540">
      <w:pPr>
        <w:spacing w:after="506" w:line="250" w:lineRule="auto"/>
        <w:ind w:left="0" w:right="6287" w:firstLine="0"/>
        <w:jc w:val="left"/>
      </w:pPr>
      <w:r>
        <w:t xml:space="preserve">     </w:t>
      </w:r>
      <w:r>
        <w:tab/>
        <w:t xml:space="preserve">                         </w:t>
      </w:r>
    </w:p>
    <w:p w14:paraId="62B34E49" w14:textId="77777777" w:rsidR="001669AC" w:rsidRDefault="00B02540">
      <w:pPr>
        <w:ind w:left="-5" w:right="0"/>
      </w:pPr>
      <w:r>
        <w:t>Szanowny Panie,</w:t>
      </w:r>
    </w:p>
    <w:p w14:paraId="13CF34E4" w14:textId="77777777" w:rsidR="001669AC" w:rsidRDefault="00B02540">
      <w:pPr>
        <w:ind w:left="-5" w:right="0"/>
      </w:pPr>
      <w:r>
        <w:t>działając</w:t>
      </w:r>
      <w:r>
        <w:t xml:space="preserve"> na podstawie art. 13 ust. 1 w </w:t>
      </w:r>
      <w:r>
        <w:t>związku</w:t>
      </w:r>
      <w:r>
        <w:t xml:space="preserve"> z art. 10 ust. 1 ustawy z dnia 11 lipca 2014 r. o petycjach</w:t>
      </w:r>
      <w:r>
        <w:rPr>
          <w:vertAlign w:val="superscript"/>
        </w:rPr>
        <w:t>1</w:t>
      </w:r>
      <w:r>
        <w:t xml:space="preserve">), w odpowiedzi na </w:t>
      </w:r>
      <w:r>
        <w:t>petycję</w:t>
      </w:r>
      <w:r>
        <w:t xml:space="preserve"> z dnia 13 lutego 2024 r. (data </w:t>
      </w:r>
      <w:r>
        <w:t>wpływu</w:t>
      </w:r>
      <w:r>
        <w:t xml:space="preserve"> 6 marca 2024 r.) w sprawie </w:t>
      </w:r>
      <w:r>
        <w:t>podjęcia</w:t>
      </w:r>
      <w:r>
        <w:t xml:space="preserve"> przez Ministerstwo Klimatu i </w:t>
      </w:r>
      <w:r>
        <w:t>Środowiska</w:t>
      </w:r>
      <w:r>
        <w:t xml:space="preserve"> </w:t>
      </w:r>
      <w:r>
        <w:t>działań</w:t>
      </w:r>
      <w:r>
        <w:t xml:space="preserve"> legislacyjnych w celu zmiany ustawy z dnia 16 kwietnia 2004 r. o ochronie przyrody</w:t>
      </w:r>
      <w:r>
        <w:rPr>
          <w:vertAlign w:val="superscript"/>
        </w:rPr>
        <w:t>2</w:t>
      </w:r>
      <w:r>
        <w:t xml:space="preserve"> poprzez dodanie do art. 24 ust. 1 pkt 8 ustawy - po wyrazie „rybackiej” zapisu o </w:t>
      </w:r>
      <w:r>
        <w:t>treści</w:t>
      </w:r>
      <w:r>
        <w:t xml:space="preserve"> „oraz zaspokajaniu potrzeb </w:t>
      </w:r>
      <w:r>
        <w:t>związanych</w:t>
      </w:r>
      <w:r>
        <w:t xml:space="preserve"> z </w:t>
      </w:r>
      <w:r>
        <w:t>turystyką</w:t>
      </w:r>
      <w:r>
        <w:t xml:space="preserve"> i wypoczynkiem” - przedstawiam stanowisko resortu </w:t>
      </w:r>
      <w:r>
        <w:t>środowiska.</w:t>
      </w:r>
    </w:p>
    <w:p w14:paraId="0F2CD7A9" w14:textId="77777777" w:rsidR="001669AC" w:rsidRDefault="00B02540">
      <w:pPr>
        <w:ind w:left="-5" w:right="0"/>
      </w:pPr>
      <w:r>
        <w:t xml:space="preserve">Postulowane zmiany </w:t>
      </w:r>
      <w:r>
        <w:t>dotyczą</w:t>
      </w:r>
      <w:r>
        <w:t xml:space="preserve"> </w:t>
      </w:r>
      <w:r>
        <w:t>wyłączenia</w:t>
      </w:r>
      <w:r>
        <w:t xml:space="preserve"> obiektów </w:t>
      </w:r>
      <w:r>
        <w:t>związanych</w:t>
      </w:r>
      <w:r>
        <w:t xml:space="preserve"> z </w:t>
      </w:r>
      <w:r>
        <w:t>turystyką</w:t>
      </w:r>
      <w:r>
        <w:t xml:space="preserve"> i wypoczynkiem z listy </w:t>
      </w:r>
      <w:r>
        <w:t>działań</w:t>
      </w:r>
      <w:r>
        <w:t xml:space="preserve"> </w:t>
      </w:r>
      <w:r>
        <w:t>objętych</w:t>
      </w:r>
      <w:r>
        <w:t xml:space="preserve"> zakazami z art. 24 ust. 1 pkt 8 ustawy o ochronie przyrody. Zgodnie z tym przepisem na obszarze chronionego krajobrazu </w:t>
      </w:r>
      <w:r>
        <w:t>może</w:t>
      </w:r>
      <w:r>
        <w:t xml:space="preserve"> </w:t>
      </w:r>
      <w:r>
        <w:t>być</w:t>
      </w:r>
      <w:r>
        <w:t xml:space="preserve"> wprowadzony zakaz budowania nowych obiektów budowlanych w pasie </w:t>
      </w:r>
      <w:r>
        <w:t>szerokości</w:t>
      </w:r>
      <w:r>
        <w:t xml:space="preserve"> 100 m liczonym od linii brzegów rzek, jezior i innych naturalnych zbiorników wodnych albo od </w:t>
      </w:r>
      <w:r>
        <w:t>zasięgu</w:t>
      </w:r>
      <w:r>
        <w:t xml:space="preserve"> lustra wody w sztucznych zbiornikach wodnych usytuowanych na wodach </w:t>
      </w:r>
      <w:r>
        <w:t>płynących</w:t>
      </w:r>
      <w:r>
        <w:t xml:space="preserve"> przy normalnym poziomie </w:t>
      </w:r>
      <w:r>
        <w:t>piętrzenia</w:t>
      </w:r>
      <w:r>
        <w:t xml:space="preserve"> </w:t>
      </w:r>
      <w:r>
        <w:t>okre</w:t>
      </w:r>
      <w:r>
        <w:t>ślonym</w:t>
      </w:r>
      <w:r>
        <w:t xml:space="preserve"> w pozwoleniu wodnoprawnym.</w:t>
      </w:r>
    </w:p>
    <w:p w14:paraId="465A3726" w14:textId="77777777" w:rsidR="001669AC" w:rsidRDefault="00B02540">
      <w:pPr>
        <w:ind w:left="-5" w:right="0"/>
      </w:pPr>
      <w:r>
        <w:t xml:space="preserve">W opinii </w:t>
      </w:r>
      <w:r>
        <w:t>wnoszących</w:t>
      </w:r>
      <w:r>
        <w:t xml:space="preserve"> </w:t>
      </w:r>
      <w:r>
        <w:t>petycję,</w:t>
      </w:r>
      <w:r>
        <w:t xml:space="preserve"> postulowana zmiana </w:t>
      </w:r>
      <w:r>
        <w:t>byłaby</w:t>
      </w:r>
      <w:r>
        <w:t xml:space="preserve"> zgodna z </w:t>
      </w:r>
      <w:r>
        <w:t>intencją</w:t>
      </w:r>
      <w:r>
        <w:t xml:space="preserve"> zapisu art. 23. ust. 1 ustawy o ochronie przyrody, który stanowi, </w:t>
      </w:r>
      <w:r>
        <w:t>że</w:t>
      </w:r>
      <w:r>
        <w:t xml:space="preserve"> „obszar chronionego krajobrazu obejmuje tereny chronione ze </w:t>
      </w:r>
      <w:r>
        <w:t>względu</w:t>
      </w:r>
      <w:r>
        <w:t xml:space="preserve"> na </w:t>
      </w:r>
      <w:r>
        <w:t>wyróżniający</w:t>
      </w:r>
      <w:r>
        <w:t xml:space="preserve"> </w:t>
      </w:r>
      <w:r>
        <w:t>się</w:t>
      </w:r>
      <w:r>
        <w:t xml:space="preserve"> krajobraz o </w:t>
      </w:r>
      <w:r>
        <w:t>zróżnicowanych</w:t>
      </w:r>
      <w:r>
        <w:t xml:space="preserve"> ekosystemach, </w:t>
      </w:r>
      <w:r>
        <w:t>wartościowe</w:t>
      </w:r>
      <w:r>
        <w:t xml:space="preserve"> ze </w:t>
      </w:r>
      <w:r>
        <w:t>względu</w:t>
      </w:r>
      <w:r>
        <w:t xml:space="preserve"> na </w:t>
      </w:r>
      <w:r>
        <w:t>możliwość</w:t>
      </w:r>
      <w:r>
        <w:t xml:space="preserve"> zaspokajania potrzeb </w:t>
      </w:r>
      <w:r>
        <w:t>związanych</w:t>
      </w:r>
      <w:r>
        <w:t xml:space="preserve"> z </w:t>
      </w:r>
      <w:r>
        <w:t>turystyką</w:t>
      </w:r>
      <w:r>
        <w:t xml:space="preserve"> i wypoczynkiem lub </w:t>
      </w:r>
      <w:r>
        <w:t>pełnioną</w:t>
      </w:r>
      <w:r>
        <w:t xml:space="preserve"> </w:t>
      </w:r>
      <w:r>
        <w:t>funkcją</w:t>
      </w:r>
      <w:r>
        <w:t xml:space="preserve"> korytarzy ekologicznych”.</w:t>
      </w:r>
    </w:p>
    <w:p w14:paraId="0E0294F5" w14:textId="77777777" w:rsidR="001669AC" w:rsidRDefault="00B02540">
      <w:pPr>
        <w:spacing w:after="291"/>
        <w:ind w:left="-5" w:right="0"/>
      </w:pPr>
      <w:r>
        <w:t>Odnosząc</w:t>
      </w:r>
      <w:r>
        <w:t xml:space="preserve"> </w:t>
      </w:r>
      <w:r>
        <w:t>się</w:t>
      </w:r>
      <w:r>
        <w:t xml:space="preserve"> do tego postulatu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ustawa o ochronie przyrody </w:t>
      </w:r>
      <w:r>
        <w:t>określa</w:t>
      </w:r>
      <w:r>
        <w:t xml:space="preserve"> jedynie jakie zakazy </w:t>
      </w:r>
      <w:r>
        <w:t>mogą</w:t>
      </w:r>
      <w:r>
        <w:t xml:space="preserve"> </w:t>
      </w:r>
      <w:r>
        <w:t>być</w:t>
      </w:r>
      <w:r>
        <w:t xml:space="preserve"> wprowadzone w obszarach chronionego krajobrazu, </w:t>
      </w:r>
      <w:r>
        <w:t>jednocześnie</w:t>
      </w:r>
      <w:r>
        <w:t xml:space="preserve"> </w:t>
      </w:r>
      <w:r>
        <w:t>wskazując</w:t>
      </w:r>
      <w:r>
        <w:t xml:space="preserve"> ich maksymalny zakres (art. 24 ust. 1). </w:t>
      </w:r>
      <w:r>
        <w:t>Przywołany</w:t>
      </w:r>
      <w:r>
        <w:t xml:space="preserve"> w petycji zakaz zabudowy w pasie 100 metrów od rzek i zbiorników wodnych jest jednym z kilku zakazów </w:t>
      </w:r>
      <w:r>
        <w:t>możliwych</w:t>
      </w:r>
      <w:r>
        <w:t xml:space="preserve"> do wprowadzenia. To prawodawca lokalny – sejmik województwa, w drodze </w:t>
      </w:r>
      <w:r>
        <w:t>uchwały,</w:t>
      </w:r>
      <w:r>
        <w:t xml:space="preserve"> ustanawia zakazy </w:t>
      </w:r>
      <w:r>
        <w:t>właściwe</w:t>
      </w:r>
      <w:r>
        <w:t xml:space="preserve"> dla danego obszaru chronionego krajobrazu lub jego </w:t>
      </w:r>
      <w:r>
        <w:t>części,</w:t>
      </w:r>
      <w:r>
        <w:t xml:space="preserve"> wybrane </w:t>
      </w:r>
      <w:r>
        <w:t>spośród</w:t>
      </w:r>
      <w:r>
        <w:t xml:space="preserve"> zakazów wymienionych w art. 24 us</w:t>
      </w:r>
      <w:r>
        <w:t xml:space="preserve">t. 1 ustawy o ochronie przyrody. </w:t>
      </w:r>
      <w:r>
        <w:t>Właściwy</w:t>
      </w:r>
      <w:r>
        <w:t xml:space="preserve"> katalog zakazów na terenie danego obszaru chronionego krajobrazu powinien </w:t>
      </w:r>
      <w:r>
        <w:t>być</w:t>
      </w:r>
      <w:r>
        <w:t xml:space="preserve"> </w:t>
      </w:r>
    </w:p>
    <w:p w14:paraId="141940EA" w14:textId="77777777" w:rsidR="001669AC" w:rsidRDefault="00B02540">
      <w:pPr>
        <w:spacing w:after="13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4F9FBD" wp14:editId="02AFEC48">
                <wp:extent cx="1822450" cy="12700"/>
                <wp:effectExtent l="0" t="0" r="0" b="0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1" style="width:143.5pt;height:1pt;mso-position-horizontal-relative:char;mso-position-vertical-relative:line" coordsize="18224,127">
                <v:shape id="Shape 255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DC168B" w14:textId="77777777" w:rsidR="001669AC" w:rsidRDefault="00B02540">
      <w:pPr>
        <w:numPr>
          <w:ilvl w:val="0"/>
          <w:numId w:val="1"/>
        </w:numPr>
        <w:spacing w:after="35" w:line="265" w:lineRule="auto"/>
        <w:ind w:right="0" w:hanging="114"/>
        <w:jc w:val="left"/>
      </w:pPr>
      <w:r>
        <w:rPr>
          <w:sz w:val="18"/>
        </w:rPr>
        <w:t>Dz.U. z 2018 r. poz. 870</w:t>
      </w:r>
    </w:p>
    <w:p w14:paraId="41599B8D" w14:textId="77777777" w:rsidR="001669AC" w:rsidRDefault="00B02540">
      <w:pPr>
        <w:numPr>
          <w:ilvl w:val="0"/>
          <w:numId w:val="1"/>
        </w:numPr>
        <w:spacing w:after="84" w:line="265" w:lineRule="auto"/>
        <w:ind w:right="0" w:hanging="114"/>
        <w:jc w:val="left"/>
      </w:pPr>
      <w:r>
        <w:rPr>
          <w:sz w:val="18"/>
        </w:rPr>
        <w:t xml:space="preserve">Dz.U. z 2023 r. poz. 1336, z </w:t>
      </w:r>
      <w:r>
        <w:rPr>
          <w:sz w:val="18"/>
        </w:rPr>
        <w:t>późn.</w:t>
      </w:r>
      <w:r>
        <w:rPr>
          <w:sz w:val="18"/>
        </w:rPr>
        <w:t xml:space="preserve"> zm.</w:t>
      </w:r>
    </w:p>
    <w:p w14:paraId="25B14DE3" w14:textId="77777777" w:rsidR="001669AC" w:rsidRDefault="00B02540">
      <w:pPr>
        <w:spacing w:after="219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0838BC" wp14:editId="00754F15">
                <wp:extent cx="5040000" cy="6350"/>
                <wp:effectExtent l="0" t="0" r="0" b="0"/>
                <wp:docPr id="3249" name="Group 3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05B2E4" w14:textId="77777777" w:rsidR="001669AC" w:rsidRDefault="00B02540">
      <w:pPr>
        <w:spacing w:after="0" w:line="247" w:lineRule="auto"/>
        <w:ind w:left="0" w:righ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5BAC9BDC" w14:textId="77777777" w:rsidR="001669AC" w:rsidRDefault="00B02540">
      <w:pPr>
        <w:spacing w:after="0" w:line="259" w:lineRule="auto"/>
        <w:ind w:left="0" w:righ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7E42842" w14:textId="77777777" w:rsidR="001669AC" w:rsidRDefault="00B02540">
      <w:pPr>
        <w:ind w:left="-5" w:right="0"/>
      </w:pPr>
      <w:r>
        <w:t xml:space="preserve">adekwatny do konkretnych potrzeb zidentyfikowanych na danym obszarze. </w:t>
      </w:r>
      <w:r>
        <w:t>Już</w:t>
      </w:r>
      <w:r>
        <w:t xml:space="preserve"> z tego powodu zmiana ustawy w zakresie zaproponowanym w petycji nie znajduje uzasadnienia.</w:t>
      </w:r>
    </w:p>
    <w:p w14:paraId="56E91D94" w14:textId="77777777" w:rsidR="001669AC" w:rsidRDefault="00B02540">
      <w:pPr>
        <w:ind w:left="-5" w:right="0"/>
      </w:pPr>
      <w:r>
        <w:lastRenderedPageBreak/>
        <w:t xml:space="preserve">Co </w:t>
      </w:r>
      <w:r>
        <w:t>więcej,</w:t>
      </w:r>
      <w:r>
        <w:t xml:space="preserve"> w opinii ustawodawcy, dopuszczenie </w:t>
      </w:r>
      <w:r>
        <w:t>możliwości</w:t>
      </w:r>
      <w:r>
        <w:t xml:space="preserve"> realizacji obiektów </w:t>
      </w:r>
      <w:r>
        <w:t>związanych</w:t>
      </w:r>
      <w:r>
        <w:t xml:space="preserve"> z </w:t>
      </w:r>
      <w:r>
        <w:t>turystyką</w:t>
      </w:r>
      <w:r>
        <w:t xml:space="preserve"> i wypoczynkiem w 100-metrowym pasie ochronnym zbiorników wodnych i rzek </w:t>
      </w:r>
      <w:r>
        <w:t>doprowadziłoby</w:t>
      </w:r>
      <w:r>
        <w:t xml:space="preserve"> do masowej zabudowy brzegów akwenów wodnych (zabudowy rekreacyjnej, </w:t>
      </w:r>
      <w:r>
        <w:t>usługowej,</w:t>
      </w:r>
      <w:r>
        <w:t xml:space="preserve"> hotelowej). To bowiem </w:t>
      </w:r>
      <w:r>
        <w:t>właśnie</w:t>
      </w:r>
      <w:r>
        <w:t xml:space="preserve"> </w:t>
      </w:r>
      <w:r>
        <w:t>bezpośrednie</w:t>
      </w:r>
      <w:r>
        <w:t xml:space="preserve"> otoczenie akwenów wodnych jest najbardziej </w:t>
      </w:r>
      <w:r>
        <w:t>narażone</w:t>
      </w:r>
      <w:r>
        <w:t xml:space="preserve"> na </w:t>
      </w:r>
      <w:r>
        <w:t>presję</w:t>
      </w:r>
      <w:r>
        <w:t xml:space="preserve"> </w:t>
      </w:r>
      <w:r>
        <w:t>urbanistyczną</w:t>
      </w:r>
      <w:r>
        <w:t xml:space="preserve"> z uwagi na walory przyrodnicze i krajobrazowe. Proponowana liberalizacja przepisu </w:t>
      </w:r>
      <w:r>
        <w:t>zniweczyłaby</w:t>
      </w:r>
      <w:r>
        <w:t xml:space="preserve"> cel tworzenia obszarów chronionego </w:t>
      </w:r>
      <w:r>
        <w:t xml:space="preserve">krajobrazu, jakim jest ochrona </w:t>
      </w:r>
      <w:r>
        <w:t>wyróżniających</w:t>
      </w:r>
      <w:r>
        <w:t xml:space="preserve"> </w:t>
      </w:r>
      <w:r>
        <w:t>się</w:t>
      </w:r>
      <w:r>
        <w:t xml:space="preserve"> krajobrazów o </w:t>
      </w:r>
      <w:r>
        <w:t>zróżnicowanych</w:t>
      </w:r>
      <w:r>
        <w:t xml:space="preserve"> ekosystemach. Ponadto 100-metrowy pas ochronny </w:t>
      </w:r>
      <w:r>
        <w:t>zatraciłby</w:t>
      </w:r>
      <w:r>
        <w:t xml:space="preserve"> </w:t>
      </w:r>
      <w:r>
        <w:t>funkcję</w:t>
      </w:r>
      <w:r>
        <w:t xml:space="preserve"> korytarza ekologicznego, </w:t>
      </w:r>
      <w:r>
        <w:t>jaką</w:t>
      </w:r>
      <w:r>
        <w:t xml:space="preserve"> </w:t>
      </w:r>
      <w:r>
        <w:t>pełni</w:t>
      </w:r>
      <w:r>
        <w:t xml:space="preserve"> stosownie do art. 23 ust. 1 ustawy o ochronie przyrody.</w:t>
      </w:r>
    </w:p>
    <w:p w14:paraId="48209A0C" w14:textId="77777777" w:rsidR="001669AC" w:rsidRDefault="00B02540">
      <w:pPr>
        <w:ind w:left="-5" w:right="0"/>
      </w:pP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realizacja obiektów </w:t>
      </w:r>
      <w:r>
        <w:t>związanych</w:t>
      </w:r>
      <w:r>
        <w:t xml:space="preserve"> z </w:t>
      </w:r>
      <w:r>
        <w:t>turystyką</w:t>
      </w:r>
      <w:r>
        <w:t xml:space="preserve"> i wypoczynkiem poza 100- metrowym pasem ochronnym zbiorników wodnych i rzek </w:t>
      </w:r>
      <w:r>
        <w:t>umożliwia</w:t>
      </w:r>
      <w:r>
        <w:t xml:space="preserve"> zaspokajanie potrzeb </w:t>
      </w:r>
      <w:r>
        <w:t>związanych</w:t>
      </w:r>
      <w:r>
        <w:t xml:space="preserve"> z </w:t>
      </w:r>
      <w:r>
        <w:t>turystyką</w:t>
      </w:r>
      <w:r>
        <w:t xml:space="preserve"> i wypoczynkiem nad akwenami wodnymi. Jest to zgodne z konstytucyjnymi zasadami: ochrony </w:t>
      </w:r>
      <w:r>
        <w:t>środowiska</w:t>
      </w:r>
      <w:r>
        <w:t xml:space="preserve"> zgodnej z </w:t>
      </w:r>
      <w:r>
        <w:t>zasadą</w:t>
      </w:r>
      <w:r>
        <w:t xml:space="preserve"> </w:t>
      </w:r>
      <w:r>
        <w:t>zrównoważonego</w:t>
      </w:r>
      <w:r>
        <w:t xml:space="preserve"> rozwoju (art. 5), zapobiegania negatywnym skutkom degradacji </w:t>
      </w:r>
      <w:r>
        <w:t>środowiska</w:t>
      </w:r>
      <w:r>
        <w:t xml:space="preserve"> (art. 68 ust. 4), </w:t>
      </w:r>
      <w:r>
        <w:t>obowiązku</w:t>
      </w:r>
      <w:r>
        <w:t xml:space="preserve"> ochrony </w:t>
      </w:r>
      <w:r>
        <w:t>środowiska</w:t>
      </w:r>
      <w:r>
        <w:t xml:space="preserve"> przez </w:t>
      </w:r>
      <w:r>
        <w:t>władze</w:t>
      </w:r>
      <w:r>
        <w:t xml:space="preserve"> publiczne (art. 74 ust. 2), </w:t>
      </w:r>
      <w:r>
        <w:t>obowiązku</w:t>
      </w:r>
      <w:r>
        <w:t xml:space="preserve"> </w:t>
      </w:r>
      <w:r>
        <w:t>dbałości</w:t>
      </w:r>
      <w:r>
        <w:t xml:space="preserve"> o stan </w:t>
      </w:r>
      <w:r>
        <w:t>środowis</w:t>
      </w:r>
      <w:r>
        <w:t>ka</w:t>
      </w:r>
      <w:r>
        <w:t xml:space="preserve"> (art. 86). </w:t>
      </w:r>
      <w:r>
        <w:t>Oczywiście</w:t>
      </w:r>
      <w:r>
        <w:t xml:space="preserve"> w przypadku wprowadzenia wspomnianego zakazu w </w:t>
      </w:r>
      <w:r>
        <w:t>związku</w:t>
      </w:r>
      <w:r>
        <w:t xml:space="preserve"> z ustanowieniem obszaru chronionego krajobrazu dochodzi do pewnego konfliktu chronionych konstytucyjnie </w:t>
      </w:r>
      <w:r>
        <w:t>wartości,</w:t>
      </w:r>
      <w:r>
        <w:t xml:space="preserve"> w </w:t>
      </w:r>
      <w:r>
        <w:t>szczególności</w:t>
      </w:r>
      <w:r>
        <w:t xml:space="preserve"> prawa </w:t>
      </w:r>
      <w:r>
        <w:t>własności</w:t>
      </w:r>
      <w:r>
        <w:t xml:space="preserve"> i ochrony </w:t>
      </w:r>
      <w:r>
        <w:t>środowiska.</w:t>
      </w:r>
      <w:r>
        <w:t xml:space="preserve"> Jednak nie </w:t>
      </w:r>
      <w:r>
        <w:t>należy</w:t>
      </w:r>
      <w:r>
        <w:t xml:space="preserve"> </w:t>
      </w:r>
      <w:r>
        <w:t>tracić</w:t>
      </w:r>
      <w:r>
        <w:t xml:space="preserve"> z oczu faktu, </w:t>
      </w:r>
      <w:r>
        <w:t>że</w:t>
      </w:r>
      <w:r>
        <w:t xml:space="preserve"> ustawodawca </w:t>
      </w:r>
      <w:r>
        <w:t>podjął</w:t>
      </w:r>
      <w:r>
        <w:t xml:space="preserve"> </w:t>
      </w:r>
      <w:r>
        <w:t>próbę</w:t>
      </w:r>
      <w:r>
        <w:t xml:space="preserve"> </w:t>
      </w:r>
      <w:r>
        <w:t>rozwiązania</w:t>
      </w:r>
      <w:r>
        <w:t xml:space="preserve"> </w:t>
      </w:r>
      <w:r>
        <w:t xml:space="preserve">tego rodzaju potencjalnych konfliktów, czego wyrazem jest na </w:t>
      </w:r>
      <w:r>
        <w:t>przykład</w:t>
      </w:r>
      <w:r>
        <w:t xml:space="preserve"> art. 129 ustawy z dnia 27 kwietnia 2001 r. Prawo ochrony </w:t>
      </w:r>
      <w:r>
        <w:t>środowiska</w:t>
      </w:r>
      <w:r>
        <w:rPr>
          <w:vertAlign w:val="superscript"/>
        </w:rPr>
        <w:footnoteReference w:id="1"/>
      </w:r>
      <w:r>
        <w:t xml:space="preserve">. Przewiduje on </w:t>
      </w:r>
      <w:r>
        <w:t>możliwość</w:t>
      </w:r>
      <w:r>
        <w:t xml:space="preserve"> ubiegania </w:t>
      </w:r>
      <w:r>
        <w:t>się</w:t>
      </w:r>
      <w:r>
        <w:t xml:space="preserve"> m.in. o odszkodowanie z </w:t>
      </w:r>
      <w:r>
        <w:t>tytułu</w:t>
      </w:r>
      <w:r>
        <w:t xml:space="preserve"> ograniczenia </w:t>
      </w:r>
      <w:r>
        <w:t>możliwości</w:t>
      </w:r>
      <w:r>
        <w:t xml:space="preserve"> korzystania z </w:t>
      </w:r>
      <w:r>
        <w:t>nieruchomości</w:t>
      </w:r>
      <w:r>
        <w:t xml:space="preserve"> na skutek </w:t>
      </w:r>
      <w:r>
        <w:t>różnego</w:t>
      </w:r>
      <w:r>
        <w:t xml:space="preserve"> rodzaju aktów </w:t>
      </w:r>
      <w:r>
        <w:t>władzy</w:t>
      </w:r>
      <w:r>
        <w:t xml:space="preserve"> publicznej, w tym </w:t>
      </w:r>
      <w:r>
        <w:t>także</w:t>
      </w:r>
      <w:r>
        <w:t xml:space="preserve"> </w:t>
      </w:r>
      <w:r>
        <w:t>objęcia</w:t>
      </w:r>
      <w:r>
        <w:t xml:space="preserve"> konkretnego obszaru </w:t>
      </w:r>
      <w:r>
        <w:t>formą</w:t>
      </w:r>
      <w:r>
        <w:t xml:space="preserve"> ochrony przyrody.</w:t>
      </w:r>
    </w:p>
    <w:p w14:paraId="25C28BB0" w14:textId="77777777" w:rsidR="001669AC" w:rsidRDefault="00B02540">
      <w:pPr>
        <w:spacing w:after="486"/>
        <w:ind w:left="-5" w:right="0"/>
      </w:pPr>
      <w:r>
        <w:t>Podsumowując,</w:t>
      </w:r>
      <w:r>
        <w:t xml:space="preserve"> Minister Klimatu i </w:t>
      </w:r>
      <w:r>
        <w:t>Środowiska</w:t>
      </w:r>
      <w:r>
        <w:t xml:space="preserve"> nie widzi obecnie uzasadnienia dla </w:t>
      </w:r>
      <w:r>
        <w:t>konieczności</w:t>
      </w:r>
      <w:r>
        <w:t xml:space="preserve"> rozszerzenia </w:t>
      </w:r>
      <w:r>
        <w:t>obowiązujących</w:t>
      </w:r>
      <w:r>
        <w:t xml:space="preserve"> regulacji w ww. zakresie i zmiany przepisów, wedle </w:t>
      </w:r>
      <w:r>
        <w:t>żądań</w:t>
      </w:r>
      <w:r>
        <w:t xml:space="preserve"> zawartych w petycji.</w:t>
      </w:r>
    </w:p>
    <w:p w14:paraId="3375A3CC" w14:textId="77777777" w:rsidR="001669AC" w:rsidRDefault="00B02540">
      <w:pPr>
        <w:spacing w:after="173"/>
        <w:ind w:left="-5" w:right="0"/>
      </w:pPr>
      <w:r>
        <w:t>Z wyrazami szacunku</w:t>
      </w:r>
    </w:p>
    <w:p w14:paraId="4319A02D" w14:textId="77777777" w:rsidR="001669AC" w:rsidRDefault="00B02540">
      <w:pPr>
        <w:spacing w:after="173"/>
        <w:ind w:left="-5" w:right="0"/>
      </w:pPr>
      <w:r>
        <w:t>Z up. Ministra</w:t>
      </w:r>
    </w:p>
    <w:p w14:paraId="4922BABC" w14:textId="77777777" w:rsidR="001669AC" w:rsidRDefault="00B02540">
      <w:pPr>
        <w:spacing w:after="0" w:line="259" w:lineRule="auto"/>
        <w:ind w:left="0" w:right="0" w:firstLine="0"/>
        <w:jc w:val="left"/>
      </w:pPr>
      <w:r>
        <w:t xml:space="preserve">               </w:t>
      </w:r>
    </w:p>
    <w:p w14:paraId="546296B6" w14:textId="77777777" w:rsidR="001669AC" w:rsidRDefault="00B02540">
      <w:pPr>
        <w:spacing w:after="0" w:line="259" w:lineRule="auto"/>
        <w:ind w:left="0" w:right="0" w:firstLine="0"/>
        <w:jc w:val="left"/>
      </w:pPr>
      <w:r>
        <w:t xml:space="preserve">        </w:t>
      </w:r>
    </w:p>
    <w:p w14:paraId="653CAAD8" w14:textId="77777777" w:rsidR="001669AC" w:rsidRDefault="00B02540">
      <w:pPr>
        <w:spacing w:after="0" w:line="259" w:lineRule="auto"/>
        <w:ind w:left="0" w:right="0" w:firstLine="0"/>
        <w:jc w:val="left"/>
      </w:pPr>
      <w:r>
        <w:t xml:space="preserve">        </w:t>
      </w:r>
      <w:r>
        <w:tab/>
        <w:t xml:space="preserve">     </w:t>
      </w:r>
      <w:r>
        <w:tab/>
        <w:t xml:space="preserve">               </w:t>
      </w:r>
    </w:p>
    <w:p w14:paraId="6372FB6E" w14:textId="77777777" w:rsidR="001669AC" w:rsidRDefault="00B02540">
      <w:pPr>
        <w:spacing w:after="331" w:line="250" w:lineRule="auto"/>
        <w:ind w:left="0" w:right="495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                      </w:t>
      </w:r>
    </w:p>
    <w:p w14:paraId="4D24986E" w14:textId="77777777" w:rsidR="001669AC" w:rsidRDefault="00B02540">
      <w:pPr>
        <w:spacing w:after="103" w:line="259" w:lineRule="auto"/>
        <w:ind w:left="0" w:right="0" w:firstLine="0"/>
        <w:jc w:val="left"/>
      </w:pPr>
      <w:r>
        <w:rPr>
          <w:sz w:val="18"/>
          <w:u w:val="single" w:color="000000"/>
        </w:rPr>
        <w:t xml:space="preserve">Do </w:t>
      </w:r>
      <w:r>
        <w:rPr>
          <w:sz w:val="18"/>
          <w:u w:val="single" w:color="000000"/>
        </w:rPr>
        <w:t>wiadomości:</w:t>
      </w:r>
    </w:p>
    <w:p w14:paraId="0FF89C44" w14:textId="77777777" w:rsidR="001669AC" w:rsidRDefault="00B02540">
      <w:pPr>
        <w:spacing w:after="35" w:line="265" w:lineRule="auto"/>
        <w:ind w:left="-5" w:right="0"/>
        <w:jc w:val="left"/>
      </w:pPr>
      <w:r>
        <w:rPr>
          <w:sz w:val="18"/>
        </w:rPr>
        <w:t xml:space="preserve">- Biuro Kontroli i Audytu w Ministerstwie Klimatu i </w:t>
      </w:r>
      <w:r>
        <w:rPr>
          <w:sz w:val="18"/>
        </w:rPr>
        <w:t>Środowiska</w:t>
      </w:r>
    </w:p>
    <w:sectPr w:rsidR="001669AC">
      <w:footnotePr>
        <w:numRestart w:val="eachPage"/>
      </w:footnotePr>
      <w:pgSz w:w="11906" w:h="16838"/>
      <w:pgMar w:top="588" w:right="1985" w:bottom="709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6DD3" w14:textId="77777777" w:rsidR="00B02540" w:rsidRDefault="00B02540">
      <w:pPr>
        <w:spacing w:after="0" w:line="240" w:lineRule="auto"/>
      </w:pPr>
      <w:r>
        <w:separator/>
      </w:r>
    </w:p>
  </w:endnote>
  <w:endnote w:type="continuationSeparator" w:id="0">
    <w:p w14:paraId="479308E8" w14:textId="77777777" w:rsidR="00B02540" w:rsidRDefault="00B0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A1A1" w14:textId="77777777" w:rsidR="001669AC" w:rsidRDefault="00B02540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8DA8F81" w14:textId="77777777" w:rsidR="001669AC" w:rsidRDefault="00B02540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43D165DF" w14:textId="77777777" w:rsidR="001669AC" w:rsidRDefault="00B02540">
      <w:pPr>
        <w:pStyle w:val="footnotedescription"/>
      </w:pPr>
      <w:r>
        <w:rPr>
          <w:rStyle w:val="footnotemark"/>
        </w:rPr>
        <w:footnoteRef/>
      </w:r>
      <w:r>
        <w:t xml:space="preserve"> Dz.U. z 2024 r. poz. 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DB8"/>
    <w:multiLevelType w:val="hybridMultilevel"/>
    <w:tmpl w:val="8F7E59C6"/>
    <w:lvl w:ilvl="0" w:tplc="907C7CDE">
      <w:start w:val="1"/>
      <w:numFmt w:val="decimal"/>
      <w:lvlText w:val="%1"/>
      <w:lvlJc w:val="left"/>
      <w:pPr>
        <w:ind w:left="1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CB449E68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EF073D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3F6662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242BE6A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8C4B74E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C016B7AE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D42C242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3BA1B50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891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AC"/>
    <w:rsid w:val="001669AC"/>
    <w:rsid w:val="00B0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0F27"/>
  <w15:docId w15:val="{BF8B03FA-A7A5-488E-8867-37FD868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8" w:lineRule="auto"/>
      <w:ind w:left="10" w:right="4600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8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2024-04-22T13:40:00Z</dcterms:created>
  <dcterms:modified xsi:type="dcterms:W3CDTF">2024-04-22T13:40:00Z</dcterms:modified>
</cp:coreProperties>
</file>