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9F69" w14:textId="77777777" w:rsidR="00D03779" w:rsidRDefault="007D2BC4">
      <w:pPr>
        <w:spacing w:after="783" w:line="259" w:lineRule="auto"/>
        <w:ind w:left="-1455" w:firstLine="0"/>
        <w:jc w:val="left"/>
      </w:pPr>
      <w:r>
        <w:rPr>
          <w:noProof/>
        </w:rPr>
        <w:drawing>
          <wp:inline distT="0" distB="0" distL="0" distR="0" wp14:anchorId="13A78B03" wp14:editId="1D8CBBF9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D474E" w14:textId="77777777" w:rsidR="00D03779" w:rsidRDefault="007D2BC4">
      <w:pPr>
        <w:ind w:left="-15" w:firstLine="0"/>
      </w:pPr>
      <w:r>
        <w:t>DNGS-WOP.053.2.2024.AK</w:t>
      </w:r>
    </w:p>
    <w:p w14:paraId="24652BBE" w14:textId="77777777" w:rsidR="00D03779" w:rsidRDefault="007D2BC4">
      <w:pPr>
        <w:spacing w:after="726" w:line="236" w:lineRule="auto"/>
        <w:ind w:left="0" w:right="4597" w:firstLine="0"/>
        <w:jc w:val="left"/>
      </w:pPr>
      <w:r>
        <w:rPr>
          <w:sz w:val="18"/>
        </w:rPr>
        <w:t xml:space="preserve">2952777.12002733.9649854 </w:t>
      </w:r>
      <w:r>
        <w:t>Warszawa, 12-03-2024</w:t>
      </w:r>
    </w:p>
    <w:p w14:paraId="584BD889" w14:textId="77777777" w:rsidR="00D03779" w:rsidRDefault="007D2BC4">
      <w:pPr>
        <w:spacing w:after="0" w:line="259" w:lineRule="auto"/>
        <w:ind w:left="0" w:firstLine="0"/>
        <w:jc w:val="left"/>
      </w:pPr>
      <w:r>
        <w:rPr>
          <w:b/>
        </w:rPr>
        <w:t xml:space="preserve">        </w:t>
      </w:r>
      <w:r>
        <w:rPr>
          <w:b/>
        </w:rPr>
        <w:tab/>
        <w:t xml:space="preserve">               </w:t>
      </w:r>
    </w:p>
    <w:p w14:paraId="70BEE8AB" w14:textId="77777777" w:rsidR="00D03779" w:rsidRDefault="007D2BC4">
      <w:pPr>
        <w:spacing w:after="710" w:line="259" w:lineRule="auto"/>
        <w:ind w:left="0" w:firstLine="0"/>
        <w:jc w:val="left"/>
      </w:pPr>
      <w:r>
        <w:rPr>
          <w:b/>
        </w:rPr>
        <w:t xml:space="preserve">     </w:t>
      </w:r>
      <w:r>
        <w:rPr>
          <w:b/>
        </w:rPr>
        <w:tab/>
        <w:t xml:space="preserve">                </w:t>
      </w:r>
      <w:r>
        <w:rPr>
          <w:b/>
        </w:rPr>
        <w:tab/>
        <w:t xml:space="preserve">           </w:t>
      </w:r>
      <w:r>
        <w:rPr>
          <w:b/>
        </w:rPr>
        <w:tab/>
        <w:t xml:space="preserve">       </w:t>
      </w:r>
      <w:r>
        <w:rPr>
          <w:b/>
        </w:rPr>
        <w:tab/>
        <w:t xml:space="preserve">   </w:t>
      </w:r>
    </w:p>
    <w:p w14:paraId="66F0CD59" w14:textId="77777777" w:rsidR="00D03779" w:rsidRDefault="007D2BC4">
      <w:pPr>
        <w:spacing w:after="150"/>
        <w:ind w:left="-15" w:firstLine="0"/>
      </w:pPr>
      <w:r>
        <w:rPr>
          <w:i/>
        </w:rPr>
        <w:t xml:space="preserve">Szanowny Panie, </w:t>
      </w:r>
      <w:r>
        <w:t xml:space="preserve">w </w:t>
      </w:r>
      <w:r>
        <w:t>związku</w:t>
      </w:r>
      <w:r>
        <w:t xml:space="preserve"> z Apelem nr 2/2023 Rady Miejskiej Gminy Rawicz z dnia 30 listopada 2023 r. </w:t>
      </w:r>
      <w:r>
        <w:t>dotyczącym</w:t>
      </w:r>
      <w:r>
        <w:t xml:space="preserve"> znowelizowanej ustawy z dnia 9 czerwca 2011 r. - </w:t>
      </w:r>
      <w:r>
        <w:rPr>
          <w:i/>
        </w:rPr>
        <w:t>Prawo geologiczne i górnicze</w:t>
      </w:r>
      <w:r>
        <w:rPr>
          <w:i/>
          <w:vertAlign w:val="superscript"/>
        </w:rPr>
        <w:t>1</w:t>
      </w:r>
      <w:r>
        <w:rPr>
          <w:i/>
        </w:rPr>
        <w:t xml:space="preserve">, </w:t>
      </w:r>
      <w:r>
        <w:t xml:space="preserve">dalej jako „P.g.g.”, </w:t>
      </w:r>
      <w:r>
        <w:t>informuję,</w:t>
      </w:r>
      <w:r>
        <w:t xml:space="preserve"> </w:t>
      </w:r>
      <w:r>
        <w:t>że</w:t>
      </w:r>
      <w:r>
        <w:t xml:space="preserve"> dokonano </w:t>
      </w:r>
      <w:r>
        <w:t>dokładnej</w:t>
      </w:r>
      <w:r>
        <w:t xml:space="preserve"> analizy </w:t>
      </w:r>
      <w:r>
        <w:t>zgłoszonych</w:t>
      </w:r>
      <w:r>
        <w:t xml:space="preserve"> </w:t>
      </w:r>
      <w:r>
        <w:t>wątpliwości</w:t>
      </w:r>
      <w:r>
        <w:t xml:space="preserve"> i </w:t>
      </w:r>
      <w:r>
        <w:t>zastrzeżeń,</w:t>
      </w:r>
      <w:r>
        <w:t xml:space="preserve"> w </w:t>
      </w:r>
      <w:r>
        <w:t>następstwie</w:t>
      </w:r>
      <w:r>
        <w:t xml:space="preserve"> czego przedstawiam </w:t>
      </w:r>
      <w:r>
        <w:t>poniższe</w:t>
      </w:r>
      <w:r>
        <w:t xml:space="preserve"> </w:t>
      </w:r>
      <w:r>
        <w:t>wyjaśnienia.</w:t>
      </w:r>
    </w:p>
    <w:p w14:paraId="3F02B875" w14:textId="77777777" w:rsidR="00D03779" w:rsidRDefault="007D2BC4">
      <w:pPr>
        <w:spacing w:after="148" w:line="267" w:lineRule="auto"/>
        <w:ind w:left="0" w:right="1" w:firstLine="0"/>
      </w:pPr>
      <w:r>
        <w:rPr>
          <w:u w:val="single" w:color="000000"/>
        </w:rPr>
        <w:t>Odnosząc</w:t>
      </w:r>
      <w:r>
        <w:rPr>
          <w:u w:val="single" w:color="000000"/>
        </w:rPr>
        <w:t xml:space="preserve"> </w:t>
      </w:r>
      <w:r>
        <w:rPr>
          <w:u w:val="single" w:color="000000"/>
        </w:rPr>
        <w:t>się</w:t>
      </w:r>
      <w:r>
        <w:rPr>
          <w:u w:val="single" w:color="000000"/>
        </w:rPr>
        <w:t xml:space="preserve"> do zagadnienia wykorzystywania zlikwidowanych otworów wiertniczych</w:t>
      </w:r>
      <w:r>
        <w:t xml:space="preserve"> </w:t>
      </w:r>
      <w:r>
        <w:rPr>
          <w:u w:val="single" w:color="000000"/>
        </w:rPr>
        <w:t xml:space="preserve">w celu </w:t>
      </w:r>
      <w:r>
        <w:rPr>
          <w:u w:val="single" w:color="000000"/>
        </w:rPr>
        <w:t>zatłaczania</w:t>
      </w:r>
      <w:r>
        <w:rPr>
          <w:u w:val="single" w:color="000000"/>
        </w:rPr>
        <w:t xml:space="preserve"> pod </w:t>
      </w:r>
      <w:r>
        <w:rPr>
          <w:u w:val="single" w:color="000000"/>
        </w:rPr>
        <w:t>ziemię</w:t>
      </w:r>
      <w:r>
        <w:rPr>
          <w:u w:val="single" w:color="000000"/>
        </w:rPr>
        <w:t xml:space="preserve"> CO</w:t>
      </w:r>
      <w:r>
        <w:rPr>
          <w:u w:val="single" w:color="000000"/>
          <w:vertAlign w:val="subscript"/>
        </w:rPr>
        <w:t xml:space="preserve">2 </w:t>
      </w:r>
      <w:r>
        <w:rPr>
          <w:u w:val="single" w:color="000000"/>
        </w:rPr>
        <w:t xml:space="preserve">i wodoru, </w:t>
      </w:r>
      <w:r>
        <w:rPr>
          <w:u w:val="single" w:color="000000"/>
        </w:rPr>
        <w:t>pochodzącego</w:t>
      </w:r>
      <w:r>
        <w:rPr>
          <w:u w:val="single" w:color="000000"/>
        </w:rPr>
        <w:t xml:space="preserve"> z sektorów </w:t>
      </w:r>
      <w:r>
        <w:rPr>
          <w:u w:val="single" w:color="000000"/>
        </w:rPr>
        <w:t>ciepłownictwa</w:t>
      </w:r>
      <w:r>
        <w:t xml:space="preserve"> </w:t>
      </w:r>
      <w:r>
        <w:rPr>
          <w:u w:val="single" w:color="000000"/>
        </w:rPr>
        <w:t>i ogrzewnictwa:</w:t>
      </w:r>
      <w:r>
        <w:t xml:space="preserve"> </w:t>
      </w:r>
    </w:p>
    <w:p w14:paraId="666B3446" w14:textId="77777777" w:rsidR="00D03779" w:rsidRDefault="007D2BC4">
      <w:pPr>
        <w:numPr>
          <w:ilvl w:val="0"/>
          <w:numId w:val="1"/>
        </w:numPr>
        <w:ind w:hanging="360"/>
      </w:pPr>
      <w:r>
        <w:t>Nowelizacja P.g.g.</w:t>
      </w:r>
      <w:r>
        <w:rPr>
          <w:rFonts w:ascii="Calibri" w:eastAsia="Calibri" w:hAnsi="Calibri" w:cs="Calibri"/>
          <w:vertAlign w:val="superscript"/>
        </w:rPr>
        <w:t>2</w:t>
      </w:r>
      <w:r>
        <w:t xml:space="preserve"> nie </w:t>
      </w:r>
      <w:r>
        <w:t>wprowadziła</w:t>
      </w:r>
      <w:r>
        <w:t xml:space="preserve"> nowych przepisów </w:t>
      </w:r>
      <w:r>
        <w:t>umożliwiających</w:t>
      </w:r>
      <w:r>
        <w:t xml:space="preserve"> wykorzystywanie </w:t>
      </w:r>
      <w:r>
        <w:rPr>
          <w:b/>
        </w:rPr>
        <w:t>zlikwidowanych otworów wiertniczych</w:t>
      </w:r>
      <w:r>
        <w:t xml:space="preserve"> w celu </w:t>
      </w:r>
      <w:r>
        <w:t>zatłaczania</w:t>
      </w:r>
      <w:r>
        <w:t xml:space="preserve"> dwutlenku </w:t>
      </w:r>
      <w:r>
        <w:t>węgla.</w:t>
      </w:r>
      <w:r>
        <w:t xml:space="preserve"> Takie nowe regulacje prawne </w:t>
      </w:r>
      <w:r>
        <w:t>zostały</w:t>
      </w:r>
      <w:r>
        <w:t xml:space="preserve"> wprowadzone do P.g.g. </w:t>
      </w:r>
      <w:r>
        <w:t>wyłącznie</w:t>
      </w:r>
      <w:r>
        <w:t xml:space="preserve"> w odniesieniu do rekonstrukcji zlikwidowanych otworów wiertniczych </w:t>
      </w:r>
      <w:r>
        <w:rPr>
          <w:b/>
        </w:rPr>
        <w:t xml:space="preserve">w celu wykorzystania ciepła Ziemi </w:t>
      </w:r>
      <w:r>
        <w:t xml:space="preserve">(por. art. 85 ust. 4 P.g.g. i art. 161 ust. 3 pkt 5 P.g.g.). </w:t>
      </w:r>
      <w:r>
        <w:t>Rozwiązanie</w:t>
      </w:r>
      <w:r>
        <w:t xml:space="preserve"> to </w:t>
      </w:r>
      <w:r>
        <w:t>zostało</w:t>
      </w:r>
      <w:r>
        <w:t xml:space="preserve"> wprowadzone, aby w procesie transformacji energetycznej </w:t>
      </w:r>
      <w:r>
        <w:t>wykorzystać</w:t>
      </w:r>
      <w:r>
        <w:t xml:space="preserve"> </w:t>
      </w:r>
      <w:r>
        <w:t>potencjał</w:t>
      </w:r>
      <w:r>
        <w:t xml:space="preserve"> geotermalny Polski. </w:t>
      </w:r>
      <w:r>
        <w:t>Możliwość</w:t>
      </w:r>
      <w:r>
        <w:t xml:space="preserve"> wykorzystania zlikwidowanych otworów wiertniczych w celu prowadzenia </w:t>
      </w:r>
      <w:r>
        <w:t>działalności</w:t>
      </w:r>
      <w:r>
        <w:t xml:space="preserve"> w zakresie podziemnego </w:t>
      </w:r>
      <w:r>
        <w:t>składowania</w:t>
      </w:r>
      <w:r>
        <w:t xml:space="preserve"> dwutlenku </w:t>
      </w:r>
      <w:r>
        <w:t>węgla</w:t>
      </w:r>
      <w:r>
        <w:t xml:space="preserve"> </w:t>
      </w:r>
      <w:r>
        <w:rPr>
          <w:b/>
        </w:rPr>
        <w:t xml:space="preserve">pozostaje bez związku z ostatnią nowelizacją P.g.g. </w:t>
      </w:r>
    </w:p>
    <w:p w14:paraId="39C13E1E" w14:textId="77777777" w:rsidR="00D03779" w:rsidRDefault="007D2BC4">
      <w:pPr>
        <w:numPr>
          <w:ilvl w:val="0"/>
          <w:numId w:val="1"/>
        </w:numPr>
        <w:ind w:hanging="360"/>
      </w:pPr>
      <w:r>
        <w:t xml:space="preserve">W przestrzeni publicznej </w:t>
      </w:r>
      <w:r>
        <w:t>pojawiło</w:t>
      </w:r>
      <w:r>
        <w:t xml:space="preserve"> </w:t>
      </w:r>
      <w:r>
        <w:t>się</w:t>
      </w:r>
      <w:r>
        <w:t xml:space="preserve"> wiele nieprawdziwych informacji </w:t>
      </w:r>
      <w:r>
        <w:t>dotyczących</w:t>
      </w:r>
      <w:r>
        <w:t xml:space="preserve"> prowadzenia </w:t>
      </w:r>
      <w:r>
        <w:t>działalności</w:t>
      </w:r>
      <w:r>
        <w:t xml:space="preserve"> w zakresie podziemnego </w:t>
      </w:r>
      <w:r>
        <w:t>składowania</w:t>
      </w:r>
      <w:r>
        <w:t xml:space="preserve"> dwutlenku </w:t>
      </w:r>
      <w:r>
        <w:t>węgla</w:t>
      </w:r>
      <w:r>
        <w:t xml:space="preserve"> (ang. </w:t>
      </w:r>
      <w:r>
        <w:rPr>
          <w:i/>
        </w:rPr>
        <w:t xml:space="preserve">carbon capture and storage, </w:t>
      </w:r>
      <w:r>
        <w:t xml:space="preserve">w skrócie „CCS”), dlatego do </w:t>
      </w:r>
      <w:r>
        <w:t>każdej</w:t>
      </w:r>
      <w:r>
        <w:t xml:space="preserve"> gminy w Polsce </w:t>
      </w:r>
      <w:r>
        <w:t>została</w:t>
      </w:r>
      <w:r>
        <w:t xml:space="preserve"> </w:t>
      </w:r>
      <w:r>
        <w:t>wysłana</w:t>
      </w:r>
      <w:r>
        <w:t xml:space="preserve"> </w:t>
      </w:r>
      <w:r>
        <w:t>szczegółowa</w:t>
      </w:r>
      <w:r>
        <w:t xml:space="preserve"> informacja na temat tego rodzaju </w:t>
      </w:r>
      <w:r>
        <w:t>działalności</w:t>
      </w:r>
      <w:r>
        <w:rPr>
          <w:rFonts w:ascii="Calibri" w:eastAsia="Calibri" w:hAnsi="Calibri" w:cs="Calibri"/>
          <w:sz w:val="13"/>
        </w:rPr>
        <w:t>3</w:t>
      </w:r>
      <w:r>
        <w:t xml:space="preserve">, </w:t>
      </w:r>
      <w:r>
        <w:t>którą</w:t>
      </w:r>
      <w:r>
        <w:t xml:space="preserve"> </w:t>
      </w:r>
      <w:r>
        <w:t>załączam</w:t>
      </w:r>
      <w:r>
        <w:t xml:space="preserve"> do niniejszego pisma. Przede wszystkim </w:t>
      </w: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prowadzenie </w:t>
      </w:r>
      <w:r>
        <w:t>działalności</w:t>
      </w:r>
      <w:r>
        <w:t xml:space="preserve"> CCS wymaga uzyskania koncesji ministra </w:t>
      </w:r>
      <w:r>
        <w:t>właściwego</w:t>
      </w:r>
      <w:r>
        <w:t xml:space="preserve"> ds. </w:t>
      </w:r>
      <w:r>
        <w:t>środowiska.</w:t>
      </w:r>
      <w:r>
        <w:t xml:space="preserve"> Taka koncesja nie </w:t>
      </w:r>
      <w:r>
        <w:t>została</w:t>
      </w:r>
      <w:r>
        <w:t xml:space="preserve"> wydana, jak </w:t>
      </w:r>
      <w:r>
        <w:t>również</w:t>
      </w:r>
      <w:r>
        <w:t xml:space="preserve"> nie </w:t>
      </w:r>
      <w:r>
        <w:t>z</w:t>
      </w:r>
      <w:r>
        <w:t>ostał</w:t>
      </w:r>
      <w:r>
        <w:t xml:space="preserve"> </w:t>
      </w:r>
      <w:r>
        <w:t>złożony</w:t>
      </w:r>
      <w:r>
        <w:t xml:space="preserve"> wniosek o jej wydanie. Udzielenie koncesji na </w:t>
      </w:r>
      <w:r>
        <w:t>przedmiotową</w:t>
      </w:r>
      <w:r>
        <w:t xml:space="preserve"> </w:t>
      </w:r>
      <w:r>
        <w:t>działalność</w:t>
      </w:r>
      <w:r>
        <w:t xml:space="preserve"> wymaga uzgodnienia z wójtem, burmistrzem albo prezydentem miasta w zakresie </w:t>
      </w:r>
      <w:r>
        <w:t>zgodności</w:t>
      </w:r>
      <w:r>
        <w:t xml:space="preserve"> z planem miejscowym. Oznacza to, </w:t>
      </w:r>
      <w:r>
        <w:t>że</w:t>
      </w:r>
      <w:r>
        <w:t xml:space="preserve"> przepisy </w:t>
      </w:r>
      <w:r>
        <w:t>przewidują</w:t>
      </w:r>
      <w:r>
        <w:t xml:space="preserve"> </w:t>
      </w:r>
      <w:r>
        <w:t>uwzględnienie</w:t>
      </w:r>
      <w:r>
        <w:t xml:space="preserve"> stanowiska </w:t>
      </w:r>
      <w:r>
        <w:t>społeczności</w:t>
      </w:r>
      <w:r>
        <w:t xml:space="preserve"> lokalnej. </w:t>
      </w:r>
    </w:p>
    <w:p w14:paraId="4578D2D3" w14:textId="77777777" w:rsidR="00D03779" w:rsidRDefault="007D2BC4">
      <w:pPr>
        <w:numPr>
          <w:ilvl w:val="0"/>
          <w:numId w:val="1"/>
        </w:numPr>
        <w:spacing w:after="37"/>
        <w:ind w:hanging="360"/>
      </w:pPr>
      <w:r>
        <w:t xml:space="preserve">Ponadto kompleks podziemnego </w:t>
      </w:r>
      <w:r>
        <w:t>składowania</w:t>
      </w:r>
      <w:r>
        <w:t xml:space="preserve"> CO</w:t>
      </w:r>
      <w:r>
        <w:rPr>
          <w:vertAlign w:val="subscript"/>
        </w:rPr>
        <w:t>2</w:t>
      </w:r>
      <w:r>
        <w:t xml:space="preserve"> </w:t>
      </w:r>
      <w:r>
        <w:t>może</w:t>
      </w:r>
      <w:r>
        <w:t xml:space="preserve"> </w:t>
      </w:r>
      <w:r>
        <w:t>zostać</w:t>
      </w:r>
      <w:r>
        <w:t xml:space="preserve"> zlokalizowany </w:t>
      </w:r>
      <w:r>
        <w:t>wyłącznie</w:t>
      </w:r>
      <w:r>
        <w:t xml:space="preserve"> na obszarach wskazanych w </w:t>
      </w:r>
      <w:r>
        <w:t>rozporządzeniu</w:t>
      </w:r>
      <w:r>
        <w:t xml:space="preserve"> Ministra </w:t>
      </w:r>
      <w:r>
        <w:t>Środowiska</w:t>
      </w:r>
      <w:r>
        <w:t xml:space="preserve"> z dnia 3 </w:t>
      </w:r>
    </w:p>
    <w:p w14:paraId="473CBEE5" w14:textId="77777777" w:rsidR="00D03779" w:rsidRDefault="007D2BC4">
      <w:pPr>
        <w:spacing w:after="10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13F6AE" wp14:editId="07EB4609">
                <wp:extent cx="1822450" cy="12700"/>
                <wp:effectExtent l="0" t="0" r="0" b="0"/>
                <wp:docPr id="17633" name="Group 17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307" name="Shape 307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33" style="width:143.5pt;height:1pt;mso-position-horizontal-relative:char;mso-position-vertical-relative:line" coordsize="18224,127">
                <v:shape id="Shape 307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07433A8" w14:textId="77777777" w:rsidR="00D03779" w:rsidRDefault="007D2BC4">
      <w:pPr>
        <w:numPr>
          <w:ilvl w:val="0"/>
          <w:numId w:val="2"/>
        </w:numPr>
        <w:spacing w:after="5" w:line="253" w:lineRule="auto"/>
        <w:ind w:firstLine="0"/>
        <w:jc w:val="left"/>
      </w:pPr>
      <w:r>
        <w:rPr>
          <w:sz w:val="16"/>
        </w:rPr>
        <w:t>T.j. Dz.U. z 2023 r. poz. 633, ze zm.</w:t>
      </w:r>
    </w:p>
    <w:p w14:paraId="04EE6D0E" w14:textId="77777777" w:rsidR="00D03779" w:rsidRDefault="007D2BC4">
      <w:pPr>
        <w:numPr>
          <w:ilvl w:val="0"/>
          <w:numId w:val="2"/>
        </w:numPr>
        <w:spacing w:after="0" w:line="256" w:lineRule="auto"/>
        <w:ind w:firstLine="0"/>
        <w:jc w:val="left"/>
      </w:pPr>
      <w:r>
        <w:rPr>
          <w:sz w:val="16"/>
        </w:rPr>
        <w:t xml:space="preserve">Ustawa z dnia 16 czerwca 2023 r. </w:t>
      </w:r>
      <w:r>
        <w:rPr>
          <w:i/>
          <w:sz w:val="16"/>
        </w:rPr>
        <w:t>o zmianie ustawy - Prawo geologiczne i górnicze oraz niektórych innych ustaw</w:t>
      </w:r>
      <w:r>
        <w:rPr>
          <w:sz w:val="16"/>
        </w:rPr>
        <w:t xml:space="preserve"> (Dz.U. z 2023 r. poz. 2029).</w:t>
      </w:r>
    </w:p>
    <w:p w14:paraId="49DA6E54" w14:textId="77777777" w:rsidR="00D03779" w:rsidRDefault="007D2BC4">
      <w:pPr>
        <w:numPr>
          <w:ilvl w:val="0"/>
          <w:numId w:val="2"/>
        </w:numPr>
        <w:spacing w:after="5" w:line="253" w:lineRule="auto"/>
        <w:ind w:firstLine="0"/>
        <w:jc w:val="left"/>
      </w:pPr>
      <w:r>
        <w:rPr>
          <w:sz w:val="16"/>
        </w:rPr>
        <w:t>Pismo z 6 grudnia 2023 r., DNGS-WOP.021.6.2023.AK.</w:t>
      </w:r>
    </w:p>
    <w:p w14:paraId="5BC77359" w14:textId="77777777" w:rsidR="00D03779" w:rsidRDefault="007D2BC4">
      <w:pPr>
        <w:spacing w:after="190" w:line="259" w:lineRule="auto"/>
        <w:ind w:left="0" w:right="-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EA6C0F" wp14:editId="27405C69">
                <wp:extent cx="5040000" cy="6350"/>
                <wp:effectExtent l="0" t="0" r="0" b="0"/>
                <wp:docPr id="17631" name="Group 17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31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DA10E54" w14:textId="77777777" w:rsidR="00D03779" w:rsidRDefault="007D2BC4">
      <w:pPr>
        <w:tabs>
          <w:tab w:val="right" w:pos="7936"/>
        </w:tabs>
        <w:spacing w:after="5" w:line="253" w:lineRule="auto"/>
        <w:ind w:left="-15" w:firstLine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 xml:space="preserve">ul. Wawelska 52/54, 00-922 Warszawa </w:t>
      </w:r>
    </w:p>
    <w:p w14:paraId="76AF5CB1" w14:textId="77777777" w:rsidR="00D03779" w:rsidRDefault="007D2BC4">
      <w:pPr>
        <w:spacing w:after="5" w:line="253" w:lineRule="auto"/>
        <w:ind w:left="-5" w:hanging="10"/>
        <w:jc w:val="left"/>
      </w:pPr>
      <w:r>
        <w:rPr>
          <w:sz w:val="16"/>
        </w:rPr>
        <w:t>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4083EAA3" w14:textId="77777777" w:rsidR="00D03779" w:rsidRDefault="007D2BC4">
      <w:pPr>
        <w:spacing w:after="0" w:line="259" w:lineRule="auto"/>
        <w:ind w:left="0" w:firstLine="0"/>
        <w:jc w:val="center"/>
      </w:pPr>
      <w:r>
        <w:rPr>
          <w:sz w:val="14"/>
        </w:rPr>
        <w:lastRenderedPageBreak/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1FCD3E44" w14:textId="77777777" w:rsidR="00D03779" w:rsidRDefault="007D2BC4">
      <w:pPr>
        <w:ind w:left="360" w:firstLine="0"/>
      </w:pPr>
      <w:r>
        <w:t>września</w:t>
      </w:r>
      <w:r>
        <w:t xml:space="preserve"> 2014 r. </w:t>
      </w:r>
      <w:r>
        <w:rPr>
          <w:i/>
        </w:rPr>
        <w:t>w sprawie obszarów, na których dopuszcza się lokalizowanie kompleksu podziemnego składowania dwutlenku węgla</w:t>
      </w:r>
      <w:r>
        <w:rPr>
          <w:rFonts w:ascii="Calibri" w:eastAsia="Calibri" w:hAnsi="Calibri" w:cs="Calibri"/>
          <w:i/>
          <w:vertAlign w:val="superscript"/>
        </w:rPr>
        <w:footnoteReference w:id="1"/>
      </w:r>
      <w:r>
        <w:t xml:space="preserve"> </w:t>
      </w:r>
      <w:r>
        <w:t>(„Rozporządzenie”).</w:t>
      </w:r>
      <w:r>
        <w:t xml:space="preserve"> Obecnie wszystkie takie obszary </w:t>
      </w:r>
      <w:r>
        <w:t>znajdują</w:t>
      </w:r>
      <w:r>
        <w:t xml:space="preserve"> </w:t>
      </w:r>
      <w:r>
        <w:t>się</w:t>
      </w:r>
      <w:r>
        <w:t xml:space="preserve"> </w:t>
      </w:r>
      <w:r>
        <w:rPr>
          <w:b/>
        </w:rPr>
        <w:t>na terenach morskich w wyłącznej strefie ekonomicznej Polski</w:t>
      </w:r>
      <w:r>
        <w:t xml:space="preserve"> w wyeksploatowanych </w:t>
      </w:r>
      <w:r>
        <w:t>złożach</w:t>
      </w:r>
      <w:r>
        <w:t xml:space="preserve"> </w:t>
      </w:r>
      <w:r>
        <w:t>węglowodorów.</w:t>
      </w:r>
      <w:r>
        <w:t xml:space="preserve"> Dopóki </w:t>
      </w:r>
      <w:r>
        <w:t>Rozporządzenie</w:t>
      </w:r>
      <w:r>
        <w:t xml:space="preserve"> nie zostanie zmienione, w </w:t>
      </w:r>
      <w:r>
        <w:t>żadnej</w:t>
      </w:r>
      <w:r>
        <w:t xml:space="preserve"> gminie w Polsce taka </w:t>
      </w:r>
      <w:r>
        <w:t>działalność</w:t>
      </w:r>
      <w:r>
        <w:t xml:space="preserve"> nie </w:t>
      </w:r>
      <w:r>
        <w:t>może</w:t>
      </w:r>
      <w:r>
        <w:t xml:space="preserve"> </w:t>
      </w:r>
      <w:r>
        <w:t>być</w:t>
      </w:r>
      <w:r>
        <w:t xml:space="preserve"> prowadzona.</w:t>
      </w:r>
    </w:p>
    <w:p w14:paraId="1FDA8262" w14:textId="77777777" w:rsidR="00D03779" w:rsidRDefault="007D2BC4">
      <w:pPr>
        <w:numPr>
          <w:ilvl w:val="0"/>
          <w:numId w:val="3"/>
        </w:numPr>
        <w:ind w:hanging="360"/>
      </w:pPr>
      <w:r>
        <w:t>Jeżeli</w:t>
      </w:r>
      <w:r>
        <w:t xml:space="preserve"> zostanie zainicjowany proces legislacyjny w celu zmiany </w:t>
      </w:r>
      <w:r>
        <w:t>Rozporządzenia</w:t>
      </w:r>
      <w:r>
        <w:t xml:space="preserve"> i wyznaczenia nowych obszarów dopuszczalnego podziemnego </w:t>
      </w:r>
      <w:r>
        <w:t>składowania</w:t>
      </w:r>
      <w:r>
        <w:t xml:space="preserve"> dwutlenku </w:t>
      </w:r>
      <w:r>
        <w:t>węgla,</w:t>
      </w:r>
      <w:r>
        <w:t xml:space="preserve"> </w:t>
      </w:r>
      <w:r>
        <w:t>każda</w:t>
      </w:r>
      <w:r>
        <w:t xml:space="preserve"> z zainteresowanych gmin w toku konsultacji publicznych </w:t>
      </w:r>
      <w:r>
        <w:t>będzie</w:t>
      </w:r>
      <w:r>
        <w:t xml:space="preserve"> </w:t>
      </w:r>
      <w:r>
        <w:t>mogła</w:t>
      </w:r>
      <w:r>
        <w:t xml:space="preserve"> </w:t>
      </w:r>
      <w:r>
        <w:t>wyrazić</w:t>
      </w:r>
      <w:r>
        <w:t xml:space="preserve"> </w:t>
      </w:r>
      <w:r>
        <w:t>swoją</w:t>
      </w:r>
      <w:r>
        <w:t xml:space="preserve"> </w:t>
      </w:r>
      <w:r>
        <w:t>opinię</w:t>
      </w:r>
      <w:r>
        <w:t xml:space="preserve"> w stosunku do zaproponowanych nowych lokalizacji tych kompleksów.</w:t>
      </w:r>
    </w:p>
    <w:p w14:paraId="1CC8AE9D" w14:textId="77777777" w:rsidR="00D03779" w:rsidRDefault="007D2BC4">
      <w:pPr>
        <w:numPr>
          <w:ilvl w:val="0"/>
          <w:numId w:val="3"/>
        </w:numPr>
        <w:ind w:hanging="360"/>
      </w:pPr>
      <w:r>
        <w:t xml:space="preserve">Ewentualne nowe obszary, w których </w:t>
      </w:r>
      <w:r>
        <w:t>może</w:t>
      </w:r>
      <w:r>
        <w:t xml:space="preserve"> </w:t>
      </w:r>
      <w:r>
        <w:t>być</w:t>
      </w:r>
      <w:r>
        <w:t xml:space="preserve"> dopuszczone lokalizowanie kompleksów podziemnego </w:t>
      </w:r>
      <w:r>
        <w:t>składowania</w:t>
      </w:r>
      <w:r>
        <w:t xml:space="preserve"> dwutlenku </w:t>
      </w:r>
      <w:r>
        <w:t>węgla,</w:t>
      </w:r>
      <w:r>
        <w:t xml:space="preserve"> </w:t>
      </w:r>
      <w:r>
        <w:rPr>
          <w:u w:val="single" w:color="000000"/>
        </w:rPr>
        <w:t>zostaną</w:t>
      </w:r>
      <w:r>
        <w:rPr>
          <w:u w:val="single" w:color="000000"/>
        </w:rPr>
        <w:t xml:space="preserve"> wyznaczone po</w:t>
      </w:r>
      <w:r>
        <w:t xml:space="preserve"> </w:t>
      </w:r>
      <w:r>
        <w:rPr>
          <w:u w:val="single" w:color="000000"/>
        </w:rPr>
        <w:t>przeprowadzeniu szeregu wysokospecjalistycznych prac i robót geologicznych</w:t>
      </w:r>
      <w:r>
        <w:t xml:space="preserve">. Zgodnie z art. 127a ust. 2 P.g.g. </w:t>
      </w:r>
      <w:r>
        <w:rPr>
          <w:u w:val="single" w:color="000000"/>
        </w:rPr>
        <w:t xml:space="preserve">kompleks podziemnego </w:t>
      </w:r>
      <w:r>
        <w:rPr>
          <w:u w:val="single" w:color="000000"/>
        </w:rPr>
        <w:t>składowania</w:t>
      </w:r>
      <w:r>
        <w:rPr>
          <w:u w:val="single" w:color="000000"/>
        </w:rPr>
        <w:t xml:space="preserve"> dwutlenku </w:t>
      </w:r>
      <w:r>
        <w:rPr>
          <w:u w:val="single" w:color="000000"/>
        </w:rPr>
        <w:t>węgla</w:t>
      </w:r>
      <w:r>
        <w:rPr>
          <w:u w:val="single" w:color="000000"/>
        </w:rPr>
        <w:t xml:space="preserve"> </w:t>
      </w:r>
      <w:r>
        <w:rPr>
          <w:u w:val="single" w:color="000000"/>
        </w:rPr>
        <w:t>może</w:t>
      </w:r>
      <w:r>
        <w:rPr>
          <w:u w:val="single" w:color="000000"/>
        </w:rPr>
        <w:t xml:space="preserve"> </w:t>
      </w:r>
      <w:r>
        <w:rPr>
          <w:u w:val="single" w:color="000000"/>
        </w:rPr>
        <w:t>być</w:t>
      </w:r>
      <w:r>
        <w:t xml:space="preserve"> </w:t>
      </w:r>
      <w:r>
        <w:rPr>
          <w:u w:val="single" w:color="000000"/>
        </w:rPr>
        <w:t xml:space="preserve">bowiem zlokalizowany w górotworze </w:t>
      </w:r>
      <w:r>
        <w:rPr>
          <w:b/>
        </w:rPr>
        <w:t xml:space="preserve">wyłącznie </w:t>
      </w:r>
      <w:r>
        <w:rPr>
          <w:b/>
          <w:u w:val="single" w:color="000000"/>
        </w:rPr>
        <w:t>w obrębie formacji geologicznych</w:t>
      </w:r>
      <w:r>
        <w:rPr>
          <w:u w:val="single" w:color="000000"/>
        </w:rPr>
        <w:t>,</w:t>
      </w:r>
      <w:r>
        <w:t xml:space="preserve"> </w:t>
      </w:r>
      <w:r>
        <w:rPr>
          <w:u w:val="single" w:color="000000"/>
        </w:rPr>
        <w:t>spełniających</w:t>
      </w:r>
      <w:r>
        <w:rPr>
          <w:u w:val="single" w:color="000000"/>
        </w:rPr>
        <w:t xml:space="preserve"> zarówno kryteria </w:t>
      </w:r>
      <w:r>
        <w:rPr>
          <w:u w:val="single" w:color="000000"/>
        </w:rPr>
        <w:t>dotyczące</w:t>
      </w:r>
      <w:r>
        <w:rPr>
          <w:u w:val="single" w:color="000000"/>
        </w:rPr>
        <w:t xml:space="preserve"> </w:t>
      </w:r>
      <w:r>
        <w:rPr>
          <w:u w:val="single" w:color="000000"/>
        </w:rPr>
        <w:t>skał</w:t>
      </w:r>
      <w:r>
        <w:rPr>
          <w:u w:val="single" w:color="000000"/>
        </w:rPr>
        <w:t xml:space="preserve"> zbiornikowych, jak i </w:t>
      </w:r>
      <w:r>
        <w:rPr>
          <w:u w:val="single" w:color="000000"/>
        </w:rPr>
        <w:t>skał</w:t>
      </w:r>
      <w:r>
        <w:t xml:space="preserve"> </w:t>
      </w:r>
      <w:r>
        <w:rPr>
          <w:u w:val="single" w:color="000000"/>
        </w:rPr>
        <w:t>uszczelniających,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stanowiących naturalną barierę geologiczną dla ewentualnego</w:t>
      </w:r>
      <w:r>
        <w:rPr>
          <w:b/>
        </w:rPr>
        <w:t xml:space="preserve"> </w:t>
      </w:r>
      <w:r>
        <w:rPr>
          <w:b/>
          <w:u w:val="single" w:color="000000"/>
        </w:rPr>
        <w:t>wycieku</w:t>
      </w:r>
      <w:r>
        <w:rPr>
          <w:b/>
          <w:u w:val="single" w:color="000000"/>
        </w:rPr>
        <w:t xml:space="preserve"> dwutlenku węgla i  jego wydostania się </w:t>
      </w:r>
      <w:r>
        <w:rPr>
          <w:b/>
          <w:u w:val="single" w:color="000000"/>
        </w:rPr>
        <w:t>poza kompleks podziemnego</w:t>
      </w:r>
      <w:r>
        <w:rPr>
          <w:b/>
        </w:rPr>
        <w:t xml:space="preserve"> </w:t>
      </w:r>
      <w:r>
        <w:rPr>
          <w:b/>
          <w:u w:val="single" w:color="000000"/>
        </w:rPr>
        <w:t>składowania dwutlenku węgla</w:t>
      </w:r>
      <w:r>
        <w:t xml:space="preserve">, </w:t>
      </w:r>
      <w:r>
        <w:t>jeżeli</w:t>
      </w:r>
      <w:r>
        <w:t xml:space="preserve"> z  charakterystyki i oceny zawartej w zatwierdzonej dokumentacji geologicznej wynika, </w:t>
      </w:r>
      <w:r>
        <w:t>że</w:t>
      </w:r>
      <w:r>
        <w:t xml:space="preserve"> formacje te lub ich </w:t>
      </w:r>
      <w:r>
        <w:t>części</w:t>
      </w:r>
      <w:r>
        <w:t xml:space="preserve"> </w:t>
      </w:r>
      <w:r>
        <w:t>są</w:t>
      </w:r>
      <w:r>
        <w:t xml:space="preserve"> odpowiednie do podziemnego </w:t>
      </w:r>
      <w:r>
        <w:t>składowania</w:t>
      </w:r>
      <w:r>
        <w:t xml:space="preserve"> dwutlenku </w:t>
      </w:r>
      <w:r>
        <w:t>węgla.</w:t>
      </w:r>
    </w:p>
    <w:p w14:paraId="59DF7BAD" w14:textId="77777777" w:rsidR="00D03779" w:rsidRDefault="007D2BC4">
      <w:pPr>
        <w:numPr>
          <w:ilvl w:val="0"/>
          <w:numId w:val="3"/>
        </w:numPr>
        <w:spacing w:after="255"/>
        <w:ind w:hanging="360"/>
      </w:pPr>
      <w:r>
        <w:t xml:space="preserve">Obawy, </w:t>
      </w:r>
      <w:r>
        <w:t>że</w:t>
      </w:r>
      <w:r>
        <w:t xml:space="preserve"> podziemne </w:t>
      </w:r>
      <w:r>
        <w:t>składowanie</w:t>
      </w:r>
      <w:r>
        <w:t xml:space="preserve"> dwutlenku wykluczy </w:t>
      </w:r>
      <w:r>
        <w:t>późniejsze</w:t>
      </w:r>
      <w:r>
        <w:t xml:space="preserve"> wykorzystanie wód geotermalnych i solanek </w:t>
      </w:r>
      <w:r>
        <w:t>są</w:t>
      </w:r>
      <w:r>
        <w:t xml:space="preserve"> nieuzasadnione. Art. 127a ust. 3 P.g.g. </w:t>
      </w:r>
      <w:r>
        <w:t>określa</w:t>
      </w:r>
      <w:r>
        <w:t xml:space="preserve"> przypadki, w których zabronione jest podziemne </w:t>
      </w:r>
      <w:r>
        <w:t>składowanie</w:t>
      </w:r>
      <w:r>
        <w:t xml:space="preserve"> dwutlenku </w:t>
      </w:r>
      <w:r>
        <w:t>węgla.</w:t>
      </w:r>
      <w:r>
        <w:t xml:space="preserve"> Zgodnie z tym przepisem wydobywanie wód termalnych, wód leczniczych oraz solanek wyklucza i nadal </w:t>
      </w:r>
      <w:r>
        <w:t>będzie</w:t>
      </w:r>
      <w:r>
        <w:t xml:space="preserve"> </w:t>
      </w:r>
      <w:r>
        <w:t>wykluczać</w:t>
      </w:r>
      <w:r>
        <w:t xml:space="preserve"> </w:t>
      </w:r>
      <w:r>
        <w:t>możliwość</w:t>
      </w:r>
      <w:r>
        <w:t xml:space="preserve"> prowadzenia </w:t>
      </w:r>
      <w:r>
        <w:t>działalności</w:t>
      </w:r>
      <w:r>
        <w:t xml:space="preserve"> w zakresie podziemnego </w:t>
      </w:r>
      <w:r>
        <w:t>składowania</w:t>
      </w:r>
      <w:r>
        <w:t xml:space="preserve"> dwutlenku </w:t>
      </w:r>
      <w:r>
        <w:t>węgla.</w:t>
      </w:r>
      <w:r>
        <w:t xml:space="preserve"> </w:t>
      </w:r>
      <w:r>
        <w:rPr>
          <w:b/>
        </w:rPr>
        <w:t>Zatem to</w:t>
      </w:r>
      <w:r>
        <w:t xml:space="preserve"> </w:t>
      </w:r>
      <w:r>
        <w:rPr>
          <w:b/>
        </w:rPr>
        <w:t>wykorzystanie wód termalnych i solanek wyklucza podziemne składowanie dwutlen</w:t>
      </w:r>
      <w:r>
        <w:rPr>
          <w:b/>
        </w:rPr>
        <w:t>ku węgla, a nie odwrotnie</w:t>
      </w:r>
      <w:r>
        <w:t>.</w:t>
      </w:r>
    </w:p>
    <w:p w14:paraId="6D986FFD" w14:textId="77777777" w:rsidR="00D03779" w:rsidRDefault="007D2BC4">
      <w:pPr>
        <w:spacing w:after="259" w:line="259" w:lineRule="auto"/>
        <w:ind w:left="-5" w:hanging="10"/>
        <w:jc w:val="left"/>
      </w:pPr>
      <w:r>
        <w:rPr>
          <w:u w:val="single" w:color="000000"/>
        </w:rPr>
        <w:t>Odnosząc</w:t>
      </w:r>
      <w:r>
        <w:rPr>
          <w:u w:val="single" w:color="000000"/>
        </w:rPr>
        <w:t xml:space="preserve"> </w:t>
      </w:r>
      <w:r>
        <w:rPr>
          <w:u w:val="single" w:color="000000"/>
        </w:rPr>
        <w:t>się</w:t>
      </w:r>
      <w:r>
        <w:rPr>
          <w:u w:val="single" w:color="000000"/>
        </w:rPr>
        <w:t xml:space="preserve"> do </w:t>
      </w:r>
      <w:r>
        <w:rPr>
          <w:u w:val="single" w:color="000000"/>
        </w:rPr>
        <w:t>wpływu</w:t>
      </w:r>
      <w:r>
        <w:rPr>
          <w:u w:val="single" w:color="000000"/>
        </w:rPr>
        <w:t xml:space="preserve"> regulacji </w:t>
      </w:r>
      <w:r>
        <w:rPr>
          <w:u w:val="single" w:color="000000"/>
        </w:rPr>
        <w:t>dotyczących</w:t>
      </w:r>
      <w:r>
        <w:rPr>
          <w:u w:val="single" w:color="000000"/>
        </w:rPr>
        <w:t xml:space="preserve"> ochrony </w:t>
      </w:r>
      <w:r>
        <w:rPr>
          <w:u w:val="single" w:color="000000"/>
        </w:rPr>
        <w:t>złóż</w:t>
      </w:r>
      <w:r>
        <w:rPr>
          <w:u w:val="single" w:color="000000"/>
        </w:rPr>
        <w:t xml:space="preserve"> kopalin na prawa </w:t>
      </w:r>
      <w:r>
        <w:rPr>
          <w:u w:val="single" w:color="000000"/>
        </w:rPr>
        <w:t>właścicieli</w:t>
      </w:r>
      <w:r>
        <w:t xml:space="preserve"> </w:t>
      </w:r>
      <w:r>
        <w:rPr>
          <w:u w:val="single" w:color="000000"/>
        </w:rPr>
        <w:t>nieruchomości</w:t>
      </w:r>
      <w:r>
        <w:rPr>
          <w:u w:val="single" w:color="000000"/>
        </w:rPr>
        <w:t xml:space="preserve"> oraz </w:t>
      </w:r>
      <w:r>
        <w:rPr>
          <w:u w:val="single" w:color="000000"/>
        </w:rPr>
        <w:t>samorządu</w:t>
      </w:r>
      <w:r>
        <w:rPr>
          <w:u w:val="single" w:color="000000"/>
        </w:rPr>
        <w:t xml:space="preserve"> terytorialnego:</w:t>
      </w:r>
    </w:p>
    <w:p w14:paraId="0C0D3C71" w14:textId="77777777" w:rsidR="00D03779" w:rsidRDefault="007D2BC4">
      <w:pPr>
        <w:numPr>
          <w:ilvl w:val="0"/>
          <w:numId w:val="4"/>
        </w:numPr>
        <w:spacing w:after="1" w:line="262" w:lineRule="auto"/>
        <w:ind w:hanging="360"/>
      </w:pPr>
      <w:r>
        <w:t xml:space="preserve">Wprowadzone zmiany </w:t>
      </w:r>
      <w:r>
        <w:t>służą</w:t>
      </w:r>
      <w:r>
        <w:t xml:space="preserve"> </w:t>
      </w:r>
      <w:r>
        <w:rPr>
          <w:b/>
        </w:rPr>
        <w:t>racjonalizacji podejścia do ochrony złóż kopalin</w:t>
      </w:r>
      <w:r>
        <w:t xml:space="preserve"> oraz powinny </w:t>
      </w:r>
      <w:r>
        <w:t>być</w:t>
      </w:r>
      <w:r>
        <w:t xml:space="preserve"> </w:t>
      </w:r>
      <w:r>
        <w:t>wdrożone</w:t>
      </w:r>
      <w:r>
        <w:t xml:space="preserve"> </w:t>
      </w:r>
      <w:r>
        <w:rPr>
          <w:b/>
        </w:rPr>
        <w:t xml:space="preserve">z </w:t>
      </w:r>
      <w:r>
        <w:rPr>
          <w:b/>
        </w:rPr>
        <w:t>uwzględnieniem uzasadnionych interesów gmin oraz właścicieli nieruchomości</w:t>
      </w:r>
      <w:r>
        <w:t>.</w:t>
      </w:r>
    </w:p>
    <w:p w14:paraId="72D47485" w14:textId="77777777" w:rsidR="00D03779" w:rsidRDefault="007D2BC4">
      <w:pPr>
        <w:numPr>
          <w:ilvl w:val="0"/>
          <w:numId w:val="4"/>
        </w:numPr>
        <w:ind w:hanging="360"/>
      </w:pPr>
      <w:r>
        <w:t>Projekt nowelizacji P.g.g.</w:t>
      </w:r>
      <w:r>
        <w:rPr>
          <w:rFonts w:ascii="Calibri" w:eastAsia="Calibri" w:hAnsi="Calibri" w:cs="Calibri"/>
          <w:i/>
          <w:vertAlign w:val="superscript"/>
        </w:rPr>
        <w:footnoteReference w:id="2"/>
      </w:r>
      <w:r>
        <w:t xml:space="preserve"> </w:t>
      </w:r>
      <w:r>
        <w:t>uzyskał</w:t>
      </w:r>
      <w:r>
        <w:t xml:space="preserve"> 30 czerwca 2022 r. </w:t>
      </w:r>
      <w:r>
        <w:rPr>
          <w:b/>
        </w:rPr>
        <w:t xml:space="preserve">pozytywną opinię Komisji Wspólnej Rządu i Samorządu Terytorialnego </w:t>
      </w:r>
      <w:r>
        <w:t xml:space="preserve">(„KWRiST”). Na wniosek strony </w:t>
      </w:r>
      <w:r>
        <w:t>samorządowej</w:t>
      </w:r>
      <w:r>
        <w:t xml:space="preserve"> wprowadzono w ramach </w:t>
      </w:r>
      <w:r>
        <w:t>postępowania</w:t>
      </w:r>
      <w:r>
        <w:t xml:space="preserve"> w sprawie uznania </w:t>
      </w:r>
      <w:r>
        <w:t>złoża</w:t>
      </w:r>
      <w:r>
        <w:t xml:space="preserve"> kopaliny za </w:t>
      </w:r>
      <w:r>
        <w:t>złoże</w:t>
      </w:r>
      <w:r>
        <w:t xml:space="preserve"> strategiczne </w:t>
      </w:r>
      <w:r>
        <w:t>obowiązek</w:t>
      </w:r>
      <w:r>
        <w:t xml:space="preserve"> </w:t>
      </w:r>
      <w:r>
        <w:t>wystąpienia</w:t>
      </w:r>
      <w:r>
        <w:t xml:space="preserve"> do gminy o </w:t>
      </w:r>
      <w:r>
        <w:rPr>
          <w:b/>
        </w:rPr>
        <w:t>opinię w zakresie projektowanych granic złoża strategicznego oraz sposobu zagospodarowania terenu</w:t>
      </w:r>
      <w:r>
        <w:t xml:space="preserve">, na którym jest </w:t>
      </w:r>
      <w:r>
        <w:t>położone</w:t>
      </w:r>
      <w:r>
        <w:t xml:space="preserve"> to </w:t>
      </w:r>
      <w:r>
        <w:t>złoże,</w:t>
      </w:r>
      <w:r>
        <w:t xml:space="preserve"> z </w:t>
      </w:r>
      <w:r>
        <w:t>uwzględnieniem</w:t>
      </w:r>
      <w:r>
        <w:t xml:space="preserve"> </w:t>
      </w:r>
      <w:r>
        <w:t>uwarunkowań</w:t>
      </w:r>
      <w:r>
        <w:t xml:space="preserve"> urbanistycznych, gospodarczych, </w:t>
      </w:r>
      <w:r>
        <w:t>środowiskowych</w:t>
      </w:r>
      <w:r>
        <w:t xml:space="preserve"> i kulturowych tego terenu. </w:t>
      </w:r>
    </w:p>
    <w:p w14:paraId="5B86F85E" w14:textId="77777777" w:rsidR="00D03779" w:rsidRDefault="007D2BC4">
      <w:pPr>
        <w:numPr>
          <w:ilvl w:val="0"/>
          <w:numId w:val="4"/>
        </w:numPr>
        <w:ind w:hanging="360"/>
      </w:pPr>
      <w:r>
        <w:t xml:space="preserve">Uzyskanie pozytywnej opinii KWRiST </w:t>
      </w:r>
      <w:r>
        <w:t>było</w:t>
      </w:r>
      <w:r>
        <w:t xml:space="preserve"> </w:t>
      </w:r>
      <w:r>
        <w:t>możliwe,</w:t>
      </w:r>
      <w:r>
        <w:t xml:space="preserve"> </w:t>
      </w:r>
      <w:r>
        <w:t>ponieważ</w:t>
      </w:r>
      <w:r>
        <w:t xml:space="preserve"> stronie </w:t>
      </w:r>
      <w:r>
        <w:t>samorządowej</w:t>
      </w:r>
      <w:r>
        <w:t xml:space="preserve"> wykazano, </w:t>
      </w:r>
      <w:r>
        <w:t>że</w:t>
      </w:r>
      <w:r>
        <w:t xml:space="preserve"> </w:t>
      </w:r>
      <w:r>
        <w:t>rozwiązania</w:t>
      </w:r>
      <w:r>
        <w:t xml:space="preserve"> wprowadzone na podstawie nowelizacji P.g.g. </w:t>
      </w:r>
      <w:r>
        <w:rPr>
          <w:b/>
        </w:rPr>
        <w:t>są</w:t>
      </w:r>
      <w:r>
        <w:t xml:space="preserve"> </w:t>
      </w:r>
      <w:r>
        <w:rPr>
          <w:b/>
        </w:rPr>
        <w:t xml:space="preserve"> korzystniejsze dla gmin i właścicieli nieruchomości niż</w:t>
      </w:r>
      <w:r>
        <w:t xml:space="preserve"> </w:t>
      </w:r>
      <w:r>
        <w:rPr>
          <w:b/>
        </w:rPr>
        <w:t>rozwiązania dotychczasowe</w:t>
      </w:r>
      <w:r>
        <w:t xml:space="preserve"> </w:t>
      </w:r>
    </w:p>
    <w:p w14:paraId="63F31745" w14:textId="77777777" w:rsidR="00D03779" w:rsidRDefault="007D2BC4">
      <w:pPr>
        <w:ind w:left="360" w:firstLine="0"/>
      </w:pPr>
      <w:r>
        <w:t xml:space="preserve">oraz dodatkowo </w:t>
      </w:r>
      <w:r>
        <w:t>wpłyną</w:t>
      </w:r>
      <w:r>
        <w:t xml:space="preserve"> na </w:t>
      </w:r>
      <w:r>
        <w:t>zwiększenie</w:t>
      </w:r>
      <w:r>
        <w:t xml:space="preserve"> </w:t>
      </w:r>
      <w:r>
        <w:t>pewności</w:t>
      </w:r>
      <w:r>
        <w:t xml:space="preserve"> prawa oraz </w:t>
      </w:r>
      <w:r>
        <w:t>bezpieczeństwo</w:t>
      </w:r>
      <w:r>
        <w:t xml:space="preserve"> inwestowania.</w:t>
      </w:r>
    </w:p>
    <w:p w14:paraId="7FD0AC32" w14:textId="77777777" w:rsidR="00D03779" w:rsidRDefault="007D2BC4">
      <w:pPr>
        <w:numPr>
          <w:ilvl w:val="0"/>
          <w:numId w:val="4"/>
        </w:numPr>
        <w:ind w:hanging="360"/>
      </w:pPr>
      <w:r>
        <w:t xml:space="preserve">Aby </w:t>
      </w:r>
      <w:r>
        <w:t>dokonać</w:t>
      </w:r>
      <w:r>
        <w:t xml:space="preserve"> </w:t>
      </w:r>
      <w:r>
        <w:t>właściwej</w:t>
      </w:r>
      <w:r>
        <w:t xml:space="preserve"> oceny wprowadzonych </w:t>
      </w:r>
      <w:r>
        <w:t>rozwiązań</w:t>
      </w:r>
      <w:r>
        <w:t xml:space="preserve"> prawnych, </w:t>
      </w:r>
      <w:r>
        <w:t>należy</w:t>
      </w:r>
      <w:r>
        <w:t xml:space="preserve"> </w:t>
      </w:r>
      <w:r>
        <w:t>zwrócić</w:t>
      </w:r>
      <w:r>
        <w:t xml:space="preserve"> </w:t>
      </w:r>
      <w:r>
        <w:t>uwagę</w:t>
      </w:r>
      <w:r>
        <w:t xml:space="preserve"> na przepisy prawa, jakie </w:t>
      </w:r>
      <w:r>
        <w:t>obowiązywały</w:t>
      </w:r>
      <w:r>
        <w:t xml:space="preserve"> przed </w:t>
      </w:r>
      <w:r>
        <w:t>nowelizacją</w:t>
      </w:r>
      <w:r>
        <w:t xml:space="preserve"> P.g.g. oraz orzeczenia </w:t>
      </w:r>
      <w:r>
        <w:t>sądowe.</w:t>
      </w:r>
      <w:r>
        <w:rPr>
          <w:b/>
        </w:rPr>
        <w:t xml:space="preserve"> Ochrona złóż kopalin obowiązuje w Polsce od kilkudziesięciu lat</w:t>
      </w:r>
      <w:r>
        <w:rPr>
          <w:rFonts w:ascii="Calibri" w:eastAsia="Calibri" w:hAnsi="Calibri" w:cs="Calibri"/>
          <w:vertAlign w:val="superscript"/>
        </w:rPr>
        <w:footnoteReference w:id="3"/>
      </w:r>
      <w:r>
        <w:t xml:space="preserve">, </w:t>
      </w:r>
      <w:r>
        <w:t>stanowiąc</w:t>
      </w:r>
      <w:r>
        <w:t xml:space="preserve"> </w:t>
      </w:r>
      <w:r>
        <w:lastRenderedPageBreak/>
        <w:t xml:space="preserve">ustawowe ograniczenie prawa </w:t>
      </w:r>
      <w:r>
        <w:t>własności,</w:t>
      </w:r>
      <w:r>
        <w:t xml:space="preserve"> a </w:t>
      </w:r>
      <w:r>
        <w:rPr>
          <w:b/>
        </w:rPr>
        <w:t>nowelizacja P.g.g. nie zwiększa zakresu tej ochrony.</w:t>
      </w:r>
      <w:r>
        <w:t xml:space="preserve"> Ochrona </w:t>
      </w:r>
      <w:r>
        <w:t>dotyczyła</w:t>
      </w:r>
      <w:r>
        <w:t xml:space="preserve"> i nadal dotyczy wszystkich </w:t>
      </w:r>
      <w:r>
        <w:t>złóż</w:t>
      </w:r>
      <w:r>
        <w:t xml:space="preserve"> kopalin, </w:t>
      </w:r>
      <w:r>
        <w:t>również</w:t>
      </w:r>
      <w:r>
        <w:t xml:space="preserve"> </w:t>
      </w:r>
      <w:r>
        <w:t>złóż</w:t>
      </w:r>
      <w:r>
        <w:t xml:space="preserve"> </w:t>
      </w:r>
      <w:r>
        <w:t>objętych</w:t>
      </w:r>
      <w:r>
        <w:t xml:space="preserve"> prawem </w:t>
      </w:r>
      <w:r>
        <w:t>własności</w:t>
      </w:r>
      <w:r>
        <w:t xml:space="preserve"> </w:t>
      </w:r>
      <w:r>
        <w:t>nieruchomości</w:t>
      </w:r>
      <w:r>
        <w:t xml:space="preserve"> gruntowej, takich jak </w:t>
      </w:r>
      <w:r>
        <w:t>złoża</w:t>
      </w:r>
      <w:r>
        <w:t xml:space="preserve"> piasku czy </w:t>
      </w:r>
      <w:r>
        <w:t>żwiru.</w:t>
      </w:r>
    </w:p>
    <w:p w14:paraId="036AFD38" w14:textId="77777777" w:rsidR="00D03779" w:rsidRDefault="007D2BC4">
      <w:pPr>
        <w:numPr>
          <w:ilvl w:val="0"/>
          <w:numId w:val="4"/>
        </w:numPr>
        <w:ind w:hanging="360"/>
      </w:pPr>
      <w:r>
        <w:t xml:space="preserve">Od 2015 r. wydanie decyzji o warunkach zabudowy („decyzja WZ”) wymaga uzgodnienia z </w:t>
      </w:r>
      <w:r>
        <w:t>właściwym</w:t>
      </w:r>
      <w:r>
        <w:t xml:space="preserve"> organem administracji geologicznej w zakresie udokumentowanych </w:t>
      </w:r>
      <w:r>
        <w:t>złóż</w:t>
      </w:r>
      <w:r>
        <w:t xml:space="preserve"> kopalin. W ramach </w:t>
      </w:r>
      <w:r>
        <w:t>postępowania</w:t>
      </w:r>
      <w:r>
        <w:t xml:space="preserve"> administracyjnego organ sprawdza czy  projektowana inwestycja nie naruszy ochrony </w:t>
      </w:r>
      <w:r>
        <w:t>złóż</w:t>
      </w:r>
      <w:r>
        <w:t xml:space="preserve"> kopalin </w:t>
      </w:r>
      <w:r>
        <w:t>wynikającej</w:t>
      </w:r>
      <w:r>
        <w:t xml:space="preserve"> z zatwierdzonej dokumentacji geologicznej. </w:t>
      </w:r>
      <w:r>
        <w:rPr>
          <w:b/>
        </w:rPr>
        <w:t>Oznacza to, że od ponad 8 lat realizacja jakiejkolwiek inwestycji ponad złożem kopaliny wymaga zgody organu odpowiedzialnego za ochronę złóż kopalin</w:t>
      </w:r>
      <w:r>
        <w:t xml:space="preserve"> (ministra </w:t>
      </w:r>
      <w:r>
        <w:t>właściwego</w:t>
      </w:r>
      <w:r>
        <w:t xml:space="preserve"> ds. </w:t>
      </w:r>
      <w:r>
        <w:t>środowiska</w:t>
      </w:r>
      <w:r>
        <w:t xml:space="preserve"> albo </w:t>
      </w:r>
      <w:r>
        <w:t>marszałka</w:t>
      </w:r>
      <w:r>
        <w:t xml:space="preserve"> województwa). </w:t>
      </w:r>
    </w:p>
    <w:p w14:paraId="3A80F4FB" w14:textId="77777777" w:rsidR="00D03779" w:rsidRDefault="007D2BC4">
      <w:pPr>
        <w:numPr>
          <w:ilvl w:val="0"/>
          <w:numId w:val="4"/>
        </w:numPr>
        <w:ind w:hanging="360"/>
      </w:pPr>
      <w:r>
        <w:t xml:space="preserve">Sposób realizacji </w:t>
      </w:r>
      <w:r>
        <w:t>zadań</w:t>
      </w:r>
      <w:r>
        <w:t xml:space="preserve"> z zakresu ochrony </w:t>
      </w:r>
      <w:r>
        <w:t>złóż</w:t>
      </w:r>
      <w:r>
        <w:t xml:space="preserve"> kopalin </w:t>
      </w:r>
      <w:r>
        <w:rPr>
          <w:b/>
        </w:rPr>
        <w:t>poddany jest kontroli sądowej</w:t>
      </w:r>
      <w:r>
        <w:t xml:space="preserve"> - inwestor </w:t>
      </w:r>
      <w:r>
        <w:t>może</w:t>
      </w:r>
      <w:r>
        <w:t xml:space="preserve"> </w:t>
      </w:r>
      <w:r>
        <w:t>zaskarżyć</w:t>
      </w:r>
      <w:r>
        <w:t xml:space="preserve"> postanowienie o odmowie uzgodnienia decyzji WZ. </w:t>
      </w:r>
      <w:r>
        <w:t>Doszło</w:t>
      </w:r>
      <w:r>
        <w:t xml:space="preserve"> do </w:t>
      </w:r>
      <w:r>
        <w:t>ukształtowania</w:t>
      </w:r>
      <w:r>
        <w:t xml:space="preserve"> </w:t>
      </w:r>
      <w:r>
        <w:t>się</w:t>
      </w:r>
      <w:r>
        <w:t xml:space="preserve"> jednolitej linii orzeczniczej, zgodnie z </w:t>
      </w:r>
      <w:r>
        <w:t>którą</w:t>
      </w:r>
      <w:r>
        <w:t xml:space="preserve"> ochrona </w:t>
      </w:r>
      <w:r>
        <w:t>złóż</w:t>
      </w:r>
      <w:r>
        <w:t xml:space="preserve"> kopalin, w </w:t>
      </w:r>
      <w:r>
        <w:t>szczególności</w:t>
      </w:r>
      <w:r>
        <w:t xml:space="preserve"> </w:t>
      </w:r>
      <w:r>
        <w:rPr>
          <w:b/>
        </w:rPr>
        <w:t>wprowadzenie zakazu zabudowy na terenach ponad złożami kopalin, nie narusza art. 31 ust. 3 i art. 64 ust. 3 Konstytucji RP</w:t>
      </w:r>
      <w:r>
        <w:t xml:space="preserve">. Wynika to z tego, </w:t>
      </w:r>
      <w:r>
        <w:t>że:</w:t>
      </w:r>
    </w:p>
    <w:p w14:paraId="00431E66" w14:textId="77777777" w:rsidR="00D03779" w:rsidRDefault="007D2BC4">
      <w:pPr>
        <w:numPr>
          <w:ilvl w:val="1"/>
          <w:numId w:val="4"/>
        </w:numPr>
        <w:ind w:hanging="360"/>
      </w:pPr>
      <w:r>
        <w:t xml:space="preserve">prawo </w:t>
      </w:r>
      <w:r>
        <w:t>własności</w:t>
      </w:r>
      <w:r>
        <w:t xml:space="preserve"> nie ma charakteru absolutnego, </w:t>
      </w:r>
    </w:p>
    <w:p w14:paraId="29F1E109" w14:textId="77777777" w:rsidR="00D03779" w:rsidRDefault="007D2BC4">
      <w:pPr>
        <w:numPr>
          <w:ilvl w:val="1"/>
          <w:numId w:val="4"/>
        </w:numPr>
        <w:ind w:hanging="360"/>
      </w:pPr>
      <w:r>
        <w:t xml:space="preserve">ograniczenie prawa </w:t>
      </w:r>
      <w:r>
        <w:t>własności</w:t>
      </w:r>
      <w:r>
        <w:t xml:space="preserve"> </w:t>
      </w:r>
      <w:r>
        <w:t>zostało</w:t>
      </w:r>
      <w:r>
        <w:t xml:space="preserve"> wprowadzone </w:t>
      </w:r>
      <w:r>
        <w:t>ustawą</w:t>
      </w:r>
      <w:r>
        <w:t xml:space="preserve"> i nie narusza istoty prawa </w:t>
      </w:r>
      <w:r>
        <w:t>własności</w:t>
      </w:r>
      <w:r>
        <w:t xml:space="preserve"> oraz</w:t>
      </w:r>
    </w:p>
    <w:p w14:paraId="3F52CFAB" w14:textId="77777777" w:rsidR="00D03779" w:rsidRDefault="007D2BC4">
      <w:pPr>
        <w:numPr>
          <w:ilvl w:val="1"/>
          <w:numId w:val="4"/>
        </w:numPr>
        <w:spacing w:after="0" w:line="259" w:lineRule="auto"/>
        <w:ind w:hanging="360"/>
      </w:pPr>
      <w:r>
        <w:t xml:space="preserve">u podstaw ochrony </w:t>
      </w:r>
      <w:r>
        <w:t>złóż</w:t>
      </w:r>
      <w:r>
        <w:t xml:space="preserve"> </w:t>
      </w:r>
      <w:r>
        <w:t>leży</w:t>
      </w:r>
      <w:r>
        <w:t xml:space="preserve"> </w:t>
      </w:r>
      <w:r>
        <w:t>konieczność</w:t>
      </w:r>
      <w:r>
        <w:t xml:space="preserve"> ochrony zasobów </w:t>
      </w:r>
      <w:r>
        <w:t>środowiska.</w:t>
      </w:r>
      <w:r>
        <w:t xml:space="preserve"> </w:t>
      </w:r>
    </w:p>
    <w:p w14:paraId="66F59A3A" w14:textId="77777777" w:rsidR="00D03779" w:rsidRDefault="007D2BC4">
      <w:pPr>
        <w:ind w:left="360" w:firstLine="0"/>
      </w:pPr>
      <w:r>
        <w:t>Sądy</w:t>
      </w:r>
      <w:r>
        <w:t xml:space="preserve"> </w:t>
      </w:r>
      <w:r>
        <w:t>wskazywały</w:t>
      </w:r>
      <w:r>
        <w:t xml:space="preserve"> na </w:t>
      </w:r>
      <w:r>
        <w:t>powyższe</w:t>
      </w:r>
      <w:r>
        <w:t xml:space="preserve"> wielokrotnie, </w:t>
      </w:r>
      <w:r>
        <w:t>argumentując,</w:t>
      </w:r>
      <w:r>
        <w:t xml:space="preserve"> </w:t>
      </w:r>
      <w:r>
        <w:t>że</w:t>
      </w:r>
      <w:r>
        <w:t xml:space="preserve"> </w:t>
      </w:r>
      <w:r>
        <w:t>złoża</w:t>
      </w:r>
      <w:r>
        <w:t xml:space="preserve"> kopalin </w:t>
      </w:r>
      <w:r>
        <w:t>stanowią</w:t>
      </w:r>
      <w:r>
        <w:t xml:space="preserve"> </w:t>
      </w:r>
      <w:r>
        <w:t xml:space="preserve">nieodnawialny element </w:t>
      </w:r>
      <w:r>
        <w:t>środowiska</w:t>
      </w:r>
      <w:r>
        <w:t xml:space="preserve"> naturalnego, który w interesie </w:t>
      </w:r>
      <w:r>
        <w:t>całego</w:t>
      </w:r>
      <w:r>
        <w:t xml:space="preserve"> </w:t>
      </w:r>
      <w:r>
        <w:t>społeczeństwa</w:t>
      </w:r>
      <w:r>
        <w:t xml:space="preserve"> powinien </w:t>
      </w:r>
      <w:r>
        <w:t>podlegać</w:t>
      </w:r>
      <w:r>
        <w:t xml:space="preserve"> szczególnej ochronie oraz </w:t>
      </w:r>
      <w:r>
        <w:t>że</w:t>
      </w:r>
      <w:r>
        <w:t xml:space="preserve"> wymaga tego </w:t>
      </w:r>
      <w:r>
        <w:t>sprawiedliwość</w:t>
      </w:r>
      <w:r>
        <w:t xml:space="preserve"> </w:t>
      </w:r>
      <w:r>
        <w:t>międzypokoleniowa</w:t>
      </w:r>
      <w:r>
        <w:rPr>
          <w:vertAlign w:val="superscript"/>
        </w:rPr>
        <w:t>7</w:t>
      </w:r>
      <w:r>
        <w:t xml:space="preserve">. </w:t>
      </w:r>
    </w:p>
    <w:p w14:paraId="772A8B5E" w14:textId="77777777" w:rsidR="00D03779" w:rsidRDefault="007D2BC4">
      <w:pPr>
        <w:numPr>
          <w:ilvl w:val="0"/>
          <w:numId w:val="4"/>
        </w:numPr>
        <w:spacing w:after="1" w:line="262" w:lineRule="auto"/>
        <w:ind w:hanging="360"/>
      </w:pPr>
      <w:r>
        <w:t>Właścicielom</w:t>
      </w:r>
      <w:r>
        <w:t xml:space="preserve"> </w:t>
      </w:r>
      <w:r>
        <w:t>nieruchomości</w:t>
      </w:r>
      <w:r>
        <w:t xml:space="preserve"> </w:t>
      </w:r>
      <w:r>
        <w:rPr>
          <w:b/>
        </w:rPr>
        <w:t xml:space="preserve">nigdy nie przysługiwało odszkodowanie </w:t>
      </w:r>
      <w:r>
        <w:t>wynikające</w:t>
      </w:r>
      <w:r>
        <w:t xml:space="preserve"> z tego, </w:t>
      </w:r>
      <w:r>
        <w:t>że</w:t>
      </w:r>
      <w:r>
        <w:t xml:space="preserve"> nie mogli </w:t>
      </w:r>
      <w:r>
        <w:t>zabudować</w:t>
      </w:r>
      <w:r>
        <w:t xml:space="preserve"> </w:t>
      </w:r>
      <w:r>
        <w:t>nieruchomości</w:t>
      </w:r>
      <w:r>
        <w:t xml:space="preserve"> </w:t>
      </w:r>
      <w:r>
        <w:t>znajdujących</w:t>
      </w:r>
      <w:r>
        <w:t xml:space="preserve"> </w:t>
      </w:r>
      <w:r>
        <w:t>się</w:t>
      </w:r>
      <w:r>
        <w:t xml:space="preserve"> ponad </w:t>
      </w:r>
      <w:r>
        <w:t>złożami</w:t>
      </w:r>
      <w:r>
        <w:t xml:space="preserve"> kopalin. Rolnikom nie </w:t>
      </w:r>
      <w:r>
        <w:t>przysługuje</w:t>
      </w:r>
      <w:r>
        <w:t xml:space="preserve"> odszkodowanie z tego </w:t>
      </w:r>
      <w:r>
        <w:t>tytułu,</w:t>
      </w:r>
      <w:r>
        <w:t xml:space="preserve"> </w:t>
      </w:r>
      <w:r>
        <w:t>że</w:t>
      </w:r>
      <w:r>
        <w:t xml:space="preserve"> nie </w:t>
      </w:r>
      <w:r>
        <w:t>mogą</w:t>
      </w:r>
      <w:r>
        <w:t xml:space="preserve"> gruntów rolnych czy </w:t>
      </w:r>
      <w:r>
        <w:t>leśnych</w:t>
      </w:r>
      <w:r>
        <w:t xml:space="preserve"> dowolnie </w:t>
      </w:r>
      <w:r>
        <w:t>zabudowywać.</w:t>
      </w:r>
      <w:r>
        <w:t xml:space="preserve"> Skoro zgodnie z art. 140 </w:t>
      </w:r>
      <w:r>
        <w:rPr>
          <w:i/>
        </w:rPr>
        <w:t>Kodeksu cywilnego</w:t>
      </w:r>
      <w:r>
        <w:rPr>
          <w:rFonts w:ascii="Calibri" w:eastAsia="Calibri" w:hAnsi="Calibri" w:cs="Calibri"/>
          <w:vertAlign w:val="superscript"/>
        </w:rPr>
        <w:t>8</w:t>
      </w:r>
      <w:r>
        <w:t xml:space="preserve"> </w:t>
      </w:r>
      <w:r>
        <w:t>właściciel</w:t>
      </w:r>
      <w:r>
        <w:t xml:space="preserve"> </w:t>
      </w:r>
      <w:r>
        <w:rPr>
          <w:b/>
        </w:rPr>
        <w:t>w granicach określonych przez ustawy</w:t>
      </w:r>
      <w:r>
        <w:t xml:space="preserve"> </w:t>
      </w:r>
      <w:r>
        <w:t>może</w:t>
      </w:r>
      <w:r>
        <w:t xml:space="preserve"> </w:t>
      </w:r>
      <w:r>
        <w:t>korzystać</w:t>
      </w:r>
      <w:r>
        <w:t xml:space="preserve"> z rzeczy, to ograniczenia </w:t>
      </w:r>
      <w:r>
        <w:t>wynikające</w:t>
      </w:r>
      <w:r>
        <w:t xml:space="preserve"> z ustaw </w:t>
      </w:r>
      <w:r>
        <w:t>powodują,</w:t>
      </w:r>
      <w:r>
        <w:t xml:space="preserve"> </w:t>
      </w:r>
      <w:r>
        <w:t>że</w:t>
      </w:r>
      <w:r>
        <w:t xml:space="preserve"> nie </w:t>
      </w:r>
      <w:r>
        <w:t>każda</w:t>
      </w:r>
      <w:r>
        <w:t xml:space="preserve"> </w:t>
      </w:r>
      <w:r>
        <w:t>nieruchomość</w:t>
      </w:r>
      <w:r>
        <w:t xml:space="preserve"> </w:t>
      </w:r>
      <w:r>
        <w:t>może</w:t>
      </w:r>
      <w:r>
        <w:t xml:space="preserve"> </w:t>
      </w:r>
      <w:r>
        <w:t>zostać</w:t>
      </w:r>
      <w:r>
        <w:t xml:space="preserve"> zabudowana. </w:t>
      </w:r>
    </w:p>
    <w:p w14:paraId="36318F5B" w14:textId="77777777" w:rsidR="00D03779" w:rsidRDefault="007D2BC4">
      <w:pPr>
        <w:numPr>
          <w:ilvl w:val="0"/>
          <w:numId w:val="4"/>
        </w:numPr>
        <w:ind w:hanging="360"/>
      </w:pPr>
      <w:r>
        <w:t xml:space="preserve">W odniesieniu do kwestii wyznaczania </w:t>
      </w:r>
      <w:r>
        <w:t>złóż,</w:t>
      </w:r>
      <w:r>
        <w:t xml:space="preserve"> w tym braku konsultacji </w:t>
      </w:r>
      <w:r>
        <w:t>społecznych,</w:t>
      </w:r>
      <w:r>
        <w:t xml:space="preserve"> </w:t>
      </w: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</w:t>
      </w:r>
      <w:r>
        <w:rPr>
          <w:b/>
        </w:rPr>
        <w:t>istnienie złóż kopalin ma charakter obiektywny</w:t>
      </w:r>
      <w:r>
        <w:t xml:space="preserve">, potwierdzony przeprowadzonymi pracami geologicznymi, których wyniki </w:t>
      </w:r>
      <w:r>
        <w:t>znajdują</w:t>
      </w:r>
      <w:r>
        <w:t xml:space="preserve"> </w:t>
      </w:r>
      <w:r>
        <w:t>się</w:t>
      </w:r>
      <w:r>
        <w:t xml:space="preserve"> w dokumentacji geologicznej </w:t>
      </w:r>
      <w:r>
        <w:t>złoża.</w:t>
      </w:r>
      <w:r>
        <w:t xml:space="preserve"> </w:t>
      </w: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wytypowanie </w:t>
      </w:r>
      <w:r>
        <w:t>złóż</w:t>
      </w:r>
      <w:r>
        <w:t xml:space="preserve"> strategicznych </w:t>
      </w:r>
      <w:r>
        <w:rPr>
          <w:b/>
        </w:rPr>
        <w:t>następuje spośród udokumentowanych złóż kopalin, które podlegają ochronie</w:t>
      </w:r>
      <w:r>
        <w:rPr>
          <w:rFonts w:ascii="Calibri" w:eastAsia="Calibri" w:hAnsi="Calibri" w:cs="Calibri"/>
          <w:b/>
          <w:vertAlign w:val="superscript"/>
        </w:rPr>
        <w:footnoteReference w:id="4"/>
      </w:r>
      <w:r>
        <w:t>.</w:t>
      </w:r>
      <w:r>
        <w:rPr>
          <w:b/>
        </w:rPr>
        <w:t xml:space="preserve"> </w:t>
      </w:r>
      <w:r>
        <w:t>Działania</w:t>
      </w:r>
      <w:r>
        <w:t xml:space="preserve"> te </w:t>
      </w:r>
      <w:r>
        <w:t>wymagają</w:t>
      </w:r>
      <w:r>
        <w:t xml:space="preserve"> posiadania </w:t>
      </w:r>
      <w:r>
        <w:t>wiadomości</w:t>
      </w:r>
      <w:r>
        <w:t xml:space="preserve"> specjalnych oraz </w:t>
      </w:r>
      <w:r>
        <w:t>wiążą</w:t>
      </w:r>
      <w:r>
        <w:t xml:space="preserve"> </w:t>
      </w:r>
      <w:r>
        <w:t>się</w:t>
      </w:r>
      <w:r>
        <w:t xml:space="preserve"> z </w:t>
      </w:r>
      <w:r>
        <w:t>odpowiedzialnością</w:t>
      </w:r>
      <w:r>
        <w:t xml:space="preserve"> administracji </w:t>
      </w:r>
      <w:r>
        <w:t>rządowej</w:t>
      </w:r>
      <w:r>
        <w:t xml:space="preserve"> za </w:t>
      </w:r>
      <w:r>
        <w:t>gospodarkę</w:t>
      </w:r>
      <w:r>
        <w:t xml:space="preserve"> zasobami </w:t>
      </w:r>
      <w:r>
        <w:t>środowiska</w:t>
      </w:r>
      <w:r>
        <w:t xml:space="preserve"> naturalnego, w tym </w:t>
      </w:r>
      <w:r>
        <w:t>złożami</w:t>
      </w:r>
      <w:r>
        <w:t xml:space="preserve"> kopalin.</w:t>
      </w:r>
    </w:p>
    <w:p w14:paraId="265579CA" w14:textId="77777777" w:rsidR="00D03779" w:rsidRDefault="007D2BC4">
      <w:pPr>
        <w:numPr>
          <w:ilvl w:val="0"/>
          <w:numId w:val="4"/>
        </w:numPr>
        <w:ind w:hanging="360"/>
      </w:pPr>
      <w:r>
        <w:t>Należy</w:t>
      </w:r>
      <w:r>
        <w:t xml:space="preserve"> </w:t>
      </w:r>
      <w:r>
        <w:t>zwrócić</w:t>
      </w:r>
      <w:r>
        <w:t xml:space="preserve"> </w:t>
      </w:r>
      <w:r>
        <w:t>uwagę,</w:t>
      </w:r>
      <w:r>
        <w:t xml:space="preserve"> </w:t>
      </w:r>
      <w:r>
        <w:t>że</w:t>
      </w:r>
      <w:r>
        <w:t xml:space="preserve"> na podstawie art. 95 ust. 1 P.g.g. w brzmieniu </w:t>
      </w:r>
      <w:r>
        <w:t>obowiązującym</w:t>
      </w:r>
      <w:r>
        <w:t xml:space="preserve"> sprzed </w:t>
      </w:r>
      <w:r>
        <w:t>wejścia</w:t>
      </w:r>
      <w:r>
        <w:t xml:space="preserve"> w </w:t>
      </w:r>
      <w:r>
        <w:t>życie</w:t>
      </w:r>
      <w:r>
        <w:t xml:space="preserve"> nowelizacji P.g.g., gmina </w:t>
      </w:r>
      <w:r>
        <w:t>miała</w:t>
      </w:r>
      <w:r>
        <w:t xml:space="preserve"> </w:t>
      </w:r>
      <w:r>
        <w:t>obowiązek</w:t>
      </w:r>
      <w:r>
        <w:t xml:space="preserve"> ujawnienia w studium oraz w planie miejscowym udokumentowanego </w:t>
      </w:r>
      <w:r>
        <w:t>złoża</w:t>
      </w:r>
      <w:r>
        <w:t xml:space="preserve"> kopaliny w celu ochrony, zgodnie z </w:t>
      </w:r>
      <w:r>
        <w:t>treścią</w:t>
      </w:r>
      <w:r>
        <w:t xml:space="preserve"> dokumentacji geologicznej, w </w:t>
      </w:r>
      <w:r>
        <w:t>szczególności</w:t>
      </w:r>
      <w:r>
        <w:t xml:space="preserve"> zgodnie z </w:t>
      </w:r>
      <w:r>
        <w:t>rozdziałem:</w:t>
      </w:r>
      <w:r>
        <w:t xml:space="preserve"> </w:t>
      </w:r>
      <w:r>
        <w:rPr>
          <w:i/>
        </w:rPr>
        <w:t>Warunki ochrony złoża kopaliny oraz obszar wymagający ochrony przed działaniem uniemożliwiającym zagospodarowanie złoża kopaliny</w:t>
      </w:r>
      <w:r>
        <w:t xml:space="preserve">, co </w:t>
      </w:r>
      <w:r>
        <w:t>wynikało</w:t>
      </w:r>
      <w:r>
        <w:t xml:space="preserve"> odpowiednio z:</w:t>
      </w:r>
    </w:p>
    <w:p w14:paraId="382E0B28" w14:textId="77777777" w:rsidR="00D03779" w:rsidRDefault="007D2BC4">
      <w:pPr>
        <w:numPr>
          <w:ilvl w:val="1"/>
          <w:numId w:val="4"/>
        </w:numPr>
        <w:spacing w:after="0" w:line="259" w:lineRule="auto"/>
        <w:ind w:hanging="360"/>
      </w:pPr>
      <w:r>
        <w:t xml:space="preserve">§ 4 ust. 2 pkt 3 lit. l </w:t>
      </w:r>
      <w:r>
        <w:t>rozporządzenia</w:t>
      </w:r>
      <w:r>
        <w:t xml:space="preserve"> Ministra </w:t>
      </w:r>
      <w:r>
        <w:t>Środowiska</w:t>
      </w:r>
      <w:r>
        <w:t xml:space="preserve"> z dnia 1 lipca 2015r. </w:t>
      </w:r>
    </w:p>
    <w:p w14:paraId="596ED007" w14:textId="77777777" w:rsidR="00D03779" w:rsidRDefault="007D2BC4">
      <w:pPr>
        <w:spacing w:after="19" w:line="259" w:lineRule="auto"/>
        <w:ind w:left="0" w:right="89" w:firstLine="0"/>
        <w:jc w:val="right"/>
      </w:pPr>
      <w:r>
        <w:t xml:space="preserve">w </w:t>
      </w:r>
      <w:r>
        <w:rPr>
          <w:i/>
        </w:rPr>
        <w:t>sprawie dokumentacji geologicznej, z wyłączeniem złoża węglowodorów</w:t>
      </w:r>
      <w:r>
        <w:rPr>
          <w:rFonts w:ascii="Calibri" w:eastAsia="Calibri" w:hAnsi="Calibri" w:cs="Calibri"/>
          <w:i/>
          <w:vertAlign w:val="superscript"/>
        </w:rPr>
        <w:footnoteReference w:id="5"/>
      </w:r>
      <w:r>
        <w:t xml:space="preserve">  oraz</w:t>
      </w:r>
    </w:p>
    <w:p w14:paraId="0B2F75DC" w14:textId="77777777" w:rsidR="00D03779" w:rsidRDefault="007D2BC4">
      <w:pPr>
        <w:numPr>
          <w:ilvl w:val="1"/>
          <w:numId w:val="4"/>
        </w:numPr>
        <w:ind w:hanging="360"/>
      </w:pPr>
      <w:r>
        <w:t xml:space="preserve">§ 6 ust. 2 pkt 3 lit. l </w:t>
      </w:r>
      <w:r>
        <w:t>rozporządzenia</w:t>
      </w:r>
      <w:r>
        <w:t xml:space="preserve"> Ministra </w:t>
      </w:r>
      <w:r>
        <w:t>Środowiska</w:t>
      </w:r>
      <w:r>
        <w:t xml:space="preserve"> z dnia 1 lipca 2015 r. </w:t>
      </w:r>
      <w:r>
        <w:rPr>
          <w:i/>
        </w:rPr>
        <w:t>w sprawie dokumentacji geologiczno-inwestycyjnej złoża węglowodorów</w:t>
      </w:r>
      <w:r>
        <w:rPr>
          <w:rFonts w:ascii="Calibri" w:eastAsia="Calibri" w:hAnsi="Calibri" w:cs="Calibri"/>
          <w:i/>
          <w:vertAlign w:val="superscript"/>
        </w:rPr>
        <w:footnoteReference w:id="6"/>
      </w:r>
      <w:r>
        <w:rPr>
          <w:rFonts w:ascii="Calibri" w:eastAsia="Calibri" w:hAnsi="Calibri" w:cs="Calibri"/>
          <w:i/>
          <w:vertAlign w:val="superscript"/>
        </w:rPr>
        <w:footnoteReference w:id="7"/>
      </w:r>
      <w:r>
        <w:t>.</w:t>
      </w:r>
    </w:p>
    <w:p w14:paraId="36C9402E" w14:textId="77777777" w:rsidR="00D03779" w:rsidRDefault="007D2BC4">
      <w:pPr>
        <w:numPr>
          <w:ilvl w:val="0"/>
          <w:numId w:val="4"/>
        </w:numPr>
        <w:ind w:hanging="360"/>
      </w:pPr>
      <w:r>
        <w:t xml:space="preserve">Skoro ww. </w:t>
      </w:r>
      <w:r>
        <w:t>rozporządzenia</w:t>
      </w:r>
      <w:r>
        <w:t xml:space="preserve"> </w:t>
      </w:r>
      <w:r>
        <w:t>przewidywały</w:t>
      </w:r>
      <w:r>
        <w:t xml:space="preserve"> </w:t>
      </w:r>
      <w:r>
        <w:t>określenie</w:t>
      </w:r>
      <w:r>
        <w:t xml:space="preserve"> w dokumentacji geologicznej, który obszar wymaga ochrony przed </w:t>
      </w:r>
      <w:r>
        <w:t>działaniem</w:t>
      </w:r>
      <w:r>
        <w:t xml:space="preserve"> </w:t>
      </w:r>
      <w:r>
        <w:t>uniemożliwiającym</w:t>
      </w:r>
      <w:r>
        <w:t xml:space="preserve"> zagospodarowanie </w:t>
      </w:r>
      <w:r>
        <w:t>złoża</w:t>
      </w:r>
      <w:r>
        <w:t xml:space="preserve"> kopaliny, to </w:t>
      </w:r>
      <w:r>
        <w:t>już</w:t>
      </w:r>
      <w:r>
        <w:t xml:space="preserve"> na gruncie przepisów </w:t>
      </w:r>
      <w:r>
        <w:t>obowiązujących</w:t>
      </w:r>
      <w:r>
        <w:t xml:space="preserve"> od wielu lat, uprawnione i zgodne </w:t>
      </w:r>
      <w:r>
        <w:lastRenderedPageBreak/>
        <w:t xml:space="preserve">z </w:t>
      </w:r>
      <w:r>
        <w:t>Konstytucją</w:t>
      </w:r>
      <w:r>
        <w:t xml:space="preserve"> RP </w:t>
      </w:r>
      <w:r>
        <w:t>było</w:t>
      </w:r>
      <w:r>
        <w:t xml:space="preserve"> wprowadzanie zakazu zabudowy. </w:t>
      </w:r>
      <w:r>
        <w:t>Potwierdzają</w:t>
      </w:r>
      <w:r>
        <w:t xml:space="preserve"> to orzeczenia </w:t>
      </w:r>
      <w:r>
        <w:t>sądowe</w:t>
      </w:r>
      <w:r>
        <w:t xml:space="preserve"> wydane na przestrzeni kilkunastu ostatnich lat. </w:t>
      </w:r>
    </w:p>
    <w:p w14:paraId="61AFF495" w14:textId="77777777" w:rsidR="00D03779" w:rsidRDefault="007D2BC4">
      <w:pPr>
        <w:numPr>
          <w:ilvl w:val="0"/>
          <w:numId w:val="4"/>
        </w:numPr>
        <w:ind w:hanging="360"/>
      </w:pPr>
      <w:r>
        <w:t xml:space="preserve">W 2009 r. Naczelny </w:t>
      </w:r>
      <w:r>
        <w:t>Sąd</w:t>
      </w:r>
      <w:r>
        <w:t xml:space="preserve"> Administracyjny </w:t>
      </w:r>
      <w:r>
        <w:t>potwierdził</w:t>
      </w:r>
      <w:r>
        <w:rPr>
          <w:rFonts w:ascii="Calibri" w:eastAsia="Calibri" w:hAnsi="Calibri" w:cs="Calibri"/>
          <w:vertAlign w:val="superscript"/>
        </w:rPr>
        <w:t>12</w:t>
      </w:r>
      <w:r>
        <w:t xml:space="preserve">, </w:t>
      </w:r>
      <w:r>
        <w:t>że</w:t>
      </w:r>
      <w:r>
        <w:t xml:space="preserve"> dopuszczenie zabudowy mieszkaniowej nad </w:t>
      </w:r>
      <w:r>
        <w:t>złożem</w:t>
      </w:r>
      <w:r>
        <w:t xml:space="preserve"> narusza </w:t>
      </w:r>
      <w:r>
        <w:t>ochronę</w:t>
      </w:r>
      <w:r>
        <w:t xml:space="preserve"> </w:t>
      </w:r>
      <w:r>
        <w:t>złóż</w:t>
      </w:r>
      <w:r>
        <w:t xml:space="preserve"> kopalin. </w:t>
      </w:r>
      <w:r>
        <w:t>Sąd</w:t>
      </w:r>
      <w:r>
        <w:t xml:space="preserve"> </w:t>
      </w:r>
      <w:r>
        <w:t>podkreślił,</w:t>
      </w:r>
      <w:r>
        <w:t xml:space="preserve"> </w:t>
      </w:r>
      <w:r>
        <w:t>że</w:t>
      </w:r>
      <w:r>
        <w:t xml:space="preserve"> </w:t>
      </w:r>
      <w:r>
        <w:rPr>
          <w:b/>
        </w:rPr>
        <w:t xml:space="preserve">nie można podzielić poglądu, zgodnie z którym obowiązek uwzględnienia udokumentowanego złoża kopaliny w planie miejscowym </w:t>
      </w:r>
      <w:r>
        <w:rPr>
          <w:b/>
          <w:u w:val="single" w:color="000000"/>
        </w:rPr>
        <w:t>nie oznacza</w:t>
      </w:r>
      <w:r>
        <w:rPr>
          <w:b/>
        </w:rPr>
        <w:t xml:space="preserve"> prawnego obowiązku ukształtowania planu miejscowego w sposób umożliwiający eksploatację złoża kopaliny.</w:t>
      </w:r>
      <w:r>
        <w:t xml:space="preserve"> Analogicznie w 2015 r. Naczelny </w:t>
      </w:r>
      <w:r>
        <w:t>Sąd</w:t>
      </w:r>
      <w:r>
        <w:t xml:space="preserve"> Administracyjny </w:t>
      </w:r>
      <w:r>
        <w:t>wskazał</w:t>
      </w:r>
      <w:r>
        <w:rPr>
          <w:rFonts w:ascii="Calibri" w:eastAsia="Calibri" w:hAnsi="Calibri" w:cs="Calibri"/>
          <w:vertAlign w:val="superscript"/>
        </w:rPr>
        <w:t>13</w:t>
      </w:r>
      <w:r>
        <w:t xml:space="preserve">, </w:t>
      </w:r>
      <w:r>
        <w:t>że</w:t>
      </w:r>
      <w:r>
        <w:t xml:space="preserve"> </w:t>
      </w:r>
      <w:r>
        <w:t>złoża</w:t>
      </w:r>
      <w:r>
        <w:t xml:space="preserve"> kopalin </w:t>
      </w:r>
      <w:r>
        <w:t>wymagają</w:t>
      </w:r>
      <w:r>
        <w:t xml:space="preserve"> ochronie </w:t>
      </w:r>
      <w:r>
        <w:t>niezależnie</w:t>
      </w:r>
      <w:r>
        <w:t xml:space="preserve"> od tego, czy </w:t>
      </w:r>
      <w:r>
        <w:t>podlegają</w:t>
      </w:r>
      <w:r>
        <w:t xml:space="preserve"> eksploatacji, </w:t>
      </w:r>
      <w:r>
        <w:t>gdyż</w:t>
      </w:r>
      <w:r>
        <w:t xml:space="preserve"> samo istnienie </w:t>
      </w:r>
      <w:r>
        <w:t>złoża</w:t>
      </w:r>
      <w:r>
        <w:t xml:space="preserve"> kopaliny generuje </w:t>
      </w:r>
      <w:r>
        <w:t>obowiązek</w:t>
      </w:r>
      <w:r>
        <w:t xml:space="preserve"> jej ochrony. </w:t>
      </w:r>
    </w:p>
    <w:p w14:paraId="3646EA19" w14:textId="77777777" w:rsidR="00D03779" w:rsidRDefault="007D2BC4">
      <w:pPr>
        <w:numPr>
          <w:ilvl w:val="0"/>
          <w:numId w:val="4"/>
        </w:numPr>
        <w:ind w:hanging="360"/>
      </w:pPr>
      <w:r>
        <w:t>Złoża</w:t>
      </w:r>
      <w:r>
        <w:t xml:space="preserve"> nie </w:t>
      </w:r>
      <w:r>
        <w:t>są</w:t>
      </w:r>
      <w:r>
        <w:t xml:space="preserve"> wyznaczane na podstawie samowolnej decyzji. Nie istnieje </w:t>
      </w:r>
      <w:r>
        <w:t>również</w:t>
      </w:r>
      <w:r>
        <w:t xml:space="preserve"> uzasadnienie merytoryczne, aby gmina albo </w:t>
      </w:r>
      <w:r>
        <w:t>właściciele</w:t>
      </w:r>
      <w:r>
        <w:t xml:space="preserve"> </w:t>
      </w:r>
      <w:r>
        <w:t>nieruchomości</w:t>
      </w:r>
      <w:r>
        <w:t xml:space="preserve"> w </w:t>
      </w:r>
      <w:r>
        <w:t>odwołaniu</w:t>
      </w:r>
      <w:r>
        <w:t xml:space="preserve"> od decyzji mogli </w:t>
      </w:r>
      <w:r>
        <w:t>kwestionować</w:t>
      </w:r>
      <w:r>
        <w:t xml:space="preserve"> </w:t>
      </w:r>
      <w:r>
        <w:t>występowanie</w:t>
      </w:r>
      <w:r>
        <w:t xml:space="preserve"> oraz znaczenie </w:t>
      </w:r>
      <w:r>
        <w:t>złoża</w:t>
      </w:r>
      <w:r>
        <w:t xml:space="preserve"> dla gospodarki i </w:t>
      </w:r>
      <w:r>
        <w:t>bezpieczeństwa</w:t>
      </w:r>
      <w:r>
        <w:t xml:space="preserve"> </w:t>
      </w:r>
      <w:r>
        <w:t>państwa.</w:t>
      </w:r>
      <w:r>
        <w:t xml:space="preserve"> Nie oznacza to jednak pozbawienia ich praw ani </w:t>
      </w:r>
      <w:r>
        <w:t>wpływu</w:t>
      </w:r>
      <w:r>
        <w:t xml:space="preserve"> na zagospodarowanie przestrzenne (ustalenie sposobu dopuszczalnego zagospodarowania terenu). Jest ono realizowane w innych </w:t>
      </w:r>
      <w:r>
        <w:t>postępowaniach,</w:t>
      </w:r>
      <w:r>
        <w:t xml:space="preserve"> w których </w:t>
      </w:r>
      <w:r>
        <w:t>możliwe</w:t>
      </w:r>
      <w:r>
        <w:t xml:space="preserve"> jest </w:t>
      </w:r>
      <w:r>
        <w:t>wyważenie</w:t>
      </w:r>
      <w:r>
        <w:t xml:space="preserve"> </w:t>
      </w:r>
      <w:r>
        <w:t>różnych</w:t>
      </w:r>
      <w:r>
        <w:t xml:space="preserve"> interesów publicznyc</w:t>
      </w:r>
      <w:r>
        <w:t xml:space="preserve">h oraz  </w:t>
      </w:r>
      <w:r>
        <w:t>rozważenie,</w:t>
      </w:r>
      <w:r>
        <w:t xml:space="preserve"> czy jest </w:t>
      </w:r>
      <w:r>
        <w:t>możliwe</w:t>
      </w:r>
      <w:r>
        <w:t xml:space="preserve"> </w:t>
      </w:r>
      <w:r>
        <w:t>uwzględnienie</w:t>
      </w:r>
      <w:r>
        <w:t xml:space="preserve"> interesu prywatnego</w:t>
      </w:r>
      <w:r>
        <w:rPr>
          <w:b/>
        </w:rPr>
        <w:t>. Są to postępowania prowadzone na podstawie ustawy o planowaniu i zagospodarowaniu przestrzennym</w:t>
      </w:r>
      <w:r>
        <w:rPr>
          <w:rFonts w:ascii="Calibri" w:eastAsia="Calibri" w:hAnsi="Calibri" w:cs="Calibri"/>
          <w:vertAlign w:val="superscript"/>
        </w:rPr>
        <w:t>14</w:t>
      </w:r>
      <w:r>
        <w:t>, dalej jako „u.p.z.p.”, tj.</w:t>
      </w:r>
      <w:r>
        <w:rPr>
          <w:b/>
        </w:rPr>
        <w:t xml:space="preserve"> </w:t>
      </w:r>
    </w:p>
    <w:p w14:paraId="598F7F1F" w14:textId="77777777" w:rsidR="00D03779" w:rsidRDefault="007D2BC4">
      <w:pPr>
        <w:numPr>
          <w:ilvl w:val="1"/>
          <w:numId w:val="4"/>
        </w:numPr>
        <w:spacing w:after="1" w:line="262" w:lineRule="auto"/>
        <w:ind w:hanging="360"/>
      </w:pPr>
      <w:r>
        <w:rPr>
          <w:b/>
        </w:rPr>
        <w:t xml:space="preserve">w procesie uchwalenia aktów planowania przestrzennego </w:t>
      </w:r>
      <w:r>
        <w:t xml:space="preserve">oraz </w:t>
      </w:r>
    </w:p>
    <w:p w14:paraId="710CB162" w14:textId="77777777" w:rsidR="00D03779" w:rsidRDefault="007D2BC4">
      <w:pPr>
        <w:numPr>
          <w:ilvl w:val="1"/>
          <w:numId w:val="4"/>
        </w:numPr>
        <w:spacing w:after="1" w:line="262" w:lineRule="auto"/>
        <w:ind w:hanging="360"/>
      </w:pPr>
      <w:r>
        <w:rPr>
          <w:b/>
        </w:rPr>
        <w:t>w postępowaniach, w których wydawane są decyzje WZ/ decyzje o lokalizacji inwestycji celu publicznego.</w:t>
      </w:r>
      <w:r>
        <w:t xml:space="preserve"> </w:t>
      </w:r>
    </w:p>
    <w:p w14:paraId="0EFDF6BD" w14:textId="77777777" w:rsidR="00D03779" w:rsidRDefault="007D2BC4">
      <w:pPr>
        <w:ind w:left="360" w:firstLine="0"/>
      </w:pPr>
      <w:r>
        <w:t>Konkretyzując,</w:t>
      </w:r>
      <w:r>
        <w:t xml:space="preserve"> w zakresie aktów planowania przestrzennego, gmina </w:t>
      </w:r>
      <w:r>
        <w:t>może</w:t>
      </w:r>
      <w:r>
        <w:t xml:space="preserve"> </w:t>
      </w:r>
      <w:r>
        <w:t>złożyć</w:t>
      </w:r>
      <w:r>
        <w:t xml:space="preserve"> </w:t>
      </w:r>
      <w:r>
        <w:t>skargę</w:t>
      </w:r>
      <w:r>
        <w:t xml:space="preserve"> do </w:t>
      </w:r>
      <w:r>
        <w:t>sądu</w:t>
      </w:r>
      <w:r>
        <w:t xml:space="preserve"> na postanowienie o odmowie uzgodnienia planu ogólnego gminy/ planu miejscowego, a </w:t>
      </w:r>
      <w:r>
        <w:t>właściciel</w:t>
      </w:r>
      <w:r>
        <w:t xml:space="preserve"> </w:t>
      </w:r>
      <w:r>
        <w:t>nieruchomości</w:t>
      </w:r>
      <w:r>
        <w:t xml:space="preserve"> </w:t>
      </w:r>
      <w:r>
        <w:t>może</w:t>
      </w:r>
      <w:r>
        <w:t xml:space="preserve"> </w:t>
      </w:r>
      <w:r>
        <w:t>zaskarżyć</w:t>
      </w:r>
      <w:r>
        <w:t xml:space="preserve"> </w:t>
      </w:r>
      <w:r>
        <w:t>uchwałę</w:t>
      </w:r>
      <w:r>
        <w:t xml:space="preserve"> gminy </w:t>
      </w:r>
      <w:r>
        <w:t>dotyczącą</w:t>
      </w:r>
      <w:r>
        <w:t xml:space="preserve"> planu ogólnego/ planu miejscowego do </w:t>
      </w:r>
      <w:r>
        <w:t>sądu,</w:t>
      </w:r>
      <w:r>
        <w:t xml:space="preserve"> </w:t>
      </w:r>
      <w:r>
        <w:t>jeżeli</w:t>
      </w:r>
      <w:r>
        <w:t xml:space="preserve"> plan ten </w:t>
      </w:r>
      <w:r>
        <w:t>naruszałby</w:t>
      </w:r>
      <w:r>
        <w:t xml:space="preserve"> </w:t>
      </w:r>
      <w:r>
        <w:t>przysługujące</w:t>
      </w:r>
      <w:r>
        <w:t xml:space="preserve"> mu prawa. W przypadku decyzji WZ, jak </w:t>
      </w:r>
      <w:r>
        <w:t>wyżej</w:t>
      </w:r>
      <w:r>
        <w:t xml:space="preserve"> wskazano, w razie odmowy - inwestorowi </w:t>
      </w:r>
      <w:r>
        <w:t>przysługuję</w:t>
      </w:r>
      <w:r>
        <w:t xml:space="preserve"> skarga do </w:t>
      </w:r>
      <w:r>
        <w:t>sądu.</w:t>
      </w:r>
      <w:r>
        <w:t xml:space="preserve"> </w:t>
      </w:r>
    </w:p>
    <w:p w14:paraId="3FEF6722" w14:textId="77777777" w:rsidR="00D03779" w:rsidRDefault="007D2BC4">
      <w:pPr>
        <w:numPr>
          <w:ilvl w:val="0"/>
          <w:numId w:val="4"/>
        </w:numPr>
        <w:ind w:hanging="360"/>
      </w:pPr>
      <w:r>
        <w:t xml:space="preserve">Pomimo </w:t>
      </w:r>
      <w:r>
        <w:t>że</w:t>
      </w:r>
      <w:r>
        <w:t xml:space="preserve"> </w:t>
      </w:r>
      <w:r>
        <w:t>występowanie</w:t>
      </w:r>
      <w:r>
        <w:t xml:space="preserve"> </w:t>
      </w:r>
      <w:r>
        <w:t>złóż</w:t>
      </w:r>
      <w:r>
        <w:t xml:space="preserve"> kopalin stanowi ustawowe ograniczenie prawa </w:t>
      </w:r>
      <w:r>
        <w:t>własności,</w:t>
      </w:r>
      <w:r>
        <w:t xml:space="preserve"> to wydanie decyzji o uznaniu </w:t>
      </w:r>
      <w:r>
        <w:t>złoża</w:t>
      </w:r>
      <w:r>
        <w:t xml:space="preserve"> kopaliny w </w:t>
      </w:r>
      <w:r>
        <w:t>całości</w:t>
      </w:r>
      <w:r>
        <w:t xml:space="preserve"> albo w </w:t>
      </w:r>
      <w:r>
        <w:t>części</w:t>
      </w:r>
      <w:r>
        <w:t xml:space="preserve"> za </w:t>
      </w:r>
      <w:r>
        <w:t>złoże</w:t>
      </w:r>
      <w:r>
        <w:t xml:space="preserve"> strategiczne </w:t>
      </w:r>
      <w:r>
        <w:rPr>
          <w:b/>
        </w:rPr>
        <w:t>nie powinno doprowadzić do ograniczenia praw właścicieli,</w:t>
      </w:r>
      <w:r>
        <w:t xml:space="preserve"> tj. odebrania nabytych praw do zabudowy, </w:t>
      </w:r>
      <w:r>
        <w:t>wynikających</w:t>
      </w:r>
      <w:r>
        <w:t xml:space="preserve"> z planu miejscowego albo uzyskanej decyzji o warunkach zabudowy. Dlatego zasadne jest, aby organ gminy w opinii </w:t>
      </w:r>
      <w:r>
        <w:t>przedkładanej</w:t>
      </w:r>
      <w:r>
        <w:t xml:space="preserve"> w </w:t>
      </w:r>
      <w:r>
        <w:t>postępowaniu</w:t>
      </w:r>
      <w:r>
        <w:t xml:space="preserve"> </w:t>
      </w:r>
      <w:r>
        <w:t>wskazał</w:t>
      </w:r>
      <w:r>
        <w:t xml:space="preserve"> na </w:t>
      </w:r>
      <w:r>
        <w:t>istniejące</w:t>
      </w:r>
      <w:r>
        <w:t xml:space="preserve"> prawa do zabudowy, </w:t>
      </w:r>
      <w:r>
        <w:t>wynikające</w:t>
      </w:r>
      <w:r>
        <w:t xml:space="preserve"> z uchwalonych aktów prawa miejscowego ora</w:t>
      </w:r>
      <w:r>
        <w:t xml:space="preserve">z rejestru decyzji. Nic nie stoi na przeszkodzie, aby w takiej opinii </w:t>
      </w:r>
      <w:r>
        <w:t>wskazać</w:t>
      </w:r>
      <w:r>
        <w:t xml:space="preserve"> np. na </w:t>
      </w:r>
      <w:r>
        <w:t>konieczność</w:t>
      </w:r>
      <w:r>
        <w:t xml:space="preserve"> wybudowania drogi gminnej.    </w:t>
      </w:r>
    </w:p>
    <w:p w14:paraId="5E545F36" w14:textId="77777777" w:rsidR="00D03779" w:rsidRDefault="007D2BC4">
      <w:pPr>
        <w:numPr>
          <w:ilvl w:val="0"/>
          <w:numId w:val="4"/>
        </w:numPr>
        <w:ind w:hanging="360"/>
      </w:pPr>
      <w:r>
        <w:t xml:space="preserve">Dla porównania - na gruncie przepisów </w:t>
      </w:r>
      <w:r>
        <w:t>obowiązujących</w:t>
      </w:r>
      <w:r>
        <w:t xml:space="preserve"> do 27 </w:t>
      </w:r>
      <w:r>
        <w:t>października</w:t>
      </w:r>
      <w:r>
        <w:t xml:space="preserve"> 2023 r. - </w:t>
      </w:r>
      <w:r>
        <w:rPr>
          <w:b/>
        </w:rPr>
        <w:t>gmina była pozbawiona możliwości wypowiedzenia się w sprawie ochrony złóż kopalin.</w:t>
      </w:r>
      <w:r>
        <w:t xml:space="preserve"> Gmina, nie </w:t>
      </w:r>
      <w:r>
        <w:t>będąc</w:t>
      </w:r>
      <w:r>
        <w:t xml:space="preserve"> </w:t>
      </w:r>
      <w:r>
        <w:t>stroną</w:t>
      </w:r>
      <w:r>
        <w:t xml:space="preserve"> </w:t>
      </w:r>
      <w:r>
        <w:t>postępowania</w:t>
      </w:r>
      <w:r>
        <w:t xml:space="preserve"> w sprawie zatwierdzenia dokumentacji geologicznej </w:t>
      </w:r>
      <w:r>
        <w:t>złoża,</w:t>
      </w:r>
      <w:r>
        <w:t xml:space="preserve"> </w:t>
      </w:r>
      <w:r>
        <w:t>otrzymywała</w:t>
      </w:r>
      <w:r>
        <w:t xml:space="preserve"> po jego </w:t>
      </w:r>
      <w:r>
        <w:t>zakończeniu</w:t>
      </w:r>
      <w:r>
        <w:t xml:space="preserve"> </w:t>
      </w:r>
      <w:r>
        <w:t>kopię</w:t>
      </w:r>
      <w:r>
        <w:t xml:space="preserve"> decyzji oraz </w:t>
      </w:r>
      <w:r>
        <w:t>zobowiązana</w:t>
      </w:r>
      <w:r>
        <w:t xml:space="preserve"> </w:t>
      </w:r>
      <w:r>
        <w:t>była</w:t>
      </w:r>
      <w:r>
        <w:t xml:space="preserve"> do dokonania zmian w studium </w:t>
      </w:r>
      <w:r>
        <w:t>uwarunkowań</w:t>
      </w:r>
      <w:r>
        <w:t xml:space="preserve"> i kierunków zagospodarowania przestrzennego („studium”) w terminie </w:t>
      </w:r>
      <w:r>
        <w:t>wynikającym</w:t>
      </w:r>
      <w:r>
        <w:t xml:space="preserve"> z ustawy</w:t>
      </w:r>
      <w:r>
        <w:rPr>
          <w:rFonts w:ascii="Calibri" w:eastAsia="Calibri" w:hAnsi="Calibri" w:cs="Calibri"/>
          <w:vertAlign w:val="superscript"/>
        </w:rPr>
        <w:t>15</w:t>
      </w:r>
      <w:r>
        <w:t xml:space="preserve">. </w:t>
      </w:r>
      <w:r>
        <w:t>Jeżeli</w:t>
      </w:r>
      <w:r>
        <w:t xml:space="preserve"> gmina nie </w:t>
      </w:r>
      <w:r>
        <w:t>zrealizowała</w:t>
      </w:r>
      <w:r>
        <w:t xml:space="preserve"> tego </w:t>
      </w:r>
      <w:r>
        <w:t>obowiązku,</w:t>
      </w:r>
      <w:r>
        <w:t xml:space="preserve"> wojewoda </w:t>
      </w:r>
      <w:r>
        <w:t>zobowiązany</w:t>
      </w:r>
      <w:r>
        <w:t xml:space="preserve"> </w:t>
      </w:r>
      <w:r>
        <w:t>był</w:t>
      </w:r>
      <w:r>
        <w:t xml:space="preserve"> do wydania </w:t>
      </w:r>
      <w:r>
        <w:t>zarządzenia</w:t>
      </w:r>
      <w:r>
        <w:t xml:space="preserve"> </w:t>
      </w:r>
      <w:r>
        <w:t>zastępczego</w:t>
      </w:r>
      <w:r>
        <w:t xml:space="preserve"> o ujawnieniu </w:t>
      </w:r>
      <w:r>
        <w:t>złoża</w:t>
      </w:r>
      <w:r>
        <w:t xml:space="preserve"> kopaliny w studium. Dodatkowo gmina </w:t>
      </w:r>
      <w:r>
        <w:t>obciążana</w:t>
      </w:r>
      <w:r>
        <w:t xml:space="preserve"> </w:t>
      </w:r>
      <w:r>
        <w:t>była</w:t>
      </w:r>
      <w:r>
        <w:t xml:space="preserve"> kosztami wydania </w:t>
      </w:r>
      <w:r>
        <w:t>zarządzenia</w:t>
      </w:r>
      <w:r>
        <w:t xml:space="preserve"> </w:t>
      </w:r>
      <w:r>
        <w:t>zastępczego.</w:t>
      </w:r>
      <w:r>
        <w:t xml:space="preserve"> W przypadku gdyby wojewoda nie </w:t>
      </w:r>
      <w:r>
        <w:t>wydał</w:t>
      </w:r>
      <w:r>
        <w:t xml:space="preserve"> </w:t>
      </w:r>
      <w:r>
        <w:t>zarządzenia</w:t>
      </w:r>
      <w:r>
        <w:t xml:space="preserve"> </w:t>
      </w:r>
      <w:r>
        <w:t>zastępczego</w:t>
      </w:r>
      <w:r>
        <w:t xml:space="preserve"> w stosunku do </w:t>
      </w:r>
      <w:r>
        <w:t>złóż</w:t>
      </w:r>
      <w:r>
        <w:t xml:space="preserve"> </w:t>
      </w:r>
      <w:r>
        <w:t>węglowodorów,</w:t>
      </w:r>
      <w:r>
        <w:t xml:space="preserve"> na </w:t>
      </w:r>
      <w:r>
        <w:t>wojewodę</w:t>
      </w:r>
      <w:r>
        <w:t xml:space="preserve"> powinna </w:t>
      </w:r>
      <w:r>
        <w:t>zostać</w:t>
      </w:r>
      <w:r>
        <w:t xml:space="preserve"> </w:t>
      </w:r>
      <w:r>
        <w:t>nałożona</w:t>
      </w:r>
      <w:r>
        <w:t xml:space="preserve"> kara </w:t>
      </w:r>
      <w:r>
        <w:t>pieniężna</w:t>
      </w:r>
      <w:r>
        <w:t xml:space="preserve"> w </w:t>
      </w:r>
      <w:r>
        <w:t>wysokości</w:t>
      </w:r>
      <w:r>
        <w:t xml:space="preserve"> 1 000 </w:t>
      </w:r>
      <w:r>
        <w:t>zł</w:t>
      </w:r>
      <w:r>
        <w:t xml:space="preserve"> za </w:t>
      </w:r>
      <w:r>
        <w:t>każdy</w:t>
      </w:r>
      <w:r>
        <w:t xml:space="preserve"> </w:t>
      </w:r>
      <w:r>
        <w:t>dzień</w:t>
      </w:r>
      <w:r>
        <w:t xml:space="preserve"> </w:t>
      </w:r>
      <w:r>
        <w:t>opóźnienia.</w:t>
      </w:r>
      <w:r>
        <w:t xml:space="preserve"> W poprzednim stanie prawnym gmina </w:t>
      </w:r>
      <w:r>
        <w:t>zobowiązana</w:t>
      </w:r>
      <w:r>
        <w:t xml:space="preserve"> </w:t>
      </w:r>
      <w:r>
        <w:t>była</w:t>
      </w:r>
      <w:r>
        <w:t xml:space="preserve"> </w:t>
      </w:r>
      <w:r>
        <w:t>pokryć</w:t>
      </w:r>
      <w:r>
        <w:t xml:space="preserve"> koszty zmiany studium i planu miejscowego ze </w:t>
      </w:r>
      <w:r>
        <w:t>środków</w:t>
      </w:r>
      <w:r>
        <w:t xml:space="preserve"> </w:t>
      </w:r>
      <w:r>
        <w:t>własnych</w:t>
      </w:r>
      <w:r>
        <w:t xml:space="preserve"> </w:t>
      </w:r>
      <w:r>
        <w:t>(wyjątek</w:t>
      </w:r>
      <w:r>
        <w:t xml:space="preserve"> </w:t>
      </w:r>
      <w:r>
        <w:t>dotyczy</w:t>
      </w:r>
      <w:r>
        <w:t>ł</w:t>
      </w:r>
      <w:r>
        <w:t xml:space="preserve"> </w:t>
      </w:r>
      <w:r>
        <w:t>złóż</w:t>
      </w:r>
      <w:r>
        <w:t xml:space="preserve"> </w:t>
      </w:r>
      <w:r>
        <w:t>węglowodorów).</w:t>
      </w:r>
      <w:r>
        <w:t xml:space="preserve"> Obecnie – w przypadku </w:t>
      </w:r>
      <w:r>
        <w:t>złóż</w:t>
      </w:r>
      <w:r>
        <w:t xml:space="preserve"> </w:t>
      </w:r>
      <w:r>
        <w:t>objętych</w:t>
      </w:r>
      <w:r>
        <w:t xml:space="preserve"> prawem </w:t>
      </w:r>
      <w:r>
        <w:t>własności</w:t>
      </w:r>
      <w:r>
        <w:t xml:space="preserve"> górniczej koszty zmiany aktów pokrywane </w:t>
      </w:r>
      <w:r>
        <w:t>są</w:t>
      </w:r>
      <w:r>
        <w:t xml:space="preserve"> przez </w:t>
      </w:r>
      <w:r>
        <w:t>przedsiębiorcę</w:t>
      </w:r>
      <w:r>
        <w:t xml:space="preserve"> </w:t>
      </w:r>
      <w:r>
        <w:t>obowiązkowo,</w:t>
      </w:r>
      <w:r>
        <w:t xml:space="preserve"> w przypadku </w:t>
      </w:r>
      <w:r>
        <w:t>pozostałych</w:t>
      </w:r>
      <w:r>
        <w:t xml:space="preserve"> </w:t>
      </w:r>
      <w:r>
        <w:t>złóż</w:t>
      </w:r>
      <w:r>
        <w:t xml:space="preserve"> – fakultatywnie.         </w:t>
      </w:r>
    </w:p>
    <w:p w14:paraId="65D58EFB" w14:textId="77777777" w:rsidR="00D03779" w:rsidRDefault="007D2BC4">
      <w:pPr>
        <w:numPr>
          <w:ilvl w:val="0"/>
          <w:numId w:val="4"/>
        </w:numPr>
        <w:ind w:hanging="360"/>
      </w:pPr>
      <w:r>
        <w:t>Odnosząc</w:t>
      </w:r>
      <w:r>
        <w:t xml:space="preserve"> </w:t>
      </w:r>
      <w:r>
        <w:t>się</w:t>
      </w:r>
      <w:r>
        <w:t xml:space="preserve"> do kwestii </w:t>
      </w:r>
      <w:r>
        <w:rPr>
          <w:b/>
        </w:rPr>
        <w:t xml:space="preserve">nakładania kary </w:t>
      </w:r>
      <w:r>
        <w:rPr>
          <w:b/>
        </w:rPr>
        <w:t>pieniężnej na gminy</w:t>
      </w:r>
      <w:r>
        <w:t xml:space="preserve">, </w:t>
      </w:r>
      <w:r>
        <w:t>należy</w:t>
      </w:r>
      <w:r>
        <w:t xml:space="preserve"> </w:t>
      </w:r>
      <w:r>
        <w:t>wskazać,</w:t>
      </w:r>
      <w:r>
        <w:t xml:space="preserve"> </w:t>
      </w:r>
      <w:r>
        <w:t>że</w:t>
      </w:r>
      <w:r>
        <w:t xml:space="preserve"> organy gminy </w:t>
      </w:r>
      <w:r>
        <w:t>zobowiązane</w:t>
      </w:r>
      <w:r>
        <w:t xml:space="preserve"> </w:t>
      </w:r>
      <w:r>
        <w:t>są</w:t>
      </w:r>
      <w:r>
        <w:t xml:space="preserve"> do przestrzegania prawa, w </w:t>
      </w:r>
      <w:r>
        <w:t>szczególności</w:t>
      </w:r>
      <w:r>
        <w:t xml:space="preserve"> </w:t>
      </w:r>
      <w:r>
        <w:t>obowiązku</w:t>
      </w:r>
      <w:r>
        <w:t xml:space="preserve"> zapewnienia ochrony </w:t>
      </w:r>
      <w:r>
        <w:t>złóż</w:t>
      </w:r>
      <w:r>
        <w:t xml:space="preserve"> kopalin w procesie planowania przestrzennego. </w:t>
      </w:r>
      <w:r>
        <w:t>Obowiązek</w:t>
      </w:r>
      <w:r>
        <w:t xml:space="preserve"> ten nie </w:t>
      </w:r>
      <w:r>
        <w:t>był</w:t>
      </w:r>
      <w:r>
        <w:t xml:space="preserve"> respektowany przez wiele gmin. Z </w:t>
      </w:r>
      <w:r>
        <w:rPr>
          <w:i/>
        </w:rPr>
        <w:t>Informacji o wynikach kontroli Najwyższej Izby Kontroli</w:t>
      </w:r>
      <w:r>
        <w:t xml:space="preserve"> </w:t>
      </w:r>
      <w:r>
        <w:rPr>
          <w:i/>
        </w:rPr>
        <w:t>Gospodarka złożami strategicznych surowców kopalnych</w:t>
      </w:r>
      <w:r>
        <w:rPr>
          <w:rFonts w:ascii="Calibri" w:eastAsia="Calibri" w:hAnsi="Calibri" w:cs="Calibri"/>
          <w:i/>
          <w:vertAlign w:val="superscript"/>
        </w:rPr>
        <w:t>16</w:t>
      </w:r>
      <w:r>
        <w:t xml:space="preserve"> („Informacja NIK”) </w:t>
      </w:r>
      <w:r>
        <w:lastRenderedPageBreak/>
        <w:t xml:space="preserve">przeprowadzonej w 2017 r. m.in. w Ministerstwie </w:t>
      </w:r>
      <w:r>
        <w:t>Środowiska</w:t>
      </w:r>
      <w:r>
        <w:t xml:space="preserve"> oraz 19 </w:t>
      </w:r>
      <w:r>
        <w:t>urzędach</w:t>
      </w:r>
      <w:r>
        <w:t xml:space="preserve"> gmin wynika, </w:t>
      </w:r>
      <w:r>
        <w:t>że:</w:t>
      </w:r>
    </w:p>
    <w:p w14:paraId="4CDB1065" w14:textId="77777777" w:rsidR="00D03779" w:rsidRDefault="007D2BC4">
      <w:pPr>
        <w:numPr>
          <w:ilvl w:val="1"/>
          <w:numId w:val="4"/>
        </w:numPr>
        <w:ind w:hanging="360"/>
      </w:pPr>
      <w:r>
        <w:rPr>
          <w:b/>
        </w:rPr>
        <w:t>organy gmin nie wywiązywały się ze swoich ustawowych obowiązków</w:t>
      </w:r>
      <w:r>
        <w:t xml:space="preserve">, w kluczowych dokumentach planistycznych nie </w:t>
      </w:r>
      <w:r>
        <w:t>wskazywały</w:t>
      </w:r>
      <w:r>
        <w:t xml:space="preserve"> kierunków zagospodarowania </w:t>
      </w:r>
      <w:r>
        <w:t>części</w:t>
      </w:r>
      <w:r>
        <w:t xml:space="preserve"> </w:t>
      </w:r>
      <w:r>
        <w:t>złóż,</w:t>
      </w:r>
      <w:r>
        <w:t xml:space="preserve"> co </w:t>
      </w:r>
      <w:r>
        <w:t>uniemożliwiało</w:t>
      </w:r>
      <w:r>
        <w:t xml:space="preserve"> </w:t>
      </w:r>
      <w:r>
        <w:t>kształtowanie</w:t>
      </w:r>
      <w:r>
        <w:t xml:space="preserve"> polityki </w:t>
      </w:r>
      <w:r>
        <w:t>zrównoważonego</w:t>
      </w:r>
      <w:r>
        <w:t xml:space="preserve"> rozwoju; </w:t>
      </w:r>
      <w:r>
        <w:t>stwarzało</w:t>
      </w:r>
      <w:r>
        <w:t xml:space="preserve"> to ryzyko utraty </w:t>
      </w:r>
      <w:r>
        <w:t>możliwości</w:t>
      </w:r>
      <w:r>
        <w:t xml:space="preserve"> eksploatacji </w:t>
      </w:r>
      <w:r>
        <w:t>złóż</w:t>
      </w:r>
      <w:r>
        <w:t xml:space="preserve"> lub znaczne </w:t>
      </w:r>
      <w:r>
        <w:t>podwyższenie</w:t>
      </w:r>
      <w:r>
        <w:t xml:space="preserve"> kosztów jej </w:t>
      </w:r>
      <w:r>
        <w:t>rozpoczęcia,</w:t>
      </w:r>
      <w:r>
        <w:t xml:space="preserve"> np. ze </w:t>
      </w:r>
      <w:r>
        <w:t>względu</w:t>
      </w:r>
      <w:r>
        <w:t xml:space="preserve"> na </w:t>
      </w:r>
      <w:r>
        <w:t>konieczność</w:t>
      </w:r>
      <w:r>
        <w:t xml:space="preserve"> likwidacji infrastruktury  (str. 7 Informacji NIK),</w:t>
      </w:r>
    </w:p>
    <w:p w14:paraId="0B10CB09" w14:textId="77777777" w:rsidR="00D03779" w:rsidRDefault="007D2BC4">
      <w:pPr>
        <w:numPr>
          <w:ilvl w:val="1"/>
          <w:numId w:val="4"/>
        </w:numPr>
        <w:spacing w:after="1" w:line="262" w:lineRule="auto"/>
        <w:ind w:hanging="360"/>
      </w:pPr>
      <w:r>
        <w:t>nieprawidłowości</w:t>
      </w:r>
      <w:r>
        <w:t xml:space="preserve"> w </w:t>
      </w:r>
      <w:r>
        <w:t>działaniu</w:t>
      </w:r>
      <w:r>
        <w:t xml:space="preserve"> administracji </w:t>
      </w:r>
      <w:r>
        <w:t>rządowej</w:t>
      </w:r>
      <w:r>
        <w:t xml:space="preserve"> i </w:t>
      </w:r>
      <w:r>
        <w:t>samorządowej</w:t>
      </w:r>
      <w:r>
        <w:t xml:space="preserve"> </w:t>
      </w:r>
      <w:r>
        <w:t>spowodowały,</w:t>
      </w:r>
      <w:r>
        <w:t xml:space="preserve"> </w:t>
      </w:r>
      <w:r>
        <w:t>że</w:t>
      </w:r>
      <w:r>
        <w:t xml:space="preserve"> </w:t>
      </w:r>
      <w:r>
        <w:rPr>
          <w:b/>
        </w:rPr>
        <w:t>w praktyce nie funkcjonował system ochrony strategicznych złóż</w:t>
      </w:r>
      <w:r>
        <w:t xml:space="preserve"> (str. 7 Informacji NIK),</w:t>
      </w:r>
    </w:p>
    <w:p w14:paraId="1E49D1AB" w14:textId="77777777" w:rsidR="00D03779" w:rsidRDefault="007D2BC4">
      <w:pPr>
        <w:numPr>
          <w:ilvl w:val="1"/>
          <w:numId w:val="4"/>
        </w:numPr>
        <w:spacing w:after="324"/>
        <w:ind w:hanging="360"/>
      </w:pPr>
      <w:r>
        <w:t xml:space="preserve">wbrew </w:t>
      </w:r>
      <w:r>
        <w:t>obowiązkom</w:t>
      </w:r>
      <w:r>
        <w:t xml:space="preserve"> </w:t>
      </w:r>
      <w:r>
        <w:t>wynikającym</w:t>
      </w:r>
      <w:r>
        <w:t xml:space="preserve"> z art. 95 ust. 2 i art. 208 ust. 1 P.g.g. w </w:t>
      </w:r>
      <w:r>
        <w:t>większości</w:t>
      </w:r>
      <w:r>
        <w:t xml:space="preserve"> skontrolowanych gmin</w:t>
      </w:r>
      <w:r>
        <w:rPr>
          <w:i/>
        </w:rPr>
        <w:t xml:space="preserve"> </w:t>
      </w:r>
      <w:r>
        <w:t xml:space="preserve">(13 z 19) wójtowie, burmistrzowie albo prezydenci miast </w:t>
      </w:r>
      <w:r>
        <w:rPr>
          <w:b/>
        </w:rPr>
        <w:t xml:space="preserve">nie uwzględniali </w:t>
      </w:r>
      <w:r>
        <w:rPr>
          <w:b/>
        </w:rPr>
        <w:t xml:space="preserve">w planowaniu przestrzennym </w:t>
      </w:r>
    </w:p>
    <w:p w14:paraId="10FD45D8" w14:textId="77777777" w:rsidR="00D03779" w:rsidRDefault="007D2BC4">
      <w:pPr>
        <w:spacing w:after="10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25DD44" wp14:editId="26A67197">
                <wp:extent cx="1822450" cy="12700"/>
                <wp:effectExtent l="0" t="0" r="0" b="0"/>
                <wp:docPr id="17798" name="Group 17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1934" name="Shape 1934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98" style="width:143.5pt;height:1pt;mso-position-horizontal-relative:char;mso-position-vertical-relative:line" coordsize="18224,127">
                <v:shape id="Shape 1934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F6D3633" w14:textId="77777777" w:rsidR="00D03779" w:rsidRDefault="007D2BC4">
      <w:pPr>
        <w:numPr>
          <w:ilvl w:val="0"/>
          <w:numId w:val="5"/>
        </w:numPr>
        <w:spacing w:after="0" w:line="259" w:lineRule="auto"/>
        <w:ind w:hanging="157"/>
        <w:jc w:val="left"/>
      </w:pPr>
      <w:r>
        <w:rPr>
          <w:sz w:val="16"/>
        </w:rPr>
        <w:t xml:space="preserve">6 </w:t>
      </w:r>
      <w:r>
        <w:rPr>
          <w:sz w:val="16"/>
        </w:rPr>
        <w:t>miesięcy</w:t>
      </w:r>
      <w:r>
        <w:rPr>
          <w:sz w:val="16"/>
        </w:rPr>
        <w:t xml:space="preserve"> – </w:t>
      </w:r>
      <w:r>
        <w:rPr>
          <w:sz w:val="16"/>
        </w:rPr>
        <w:t>węglowodory,</w:t>
      </w:r>
      <w:r>
        <w:rPr>
          <w:sz w:val="16"/>
        </w:rPr>
        <w:t xml:space="preserve"> 2 lata – </w:t>
      </w:r>
      <w:r>
        <w:rPr>
          <w:sz w:val="16"/>
        </w:rPr>
        <w:t>pozostałe</w:t>
      </w:r>
      <w:r>
        <w:rPr>
          <w:sz w:val="16"/>
        </w:rPr>
        <w:t xml:space="preserve"> </w:t>
      </w:r>
      <w:r>
        <w:rPr>
          <w:sz w:val="16"/>
        </w:rPr>
        <w:t>złoża</w:t>
      </w:r>
      <w:r>
        <w:rPr>
          <w:sz w:val="16"/>
        </w:rPr>
        <w:t xml:space="preserve"> kopalin.</w:t>
      </w:r>
    </w:p>
    <w:p w14:paraId="7BC52E59" w14:textId="77777777" w:rsidR="00D03779" w:rsidRDefault="007D2BC4">
      <w:pPr>
        <w:numPr>
          <w:ilvl w:val="0"/>
          <w:numId w:val="5"/>
        </w:numPr>
        <w:spacing w:after="5" w:line="253" w:lineRule="auto"/>
        <w:ind w:hanging="157"/>
        <w:jc w:val="left"/>
      </w:pPr>
      <w:r>
        <w:rPr>
          <w:sz w:val="16"/>
        </w:rPr>
        <w:t xml:space="preserve">Kontrola nr KGP.430.020.2017, </w:t>
      </w:r>
      <w:r>
        <w:rPr>
          <w:sz w:val="16"/>
        </w:rPr>
        <w:t>dostępna</w:t>
      </w:r>
      <w:r>
        <w:rPr>
          <w:sz w:val="16"/>
        </w:rPr>
        <w:t xml:space="preserve"> pod adresem: https://www.nik.gov.pl/plik/id,17178,vp,19744.pdf.</w:t>
      </w:r>
    </w:p>
    <w:p w14:paraId="568FF4C8" w14:textId="77777777" w:rsidR="00D03779" w:rsidRDefault="007D2BC4">
      <w:pPr>
        <w:ind w:left="1068" w:firstLine="0"/>
      </w:pPr>
      <w:r>
        <w:rPr>
          <w:b/>
        </w:rPr>
        <w:t>udokumentowanych złóż kopalin</w:t>
      </w:r>
      <w:r>
        <w:t xml:space="preserve">, co </w:t>
      </w:r>
      <w:r>
        <w:t>dotyczyło</w:t>
      </w:r>
      <w:r>
        <w:t xml:space="preserve"> 38 </w:t>
      </w:r>
      <w:r>
        <w:t>złóż</w:t>
      </w:r>
      <w:r>
        <w:t xml:space="preserve"> </w:t>
      </w:r>
      <w:r>
        <w:t>kopalin (str. 8 Informacji NIK),</w:t>
      </w:r>
    </w:p>
    <w:p w14:paraId="6BAE7E96" w14:textId="77777777" w:rsidR="00D03779" w:rsidRDefault="007D2BC4">
      <w:pPr>
        <w:numPr>
          <w:ilvl w:val="1"/>
          <w:numId w:val="5"/>
        </w:numPr>
        <w:ind w:hanging="360"/>
      </w:pPr>
      <w:r>
        <w:t xml:space="preserve">organy </w:t>
      </w:r>
      <w:r>
        <w:t>samorządu</w:t>
      </w:r>
      <w:r>
        <w:t xml:space="preserve"> gminnego </w:t>
      </w:r>
      <w:r>
        <w:t>wprowadzały</w:t>
      </w:r>
      <w:r>
        <w:t xml:space="preserve"> nieuzasadnione ograniczenie w studiach oraz planach miejscowych </w:t>
      </w:r>
      <w:r>
        <w:t>możliwości</w:t>
      </w:r>
      <w:r>
        <w:t xml:space="preserve"> eksploatacji </w:t>
      </w:r>
      <w:r>
        <w:t>złóż</w:t>
      </w:r>
      <w:r>
        <w:t xml:space="preserve"> kopalin, planowanie przestrzennego </w:t>
      </w:r>
      <w:r>
        <w:t>dotyczące</w:t>
      </w:r>
      <w:r>
        <w:t xml:space="preserve"> </w:t>
      </w:r>
      <w:r>
        <w:t>złóż</w:t>
      </w:r>
      <w:r>
        <w:t xml:space="preserve"> kopalin, prowadzone </w:t>
      </w:r>
      <w:r>
        <w:t>było</w:t>
      </w:r>
      <w:r>
        <w:t xml:space="preserve"> bez </w:t>
      </w:r>
      <w:r>
        <w:t>sporządzania</w:t>
      </w:r>
      <w:r>
        <w:t xml:space="preserve"> </w:t>
      </w:r>
      <w:r>
        <w:t>opracowań</w:t>
      </w:r>
      <w:r>
        <w:t xml:space="preserve"> ekofizjograficznych albo w oparciu o opracowania </w:t>
      </w:r>
      <w:r>
        <w:t>sporządzone</w:t>
      </w:r>
      <w:r>
        <w:t xml:space="preserve"> wadliwie (str. 9 Informacji NIK),</w:t>
      </w:r>
    </w:p>
    <w:p w14:paraId="203B29D8" w14:textId="77777777" w:rsidR="00D03779" w:rsidRDefault="007D2BC4">
      <w:pPr>
        <w:numPr>
          <w:ilvl w:val="1"/>
          <w:numId w:val="5"/>
        </w:numPr>
        <w:spacing w:after="1" w:line="262" w:lineRule="auto"/>
        <w:ind w:hanging="360"/>
      </w:pPr>
      <w:r>
        <w:t>działania</w:t>
      </w:r>
      <w:r>
        <w:t xml:space="preserve"> organów wykonawczych gmin, </w:t>
      </w:r>
      <w:r>
        <w:t>dotyczące</w:t>
      </w:r>
      <w:r>
        <w:t xml:space="preserve"> zagospodarowania obszarów </w:t>
      </w:r>
      <w:r>
        <w:t>występowania</w:t>
      </w:r>
      <w:r>
        <w:t xml:space="preserve"> </w:t>
      </w:r>
      <w:r>
        <w:t>złóż</w:t>
      </w:r>
      <w:r>
        <w:t xml:space="preserve"> kopalin </w:t>
      </w:r>
      <w:r>
        <w:rPr>
          <w:b/>
        </w:rPr>
        <w:t>nie wypełniały wymogu ochrony tych złóż w warunkach zrównoważonego rozwoju gminy, wystąpiły zaniechania obowiązków prawnych w tym zakresie</w:t>
      </w:r>
      <w:r>
        <w:t xml:space="preserve">. </w:t>
      </w:r>
      <w:r>
        <w:t>Działania</w:t>
      </w:r>
      <w:r>
        <w:t xml:space="preserve"> te </w:t>
      </w:r>
      <w:r>
        <w:t>powodowały</w:t>
      </w:r>
      <w:r>
        <w:t xml:space="preserve"> </w:t>
      </w:r>
      <w:r>
        <w:rPr>
          <w:b/>
        </w:rPr>
        <w:t xml:space="preserve">wysokie ryzyko niewłaściwej ochrony złóż kopalin </w:t>
      </w:r>
      <w:r>
        <w:t>(str. 10 Informacji NIK),</w:t>
      </w:r>
    </w:p>
    <w:p w14:paraId="18C105EF" w14:textId="77777777" w:rsidR="00D03779" w:rsidRDefault="007D2BC4">
      <w:pPr>
        <w:numPr>
          <w:ilvl w:val="1"/>
          <w:numId w:val="5"/>
        </w:numPr>
        <w:ind w:hanging="360"/>
      </w:pPr>
      <w:r>
        <w:t>kluczową</w:t>
      </w:r>
      <w:r>
        <w:t xml:space="preserve"> </w:t>
      </w:r>
      <w:r>
        <w:t>kwestią</w:t>
      </w:r>
      <w:r>
        <w:t xml:space="preserve"> jest wskazanie, które </w:t>
      </w:r>
      <w:r>
        <w:t>złoża</w:t>
      </w:r>
      <w:r>
        <w:t xml:space="preserve"> kopalin </w:t>
      </w:r>
      <w:r>
        <w:t>są</w:t>
      </w:r>
      <w:r>
        <w:t xml:space="preserve"> strategiczne dla polskiej gospodarki oraz </w:t>
      </w:r>
      <w:r>
        <w:t>określenie</w:t>
      </w:r>
      <w:r>
        <w:t xml:space="preserve"> sposobu zabezpieczenia na potrzeby ich eksploatacji (str. 11 Informacji NIK),</w:t>
      </w:r>
    </w:p>
    <w:p w14:paraId="400D59B9" w14:textId="77777777" w:rsidR="00D03779" w:rsidRDefault="007D2BC4">
      <w:pPr>
        <w:numPr>
          <w:ilvl w:val="1"/>
          <w:numId w:val="5"/>
        </w:numPr>
        <w:ind w:hanging="360"/>
      </w:pPr>
      <w:r>
        <w:t xml:space="preserve">Minister </w:t>
      </w:r>
      <w:r>
        <w:t>Środowiska</w:t>
      </w:r>
      <w:r>
        <w:t xml:space="preserve"> </w:t>
      </w:r>
      <w:r>
        <w:t>został</w:t>
      </w:r>
      <w:r>
        <w:t xml:space="preserve"> </w:t>
      </w:r>
      <w:r>
        <w:t>zobowiązany</w:t>
      </w:r>
      <w:r>
        <w:t xml:space="preserve"> do zapewnienia skutecznego systemu nadzoru nad </w:t>
      </w:r>
      <w:r>
        <w:t>realizacją</w:t>
      </w:r>
      <w:r>
        <w:t xml:space="preserve"> przez gminy </w:t>
      </w:r>
      <w:r>
        <w:t>obowiązków</w:t>
      </w:r>
      <w:r>
        <w:t xml:space="preserve"> ochrony </w:t>
      </w:r>
      <w:r>
        <w:t>złóż</w:t>
      </w:r>
      <w:r>
        <w:t xml:space="preserve"> kopalin oraz monitorowania faktycznego sposobu zagospodarowania </w:t>
      </w:r>
      <w:r>
        <w:t>złóż</w:t>
      </w:r>
      <w:r>
        <w:t xml:space="preserve"> kopalin, w tym reagowania w sytuacjach niezgodnego z prawem zagospodarowywania </w:t>
      </w:r>
      <w:r>
        <w:t>złóż,</w:t>
      </w:r>
      <w:r>
        <w:t xml:space="preserve"> które </w:t>
      </w:r>
      <w:r>
        <w:t>może</w:t>
      </w:r>
      <w:r>
        <w:t xml:space="preserve"> </w:t>
      </w:r>
      <w:r>
        <w:t>grozić</w:t>
      </w:r>
      <w:r>
        <w:t xml:space="preserve"> </w:t>
      </w:r>
      <w:r>
        <w:t>utratą</w:t>
      </w:r>
      <w:r>
        <w:t xml:space="preserve"> </w:t>
      </w:r>
      <w:r>
        <w:t>możliwości</w:t>
      </w:r>
      <w:r>
        <w:t xml:space="preserve"> eksploatacji (str. 11 Informacji NIK);    </w:t>
      </w:r>
    </w:p>
    <w:p w14:paraId="5B37D503" w14:textId="77777777" w:rsidR="00D03779" w:rsidRDefault="007D2BC4">
      <w:pPr>
        <w:numPr>
          <w:ilvl w:val="0"/>
          <w:numId w:val="6"/>
        </w:numPr>
        <w:ind w:hanging="360"/>
      </w:pPr>
      <w:r>
        <w:t xml:space="preserve">Opisane </w:t>
      </w:r>
      <w:r>
        <w:t>powyżej</w:t>
      </w:r>
      <w:r>
        <w:t xml:space="preserve"> </w:t>
      </w:r>
      <w:r>
        <w:t>poważne</w:t>
      </w:r>
      <w:r>
        <w:t xml:space="preserve"> naruszenia przepisów przez organy </w:t>
      </w:r>
      <w:r>
        <w:t>samorządu</w:t>
      </w:r>
      <w:r>
        <w:t xml:space="preserve"> terytorialnego </w:t>
      </w:r>
      <w:r>
        <w:t>wskazują,</w:t>
      </w:r>
      <w:r>
        <w:t xml:space="preserve"> </w:t>
      </w:r>
      <w:r>
        <w:t>że</w:t>
      </w:r>
      <w:r>
        <w:t xml:space="preserve"> </w:t>
      </w:r>
      <w:r>
        <w:rPr>
          <w:b/>
        </w:rPr>
        <w:t>norma prawna nakazująca uwzględnienie w procesie planowania przestrzennego obowiązku ochrony złóż kopalin, niezawierająca sankcji, była nieskuteczna</w:t>
      </w:r>
      <w:r>
        <w:t xml:space="preserve">. Dlatego minister </w:t>
      </w:r>
      <w:r>
        <w:t>właściwy</w:t>
      </w:r>
      <w:r>
        <w:t xml:space="preserve"> ds. </w:t>
      </w:r>
      <w:r>
        <w:t>środowiska,</w:t>
      </w:r>
      <w:r>
        <w:t xml:space="preserve"> </w:t>
      </w:r>
      <w:r>
        <w:t>będąc</w:t>
      </w:r>
      <w:r>
        <w:t xml:space="preserve"> </w:t>
      </w:r>
      <w:r>
        <w:t>zobowiązany</w:t>
      </w:r>
      <w:r>
        <w:t xml:space="preserve"> do zapewnienia skutecznego nadzoru nad </w:t>
      </w:r>
      <w:r>
        <w:t>działaniami</w:t>
      </w:r>
      <w:r>
        <w:t xml:space="preserve"> gmin w obszarze ochrony </w:t>
      </w:r>
      <w:r>
        <w:t>złóż</w:t>
      </w:r>
      <w:r>
        <w:t xml:space="preserve"> kopalin, </w:t>
      </w:r>
      <w:r>
        <w:t>uznał</w:t>
      </w:r>
      <w:r>
        <w:t xml:space="preserve"> za zasadne wprowadzenie kary </w:t>
      </w:r>
      <w:r>
        <w:t>pieniężnej</w:t>
      </w:r>
      <w:r>
        <w:t xml:space="preserve"> za zawinione niedokonania zmiany aktów planowania przestrzennego. Warto jednak </w:t>
      </w:r>
      <w:r>
        <w:t>zauważyć,</w:t>
      </w:r>
      <w:r>
        <w:t xml:space="preserve"> </w:t>
      </w:r>
      <w:r>
        <w:t>że</w:t>
      </w:r>
      <w:r>
        <w:t xml:space="preserve"> ich </w:t>
      </w:r>
      <w:r>
        <w:t>wysokość</w:t>
      </w:r>
      <w:r>
        <w:t xml:space="preserve"> jest znikoma</w:t>
      </w:r>
      <w:r>
        <w:rPr>
          <w:rFonts w:ascii="Calibri" w:eastAsia="Calibri" w:hAnsi="Calibri" w:cs="Calibri"/>
          <w:vertAlign w:val="superscript"/>
        </w:rPr>
        <w:footnoteReference w:id="8"/>
      </w:r>
      <w:r>
        <w:t xml:space="preserve"> w stosunku do ogromnych strat gospodarczych </w:t>
      </w:r>
      <w:r>
        <w:t>wynikających</w:t>
      </w:r>
      <w:r>
        <w:t xml:space="preserve"> z braku </w:t>
      </w:r>
      <w:r>
        <w:t>dostępności</w:t>
      </w:r>
      <w:r>
        <w:t xml:space="preserve"> do </w:t>
      </w:r>
      <w:r>
        <w:t>złoża.</w:t>
      </w:r>
      <w:r>
        <w:t xml:space="preserve"> W orzecznictwie </w:t>
      </w:r>
      <w:r>
        <w:t>sądowym</w:t>
      </w:r>
      <w:r>
        <w:t xml:space="preserve"> za równoznaczne z brakiem fizycznego </w:t>
      </w:r>
      <w:r>
        <w:t>dostępu</w:t>
      </w:r>
      <w:r>
        <w:t xml:space="preserve"> do </w:t>
      </w:r>
      <w:r>
        <w:t>złoża</w:t>
      </w:r>
      <w:r>
        <w:t xml:space="preserve"> uznaje </w:t>
      </w:r>
      <w:r>
        <w:t>się</w:t>
      </w:r>
      <w:r>
        <w:t xml:space="preserve"> brak ekonomicznej </w:t>
      </w:r>
      <w:r>
        <w:t>opłacalności</w:t>
      </w:r>
      <w:r>
        <w:t xml:space="preserve"> wydobycia, który </w:t>
      </w:r>
      <w:r>
        <w:t>może</w:t>
      </w:r>
      <w:r>
        <w:t xml:space="preserve"> </w:t>
      </w:r>
      <w:r>
        <w:t>wynikać</w:t>
      </w:r>
      <w:r>
        <w:t xml:space="preserve"> np. z zabudowania terenów nad </w:t>
      </w:r>
      <w:r>
        <w:t>złożem.</w:t>
      </w:r>
      <w:r>
        <w:t xml:space="preserve"> Dlatego, </w:t>
      </w:r>
      <w:r>
        <w:t>biorąc</w:t>
      </w:r>
      <w:r>
        <w:t xml:space="preserve"> pod </w:t>
      </w:r>
      <w:r>
        <w:t>uwagę</w:t>
      </w:r>
      <w:r>
        <w:t xml:space="preserve"> koszty nabycia terenów zabudowanych albo rozbiórki budynków lub infrastruktury, </w:t>
      </w:r>
      <w:r>
        <w:t>wysokość</w:t>
      </w:r>
      <w:r>
        <w:t xml:space="preserve"> kar </w:t>
      </w:r>
      <w:r>
        <w:t>pieniężnych</w:t>
      </w:r>
      <w:r>
        <w:t xml:space="preserve"> jest symboliczna - stanowi </w:t>
      </w:r>
      <w:r>
        <w:t>niewielką</w:t>
      </w:r>
      <w:r>
        <w:t xml:space="preserve"> </w:t>
      </w:r>
      <w:r>
        <w:t>część</w:t>
      </w:r>
      <w:r>
        <w:t xml:space="preserve"> potencjalnych strat gospodarczych. Projektodawca jednak liczy na to, </w:t>
      </w:r>
      <w:r>
        <w:t>że</w:t>
      </w:r>
      <w:r>
        <w:t xml:space="preserve"> wprowadzona sankcja </w:t>
      </w:r>
      <w:r>
        <w:t>zadziała</w:t>
      </w:r>
      <w:r>
        <w:t xml:space="preserve"> prewencyjnie. Znajduje to odzwierciedlenie w dokumencie </w:t>
      </w:r>
      <w:r>
        <w:rPr>
          <w:i/>
        </w:rPr>
        <w:t>Ocena skutków regulacji</w:t>
      </w:r>
      <w:r>
        <w:t xml:space="preserve">, </w:t>
      </w:r>
      <w:r>
        <w:t>stanowiącym</w:t>
      </w:r>
      <w:r>
        <w:t xml:space="preserve"> </w:t>
      </w:r>
      <w:r>
        <w:t>część</w:t>
      </w:r>
      <w:r>
        <w:t xml:space="preserve"> procedowanego projektu nowelizacji P.g.g., w którym nie przewidziano </w:t>
      </w:r>
      <w:r>
        <w:t>żadnych</w:t>
      </w:r>
      <w:r>
        <w:t xml:space="preserve"> kosztów po stronie </w:t>
      </w:r>
      <w:r>
        <w:t>samorządu</w:t>
      </w:r>
      <w:r>
        <w:t xml:space="preserve"> terytorialnego, jak </w:t>
      </w:r>
      <w:r>
        <w:t>również</w:t>
      </w:r>
      <w:r>
        <w:t xml:space="preserve"> dochodów </w:t>
      </w:r>
      <w:r>
        <w:t>budżetu</w:t>
      </w:r>
      <w:r>
        <w:t xml:space="preserve"> </w:t>
      </w:r>
      <w:r>
        <w:t>państwa</w:t>
      </w:r>
      <w:r>
        <w:t xml:space="preserve"> z </w:t>
      </w:r>
      <w:r>
        <w:t>tytułu</w:t>
      </w:r>
      <w:r>
        <w:t xml:space="preserve"> kar </w:t>
      </w:r>
      <w:r>
        <w:t>pieniężnych.</w:t>
      </w:r>
    </w:p>
    <w:p w14:paraId="07F3C6E2" w14:textId="77777777" w:rsidR="00D03779" w:rsidRDefault="007D2BC4">
      <w:pPr>
        <w:numPr>
          <w:ilvl w:val="0"/>
          <w:numId w:val="6"/>
        </w:numPr>
        <w:ind w:hanging="360"/>
      </w:pPr>
      <w:r>
        <w:lastRenderedPageBreak/>
        <w:t>Jednocześnie</w:t>
      </w:r>
      <w:r>
        <w:t xml:space="preserve"> </w:t>
      </w:r>
      <w:r>
        <w:t>należy</w:t>
      </w:r>
      <w:r>
        <w:t xml:space="preserve"> </w:t>
      </w:r>
      <w:r>
        <w:t>zwrócić</w:t>
      </w:r>
      <w:r>
        <w:t xml:space="preserve"> </w:t>
      </w:r>
      <w:r>
        <w:t>uwagę</w:t>
      </w:r>
      <w:r>
        <w:t xml:space="preserve"> na to, </w:t>
      </w:r>
      <w:r>
        <w:t>że</w:t>
      </w:r>
      <w:r>
        <w:t xml:space="preserve"> w Informacji NIK wskazano na </w:t>
      </w:r>
      <w:r>
        <w:t>okoliczność</w:t>
      </w:r>
      <w:r>
        <w:t xml:space="preserve"> </w:t>
      </w:r>
      <w:r>
        <w:rPr>
          <w:b/>
        </w:rPr>
        <w:t>utraty przez wiele terenów wartości górniczej</w:t>
      </w:r>
      <w:r>
        <w:t xml:space="preserve">, </w:t>
      </w:r>
      <w:r>
        <w:t>wynikających</w:t>
      </w:r>
      <w:r>
        <w:t xml:space="preserve"> z zabudowy. Dlatego jednym z </w:t>
      </w:r>
      <w:r>
        <w:t>założeń</w:t>
      </w:r>
      <w:r>
        <w:t xml:space="preserve"> nowelizacji P.g.g. </w:t>
      </w:r>
      <w:r>
        <w:t>było</w:t>
      </w:r>
      <w:r>
        <w:t xml:space="preserve"> dokonanie </w:t>
      </w:r>
      <w:r>
        <w:rPr>
          <w:b/>
        </w:rPr>
        <w:t>przeglądu/ weryfikacji udokumentowanych złóż kopalin</w:t>
      </w:r>
      <w:r>
        <w:t xml:space="preserve"> w celu ustalenia, czy </w:t>
      </w:r>
      <w:r>
        <w:t>złoża</w:t>
      </w:r>
      <w:r>
        <w:t xml:space="preserve"> kopalin udokumentowane kilka/ </w:t>
      </w:r>
      <w:r>
        <w:t>kilkanaście</w:t>
      </w:r>
      <w:r>
        <w:t xml:space="preserve"> czy </w:t>
      </w:r>
      <w:r>
        <w:t>kilkadziesiąt</w:t>
      </w:r>
      <w:r>
        <w:t xml:space="preserve"> lat temu, </w:t>
      </w:r>
      <w:r>
        <w:t>posiadają</w:t>
      </w:r>
      <w:r>
        <w:t xml:space="preserve"> </w:t>
      </w:r>
      <w:r>
        <w:t>wartość</w:t>
      </w:r>
      <w:r>
        <w:t xml:space="preserve"> </w:t>
      </w:r>
      <w:r>
        <w:t>górniczą</w:t>
      </w:r>
      <w:r>
        <w:t xml:space="preserve"> czy </w:t>
      </w:r>
      <w:r>
        <w:t>też</w:t>
      </w:r>
      <w:r>
        <w:t xml:space="preserve"> w </w:t>
      </w:r>
      <w:r>
        <w:t>całości</w:t>
      </w:r>
      <w:r>
        <w:t xml:space="preserve"> albo </w:t>
      </w:r>
      <w:r>
        <w:t>części</w:t>
      </w:r>
      <w:r>
        <w:t xml:space="preserve"> </w:t>
      </w:r>
      <w:r>
        <w:t>ją</w:t>
      </w:r>
      <w:r>
        <w:t xml:space="preserve"> </w:t>
      </w:r>
      <w:r>
        <w:t>utraciły.</w:t>
      </w:r>
      <w:r>
        <w:t xml:space="preserve"> Minister </w:t>
      </w:r>
      <w:r>
        <w:t>właściwy</w:t>
      </w:r>
      <w:r>
        <w:t xml:space="preserve"> ds. </w:t>
      </w:r>
      <w:r>
        <w:t>środowiska,</w:t>
      </w:r>
      <w:r>
        <w:t xml:space="preserve"> </w:t>
      </w:r>
      <w:r>
        <w:t>prowadząc</w:t>
      </w:r>
      <w:r>
        <w:t xml:space="preserve"> sprawy z zakresu </w:t>
      </w:r>
      <w:r>
        <w:t>współdziałania</w:t>
      </w:r>
      <w:r>
        <w:t xml:space="preserve"> w procesie </w:t>
      </w:r>
      <w:r>
        <w:t xml:space="preserve">planowania przestrzennego, </w:t>
      </w:r>
      <w:r>
        <w:t>każdorazowo</w:t>
      </w:r>
      <w:r>
        <w:t xml:space="preserve"> musi </w:t>
      </w:r>
      <w:r>
        <w:t>rozstrzygać</w:t>
      </w:r>
      <w:r>
        <w:t xml:space="preserve"> – </w:t>
      </w:r>
      <w:r>
        <w:t>ważyć</w:t>
      </w:r>
      <w:r>
        <w:t xml:space="preserve"> poszczególne interesy prywatne oraz interes publiczny. </w:t>
      </w:r>
      <w:r>
        <w:t>Należy</w:t>
      </w:r>
      <w:r>
        <w:t xml:space="preserve"> </w:t>
      </w:r>
      <w:r>
        <w:t>spojrzeć</w:t>
      </w:r>
      <w:r>
        <w:t xml:space="preserve"> na opiniowanie przez organy gmin projektów decyzji </w:t>
      </w:r>
      <w:r>
        <w:t>dotyczącej</w:t>
      </w:r>
      <w:r>
        <w:t xml:space="preserve"> </w:t>
      </w:r>
      <w:r>
        <w:t>złóż</w:t>
      </w:r>
      <w:r>
        <w:t xml:space="preserve"> strategicznych jako </w:t>
      </w:r>
      <w:r>
        <w:t>możliwość</w:t>
      </w:r>
      <w:r>
        <w:t xml:space="preserve"> pozyskania informacji o potrzebach </w:t>
      </w:r>
      <w:r>
        <w:t>społeczności</w:t>
      </w:r>
      <w:r>
        <w:t xml:space="preserve"> lokalnych. Nie </w:t>
      </w:r>
      <w:r>
        <w:t>będzie</w:t>
      </w:r>
      <w:r>
        <w:t xml:space="preserve"> to </w:t>
      </w:r>
      <w:r>
        <w:t>oznaczało,</w:t>
      </w:r>
      <w:r>
        <w:t xml:space="preserve"> </w:t>
      </w:r>
      <w:r>
        <w:t>że</w:t>
      </w:r>
      <w:r>
        <w:t xml:space="preserve"> </w:t>
      </w:r>
      <w:r>
        <w:t>każdorazowo</w:t>
      </w:r>
      <w:r>
        <w:t xml:space="preserve"> </w:t>
      </w:r>
      <w:r>
        <w:t>zostaną</w:t>
      </w:r>
      <w:r>
        <w:t xml:space="preserve"> one </w:t>
      </w:r>
      <w:r>
        <w:t>uwzględnione</w:t>
      </w:r>
      <w:r>
        <w:t xml:space="preserve"> w </w:t>
      </w:r>
      <w:r>
        <w:t>całości,</w:t>
      </w:r>
      <w:r>
        <w:t xml:space="preserve"> tym nie mniej stworzona zostanie </w:t>
      </w:r>
      <w:r>
        <w:t>płaszczyzna</w:t>
      </w:r>
      <w:r>
        <w:t xml:space="preserve"> do wypracowania kompromisu, </w:t>
      </w:r>
      <w:r>
        <w:t>uwzględniającej</w:t>
      </w:r>
      <w:r>
        <w:t xml:space="preserve"> zarówno </w:t>
      </w:r>
      <w:r>
        <w:t>potrzebę</w:t>
      </w:r>
      <w:r>
        <w:t xml:space="preserve"> ochrony </w:t>
      </w:r>
      <w:r>
        <w:t>złóż</w:t>
      </w:r>
      <w:r>
        <w:t xml:space="preserve"> kopalin, potrzeby gminy oraz zabezpieczenie praw nabytych </w:t>
      </w:r>
      <w:r>
        <w:t>właścicieli.</w:t>
      </w:r>
    </w:p>
    <w:p w14:paraId="2E218A12" w14:textId="77777777" w:rsidR="00D03779" w:rsidRDefault="007D2BC4">
      <w:pPr>
        <w:numPr>
          <w:ilvl w:val="0"/>
          <w:numId w:val="6"/>
        </w:numPr>
        <w:ind w:hanging="360"/>
      </w:pPr>
      <w:r>
        <w:t>Należy</w:t>
      </w:r>
      <w:r>
        <w:t xml:space="preserve"> </w:t>
      </w:r>
      <w:r>
        <w:t>zwrócić</w:t>
      </w:r>
      <w:r>
        <w:t xml:space="preserve"> </w:t>
      </w:r>
      <w:r>
        <w:t>uwagę,</w:t>
      </w:r>
      <w:r>
        <w:t xml:space="preserve"> </w:t>
      </w:r>
      <w:r>
        <w:t>że</w:t>
      </w:r>
      <w:r>
        <w:t xml:space="preserve"> </w:t>
      </w:r>
      <w:r>
        <w:t>już</w:t>
      </w:r>
      <w:r>
        <w:t xml:space="preserve"> w </w:t>
      </w:r>
      <w:r>
        <w:t>części</w:t>
      </w:r>
      <w:r>
        <w:t xml:space="preserve"> </w:t>
      </w:r>
      <w:r>
        <w:t>wprowadzającej</w:t>
      </w:r>
      <w:r>
        <w:t xml:space="preserve"> przepisu art. 94a ust. 5 P.g.g. ustawodawca </w:t>
      </w:r>
      <w:r>
        <w:t>zastrzegł,</w:t>
      </w:r>
      <w:r>
        <w:t xml:space="preserve"> </w:t>
      </w:r>
      <w:r>
        <w:t>że</w:t>
      </w:r>
      <w:r>
        <w:t xml:space="preserve"> warunkiem uznania </w:t>
      </w:r>
      <w:r>
        <w:t>złoża</w:t>
      </w:r>
      <w:r>
        <w:t xml:space="preserve"> kopaliny za </w:t>
      </w:r>
      <w:r>
        <w:t>złoże</w:t>
      </w:r>
      <w:r>
        <w:t xml:space="preserve"> strategiczne jest </w:t>
      </w:r>
      <w:r>
        <w:rPr>
          <w:b/>
        </w:rPr>
        <w:t>istnienie dostępu do złoża kopaliny ze względu na stan zagospodarowania terenu</w:t>
      </w:r>
      <w:r>
        <w:t xml:space="preserve">. Tym samym </w:t>
      </w:r>
      <w:r>
        <w:t>przesądził,</w:t>
      </w:r>
      <w:r>
        <w:t xml:space="preserve"> </w:t>
      </w:r>
      <w:r>
        <w:t>że</w:t>
      </w:r>
      <w:r>
        <w:t xml:space="preserve"> tereny zabudowane albo </w:t>
      </w:r>
      <w:r>
        <w:t>znajdujące</w:t>
      </w:r>
      <w:r>
        <w:t xml:space="preserve"> </w:t>
      </w:r>
      <w:r>
        <w:t>się</w:t>
      </w:r>
      <w:r>
        <w:t xml:space="preserve"> w trakcie zabudowy nie </w:t>
      </w:r>
      <w:r>
        <w:t>będą</w:t>
      </w:r>
      <w:r>
        <w:t xml:space="preserve"> </w:t>
      </w:r>
      <w:r>
        <w:t>spełniały</w:t>
      </w:r>
      <w:r>
        <w:t xml:space="preserve"> tego warunku.</w:t>
      </w:r>
    </w:p>
    <w:p w14:paraId="57BA9055" w14:textId="77777777" w:rsidR="00D03779" w:rsidRDefault="007D2BC4">
      <w:pPr>
        <w:numPr>
          <w:ilvl w:val="0"/>
          <w:numId w:val="6"/>
        </w:numPr>
        <w:ind w:hanging="360"/>
      </w:pPr>
      <w:r>
        <w:t>Następnie</w:t>
      </w:r>
      <w:r>
        <w:t xml:space="preserve"> w art. 94a ust. 6 P.g.g., w celu </w:t>
      </w:r>
      <w:r>
        <w:t>uwzględnienia</w:t>
      </w:r>
      <w:r>
        <w:t xml:space="preserve"> interesu </w:t>
      </w:r>
      <w:r>
        <w:t>społeczności</w:t>
      </w:r>
      <w:r>
        <w:t xml:space="preserve"> lokalnej, wskazano, </w:t>
      </w:r>
      <w:r>
        <w:t>że</w:t>
      </w:r>
      <w:r>
        <w:t xml:space="preserve"> </w:t>
      </w:r>
      <w:r>
        <w:t>jeżeli</w:t>
      </w:r>
      <w:r>
        <w:t xml:space="preserve"> w stosunku do </w:t>
      </w:r>
      <w:r>
        <w:t>części</w:t>
      </w:r>
      <w:r>
        <w:t xml:space="preserve"> </w:t>
      </w:r>
      <w:r>
        <w:t>złoża</w:t>
      </w:r>
      <w:r>
        <w:t xml:space="preserve"> nie jest </w:t>
      </w:r>
      <w:r>
        <w:t>możliwe</w:t>
      </w:r>
      <w:r>
        <w:t xml:space="preserve"> zagospodarowanie </w:t>
      </w:r>
      <w:r>
        <w:t>złoża,</w:t>
      </w:r>
      <w:r>
        <w:t xml:space="preserve"> w </w:t>
      </w:r>
      <w:r>
        <w:t>szczególności</w:t>
      </w:r>
      <w:r>
        <w:t xml:space="preserve"> ze </w:t>
      </w:r>
      <w:r>
        <w:t>względu</w:t>
      </w:r>
      <w:r>
        <w:t xml:space="preserve"> na </w:t>
      </w:r>
      <w:r>
        <w:t>istniejącą</w:t>
      </w:r>
      <w:r>
        <w:t xml:space="preserve"> </w:t>
      </w:r>
      <w:r>
        <w:t>zwartą</w:t>
      </w:r>
      <w:r>
        <w:t xml:space="preserve"> </w:t>
      </w:r>
      <w:r>
        <w:t>zabudowę,</w:t>
      </w:r>
      <w:r>
        <w:t xml:space="preserve"> </w:t>
      </w:r>
      <w:r>
        <w:t>infrastrukturę</w:t>
      </w:r>
      <w:r>
        <w:t xml:space="preserve"> </w:t>
      </w:r>
      <w:r>
        <w:t>znajdującą</w:t>
      </w:r>
      <w:r>
        <w:t xml:space="preserve"> </w:t>
      </w:r>
      <w:r>
        <w:t>się</w:t>
      </w:r>
      <w:r>
        <w:t xml:space="preserve"> nad </w:t>
      </w:r>
      <w:r>
        <w:t>złożem</w:t>
      </w:r>
      <w:r>
        <w:t xml:space="preserve"> kopaliny lub zakaz prowadzenia </w:t>
      </w:r>
      <w:r>
        <w:t>działalności</w:t>
      </w:r>
      <w:r>
        <w:t xml:space="preserve"> w zakresie wydobycia na terenach </w:t>
      </w:r>
      <w:r>
        <w:t>podlegających</w:t>
      </w:r>
      <w:r>
        <w:t xml:space="preserve"> szczególnej ochronie, </w:t>
      </w:r>
      <w:r>
        <w:t>możliwe</w:t>
      </w:r>
      <w:r>
        <w:t xml:space="preserve"> jest uznanie </w:t>
      </w:r>
      <w:r>
        <w:t>złoża</w:t>
      </w:r>
      <w:r>
        <w:t xml:space="preserve"> kopaliny za </w:t>
      </w:r>
      <w:r>
        <w:t>złoże</w:t>
      </w:r>
      <w:r>
        <w:t xml:space="preserve"> strategiczne w </w:t>
      </w:r>
      <w:r>
        <w:t>części.</w:t>
      </w:r>
      <w:r>
        <w:t xml:space="preserve"> Zastosowana konstrukcja prawna stanowi faktycznie </w:t>
      </w:r>
      <w:r>
        <w:t>podstawę</w:t>
      </w:r>
      <w:r>
        <w:t xml:space="preserve"> do zniesienia ochrony z tej </w:t>
      </w:r>
      <w:r>
        <w:t>części</w:t>
      </w:r>
      <w:r>
        <w:t xml:space="preserve"> </w:t>
      </w:r>
      <w:r>
        <w:t>złoża,</w:t>
      </w:r>
      <w:r>
        <w:t xml:space="preserve"> która </w:t>
      </w:r>
      <w:r>
        <w:t>utraciła</w:t>
      </w:r>
      <w:r>
        <w:t xml:space="preserve"> </w:t>
      </w:r>
      <w:r>
        <w:t>wartość</w:t>
      </w:r>
      <w:r>
        <w:t xml:space="preserve"> </w:t>
      </w:r>
      <w:r>
        <w:t>górniczą,</w:t>
      </w:r>
      <w:r>
        <w:t xml:space="preserve"> tj. </w:t>
      </w:r>
      <w:r>
        <w:t>umożliwienia</w:t>
      </w:r>
      <w:r>
        <w:t xml:space="preserve"> wykorzystania jej na inne cele. Dla gminy oznacza to, </w:t>
      </w:r>
      <w:r>
        <w:t>że</w:t>
      </w:r>
      <w:r>
        <w:t xml:space="preserve"> teren </w:t>
      </w:r>
      <w:r>
        <w:t>złoża</w:t>
      </w:r>
      <w:r>
        <w:t xml:space="preserve"> kopaliny, który nie znajdzie </w:t>
      </w:r>
      <w:r>
        <w:t>się</w:t>
      </w:r>
      <w:r>
        <w:t xml:space="preserve"> w granicach </w:t>
      </w:r>
      <w:r>
        <w:t>części</w:t>
      </w:r>
      <w:r>
        <w:t xml:space="preserve"> uznanej za </w:t>
      </w:r>
      <w:r>
        <w:t>złoże</w:t>
      </w:r>
      <w:r>
        <w:t xml:space="preserve"> strategiczne, </w:t>
      </w:r>
      <w:r>
        <w:t>może</w:t>
      </w:r>
      <w:r>
        <w:t xml:space="preserve"> </w:t>
      </w:r>
      <w:r>
        <w:t>być</w:t>
      </w:r>
      <w:r>
        <w:t xml:space="preserve"> dowolnie zagospodarowany, w </w:t>
      </w:r>
      <w:r>
        <w:t>szczególności</w:t>
      </w:r>
      <w:r>
        <w:t xml:space="preserve"> przeznaczony jako obszar zabudowy </w:t>
      </w:r>
      <w:r>
        <w:t>uzupełniającej,</w:t>
      </w:r>
      <w:r>
        <w:t xml:space="preserve"> co </w:t>
      </w:r>
      <w:r>
        <w:t>będzie</w:t>
      </w:r>
      <w:r>
        <w:t xml:space="preserve"> </w:t>
      </w:r>
      <w:r>
        <w:t>miało</w:t>
      </w:r>
      <w:r>
        <w:t xml:space="preserve"> znaczenie przy opracowaniu projektów planów ogólnych gmin oraz powinno </w:t>
      </w:r>
      <w:r>
        <w:t>przyspieszyć</w:t>
      </w:r>
      <w:r>
        <w:t xml:space="preserve"> i </w:t>
      </w:r>
      <w:r>
        <w:t>ułatwić</w:t>
      </w:r>
      <w:r>
        <w:t xml:space="preserve"> uzgodnienie tego dokumentu z ministrem </w:t>
      </w:r>
      <w:r>
        <w:t>właściwym</w:t>
      </w:r>
      <w:r>
        <w:t xml:space="preserve"> ds. </w:t>
      </w:r>
      <w:r>
        <w:t>środowiska.</w:t>
      </w:r>
      <w:r>
        <w:t xml:space="preserve"> Gmina </w:t>
      </w:r>
      <w:r>
        <w:t>może</w:t>
      </w:r>
      <w:r>
        <w:t xml:space="preserve"> </w:t>
      </w:r>
      <w:r>
        <w:t>odnieść</w:t>
      </w:r>
      <w:r>
        <w:t xml:space="preserve"> dodatkowo </w:t>
      </w:r>
      <w:r>
        <w:t>korzyści</w:t>
      </w:r>
      <w:r>
        <w:t xml:space="preserve"> finansowe - </w:t>
      </w:r>
      <w:r>
        <w:t>wpływy</w:t>
      </w:r>
      <w:r>
        <w:t xml:space="preserve"> z </w:t>
      </w:r>
      <w:r>
        <w:t>opłaty</w:t>
      </w:r>
      <w:r>
        <w:t xml:space="preserve"> planistycznej, </w:t>
      </w:r>
      <w:r>
        <w:t>wynikającej</w:t>
      </w:r>
      <w:r>
        <w:t xml:space="preserve"> ze wzrostu </w:t>
      </w:r>
      <w:r>
        <w:t>wartości</w:t>
      </w:r>
      <w:r>
        <w:t xml:space="preserve"> </w:t>
      </w:r>
      <w:r>
        <w:t>nieruchomości</w:t>
      </w:r>
      <w:r>
        <w:t xml:space="preserve"> po dokonaniu zmian w planie miejscowym.  </w:t>
      </w:r>
    </w:p>
    <w:p w14:paraId="2B3FE4C5" w14:textId="77777777" w:rsidR="00D03779" w:rsidRDefault="007D2BC4">
      <w:pPr>
        <w:numPr>
          <w:ilvl w:val="0"/>
          <w:numId w:val="6"/>
        </w:numPr>
        <w:ind w:hanging="360"/>
      </w:pP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ochrona </w:t>
      </w:r>
      <w:r>
        <w:t>złóż</w:t>
      </w:r>
      <w:r>
        <w:t xml:space="preserve"> kopalin nie w </w:t>
      </w:r>
      <w:r>
        <w:t>każdym</w:t>
      </w:r>
      <w:r>
        <w:t xml:space="preserve"> przypadku wymaga zmiany aktów planowania przestrzennego, w </w:t>
      </w:r>
      <w:r>
        <w:t>szczególności</w:t>
      </w:r>
      <w:r>
        <w:t xml:space="preserve"> wprowadzenia zakazu zabudowy. Dotychczasowa praktyka organu w prowadzeniu spraw </w:t>
      </w:r>
      <w:r>
        <w:t>związanych</w:t>
      </w:r>
      <w:r>
        <w:t xml:space="preserve"> ze </w:t>
      </w:r>
      <w:r>
        <w:t>współdziałaniem</w:t>
      </w:r>
      <w:r>
        <w:t xml:space="preserve"> w procesie </w:t>
      </w:r>
      <w:r>
        <w:t>kształtowania</w:t>
      </w:r>
      <w:r>
        <w:t xml:space="preserve"> </w:t>
      </w:r>
      <w:r>
        <w:t>ładu</w:t>
      </w:r>
      <w:r>
        <w:t xml:space="preserve"> przestrzennego </w:t>
      </w:r>
      <w:r>
        <w:t>uwzględnia</w:t>
      </w:r>
      <w:r>
        <w:t xml:space="preserve"> </w:t>
      </w:r>
      <w:r>
        <w:t>okoliczność,</w:t>
      </w:r>
      <w:r>
        <w:t xml:space="preserve"> </w:t>
      </w:r>
      <w:r>
        <w:t>że</w:t>
      </w:r>
      <w:r>
        <w:t xml:space="preserve"> </w:t>
      </w:r>
      <w:r>
        <w:t>złoża,</w:t>
      </w:r>
      <w:r>
        <w:t xml:space="preserve"> dla których najbardziej </w:t>
      </w:r>
      <w:r>
        <w:t>prawdopodobną</w:t>
      </w:r>
      <w:r>
        <w:t xml:space="preserve"> </w:t>
      </w:r>
      <w:r>
        <w:t>metodą</w:t>
      </w:r>
      <w:r>
        <w:t xml:space="preserve"> wydobycia </w:t>
      </w:r>
      <w:r>
        <w:t>będzie</w:t>
      </w:r>
      <w:r>
        <w:t xml:space="preserve"> metoda otworowa (np. </w:t>
      </w:r>
      <w:r>
        <w:t>węglowodory)</w:t>
      </w:r>
      <w:r>
        <w:t xml:space="preserve"> albo podziemna (np. </w:t>
      </w:r>
      <w:r>
        <w:t>węgiel</w:t>
      </w:r>
      <w:r>
        <w:t xml:space="preserve"> kamienny), nie </w:t>
      </w:r>
      <w:r>
        <w:t>wymagają</w:t>
      </w:r>
      <w:r>
        <w:t xml:space="preserve"> wprowadzenia zakazu zabudowy ponad </w:t>
      </w:r>
      <w:r>
        <w:t>złożem</w:t>
      </w:r>
      <w:r>
        <w:t xml:space="preserve"> kopaliny. D</w:t>
      </w:r>
      <w:r>
        <w:t xml:space="preserve">latego Minister dotychczas nie </w:t>
      </w:r>
      <w:r>
        <w:t>sprzeciwiał</w:t>
      </w:r>
      <w:r>
        <w:t xml:space="preserve"> </w:t>
      </w:r>
      <w:r>
        <w:t>się</w:t>
      </w:r>
      <w:r>
        <w:t xml:space="preserve"> przeznaczeniu tych terenów na cele inne </w:t>
      </w:r>
      <w:r>
        <w:t>niż</w:t>
      </w:r>
      <w:r>
        <w:t xml:space="preserve"> górnicze, w tym </w:t>
      </w:r>
      <w:r>
        <w:t>dopuszczał</w:t>
      </w:r>
      <w:r>
        <w:t xml:space="preserve"> ich </w:t>
      </w:r>
      <w:r>
        <w:t>zabudowę.</w:t>
      </w:r>
      <w:r>
        <w:t xml:space="preserve"> Nie </w:t>
      </w:r>
      <w:r>
        <w:t>istnieją</w:t>
      </w:r>
      <w:r>
        <w:t xml:space="preserve"> </w:t>
      </w:r>
      <w:r>
        <w:t>żadne</w:t>
      </w:r>
      <w:r>
        <w:t xml:space="preserve"> powody do zmiany praktyki organu w ww. zakresie.</w:t>
      </w:r>
    </w:p>
    <w:p w14:paraId="4D3835E1" w14:textId="77777777" w:rsidR="00D03779" w:rsidRDefault="007D2BC4">
      <w:pPr>
        <w:numPr>
          <w:ilvl w:val="0"/>
          <w:numId w:val="6"/>
        </w:numPr>
        <w:ind w:hanging="360"/>
      </w:pPr>
      <w:r>
        <w:t xml:space="preserve">Ponadto </w:t>
      </w:r>
      <w:r>
        <w:t>podkreślenia</w:t>
      </w:r>
      <w:r>
        <w:t xml:space="preserve"> wymaga fakt, </w:t>
      </w:r>
      <w:r>
        <w:t>że</w:t>
      </w:r>
      <w:r>
        <w:t xml:space="preserve"> przepisy znowelizowanego P.g.g. </w:t>
      </w:r>
      <w:r>
        <w:t>należy</w:t>
      </w:r>
      <w:r>
        <w:t xml:space="preserve"> </w:t>
      </w:r>
      <w:r>
        <w:t>rozpatrywać</w:t>
      </w:r>
      <w:r>
        <w:t xml:space="preserve"> </w:t>
      </w:r>
      <w:r>
        <w:t>łącznie</w:t>
      </w:r>
      <w:r>
        <w:t xml:space="preserve"> z przepisami ustawy z dnia 7 lipca 2023 r. </w:t>
      </w:r>
      <w:r>
        <w:rPr>
          <w:i/>
        </w:rPr>
        <w:t>o zmianie ustawy o planowaniu i zagospodarowaniu przestrzennym</w:t>
      </w:r>
      <w:r>
        <w:t xml:space="preserve">  - dalej jako „nowelizacja u.p.z.p.”, która </w:t>
      </w:r>
      <w:r>
        <w:t>weszła</w:t>
      </w:r>
      <w:r>
        <w:t xml:space="preserve"> w </w:t>
      </w:r>
      <w:r>
        <w:t>życie</w:t>
      </w:r>
      <w:r>
        <w:t xml:space="preserve"> z dniem 24 </w:t>
      </w:r>
      <w:r>
        <w:t>września</w:t>
      </w:r>
      <w:r>
        <w:t xml:space="preserve"> 2023 r. Nowelizacja u.p.z.p. </w:t>
      </w:r>
      <w:r>
        <w:t>zakłada</w:t>
      </w:r>
      <w:r>
        <w:t xml:space="preserve"> m.in. </w:t>
      </w:r>
      <w:r>
        <w:t>racjonalizację</w:t>
      </w:r>
      <w:r>
        <w:t xml:space="preserve"> gospodarowania </w:t>
      </w:r>
      <w:r>
        <w:t>przestrzenią</w:t>
      </w:r>
      <w:r>
        <w:t xml:space="preserve"> i ograniczenie </w:t>
      </w:r>
      <w:r>
        <w:t>możliwości</w:t>
      </w:r>
      <w:r>
        <w:t xml:space="preserve"> wydawania decyzji WZ do strefy </w:t>
      </w:r>
      <w:r>
        <w:t>uzupełniającej</w:t>
      </w:r>
      <w:r>
        <w:t xml:space="preserve"> zabudowy, która nie </w:t>
      </w:r>
      <w:r>
        <w:t>może</w:t>
      </w:r>
      <w:r>
        <w:t xml:space="preserve"> </w:t>
      </w:r>
      <w:r>
        <w:t>być</w:t>
      </w:r>
      <w:r>
        <w:t xml:space="preserve"> </w:t>
      </w:r>
      <w:r>
        <w:t>większa</w:t>
      </w:r>
      <w:r>
        <w:t xml:space="preserve"> </w:t>
      </w:r>
      <w:r>
        <w:t>niż</w:t>
      </w:r>
      <w:r>
        <w:t xml:space="preserve"> 130% </w:t>
      </w:r>
      <w:r>
        <w:t xml:space="preserve">zidentyfikowanych potrzeb. </w:t>
      </w:r>
      <w:r>
        <w:t>Należy</w:t>
      </w:r>
      <w:r>
        <w:t xml:space="preserve"> </w:t>
      </w:r>
      <w:r>
        <w:t>dążyć</w:t>
      </w:r>
      <w:r>
        <w:t xml:space="preserve"> do tego, aby strefa ta </w:t>
      </w:r>
      <w:r>
        <w:t>została</w:t>
      </w:r>
      <w:r>
        <w:t xml:space="preserve"> wyznaczona na terenach, na których nie </w:t>
      </w:r>
      <w:r>
        <w:t>występują</w:t>
      </w:r>
      <w:r>
        <w:t xml:space="preserve"> </w:t>
      </w:r>
      <w:r>
        <w:t>złoża</w:t>
      </w:r>
      <w:r>
        <w:t xml:space="preserve"> kopalin lub na terenach </w:t>
      </w:r>
      <w:r>
        <w:t>już</w:t>
      </w:r>
      <w:r>
        <w:t xml:space="preserve"> </w:t>
      </w:r>
      <w:r>
        <w:t>częściowo</w:t>
      </w:r>
      <w:r>
        <w:t xml:space="preserve"> zabudowanych tj. takich które </w:t>
      </w:r>
      <w:r>
        <w:t>utraciły</w:t>
      </w:r>
      <w:r>
        <w:t xml:space="preserve"> </w:t>
      </w:r>
      <w:r>
        <w:t>„wartość</w:t>
      </w:r>
      <w:r>
        <w:t xml:space="preserve"> </w:t>
      </w:r>
      <w:r>
        <w:t>górniczą”.</w:t>
      </w:r>
      <w:r>
        <w:t xml:space="preserve"> </w:t>
      </w:r>
    </w:p>
    <w:p w14:paraId="0077CA31" w14:textId="77777777" w:rsidR="00D03779" w:rsidRDefault="007D2BC4">
      <w:pPr>
        <w:numPr>
          <w:ilvl w:val="0"/>
          <w:numId w:val="6"/>
        </w:numPr>
        <w:ind w:hanging="360"/>
      </w:pPr>
      <w:r>
        <w:t xml:space="preserve">Przepisy nowelizacji u.p.z.p. </w:t>
      </w:r>
      <w:r>
        <w:t>przewidują,</w:t>
      </w:r>
      <w:r>
        <w:t xml:space="preserve"> </w:t>
      </w:r>
      <w:r>
        <w:t>że</w:t>
      </w:r>
      <w:r>
        <w:t xml:space="preserve"> minister </w:t>
      </w:r>
      <w:r>
        <w:t>właściwy</w:t>
      </w:r>
      <w:r>
        <w:t xml:space="preserve"> ds. </w:t>
      </w:r>
      <w:r>
        <w:t>środowiska</w:t>
      </w:r>
      <w:r>
        <w:t xml:space="preserve"> uzgadnia projekty: planu ogólnego gminy oraz planu miejscowego. Oznacza to, </w:t>
      </w:r>
      <w:r>
        <w:t>że</w:t>
      </w:r>
      <w:r>
        <w:t xml:space="preserve"> </w:t>
      </w:r>
      <w:r>
        <w:t>niezależnie</w:t>
      </w:r>
      <w:r>
        <w:t xml:space="preserve"> od tego, czy w omawianej decyzji o uznaniu </w:t>
      </w:r>
      <w:r>
        <w:t>złoża</w:t>
      </w:r>
      <w:r>
        <w:t xml:space="preserve"> kopaliny za </w:t>
      </w:r>
      <w:r>
        <w:t>złoże</w:t>
      </w:r>
      <w:r>
        <w:t xml:space="preserve"> strategiczne </w:t>
      </w:r>
      <w:r>
        <w:t>znajdowałaby</w:t>
      </w:r>
      <w:r>
        <w:t xml:space="preserve"> </w:t>
      </w:r>
      <w:r>
        <w:t>się</w:t>
      </w:r>
      <w:r>
        <w:t xml:space="preserve"> informacja o terenach </w:t>
      </w:r>
      <w:r>
        <w:t>wymagających</w:t>
      </w:r>
      <w:r>
        <w:t xml:space="preserve"> zabezpieczenia przed </w:t>
      </w:r>
      <w:r>
        <w:t>zabudową</w:t>
      </w:r>
      <w:r>
        <w:t xml:space="preserve"> - organ na etapie uzgodnienia planu </w:t>
      </w:r>
      <w:r>
        <w:t>będzie</w:t>
      </w:r>
      <w:r>
        <w:t xml:space="preserve"> </w:t>
      </w:r>
      <w:r>
        <w:t>mógł</w:t>
      </w:r>
      <w:r>
        <w:t xml:space="preserve"> </w:t>
      </w:r>
      <w:r>
        <w:t>odmówić</w:t>
      </w:r>
      <w:r>
        <w:t xml:space="preserve"> uzgodnienia, </w:t>
      </w:r>
      <w:r>
        <w:t>jeżeli</w:t>
      </w:r>
      <w:r>
        <w:t xml:space="preserve"> wyznaczenie strefy </w:t>
      </w:r>
      <w:r>
        <w:t>uzupełniającej</w:t>
      </w:r>
      <w:r>
        <w:t xml:space="preserve"> zabudowy </w:t>
      </w:r>
      <w:r>
        <w:t>będzie</w:t>
      </w:r>
      <w:r>
        <w:t xml:space="preserve"> </w:t>
      </w:r>
      <w:r>
        <w:t>naruszało</w:t>
      </w:r>
      <w:r>
        <w:t xml:space="preserve"> </w:t>
      </w:r>
      <w:r>
        <w:t>zasadę</w:t>
      </w:r>
      <w:r>
        <w:t xml:space="preserve"> ochrony </w:t>
      </w:r>
      <w:r>
        <w:t>złóż</w:t>
      </w:r>
      <w:r>
        <w:t xml:space="preserve"> </w:t>
      </w:r>
      <w:r>
        <w:lastRenderedPageBreak/>
        <w:t xml:space="preserve">kopalin. Dlatego, aby </w:t>
      </w:r>
      <w:r>
        <w:t>zwiększyć</w:t>
      </w:r>
      <w:r>
        <w:t xml:space="preserve"> </w:t>
      </w:r>
      <w:r>
        <w:t>pewność</w:t>
      </w:r>
      <w:r>
        <w:t xml:space="preserve"> inwestowania or</w:t>
      </w:r>
      <w:r>
        <w:t xml:space="preserve">az </w:t>
      </w:r>
      <w:r>
        <w:t>przyspieszyć</w:t>
      </w:r>
      <w:r>
        <w:t xml:space="preserve"> proces uchwalenia aktów planowania przestrzennego, korzystne jest jak najszybsze przekazanie informacji o terenach </w:t>
      </w:r>
      <w:r>
        <w:t>wymagających</w:t>
      </w:r>
      <w:r>
        <w:t xml:space="preserve"> ochrony przed </w:t>
      </w:r>
      <w:r>
        <w:t>zabudową</w:t>
      </w:r>
      <w:r>
        <w:t xml:space="preserve"> (zapisy w dokumentacji geologicznej nie </w:t>
      </w:r>
      <w:r>
        <w:t>są</w:t>
      </w:r>
      <w:r>
        <w:t xml:space="preserve"> dla wszystkich </w:t>
      </w:r>
      <w:r>
        <w:t>zrozumiałe</w:t>
      </w:r>
      <w:r>
        <w:t xml:space="preserve"> i </w:t>
      </w:r>
      <w:r>
        <w:t>łatwe</w:t>
      </w:r>
      <w:r>
        <w:t xml:space="preserve"> do zastosowania). </w:t>
      </w:r>
      <w:r>
        <w:t>Służy</w:t>
      </w:r>
      <w:r>
        <w:t xml:space="preserve"> to m.in. </w:t>
      </w:r>
      <w:r>
        <w:t>uniknięciu</w:t>
      </w:r>
      <w:r>
        <w:t xml:space="preserve"> sytuacji, z </w:t>
      </w:r>
      <w:r>
        <w:t>którą</w:t>
      </w:r>
      <w:r>
        <w:t xml:space="preserve"> </w:t>
      </w:r>
      <w:r>
        <w:t>mieliśmy</w:t>
      </w:r>
      <w:r>
        <w:t xml:space="preserve"> do czynienia przed </w:t>
      </w:r>
      <w:r>
        <w:t>nowelizacją</w:t>
      </w:r>
      <w:r>
        <w:t xml:space="preserve"> P.g.g., </w:t>
      </w:r>
      <w:r>
        <w:t>że</w:t>
      </w:r>
      <w:r>
        <w:t xml:space="preserve"> inwestorzy dopiero na etapie uzgodnienia decyzji o warunkach zabudowy dowiadywali </w:t>
      </w:r>
      <w:r>
        <w:t>się</w:t>
      </w:r>
      <w:r>
        <w:t xml:space="preserve"> o braku </w:t>
      </w:r>
      <w:r>
        <w:t>możliwości</w:t>
      </w:r>
      <w:r>
        <w:t xml:space="preserve"> budowy.</w:t>
      </w:r>
    </w:p>
    <w:p w14:paraId="0E9457ED" w14:textId="77777777" w:rsidR="00D03779" w:rsidRDefault="007D2BC4">
      <w:pPr>
        <w:spacing w:after="158" w:line="262" w:lineRule="auto"/>
        <w:ind w:left="0" w:firstLine="0"/>
      </w:pPr>
      <w:r>
        <w:t>Reasumując,</w:t>
      </w:r>
      <w:r>
        <w:t xml:space="preserve"> </w:t>
      </w:r>
      <w:r>
        <w:t>należy</w:t>
      </w:r>
      <w:r>
        <w:t xml:space="preserve"> </w:t>
      </w:r>
      <w:r>
        <w:t>wskazać,</w:t>
      </w:r>
      <w:r>
        <w:t xml:space="preserve"> </w:t>
      </w:r>
      <w:r>
        <w:t>że</w:t>
      </w:r>
      <w:r>
        <w:t xml:space="preserve"> aby </w:t>
      </w:r>
      <w:r>
        <w:t>dokonać</w:t>
      </w:r>
      <w:r>
        <w:t xml:space="preserve"> </w:t>
      </w:r>
      <w:r>
        <w:t>właściwej</w:t>
      </w:r>
      <w:r>
        <w:t xml:space="preserve"> oceny nowelizacji P.g.g., </w:t>
      </w:r>
      <w:r>
        <w:t>należy</w:t>
      </w:r>
      <w:r>
        <w:t xml:space="preserve"> </w:t>
      </w:r>
      <w:r>
        <w:t>uwzględnić</w:t>
      </w:r>
      <w:r>
        <w:t xml:space="preserve"> przepisy prawa i orzecznictwo – sprzed </w:t>
      </w:r>
      <w:r>
        <w:t>wejścia</w:t>
      </w:r>
      <w:r>
        <w:t xml:space="preserve"> jej w </w:t>
      </w:r>
      <w:r>
        <w:t>życie,</w:t>
      </w:r>
      <w:r>
        <w:t xml:space="preserve"> jak </w:t>
      </w:r>
      <w:r>
        <w:t>również</w:t>
      </w:r>
      <w:r>
        <w:t xml:space="preserve"> </w:t>
      </w:r>
      <w:r>
        <w:t>przeanalizować</w:t>
      </w:r>
      <w:r>
        <w:t xml:space="preserve"> </w:t>
      </w:r>
      <w:r>
        <w:t>całokształt</w:t>
      </w:r>
      <w:r>
        <w:t xml:space="preserve"> nowych przepisów. </w:t>
      </w:r>
      <w:r>
        <w:rPr>
          <w:b/>
        </w:rPr>
        <w:t>Nowe regulacje w dużo większym stopniu niż poprzednio dają możliwość uwzględnienia interesu społeczności lokalnej oraz zgodnie z założeniem projektodawcy mają doprowadzić do zniesienia ochrony tych obszarów, które utraciły wartość górniczą</w:t>
      </w:r>
      <w:r>
        <w:t>.</w:t>
      </w:r>
    </w:p>
    <w:p w14:paraId="6BFDD352" w14:textId="77777777" w:rsidR="00D03779" w:rsidRDefault="007D2BC4">
      <w:pPr>
        <w:spacing w:after="156"/>
        <w:ind w:left="-15" w:firstLine="0"/>
      </w:pPr>
      <w:r>
        <w:t xml:space="preserve">Przede wszystkim </w:t>
      </w:r>
      <w:r>
        <w:t>należy</w:t>
      </w:r>
      <w:r>
        <w:t xml:space="preserve"> jednak </w:t>
      </w:r>
      <w:r>
        <w:t>podkreślić,</w:t>
      </w:r>
      <w:r>
        <w:t xml:space="preserve"> </w:t>
      </w:r>
      <w:r>
        <w:t>że</w:t>
      </w:r>
      <w:r>
        <w:t xml:space="preserve"> rezygnacja z przepisów wprowadzonych na podstawie nowelizacji P.g.g. nie spowoduje, </w:t>
      </w:r>
      <w:r>
        <w:t>że</w:t>
      </w:r>
      <w:r>
        <w:t xml:space="preserve"> zostanie zniesiona ochrona </w:t>
      </w:r>
      <w:r>
        <w:t>złóż</w:t>
      </w:r>
      <w:r>
        <w:t xml:space="preserve"> kopalin oraz </w:t>
      </w:r>
      <w:r>
        <w:t>że</w:t>
      </w:r>
      <w:r>
        <w:t xml:space="preserve"> </w:t>
      </w:r>
      <w:r>
        <w:t>właściciele</w:t>
      </w:r>
      <w:r>
        <w:t xml:space="preserve"> </w:t>
      </w:r>
      <w:r>
        <w:t>będą</w:t>
      </w:r>
      <w:r>
        <w:t xml:space="preserve"> mogli dowolnie </w:t>
      </w:r>
      <w:r>
        <w:t>inwestować</w:t>
      </w:r>
      <w:r>
        <w:t xml:space="preserve"> na </w:t>
      </w:r>
      <w:r>
        <w:t>nieruchomości,</w:t>
      </w:r>
      <w:r>
        <w:t xml:space="preserve"> </w:t>
      </w:r>
      <w:r>
        <w:t>gdyż</w:t>
      </w:r>
      <w:r>
        <w:t xml:space="preserve"> </w:t>
      </w:r>
      <w:r>
        <w:t>byłoby</w:t>
      </w:r>
      <w:r>
        <w:t xml:space="preserve"> to sprzeczne z przepisami u.p.z.p. oraz </w:t>
      </w:r>
      <w:r>
        <w:t>ustawą</w:t>
      </w:r>
      <w:r>
        <w:t xml:space="preserve"> – </w:t>
      </w:r>
      <w:r>
        <w:rPr>
          <w:i/>
        </w:rPr>
        <w:t>Prawo ochrony środowiska</w:t>
      </w:r>
      <w:r>
        <w:t>.</w:t>
      </w:r>
    </w:p>
    <w:p w14:paraId="03A0ED49" w14:textId="77777777" w:rsidR="00D03779" w:rsidRDefault="007D2BC4">
      <w:pPr>
        <w:spacing w:after="1036"/>
        <w:ind w:left="-15" w:firstLine="0"/>
      </w:pPr>
      <w:r>
        <w:t xml:space="preserve">Minister Klimatu i </w:t>
      </w:r>
      <w:r>
        <w:t>Środowiska,</w:t>
      </w:r>
      <w:r>
        <w:t xml:space="preserve"> </w:t>
      </w:r>
      <w:r>
        <w:t>działający</w:t>
      </w:r>
      <w:r>
        <w:t xml:space="preserve"> przy pomocy </w:t>
      </w:r>
      <w:r>
        <w:t>Głównego</w:t>
      </w:r>
      <w:r>
        <w:t xml:space="preserve"> Geologa Kraju, podejmie starania w celu </w:t>
      </w:r>
      <w:r>
        <w:t>wdrożenia</w:t>
      </w:r>
      <w:r>
        <w:t xml:space="preserve"> nowelizacji P.g.g., w sposób </w:t>
      </w:r>
      <w:r>
        <w:t>uwzględniający</w:t>
      </w:r>
      <w:r>
        <w:t xml:space="preserve"> uzasadnione potrzeby </w:t>
      </w:r>
      <w:r>
        <w:t>samorządu</w:t>
      </w:r>
      <w:r>
        <w:t xml:space="preserve"> terytorialnego oraz prawa nabyte przez </w:t>
      </w:r>
      <w:r>
        <w:t>właścicieli,</w:t>
      </w:r>
      <w:r>
        <w:t xml:space="preserve"> a </w:t>
      </w:r>
      <w:r>
        <w:t>jednocześnie</w:t>
      </w:r>
      <w:r>
        <w:t xml:space="preserve"> </w:t>
      </w:r>
      <w:r>
        <w:t>będzie</w:t>
      </w:r>
      <w:r>
        <w:t xml:space="preserve"> na </w:t>
      </w:r>
      <w:r>
        <w:t>bieżąco</w:t>
      </w:r>
      <w:r>
        <w:t xml:space="preserve"> </w:t>
      </w:r>
      <w:r>
        <w:t>monitorował</w:t>
      </w:r>
      <w:r>
        <w:t xml:space="preserve"> funkcjonowanie wprowadzonych zmian. W przypadku gdyby zidentyfikowano </w:t>
      </w:r>
      <w:r>
        <w:t>potrzebę</w:t>
      </w:r>
      <w:r>
        <w:t xml:space="preserve"> modyfikacji przepisów, zostanie </w:t>
      </w:r>
      <w:r>
        <w:t>wszczęte</w:t>
      </w:r>
      <w:r>
        <w:t xml:space="preserve"> </w:t>
      </w:r>
      <w:r>
        <w:t>postępowanie</w:t>
      </w:r>
      <w:r>
        <w:t xml:space="preserve"> legislacyjne, </w:t>
      </w:r>
      <w:r>
        <w:t>zmierzające</w:t>
      </w:r>
      <w:r>
        <w:t xml:space="preserve"> do ich wprowadzenia. </w:t>
      </w:r>
    </w:p>
    <w:p w14:paraId="4FBBC862" w14:textId="77777777" w:rsidR="00D03779" w:rsidRDefault="007D2BC4">
      <w:pPr>
        <w:spacing w:after="177"/>
        <w:ind w:left="-15" w:firstLine="0"/>
      </w:pPr>
      <w:r>
        <w:t xml:space="preserve">Z wyrazami szacunku </w:t>
      </w:r>
    </w:p>
    <w:p w14:paraId="720340A6" w14:textId="77777777" w:rsidR="00D03779" w:rsidRDefault="007D2BC4">
      <w:pPr>
        <w:spacing w:after="537"/>
        <w:ind w:left="-15" w:firstLine="0"/>
      </w:pPr>
      <w:r>
        <w:t>Z up. Ministra</w:t>
      </w:r>
    </w:p>
    <w:p w14:paraId="01D41379" w14:textId="77777777" w:rsidR="00D03779" w:rsidRDefault="007D2BC4">
      <w:pPr>
        <w:spacing w:after="0" w:line="259" w:lineRule="auto"/>
        <w:ind w:left="0" w:firstLine="0"/>
        <w:jc w:val="left"/>
      </w:pPr>
      <w:r>
        <w:t xml:space="preserve">               </w:t>
      </w:r>
    </w:p>
    <w:p w14:paraId="3FFBC37A" w14:textId="77777777" w:rsidR="00D03779" w:rsidRDefault="007D2BC4">
      <w:pPr>
        <w:spacing w:after="0" w:line="259" w:lineRule="auto"/>
        <w:ind w:left="0" w:firstLine="0"/>
        <w:jc w:val="left"/>
      </w:pPr>
      <w:r>
        <w:t xml:space="preserve">                         </w:t>
      </w:r>
      <w:r>
        <w:tab/>
        <w:t xml:space="preserve">               </w:t>
      </w:r>
    </w:p>
    <w:p w14:paraId="3886F3D8" w14:textId="77777777" w:rsidR="00D03779" w:rsidRDefault="007D2BC4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</w:t>
      </w:r>
      <w:r>
        <w:tab/>
        <w:t xml:space="preserve">      </w:t>
      </w:r>
      <w:r>
        <w:tab/>
        <w:t xml:space="preserve">            </w:t>
      </w:r>
      <w:r>
        <w:tab/>
        <w:t xml:space="preserve">    </w:t>
      </w:r>
    </w:p>
    <w:p w14:paraId="2C456BC1" w14:textId="77777777" w:rsidR="00D03779" w:rsidRDefault="007D2BC4">
      <w:pPr>
        <w:spacing w:after="889" w:line="259" w:lineRule="auto"/>
        <w:ind w:left="0" w:firstLine="0"/>
        <w:jc w:val="left"/>
      </w:pPr>
      <w:r>
        <w:t xml:space="preserve">                    </w:t>
      </w:r>
      <w:r>
        <w:tab/>
        <w:t xml:space="preserve">  </w:t>
      </w:r>
    </w:p>
    <w:p w14:paraId="7E438D1F" w14:textId="77777777" w:rsidR="00D03779" w:rsidRDefault="007D2BC4">
      <w:pPr>
        <w:spacing w:after="160" w:line="259" w:lineRule="auto"/>
        <w:ind w:left="-5" w:hanging="10"/>
        <w:jc w:val="left"/>
      </w:pPr>
      <w:r>
        <w:rPr>
          <w:u w:val="single" w:color="000000"/>
        </w:rPr>
        <w:t xml:space="preserve">Do </w:t>
      </w:r>
      <w:r>
        <w:rPr>
          <w:u w:val="single" w:color="000000"/>
        </w:rPr>
        <w:t>wiadomości:</w:t>
      </w:r>
    </w:p>
    <w:p w14:paraId="0089DF71" w14:textId="77777777" w:rsidR="00D03779" w:rsidRDefault="007D2BC4">
      <w:pPr>
        <w:numPr>
          <w:ilvl w:val="0"/>
          <w:numId w:val="7"/>
        </w:numPr>
        <w:ind w:hanging="360"/>
      </w:pPr>
      <w:r>
        <w:t>Biuro Prezesa Rady Ministrów w Kancelarii Prezesa RM.</w:t>
      </w:r>
    </w:p>
    <w:p w14:paraId="444DAB39" w14:textId="77777777" w:rsidR="00D03779" w:rsidRDefault="007D2BC4">
      <w:pPr>
        <w:numPr>
          <w:ilvl w:val="0"/>
          <w:numId w:val="7"/>
        </w:numPr>
        <w:spacing w:after="581"/>
        <w:ind w:hanging="360"/>
      </w:pPr>
      <w:r>
        <w:t xml:space="preserve">Biuro Kontroli i Audytu w Ministerstwie Klimatu i </w:t>
      </w:r>
      <w:r>
        <w:t>Środowiska.</w:t>
      </w:r>
    </w:p>
    <w:p w14:paraId="72AE73E2" w14:textId="77777777" w:rsidR="00D03779" w:rsidRDefault="007D2BC4">
      <w:pPr>
        <w:spacing w:after="160" w:line="259" w:lineRule="auto"/>
        <w:ind w:left="-5" w:hanging="10"/>
        <w:jc w:val="left"/>
      </w:pPr>
      <w:r>
        <w:rPr>
          <w:u w:val="single" w:color="000000"/>
        </w:rPr>
        <w:t>Załącznik:</w:t>
      </w:r>
    </w:p>
    <w:p w14:paraId="29A0AA07" w14:textId="77777777" w:rsidR="00D03779" w:rsidRDefault="007D2BC4">
      <w:pPr>
        <w:ind w:left="-15" w:firstLine="0"/>
      </w:pPr>
      <w:r>
        <w:t>- pismo z 6.12.2023 r., DNGS-WOP.021.6.2023.AK.</w:t>
      </w:r>
    </w:p>
    <w:sectPr w:rsidR="00D03779">
      <w:pgSz w:w="11906" w:h="16838"/>
      <w:pgMar w:top="618" w:right="1985" w:bottom="901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A1EC3" w14:textId="77777777" w:rsidR="007D2BC4" w:rsidRDefault="007D2BC4">
      <w:pPr>
        <w:spacing w:after="0" w:line="240" w:lineRule="auto"/>
      </w:pPr>
      <w:r>
        <w:separator/>
      </w:r>
    </w:p>
  </w:endnote>
  <w:endnote w:type="continuationSeparator" w:id="0">
    <w:p w14:paraId="1CF98BC6" w14:textId="77777777" w:rsidR="007D2BC4" w:rsidRDefault="007D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A22B" w14:textId="77777777" w:rsidR="00D03779" w:rsidRDefault="007D2BC4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3A8CCB25" w14:textId="77777777" w:rsidR="00D03779" w:rsidRDefault="007D2BC4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783627A9" w14:textId="77777777" w:rsidR="00D03779" w:rsidRDefault="007D2BC4">
      <w:pPr>
        <w:pStyle w:val="footnotedescription"/>
      </w:pPr>
      <w:r>
        <w:rPr>
          <w:rStyle w:val="footnotemark"/>
        </w:rPr>
        <w:footnoteRef/>
      </w:r>
      <w:r>
        <w:t xml:space="preserve"> Dz.U. z 2014 r. poz. 1272.</w:t>
      </w:r>
    </w:p>
  </w:footnote>
  <w:footnote w:id="2">
    <w:p w14:paraId="509C893C" w14:textId="77777777" w:rsidR="00D03779" w:rsidRDefault="007D2BC4">
      <w:pPr>
        <w:pStyle w:val="footnotedescription"/>
      </w:pPr>
      <w:r>
        <w:rPr>
          <w:rStyle w:val="footnotemark"/>
        </w:rPr>
        <w:footnoteRef/>
      </w:r>
      <w:r>
        <w:t xml:space="preserve"> Projekt </w:t>
      </w:r>
      <w:r>
        <w:t>został</w:t>
      </w:r>
      <w:r>
        <w:t xml:space="preserve"> wpisany do wykazu prac Rady Ministrów pod nr UD280.</w:t>
      </w:r>
    </w:p>
  </w:footnote>
  <w:footnote w:id="3">
    <w:p w14:paraId="2049B2F7" w14:textId="77777777" w:rsidR="00D03779" w:rsidRDefault="007D2BC4">
      <w:pPr>
        <w:pStyle w:val="footnotedescription"/>
        <w:spacing w:line="242" w:lineRule="auto"/>
        <w:jc w:val="both"/>
      </w:pPr>
      <w:r>
        <w:rPr>
          <w:rStyle w:val="footnotemark"/>
        </w:rPr>
        <w:footnoteRef/>
      </w:r>
      <w:r>
        <w:t xml:space="preserve"> Por. art. 16 ustawy z dnia 31 stycznia 1980 r. </w:t>
      </w:r>
      <w:r>
        <w:rPr>
          <w:i/>
        </w:rPr>
        <w:t>o ochronie i kształtowaniu środowiska</w:t>
      </w:r>
      <w:r>
        <w:t xml:space="preserve"> (Dz.U. z 1980 r. Nr 3, poz. 6, ze zm.) zgodnie z którym </w:t>
      </w:r>
      <w:r>
        <w:t>złoża</w:t>
      </w:r>
      <w:r>
        <w:t xml:space="preserve"> kopalin </w:t>
      </w:r>
      <w:r>
        <w:t>podlegały</w:t>
      </w:r>
      <w:r>
        <w:t xml:space="preserve"> ochronie </w:t>
      </w:r>
      <w:r>
        <w:t>polegającej</w:t>
      </w:r>
      <w:r>
        <w:t xml:space="preserve"> na racjonalnym gospodarowaniu ich zasobami oraz kompleksowym wykorzystaniu kopalin, w tym </w:t>
      </w:r>
      <w:r>
        <w:t>również</w:t>
      </w:r>
      <w:r>
        <w:t xml:space="preserve"> kopalin </w:t>
      </w:r>
      <w:r>
        <w:t>towarzyszących,</w:t>
      </w:r>
      <w:r>
        <w:t xml:space="preserve"> a organy administracji </w:t>
      </w:r>
      <w:r>
        <w:t>państwowej</w:t>
      </w:r>
      <w:r>
        <w:t xml:space="preserve"> w planach zagospodarowania przestrzennego i w decyzjach w sprawie ustalenia lokalizacji oraz miejsca i warunków realizacji inwestycji na terenach, na których </w:t>
      </w:r>
      <w:r>
        <w:t>znajdują</w:t>
      </w:r>
      <w:r>
        <w:t xml:space="preserve"> </w:t>
      </w:r>
      <w:r>
        <w:t>si</w:t>
      </w:r>
      <w:r>
        <w:t>ę</w:t>
      </w:r>
      <w:r>
        <w:t xml:space="preserve"> </w:t>
      </w:r>
      <w:r>
        <w:t>złoża</w:t>
      </w:r>
      <w:r>
        <w:t xml:space="preserve"> kopalin, </w:t>
      </w:r>
      <w:r>
        <w:t>miały</w:t>
      </w:r>
      <w:r>
        <w:t xml:space="preserve"> </w:t>
      </w:r>
      <w:r>
        <w:t>obowiązek</w:t>
      </w:r>
      <w:r>
        <w:t xml:space="preserve"> </w:t>
      </w:r>
      <w:r>
        <w:t>uwzględnienia</w:t>
      </w:r>
      <w:r>
        <w:t xml:space="preserve"> aktualnych i </w:t>
      </w:r>
      <w:r>
        <w:t>przyszłych</w:t>
      </w:r>
      <w:r>
        <w:t xml:space="preserve"> potrzeby eksploatacji tych </w:t>
      </w:r>
      <w:r>
        <w:t>złóż.</w:t>
      </w:r>
      <w:r>
        <w:t xml:space="preserve"> Normy te </w:t>
      </w:r>
      <w:r>
        <w:t>zostały</w:t>
      </w:r>
      <w:r>
        <w:t xml:space="preserve"> przeniesione do art. 72 ust. 1 pkt 2 i art. 125 ustawy z dnia 27 kwietnia 2001 r. – </w:t>
      </w:r>
      <w:r>
        <w:rPr>
          <w:i/>
        </w:rPr>
        <w:t>Prawo ochrony środowiska</w:t>
      </w:r>
      <w:r>
        <w:t xml:space="preserve"> (t.j. Dz.U. z 2024 r. </w:t>
      </w:r>
    </w:p>
    <w:p w14:paraId="46638459" w14:textId="77777777" w:rsidR="00D03779" w:rsidRDefault="007D2BC4">
      <w:pPr>
        <w:pStyle w:val="footnotedescription"/>
        <w:spacing w:line="233" w:lineRule="auto"/>
        <w:ind w:right="2972"/>
      </w:pPr>
      <w:r>
        <w:t xml:space="preserve">poz. 54). </w:t>
      </w:r>
      <w:r>
        <w:rPr>
          <w:vertAlign w:val="superscript"/>
        </w:rPr>
        <w:t>7</w:t>
      </w:r>
      <w:r>
        <w:t xml:space="preserve"> Por. m.in. wyrok NSA z dnia 20 maja 2015 r. </w:t>
      </w:r>
      <w:r>
        <w:t xml:space="preserve">               </w:t>
      </w:r>
      <w:r>
        <w:tab/>
        <w:t xml:space="preserve">           </w:t>
      </w:r>
      <w:r>
        <w:rPr>
          <w:vertAlign w:val="superscript"/>
        </w:rPr>
        <w:t>8</w:t>
      </w:r>
      <w:r>
        <w:t xml:space="preserve"> Ustawa z dnia 23 kwietnia 1964 r. (Dz.U. z 2023 r. poz. 1610, ze zm.).</w:t>
      </w:r>
    </w:p>
  </w:footnote>
  <w:footnote w:id="4">
    <w:p w14:paraId="72D92345" w14:textId="77777777" w:rsidR="00D03779" w:rsidRDefault="007D2BC4">
      <w:pPr>
        <w:pStyle w:val="footnotedescription"/>
      </w:pPr>
      <w:r>
        <w:rPr>
          <w:rStyle w:val="footnotemark"/>
        </w:rPr>
        <w:footnoteRef/>
      </w:r>
      <w:r>
        <w:t xml:space="preserve"> Na podstawie art. 125 Prawa ochrony </w:t>
      </w:r>
      <w:r>
        <w:t>środowiska</w:t>
      </w:r>
      <w:r>
        <w:t xml:space="preserve"> i art. 95 P.g.g.</w:t>
      </w:r>
    </w:p>
  </w:footnote>
  <w:footnote w:id="5">
    <w:p w14:paraId="0F2AFF36" w14:textId="77777777" w:rsidR="00D03779" w:rsidRDefault="007D2BC4">
      <w:pPr>
        <w:pStyle w:val="footnotedescription"/>
      </w:pPr>
      <w:r>
        <w:rPr>
          <w:rStyle w:val="footnotemark"/>
        </w:rPr>
        <w:footnoteRef/>
      </w:r>
      <w:r>
        <w:t xml:space="preserve"> Dz.U. z 2015 r., poz. 987.</w:t>
      </w:r>
    </w:p>
  </w:footnote>
  <w:footnote w:id="6">
    <w:p w14:paraId="7F8D78E1" w14:textId="77777777" w:rsidR="00D03779" w:rsidRDefault="007D2BC4">
      <w:pPr>
        <w:pStyle w:val="footnotedescription"/>
        <w:spacing w:after="38"/>
      </w:pPr>
      <w:r>
        <w:rPr>
          <w:rStyle w:val="footnotemark"/>
        </w:rPr>
        <w:footnoteRef/>
      </w:r>
      <w:r>
        <w:t xml:space="preserve"> Dz.U. z 2015 r., poz. 968.</w:t>
      </w:r>
    </w:p>
  </w:footnote>
  <w:footnote w:id="7">
    <w:p w14:paraId="71634DC4" w14:textId="77777777" w:rsidR="00D03779" w:rsidRDefault="007D2BC4">
      <w:pPr>
        <w:pStyle w:val="footnotedescription"/>
        <w:spacing w:line="257" w:lineRule="auto"/>
        <w:ind w:right="4325"/>
      </w:pPr>
      <w:r>
        <w:rPr>
          <w:rStyle w:val="footnotemark"/>
        </w:rPr>
        <w:footnoteRef/>
      </w:r>
      <w:r>
        <w:t xml:space="preserve"> 13 </w:t>
      </w:r>
      <w:r>
        <w:t xml:space="preserve"> </w:t>
      </w:r>
      <w:r>
        <w:tab/>
        <w:t xml:space="preserve">  </w:t>
      </w:r>
      <w:r>
        <w:tab/>
        <w:t xml:space="preserve">                               </w:t>
      </w:r>
      <w:r>
        <w:tab/>
        <w:t xml:space="preserve">          </w:t>
      </w:r>
      <w:r>
        <w:t>14 t.j. Dz.U. z 2023 r. poz. 977, ze zm.</w:t>
      </w:r>
    </w:p>
  </w:footnote>
  <w:footnote w:id="8">
    <w:p w14:paraId="09AB4620" w14:textId="77777777" w:rsidR="00D03779" w:rsidRDefault="007D2BC4">
      <w:pPr>
        <w:pStyle w:val="footnotedescription"/>
      </w:pPr>
      <w:r>
        <w:rPr>
          <w:rStyle w:val="footnotemark"/>
        </w:rPr>
        <w:footnoteRef/>
      </w:r>
      <w:r>
        <w:t xml:space="preserve"> odpowiednio 30 tys. </w:t>
      </w:r>
      <w:r>
        <w:t>zł</w:t>
      </w:r>
      <w:r>
        <w:t xml:space="preserve"> oraz 120 tys. </w:t>
      </w:r>
      <w:r>
        <w:t>zł.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D66"/>
    <w:multiLevelType w:val="hybridMultilevel"/>
    <w:tmpl w:val="AFD89ADC"/>
    <w:lvl w:ilvl="0" w:tplc="8E388672">
      <w:start w:val="1"/>
      <w:numFmt w:val="decimal"/>
      <w:lvlText w:val="%1)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8E0CA6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E0478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0A9B5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E0271A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E80A70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6851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C024AC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047D08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3A5929"/>
    <w:multiLevelType w:val="hybridMultilevel"/>
    <w:tmpl w:val="65DC2DF6"/>
    <w:lvl w:ilvl="0" w:tplc="B7085574">
      <w:start w:val="16"/>
      <w:numFmt w:val="decimal"/>
      <w:lvlText w:val="%1)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94645A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560970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F42F14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DE86F2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3A58FC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109190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A21866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82A590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68095E"/>
    <w:multiLevelType w:val="hybridMultilevel"/>
    <w:tmpl w:val="1C1CE032"/>
    <w:lvl w:ilvl="0" w:tplc="910AB5DA">
      <w:start w:val="4"/>
      <w:numFmt w:val="decimal"/>
      <w:lvlText w:val="%1)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D0267A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42B45A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C2602C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AC74A6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9654F0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CEFA6C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7AD336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30D9F6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BE4354"/>
    <w:multiLevelType w:val="hybridMultilevel"/>
    <w:tmpl w:val="85465A54"/>
    <w:lvl w:ilvl="0" w:tplc="D7B6E23E">
      <w:start w:val="1"/>
      <w:numFmt w:val="decimal"/>
      <w:lvlText w:val="%1)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80A166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DE44F4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3A6EC8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BC9E1C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983A46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B20680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E4524E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A8EED8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9470FB"/>
    <w:multiLevelType w:val="hybridMultilevel"/>
    <w:tmpl w:val="5C78BD9C"/>
    <w:lvl w:ilvl="0" w:tplc="87683B6C">
      <w:start w:val="1"/>
      <w:numFmt w:val="decimal"/>
      <w:lvlText w:val="%1"/>
      <w:lvlJc w:val="left"/>
      <w:pPr>
        <w:ind w:left="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ED4616CC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0E563D16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F146BDD4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EB526E96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FF807B2C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D816706E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B32C35F4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5FFEFA36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5A442B46"/>
    <w:multiLevelType w:val="hybridMultilevel"/>
    <w:tmpl w:val="CD50FFEC"/>
    <w:lvl w:ilvl="0" w:tplc="B420A112">
      <w:start w:val="1"/>
      <w:numFmt w:val="decimal"/>
      <w:lvlText w:val="%1."/>
      <w:lvlJc w:val="left"/>
      <w:pPr>
        <w:ind w:left="7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AEF594">
      <w:start w:val="1"/>
      <w:numFmt w:val="lowerLetter"/>
      <w:lvlText w:val="%2"/>
      <w:lvlJc w:val="left"/>
      <w:pPr>
        <w:ind w:left="14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3A1ABC">
      <w:start w:val="1"/>
      <w:numFmt w:val="lowerRoman"/>
      <w:lvlText w:val="%3"/>
      <w:lvlJc w:val="left"/>
      <w:pPr>
        <w:ind w:left="21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10B300">
      <w:start w:val="1"/>
      <w:numFmt w:val="decimal"/>
      <w:lvlText w:val="%4"/>
      <w:lvlJc w:val="left"/>
      <w:pPr>
        <w:ind w:left="28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2A38A0">
      <w:start w:val="1"/>
      <w:numFmt w:val="lowerLetter"/>
      <w:lvlText w:val="%5"/>
      <w:lvlJc w:val="left"/>
      <w:pPr>
        <w:ind w:left="36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E2D7EE">
      <w:start w:val="1"/>
      <w:numFmt w:val="lowerRoman"/>
      <w:lvlText w:val="%6"/>
      <w:lvlJc w:val="left"/>
      <w:pPr>
        <w:ind w:left="43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D241BA">
      <w:start w:val="1"/>
      <w:numFmt w:val="decimal"/>
      <w:lvlText w:val="%7"/>
      <w:lvlJc w:val="left"/>
      <w:pPr>
        <w:ind w:left="50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F66C64">
      <w:start w:val="1"/>
      <w:numFmt w:val="lowerLetter"/>
      <w:lvlText w:val="%8"/>
      <w:lvlJc w:val="left"/>
      <w:pPr>
        <w:ind w:left="57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2EB610">
      <w:start w:val="1"/>
      <w:numFmt w:val="lowerRoman"/>
      <w:lvlText w:val="%9"/>
      <w:lvlJc w:val="left"/>
      <w:pPr>
        <w:ind w:left="64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F453B1"/>
    <w:multiLevelType w:val="hybridMultilevel"/>
    <w:tmpl w:val="F4EA3628"/>
    <w:lvl w:ilvl="0" w:tplc="FF54D506">
      <w:start w:val="15"/>
      <w:numFmt w:val="decimal"/>
      <w:lvlText w:val="%1"/>
      <w:lvlJc w:val="left"/>
      <w:pPr>
        <w:ind w:left="15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E9A06598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267908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2CD11A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0AF9D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180870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38D27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CCF526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16CA24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5078198">
    <w:abstractNumId w:val="3"/>
  </w:num>
  <w:num w:numId="2" w16cid:durableId="430904327">
    <w:abstractNumId w:val="4"/>
  </w:num>
  <w:num w:numId="3" w16cid:durableId="2101824980">
    <w:abstractNumId w:val="2"/>
  </w:num>
  <w:num w:numId="4" w16cid:durableId="954411533">
    <w:abstractNumId w:val="0"/>
  </w:num>
  <w:num w:numId="5" w16cid:durableId="861012299">
    <w:abstractNumId w:val="6"/>
  </w:num>
  <w:num w:numId="6" w16cid:durableId="801967091">
    <w:abstractNumId w:val="1"/>
  </w:num>
  <w:num w:numId="7" w16cid:durableId="94446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79"/>
    <w:rsid w:val="007D2BC4"/>
    <w:rsid w:val="00D0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2E0B"/>
  <w15:docId w15:val="{EB4E3F28-5512-48C0-8FD9-278FB89F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3" w:lineRule="auto"/>
      <w:ind w:left="370" w:hanging="370"/>
      <w:jc w:val="both"/>
    </w:pPr>
    <w:rPr>
      <w:rFonts w:ascii="Lato" w:eastAsia="Lato" w:hAnsi="Lato" w:cs="Lato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Lato" w:eastAsia="Lato" w:hAnsi="Lato" w:cs="Lato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16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3552</Words>
  <Characters>21315</Characters>
  <Application>Microsoft Office Word</Application>
  <DocSecurity>0</DocSecurity>
  <Lines>177</Lines>
  <Paragraphs>49</Paragraphs>
  <ScaleCrop>false</ScaleCrop>
  <Company/>
  <LinksUpToDate>false</LinksUpToDate>
  <CharactersWithSpaces>24818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sekretarz podsekretarz kolor</dc:title>
  <dc:subject/>
  <dc:creator>Orlińska Sylwia</dc:creator>
  <cp:keywords>PL, kolor</cp:keywords>
  <cp:lastModifiedBy>Orlińska Sylwia</cp:lastModifiedBy>
  <cp:revision>2</cp:revision>
  <dcterms:created xsi:type="dcterms:W3CDTF">2024-03-13T07:28:00Z</dcterms:created>
  <dcterms:modified xsi:type="dcterms:W3CDTF">2024-03-13T07:28:00Z</dcterms:modified>
</cp:coreProperties>
</file>