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A920" w14:textId="77777777" w:rsidR="00576F36" w:rsidRDefault="00E527CB">
      <w:pPr>
        <w:spacing w:after="849"/>
        <w:ind w:left="-1470"/>
      </w:pPr>
      <w:r>
        <w:rPr>
          <w:noProof/>
        </w:rPr>
        <w:drawing>
          <wp:inline distT="0" distB="0" distL="0" distR="0" wp14:anchorId="6A64D63A" wp14:editId="397B56D9">
            <wp:extent cx="3146425" cy="106172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3146425" cy="1061720"/>
                    </a:xfrm>
                    <a:prstGeom prst="rect">
                      <a:avLst/>
                    </a:prstGeom>
                  </pic:spPr>
                </pic:pic>
              </a:graphicData>
            </a:graphic>
          </wp:inline>
        </w:drawing>
      </w:r>
    </w:p>
    <w:p w14:paraId="5EC2ECDE" w14:textId="77777777" w:rsidR="00576F36" w:rsidRDefault="00E527CB">
      <w:pPr>
        <w:spacing w:after="10" w:line="252" w:lineRule="auto"/>
        <w:ind w:left="-5" w:right="3261" w:hanging="10"/>
      </w:pPr>
      <w:r>
        <w:rPr>
          <w:rFonts w:ascii="Lato" w:eastAsia="Lato" w:hAnsi="Lato" w:cs="Lato"/>
          <w:sz w:val="20"/>
        </w:rPr>
        <w:t xml:space="preserve">DLŁ-WNO.053.5.2023.AP </w:t>
      </w:r>
      <w:r>
        <w:rPr>
          <w:rFonts w:ascii="Lato" w:eastAsia="Lato" w:hAnsi="Lato" w:cs="Lato"/>
          <w:sz w:val="18"/>
        </w:rPr>
        <w:t>2770070.11131796.8946766</w:t>
      </w:r>
    </w:p>
    <w:p w14:paraId="7705DBFC" w14:textId="77777777" w:rsidR="00576F36" w:rsidRDefault="00E527CB">
      <w:pPr>
        <w:spacing w:after="608" w:line="370" w:lineRule="auto"/>
        <w:ind w:left="-5" w:hanging="10"/>
        <w:jc w:val="both"/>
      </w:pPr>
      <w:r>
        <w:rPr>
          <w:rFonts w:ascii="Lato" w:eastAsia="Lato" w:hAnsi="Lato" w:cs="Lato"/>
          <w:sz w:val="20"/>
        </w:rPr>
        <w:t>Warszawa, 27-10-2023</w:t>
      </w:r>
    </w:p>
    <w:p w14:paraId="36D53C7F" w14:textId="77777777" w:rsidR="00576F36" w:rsidRDefault="00E527CB">
      <w:pPr>
        <w:spacing w:after="0"/>
      </w:pPr>
      <w:r>
        <w:rPr>
          <w:rFonts w:ascii="Lato" w:eastAsia="Lato" w:hAnsi="Lato" w:cs="Lato"/>
          <w:b/>
          <w:sz w:val="20"/>
        </w:rPr>
        <w:t xml:space="preserve">   </w:t>
      </w:r>
    </w:p>
    <w:p w14:paraId="2D7EA7FC" w14:textId="77777777" w:rsidR="00576F36" w:rsidRDefault="00E527CB">
      <w:pPr>
        <w:spacing w:after="0"/>
      </w:pPr>
      <w:r>
        <w:rPr>
          <w:rFonts w:ascii="Lato" w:eastAsia="Lato" w:hAnsi="Lato" w:cs="Lato"/>
          <w:b/>
          <w:sz w:val="20"/>
        </w:rPr>
        <w:t xml:space="preserve"> </w:t>
      </w:r>
      <w:r>
        <w:rPr>
          <w:rFonts w:ascii="Lato" w:eastAsia="Lato" w:hAnsi="Lato" w:cs="Lato"/>
          <w:b/>
          <w:sz w:val="20"/>
        </w:rPr>
        <w:tab/>
        <w:t xml:space="preserve">       </w:t>
      </w:r>
      <w:r>
        <w:rPr>
          <w:rFonts w:ascii="Lato" w:eastAsia="Lato" w:hAnsi="Lato" w:cs="Lato"/>
          <w:b/>
          <w:sz w:val="20"/>
        </w:rPr>
        <w:tab/>
        <w:t xml:space="preserve">         </w:t>
      </w:r>
    </w:p>
    <w:p w14:paraId="6EFF2BD6" w14:textId="77777777" w:rsidR="00576F36" w:rsidRDefault="00E527CB">
      <w:pPr>
        <w:spacing w:after="43"/>
      </w:pPr>
      <w:r>
        <w:rPr>
          <w:rFonts w:ascii="Lato" w:eastAsia="Lato" w:hAnsi="Lato" w:cs="Lato"/>
          <w:sz w:val="20"/>
        </w:rPr>
        <w:t xml:space="preserve">                 </w:t>
      </w:r>
    </w:p>
    <w:p w14:paraId="4E41A0E9" w14:textId="77777777" w:rsidR="00576F36" w:rsidRDefault="00E527CB">
      <w:pPr>
        <w:spacing w:after="770"/>
      </w:pPr>
      <w:r>
        <w:rPr>
          <w:rFonts w:ascii="Lato" w:eastAsia="Lato" w:hAnsi="Lato" w:cs="Lato"/>
          <w:i/>
          <w:sz w:val="20"/>
        </w:rPr>
        <w:t xml:space="preserve">                </w:t>
      </w:r>
      <w:r>
        <w:rPr>
          <w:rFonts w:ascii="Lato" w:eastAsia="Lato" w:hAnsi="Lato" w:cs="Lato"/>
          <w:i/>
          <w:sz w:val="20"/>
        </w:rPr>
        <w:tab/>
        <w:t xml:space="preserve">         </w:t>
      </w:r>
      <w:r>
        <w:rPr>
          <w:rFonts w:ascii="Lato" w:eastAsia="Lato" w:hAnsi="Lato" w:cs="Lato"/>
          <w:i/>
          <w:sz w:val="20"/>
        </w:rPr>
        <w:tab/>
        <w:t xml:space="preserve">       </w:t>
      </w:r>
    </w:p>
    <w:p w14:paraId="46C6E156" w14:textId="77777777" w:rsidR="00576F36" w:rsidRDefault="00E527CB">
      <w:pPr>
        <w:spacing w:after="110" w:line="370" w:lineRule="auto"/>
        <w:ind w:left="-5" w:hanging="10"/>
        <w:jc w:val="both"/>
      </w:pPr>
      <w:r>
        <w:rPr>
          <w:rFonts w:ascii="Lato" w:eastAsia="Lato" w:hAnsi="Lato" w:cs="Lato"/>
          <w:i/>
          <w:sz w:val="20"/>
        </w:rPr>
        <w:t xml:space="preserve">                        </w:t>
      </w:r>
      <w:r>
        <w:rPr>
          <w:rFonts w:ascii="Lato" w:eastAsia="Lato" w:hAnsi="Lato" w:cs="Lato"/>
          <w:sz w:val="20"/>
        </w:rPr>
        <w:t>w odpowiedzi na petycję</w:t>
      </w:r>
      <w:r>
        <w:rPr>
          <w:rFonts w:ascii="Lato" w:eastAsia="Lato" w:hAnsi="Lato" w:cs="Lato"/>
          <w:sz w:val="20"/>
        </w:rPr>
        <w:t xml:space="preserve"> z dnia 7 sierpnia 2023 r., znak pisma: WR.6150.4.2023, dotyczącą podjęcia działań prowadzących do rozwiązania nieuregulowanych prawnie problemów z dziką zwierzyną występującą na terenach zurbanizowanych, przedstawiam następujące informacje.</w:t>
      </w:r>
    </w:p>
    <w:p w14:paraId="56BF8026" w14:textId="77777777" w:rsidR="00576F36" w:rsidRDefault="00E527CB">
      <w:pPr>
        <w:spacing w:after="110" w:line="370" w:lineRule="auto"/>
        <w:ind w:left="-5" w:hanging="10"/>
        <w:jc w:val="both"/>
      </w:pPr>
      <w:r>
        <w:rPr>
          <w:rFonts w:ascii="Lato" w:eastAsia="Lato" w:hAnsi="Lato" w:cs="Lato"/>
          <w:sz w:val="20"/>
        </w:rPr>
        <w:t xml:space="preserve">Analizując brzmienie art. 45 ust. 3 ustawy z dnia 13 października 1995 r. – </w:t>
      </w:r>
      <w:r>
        <w:rPr>
          <w:rFonts w:ascii="Lato" w:eastAsia="Lato" w:hAnsi="Lato" w:cs="Lato"/>
          <w:i/>
          <w:sz w:val="20"/>
        </w:rPr>
        <w:t>Prawo łowieckie</w:t>
      </w:r>
      <w:r>
        <w:rPr>
          <w:rFonts w:ascii="Lato" w:eastAsia="Lato" w:hAnsi="Lato" w:cs="Lato"/>
          <w:sz w:val="20"/>
        </w:rPr>
        <w:t xml:space="preserve"> (Dz. U. z 2023 r. poz. 1082) zwanej dalej „ustawą – </w:t>
      </w:r>
      <w:r>
        <w:rPr>
          <w:rFonts w:ascii="Lato" w:eastAsia="Lato" w:hAnsi="Lato" w:cs="Lato"/>
          <w:i/>
          <w:sz w:val="20"/>
        </w:rPr>
        <w:t>Prawo łowieckie</w:t>
      </w:r>
      <w:r>
        <w:rPr>
          <w:rFonts w:ascii="Lato" w:eastAsia="Lato" w:hAnsi="Lato" w:cs="Lato"/>
          <w:sz w:val="20"/>
        </w:rPr>
        <w:t>” należy zauważyć, że celem tego przepisu jest usunięcie spowodowanego przez zwierzynę zagrożenia dla prawidłowego funkcjonowania obiektów produkcyjnych i użyteczności publicznej poprzez odłów, odłów wraz z uśmierceniem lub odstrzał redukcyjny. Zasadniczą rolą ww. przepisu jest ochrona ludzi i prowadzonej przez nich działalności produkcyjnej przed zwierzyną.</w:t>
      </w:r>
    </w:p>
    <w:p w14:paraId="0BA41ED4" w14:textId="77777777" w:rsidR="00576F36" w:rsidRDefault="00E527CB">
      <w:pPr>
        <w:spacing w:after="58" w:line="370" w:lineRule="auto"/>
        <w:ind w:left="-5" w:hanging="10"/>
        <w:jc w:val="both"/>
      </w:pPr>
      <w:r>
        <w:rPr>
          <w:rFonts w:ascii="Lato" w:eastAsia="Lato" w:hAnsi="Lato" w:cs="Lato"/>
          <w:sz w:val="20"/>
        </w:rPr>
        <w:t xml:space="preserve">Zadanie to wpisuje się również w zapewnienie porządku publicznego i bezpieczeństwa obywateli, czyli w zadania własne powiatu – art. 4 ust. 1 pkt 15 w zw. z art. 2 ust. 1 ustawy z dnia 5 czerwca 1998 r. </w:t>
      </w:r>
      <w:r>
        <w:rPr>
          <w:rFonts w:ascii="Lato" w:eastAsia="Lato" w:hAnsi="Lato" w:cs="Lato"/>
          <w:i/>
          <w:sz w:val="20"/>
        </w:rPr>
        <w:t>o samorządzie powiatowym</w:t>
      </w:r>
      <w:r>
        <w:rPr>
          <w:rFonts w:ascii="Lato" w:eastAsia="Lato" w:hAnsi="Lato" w:cs="Lato"/>
          <w:sz w:val="20"/>
        </w:rPr>
        <w:t xml:space="preserve"> (Dz. U. z 2022 r. poz. 1526). Jednocześnie odłowy, odłowy wraz z uśmierceniem lub odstrzały redukcyjne, jako działania nadzwyczajne, zapewniające szybką reakcję i usunięcie zagrożenia przez redukcję populacji zwierzyny, nie są polowaniem. Ich celem nie jest wejście w posiadanie zwierzyny (art. 4 ust. 1 ustawy – </w:t>
      </w:r>
      <w:r>
        <w:rPr>
          <w:rFonts w:ascii="Lato" w:eastAsia="Lato" w:hAnsi="Lato" w:cs="Lato"/>
          <w:i/>
          <w:sz w:val="20"/>
        </w:rPr>
        <w:t>Prawo łowieckie</w:t>
      </w:r>
      <w:r>
        <w:rPr>
          <w:rFonts w:ascii="Lato" w:eastAsia="Lato" w:hAnsi="Lato" w:cs="Lato"/>
          <w:sz w:val="20"/>
        </w:rPr>
        <w:t xml:space="preserve">), lecz usunięcie istniejącego zagrożenia. Tym samym odłowy, odłowy wraz z uśmierceniem lub odstrzały redukcyjne zwierzyny pozostają poza gospodarką łowiecką, </w:t>
      </w:r>
      <w:r>
        <w:rPr>
          <w:rFonts w:ascii="Lato" w:eastAsia="Lato" w:hAnsi="Lato" w:cs="Lato"/>
          <w:sz w:val="20"/>
        </w:rPr>
        <w:t xml:space="preserve">co oznacza, że m.in. nie stosuje do nich okresów ochronnych. Nie bez znaczenia jest także fakt, że ze względu na określone w art. 26 ustawy – </w:t>
      </w:r>
      <w:r>
        <w:rPr>
          <w:rFonts w:ascii="Lato" w:eastAsia="Lato" w:hAnsi="Lato" w:cs="Lato"/>
          <w:i/>
          <w:sz w:val="20"/>
        </w:rPr>
        <w:t>Prawo łowieckie</w:t>
      </w:r>
      <w:r>
        <w:rPr>
          <w:rFonts w:ascii="Lato" w:eastAsia="Lato" w:hAnsi="Lato" w:cs="Lato"/>
          <w:sz w:val="20"/>
        </w:rPr>
        <w:t xml:space="preserve"> wyłączenia z obwodów łowieckich, obejmujące np. tereny miast i miejscowości oraz budowle, zakłady i urządzenia, tereny przeznaczone na cele przemysłowe, odłowy lub odstrzały redukcyjne mogą być także </w:t>
      </w:r>
    </w:p>
    <w:p w14:paraId="323F6982" w14:textId="77777777" w:rsidR="00576F36" w:rsidRDefault="00E527CB">
      <w:pPr>
        <w:spacing w:after="219"/>
        <w:ind w:right="-1"/>
      </w:pPr>
      <w:r>
        <w:rPr>
          <w:noProof/>
        </w:rPr>
        <mc:AlternateContent>
          <mc:Choice Requires="wpg">
            <w:drawing>
              <wp:inline distT="0" distB="0" distL="0" distR="0" wp14:anchorId="4BBF8C43" wp14:editId="0E74C07B">
                <wp:extent cx="5040000" cy="6350"/>
                <wp:effectExtent l="0" t="0" r="0" b="0"/>
                <wp:docPr id="5892" name="Group 5892"/>
                <wp:cNvGraphicFramePr/>
                <a:graphic xmlns:a="http://schemas.openxmlformats.org/drawingml/2006/main">
                  <a:graphicData uri="http://schemas.microsoft.com/office/word/2010/wordprocessingGroup">
                    <wpg:wgp>
                      <wpg:cNvGrpSpPr/>
                      <wpg:grpSpPr>
                        <a:xfrm>
                          <a:off x="0" y="0"/>
                          <a:ext cx="5040000" cy="6350"/>
                          <a:chOff x="0" y="0"/>
                          <a:chExt cx="5040000" cy="6350"/>
                        </a:xfrm>
                      </wpg:grpSpPr>
                      <wps:wsp>
                        <wps:cNvPr id="20" name="Shape 20"/>
                        <wps:cNvSpPr/>
                        <wps:spPr>
                          <a:xfrm>
                            <a:off x="0" y="0"/>
                            <a:ext cx="5040000" cy="0"/>
                          </a:xfrm>
                          <a:custGeom>
                            <a:avLst/>
                            <a:gdLst/>
                            <a:ahLst/>
                            <a:cxnLst/>
                            <a:rect l="0" t="0" r="0" b="0"/>
                            <a:pathLst>
                              <a:path w="5040000">
                                <a:moveTo>
                                  <a:pt x="0" y="0"/>
                                </a:moveTo>
                                <a:lnTo>
                                  <a:pt x="50400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92" style="width:396.85pt;height:0.5pt;mso-position-horizontal-relative:char;mso-position-vertical-relative:line" coordsize="50400,63">
                <v:shape id="Shape 20" style="position:absolute;width:50400;height:0;left:0;top:0;" coordsize="5040000,0" path="m0,0l5040000,0">
                  <v:stroke weight="0.5pt" endcap="flat" joinstyle="miter" miterlimit="10" on="true" color="#000000"/>
                  <v:fill on="false" color="#000000" opacity="0"/>
                </v:shape>
              </v:group>
            </w:pict>
          </mc:Fallback>
        </mc:AlternateContent>
      </w:r>
    </w:p>
    <w:p w14:paraId="45BF666F" w14:textId="77777777" w:rsidR="00576F36" w:rsidRDefault="00E527CB">
      <w:pPr>
        <w:spacing w:after="0" w:line="247" w:lineRule="auto"/>
      </w:pPr>
      <w:r>
        <w:rPr>
          <w:rFonts w:ascii="Lato" w:eastAsia="Lato" w:hAnsi="Lato" w:cs="Lato"/>
          <w:sz w:val="16"/>
        </w:rPr>
        <w:t>Telefon: (+48) 22 369 29 00</w:t>
      </w:r>
      <w:r>
        <w:rPr>
          <w:rFonts w:ascii="Lato" w:eastAsia="Lato" w:hAnsi="Lato" w:cs="Lato"/>
          <w:sz w:val="16"/>
        </w:rPr>
        <w:tab/>
        <w:t>ul. Wawelska 52/54, 00-922 Warszawa info@klimat.gov.pl</w:t>
      </w:r>
      <w:r>
        <w:rPr>
          <w:rFonts w:ascii="Lato" w:eastAsia="Lato" w:hAnsi="Lato" w:cs="Lato"/>
          <w:sz w:val="16"/>
        </w:rPr>
        <w:tab/>
        <w:t>Ministerstwo Klimatu i Środowiska www.gov.pl/klimat</w:t>
      </w:r>
    </w:p>
    <w:p w14:paraId="5AC991BB" w14:textId="77777777" w:rsidR="00576F36" w:rsidRDefault="00E527CB">
      <w:pPr>
        <w:spacing w:after="0"/>
        <w:jc w:val="center"/>
      </w:pPr>
      <w:r>
        <w:rPr>
          <w:rFonts w:ascii="Lato" w:eastAsia="Lato" w:hAnsi="Lato" w:cs="Lato"/>
          <w:sz w:val="14"/>
        </w:rPr>
        <w:t>Działamy zgodnie z EMAS - zarządzając instytucją, dbamy o środowisko</w:t>
      </w:r>
    </w:p>
    <w:p w14:paraId="01E891DF" w14:textId="77777777" w:rsidR="00576F36" w:rsidRDefault="00E527CB">
      <w:pPr>
        <w:spacing w:after="110" w:line="370" w:lineRule="auto"/>
        <w:ind w:left="-5" w:hanging="10"/>
        <w:jc w:val="both"/>
      </w:pPr>
      <w:r>
        <w:rPr>
          <w:rFonts w:ascii="Lato" w:eastAsia="Lato" w:hAnsi="Lato" w:cs="Lato"/>
          <w:sz w:val="20"/>
        </w:rPr>
        <w:lastRenderedPageBreak/>
        <w:t xml:space="preserve">przeprowadzane poza obwodami łowieckimi, podczas gdy gospodarka łowiecka może być prowadzona co do zasady w obwodach łowieckich. </w:t>
      </w:r>
    </w:p>
    <w:p w14:paraId="5230D0CE" w14:textId="77777777" w:rsidR="00576F36" w:rsidRDefault="00E527CB">
      <w:pPr>
        <w:spacing w:after="110" w:line="370" w:lineRule="auto"/>
        <w:ind w:left="-5" w:hanging="10"/>
        <w:jc w:val="both"/>
      </w:pPr>
      <w:r>
        <w:rPr>
          <w:rFonts w:ascii="Lato" w:eastAsia="Lato" w:hAnsi="Lato" w:cs="Lato"/>
          <w:sz w:val="20"/>
        </w:rPr>
        <w:t xml:space="preserve">W związku z powyższym należy uznać, że odłowy, odłowy wraz z uśmierceniem lub odstrzały redukcyjne na podstawie art. 45 ust. 3 ustawy – </w:t>
      </w:r>
      <w:r>
        <w:rPr>
          <w:rFonts w:ascii="Lato" w:eastAsia="Lato" w:hAnsi="Lato" w:cs="Lato"/>
          <w:i/>
          <w:sz w:val="20"/>
        </w:rPr>
        <w:t>Prawo łowieckie</w:t>
      </w:r>
      <w:r>
        <w:rPr>
          <w:rFonts w:ascii="Lato" w:eastAsia="Lato" w:hAnsi="Lato" w:cs="Lato"/>
          <w:sz w:val="20"/>
        </w:rPr>
        <w:t xml:space="preserve"> są zadaniami własnymi samorządu powiatu i koszty tych działań powinny być finansowane ze środków powiatu. Z art. 45 ust. 3 ustawy – </w:t>
      </w:r>
      <w:r>
        <w:rPr>
          <w:rFonts w:ascii="Lato" w:eastAsia="Lato" w:hAnsi="Lato" w:cs="Lato"/>
          <w:i/>
          <w:sz w:val="20"/>
        </w:rPr>
        <w:t>Prawo łowieckie</w:t>
      </w:r>
      <w:r>
        <w:rPr>
          <w:rFonts w:ascii="Lato" w:eastAsia="Lato" w:hAnsi="Lato" w:cs="Lato"/>
          <w:sz w:val="20"/>
        </w:rPr>
        <w:t xml:space="preserve"> nie wynika, że są to zadania zlecone z zakresu administracji rządowej. Nie ma tutaj znaczenia czy odstrzał lub odłów zwierzyny odbywa się na terenie, czy też poza terenem obwodu łowieckiego. Jednocześnie przepisy nie określają wprost podmiotów mających wykonywać czynności odłowu, odłowu wraz z uśmierceniem czy odstrzału redukcyjnego zwierzyny. De</w:t>
      </w:r>
      <w:r>
        <w:rPr>
          <w:rFonts w:ascii="Lato" w:eastAsia="Lato" w:hAnsi="Lato" w:cs="Lato"/>
          <w:sz w:val="20"/>
        </w:rPr>
        <w:t xml:space="preserve">cyzja starosty wydawana jest w porozumieniu z Polskim Związkiem Łowieckim - w przypadku odstrzałów redukcyjnych osobami uprawnionymi do ich wykonywania mogą być wyłącznie osoby posiadające uprawnienia do wykonywania polowania. Należy również pamiętać o obowiązującym zakazie strzelania do zwierzyny w odległości poniżej 150 m od zabudowań. </w:t>
      </w:r>
    </w:p>
    <w:p w14:paraId="35C762E7" w14:textId="77777777" w:rsidR="00576F36" w:rsidRDefault="00E527CB">
      <w:pPr>
        <w:spacing w:after="110" w:line="370" w:lineRule="auto"/>
        <w:ind w:left="-5" w:hanging="10"/>
        <w:jc w:val="both"/>
      </w:pPr>
      <w:r>
        <w:rPr>
          <w:rFonts w:ascii="Lato" w:eastAsia="Lato" w:hAnsi="Lato" w:cs="Lato"/>
          <w:sz w:val="20"/>
        </w:rPr>
        <w:t>Działaniem, którego celem jest zapobieżenie zagrożeniom, jest redukcja populacji zwierząt na większym obszarze. Decyzja o redukcji populacji leży w kompetencjach sejmiku województwa. Zgodnie z art. 33a ust. 2 ustawy</w:t>
      </w:r>
      <w:r>
        <w:rPr>
          <w:rFonts w:ascii="Lato" w:eastAsia="Lato" w:hAnsi="Lato" w:cs="Lato"/>
          <w:i/>
          <w:sz w:val="20"/>
        </w:rPr>
        <w:t xml:space="preserve"> </w:t>
      </w:r>
      <w:r>
        <w:rPr>
          <w:rFonts w:ascii="Lato" w:eastAsia="Lato" w:hAnsi="Lato" w:cs="Lato"/>
          <w:sz w:val="20"/>
        </w:rPr>
        <w:t xml:space="preserve">z dnia 21 sierpnia 1997 r. </w:t>
      </w:r>
      <w:r>
        <w:rPr>
          <w:rFonts w:ascii="Lato" w:eastAsia="Lato" w:hAnsi="Lato" w:cs="Lato"/>
          <w:i/>
          <w:sz w:val="20"/>
        </w:rPr>
        <w:t>o ochronie zwierząt</w:t>
      </w:r>
      <w:r>
        <w:rPr>
          <w:rFonts w:ascii="Lato" w:eastAsia="Lato" w:hAnsi="Lato" w:cs="Lato"/>
          <w:sz w:val="20"/>
        </w:rPr>
        <w:t xml:space="preserve"> (Dz. U. z 2023 r. poz. 1580) sejmik województwa, po zasięgnięciu opinii regionalnej rady ochrony przyrody, organizacji społecznej, której statutowym celem jest ochrona zwierząt oraz Polskiego Związku Łowieckiego, określi, w drodze uchwały, miejsce, warunki, czas i sposoby ograniczenia populacji zwierząt, o których mowa w ust. 1. Należy przy tym podkreślić, że brzmienie przywołanego przepisu wskazuje jednoznacznie na to, że jeśli zostanie spełniona przesłanka n</w:t>
      </w:r>
      <w:r>
        <w:rPr>
          <w:rFonts w:ascii="Lato" w:eastAsia="Lato" w:hAnsi="Lato" w:cs="Lato"/>
          <w:sz w:val="20"/>
        </w:rPr>
        <w:t>adzwyczajnego zagrożenia dla życia, zdrowia lub gospodarki człowieka przez zwierzęta, wydanie stosownej uchwały jest obowiązkiem sejmiku województwa.</w:t>
      </w:r>
    </w:p>
    <w:p w14:paraId="3D2A1042" w14:textId="77777777" w:rsidR="00576F36" w:rsidRDefault="00E527CB">
      <w:pPr>
        <w:spacing w:after="110" w:line="370" w:lineRule="auto"/>
        <w:ind w:left="-5" w:hanging="10"/>
        <w:jc w:val="both"/>
      </w:pPr>
      <w:r>
        <w:rPr>
          <w:rFonts w:ascii="Lato" w:eastAsia="Lato" w:hAnsi="Lato" w:cs="Lato"/>
          <w:sz w:val="20"/>
        </w:rPr>
        <w:t>Z wyjątkiem</w:t>
      </w:r>
      <w:r>
        <w:rPr>
          <w:rFonts w:ascii="Lato" w:eastAsia="Lato" w:hAnsi="Lato" w:cs="Lato"/>
          <w:sz w:val="20"/>
        </w:rPr>
        <w:t xml:space="preserve"> sytuacji przewidzianych w art. 45 ust. 3 ustawy -  </w:t>
      </w:r>
      <w:r>
        <w:rPr>
          <w:rFonts w:ascii="Lato" w:eastAsia="Lato" w:hAnsi="Lato" w:cs="Lato"/>
          <w:i/>
          <w:sz w:val="20"/>
        </w:rPr>
        <w:t>Prawo łowieckie</w:t>
      </w:r>
      <w:r>
        <w:rPr>
          <w:rFonts w:ascii="Lato" w:eastAsia="Lato" w:hAnsi="Lato" w:cs="Lato"/>
          <w:sz w:val="20"/>
        </w:rPr>
        <w:t xml:space="preserve"> i art. 33 a ust. 1 </w:t>
      </w:r>
      <w:r>
        <w:rPr>
          <w:rFonts w:ascii="Lato" w:eastAsia="Lato" w:hAnsi="Lato" w:cs="Lato"/>
          <w:i/>
          <w:sz w:val="20"/>
        </w:rPr>
        <w:t>ustawy o ochronie zwierząt</w:t>
      </w:r>
      <w:r>
        <w:rPr>
          <w:rFonts w:ascii="Lato" w:eastAsia="Lato" w:hAnsi="Lato" w:cs="Lato"/>
          <w:sz w:val="20"/>
        </w:rPr>
        <w:t xml:space="preserve"> za zadanie zapewnienia bezpieczeństwa i porządku na swoim terenie odpowiada gmina. Art. 7 ust. 1 pkt 14 ustawy </w:t>
      </w:r>
      <w:r>
        <w:rPr>
          <w:rFonts w:ascii="Lato" w:eastAsia="Lato" w:hAnsi="Lato" w:cs="Lato"/>
          <w:i/>
          <w:sz w:val="20"/>
        </w:rPr>
        <w:t xml:space="preserve">o samorządzie gminnym </w:t>
      </w:r>
      <w:r>
        <w:rPr>
          <w:rFonts w:ascii="Lato" w:eastAsia="Lato" w:hAnsi="Lato" w:cs="Lato"/>
          <w:sz w:val="20"/>
        </w:rPr>
        <w:t>(Dz. U. z 2023 r. poz. 40) stanowi, że zadania własne gminy obejmują w szczególności sprawy porządku publicznego.</w:t>
      </w:r>
    </w:p>
    <w:p w14:paraId="11BE93BD" w14:textId="77777777" w:rsidR="00576F36" w:rsidRDefault="00E527CB">
      <w:pPr>
        <w:spacing w:after="472" w:line="370" w:lineRule="auto"/>
        <w:ind w:left="-5" w:hanging="10"/>
        <w:jc w:val="both"/>
      </w:pPr>
      <w:r>
        <w:rPr>
          <w:rFonts w:ascii="Lato" w:eastAsia="Lato" w:hAnsi="Lato" w:cs="Lato"/>
          <w:sz w:val="20"/>
        </w:rPr>
        <w:t xml:space="preserve">Mając jednak na uwadze fakt niejednorodności przepisów odnoszących się do kwestii postępowania ze zwierzętami poza obszarem naturalnego występowania oprócz wskazanych wyżej rozwiązań, wydaje się zasadnym dokonanie analizy wszystkich aktów prawnych odnoszących się do ww. kwestii w celu wypracowania kierunku ewentualnych zmian, aby wyeliminować istniejące rozbieżności interpretacyjne przepisów. Należy jednak pamiętać, że ww. przepisy nie leżą w kompetencjach wyłącznie Ministra Klimatu i Środowiska, ale także </w:t>
      </w:r>
      <w:r>
        <w:rPr>
          <w:rFonts w:ascii="Lato" w:eastAsia="Lato" w:hAnsi="Lato" w:cs="Lato"/>
          <w:sz w:val="20"/>
        </w:rPr>
        <w:t>innych organów, m.in. Ministra Rolnictwa i Rozwoju Wsi.</w:t>
      </w:r>
    </w:p>
    <w:p w14:paraId="57367261" w14:textId="77777777" w:rsidR="00576F36" w:rsidRDefault="00E527CB">
      <w:pPr>
        <w:spacing w:after="183"/>
        <w:ind w:left="-5" w:hanging="10"/>
        <w:jc w:val="both"/>
      </w:pPr>
      <w:r>
        <w:rPr>
          <w:rFonts w:ascii="Lato" w:eastAsia="Lato" w:hAnsi="Lato" w:cs="Lato"/>
          <w:sz w:val="20"/>
        </w:rPr>
        <w:t>Z wyrazami szacunku</w:t>
      </w:r>
    </w:p>
    <w:p w14:paraId="5ECEE055" w14:textId="77777777" w:rsidR="00576F36" w:rsidRDefault="00E527CB">
      <w:pPr>
        <w:spacing w:after="193"/>
      </w:pPr>
      <w:r>
        <w:rPr>
          <w:rFonts w:ascii="Lato" w:eastAsia="Lato" w:hAnsi="Lato" w:cs="Lato"/>
          <w:sz w:val="20"/>
        </w:rPr>
        <w:t xml:space="preserve">       </w:t>
      </w:r>
      <w:r>
        <w:rPr>
          <w:rFonts w:ascii="Lato" w:eastAsia="Lato" w:hAnsi="Lato" w:cs="Lato"/>
          <w:sz w:val="20"/>
        </w:rPr>
        <w:tab/>
        <w:t xml:space="preserve">       </w:t>
      </w:r>
    </w:p>
    <w:p w14:paraId="418108B3" w14:textId="77777777" w:rsidR="00576F36" w:rsidRDefault="00E527CB">
      <w:pPr>
        <w:spacing w:after="0"/>
      </w:pPr>
      <w:r>
        <w:rPr>
          <w:rFonts w:ascii="Lato" w:eastAsia="Lato" w:hAnsi="Lato" w:cs="Lato"/>
          <w:sz w:val="20"/>
        </w:rPr>
        <w:lastRenderedPageBreak/>
        <w:t xml:space="preserve"> </w:t>
      </w:r>
      <w:r>
        <w:rPr>
          <w:rFonts w:ascii="Lato" w:eastAsia="Lato" w:hAnsi="Lato" w:cs="Lato"/>
          <w:sz w:val="20"/>
        </w:rPr>
        <w:tab/>
        <w:t xml:space="preserve">         </w:t>
      </w:r>
      <w:r>
        <w:rPr>
          <w:rFonts w:ascii="Lato" w:eastAsia="Lato" w:hAnsi="Lato" w:cs="Lato"/>
          <w:sz w:val="20"/>
        </w:rPr>
        <w:tab/>
        <w:t xml:space="preserve">  </w:t>
      </w:r>
    </w:p>
    <w:p w14:paraId="0E37A37B" w14:textId="77777777" w:rsidR="00576F36" w:rsidRDefault="00E527CB">
      <w:pPr>
        <w:spacing w:after="0"/>
      </w:pPr>
      <w:r>
        <w:rPr>
          <w:rFonts w:ascii="Lato" w:eastAsia="Lato" w:hAnsi="Lato" w:cs="Lato"/>
          <w:sz w:val="20"/>
        </w:rPr>
        <w:t xml:space="preserve">                  </w:t>
      </w:r>
    </w:p>
    <w:p w14:paraId="0787611B" w14:textId="77777777" w:rsidR="00576F36" w:rsidRDefault="00E527CB">
      <w:pPr>
        <w:spacing w:after="0"/>
      </w:pPr>
      <w:r>
        <w:rPr>
          <w:rFonts w:ascii="Lato" w:eastAsia="Lato" w:hAnsi="Lato" w:cs="Lato"/>
          <w:sz w:val="20"/>
        </w:rPr>
        <w:t xml:space="preserve">        </w:t>
      </w:r>
      <w:r>
        <w:rPr>
          <w:rFonts w:ascii="Lato" w:eastAsia="Lato" w:hAnsi="Lato" w:cs="Lato"/>
          <w:sz w:val="20"/>
        </w:rPr>
        <w:tab/>
        <w:t xml:space="preserve">                         </w:t>
      </w:r>
    </w:p>
    <w:p w14:paraId="6FA4FDDB" w14:textId="77777777" w:rsidR="00576F36" w:rsidRDefault="00E527CB">
      <w:pPr>
        <w:spacing w:after="0"/>
      </w:pPr>
      <w:r>
        <w:rPr>
          <w:rFonts w:ascii="Lato" w:eastAsia="Lato" w:hAnsi="Lato" w:cs="Lato"/>
          <w:sz w:val="20"/>
        </w:rPr>
        <w:t xml:space="preserve"> </w:t>
      </w:r>
      <w:r>
        <w:rPr>
          <w:rFonts w:ascii="Lato" w:eastAsia="Lato" w:hAnsi="Lato" w:cs="Lato"/>
          <w:sz w:val="20"/>
        </w:rPr>
        <w:tab/>
        <w:t xml:space="preserve">                </w:t>
      </w:r>
      <w:r>
        <w:rPr>
          <w:rFonts w:ascii="Lato" w:eastAsia="Lato" w:hAnsi="Lato" w:cs="Lato"/>
          <w:sz w:val="20"/>
        </w:rPr>
        <w:tab/>
        <w:t xml:space="preserve">                </w:t>
      </w:r>
    </w:p>
    <w:p w14:paraId="27ABAB7A" w14:textId="77777777" w:rsidR="00576F36" w:rsidRDefault="00E527CB">
      <w:pPr>
        <w:spacing w:after="3417"/>
      </w:pPr>
      <w:r>
        <w:rPr>
          <w:rFonts w:ascii="Lato" w:eastAsia="Lato" w:hAnsi="Lato" w:cs="Lato"/>
          <w:sz w:val="20"/>
        </w:rPr>
        <w:t xml:space="preserve">                      </w:t>
      </w:r>
    </w:p>
    <w:p w14:paraId="7FDE36F7" w14:textId="77777777" w:rsidR="00576F36" w:rsidRDefault="00E527CB">
      <w:pPr>
        <w:spacing w:after="0"/>
      </w:pPr>
      <w:r>
        <w:rPr>
          <w:rFonts w:ascii="Lato" w:eastAsia="Lato" w:hAnsi="Lato" w:cs="Lato"/>
          <w:b/>
          <w:sz w:val="18"/>
          <w:u w:val="single" w:color="000000"/>
        </w:rPr>
        <w:t>Do wiadomości:</w:t>
      </w:r>
    </w:p>
    <w:p w14:paraId="0AEFA529" w14:textId="77777777" w:rsidR="00576F36" w:rsidRDefault="00E527CB">
      <w:pPr>
        <w:spacing w:after="10" w:line="252" w:lineRule="auto"/>
        <w:ind w:left="-5" w:hanging="10"/>
      </w:pPr>
      <w:r>
        <w:rPr>
          <w:rFonts w:ascii="Lato" w:eastAsia="Lato" w:hAnsi="Lato" w:cs="Lato"/>
          <w:sz w:val="18"/>
        </w:rPr>
        <w:t>Biuro Kontroli i Audytu w Ministerstwie Klimatu i Środowiska</w:t>
      </w:r>
    </w:p>
    <w:p w14:paraId="269FBA16" w14:textId="77777777" w:rsidR="00576F36" w:rsidRDefault="00E527CB">
      <w:pPr>
        <w:pStyle w:val="Nagwek1"/>
        <w:spacing w:after="189"/>
      </w:pPr>
      <w:r>
        <w:t xml:space="preserve">Klauzula informacyjna </w:t>
      </w:r>
      <w:r>
        <w:t>dotycząca</w:t>
      </w:r>
      <w:r>
        <w:t xml:space="preserve"> przetwarzania danych osobowych osób </w:t>
      </w:r>
      <w:r>
        <w:t>wnoszących</w:t>
      </w:r>
      <w:r>
        <w:t xml:space="preserve"> </w:t>
      </w:r>
      <w:r>
        <w:t>petycję</w:t>
      </w:r>
    </w:p>
    <w:p w14:paraId="58B2AD91" w14:textId="77777777" w:rsidR="00576F36" w:rsidRDefault="00E527CB">
      <w:pPr>
        <w:spacing w:after="4" w:line="249" w:lineRule="auto"/>
        <w:ind w:left="-5" w:right="639" w:hanging="10"/>
      </w:pPr>
      <w:r>
        <w:rPr>
          <w:rFonts w:ascii="Times New Roman" w:eastAsia="Times New Roman" w:hAnsi="Times New Roman" w:cs="Times New Roman"/>
          <w:sz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w:t>
      </w:r>
      <w:proofErr w:type="spellStart"/>
      <w:r>
        <w:rPr>
          <w:rFonts w:ascii="Times New Roman" w:eastAsia="Times New Roman" w:hAnsi="Times New Roman" w:cs="Times New Roman"/>
          <w:sz w:val="18"/>
        </w:rPr>
        <w:t>późn</w:t>
      </w:r>
      <w:proofErr w:type="spellEnd"/>
      <w:r>
        <w:rPr>
          <w:rFonts w:ascii="Times New Roman" w:eastAsia="Times New Roman" w:hAnsi="Times New Roman" w:cs="Times New Roman"/>
          <w:sz w:val="18"/>
        </w:rPr>
        <w:t xml:space="preserve">. zm., dalej: RODO) uprzejmie informuję, że: </w:t>
      </w:r>
      <w:r>
        <w:rPr>
          <w:rFonts w:ascii="Times New Roman" w:eastAsia="Times New Roman" w:hAnsi="Times New Roman" w:cs="Times New Roman"/>
          <w:b/>
          <w:sz w:val="18"/>
        </w:rPr>
        <w:t>Tożsamość administratora</w:t>
      </w:r>
    </w:p>
    <w:p w14:paraId="59B969C4" w14:textId="77777777" w:rsidR="00576F36" w:rsidRDefault="00E527CB">
      <w:pPr>
        <w:spacing w:after="4" w:line="249" w:lineRule="auto"/>
        <w:ind w:left="-5" w:right="1940" w:hanging="10"/>
      </w:pPr>
      <w:r>
        <w:rPr>
          <w:rFonts w:ascii="Times New Roman" w:eastAsia="Times New Roman" w:hAnsi="Times New Roman" w:cs="Times New Roman"/>
          <w:sz w:val="18"/>
        </w:rPr>
        <w:t>Administratorem Pani/Pana danych osobowych jest Minister Klimatu i Środowiska Może się Pani/Pan z nami kontaktować w następujący sposób: listownie na adres: ul. Wawelska 52/54, 00-922 Warszawa poprzez elektroniczną skrzynkę podawczą: /</w:t>
      </w:r>
      <w:proofErr w:type="spellStart"/>
      <w:r>
        <w:rPr>
          <w:rFonts w:ascii="Times New Roman" w:eastAsia="Times New Roman" w:hAnsi="Times New Roman" w:cs="Times New Roman"/>
          <w:sz w:val="18"/>
        </w:rPr>
        <w:t>mos</w:t>
      </w:r>
      <w:proofErr w:type="spellEnd"/>
      <w:r>
        <w:rPr>
          <w:rFonts w:ascii="Times New Roman" w:eastAsia="Times New Roman" w:hAnsi="Times New Roman" w:cs="Times New Roman"/>
          <w:sz w:val="18"/>
        </w:rPr>
        <w:t xml:space="preserve">/skrytka poprzez e-mail: </w:t>
      </w:r>
      <w:r>
        <w:rPr>
          <w:rFonts w:ascii="Times New Roman" w:eastAsia="Times New Roman" w:hAnsi="Times New Roman" w:cs="Times New Roman"/>
          <w:color w:val="0563C2"/>
          <w:sz w:val="18"/>
        </w:rPr>
        <w:t xml:space="preserve">info@klimat.gov.pl </w:t>
      </w:r>
      <w:r>
        <w:rPr>
          <w:rFonts w:ascii="Times New Roman" w:eastAsia="Times New Roman" w:hAnsi="Times New Roman" w:cs="Times New Roman"/>
          <w:sz w:val="18"/>
        </w:rPr>
        <w:t>telefonicznie: 22 36 92 900.</w:t>
      </w:r>
    </w:p>
    <w:p w14:paraId="391B7918" w14:textId="77777777" w:rsidR="00576F36" w:rsidRDefault="00E527CB">
      <w:pPr>
        <w:pStyle w:val="Nagwek1"/>
        <w:ind w:left="-5"/>
      </w:pPr>
      <w:r>
        <w:t>Dane kontaktowe inspektora ochrony danych osobowych</w:t>
      </w:r>
    </w:p>
    <w:p w14:paraId="6E014EFB" w14:textId="77777777" w:rsidR="00576F36" w:rsidRDefault="00E527CB">
      <w:pPr>
        <w:spacing w:after="4" w:line="249" w:lineRule="auto"/>
        <w:ind w:left="-5" w:right="454" w:hanging="10"/>
      </w:pPr>
      <w:r>
        <w:rPr>
          <w:rFonts w:ascii="Times New Roman" w:eastAsia="Times New Roman" w:hAnsi="Times New Roman" w:cs="Times New Roman"/>
          <w:sz w:val="18"/>
        </w:rPr>
        <w:t>Nad prawidłowością przetwarzania Pani/Pana danych osobowych czuwa wyznaczony przez Administratora inspektor ochrony danych, z którym można się kontaktować:</w:t>
      </w:r>
    </w:p>
    <w:p w14:paraId="433FD50A" w14:textId="77777777" w:rsidR="00576F36" w:rsidRDefault="00E527CB">
      <w:pPr>
        <w:spacing w:after="4" w:line="249" w:lineRule="auto"/>
        <w:ind w:left="-5" w:right="3302" w:hanging="10"/>
      </w:pPr>
      <w:r>
        <w:rPr>
          <w:rFonts w:ascii="Times New Roman" w:eastAsia="Times New Roman" w:hAnsi="Times New Roman" w:cs="Times New Roman"/>
          <w:sz w:val="18"/>
        </w:rPr>
        <w:t>listownie na adres: ul. Wawelska 52/54, 00-922 Warszawa poprzez elektroniczną skrzynkę podawczą: /</w:t>
      </w:r>
      <w:proofErr w:type="spellStart"/>
      <w:r>
        <w:rPr>
          <w:rFonts w:ascii="Times New Roman" w:eastAsia="Times New Roman" w:hAnsi="Times New Roman" w:cs="Times New Roman"/>
          <w:sz w:val="18"/>
        </w:rPr>
        <w:t>mos</w:t>
      </w:r>
      <w:proofErr w:type="spellEnd"/>
      <w:r>
        <w:rPr>
          <w:rFonts w:ascii="Times New Roman" w:eastAsia="Times New Roman" w:hAnsi="Times New Roman" w:cs="Times New Roman"/>
          <w:sz w:val="18"/>
        </w:rPr>
        <w:t>/skrytka poprzez e-mail: inspektor.ochrony.danych@klimat.gov.pl.</w:t>
      </w:r>
    </w:p>
    <w:p w14:paraId="02DCC32B" w14:textId="77777777" w:rsidR="00576F36" w:rsidRDefault="00E527CB">
      <w:pPr>
        <w:pStyle w:val="Nagwek1"/>
        <w:ind w:left="-5"/>
      </w:pPr>
      <w:r>
        <w:t>Cele przetwarzania danych osobowych i podstawa prawna</w:t>
      </w:r>
    </w:p>
    <w:p w14:paraId="6A37F6A0" w14:textId="77777777" w:rsidR="00576F36" w:rsidRDefault="00E527CB">
      <w:pPr>
        <w:spacing w:after="4" w:line="249" w:lineRule="auto"/>
        <w:ind w:left="-5" w:right="454" w:hanging="10"/>
      </w:pPr>
      <w:r>
        <w:rPr>
          <w:rFonts w:ascii="Times New Roman" w:eastAsia="Times New Roman" w:hAnsi="Times New Roman" w:cs="Times New Roman"/>
          <w:sz w:val="18"/>
        </w:rP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14:paraId="7FFD4632" w14:textId="77777777" w:rsidR="00576F36" w:rsidRDefault="00E527CB">
      <w:pPr>
        <w:pStyle w:val="Nagwek1"/>
        <w:ind w:left="-5"/>
      </w:pPr>
      <w:r>
        <w:t>Odbiorcy danych osobowych lub kategorie odbiorców danych osobowych</w:t>
      </w:r>
    </w:p>
    <w:p w14:paraId="327AD67D" w14:textId="77777777" w:rsidR="00576F36" w:rsidRDefault="00E527CB">
      <w:pPr>
        <w:spacing w:after="4" w:line="249" w:lineRule="auto"/>
        <w:ind w:left="-5" w:right="454" w:hanging="10"/>
      </w:pPr>
      <w:r>
        <w:rPr>
          <w:rFonts w:ascii="Times New Roman" w:eastAsia="Times New Roman" w:hAnsi="Times New Roman" w:cs="Times New Roman"/>
          <w:sz w:val="18"/>
        </w:rPr>
        <w:t>Pani/Pana dane osobowe mogą być udostępnione organom upoważnionym na podstawie przepisów prawa powszechnie obowiązującego, nie stanowią jednak one odbiorców danych w rozumieniu przepisów RODO. 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inspektor.ochrony.danych@klimat.gov.pl.</w:t>
      </w:r>
    </w:p>
    <w:p w14:paraId="2D8349A9" w14:textId="77777777" w:rsidR="00576F36" w:rsidRDefault="00E527CB">
      <w:pPr>
        <w:pStyle w:val="Nagwek1"/>
        <w:ind w:left="-5"/>
      </w:pPr>
      <w:r>
        <w:t>Okres przechowywania danych osobowych</w:t>
      </w:r>
    </w:p>
    <w:p w14:paraId="20ADA07A" w14:textId="77777777" w:rsidR="00576F36" w:rsidRDefault="00E527CB">
      <w:pPr>
        <w:spacing w:after="27" w:line="249" w:lineRule="auto"/>
        <w:ind w:left="-5" w:right="567" w:hanging="10"/>
      </w:pPr>
      <w:r>
        <w:rPr>
          <w:rFonts w:ascii="Times New Roman" w:eastAsia="Times New Roman" w:hAnsi="Times New Roman" w:cs="Times New Roman"/>
          <w:sz w:val="18"/>
        </w:rPr>
        <w:t>Pani/Pana dane osobowe będą przechowywane przez okres niezbędny do realizacji celu przetwarzania, a następnie:</w:t>
      </w:r>
    </w:p>
    <w:p w14:paraId="3FF2381F" w14:textId="77777777" w:rsidR="00576F36" w:rsidRDefault="00E527CB">
      <w:pPr>
        <w:numPr>
          <w:ilvl w:val="0"/>
          <w:numId w:val="1"/>
        </w:numPr>
        <w:spacing w:after="4" w:line="249" w:lineRule="auto"/>
        <w:ind w:right="454" w:hanging="360"/>
      </w:pPr>
      <w:r>
        <w:rPr>
          <w:rFonts w:ascii="Times New Roman" w:eastAsia="Times New Roman" w:hAnsi="Times New Roman" w:cs="Times New Roman"/>
          <w:sz w:val="18"/>
        </w:rPr>
        <w:t xml:space="preserve">w przypadku realizacji sprawy przez Ministerstwo Klimatu i Środowiska – 25 lat (kat. archiwalna </w:t>
      </w:r>
    </w:p>
    <w:p w14:paraId="4A5FC1E5" w14:textId="77777777" w:rsidR="00576F36" w:rsidRDefault="00E527CB">
      <w:pPr>
        <w:spacing w:after="4" w:line="249" w:lineRule="auto"/>
        <w:ind w:left="730" w:right="454" w:hanging="10"/>
      </w:pPr>
      <w:r>
        <w:rPr>
          <w:rFonts w:ascii="Times New Roman" w:eastAsia="Times New Roman" w:hAnsi="Times New Roman" w:cs="Times New Roman"/>
          <w:sz w:val="18"/>
        </w:rPr>
        <w:t>A)</w:t>
      </w:r>
    </w:p>
    <w:p w14:paraId="569E56B7" w14:textId="77777777" w:rsidR="00576F36" w:rsidRDefault="00E527CB">
      <w:pPr>
        <w:numPr>
          <w:ilvl w:val="0"/>
          <w:numId w:val="1"/>
        </w:numPr>
        <w:spacing w:after="4" w:line="249" w:lineRule="auto"/>
        <w:ind w:right="454" w:hanging="360"/>
      </w:pPr>
      <w:r>
        <w:rPr>
          <w:rFonts w:ascii="Times New Roman" w:eastAsia="Times New Roman" w:hAnsi="Times New Roman" w:cs="Times New Roman"/>
          <w:sz w:val="18"/>
        </w:rPr>
        <w:t>w przypadku przekazania petycji innemu podmiotowi, zgodnie z właściwością – 2 lata (kat.</w:t>
      </w:r>
    </w:p>
    <w:p w14:paraId="1371933C" w14:textId="77777777" w:rsidR="00576F36" w:rsidRDefault="00E527CB">
      <w:pPr>
        <w:spacing w:after="27" w:line="249" w:lineRule="auto"/>
        <w:ind w:left="-5" w:right="1" w:hanging="10"/>
      </w:pPr>
      <w:r>
        <w:rPr>
          <w:rFonts w:ascii="Times New Roman" w:eastAsia="Times New Roman" w:hAnsi="Times New Roman" w:cs="Times New Roman"/>
          <w:sz w:val="18"/>
        </w:rPr>
        <w:t xml:space="preserve">archiwalna B2)na podstawie Instrukcji Kancelaryjnej obowiązującej w Ministerstwie Klimatu i Środowiska) i przepisów ustawy z dnia 14 lipca 1983 r. o narodowym zasobie archiwalnym i archiwach. </w:t>
      </w:r>
      <w:r>
        <w:rPr>
          <w:rFonts w:ascii="Times New Roman" w:eastAsia="Times New Roman" w:hAnsi="Times New Roman" w:cs="Times New Roman"/>
          <w:b/>
          <w:sz w:val="18"/>
        </w:rPr>
        <w:t xml:space="preserve">Przysługujące uprawnienia związane z przetwarzaniem danych osobowych </w:t>
      </w:r>
      <w:r>
        <w:rPr>
          <w:rFonts w:ascii="Times New Roman" w:eastAsia="Times New Roman" w:hAnsi="Times New Roman" w:cs="Times New Roman"/>
          <w:sz w:val="18"/>
        </w:rPr>
        <w:t>Przysługują Pani/Panu następujące uprawnienia:</w:t>
      </w:r>
    </w:p>
    <w:p w14:paraId="072A15BB" w14:textId="77777777" w:rsidR="00576F36" w:rsidRDefault="00E527CB">
      <w:pPr>
        <w:numPr>
          <w:ilvl w:val="0"/>
          <w:numId w:val="1"/>
        </w:numPr>
        <w:spacing w:after="4" w:line="249" w:lineRule="auto"/>
        <w:ind w:right="454" w:hanging="360"/>
      </w:pPr>
      <w:r>
        <w:rPr>
          <w:rFonts w:ascii="Times New Roman" w:eastAsia="Times New Roman" w:hAnsi="Times New Roman" w:cs="Times New Roman"/>
          <w:sz w:val="18"/>
        </w:rPr>
        <w:t>prawo dostępu do danych osobowych i uzyskania ich kopii</w:t>
      </w:r>
    </w:p>
    <w:p w14:paraId="74904B7F" w14:textId="77777777" w:rsidR="00576F36" w:rsidRDefault="00E527CB">
      <w:pPr>
        <w:numPr>
          <w:ilvl w:val="0"/>
          <w:numId w:val="1"/>
        </w:numPr>
        <w:spacing w:after="4" w:line="249" w:lineRule="auto"/>
        <w:ind w:right="454" w:hanging="360"/>
      </w:pPr>
      <w:r>
        <w:rPr>
          <w:rFonts w:ascii="Times New Roman" w:eastAsia="Times New Roman" w:hAnsi="Times New Roman" w:cs="Times New Roman"/>
          <w:sz w:val="18"/>
        </w:rPr>
        <w:t xml:space="preserve">prawo do sprostowania danych osobowych </w:t>
      </w:r>
      <w:r>
        <w:rPr>
          <w:rFonts w:ascii="Segoe UI Symbol" w:eastAsia="Segoe UI Symbol" w:hAnsi="Segoe UI Symbol" w:cs="Segoe UI Symbol"/>
          <w:sz w:val="18"/>
        </w:rPr>
        <w:t></w:t>
      </w:r>
      <w:r>
        <w:rPr>
          <w:rFonts w:ascii="Segoe UI Symbol" w:eastAsia="Segoe UI Symbol" w:hAnsi="Segoe UI Symbol" w:cs="Segoe UI Symbol"/>
          <w:sz w:val="18"/>
        </w:rPr>
        <w:tab/>
      </w:r>
      <w:r>
        <w:rPr>
          <w:rFonts w:ascii="Times New Roman" w:eastAsia="Times New Roman" w:hAnsi="Times New Roman" w:cs="Times New Roman"/>
          <w:sz w:val="18"/>
        </w:rPr>
        <w:t>prawo do usunięcia danych osobowych</w:t>
      </w:r>
    </w:p>
    <w:p w14:paraId="5EAD398D" w14:textId="77777777" w:rsidR="00576F36" w:rsidRDefault="00E527CB">
      <w:pPr>
        <w:numPr>
          <w:ilvl w:val="0"/>
          <w:numId w:val="1"/>
        </w:numPr>
        <w:spacing w:after="4" w:line="249" w:lineRule="auto"/>
        <w:ind w:right="454" w:hanging="360"/>
      </w:pPr>
      <w:r>
        <w:rPr>
          <w:rFonts w:ascii="Times New Roman" w:eastAsia="Times New Roman" w:hAnsi="Times New Roman" w:cs="Times New Roman"/>
          <w:sz w:val="18"/>
        </w:rPr>
        <w:t>prawo ograniczenia przetwarzania.</w:t>
      </w:r>
    </w:p>
    <w:p w14:paraId="3685BE26" w14:textId="77777777" w:rsidR="00576F36" w:rsidRDefault="00E527CB">
      <w:pPr>
        <w:spacing w:after="27" w:line="249" w:lineRule="auto"/>
        <w:ind w:left="-5" w:right="454" w:hanging="10"/>
      </w:pPr>
      <w:r>
        <w:rPr>
          <w:rFonts w:ascii="Times New Roman" w:eastAsia="Times New Roman" w:hAnsi="Times New Roman" w:cs="Times New Roman"/>
          <w:sz w:val="18"/>
        </w:rPr>
        <w:t>Aby skorzystać z powyższych praw należy skontaktować się</w:t>
      </w:r>
      <w:r>
        <w:rPr>
          <w:rFonts w:ascii="Times New Roman" w:eastAsia="Times New Roman" w:hAnsi="Times New Roman" w:cs="Times New Roman"/>
          <w:sz w:val="18"/>
        </w:rPr>
        <w:t xml:space="preserve"> z nami lub z naszym inspektorem ochrony danych (dane kontaktowe zawarte są powyżej).</w:t>
      </w:r>
    </w:p>
    <w:p w14:paraId="43DC8F2C" w14:textId="77777777" w:rsidR="00576F36" w:rsidRDefault="00E527CB">
      <w:pPr>
        <w:numPr>
          <w:ilvl w:val="0"/>
          <w:numId w:val="1"/>
        </w:numPr>
        <w:spacing w:after="4" w:line="249" w:lineRule="auto"/>
        <w:ind w:right="454" w:hanging="360"/>
      </w:pPr>
      <w:r>
        <w:rPr>
          <w:rFonts w:ascii="Times New Roman" w:eastAsia="Times New Roman" w:hAnsi="Times New Roman" w:cs="Times New Roman"/>
          <w:sz w:val="18"/>
        </w:rPr>
        <w:lastRenderedPageBreak/>
        <w:t xml:space="preserve">prawo do wniesienia skargi do Prezesa Urzędu Ochrony Danych Osobowych (ul. Stawki 2, 00-193 Warszawa), jeśli uzna Pani/Pan że przetwarzamy Pani/Pana dane osobowe niezgodnie z prawem. </w:t>
      </w:r>
      <w:r>
        <w:rPr>
          <w:rFonts w:ascii="Times New Roman" w:eastAsia="Times New Roman" w:hAnsi="Times New Roman" w:cs="Times New Roman"/>
          <w:b/>
          <w:sz w:val="18"/>
        </w:rPr>
        <w:t xml:space="preserve">Informacja o przekazywaniu danych osobowych do państw trzecich </w:t>
      </w:r>
      <w:r>
        <w:rPr>
          <w:rFonts w:ascii="Times New Roman" w:eastAsia="Times New Roman" w:hAnsi="Times New Roman" w:cs="Times New Roman"/>
          <w:sz w:val="18"/>
        </w:rPr>
        <w:t>Nie przekazujemy Pani/Pana danych osobowych do państw trzecich.</w:t>
      </w:r>
    </w:p>
    <w:p w14:paraId="7F6D5CE1" w14:textId="77777777" w:rsidR="00576F36" w:rsidRDefault="00E527CB">
      <w:pPr>
        <w:pStyle w:val="Nagwek1"/>
        <w:ind w:left="-5"/>
      </w:pPr>
      <w:r>
        <w:t>Informacja o profilowaniu</w:t>
      </w:r>
    </w:p>
    <w:p w14:paraId="21911209" w14:textId="77777777" w:rsidR="00576F36" w:rsidRDefault="00E527CB">
      <w:pPr>
        <w:spacing w:after="4" w:line="249" w:lineRule="auto"/>
        <w:ind w:left="-5" w:right="454" w:hanging="10"/>
      </w:pPr>
      <w:r>
        <w:rPr>
          <w:rFonts w:ascii="Times New Roman" w:eastAsia="Times New Roman" w:hAnsi="Times New Roman" w:cs="Times New Roman"/>
          <w:sz w:val="18"/>
        </w:rPr>
        <w:t xml:space="preserve">Pani/Pana dane osobowe nie podlegają zautomatyzowanemu przetwarzaniu, w tym profilowaniu. </w:t>
      </w:r>
      <w:r>
        <w:rPr>
          <w:rFonts w:ascii="Times New Roman" w:eastAsia="Times New Roman" w:hAnsi="Times New Roman" w:cs="Times New Roman"/>
          <w:b/>
          <w:sz w:val="18"/>
        </w:rPr>
        <w:t>Informacja o dowolności lub obowiązku podania danych</w:t>
      </w:r>
    </w:p>
    <w:p w14:paraId="556DA521" w14:textId="77777777" w:rsidR="00576F36" w:rsidRDefault="00E527CB">
      <w:pPr>
        <w:spacing w:after="4" w:line="249" w:lineRule="auto"/>
        <w:ind w:left="-5" w:right="454" w:hanging="10"/>
      </w:pPr>
      <w:r>
        <w:rPr>
          <w:rFonts w:ascii="Times New Roman" w:eastAsia="Times New Roman" w:hAnsi="Times New Roman" w:cs="Times New Roman"/>
          <w:sz w:val="18"/>
        </w:rPr>
        <w:t>Podanie przez Panią/Pana danych osobowych jest wymogiem ustawowym. Skutkiem niepodania danych osobowych będzie pozostawienie petycji bez rozpoznania.</w:t>
      </w:r>
    </w:p>
    <w:sectPr w:rsidR="00576F36">
      <w:pgSz w:w="11906" w:h="16838"/>
      <w:pgMar w:top="588" w:right="1985" w:bottom="709" w:left="198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altName w:val="Times"/>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138FE"/>
    <w:multiLevelType w:val="hybridMultilevel"/>
    <w:tmpl w:val="50C28D28"/>
    <w:lvl w:ilvl="0" w:tplc="D824914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649D3E">
      <w:start w:val="1"/>
      <w:numFmt w:val="bullet"/>
      <w:lvlText w:val="o"/>
      <w:lvlJc w:val="left"/>
      <w:pPr>
        <w:ind w:left="14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534F630">
      <w:start w:val="1"/>
      <w:numFmt w:val="bullet"/>
      <w:lvlText w:val="▪"/>
      <w:lvlJc w:val="left"/>
      <w:pPr>
        <w:ind w:left="21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C26A462">
      <w:start w:val="1"/>
      <w:numFmt w:val="bullet"/>
      <w:lvlText w:val="•"/>
      <w:lvlJc w:val="left"/>
      <w:pPr>
        <w:ind w:left="28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5A1E28">
      <w:start w:val="1"/>
      <w:numFmt w:val="bullet"/>
      <w:lvlText w:val="o"/>
      <w:lvlJc w:val="left"/>
      <w:pPr>
        <w:ind w:left="36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3744890">
      <w:start w:val="1"/>
      <w:numFmt w:val="bullet"/>
      <w:lvlText w:val="▪"/>
      <w:lvlJc w:val="left"/>
      <w:pPr>
        <w:ind w:left="43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4745416">
      <w:start w:val="1"/>
      <w:numFmt w:val="bullet"/>
      <w:lvlText w:val="•"/>
      <w:lvlJc w:val="left"/>
      <w:pPr>
        <w:ind w:left="50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76965E">
      <w:start w:val="1"/>
      <w:numFmt w:val="bullet"/>
      <w:lvlText w:val="o"/>
      <w:lvlJc w:val="left"/>
      <w:pPr>
        <w:ind w:left="57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E4EC398">
      <w:start w:val="1"/>
      <w:numFmt w:val="bullet"/>
      <w:lvlText w:val="▪"/>
      <w:lvlJc w:val="left"/>
      <w:pPr>
        <w:ind w:left="64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60157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F36"/>
    <w:rsid w:val="00576F36"/>
    <w:rsid w:val="00E52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0E8D"/>
  <w15:docId w15:val="{C5310194-7DEB-437A-93AB-091D0521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left="388" w:hanging="10"/>
      <w:outlineLvl w:val="0"/>
    </w:pPr>
    <w:rPr>
      <w:rFonts w:ascii="Times New Roman" w:eastAsia="Times New Roman" w:hAnsi="Times New Roman" w:cs="Times New Roman"/>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7874</Characters>
  <Application>Microsoft Office Word</Application>
  <DocSecurity>0</DocSecurity>
  <Lines>65</Lines>
  <Paragraphs>18</Paragraphs>
  <ScaleCrop>false</ScaleCrop>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upoważnienia Ministra Klimatu i Środowiska departament_kolor</dc:title>
  <dc:subject/>
  <dc:creator>Orlińska Sylwia</dc:creator>
  <cp:keywords>PL, KOLOR</cp:keywords>
  <cp:lastModifiedBy>Orlińska Sylwia</cp:lastModifiedBy>
  <cp:revision>2</cp:revision>
  <dcterms:created xsi:type="dcterms:W3CDTF">2023-10-30T13:15:00Z</dcterms:created>
  <dcterms:modified xsi:type="dcterms:W3CDTF">2023-10-30T13:15:00Z</dcterms:modified>
</cp:coreProperties>
</file>