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12C5" w14:textId="726AF8B2" w:rsidR="00F11628" w:rsidRDefault="00310AB0">
      <w:pPr>
        <w:pStyle w:val="Nagwek10"/>
        <w:keepNext/>
        <w:keepLines/>
        <w:shd w:val="clear" w:color="auto" w:fill="auto"/>
        <w:spacing w:after="534"/>
        <w:ind w:right="4740"/>
      </w:pPr>
      <w:r>
        <w:rPr>
          <w:noProof/>
        </w:rPr>
        <w:drawing>
          <wp:anchor distT="0" distB="0" distL="63500" distR="63500" simplePos="0" relativeHeight="377487104" behindDoc="1" locked="0" layoutInCell="1" allowOverlap="1" wp14:anchorId="2CED4F06" wp14:editId="3FFD45C9">
            <wp:simplePos x="0" y="0"/>
            <wp:positionH relativeFrom="margin">
              <wp:posOffset>-711835</wp:posOffset>
            </wp:positionH>
            <wp:positionV relativeFrom="paragraph">
              <wp:posOffset>-88265</wp:posOffset>
            </wp:positionV>
            <wp:extent cx="685800" cy="740410"/>
            <wp:effectExtent l="0" t="0" r="0" b="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245745" distL="1151890" distR="1146175" simplePos="0" relativeHeight="377487105" behindDoc="1" locked="0" layoutInCell="1" allowOverlap="1" wp14:anchorId="26FD7412" wp14:editId="4E04DF6A">
                <wp:simplePos x="0" y="0"/>
                <wp:positionH relativeFrom="margin">
                  <wp:posOffset>1162685</wp:posOffset>
                </wp:positionH>
                <wp:positionV relativeFrom="paragraph">
                  <wp:posOffset>9502140</wp:posOffset>
                </wp:positionV>
                <wp:extent cx="2780030" cy="116840"/>
                <wp:effectExtent l="0" t="3810" r="0" b="3175"/>
                <wp:wrapSquare wrapText="bothSides"/>
                <wp:docPr id="18689399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35662" w14:textId="77777777" w:rsidR="00F11628" w:rsidRDefault="00000000">
                            <w:pPr>
                              <w:pStyle w:val="Teksttreci4"/>
                              <w:shd w:val="clear" w:color="auto" w:fill="auto"/>
                            </w:pPr>
                            <w: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FD74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55pt;margin-top:748.2pt;width:218.9pt;height:9.2pt;z-index:-125829375;visibility:visible;mso-wrap-style:square;mso-width-percent:0;mso-height-percent:0;mso-wrap-distance-left:90.7pt;mso-wrap-distance-top:0;mso-wrap-distance-right:90.25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" filled="f" stroked="f">
                <v:textbox style="mso-fit-shape-to-text:t" inset="0,0,0,0">
                  <w:txbxContent>
                    <w:p w14:paraId="10835662" w14:textId="77777777" w:rsidR="00F11628" w:rsidRDefault="00000000">
                      <w:pPr>
                        <w:pStyle w:val="Teksttreci4"/>
                        <w:shd w:val="clear" w:color="auto" w:fill="auto"/>
                      </w:pPr>
                      <w:r>
                        <w:t>Działamy zgodnie z EMAS - zarządzając instytucją, dbamy o środowisko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bookmark0"/>
      <w:r w:rsidR="00000000">
        <w:t>Ministerstwo Klimatu i Środowiska</w:t>
      </w:r>
      <w:bookmarkEnd w:id="0"/>
    </w:p>
    <w:p w14:paraId="5DE9D3AD" w14:textId="77777777" w:rsidR="00F11628" w:rsidRDefault="00000000">
      <w:pPr>
        <w:pStyle w:val="Teksttreci20"/>
        <w:shd w:val="clear" w:color="auto" w:fill="auto"/>
        <w:spacing w:before="0" w:after="224"/>
      </w:pPr>
      <w:r>
        <w:t>Departament Gospodarki Odpadami</w:t>
      </w:r>
    </w:p>
    <w:p w14:paraId="6E6A71F5" w14:textId="77777777" w:rsidR="00F11628" w:rsidRDefault="00000000">
      <w:pPr>
        <w:pStyle w:val="Teksttreci20"/>
        <w:shd w:val="clear" w:color="auto" w:fill="auto"/>
        <w:spacing w:before="0" w:after="176" w:line="226" w:lineRule="exact"/>
        <w:ind w:right="5640"/>
      </w:pPr>
      <w:r>
        <w:t xml:space="preserve">DGO-OK.053.5.2023.AAG </w:t>
      </w:r>
      <w:r>
        <w:rPr>
          <w:rStyle w:val="Teksttreci295pt"/>
        </w:rPr>
        <w:t xml:space="preserve">2768879.10795314.8751738 </w:t>
      </w:r>
      <w:r>
        <w:t>Warszawa, 21-09-2023</w:t>
      </w:r>
    </w:p>
    <w:p w14:paraId="04A2A33E" w14:textId="77777777" w:rsidR="00F11628" w:rsidRDefault="00000000">
      <w:pPr>
        <w:pStyle w:val="Teksttreci20"/>
        <w:shd w:val="clear" w:color="auto" w:fill="auto"/>
        <w:spacing w:before="0" w:after="3340"/>
      </w:pPr>
      <w:r>
        <w:t>Dot. pisma znak: WSiO.7000.14.2021.XI</w:t>
      </w:r>
    </w:p>
    <w:p w14:paraId="6E5D2FE7" w14:textId="77777777" w:rsidR="00F11628" w:rsidRDefault="00000000">
      <w:pPr>
        <w:pStyle w:val="Teksttreci20"/>
        <w:shd w:val="clear" w:color="auto" w:fill="auto"/>
        <w:spacing w:before="0" w:after="213"/>
      </w:pPr>
      <w:r>
        <w:t>Szanowna Pani Prezydent,</w:t>
      </w:r>
    </w:p>
    <w:p w14:paraId="08039B78" w14:textId="77777777" w:rsidR="00F11628" w:rsidRDefault="00000000">
      <w:pPr>
        <w:pStyle w:val="Teksttreci20"/>
        <w:shd w:val="clear" w:color="auto" w:fill="auto"/>
        <w:spacing w:before="0" w:line="240" w:lineRule="exact"/>
      </w:pPr>
      <w:r>
        <w:t>odpowiadając na pismo z 3 sierpnia 2023 r. zawierające apel o podjęcie inicjatywy ustawodawczej w kwestii dotyczącej zmian przepisów zawartych ustawie z dnia 13 września 1996 r. o utrzymaniu czystości i porządku w gminach</w:t>
      </w:r>
      <w:r>
        <w:rPr>
          <w:vertAlign w:val="superscript"/>
        </w:rPr>
        <w:footnoteReference w:id="1"/>
      </w:r>
      <w:r>
        <w:t xml:space="preserve"> w zakresie sposobu i metod naliczania opłat za gospodarowanie odpadami komunalnymi, informuję, że podtrzymuje wyjaśnienia udzielone w poprzednim piśmie.</w:t>
      </w:r>
    </w:p>
    <w:p w14:paraId="0D700976" w14:textId="23AE1989" w:rsidR="00F11628" w:rsidRDefault="00000000">
      <w:pPr>
        <w:pStyle w:val="Teksttreci20"/>
        <w:shd w:val="clear" w:color="auto" w:fill="auto"/>
        <w:spacing w:before="0" w:line="240" w:lineRule="exact"/>
      </w:pPr>
      <w:r>
        <w:t>W omawianej</w:t>
      </w:r>
      <w:r w:rsidR="00310AB0">
        <w:t xml:space="preserve"> </w:t>
      </w:r>
      <w:r>
        <w:t>ustawie zostały wprowadzone przepisy, dające możliwość zróżnicowania opłaty i rada gminy może stosować łącznie różne kryteria różnicujące stawki opłat.</w:t>
      </w:r>
    </w:p>
    <w:p w14:paraId="1E27B68E" w14:textId="69166B4B" w:rsidR="00F11628" w:rsidRDefault="00000000">
      <w:pPr>
        <w:pStyle w:val="Teksttreci20"/>
        <w:shd w:val="clear" w:color="auto" w:fill="auto"/>
        <w:spacing w:before="0" w:line="240" w:lineRule="exact"/>
      </w:pPr>
      <w:r>
        <w:t>Zapewniam, że Ministerstwo Klimatu i Środowiska jest otwarte na wszelkie formy dialogu i przesłane postulaty dotyczące organizacji systemu gospodarowania odpadami komunalnymi, zostaną poddane analizie w kierunku wykorzystania ich przy ewentualnych pracach legislacyjnych. Wszystkie projekty nowych przepisów lub zmian w obowiązujących przepisach są konsultowane w ramach procedur związanych z rządowym procesem legislacyjnym m.in. są przesyłane do konsultacji społecznych, opiniowania i uzgodnień. Niemniej</w:t>
      </w:r>
      <w:r w:rsidR="00310AB0">
        <w:t xml:space="preserve"> </w:t>
      </w:r>
      <w:r>
        <w:t>ocenianie projektów przygotowanych przez Ministerstwo to jest tylko jedną z możliwości - konkretne propozycje zmian w przepisach przygotowane przez samorządy, jako praktyków, są szczególnie cenne.</w:t>
      </w:r>
    </w:p>
    <w:p w14:paraId="74933262" w14:textId="77777777" w:rsidR="00F11628" w:rsidRDefault="00000000">
      <w:pPr>
        <w:pStyle w:val="Teksttreci20"/>
        <w:shd w:val="clear" w:color="auto" w:fill="auto"/>
        <w:spacing w:before="0" w:after="1186" w:line="240" w:lineRule="exact"/>
      </w:pPr>
      <w:r>
        <w:t>W sytuacji opisanej w piśmie mamy do czynienia z lokalami, które są kilka miesięcy w roku niezamieszkane - oznacza to, że tylko kilka miesięcy w roku są tam wytwarzane odpady. W związku z tym, że rozliczenie z podmiotem odbierającym odpady komunalne odbywa się zgodnie z tonażem odebranych odpadów komunalnych</w:t>
      </w:r>
      <w:r>
        <w:rPr>
          <w:vertAlign w:val="superscript"/>
        </w:rPr>
        <w:footnoteReference w:id="2"/>
      </w:r>
      <w:r>
        <w:t>, wydaje się że kiedy w tych lokalach nie są wytwarzane odpady to koszty dla gminy (i innych mieszkańców) spadają.</w:t>
      </w:r>
    </w:p>
    <w:p w14:paraId="4E00E0C6" w14:textId="77777777" w:rsidR="00F11628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88"/>
        </w:tabs>
        <w:spacing w:before="0"/>
      </w:pPr>
      <w:r>
        <w:t>Dz. U. z 2023 r. poz. 1469 z późn. zm.</w:t>
      </w:r>
    </w:p>
    <w:p w14:paraId="12BBD97C" w14:textId="77777777" w:rsidR="00F11628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</w:pPr>
      <w:r>
        <w:t>Art. 6f ust. 3 ww. ustawy</w:t>
      </w:r>
      <w:r>
        <w:br w:type="page"/>
      </w:r>
    </w:p>
    <w:p w14:paraId="4B931D73" w14:textId="77777777" w:rsidR="00F11628" w:rsidRDefault="00000000">
      <w:pPr>
        <w:pStyle w:val="Teksttreci20"/>
        <w:shd w:val="clear" w:color="auto" w:fill="auto"/>
        <w:spacing w:before="0" w:line="240" w:lineRule="exact"/>
      </w:pPr>
      <w:r>
        <w:lastRenderedPageBreak/>
        <w:t>Ponadto, rada gminy ma obowiązek określenia sposobu ustalania ilości zużytej wody na potrzeby ustalania wysokości opłaty za gospodarowanie odpadami komunalnymi</w:t>
      </w:r>
      <w:r>
        <w:rPr>
          <w:vertAlign w:val="superscript"/>
        </w:rPr>
        <w:footnoteReference w:id="3"/>
      </w:r>
      <w:r>
        <w:t>. Wydaje się, że przy ustalaniu tego sposobu należałoby uwzględnić fakt, że odpady nie są równomiernie wytwarzane w ciągu roku.</w:t>
      </w:r>
    </w:p>
    <w:p w14:paraId="65DD8F7B" w14:textId="77777777" w:rsidR="00F11628" w:rsidRDefault="00000000">
      <w:pPr>
        <w:pStyle w:val="Teksttreci20"/>
        <w:shd w:val="clear" w:color="auto" w:fill="auto"/>
        <w:spacing w:before="0" w:line="240" w:lineRule="exact"/>
      </w:pPr>
      <w:r>
        <w:t>Należy zwrócić uwagę, że jeżeli te lokale nie są wykorzystywane przez cały rok, to być może ich właściciele prowadzą działalność, która odpowiada definicji usług hotelarskich zawartej w art. 3 ust. 1 pkt 8 ustawy z dnia 29 sierpnia 1997 r. o usługach hotelarskich oraz usługach pilotów wycieczek i przewodników turystycznych</w:t>
      </w:r>
      <w:r>
        <w:rPr>
          <w:vertAlign w:val="superscript"/>
        </w:rPr>
        <w:footnoteReference w:id="4"/>
      </w:r>
      <w:r>
        <w:t>. Zgodnie z tą definicją, przez usługi hotelarskie rozumie się krótkotrwałe, ogólnie dostępne wynajmowanie domów, mieszkań, pokoi, miejsc noclegowych, a także miejsc na ustawienie namiotów lub przyczep samochodowych oraz świadczenie, w obrębie obiektu, usług z tym związanych.</w:t>
      </w:r>
    </w:p>
    <w:p w14:paraId="7FD63F31" w14:textId="77777777" w:rsidR="00F11628" w:rsidRDefault="00000000">
      <w:pPr>
        <w:pStyle w:val="Teksttreci20"/>
        <w:shd w:val="clear" w:color="auto" w:fill="auto"/>
        <w:spacing w:before="0" w:line="240" w:lineRule="exact"/>
      </w:pPr>
      <w:r>
        <w:t>Dlatego nieruchomości, na których są budynki wielolokalowe, w których część mieszkań jest wynajmowana w ramach najmu krótkoterminowego, a część zamieszkała, mieszczą się w kategorii nieruchomości o charakterze mieszanym i powinny być rozliczane wg zasad dotyczących takich nieruchomości tj. zgodnie z art. 6j ust. 4 albo 5 ustawy z dnia 13 września 1996 r. o utrzymaniu czystości i porządku w gminach.</w:t>
      </w:r>
    </w:p>
    <w:p w14:paraId="59432F03" w14:textId="62DF1824" w:rsidR="00F11628" w:rsidRDefault="00000000">
      <w:pPr>
        <w:pStyle w:val="Teksttreci20"/>
        <w:shd w:val="clear" w:color="auto" w:fill="auto"/>
        <w:spacing w:before="0" w:line="240" w:lineRule="exact"/>
      </w:pPr>
      <w:r>
        <w:t>Opłata za nieruchomość tzw. „mieszaną", powinna być sumą opłat obliczonych dla części zamieszkanej</w:t>
      </w:r>
      <w:r w:rsidR="00310AB0">
        <w:t xml:space="preserve"> </w:t>
      </w:r>
      <w:r>
        <w:t>i niezamieszkanej</w:t>
      </w:r>
      <w:r>
        <w:rPr>
          <w:vertAlign w:val="superscript"/>
        </w:rPr>
        <w:footnoteReference w:id="5"/>
      </w:r>
      <w:r>
        <w:t>. Wyjątkiem jest sytuacja, kiedy w części lokalu mieszkalnego prowadzi się jedynie obsługę biurową działalności gospodarczej. Wtedy opłatę za gospodarowanie odpadami komunalnymi uiszcza się w ramach jednej opłaty dotyczącej nieruchomości zamieszkałej</w:t>
      </w:r>
      <w:r>
        <w:rPr>
          <w:vertAlign w:val="superscript"/>
        </w:rPr>
        <w:footnoteReference w:id="6"/>
      </w:r>
      <w:r>
        <w:t>.</w:t>
      </w:r>
    </w:p>
    <w:p w14:paraId="016F7BCE" w14:textId="77777777" w:rsidR="00F11628" w:rsidRDefault="00000000">
      <w:pPr>
        <w:pStyle w:val="Teksttreci20"/>
        <w:shd w:val="clear" w:color="auto" w:fill="auto"/>
        <w:spacing w:before="0" w:after="0" w:line="240" w:lineRule="exact"/>
      </w:pPr>
      <w:r>
        <w:t>Podsumowując, w omawianej ustawie zostały już wprowadzone zmiany umożliwiające takie dostosowanie systemu gminnego, aby elastycznie kształtować naliczanie opłaty za gospodarowanie odpadami komunalnymi, również w sytuacji opisanej w piśmie.</w:t>
      </w:r>
    </w:p>
    <w:sectPr w:rsidR="00F11628">
      <w:pgSz w:w="11900" w:h="16840"/>
      <w:pgMar w:top="792" w:right="1942" w:bottom="1114" w:left="19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900A" w14:textId="77777777" w:rsidR="00237523" w:rsidRDefault="00237523">
      <w:r>
        <w:separator/>
      </w:r>
    </w:p>
  </w:endnote>
  <w:endnote w:type="continuationSeparator" w:id="0">
    <w:p w14:paraId="11ACC898" w14:textId="77777777" w:rsidR="00237523" w:rsidRDefault="0023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28927" w14:textId="77777777" w:rsidR="00237523" w:rsidRDefault="00237523">
      <w:r>
        <w:separator/>
      </w:r>
    </w:p>
  </w:footnote>
  <w:footnote w:type="continuationSeparator" w:id="0">
    <w:p w14:paraId="5EB762B5" w14:textId="77777777" w:rsidR="00237523" w:rsidRDefault="00237523">
      <w:r>
        <w:continuationSeparator/>
      </w:r>
    </w:p>
  </w:footnote>
  <w:footnote w:id="1">
    <w:p w14:paraId="5FC54951" w14:textId="77777777" w:rsidR="00F11628" w:rsidRDefault="00000000">
      <w:pPr>
        <w:pStyle w:val="Stopka20"/>
        <w:shd w:val="clear" w:color="auto" w:fill="auto"/>
        <w:tabs>
          <w:tab w:val="left" w:pos="5107"/>
        </w:tabs>
      </w:pPr>
      <w:r>
        <w:t>Telefon: (+48) 223-692-262</w:t>
      </w:r>
      <w:r>
        <w:tab/>
        <w:t>ul. Wawelska 52/54, 00-922 Warszawa</w:t>
      </w:r>
    </w:p>
  </w:footnote>
  <w:footnote w:id="2">
    <w:p w14:paraId="2E9A8603" w14:textId="77777777" w:rsidR="00F11628" w:rsidRDefault="00000000">
      <w:pPr>
        <w:pStyle w:val="Stopka20"/>
        <w:shd w:val="clear" w:color="auto" w:fill="auto"/>
        <w:tabs>
          <w:tab w:val="left" w:pos="5390"/>
        </w:tabs>
      </w:pPr>
      <w:hyperlink r:id="rId1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7913F5E8" w14:textId="77777777" w:rsidR="00F11628" w:rsidRDefault="00000000">
      <w:pPr>
        <w:pStyle w:val="Stopka20"/>
        <w:shd w:val="clear" w:color="auto" w:fill="auto"/>
      </w:pPr>
      <w:hyperlink r:id="rId2" w:history="1">
        <w:r>
          <w:rPr>
            <w:lang w:val="en-US" w:eastAsia="en-US" w:bidi="en-US"/>
          </w:rPr>
          <w:t>www.gov.pl/klimat</w:t>
        </w:r>
      </w:hyperlink>
    </w:p>
  </w:footnote>
  <w:footnote w:id="3">
    <w:p w14:paraId="0DCDB6CD" w14:textId="77777777" w:rsidR="00F11628" w:rsidRDefault="00000000">
      <w:pPr>
        <w:pStyle w:val="Stopka1"/>
        <w:shd w:val="clear" w:color="auto" w:fill="auto"/>
        <w:tabs>
          <w:tab w:val="left" w:pos="91"/>
        </w:tabs>
      </w:pPr>
      <w:r>
        <w:rPr>
          <w:vertAlign w:val="superscript"/>
        </w:rPr>
        <w:footnoteRef/>
      </w:r>
      <w:r>
        <w:tab/>
        <w:t>Art. 6j ust 3e ww .ustawy</w:t>
      </w:r>
    </w:p>
  </w:footnote>
  <w:footnote w:id="4">
    <w:p w14:paraId="27EA9125" w14:textId="77777777" w:rsidR="00F11628" w:rsidRDefault="00000000">
      <w:pPr>
        <w:pStyle w:val="Stopka1"/>
        <w:shd w:val="clear" w:color="auto" w:fill="auto"/>
        <w:tabs>
          <w:tab w:val="left" w:pos="110"/>
        </w:tabs>
      </w:pPr>
      <w:r>
        <w:rPr>
          <w:vertAlign w:val="superscript"/>
        </w:rPr>
        <w:footnoteRef/>
      </w:r>
      <w:r>
        <w:tab/>
        <w:t>Dz.U. z 2020 r. poz. 2211</w:t>
      </w:r>
    </w:p>
  </w:footnote>
  <w:footnote w:id="5">
    <w:p w14:paraId="6CCEF488" w14:textId="77777777" w:rsidR="00F11628" w:rsidRDefault="00000000">
      <w:pPr>
        <w:pStyle w:val="Stopka1"/>
        <w:shd w:val="clear" w:color="auto" w:fill="auto"/>
        <w:tabs>
          <w:tab w:val="left" w:pos="91"/>
        </w:tabs>
      </w:pPr>
      <w:r>
        <w:rPr>
          <w:vertAlign w:val="superscript"/>
        </w:rPr>
        <w:footnoteRef/>
      </w:r>
      <w:r>
        <w:tab/>
        <w:t>Art. 6j ust. 4 ustawy z dnia 13 września 1996 r. o utrzymaniu czystości i porządku w gminach.</w:t>
      </w:r>
    </w:p>
  </w:footnote>
  <w:footnote w:id="6">
    <w:p w14:paraId="5A87F92B" w14:textId="77777777" w:rsidR="00F11628" w:rsidRDefault="00000000">
      <w:pPr>
        <w:pStyle w:val="Stopka1"/>
        <w:shd w:val="clear" w:color="auto" w:fill="auto"/>
        <w:tabs>
          <w:tab w:val="left" w:pos="96"/>
        </w:tabs>
      </w:pPr>
      <w:r>
        <w:rPr>
          <w:vertAlign w:val="superscript"/>
        </w:rPr>
        <w:footnoteRef/>
      </w:r>
      <w:r>
        <w:tab/>
        <w:t>Art. 6j ust. 4a ww .ustawy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E2739"/>
    <w:multiLevelType w:val="multilevel"/>
    <w:tmpl w:val="F7F652B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762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28"/>
    <w:rsid w:val="00237523"/>
    <w:rsid w:val="00310AB0"/>
    <w:rsid w:val="00F1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FDBF"/>
  <w15:docId w15:val="{CDA57186-053A-4EAF-B352-65CA9BCA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95pt">
    <w:name w:val="Tekst treści (2) + 9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32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200" w:line="25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180" w:line="232" w:lineRule="exact"/>
      <w:jc w:val="both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departament.gospodarki.odpadami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2023-09-22T14:06:00Z</dcterms:created>
  <dcterms:modified xsi:type="dcterms:W3CDTF">2023-09-22T14:06:00Z</dcterms:modified>
</cp:coreProperties>
</file>