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602" w:rsidRDefault="00000000">
      <w:pPr>
        <w:pStyle w:val="Nagwek10"/>
        <w:keepNext/>
        <w:keepLines/>
        <w:shd w:val="clear" w:color="auto" w:fill="auto"/>
        <w:spacing w:after="534"/>
        <w:ind w:right="4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:rsidR="00056602" w:rsidRDefault="00000000">
      <w:pPr>
        <w:pStyle w:val="Teksttreci20"/>
        <w:shd w:val="clear" w:color="auto" w:fill="auto"/>
        <w:spacing w:before="0" w:after="704"/>
      </w:pPr>
      <w:r>
        <w:t>Departament Ciepłownictwa</w:t>
      </w:r>
    </w:p>
    <w:p w:rsidR="00056602" w:rsidRDefault="00000000" w:rsidP="00111623">
      <w:pPr>
        <w:pStyle w:val="Teksttreci20"/>
        <w:shd w:val="clear" w:color="auto" w:fill="auto"/>
        <w:spacing w:before="0" w:after="3600" w:line="226" w:lineRule="exact"/>
        <w:ind w:right="5460"/>
      </w:pPr>
      <w:r>
        <w:t xml:space="preserve">DC-WKiC.053.9.2023.WS </w:t>
      </w:r>
      <w:r>
        <w:rPr>
          <w:rStyle w:val="Teksttreci210pt"/>
        </w:rPr>
        <w:t>2659936</w:t>
      </w:r>
      <w:r>
        <w:rPr>
          <w:rStyle w:val="Teksttreci275pt"/>
        </w:rPr>
        <w:t>.</w:t>
      </w:r>
      <w:r>
        <w:rPr>
          <w:rStyle w:val="Teksttreci210pt"/>
        </w:rPr>
        <w:t xml:space="preserve">10420870.8346004 </w:t>
      </w:r>
      <w:r>
        <w:t>Warszawa, 03-07-2023</w:t>
      </w:r>
    </w:p>
    <w:p w:rsidR="00056602" w:rsidRDefault="00000000">
      <w:pPr>
        <w:pStyle w:val="Teksttreci20"/>
        <w:shd w:val="clear" w:color="auto" w:fill="auto"/>
        <w:spacing w:before="0" w:after="213"/>
      </w:pPr>
      <w:r>
        <w:t>Szanowni Państwo,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 xml:space="preserve">w odpowiedzi na petycję z dnia 26 maja 2023 r. w sprawie zmiany zapisów ustawy z dnia 15 września 2022 r. o szczególnych rozwiązaniach w zakresie niektórych źródeł ciepła w związku z sytuacją na rynku paliw (Dz.U. z 2022 r. poz. 1967, z </w:t>
      </w:r>
      <w:proofErr w:type="spellStart"/>
      <w:r>
        <w:t>późn</w:t>
      </w:r>
      <w:proofErr w:type="spellEnd"/>
      <w:r>
        <w:t>. zm.), uprzejmie informuję, co następuje.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 xml:space="preserve">Koncesjonowane przedsiębiorstwa wytwarzające ciepło, jak i zajmujące się jego przesyłaniem i dystrybucją są zobligowane, by ceny i stawki opłat proponowane odbiorcom przedstawiać w postaci taryf, które zatwierdza Prezes Urzędu Regulacji Energetyki. Przedsiębiorstwa kalkulują koszty oraz przychody i na </w:t>
      </w:r>
      <w:proofErr w:type="spellStart"/>
      <w:r>
        <w:t>tejpodstawie</w:t>
      </w:r>
      <w:proofErr w:type="spellEnd"/>
      <w:r>
        <w:t xml:space="preserve"> konstruują taryfy przedstawiane regulatorowi.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Urząd Regulacji Energetyki prowadząc postępowania administracyjne kompleksowo analizuje koszty dostarczania ciepła do odbiorców bazując na obowiązujących przepisach prawa oraz informacjach przedstawionych przez wnioskodawców, dotyczących m.in. realizacji remontów, zakresu przeprowadzonych inwestycji, w tym modernizacji źródeł i sieci ciepłowniczych oraz szeregu innych danych mających wpływ na wysokość cen i stawek opłat w taryfie.</w:t>
      </w:r>
    </w:p>
    <w:p w:rsidR="00056602" w:rsidRDefault="00000000">
      <w:pPr>
        <w:pStyle w:val="Teksttreci20"/>
        <w:shd w:val="clear" w:color="auto" w:fill="auto"/>
        <w:spacing w:before="0" w:after="718" w:line="240" w:lineRule="exact"/>
        <w:jc w:val="both"/>
      </w:pPr>
      <w:r>
        <w:t>Postępowania taryfowe prowadzi się badając, czy wnioskowane przez przedsiębiorców taryfy spełniają wymagania określone prawem i przedstawiają jedynie uzasadnione koszty</w:t>
      </w:r>
    </w:p>
    <w:p w:rsidR="00056602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223-691-088</w:t>
      </w:r>
      <w:r>
        <w:tab/>
        <w:t>ul. Wawelska 52/54, 00-922 Warszawa</w:t>
      </w:r>
    </w:p>
    <w:p w:rsidR="00056602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departament.cieplownictwa@klimat.gov.pl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:rsidR="00056602" w:rsidRDefault="00000000">
      <w:pPr>
        <w:pStyle w:val="Teksttreci3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5pt;margin-top:5.6pt;width:218.9pt;height:12.05pt;z-index:-125829375;mso-wrap-distance-left:90.5pt;mso-wrap-distance-right:90.25pt;mso-wrap-distance-bottom:19.35pt;mso-position-horizontal-relative:margin" filled="f" stroked="f">
            <v:textbox style="mso-fit-shape-to-text:t" inset="0,0,0,0">
              <w:txbxContent>
                <w:p w:rsidR="00056602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lastRenderedPageBreak/>
        <w:t>wraz z uzasadnioną wysokością zwrotu z kapitału zaangażowanego w wykonywaną działalność gospodarczą związaną z zaopatrzeniem w ciepło.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Oznacza to, że regulator, prowadząc postępowania o zatwierdzenie taryf dla ciepła, dokonuje analizy porównawczej różnych przedsiębiorstw energetycznych prowadzących taki sam rodzaj działalności gospodarczej w zakresie zaopatrzenia w ciepło.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Prezes URE prowadzi takie postępowania również w sytuacji, kiedy przedsiębiorcy zawnioskują o zmianę taryfy obowiązującej w danym roku.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Odmowa zatwierdzenia nowej taryfy bądź zmiany taryfy ma miejsce w przypadku, gdy w ocenie regulatora koszty przedstawione przez przedsiębiorstwo we wniosku taryfowym nie są uzasadnione lub gdy przedstawiona do zatwierdzenia taryfa została przez przedsiębiorstwo skalkulowana niezgodnie z zasadami i wymogami określonymi przez ustawę Prawo energetyczne i rozporządzenie taryfowe.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Ustawa z dnia 15 września 2022 r. o szczególnych rozwiązaniach w zakresie niektórych źródeł ciepła w związku z sytuacją na rynku paliw (Dz. U. z 2022 r. poz. 1967 z późn.zm.) wprowadziła szczególny mechanizm wsparcia dla uprawnionych odbiorców ciepła dostarczanego z systemów ciepłowniczych. Regulacja ogranicza koszty zakupu ciepła wyłącznie na cele mieszkaniowe i użyteczności publicznej określając limit ceny, wyznaczony na określonym poziomie.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W dniu 15 lutego br. weszła w życie ustawa z dnia 8 lutego 2023 r. o zmianie ustawy o szczególnych rozwiązaniach w zakresie niektórych źródeł ciepła w związku z sytuacją na rynku paliw oraz niektórych innych ustaw, która wprowadziła dodatkowe narzędzie określania limitu cen.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Zmodyfikowany mechanizm wsparcia przewiduje obliczenie maksymalnych cen i stawek opłat za dostarczone ciepło, które nie mogą być wyższe niż obliczone na dzień 30 września 2022 r. z uwzględnieniem 40 % wzrostu. Wskazanie 30 września 2022 r., jako terminu odniesienia do maksymalnego wzrostu wynika wprost z przyjęcia, jako bazowego dnia poprzedzającego uruchomienie mechanizmu wsparcia odbiorców ciepła, co nastąpiło 1 października 2022 r.</w:t>
      </w:r>
    </w:p>
    <w:p w:rsidR="00056602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Ministerstwo Klimatu i Środowiska, niezależnie od przywołanego mechanizmu osłonowego, podejmuje działania tworzące dogodne warunki ograniczania kosztów wytwarzania ciepła, w tym poprzez określone modyfikacje przepisów i regulacji wpływających na funkcjonowanie sektora ciepłowniczego w Polsce.</w:t>
      </w:r>
    </w:p>
    <w:p w:rsidR="00056602" w:rsidRDefault="00000000">
      <w:pPr>
        <w:pStyle w:val="Teksttreci20"/>
        <w:shd w:val="clear" w:color="auto" w:fill="auto"/>
        <w:spacing w:before="0" w:after="0" w:line="240" w:lineRule="exact"/>
        <w:jc w:val="both"/>
      </w:pPr>
      <w:r>
        <w:t>W związku z powyższym oraz z uwagi na zaawansowaną fazę wdrażania przedmiotowego mechanizmu wsparcia, informuję, że Państwa petycja została zaopiniowana negatywnie.</w:t>
      </w:r>
    </w:p>
    <w:sectPr w:rsidR="00056602">
      <w:pgSz w:w="11900" w:h="16840"/>
      <w:pgMar w:top="792" w:right="1951" w:bottom="1114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2F3C" w:rsidRDefault="00F32F3C">
      <w:r>
        <w:separator/>
      </w:r>
    </w:p>
  </w:endnote>
  <w:endnote w:type="continuationSeparator" w:id="0">
    <w:p w:rsidR="00F32F3C" w:rsidRDefault="00F3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2F3C" w:rsidRDefault="00F32F3C"/>
  </w:footnote>
  <w:footnote w:type="continuationSeparator" w:id="0">
    <w:p w:rsidR="00F32F3C" w:rsidRDefault="00F32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602"/>
    <w:rsid w:val="00056602"/>
    <w:rsid w:val="00111623"/>
    <w:rsid w:val="00F3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2FC2B97-841B-43A6-84F1-B69B4265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680"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cieplownictwa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2023-09-06T09:29:00Z</dcterms:created>
  <dcterms:modified xsi:type="dcterms:W3CDTF">2023-09-06T09:30:00Z</dcterms:modified>
</cp:coreProperties>
</file>