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71E" w:rsidRDefault="00992B1F">
      <w:pPr>
        <w:pStyle w:val="Nagwek10"/>
        <w:keepNext/>
        <w:keepLines/>
        <w:shd w:val="clear" w:color="auto" w:fill="auto"/>
        <w:spacing w:after="544"/>
        <w:ind w:right="4740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-722630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:rsidR="00D1271E" w:rsidRDefault="00000000">
      <w:pPr>
        <w:pStyle w:val="Teksttreci20"/>
        <w:shd w:val="clear" w:color="auto" w:fill="auto"/>
        <w:spacing w:before="0" w:after="735"/>
        <w:ind w:firstLine="0"/>
      </w:pPr>
      <w:r>
        <w:t>Departament Ciepłownictwa</w:t>
      </w:r>
    </w:p>
    <w:p w:rsidR="00D1271E" w:rsidRDefault="00000000" w:rsidP="00992B1F">
      <w:pPr>
        <w:pStyle w:val="Teksttreci20"/>
        <w:shd w:val="clear" w:color="auto" w:fill="auto"/>
        <w:spacing w:before="0" w:after="240" w:line="226" w:lineRule="exact"/>
        <w:ind w:right="5660" w:firstLine="0"/>
      </w:pPr>
      <w:r>
        <w:t>DC-WKiC.053.5.2023.WS 2564968</w:t>
      </w:r>
      <w:r>
        <w:rPr>
          <w:rStyle w:val="Teksttreci275pt"/>
        </w:rPr>
        <w:t>.</w:t>
      </w:r>
      <w:r>
        <w:t>10252056.8248261 Warszawa, 14-06-2023</w:t>
      </w:r>
    </w:p>
    <w:p w:rsidR="00D1271E" w:rsidRDefault="00000000">
      <w:pPr>
        <w:pStyle w:val="Teksttreci20"/>
        <w:shd w:val="clear" w:color="auto" w:fill="auto"/>
        <w:spacing w:before="0"/>
        <w:ind w:firstLine="0"/>
      </w:pPr>
      <w:r>
        <w:t>Wg rozdzielnika</w:t>
      </w:r>
    </w:p>
    <w:p w:rsidR="00D1271E" w:rsidRDefault="00000000">
      <w:pPr>
        <w:pStyle w:val="Teksttreci20"/>
        <w:shd w:val="clear" w:color="auto" w:fill="auto"/>
        <w:spacing w:before="0" w:after="203"/>
        <w:ind w:firstLine="0"/>
      </w:pPr>
      <w:r>
        <w:t>Szanowni Państwo,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odpowiadając na petycje skierowane do Ministra Klimatu i Środowiska w tej samej sprawie, tj. w sprawie zmiany art. 23 ustawy z dnia 15 września 2022 r. o szczególnych rozwiązaniach w zakresie niektórych źródeł ciepła w związku z sytuacją na rynku paliw (Dz. U. z 2022 r. poz. 1967, z późn. zm.), które zgodnie z art. 11 ust. 1 ustawy z dnia 11 lipca 2014 r. o petycjach (Dz. U. z 2018 r., poz. 870), zostały zakwalifikowane jako petycja wielokrotna, zawiadamiam, że petycja wielokrotna została rozpatrzona negatywnie. Poniżej przedstawiam stanowisko w przedmiotowej sprawie.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Ustawa z dnia 15 września 2022 r. o szczególnych rozwiązaniach w zakresie niektórych źródeł ciepła w związku z sytuacją na rynku paliw, ustanowiła szczególny mechanizm wsparcia dla uprawnionych odbiorców ciepła dostarczanego z systemów ciepłowniczych. Regulacja obejmuje wysokość kosztów zakupu ciepła dla uprawnionych odbiorców wyłącznie na cele mieszkaniowe i użyteczności publicznej określając limit ceny, wyznaczony na określonym poziomie.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Wydatki uprawnionych podmiotów na ww. cele uległy odpowiedniemu ograniczeniu od 1 października 2022 r., unikając niekontrolowanego wzrostu opłat, który wynikałby z niespotykanego dotychczas wzrostu cen paliw stosowanych do wytwarzania ciepła, w szczególności gazu ziemnego i węgla.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W dniu 15 lutego br. weszła w życie ustawa z dnia 8 lutego 2023 r. o zmianie ustawy o szczególnych rozwiązaniach w zakresie niektórych źródeł ciepła w związku z sytuacją na rynku paliw oraz niektórych innych ustaw, która wprowadziła dodatkowe kryterium ustalania limitu cen ciepła stosowanych wobec odbiorców.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Zmodyfikowany mechanizm wsparcia wprowadził obowiązek obliczenia maksymalnych cen i stawek opłat za dostarczone ciepło, które nie mogą być wyższe niż obliczone na dzień 30 września 2022 r. z uwzględnieniem 40 % wzrostu. Stosowanie mechanizmu osłonowego wydłużono do 31 grudnia 2023 roku.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W rezultacie zaprojektowanego rozwiązania, wzrost cen ciepła dla uprawnionych odbiorców uległ dodatkowemu ograniczeniu do ustalonego poziomu, który jest zależny od historycznych cen dostawy ciepła w danym systemie ciepłowniczym funkcjonującym w konkretnym mieście w ramach danej grupy taryfowej.</w:t>
      </w:r>
    </w:p>
    <w:p w:rsidR="00D1271E" w:rsidRDefault="00000000">
      <w:pPr>
        <w:pStyle w:val="Teksttreci20"/>
        <w:shd w:val="clear" w:color="auto" w:fill="auto"/>
        <w:spacing w:before="0" w:after="338" w:line="240" w:lineRule="exact"/>
        <w:ind w:firstLine="0"/>
      </w:pPr>
      <w:r>
        <w:t>Wprowadzono ponadto dodatkowe regulacje, które pozwoliły skorygować rozliczenia także za okres od 1 października 2022 r. do 28 lutego 2023 r. pod względem nieprzekroczenia wzrostu ceny dostawy ciepła o więcej niż 40% w porównaniu z ceną stosowaną w dniu 30</w:t>
      </w:r>
    </w:p>
    <w:p w:rsidR="00D1271E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223-691-088</w:t>
      </w:r>
      <w:r>
        <w:tab/>
        <w:t>ul. Wawelska 52/54, 00-922 Warszawa</w:t>
      </w:r>
    </w:p>
    <w:p w:rsidR="00D1271E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8" w:history="1">
        <w:r>
          <w:rPr>
            <w:lang w:val="en-US" w:eastAsia="en-US" w:bidi="en-US"/>
          </w:rPr>
          <w:t>departament.cieplownictwa@klimat.gov.pl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:rsidR="00D1271E" w:rsidRDefault="00992B1F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1890" distR="1146175" simplePos="0" relativeHeight="377487105" behindDoc="1" locked="0" layoutInCell="1" allowOverlap="1">
                <wp:simplePos x="0" y="0"/>
                <wp:positionH relativeFrom="margin">
                  <wp:posOffset>1151890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635" t="2540" r="635" b="444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71E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7pt;margin-top:5.6pt;width:218.9pt;height:9.2pt;z-index:-125829375;visibility:visible;mso-wrap-style:square;mso-width-percent:0;mso-height-percent:0;mso-wrap-distance-left:90.7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" filled="f" stroked="f">
                <v:textbox style="mso-fit-shape-to-text:t" inset="0,0,0,0">
                  <w:txbxContent>
                    <w:p w:rsidR="00D1271E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lastRenderedPageBreak/>
        <w:t>września 2022 r. To rozwiązanie umożliwiło wsteczne zastosowanie maksymalnejceny dostawy ciepła, co w kwalifikujących się przypadkach spowodowało, że indywidualne rachunki mieszkańców zostały objęte korektą.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Zgodnie z art. 23 ww. ustawy, spółdzielnie i wspólnoty mieszkaniowe, które pośredniczą w dokonywaniu rozliczeń między odbiorcami końcowymi, a sprzedawcami ciepła, zostały zobowiązane do:</w:t>
      </w:r>
    </w:p>
    <w:p w:rsidR="00D1271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00" w:line="240" w:lineRule="exact"/>
        <w:ind w:left="320"/>
      </w:pPr>
      <w:r>
        <w:t>uwzględnienia w terminie do dnia 31 marca 2023 r. w zaliczkach na poczet rozliczenia kosztów zakupu ciepła na potrzeby ogrzewania i przygotowania ciepłej wody użytkowej, obniżonej opłaty za ciepło wynikającej z maksymalnej ceny dostawy ciepła albo najniższej ceny ciepła;</w:t>
      </w:r>
    </w:p>
    <w:p w:rsidR="00D1271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00" w:line="240" w:lineRule="exact"/>
        <w:ind w:left="320"/>
      </w:pPr>
      <w:r>
        <w:t>niezwłocznego zawiadomienia osób zamieszkujących lokale mieszkalne o obniżonej zaliczce na poczet rozliczenia kosztów zakupu ciepła wraz z informacją o wysokości zmniejszenia tej zaliczki w wyniku uwzględnienia obniżonej opłaty za ciepło wynikającej z maksymalnej ceny dostawy ciepła albo najniższej ceny ciepła;</w:t>
      </w:r>
    </w:p>
    <w:p w:rsidR="00D1271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00" w:line="240" w:lineRule="exact"/>
        <w:ind w:left="320"/>
      </w:pPr>
      <w:r>
        <w:t>niezwłocznego zawiadomienia osób zamieszkujących lokale mieszkalne o każdej zmianie cen i stawek opłat dla ciepła stosowanych przez przedsiębiorstwo energetyczne wraz z informacją o wysokości zmniejszenia zaliczki w wyniku uwzględnienia obniżonej opłaty za ciepło wynikającej z maksymalnej ceny dostawy ciepła albo najniższej ceny ciepła;</w:t>
      </w:r>
    </w:p>
    <w:p w:rsidR="00D1271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00" w:line="240" w:lineRule="exact"/>
        <w:ind w:left="320"/>
      </w:pPr>
      <w:r>
        <w:t>zastosowania obniżonej opłaty za ciepło wynikającej z maksymalnej ceny dostawy ciepła albo najniższej ceny ciepła w ramach rozliczeń kosztów zakupu ciepła, o których mowa w art. 45a ust. 8 ustawy - Prawo energetyczne;</w:t>
      </w:r>
    </w:p>
    <w:p w:rsidR="00D1271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00" w:line="240" w:lineRule="exact"/>
        <w:ind w:left="320"/>
      </w:pPr>
      <w:r>
        <w:t>zawiadomienia osób zamieszkujących lokale mieszkalne o uwzględnieniu obniżonej opłaty za ciepło wynikającej z maksymalnej ceny dostawy ciepła albo najniższej ceny ciepła w ramach rozliczeń kosztów zakupu ciepła, o których mowa w art. 45a ust. 8 ustawy - Prawo energetyczne, wraz z informacją o wysokości zmniejszenia rachunku za ciepło w wyniku zastosowania obniżonej opłaty za ciepło wynikającej z maksymalnej ceny dostawy ciepła albo najniższej ceny ciepła;</w:t>
      </w:r>
    </w:p>
    <w:p w:rsidR="00D1271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00" w:line="240" w:lineRule="exact"/>
        <w:ind w:left="320"/>
      </w:pPr>
      <w:r>
        <w:t>rozliczenia kosztów zakupu ciepła obejmującego okres od dnia 1 października 2022 r. do dnia 28 lutego 2023 r., osobom zamieszkującym lokale mieszkalne, w terminie 14 dni od dnia uwzględnienia wyrównania, o którym mowa w art. 12c ust. 1, przez sprzedawcę ciepła w rozliczeniach z tymi odbiorcami ciepła, w związku z uwzględnieniem obniżonej opłaty za ciepło wynikającej z art. 12e.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left="320" w:firstLine="0"/>
      </w:pPr>
      <w:r>
        <w:t>Należy wskazać, że rozliczenia wprowadzonego ustawą wyrównania, odbiorca (w tym spółdzielnie lub wspólnoty) dokonuje poprzez korektę zapłaconych zaliczek, w związku z obniżeniem opłaty za ciepło w stosunku do cen i stawek opłat stosowanych za ten okres do tej pory.</w:t>
      </w:r>
    </w:p>
    <w:p w:rsidR="00D1271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200" w:line="240" w:lineRule="exact"/>
        <w:ind w:left="320"/>
      </w:pPr>
      <w:r>
        <w:t>niezwłocznego zawiadomienia osób zamieszkujących lub użytkujących lokale o rozliczeniu kosztów zakupu ciepła z uwzględnieniem obniżonej opłaty za ciepło przez sprzedawcę ciepła na podstawie art. 12e wraz z informacją o wysokości zmniejszenia rachunku w wyniku zastosowania obniżonej opłaty za ciepło.</w:t>
      </w:r>
    </w:p>
    <w:p w:rsidR="00D1271E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Powyższy obowiązek wykonuje się przez każdorazowe dołączenie zawiadomień i informacji do faktury, rachunku lub innego dokumentu dostarczanego indywidualnie do każdego lokalu w sposób zwyczajowo przyjęty.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Z uwagi na szczególny rodzaj przedmiotowej regulacji oraz mechanizmów wprowadzanych do stosowania przez różnych interesariuszy niezbędnym jest, aby odbiorca końcowy, jakim najczęściej jest właściciel lokalu w budynku wielolokalowym, otrzymał rzetelną i wyczerpującą informację, w jaki sposób zmianie ulega cena stosowana przez sprzedawcę ciepła oraz w jaki sposób znajduje to odzwierciedlenie w indywidualnych opłatach w ramach czynszów i zaliczek.</w:t>
      </w:r>
    </w:p>
    <w:p w:rsidR="00D1271E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Niezbędne informacje powinny być przekazywane zainteresowanym podmiotom oraz ponawiane w przypadku zmiany cen i stawek opłat mogących wpłynąć na opłaty ponoszone przez gospodarstwa domowe i podmioty użyteczności publicznej.</w:t>
      </w:r>
    </w:p>
    <w:p w:rsidR="00D1271E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Biorąc pod uwagę przywołane uzasadnienie stosowanych rozwiązań nie są planowane zmiany legislacyjne w przedmiotowym zakresie.</w:t>
      </w:r>
      <w:r>
        <w:br w:type="page"/>
      </w:r>
    </w:p>
    <w:sectPr w:rsidR="00D1271E">
      <w:pgSz w:w="11900" w:h="16840"/>
      <w:pgMar w:top="792" w:right="1950" w:bottom="1114" w:left="19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5FC5" w:rsidRDefault="005C5FC5">
      <w:r>
        <w:separator/>
      </w:r>
    </w:p>
  </w:endnote>
  <w:endnote w:type="continuationSeparator" w:id="0">
    <w:p w:rsidR="005C5FC5" w:rsidRDefault="005C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5FC5" w:rsidRDefault="005C5FC5"/>
  </w:footnote>
  <w:footnote w:type="continuationSeparator" w:id="0">
    <w:p w:rsidR="005C5FC5" w:rsidRDefault="005C5F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552D"/>
    <w:multiLevelType w:val="multilevel"/>
    <w:tmpl w:val="B08A28C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00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1E"/>
    <w:rsid w:val="005C5FC5"/>
    <w:rsid w:val="00992B1F"/>
    <w:rsid w:val="00D1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A44B5-9966-45D5-BA0F-011A00B9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20" w:line="244" w:lineRule="exact"/>
      <w:ind w:hanging="3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cieplownictwa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2023-06-15T11:33:00Z</dcterms:created>
  <dcterms:modified xsi:type="dcterms:W3CDTF">2023-06-15T11:33:00Z</dcterms:modified>
</cp:coreProperties>
</file>