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B5DE" w14:textId="5E17EC35" w:rsidR="00B51683" w:rsidRDefault="00797DD4">
      <w:pPr>
        <w:pStyle w:val="Nagwek10"/>
        <w:keepNext/>
        <w:keepLines/>
        <w:shd w:val="clear" w:color="auto" w:fill="auto"/>
        <w:spacing w:after="534"/>
        <w:ind w:right="472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0B9C1401" wp14:editId="15E3C562">
            <wp:simplePos x="0" y="0"/>
            <wp:positionH relativeFrom="margin">
              <wp:posOffset>-722630</wp:posOffset>
            </wp:positionH>
            <wp:positionV relativeFrom="paragraph">
              <wp:posOffset>-88265</wp:posOffset>
            </wp:positionV>
            <wp:extent cx="685800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14:paraId="22150B79" w14:textId="77777777" w:rsidR="00B51683" w:rsidRDefault="00000000">
      <w:pPr>
        <w:pStyle w:val="Teksttreci20"/>
        <w:shd w:val="clear" w:color="auto" w:fill="auto"/>
        <w:spacing w:before="0" w:after="724"/>
        <w:ind w:firstLine="0"/>
      </w:pPr>
      <w:r>
        <w:t>Departament Ciepłownictwa</w:t>
      </w:r>
    </w:p>
    <w:p w14:paraId="1C65E452" w14:textId="77777777" w:rsidR="00B51683" w:rsidRDefault="00000000" w:rsidP="00797DD4">
      <w:pPr>
        <w:pStyle w:val="Teksttreci20"/>
        <w:shd w:val="clear" w:color="auto" w:fill="auto"/>
        <w:spacing w:before="0" w:after="960" w:line="226" w:lineRule="exact"/>
        <w:ind w:right="5440" w:firstLine="0"/>
      </w:pPr>
      <w:r>
        <w:t xml:space="preserve">DC-WKiC.053.8.2023.WS </w:t>
      </w:r>
      <w:r>
        <w:rPr>
          <w:rStyle w:val="Teksttreci210pt"/>
        </w:rPr>
        <w:t>2551531</w:t>
      </w:r>
      <w:r>
        <w:rPr>
          <w:rStyle w:val="Teksttreci275pt"/>
        </w:rPr>
        <w:t>.</w:t>
      </w:r>
      <w:r>
        <w:rPr>
          <w:rStyle w:val="Teksttreci210pt"/>
        </w:rPr>
        <w:t xml:space="preserve">10286023.8246350 </w:t>
      </w:r>
      <w:r>
        <w:t>Warszawa, 14-06-2023</w:t>
      </w:r>
    </w:p>
    <w:p w14:paraId="0BF4DC95" w14:textId="77777777" w:rsidR="00B51683" w:rsidRDefault="00000000">
      <w:pPr>
        <w:pStyle w:val="Teksttreci20"/>
        <w:shd w:val="clear" w:color="auto" w:fill="auto"/>
        <w:spacing w:before="0" w:after="213"/>
        <w:ind w:firstLine="0"/>
      </w:pPr>
      <w:r>
        <w:t>Szanowna Pani,</w:t>
      </w:r>
    </w:p>
    <w:p w14:paraId="4BBEFBD9" w14:textId="77777777" w:rsidR="00B51683" w:rsidRDefault="00000000">
      <w:pPr>
        <w:pStyle w:val="Teksttreci20"/>
        <w:shd w:val="clear" w:color="auto" w:fill="auto"/>
        <w:spacing w:before="0" w:after="200" w:line="240" w:lineRule="exact"/>
        <w:ind w:firstLine="0"/>
        <w:jc w:val="both"/>
      </w:pPr>
      <w:r>
        <w:t>w odpowiedzi na petycję z dnia 17 marca 2023 r. w sprawie regulacji dot. rozliczeń kosztów ogrzewania lokali w budynkach wielolokalowych z wykorzystaniem wskazań podzielników kosztów ogrzewania, informuję co następuje.</w:t>
      </w:r>
    </w:p>
    <w:p w14:paraId="78D084C0" w14:textId="77777777" w:rsidR="00B51683" w:rsidRDefault="00000000">
      <w:pPr>
        <w:pStyle w:val="Teksttreci20"/>
        <w:shd w:val="clear" w:color="auto" w:fill="auto"/>
        <w:spacing w:before="0" w:after="200" w:line="240" w:lineRule="exact"/>
        <w:ind w:firstLine="0"/>
        <w:jc w:val="both"/>
      </w:pPr>
      <w:r>
        <w:t>Rozliczenia pomiędzy dostawcą a odbiorcą ciepła prowadzone są na podstawie wskazań układu pomiarowego, licznika ciepła, tj. przyrządu pomiarowego przeznaczonego do pomiaru zużycia ciepła, podlegającego kontroli metrologicznej organów administracji miar w zakresie: legalizacji, uwierzytelnienia, zatwierdzania typu. Ciepłomierz mierzy strumień objętości nośnika ciepła oraz jego temperaturę. Zmierzone wartości fizyczne są przeliczane na wartości zużycia ciepła w odpowiednich jednostkach (GJ).</w:t>
      </w:r>
    </w:p>
    <w:p w14:paraId="7281C08B" w14:textId="77777777" w:rsidR="00B51683" w:rsidRDefault="00000000">
      <w:pPr>
        <w:pStyle w:val="Teksttreci20"/>
        <w:shd w:val="clear" w:color="auto" w:fill="auto"/>
        <w:spacing w:before="0" w:after="200" w:line="240" w:lineRule="exact"/>
        <w:ind w:firstLine="0"/>
        <w:jc w:val="both"/>
      </w:pPr>
      <w:r>
        <w:t>Jedną z metod podziału kosztów zakupionego ciepła na poszczególnych użytkowników lokali w budynkach wielolokalowych jest metoda z zastosowaniem podzielników kosztów ogrzewania. Ich wskazania nie prezentują ilości jednostek ciepła odebranego przez grzejnik, na którym zostały zainstalowane. Urządzenia tego typu pozwalają jedynie obliczyć udział poszczególnych grzejników w ogólnej ilości ciepła dostarczanego do całego budynku.</w:t>
      </w:r>
    </w:p>
    <w:p w14:paraId="76C48C01" w14:textId="77777777" w:rsidR="00B51683" w:rsidRDefault="00000000">
      <w:pPr>
        <w:pStyle w:val="Teksttreci20"/>
        <w:shd w:val="clear" w:color="auto" w:fill="auto"/>
        <w:spacing w:before="0" w:after="200" w:line="240" w:lineRule="exact"/>
        <w:ind w:firstLine="0"/>
        <w:jc w:val="both"/>
      </w:pPr>
      <w:r>
        <w:t>W związku z powyższym, wskazania podzielników kosztów ogrzewania wraz z systemem rozliczeń służą wyłącznie do podziału kosztu energii cieplnej, dostarczonej do budynku wielolokalowego, na poszczególnych użytkowników lokali, którzy są wyposażeni w jeden typ podzielników. Koszt całkowity ciepła obliczany jest na podstawie wskazań zainstalowanego w węźle cieplnym ciepłomierza. Wskazania tego ciepłomierza służą do uzyskania prawidłowej podstawy do rozliczeń między dostawcą energii cieplnej i spółdzielnią lub wspólnotą mieszkaniową.</w:t>
      </w:r>
    </w:p>
    <w:p w14:paraId="6D3BF7C6" w14:textId="77777777" w:rsidR="00B51683" w:rsidRDefault="00000000">
      <w:pPr>
        <w:pStyle w:val="Teksttreci20"/>
        <w:shd w:val="clear" w:color="auto" w:fill="auto"/>
        <w:spacing w:before="0" w:after="318" w:line="240" w:lineRule="exact"/>
        <w:ind w:firstLine="0"/>
        <w:jc w:val="both"/>
      </w:pPr>
      <w:r>
        <w:t>Przepisy § 7 ust. 2 rozporządzenia Ministra Klimatu i Środowiska z dnia 7 grudnia 2021 r. w sprawie warunków ustalania technicznejmożliwości i opłacalności zastosowania ciepłomierzy, podzielników kosztów ogrzewania oraz wodomierzy do pomiaru ciepłej wody użytkowej, warunków wyboru metody rozliczania kosztów zakupu ciepła oraz zakresu informacji zawartych w indywidualnych rozliczeniach (Dz.U. 2021 poz. 2273) stanowią, że właściciel lub zarządca budynku wielolokalowego dokonuje wyboru metody rozliczania kosztów zakupu ciepła, wykorzystującejwskazania podzielników kosztów ogrzewania, jeżeli możliwe jest wyznaczenie, zgodnie z przepisami § 8, dla kosztów zmiennych zakupu ciepła zależnych od jego zużycia w lokalach, dla każdego sezonu grzewczego tj. wyznaczenia dla każdego sezonu grzewczego maksymalnego kosztu zmiennego w przeliczeniu na m</w:t>
      </w:r>
      <w:r>
        <w:rPr>
          <w:vertAlign w:val="superscript"/>
        </w:rPr>
        <w:t>2</w:t>
      </w:r>
      <w:r>
        <w:t xml:space="preserve"> powierzchni lokali użytkowanych w budynku</w:t>
      </w:r>
    </w:p>
    <w:p w14:paraId="309D590C" w14:textId="77777777" w:rsidR="00B51683" w:rsidRDefault="00000000">
      <w:pPr>
        <w:pStyle w:val="Teksttreci30"/>
        <w:shd w:val="clear" w:color="auto" w:fill="auto"/>
        <w:tabs>
          <w:tab w:val="left" w:pos="5107"/>
        </w:tabs>
        <w:spacing w:before="0"/>
      </w:pPr>
      <w:r>
        <w:t>Telefon: (+48) 223-691-088</w:t>
      </w:r>
      <w:r>
        <w:tab/>
        <w:t>ul. Wawelska 52/54, 00-922 Warszawa</w:t>
      </w:r>
    </w:p>
    <w:p w14:paraId="1F6DED6A" w14:textId="77777777" w:rsidR="00B51683" w:rsidRDefault="00000000">
      <w:pPr>
        <w:pStyle w:val="Teksttreci30"/>
        <w:shd w:val="clear" w:color="auto" w:fill="auto"/>
        <w:tabs>
          <w:tab w:val="left" w:pos="5390"/>
        </w:tabs>
        <w:spacing w:before="0"/>
      </w:pPr>
      <w:hyperlink r:id="rId8" w:history="1">
        <w:r>
          <w:rPr>
            <w:lang w:val="en-US" w:eastAsia="en-US" w:bidi="en-US"/>
          </w:rPr>
          <w:t>departament.cieplownictwa@klimat.gov.pl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5739BCFE" w14:textId="5F3549FD" w:rsidR="00B51683" w:rsidRDefault="00797DD4">
      <w:pPr>
        <w:pStyle w:val="Teksttreci3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51890" distR="1146175" simplePos="0" relativeHeight="377487105" behindDoc="1" locked="0" layoutInCell="1" allowOverlap="1" wp14:anchorId="7DB82135" wp14:editId="2DF65C07">
                <wp:simplePos x="0" y="0"/>
                <wp:positionH relativeFrom="margin">
                  <wp:posOffset>1151890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635" t="0" r="635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62819" w14:textId="77777777" w:rsidR="00B51683" w:rsidRDefault="00000000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821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7pt;margin-top:5.6pt;width:218.9pt;height:9.2pt;z-index:-125829375;visibility:visible;mso-wrap-style:square;mso-width-percent:0;mso-height-percent:0;mso-wrap-distance-left:90.7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" filled="f" stroked="f">
                <v:textbox style="mso-fit-shape-to-text:t" inset="0,0,0,0">
                  <w:txbxContent>
                    <w:p w14:paraId="16862819" w14:textId="77777777" w:rsidR="00B51683" w:rsidRDefault="00000000">
                      <w:pPr>
                        <w:pStyle w:val="Teksttreci4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14:paraId="5D145309" w14:textId="77777777" w:rsidR="00B51683" w:rsidRDefault="00000000">
      <w:pPr>
        <w:pStyle w:val="Teksttreci20"/>
        <w:shd w:val="clear" w:color="auto" w:fill="auto"/>
        <w:spacing w:before="0" w:after="200" w:line="240" w:lineRule="exact"/>
        <w:ind w:firstLine="0"/>
        <w:jc w:val="both"/>
      </w:pPr>
      <w:r>
        <w:lastRenderedPageBreak/>
        <w:t>wielolokalowym oraz minimalnego kosztu zmiennego w przeliczeniu na m</w:t>
      </w:r>
      <w:r>
        <w:rPr>
          <w:vertAlign w:val="superscript"/>
        </w:rPr>
        <w:t>2</w:t>
      </w:r>
      <w:r>
        <w:t xml:space="preserve"> powierzchni lokali użytkowanych w budynku wielolokalowym, a także sposób ich wyliczenia, zgodnie z § 8.</w:t>
      </w:r>
    </w:p>
    <w:p w14:paraId="6FC25649" w14:textId="77777777" w:rsidR="00B51683" w:rsidRDefault="00000000">
      <w:pPr>
        <w:pStyle w:val="Teksttreci20"/>
        <w:shd w:val="clear" w:color="auto" w:fill="auto"/>
        <w:spacing w:before="0" w:after="200" w:line="240" w:lineRule="exact"/>
        <w:ind w:firstLine="0"/>
        <w:jc w:val="both"/>
      </w:pPr>
      <w:r>
        <w:t>Przepisy mają na celu ograniczenie nieprawidłowości rozliczeń kosztów dostarczonego ciepła do lokalu poprzez ograniczenie do maksymalnejilości ciepła, jakie może być dostarczone do lokalu, a ilością ciepła niezbędną do utrzymania minimalnej temperatury w lokalu. Koszty zmienne za dostarczone ciepło powinny być naliczane proporcjonalnie do wskazań podzielników w wyznaczonym przedziale wartości.</w:t>
      </w:r>
    </w:p>
    <w:p w14:paraId="0D751C71" w14:textId="77777777" w:rsidR="00B51683" w:rsidRDefault="00000000">
      <w:pPr>
        <w:pStyle w:val="Teksttreci20"/>
        <w:shd w:val="clear" w:color="auto" w:fill="auto"/>
        <w:spacing w:before="0" w:after="200" w:line="240" w:lineRule="exact"/>
        <w:ind w:firstLine="0"/>
        <w:jc w:val="both"/>
      </w:pPr>
      <w:r>
        <w:t>Dodatkowo informuję, że zgodnie z art. 45a ust. 11a ustawy z dnia 10 kwietnia 1997 r. Prawo energetyczne (Dz. U. z 2022 r. poz. 1385, z późn. zm.) -jeżeli użytkownik lokalu nie udostępni właścicielowi lub zarządcy budynku ciepłomierzy, wodomierzy lub urządzeń umożliwiających indywidualne rozliczenie kosztów, niebędących przyrządami pomiarowymi w rozumieniu przepisów metrologicznych, w celu dokonania ich odczytu albo użytkownik lokalu dokona ingerencji w ten przyrząd lub urządzenie w celu zafałszowania jego pomiarów lub wskazań, właściciel lub zarządca budynku może:</w:t>
      </w:r>
    </w:p>
    <w:p w14:paraId="60D0E082" w14:textId="77777777" w:rsidR="00B51683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73"/>
        </w:tabs>
        <w:spacing w:before="0" w:after="0" w:line="240" w:lineRule="exact"/>
        <w:ind w:left="760"/>
      </w:pPr>
      <w:r>
        <w:t>dochodzić od użytkownika tego lokalu odszkodowania albo</w:t>
      </w:r>
    </w:p>
    <w:p w14:paraId="4841C3AD" w14:textId="77777777" w:rsidR="00B51683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73"/>
        </w:tabs>
        <w:spacing w:before="0" w:after="0" w:line="240" w:lineRule="exact"/>
        <w:ind w:left="760"/>
      </w:pPr>
      <w:r>
        <w:t>obciążyć użytkownika tego lokalu, w okresie rozliczeniowym, kosztami ogrzewania w wysokości nie wyższej niż iloczyn średniej wartości kosztów ogrzewania:</w:t>
      </w:r>
    </w:p>
    <w:p w14:paraId="1DFCA5A2" w14:textId="77777777" w:rsidR="00B51683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122"/>
        </w:tabs>
        <w:spacing w:before="0" w:after="0" w:line="240" w:lineRule="exact"/>
        <w:ind w:left="760" w:firstLine="0"/>
      </w:pPr>
      <w:r>
        <w:t>m</w:t>
      </w:r>
      <w:r>
        <w:rPr>
          <w:vertAlign w:val="superscript"/>
        </w:rPr>
        <w:t>3</w:t>
      </w:r>
      <w:r>
        <w:t xml:space="preserve"> kubatury budynku wielolokalowego i kubatury lokalu użytkowanego albo</w:t>
      </w:r>
    </w:p>
    <w:p w14:paraId="006AECE8" w14:textId="77777777" w:rsidR="00B51683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1122"/>
        </w:tabs>
        <w:spacing w:before="0" w:after="200" w:line="240" w:lineRule="exact"/>
        <w:ind w:left="760" w:firstLine="0"/>
      </w:pPr>
      <w:r>
        <w:t>m</w:t>
      </w:r>
      <w:r>
        <w:rPr>
          <w:vertAlign w:val="superscript"/>
        </w:rPr>
        <w:t>2</w:t>
      </w:r>
      <w:r>
        <w:t xml:space="preserve"> powierzchni budynku wielolokalowego i powierzchni lokalu użytkowanego.</w:t>
      </w:r>
    </w:p>
    <w:p w14:paraId="210F2479" w14:textId="77777777" w:rsidR="00B51683" w:rsidRDefault="00000000">
      <w:pPr>
        <w:pStyle w:val="Teksttreci20"/>
        <w:shd w:val="clear" w:color="auto" w:fill="auto"/>
        <w:spacing w:before="0" w:after="187" w:line="240" w:lineRule="exact"/>
        <w:ind w:firstLine="0"/>
        <w:jc w:val="both"/>
      </w:pPr>
      <w:r>
        <w:t>Informujemy, że w przypadku wątpliwości w zakresie rozliczeń kosztów zakupu ciepła należy skontaktować się z administracją budynku lub przedstawicielem firmy odpowiedzialnej za dokonanie rozliczeń. Administracja w uzasadnionych przypadkach powinna przeprowadzić ponowny odczyt wskazania podzielnika, a w przypadku, gdy w odczycie były błędy, powinny one zostać skorygowane.</w:t>
      </w:r>
    </w:p>
    <w:p w14:paraId="5CF70588" w14:textId="77777777" w:rsidR="00B51683" w:rsidRDefault="00000000">
      <w:pPr>
        <w:pStyle w:val="Teksttreci20"/>
        <w:shd w:val="clear" w:color="auto" w:fill="auto"/>
        <w:spacing w:before="0" w:after="0"/>
        <w:ind w:firstLine="0"/>
        <w:jc w:val="both"/>
      </w:pPr>
      <w:r>
        <w:t>W związku z powyższym nie są planowane zmiany legislacyjne w przedmiotowym zakresie.</w:t>
      </w:r>
    </w:p>
    <w:sectPr w:rsidR="00B51683">
      <w:pgSz w:w="11900" w:h="16840"/>
      <w:pgMar w:top="792" w:right="1950" w:bottom="1114" w:left="19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EAD9" w14:textId="77777777" w:rsidR="007154FA" w:rsidRDefault="007154FA">
      <w:r>
        <w:separator/>
      </w:r>
    </w:p>
  </w:endnote>
  <w:endnote w:type="continuationSeparator" w:id="0">
    <w:p w14:paraId="0D517712" w14:textId="77777777" w:rsidR="007154FA" w:rsidRDefault="0071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8FB5" w14:textId="77777777" w:rsidR="007154FA" w:rsidRDefault="007154FA"/>
  </w:footnote>
  <w:footnote w:type="continuationSeparator" w:id="0">
    <w:p w14:paraId="635A8BE4" w14:textId="77777777" w:rsidR="007154FA" w:rsidRDefault="007154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428D"/>
    <w:multiLevelType w:val="multilevel"/>
    <w:tmpl w:val="B5E6AB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4C660E"/>
    <w:multiLevelType w:val="multilevel"/>
    <w:tmpl w:val="022E074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0037311">
    <w:abstractNumId w:val="0"/>
  </w:num>
  <w:num w:numId="2" w16cid:durableId="138945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83"/>
    <w:rsid w:val="007154FA"/>
    <w:rsid w:val="00797DD4"/>
    <w:rsid w:val="00B5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579A"/>
  <w15:docId w15:val="{3AB9EECF-008D-4683-95BE-257A9814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700" w:line="256" w:lineRule="exact"/>
      <w:ind w:hanging="340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8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ament.cieplownictwa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2023-06-15T12:00:00Z</dcterms:created>
  <dcterms:modified xsi:type="dcterms:W3CDTF">2023-06-15T12:01:00Z</dcterms:modified>
</cp:coreProperties>
</file>