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6E48" w14:textId="35660564" w:rsidR="007A649E" w:rsidRDefault="00BF0205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3122EDF2" wp14:editId="6292D0ED">
            <wp:simplePos x="0" y="0"/>
            <wp:positionH relativeFrom="margin">
              <wp:posOffset>-740410</wp:posOffset>
            </wp:positionH>
            <wp:positionV relativeFrom="paragraph">
              <wp:posOffset>-91440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</w:t>
      </w:r>
      <w:bookmarkEnd w:id="0"/>
    </w:p>
    <w:p w14:paraId="24DC7F9F" w14:textId="77777777" w:rsidR="007A649E" w:rsidRDefault="00000000">
      <w:pPr>
        <w:pStyle w:val="Nagwek10"/>
        <w:keepNext/>
        <w:keepLines/>
        <w:shd w:val="clear" w:color="auto" w:fill="auto"/>
        <w:spacing w:after="851"/>
      </w:pPr>
      <w:bookmarkStart w:id="1" w:name="bookmark1"/>
      <w:r>
        <w:t>Klimatu i Środowiska</w:t>
      </w:r>
      <w:bookmarkEnd w:id="1"/>
    </w:p>
    <w:p w14:paraId="3A18CAD5" w14:textId="77777777" w:rsidR="007A649E" w:rsidRDefault="00000000" w:rsidP="00BF0205">
      <w:pPr>
        <w:pStyle w:val="Teksttreci20"/>
        <w:shd w:val="clear" w:color="auto" w:fill="auto"/>
        <w:spacing w:before="0" w:after="1080"/>
      </w:pPr>
      <w:r>
        <w:t xml:space="preserve">DOP-WS.053.1.2023.IŁ </w:t>
      </w:r>
      <w:r>
        <w:rPr>
          <w:rStyle w:val="Teksttreci295pt"/>
        </w:rPr>
        <w:t xml:space="preserve">2547055.10144801.8174743 </w:t>
      </w:r>
      <w:r>
        <w:t>Warszawa, 31-05-2023</w:t>
      </w:r>
    </w:p>
    <w:p w14:paraId="642A1F93" w14:textId="77777777" w:rsidR="007A649E" w:rsidRDefault="00000000">
      <w:pPr>
        <w:pStyle w:val="Teksttreci20"/>
        <w:shd w:val="clear" w:color="auto" w:fill="auto"/>
        <w:spacing w:before="0" w:after="213" w:line="256" w:lineRule="exact"/>
      </w:pPr>
      <w:r>
        <w:t>Szanowny Panie,</w:t>
      </w:r>
    </w:p>
    <w:p w14:paraId="3F0A2E35" w14:textId="77777777" w:rsidR="007A649E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 xml:space="preserve">w odpowiedzi na e-mail z dnia 13 marca 2023 r., w którym zwrócił się Pan </w:t>
      </w:r>
      <w:r>
        <w:rPr>
          <w:rStyle w:val="Teksttreci2Pogrubienie"/>
        </w:rPr>
        <w:t>o skrócenie okresu ochronnego dla bobra europejskiego</w:t>
      </w:r>
      <w:r>
        <w:t>, poniżej przedstawiam następujące informacje.</w:t>
      </w:r>
    </w:p>
    <w:p w14:paraId="049B7F00" w14:textId="77777777" w:rsidR="007A649E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 xml:space="preserve">Bóbr europejski </w:t>
      </w:r>
      <w:r>
        <w:rPr>
          <w:rStyle w:val="Teksttreci2Kursywa"/>
        </w:rPr>
        <w:t>(Castor fiber)</w:t>
      </w:r>
      <w:r>
        <w:t xml:space="preserve"> objęty jest ochroną częściową na mocy rozporządzania Ministra Środowiska z dnia 16 grudnia 2016 roku w sprawie </w:t>
      </w:r>
      <w:r>
        <w:rPr>
          <w:rStyle w:val="Teksttreci2Kursywa"/>
        </w:rPr>
        <w:t>ochrony gatunkowej zwierząt</w:t>
      </w:r>
      <w:r>
        <w:t xml:space="preserve"> (Dz. U. z 2022 r. poz. 2380), dalej: Rozporządzenie, - wymieniony jest w załączniku nr 2 pod l.p. 6, oraz w załączniku nr 3 pod l.p. 1 - jako gatunek zwierzęcia objętego ochroną częściową, który może być pozyskiwany. W załączniku nr 3 określone zostały również sposoby jego pozyskiwania- przez odstrzał z broni myśliwskiej lub chwytanie w pułapki żywołowne - w okresie od dnia 1 października do dnia 15 marca .</w:t>
      </w:r>
    </w:p>
    <w:p w14:paraId="5C63CB03" w14:textId="77777777" w:rsidR="007A649E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 xml:space="preserve">W stosunku do dziko występujących osobników bobra europejskie - zgodnie z § 6 ust. 1 pkt 1 Rozporządzenia, w związku z art. 52 ust. 1 pkt 1 ustawy </w:t>
      </w:r>
      <w:r>
        <w:rPr>
          <w:rStyle w:val="Teksttreci2Kursywa"/>
        </w:rPr>
        <w:t>o ochronie przyrody</w:t>
      </w:r>
      <w:r>
        <w:rPr>
          <w:rStyle w:val="Teksttreci2Kursywa"/>
          <w:vertAlign w:val="superscript"/>
        </w:rPr>
        <w:t>1</w:t>
      </w:r>
      <w:r>
        <w:rPr>
          <w:rStyle w:val="Teksttreci2Kursywa"/>
        </w:rPr>
        <w:t>,</w:t>
      </w:r>
      <w:r>
        <w:t xml:space="preserve"> obowiązuje m.in. zakaz umyślnego zabijania, czy zakaz pozyskiwania (§ 6 ust. 1 pkt 6 rozporządzenia w sprawie ochrony gatunkowej zwierząt, w związku z art. 52 ust.1 pkt 6 ustawy </w:t>
      </w:r>
      <w:r>
        <w:rPr>
          <w:rStyle w:val="Teksttreci2Kursywa"/>
        </w:rPr>
        <w:t>o ochronie przyrody</w:t>
      </w:r>
      <w:r>
        <w:t>).</w:t>
      </w:r>
    </w:p>
    <w:p w14:paraId="7B700BC7" w14:textId="77777777" w:rsidR="007A649E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Na kanwie przepisów ochrony gatunkowej nie funkcjonuje zagadnienie okresu ochronnego bobra, a tym bardziej nie jest w przepisach określony termin ochronny bobra. Bóbr objęty jest ochroną częściową przez cały rok. Jedynie wydane zezwolenia lub zarządzenia przez regionalnego dyrektora ochrony środowiska zwalniają z obowiązujących w stosunku do tego gatunku zakazów</w:t>
      </w:r>
      <w:r>
        <w:rPr>
          <w:vertAlign w:val="superscript"/>
        </w:rPr>
        <w:t>2</w:t>
      </w:r>
      <w:r>
        <w:t>.</w:t>
      </w:r>
    </w:p>
    <w:p w14:paraId="1480BB65" w14:textId="77777777" w:rsidR="007A649E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 xml:space="preserve">Odnosząc się zaś do terminu wskazanego w załączniku nr 3 do Rozporządzenia, wskazać należy, że dotyczy on ściśle ewentualnego zezwolenia na odstępstwo od zakazu pozyskiwania. W tym miejscu należy wyjaśnić, że zgodnie z art. 5 pkt 15 lit. b ustawy </w:t>
      </w:r>
      <w:r>
        <w:rPr>
          <w:rStyle w:val="Teksttreci2Kursywa"/>
        </w:rPr>
        <w:t>o ochronie przyrody</w:t>
      </w:r>
      <w:r>
        <w:t xml:space="preserve"> pozyskiwanie zdefiniowane jest jako chwytanie, łowienie lub zbieranie zwierząt gatunków chronionych lub ich części i produktów pochodnych do celów gospodarczych.</w:t>
      </w:r>
    </w:p>
    <w:p w14:paraId="29A1CCF6" w14:textId="77777777" w:rsidR="007A649E" w:rsidRDefault="00000000">
      <w:pPr>
        <w:pStyle w:val="Teksttreci20"/>
        <w:shd w:val="clear" w:color="auto" w:fill="auto"/>
        <w:spacing w:before="0" w:after="546" w:line="240" w:lineRule="exact"/>
        <w:jc w:val="both"/>
      </w:pPr>
      <w:r>
        <w:t>Zezwolenia na umyślne zabicie, co do zasady, zwalniają z zakazów obowiązujących w terminach wskazanych przez wnioskodawców (chociaż termin wykonania czynności może być skrócony przez organ wydający zezwolenie), a zarządzenia zwalniają z obowiązujących zakazów w terminach określonych przez organ wydający zarządzenie.</w:t>
      </w:r>
    </w:p>
    <w:p w14:paraId="3F40C6D8" w14:textId="77777777" w:rsidR="007A649E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193"/>
        </w:tabs>
        <w:spacing w:before="0"/>
      </w:pPr>
      <w:r>
        <w:t>Ustawa z dnia 16 kwietnia 2004 r. o ochronie przyrody (Dz. U. z 2022 r. poz. 916, z późn. zm.)</w:t>
      </w:r>
    </w:p>
    <w:p w14:paraId="33191F44" w14:textId="77777777" w:rsidR="007A649E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343" w:line="221" w:lineRule="exact"/>
      </w:pPr>
      <w:r>
        <w:t>Na obszarze parków narodowych zezwolenia na odstępstwa od zakazów obowiązujących w stosunku do gatunków chronionych wydaje minister właściwy do spraw środowiska</w:t>
      </w:r>
    </w:p>
    <w:p w14:paraId="65D14287" w14:textId="77777777" w:rsidR="007A649E" w:rsidRDefault="00000000">
      <w:pPr>
        <w:pStyle w:val="Teksttreci4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27F2122E" w14:textId="77777777" w:rsidR="007A649E" w:rsidRDefault="00000000">
      <w:pPr>
        <w:pStyle w:val="Teksttreci40"/>
        <w:shd w:val="clear" w:color="auto" w:fill="auto"/>
        <w:tabs>
          <w:tab w:val="left" w:pos="5386"/>
        </w:tabs>
        <w:spacing w:befor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0CB04016" w14:textId="47D58112" w:rsidR="007A649E" w:rsidRDefault="00BF0205">
      <w:pPr>
        <w:pStyle w:val="Teksttreci4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55065" distR="1146175" simplePos="0" relativeHeight="377487105" behindDoc="1" locked="0" layoutInCell="1" allowOverlap="1" wp14:anchorId="240F37CE" wp14:editId="1DA115FE">
                <wp:simplePos x="0" y="0"/>
                <wp:positionH relativeFrom="margin">
                  <wp:posOffset>1155065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905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63DD4" w14:textId="77777777" w:rsidR="007A649E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F37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95pt;margin-top:5.6pt;width:218.9pt;height:9.2pt;z-index:-125829375;visibility:visible;mso-wrap-style:square;mso-width-percent:0;mso-height-percent:0;mso-wrap-distance-left:90.9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M+vSRzc&#10;AAAACQEAAA8AAAAAAAAAAAAAAAAALwQAAGRycy9kb3ducmV2LnhtbFBLBQYAAAAABAAEAPMAAAA4&#10;BQAAAAA=&#10;" filled="f" stroked="f">
                <v:textbox style="mso-fit-shape-to-text:t" inset="0,0,0,0">
                  <w:txbxContent>
                    <w:p w14:paraId="01563DD4" w14:textId="77777777" w:rsidR="007A649E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60974982" w14:textId="77777777" w:rsidR="007A649E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lastRenderedPageBreak/>
        <w:t xml:space="preserve">Zezwolenie na odstępstwo od zakazu umyślnego zabicia bobra europejskiego może być wydane w przypadku braku rozwiązań alternatywnych, jeżeli zezwolenie nie jest szkodliwe dla zachowania we właściwym stanie ochrony dziko występujących populacji chronionych gatunków roślin, zwierząt lub grzybów oraz w przypadku zaistnienia jednej z przesłanek określonych w art. 56 ust. 4 pkt 1-7 ustawy </w:t>
      </w:r>
      <w:r>
        <w:rPr>
          <w:rStyle w:val="Teksttreci2Kursywa"/>
        </w:rPr>
        <w:t>o ochronie przyrody</w:t>
      </w:r>
      <w:r>
        <w:t xml:space="preserve"> np. gdy wydanie zezwolenia wynika z konieczności ograniczenia poważnych szkód m.in. w odniesieniu do upraw rolnych, lasów, czy innego rodzaju mienia, lub leży w interesie zdrowia lub bezpieczeństwa powszechnego.</w:t>
      </w:r>
    </w:p>
    <w:p w14:paraId="26EBDEF0" w14:textId="77777777" w:rsidR="007A649E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Zarządzenie na odstępstwo od zakazu umyślnego zabicia bobra europejskiego może być wydane w przypadku braku rozwiązań alternatywnych, jeżeli czynności, których dotyczy zarządzenie, nie są szkodliwe dla zachowania we właściwym stanie ochrony dziko występujących populacji gatunku objętego zarządzeniem oraz leży to w interesie zdrowia lub bezpieczeństwa powszechnego lub wynika m.in. z konieczności ograniczenia poważnych szkód w odniesieniu do upraw rolnych, lasów lub innych rodzajów mienia.</w:t>
      </w:r>
    </w:p>
    <w:p w14:paraId="41D46771" w14:textId="77777777" w:rsidR="007A649E" w:rsidRDefault="00000000">
      <w:pPr>
        <w:pStyle w:val="Teksttreci20"/>
        <w:shd w:val="clear" w:color="auto" w:fill="auto"/>
        <w:spacing w:before="0" w:after="200" w:line="240" w:lineRule="exact"/>
        <w:jc w:val="both"/>
      </w:pPr>
      <w:r>
        <w:t>Wskazane w zezwoleniach i zarządzeniach zezwalających na odstępstwo od zakazu umyślnego zabijania bobrów terminy wynikają z biologii gatunku. Możliwość odstrzału bobrów może być wyłączona przez organ właściwy do wydania zezwolenia w okresie zaawansowanejciąży (16.03 - 15.04), okresu rozrodu/wychowu młodych (16.04-31.07) i okresu karmienia młodych (1.08- 30.09 - młode zależne od rodziny).</w:t>
      </w:r>
    </w:p>
    <w:p w14:paraId="0C91341E" w14:textId="77777777" w:rsidR="007A649E" w:rsidRDefault="00000000">
      <w:pPr>
        <w:pStyle w:val="Teksttreci20"/>
        <w:shd w:val="clear" w:color="auto" w:fill="auto"/>
        <w:spacing w:before="0" w:after="483" w:line="240" w:lineRule="exact"/>
        <w:jc w:val="both"/>
      </w:pPr>
      <w:r>
        <w:t>Biorąc powyższe pod uwagę, jak również fakt, że każdą sprawę z zakresu ochrony gatunkowej należy traktować indywidualnie, a rozstrzygnięcia podejmowane są po analizie materiału dowodowego zgromadzonego w danej sprawie, należy wskazać, że nie są obecnie planowane prace legislacyjne nad uszczegółowieniem terminów związanych z odstępstwami od zakazów z zakresu ochrony gatunkowej.</w:t>
      </w:r>
    </w:p>
    <w:p w14:paraId="3989231D" w14:textId="77777777" w:rsidR="007A649E" w:rsidRDefault="00000000">
      <w:pPr>
        <w:pStyle w:val="Teksttreci20"/>
        <w:shd w:val="clear" w:color="auto" w:fill="auto"/>
        <w:spacing w:before="0" w:after="518" w:line="437" w:lineRule="exact"/>
        <w:ind w:right="6140"/>
      </w:pPr>
      <w:r>
        <w:t>Z wyrazami szacunku Z up. Ministra</w:t>
      </w:r>
    </w:p>
    <w:p w14:paraId="5D14DC8F" w14:textId="77777777" w:rsidR="007A649E" w:rsidRDefault="00000000">
      <w:pPr>
        <w:pStyle w:val="Teksttreci20"/>
        <w:shd w:val="clear" w:color="auto" w:fill="auto"/>
        <w:spacing w:before="0" w:after="0" w:line="240" w:lineRule="exact"/>
        <w:ind w:right="6140"/>
      </w:pPr>
      <w:r>
        <w:t>Małgorzata Golińska Sekretarz Stanu</w:t>
      </w:r>
    </w:p>
    <w:p w14:paraId="045E4FAA" w14:textId="77777777" w:rsidR="007A649E" w:rsidRDefault="00000000">
      <w:pPr>
        <w:pStyle w:val="Teksttreci20"/>
        <w:shd w:val="clear" w:color="auto" w:fill="auto"/>
        <w:spacing w:before="0" w:after="0" w:line="240" w:lineRule="exact"/>
        <w:ind w:right="4920"/>
      </w:pPr>
      <w:r>
        <w:t>Ministerstwo Klimatu i Środowiska / - podpisany cyfrowo/</w:t>
      </w:r>
    </w:p>
    <w:sectPr w:rsidR="007A649E">
      <w:pgSz w:w="11900" w:h="16840"/>
      <w:pgMar w:top="975" w:right="1950" w:bottom="1037" w:left="19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1092" w14:textId="77777777" w:rsidR="00E315EC" w:rsidRDefault="00E315EC">
      <w:r>
        <w:separator/>
      </w:r>
    </w:p>
  </w:endnote>
  <w:endnote w:type="continuationSeparator" w:id="0">
    <w:p w14:paraId="3FD7C870" w14:textId="77777777" w:rsidR="00E315EC" w:rsidRDefault="00E3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03AB" w14:textId="77777777" w:rsidR="00E315EC" w:rsidRDefault="00E315EC"/>
  </w:footnote>
  <w:footnote w:type="continuationSeparator" w:id="0">
    <w:p w14:paraId="04C6B359" w14:textId="77777777" w:rsidR="00E315EC" w:rsidRDefault="00E315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E40D9"/>
    <w:multiLevelType w:val="multilevel"/>
    <w:tmpl w:val="0868C032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567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9E"/>
    <w:rsid w:val="007A649E"/>
    <w:rsid w:val="00BF0205"/>
    <w:rsid w:val="00E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557D"/>
  <w15:docId w15:val="{94004C8C-17EC-4374-94B2-2152C627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5pt">
    <w:name w:val="Tekst treści (2) + 9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1920" w:line="22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40" w:line="232" w:lineRule="exact"/>
    </w:pPr>
    <w:rPr>
      <w:rFonts w:ascii="Calibri" w:eastAsia="Calibri" w:hAnsi="Calibri" w:cs="Calibri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2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2023-06-02T03:52:00Z</dcterms:created>
  <dcterms:modified xsi:type="dcterms:W3CDTF">2023-06-02T03:53:00Z</dcterms:modified>
</cp:coreProperties>
</file>