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8A75" w14:textId="04577DB8" w:rsidR="009B2157" w:rsidRDefault="001C5104">
      <w:pPr>
        <w:pStyle w:val="Nagwek10"/>
        <w:keepNext/>
        <w:keepLines/>
        <w:shd w:val="clear" w:color="auto" w:fill="auto"/>
        <w:spacing w:after="534"/>
        <w:ind w:right="4720"/>
      </w:pPr>
      <w:r>
        <w:rPr>
          <w:noProof/>
        </w:rPr>
        <w:drawing>
          <wp:anchor distT="0" distB="0" distL="63500" distR="63500" simplePos="0" relativeHeight="377487104" behindDoc="1" locked="0" layoutInCell="1" allowOverlap="1" wp14:anchorId="28D08947" wp14:editId="02D36F0A">
            <wp:simplePos x="0" y="0"/>
            <wp:positionH relativeFrom="margin">
              <wp:posOffset>-722630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1DCA4DCC" w14:textId="77777777" w:rsidR="009B2157" w:rsidRDefault="00000000">
      <w:pPr>
        <w:pStyle w:val="Teksttreci20"/>
        <w:shd w:val="clear" w:color="auto" w:fill="auto"/>
        <w:spacing w:before="0" w:after="728"/>
      </w:pPr>
      <w:r>
        <w:t>Departament Elektroenergetyki i Gazu</w:t>
      </w:r>
    </w:p>
    <w:p w14:paraId="751753C9" w14:textId="77777777" w:rsidR="009B2157" w:rsidRDefault="00000000">
      <w:pPr>
        <w:pStyle w:val="Teksttreci20"/>
        <w:shd w:val="clear" w:color="auto" w:fill="auto"/>
        <w:spacing w:before="0" w:after="0" w:line="221" w:lineRule="exact"/>
        <w:ind w:right="4600"/>
        <w:jc w:val="left"/>
      </w:pPr>
      <w:r>
        <w:t xml:space="preserve">DELG-WRD.053.2.2023.JW </w:t>
      </w:r>
      <w:r>
        <w:rPr>
          <w:rStyle w:val="Teksttreci210pt"/>
        </w:rPr>
        <w:t>IK: 2522376</w:t>
      </w:r>
    </w:p>
    <w:p w14:paraId="1AF64D91" w14:textId="77777777" w:rsidR="009B2157" w:rsidRDefault="00000000" w:rsidP="001C5104">
      <w:pPr>
        <w:pStyle w:val="Teksttreci30"/>
        <w:shd w:val="clear" w:color="auto" w:fill="auto"/>
        <w:spacing w:after="1080"/>
        <w:ind w:right="4600"/>
      </w:pPr>
      <w:r>
        <w:t xml:space="preserve">2522376.9637754.7794707 </w:t>
      </w:r>
      <w:r>
        <w:rPr>
          <w:rStyle w:val="Teksttreci3105pt"/>
        </w:rPr>
        <w:t>Warszawa, 17-03-2023</w:t>
      </w:r>
    </w:p>
    <w:p w14:paraId="760A7DC7" w14:textId="77777777" w:rsidR="009B2157" w:rsidRDefault="00000000">
      <w:pPr>
        <w:pStyle w:val="Teksttreci20"/>
        <w:shd w:val="clear" w:color="auto" w:fill="auto"/>
        <w:spacing w:before="0" w:after="213"/>
      </w:pPr>
      <w:r>
        <w:t>Szanowni Państwo,</w:t>
      </w:r>
    </w:p>
    <w:p w14:paraId="0B882DC9" w14:textId="77777777" w:rsidR="009B2157" w:rsidRDefault="00000000">
      <w:pPr>
        <w:pStyle w:val="Teksttreci20"/>
        <w:shd w:val="clear" w:color="auto" w:fill="auto"/>
        <w:spacing w:before="0" w:after="200" w:line="240" w:lineRule="exact"/>
      </w:pPr>
      <w:r>
        <w:t>w odpowiedzi na petycję z dnia 25 lutego 2023 r. skierowaną do Ministra Klimatu i Środowiska w sprawie zmiany ustawy z dnia 7 października 2022 r. o szczególnych rozwiązaniach służących ochronie odbiorców energii elektrycznej w 2023 roku w związku z sytuacją na rynku energii elektrycznej w zakresie podwyższenia limitu zużycia energii elektrycznej z 2600 kWh do 7135 kWh dla każdej osoby niepełnosprawnej, przedstawiam wyjaśnienia.</w:t>
      </w:r>
    </w:p>
    <w:p w14:paraId="0251407B" w14:textId="77777777" w:rsidR="009B2157" w:rsidRDefault="00000000">
      <w:pPr>
        <w:pStyle w:val="Teksttreci20"/>
        <w:shd w:val="clear" w:color="auto" w:fill="auto"/>
        <w:spacing w:before="0" w:after="200" w:line="240" w:lineRule="exact"/>
      </w:pPr>
      <w:r>
        <w:t xml:space="preserve">Ustawa z dnia 7 października 2022 r. </w:t>
      </w:r>
      <w:r>
        <w:rPr>
          <w:rStyle w:val="Teksttreci2Kursywa"/>
        </w:rPr>
        <w:t xml:space="preserve">o szczególnych rozwiązaniach służących ochronie odbiorców energii elektrycznej w 2023 roku w związku z sytuacją na rynku energii elektrycznej </w:t>
      </w:r>
      <w:r>
        <w:t xml:space="preserve">wprowadza w 2023 r. stabilizację cen i stawek opłat energii elektrycznej(„zamrożenie rachunków") do określonego poziomu zużycia. Mechanizm ten obejmuje wszystkich odbiorców w gospodarstwach domowych, którzy w 2023 r., do poziomu zużycia do 2,0 MWh, będą korzystali z cen i stawek opłat „zamrożonych" na poziomie obowiązującym z 2022 r. Trudna sytuacja osób niepełnosprawnych została wzięta pod szczególną uwagę, wobec czego limit dla gospodarstw domowych z osobami niepełnosprawnymi został podniesiony do </w:t>
      </w:r>
      <w:r>
        <w:rPr>
          <w:rStyle w:val="Teksttreci2Pogrubienie"/>
        </w:rPr>
        <w:t>2,6 MWh</w:t>
      </w:r>
      <w:r>
        <w:t>. Warunkiem otrzymania zwiększonego limitu jest złożenie do dnia 30 czerwca 2023 r. oświadczenia o niepełnosprawności do sprzedawcy energii elektrycznej(wzór oświadczenia dostępny na stronach sprzedawcy lub w punktach obsługi).</w:t>
      </w:r>
    </w:p>
    <w:p w14:paraId="0223549A" w14:textId="77777777" w:rsidR="009B2157" w:rsidRDefault="00000000">
      <w:pPr>
        <w:pStyle w:val="Teksttreci20"/>
        <w:shd w:val="clear" w:color="auto" w:fill="auto"/>
        <w:spacing w:before="0" w:after="200" w:line="240" w:lineRule="exact"/>
      </w:pPr>
      <w:r>
        <w:t>Minister Klimatu i Środowiska opracowując ustawę, koncentrował się na przygotowaniu rozwiązań osłonowych dla ogółu odbiorców w gospodarstwach domowych, a szczególne na rozwiązaniach dedykowanych pewnym grupom odbiorców, w tym osobom niepełnosprawnym. Przyjęte ostatecznie rozwiązania stanowią wynik intensywnej współpracy pomiędzy właściwymi resortami. Warto podkreślić, że rozwiązanie obejmujące zwiększenie limitu wolumenu energii elektrycznejdla gospodarstw domowych osób niepełnosprawnych podlegającemu „mrożeniu cen" zostało nie tylko uzgodnione z Ministrem Rodziny i Polityki Społecznej, ale co więcej - sama propozycja legislacyjna w tym zakresie została przygotowana w tym resorcie i inkorporowana do projektu ustawy.</w:t>
      </w:r>
    </w:p>
    <w:p w14:paraId="207147FB" w14:textId="77777777" w:rsidR="009B2157" w:rsidRDefault="00000000">
      <w:pPr>
        <w:pStyle w:val="Teksttreci20"/>
        <w:shd w:val="clear" w:color="auto" w:fill="auto"/>
        <w:spacing w:before="0" w:after="458" w:line="240" w:lineRule="exact"/>
      </w:pPr>
      <w:r>
        <w:t xml:space="preserve">Zużycie energii przez gospodarstwa domowe powyżejwskazanych limitów zostało zabezpieczone rozwiązaniem zawartym w ustawie z dnia 27 października 2022 r. </w:t>
      </w:r>
      <w:r>
        <w:rPr>
          <w:rStyle w:val="Teksttreci2Kursywa"/>
        </w:rPr>
        <w:t>o środkach nadzwyczajnych mających na celu ograniczenie wysokości cen energii elektrycznej oraz wsparciu niektórych odbiorców w 2023.</w:t>
      </w:r>
      <w:r>
        <w:t xml:space="preserve"> Zgodnie z regulacją za każdą kolejną zużytą MWh odbiorca będzie rozliczany według stałejceny tzw. ceny maksymalnej wynoszącej</w:t>
      </w:r>
      <w:r>
        <w:rPr>
          <w:rStyle w:val="Teksttreci2Pogrubienie"/>
        </w:rPr>
        <w:t>693 zł/MWh</w:t>
      </w:r>
      <w:r>
        <w:t>,</w:t>
      </w:r>
    </w:p>
    <w:p w14:paraId="34E31CDB" w14:textId="77777777" w:rsidR="009B2157" w:rsidRDefault="00000000">
      <w:pPr>
        <w:pStyle w:val="Teksttreci40"/>
        <w:shd w:val="clear" w:color="auto" w:fill="auto"/>
        <w:tabs>
          <w:tab w:val="left" w:pos="5107"/>
        </w:tabs>
        <w:spacing w:before="0"/>
      </w:pPr>
      <w:r>
        <w:t>Telefon: (+48) 223-691-055</w:t>
      </w:r>
      <w:r>
        <w:tab/>
        <w:t>ul. Wawelska 52/54, 00-922 Warszawa</w:t>
      </w:r>
    </w:p>
    <w:p w14:paraId="07D6C3FF" w14:textId="77777777" w:rsidR="009B2157" w:rsidRDefault="00000000">
      <w:pPr>
        <w:pStyle w:val="Teksttreci40"/>
        <w:shd w:val="clear" w:color="auto" w:fill="auto"/>
        <w:tabs>
          <w:tab w:val="left" w:pos="5390"/>
        </w:tabs>
        <w:spacing w:before="0"/>
      </w:pPr>
      <w:hyperlink r:id="rId7" w:history="1">
        <w:r>
          <w:rPr>
            <w:lang w:val="en-US" w:eastAsia="en-US" w:bidi="en-US"/>
          </w:rPr>
          <w:t>departament.elektroenergetyki.i.gazu@klimat.gov.pl</w:t>
        </w:r>
      </w:hyperlink>
      <w:r>
        <w:rPr>
          <w:lang w:val="en-US" w:eastAsia="en-US" w:bidi="en-US"/>
        </w:rPr>
        <w:tab/>
      </w:r>
      <w:r>
        <w:t>Ministerstwo Klimatu i Środowiska</w:t>
      </w:r>
    </w:p>
    <w:p w14:paraId="5529B739" w14:textId="3B375F89" w:rsidR="009B2157" w:rsidRDefault="001C5104">
      <w:pPr>
        <w:pStyle w:val="Teksttreci4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632F3FA2" wp14:editId="6959F5CB">
                <wp:simplePos x="0" y="0"/>
                <wp:positionH relativeFrom="margin">
                  <wp:posOffset>1151890</wp:posOffset>
                </wp:positionH>
                <wp:positionV relativeFrom="paragraph">
                  <wp:posOffset>71120</wp:posOffset>
                </wp:positionV>
                <wp:extent cx="2780030" cy="116840"/>
                <wp:effectExtent l="1905" t="127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C650" w14:textId="77777777" w:rsidR="009B2157" w:rsidRDefault="00000000">
                            <w:pPr>
                              <w:pStyle w:val="Teksttreci5"/>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F3FA2"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0D84C650" w14:textId="77777777" w:rsidR="009B2157" w:rsidRDefault="00000000">
                      <w:pPr>
                        <w:pStyle w:val="Teksttreci5"/>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3C66D847" w14:textId="77777777" w:rsidR="009B2157" w:rsidRDefault="00000000">
      <w:pPr>
        <w:pStyle w:val="Teksttreci20"/>
        <w:shd w:val="clear" w:color="auto" w:fill="auto"/>
        <w:spacing w:before="0" w:after="0" w:line="240" w:lineRule="exact"/>
      </w:pPr>
      <w:r>
        <w:lastRenderedPageBreak/>
        <w:t xml:space="preserve">zamiast cen, które wynikałaby z pełnego wzrostu taryfy sprzedawców dla energii elektrycznej w 2023 r. Rozwiązanie to ma </w:t>
      </w:r>
      <w:r>
        <w:rPr>
          <w:rStyle w:val="Teksttreci21"/>
        </w:rPr>
        <w:t xml:space="preserve">szczególnie korzystne znaczenie dla gospodarstw </w:t>
      </w:r>
      <w:r>
        <w:t>zużywających z różnych względów większe ilości energii elektrycznej, a z takim przypadkiem</w:t>
      </w:r>
    </w:p>
    <w:p w14:paraId="5083FC13" w14:textId="77777777" w:rsidR="009B2157" w:rsidRDefault="00000000">
      <w:pPr>
        <w:pStyle w:val="Teksttreci20"/>
        <w:shd w:val="clear" w:color="auto" w:fill="auto"/>
        <w:spacing w:before="0" w:after="200" w:line="240" w:lineRule="exact"/>
      </w:pPr>
      <w:r>
        <w:rPr>
          <w:rStyle w:val="Teksttreci21"/>
        </w:rPr>
        <w:t>mamy do czynienia w przekazanej petycji.</w:t>
      </w:r>
    </w:p>
    <w:p w14:paraId="726A4E66" w14:textId="77777777" w:rsidR="009B2157" w:rsidRDefault="00000000">
      <w:pPr>
        <w:pStyle w:val="Teksttreci20"/>
        <w:shd w:val="clear" w:color="auto" w:fill="auto"/>
        <w:spacing w:before="0" w:after="200" w:line="240" w:lineRule="exact"/>
      </w:pPr>
      <w:r>
        <w:t>Dodatkowo gospodarstwa domowe, których głównym źródłem ogrzewania jest energia elektryczna zostały objęte szczególną pomocą. Końcowi odbiorcy energii od dnia 1 grudnia 2022 r. do dnia 1 lutego 2023 r. mogli ubiegać się o dodatek elektryczny w wysokości 1000 zł, a dla gospodarstw zużywających powyżej 5 MWh rocznie przyznawano dodatek elektryczny w wysokości 1500 zł.</w:t>
      </w:r>
    </w:p>
    <w:p w14:paraId="734E95AA" w14:textId="77777777" w:rsidR="009B2157" w:rsidRDefault="00000000">
      <w:pPr>
        <w:pStyle w:val="Teksttreci20"/>
        <w:shd w:val="clear" w:color="auto" w:fill="auto"/>
        <w:spacing w:before="0" w:after="0" w:line="240" w:lineRule="exact"/>
      </w:pPr>
      <w:r>
        <w:t xml:space="preserve">Również należy zaznaczyć, że pierwsze mechanizmy wsparcia dla odbiorców wrażliwych na wysokie ceny energii zostały uwzględnione w ustawie z dnia 17 grudnia 2021 r. </w:t>
      </w:r>
      <w:r>
        <w:rPr>
          <w:rStyle w:val="Teksttreci2Kursywa"/>
        </w:rPr>
        <w:t>o dodatku osłonowym.</w:t>
      </w:r>
      <w:r>
        <w:t xml:space="preserve"> Ustawa wprowadziła wsparcie niefinansowe dla odbiorców wrażliwych energii elektrycznej i paliw gazowych, które pomogły odbiorcom znajdującym się w trudnej sytuacji finansowej regulować należności za energię elektryczną i paliwa gazowe. Jest to więc realne narzędzie - wzmocnienie ochrony odbiorców wrażliwych.</w:t>
      </w:r>
    </w:p>
    <w:sectPr w:rsidR="009B2157">
      <w:pgSz w:w="11900" w:h="16840"/>
      <w:pgMar w:top="792" w:right="1950" w:bottom="1114" w:left="1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2742" w14:textId="77777777" w:rsidR="000B0422" w:rsidRDefault="000B0422">
      <w:r>
        <w:separator/>
      </w:r>
    </w:p>
  </w:endnote>
  <w:endnote w:type="continuationSeparator" w:id="0">
    <w:p w14:paraId="2C15261C" w14:textId="77777777" w:rsidR="000B0422" w:rsidRDefault="000B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9133" w14:textId="77777777" w:rsidR="000B0422" w:rsidRDefault="000B0422"/>
  </w:footnote>
  <w:footnote w:type="continuationSeparator" w:id="0">
    <w:p w14:paraId="3AACAF3A" w14:textId="77777777" w:rsidR="000B0422" w:rsidRDefault="000B04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57"/>
    <w:rsid w:val="000B0422"/>
    <w:rsid w:val="001C5104"/>
    <w:rsid w:val="009B2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4B3A"/>
  <w15:docId w15:val="{9DC3311D-776A-4B1E-B7D1-1B544F52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0"/>
      <w:szCs w:val="20"/>
      <w:u w:val="none"/>
    </w:rPr>
  </w:style>
  <w:style w:type="character" w:customStyle="1" w:styleId="Teksttreci3105pt">
    <w:name w:val="Tekst treści (3) + 10;5 pt"/>
    <w:basedOn w:val="Teksttreci3"/>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1"/>
      <w:szCs w:val="21"/>
      <w:u w:val="single"/>
      <w:lang w:val="pl-PL" w:eastAsia="pl-PL" w:bidi="pl-PL"/>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after="2180" w:line="221" w:lineRule="exact"/>
    </w:pPr>
    <w:rPr>
      <w:rFonts w:ascii="Calibri" w:eastAsia="Calibri" w:hAnsi="Calibri" w:cs="Calibri"/>
      <w:sz w:val="20"/>
      <w:szCs w:val="20"/>
    </w:rPr>
  </w:style>
  <w:style w:type="paragraph" w:customStyle="1" w:styleId="Teksttreci40">
    <w:name w:val="Tekst treści (4)"/>
    <w:basedOn w:val="Normalny"/>
    <w:link w:val="Teksttreci4"/>
    <w:pPr>
      <w:shd w:val="clear" w:color="auto" w:fill="FFFFFF"/>
      <w:spacing w:before="42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elektroenergetyki.i.gazu@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3528</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2023-03-31T12:14:00Z</dcterms:created>
  <dcterms:modified xsi:type="dcterms:W3CDTF">2023-03-31T12:15:00Z</dcterms:modified>
</cp:coreProperties>
</file>