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410" w:rsidRDefault="00566752">
      <w:pPr>
        <w:pStyle w:val="Nagwek10"/>
        <w:keepNext/>
        <w:keepLines/>
        <w:shd w:val="clear" w:color="auto" w:fill="auto"/>
        <w:spacing w:after="534"/>
        <w:ind w:right="4720"/>
      </w:pPr>
      <w:r>
        <w:rPr>
          <w:noProof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-722630</wp:posOffset>
            </wp:positionH>
            <wp:positionV relativeFrom="paragraph">
              <wp:posOffset>-88265</wp:posOffset>
            </wp:positionV>
            <wp:extent cx="685800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:rsidR="00EE2410" w:rsidRDefault="00000000">
      <w:pPr>
        <w:pStyle w:val="Teksttreci20"/>
        <w:shd w:val="clear" w:color="auto" w:fill="auto"/>
        <w:spacing w:before="0" w:after="724"/>
      </w:pPr>
      <w:r>
        <w:t>Departament Ciepłownictwa</w:t>
      </w:r>
    </w:p>
    <w:p w:rsidR="00EE2410" w:rsidRDefault="00000000" w:rsidP="00566752">
      <w:pPr>
        <w:pStyle w:val="Teksttreci20"/>
        <w:shd w:val="clear" w:color="auto" w:fill="auto"/>
        <w:spacing w:before="0" w:after="2160" w:line="226" w:lineRule="exact"/>
        <w:ind w:right="5440"/>
      </w:pPr>
      <w:r>
        <w:t>DC-WKiC.053.6.2023 $Id_dokumentu Warszawa, 07-04-2023</w:t>
      </w:r>
    </w:p>
    <w:p w:rsidR="00EE2410" w:rsidRDefault="00000000">
      <w:pPr>
        <w:pStyle w:val="Teksttreci20"/>
        <w:shd w:val="clear" w:color="auto" w:fill="auto"/>
        <w:spacing w:before="0" w:after="193"/>
      </w:pPr>
      <w:r>
        <w:t>Szanowny Panie,</w:t>
      </w:r>
    </w:p>
    <w:p w:rsidR="00EE2410" w:rsidRDefault="00000000">
      <w:pPr>
        <w:pStyle w:val="Teksttreci20"/>
        <w:shd w:val="clear" w:color="auto" w:fill="auto"/>
        <w:spacing w:before="0" w:after="180" w:line="240" w:lineRule="exact"/>
        <w:jc w:val="both"/>
      </w:pPr>
      <w:r>
        <w:t>w odpowiedzi na petycję dot. korekty §6 w rozporządzeniu Ministra Klimatu i Środowiska z dnia 7 grudnia 2021 r. w sprawie warunków ustalania technicznej możliwości i opłacalności zastosowania ciepłomierzy, podzielników kosztów ogrzewania oraz wodomierzy do pomiaru ciepłej wody użytkowej, warunków wyboru metody rozliczania kosztów zakupu ciepła oraz zakresu informacji zawartych w indywidualnych rozliczeniach (Dz.U. z roku 2021 poz. 2273), informuję, że powyższy postulat został zaopiniowany negatywnie.</w:t>
      </w:r>
    </w:p>
    <w:p w:rsidR="00EE2410" w:rsidRDefault="00000000">
      <w:pPr>
        <w:pStyle w:val="Teksttreci20"/>
        <w:shd w:val="clear" w:color="auto" w:fill="auto"/>
        <w:spacing w:before="0" w:after="180" w:line="240" w:lineRule="exact"/>
        <w:jc w:val="both"/>
      </w:pPr>
      <w:r>
        <w:t xml:space="preserve">Obowiązek wynikający z art. 6 ust. 6 pkt 1 ustawy z dnia 7 czerwca 2001 r. o zbiorowym zaopatrzeniu w wodę i zbiorowym odprowadzaniu ścieków (Dz.U. z roku 2020 poz. 2028) tj. </w:t>
      </w:r>
      <w:r>
        <w:rPr>
          <w:rStyle w:val="Teksttreci2Kursywa"/>
        </w:rPr>
        <w:t>„instalacja wodociągowa</w:t>
      </w:r>
      <w:r>
        <w:t xml:space="preserve"> w </w:t>
      </w:r>
      <w:r>
        <w:rPr>
          <w:rStyle w:val="Teksttreci2Kursywa"/>
        </w:rPr>
        <w:t>budynku jest wyposażona w wodomierze, zainstalowane zgodnie z obowiązującymi warunkami technicznymi, przy wszystkich punktach czerpalnych"</w:t>
      </w:r>
      <w:r>
        <w:t xml:space="preserve"> dotyczy opomiarowania zużycia wody. Wodomierz c.w.u. oprócz funkcji rejestracji zużycia wody ma również funkcję rozliczenia kosztów jej podgrzania (przygotowania c.w.u).</w:t>
      </w:r>
    </w:p>
    <w:p w:rsidR="00EE2410" w:rsidRDefault="00000000">
      <w:pPr>
        <w:pStyle w:val="Teksttreci20"/>
        <w:shd w:val="clear" w:color="auto" w:fill="auto"/>
        <w:spacing w:before="0" w:after="4258" w:line="240" w:lineRule="exact"/>
        <w:jc w:val="both"/>
      </w:pPr>
      <w:r>
        <w:t>Dodatkowo, zgodnie z § 11 ust. 2 ww. rozporządzenia- przepisów § 3 i § 6 nie stosuje się w przypadku budynku wielolokalowego, który w dniu wejścia w życie rozporządzenia był wyposażony w wodomierze do pomiaru ciepłej wody użytkowej w poszczególnych lokalach, zarówno posiadające, jak i nieposiadające funkcji zdalnego odczytu.</w:t>
      </w:r>
    </w:p>
    <w:p w:rsidR="00EE2410" w:rsidRDefault="00000000">
      <w:pPr>
        <w:pStyle w:val="Teksttreci30"/>
        <w:shd w:val="clear" w:color="auto" w:fill="auto"/>
        <w:tabs>
          <w:tab w:val="left" w:pos="5107"/>
        </w:tabs>
        <w:spacing w:before="0"/>
      </w:pPr>
      <w:r>
        <w:t>Telefon: (+48) 223-691-088</w:t>
      </w:r>
      <w:r>
        <w:tab/>
        <w:t>ul. Wawelska 52/54, 00-922 Warszawa</w:t>
      </w:r>
    </w:p>
    <w:p w:rsidR="00EE2410" w:rsidRDefault="00000000">
      <w:pPr>
        <w:pStyle w:val="Teksttreci30"/>
        <w:shd w:val="clear" w:color="auto" w:fill="auto"/>
        <w:tabs>
          <w:tab w:val="left" w:pos="5390"/>
        </w:tabs>
        <w:spacing w:before="0"/>
      </w:pPr>
      <w:hyperlink r:id="rId7" w:history="1">
        <w:r>
          <w:rPr>
            <w:lang w:val="en-US" w:eastAsia="en-US" w:bidi="en-US"/>
          </w:rPr>
          <w:t>departament.cieplownictwa@klimat.gov.pl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:rsidR="00EE2410" w:rsidRDefault="00566752">
      <w:pPr>
        <w:pStyle w:val="Teksttreci3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51890" distR="1146175" simplePos="0" relativeHeight="377487105" behindDoc="1" locked="0" layoutInCell="1" allowOverlap="1">
                <wp:simplePos x="0" y="0"/>
                <wp:positionH relativeFrom="margin">
                  <wp:posOffset>1151890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635" t="0" r="635" b="190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410" w:rsidRDefault="00000000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7pt;margin-top:5.6pt;width:218.9pt;height:9.2pt;z-index:-125829375;visibility:visible;mso-wrap-style:square;mso-width-percent:0;mso-height-percent:0;mso-wrap-distance-left:90.7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" filled="f" stroked="f">
                <v:textbox style="mso-fit-shape-to-text:t" inset="0,0,0,0">
                  <w:txbxContent>
                    <w:p w:rsidR="00EE2410" w:rsidRDefault="00000000">
                      <w:pPr>
                        <w:pStyle w:val="Teksttreci4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8" w:history="1">
        <w:r w:rsidR="00000000">
          <w:rPr>
            <w:lang w:val="en-US" w:eastAsia="en-US" w:bidi="en-US"/>
          </w:rPr>
          <w:t>www.gov.pl/klimat</w:t>
        </w:r>
      </w:hyperlink>
    </w:p>
    <w:sectPr w:rsidR="00EE2410">
      <w:pgSz w:w="11900" w:h="16840"/>
      <w:pgMar w:top="682" w:right="1950" w:bottom="682" w:left="19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0C9E" w:rsidRDefault="00370C9E">
      <w:r>
        <w:separator/>
      </w:r>
    </w:p>
  </w:endnote>
  <w:endnote w:type="continuationSeparator" w:id="0">
    <w:p w:rsidR="00370C9E" w:rsidRDefault="0037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0C9E" w:rsidRDefault="00370C9E"/>
  </w:footnote>
  <w:footnote w:type="continuationSeparator" w:id="0">
    <w:p w:rsidR="00370C9E" w:rsidRDefault="00370C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10"/>
    <w:rsid w:val="00370C9E"/>
    <w:rsid w:val="00566752"/>
    <w:rsid w:val="00E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492E1-E5DE-4EF3-98A7-79C73FB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700" w:line="256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22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partament.cieplownictwa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2023-06-28T12:58:00Z</dcterms:created>
  <dcterms:modified xsi:type="dcterms:W3CDTF">2023-06-28T12:58:00Z</dcterms:modified>
</cp:coreProperties>
</file>