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0725" w14:textId="685847FE" w:rsidR="0036342B" w:rsidRDefault="00A80CFA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11E2434F" wp14:editId="48C27D93">
            <wp:simplePos x="0" y="0"/>
            <wp:positionH relativeFrom="margin">
              <wp:posOffset>-740410</wp:posOffset>
            </wp:positionH>
            <wp:positionV relativeFrom="paragraph">
              <wp:posOffset>-91440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>Minister</w:t>
      </w:r>
      <w:bookmarkEnd w:id="0"/>
    </w:p>
    <w:p w14:paraId="08FC19A5" w14:textId="77777777" w:rsidR="0036342B" w:rsidRDefault="00A80CFA">
      <w:pPr>
        <w:pStyle w:val="Nagwek10"/>
        <w:keepNext/>
        <w:keepLines/>
        <w:shd w:val="clear" w:color="auto" w:fill="auto"/>
        <w:spacing w:after="1311"/>
      </w:pPr>
      <w:bookmarkStart w:id="1" w:name="bookmark1"/>
      <w:r>
        <w:t>Klimatu i Środowiska</w:t>
      </w:r>
      <w:bookmarkEnd w:id="1"/>
    </w:p>
    <w:p w14:paraId="4A708484" w14:textId="77777777" w:rsidR="0036342B" w:rsidRDefault="00A80CFA" w:rsidP="00A21EE9">
      <w:pPr>
        <w:pStyle w:val="Teksttreci20"/>
        <w:shd w:val="clear" w:color="auto" w:fill="auto"/>
        <w:spacing w:before="0" w:after="1320"/>
        <w:ind w:firstLine="0"/>
      </w:pPr>
      <w:r>
        <w:t xml:space="preserve">DGO-OP.053.2.2022.JM </w:t>
      </w:r>
      <w:r>
        <w:rPr>
          <w:rStyle w:val="Teksttreci210pt"/>
        </w:rPr>
        <w:t>2406067</w:t>
      </w:r>
      <w:r>
        <w:rPr>
          <w:rStyle w:val="Teksttreci275pt"/>
        </w:rPr>
        <w:t>.</w:t>
      </w:r>
      <w:r>
        <w:rPr>
          <w:rStyle w:val="Teksttreci210pt"/>
        </w:rPr>
        <w:t xml:space="preserve">9015442.8112397 </w:t>
      </w:r>
      <w:r>
        <w:t>Warszawa, 19-05-2023</w:t>
      </w:r>
    </w:p>
    <w:p w14:paraId="599890EC" w14:textId="77777777" w:rsidR="0036342B" w:rsidRDefault="00A80CFA">
      <w:pPr>
        <w:pStyle w:val="Teksttreci20"/>
        <w:shd w:val="clear" w:color="auto" w:fill="auto"/>
        <w:spacing w:before="0" w:after="186" w:line="256" w:lineRule="exact"/>
        <w:ind w:firstLine="0"/>
      </w:pPr>
      <w:r>
        <w:t>Szanowna Pani,</w:t>
      </w:r>
    </w:p>
    <w:p w14:paraId="4CFC86D3" w14:textId="77777777" w:rsidR="0036342B" w:rsidRDefault="00A80CFA">
      <w:pPr>
        <w:pStyle w:val="Teksttreci20"/>
        <w:shd w:val="clear" w:color="auto" w:fill="auto"/>
        <w:spacing w:before="0" w:after="214" w:line="274" w:lineRule="exact"/>
        <w:ind w:firstLine="0"/>
        <w:jc w:val="both"/>
      </w:pPr>
      <w:r>
        <w:t xml:space="preserve">w odpowiedzi na petycję z dnia 12 grudnia 2022 r., dotyczącą uregulowania przepisów w zakresie sporządzania dokumentów DPR i EDPR, </w:t>
      </w:r>
      <w:r>
        <w:t>uprzejmie przedstawiam poniższe wyjaśnienia.</w:t>
      </w:r>
    </w:p>
    <w:p w14:paraId="0ECD255F" w14:textId="77777777" w:rsidR="0036342B" w:rsidRDefault="00A80CFA">
      <w:pPr>
        <w:pStyle w:val="Teksttreci20"/>
        <w:shd w:val="clear" w:color="auto" w:fill="auto"/>
        <w:spacing w:before="0" w:after="0" w:line="256" w:lineRule="exact"/>
        <w:ind w:firstLine="0"/>
      </w:pPr>
      <w:r>
        <w:t>Zgodnie ze zmianami wprowadzonymi art. 56 pkt. 1 ustawy z dnia 15 grudnia 2022 r.</w:t>
      </w:r>
    </w:p>
    <w:p w14:paraId="6F1F6362" w14:textId="77777777" w:rsidR="0036342B" w:rsidRDefault="00A80CFA">
      <w:pPr>
        <w:pStyle w:val="Teksttreci20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200" w:line="274" w:lineRule="exact"/>
        <w:ind w:firstLine="0"/>
        <w:jc w:val="both"/>
      </w:pPr>
      <w:r>
        <w:rPr>
          <w:rStyle w:val="Teksttreci2Kursywa"/>
        </w:rPr>
        <w:t>szczególnej ochronie niektórych odbiorców paliw gazowych w 2023 r. w związku z sytuacją na rynku gazu</w:t>
      </w:r>
      <w:r>
        <w:t xml:space="preserve"> (Dz. U. poz. 2687), zwanej </w:t>
      </w:r>
      <w:r>
        <w:t xml:space="preserve">dalej „ustawą zmieniającą z 2022 r.", do ustawy z dnia 17 listopada 2021 r. </w:t>
      </w:r>
      <w:r>
        <w:rPr>
          <w:rStyle w:val="Teksttreci2Kursywa"/>
        </w:rPr>
        <w:t>o zmianie ustawy o odpadach oraz niektórych innych</w:t>
      </w:r>
      <w:r>
        <w:t xml:space="preserve"> ustaw (Dz. U. poz. 2151), zwanej dalej „ustawą zmieniającą z 2021 r.", dokumenty DPR i EDPR, które obejmują okres od dnia 1 stycz</w:t>
      </w:r>
      <w:r>
        <w:t>nia 2022 r. do dnia 31 grudnia 2024 r., są sporządzane zgodnie z przepisami dotychczasowymi.</w:t>
      </w:r>
    </w:p>
    <w:p w14:paraId="22349772" w14:textId="77777777" w:rsidR="0036342B" w:rsidRDefault="00A80CFA">
      <w:pPr>
        <w:pStyle w:val="Teksttreci20"/>
        <w:shd w:val="clear" w:color="auto" w:fill="auto"/>
        <w:spacing w:before="0" w:after="200" w:line="274" w:lineRule="exact"/>
        <w:ind w:firstLine="0"/>
        <w:jc w:val="both"/>
      </w:pPr>
      <w:r>
        <w:t>Jak wskazano w uzasadnieniach do projektów ustawy zmieniającej z 2021 r. oraz ustawy zmieniającej z 2022 r. intencją ustawodawcy było wprowadzenie okresu przejścio</w:t>
      </w:r>
      <w:r>
        <w:t>wego (odpowiednio okresu od dnia 1 stycznia 2022 r. do dnia 31 grudnia 2022 r. oraz okresu obejmującego lata 2023 i 2024), w którym dokumenty będzie się sporządzało zgodnie z zasadami dotychczasowymi, a zatem w formie papierowej. Zatem dalsze stosowanie ak</w:t>
      </w:r>
      <w:r>
        <w:t>tów wykonawczych określających wzory dokumentów DPR i EDPR jest uzasadnione nie tylko brzmieniem przepisów, o których mowa powyżej, lecz również celem regulacji, wynikającym z uzasadnień projektów przedmiotowych ustaw.</w:t>
      </w:r>
    </w:p>
    <w:p w14:paraId="56A2B92B" w14:textId="77777777" w:rsidR="0036342B" w:rsidRDefault="00A80CFA">
      <w:pPr>
        <w:pStyle w:val="Teksttreci20"/>
        <w:shd w:val="clear" w:color="auto" w:fill="auto"/>
        <w:spacing w:before="0" w:after="0" w:line="274" w:lineRule="exact"/>
        <w:ind w:firstLine="0"/>
        <w:jc w:val="both"/>
      </w:pPr>
      <w:r>
        <w:t xml:space="preserve">Rozporządzenia w myśl art. 92 </w:t>
      </w:r>
      <w:r>
        <w:t>ust. 1 Konstytucji RP są wydawane przez organy wskazane w Konstytucji, na podstawie szczegółowego upoważnienia zawartego w ustawie i w celu jej wykonania. Upoważnienie powinno określać organ właściwy do wydania rozporządzenia</w:t>
      </w:r>
    </w:p>
    <w:p w14:paraId="3BA68EC6" w14:textId="77777777" w:rsidR="0036342B" w:rsidRDefault="00A80CFA">
      <w:pPr>
        <w:pStyle w:val="Teksttreci20"/>
        <w:numPr>
          <w:ilvl w:val="0"/>
          <w:numId w:val="1"/>
        </w:numPr>
        <w:shd w:val="clear" w:color="auto" w:fill="auto"/>
        <w:tabs>
          <w:tab w:val="left" w:pos="246"/>
        </w:tabs>
        <w:spacing w:before="0" w:after="545" w:line="274" w:lineRule="exact"/>
        <w:ind w:firstLine="0"/>
        <w:jc w:val="both"/>
      </w:pPr>
      <w:r>
        <w:t>zakres spraw przekazanych do u</w:t>
      </w:r>
      <w:r>
        <w:t xml:space="preserve">regulowania oraz wytyczne dotyczące treści aktu. Dlatego też, z uwagi na uchylenie z dniem 1 stycznia 2022 r. w ustawie z dnia 13 czerwca 2013 r. </w:t>
      </w:r>
      <w:r>
        <w:rPr>
          <w:rStyle w:val="Teksttreci2Kursywa"/>
        </w:rPr>
        <w:t>o gospodarce opakowaniami i odpadami opakowaniowymi</w:t>
      </w:r>
      <w:r>
        <w:t xml:space="preserve"> (Dz. U. z 2020 r. poz. 1114, z późn. zm.), zwanej dalej „u</w:t>
      </w:r>
      <w:r>
        <w:t>stawą opakowaniową", stosownych upoważnień ustawowych (art. 23 ust. 13 oraz art. 24 ust. 11), brak jest aktualnie podstawy prawnej do wydania przez Ministra</w:t>
      </w:r>
    </w:p>
    <w:p w14:paraId="7FC007D6" w14:textId="77777777" w:rsidR="0036342B" w:rsidRDefault="00A80CFA">
      <w:pPr>
        <w:pStyle w:val="Teksttreci3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04F988A5" w14:textId="77777777" w:rsidR="0036342B" w:rsidRDefault="00A80CFA">
      <w:pPr>
        <w:pStyle w:val="Teksttreci30"/>
        <w:shd w:val="clear" w:color="auto" w:fill="auto"/>
        <w:tabs>
          <w:tab w:val="left" w:pos="5386"/>
        </w:tabs>
        <w:spacing w:befor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73FBC4A1" w14:textId="0005920D" w:rsidR="0036342B" w:rsidRDefault="00A80CFA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5065" distR="1146175" simplePos="0" relativeHeight="377487105" behindDoc="1" locked="0" layoutInCell="1" allowOverlap="1" wp14:anchorId="303CE54C" wp14:editId="7141AFE3">
                <wp:simplePos x="0" y="0"/>
                <wp:positionH relativeFrom="margin">
                  <wp:posOffset>1155065</wp:posOffset>
                </wp:positionH>
                <wp:positionV relativeFrom="paragraph">
                  <wp:posOffset>71120</wp:posOffset>
                </wp:positionV>
                <wp:extent cx="2780030" cy="116840"/>
                <wp:effectExtent l="254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3F0AF" w14:textId="77777777" w:rsidR="0036342B" w:rsidRDefault="00A80CFA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CE5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5pt;margin-top:5.6pt;width:218.9pt;height:9.2pt;z-index:-125829375;visibility:visible;mso-wrap-style:square;mso-width-percent:0;mso-height-percent:0;mso-wrap-distance-left:90.9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M+vSRzc&#10;AAAACQEAAA8AAAAAAAAAAAAAAAAALwQAAGRycy9kb3ducmV2LnhtbFBLBQYAAAAABAAEAPMAAAA4&#10;BQAAAAA=&#10;" filled="f" stroked="f">
                <v:textbox style="mso-fit-shape-to-text:t" inset="0,0,0,0">
                  <w:txbxContent>
                    <w:p w14:paraId="61F3F0AF" w14:textId="77777777" w:rsidR="0036342B" w:rsidRDefault="00A80CFA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1CB35884" w14:textId="77777777" w:rsidR="0036342B" w:rsidRDefault="00A80CFA">
      <w:pPr>
        <w:pStyle w:val="Teksttreci20"/>
        <w:shd w:val="clear" w:color="auto" w:fill="auto"/>
        <w:spacing w:before="0" w:after="200" w:line="274" w:lineRule="exact"/>
        <w:ind w:firstLine="0"/>
        <w:jc w:val="both"/>
      </w:pPr>
      <w:r>
        <w:lastRenderedPageBreak/>
        <w:t xml:space="preserve">Klimatu i Środowiska nowych lub zmiany dotychczasowych rozporządzeń w sprawie wzorów dokumentów DPR i EDPR. Aktualnie w Ministerstwie Klimatu i Środowiska nie są prowadzone prace legislacyjne z zakresu odpadów, które byłyby na etapie pozwalających na </w:t>
      </w:r>
      <w:r>
        <w:t>wprowadzenia zmian dot. potwierdzania recyklingu odpadów opakowaniowych. Niemniej, jeżeli takie prace będą prowadzone w przyszłym roku to rozważona zostanie możliwość wprowadzenia odpowiednich zmian.</w:t>
      </w:r>
    </w:p>
    <w:p w14:paraId="27577587" w14:textId="77777777" w:rsidR="0036342B" w:rsidRDefault="00A80CFA">
      <w:pPr>
        <w:pStyle w:val="Teksttreci20"/>
        <w:shd w:val="clear" w:color="auto" w:fill="auto"/>
        <w:spacing w:before="0" w:after="200" w:line="274" w:lineRule="exact"/>
        <w:ind w:firstLine="0"/>
        <w:jc w:val="both"/>
      </w:pPr>
      <w:r>
        <w:t>Odnosząc się do kwestii niedostosowania wzorów dokumentó</w:t>
      </w:r>
      <w:r>
        <w:t>w DPR i EDPR do przedstawienia przez przedsiębiorców odejmowania zanieczyszczeń od masy odpadów opakowaniowych poddanych recyklingowi należy wskazać, że art. 21 ust 5 ustawy opakowaniowej, wprowadzony ustawą zmieniającą z 2021 r., wymaga od dnia 1 stycznia</w:t>
      </w:r>
      <w:r>
        <w:t xml:space="preserve"> 2022 r. nowego sposobu obliczania masy odpadów opakowaniowych poddanych recyklingowi, dla którego szczegółowe warunki zaliczania masy odpadów opakowaniowych do poddanych recyklingowi reguluje rozporządzenie Ministra Klimatu i Środowiska z dnia 17 grudnia </w:t>
      </w:r>
      <w:r>
        <w:t xml:space="preserve">2021 r. </w:t>
      </w:r>
      <w:r>
        <w:rPr>
          <w:rStyle w:val="Teksttreci2Kursywa"/>
        </w:rPr>
        <w:t>w sprawie szczegółowych warunków zaliczania masy odpadów opakowaniowych do poddanych recyklingowi</w:t>
      </w:r>
      <w:r>
        <w:t xml:space="preserve"> (Dz. U. poz. 2365). Dlatego też masa odpadów wskazana w przedmiotowych dokumentach powinna potwierdzać masę odpadów poddanych recyklingowi zgodnie z n</w:t>
      </w:r>
      <w:r>
        <w:t>owymi zasadami. Natomiast weryfikacja odejmowania przez podmioty sporządzające te dokumenty zanieczyszczeń od masy odpadów opakowaniowych poddanych recyklingowi będzie mogła odbywać się na podstawie masy odpadów zawartej w kartach przekazania odpadów (doty</w:t>
      </w:r>
      <w:r>
        <w:t xml:space="preserve">czy dokumentów DPR) lub dokumentach dotyczących transgranicznego przemieszczania odpadów określonych w załączniku IA, IB lub VII do rozporządzenia (WE) nr 1013/2006 Parlamentu Europejskiego i Rady z dnia 14 czerwca 2006 r. </w:t>
      </w:r>
      <w:r>
        <w:rPr>
          <w:rStyle w:val="Teksttreci2Kursywa"/>
        </w:rPr>
        <w:t>w sprawie przemieszczania odpadów</w:t>
      </w:r>
      <w:r>
        <w:t xml:space="preserve"> (Dz. Urz. UE L 190 z 12.07.2006, s. 1, z późn. zm.)(dotyczy dokumentów EDPR).</w:t>
      </w:r>
    </w:p>
    <w:p w14:paraId="61449103" w14:textId="77777777" w:rsidR="0036342B" w:rsidRDefault="00A80CFA">
      <w:pPr>
        <w:pStyle w:val="Teksttreci20"/>
        <w:shd w:val="clear" w:color="auto" w:fill="auto"/>
        <w:spacing w:before="0" w:after="506" w:line="274" w:lineRule="exact"/>
        <w:ind w:firstLine="0"/>
        <w:jc w:val="both"/>
      </w:pPr>
      <w:r>
        <w:t>Jednocześnie informuję, że aktualnie nie jest planowane wydłużenie terminu na przeprowadzenie rocznego audytu zewnętrznego, o którym mowa w art. 46 ustawy opakowaniowej.</w:t>
      </w:r>
    </w:p>
    <w:p w14:paraId="1E7BF92F" w14:textId="77777777" w:rsidR="0036342B" w:rsidRDefault="00A80CFA">
      <w:pPr>
        <w:pStyle w:val="Teksttreci20"/>
        <w:shd w:val="clear" w:color="auto" w:fill="auto"/>
        <w:spacing w:before="0" w:after="521" w:line="442" w:lineRule="exact"/>
        <w:ind w:right="6120" w:firstLine="0"/>
      </w:pPr>
      <w:r>
        <w:t xml:space="preserve">Z </w:t>
      </w:r>
      <w:r>
        <w:t>wyrazami szacunku Z up. Ministra</w:t>
      </w:r>
    </w:p>
    <w:p w14:paraId="1513326E" w14:textId="77777777" w:rsidR="0036342B" w:rsidRDefault="00A80CFA">
      <w:pPr>
        <w:pStyle w:val="Teksttreci20"/>
        <w:shd w:val="clear" w:color="auto" w:fill="auto"/>
        <w:spacing w:before="0" w:after="0" w:line="240" w:lineRule="exact"/>
        <w:ind w:right="6580" w:firstLine="0"/>
      </w:pPr>
      <w:r>
        <w:t>Jacek Ozdoba Sekretarz Stanu</w:t>
      </w:r>
    </w:p>
    <w:p w14:paraId="1C825BD6" w14:textId="77777777" w:rsidR="0036342B" w:rsidRDefault="00A80CFA">
      <w:pPr>
        <w:pStyle w:val="Teksttreci20"/>
        <w:shd w:val="clear" w:color="auto" w:fill="auto"/>
        <w:spacing w:before="0" w:after="0" w:line="240" w:lineRule="exact"/>
        <w:ind w:right="4920" w:firstLine="0"/>
        <w:sectPr w:rsidR="0036342B">
          <w:footnotePr>
            <w:numFmt w:val="upperRoman"/>
            <w:numRestart w:val="eachPage"/>
          </w:footnotePr>
          <w:pgSz w:w="11900" w:h="16840"/>
          <w:pgMar w:top="975" w:right="1948" w:bottom="1037" w:left="1950" w:header="0" w:footer="3" w:gutter="0"/>
          <w:cols w:space="720"/>
          <w:noEndnote/>
          <w:docGrid w:linePitch="360"/>
        </w:sectPr>
      </w:pPr>
      <w:r>
        <w:t>Ministerstwo Klimatu i Środowiska / - podpisany cyfrowo/</w:t>
      </w:r>
    </w:p>
    <w:p w14:paraId="5009EB38" w14:textId="77777777" w:rsidR="0036342B" w:rsidRDefault="00A80CFA">
      <w:pPr>
        <w:pStyle w:val="Teksttreci20"/>
        <w:shd w:val="clear" w:color="auto" w:fill="auto"/>
        <w:spacing w:before="0" w:after="166" w:line="256" w:lineRule="exact"/>
        <w:ind w:left="440"/>
        <w:jc w:val="both"/>
      </w:pPr>
      <w:r>
        <w:lastRenderedPageBreak/>
        <w:t>Zgodnie z art. 13 ust. 1 i 2 ogólnego rozporządzenia o ochronie danych</w:t>
      </w:r>
      <w:r>
        <w:rPr>
          <w:vertAlign w:val="superscript"/>
        </w:rPr>
        <w:footnoteReference w:id="1"/>
      </w:r>
      <w:r>
        <w:t>:</w:t>
      </w:r>
    </w:p>
    <w:p w14:paraId="2791B250" w14:textId="77777777" w:rsidR="0036342B" w:rsidRDefault="00A80CFA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74" w:lineRule="exact"/>
        <w:ind w:left="440"/>
        <w:jc w:val="both"/>
      </w:pPr>
      <w:r>
        <w:t xml:space="preserve">Administratorem Pani/Pana </w:t>
      </w:r>
      <w:r>
        <w:t>danych osobowych jest Minister Klimatu i Środowiska z siedzibą w Warszawie (00-922), ul. Wawelska 52/54.</w:t>
      </w:r>
    </w:p>
    <w:p w14:paraId="1B728147" w14:textId="77777777" w:rsidR="0036342B" w:rsidRDefault="00A80CFA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74" w:lineRule="exact"/>
        <w:ind w:left="440"/>
        <w:jc w:val="both"/>
      </w:pPr>
      <w:r>
        <w:t xml:space="preserve">Kontakt z Inspektorem Ochrony Danych jest możliwy pod adresem e-mail: </w:t>
      </w:r>
      <w:hyperlink r:id="rId10" w:history="1">
        <w:r>
          <w:rPr>
            <w:rStyle w:val="Teksttreci21"/>
          </w:rPr>
          <w:t>inspektor.ochronv.danvch</w:t>
        </w:r>
        <w:r>
          <w:rPr>
            <w:rStyle w:val="Teksttreci21"/>
          </w:rPr>
          <w:t>@klimat.gov.pl</w:t>
        </w:r>
      </w:hyperlink>
      <w:r>
        <w:rPr>
          <w:rStyle w:val="Teksttreci21"/>
        </w:rPr>
        <w:t>.</w:t>
      </w:r>
    </w:p>
    <w:p w14:paraId="12D64EF2" w14:textId="77777777" w:rsidR="0036342B" w:rsidRDefault="00A80CFA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74" w:lineRule="exact"/>
        <w:ind w:left="440"/>
        <w:jc w:val="both"/>
      </w:pPr>
      <w:r>
        <w:t>Pani/Pana dane osobowe będą przetwarzane w celu rozpatrzenia petycji oraz wypełnienia obowiązku archiwizacji dokumentów, na podstawie art. 6 ust. 1 lit. c ogólnego rozporządzenia o ochronie danych w zw</w:t>
      </w:r>
      <w:r>
        <w:t>. z przepisami ustawy z dnia 11 lipca 2014 r. o petycjach oraz ustawy z dnia 14 lipca 1983 r. o narodowym zasobie archiwalnym i archiwach.</w:t>
      </w:r>
    </w:p>
    <w:p w14:paraId="429F5EB3" w14:textId="77777777" w:rsidR="0036342B" w:rsidRDefault="00A80CFA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74" w:lineRule="exact"/>
        <w:ind w:left="440"/>
        <w:jc w:val="both"/>
      </w:pPr>
      <w:r>
        <w:t>Odbiorcami Pani/Pana danych osobowych będą podmioty, z którymi Ministerstwo zawarło umowy na świadczenie usług inform</w:t>
      </w:r>
      <w:r>
        <w:t>atycznych i pocztowych.</w:t>
      </w:r>
    </w:p>
    <w:p w14:paraId="7700C91F" w14:textId="77777777" w:rsidR="0036342B" w:rsidRDefault="00A80CFA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74" w:lineRule="exact"/>
        <w:ind w:left="440"/>
        <w:jc w:val="both"/>
      </w:pPr>
      <w:r>
        <w:t>Pani/Pana dane osobowe będą przechowywane przez 25 lat.</w:t>
      </w:r>
    </w:p>
    <w:p w14:paraId="7430B121" w14:textId="77777777" w:rsidR="0036342B" w:rsidRDefault="00A80CFA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74" w:lineRule="exact"/>
        <w:ind w:left="440"/>
        <w:jc w:val="both"/>
      </w:pPr>
      <w:r>
        <w:t>Przysługuje Pani/Panu prawo do żądania od administratora:</w:t>
      </w:r>
    </w:p>
    <w:p w14:paraId="0B083D65" w14:textId="77777777" w:rsidR="0036342B" w:rsidRDefault="00A80CFA">
      <w:pPr>
        <w:pStyle w:val="Teksttreci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274" w:lineRule="exact"/>
        <w:ind w:left="760" w:hanging="320"/>
        <w:jc w:val="both"/>
      </w:pPr>
      <w:r>
        <w:t>dostępu do danych osobowych,</w:t>
      </w:r>
    </w:p>
    <w:p w14:paraId="56280FA6" w14:textId="77777777" w:rsidR="0036342B" w:rsidRDefault="00A80CFA">
      <w:pPr>
        <w:pStyle w:val="Teksttreci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274" w:lineRule="exact"/>
        <w:ind w:left="760" w:hanging="320"/>
        <w:jc w:val="both"/>
      </w:pPr>
      <w:r>
        <w:t>sprostowania danych osobowych,</w:t>
      </w:r>
    </w:p>
    <w:p w14:paraId="59ED49D7" w14:textId="77777777" w:rsidR="0036342B" w:rsidRDefault="00A80CFA">
      <w:pPr>
        <w:pStyle w:val="Teksttreci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274" w:lineRule="exact"/>
        <w:ind w:left="760" w:hanging="320"/>
        <w:jc w:val="both"/>
      </w:pPr>
      <w:r>
        <w:t>usunięcia danych osobowych,</w:t>
      </w:r>
    </w:p>
    <w:p w14:paraId="7F36A494" w14:textId="77777777" w:rsidR="0036342B" w:rsidRDefault="00A80CFA">
      <w:pPr>
        <w:pStyle w:val="Teksttreci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274" w:lineRule="exact"/>
        <w:ind w:left="760" w:hanging="320"/>
        <w:jc w:val="both"/>
      </w:pPr>
      <w:r>
        <w:t xml:space="preserve">ograniczenia </w:t>
      </w:r>
      <w:r>
        <w:t>przetwarzania danych osobowych oraz prawo do:</w:t>
      </w:r>
    </w:p>
    <w:p w14:paraId="6E54BC0C" w14:textId="77777777" w:rsidR="0036342B" w:rsidRDefault="00A80CFA">
      <w:pPr>
        <w:pStyle w:val="Teksttreci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274" w:lineRule="exact"/>
        <w:ind w:left="760" w:hanging="320"/>
        <w:jc w:val="both"/>
      </w:pPr>
      <w:r>
        <w:t>wniesienia skargi do Prezesa Urzędu Ochrony Danych Osobowych w przypadku uznania, że przy przetwarzaniu Pani/Pana danych osobowych naruszono przepisy ogólnego rozporządzenia o ochronie danych;</w:t>
      </w:r>
    </w:p>
    <w:p w14:paraId="43BF02FC" w14:textId="77777777" w:rsidR="0036342B" w:rsidRDefault="00A80CFA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74" w:lineRule="exact"/>
        <w:ind w:left="440"/>
        <w:jc w:val="both"/>
      </w:pPr>
      <w:r>
        <w:t>Podanie danych os</w:t>
      </w:r>
      <w:r>
        <w:t>obowych jest wymogiem ustawowym. Niepodanie danych w zakresie określonym ustawą o petycjach skutkuje pozostawieniem petycji bez rozpoznania.</w:t>
      </w:r>
    </w:p>
    <w:sectPr w:rsidR="0036342B">
      <w:pgSz w:w="11900" w:h="16840"/>
      <w:pgMar w:top="2122" w:right="1956" w:bottom="1954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2EE1" w14:textId="77777777" w:rsidR="00A21EE9" w:rsidRDefault="00A21EE9">
      <w:r>
        <w:separator/>
      </w:r>
    </w:p>
  </w:endnote>
  <w:endnote w:type="continuationSeparator" w:id="0">
    <w:p w14:paraId="7058DAFD" w14:textId="77777777" w:rsidR="00A21EE9" w:rsidRDefault="00A2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E5D6" w14:textId="77777777" w:rsidR="00A21EE9" w:rsidRDefault="00A21EE9">
      <w:r>
        <w:separator/>
      </w:r>
    </w:p>
  </w:footnote>
  <w:footnote w:type="continuationSeparator" w:id="0">
    <w:p w14:paraId="23717B5B" w14:textId="77777777" w:rsidR="00A21EE9" w:rsidRDefault="00A21EE9">
      <w:r>
        <w:continuationSeparator/>
      </w:r>
    </w:p>
  </w:footnote>
  <w:footnote w:id="1">
    <w:p w14:paraId="72094EF2" w14:textId="77777777" w:rsidR="0036342B" w:rsidRDefault="00A80CFA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Rozporządzenie Parlamentu Europejskiego i Rady (UE) 2016/679 z dnia 27 kwietnia 2016 r. w </w:t>
      </w:r>
      <w:r>
        <w:t>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F48B4"/>
    <w:multiLevelType w:val="multilevel"/>
    <w:tmpl w:val="C4D4A71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7A741B"/>
    <w:multiLevelType w:val="multilevel"/>
    <w:tmpl w:val="F6301C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607645"/>
    <w:multiLevelType w:val="multilevel"/>
    <w:tmpl w:val="F894DAAC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6277973">
    <w:abstractNumId w:val="2"/>
  </w:num>
  <w:num w:numId="2" w16cid:durableId="862282164">
    <w:abstractNumId w:val="0"/>
  </w:num>
  <w:num w:numId="3" w16cid:durableId="173928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2B"/>
    <w:rsid w:val="0036342B"/>
    <w:rsid w:val="00A21EE9"/>
    <w:rsid w:val="00A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167775"/>
  <w15:docId w15:val="{74E544C4-E9BA-44F6-B2DE-93718C42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97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20" w:after="2660" w:line="226" w:lineRule="exact"/>
      <w:ind w:hanging="44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2</cp:revision>
  <dcterms:created xsi:type="dcterms:W3CDTF">2023-05-22T10:42:00Z</dcterms:created>
  <dcterms:modified xsi:type="dcterms:W3CDTF">2023-05-22T10:42:00Z</dcterms:modified>
</cp:coreProperties>
</file>