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FA57" w14:textId="4CF60BEF" w:rsidR="006658A7" w:rsidRDefault="004B108F">
      <w:pPr>
        <w:pStyle w:val="Nagwek10"/>
        <w:keepNext/>
        <w:keepLines/>
        <w:shd w:val="clear" w:color="auto" w:fill="auto"/>
        <w:spacing w:after="534"/>
        <w:ind w:right="4180"/>
      </w:pPr>
      <w:r>
        <w:rPr>
          <w:noProof/>
        </w:rPr>
        <w:drawing>
          <wp:anchor distT="0" distB="0" distL="63500" distR="76200" simplePos="0" relativeHeight="377487104" behindDoc="1" locked="0" layoutInCell="1" allowOverlap="1" wp14:anchorId="33501F24" wp14:editId="309E88E2">
            <wp:simplePos x="0" y="0"/>
            <wp:positionH relativeFrom="margin">
              <wp:posOffset>-372110</wp:posOffset>
            </wp:positionH>
            <wp:positionV relativeFrom="paragraph">
              <wp:posOffset>-85090</wp:posOffset>
            </wp:positionV>
            <wp:extent cx="682625" cy="73787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2625" cy="73787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66289FCA" w14:textId="77777777" w:rsidR="006658A7" w:rsidRDefault="00000000">
      <w:pPr>
        <w:pStyle w:val="Teksttreci20"/>
        <w:shd w:val="clear" w:color="auto" w:fill="auto"/>
        <w:spacing w:before="0" w:after="724"/>
        <w:ind w:firstLine="0"/>
      </w:pPr>
      <w:r>
        <w:t>Departament Elektroenergetyki i Gazu</w:t>
      </w:r>
    </w:p>
    <w:p w14:paraId="3F86ED76" w14:textId="77777777" w:rsidR="006658A7" w:rsidRDefault="00000000" w:rsidP="004B108F">
      <w:pPr>
        <w:pStyle w:val="Teksttreci20"/>
        <w:shd w:val="clear" w:color="auto" w:fill="auto"/>
        <w:spacing w:before="0" w:after="960" w:line="226" w:lineRule="exact"/>
        <w:ind w:right="3140" w:firstLine="0"/>
      </w:pPr>
      <w:r>
        <w:t xml:space="preserve">DELG-WRE.050.17.2022.KA </w:t>
      </w:r>
      <w:r>
        <w:rPr>
          <w:rStyle w:val="Teksttreci210pt"/>
        </w:rPr>
        <w:t>2374265</w:t>
      </w:r>
      <w:r>
        <w:rPr>
          <w:rStyle w:val="Teksttreci275pt"/>
        </w:rPr>
        <w:t>.</w:t>
      </w:r>
      <w:r>
        <w:rPr>
          <w:rStyle w:val="Teksttreci210pt"/>
        </w:rPr>
        <w:t xml:space="preserve">9022478.7396721 </w:t>
      </w:r>
      <w:r>
        <w:t>Warszawa, 09-01-2023</w:t>
      </w:r>
    </w:p>
    <w:p w14:paraId="3650A2FB" w14:textId="77777777" w:rsidR="006658A7" w:rsidRDefault="00000000">
      <w:pPr>
        <w:pStyle w:val="Teksttreci30"/>
        <w:shd w:val="clear" w:color="auto" w:fill="auto"/>
        <w:spacing w:before="0" w:after="153"/>
      </w:pPr>
      <w:r>
        <w:t>Szanowny Panie,</w:t>
      </w:r>
    </w:p>
    <w:p w14:paraId="4E894C3A" w14:textId="77777777" w:rsidR="006658A7" w:rsidRDefault="00000000">
      <w:pPr>
        <w:pStyle w:val="Teksttreci20"/>
        <w:shd w:val="clear" w:color="auto" w:fill="auto"/>
        <w:spacing w:before="0" w:after="140" w:line="240" w:lineRule="exact"/>
        <w:ind w:firstLine="0"/>
        <w:jc w:val="both"/>
      </w:pPr>
      <w:r>
        <w:t>w odpowiedzi na pismo z dnia 22 listopada 2022 r. skierowanie do Pana Mateusza Morawieckiego, Prezesa Rady Ministrów w sprawie złagodzenia skutków zmian regulacyjnych jakie dotknęły w ostatnim czasie wytwórców energii elektrycznej, przekazuję co następuje.</w:t>
      </w:r>
    </w:p>
    <w:p w14:paraId="043E2D22" w14:textId="219A3599" w:rsidR="006658A7" w:rsidRDefault="00000000">
      <w:pPr>
        <w:pStyle w:val="Teksttreci20"/>
        <w:shd w:val="clear" w:color="auto" w:fill="auto"/>
        <w:spacing w:before="0" w:after="127" w:line="240" w:lineRule="exact"/>
        <w:ind w:firstLine="0"/>
        <w:jc w:val="both"/>
      </w:pPr>
      <w:r>
        <w:t xml:space="preserve">Mechanizm przyjęty w ramach ustawy z dnia 27 października 2022 r. </w:t>
      </w:r>
      <w:r>
        <w:rPr>
          <w:rStyle w:val="Teksttreci2Kursywa"/>
        </w:rPr>
        <w:t>o środkach nadzwyczajnych mających na celu ograniczenie wysokości cen energii elektrycznej oraz wsparciu niektórych odbiorców w2023 r.</w:t>
      </w:r>
      <w:r>
        <w:t xml:space="preserve"> (Dz. U. 2022 poz. 2243, dalej „ustawa") oraz rozporządzenia Rady Ministrów z dnia 8 listopada 2022 r. </w:t>
      </w:r>
      <w:r>
        <w:rPr>
          <w:rStyle w:val="Teksttreci2Kursywa"/>
        </w:rPr>
        <w:t>w sprawie sposobu obliczania limitu ceny</w:t>
      </w:r>
      <w:r>
        <w:t xml:space="preserve"> (Dz. U. 2022 poz. 2284 z późn. zm., dalej „rozporządzenie") został opracowany i wdrożony jako środek ograniczający nadmiarowe zyski wytwórców energii elektrycznej</w:t>
      </w:r>
      <w:r w:rsidR="004B108F">
        <w:t xml:space="preserve"> </w:t>
      </w:r>
      <w:r>
        <w:t>oraz przedsiębiorstw energetycznych wykonujących działalność gospodarczą w zakresie obrotu energią elektryczną. Obowiązkiem odpisu na Fundusz objęci są wskazani uczestnicy rynku energii elektrycznej niezależnie od formy i miejsca zawarcia umowy na sprzedaż energii elektrycznej (umowy dwustronne oraz handel energią elektryczną na giełdzie) oraz jej trwania (umowy długoterminowe oraz handel na rynkach krótkoterminowych). Środki zgromadzone z odpisu na Fundusz zostaną przekazane na wsparcie odbiorców końcowych, w tym gospodarstw domowych, w 2023 r.</w:t>
      </w:r>
    </w:p>
    <w:p w14:paraId="60561F95" w14:textId="77777777" w:rsidR="006658A7" w:rsidRDefault="00000000">
      <w:pPr>
        <w:pStyle w:val="Teksttreci20"/>
        <w:shd w:val="clear" w:color="auto" w:fill="auto"/>
        <w:spacing w:before="0" w:after="138"/>
        <w:ind w:firstLine="0"/>
      </w:pPr>
      <w:r>
        <w:t>Odnosząc się do postulatów podniesionych w piśmie, tj.:</w:t>
      </w:r>
    </w:p>
    <w:p w14:paraId="630673BD" w14:textId="77777777" w:rsidR="006658A7" w:rsidRDefault="00000000">
      <w:pPr>
        <w:pStyle w:val="Teksttreci20"/>
        <w:numPr>
          <w:ilvl w:val="0"/>
          <w:numId w:val="1"/>
        </w:numPr>
        <w:shd w:val="clear" w:color="auto" w:fill="auto"/>
        <w:tabs>
          <w:tab w:val="left" w:pos="763"/>
        </w:tabs>
        <w:spacing w:before="0" w:after="0" w:line="259" w:lineRule="exact"/>
        <w:ind w:left="760"/>
        <w:jc w:val="both"/>
      </w:pPr>
      <w:r>
        <w:t>postulatu pierwszego dotyczący zmiany art. 22 pkt 1, tj. wyłączenia spod obowiązku przekazywania odpisu na Fundusz wytwórców energii elektrycznej w jednostce wytwórczej o mocy zainstalowanej pomiędzy 1 MW a 5 MW,</w:t>
      </w:r>
    </w:p>
    <w:p w14:paraId="099306FC" w14:textId="77777777" w:rsidR="006658A7" w:rsidRDefault="00000000">
      <w:pPr>
        <w:pStyle w:val="Teksttreci20"/>
        <w:numPr>
          <w:ilvl w:val="0"/>
          <w:numId w:val="1"/>
        </w:numPr>
        <w:shd w:val="clear" w:color="auto" w:fill="auto"/>
        <w:tabs>
          <w:tab w:val="left" w:pos="763"/>
        </w:tabs>
        <w:spacing w:before="0" w:after="0" w:line="259" w:lineRule="exact"/>
        <w:ind w:left="760"/>
        <w:jc w:val="both"/>
      </w:pPr>
      <w:r>
        <w:t>postulatu drugiego, tj. podniesienia limitu ceny dla wytwórców wytwarzających energię elektryczną z hydroenergii oraz</w:t>
      </w:r>
    </w:p>
    <w:p w14:paraId="687FA58C" w14:textId="77777777" w:rsidR="006658A7" w:rsidRDefault="00000000">
      <w:pPr>
        <w:pStyle w:val="Teksttreci20"/>
        <w:numPr>
          <w:ilvl w:val="0"/>
          <w:numId w:val="1"/>
        </w:numPr>
        <w:shd w:val="clear" w:color="auto" w:fill="auto"/>
        <w:tabs>
          <w:tab w:val="left" w:pos="763"/>
        </w:tabs>
        <w:spacing w:before="0" w:after="140" w:line="259" w:lineRule="exact"/>
        <w:ind w:left="760"/>
        <w:jc w:val="both"/>
      </w:pPr>
      <w:r>
        <w:t>postulatu trzeciego dotyczącego wyłączenia podmiotów typu „non profit" z mechanizmu przekazywania odpisu na Fundusz,</w:t>
      </w:r>
    </w:p>
    <w:p w14:paraId="03FEC7F3" w14:textId="77777777" w:rsidR="006658A7" w:rsidRDefault="00000000">
      <w:pPr>
        <w:pStyle w:val="Teksttreci20"/>
        <w:shd w:val="clear" w:color="auto" w:fill="auto"/>
        <w:spacing w:before="0" w:after="594" w:line="259" w:lineRule="exact"/>
        <w:ind w:firstLine="0"/>
        <w:jc w:val="both"/>
      </w:pPr>
      <w:r>
        <w:t>przekazuję, że intencją projektodawcy ustawy i rozporządzenia było opracowanie takiego mechanizmu i wyznaczenie takiego sposobu wyliczania limitu ceny by równoważył on interesy różnych uczestników rynku energii elektrycznej. Z tego względu przyjęto sposób obliczania limitu ceny w podziale: na technologię wytwarzania energii elektrycznej - dla wytwórców energii elektrycznej, oraz na określone poziomy marż - dla przedsiębiorstw obrotu, mając jednocześnie na względzie m.in. odmienną strukturę kosztów poszczególnych uczestników rynku, inne koszty uzyskania przychodu w przypadku wytwórców energii elektrycznej oraz odmienne koszty obrotu na platformie zorganizowanej oraz poza nią w</w:t>
      </w:r>
    </w:p>
    <w:p w14:paraId="604971D1" w14:textId="77777777" w:rsidR="006658A7" w:rsidRDefault="00000000">
      <w:pPr>
        <w:pStyle w:val="Teksttreci40"/>
        <w:shd w:val="clear" w:color="auto" w:fill="auto"/>
        <w:tabs>
          <w:tab w:val="left" w:pos="5074"/>
        </w:tabs>
        <w:spacing w:before="0"/>
      </w:pPr>
      <w:r>
        <w:t>Telefon: (+48) 22 369 29 00</w:t>
      </w:r>
      <w:r>
        <w:tab/>
        <w:t>ul. Wawelska 52/54, 00-922 Warszawa</w:t>
      </w:r>
    </w:p>
    <w:p w14:paraId="7CA05622" w14:textId="77777777" w:rsidR="006658A7" w:rsidRDefault="00000000">
      <w:pPr>
        <w:pStyle w:val="Teksttreci40"/>
        <w:shd w:val="clear" w:color="auto" w:fill="auto"/>
        <w:tabs>
          <w:tab w:val="left" w:pos="5386"/>
        </w:tabs>
        <w:spacing w:before="0"/>
      </w:pPr>
      <w:hyperlink r:id="rId8" w:history="1">
        <w:r>
          <w:rPr>
            <w:lang w:val="en-US" w:eastAsia="en-US" w:bidi="en-US"/>
          </w:rPr>
          <w:t>info@klimat.gov.pl</w:t>
        </w:r>
      </w:hyperlink>
      <w:r>
        <w:rPr>
          <w:lang w:val="en-US" w:eastAsia="en-US" w:bidi="en-US"/>
        </w:rPr>
        <w:tab/>
      </w:r>
      <w:r>
        <w:t>Ministerstwo Klimatu i Środowiska</w:t>
      </w:r>
    </w:p>
    <w:p w14:paraId="2E15562E" w14:textId="370179FE" w:rsidR="006658A7" w:rsidRDefault="004B108F">
      <w:pPr>
        <w:pStyle w:val="Teksttreci40"/>
        <w:shd w:val="clear" w:color="auto" w:fill="auto"/>
        <w:spacing w:before="0"/>
      </w:pPr>
      <w:r>
        <w:rPr>
          <w:noProof/>
        </w:rPr>
        <mc:AlternateContent>
          <mc:Choice Requires="wps">
            <w:drawing>
              <wp:anchor distT="0" distB="245745" distL="1151890" distR="1146175" simplePos="0" relativeHeight="377487105" behindDoc="1" locked="0" layoutInCell="1" allowOverlap="1" wp14:anchorId="23C78644" wp14:editId="0D6D5924">
                <wp:simplePos x="0" y="0"/>
                <wp:positionH relativeFrom="margin">
                  <wp:posOffset>1151890</wp:posOffset>
                </wp:positionH>
                <wp:positionV relativeFrom="paragraph">
                  <wp:posOffset>71120</wp:posOffset>
                </wp:positionV>
                <wp:extent cx="2780030" cy="116840"/>
                <wp:effectExtent l="127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6AF73" w14:textId="77777777" w:rsidR="006658A7" w:rsidRDefault="00000000">
                            <w:pPr>
                              <w:pStyle w:val="Teksttreci5"/>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78644" id="_x0000_t202" coordsize="21600,21600" o:spt="202" path="m,l,21600r21600,l21600,xe">
                <v:stroke joinstyle="miter"/>
                <v:path gradientshapeok="t" o:connecttype="rect"/>
              </v:shapetype>
              <v:shape id="Text Box 3" o:spid="_x0000_s1026" type="#_x0000_t202" style="position:absolute;left:0;text-align:left;margin-left:90.7pt;margin-top:5.6pt;width:218.9pt;height:9.2pt;z-index:-125829375;visibility:visible;mso-wrap-style:square;mso-width-percent:0;mso-height-percent:0;mso-wrap-distance-left:90.7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" filled="f" stroked="f">
                <v:textbox style="mso-fit-shape-to-text:t" inset="0,0,0,0">
                  <w:txbxContent>
                    <w:p w14:paraId="6BF6AF73" w14:textId="77777777" w:rsidR="006658A7" w:rsidRDefault="00000000">
                      <w:pPr>
                        <w:pStyle w:val="Teksttreci5"/>
                        <w:shd w:val="clear" w:color="auto" w:fill="auto"/>
                      </w:pPr>
                      <w:r>
                        <w:t>Działamy zgodnie z EMAS - zarządzając instytucją, dbamy o środowisko</w:t>
                      </w:r>
                    </w:p>
                  </w:txbxContent>
                </v:textbox>
                <w10:wrap type="topAndBottom" anchorx="margin"/>
              </v:shape>
            </w:pict>
          </mc:Fallback>
        </mc:AlternateContent>
      </w:r>
      <w:hyperlink r:id="rId9" w:history="1">
        <w:r w:rsidR="00000000">
          <w:rPr>
            <w:lang w:val="en-US" w:eastAsia="en-US" w:bidi="en-US"/>
          </w:rPr>
          <w:t>www.gov.pl/klimat</w:t>
        </w:r>
      </w:hyperlink>
      <w:r w:rsidR="00000000">
        <w:br w:type="page"/>
      </w:r>
    </w:p>
    <w:p w14:paraId="0397F80F" w14:textId="77777777" w:rsidR="006658A7" w:rsidRDefault="00000000">
      <w:pPr>
        <w:pStyle w:val="Teksttreci20"/>
        <w:shd w:val="clear" w:color="auto" w:fill="auto"/>
        <w:spacing w:before="0" w:after="175" w:line="259" w:lineRule="exact"/>
        <w:ind w:firstLine="0"/>
        <w:jc w:val="both"/>
      </w:pPr>
      <w:r>
        <w:lastRenderedPageBreak/>
        <w:t>przypadku przedsiębiorstw energetycznych wykonujących działalność gospodarczą w zakresie obrotu energią elektryczną.</w:t>
      </w:r>
    </w:p>
    <w:p w14:paraId="781406A7" w14:textId="77777777" w:rsidR="006658A7" w:rsidRDefault="00000000">
      <w:pPr>
        <w:pStyle w:val="Teksttreci20"/>
        <w:shd w:val="clear" w:color="auto" w:fill="auto"/>
        <w:spacing w:before="0" w:after="0" w:line="240" w:lineRule="exact"/>
        <w:ind w:firstLine="0"/>
        <w:jc w:val="both"/>
      </w:pPr>
      <w:r>
        <w:t>Niemniej jednak, zgodnie z §4 rozporządzenia Minister Klimatu i Środowiska na bieżąco monitoruje kształtowanie się poziomu limitu cen dla poszczególnych technologii wytwarzania oraz ich wpływ na kształtowanie się poziomu odpisu na Fundusz, biorąc pod uwagę możliwość pokrycia zapotrzebowania na energię elektryczną. Oznacza to, że Minister Klimatu i Środowiska na bieżąco monitoruje sytuację na rynku energii elektrycznej i przedkłada niezbędne zmiany do ustawy oraz przepisów wykonawczych. W przypadku stwierdzenia konieczności zmiany przepisów rozporządzenia lub ustawy, wskazane przez Państwa organizację uwagi zostaną ponownie przeanalizowane i wzięte pod rozwagę w trakcie kolejnych prac legislacyjnych.</w:t>
      </w:r>
    </w:p>
    <w:sectPr w:rsidR="006658A7">
      <w:pgSz w:w="11900" w:h="16840"/>
      <w:pgMar w:top="792" w:right="1950" w:bottom="1037" w:left="19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9D7A" w14:textId="77777777" w:rsidR="006E674D" w:rsidRDefault="006E674D">
      <w:r>
        <w:separator/>
      </w:r>
    </w:p>
  </w:endnote>
  <w:endnote w:type="continuationSeparator" w:id="0">
    <w:p w14:paraId="135B4BE3" w14:textId="77777777" w:rsidR="006E674D" w:rsidRDefault="006E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0553" w14:textId="77777777" w:rsidR="006E674D" w:rsidRDefault="006E674D"/>
  </w:footnote>
  <w:footnote w:type="continuationSeparator" w:id="0">
    <w:p w14:paraId="2CF86166" w14:textId="77777777" w:rsidR="006E674D" w:rsidRDefault="006E67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834"/>
    <w:multiLevelType w:val="multilevel"/>
    <w:tmpl w:val="6F00D54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35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A7"/>
    <w:rsid w:val="004B108F"/>
    <w:rsid w:val="006658A7"/>
    <w:rsid w:val="006E6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D8C7"/>
  <w15:docId w15:val="{CD0F5E58-B213-48F4-B31F-30CA2955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Exact">
    <w:name w:val="Tekst treści (5) Exact"/>
    <w:basedOn w:val="Domylnaczcionkaakapitu"/>
    <w:link w:val="Teksttreci5"/>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iCs/>
      <w:smallCaps w:val="0"/>
      <w:strike w:val="0"/>
      <w:sz w:val="21"/>
      <w:szCs w:val="21"/>
      <w:u w:val="none"/>
    </w:rPr>
  </w:style>
  <w:style w:type="character" w:customStyle="1" w:styleId="Teksttreci2Kursywa">
    <w:name w:val="Tekst treści (2) + Kursywa"/>
    <w:basedOn w:val="Teksttreci2"/>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7"/>
      <w:szCs w:val="17"/>
      <w:u w:val="none"/>
    </w:rPr>
  </w:style>
  <w:style w:type="paragraph" w:customStyle="1" w:styleId="Teksttreci5">
    <w:name w:val="Tekst treści (5)"/>
    <w:basedOn w:val="Normalny"/>
    <w:link w:val="Teksttreci5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700" w:line="256" w:lineRule="exact"/>
      <w:ind w:hanging="360"/>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1680" w:after="140" w:line="256" w:lineRule="exact"/>
    </w:pPr>
    <w:rPr>
      <w:rFonts w:ascii="Calibri" w:eastAsia="Calibri" w:hAnsi="Calibri" w:cs="Calibri"/>
      <w:i/>
      <w:iCs/>
      <w:sz w:val="21"/>
      <w:szCs w:val="21"/>
    </w:rPr>
  </w:style>
  <w:style w:type="paragraph" w:customStyle="1" w:styleId="Teksttreci40">
    <w:name w:val="Tekst treści (4)"/>
    <w:basedOn w:val="Normalny"/>
    <w:link w:val="Teksttreci4"/>
    <w:pPr>
      <w:shd w:val="clear" w:color="auto" w:fill="FFFFFF"/>
      <w:spacing w:before="54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klimat.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pl/klim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3177</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2023-04-03T06:45:00Z</dcterms:created>
  <dcterms:modified xsi:type="dcterms:W3CDTF">2023-04-03T06:46:00Z</dcterms:modified>
</cp:coreProperties>
</file>