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1835" w14:textId="2EEE4807" w:rsidR="002E3647" w:rsidRDefault="00875A4E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584738F6" wp14:editId="286E6A3C">
            <wp:simplePos x="0" y="0"/>
            <wp:positionH relativeFrom="margin">
              <wp:posOffset>-740410</wp:posOffset>
            </wp:positionH>
            <wp:positionV relativeFrom="paragraph">
              <wp:posOffset>-88265</wp:posOffset>
            </wp:positionV>
            <wp:extent cx="682625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t>Minister</w:t>
      </w:r>
      <w:bookmarkEnd w:id="0"/>
    </w:p>
    <w:p w14:paraId="095B9155" w14:textId="77777777" w:rsidR="002E3647" w:rsidRDefault="00000000">
      <w:pPr>
        <w:pStyle w:val="Nagwek10"/>
        <w:keepNext/>
        <w:keepLines/>
        <w:shd w:val="clear" w:color="auto" w:fill="auto"/>
        <w:spacing w:after="1351"/>
      </w:pPr>
      <w:bookmarkStart w:id="1" w:name="bookmark1"/>
      <w:r>
        <w:t>Klimatu i Środowiska</w:t>
      </w:r>
      <w:bookmarkEnd w:id="1"/>
    </w:p>
    <w:p w14:paraId="18E328D2" w14:textId="77777777" w:rsidR="002E3647" w:rsidRDefault="00000000">
      <w:pPr>
        <w:pStyle w:val="Teksttreci20"/>
        <w:shd w:val="clear" w:color="auto" w:fill="auto"/>
        <w:spacing w:before="0" w:after="2376"/>
        <w:ind w:right="5520" w:firstLine="0"/>
      </w:pPr>
      <w:r>
        <w:t xml:space="preserve">DLŁ-WKO.053.22.2022.AP </w:t>
      </w:r>
      <w:r>
        <w:rPr>
          <w:rStyle w:val="Teksttreci295pt"/>
          <w:b w:val="0"/>
          <w:bCs w:val="0"/>
        </w:rPr>
        <w:t xml:space="preserve">2353234.9040076.7317788 </w:t>
      </w:r>
      <w:r>
        <w:t>Warszawa, 21-12-2022</w:t>
      </w:r>
    </w:p>
    <w:p w14:paraId="5DA1C9F1" w14:textId="77777777" w:rsidR="002E3647" w:rsidRDefault="00000000">
      <w:pPr>
        <w:pStyle w:val="Teksttreci30"/>
        <w:shd w:val="clear" w:color="auto" w:fill="auto"/>
        <w:spacing w:before="0" w:after="233"/>
      </w:pPr>
      <w:r>
        <w:t>Szanowny Panie,</w:t>
      </w:r>
    </w:p>
    <w:p w14:paraId="22CD1199" w14:textId="77777777" w:rsidR="002E3647" w:rsidRDefault="00000000">
      <w:pPr>
        <w:pStyle w:val="Teksttreci20"/>
        <w:shd w:val="clear" w:color="auto" w:fill="auto"/>
        <w:spacing w:before="0" w:after="220" w:line="240" w:lineRule="exact"/>
        <w:ind w:firstLine="0"/>
        <w:jc w:val="both"/>
      </w:pPr>
      <w:r>
        <w:t>w odpowiedzi na Pana pismo z dnia 6 października 2022 r., w części stanowiącej petycję w zakresie możliwości uzyskania odszkodowania za szkody wyrządzone przez zwierzęta leśne, informuję, że petycja została rozpatrzona negatywnie.</w:t>
      </w:r>
    </w:p>
    <w:p w14:paraId="3028D567" w14:textId="77777777" w:rsidR="002E3647" w:rsidRDefault="00000000">
      <w:pPr>
        <w:pStyle w:val="Teksttreci20"/>
        <w:shd w:val="clear" w:color="auto" w:fill="auto"/>
        <w:spacing w:before="0" w:after="220" w:line="240" w:lineRule="exact"/>
        <w:ind w:firstLine="0"/>
        <w:jc w:val="both"/>
      </w:pPr>
      <w:r>
        <w:t xml:space="preserve">Obecność dzikich zwierząt w sąsiedztwie człowieka i ich migracja jest naturalnym zjawiskiem. W związku z postępującą urbanizacją, obecność zwierząt wolno żyjących jest coraz </w:t>
      </w:r>
      <w:proofErr w:type="spellStart"/>
      <w:r>
        <w:t>częściejdostrzegalna</w:t>
      </w:r>
      <w:proofErr w:type="spellEnd"/>
      <w:r>
        <w:t xml:space="preserve"> również na obszarach miejskich. Rozszerzanie granic administracyjnych miast powoduje, że włączane są do nich naturalne siedliska zwierząt, a ich szlaki migracyjne przecinane.</w:t>
      </w:r>
    </w:p>
    <w:p w14:paraId="298F9A73" w14:textId="77777777" w:rsidR="002E3647" w:rsidRDefault="00000000">
      <w:pPr>
        <w:pStyle w:val="Teksttreci20"/>
        <w:shd w:val="clear" w:color="auto" w:fill="auto"/>
        <w:spacing w:before="0" w:after="0" w:line="240" w:lineRule="exact"/>
        <w:ind w:firstLine="0"/>
        <w:jc w:val="both"/>
      </w:pPr>
      <w:r>
        <w:t>Różne instytucje w tym m.in. policja prowadzą działania informacyjne związane z koniecznością zachowania zasad bezpieczeństwa, których należy przestrzegać w szczególności wjeżdżając pojazdem mechanicznym w teren, na którym występują dzikie zwierzęta.</w:t>
      </w:r>
    </w:p>
    <w:p w14:paraId="0524F2F1" w14:textId="77777777" w:rsidR="002E3647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t>Do zaleceń tych należą m.in.:</w:t>
      </w:r>
    </w:p>
    <w:p w14:paraId="7588ADC3" w14:textId="77777777" w:rsidR="002E364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79"/>
        </w:tabs>
        <w:spacing w:before="0" w:after="0" w:line="240" w:lineRule="exact"/>
        <w:ind w:left="780"/>
      </w:pPr>
      <w:r>
        <w:t>nie należy lekceważyć znaku drogowego „Uwaga dzikie zwierzęta". Takie znaki ustawione są w miejscach, gdzie takie zagrożenia często występują;</w:t>
      </w:r>
    </w:p>
    <w:p w14:paraId="177F041C" w14:textId="77777777" w:rsidR="002E364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79"/>
        </w:tabs>
        <w:spacing w:before="0" w:after="0" w:line="240" w:lineRule="exact"/>
        <w:ind w:left="780"/>
      </w:pPr>
      <w:r>
        <w:t>dzikie zwierzęta najbardziej aktywne są o zmierzchu i o świcie, kiedy spędzają czas na żerowaniu - to właśnie wtedy należy podróżować ze wzmożoną uwagą;</w:t>
      </w:r>
    </w:p>
    <w:p w14:paraId="7ECD59CB" w14:textId="77777777" w:rsidR="002E364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79"/>
        </w:tabs>
        <w:spacing w:before="0" w:after="0" w:line="240" w:lineRule="exact"/>
        <w:ind w:left="780"/>
      </w:pPr>
      <w:r>
        <w:t>należy obserwować również pobocza - mogą znajdować się tam zwierzęta gotowe, by przejść przez drogę;</w:t>
      </w:r>
    </w:p>
    <w:p w14:paraId="26FAC6B8" w14:textId="77777777" w:rsidR="002E364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79"/>
        </w:tabs>
        <w:spacing w:before="0" w:after="0" w:line="240" w:lineRule="exact"/>
        <w:ind w:left="780"/>
      </w:pPr>
      <w:r>
        <w:t>warto wiedzieć, że zwierzęta oślepione przez światła reflektorów rzadko uciekają, zaś w wielu przypadkach zatrzymują się i stają w bezruchu;</w:t>
      </w:r>
    </w:p>
    <w:p w14:paraId="7DA651FD" w14:textId="77777777" w:rsidR="002E364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79"/>
        </w:tabs>
        <w:spacing w:before="0" w:after="0" w:line="240" w:lineRule="exact"/>
        <w:ind w:left="780"/>
      </w:pPr>
      <w:r>
        <w:t>należy być czujnym i ostrożnym, gdy zostanie zaobserwowane przebiegające przez drogę dzikie zwierzę, gdyż dzikie zwierzęta często żyją w stadach - za nimi mogą podążać kolejne;</w:t>
      </w:r>
    </w:p>
    <w:p w14:paraId="70A44C3F" w14:textId="77777777" w:rsidR="002E364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79"/>
        </w:tabs>
        <w:spacing w:before="0" w:after="220" w:line="240" w:lineRule="exact"/>
        <w:ind w:left="780"/>
      </w:pPr>
      <w:r>
        <w:t>należy zwracać uwagę na znaki i dostosować prędkość do panujących warunków.</w:t>
      </w:r>
    </w:p>
    <w:p w14:paraId="6A0DF81B" w14:textId="23287D4B" w:rsidR="002E3647" w:rsidRDefault="00000000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  <w:r>
        <w:t xml:space="preserve">Przyczyną zdarzeń drogowych z udziałem dzikich zwierząt jest przeważnie nadmierna prędkość, </w:t>
      </w:r>
      <w:r>
        <w:lastRenderedPageBreak/>
        <w:t>która ogranicza możliwości manewru w przypadku pojawienia się zwierzęcia na drodze oraz zwiększa dystans potrzebny do zatrzymania rozpędzonego pojazdu.</w:t>
      </w:r>
    </w:p>
    <w:p w14:paraId="635B5EAA" w14:textId="77777777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64B9B457" w14:textId="77777777" w:rsidR="007A4B95" w:rsidRPr="007A4B95" w:rsidRDefault="007A4B95" w:rsidP="007A4B95">
      <w:pPr>
        <w:spacing w:line="240" w:lineRule="exact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7A4B95">
        <w:rPr>
          <w:rFonts w:ascii="Calibri" w:eastAsia="Calibri" w:hAnsi="Calibri" w:cs="Calibri"/>
          <w:color w:val="auto"/>
          <w:sz w:val="21"/>
          <w:szCs w:val="21"/>
        </w:rPr>
        <w:t>Kierowcy powinni zachować czujność nie tylko na obszarach leśnych, czy obszarach oddalonych od siedzib ludzkich, ale także poza nimi, gdyż postępująca urbanizacja wymusza adaptację dzikich zwierząt do synantropijnych warunków.</w:t>
      </w:r>
    </w:p>
    <w:p w14:paraId="43485ADA" w14:textId="77777777" w:rsidR="007A4B95" w:rsidRPr="007A4B95" w:rsidRDefault="007A4B95" w:rsidP="007A4B95">
      <w:pPr>
        <w:spacing w:after="240" w:line="240" w:lineRule="exact"/>
        <w:jc w:val="both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7A4B95">
        <w:rPr>
          <w:rFonts w:ascii="Calibri" w:eastAsia="Calibri" w:hAnsi="Calibri" w:cs="Calibri"/>
          <w:color w:val="auto"/>
          <w:sz w:val="21"/>
          <w:szCs w:val="21"/>
        </w:rPr>
        <w:t xml:space="preserve">Mając na uwadze powyższe nie wydaje się zasadne wprowadzanie systemu odszkodowań za </w:t>
      </w:r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>kolizje drogowe z udziałem dzikich zwierząt.</w:t>
      </w:r>
    </w:p>
    <w:p w14:paraId="49D23097" w14:textId="77777777" w:rsidR="007A4B95" w:rsidRPr="007A4B95" w:rsidRDefault="007A4B95" w:rsidP="007A4B95">
      <w:pPr>
        <w:spacing w:line="240" w:lineRule="exact"/>
        <w:jc w:val="both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Jednocześnie należy wskazać, że w razie wyrządzenia szkody pozostającej w związku z zachowaniem zwierzyny dzikiej odpowiedzialność podmiotu odpowiedzialnego za to zdarzenie jest albo odpowiedzialnością deliktową, przewidzianą w ustawie z dnia 23 kwietnia 1964 r. </w:t>
      </w:r>
      <w:r w:rsidRPr="007A4B95">
        <w:rPr>
          <w:rFonts w:asciiTheme="minorHAnsi" w:eastAsia="Calibri" w:hAnsiTheme="minorHAnsi" w:cstheme="minorHAnsi"/>
          <w:i/>
          <w:iCs/>
          <w:sz w:val="21"/>
          <w:szCs w:val="21"/>
          <w:shd w:val="clear" w:color="auto" w:fill="FFFFFF"/>
        </w:rPr>
        <w:t>Kodeks cywilny</w:t>
      </w:r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(Dz. U. z 2022 r. poz. 1360, z </w:t>
      </w:r>
      <w:proofErr w:type="spellStart"/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>późn</w:t>
      </w:r>
      <w:proofErr w:type="spellEnd"/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. zm.) albo opiera się o przepisy szczególne wskazane w ustawie z dnia 13 października 1995 r. </w:t>
      </w:r>
      <w:r w:rsidRPr="007A4B95">
        <w:rPr>
          <w:rFonts w:asciiTheme="minorHAnsi" w:eastAsia="Calibri" w:hAnsiTheme="minorHAnsi" w:cstheme="minorHAnsi"/>
          <w:i/>
          <w:iCs/>
          <w:sz w:val="21"/>
          <w:szCs w:val="21"/>
          <w:shd w:val="clear" w:color="auto" w:fill="FFFFFF"/>
        </w:rPr>
        <w:t>Prawo łowieckie</w:t>
      </w:r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(Dz. U.</w:t>
      </w:r>
    </w:p>
    <w:p w14:paraId="1F9EF111" w14:textId="77777777" w:rsidR="007A4B95" w:rsidRPr="007A4B95" w:rsidRDefault="007A4B95" w:rsidP="007A4B95">
      <w:pPr>
        <w:spacing w:after="199" w:line="240" w:lineRule="exact"/>
        <w:jc w:val="both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z 2022 r. poz. 1176, z </w:t>
      </w:r>
      <w:proofErr w:type="spellStart"/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>późn</w:t>
      </w:r>
      <w:proofErr w:type="spellEnd"/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. zm.) oraz ustawie z dnia 16 kwietnia 2004 r. </w:t>
      </w:r>
      <w:r w:rsidRPr="007A4B95">
        <w:rPr>
          <w:rFonts w:asciiTheme="minorHAnsi" w:eastAsia="Calibri" w:hAnsiTheme="minorHAnsi" w:cstheme="minorHAnsi"/>
          <w:i/>
          <w:iCs/>
          <w:sz w:val="21"/>
          <w:szCs w:val="21"/>
          <w:shd w:val="clear" w:color="auto" w:fill="FFFFFF"/>
        </w:rPr>
        <w:t xml:space="preserve">o ochronie przyrody </w:t>
      </w:r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(Dz. U. z 2022 r. poz. 916, z </w:t>
      </w:r>
      <w:proofErr w:type="spellStart"/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>późn</w:t>
      </w:r>
      <w:proofErr w:type="spellEnd"/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>. zm.).</w:t>
      </w:r>
    </w:p>
    <w:p w14:paraId="2F92D558" w14:textId="370DCF35" w:rsidR="007A4B95" w:rsidRDefault="007A4B95" w:rsidP="007A4B95">
      <w:pPr>
        <w:spacing w:line="442" w:lineRule="exact"/>
        <w:ind w:right="6120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7A4B95">
        <w:rPr>
          <w:rFonts w:asciiTheme="minorHAnsi" w:eastAsia="Calibri" w:hAnsiTheme="minorHAnsi" w:cstheme="minorHAnsi"/>
          <w:color w:val="auto"/>
          <w:sz w:val="21"/>
          <w:szCs w:val="21"/>
        </w:rPr>
        <w:t>Z wyrazami szacunku Z up. Ministra</w:t>
      </w:r>
    </w:p>
    <w:p w14:paraId="27D2ECCA" w14:textId="61D2BCA6" w:rsidR="007A4B95" w:rsidRDefault="007A4B95" w:rsidP="007A4B95">
      <w:pPr>
        <w:spacing w:line="442" w:lineRule="exact"/>
        <w:ind w:right="6120"/>
        <w:rPr>
          <w:rFonts w:asciiTheme="minorHAnsi" w:eastAsia="Calibri" w:hAnsiTheme="minorHAnsi" w:cstheme="minorHAnsi"/>
          <w:color w:val="auto"/>
          <w:sz w:val="21"/>
          <w:szCs w:val="21"/>
        </w:rPr>
      </w:pPr>
    </w:p>
    <w:p w14:paraId="6C9C2024" w14:textId="3C89FE3D" w:rsidR="007A4B95" w:rsidRDefault="007A4B95" w:rsidP="007A4B95">
      <w:pPr>
        <w:spacing w:line="442" w:lineRule="exact"/>
        <w:ind w:right="6120"/>
        <w:rPr>
          <w:rFonts w:asciiTheme="minorHAnsi" w:eastAsia="Calibri" w:hAnsiTheme="minorHAnsi" w:cstheme="minorHAnsi"/>
          <w:color w:val="auto"/>
          <w:sz w:val="21"/>
          <w:szCs w:val="21"/>
        </w:rPr>
      </w:pPr>
    </w:p>
    <w:p w14:paraId="14EB3910" w14:textId="1EF8D88E" w:rsidR="007A4B95" w:rsidRDefault="007A4B95" w:rsidP="007A4B95">
      <w:pPr>
        <w:spacing w:line="442" w:lineRule="exact"/>
        <w:ind w:right="6120"/>
        <w:rPr>
          <w:rFonts w:asciiTheme="minorHAnsi" w:eastAsia="Calibri" w:hAnsiTheme="minorHAnsi" w:cstheme="minorHAnsi"/>
          <w:color w:val="auto"/>
          <w:sz w:val="21"/>
          <w:szCs w:val="21"/>
        </w:rPr>
      </w:pPr>
    </w:p>
    <w:p w14:paraId="4B988CD6" w14:textId="77777777" w:rsidR="007A4B95" w:rsidRPr="007A4B95" w:rsidRDefault="007A4B95" w:rsidP="007A4B95">
      <w:pPr>
        <w:spacing w:line="442" w:lineRule="exact"/>
        <w:ind w:right="6120"/>
        <w:rPr>
          <w:rFonts w:asciiTheme="minorHAnsi" w:eastAsia="Calibri" w:hAnsiTheme="minorHAnsi" w:cstheme="minorHAnsi"/>
          <w:color w:val="auto"/>
          <w:sz w:val="21"/>
          <w:szCs w:val="21"/>
        </w:rPr>
      </w:pPr>
    </w:p>
    <w:p w14:paraId="2F0F6557" w14:textId="77777777" w:rsidR="007A4B95" w:rsidRPr="007A4B95" w:rsidRDefault="007A4B95" w:rsidP="007A4B95">
      <w:pPr>
        <w:rPr>
          <w:rFonts w:asciiTheme="minorHAnsi" w:hAnsiTheme="minorHAnsi" w:cstheme="minorHAnsi"/>
          <w:sz w:val="21"/>
          <w:szCs w:val="21"/>
        </w:rPr>
      </w:pPr>
      <w:r w:rsidRPr="007A4B95">
        <w:rPr>
          <w:rFonts w:asciiTheme="minorHAnsi" w:eastAsia="Calibri" w:hAnsiTheme="minorHAnsi" w:cstheme="minorHAnsi"/>
          <w:sz w:val="21"/>
          <w:szCs w:val="21"/>
          <w:u w:val="single"/>
        </w:rPr>
        <w:t>Do wiadomości:</w:t>
      </w:r>
    </w:p>
    <w:p w14:paraId="7CAF824F" w14:textId="77777777" w:rsidR="007A4B95" w:rsidRPr="007A4B95" w:rsidRDefault="007A4B95" w:rsidP="007A4B95">
      <w:pPr>
        <w:rPr>
          <w:rFonts w:asciiTheme="minorHAnsi" w:hAnsiTheme="minorHAnsi" w:cstheme="minorHAnsi"/>
          <w:sz w:val="21"/>
          <w:szCs w:val="21"/>
        </w:rPr>
      </w:pPr>
      <w:r w:rsidRPr="007A4B95">
        <w:rPr>
          <w:rFonts w:asciiTheme="minorHAnsi" w:hAnsiTheme="minorHAnsi" w:cstheme="minorHAnsi"/>
          <w:sz w:val="21"/>
          <w:szCs w:val="21"/>
        </w:rPr>
        <w:t>Biuro Kontroli i Audytu w Ministerstwie Klimatu i Środowiska</w:t>
      </w:r>
    </w:p>
    <w:p w14:paraId="74270A61" w14:textId="77777777" w:rsidR="007A4B95" w:rsidRPr="007A4B95" w:rsidRDefault="007A4B95" w:rsidP="007A4B95">
      <w:pPr>
        <w:rPr>
          <w:rFonts w:asciiTheme="minorHAnsi" w:hAnsiTheme="minorHAnsi" w:cstheme="minorHAnsi"/>
          <w:sz w:val="21"/>
          <w:szCs w:val="21"/>
        </w:rPr>
      </w:pPr>
    </w:p>
    <w:p w14:paraId="18C62AD8" w14:textId="77777777" w:rsidR="007A4B95" w:rsidRPr="007A4B95" w:rsidRDefault="007A4B95" w:rsidP="007A4B95">
      <w:pPr>
        <w:rPr>
          <w:rFonts w:asciiTheme="minorHAnsi" w:hAnsiTheme="minorHAnsi" w:cstheme="minorHAnsi"/>
          <w:sz w:val="21"/>
          <w:szCs w:val="21"/>
        </w:rPr>
      </w:pPr>
      <w:r w:rsidRPr="007A4B95">
        <w:rPr>
          <w:rFonts w:asciiTheme="minorHAnsi" w:eastAsia="Calibri" w:hAnsiTheme="minorHAnsi" w:cstheme="minorHAnsi"/>
          <w:b/>
          <w:bCs/>
          <w:sz w:val="21"/>
          <w:szCs w:val="21"/>
          <w:u w:val="single"/>
        </w:rPr>
        <w:t>Klauzula informacyjna:</w:t>
      </w:r>
    </w:p>
    <w:p w14:paraId="056660D6" w14:textId="77777777" w:rsidR="007A4B95" w:rsidRPr="007A4B95" w:rsidRDefault="007A4B95" w:rsidP="007A4B95">
      <w:pPr>
        <w:spacing w:after="260" w:line="221" w:lineRule="exact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7A4B95">
        <w:rPr>
          <w:rFonts w:asciiTheme="minorHAnsi" w:eastAsia="Times New Roman" w:hAnsiTheme="minorHAnsi" w:cstheme="minorHAnsi"/>
          <w:color w:val="auto"/>
          <w:sz w:val="21"/>
          <w:szCs w:val="21"/>
        </w:rPr>
        <w:t>Zgodnie z art. 13 ust. 1 i 2 ogólnego rozporządzenia o ochronie danych osobowych z dnia 27 kwietnia 2016 r. informujemy, że:</w:t>
      </w:r>
    </w:p>
    <w:p w14:paraId="439DA658" w14:textId="77777777" w:rsidR="007A4B95" w:rsidRPr="007A4B95" w:rsidRDefault="007A4B95" w:rsidP="007A4B95">
      <w:pPr>
        <w:numPr>
          <w:ilvl w:val="0"/>
          <w:numId w:val="2"/>
        </w:numPr>
        <w:tabs>
          <w:tab w:val="left" w:pos="654"/>
        </w:tabs>
        <w:spacing w:line="221" w:lineRule="exact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>Administratorem danych osobowych osób wnoszących sprawy z zakresu petycji jest Minister Klimatu i Środowiska z siedzibą w Warszawie ul. Wawelska 52/54, 00-922.</w:t>
      </w:r>
    </w:p>
    <w:p w14:paraId="12034514" w14:textId="77777777" w:rsidR="007A4B95" w:rsidRPr="007A4B95" w:rsidRDefault="007A4B95" w:rsidP="007A4B95">
      <w:pPr>
        <w:numPr>
          <w:ilvl w:val="0"/>
          <w:numId w:val="2"/>
        </w:numPr>
        <w:tabs>
          <w:tab w:val="left" w:pos="659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 xml:space="preserve">Kontakt z Inspektorem Ochrony Danych jest możliwy pod adresem email: </w:t>
      </w:r>
      <w:hyperlink r:id="rId9" w:history="1">
        <w:r w:rsidRPr="007A4B95">
          <w:rPr>
            <w:rFonts w:ascii="Times New Roman" w:eastAsia="Times New Roman" w:hAnsi="Times New Roman" w:cs="Times New Roman"/>
            <w:color w:val="auto"/>
            <w:sz w:val="19"/>
            <w:szCs w:val="19"/>
            <w:lang w:val="en-US" w:eastAsia="en-US" w:bidi="en-US"/>
          </w:rPr>
          <w:t>inspektor.ochrony.danych@klimat.gov.pl</w:t>
        </w:r>
      </w:hyperlink>
    </w:p>
    <w:p w14:paraId="227DD234" w14:textId="77777777" w:rsidR="007A4B95" w:rsidRPr="007A4B95" w:rsidRDefault="007A4B95" w:rsidP="007A4B95">
      <w:pPr>
        <w:numPr>
          <w:ilvl w:val="0"/>
          <w:numId w:val="2"/>
        </w:numPr>
        <w:tabs>
          <w:tab w:val="left" w:pos="683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>Będziemy przetwarzać dane osobowe osób wnoszących sprawy z zakresu petycji w celu rozpatrzenia tych spraw, na podstawie Art. 6 ust. 1 lit. c ogólnego rozporządzenia o ochronie danych osobowych z dnia 27 kwietnia 2016 r. w związku z ustawą z dnia 11 lipca 2014 r. o petycjach oraz w celu spełnienia obowiązku archiwizacji dokumentów na podstawie ustawy z dnia 14 lipca 1983 r. o narodowym zasobie archiwalnym.</w:t>
      </w:r>
    </w:p>
    <w:p w14:paraId="4FF5E8BC" w14:textId="77777777" w:rsidR="007A4B95" w:rsidRPr="007A4B95" w:rsidRDefault="007A4B95" w:rsidP="007A4B95">
      <w:pPr>
        <w:numPr>
          <w:ilvl w:val="0"/>
          <w:numId w:val="2"/>
        </w:numPr>
        <w:tabs>
          <w:tab w:val="left" w:pos="683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>Dane osobowe osób wnoszących sprawy z zakresu petycji będziemy przechowywać przez okres do 25 lat.</w:t>
      </w:r>
    </w:p>
    <w:p w14:paraId="27EE57F4" w14:textId="77777777" w:rsidR="007A4B95" w:rsidRPr="007A4B95" w:rsidRDefault="007A4B95" w:rsidP="007A4B95">
      <w:pPr>
        <w:numPr>
          <w:ilvl w:val="0"/>
          <w:numId w:val="2"/>
        </w:numPr>
        <w:tabs>
          <w:tab w:val="left" w:pos="683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>Odbiorcami danych mogą być podmioty świadczące usługi pocztowe i informatyczne na rzecz Ministerstwa.</w:t>
      </w:r>
    </w:p>
    <w:p w14:paraId="7DB0F571" w14:textId="77777777" w:rsidR="007A4B95" w:rsidRPr="007A4B95" w:rsidRDefault="007A4B95" w:rsidP="007A4B95">
      <w:pPr>
        <w:numPr>
          <w:ilvl w:val="0"/>
          <w:numId w:val="2"/>
        </w:numPr>
        <w:tabs>
          <w:tab w:val="left" w:pos="683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>Osoby wnoszące sprawy z zakresu skarg, wniosków oraz petycji maj ą prawo do:</w:t>
      </w:r>
    </w:p>
    <w:p w14:paraId="08C4ED09" w14:textId="77777777" w:rsidR="007A4B95" w:rsidRPr="007A4B95" w:rsidRDefault="007A4B95" w:rsidP="007A4B95">
      <w:pPr>
        <w:numPr>
          <w:ilvl w:val="0"/>
          <w:numId w:val="3"/>
        </w:numPr>
        <w:tabs>
          <w:tab w:val="left" w:pos="1308"/>
        </w:tabs>
        <w:spacing w:line="226" w:lineRule="exact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>żądania od administratora dostępu do danych osobowych oraz otrzymania ich kopii,</w:t>
      </w:r>
    </w:p>
    <w:p w14:paraId="05C624DA" w14:textId="77777777" w:rsidR="007A4B95" w:rsidRPr="007A4B95" w:rsidRDefault="007A4B95" w:rsidP="007A4B95">
      <w:pPr>
        <w:numPr>
          <w:ilvl w:val="0"/>
          <w:numId w:val="3"/>
        </w:numPr>
        <w:tabs>
          <w:tab w:val="left" w:pos="1318"/>
        </w:tabs>
        <w:spacing w:line="226" w:lineRule="exact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>sprostowania danych osobowych,</w:t>
      </w:r>
    </w:p>
    <w:p w14:paraId="1D80639D" w14:textId="77777777" w:rsidR="007A4B95" w:rsidRPr="007A4B95" w:rsidRDefault="007A4B95" w:rsidP="007A4B95">
      <w:pPr>
        <w:numPr>
          <w:ilvl w:val="0"/>
          <w:numId w:val="3"/>
        </w:numPr>
        <w:tabs>
          <w:tab w:val="left" w:pos="1318"/>
        </w:tabs>
        <w:spacing w:line="226" w:lineRule="exact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>wniesienia sprzeciwu wobec przetwarzania danych osobowych.</w:t>
      </w:r>
    </w:p>
    <w:p w14:paraId="617A3C26" w14:textId="77777777" w:rsidR="007A4B95" w:rsidRPr="007A4B95" w:rsidRDefault="007A4B95" w:rsidP="007A4B95">
      <w:pPr>
        <w:numPr>
          <w:ilvl w:val="0"/>
          <w:numId w:val="2"/>
        </w:numPr>
        <w:tabs>
          <w:tab w:val="left" w:pos="683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 xml:space="preserve">Osoby wnoszące sprawy z zakresu skarg, wniosków oraz petycji mają prawo do wniesienia skargi </w:t>
      </w: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lastRenderedPageBreak/>
        <w:t>do Prezesa Urzędu Ochrony Danych Osobowych, jeśli uzna Pani/Pan, że przetwarzanie Pani/Pana danych osobowych narusza przepisy ogólnego rozporządzenia o ochronie danych osobowych z dnia 27 kwietnia 2016 r.</w:t>
      </w:r>
    </w:p>
    <w:p w14:paraId="29626DE6" w14:textId="77777777" w:rsidR="007A4B95" w:rsidRPr="007A4B95" w:rsidRDefault="007A4B95" w:rsidP="007A4B95">
      <w:pPr>
        <w:numPr>
          <w:ilvl w:val="0"/>
          <w:numId w:val="2"/>
        </w:numPr>
        <w:tabs>
          <w:tab w:val="left" w:pos="683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7A4B95">
        <w:rPr>
          <w:rFonts w:ascii="Times New Roman" w:eastAsia="Times New Roman" w:hAnsi="Times New Roman" w:cs="Times New Roman"/>
          <w:color w:val="auto"/>
          <w:sz w:val="19"/>
          <w:szCs w:val="19"/>
        </w:rPr>
        <w:t>Podanie danych osobowych jest wymogiem ustawowym.</w:t>
      </w:r>
    </w:p>
    <w:p w14:paraId="19A9A89D" w14:textId="1CB65F70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1B77FB58" w14:textId="64F22686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38BCCE6D" w14:textId="3E480D14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6D2A9E2A" w14:textId="1702B2A9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5D8CCB8B" w14:textId="7D697EA4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532C500A" w14:textId="66077037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4668CCFD" w14:textId="3D8CEC0A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62480536" w14:textId="7FFCD0B0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20DEFB9B" w14:textId="256732F7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031AF66A" w14:textId="3C6BFB54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15958F8D" w14:textId="25B0CA06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0A430BB2" w14:textId="49245207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116BB063" w14:textId="6B5A7145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07B863D3" w14:textId="47DA3D97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1A799C94" w14:textId="4678A19F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1CDD3205" w14:textId="6CD4BAD0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380FA4F7" w14:textId="4B3864AE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4D7B55F4" w14:textId="0F9D5D51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2311A094" w14:textId="764A116C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128B5D44" w14:textId="0785A517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2D1B1D5A" w14:textId="0441CFCE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6BCDB799" w14:textId="4E095767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576AD6C5" w14:textId="38BE20EE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71020A5F" w14:textId="7654DC63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3097C82A" w14:textId="49E6B306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326EB6C3" w14:textId="5C66188D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53C8BE86" w14:textId="57420AB2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1BA13DB6" w14:textId="13C929F0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275AA638" w14:textId="5BA77780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42A05C71" w14:textId="1D0726F5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366E388E" w14:textId="3D7C783A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6B1D1E56" w14:textId="5721BE34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448ABF8F" w14:textId="19E3B5A8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4FBCA64D" w14:textId="1344C1A0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4FC4CEF2" w14:textId="4C44001E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67C54F72" w14:textId="1785AC5F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7E3277D3" w14:textId="712BC625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375D7A3E" w14:textId="18277FA8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3E590F6C" w14:textId="79B16F55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27090C90" w14:textId="2133AD62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568F3D80" w14:textId="50373A7B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71CB587F" w14:textId="210EFBD8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56E0631C" w14:textId="79471A9C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37D4D306" w14:textId="7AB06CDC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57E72313" w14:textId="77777777" w:rsidR="007A4B95" w:rsidRDefault="007A4B95" w:rsidP="007A4B95">
      <w:pPr>
        <w:pStyle w:val="Teksttreci20"/>
        <w:shd w:val="clear" w:color="auto" w:fill="auto"/>
        <w:spacing w:before="0" w:after="0" w:line="240" w:lineRule="exact"/>
        <w:ind w:firstLine="0"/>
        <w:jc w:val="both"/>
      </w:pPr>
    </w:p>
    <w:p w14:paraId="34F42151" w14:textId="77777777" w:rsidR="002E3647" w:rsidRDefault="00000000">
      <w:pPr>
        <w:pStyle w:val="Teksttreci4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14AEDD6C" w14:textId="77777777" w:rsidR="002E3647" w:rsidRDefault="00000000">
      <w:pPr>
        <w:pStyle w:val="Teksttreci40"/>
        <w:shd w:val="clear" w:color="auto" w:fill="auto"/>
        <w:tabs>
          <w:tab w:val="left" w:pos="5386"/>
        </w:tabs>
        <w:spacing w:before="0"/>
      </w:pPr>
      <w:hyperlink r:id="rId10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1371262B" w14:textId="7A374B4A" w:rsidR="002E3647" w:rsidRDefault="00875A4E">
      <w:pPr>
        <w:pStyle w:val="Teksttreci40"/>
        <w:shd w:val="clear" w:color="auto" w:fill="auto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245745" distL="1164590" distR="1143000" simplePos="0" relativeHeight="377487105" behindDoc="1" locked="0" layoutInCell="1" allowOverlap="1" wp14:anchorId="3F610D09" wp14:editId="26893EB4">
                <wp:simplePos x="0" y="0"/>
                <wp:positionH relativeFrom="margin">
                  <wp:posOffset>1164590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0" t="0" r="4445" b="190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8C165" w14:textId="77777777" w:rsidR="002E3647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10D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1.7pt;margin-top:5.6pt;width:218.9pt;height:9.2pt;z-index:-125829375;visibility:visible;mso-wrap-style:square;mso-width-percent:0;mso-height-percent:0;mso-wrap-distance-left:91.7pt;mso-wrap-distance-top:0;mso-wrap-distance-right:90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C0Wxi/c&#10;AAAACQEAAA8AAAAAAAAAAAAAAAAALwQAAGRycy9kb3ducmV2LnhtbFBLBQYAAAAABAAEAPMAAAA4&#10;BQAAAAA=&#10;" filled="f" stroked="f">
                <v:textbox style="mso-fit-shape-to-text:t" inset="0,0,0,0">
                  <w:txbxContent>
                    <w:p w14:paraId="7688C165" w14:textId="77777777" w:rsidR="002E3647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11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sectPr w:rsidR="002E3647">
      <w:pgSz w:w="11900" w:h="16840"/>
      <w:pgMar w:top="2122" w:right="1951" w:bottom="2122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427C" w14:textId="77777777" w:rsidR="006D2252" w:rsidRDefault="006D2252">
      <w:r>
        <w:separator/>
      </w:r>
    </w:p>
  </w:endnote>
  <w:endnote w:type="continuationSeparator" w:id="0">
    <w:p w14:paraId="26DB6628" w14:textId="77777777" w:rsidR="006D2252" w:rsidRDefault="006D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1F25" w14:textId="77777777" w:rsidR="006D2252" w:rsidRDefault="006D2252"/>
  </w:footnote>
  <w:footnote w:type="continuationSeparator" w:id="0">
    <w:p w14:paraId="58290AAF" w14:textId="77777777" w:rsidR="006D2252" w:rsidRDefault="006D2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3D95"/>
    <w:multiLevelType w:val="multilevel"/>
    <w:tmpl w:val="805E0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9E46DD"/>
    <w:multiLevelType w:val="multilevel"/>
    <w:tmpl w:val="9F3083A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AF7CDD"/>
    <w:multiLevelType w:val="multilevel"/>
    <w:tmpl w:val="04D4BAA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2891846">
    <w:abstractNumId w:val="2"/>
  </w:num>
  <w:num w:numId="2" w16cid:durableId="169836037">
    <w:abstractNumId w:val="0"/>
  </w:num>
  <w:num w:numId="3" w16cid:durableId="41794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47"/>
    <w:rsid w:val="000F1F7F"/>
    <w:rsid w:val="002E3647"/>
    <w:rsid w:val="006D2252"/>
    <w:rsid w:val="007A4B95"/>
    <w:rsid w:val="0087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3E9B"/>
  <w15:docId w15:val="{A36B3DFA-D507-4B36-9D00-1734A40C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95pt">
    <w:name w:val="Tekst treści (2) + 9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60" w:after="2400" w:line="226" w:lineRule="exact"/>
      <w:ind w:hanging="360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0" w:after="220" w:line="2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320"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5480" w:after="100" w:line="232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260" w:line="21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260" w:after="260" w:line="221" w:lineRule="exact"/>
      <w:ind w:hanging="32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klim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F339-7546-4E67-8DA7-1765D200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717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SOCJUSZ Marta</dc:creator>
  <cp:lastModifiedBy>SOCJUSZ Marta</cp:lastModifiedBy>
  <cp:revision>3</cp:revision>
  <dcterms:created xsi:type="dcterms:W3CDTF">2023-01-02T08:49:00Z</dcterms:created>
  <dcterms:modified xsi:type="dcterms:W3CDTF">2023-01-02T08:52:00Z</dcterms:modified>
</cp:coreProperties>
</file>