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4D3AA" w14:textId="77777777" w:rsidR="001F2F96" w:rsidRDefault="00000000">
      <w:pPr>
        <w:pStyle w:val="Teksttreci20"/>
        <w:shd w:val="clear" w:color="auto" w:fill="auto"/>
        <w:ind w:right="5320" w:firstLine="0"/>
      </w:pPr>
      <w:r>
        <w:pict w14:anchorId="764C50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7.6pt;margin-top:-111.35pt;width:53.75pt;height:58.1pt;z-index:-125829376;mso-wrap-distance-left:5pt;mso-wrap-distance-right:5pt;mso-position-horizontal-relative:margin" wrapcoords="0 0 21600 0 21600 21600 0 21600 0 0">
            <v:imagedata r:id="rId7" o:title="image1"/>
            <w10:wrap type="topAndBottom" anchorx="margin"/>
          </v:shape>
        </w:pict>
      </w:r>
      <w:r>
        <w:t>DELG-WRD.055.2191.2022.AG IK: 2271529</w:t>
      </w:r>
    </w:p>
    <w:p w14:paraId="2C08ECA9" w14:textId="77777777" w:rsidR="001F2F96" w:rsidRDefault="00000000">
      <w:pPr>
        <w:pStyle w:val="Teksttreci20"/>
        <w:shd w:val="clear" w:color="auto" w:fill="auto"/>
        <w:spacing w:after="2535"/>
        <w:ind w:firstLine="0"/>
        <w:jc w:val="both"/>
      </w:pPr>
      <w:r>
        <w:t>Warszawa, 19-12-2022</w:t>
      </w:r>
    </w:p>
    <w:p w14:paraId="6D6BE94E" w14:textId="77777777" w:rsidR="001F2F96" w:rsidRDefault="00000000">
      <w:pPr>
        <w:pStyle w:val="Teksttreci20"/>
        <w:shd w:val="clear" w:color="auto" w:fill="auto"/>
        <w:spacing w:after="193" w:line="222" w:lineRule="exact"/>
        <w:ind w:firstLine="0"/>
        <w:jc w:val="both"/>
      </w:pPr>
      <w:r>
        <w:t>Szanowny Panie Dyrektorze,</w:t>
      </w:r>
    </w:p>
    <w:p w14:paraId="5FE25456" w14:textId="77777777" w:rsidR="001F2F96" w:rsidRDefault="00000000">
      <w:pPr>
        <w:pStyle w:val="Teksttreci20"/>
        <w:shd w:val="clear" w:color="auto" w:fill="auto"/>
        <w:spacing w:after="204" w:line="230" w:lineRule="exact"/>
        <w:ind w:firstLine="0"/>
        <w:jc w:val="both"/>
      </w:pPr>
      <w:r>
        <w:t xml:space="preserve">w odpowiedzi na petycje wyrażające prośbę o </w:t>
      </w:r>
      <w:r>
        <w:rPr>
          <w:rStyle w:val="Teksttreci2Kursywa"/>
        </w:rPr>
        <w:t>„podjęcie jak najszybszych działań osłonowych, które zapobiegną gigantycznym podwyżkom cen energii dla branży włókienniczej”</w:t>
      </w:r>
      <w:r>
        <w:t xml:space="preserve"> podpisane przez przedsiębiorców branży włókienniczej i przekazane pismem z dnia 9 września 2022 r., poniżej przedstawiam stosowne wyjaśnienia.</w:t>
      </w:r>
    </w:p>
    <w:p w14:paraId="08CA62F4" w14:textId="77777777" w:rsidR="001F2F96" w:rsidRDefault="00000000">
      <w:pPr>
        <w:pStyle w:val="Teksttreci20"/>
        <w:shd w:val="clear" w:color="auto" w:fill="auto"/>
        <w:spacing w:after="196" w:line="226" w:lineRule="exact"/>
        <w:ind w:firstLine="0"/>
        <w:jc w:val="both"/>
      </w:pPr>
      <w:r>
        <w:t>W obliczu panującej obecnie w Polsce sytuacji gospodarczej, tj. wysokiej inflacji, a co za tym idzie wzrostu kosztów prowadzenia działalności gospodarczej Rząd RP podjął szerokie działania osłonowe, określane mianem „Tarczy antyinflacyjnej”, które objęły również przedsiębiorców. Pakiet ochronny przewiduje m.in. czasowe zmniejszenie obciążeń podatkowych w obrębie energii elektrycznej, gazu ziemnego, ciepła czy też paliw. W tym miejscu wskazać należy, że przedłużono do końca 2022 r. obniżenie stawki podatku VAT na energię elektryczną i ciepło na poziomie 5%, podatek VAT na gaz ziemny na poziomie 0%.</w:t>
      </w:r>
    </w:p>
    <w:p w14:paraId="5742D9D8" w14:textId="77777777" w:rsidR="001F2F96" w:rsidRDefault="00000000">
      <w:pPr>
        <w:pStyle w:val="Teksttreci20"/>
        <w:shd w:val="clear" w:color="auto" w:fill="auto"/>
        <w:spacing w:line="230" w:lineRule="exact"/>
        <w:ind w:firstLine="0"/>
        <w:jc w:val="both"/>
      </w:pPr>
      <w:r>
        <w:t xml:space="preserve">Resortem właściwym do wypracowywania szczególnych rozwiązań wspierających przemysł jest Ministerstwo Rozwoju i Technologii sprawujące nadzór nad działem administracji rządowej obejmującym m.in. kwestie działalności gospodarczej. </w:t>
      </w:r>
      <w:proofErr w:type="spellStart"/>
      <w:r>
        <w:t>MRiT</w:t>
      </w:r>
      <w:proofErr w:type="spellEnd"/>
      <w:r>
        <w:t xml:space="preserve"> przygotowało pakiet wsparcia firm w ramach tzw. Tarczy Solidarnościowej, a także projekt rozwiązań, które znalazły swoje odzwierciedlenie w ustawie z dnia 29 września 2022 r. o zasadach realizacji programów wsparcia przedsiębiorców w związku z sytuacją na rynku energii w latach 2022-2024. Ustawa wprowadza możliwość przyjęcia przez Radę Ministrów programów pomocowych, mających na celu udzielenie wsparcia finansowego określonym grupom przedsiębiorców, w przypadku których ich funkcjonowanie jest zagrożone z uwagi na wzrost kosztów prowadzenia działalności gospodarczej, wynikających z dynamicznej sytuacji na rynku energii. Na podstawie powołanej ustawy </w:t>
      </w:r>
      <w:proofErr w:type="spellStart"/>
      <w:r>
        <w:t>MRiT</w:t>
      </w:r>
      <w:proofErr w:type="spellEnd"/>
      <w:r>
        <w:t xml:space="preserve"> przygotował program: „Pomoc dla sektorów energochłonnych związana z nagłymi wzrostami cen gazu ziemnego i energii elektrycznej” Zakłada się, że do uzyskania pomocy uprawnieni będą m.in. przedsiębiorcy, którzy prowadzą działalność energochłonną, tj. ponieśli koszty zakupu energii elektrycznej lub gazu na poziomie co najmniej 3% wartości sprzedanej w 2021 r. albo co najmniej 6% w pierwszym półroczu 2022 r. Pomoc może wynieść do 50% kosztów kwalifikowanych, rozumianych jako koszty wzrostu cen powyżej poziomu 150% średniej ceny płaconej przez danego przedsiębiorcę w 2021 r. Przedsiębiorstwa z jednej grupy kapitałowej mogą uzyskać w sumie maksymalnie 4 mln euro pomocy. O zwiększoną kwotę pomocy (80% kosztów kwalifikowanych do 50 mln euro na grupę kapitałową) będą mogli ubiegać się przedsiębiorcy, którzy zanotowali spadek wskaźnika EBITDA (wynik finansowy przed odsetkami, opodatkowaniem, deprecjacją i amortyzacją, z wyłączeniem jednorazowych strat z tytułu utraty wartości) o co najmniej 40 %</w:t>
      </w:r>
      <w:r>
        <w:br w:type="page"/>
      </w:r>
    </w:p>
    <w:p w14:paraId="3AAC1DF1" w14:textId="77777777" w:rsidR="001F2F96" w:rsidRDefault="00000000">
      <w:pPr>
        <w:pStyle w:val="Teksttreci20"/>
        <w:shd w:val="clear" w:color="auto" w:fill="auto"/>
        <w:spacing w:after="200" w:line="230" w:lineRule="exact"/>
        <w:ind w:firstLine="0"/>
        <w:jc w:val="both"/>
      </w:pPr>
      <w:r>
        <w:lastRenderedPageBreak/>
        <w:pict w14:anchorId="68C50D15">
          <v:shape id="_x0000_s2051" type="#_x0000_t75" style="position:absolute;left:0;text-align:left;margin-left:-57.6pt;margin-top:-65.3pt;width:53.75pt;height:58.1pt;z-index:-125829375;mso-wrap-distance-left:5pt;mso-wrap-distance-right:5pt;mso-position-horizontal-relative:margin" wrapcoords="0 0 21600 0 21600 21600 0 21600 0 0">
            <v:imagedata r:id="rId7" o:title="image2"/>
            <w10:wrap type="topAndBottom" anchorx="margin"/>
          </v:shape>
        </w:pict>
      </w:r>
      <w:r>
        <w:t>pomiędzy rokiem 2022 a 2021. W przypadku jednak przedsiębiorstw, które zostaną objęte działaniami osłonowymi w ramach ustawy z dnia 27 października 2022 r. o środkach nadzwyczajnych mających na celu ograniczenie wysokości cen energii elektrycznej oraz wsparciu niektórych odbiorców w 2023 roku, program pomocy dla sektorów energochłonnych będzie ograniczony tylko do poniesionych przez nie kosztów zakupu gazu ziemnego.</w:t>
      </w:r>
    </w:p>
    <w:p w14:paraId="780584A8" w14:textId="77777777" w:rsidR="001F2F96" w:rsidRDefault="00000000">
      <w:pPr>
        <w:pStyle w:val="Teksttreci20"/>
        <w:shd w:val="clear" w:color="auto" w:fill="auto"/>
        <w:spacing w:after="204" w:line="230" w:lineRule="exact"/>
        <w:ind w:firstLine="0"/>
        <w:jc w:val="both"/>
      </w:pPr>
      <w:r>
        <w:t xml:space="preserve">Ponadto, w </w:t>
      </w:r>
      <w:proofErr w:type="spellStart"/>
      <w:r>
        <w:t>MRiT</w:t>
      </w:r>
      <w:proofErr w:type="spellEnd"/>
      <w:r>
        <w:t xml:space="preserve"> aktualnie trwają analizy związane z oceną możliwości i wariantów ewentualnego wsparcia dla sektora dużych przedsiębiorstw, o ile będą zgodne z obowiązującym prawem UE.</w:t>
      </w:r>
    </w:p>
    <w:p w14:paraId="06BF26A2" w14:textId="77777777" w:rsidR="001F2F96" w:rsidRDefault="00000000">
      <w:pPr>
        <w:pStyle w:val="Teksttreci20"/>
        <w:shd w:val="clear" w:color="auto" w:fill="auto"/>
        <w:spacing w:after="196" w:line="226" w:lineRule="exact"/>
        <w:ind w:firstLine="0"/>
        <w:jc w:val="both"/>
      </w:pPr>
      <w:r>
        <w:t>Podstawą przyjmowania programów pomocowych przez Radę Ministrów będzie opublikowany w marcu 2022 r. komunikat Komisji Europejskiej „Tymczasowe kryzysowe ramy środków pomocy państwa w celu wsparcia gospodarki po agresji Rosji wobec Ukrainy”, w którym dopuszczona została możliwość udzielania przez państwa członkowskie Unii Europejskiej pomocy publicznej z tytułu zakłóceń w działalności gospodarki UE. Pomoc ta ma służyć przede wszystkim zapewnieniu płynności i dostępu do finansowania dla przedsiębiorstw zmagających się z wyzwaniami obecnego kryzysu, przy jednoczesnym zachowaniu warunków działania na jednolitym rynku UE. Wsparcie może być udzielone na pokrycie zwiększonych kosztów prowadzenia działalności gospodarczej związanych ze wzrostem cen energii elektrycznej oraz gazu ziemnego. W przypadku zdefiniowania i przyjęcia przez Komisję Europejską (KE) dodatkowych Wytycznych lub ich zmiany, przyjęta formuła prawna umożliwi odpowiednie szybkie reagowania na zmodyfikowane zasady pomocy publicznej.</w:t>
      </w:r>
    </w:p>
    <w:p w14:paraId="6E39C33B" w14:textId="77777777" w:rsidR="001F2F96" w:rsidRDefault="00000000">
      <w:pPr>
        <w:pStyle w:val="Teksttreci20"/>
        <w:shd w:val="clear" w:color="auto" w:fill="auto"/>
        <w:spacing w:after="200" w:line="230" w:lineRule="exact"/>
        <w:ind w:firstLine="0"/>
        <w:jc w:val="both"/>
      </w:pPr>
      <w:r>
        <w:t xml:space="preserve">Należy przy tym zauważyć, że regulacja cen dla dużych przedsiębiorstw jest niezgodna z art. 5 dyrektywy Parlamentu Europejskiego i Rady (UE) 2019/944 z dnia 5 czerwca 2019 r. w sprawie wspólnych zasad rynku wewnętrznego energii elektrycznej oraz zmieniająca dyrektywę 2012/27/UE. W powołanej dyrektywie dopuszcza się czasową interwencję w zakresie ustalania cen dla gospodarstw domowych lub </w:t>
      </w:r>
      <w:proofErr w:type="spellStart"/>
      <w:r>
        <w:t>mikroprzedsiębiorców</w:t>
      </w:r>
      <w:proofErr w:type="spellEnd"/>
      <w:r>
        <w:t xml:space="preserve">. Wprawdzie w dniu 6 października br. </w:t>
      </w:r>
      <w:r>
        <w:rPr>
          <w:rStyle w:val="Teksttreci2Kursywa"/>
        </w:rPr>
        <w:t xml:space="preserve">Rada UE przyjęła rozporządzenie </w:t>
      </w:r>
      <w:proofErr w:type="spellStart"/>
      <w:r>
        <w:rPr>
          <w:rStyle w:val="Teksttreci2Kursywa"/>
        </w:rPr>
        <w:t>ws</w:t>
      </w:r>
      <w:proofErr w:type="spellEnd"/>
      <w:r>
        <w:rPr>
          <w:rStyle w:val="Teksttreci2Kursywa"/>
        </w:rPr>
        <w:t>. interwencji w sytuacji nadzwyczajnej w celu rozwiązania problemu wysokich cen energii,</w:t>
      </w:r>
      <w:r>
        <w:t xml:space="preserve"> które zakłada m.in. rozszerzenie stosowania regulowanych taryf energii elektrycznej na sektor małych i średnich przedsiębiorstw, jednak rozporządzenie to nie zezwala na stosowanie regulacji cen dla </w:t>
      </w:r>
      <w:r>
        <w:rPr>
          <w:rStyle w:val="Teksttreci2Pogrubienie"/>
        </w:rPr>
        <w:t>dużych przedsiębiorstw</w:t>
      </w:r>
      <w:r>
        <w:t>.</w:t>
      </w:r>
    </w:p>
    <w:p w14:paraId="390398FB" w14:textId="77777777" w:rsidR="001F2F96" w:rsidRDefault="00000000">
      <w:pPr>
        <w:pStyle w:val="Teksttreci20"/>
        <w:shd w:val="clear" w:color="auto" w:fill="auto"/>
        <w:spacing w:after="200" w:line="230" w:lineRule="exact"/>
        <w:ind w:firstLine="0"/>
        <w:jc w:val="both"/>
      </w:pPr>
      <w:r>
        <w:t>Minister Klimatu i Środowiska mając na względzie zminimalizowanie negatywnego wpływu rosnących cen energii elektrycznej na ogół odbiorców końcowych, podejmuje działania systemowe w obszarze rynku hurtowego. W ramach tego rodzaju działań Minister Klimatu i Środowiska wydał rozporządzenie z dnia 27 września 2022 r. zmieniające rozporządzenie w sprawie szczegółowych warunków funkcjonowania systemu elektroenergetycznego.</w:t>
      </w:r>
    </w:p>
    <w:p w14:paraId="5A10BA69" w14:textId="77777777" w:rsidR="001F2F96" w:rsidRDefault="00000000">
      <w:pPr>
        <w:pStyle w:val="Teksttreci20"/>
        <w:shd w:val="clear" w:color="auto" w:fill="auto"/>
        <w:spacing w:after="200" w:line="230" w:lineRule="exact"/>
        <w:ind w:firstLine="0"/>
        <w:jc w:val="both"/>
      </w:pPr>
      <w:r>
        <w:t>Wprowadzony tym rozporządzeniem mechanizm doprecyzowuje zasady składania ofert bilansujących, dostosowując je do dynamicznie zmieniającej się sytuacji na rynku energii elektrycznej. Uszczegółowione zostały zasady składania ofert bilansujących, tak aby odzwierciedlały one poziom kosztów zmiennych. Nowy system zapewni, że ceny w ofertach składanych na rynku bilansującym będą nie wyższe niż maksymalna cena ofertowa. Dzięki temu ceny na rynku bilansującym powinny kształtować się na poziomie zbliżonym do kosztów wytworzenia. Oczekiwanym skutkiem tej zmiany było obniżenie cen na rynku bilansującym i w konsekwencji również na rynkach krótkoterminowych i długoterminowych. Cel ten osiągnięto. Zgodnie z założeniami zmienione rozporządzenie doprowadziło do obniżenia cen na rynku giełdowym.</w:t>
      </w:r>
    </w:p>
    <w:p w14:paraId="4ECC3732" w14:textId="77777777" w:rsidR="001F2F96" w:rsidRDefault="00000000">
      <w:pPr>
        <w:pStyle w:val="Teksttreci20"/>
        <w:shd w:val="clear" w:color="auto" w:fill="auto"/>
        <w:spacing w:line="230" w:lineRule="exact"/>
        <w:ind w:firstLine="0"/>
        <w:jc w:val="both"/>
      </w:pPr>
      <w:r>
        <w:t xml:space="preserve">Minister Klimatu i Środowiska podejmuje także działania łagodzące skutki rosnących cen energii dedykowane poszczególnym grupom odbiorców. Celem złagodzenia podwyżek cen energii m.in. dla sektora małych i średnich przedsiębiorstw, </w:t>
      </w:r>
      <w:r>
        <w:rPr>
          <w:rStyle w:val="Teksttreci2Pogrubienie"/>
        </w:rPr>
        <w:t>w tym dla części firm z branży włókienniczej</w:t>
      </w:r>
      <w:r>
        <w:t>, Minister Klimatu i Środowiska przygotował ustawę z dnia 27 października br. o środkach nadzwyczajnych mających na celu ograniczenie wysokości cen energii elektrycznej oraz wsparciu</w:t>
      </w:r>
      <w:r>
        <w:br w:type="page"/>
      </w:r>
    </w:p>
    <w:p w14:paraId="0B6E45F8" w14:textId="77777777" w:rsidR="001F2F96" w:rsidRDefault="00000000">
      <w:pPr>
        <w:pStyle w:val="Teksttreci20"/>
        <w:shd w:val="clear" w:color="auto" w:fill="auto"/>
        <w:spacing w:after="196" w:line="226" w:lineRule="exact"/>
        <w:ind w:firstLine="0"/>
        <w:jc w:val="both"/>
      </w:pPr>
      <w:r>
        <w:lastRenderedPageBreak/>
        <w:pict w14:anchorId="6A93D071">
          <v:shape id="_x0000_s2052" type="#_x0000_t75" style="position:absolute;left:0;text-align:left;margin-left:-57.1pt;margin-top:-65.3pt;width:53.75pt;height:58.1pt;z-index:-125829374;mso-wrap-distance-left:5pt;mso-wrap-distance-right:5pt;mso-position-horizontal-relative:margin" wrapcoords="0 0 21600 0 21600 21600 0 21600 0 0">
            <v:imagedata r:id="rId7" o:title="image3"/>
            <w10:wrap type="topAndBottom" anchorx="margin"/>
          </v:shape>
        </w:pict>
      </w:r>
      <w:r>
        <w:t xml:space="preserve">niektórych odbiorców w 2023 roku, która weszła w życie w dniu 4 listopada br. Zgodnie z ustawą, odbiorcy energii elektrycznej będący </w:t>
      </w:r>
      <w:proofErr w:type="spellStart"/>
      <w:r>
        <w:t>mikroprzedsiębiorcami</w:t>
      </w:r>
      <w:proofErr w:type="spellEnd"/>
      <w:r>
        <w:t>, małymi przedsiębiorcami albo średnimi przedsiębiorcami w rozumieniu art. 7 ust. 1 pkt 1, 2 i 3 ustawy z dnia 6 marca 2018 r. - Prawo przedsiębiorców (Dz. U. z 2021 r. poz. 162 i 2105 oraz z 2022 r. poz. 24, 974 i 1570), za dostawy energii elektrycznej w okresie od dnia 1 grudnia 2022 r. do dnia 31 grudnia 2023 r. będą rozliczani przez sprzedawcę po cenie nie wyższej niż tzw. cena maksymalna. Cena maksymalna w wysokości 785 zł/MWh co do zasady będzie stosowana w okresie od dnia 1 grudnia 2022 r. do dnia 31 grudnia 2023 r.</w:t>
      </w:r>
    </w:p>
    <w:p w14:paraId="207EF58A" w14:textId="77777777" w:rsidR="001F2F96" w:rsidRDefault="00000000">
      <w:pPr>
        <w:pStyle w:val="Teksttreci20"/>
        <w:shd w:val="clear" w:color="auto" w:fill="auto"/>
        <w:spacing w:after="207" w:line="230" w:lineRule="exact"/>
        <w:ind w:firstLine="0"/>
        <w:jc w:val="both"/>
      </w:pPr>
      <w:r>
        <w:t>Dodatkowo, przywołana ustawa uwzględnia trudną sytuację odbiorców, którzy byli zmuszeni do kontraktowania dostaw energii po nieakceptowalnych społecznie cenach, spowodowanych wybuchem wojny na Ukrainie. Zgodnie z powyższą regulacją, w przypadku odbiorców, którzy po dniu 23 lutego br.:</w:t>
      </w:r>
    </w:p>
    <w:p w14:paraId="419E7CAF" w14:textId="77777777" w:rsidR="001F2F96" w:rsidRDefault="00000000">
      <w:pPr>
        <w:pStyle w:val="Teksttreci20"/>
        <w:shd w:val="clear" w:color="auto" w:fill="auto"/>
        <w:spacing w:after="200" w:line="222" w:lineRule="exact"/>
        <w:ind w:left="780"/>
      </w:pPr>
      <w:r>
        <w:t>- zawarli ze sprzedawcą umowę na sprzedaż energii,</w:t>
      </w:r>
    </w:p>
    <w:p w14:paraId="78221F56" w14:textId="77777777" w:rsidR="001F2F96" w:rsidRDefault="00000000">
      <w:pPr>
        <w:pStyle w:val="Teksttreci20"/>
        <w:numPr>
          <w:ilvl w:val="0"/>
          <w:numId w:val="1"/>
        </w:numPr>
        <w:shd w:val="clear" w:color="auto" w:fill="auto"/>
        <w:tabs>
          <w:tab w:val="left" w:pos="778"/>
        </w:tabs>
        <w:spacing w:after="193" w:line="222" w:lineRule="exact"/>
        <w:ind w:left="780"/>
      </w:pPr>
      <w:r>
        <w:t>dokonali zmiany warunków umowy w zakresie ceny energii elektrycznej,</w:t>
      </w:r>
    </w:p>
    <w:p w14:paraId="5019174F" w14:textId="77777777" w:rsidR="001F2F96" w:rsidRDefault="00000000">
      <w:pPr>
        <w:pStyle w:val="Teksttreci20"/>
        <w:numPr>
          <w:ilvl w:val="0"/>
          <w:numId w:val="1"/>
        </w:numPr>
        <w:shd w:val="clear" w:color="auto" w:fill="auto"/>
        <w:tabs>
          <w:tab w:val="left" w:pos="778"/>
        </w:tabs>
        <w:spacing w:after="204" w:line="230" w:lineRule="exact"/>
        <w:ind w:left="780"/>
      </w:pPr>
      <w:r>
        <w:t>których umowy przewidują określanie ceny energii elektrycznej na podstawie wyboru przez odbiorcę końcowego terminu zakupu energii elektrycznej na giełdzie towarowej,</w:t>
      </w:r>
    </w:p>
    <w:p w14:paraId="6DA00F48" w14:textId="77777777" w:rsidR="001F2F96" w:rsidRDefault="00000000">
      <w:pPr>
        <w:pStyle w:val="Teksttreci20"/>
        <w:shd w:val="clear" w:color="auto" w:fill="auto"/>
        <w:spacing w:after="200" w:line="226" w:lineRule="exact"/>
        <w:ind w:firstLine="0"/>
        <w:jc w:val="both"/>
      </w:pPr>
      <w:r>
        <w:t>cenę maksymalną stosuje się również do rozliczeń z tymi odbiorcami obejmujących okres od dnia zawarcia przez nich tej umowy lub wejścia w życie tej zmiany lub określenia ceny. Wobec tego, gwarantowana cena maksymalna 785 zł/MWh w tych przypadkach może obowiązywać w okresie już od 24 lutego 2022 r. do 31 grudnia 2023 r.</w:t>
      </w:r>
    </w:p>
    <w:p w14:paraId="30773857" w14:textId="77777777" w:rsidR="001F2F96" w:rsidRDefault="00000000">
      <w:pPr>
        <w:pStyle w:val="Teksttreci20"/>
        <w:shd w:val="clear" w:color="auto" w:fill="auto"/>
        <w:spacing w:after="1759" w:line="226" w:lineRule="exact"/>
        <w:ind w:firstLine="0"/>
        <w:jc w:val="both"/>
      </w:pPr>
      <w:r>
        <w:t>Konkludując, opisane powyżej działania systemowe powinny złagodzić skutki rosnących cen energii, także dla firm branży włókienniczej.</w:t>
      </w:r>
    </w:p>
    <w:p w14:paraId="68B92CC2" w14:textId="77777777" w:rsidR="001F2F96" w:rsidRDefault="00000000">
      <w:pPr>
        <w:pStyle w:val="Teksttreci20"/>
        <w:shd w:val="clear" w:color="auto" w:fill="auto"/>
        <w:spacing w:after="498" w:line="427" w:lineRule="exact"/>
        <w:ind w:right="6220" w:firstLine="0"/>
      </w:pPr>
      <w:r>
        <w:t>Z wyrazami szacunku Z up. Ministra</w:t>
      </w:r>
    </w:p>
    <w:p w14:paraId="22F6EF70" w14:textId="77777777" w:rsidR="001F2F96" w:rsidRDefault="00000000">
      <w:pPr>
        <w:pStyle w:val="Teksttreci20"/>
        <w:shd w:val="clear" w:color="auto" w:fill="auto"/>
        <w:spacing w:line="230" w:lineRule="exact"/>
        <w:ind w:right="5120" w:firstLine="0"/>
      </w:pPr>
      <w:r>
        <w:t>Anna Łukaszewska-Trzeciakowska Podsekretarz Stanu Ministerstwo Klimatu i Środowiska / - podpisany cyfrowo/</w:t>
      </w:r>
    </w:p>
    <w:sectPr w:rsidR="001F2F96">
      <w:headerReference w:type="default" r:id="rId8"/>
      <w:footerReference w:type="default" r:id="rId9"/>
      <w:pgSz w:w="11900" w:h="16840"/>
      <w:pgMar w:top="2122" w:right="1940" w:bottom="2343" w:left="19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0155" w14:textId="77777777" w:rsidR="00016B57" w:rsidRDefault="00016B57">
      <w:r>
        <w:separator/>
      </w:r>
    </w:p>
  </w:endnote>
  <w:endnote w:type="continuationSeparator" w:id="0">
    <w:p w14:paraId="2FD2FF6F" w14:textId="77777777" w:rsidR="00016B57" w:rsidRDefault="00016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F41D" w14:textId="77777777" w:rsidR="001F2F96" w:rsidRDefault="00000000">
    <w:pPr>
      <w:rPr>
        <w:sz w:val="2"/>
        <w:szCs w:val="2"/>
      </w:rPr>
    </w:pPr>
    <w:r>
      <w:pict w14:anchorId="0E9A5DFC">
        <v:shapetype id="_x0000_t202" coordsize="21600,21600" o:spt="202" path="m,l,21600r21600,l21600,xe">
          <v:stroke joinstyle="miter"/>
          <v:path gradientshapeok="t" o:connecttype="rect"/>
        </v:shapetype>
        <v:shape id="_x0000_s1025" type="#_x0000_t202" style="position:absolute;margin-left:99.4pt;margin-top:736.6pt;width:88.1pt;height:26.4pt;z-index:-188744063;mso-wrap-style:none;mso-wrap-distance-left:5pt;mso-wrap-distance-right:5pt;mso-position-horizontal-relative:page;mso-position-vertical-relative:page" wrapcoords="0 0" filled="f" stroked="f">
          <v:textbox style="mso-fit-shape-to-text:t" inset="0,0,0,0">
            <w:txbxContent>
              <w:p w14:paraId="4520D1DB" w14:textId="77777777" w:rsidR="001F2F96" w:rsidRDefault="00000000">
                <w:pPr>
                  <w:pStyle w:val="Nagweklubstopka0"/>
                  <w:shd w:val="clear" w:color="auto" w:fill="auto"/>
                  <w:spacing w:line="240" w:lineRule="auto"/>
                </w:pPr>
                <w:r>
                  <w:rPr>
                    <w:rStyle w:val="Nagweklubstopka1"/>
                  </w:rPr>
                  <w:t>ul. Wawelska 52/54, 00-922 Warszawa</w:t>
                </w:r>
              </w:p>
              <w:p w14:paraId="171F9D1F" w14:textId="77777777" w:rsidR="001F2F96" w:rsidRDefault="00000000">
                <w:pPr>
                  <w:pStyle w:val="Nagweklubstopka0"/>
                  <w:shd w:val="clear" w:color="auto" w:fill="auto"/>
                  <w:spacing w:line="240" w:lineRule="auto"/>
                </w:pPr>
                <w:r>
                  <w:rPr>
                    <w:rStyle w:val="Nagweklubstopka1"/>
                  </w:rPr>
                  <w:t>Ministerstwo Klimatu i Środowiska</w:t>
                </w:r>
              </w:p>
              <w:p w14:paraId="32DB6A95" w14:textId="77777777" w:rsidR="001F2F96" w:rsidRDefault="00000000">
                <w:pPr>
                  <w:pStyle w:val="Nagweklubstopka0"/>
                  <w:shd w:val="clear" w:color="auto" w:fill="auto"/>
                  <w:spacing w:line="240" w:lineRule="auto"/>
                </w:pPr>
                <w:r>
                  <w:rPr>
                    <w:rStyle w:val="Nagweklubstopka1"/>
                  </w:rPr>
                  <w:t>Telefon: (+48) 223-692-900</w:t>
                </w:r>
              </w:p>
              <w:p w14:paraId="26949213" w14:textId="77777777" w:rsidR="001F2F96" w:rsidRDefault="00000000">
                <w:pPr>
                  <w:pStyle w:val="Nagweklubstopka0"/>
                  <w:shd w:val="clear" w:color="auto" w:fill="auto"/>
                  <w:spacing w:line="240" w:lineRule="auto"/>
                </w:pPr>
                <w:r>
                  <w:rPr>
                    <w:rStyle w:val="Nagweklubstopka1"/>
                    <w:lang w:val="en-US" w:eastAsia="en-US" w:bidi="en-US"/>
                  </w:rPr>
                  <w:t>info@klimat.gov.pl</w:t>
                </w:r>
              </w:p>
              <w:p w14:paraId="2CB4A25E" w14:textId="77777777" w:rsidR="001F2F96" w:rsidRDefault="00000000">
                <w:pPr>
                  <w:pStyle w:val="Nagweklubstopka0"/>
                  <w:shd w:val="clear" w:color="auto" w:fill="auto"/>
                  <w:spacing w:line="240" w:lineRule="auto"/>
                </w:pPr>
                <w:r>
                  <w:rPr>
                    <w:rStyle w:val="Nagweklubstopka1"/>
                    <w:lang w:val="en-US" w:eastAsia="en-US" w:bidi="en-US"/>
                  </w:rPr>
                  <w:t>www.gov.pl/klimat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0266D" w14:textId="77777777" w:rsidR="00016B57" w:rsidRDefault="00016B57"/>
  </w:footnote>
  <w:footnote w:type="continuationSeparator" w:id="0">
    <w:p w14:paraId="0BC374C4" w14:textId="77777777" w:rsidR="00016B57" w:rsidRDefault="00016B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3F7A" w14:textId="77777777" w:rsidR="001F2F96" w:rsidRDefault="00000000">
    <w:pPr>
      <w:rPr>
        <w:sz w:val="2"/>
        <w:szCs w:val="2"/>
      </w:rPr>
    </w:pPr>
    <w:r>
      <w:pict w14:anchorId="36C06974">
        <v:shapetype id="_x0000_t202" coordsize="21600,21600" o:spt="202" path="m,l,21600r21600,l21600,xe">
          <v:stroke joinstyle="miter"/>
          <v:path gradientshapeok="t" o:connecttype="rect"/>
        </v:shapetype>
        <v:shape id="_x0000_s1026" type="#_x0000_t202" style="position:absolute;margin-left:99.15pt;margin-top:49.7pt;width:160.8pt;height:33.1pt;z-index:-188744064;mso-wrap-style:none;mso-wrap-distance-left:5pt;mso-wrap-distance-right:5pt;mso-position-horizontal-relative:page;mso-position-vertical-relative:page" wrapcoords="0 0" filled="f" stroked="f">
          <v:textbox style="mso-fit-shape-to-text:t" inset="0,0,0,0">
            <w:txbxContent>
              <w:p w14:paraId="53145407" w14:textId="77777777" w:rsidR="001F2F96" w:rsidRDefault="00000000">
                <w:pPr>
                  <w:pStyle w:val="Nagweklubstopka0"/>
                  <w:shd w:val="clear" w:color="auto" w:fill="auto"/>
                  <w:spacing w:line="240" w:lineRule="auto"/>
                </w:pPr>
                <w:r>
                  <w:rPr>
                    <w:rStyle w:val="Nagweklubstopka19pt"/>
                    <w:b w:val="0"/>
                    <w:bCs w:val="0"/>
                  </w:rPr>
                  <w:t>Minister</w:t>
                </w:r>
              </w:p>
              <w:p w14:paraId="4DE87552" w14:textId="77777777" w:rsidR="001F2F96" w:rsidRDefault="00000000">
                <w:pPr>
                  <w:pStyle w:val="Nagweklubstopka0"/>
                  <w:shd w:val="clear" w:color="auto" w:fill="auto"/>
                  <w:spacing w:line="240" w:lineRule="auto"/>
                </w:pPr>
                <w:r>
                  <w:rPr>
                    <w:rStyle w:val="Nagweklubstopka19pt"/>
                    <w:b w:val="0"/>
                    <w:bCs w:val="0"/>
                  </w:rPr>
                  <w:t>Klimatu i Środowiska</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3D3AF9"/>
    <w:multiLevelType w:val="multilevel"/>
    <w:tmpl w:val="2CAE8B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5264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hdrShapeDefaults>
    <o:shapedefaults v:ext="edit" spidmax="2053"/>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F2F96"/>
    <w:rsid w:val="00016B57"/>
    <w:rsid w:val="000330DD"/>
    <w:rsid w:val="001F2F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16AB5EF"/>
  <w15:docId w15:val="{47C90080-EE45-4AD6-990E-BF51A6DA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Pr>
      <w:rFonts w:ascii="Calibri" w:eastAsia="Calibri" w:hAnsi="Calibri" w:cs="Calibri"/>
      <w:b w:val="0"/>
      <w:bCs w:val="0"/>
      <w:i w:val="0"/>
      <w:iCs w:val="0"/>
      <w:smallCaps w:val="0"/>
      <w:strike w:val="0"/>
      <w:sz w:val="16"/>
      <w:szCs w:val="16"/>
      <w:u w:val="none"/>
    </w:rPr>
  </w:style>
  <w:style w:type="character" w:customStyle="1" w:styleId="Nagweklubstopka19pt">
    <w:name w:val="Nagłówek lub stopka + 19 pt"/>
    <w:basedOn w:val="Nagweklubstopka"/>
    <w:rPr>
      <w:rFonts w:ascii="Calibri" w:eastAsia="Calibri" w:hAnsi="Calibri" w:cs="Calibri"/>
      <w:b/>
      <w:bCs/>
      <w:i w:val="0"/>
      <w:iCs w:val="0"/>
      <w:smallCaps w:val="0"/>
      <w:strike w:val="0"/>
      <w:color w:val="000000"/>
      <w:spacing w:val="0"/>
      <w:w w:val="100"/>
      <w:position w:val="0"/>
      <w:sz w:val="38"/>
      <w:szCs w:val="38"/>
      <w:u w:val="none"/>
      <w:lang w:val="pl-PL" w:eastAsia="pl-PL" w:bidi="pl-PL"/>
    </w:rPr>
  </w:style>
  <w:style w:type="character" w:customStyle="1" w:styleId="Nagweklubstopka1">
    <w:name w:val="Nagłówek lub stopka"/>
    <w:basedOn w:val="Nagweklubstopka"/>
    <w:rPr>
      <w:rFonts w:ascii="Calibri" w:eastAsia="Calibri" w:hAnsi="Calibri" w:cs="Calibri"/>
      <w:b w:val="0"/>
      <w:bCs w:val="0"/>
      <w:i w:val="0"/>
      <w:iCs w:val="0"/>
      <w:smallCaps w:val="0"/>
      <w:strike w:val="0"/>
      <w:color w:val="000000"/>
      <w:spacing w:val="0"/>
      <w:w w:val="100"/>
      <w:position w:val="0"/>
      <w:sz w:val="16"/>
      <w:szCs w:val="16"/>
      <w:u w:val="none"/>
      <w:lang w:val="pl-PL" w:eastAsia="pl-PL" w:bidi="pl-PL"/>
    </w:rPr>
  </w:style>
  <w:style w:type="character" w:customStyle="1" w:styleId="Teksttreci2Kursywa">
    <w:name w:val="Tekst treści (2) + Kursywa"/>
    <w:basedOn w:val="Teksttreci2"/>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2Pogrubienie">
    <w:name w:val="Tekst treści (2) + Pogrubienie"/>
    <w:basedOn w:val="Teksttreci2"/>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paragraph" w:customStyle="1" w:styleId="Teksttreci20">
    <w:name w:val="Tekst treści (2)"/>
    <w:basedOn w:val="Normalny"/>
    <w:link w:val="Teksttreci2"/>
    <w:pPr>
      <w:shd w:val="clear" w:color="auto" w:fill="FFFFFF"/>
      <w:spacing w:line="216" w:lineRule="exact"/>
      <w:ind w:hanging="360"/>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pPr>
      <w:shd w:val="clear" w:color="auto" w:fill="FFFFFF"/>
      <w:spacing w:line="192" w:lineRule="exact"/>
    </w:pPr>
    <w:rPr>
      <w:rFonts w:ascii="Calibri" w:eastAsia="Calibri" w:hAnsi="Calibri" w:cs="Calibr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1261</Words>
  <Characters>7568</Characters>
  <Application>Microsoft Office Word</Application>
  <DocSecurity>0</DocSecurity>
  <Lines>63</Lines>
  <Paragraphs>17</Paragraphs>
  <ScaleCrop>false</ScaleCrop>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2023-01-02T09:03:00Z</dcterms:created>
  <dcterms:modified xsi:type="dcterms:W3CDTF">2023-01-02T09:03:00Z</dcterms:modified>
</cp:coreProperties>
</file>